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pPr w:leftFromText="180" w:rightFromText="180" w:vertAnchor="text" w:horzAnchor="page" w:tblpX="1215" w:tblpY="408"/>
        <w:tblOverlap w:val="never"/>
        <w:tblW w:w="9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28" w:hRule="atLeast"/>
        </w:trPr>
        <w:tc>
          <w:tcPr>
            <w:tcW w:w="9879" w:type="dxa"/>
            <w:noWrap w:val="0"/>
            <w:vAlign w:val="top"/>
          </w:tcPr>
          <w:p>
            <w:pPr>
              <w:tabs>
                <w:tab w:val="left" w:pos="8375"/>
              </w:tabs>
              <w:rPr>
                <w:rFonts w:ascii="宋体" w:hAnsi="宋体"/>
                <w:b/>
                <w:sz w:val="36"/>
              </w:rPr>
            </w:pPr>
            <w:bookmarkStart w:id="0" w:name="OLE_LINK8"/>
            <w:bookmarkStart w:id="1" w:name="OLE_LINK7"/>
            <w:bookmarkStart w:id="2" w:name="OLE_LINK6"/>
          </w:p>
          <w:p>
            <w:pPr>
              <w:jc w:val="center"/>
              <w:rPr>
                <w:rFonts w:ascii="宋体" w:hAnsi="宋体"/>
                <w:sz w:val="72"/>
                <w:szCs w:val="72"/>
              </w:rPr>
            </w:pPr>
            <w:r>
              <w:rPr>
                <w:rFonts w:ascii="宋体" w:hAnsi="宋体"/>
                <w:sz w:val="72"/>
                <w:szCs w:val="72"/>
              </w:rPr>
              <w:t>苍</w:t>
            </w:r>
            <w:r>
              <w:rPr>
                <w:rFonts w:hint="eastAsia" w:ascii="宋体" w:hAnsi="宋体"/>
                <w:sz w:val="72"/>
                <w:szCs w:val="72"/>
              </w:rPr>
              <w:t xml:space="preserve"> </w:t>
            </w:r>
            <w:r>
              <w:rPr>
                <w:rFonts w:ascii="宋体" w:hAnsi="宋体"/>
                <w:sz w:val="72"/>
                <w:szCs w:val="72"/>
              </w:rPr>
              <w:t>南</w:t>
            </w:r>
            <w:r>
              <w:rPr>
                <w:rFonts w:hint="eastAsia" w:ascii="宋体" w:hAnsi="宋体"/>
                <w:sz w:val="72"/>
                <w:szCs w:val="72"/>
              </w:rPr>
              <w:t xml:space="preserve"> </w:t>
            </w:r>
            <w:r>
              <w:rPr>
                <w:rFonts w:ascii="宋体" w:hAnsi="宋体"/>
                <w:sz w:val="72"/>
                <w:szCs w:val="72"/>
              </w:rPr>
              <w:t>县</w:t>
            </w:r>
            <w:r>
              <w:rPr>
                <w:rFonts w:hint="eastAsia" w:ascii="宋体" w:hAnsi="宋体"/>
                <w:sz w:val="72"/>
                <w:szCs w:val="72"/>
              </w:rPr>
              <w:t xml:space="preserve"> </w:t>
            </w:r>
            <w:r>
              <w:rPr>
                <w:rFonts w:ascii="宋体" w:hAnsi="宋体"/>
                <w:sz w:val="72"/>
                <w:szCs w:val="72"/>
              </w:rPr>
              <w:t>政</w:t>
            </w:r>
            <w:r>
              <w:rPr>
                <w:rFonts w:hint="eastAsia" w:ascii="宋体" w:hAnsi="宋体"/>
                <w:sz w:val="72"/>
                <w:szCs w:val="72"/>
              </w:rPr>
              <w:t xml:space="preserve"> </w:t>
            </w:r>
            <w:r>
              <w:rPr>
                <w:rFonts w:ascii="宋体" w:hAnsi="宋体"/>
                <w:sz w:val="72"/>
                <w:szCs w:val="72"/>
              </w:rPr>
              <w:t>府</w:t>
            </w:r>
            <w:r>
              <w:rPr>
                <w:rFonts w:hint="eastAsia" w:ascii="宋体" w:hAnsi="宋体"/>
                <w:sz w:val="72"/>
                <w:szCs w:val="72"/>
              </w:rPr>
              <w:t xml:space="preserve"> </w:t>
            </w:r>
            <w:r>
              <w:rPr>
                <w:rFonts w:ascii="宋体" w:hAnsi="宋体"/>
                <w:sz w:val="72"/>
                <w:szCs w:val="72"/>
              </w:rPr>
              <w:t>采</w:t>
            </w:r>
            <w:r>
              <w:rPr>
                <w:rFonts w:hint="eastAsia" w:ascii="宋体" w:hAnsi="宋体"/>
                <w:sz w:val="72"/>
                <w:szCs w:val="72"/>
              </w:rPr>
              <w:t xml:space="preserve"> </w:t>
            </w:r>
            <w:r>
              <w:rPr>
                <w:rFonts w:ascii="宋体" w:hAnsi="宋体"/>
                <w:sz w:val="72"/>
                <w:szCs w:val="72"/>
              </w:rPr>
              <w:t>购</w:t>
            </w:r>
          </w:p>
          <w:p>
            <w:pPr>
              <w:jc w:val="center"/>
              <w:rPr>
                <w:rFonts w:ascii="宋体" w:hAnsi="宋体"/>
                <w:sz w:val="72"/>
                <w:szCs w:val="72"/>
              </w:rPr>
            </w:pPr>
            <w:r>
              <w:rPr>
                <w:rFonts w:ascii="宋体" w:hAnsi="宋体"/>
                <w:sz w:val="72"/>
                <w:szCs w:val="72"/>
              </w:rPr>
              <w:t>竞争性磋商</w:t>
            </w:r>
            <w:r>
              <w:rPr>
                <w:rFonts w:hint="eastAsia" w:ascii="宋体" w:hAnsi="宋体"/>
                <w:sz w:val="72"/>
                <w:szCs w:val="72"/>
              </w:rPr>
              <w:t>采购</w:t>
            </w:r>
            <w:r>
              <w:rPr>
                <w:rFonts w:ascii="宋体" w:hAnsi="宋体"/>
                <w:sz w:val="72"/>
                <w:szCs w:val="72"/>
              </w:rPr>
              <w:t>文件</w:t>
            </w:r>
          </w:p>
          <w:p>
            <w:pPr>
              <w:pStyle w:val="95"/>
              <w:rPr>
                <w:rFonts w:hint="eastAsia" w:ascii="宋体" w:hAnsi="宋体"/>
                <w:bCs/>
                <w:sz w:val="28"/>
              </w:rPr>
            </w:pPr>
          </w:p>
          <w:p>
            <w:pPr>
              <w:pStyle w:val="3"/>
              <w:rPr>
                <w:rFonts w:ascii="宋体"/>
                <w:sz w:val="18"/>
                <w:szCs w:val="18"/>
                <w:lang w:val="en-US" w:eastAsia="zh-CN"/>
              </w:rPr>
            </w:pPr>
          </w:p>
          <w:p>
            <w:pPr>
              <w:pStyle w:val="3"/>
              <w:rPr>
                <w:lang w:val="en-US" w:eastAsia="zh-CN"/>
              </w:rPr>
            </w:pPr>
          </w:p>
          <w:p>
            <w:pPr>
              <w:spacing w:line="440" w:lineRule="exact"/>
              <w:ind w:firstLine="1500" w:firstLineChars="500"/>
              <w:rPr>
                <w:rFonts w:hint="eastAsia" w:ascii="宋体"/>
                <w:sz w:val="30"/>
                <w:szCs w:val="30"/>
              </w:rPr>
            </w:pPr>
            <w:r>
              <w:rPr>
                <w:rFonts w:ascii="宋体"/>
                <w:sz w:val="30"/>
                <w:szCs w:val="30"/>
              </w:rPr>
              <w:t>项目名称：</w:t>
            </w:r>
            <w:r>
              <w:rPr>
                <w:rFonts w:hint="eastAsia" w:ascii="宋体"/>
                <w:sz w:val="30"/>
                <w:szCs w:val="30"/>
              </w:rPr>
              <w:t>苍南县公安局大数据指挥平台建设项目</w:t>
            </w:r>
          </w:p>
          <w:p>
            <w:pPr>
              <w:spacing w:line="440" w:lineRule="exact"/>
              <w:ind w:firstLine="1500" w:firstLineChars="500"/>
              <w:rPr>
                <w:rFonts w:hint="eastAsia" w:ascii="宋体" w:hAnsi="宋体" w:cs="宋体"/>
                <w:sz w:val="30"/>
                <w:szCs w:val="30"/>
              </w:rPr>
            </w:pPr>
            <w:r>
              <w:rPr>
                <w:rFonts w:hint="eastAsia" w:ascii="宋体" w:hAnsi="宋体" w:cs="宋体"/>
                <w:sz w:val="30"/>
                <w:szCs w:val="30"/>
              </w:rPr>
              <w:t>采购方式：竞争性磋商（分散采购委托代理）</w:t>
            </w:r>
          </w:p>
          <w:p>
            <w:pPr>
              <w:spacing w:line="440" w:lineRule="exact"/>
              <w:ind w:left="974" w:leftChars="464" w:firstLine="600" w:firstLineChars="200"/>
              <w:jc w:val="left"/>
              <w:rPr>
                <w:rFonts w:ascii="宋体"/>
                <w:sz w:val="30"/>
                <w:szCs w:val="30"/>
              </w:rPr>
            </w:pPr>
          </w:p>
          <w:p>
            <w:pPr>
              <w:spacing w:line="440" w:lineRule="exact"/>
              <w:ind w:left="974" w:leftChars="464" w:firstLine="600" w:firstLineChars="200"/>
              <w:jc w:val="left"/>
              <w:rPr>
                <w:rFonts w:hint="eastAsia" w:ascii="宋体"/>
                <w:sz w:val="30"/>
                <w:szCs w:val="30"/>
              </w:rPr>
            </w:pPr>
          </w:p>
          <w:p>
            <w:pPr>
              <w:spacing w:line="440" w:lineRule="exact"/>
              <w:ind w:left="974" w:leftChars="464" w:firstLine="600" w:firstLineChars="200"/>
              <w:rPr>
                <w:rFonts w:hint="eastAsia" w:ascii="宋体"/>
                <w:sz w:val="30"/>
                <w:szCs w:val="30"/>
              </w:rPr>
            </w:pPr>
            <w:r>
              <w:rPr>
                <w:rFonts w:ascii="宋体"/>
                <w:sz w:val="30"/>
                <w:szCs w:val="30"/>
              </w:rPr>
              <w:t>采 购 人：</w:t>
            </w:r>
            <w:r>
              <w:rPr>
                <w:rFonts w:hint="eastAsia" w:ascii="宋体"/>
                <w:sz w:val="30"/>
                <w:szCs w:val="30"/>
              </w:rPr>
              <w:t>苍南县公安局</w:t>
            </w:r>
          </w:p>
          <w:p>
            <w:pPr>
              <w:spacing w:line="440" w:lineRule="exact"/>
              <w:ind w:left="974" w:leftChars="464" w:firstLine="600" w:firstLineChars="200"/>
              <w:rPr>
                <w:rFonts w:hint="eastAsia" w:ascii="宋体"/>
                <w:sz w:val="30"/>
                <w:szCs w:val="30"/>
              </w:rPr>
            </w:pPr>
            <w:r>
              <w:rPr>
                <w:rFonts w:hint="eastAsia" w:ascii="宋体" w:hAnsi="宋体" w:cs="宋体"/>
                <w:sz w:val="30"/>
                <w:szCs w:val="30"/>
              </w:rPr>
              <w:t>联</w:t>
            </w:r>
            <w:r>
              <w:rPr>
                <w:rFonts w:hint="eastAsia" w:ascii="宋体" w:eastAsia="Times New Roman"/>
                <w:sz w:val="30"/>
                <w:szCs w:val="30"/>
              </w:rPr>
              <w:t xml:space="preserve"> </w:t>
            </w:r>
            <w:r>
              <w:rPr>
                <w:rFonts w:hint="eastAsia" w:ascii="宋体" w:hAnsi="宋体" w:cs="宋体"/>
                <w:sz w:val="30"/>
                <w:szCs w:val="30"/>
              </w:rPr>
              <w:t>系</w:t>
            </w:r>
            <w:r>
              <w:rPr>
                <w:rFonts w:hint="eastAsia" w:ascii="宋体" w:eastAsia="Times New Roman"/>
                <w:sz w:val="30"/>
                <w:szCs w:val="30"/>
              </w:rPr>
              <w:t xml:space="preserve"> </w:t>
            </w:r>
            <w:r>
              <w:rPr>
                <w:rFonts w:hint="eastAsia" w:ascii="宋体" w:hAnsi="宋体" w:cs="宋体"/>
                <w:sz w:val="30"/>
                <w:szCs w:val="30"/>
              </w:rPr>
              <w:t>人：</w:t>
            </w:r>
            <w:r>
              <w:rPr>
                <w:rFonts w:hint="eastAsia" w:ascii="宋体"/>
                <w:sz w:val="30"/>
                <w:szCs w:val="30"/>
              </w:rPr>
              <w:t>苏警官</w:t>
            </w:r>
          </w:p>
          <w:p>
            <w:pPr>
              <w:spacing w:line="440" w:lineRule="exact"/>
              <w:ind w:left="974" w:leftChars="464" w:firstLine="600" w:firstLineChars="200"/>
              <w:rPr>
                <w:rFonts w:hint="eastAsia"/>
              </w:rPr>
            </w:pPr>
            <w:r>
              <w:rPr>
                <w:rFonts w:hint="eastAsia" w:ascii="宋体" w:hAnsi="宋体" w:cs="宋体"/>
                <w:sz w:val="30"/>
                <w:szCs w:val="30"/>
              </w:rPr>
              <w:t>联系</w:t>
            </w:r>
            <w:r>
              <w:rPr>
                <w:rFonts w:hint="eastAsia" w:ascii="宋体"/>
                <w:sz w:val="30"/>
                <w:szCs w:val="30"/>
              </w:rPr>
              <w:t>电话：18857717617</w:t>
            </w:r>
          </w:p>
          <w:p>
            <w:pPr>
              <w:pStyle w:val="27"/>
              <w:rPr>
                <w:rFonts w:hint="eastAsia" w:ascii="宋体"/>
                <w:sz w:val="18"/>
                <w:szCs w:val="18"/>
              </w:rPr>
            </w:pPr>
          </w:p>
          <w:p>
            <w:pPr>
              <w:spacing w:line="440" w:lineRule="exact"/>
              <w:rPr>
                <w:rFonts w:hint="eastAsia" w:ascii="宋体"/>
                <w:sz w:val="30"/>
                <w:szCs w:val="30"/>
              </w:rPr>
            </w:pPr>
          </w:p>
          <w:p>
            <w:pPr>
              <w:spacing w:line="440" w:lineRule="exact"/>
              <w:ind w:left="974" w:leftChars="464" w:firstLine="600" w:firstLineChars="200"/>
              <w:rPr>
                <w:rFonts w:ascii="宋体"/>
                <w:sz w:val="30"/>
                <w:szCs w:val="30"/>
              </w:rPr>
            </w:pPr>
            <w:bookmarkStart w:id="67" w:name="_GoBack"/>
            <w:bookmarkEnd w:id="67"/>
          </w:p>
          <w:p>
            <w:pPr>
              <w:spacing w:line="440" w:lineRule="exact"/>
              <w:ind w:left="974" w:leftChars="464" w:firstLine="600" w:firstLineChars="200"/>
              <w:rPr>
                <w:rFonts w:hint="eastAsia" w:ascii="宋体"/>
                <w:sz w:val="30"/>
                <w:szCs w:val="30"/>
              </w:rPr>
            </w:pPr>
            <w:r>
              <w:rPr>
                <w:rFonts w:ascii="宋体"/>
                <w:sz w:val="30"/>
                <w:szCs w:val="30"/>
              </w:rPr>
              <w:t>代理机构：</w:t>
            </w:r>
            <w:r>
              <w:rPr>
                <w:rFonts w:hint="eastAsia" w:ascii="宋体"/>
                <w:sz w:val="30"/>
                <w:szCs w:val="30"/>
              </w:rPr>
              <w:t>杭州天恒投资建设管理有限公司</w:t>
            </w:r>
          </w:p>
          <w:p>
            <w:pPr>
              <w:spacing w:line="440" w:lineRule="exact"/>
              <w:ind w:left="974" w:leftChars="464" w:firstLine="600" w:firstLineChars="200"/>
              <w:rPr>
                <w:rFonts w:hint="eastAsia" w:ascii="宋体"/>
                <w:sz w:val="30"/>
                <w:szCs w:val="30"/>
              </w:rPr>
            </w:pPr>
            <w:r>
              <w:rPr>
                <w:rFonts w:ascii="宋体"/>
                <w:sz w:val="30"/>
                <w:szCs w:val="30"/>
              </w:rPr>
              <w:t>联 系 人：</w:t>
            </w:r>
            <w:r>
              <w:rPr>
                <w:rFonts w:hint="eastAsia" w:ascii="宋体" w:hAnsi="宋体" w:cs="宋体"/>
                <w:sz w:val="30"/>
                <w:szCs w:val="30"/>
              </w:rPr>
              <w:t>董女士</w:t>
            </w:r>
          </w:p>
          <w:p>
            <w:pPr>
              <w:spacing w:line="440" w:lineRule="exact"/>
              <w:ind w:left="974" w:leftChars="464" w:firstLine="600" w:firstLineChars="200"/>
              <w:rPr>
                <w:rFonts w:hint="eastAsia" w:ascii="宋体"/>
                <w:sz w:val="30"/>
                <w:szCs w:val="30"/>
              </w:rPr>
            </w:pPr>
            <w:r>
              <w:rPr>
                <w:rFonts w:ascii="宋体"/>
                <w:sz w:val="30"/>
                <w:szCs w:val="30"/>
              </w:rPr>
              <w:t>联系电话：</w:t>
            </w:r>
            <w:r>
              <w:rPr>
                <w:rFonts w:hint="eastAsia" w:ascii="宋体"/>
                <w:sz w:val="30"/>
                <w:szCs w:val="30"/>
              </w:rPr>
              <w:t>0577-68800058  18815114195</w:t>
            </w:r>
          </w:p>
          <w:p>
            <w:pPr>
              <w:spacing w:line="440" w:lineRule="exact"/>
              <w:ind w:left="974" w:leftChars="464" w:firstLine="600" w:firstLineChars="200"/>
              <w:rPr>
                <w:rFonts w:ascii="宋体"/>
                <w:sz w:val="30"/>
                <w:szCs w:val="30"/>
              </w:rPr>
            </w:pPr>
            <w:r>
              <w:rPr>
                <w:rFonts w:ascii="宋体"/>
                <w:sz w:val="30"/>
                <w:szCs w:val="30"/>
              </w:rPr>
              <w:t>联系</w:t>
            </w:r>
            <w:r>
              <w:rPr>
                <w:rFonts w:hint="eastAsia" w:ascii="宋体"/>
                <w:sz w:val="30"/>
                <w:szCs w:val="30"/>
              </w:rPr>
              <w:t>传真</w:t>
            </w:r>
            <w:r>
              <w:rPr>
                <w:rFonts w:ascii="宋体"/>
                <w:sz w:val="30"/>
                <w:szCs w:val="30"/>
              </w:rPr>
              <w:t>：</w:t>
            </w:r>
            <w:r>
              <w:rPr>
                <w:rFonts w:hint="eastAsia" w:ascii="宋体"/>
                <w:sz w:val="30"/>
                <w:szCs w:val="30"/>
              </w:rPr>
              <w:t>0577-64798998</w:t>
            </w:r>
          </w:p>
          <w:p>
            <w:pPr>
              <w:spacing w:line="440" w:lineRule="exact"/>
              <w:ind w:left="974" w:leftChars="464" w:firstLine="600" w:firstLineChars="200"/>
              <w:rPr>
                <w:rFonts w:hint="eastAsia" w:ascii="宋体"/>
                <w:sz w:val="30"/>
                <w:szCs w:val="30"/>
              </w:rPr>
            </w:pPr>
          </w:p>
          <w:p>
            <w:pPr>
              <w:pStyle w:val="27"/>
              <w:rPr>
                <w:rFonts w:hint="eastAsia"/>
              </w:rPr>
            </w:pPr>
          </w:p>
          <w:p>
            <w:pPr>
              <w:pStyle w:val="20"/>
              <w:ind w:left="99" w:leftChars="47" w:firstLine="1539" w:firstLineChars="513"/>
              <w:rPr>
                <w:rFonts w:hint="eastAsia" w:ascii="宋体"/>
                <w:color w:val="auto"/>
                <w:sz w:val="30"/>
                <w:szCs w:val="30"/>
              </w:rPr>
            </w:pPr>
            <w:r>
              <w:rPr>
                <w:rFonts w:hint="eastAsia" w:ascii="宋体"/>
                <w:color w:val="auto"/>
                <w:sz w:val="30"/>
                <w:szCs w:val="30"/>
              </w:rPr>
              <w:t>监督机构：苍南县政府采购监督管理办公室</w:t>
            </w:r>
          </w:p>
          <w:p>
            <w:pPr>
              <w:rPr>
                <w:rFonts w:ascii="宋体" w:hAnsi="宋体"/>
              </w:rPr>
            </w:pPr>
          </w:p>
          <w:p>
            <w:pPr>
              <w:rPr>
                <w:rFonts w:hint="eastAsia" w:ascii="宋体" w:hAnsi="宋体"/>
              </w:rPr>
            </w:pPr>
          </w:p>
          <w:p>
            <w:pPr>
              <w:jc w:val="center"/>
            </w:pPr>
            <w:r>
              <w:rPr>
                <w:rFonts w:ascii="宋体" w:hAnsi="宋体"/>
                <w:sz w:val="30"/>
                <w:szCs w:val="30"/>
              </w:rPr>
              <w:t>二○二</w:t>
            </w:r>
            <w:r>
              <w:rPr>
                <w:rFonts w:hint="eastAsia" w:ascii="宋体" w:hAnsi="宋体"/>
                <w:sz w:val="30"/>
                <w:szCs w:val="30"/>
              </w:rPr>
              <w:t>一</w:t>
            </w:r>
            <w:r>
              <w:rPr>
                <w:rFonts w:ascii="宋体" w:hAnsi="宋体"/>
                <w:sz w:val="30"/>
                <w:szCs w:val="30"/>
              </w:rPr>
              <w:t>年</w:t>
            </w:r>
            <w:r>
              <w:rPr>
                <w:rFonts w:hint="eastAsia" w:ascii="宋体" w:hAnsi="宋体"/>
                <w:sz w:val="30"/>
                <w:szCs w:val="30"/>
              </w:rPr>
              <w:t>三</w:t>
            </w:r>
            <w:r>
              <w:rPr>
                <w:rFonts w:ascii="宋体" w:hAnsi="宋体"/>
                <w:sz w:val="30"/>
                <w:szCs w:val="30"/>
              </w:rPr>
              <w:t>月</w:t>
            </w:r>
          </w:p>
        </w:tc>
      </w:tr>
      <w:bookmarkEnd w:id="0"/>
      <w:bookmarkEnd w:id="1"/>
      <w:bookmarkEnd w:id="2"/>
    </w:tbl>
    <w:p>
      <w:pPr>
        <w:widowControl/>
        <w:spacing w:before="99" w:after="99" w:line="360" w:lineRule="auto"/>
        <w:ind w:right="99"/>
        <w:jc w:val="center"/>
        <w:outlineLvl w:val="0"/>
        <w:rPr>
          <w:rFonts w:ascii="宋体" w:hAnsi="宋体" w:cs="宋体"/>
          <w:b/>
          <w:kern w:val="0"/>
          <w:sz w:val="30"/>
          <w:szCs w:val="30"/>
          <w:lang/>
        </w:rPr>
        <w:sectPr>
          <w:footerReference r:id="rId4" w:type="first"/>
          <w:headerReference r:id="rId3" w:type="default"/>
          <w:pgSz w:w="11907" w:h="16840"/>
          <w:pgMar w:top="1440" w:right="1117" w:bottom="1440" w:left="1440" w:header="720" w:footer="720" w:gutter="0"/>
          <w:pgNumType w:start="1"/>
          <w:cols w:space="720" w:num="1"/>
          <w:docGrid w:linePitch="286" w:charSpace="0"/>
        </w:sectPr>
      </w:pPr>
    </w:p>
    <w:p>
      <w:pPr>
        <w:widowControl/>
        <w:spacing w:before="99" w:after="99" w:line="360" w:lineRule="auto"/>
        <w:ind w:right="99"/>
        <w:jc w:val="center"/>
        <w:outlineLvl w:val="0"/>
        <w:rPr>
          <w:rFonts w:ascii="宋体" w:hAnsi="宋体" w:cs="宋体"/>
          <w:b/>
          <w:kern w:val="0"/>
          <w:sz w:val="30"/>
          <w:szCs w:val="30"/>
          <w:lang/>
        </w:rPr>
      </w:pPr>
      <w:r>
        <w:rPr>
          <w:rFonts w:ascii="宋体" w:hAnsi="宋体" w:cs="宋体"/>
          <w:b/>
          <w:kern w:val="0"/>
          <w:sz w:val="30"/>
          <w:szCs w:val="30"/>
          <w:lang/>
        </w:rPr>
        <w:t>关于</w:t>
      </w:r>
      <w:r>
        <w:rPr>
          <w:rFonts w:hint="eastAsia" w:ascii="宋体" w:hAnsi="宋体" w:cs="宋体"/>
          <w:b/>
          <w:kern w:val="0"/>
          <w:sz w:val="30"/>
          <w:szCs w:val="30"/>
          <w:lang/>
        </w:rPr>
        <w:t>苍南县公安局大数据指挥平台建设项目</w:t>
      </w:r>
      <w:r>
        <w:rPr>
          <w:rFonts w:ascii="宋体" w:hAnsi="宋体" w:cs="宋体"/>
          <w:b/>
          <w:kern w:val="0"/>
          <w:sz w:val="30"/>
          <w:szCs w:val="30"/>
          <w:lang/>
        </w:rPr>
        <w:t>的竞争性磋商公告</w:t>
      </w:r>
    </w:p>
    <w:p>
      <w:pPr>
        <w:spacing w:before="80" w:after="80" w:line="400" w:lineRule="exact"/>
        <w:ind w:right="80"/>
        <w:rPr>
          <w:rFonts w:hint="eastAsia" w:ascii="宋体" w:hAnsi="宋体" w:cs="宋体"/>
          <w:kern w:val="0"/>
          <w:szCs w:val="30"/>
        </w:rPr>
      </w:pPr>
      <w:r>
        <w:rPr>
          <w:rFonts w:ascii="宋体" w:hAnsi="宋体" w:cs="宋体"/>
          <w:kern w:val="0"/>
          <w:szCs w:val="30"/>
        </w:rPr>
        <w:t>项目概况</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苍南县公安局大数据指挥平台建设项目</w:t>
      </w:r>
      <w:r>
        <w:rPr>
          <w:rFonts w:ascii="宋体" w:hAnsi="宋体" w:cs="宋体"/>
          <w:kern w:val="0"/>
          <w:szCs w:val="30"/>
        </w:rPr>
        <w:t>的潜在供应商应在</w:t>
      </w:r>
      <w:r>
        <w:rPr>
          <w:rFonts w:hint="eastAsia" w:ascii="宋体" w:hAnsi="宋体" w:cs="宋体"/>
          <w:kern w:val="0"/>
          <w:szCs w:val="30"/>
        </w:rPr>
        <w:t>浙江政府采购网（网址：</w:t>
      </w:r>
      <w:r>
        <w:rPr>
          <w:rFonts w:ascii="宋体" w:hAnsi="宋体" w:cs="宋体"/>
          <w:kern w:val="0"/>
          <w:szCs w:val="30"/>
        </w:rPr>
        <w:fldChar w:fldCharType="begin"/>
      </w:r>
      <w:r>
        <w:rPr>
          <w:rFonts w:ascii="宋体" w:hAnsi="宋体" w:cs="宋体"/>
          <w:kern w:val="0"/>
          <w:szCs w:val="30"/>
        </w:rPr>
        <w:instrText xml:space="preserve"> HYPERLINK "</w:instrText>
      </w:r>
      <w:r>
        <w:rPr>
          <w:rFonts w:hint="eastAsia" w:ascii="宋体" w:hAnsi="宋体" w:cs="宋体"/>
          <w:kern w:val="0"/>
          <w:szCs w:val="30"/>
        </w:rPr>
        <w:instrText xml:space="preserve">http://zfcg.czt.zj.gov.cn）</w:instrText>
      </w:r>
      <w:r>
        <w:rPr>
          <w:rFonts w:ascii="宋体" w:hAnsi="宋体" w:cs="宋体"/>
          <w:kern w:val="0"/>
          <w:szCs w:val="30"/>
        </w:rPr>
        <w:instrText xml:space="preserve">获取（下载）采购文件，并于2020年" </w:instrText>
      </w:r>
      <w:r>
        <w:rPr>
          <w:rFonts w:ascii="宋体" w:hAnsi="宋体" w:cs="宋体"/>
          <w:kern w:val="0"/>
          <w:szCs w:val="30"/>
        </w:rPr>
        <w:fldChar w:fldCharType="separate"/>
      </w:r>
      <w:r>
        <w:rPr>
          <w:rFonts w:hint="eastAsia" w:ascii="宋体"/>
          <w:szCs w:val="30"/>
        </w:rPr>
        <w:t>http://zfcg.czt.zj.gov.cn）</w:t>
      </w:r>
      <w:r>
        <w:rPr>
          <w:rFonts w:ascii="宋体"/>
          <w:szCs w:val="30"/>
        </w:rPr>
        <w:t>获取（下载）采购文件，并于202</w:t>
      </w:r>
      <w:r>
        <w:rPr>
          <w:rFonts w:hint="eastAsia" w:ascii="宋体"/>
          <w:szCs w:val="30"/>
        </w:rPr>
        <w:t>1</w:t>
      </w:r>
      <w:r>
        <w:rPr>
          <w:rFonts w:ascii="宋体"/>
          <w:szCs w:val="30"/>
        </w:rPr>
        <w:t>年</w:t>
      </w:r>
      <w:r>
        <w:rPr>
          <w:rFonts w:ascii="宋体" w:hAnsi="宋体" w:cs="宋体"/>
          <w:kern w:val="0"/>
          <w:szCs w:val="30"/>
        </w:rPr>
        <w:fldChar w:fldCharType="end"/>
      </w:r>
      <w:r>
        <w:rPr>
          <w:rFonts w:hint="eastAsia" w:ascii="宋体" w:hAnsi="宋体" w:cs="宋体"/>
          <w:kern w:val="0"/>
          <w:szCs w:val="30"/>
        </w:rPr>
        <w:t>4月</w:t>
      </w:r>
      <w:r>
        <w:rPr>
          <w:rFonts w:hint="eastAsia" w:ascii="宋体" w:hAnsi="宋体" w:cs="宋体"/>
          <w:kern w:val="0"/>
          <w:szCs w:val="30"/>
          <w:lang w:val="en-US" w:eastAsia="zh-CN"/>
        </w:rPr>
        <w:t>20</w:t>
      </w:r>
      <w:r>
        <w:rPr>
          <w:rFonts w:ascii="宋体" w:hAnsi="宋体" w:cs="宋体"/>
          <w:kern w:val="0"/>
          <w:szCs w:val="30"/>
        </w:rPr>
        <w:t>日</w:t>
      </w:r>
      <w:r>
        <w:rPr>
          <w:rFonts w:hint="eastAsia" w:ascii="宋体" w:hAnsi="宋体" w:cs="宋体"/>
          <w:kern w:val="0"/>
          <w:szCs w:val="30"/>
        </w:rPr>
        <w:t>09</w:t>
      </w:r>
      <w:r>
        <w:rPr>
          <w:rFonts w:ascii="宋体" w:hAnsi="宋体" w:cs="宋体"/>
          <w:kern w:val="0"/>
          <w:szCs w:val="30"/>
        </w:rPr>
        <w:t>:</w:t>
      </w:r>
      <w:r>
        <w:rPr>
          <w:rFonts w:hint="eastAsia" w:ascii="宋体" w:hAnsi="宋体" w:cs="宋体"/>
          <w:kern w:val="0"/>
          <w:szCs w:val="30"/>
        </w:rPr>
        <w:t>0</w:t>
      </w:r>
      <w:r>
        <w:rPr>
          <w:rFonts w:ascii="宋体" w:hAnsi="宋体" w:cs="宋体"/>
          <w:kern w:val="0"/>
          <w:szCs w:val="30"/>
        </w:rPr>
        <w:t>0（北京时间）前提交（上传）响应文件。</w:t>
      </w:r>
    </w:p>
    <w:p>
      <w:pPr>
        <w:widowControl/>
        <w:spacing w:before="204" w:after="204" w:line="360" w:lineRule="atLeast"/>
        <w:rPr>
          <w:rFonts w:ascii="黑体" w:hAnsi="黑体" w:eastAsia="黑体" w:cs="宋体"/>
          <w:color w:val="000000"/>
          <w:kern w:val="0"/>
          <w:sz w:val="25"/>
          <w:szCs w:val="25"/>
        </w:rPr>
      </w:pPr>
      <w:r>
        <w:rPr>
          <w:rFonts w:hint="eastAsia" w:ascii="黑体" w:hAnsi="黑体" w:eastAsia="黑体" w:cs="宋体"/>
          <w:b/>
          <w:bCs/>
          <w:color w:val="000000"/>
          <w:kern w:val="0"/>
          <w:sz w:val="22"/>
        </w:rPr>
        <w:t>一、项目基本情况</w:t>
      </w:r>
    </w:p>
    <w:p>
      <w:pPr>
        <w:spacing w:before="80" w:after="80" w:line="400" w:lineRule="exact"/>
        <w:ind w:right="80" w:firstLine="420" w:firstLineChars="200"/>
        <w:rPr>
          <w:rFonts w:hint="eastAsia" w:ascii="宋体" w:hAnsi="宋体" w:eastAsia="宋体" w:cs="宋体"/>
          <w:kern w:val="0"/>
          <w:szCs w:val="30"/>
          <w:lang w:eastAsia="zh-CN"/>
        </w:rPr>
      </w:pPr>
      <w:r>
        <w:rPr>
          <w:rFonts w:ascii="宋体" w:hAnsi="宋体" w:cs="宋体"/>
          <w:kern w:val="0"/>
          <w:szCs w:val="30"/>
        </w:rPr>
        <w:t>项目编号：</w:t>
      </w:r>
      <w:r>
        <w:rPr>
          <w:rFonts w:hint="eastAsia" w:ascii="宋体" w:hAnsi="宋体" w:cs="宋体"/>
          <w:bCs/>
          <w:kern w:val="0"/>
          <w:szCs w:val="30"/>
          <w:lang w:eastAsia="zh-CN"/>
        </w:rPr>
        <w:t>CNDL2021164</w:t>
      </w:r>
    </w:p>
    <w:p>
      <w:pPr>
        <w:spacing w:before="80" w:after="80" w:line="400" w:lineRule="exact"/>
        <w:ind w:right="80" w:firstLine="420" w:firstLineChars="200"/>
        <w:rPr>
          <w:rFonts w:hint="eastAsia" w:ascii="宋体" w:hAnsi="宋体" w:cs="宋体"/>
          <w:kern w:val="0"/>
          <w:szCs w:val="30"/>
        </w:rPr>
      </w:pPr>
      <w:r>
        <w:rPr>
          <w:rFonts w:ascii="宋体" w:hAnsi="宋体" w:cs="宋体"/>
          <w:kern w:val="0"/>
          <w:szCs w:val="30"/>
        </w:rPr>
        <w:t>项目名称：</w:t>
      </w:r>
      <w:r>
        <w:rPr>
          <w:rFonts w:hint="eastAsia" w:ascii="宋体" w:hAnsi="宋体" w:cs="宋体"/>
          <w:kern w:val="0"/>
          <w:szCs w:val="30"/>
        </w:rPr>
        <w:t>苍南县公安局大数据指挥平台建设项目</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采购方式：竞争性磋商</w:t>
      </w:r>
    </w:p>
    <w:p>
      <w:pPr>
        <w:spacing w:before="80" w:after="80" w:line="400" w:lineRule="exact"/>
        <w:ind w:right="80" w:firstLine="420" w:firstLineChars="200"/>
        <w:rPr>
          <w:rFonts w:hint="eastAsia" w:ascii="宋体" w:hAnsi="宋体" w:cs="宋体"/>
          <w:kern w:val="0"/>
          <w:szCs w:val="30"/>
        </w:rPr>
      </w:pPr>
      <w:r>
        <w:rPr>
          <w:rFonts w:ascii="宋体" w:hAnsi="宋体" w:cs="宋体"/>
          <w:kern w:val="0"/>
          <w:szCs w:val="30"/>
        </w:rPr>
        <w:t>预算金额：</w:t>
      </w:r>
      <w:r>
        <w:rPr>
          <w:rFonts w:hint="eastAsia" w:ascii="宋体" w:hAnsi="宋体" w:cs="宋体"/>
          <w:color w:val="FF0000"/>
          <w:kern w:val="0"/>
          <w:szCs w:val="30"/>
        </w:rPr>
        <w:t>218万元</w:t>
      </w:r>
    </w:p>
    <w:p>
      <w:pPr>
        <w:spacing w:before="80" w:after="80" w:line="400" w:lineRule="exact"/>
        <w:ind w:right="80" w:firstLine="420" w:firstLineChars="200"/>
        <w:rPr>
          <w:rFonts w:hint="eastAsia" w:ascii="宋体" w:hAnsi="宋体" w:cs="宋体"/>
          <w:kern w:val="0"/>
          <w:szCs w:val="30"/>
        </w:rPr>
      </w:pPr>
      <w:r>
        <w:rPr>
          <w:rFonts w:ascii="宋体" w:hAnsi="宋体" w:cs="宋体"/>
          <w:kern w:val="0"/>
          <w:szCs w:val="30"/>
        </w:rPr>
        <w:t>最高限价：</w:t>
      </w:r>
      <w:r>
        <w:rPr>
          <w:rFonts w:hint="eastAsia" w:ascii="宋体" w:hAnsi="宋体" w:cs="宋体"/>
          <w:color w:val="FF0000"/>
          <w:kern w:val="0"/>
          <w:szCs w:val="30"/>
        </w:rPr>
        <w:t>218万元</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采购需求：</w:t>
      </w:r>
    </w:p>
    <w:p>
      <w:pPr>
        <w:spacing w:before="80" w:after="80" w:line="400" w:lineRule="exact"/>
        <w:ind w:right="80" w:firstLine="420" w:firstLineChars="200"/>
        <w:rPr>
          <w:rFonts w:hint="eastAsia" w:ascii="宋体" w:hAnsi="宋体" w:cs="宋体"/>
          <w:kern w:val="0"/>
          <w:szCs w:val="30"/>
        </w:rPr>
      </w:pPr>
      <w:r>
        <w:rPr>
          <w:rFonts w:ascii="宋体" w:hAnsi="宋体" w:cs="宋体"/>
          <w:kern w:val="0"/>
          <w:szCs w:val="30"/>
        </w:rPr>
        <w:t>标项一</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数量：</w:t>
      </w:r>
      <w:r>
        <w:rPr>
          <w:rFonts w:hint="eastAsia" w:ascii="宋体" w:hAnsi="宋体" w:cs="宋体"/>
          <w:kern w:val="0"/>
          <w:szCs w:val="30"/>
        </w:rPr>
        <w:t>1</w:t>
      </w:r>
    </w:p>
    <w:p>
      <w:pPr>
        <w:spacing w:before="80" w:after="80" w:line="400" w:lineRule="exact"/>
        <w:ind w:right="80" w:firstLine="420" w:firstLineChars="200"/>
        <w:rPr>
          <w:rFonts w:hint="eastAsia" w:ascii="宋体" w:hAnsi="宋体" w:cs="宋体"/>
          <w:kern w:val="0"/>
          <w:szCs w:val="30"/>
        </w:rPr>
      </w:pPr>
      <w:r>
        <w:rPr>
          <w:rFonts w:ascii="宋体" w:hAnsi="宋体" w:cs="宋体"/>
          <w:kern w:val="0"/>
          <w:szCs w:val="30"/>
        </w:rPr>
        <w:t>预算金额：</w:t>
      </w:r>
      <w:r>
        <w:rPr>
          <w:rFonts w:hint="eastAsia" w:ascii="宋体" w:hAnsi="宋体" w:cs="宋体"/>
          <w:kern w:val="0"/>
          <w:szCs w:val="30"/>
        </w:rPr>
        <w:t>218万元</w:t>
      </w:r>
    </w:p>
    <w:p>
      <w:pPr>
        <w:spacing w:before="80" w:after="80" w:line="400" w:lineRule="exact"/>
        <w:ind w:right="80" w:firstLine="420" w:firstLineChars="200"/>
        <w:rPr>
          <w:rFonts w:hint="eastAsia" w:ascii="宋体" w:hAnsi="宋体" w:cs="宋体"/>
          <w:kern w:val="0"/>
          <w:szCs w:val="30"/>
        </w:rPr>
      </w:pPr>
      <w:r>
        <w:rPr>
          <w:rFonts w:ascii="宋体" w:hAnsi="宋体" w:cs="宋体"/>
          <w:kern w:val="0"/>
          <w:szCs w:val="30"/>
        </w:rPr>
        <w:t>单位：</w:t>
      </w:r>
      <w:r>
        <w:rPr>
          <w:rFonts w:hint="eastAsia" w:ascii="宋体" w:hAnsi="宋体" w:cs="宋体"/>
          <w:kern w:val="0"/>
          <w:szCs w:val="30"/>
        </w:rPr>
        <w:t>项</w:t>
      </w:r>
    </w:p>
    <w:p>
      <w:pPr>
        <w:spacing w:before="80" w:after="80" w:line="400" w:lineRule="exact"/>
        <w:ind w:right="80" w:firstLine="420" w:firstLineChars="200"/>
        <w:rPr>
          <w:rFonts w:hint="eastAsia" w:ascii="宋体" w:hAnsi="宋体" w:cs="宋体"/>
          <w:kern w:val="0"/>
          <w:szCs w:val="30"/>
        </w:rPr>
      </w:pPr>
      <w:r>
        <w:rPr>
          <w:rFonts w:ascii="宋体" w:hAnsi="宋体" w:cs="宋体"/>
          <w:kern w:val="0"/>
          <w:szCs w:val="30"/>
        </w:rPr>
        <w:t>简要规格描述：</w:t>
      </w:r>
      <w:r>
        <w:rPr>
          <w:rFonts w:hint="eastAsia" w:ascii="宋体" w:hAnsi="宋体" w:cs="宋体"/>
          <w:kern w:val="0"/>
          <w:szCs w:val="30"/>
        </w:rPr>
        <w:t>详见采购文件</w:t>
      </w:r>
    </w:p>
    <w:p>
      <w:pPr>
        <w:spacing w:before="80" w:after="80" w:line="400" w:lineRule="exact"/>
        <w:ind w:right="80" w:firstLine="420" w:firstLineChars="200"/>
        <w:rPr>
          <w:rFonts w:hint="eastAsia" w:ascii="宋体" w:hAnsi="宋体" w:cs="宋体"/>
          <w:kern w:val="0"/>
          <w:szCs w:val="30"/>
        </w:rPr>
      </w:pPr>
      <w:r>
        <w:rPr>
          <w:rFonts w:ascii="宋体" w:hAnsi="宋体" w:cs="宋体"/>
          <w:kern w:val="0"/>
          <w:szCs w:val="30"/>
        </w:rPr>
        <w:t>备注：</w:t>
      </w:r>
    </w:p>
    <w:p>
      <w:pPr>
        <w:spacing w:before="80" w:after="80" w:line="400" w:lineRule="exact"/>
        <w:ind w:right="80" w:firstLine="420" w:firstLineChars="200"/>
        <w:rPr>
          <w:rFonts w:hint="eastAsia" w:ascii="宋体" w:hAnsi="宋体" w:cs="宋体"/>
          <w:kern w:val="0"/>
          <w:szCs w:val="30"/>
        </w:rPr>
      </w:pPr>
      <w:r>
        <w:rPr>
          <w:rFonts w:ascii="宋体" w:hAnsi="宋体" w:cs="宋体"/>
          <w:kern w:val="0"/>
          <w:szCs w:val="30"/>
        </w:rPr>
        <w:t>合同履约期限：</w:t>
      </w:r>
      <w:r>
        <w:rPr>
          <w:rFonts w:hint="eastAsia" w:ascii="宋体" w:hAnsi="宋体" w:cs="宋体"/>
          <w:kern w:val="0"/>
          <w:szCs w:val="30"/>
        </w:rPr>
        <w:t>详见采购文件。</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本项目（否）接受联合体投标。</w:t>
      </w:r>
    </w:p>
    <w:p>
      <w:pPr>
        <w:widowControl/>
        <w:spacing w:before="204" w:after="204" w:line="360" w:lineRule="atLeast"/>
        <w:rPr>
          <w:rFonts w:ascii="黑体" w:hAnsi="黑体" w:eastAsia="黑体" w:cs="宋体"/>
          <w:color w:val="000000"/>
          <w:kern w:val="0"/>
          <w:sz w:val="22"/>
        </w:rPr>
      </w:pPr>
      <w:r>
        <w:rPr>
          <w:rFonts w:hint="eastAsia" w:ascii="黑体" w:hAnsi="黑体" w:eastAsia="黑体" w:cs="宋体"/>
          <w:b/>
          <w:bCs/>
          <w:color w:val="000000"/>
          <w:kern w:val="0"/>
          <w:sz w:val="22"/>
        </w:rPr>
        <w:t>二、申请人的资格要求：</w:t>
      </w:r>
    </w:p>
    <w:p>
      <w:pPr>
        <w:spacing w:before="80" w:after="80" w:line="400" w:lineRule="exact"/>
        <w:ind w:right="80" w:firstLine="420" w:firstLineChars="200"/>
        <w:rPr>
          <w:rFonts w:hint="eastAsia" w:ascii="宋体" w:hAnsi="宋体" w:cs="宋体"/>
          <w:kern w:val="0"/>
          <w:szCs w:val="30"/>
        </w:rPr>
      </w:pPr>
      <w:r>
        <w:rPr>
          <w:rFonts w:hint="eastAsia" w:ascii="宋体" w:hAnsi="宋体" w:cs="宋体"/>
          <w:kern w:val="0"/>
          <w:szCs w:val="3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before="80" w:after="80" w:line="400" w:lineRule="exact"/>
        <w:ind w:right="80" w:firstLine="420" w:firstLineChars="200"/>
        <w:rPr>
          <w:rFonts w:hint="eastAsia" w:ascii="宋体" w:hAnsi="宋体" w:cs="宋体"/>
          <w:kern w:val="0"/>
          <w:szCs w:val="30"/>
        </w:rPr>
      </w:pPr>
      <w:r>
        <w:rPr>
          <w:rFonts w:hint="eastAsia" w:ascii="宋体" w:hAnsi="宋体" w:cs="宋体"/>
          <w:kern w:val="0"/>
          <w:szCs w:val="30"/>
        </w:rPr>
        <w:t>2.落实政府采购政策需满足的资格要求：无</w:t>
      </w:r>
    </w:p>
    <w:p>
      <w:pPr>
        <w:widowControl/>
        <w:snapToGrid w:val="0"/>
        <w:spacing w:before="60" w:after="60" w:line="480" w:lineRule="atLeast"/>
        <w:ind w:left="62" w:right="62" w:firstLine="539"/>
        <w:jc w:val="left"/>
        <w:rPr>
          <w:rFonts w:hint="eastAsia" w:ascii="宋体" w:hAnsi="宋体" w:cs="宋体"/>
          <w:kern w:val="0"/>
          <w:szCs w:val="30"/>
        </w:rPr>
      </w:pPr>
      <w:r>
        <w:rPr>
          <w:rFonts w:hint="eastAsia" w:ascii="宋体" w:hAnsi="宋体" w:cs="宋体"/>
          <w:kern w:val="0"/>
          <w:szCs w:val="30"/>
        </w:rPr>
        <w:t>3.本项目的特定资格要求：无</w:t>
      </w:r>
    </w:p>
    <w:p>
      <w:pPr>
        <w:widowControl/>
        <w:spacing w:before="204" w:after="204" w:line="360" w:lineRule="atLeast"/>
        <w:rPr>
          <w:rFonts w:ascii="黑体" w:hAnsi="黑体" w:eastAsia="黑体" w:cs="宋体"/>
          <w:color w:val="000000"/>
          <w:kern w:val="0"/>
          <w:sz w:val="22"/>
        </w:rPr>
      </w:pPr>
      <w:r>
        <w:rPr>
          <w:rFonts w:hint="eastAsia" w:ascii="黑体" w:hAnsi="黑体" w:eastAsia="黑体" w:cs="宋体"/>
          <w:b/>
          <w:bCs/>
          <w:color w:val="000000"/>
          <w:kern w:val="0"/>
          <w:sz w:val="22"/>
        </w:rPr>
        <w:t>三、获取（下载）采购文件</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时间：/至202</w:t>
      </w:r>
      <w:r>
        <w:rPr>
          <w:rFonts w:hint="eastAsia" w:ascii="宋体" w:hAnsi="宋体" w:cs="宋体"/>
          <w:kern w:val="0"/>
          <w:szCs w:val="30"/>
        </w:rPr>
        <w:t>1</w:t>
      </w:r>
      <w:r>
        <w:rPr>
          <w:rFonts w:ascii="宋体" w:hAnsi="宋体" w:cs="宋体"/>
          <w:kern w:val="0"/>
          <w:szCs w:val="30"/>
        </w:rPr>
        <w:t>年</w:t>
      </w:r>
      <w:r>
        <w:rPr>
          <w:rFonts w:hint="eastAsia" w:ascii="宋体" w:hAnsi="宋体" w:cs="宋体"/>
          <w:kern w:val="0"/>
          <w:szCs w:val="30"/>
        </w:rPr>
        <w:t>4月</w:t>
      </w:r>
      <w:r>
        <w:rPr>
          <w:rFonts w:hint="eastAsia" w:ascii="宋体" w:hAnsi="宋体" w:cs="宋体"/>
          <w:kern w:val="0"/>
          <w:szCs w:val="30"/>
          <w:lang w:val="en-US" w:eastAsia="zh-CN"/>
        </w:rPr>
        <w:t>20</w:t>
      </w:r>
      <w:r>
        <w:rPr>
          <w:rFonts w:ascii="宋体" w:hAnsi="宋体" w:cs="宋体"/>
          <w:kern w:val="0"/>
          <w:szCs w:val="30"/>
        </w:rPr>
        <w:t>日 ，每天上午00:00至12:00 ，下午12:00至23:59（北京时间，线上获取法定节假日均可，线下获取文件法定节假日除外）</w:t>
      </w:r>
    </w:p>
    <w:p>
      <w:pPr>
        <w:spacing w:before="80" w:after="80" w:line="400" w:lineRule="exact"/>
        <w:ind w:right="80" w:firstLine="420" w:firstLineChars="200"/>
        <w:rPr>
          <w:rFonts w:hint="eastAsia" w:ascii="宋体" w:hAnsi="宋体" w:cs="宋体"/>
          <w:kern w:val="0"/>
          <w:szCs w:val="30"/>
        </w:rPr>
      </w:pPr>
      <w:r>
        <w:rPr>
          <w:rFonts w:hint="eastAsia" w:ascii="宋体" w:hAnsi="宋体" w:cs="宋体"/>
          <w:kern w:val="0"/>
          <w:szCs w:val="30"/>
        </w:rPr>
        <w:t xml:space="preserve">地点（网址）：浙江政府采购网（网址：http://zfcg.czt.zj.gov.cn）  </w:t>
      </w:r>
    </w:p>
    <w:p>
      <w:pPr>
        <w:spacing w:before="80" w:after="80" w:line="400" w:lineRule="exact"/>
        <w:ind w:right="80" w:firstLine="420" w:firstLineChars="200"/>
        <w:rPr>
          <w:rFonts w:hint="eastAsia" w:ascii="宋体" w:hAnsi="宋体" w:cs="宋体"/>
          <w:kern w:val="0"/>
          <w:szCs w:val="30"/>
        </w:rPr>
      </w:pPr>
      <w:r>
        <w:rPr>
          <w:rFonts w:hint="eastAsia" w:ascii="宋体" w:hAnsi="宋体" w:cs="宋体"/>
          <w:kern w:val="0"/>
          <w:szCs w:val="30"/>
        </w:rPr>
        <w:t xml:space="preserve">方式：潜在供应商登陆政采云平台，在线申请获取招标文件（进入“项目采购”应用，在获取招标文件菜单中选择项目，申请获取招标文件；仅需浏览招标文件的供应商可点击“游客，浏览招标文件”直接下载招标文件浏览）   </w:t>
      </w:r>
    </w:p>
    <w:p>
      <w:pPr>
        <w:spacing w:before="80" w:after="80" w:line="400" w:lineRule="exact"/>
        <w:ind w:right="80" w:firstLine="420" w:firstLineChars="200"/>
        <w:rPr>
          <w:rFonts w:hint="eastAsia" w:ascii="宋体" w:hAnsi="宋体" w:cs="宋体"/>
          <w:kern w:val="0"/>
          <w:szCs w:val="30"/>
        </w:rPr>
      </w:pPr>
      <w:r>
        <w:rPr>
          <w:rFonts w:hint="eastAsia" w:ascii="宋体" w:hAnsi="宋体" w:cs="宋体"/>
          <w:kern w:val="0"/>
          <w:szCs w:val="30"/>
        </w:rPr>
        <w:t>售价（元）：0</w:t>
      </w:r>
    </w:p>
    <w:p>
      <w:pPr>
        <w:widowControl/>
        <w:spacing w:before="204" w:after="204" w:line="360" w:lineRule="atLeast"/>
        <w:rPr>
          <w:rFonts w:ascii="黑体" w:hAnsi="黑体" w:eastAsia="黑体" w:cs="宋体"/>
          <w:b/>
          <w:bCs/>
          <w:color w:val="000000"/>
          <w:kern w:val="0"/>
          <w:sz w:val="22"/>
        </w:rPr>
      </w:pPr>
      <w:r>
        <w:rPr>
          <w:rFonts w:ascii="黑体" w:hAnsi="黑体" w:eastAsia="黑体" w:cs="宋体"/>
          <w:b/>
          <w:bCs/>
          <w:color w:val="000000"/>
          <w:kern w:val="0"/>
          <w:sz w:val="22"/>
        </w:rPr>
        <w:t>四、响应文件提交（上传） </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截止时间：2021年</w:t>
      </w:r>
      <w:r>
        <w:rPr>
          <w:rFonts w:hint="eastAsia" w:ascii="宋体" w:hAnsi="宋体" w:cs="宋体"/>
          <w:kern w:val="0"/>
          <w:szCs w:val="30"/>
          <w:lang w:eastAsia="zh-CN"/>
        </w:rPr>
        <w:t>4月20日</w:t>
      </w:r>
      <w:r>
        <w:rPr>
          <w:rFonts w:hint="eastAsia" w:ascii="宋体" w:hAnsi="宋体" w:cs="宋体"/>
          <w:kern w:val="0"/>
          <w:szCs w:val="30"/>
        </w:rPr>
        <w:t>09</w:t>
      </w:r>
      <w:r>
        <w:rPr>
          <w:rFonts w:ascii="宋体" w:hAnsi="宋体" w:cs="宋体"/>
          <w:kern w:val="0"/>
          <w:szCs w:val="30"/>
        </w:rPr>
        <w:t>:</w:t>
      </w:r>
      <w:r>
        <w:rPr>
          <w:rFonts w:hint="eastAsia" w:ascii="宋体" w:hAnsi="宋体" w:cs="宋体"/>
          <w:kern w:val="0"/>
          <w:szCs w:val="30"/>
        </w:rPr>
        <w:t>0</w:t>
      </w:r>
      <w:r>
        <w:rPr>
          <w:rFonts w:ascii="宋体" w:hAnsi="宋体" w:cs="宋体"/>
          <w:kern w:val="0"/>
          <w:szCs w:val="30"/>
        </w:rPr>
        <w:t>0</w:t>
      </w:r>
      <w:r>
        <w:rPr>
          <w:rFonts w:hint="eastAsia" w:ascii="宋体" w:hAnsi="宋体" w:cs="宋体"/>
          <w:kern w:val="0"/>
          <w:szCs w:val="30"/>
        </w:rPr>
        <w:t>（北京时间）</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地点（网址）：政府采购云平台在线投标，投标供应商无须前往评审现场 </w:t>
      </w:r>
    </w:p>
    <w:p>
      <w:pPr>
        <w:widowControl/>
        <w:spacing w:before="204" w:after="204" w:line="360" w:lineRule="atLeast"/>
        <w:rPr>
          <w:rFonts w:ascii="黑体" w:hAnsi="黑体" w:eastAsia="黑体" w:cs="宋体"/>
          <w:b/>
          <w:bCs/>
          <w:color w:val="000000"/>
          <w:kern w:val="0"/>
          <w:sz w:val="22"/>
        </w:rPr>
      </w:pPr>
      <w:r>
        <w:rPr>
          <w:rFonts w:ascii="黑体" w:hAnsi="黑体" w:eastAsia="黑体" w:cs="宋体"/>
          <w:b/>
          <w:bCs/>
          <w:color w:val="000000"/>
          <w:kern w:val="0"/>
          <w:sz w:val="22"/>
        </w:rPr>
        <w:t>五、响应文件开启 </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开启时间：2021年</w:t>
      </w:r>
      <w:r>
        <w:rPr>
          <w:rFonts w:hint="eastAsia" w:ascii="宋体" w:hAnsi="宋体" w:cs="宋体"/>
          <w:kern w:val="0"/>
          <w:szCs w:val="30"/>
          <w:lang w:eastAsia="zh-CN"/>
        </w:rPr>
        <w:t>4月20日</w:t>
      </w:r>
      <w:r>
        <w:rPr>
          <w:rFonts w:hint="eastAsia" w:ascii="宋体" w:hAnsi="宋体" w:cs="宋体"/>
          <w:kern w:val="0"/>
          <w:szCs w:val="30"/>
        </w:rPr>
        <w:t>09</w:t>
      </w:r>
      <w:r>
        <w:rPr>
          <w:rFonts w:ascii="宋体" w:hAnsi="宋体" w:cs="宋体"/>
          <w:kern w:val="0"/>
          <w:szCs w:val="30"/>
        </w:rPr>
        <w:t>:</w:t>
      </w:r>
      <w:r>
        <w:rPr>
          <w:rFonts w:hint="eastAsia" w:ascii="宋体" w:hAnsi="宋体" w:cs="宋体"/>
          <w:kern w:val="0"/>
          <w:szCs w:val="30"/>
        </w:rPr>
        <w:t>0</w:t>
      </w:r>
      <w:r>
        <w:rPr>
          <w:rFonts w:ascii="宋体" w:hAnsi="宋体" w:cs="宋体"/>
          <w:kern w:val="0"/>
          <w:szCs w:val="30"/>
        </w:rPr>
        <w:t>0</w:t>
      </w:r>
      <w:r>
        <w:rPr>
          <w:rFonts w:hint="eastAsia" w:ascii="宋体" w:hAnsi="宋体" w:cs="宋体"/>
          <w:kern w:val="0"/>
          <w:szCs w:val="30"/>
        </w:rPr>
        <w:t> （北京时间）</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地点（网址）：政府采购云平台在线投标，投标供应商无须前往评审现场 </w:t>
      </w:r>
    </w:p>
    <w:p>
      <w:pPr>
        <w:widowControl/>
        <w:spacing w:before="204" w:after="204" w:line="360" w:lineRule="atLeast"/>
        <w:rPr>
          <w:rFonts w:ascii="黑体" w:hAnsi="黑体" w:eastAsia="黑体" w:cs="宋体"/>
          <w:color w:val="000000"/>
          <w:kern w:val="0"/>
          <w:sz w:val="25"/>
          <w:szCs w:val="25"/>
        </w:rPr>
      </w:pPr>
      <w:r>
        <w:rPr>
          <w:rFonts w:hint="eastAsia" w:ascii="黑体" w:hAnsi="黑体" w:eastAsia="黑体" w:cs="宋体"/>
          <w:b/>
          <w:bCs/>
          <w:color w:val="000000"/>
          <w:kern w:val="0"/>
          <w:sz w:val="22"/>
        </w:rPr>
        <w:t>六、公告期限</w:t>
      </w:r>
    </w:p>
    <w:p>
      <w:pPr>
        <w:spacing w:before="80" w:after="80" w:line="400" w:lineRule="exact"/>
        <w:ind w:right="80" w:firstLine="420" w:firstLineChars="200"/>
        <w:rPr>
          <w:rFonts w:hint="eastAsia" w:ascii="宋体" w:hAnsi="宋体" w:cs="宋体"/>
          <w:kern w:val="0"/>
          <w:szCs w:val="30"/>
        </w:rPr>
      </w:pPr>
      <w:r>
        <w:rPr>
          <w:rFonts w:ascii="宋体" w:hAnsi="宋体" w:cs="宋体"/>
          <w:kern w:val="0"/>
          <w:szCs w:val="30"/>
        </w:rPr>
        <w:t>自本公告发布之日起3个工作日。</w:t>
      </w:r>
    </w:p>
    <w:p>
      <w:pPr>
        <w:widowControl/>
        <w:spacing w:before="204" w:after="204" w:line="360" w:lineRule="atLeast"/>
        <w:rPr>
          <w:rFonts w:hint="eastAsia" w:ascii="黑体" w:hAnsi="黑体" w:eastAsia="黑体" w:cs="宋体"/>
          <w:color w:val="000000"/>
          <w:kern w:val="0"/>
          <w:sz w:val="22"/>
        </w:rPr>
      </w:pPr>
      <w:r>
        <w:rPr>
          <w:rFonts w:hint="eastAsia" w:ascii="黑体" w:hAnsi="黑体" w:eastAsia="黑体" w:cs="宋体"/>
          <w:b/>
          <w:bCs/>
          <w:color w:val="000000"/>
          <w:kern w:val="0"/>
          <w:sz w:val="22"/>
        </w:rPr>
        <w:t>七、其他补充事宜</w:t>
      </w:r>
      <w:r>
        <w:rPr>
          <w:rFonts w:hint="eastAsia" w:ascii="宋体" w:hAnsi="宋体" w:cs="宋体"/>
          <w:color w:val="000000"/>
          <w:kern w:val="0"/>
          <w:sz w:val="22"/>
        </w:rPr>
        <w:t> </w:t>
      </w:r>
    </w:p>
    <w:p>
      <w:pPr>
        <w:spacing w:before="80" w:after="80" w:line="400" w:lineRule="exact"/>
        <w:ind w:right="80" w:firstLine="420" w:firstLineChars="200"/>
        <w:rPr>
          <w:rFonts w:hint="eastAsia" w:ascii="宋体" w:hAnsi="宋体" w:cs="宋体"/>
          <w:kern w:val="0"/>
          <w:szCs w:val="30"/>
        </w:rPr>
      </w:pPr>
      <w:r>
        <w:rPr>
          <w:rFonts w:hint="eastAsia" w:ascii="宋体" w:hAnsi="宋体" w:cs="宋体"/>
          <w:kern w:val="0"/>
          <w:szCs w:val="30"/>
        </w:rPr>
        <w:t>1.供应商认为采购文件使自己的权益受到损害的，可以自获取采购文件之日或者采购文件公告期限届满之日（公告期限届满后获取采购文件的，以公告期限届满之日为准）起7个工作日内，以书面形式一次性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before="80" w:after="80" w:line="400" w:lineRule="exact"/>
        <w:ind w:right="80" w:firstLine="420" w:firstLineChars="200"/>
        <w:rPr>
          <w:rFonts w:hint="eastAsia" w:ascii="宋体" w:hAnsi="宋体" w:cs="宋体"/>
          <w:kern w:val="0"/>
          <w:szCs w:val="30"/>
        </w:rPr>
      </w:pPr>
      <w:r>
        <w:rPr>
          <w:rFonts w:hint="eastAsia" w:ascii="宋体" w:hAnsi="宋体" w:cs="宋体"/>
          <w:kern w:val="0"/>
          <w:szCs w:val="30"/>
        </w:rPr>
        <w:t xml:space="preserve">2.其他事项：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3、投标供应商应当在投标截止时间前，将生成的“电子加密投标文件”上传递交至“政府采购云平台”。投标截止时间以后上传递交的投标文件将被“政府采购云平台”拒收。 4、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  </w:t>
      </w:r>
    </w:p>
    <w:p>
      <w:pPr>
        <w:widowControl/>
        <w:spacing w:before="204" w:after="204" w:line="360" w:lineRule="atLeast"/>
        <w:rPr>
          <w:rFonts w:hint="eastAsia" w:ascii="黑体" w:hAnsi="黑体" w:eastAsia="黑体" w:cs="宋体"/>
          <w:b/>
          <w:bCs/>
          <w:color w:val="000000"/>
          <w:kern w:val="0"/>
          <w:sz w:val="22"/>
        </w:rPr>
      </w:pPr>
      <w:r>
        <w:rPr>
          <w:rFonts w:hint="eastAsia" w:ascii="黑体" w:hAnsi="黑体" w:eastAsia="黑体" w:cs="宋体"/>
          <w:b/>
          <w:bCs/>
          <w:color w:val="000000"/>
          <w:kern w:val="0"/>
          <w:sz w:val="22"/>
        </w:rPr>
        <w:t>八、凡对本次招标提出询问、质疑、投诉，请按以下方式联系</w:t>
      </w:r>
    </w:p>
    <w:p>
      <w:pPr>
        <w:spacing w:before="80" w:after="80" w:line="340" w:lineRule="exact"/>
        <w:ind w:right="79" w:firstLine="420" w:firstLineChars="200"/>
        <w:rPr>
          <w:rFonts w:ascii="宋体" w:hAnsi="仿宋_GB2312" w:cs="仿宋_GB2312"/>
          <w:bCs/>
          <w:kern w:val="0"/>
          <w:szCs w:val="21"/>
          <w:lang/>
        </w:rPr>
      </w:pPr>
      <w:r>
        <w:rPr>
          <w:rFonts w:ascii="宋体" w:hAnsi="仿宋_GB2312" w:cs="仿宋_GB2312"/>
          <w:bCs/>
          <w:kern w:val="0"/>
          <w:szCs w:val="21"/>
          <w:lang/>
        </w:rPr>
        <w:t>1.采购人信息</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名称：</w:t>
      </w:r>
      <w:r>
        <w:rPr>
          <w:rFonts w:hint="eastAsia" w:ascii="宋体" w:hAnsi="仿宋_GB2312" w:cs="仿宋_GB2312"/>
          <w:bCs/>
          <w:kern w:val="0"/>
          <w:szCs w:val="21"/>
          <w:lang/>
        </w:rPr>
        <w:t>苍南县公安局</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地址：</w:t>
      </w:r>
      <w:r>
        <w:rPr>
          <w:rFonts w:hint="eastAsia" w:ascii="宋体" w:hAnsi="仿宋_GB2312" w:cs="仿宋_GB2312"/>
          <w:bCs/>
          <w:kern w:val="0"/>
          <w:szCs w:val="21"/>
          <w:lang/>
        </w:rPr>
        <w:t>浙江省温州市苍南县灵溪镇江滨路128号</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传真：</w:t>
      </w:r>
      <w:r>
        <w:rPr>
          <w:rFonts w:hint="eastAsia" w:ascii="宋体" w:hAnsi="仿宋_GB2312" w:cs="仿宋_GB2312"/>
          <w:bCs/>
          <w:kern w:val="0"/>
          <w:szCs w:val="21"/>
          <w:lang/>
        </w:rPr>
        <w:t>18857717617</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项目联系人（询问）：</w:t>
      </w:r>
      <w:r>
        <w:rPr>
          <w:rFonts w:hint="eastAsia" w:ascii="宋体" w:hAnsi="仿宋_GB2312" w:cs="仿宋_GB2312"/>
          <w:bCs/>
          <w:kern w:val="0"/>
          <w:szCs w:val="21"/>
          <w:lang/>
        </w:rPr>
        <w:t>苏警官</w:t>
      </w:r>
    </w:p>
    <w:p>
      <w:pPr>
        <w:spacing w:before="80" w:after="80" w:line="340" w:lineRule="exact"/>
        <w:ind w:right="79" w:firstLine="420" w:firstLineChars="200"/>
        <w:rPr>
          <w:rFonts w:hint="eastAsia" w:ascii="宋体" w:hAnsi="仿宋_GB2312" w:cs="仿宋_GB2312"/>
          <w:bCs/>
          <w:kern w:val="0"/>
          <w:szCs w:val="21"/>
        </w:rPr>
      </w:pPr>
      <w:r>
        <w:rPr>
          <w:rFonts w:ascii="宋体" w:hAnsi="仿宋_GB2312" w:cs="仿宋_GB2312"/>
          <w:bCs/>
          <w:kern w:val="0"/>
          <w:szCs w:val="21"/>
          <w:lang/>
        </w:rPr>
        <w:t>项目联系方式（询问）：</w:t>
      </w:r>
      <w:r>
        <w:rPr>
          <w:rFonts w:hint="eastAsia" w:ascii="宋体" w:hAnsi="仿宋_GB2312" w:cs="仿宋_GB2312"/>
          <w:bCs/>
          <w:kern w:val="0"/>
          <w:szCs w:val="21"/>
          <w:lang/>
        </w:rPr>
        <w:t>18857717617</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质疑联系人：</w:t>
      </w:r>
      <w:r>
        <w:rPr>
          <w:rFonts w:hint="eastAsia" w:ascii="宋体" w:hAnsi="仿宋_GB2312" w:cs="仿宋_GB2312"/>
          <w:bCs/>
          <w:kern w:val="0"/>
          <w:szCs w:val="21"/>
          <w:lang/>
        </w:rPr>
        <w:t>苏警官</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质疑联系方式：</w:t>
      </w:r>
      <w:r>
        <w:rPr>
          <w:rFonts w:hint="eastAsia" w:ascii="宋体" w:hAnsi="仿宋_GB2312" w:cs="仿宋_GB2312"/>
          <w:bCs/>
          <w:kern w:val="0"/>
          <w:szCs w:val="21"/>
          <w:lang/>
        </w:rPr>
        <w:t>18857717617</w:t>
      </w:r>
    </w:p>
    <w:p>
      <w:pPr>
        <w:spacing w:before="80" w:after="80" w:line="340" w:lineRule="exact"/>
        <w:ind w:right="79" w:firstLine="420" w:firstLineChars="200"/>
        <w:rPr>
          <w:rFonts w:ascii="宋体" w:hAnsi="仿宋_GB2312" w:cs="仿宋_GB2312"/>
          <w:bCs/>
          <w:kern w:val="0"/>
          <w:szCs w:val="21"/>
          <w:lang/>
        </w:rPr>
      </w:pPr>
      <w:r>
        <w:rPr>
          <w:rFonts w:ascii="宋体" w:hAnsi="仿宋_GB2312" w:cs="仿宋_GB2312"/>
          <w:bCs/>
          <w:kern w:val="0"/>
          <w:szCs w:val="21"/>
          <w:lang/>
        </w:rPr>
        <w:t>2.采购代理机构信息</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名称：</w:t>
      </w:r>
      <w:r>
        <w:rPr>
          <w:rFonts w:hint="eastAsia" w:ascii="宋体" w:hAnsi="仿宋_GB2312" w:cs="仿宋_GB2312"/>
          <w:bCs/>
          <w:kern w:val="0"/>
          <w:szCs w:val="21"/>
          <w:lang/>
        </w:rPr>
        <w:t>杭州天恒投资建设管理有限公司</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地址：</w:t>
      </w:r>
      <w:r>
        <w:rPr>
          <w:rFonts w:hint="eastAsia" w:ascii="宋体" w:hAnsi="仿宋_GB2312" w:cs="仿宋_GB2312"/>
          <w:bCs/>
          <w:kern w:val="0"/>
          <w:szCs w:val="21"/>
          <w:lang/>
        </w:rPr>
        <w:t>苍南县灵溪镇上江小区28栋1单元302室</w:t>
      </w:r>
    </w:p>
    <w:p>
      <w:pPr>
        <w:spacing w:before="80" w:after="80" w:line="340" w:lineRule="exact"/>
        <w:ind w:right="79" w:firstLine="420" w:firstLineChars="200"/>
        <w:rPr>
          <w:rFonts w:ascii="宋体" w:hAnsi="仿宋_GB2312" w:cs="仿宋_GB2312"/>
          <w:bCs/>
          <w:kern w:val="0"/>
          <w:szCs w:val="21"/>
          <w:lang/>
        </w:rPr>
      </w:pPr>
      <w:r>
        <w:rPr>
          <w:rFonts w:ascii="宋体" w:hAnsi="仿宋_GB2312" w:cs="仿宋_GB2312"/>
          <w:bCs/>
          <w:kern w:val="0"/>
          <w:szCs w:val="21"/>
          <w:lang/>
        </w:rPr>
        <w:t>传真：</w:t>
      </w:r>
      <w:r>
        <w:rPr>
          <w:rFonts w:hint="eastAsia" w:ascii="宋体" w:hAnsi="仿宋_GB2312" w:cs="仿宋_GB2312"/>
          <w:bCs/>
          <w:kern w:val="0"/>
          <w:szCs w:val="21"/>
          <w:lang/>
        </w:rPr>
        <w:t>0577-68800058  18815114195</w:t>
      </w:r>
      <w:r>
        <w:rPr>
          <w:rFonts w:hint="eastAsia" w:ascii="宋体" w:hAnsi="宋体" w:cs="宋体"/>
          <w:bCs/>
          <w:kern w:val="0"/>
          <w:szCs w:val="21"/>
          <w:lang/>
        </w:rPr>
        <w:t> </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项目联系人（询问）：</w:t>
      </w:r>
      <w:r>
        <w:rPr>
          <w:rFonts w:hint="eastAsia" w:ascii="宋体" w:hAnsi="仿宋_GB2312" w:cs="仿宋_GB2312"/>
          <w:bCs/>
          <w:kern w:val="0"/>
          <w:szCs w:val="21"/>
          <w:lang/>
        </w:rPr>
        <w:t>董女士</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项目联系方式（询问）：</w:t>
      </w:r>
      <w:r>
        <w:rPr>
          <w:rFonts w:hint="eastAsia" w:ascii="宋体" w:hAnsi="仿宋_GB2312" w:cs="仿宋_GB2312"/>
          <w:bCs/>
          <w:kern w:val="0"/>
          <w:szCs w:val="21"/>
          <w:lang/>
        </w:rPr>
        <w:t>0577-68800058  18815114195</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质疑联系人：</w:t>
      </w:r>
      <w:r>
        <w:rPr>
          <w:rFonts w:hint="eastAsia" w:ascii="宋体" w:hAnsi="仿宋_GB2312" w:cs="仿宋_GB2312"/>
          <w:bCs/>
          <w:kern w:val="0"/>
          <w:szCs w:val="21"/>
          <w:lang/>
        </w:rPr>
        <w:t>董女士</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质疑联系方式：</w:t>
      </w:r>
      <w:r>
        <w:rPr>
          <w:rFonts w:hint="eastAsia" w:ascii="宋体" w:hAnsi="仿宋_GB2312" w:cs="仿宋_GB2312"/>
          <w:bCs/>
          <w:kern w:val="0"/>
          <w:szCs w:val="21"/>
          <w:lang/>
        </w:rPr>
        <w:t>0577-68800058  18815114195</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3.同级政府采购监督管理部门</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名称：</w:t>
      </w:r>
      <w:r>
        <w:rPr>
          <w:rFonts w:hint="eastAsia" w:ascii="宋体" w:hAnsi="仿宋_GB2312" w:cs="仿宋_GB2312"/>
          <w:bCs/>
          <w:kern w:val="0"/>
          <w:szCs w:val="21"/>
          <w:lang/>
        </w:rPr>
        <w:t>苍南县政府采购监督管理办公室</w:t>
      </w:r>
    </w:p>
    <w:p>
      <w:pPr>
        <w:spacing w:before="80" w:after="80" w:line="340" w:lineRule="exact"/>
        <w:ind w:right="79" w:firstLine="420" w:firstLineChars="200"/>
        <w:rPr>
          <w:rFonts w:ascii="宋体" w:hAnsi="仿宋_GB2312" w:cs="仿宋_GB2312"/>
          <w:bCs/>
          <w:kern w:val="0"/>
          <w:szCs w:val="21"/>
          <w:lang/>
        </w:rPr>
      </w:pPr>
      <w:r>
        <w:rPr>
          <w:rFonts w:ascii="宋体" w:hAnsi="仿宋_GB2312" w:cs="仿宋_GB2312"/>
          <w:bCs/>
          <w:kern w:val="0"/>
          <w:szCs w:val="21"/>
          <w:lang/>
        </w:rPr>
        <w:t>地址：</w:t>
      </w:r>
      <w:r>
        <w:rPr>
          <w:rFonts w:hint="eastAsia" w:ascii="宋体" w:hAnsi="仿宋_GB2312" w:cs="仿宋_GB2312"/>
          <w:bCs/>
          <w:kern w:val="0"/>
          <w:szCs w:val="21"/>
          <w:lang/>
        </w:rPr>
        <w:t>苍南县灵溪镇春晖路555号（苍南县行政审批中心对面）</w:t>
      </w:r>
    </w:p>
    <w:p>
      <w:pPr>
        <w:spacing w:before="80" w:after="80" w:line="340" w:lineRule="exact"/>
        <w:ind w:right="79" w:firstLine="420" w:firstLineChars="200"/>
        <w:rPr>
          <w:rFonts w:ascii="宋体" w:hAnsi="仿宋_GB2312" w:cs="仿宋_GB2312"/>
          <w:bCs/>
          <w:kern w:val="0"/>
          <w:szCs w:val="21"/>
          <w:lang/>
        </w:rPr>
      </w:pPr>
      <w:r>
        <w:rPr>
          <w:rFonts w:ascii="宋体" w:hAnsi="仿宋_GB2312" w:cs="仿宋_GB2312"/>
          <w:bCs/>
          <w:kern w:val="0"/>
          <w:szCs w:val="21"/>
          <w:lang/>
        </w:rPr>
        <w:t>传真：0577-59867927</w:t>
      </w:r>
    </w:p>
    <w:p>
      <w:pPr>
        <w:spacing w:before="80" w:after="80" w:line="340" w:lineRule="exact"/>
        <w:ind w:right="79" w:firstLine="420" w:firstLineChars="200"/>
        <w:rPr>
          <w:rFonts w:ascii="宋体" w:hAnsi="仿宋_GB2312" w:cs="仿宋_GB2312"/>
          <w:bCs/>
          <w:kern w:val="0"/>
          <w:szCs w:val="21"/>
          <w:lang/>
        </w:rPr>
      </w:pPr>
      <w:r>
        <w:rPr>
          <w:rFonts w:ascii="宋体" w:hAnsi="仿宋_GB2312" w:cs="仿宋_GB2312"/>
          <w:bCs/>
          <w:kern w:val="0"/>
          <w:szCs w:val="21"/>
          <w:lang/>
        </w:rPr>
        <w:t>联系人 ：陈先生</w:t>
      </w:r>
      <w:r>
        <w:rPr>
          <w:rFonts w:hint="eastAsia" w:ascii="宋体" w:hAnsi="宋体" w:cs="宋体"/>
          <w:bCs/>
          <w:kern w:val="0"/>
          <w:szCs w:val="21"/>
          <w:lang/>
        </w:rPr>
        <w:t>   </w:t>
      </w:r>
      <w:r>
        <w:rPr>
          <w:rFonts w:ascii="宋体" w:hAnsi="仿宋_GB2312" w:cs="仿宋_GB2312"/>
          <w:bCs/>
          <w:kern w:val="0"/>
          <w:szCs w:val="21"/>
          <w:lang/>
        </w:rPr>
        <w:t xml:space="preserve"> </w:t>
      </w:r>
      <w:r>
        <w:rPr>
          <w:rFonts w:hint="eastAsia" w:ascii="宋体" w:hAnsi="宋体" w:cs="宋体"/>
          <w:bCs/>
          <w:kern w:val="0"/>
          <w:szCs w:val="21"/>
          <w:lang/>
        </w:rPr>
        <w:t> </w:t>
      </w:r>
      <w:r>
        <w:rPr>
          <w:rFonts w:ascii="宋体" w:hAnsi="仿宋_GB2312" w:cs="仿宋_GB2312"/>
          <w:bCs/>
          <w:kern w:val="0"/>
          <w:szCs w:val="21"/>
          <w:lang/>
        </w:rPr>
        <w:t xml:space="preserve"> </w:t>
      </w:r>
      <w:r>
        <w:rPr>
          <w:rFonts w:hint="eastAsia" w:ascii="宋体" w:hAnsi="宋体" w:cs="宋体"/>
          <w:bCs/>
          <w:kern w:val="0"/>
          <w:szCs w:val="21"/>
          <w:lang/>
        </w:rPr>
        <w:t> </w:t>
      </w:r>
      <w:r>
        <w:rPr>
          <w:rFonts w:ascii="宋体" w:hAnsi="仿宋_GB2312" w:cs="仿宋_GB2312"/>
          <w:bCs/>
          <w:kern w:val="0"/>
          <w:szCs w:val="21"/>
          <w:lang/>
        </w:rPr>
        <w:t xml:space="preserve"> </w:t>
      </w:r>
      <w:r>
        <w:rPr>
          <w:rFonts w:hint="eastAsia" w:ascii="宋体" w:hAnsi="宋体" w:cs="宋体"/>
          <w:bCs/>
          <w:kern w:val="0"/>
          <w:szCs w:val="21"/>
          <w:lang/>
        </w:rPr>
        <w:t> </w:t>
      </w:r>
      <w:r>
        <w:rPr>
          <w:rFonts w:ascii="宋体" w:hAnsi="仿宋_GB2312" w:cs="仿宋_GB2312"/>
          <w:bCs/>
          <w:kern w:val="0"/>
          <w:szCs w:val="21"/>
          <w:lang/>
        </w:rPr>
        <w:t xml:space="preserve"> </w:t>
      </w:r>
      <w:r>
        <w:rPr>
          <w:rFonts w:hint="eastAsia" w:ascii="宋体" w:hAnsi="宋体" w:cs="宋体"/>
          <w:bCs/>
          <w:kern w:val="0"/>
          <w:szCs w:val="21"/>
          <w:lang/>
        </w:rPr>
        <w:t> </w:t>
      </w:r>
      <w:r>
        <w:rPr>
          <w:rFonts w:ascii="宋体" w:hAnsi="仿宋_GB2312" w:cs="仿宋_GB2312"/>
          <w:bCs/>
          <w:kern w:val="0"/>
          <w:szCs w:val="21"/>
          <w:lang/>
        </w:rPr>
        <w:t xml:space="preserve"> </w:t>
      </w:r>
      <w:r>
        <w:rPr>
          <w:rFonts w:hint="eastAsia" w:ascii="宋体" w:hAnsi="宋体" w:cs="宋体"/>
          <w:bCs/>
          <w:kern w:val="0"/>
          <w:szCs w:val="21"/>
          <w:lang/>
        </w:rPr>
        <w:t> </w:t>
      </w:r>
    </w:p>
    <w:p>
      <w:pPr>
        <w:spacing w:before="80" w:after="80" w:line="340" w:lineRule="exact"/>
        <w:ind w:right="79" w:firstLine="420" w:firstLineChars="200"/>
        <w:rPr>
          <w:rFonts w:hint="eastAsia" w:ascii="宋体" w:hAnsi="仿宋_GB2312" w:cs="仿宋_GB2312"/>
          <w:bCs/>
          <w:kern w:val="0"/>
          <w:szCs w:val="21"/>
          <w:lang/>
        </w:rPr>
      </w:pPr>
      <w:r>
        <w:rPr>
          <w:rFonts w:ascii="宋体" w:hAnsi="仿宋_GB2312" w:cs="仿宋_GB2312"/>
          <w:bCs/>
          <w:kern w:val="0"/>
          <w:szCs w:val="21"/>
          <w:lang/>
        </w:rPr>
        <w:t>监督投诉电话：0577-59867927</w:t>
      </w:r>
    </w:p>
    <w:p>
      <w:pPr>
        <w:jc w:val="center"/>
        <w:rPr>
          <w:rFonts w:hint="eastAsia" w:ascii="宋体" w:hAnsi="宋体"/>
          <w:b/>
          <w:color w:val="000000"/>
          <w:sz w:val="32"/>
          <w:szCs w:val="32"/>
        </w:rPr>
      </w:pPr>
    </w:p>
    <w:p>
      <w:pPr>
        <w:pStyle w:val="2"/>
        <w:ind w:firstLine="180"/>
        <w:rPr>
          <w:rFonts w:hint="eastAsia" w:ascii="宋体"/>
          <w:sz w:val="18"/>
          <w:szCs w:val="18"/>
        </w:rPr>
      </w:pPr>
    </w:p>
    <w:p>
      <w:pPr>
        <w:jc w:val="center"/>
        <w:rPr>
          <w:rFonts w:ascii="宋体" w:hAnsi="宋体"/>
          <w:b/>
          <w:color w:val="000000"/>
          <w:sz w:val="32"/>
          <w:szCs w:val="32"/>
        </w:rPr>
      </w:pPr>
      <w:r>
        <w:rPr>
          <w:rFonts w:hint="eastAsia" w:ascii="宋体" w:hAnsi="宋体"/>
          <w:b/>
          <w:color w:val="000000"/>
          <w:sz w:val="32"/>
          <w:szCs w:val="32"/>
        </w:rPr>
        <w:t>投 标 须 知 前 附 表</w:t>
      </w:r>
    </w:p>
    <w:p>
      <w:pPr>
        <w:spacing w:line="440" w:lineRule="exact"/>
        <w:ind w:firstLine="480" w:firstLineChars="200"/>
        <w:rPr>
          <w:rFonts w:ascii="宋体" w:hAnsi="宋体" w:cs="宋体"/>
          <w:color w:val="000000"/>
          <w:kern w:val="0"/>
          <w:sz w:val="24"/>
          <w:szCs w:val="24"/>
        </w:rPr>
      </w:pPr>
      <w:r>
        <w:rPr>
          <w:rFonts w:hint="eastAsia" w:ascii="宋体" w:hAnsi="宋体" w:cs="宋体"/>
          <w:kern w:val="0"/>
          <w:sz w:val="24"/>
          <w:szCs w:val="24"/>
        </w:rPr>
        <w:t>杭州天恒投资建设管理有限公司对苍南县公安局大数据指挥平台建设项目进行竞争性磋商，特通知贵公司（企业）参与投标。并请按磋商文件的要求认真准备好投标文件，进行线上电子投标。</w:t>
      </w:r>
    </w:p>
    <w:tbl>
      <w:tblPr>
        <w:tblStyle w:val="29"/>
        <w:tblW w:w="9638"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2" w:hRule="atLeast"/>
        </w:trPr>
        <w:tc>
          <w:tcPr>
            <w:tcW w:w="2272" w:type="dxa"/>
            <w:noWrap w:val="0"/>
            <w:vAlign w:val="center"/>
          </w:tcPr>
          <w:p>
            <w:pPr>
              <w:jc w:val="center"/>
              <w:rPr>
                <w:rFonts w:ascii="宋体" w:hAnsi="宋体"/>
                <w:sz w:val="22"/>
              </w:rPr>
            </w:pPr>
            <w:r>
              <w:rPr>
                <w:rFonts w:hint="eastAsia" w:ascii="宋体" w:hAnsi="宋体"/>
                <w:sz w:val="22"/>
              </w:rPr>
              <w:t>采购编号</w:t>
            </w:r>
          </w:p>
        </w:tc>
        <w:tc>
          <w:tcPr>
            <w:tcW w:w="7366" w:type="dxa"/>
            <w:noWrap w:val="0"/>
            <w:vAlign w:val="bottom"/>
          </w:tcPr>
          <w:p>
            <w:pPr>
              <w:spacing w:line="312" w:lineRule="auto"/>
              <w:rPr>
                <w:rFonts w:hint="eastAsia" w:ascii="宋体" w:hAnsi="宋体" w:eastAsia="宋体"/>
                <w:sz w:val="22"/>
                <w:lang w:eastAsia="zh-CN"/>
              </w:rPr>
            </w:pPr>
            <w:r>
              <w:rPr>
                <w:rFonts w:hint="eastAsia" w:ascii="宋体" w:hAnsi="宋体"/>
                <w:sz w:val="22"/>
                <w:lang w:eastAsia="zh-CN"/>
              </w:rPr>
              <w:t>CNDL2021164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2272" w:type="dxa"/>
            <w:noWrap w:val="0"/>
            <w:vAlign w:val="center"/>
          </w:tcPr>
          <w:p>
            <w:pPr>
              <w:jc w:val="center"/>
              <w:rPr>
                <w:rFonts w:ascii="宋体" w:hAnsi="宋体"/>
                <w:color w:val="000000"/>
                <w:sz w:val="22"/>
                <w:u w:val="none" w:color="800080"/>
              </w:rPr>
            </w:pPr>
            <w:r>
              <w:rPr>
                <w:rFonts w:hint="eastAsia" w:ascii="宋体" w:hAnsi="宋体"/>
                <w:color w:val="000000"/>
                <w:sz w:val="22"/>
                <w:u w:val="none" w:color="800080"/>
              </w:rPr>
              <w:t>采购内容</w:t>
            </w:r>
          </w:p>
        </w:tc>
        <w:tc>
          <w:tcPr>
            <w:tcW w:w="7366" w:type="dxa"/>
            <w:noWrap w:val="0"/>
            <w:vAlign w:val="bottom"/>
          </w:tcPr>
          <w:p>
            <w:pPr>
              <w:spacing w:line="312" w:lineRule="auto"/>
              <w:rPr>
                <w:rFonts w:hint="eastAsia" w:ascii="宋体" w:hAnsi="宋体"/>
                <w:color w:val="000000"/>
                <w:sz w:val="22"/>
              </w:rPr>
            </w:pPr>
            <w:r>
              <w:rPr>
                <w:rFonts w:hint="eastAsia" w:ascii="宋体" w:hAnsi="宋体"/>
                <w:color w:val="000000"/>
                <w:sz w:val="22"/>
              </w:rPr>
              <w:t>苍南县公安局大数据指挥平台建设项目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trPr>
        <w:tc>
          <w:tcPr>
            <w:tcW w:w="2272" w:type="dxa"/>
            <w:noWrap w:val="0"/>
            <w:vAlign w:val="center"/>
          </w:tcPr>
          <w:p>
            <w:pPr>
              <w:jc w:val="center"/>
              <w:rPr>
                <w:rFonts w:hint="eastAsia" w:ascii="宋体" w:hAnsi="宋体"/>
                <w:color w:val="000000"/>
                <w:sz w:val="22"/>
              </w:rPr>
            </w:pPr>
            <w:r>
              <w:rPr>
                <w:rFonts w:hint="eastAsia" w:ascii="宋体" w:hAnsi="宋体"/>
                <w:color w:val="000000"/>
                <w:sz w:val="22"/>
              </w:rPr>
              <w:t>资金来源</w:t>
            </w:r>
          </w:p>
        </w:tc>
        <w:tc>
          <w:tcPr>
            <w:tcW w:w="7366" w:type="dxa"/>
            <w:noWrap w:val="0"/>
            <w:vAlign w:val="bottom"/>
          </w:tcPr>
          <w:p>
            <w:pPr>
              <w:spacing w:line="312" w:lineRule="auto"/>
              <w:rPr>
                <w:rFonts w:hint="eastAsia" w:ascii="宋体" w:hAnsi="宋体"/>
                <w:color w:val="000000"/>
                <w:sz w:val="22"/>
              </w:rPr>
            </w:pPr>
            <w:r>
              <w:rPr>
                <w:rFonts w:hint="eastAsia" w:ascii="宋体" w:hAnsi="宋体"/>
                <w:color w:val="000000"/>
                <w:sz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0" w:hRule="atLeast"/>
        </w:trPr>
        <w:tc>
          <w:tcPr>
            <w:tcW w:w="2272" w:type="dxa"/>
            <w:noWrap w:val="0"/>
            <w:vAlign w:val="center"/>
          </w:tcPr>
          <w:p>
            <w:pPr>
              <w:jc w:val="center"/>
              <w:rPr>
                <w:rFonts w:hint="eastAsia" w:ascii="宋体" w:hAnsi="宋体"/>
                <w:color w:val="000000"/>
                <w:sz w:val="22"/>
              </w:rPr>
            </w:pPr>
            <w:r>
              <w:rPr>
                <w:rFonts w:hint="eastAsia" w:ascii="宋体" w:hAnsi="宋体"/>
                <w:color w:val="000000"/>
                <w:sz w:val="22"/>
              </w:rPr>
              <w:t>预算金额</w:t>
            </w:r>
            <w:r>
              <w:rPr>
                <w:rFonts w:hint="eastAsia" w:ascii="宋体" w:hAnsi="宋体"/>
                <w:sz w:val="22"/>
              </w:rPr>
              <w:t>（最高限价）</w:t>
            </w:r>
          </w:p>
        </w:tc>
        <w:tc>
          <w:tcPr>
            <w:tcW w:w="7366" w:type="dxa"/>
            <w:noWrap w:val="0"/>
            <w:vAlign w:val="center"/>
          </w:tcPr>
          <w:p>
            <w:pPr>
              <w:widowControl/>
              <w:spacing w:line="312" w:lineRule="auto"/>
              <w:jc w:val="left"/>
              <w:rPr>
                <w:rFonts w:hint="eastAsia" w:ascii="宋体" w:hAnsi="宋体"/>
                <w:bCs/>
                <w:sz w:val="22"/>
              </w:rPr>
            </w:pPr>
            <w:r>
              <w:rPr>
                <w:rFonts w:hint="eastAsia" w:ascii="宋体" w:hAnsi="宋体"/>
                <w:b/>
                <w:sz w:val="22"/>
              </w:rPr>
              <w:t>218万元</w:t>
            </w:r>
            <w:r>
              <w:rPr>
                <w:rFonts w:hint="eastAsia" w:ascii="宋体" w:hAnsi="宋体"/>
                <w:bCs/>
                <w:sz w:val="22"/>
              </w:rPr>
              <w:t>（供应商报价超出预算金额的，该供应商按无效标处理。）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trPr>
        <w:tc>
          <w:tcPr>
            <w:tcW w:w="2272" w:type="dxa"/>
            <w:noWrap w:val="0"/>
            <w:vAlign w:val="center"/>
          </w:tcPr>
          <w:p>
            <w:pPr>
              <w:jc w:val="center"/>
              <w:rPr>
                <w:rFonts w:hint="eastAsia" w:ascii="宋体" w:hAnsi="宋体"/>
                <w:color w:val="000000"/>
                <w:sz w:val="22"/>
              </w:rPr>
            </w:pPr>
            <w:r>
              <w:rPr>
                <w:rFonts w:hint="eastAsia" w:ascii="宋体" w:hAnsi="宋体"/>
                <w:color w:val="000000"/>
                <w:sz w:val="22"/>
              </w:rPr>
              <w:t>采购方式</w:t>
            </w:r>
          </w:p>
        </w:tc>
        <w:tc>
          <w:tcPr>
            <w:tcW w:w="7366" w:type="dxa"/>
            <w:noWrap w:val="0"/>
            <w:vAlign w:val="bottom"/>
          </w:tcPr>
          <w:p>
            <w:pPr>
              <w:spacing w:line="312" w:lineRule="auto"/>
              <w:rPr>
                <w:rFonts w:hint="eastAsia" w:ascii="宋体" w:hAnsi="宋体"/>
                <w:color w:val="000000"/>
                <w:sz w:val="22"/>
              </w:rPr>
            </w:pPr>
            <w:r>
              <w:rPr>
                <w:rFonts w:hint="eastAsia" w:ascii="宋体" w:hAnsi="宋体"/>
                <w:color w:val="000000"/>
                <w:sz w:val="22"/>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2272" w:type="dxa"/>
            <w:noWrap w:val="0"/>
            <w:vAlign w:val="center"/>
          </w:tcPr>
          <w:p>
            <w:pPr>
              <w:jc w:val="center"/>
              <w:rPr>
                <w:rFonts w:hint="eastAsia" w:ascii="宋体" w:hAnsi="宋体"/>
                <w:color w:val="000000"/>
                <w:sz w:val="22"/>
              </w:rPr>
            </w:pPr>
            <w:r>
              <w:rPr>
                <w:rFonts w:hint="eastAsia" w:ascii="宋体" w:hAnsi="宋体"/>
                <w:color w:val="000000"/>
                <w:sz w:val="22"/>
              </w:rPr>
              <w:t>确定成交供应商办法</w:t>
            </w:r>
          </w:p>
        </w:tc>
        <w:tc>
          <w:tcPr>
            <w:tcW w:w="7366" w:type="dxa"/>
            <w:noWrap w:val="0"/>
            <w:vAlign w:val="bottom"/>
          </w:tcPr>
          <w:p>
            <w:pPr>
              <w:spacing w:line="312" w:lineRule="auto"/>
              <w:rPr>
                <w:rFonts w:hint="eastAsia" w:ascii="宋体" w:hAnsi="宋体"/>
                <w:color w:val="000000"/>
                <w:sz w:val="22"/>
              </w:rPr>
            </w:pPr>
            <w:r>
              <w:rPr>
                <w:rFonts w:hint="eastAsia" w:ascii="宋体" w:hAnsi="宋体"/>
                <w:color w:val="000000"/>
                <w:sz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2272" w:type="dxa"/>
            <w:noWrap w:val="0"/>
            <w:vAlign w:val="center"/>
          </w:tcPr>
          <w:p>
            <w:pPr>
              <w:jc w:val="center"/>
              <w:rPr>
                <w:rFonts w:hint="eastAsia" w:ascii="宋体" w:hAnsi="宋体"/>
                <w:color w:val="000000"/>
                <w:sz w:val="22"/>
              </w:rPr>
            </w:pPr>
            <w:r>
              <w:rPr>
                <w:rFonts w:hint="eastAsia" w:ascii="宋体" w:hAnsi="宋体"/>
                <w:color w:val="000000"/>
                <w:sz w:val="22"/>
              </w:rPr>
              <w:t>报价有效期</w:t>
            </w:r>
          </w:p>
        </w:tc>
        <w:tc>
          <w:tcPr>
            <w:tcW w:w="7366" w:type="dxa"/>
            <w:noWrap w:val="0"/>
            <w:vAlign w:val="bottom"/>
          </w:tcPr>
          <w:p>
            <w:pPr>
              <w:spacing w:line="312" w:lineRule="auto"/>
              <w:rPr>
                <w:rFonts w:hint="eastAsia" w:ascii="宋体" w:hAnsi="宋体"/>
                <w:color w:val="000000"/>
                <w:sz w:val="22"/>
              </w:rPr>
            </w:pPr>
            <w:r>
              <w:rPr>
                <w:rFonts w:hint="eastAsia" w:ascii="宋体" w:hAnsi="宋体"/>
                <w:color w:val="000000"/>
                <w:sz w:val="22"/>
              </w:rPr>
              <w:t>90日历天（自磋商文件递交截止日起计算）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2272" w:type="dxa"/>
            <w:noWrap w:val="0"/>
            <w:vAlign w:val="center"/>
          </w:tcPr>
          <w:p>
            <w:pPr>
              <w:spacing w:line="276" w:lineRule="auto"/>
              <w:jc w:val="center"/>
              <w:rPr>
                <w:rFonts w:ascii="宋体" w:hAnsi="宋体" w:cs="Arial"/>
                <w:color w:val="000000"/>
                <w:sz w:val="22"/>
              </w:rPr>
            </w:pPr>
            <w:r>
              <w:rPr>
                <w:rFonts w:hint="eastAsia" w:ascii="宋体" w:hAnsi="宋体" w:cs="Arial"/>
                <w:color w:val="000000"/>
                <w:sz w:val="22"/>
              </w:rPr>
              <w:t>响应文件的组成</w:t>
            </w:r>
          </w:p>
        </w:tc>
        <w:tc>
          <w:tcPr>
            <w:tcW w:w="7366" w:type="dxa"/>
            <w:noWrap w:val="0"/>
            <w:vAlign w:val="center"/>
          </w:tcPr>
          <w:p>
            <w:pPr>
              <w:spacing w:line="312" w:lineRule="auto"/>
              <w:rPr>
                <w:rFonts w:ascii="宋体" w:hAnsi="宋体" w:cs="Arial"/>
                <w:b/>
                <w:color w:val="000000"/>
                <w:sz w:val="22"/>
                <w:u w:val="single"/>
              </w:rPr>
            </w:pPr>
            <w:r>
              <w:rPr>
                <w:rFonts w:ascii="宋体" w:hAnsi="宋体" w:cs="Arial"/>
                <w:b/>
                <w:color w:val="000000"/>
                <w:sz w:val="22"/>
              </w:rPr>
              <w:t>完整的《响应文件》由</w:t>
            </w:r>
            <w:r>
              <w:rPr>
                <w:rFonts w:hint="eastAsia" w:ascii="宋体" w:hAnsi="宋体" w:cs="Arial"/>
                <w:b/>
                <w:color w:val="000000"/>
                <w:sz w:val="22"/>
              </w:rPr>
              <w:t>“资格文件”、</w:t>
            </w:r>
            <w:r>
              <w:rPr>
                <w:rFonts w:ascii="宋体" w:hAnsi="宋体" w:cs="Arial"/>
                <w:b/>
                <w:color w:val="000000"/>
                <w:sz w:val="22"/>
              </w:rPr>
              <w:t>“</w:t>
            </w:r>
            <w:r>
              <w:rPr>
                <w:rFonts w:hint="eastAsia" w:ascii="宋体" w:hAnsi="宋体" w:cs="Arial"/>
                <w:b/>
                <w:color w:val="000000"/>
                <w:sz w:val="22"/>
              </w:rPr>
              <w:t>商务</w:t>
            </w:r>
            <w:r>
              <w:rPr>
                <w:rFonts w:ascii="宋体" w:hAnsi="宋体" w:cs="Arial"/>
                <w:b/>
                <w:color w:val="000000"/>
                <w:sz w:val="22"/>
              </w:rPr>
              <w:t>技术文件”和“报价文件”</w:t>
            </w:r>
            <w:r>
              <w:rPr>
                <w:rFonts w:hint="eastAsia" w:ascii="宋体" w:hAnsi="宋体" w:cs="Arial"/>
                <w:b/>
                <w:color w:val="000000"/>
                <w:sz w:val="22"/>
              </w:rPr>
              <w:t>三</w:t>
            </w:r>
            <w:r>
              <w:rPr>
                <w:rFonts w:ascii="宋体" w:hAnsi="宋体" w:cs="Arial"/>
                <w:b/>
                <w:color w:val="000000"/>
                <w:sz w:val="22"/>
              </w:rPr>
              <w:t>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272" w:type="dxa"/>
            <w:noWrap w:val="0"/>
            <w:vAlign w:val="center"/>
          </w:tcPr>
          <w:p>
            <w:pPr>
              <w:jc w:val="center"/>
              <w:rPr>
                <w:rFonts w:hint="eastAsia" w:ascii="宋体" w:hAnsi="宋体"/>
                <w:color w:val="000000"/>
                <w:sz w:val="22"/>
              </w:rPr>
            </w:pPr>
            <w:r>
              <w:rPr>
                <w:rFonts w:hint="eastAsia" w:ascii="宋体" w:hAnsi="宋体"/>
                <w:color w:val="000000"/>
                <w:sz w:val="22"/>
              </w:rPr>
              <w:t>投标文件份数</w:t>
            </w:r>
          </w:p>
        </w:tc>
        <w:tc>
          <w:tcPr>
            <w:tcW w:w="7366" w:type="dxa"/>
            <w:noWrap w:val="0"/>
            <w:vAlign w:val="bottom"/>
          </w:tcPr>
          <w:p>
            <w:pPr>
              <w:snapToGrid w:val="0"/>
              <w:spacing w:line="312" w:lineRule="auto"/>
              <w:rPr>
                <w:rFonts w:hint="eastAsia" w:ascii="宋体" w:hAnsi="宋体"/>
                <w:b/>
                <w:sz w:val="22"/>
              </w:rPr>
            </w:pPr>
            <w:r>
              <w:rPr>
                <w:rFonts w:hint="eastAsia" w:ascii="宋体" w:hAnsi="宋体"/>
                <w:b/>
                <w:sz w:val="22"/>
              </w:rPr>
              <w:t>（1）“电子加密投标文件”：在线上传递交（一份）。</w:t>
            </w:r>
          </w:p>
          <w:p>
            <w:pPr>
              <w:spacing w:line="312" w:lineRule="auto"/>
              <w:rPr>
                <w:rFonts w:hint="eastAsia" w:ascii="宋体" w:hAnsi="宋体"/>
                <w:color w:val="000000"/>
                <w:sz w:val="22"/>
              </w:rPr>
            </w:pPr>
            <w:r>
              <w:rPr>
                <w:rFonts w:hint="eastAsia" w:ascii="宋体" w:hAnsi="宋体"/>
                <w:b/>
                <w:sz w:val="22"/>
              </w:rPr>
              <w:t>（2）“备份投标文件”：密封包装后（当面送达由代理单位签收或采用邮寄形式由代理单位签收）投标截止时间前递交（一份）（收件地址：苍南县灵溪镇上江小区28栋1单元302室（杭州天恒投资建设管理有限公司 董女士收 联系电话：0577-68800058  18815114195）。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272" w:type="dxa"/>
            <w:noWrap w:val="0"/>
            <w:vAlign w:val="center"/>
          </w:tcPr>
          <w:p>
            <w:pPr>
              <w:adjustRightInd w:val="0"/>
              <w:snapToGrid w:val="0"/>
              <w:spacing w:line="360" w:lineRule="atLeast"/>
              <w:jc w:val="center"/>
              <w:rPr>
                <w:rFonts w:ascii="宋体" w:hAnsi="宋体"/>
                <w:sz w:val="22"/>
              </w:rPr>
            </w:pPr>
            <w:r>
              <w:rPr>
                <w:rFonts w:hint="eastAsia" w:ascii="宋体" w:hAnsi="宋体" w:cs="宋体"/>
                <w:color w:val="000000"/>
                <w:sz w:val="22"/>
              </w:rPr>
              <w:t>投标文件的形式</w:t>
            </w:r>
          </w:p>
        </w:tc>
        <w:tc>
          <w:tcPr>
            <w:tcW w:w="7366" w:type="dxa"/>
            <w:noWrap w:val="0"/>
            <w:vAlign w:val="center"/>
          </w:tcPr>
          <w:p>
            <w:pPr>
              <w:snapToGrid w:val="0"/>
              <w:spacing w:line="312" w:lineRule="auto"/>
              <w:rPr>
                <w:rFonts w:hint="eastAsia" w:ascii="宋体" w:hAnsi="宋体"/>
                <w:b/>
                <w:sz w:val="22"/>
              </w:rPr>
            </w:pPr>
            <w:r>
              <w:rPr>
                <w:rFonts w:hint="eastAsia" w:ascii="宋体" w:hAnsi="宋体"/>
                <w:b/>
                <w:sz w:val="22"/>
              </w:rPr>
              <w:t>电子投标文件（包括“电子加密投标文件”和“备份投标文件”，在投标文件编制完成后同时生成）；</w:t>
            </w:r>
          </w:p>
          <w:p>
            <w:pPr>
              <w:snapToGrid w:val="0"/>
              <w:spacing w:line="312" w:lineRule="auto"/>
              <w:rPr>
                <w:rFonts w:hint="eastAsia" w:ascii="宋体" w:hAnsi="宋体"/>
                <w:b/>
                <w:sz w:val="22"/>
              </w:rPr>
            </w:pPr>
            <w:r>
              <w:rPr>
                <w:rFonts w:hint="eastAsia" w:ascii="宋体" w:hAnsi="宋体"/>
                <w:b/>
                <w:sz w:val="22"/>
              </w:rPr>
              <w:t>（1）“电子加密投标文件”是指通过“政采云电子交易客户端”完成投标文件编制后生成并加密的数据电文形式的投标文件。</w:t>
            </w:r>
          </w:p>
          <w:p>
            <w:pPr>
              <w:snapToGrid w:val="0"/>
              <w:spacing w:line="312" w:lineRule="auto"/>
              <w:rPr>
                <w:rFonts w:ascii="宋体" w:hAnsi="宋体"/>
                <w:b/>
                <w:color w:val="000000"/>
                <w:sz w:val="22"/>
              </w:rPr>
            </w:pPr>
            <w:r>
              <w:rPr>
                <w:rFonts w:hint="eastAsia" w:ascii="宋体" w:hAnsi="宋体"/>
                <w:b/>
                <w:sz w:val="22"/>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6" w:hRule="atLeast"/>
        </w:trPr>
        <w:tc>
          <w:tcPr>
            <w:tcW w:w="2272" w:type="dxa"/>
            <w:noWrap w:val="0"/>
            <w:vAlign w:val="center"/>
          </w:tcPr>
          <w:p>
            <w:pPr>
              <w:jc w:val="center"/>
              <w:rPr>
                <w:rFonts w:hint="eastAsia" w:ascii="宋体" w:hAnsi="宋体"/>
                <w:color w:val="000000"/>
                <w:sz w:val="22"/>
              </w:rPr>
            </w:pPr>
            <w:r>
              <w:rPr>
                <w:rFonts w:hint="eastAsia" w:ascii="宋体" w:hAnsi="宋体"/>
                <w:color w:val="000000"/>
                <w:sz w:val="22"/>
              </w:rPr>
              <w:t>保证金</w:t>
            </w:r>
          </w:p>
        </w:tc>
        <w:tc>
          <w:tcPr>
            <w:tcW w:w="7366" w:type="dxa"/>
            <w:noWrap w:val="0"/>
            <w:vAlign w:val="center"/>
          </w:tcPr>
          <w:p>
            <w:pPr>
              <w:widowControl/>
              <w:spacing w:line="312" w:lineRule="auto"/>
              <w:rPr>
                <w:rFonts w:hint="eastAsia" w:ascii="宋体" w:hAnsi="宋体"/>
                <w:color w:val="000000"/>
                <w:sz w:val="22"/>
              </w:rPr>
            </w:pPr>
            <w:r>
              <w:rPr>
                <w:rFonts w:hint="eastAsia" w:ascii="宋体" w:hAnsi="宋体"/>
                <w:b/>
                <w:bCs/>
                <w:color w:val="000000"/>
                <w:sz w:val="22"/>
              </w:rPr>
              <w:t>按照《浙江省财政厅关于明确政府采购保证金管理工作的通知》浙财采监〔2019〕5号文件规定，投标人无需缴纳投标保证金。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9" w:hRule="atLeast"/>
        </w:trPr>
        <w:tc>
          <w:tcPr>
            <w:tcW w:w="2272" w:type="dxa"/>
            <w:noWrap w:val="0"/>
            <w:vAlign w:val="center"/>
          </w:tcPr>
          <w:p>
            <w:pPr>
              <w:jc w:val="center"/>
              <w:rPr>
                <w:rFonts w:hint="eastAsia" w:ascii="宋体" w:hAnsi="宋体"/>
                <w:color w:val="000000"/>
                <w:sz w:val="22"/>
              </w:rPr>
            </w:pPr>
            <w:r>
              <w:rPr>
                <w:rFonts w:hint="eastAsia" w:ascii="宋体" w:hAnsi="宋体"/>
                <w:color w:val="000000"/>
                <w:sz w:val="22"/>
              </w:rPr>
              <w:t>投标文件递交截止与投标开始时间</w:t>
            </w:r>
          </w:p>
        </w:tc>
        <w:tc>
          <w:tcPr>
            <w:tcW w:w="7366" w:type="dxa"/>
            <w:noWrap w:val="0"/>
            <w:vAlign w:val="center"/>
          </w:tcPr>
          <w:p>
            <w:pPr>
              <w:snapToGrid w:val="0"/>
              <w:spacing w:line="312" w:lineRule="auto"/>
              <w:rPr>
                <w:rFonts w:hint="eastAsia" w:ascii="宋体" w:hAnsi="宋体"/>
                <w:sz w:val="22"/>
              </w:rPr>
            </w:pPr>
            <w:r>
              <w:rPr>
                <w:rFonts w:hint="eastAsia" w:ascii="宋体" w:hAnsi="宋体"/>
                <w:sz w:val="22"/>
              </w:rPr>
              <w:t>2021年</w:t>
            </w:r>
            <w:r>
              <w:rPr>
                <w:rFonts w:hint="eastAsia" w:ascii="宋体" w:hAnsi="宋体"/>
                <w:sz w:val="22"/>
                <w:lang w:eastAsia="zh-CN"/>
              </w:rPr>
              <w:t>4月20日</w:t>
            </w:r>
            <w:r>
              <w:rPr>
                <w:rFonts w:hint="eastAsia" w:ascii="宋体" w:hAnsi="宋体"/>
                <w:sz w:val="22"/>
              </w:rPr>
              <w:t>09:00整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2" w:hRule="atLeast"/>
        </w:trPr>
        <w:tc>
          <w:tcPr>
            <w:tcW w:w="2272" w:type="dxa"/>
            <w:noWrap w:val="0"/>
            <w:vAlign w:val="center"/>
          </w:tcPr>
          <w:p>
            <w:pPr>
              <w:snapToGrid w:val="0"/>
              <w:jc w:val="center"/>
              <w:rPr>
                <w:rFonts w:hint="eastAsia" w:ascii="宋体" w:hAnsi="宋体"/>
                <w:color w:val="000000"/>
                <w:sz w:val="22"/>
              </w:rPr>
            </w:pPr>
            <w:r>
              <w:rPr>
                <w:rFonts w:hint="eastAsia" w:ascii="宋体" w:hAnsi="宋体"/>
                <w:color w:val="000000"/>
                <w:sz w:val="22"/>
              </w:rPr>
              <w:t>投标开标地点</w:t>
            </w:r>
          </w:p>
        </w:tc>
        <w:tc>
          <w:tcPr>
            <w:tcW w:w="7366" w:type="dxa"/>
            <w:noWrap w:val="0"/>
            <w:vAlign w:val="center"/>
          </w:tcPr>
          <w:p>
            <w:pPr>
              <w:snapToGrid w:val="0"/>
              <w:spacing w:line="312" w:lineRule="auto"/>
              <w:rPr>
                <w:rFonts w:hint="eastAsia" w:ascii="宋体" w:hAnsi="宋体"/>
                <w:sz w:val="22"/>
              </w:rPr>
            </w:pPr>
            <w:r>
              <w:rPr>
                <w:rFonts w:hint="eastAsia" w:ascii="宋体" w:hAnsi="宋体"/>
                <w:b/>
                <w:bCs/>
                <w:color w:val="000000"/>
                <w:sz w:val="22"/>
              </w:rPr>
              <w:t>1、代理机构于苍南县公共资源交易中心（苍南县灵溪镇春晖路公投大厦裙楼）进行开评标活动；2、投标人通过“政府采购云平台（www.zcygov.cn）”实行在线投标响应（在投标截止时间止，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2272" w:type="dxa"/>
            <w:noWrap w:val="0"/>
            <w:vAlign w:val="center"/>
          </w:tcPr>
          <w:p>
            <w:pPr>
              <w:jc w:val="center"/>
              <w:rPr>
                <w:rFonts w:hint="eastAsia" w:ascii="宋体" w:hAnsi="宋体"/>
                <w:color w:val="000000"/>
                <w:sz w:val="22"/>
              </w:rPr>
            </w:pPr>
            <w:r>
              <w:rPr>
                <w:rFonts w:hint="eastAsia" w:ascii="宋体" w:hAnsi="宋体"/>
                <w:color w:val="000000"/>
                <w:sz w:val="22"/>
              </w:rPr>
              <w:t>质疑受理联系方式</w:t>
            </w:r>
          </w:p>
        </w:tc>
        <w:tc>
          <w:tcPr>
            <w:tcW w:w="7366" w:type="dxa"/>
            <w:noWrap w:val="0"/>
            <w:vAlign w:val="center"/>
          </w:tcPr>
          <w:p>
            <w:pPr>
              <w:widowControl/>
              <w:snapToGrid w:val="0"/>
              <w:spacing w:line="312" w:lineRule="auto"/>
              <w:jc w:val="left"/>
              <w:rPr>
                <w:rFonts w:hint="eastAsia" w:ascii="宋体" w:hAnsi="宋体"/>
                <w:color w:val="000000"/>
                <w:sz w:val="22"/>
              </w:rPr>
            </w:pPr>
            <w:r>
              <w:rPr>
                <w:rFonts w:ascii="宋体" w:hAnsi="宋体"/>
                <w:color w:val="000000"/>
                <w:sz w:val="22"/>
              </w:rPr>
              <w:t>代理机构名称：</w:t>
            </w:r>
            <w:r>
              <w:rPr>
                <w:rFonts w:hint="eastAsia" w:ascii="宋体" w:hAnsi="宋体" w:cs="宋体"/>
                <w:kern w:val="0"/>
                <w:sz w:val="22"/>
              </w:rPr>
              <w:t>杭州天恒投资建设管理有限公司</w:t>
            </w:r>
          </w:p>
          <w:p>
            <w:pPr>
              <w:widowControl/>
              <w:snapToGrid w:val="0"/>
              <w:spacing w:line="312" w:lineRule="auto"/>
              <w:jc w:val="left"/>
              <w:rPr>
                <w:rFonts w:hint="eastAsia" w:ascii="宋体" w:hAnsi="宋体" w:cs="宋体"/>
                <w:kern w:val="0"/>
                <w:sz w:val="22"/>
              </w:rPr>
            </w:pPr>
            <w:r>
              <w:rPr>
                <w:rFonts w:ascii="宋体" w:hAnsi="宋体"/>
                <w:color w:val="000000"/>
                <w:sz w:val="22"/>
              </w:rPr>
              <w:t>机构地点：</w:t>
            </w:r>
            <w:r>
              <w:rPr>
                <w:rFonts w:hint="eastAsia" w:ascii="宋体" w:hAnsi="宋体" w:cs="宋体"/>
                <w:kern w:val="0"/>
                <w:sz w:val="22"/>
              </w:rPr>
              <w:t>苍南县灵溪镇上江小区28栋1单元302室</w:t>
            </w:r>
          </w:p>
          <w:p>
            <w:pPr>
              <w:widowControl/>
              <w:snapToGrid w:val="0"/>
              <w:spacing w:line="312" w:lineRule="auto"/>
              <w:jc w:val="left"/>
              <w:rPr>
                <w:rFonts w:hint="eastAsia" w:ascii="宋体" w:hAnsi="宋体"/>
                <w:color w:val="000000"/>
                <w:sz w:val="22"/>
              </w:rPr>
            </w:pPr>
            <w:r>
              <w:rPr>
                <w:rFonts w:ascii="宋体" w:hAnsi="宋体"/>
                <w:color w:val="000000"/>
                <w:sz w:val="22"/>
              </w:rPr>
              <w:t>联系人：</w:t>
            </w:r>
            <w:r>
              <w:rPr>
                <w:rFonts w:hint="eastAsia" w:ascii="宋体" w:hAnsi="宋体"/>
                <w:color w:val="000000"/>
                <w:sz w:val="22"/>
              </w:rPr>
              <w:t>董女士</w:t>
            </w:r>
          </w:p>
          <w:p>
            <w:pPr>
              <w:widowControl/>
              <w:snapToGrid w:val="0"/>
              <w:spacing w:line="312" w:lineRule="auto"/>
              <w:jc w:val="left"/>
              <w:rPr>
                <w:rFonts w:hint="eastAsia" w:ascii="宋体" w:hAnsi="宋体"/>
                <w:color w:val="000000"/>
                <w:sz w:val="22"/>
              </w:rPr>
            </w:pPr>
            <w:r>
              <w:rPr>
                <w:rFonts w:ascii="宋体" w:hAnsi="宋体"/>
                <w:color w:val="000000"/>
                <w:sz w:val="22"/>
              </w:rPr>
              <w:t>联系电话：</w:t>
            </w:r>
            <w:r>
              <w:rPr>
                <w:rFonts w:hint="eastAsia" w:ascii="宋体" w:hAnsi="宋体" w:cs="宋体"/>
                <w:kern w:val="0"/>
                <w:sz w:val="22"/>
              </w:rPr>
              <w:t>0577-68800058  18815114195</w:t>
            </w:r>
          </w:p>
          <w:p>
            <w:pPr>
              <w:snapToGrid w:val="0"/>
              <w:spacing w:line="312" w:lineRule="auto"/>
              <w:rPr>
                <w:rFonts w:hint="eastAsia" w:ascii="宋体" w:hAnsi="宋体"/>
                <w:sz w:val="22"/>
              </w:rPr>
            </w:pPr>
            <w:r>
              <w:rPr>
                <w:rFonts w:ascii="宋体" w:hAnsi="宋体"/>
                <w:color w:val="000000"/>
                <w:sz w:val="22"/>
              </w:rPr>
              <w:t>联系传真：</w:t>
            </w:r>
            <w:r>
              <w:rPr>
                <w:rFonts w:hint="eastAsia" w:ascii="宋体" w:hAnsi="宋体" w:cs="宋体"/>
                <w:kern w:val="0"/>
                <w:sz w:val="22"/>
              </w:rPr>
              <w:t>0577-68800058  18815114195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2272" w:type="dxa"/>
            <w:noWrap w:val="0"/>
            <w:vAlign w:val="center"/>
          </w:tcPr>
          <w:p>
            <w:pPr>
              <w:jc w:val="center"/>
              <w:rPr>
                <w:rFonts w:hint="eastAsia" w:ascii="宋体" w:hAnsi="宋体"/>
                <w:color w:val="000000"/>
                <w:sz w:val="22"/>
              </w:rPr>
            </w:pPr>
            <w:r>
              <w:rPr>
                <w:rFonts w:hint="eastAsia" w:ascii="宋体" w:hAnsi="宋体"/>
                <w:color w:val="000000"/>
                <w:sz w:val="22"/>
              </w:rPr>
              <w:t>投诉受理联系方式</w:t>
            </w:r>
          </w:p>
        </w:tc>
        <w:tc>
          <w:tcPr>
            <w:tcW w:w="7366" w:type="dxa"/>
            <w:noWrap w:val="0"/>
            <w:vAlign w:val="center"/>
          </w:tcPr>
          <w:p>
            <w:pPr>
              <w:widowControl/>
              <w:snapToGrid w:val="0"/>
              <w:spacing w:line="312" w:lineRule="auto"/>
              <w:jc w:val="left"/>
              <w:rPr>
                <w:rFonts w:hint="eastAsia" w:ascii="宋体" w:hAnsi="宋体"/>
                <w:color w:val="000000"/>
                <w:sz w:val="22"/>
              </w:rPr>
            </w:pPr>
            <w:r>
              <w:rPr>
                <w:rFonts w:hint="eastAsia" w:ascii="宋体" w:hAnsi="宋体"/>
                <w:color w:val="000000"/>
                <w:sz w:val="22"/>
              </w:rPr>
              <w:t>苍南县政府采购监督管理办公室</w:t>
            </w:r>
          </w:p>
          <w:p>
            <w:pPr>
              <w:widowControl/>
              <w:snapToGrid w:val="0"/>
              <w:spacing w:line="312" w:lineRule="auto"/>
              <w:jc w:val="left"/>
              <w:rPr>
                <w:rFonts w:hint="eastAsia" w:ascii="宋体" w:hAnsi="宋体"/>
                <w:color w:val="000000"/>
                <w:sz w:val="22"/>
              </w:rPr>
            </w:pPr>
            <w:r>
              <w:rPr>
                <w:rFonts w:hint="eastAsia" w:ascii="宋体" w:hAnsi="宋体"/>
                <w:color w:val="000000"/>
                <w:sz w:val="22"/>
              </w:rPr>
              <w:t>联系人：陈先生</w:t>
            </w:r>
          </w:p>
          <w:p>
            <w:pPr>
              <w:widowControl/>
              <w:snapToGrid w:val="0"/>
              <w:spacing w:line="312" w:lineRule="auto"/>
              <w:jc w:val="left"/>
              <w:rPr>
                <w:rFonts w:hint="eastAsia" w:ascii="宋体" w:hAnsi="宋体"/>
                <w:color w:val="000000"/>
                <w:sz w:val="22"/>
              </w:rPr>
            </w:pPr>
            <w:r>
              <w:rPr>
                <w:rFonts w:hint="eastAsia" w:ascii="宋体" w:hAnsi="宋体"/>
                <w:color w:val="000000"/>
                <w:sz w:val="22"/>
              </w:rPr>
              <w:t>监督投诉电话：</w:t>
            </w:r>
            <w:r>
              <w:rPr>
                <w:rFonts w:ascii="宋体" w:hAnsi="宋体"/>
                <w:color w:val="000000"/>
                <w:sz w:val="22"/>
              </w:rPr>
              <w:t>0577</w:t>
            </w:r>
            <w:r>
              <w:rPr>
                <w:rFonts w:hint="eastAsia" w:ascii="宋体" w:hAnsi="宋体"/>
                <w:color w:val="000000"/>
                <w:sz w:val="22"/>
              </w:rPr>
              <w:t>-</w:t>
            </w:r>
            <w:r>
              <w:rPr>
                <w:rFonts w:ascii="宋体" w:hAnsi="宋体"/>
                <w:color w:val="000000"/>
                <w:sz w:val="22"/>
              </w:rPr>
              <w:t>59867927</w:t>
            </w:r>
            <w:r>
              <w:rPr>
                <w:rFonts w:hint="eastAsia" w:ascii="宋体" w:hAnsi="宋体"/>
                <w:color w:val="000000"/>
                <w:sz w:val="22"/>
              </w:rPr>
              <w:t xml:space="preserve"> </w:t>
            </w:r>
          </w:p>
          <w:p>
            <w:pPr>
              <w:widowControl/>
              <w:snapToGrid w:val="0"/>
              <w:spacing w:line="312" w:lineRule="auto"/>
              <w:jc w:val="left"/>
              <w:rPr>
                <w:rFonts w:hint="eastAsia" w:ascii="宋体" w:hAnsi="宋体"/>
                <w:color w:val="000000"/>
                <w:sz w:val="22"/>
              </w:rPr>
            </w:pPr>
            <w:r>
              <w:rPr>
                <w:rFonts w:hint="eastAsia" w:ascii="宋体" w:hAnsi="宋体"/>
                <w:color w:val="000000"/>
                <w:sz w:val="22"/>
              </w:rPr>
              <w:t>联系传真：</w:t>
            </w:r>
            <w:r>
              <w:rPr>
                <w:rFonts w:ascii="宋体" w:hAnsi="宋体"/>
                <w:color w:val="000000"/>
                <w:sz w:val="22"/>
              </w:rPr>
              <w:t>0577</w:t>
            </w:r>
            <w:r>
              <w:rPr>
                <w:rFonts w:hint="eastAsia" w:ascii="宋体" w:hAnsi="宋体"/>
                <w:color w:val="000000"/>
                <w:sz w:val="22"/>
              </w:rPr>
              <w:t>-</w:t>
            </w:r>
            <w:r>
              <w:rPr>
                <w:rFonts w:ascii="宋体" w:hAnsi="宋体"/>
                <w:color w:val="000000"/>
                <w:sz w:val="22"/>
              </w:rPr>
              <w:t>59867927</w:t>
            </w:r>
            <w:r>
              <w:rPr>
                <w:rFonts w:hint="eastAsia" w:ascii="宋体" w:hAnsi="宋体"/>
                <w:color w:val="000000"/>
                <w:sz w:val="22"/>
              </w:rPr>
              <w:t xml:space="preserve"> </w:t>
            </w:r>
          </w:p>
          <w:p>
            <w:pPr>
              <w:widowControl/>
              <w:snapToGrid w:val="0"/>
              <w:spacing w:line="312" w:lineRule="auto"/>
              <w:jc w:val="left"/>
            </w:pPr>
            <w:r>
              <w:rPr>
                <w:rFonts w:hint="eastAsia" w:ascii="宋体" w:hAnsi="宋体"/>
                <w:color w:val="000000"/>
                <w:sz w:val="22"/>
              </w:rPr>
              <w:t>地址：苍南县灵溪镇春晖路555号（苍南县行政审批中心对面）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2272" w:type="dxa"/>
            <w:noWrap w:val="0"/>
            <w:vAlign w:val="center"/>
          </w:tcPr>
          <w:p>
            <w:pPr>
              <w:spacing w:line="440" w:lineRule="exact"/>
              <w:jc w:val="center"/>
              <w:rPr>
                <w:rFonts w:hint="eastAsia" w:ascii="宋体" w:hAnsi="宋体"/>
                <w:color w:val="000000"/>
                <w:sz w:val="22"/>
              </w:rPr>
            </w:pPr>
            <w:r>
              <w:rPr>
                <w:rFonts w:hint="eastAsia" w:ascii="宋体" w:hAnsi="宋体"/>
                <w:sz w:val="22"/>
              </w:rPr>
              <w:t>信用记录</w:t>
            </w:r>
          </w:p>
        </w:tc>
        <w:tc>
          <w:tcPr>
            <w:tcW w:w="7366" w:type="dxa"/>
            <w:noWrap w:val="0"/>
            <w:vAlign w:val="center"/>
          </w:tcPr>
          <w:p>
            <w:pPr>
              <w:spacing w:line="312" w:lineRule="auto"/>
              <w:rPr>
                <w:rFonts w:hint="eastAsia" w:ascii="宋体" w:hAnsi="宋体"/>
                <w:bCs/>
                <w:sz w:val="22"/>
              </w:rPr>
            </w:pPr>
            <w:r>
              <w:rPr>
                <w:rFonts w:hint="eastAsia" w:ascii="宋体" w:hAnsi="宋体"/>
                <w:sz w:val="22"/>
              </w:rPr>
              <w:t>根据《财政部关于在政府采购活动中查询及使用信用记录的通知》（财库〔2016〕125号）相关规定，评审时采购组织机构将统一通过“信用中国”网站（www.creditchina.gov.cn）、中国政府采购网（www.ccgp.gov.cn）查询供应商信用记录，对供应商信用记录进行甄别。凡是列入失信被执行人、重大税收违法案件当事人名单、政府采购严重违法失信行为记录名单及其他不符合《中华人民共和国政府采购法》第二十二条规定条件的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2" w:hRule="atLeast"/>
        </w:trPr>
        <w:tc>
          <w:tcPr>
            <w:tcW w:w="2272" w:type="dxa"/>
            <w:noWrap w:val="0"/>
            <w:vAlign w:val="center"/>
          </w:tcPr>
          <w:p>
            <w:pPr>
              <w:snapToGrid w:val="0"/>
              <w:jc w:val="center"/>
              <w:rPr>
                <w:rFonts w:hint="eastAsia" w:ascii="宋体" w:cs="宋体"/>
                <w:sz w:val="22"/>
              </w:rPr>
            </w:pPr>
            <w:r>
              <w:rPr>
                <w:rFonts w:hint="eastAsia" w:ascii="宋体" w:cs="宋体"/>
                <w:sz w:val="22"/>
              </w:rPr>
              <w:t>小型、</w:t>
            </w:r>
            <w:r>
              <w:rPr>
                <w:rFonts w:ascii="宋体" w:cs="宋体"/>
                <w:sz w:val="22"/>
              </w:rPr>
              <w:t>微型企业扶政</w:t>
            </w:r>
            <w:r>
              <w:rPr>
                <w:rFonts w:hint="eastAsia" w:ascii="宋体" w:cs="宋体"/>
                <w:sz w:val="22"/>
              </w:rPr>
              <w:t>策</w:t>
            </w:r>
          </w:p>
        </w:tc>
        <w:tc>
          <w:tcPr>
            <w:tcW w:w="7366" w:type="dxa"/>
            <w:noWrap w:val="0"/>
            <w:vAlign w:val="center"/>
          </w:tcPr>
          <w:p>
            <w:pPr>
              <w:snapToGrid w:val="0"/>
              <w:spacing w:line="312" w:lineRule="auto"/>
              <w:rPr>
                <w:rFonts w:hint="eastAsia" w:ascii="宋体" w:hAnsi="宋体"/>
                <w:sz w:val="22"/>
              </w:rPr>
            </w:pPr>
            <w:r>
              <w:rPr>
                <w:rFonts w:hint="eastAsia" w:ascii="宋体" w:hAnsi="宋体"/>
                <w:sz w:val="22"/>
              </w:rPr>
              <w:t>本项目在报价评审时对已注册正式进入浙江省政府采购供应商库且符合中小企业划型标准规定（工信部联企业</w:t>
            </w:r>
            <w:r>
              <w:rPr>
                <w:rFonts w:ascii="宋体" w:hAnsi="宋体"/>
                <w:sz w:val="22"/>
              </w:rPr>
              <w:t xml:space="preserve"> [2011]300号）的小型和微型企业给予价格优惠扶</w:t>
            </w:r>
            <w:r>
              <w:rPr>
                <w:rFonts w:hint="eastAsia" w:ascii="宋体" w:hAnsi="宋体"/>
                <w:sz w:val="22"/>
              </w:rPr>
              <w:t>持，用扣除后的价格参与评审，具体规定见“第六部分评标办法”。“监狱企业”、“残疾人福利性单位”视同为小型、微型企业，享受此项扶持政策。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6" w:hRule="atLeast"/>
        </w:trPr>
        <w:tc>
          <w:tcPr>
            <w:tcW w:w="2272" w:type="dxa"/>
            <w:noWrap w:val="0"/>
            <w:vAlign w:val="center"/>
          </w:tcPr>
          <w:p>
            <w:pPr>
              <w:pStyle w:val="14"/>
              <w:spacing w:before="0"/>
              <w:jc w:val="center"/>
              <w:rPr>
                <w:rFonts w:hint="eastAsia" w:ascii="宋体" w:hAnsi="宋体"/>
                <w:color w:val="000000"/>
                <w:sz w:val="22"/>
              </w:rPr>
            </w:pPr>
            <w:r>
              <w:rPr>
                <w:rFonts w:hint="eastAsia" w:ascii="宋体" w:hAnsi="宋体"/>
                <w:color w:val="000000"/>
                <w:sz w:val="22"/>
              </w:rPr>
              <w:t>线上电子招标相关要求</w:t>
            </w:r>
          </w:p>
        </w:tc>
        <w:tc>
          <w:tcPr>
            <w:tcW w:w="7366" w:type="dxa"/>
            <w:noWrap w:val="0"/>
            <w:vAlign w:val="center"/>
          </w:tcPr>
          <w:p>
            <w:pPr>
              <w:snapToGrid w:val="0"/>
              <w:spacing w:line="312" w:lineRule="auto"/>
              <w:rPr>
                <w:rFonts w:hint="eastAsia" w:ascii="宋体" w:hAnsi="宋体"/>
                <w:sz w:val="22"/>
              </w:rPr>
            </w:pPr>
            <w:r>
              <w:rPr>
                <w:rFonts w:hint="eastAsia" w:ascii="宋体" w:hAnsi="宋体"/>
                <w:b/>
                <w:sz w:val="22"/>
              </w:rPr>
              <w:t>1、磋商响应文件的编制：</w:t>
            </w:r>
            <w:r>
              <w:rPr>
                <w:rFonts w:hint="eastAsia" w:ascii="宋体" w:hAnsi="宋体"/>
                <w:sz w:val="22"/>
              </w:rPr>
              <w:t>供应商应先安装“政采云电子交易客户端”，并按照本招标文件和“政府采购云平台”的要求，通过“政采云电子交易客户端”编制并加密投标文件。</w:t>
            </w:r>
          </w:p>
          <w:p>
            <w:pPr>
              <w:snapToGrid w:val="0"/>
              <w:spacing w:line="312" w:lineRule="auto"/>
              <w:rPr>
                <w:rFonts w:hint="eastAsia" w:ascii="宋体" w:hAnsi="宋体"/>
                <w:sz w:val="22"/>
              </w:rPr>
            </w:pPr>
            <w:r>
              <w:rPr>
                <w:rFonts w:hint="eastAsia" w:ascii="宋体" w:hAnsi="宋体"/>
                <w:b/>
                <w:sz w:val="22"/>
              </w:rPr>
              <w:t>2、磋商响应文件的签章：</w:t>
            </w:r>
            <w:r>
              <w:rPr>
                <w:rFonts w:hint="eastAsia" w:ascii="宋体" w:hAnsi="宋体" w:cs="宋体"/>
                <w:b/>
                <w:color w:val="000000"/>
                <w:sz w:val="22"/>
                <w:lang w:bidi="ar"/>
              </w:rPr>
              <w:t>电子签章。</w:t>
            </w:r>
            <w:r>
              <w:rPr>
                <w:rFonts w:hint="eastAsia" w:ascii="宋体" w:hAnsi="宋体"/>
                <w:color w:val="000000"/>
                <w:sz w:val="22"/>
              </w:rPr>
              <w:t>采购文件所指的加盖单位公章为电子签章。磋商响应文件须按采购文件格式要求，由供应商加盖单位公章和法定代表人或其授权代表印章（或签字）。</w:t>
            </w:r>
          </w:p>
          <w:p>
            <w:pPr>
              <w:snapToGrid w:val="0"/>
              <w:spacing w:line="312" w:lineRule="auto"/>
              <w:rPr>
                <w:rFonts w:hint="eastAsia" w:ascii="宋体" w:hAnsi="宋体" w:cs="宋体"/>
                <w:b/>
                <w:bCs/>
                <w:color w:val="000000"/>
                <w:sz w:val="22"/>
                <w:lang w:bidi="ar"/>
              </w:rPr>
            </w:pPr>
            <w:r>
              <w:rPr>
                <w:rFonts w:hint="eastAsia" w:ascii="宋体" w:hAnsi="宋体"/>
                <w:b/>
                <w:sz w:val="22"/>
              </w:rPr>
              <w:t>3、</w:t>
            </w:r>
            <w:r>
              <w:rPr>
                <w:rFonts w:hint="eastAsia" w:ascii="宋体" w:hAnsi="宋体" w:cs="宋体"/>
                <w:b/>
                <w:bCs/>
                <w:color w:val="000000"/>
                <w:sz w:val="22"/>
                <w:lang w:bidi="ar"/>
              </w:rPr>
              <w:t>投标文件的上传和递交：</w:t>
            </w:r>
          </w:p>
          <w:p>
            <w:pPr>
              <w:snapToGrid w:val="0"/>
              <w:spacing w:line="312" w:lineRule="auto"/>
              <w:rPr>
                <w:rFonts w:hint="eastAsia" w:ascii="宋体" w:hAnsi="宋体"/>
                <w:sz w:val="22"/>
              </w:rPr>
            </w:pPr>
            <w:r>
              <w:rPr>
                <w:rFonts w:hint="eastAsia" w:ascii="宋体" w:hAnsi="宋体"/>
                <w:sz w:val="22"/>
              </w:rPr>
              <w:t>（1）“电子加密投标文件”的上传、递交：</w:t>
            </w:r>
          </w:p>
          <w:p>
            <w:pPr>
              <w:snapToGrid w:val="0"/>
              <w:spacing w:line="312" w:lineRule="auto"/>
              <w:rPr>
                <w:rFonts w:hint="eastAsia" w:ascii="宋体" w:hAnsi="宋体"/>
                <w:sz w:val="22"/>
              </w:rPr>
            </w:pPr>
            <w:r>
              <w:rPr>
                <w:rFonts w:hint="eastAsia" w:ascii="宋体" w:hAnsi="宋体"/>
                <w:sz w:val="22"/>
              </w:rPr>
              <w:t>a.投标供应商应在投标截止时间前将“电子加密投标文件”成功上传递交至“政府采购云平台”，否则投标无效。</w:t>
            </w:r>
          </w:p>
          <w:p>
            <w:pPr>
              <w:snapToGrid w:val="0"/>
              <w:spacing w:line="312" w:lineRule="auto"/>
              <w:rPr>
                <w:rFonts w:hint="eastAsia" w:ascii="宋体" w:hAnsi="宋体"/>
                <w:sz w:val="22"/>
              </w:rPr>
            </w:pPr>
            <w:r>
              <w:rPr>
                <w:rFonts w:hint="eastAsia" w:ascii="宋体" w:hAnsi="宋体"/>
                <w:sz w:val="22"/>
              </w:rPr>
              <w:t>b.“电子加密投标文件”成功上传递交后，供应商可自行打印投标文件接收回执。</w:t>
            </w:r>
          </w:p>
          <w:p>
            <w:pPr>
              <w:snapToGrid w:val="0"/>
              <w:spacing w:line="312" w:lineRule="auto"/>
              <w:rPr>
                <w:rFonts w:hint="eastAsia" w:ascii="宋体" w:hAnsi="宋体"/>
                <w:sz w:val="22"/>
              </w:rPr>
            </w:pPr>
            <w:r>
              <w:rPr>
                <w:rFonts w:hint="eastAsia" w:ascii="宋体" w:hAnsi="宋体"/>
                <w:sz w:val="22"/>
              </w:rPr>
              <w:t>（2）“备份投标文件”的密封包装、递交：</w:t>
            </w:r>
          </w:p>
          <w:p>
            <w:pPr>
              <w:snapToGrid w:val="0"/>
              <w:spacing w:line="312" w:lineRule="auto"/>
              <w:rPr>
                <w:rFonts w:hint="eastAsia" w:ascii="宋体" w:hAnsi="宋体"/>
                <w:sz w:val="22"/>
              </w:rPr>
            </w:pPr>
            <w:r>
              <w:rPr>
                <w:rFonts w:hint="eastAsia" w:ascii="宋体" w:hAnsi="宋体"/>
                <w:sz w:val="22"/>
              </w:rPr>
              <w:t>a.投标供应商在“政府采购云平台”完成“电子加密投标文件”的上传递交后，还可以（当面送达由代理单位签收或采用邮寄形式由代理单位签收）在投标截止时间前递交以介质（U盘）存储的 “备份投标文件”（一份）；</w:t>
            </w:r>
          </w:p>
          <w:p>
            <w:pPr>
              <w:snapToGrid w:val="0"/>
              <w:spacing w:line="312" w:lineRule="auto"/>
              <w:rPr>
                <w:rFonts w:hint="eastAsia" w:ascii="宋体" w:hAnsi="宋体"/>
                <w:sz w:val="22"/>
              </w:rPr>
            </w:pPr>
            <w:r>
              <w:rPr>
                <w:rFonts w:hint="eastAsia" w:ascii="宋体" w:hAnsi="宋体"/>
                <w:sz w:val="22"/>
              </w:rPr>
              <w:t>b.“备份投标文件”应当密封包装，并在包装上标注投标项目名称、投标单位名称并加盖公章。没有密封包装或者逾期送达至投标地点的“备份投标文件”将不予接收；</w:t>
            </w:r>
          </w:p>
          <w:p>
            <w:pPr>
              <w:snapToGrid w:val="0"/>
              <w:spacing w:line="312" w:lineRule="auto"/>
              <w:rPr>
                <w:rFonts w:hint="eastAsia" w:ascii="宋体" w:hAnsi="宋体"/>
                <w:sz w:val="22"/>
              </w:rPr>
            </w:pPr>
            <w:r>
              <w:rPr>
                <w:rFonts w:hint="eastAsia" w:ascii="宋体" w:hAnsi="宋体"/>
                <w:sz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95"/>
              <w:spacing w:line="312" w:lineRule="auto"/>
              <w:textAlignment w:val="auto"/>
              <w:rPr>
                <w:rFonts w:hint="eastAsia" w:ascii="宋体" w:hAnsi="宋体" w:cs="宋体"/>
                <w:b/>
                <w:bCs/>
                <w:color w:val="000000"/>
                <w:sz w:val="22"/>
                <w:lang w:bidi="ar"/>
              </w:rPr>
            </w:pPr>
            <w:r>
              <w:rPr>
                <w:rFonts w:hint="eastAsia" w:ascii="宋体" w:hAnsi="宋体"/>
                <w:b/>
                <w:sz w:val="22"/>
              </w:rPr>
              <w:t>4、</w:t>
            </w:r>
            <w:r>
              <w:rPr>
                <w:rFonts w:hint="eastAsia" w:ascii="宋体" w:hAnsi="宋体" w:cs="宋体"/>
                <w:b/>
                <w:bCs/>
                <w:color w:val="000000"/>
                <w:sz w:val="22"/>
                <w:lang w:bidi="ar"/>
              </w:rPr>
              <w:t>电子加密投标文件的解密和异常情况处理：</w:t>
            </w:r>
          </w:p>
          <w:p>
            <w:pPr>
              <w:snapToGrid w:val="0"/>
              <w:spacing w:line="312" w:lineRule="auto"/>
              <w:rPr>
                <w:rFonts w:hint="eastAsia" w:ascii="宋体" w:hAnsi="宋体"/>
                <w:sz w:val="22"/>
              </w:rPr>
            </w:pPr>
            <w:r>
              <w:rPr>
                <w:rFonts w:hint="eastAsia" w:ascii="宋体" w:hAnsi="宋体"/>
                <w:sz w:val="22"/>
              </w:rPr>
              <w:t>（1）开标后，采购组织机构将向各投标供应商发出“电子加密投标文件”的解密通知，各投标供应商代表应当在接到解密通知后30分钟内自行完成“电子加密投标文件”的在线解密。</w:t>
            </w:r>
          </w:p>
          <w:p>
            <w:pPr>
              <w:snapToGrid w:val="0"/>
              <w:spacing w:line="312" w:lineRule="auto"/>
              <w:rPr>
                <w:rFonts w:hint="eastAsia" w:ascii="宋体" w:hAnsi="宋体"/>
                <w:sz w:val="22"/>
              </w:rPr>
            </w:pPr>
            <w:r>
              <w:rPr>
                <w:rFonts w:hint="eastAsia" w:ascii="宋体" w:hAnsi="宋体"/>
                <w:sz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12" w:lineRule="auto"/>
              <w:rPr>
                <w:rFonts w:hint="eastAsia" w:ascii="宋体"/>
                <w:sz w:val="18"/>
                <w:szCs w:val="18"/>
                <w:lang w:bidi="ar"/>
              </w:rPr>
            </w:pPr>
            <w:r>
              <w:rPr>
                <w:rFonts w:hint="eastAsia" w:ascii="宋体" w:hAnsi="宋体"/>
                <w:sz w:val="22"/>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6" w:hRule="atLeast"/>
        </w:trPr>
        <w:tc>
          <w:tcPr>
            <w:tcW w:w="2272" w:type="dxa"/>
            <w:noWrap w:val="0"/>
            <w:vAlign w:val="center"/>
          </w:tcPr>
          <w:p>
            <w:pPr>
              <w:pStyle w:val="14"/>
              <w:spacing w:before="0"/>
              <w:jc w:val="center"/>
              <w:rPr>
                <w:rFonts w:hint="eastAsia" w:ascii="宋体" w:hAnsi="宋体"/>
                <w:color w:val="000000"/>
                <w:sz w:val="22"/>
              </w:rPr>
            </w:pPr>
            <w:r>
              <w:rPr>
                <w:rFonts w:hint="eastAsia" w:ascii="宋体" w:hAnsi="宋体"/>
                <w:color w:val="000000"/>
                <w:sz w:val="22"/>
              </w:rPr>
              <w:t>备注</w:t>
            </w:r>
          </w:p>
        </w:tc>
        <w:tc>
          <w:tcPr>
            <w:tcW w:w="7366" w:type="dxa"/>
            <w:noWrap w:val="0"/>
            <w:vAlign w:val="center"/>
          </w:tcPr>
          <w:p>
            <w:pPr>
              <w:snapToGrid w:val="0"/>
              <w:spacing w:line="312" w:lineRule="auto"/>
              <w:rPr>
                <w:rFonts w:hint="eastAsia" w:ascii="宋体" w:hAnsi="宋体"/>
                <w:sz w:val="22"/>
              </w:rPr>
            </w:pPr>
            <w:r>
              <w:rPr>
                <w:rFonts w:hint="eastAsia" w:ascii="宋体" w:hAnsi="宋体"/>
                <w:sz w:val="22"/>
              </w:rPr>
              <w:t>如发现采购文件及其评审办法中存在含糊不清、相互矛盾、多种含义以及歧视性不公正条款或违法违规等内容时，请在规定的质疑截止时间前向采购机构或采购人书面反映，逾期不得再对采购文件的条款提出质疑。本采购文件的解释权归采购代理机构与采购人所有。</w:t>
            </w:r>
          </w:p>
        </w:tc>
      </w:tr>
    </w:tbl>
    <w:p>
      <w:pPr>
        <w:autoSpaceDE w:val="0"/>
        <w:autoSpaceDN w:val="0"/>
        <w:snapToGrid w:val="0"/>
        <w:spacing w:line="440" w:lineRule="atLeast"/>
        <w:jc w:val="center"/>
        <w:textAlignment w:val="bottom"/>
        <w:rPr>
          <w:rFonts w:hint="eastAsia" w:ascii="宋体" w:hAnsi="宋体"/>
          <w:b/>
          <w:color w:val="000000"/>
          <w:sz w:val="44"/>
        </w:rPr>
      </w:pPr>
      <w:r>
        <w:rPr>
          <w:rFonts w:hint="eastAsia" w:ascii="宋体" w:hAnsi="宋体"/>
          <w:b/>
          <w:color w:val="000000"/>
          <w:sz w:val="44"/>
        </w:rPr>
        <w:br w:type="page"/>
      </w:r>
    </w:p>
    <w:p>
      <w:pPr>
        <w:autoSpaceDE w:val="0"/>
        <w:autoSpaceDN w:val="0"/>
        <w:snapToGrid w:val="0"/>
        <w:spacing w:line="440" w:lineRule="atLeast"/>
        <w:jc w:val="center"/>
        <w:textAlignment w:val="bottom"/>
        <w:rPr>
          <w:rFonts w:hint="eastAsia" w:ascii="宋体" w:hAnsi="宋体"/>
          <w:b/>
          <w:color w:val="000000"/>
          <w:sz w:val="44"/>
        </w:rPr>
      </w:pPr>
      <w:r>
        <w:rPr>
          <w:rFonts w:hint="eastAsia" w:ascii="宋体" w:hAnsi="宋体"/>
          <w:b/>
          <w:color w:val="000000"/>
          <w:sz w:val="44"/>
        </w:rPr>
        <w:t>磋商文件总目录</w:t>
      </w:r>
    </w:p>
    <w:p>
      <w:pPr>
        <w:pStyle w:val="2"/>
        <w:ind w:firstLine="200"/>
      </w:pPr>
    </w:p>
    <w:p>
      <w:pPr>
        <w:autoSpaceDE w:val="0"/>
        <w:autoSpaceDN w:val="0"/>
        <w:adjustRightInd w:val="0"/>
        <w:spacing w:line="480" w:lineRule="auto"/>
        <w:ind w:left="1079" w:leftChars="514"/>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第一部分 项目简介</w:t>
      </w:r>
    </w:p>
    <w:p>
      <w:pPr>
        <w:autoSpaceDE w:val="0"/>
        <w:autoSpaceDN w:val="0"/>
        <w:adjustRightInd w:val="0"/>
        <w:spacing w:line="480" w:lineRule="auto"/>
        <w:ind w:left="1079" w:leftChars="514"/>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第二部分 采购内容及技术要求</w:t>
      </w:r>
    </w:p>
    <w:p>
      <w:pPr>
        <w:autoSpaceDE w:val="0"/>
        <w:autoSpaceDN w:val="0"/>
        <w:adjustRightInd w:val="0"/>
        <w:spacing w:line="480" w:lineRule="auto"/>
        <w:ind w:left="1079" w:leftChars="514"/>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第三部分 供应商须知</w:t>
      </w:r>
    </w:p>
    <w:p>
      <w:pPr>
        <w:autoSpaceDE w:val="0"/>
        <w:autoSpaceDN w:val="0"/>
        <w:adjustRightInd w:val="0"/>
        <w:spacing w:line="480" w:lineRule="auto"/>
        <w:ind w:left="1079" w:leftChars="514" w:firstLine="1009" w:firstLineChars="459"/>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一、说    明</w:t>
      </w:r>
    </w:p>
    <w:p>
      <w:pPr>
        <w:autoSpaceDE w:val="0"/>
        <w:autoSpaceDN w:val="0"/>
        <w:adjustRightInd w:val="0"/>
        <w:spacing w:line="480" w:lineRule="auto"/>
        <w:ind w:left="1079" w:leftChars="514" w:firstLine="1009" w:firstLineChars="459"/>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二、供应商资格条件</w:t>
      </w:r>
    </w:p>
    <w:p>
      <w:pPr>
        <w:autoSpaceDE w:val="0"/>
        <w:autoSpaceDN w:val="0"/>
        <w:adjustRightInd w:val="0"/>
        <w:spacing w:line="480" w:lineRule="auto"/>
        <w:ind w:left="1079" w:leftChars="514" w:firstLine="1009" w:firstLineChars="459"/>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三、磋商文件</w:t>
      </w:r>
    </w:p>
    <w:p>
      <w:pPr>
        <w:autoSpaceDE w:val="0"/>
        <w:autoSpaceDN w:val="0"/>
        <w:adjustRightInd w:val="0"/>
        <w:spacing w:line="480" w:lineRule="auto"/>
        <w:ind w:left="1079" w:leftChars="514" w:firstLine="1009" w:firstLineChars="459"/>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四、投标文件</w:t>
      </w:r>
    </w:p>
    <w:p>
      <w:pPr>
        <w:autoSpaceDE w:val="0"/>
        <w:autoSpaceDN w:val="0"/>
        <w:adjustRightInd w:val="0"/>
        <w:spacing w:line="480" w:lineRule="auto"/>
        <w:ind w:left="1079" w:leftChars="514" w:firstLine="1009" w:firstLineChars="459"/>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五、投标文件的递交</w:t>
      </w:r>
    </w:p>
    <w:p>
      <w:pPr>
        <w:autoSpaceDE w:val="0"/>
        <w:autoSpaceDN w:val="0"/>
        <w:adjustRightInd w:val="0"/>
        <w:spacing w:line="480" w:lineRule="auto"/>
        <w:ind w:left="1079" w:leftChars="514" w:firstLine="1009" w:firstLineChars="459"/>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六、</w:t>
      </w:r>
      <w:r>
        <w:rPr>
          <w:rFonts w:hint="eastAsia" w:hAnsi="宋体"/>
          <w:color w:val="000000"/>
          <w:sz w:val="22"/>
        </w:rPr>
        <w:t>开标和评标</w:t>
      </w:r>
    </w:p>
    <w:p>
      <w:pPr>
        <w:autoSpaceDE w:val="0"/>
        <w:autoSpaceDN w:val="0"/>
        <w:adjustRightInd w:val="0"/>
        <w:spacing w:line="480" w:lineRule="auto"/>
        <w:ind w:left="1079" w:leftChars="514" w:firstLine="1009" w:firstLineChars="459"/>
        <w:rPr>
          <w:rFonts w:hint="eastAsia" w:ascii="宋体" w:hAnsi="宋体" w:cs="仿宋_GB2312"/>
          <w:bCs/>
          <w:color w:val="000000"/>
          <w:kern w:val="0"/>
          <w:sz w:val="22"/>
          <w:lang w:val="zh-CN"/>
        </w:rPr>
      </w:pPr>
      <w:r>
        <w:rPr>
          <w:rFonts w:hint="eastAsia" w:ascii="宋体" w:hAnsi="宋体" w:cs="仿宋_GB2312"/>
          <w:bCs/>
          <w:color w:val="000000"/>
          <w:kern w:val="0"/>
          <w:sz w:val="22"/>
          <w:lang w:val="zh-CN"/>
        </w:rPr>
        <w:t>七、授予合同</w:t>
      </w:r>
    </w:p>
    <w:p>
      <w:pPr>
        <w:autoSpaceDE w:val="0"/>
        <w:autoSpaceDN w:val="0"/>
        <w:snapToGrid w:val="0"/>
        <w:spacing w:line="480" w:lineRule="auto"/>
        <w:ind w:firstLine="880" w:firstLineChars="400"/>
        <w:textAlignment w:val="bottom"/>
        <w:rPr>
          <w:rFonts w:hint="eastAsia" w:ascii="宋体" w:hAnsi="宋体"/>
          <w:color w:val="000000"/>
          <w:sz w:val="22"/>
        </w:rPr>
      </w:pPr>
      <w:r>
        <w:rPr>
          <w:rFonts w:hint="eastAsia" w:ascii="宋体" w:hAnsi="宋体"/>
          <w:color w:val="000000"/>
          <w:sz w:val="22"/>
        </w:rPr>
        <w:t>第四部分、合同格式</w:t>
      </w:r>
    </w:p>
    <w:p>
      <w:pPr>
        <w:tabs>
          <w:tab w:val="left" w:pos="560"/>
        </w:tabs>
        <w:autoSpaceDE w:val="0"/>
        <w:autoSpaceDN w:val="0"/>
        <w:snapToGrid w:val="0"/>
        <w:spacing w:line="480" w:lineRule="auto"/>
        <w:textAlignment w:val="bottom"/>
        <w:rPr>
          <w:rFonts w:hint="eastAsia" w:ascii="宋体" w:hAnsi="宋体"/>
          <w:color w:val="000000"/>
          <w:sz w:val="22"/>
        </w:rPr>
      </w:pPr>
      <w:r>
        <w:rPr>
          <w:rFonts w:hint="eastAsia" w:ascii="宋体" w:hAnsi="宋体"/>
          <w:color w:val="000000"/>
          <w:sz w:val="22"/>
        </w:rPr>
        <w:t xml:space="preserve">        第五部分、附件：投标文件格式</w:t>
      </w:r>
    </w:p>
    <w:p>
      <w:pPr>
        <w:tabs>
          <w:tab w:val="left" w:pos="1980"/>
        </w:tabs>
        <w:autoSpaceDE w:val="0"/>
        <w:autoSpaceDN w:val="0"/>
        <w:snapToGrid w:val="0"/>
        <w:spacing w:line="480" w:lineRule="auto"/>
        <w:textAlignment w:val="bottom"/>
        <w:rPr>
          <w:rFonts w:hint="eastAsia" w:ascii="宋体" w:hAnsi="宋体"/>
          <w:color w:val="000000"/>
          <w:sz w:val="22"/>
        </w:rPr>
      </w:pPr>
      <w:r>
        <w:rPr>
          <w:rFonts w:hint="eastAsia" w:ascii="宋体" w:hAnsi="宋体"/>
          <w:color w:val="000000"/>
          <w:sz w:val="22"/>
        </w:rPr>
        <w:t xml:space="preserve">        第六部分、评标办法</w:t>
      </w:r>
    </w:p>
    <w:p>
      <w:pPr>
        <w:autoSpaceDE w:val="0"/>
        <w:autoSpaceDN w:val="0"/>
        <w:adjustRightInd w:val="0"/>
        <w:spacing w:line="440" w:lineRule="atLeast"/>
        <w:ind w:left="1079" w:leftChars="514"/>
        <w:rPr>
          <w:rFonts w:ascii="宋体" w:hAnsi="宋体" w:cs="仿宋_GB2312"/>
          <w:bCs/>
          <w:color w:val="000000"/>
          <w:kern w:val="0"/>
          <w:sz w:val="22"/>
          <w:lang w:val="zh-CN"/>
        </w:rPr>
      </w:pPr>
    </w:p>
    <w:p>
      <w:pPr>
        <w:autoSpaceDE w:val="0"/>
        <w:autoSpaceDN w:val="0"/>
        <w:adjustRightInd w:val="0"/>
        <w:spacing w:before="120" w:line="440" w:lineRule="atLeast"/>
        <w:ind w:firstLine="431" w:firstLineChars="196"/>
        <w:rPr>
          <w:rFonts w:ascii="宋体"/>
          <w:sz w:val="22"/>
          <w:u w:val="thick"/>
        </w:rPr>
      </w:pPr>
      <w:r>
        <w:rPr>
          <w:rFonts w:hint="eastAsia" w:ascii="宋体"/>
          <w:sz w:val="22"/>
          <w:u w:val="thick"/>
        </w:rPr>
        <w:t>注：磋商文件中有的条款及要求以加粗、加下划线或符号★、▲的形式强调，这些特别强调的条款及内容有些是重要条款，供应商对重要条款的响应程度将作为评审工作的主要依据之一。</w:t>
      </w:r>
    </w:p>
    <w:p>
      <w:pPr>
        <w:autoSpaceDE w:val="0"/>
        <w:autoSpaceDN w:val="0"/>
        <w:adjustRightInd w:val="0"/>
        <w:spacing w:line="360" w:lineRule="auto"/>
        <w:textAlignment w:val="bottom"/>
        <w:rPr>
          <w:rFonts w:hint="eastAsia" w:ascii="宋体" w:hAnsi="宋体"/>
          <w:b/>
          <w:color w:val="000000"/>
          <w:sz w:val="36"/>
        </w:rPr>
      </w:pPr>
    </w:p>
    <w:p>
      <w:pPr>
        <w:pStyle w:val="95"/>
        <w:rPr>
          <w:rFonts w:hint="eastAsia" w:ascii="宋体"/>
          <w:szCs w:val="18"/>
        </w:rPr>
      </w:pPr>
    </w:p>
    <w:p>
      <w:pPr>
        <w:pStyle w:val="3"/>
        <w:rPr>
          <w:rFonts w:hint="eastAsia" w:ascii="宋体"/>
          <w:sz w:val="18"/>
          <w:szCs w:val="18"/>
        </w:rPr>
      </w:pPr>
    </w:p>
    <w:p>
      <w:pPr>
        <w:pStyle w:val="2"/>
        <w:ind w:firstLine="180"/>
        <w:rPr>
          <w:rFonts w:hint="eastAsia" w:ascii="宋体"/>
          <w:sz w:val="18"/>
          <w:szCs w:val="18"/>
        </w:rPr>
      </w:pPr>
    </w:p>
    <w:p>
      <w:pPr>
        <w:pStyle w:val="2"/>
        <w:ind w:firstLine="180"/>
        <w:rPr>
          <w:rFonts w:hint="eastAsia" w:ascii="宋体"/>
          <w:sz w:val="18"/>
          <w:szCs w:val="18"/>
        </w:rPr>
      </w:pPr>
    </w:p>
    <w:p>
      <w:pPr>
        <w:pStyle w:val="2"/>
        <w:ind w:firstLine="180"/>
        <w:rPr>
          <w:rFonts w:hint="eastAsia" w:ascii="宋体"/>
          <w:sz w:val="18"/>
          <w:szCs w:val="18"/>
        </w:rPr>
      </w:pPr>
    </w:p>
    <w:p>
      <w:pPr>
        <w:pStyle w:val="2"/>
        <w:ind w:firstLine="180"/>
        <w:rPr>
          <w:rFonts w:hint="eastAsia" w:ascii="宋体"/>
          <w:sz w:val="18"/>
          <w:szCs w:val="18"/>
        </w:rPr>
      </w:pPr>
    </w:p>
    <w:p>
      <w:pPr>
        <w:pStyle w:val="2"/>
        <w:ind w:firstLine="180"/>
        <w:rPr>
          <w:rFonts w:hint="eastAsia" w:ascii="宋体"/>
          <w:sz w:val="18"/>
          <w:szCs w:val="18"/>
        </w:rPr>
      </w:pPr>
    </w:p>
    <w:p>
      <w:pPr>
        <w:pStyle w:val="2"/>
        <w:ind w:firstLine="0" w:firstLineChars="0"/>
        <w:rPr>
          <w:rFonts w:hint="eastAsia" w:ascii="宋体"/>
          <w:sz w:val="18"/>
          <w:szCs w:val="18"/>
        </w:rPr>
      </w:pPr>
    </w:p>
    <w:p>
      <w:pPr>
        <w:autoSpaceDE w:val="0"/>
        <w:autoSpaceDN w:val="0"/>
        <w:adjustRightInd w:val="0"/>
        <w:spacing w:line="360" w:lineRule="auto"/>
        <w:jc w:val="center"/>
        <w:textAlignment w:val="bottom"/>
        <w:rPr>
          <w:rFonts w:hint="eastAsia" w:ascii="宋体" w:hAnsi="宋体"/>
          <w:b/>
          <w:color w:val="000000"/>
          <w:sz w:val="36"/>
        </w:rPr>
      </w:pPr>
      <w:r>
        <w:rPr>
          <w:rFonts w:hint="eastAsia" w:ascii="宋体" w:hAnsi="宋体"/>
          <w:b/>
          <w:color w:val="000000"/>
          <w:sz w:val="36"/>
        </w:rPr>
        <w:t>第一部份   项目简介</w:t>
      </w:r>
    </w:p>
    <w:p>
      <w:pPr>
        <w:pStyle w:val="25"/>
        <w:adjustRightInd w:val="0"/>
        <w:spacing w:line="430" w:lineRule="atLeast"/>
        <w:ind w:firstLine="0" w:firstLineChars="0"/>
        <w:rPr>
          <w:rFonts w:hint="eastAsia" w:eastAsia="宋体"/>
          <w:b/>
          <w:bCs/>
          <w:color w:val="auto"/>
          <w:kern w:val="0"/>
        </w:rPr>
      </w:pPr>
      <w:r>
        <w:rPr>
          <w:rFonts w:hint="eastAsia" w:eastAsia="宋体"/>
          <w:b/>
          <w:bCs/>
          <w:color w:val="auto"/>
          <w:kern w:val="0"/>
        </w:rPr>
        <w:t>一、项目简介</w:t>
      </w:r>
    </w:p>
    <w:p>
      <w:pPr>
        <w:autoSpaceDE w:val="0"/>
        <w:autoSpaceDN w:val="0"/>
        <w:spacing w:line="430" w:lineRule="atLeast"/>
        <w:ind w:firstLine="440" w:firstLineChars="200"/>
        <w:textAlignment w:val="bottom"/>
        <w:rPr>
          <w:rFonts w:hint="eastAsia" w:ascii="宋体" w:hAnsi="宋体"/>
          <w:color w:val="000000"/>
          <w:sz w:val="22"/>
        </w:rPr>
      </w:pPr>
      <w:r>
        <w:rPr>
          <w:rFonts w:hint="eastAsia" w:ascii="宋体" w:hAnsi="宋体"/>
          <w:color w:val="000000"/>
          <w:sz w:val="22"/>
        </w:rPr>
        <w:t>经批准，杭州天恒投资建设管理有限公司对苍南县公安局大数据指挥平台建设项目进行竞争性磋商采购。本次采购的资金已经落实。</w:t>
      </w:r>
    </w:p>
    <w:p>
      <w:pPr>
        <w:autoSpaceDE w:val="0"/>
        <w:autoSpaceDN w:val="0"/>
        <w:spacing w:line="430" w:lineRule="atLeast"/>
        <w:ind w:firstLine="440" w:firstLineChars="200"/>
        <w:textAlignment w:val="bottom"/>
        <w:rPr>
          <w:rFonts w:hint="eastAsia" w:ascii="宋体" w:hAnsi="宋体"/>
          <w:color w:val="000000"/>
          <w:sz w:val="22"/>
        </w:rPr>
      </w:pPr>
      <w:r>
        <w:rPr>
          <w:rFonts w:hint="eastAsia" w:ascii="宋体" w:hAnsi="宋体"/>
          <w:color w:val="000000"/>
          <w:sz w:val="22"/>
        </w:rPr>
        <w:t>我们热情欢迎有关公司（企业）参与磋商。</w:t>
      </w:r>
    </w:p>
    <w:p>
      <w:pPr>
        <w:pStyle w:val="95"/>
        <w:rPr>
          <w:rFonts w:hint="eastAsia" w:ascii="宋体"/>
          <w:szCs w:val="18"/>
        </w:rPr>
      </w:pPr>
    </w:p>
    <w:p>
      <w:pPr>
        <w:autoSpaceDE w:val="0"/>
        <w:autoSpaceDN w:val="0"/>
        <w:snapToGrid w:val="0"/>
        <w:spacing w:line="360" w:lineRule="auto"/>
        <w:ind w:firstLine="200" w:firstLineChars="200"/>
        <w:textAlignment w:val="bottom"/>
        <w:rPr>
          <w:rFonts w:hint="eastAsia" w:ascii="宋体" w:hAnsi="宋体"/>
          <w:color w:val="000000"/>
          <w:sz w:val="10"/>
          <w:szCs w:val="10"/>
        </w:rPr>
      </w:pPr>
    </w:p>
    <w:p>
      <w:pPr>
        <w:numPr>
          <w:ilvl w:val="0"/>
          <w:numId w:val="2"/>
        </w:numPr>
        <w:autoSpaceDE w:val="0"/>
        <w:autoSpaceDN w:val="0"/>
        <w:adjustRightInd w:val="0"/>
        <w:spacing w:line="360" w:lineRule="auto"/>
        <w:jc w:val="center"/>
        <w:textAlignment w:val="bottom"/>
        <w:outlineLvl w:val="0"/>
        <w:rPr>
          <w:rFonts w:hint="eastAsia" w:ascii="宋体" w:hAnsi="宋体"/>
          <w:b/>
          <w:color w:val="000000"/>
          <w:sz w:val="36"/>
        </w:rPr>
      </w:pPr>
      <w:r>
        <w:rPr>
          <w:rFonts w:ascii="宋体" w:hAnsi="宋体"/>
          <w:b/>
          <w:color w:val="000000"/>
          <w:sz w:val="36"/>
        </w:rPr>
        <w:t xml:space="preserve">  </w:t>
      </w:r>
      <w:r>
        <w:rPr>
          <w:rFonts w:hint="eastAsia" w:ascii="宋体" w:hAnsi="宋体"/>
          <w:b/>
          <w:color w:val="000000"/>
          <w:sz w:val="36"/>
        </w:rPr>
        <w:t>采购内容及服务要求</w:t>
      </w:r>
      <w:bookmarkStart w:id="3" w:name="_Toc157410883"/>
    </w:p>
    <w:bookmarkEnd w:id="3"/>
    <w:p>
      <w:pPr>
        <w:adjustRightInd w:val="0"/>
        <w:snapToGrid w:val="0"/>
        <w:spacing w:line="454" w:lineRule="atLeast"/>
        <w:rPr>
          <w:rFonts w:ascii="宋体" w:hAnsi="宋体"/>
          <w:b/>
          <w:sz w:val="22"/>
        </w:rPr>
      </w:pPr>
      <w:r>
        <w:rPr>
          <w:rFonts w:hint="eastAsia" w:ascii="宋体" w:hAnsi="宋体"/>
          <w:b/>
          <w:sz w:val="22"/>
        </w:rPr>
        <w:t>一、总则</w:t>
      </w:r>
    </w:p>
    <w:p>
      <w:pPr>
        <w:autoSpaceDE w:val="0"/>
        <w:autoSpaceDN w:val="0"/>
        <w:spacing w:line="430" w:lineRule="atLeast"/>
        <w:ind w:firstLine="440" w:firstLineChars="200"/>
        <w:textAlignment w:val="bottom"/>
        <w:rPr>
          <w:rFonts w:hint="eastAsia" w:ascii="宋体" w:hAnsi="宋体"/>
          <w:color w:val="000000"/>
          <w:sz w:val="22"/>
        </w:rPr>
      </w:pPr>
      <w:r>
        <w:rPr>
          <w:rFonts w:hint="eastAsia" w:ascii="宋体" w:hAnsi="宋体"/>
          <w:color w:val="000000"/>
          <w:sz w:val="22"/>
        </w:rPr>
        <w:t>1、供应商必须对所投所有货物及服务进行报价，否则按无效投标处理；</w:t>
      </w:r>
    </w:p>
    <w:p>
      <w:pPr>
        <w:autoSpaceDE w:val="0"/>
        <w:autoSpaceDN w:val="0"/>
        <w:spacing w:line="430" w:lineRule="atLeast"/>
        <w:ind w:firstLine="440" w:firstLineChars="200"/>
        <w:textAlignment w:val="bottom"/>
        <w:rPr>
          <w:rFonts w:hint="eastAsia" w:ascii="宋体" w:hAnsi="宋体"/>
          <w:color w:val="000000"/>
          <w:sz w:val="22"/>
        </w:rPr>
      </w:pPr>
      <w:r>
        <w:rPr>
          <w:rFonts w:hint="eastAsia" w:ascii="宋体" w:hAnsi="宋体"/>
          <w:color w:val="000000"/>
          <w:sz w:val="22"/>
        </w:rPr>
        <w:t>2、本技术规范要求提出的是最低限度的基本技术要求，并未对所有技术细节作出规定，供应商应提供符合本技术要求和国家标准、行业标准的优质货物及服务。</w:t>
      </w:r>
    </w:p>
    <w:p>
      <w:pPr>
        <w:autoSpaceDE w:val="0"/>
        <w:autoSpaceDN w:val="0"/>
        <w:spacing w:line="430" w:lineRule="atLeast"/>
        <w:ind w:firstLine="440" w:firstLineChars="200"/>
        <w:textAlignment w:val="bottom"/>
        <w:rPr>
          <w:rFonts w:hint="eastAsia" w:ascii="宋体" w:hAnsi="宋体"/>
          <w:color w:val="000000"/>
          <w:sz w:val="22"/>
        </w:rPr>
      </w:pPr>
      <w:r>
        <w:rPr>
          <w:rFonts w:hint="eastAsia" w:ascii="宋体" w:hAnsi="宋体"/>
          <w:color w:val="000000"/>
          <w:sz w:val="22"/>
        </w:rPr>
        <w:t>3、供应商提供的货物及服务与本技术要求不一致时，供应商应在响应文件中予以说明，并由评标小组鉴定供应商产品能否达到要求。如供应商没有在响应文件中提出异议，则视为供应商提供的货物及服务完全按照本采购文件要求，并在合同验收时按采购文件要求验收。</w:t>
      </w:r>
    </w:p>
    <w:p>
      <w:pPr>
        <w:autoSpaceDE w:val="0"/>
        <w:autoSpaceDN w:val="0"/>
        <w:spacing w:line="430" w:lineRule="atLeast"/>
        <w:ind w:firstLine="440" w:firstLineChars="200"/>
        <w:textAlignment w:val="bottom"/>
        <w:rPr>
          <w:rFonts w:hint="eastAsia" w:ascii="宋体" w:hAnsi="宋体"/>
          <w:color w:val="000000"/>
          <w:sz w:val="22"/>
        </w:rPr>
      </w:pPr>
      <w:r>
        <w:rPr>
          <w:rFonts w:hint="eastAsia" w:ascii="宋体" w:hAnsi="宋体"/>
          <w:color w:val="000000"/>
          <w:sz w:val="22"/>
        </w:rPr>
        <w:t>4、本采购文件中涉及的金额均以人民币为单位计算。</w:t>
      </w:r>
    </w:p>
    <w:p>
      <w:pPr>
        <w:autoSpaceDE w:val="0"/>
        <w:autoSpaceDN w:val="0"/>
        <w:spacing w:line="430" w:lineRule="atLeast"/>
        <w:jc w:val="left"/>
        <w:textAlignment w:val="bottom"/>
        <w:rPr>
          <w:rFonts w:hint="eastAsia" w:ascii="宋体" w:hAnsi="宋体"/>
          <w:b/>
          <w:color w:val="000000"/>
          <w:sz w:val="24"/>
          <w:szCs w:val="24"/>
        </w:rPr>
      </w:pPr>
      <w:r>
        <w:rPr>
          <w:rFonts w:hint="eastAsia" w:ascii="宋体" w:hAnsi="宋体"/>
          <w:b/>
          <w:color w:val="000000"/>
          <w:sz w:val="24"/>
          <w:szCs w:val="24"/>
        </w:rPr>
        <w:t>二、采购内容及技术要求</w:t>
      </w:r>
    </w:p>
    <w:p>
      <w:pPr>
        <w:autoSpaceDE w:val="0"/>
        <w:autoSpaceDN w:val="0"/>
        <w:spacing w:line="430" w:lineRule="atLeast"/>
        <w:ind w:firstLine="442" w:firstLineChars="200"/>
        <w:textAlignment w:val="bottom"/>
        <w:rPr>
          <w:rFonts w:ascii="宋体" w:hAnsi="宋体"/>
          <w:b/>
          <w:color w:val="000000"/>
          <w:sz w:val="22"/>
        </w:rPr>
      </w:pPr>
      <w:bookmarkStart w:id="4" w:name="_Toc58426424"/>
      <w:r>
        <w:rPr>
          <w:rFonts w:hint="eastAsia" w:ascii="宋体" w:hAnsi="宋体"/>
          <w:b/>
          <w:color w:val="000000"/>
          <w:sz w:val="22"/>
        </w:rPr>
        <w:t>1.总体建设目标</w:t>
      </w:r>
      <w:bookmarkEnd w:id="4"/>
    </w:p>
    <w:p>
      <w:pPr>
        <w:autoSpaceDE w:val="0"/>
        <w:autoSpaceDN w:val="0"/>
        <w:spacing w:line="430" w:lineRule="atLeast"/>
        <w:ind w:firstLine="440" w:firstLineChars="200"/>
        <w:textAlignment w:val="bottom"/>
        <w:rPr>
          <w:rFonts w:ascii="宋体" w:hAnsi="宋体"/>
          <w:color w:val="000000"/>
          <w:sz w:val="22"/>
        </w:rPr>
      </w:pPr>
      <w:r>
        <w:rPr>
          <w:rFonts w:ascii="宋体" w:hAnsi="宋体"/>
          <w:color w:val="000000"/>
          <w:sz w:val="22"/>
        </w:rPr>
        <w:t>在“科技强警”的战略背景下，苍南公安进行信息化系统的研发和应用，逐步建成了视频监控系统、350M集群系统、110接处警系统等涵盖视频、语音、数据等方面的通信保障系统，以及**综合应用系统、PGIS警用地理信息系统、预案系统等业务应用管理系统，极大地提高了公安机关各部门的工作效率，提升了公安系统的日常工作效率，提高了应对紧急突发事件的处置能力。</w:t>
      </w:r>
    </w:p>
    <w:p>
      <w:pPr>
        <w:autoSpaceDE w:val="0"/>
        <w:autoSpaceDN w:val="0"/>
        <w:spacing w:line="430" w:lineRule="atLeast"/>
        <w:ind w:firstLine="440" w:firstLineChars="200"/>
        <w:textAlignment w:val="bottom"/>
        <w:rPr>
          <w:rFonts w:ascii="宋体" w:hAnsi="宋体"/>
          <w:color w:val="000000"/>
          <w:sz w:val="22"/>
        </w:rPr>
      </w:pPr>
      <w:r>
        <w:rPr>
          <w:rFonts w:ascii="宋体" w:hAnsi="宋体"/>
          <w:color w:val="000000"/>
          <w:sz w:val="22"/>
        </w:rPr>
        <w:t>为了更加全面掌握全县实时治安动态、应急指挥、现场通信，聚合业务部门资源、联动各个应用系统和外围资源，充分体现指挥中心在信息共享、决策支持、态势显示、快速反应等方面的公安大脑作用，迫切需要建立一个基于各个业务主题数据的综合展示管控平台。</w:t>
      </w:r>
    </w:p>
    <w:p>
      <w:pPr>
        <w:autoSpaceDE w:val="0"/>
        <w:autoSpaceDN w:val="0"/>
        <w:spacing w:line="430" w:lineRule="atLeast"/>
        <w:ind w:firstLine="440" w:firstLineChars="200"/>
        <w:textAlignment w:val="bottom"/>
        <w:rPr>
          <w:rFonts w:hint="eastAsia" w:ascii="宋体" w:hAnsi="宋体"/>
          <w:color w:val="000000"/>
          <w:sz w:val="22"/>
        </w:rPr>
      </w:pPr>
      <w:r>
        <w:rPr>
          <w:rFonts w:ascii="宋体" w:hAnsi="宋体"/>
          <w:color w:val="000000"/>
          <w:sz w:val="22"/>
        </w:rPr>
        <w:t>该平台利用分布式数据库、</w:t>
      </w:r>
      <w:r>
        <w:rPr>
          <w:rFonts w:hint="eastAsia" w:ascii="宋体" w:hAnsi="宋体"/>
          <w:color w:val="000000"/>
          <w:sz w:val="22"/>
        </w:rPr>
        <w:t>PGIS地图</w:t>
      </w:r>
      <w:r>
        <w:rPr>
          <w:rFonts w:ascii="宋体" w:hAnsi="宋体"/>
          <w:color w:val="000000"/>
          <w:sz w:val="22"/>
        </w:rPr>
        <w:t>、视频、人像比对、物联网智能感知、数据挖掘等技术，建设全</w:t>
      </w:r>
      <w:r>
        <w:rPr>
          <w:rFonts w:hint="eastAsia" w:ascii="宋体" w:hAnsi="宋体"/>
          <w:color w:val="000000"/>
          <w:sz w:val="22"/>
        </w:rPr>
        <w:t>县</w:t>
      </w:r>
      <w:r>
        <w:rPr>
          <w:rFonts w:ascii="宋体" w:hAnsi="宋体"/>
          <w:color w:val="000000"/>
          <w:sz w:val="22"/>
        </w:rPr>
        <w:t>统</w:t>
      </w:r>
      <w:r>
        <w:rPr>
          <w:rFonts w:hint="eastAsia" w:ascii="宋体" w:hAnsi="宋体"/>
          <w:color w:val="000000"/>
          <w:sz w:val="22"/>
        </w:rPr>
        <w:t>一</w:t>
      </w:r>
      <w:r>
        <w:rPr>
          <w:rFonts w:ascii="宋体" w:hAnsi="宋体"/>
          <w:color w:val="000000"/>
          <w:sz w:val="22"/>
        </w:rPr>
        <w:t>的可视化指挥调度综合管控展示平台，根据**工作和情指联勤实战需要，支撑完善**基础功能模块并进行深度应用开发，提升全县公安可视指挥调度一张图的深度应用水平。充分利用高精度海量地址信息、视频信息、人像、物联网以及先进的空间科学技术，建立集数据管理、二三维一体展示、分析决策等功能为一体，实现信息多元化，分析综合化以及决策智能化的综合展示辅助支撑平台。</w:t>
      </w:r>
    </w:p>
    <w:p>
      <w:pPr>
        <w:autoSpaceDE w:val="0"/>
        <w:autoSpaceDN w:val="0"/>
        <w:spacing w:line="430" w:lineRule="atLeast"/>
        <w:ind w:firstLine="442" w:firstLineChars="200"/>
        <w:textAlignment w:val="bottom"/>
        <w:rPr>
          <w:rFonts w:ascii="宋体" w:hAnsi="宋体"/>
          <w:b/>
          <w:color w:val="000000"/>
          <w:sz w:val="22"/>
        </w:rPr>
      </w:pPr>
      <w:bookmarkStart w:id="5" w:name="_Toc58426425"/>
      <w:r>
        <w:rPr>
          <w:rFonts w:hint="eastAsia" w:ascii="宋体" w:hAnsi="宋体"/>
          <w:b/>
          <w:color w:val="000000"/>
          <w:sz w:val="22"/>
        </w:rPr>
        <w:t>2.本期建设目标和内容</w:t>
      </w:r>
      <w:bookmarkEnd w:id="5"/>
    </w:p>
    <w:p>
      <w:pPr>
        <w:autoSpaceDE w:val="0"/>
        <w:autoSpaceDN w:val="0"/>
        <w:spacing w:line="430" w:lineRule="atLeast"/>
        <w:ind w:firstLine="440" w:firstLineChars="200"/>
        <w:textAlignment w:val="bottom"/>
        <w:rPr>
          <w:rFonts w:ascii="宋体" w:hAnsi="宋体"/>
          <w:color w:val="000000"/>
          <w:sz w:val="22"/>
        </w:rPr>
      </w:pPr>
      <w:r>
        <w:rPr>
          <w:rFonts w:ascii="宋体" w:hAnsi="宋体"/>
          <w:color w:val="000000"/>
          <w:sz w:val="22"/>
        </w:rPr>
        <w:t>今年，</w:t>
      </w:r>
      <w:r>
        <w:rPr>
          <w:rFonts w:hint="eastAsia" w:ascii="宋体" w:hAnsi="宋体"/>
          <w:color w:val="000000"/>
          <w:sz w:val="22"/>
        </w:rPr>
        <w:t>指挥中心</w:t>
      </w:r>
      <w:r>
        <w:rPr>
          <w:rFonts w:ascii="宋体" w:hAnsi="宋体"/>
          <w:color w:val="000000"/>
          <w:sz w:val="22"/>
        </w:rPr>
        <w:t>围绕着“大数据</w:t>
      </w:r>
      <w:r>
        <w:rPr>
          <w:rFonts w:hint="eastAsia" w:ascii="宋体" w:hAnsi="宋体"/>
          <w:color w:val="000000"/>
          <w:sz w:val="22"/>
        </w:rPr>
        <w:t>指挥系统</w:t>
      </w:r>
      <w:r>
        <w:rPr>
          <w:rFonts w:ascii="宋体" w:hAnsi="宋体"/>
          <w:color w:val="000000"/>
          <w:sz w:val="22"/>
        </w:rPr>
        <w:t>”项目开展工作，其工作重点围绕着深化和推广</w:t>
      </w:r>
      <w:r>
        <w:rPr>
          <w:rFonts w:hint="eastAsia" w:ascii="宋体" w:hAnsi="宋体"/>
          <w:color w:val="000000"/>
          <w:sz w:val="22"/>
        </w:rPr>
        <w:t>情报指挥调度</w:t>
      </w:r>
      <w:r>
        <w:rPr>
          <w:rFonts w:ascii="宋体" w:hAnsi="宋体"/>
          <w:color w:val="000000"/>
          <w:sz w:val="22"/>
        </w:rPr>
        <w:t>为工作重点，以落地成效体现为中心，积极构建具备苍南特色的</w:t>
      </w:r>
      <w:r>
        <w:rPr>
          <w:rFonts w:hint="eastAsia" w:ascii="宋体" w:hAnsi="宋体"/>
          <w:color w:val="000000"/>
          <w:sz w:val="22"/>
        </w:rPr>
        <w:t>大数据指挥</w:t>
      </w:r>
      <w:r>
        <w:rPr>
          <w:rFonts w:ascii="宋体" w:hAnsi="宋体"/>
          <w:color w:val="000000"/>
          <w:sz w:val="22"/>
        </w:rPr>
        <w:t>平台，并利用省大数据局数据资源、省厅众智平台、市局大数据缓冲池相关数据</w:t>
      </w:r>
      <w:r>
        <w:rPr>
          <w:rFonts w:hint="eastAsia" w:ascii="宋体" w:hAnsi="宋体"/>
          <w:color w:val="000000"/>
          <w:sz w:val="22"/>
        </w:rPr>
        <w:t>、苍穹平台数据</w:t>
      </w:r>
      <w:r>
        <w:rPr>
          <w:rFonts w:ascii="宋体" w:hAnsi="宋体"/>
          <w:color w:val="000000"/>
          <w:sz w:val="22"/>
        </w:rPr>
        <w:t>，丰富数据内涵，为基层实战提供更加可靠的实战性工具模型，体现苍南“大数据</w:t>
      </w:r>
      <w:r>
        <w:rPr>
          <w:rFonts w:hint="eastAsia" w:ascii="宋体" w:hAnsi="宋体"/>
          <w:color w:val="000000"/>
          <w:sz w:val="22"/>
        </w:rPr>
        <w:t>指挥</w:t>
      </w:r>
      <w:r>
        <w:rPr>
          <w:rFonts w:ascii="宋体" w:hAnsi="宋体"/>
          <w:color w:val="000000"/>
          <w:sz w:val="22"/>
        </w:rPr>
        <w:t>”工作实效。</w:t>
      </w:r>
    </w:p>
    <w:p>
      <w:pPr>
        <w:autoSpaceDE w:val="0"/>
        <w:autoSpaceDN w:val="0"/>
        <w:spacing w:line="430" w:lineRule="atLeast"/>
        <w:ind w:firstLine="440" w:firstLineChars="200"/>
        <w:textAlignment w:val="bottom"/>
        <w:rPr>
          <w:rFonts w:hint="eastAsia" w:ascii="宋体" w:hAnsi="宋体"/>
          <w:color w:val="000000"/>
          <w:sz w:val="22"/>
        </w:rPr>
      </w:pPr>
      <w:r>
        <w:rPr>
          <w:rFonts w:hint="eastAsia" w:ascii="宋体" w:hAnsi="宋体"/>
          <w:color w:val="000000"/>
          <w:sz w:val="22"/>
        </w:rPr>
        <w:t>本期主要建设内容为：开发指挥调度模块、智能预案处置模块、重点人员预警模块、警情态势分析模块、重大安保保障模块、重点巡区巡查模块、矛盾纠纷警情排查模块和移动接处警A</w:t>
      </w:r>
      <w:r>
        <w:rPr>
          <w:rFonts w:ascii="宋体" w:hAnsi="宋体"/>
          <w:color w:val="000000"/>
          <w:sz w:val="22"/>
        </w:rPr>
        <w:t>PP</w:t>
      </w:r>
      <w:r>
        <w:rPr>
          <w:rFonts w:hint="eastAsia" w:ascii="宋体" w:hAnsi="宋体"/>
          <w:color w:val="000000"/>
          <w:sz w:val="22"/>
        </w:rPr>
        <w:t>的开发。</w:t>
      </w:r>
    </w:p>
    <w:p>
      <w:pPr>
        <w:autoSpaceDE w:val="0"/>
        <w:autoSpaceDN w:val="0"/>
        <w:spacing w:line="430" w:lineRule="atLeast"/>
        <w:ind w:firstLine="442" w:firstLineChars="200"/>
        <w:textAlignment w:val="bottom"/>
        <w:rPr>
          <w:rFonts w:hint="eastAsia" w:ascii="宋体" w:hAnsi="宋体"/>
          <w:b/>
          <w:color w:val="000000"/>
          <w:sz w:val="22"/>
        </w:rPr>
      </w:pPr>
      <w:r>
        <w:rPr>
          <w:rFonts w:hint="eastAsia" w:ascii="宋体" w:hAnsi="宋体"/>
          <w:b/>
          <w:color w:val="000000"/>
          <w:sz w:val="22"/>
        </w:rPr>
        <w:t>3.采购内容：</w:t>
      </w:r>
    </w:p>
    <w:p>
      <w:pPr>
        <w:autoSpaceDE w:val="0"/>
        <w:autoSpaceDN w:val="0"/>
        <w:spacing w:line="430" w:lineRule="atLeast"/>
        <w:ind w:firstLine="440" w:firstLineChars="200"/>
        <w:textAlignment w:val="bottom"/>
        <w:rPr>
          <w:rFonts w:hint="eastAsia" w:ascii="宋体" w:hAnsi="宋体"/>
          <w:color w:val="000000"/>
          <w:sz w:val="22"/>
        </w:rPr>
      </w:pPr>
      <w:r>
        <w:rPr>
          <w:rFonts w:hint="eastAsia" w:ascii="宋体" w:hAnsi="宋体"/>
          <w:color w:val="000000"/>
          <w:sz w:val="22"/>
        </w:rPr>
        <w:t>3.1采购清单：</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160"/>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jc w:val="center"/>
        </w:trPr>
        <w:tc>
          <w:tcPr>
            <w:tcW w:w="988" w:type="dxa"/>
            <w:noWrap w:val="0"/>
            <w:vAlign w:val="center"/>
          </w:tcPr>
          <w:p>
            <w:pPr>
              <w:jc w:val="center"/>
              <w:rPr>
                <w:b/>
                <w:bCs/>
                <w:lang w:val="zh-CN"/>
              </w:rPr>
            </w:pPr>
            <w:r>
              <w:rPr>
                <w:rFonts w:hint="eastAsia"/>
                <w:b/>
                <w:bCs/>
                <w:lang w:val="zh-CN"/>
              </w:rPr>
              <w:t>序号</w:t>
            </w:r>
          </w:p>
        </w:tc>
        <w:tc>
          <w:tcPr>
            <w:tcW w:w="3160" w:type="dxa"/>
            <w:noWrap w:val="0"/>
            <w:vAlign w:val="center"/>
          </w:tcPr>
          <w:p>
            <w:pPr>
              <w:jc w:val="center"/>
              <w:rPr>
                <w:b/>
                <w:bCs/>
                <w:lang w:val="zh-CN"/>
              </w:rPr>
            </w:pPr>
            <w:r>
              <w:rPr>
                <w:rFonts w:hint="eastAsia"/>
                <w:b/>
                <w:bCs/>
                <w:lang w:val="zh-CN"/>
              </w:rPr>
              <w:t>项目类型</w:t>
            </w:r>
          </w:p>
        </w:tc>
        <w:tc>
          <w:tcPr>
            <w:tcW w:w="2074" w:type="dxa"/>
            <w:noWrap w:val="0"/>
            <w:vAlign w:val="center"/>
          </w:tcPr>
          <w:p>
            <w:pPr>
              <w:jc w:val="center"/>
              <w:rPr>
                <w:b/>
                <w:bCs/>
                <w:lang w:val="zh-CN"/>
              </w:rPr>
            </w:pPr>
            <w:r>
              <w:rPr>
                <w:rFonts w:hint="eastAsia"/>
                <w:b/>
                <w:bCs/>
                <w:lang w:val="zh-CN"/>
              </w:rPr>
              <w:t>单位</w:t>
            </w:r>
          </w:p>
        </w:tc>
        <w:tc>
          <w:tcPr>
            <w:tcW w:w="2074" w:type="dxa"/>
            <w:noWrap w:val="0"/>
            <w:vAlign w:val="center"/>
          </w:tcPr>
          <w:p>
            <w:pPr>
              <w:jc w:val="center"/>
              <w:rPr>
                <w:b/>
                <w:bCs/>
                <w:lang w:val="zh-CN"/>
              </w:rPr>
            </w:pPr>
            <w:r>
              <w:rPr>
                <w:rFonts w:hint="eastAsia"/>
                <w:b/>
                <w:bCs/>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jc w:val="center"/>
        </w:trPr>
        <w:tc>
          <w:tcPr>
            <w:tcW w:w="988" w:type="dxa"/>
            <w:noWrap w:val="0"/>
            <w:vAlign w:val="center"/>
          </w:tcPr>
          <w:p>
            <w:pPr>
              <w:jc w:val="center"/>
              <w:rPr>
                <w:lang w:val="zh-CN"/>
              </w:rPr>
            </w:pPr>
            <w:r>
              <w:rPr>
                <w:rFonts w:hint="eastAsia"/>
                <w:lang w:val="zh-CN"/>
              </w:rPr>
              <w:t>1</w:t>
            </w:r>
          </w:p>
        </w:tc>
        <w:tc>
          <w:tcPr>
            <w:tcW w:w="3160" w:type="dxa"/>
            <w:noWrap w:val="0"/>
            <w:vAlign w:val="center"/>
          </w:tcPr>
          <w:p>
            <w:pPr>
              <w:jc w:val="center"/>
              <w:rPr>
                <w:lang w:val="zh-CN"/>
              </w:rPr>
            </w:pPr>
            <w:r>
              <w:rPr>
                <w:rFonts w:hint="eastAsia"/>
                <w:lang w:val="zh-CN"/>
              </w:rPr>
              <w:t>软件开发</w:t>
            </w:r>
          </w:p>
        </w:tc>
        <w:tc>
          <w:tcPr>
            <w:tcW w:w="2074" w:type="dxa"/>
            <w:noWrap w:val="0"/>
            <w:vAlign w:val="center"/>
          </w:tcPr>
          <w:p>
            <w:pPr>
              <w:jc w:val="center"/>
              <w:rPr>
                <w:lang w:val="zh-CN"/>
              </w:rPr>
            </w:pPr>
            <w:r>
              <w:rPr>
                <w:rFonts w:hint="eastAsia"/>
                <w:lang w:val="zh-CN"/>
              </w:rPr>
              <w:t>项</w:t>
            </w:r>
          </w:p>
        </w:tc>
        <w:tc>
          <w:tcPr>
            <w:tcW w:w="2074" w:type="dxa"/>
            <w:noWrap w:val="0"/>
            <w:vAlign w:val="center"/>
          </w:tcPr>
          <w:p>
            <w:pPr>
              <w:jc w:val="center"/>
              <w:rPr>
                <w:lang w:val="zh-CN"/>
              </w:rPr>
            </w:pPr>
            <w:r>
              <w:rPr>
                <w:rFonts w:hint="eastAsia"/>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jc w:val="center"/>
        </w:trPr>
        <w:tc>
          <w:tcPr>
            <w:tcW w:w="988" w:type="dxa"/>
            <w:noWrap w:val="0"/>
            <w:vAlign w:val="center"/>
          </w:tcPr>
          <w:p>
            <w:pPr>
              <w:jc w:val="center"/>
              <w:rPr>
                <w:lang w:val="zh-CN"/>
              </w:rPr>
            </w:pPr>
            <w:r>
              <w:rPr>
                <w:rFonts w:hint="eastAsia"/>
                <w:lang w:val="zh-CN"/>
              </w:rPr>
              <w:t>2</w:t>
            </w:r>
          </w:p>
        </w:tc>
        <w:tc>
          <w:tcPr>
            <w:tcW w:w="3160" w:type="dxa"/>
            <w:noWrap w:val="0"/>
            <w:vAlign w:val="center"/>
          </w:tcPr>
          <w:p>
            <w:pPr>
              <w:jc w:val="center"/>
              <w:rPr>
                <w:lang w:val="zh-CN"/>
              </w:rPr>
            </w:pPr>
            <w:r>
              <w:rPr>
                <w:rFonts w:hint="eastAsia"/>
                <w:lang w:val="zh-CN"/>
              </w:rPr>
              <w:t>服务购置</w:t>
            </w:r>
          </w:p>
        </w:tc>
        <w:tc>
          <w:tcPr>
            <w:tcW w:w="2074" w:type="dxa"/>
            <w:noWrap w:val="0"/>
            <w:vAlign w:val="center"/>
          </w:tcPr>
          <w:p>
            <w:pPr>
              <w:jc w:val="center"/>
              <w:rPr>
                <w:lang w:val="zh-CN"/>
              </w:rPr>
            </w:pPr>
            <w:r>
              <w:rPr>
                <w:rFonts w:hint="eastAsia"/>
                <w:lang w:val="zh-CN"/>
              </w:rPr>
              <w:t>项</w:t>
            </w:r>
          </w:p>
        </w:tc>
        <w:tc>
          <w:tcPr>
            <w:tcW w:w="2074" w:type="dxa"/>
            <w:noWrap w:val="0"/>
            <w:vAlign w:val="center"/>
          </w:tcPr>
          <w:p>
            <w:pPr>
              <w:jc w:val="center"/>
              <w:rPr>
                <w:lang w:val="zh-CN"/>
              </w:rPr>
            </w:pPr>
            <w:r>
              <w:rPr>
                <w:rFonts w:hint="eastAsia"/>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jc w:val="center"/>
        </w:trPr>
        <w:tc>
          <w:tcPr>
            <w:tcW w:w="988" w:type="dxa"/>
            <w:noWrap w:val="0"/>
            <w:vAlign w:val="center"/>
          </w:tcPr>
          <w:p>
            <w:pPr>
              <w:jc w:val="center"/>
              <w:rPr>
                <w:lang w:val="zh-CN"/>
              </w:rPr>
            </w:pPr>
            <w:r>
              <w:rPr>
                <w:rFonts w:hint="eastAsia"/>
                <w:lang w:val="zh-CN"/>
              </w:rPr>
              <w:t>3</w:t>
            </w:r>
          </w:p>
        </w:tc>
        <w:tc>
          <w:tcPr>
            <w:tcW w:w="3160" w:type="dxa"/>
            <w:noWrap w:val="0"/>
            <w:vAlign w:val="center"/>
          </w:tcPr>
          <w:p>
            <w:pPr>
              <w:jc w:val="center"/>
              <w:rPr>
                <w:lang w:val="zh-CN"/>
              </w:rPr>
            </w:pPr>
            <w:r>
              <w:rPr>
                <w:rFonts w:hint="eastAsia"/>
                <w:lang w:val="zh-CN"/>
              </w:rPr>
              <w:t>硬件购置</w:t>
            </w:r>
          </w:p>
        </w:tc>
        <w:tc>
          <w:tcPr>
            <w:tcW w:w="2074" w:type="dxa"/>
            <w:noWrap w:val="0"/>
            <w:vAlign w:val="center"/>
          </w:tcPr>
          <w:p>
            <w:pPr>
              <w:jc w:val="center"/>
              <w:rPr>
                <w:lang w:val="zh-CN"/>
              </w:rPr>
            </w:pPr>
            <w:r>
              <w:rPr>
                <w:rFonts w:hint="eastAsia"/>
                <w:lang w:val="zh-CN"/>
              </w:rPr>
              <w:t>项</w:t>
            </w:r>
          </w:p>
        </w:tc>
        <w:tc>
          <w:tcPr>
            <w:tcW w:w="2074" w:type="dxa"/>
            <w:noWrap w:val="0"/>
            <w:vAlign w:val="center"/>
          </w:tcPr>
          <w:p>
            <w:pPr>
              <w:jc w:val="center"/>
              <w:rPr>
                <w:lang w:val="zh-CN"/>
              </w:rPr>
            </w:pPr>
            <w:r>
              <w:rPr>
                <w:rFonts w:hint="eastAsia"/>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jc w:val="center"/>
        </w:trPr>
        <w:tc>
          <w:tcPr>
            <w:tcW w:w="988" w:type="dxa"/>
            <w:noWrap w:val="0"/>
            <w:vAlign w:val="center"/>
          </w:tcPr>
          <w:p>
            <w:pPr>
              <w:jc w:val="center"/>
              <w:rPr>
                <w:lang w:val="zh-CN"/>
              </w:rPr>
            </w:pPr>
            <w:r>
              <w:rPr>
                <w:rFonts w:hint="eastAsia"/>
                <w:lang w:val="zh-CN"/>
              </w:rPr>
              <w:t>4</w:t>
            </w:r>
          </w:p>
        </w:tc>
        <w:tc>
          <w:tcPr>
            <w:tcW w:w="3160" w:type="dxa"/>
            <w:noWrap w:val="0"/>
            <w:vAlign w:val="center"/>
          </w:tcPr>
          <w:p>
            <w:pPr>
              <w:jc w:val="center"/>
              <w:rPr>
                <w:lang w:val="zh-CN"/>
              </w:rPr>
            </w:pPr>
            <w:r>
              <w:rPr>
                <w:rFonts w:hint="eastAsia"/>
                <w:lang w:val="zh-CN"/>
              </w:rPr>
              <w:t>等保测评（三级等保）</w:t>
            </w:r>
          </w:p>
        </w:tc>
        <w:tc>
          <w:tcPr>
            <w:tcW w:w="2074" w:type="dxa"/>
            <w:noWrap w:val="0"/>
            <w:vAlign w:val="center"/>
          </w:tcPr>
          <w:p>
            <w:pPr>
              <w:jc w:val="center"/>
              <w:rPr>
                <w:lang w:val="zh-CN"/>
              </w:rPr>
            </w:pPr>
            <w:r>
              <w:rPr>
                <w:rFonts w:hint="eastAsia"/>
                <w:lang w:val="zh-CN"/>
              </w:rPr>
              <w:t>项</w:t>
            </w:r>
          </w:p>
        </w:tc>
        <w:tc>
          <w:tcPr>
            <w:tcW w:w="2074" w:type="dxa"/>
            <w:noWrap w:val="0"/>
            <w:vAlign w:val="center"/>
          </w:tcPr>
          <w:p>
            <w:pPr>
              <w:jc w:val="center"/>
              <w:rPr>
                <w:lang w:val="zh-CN"/>
              </w:rPr>
            </w:pPr>
            <w:r>
              <w:rPr>
                <w:rFonts w:hint="eastAsia"/>
                <w:lang w:val="zh-CN"/>
              </w:rPr>
              <w:t>1</w:t>
            </w:r>
          </w:p>
        </w:tc>
      </w:tr>
    </w:tbl>
    <w:p>
      <w:pPr>
        <w:autoSpaceDE w:val="0"/>
        <w:autoSpaceDN w:val="0"/>
        <w:spacing w:line="430" w:lineRule="atLeast"/>
        <w:ind w:firstLine="440" w:firstLineChars="200"/>
        <w:jc w:val="left"/>
        <w:textAlignment w:val="bottom"/>
        <w:rPr>
          <w:rFonts w:hint="eastAsia" w:ascii="宋体" w:hAnsi="宋体"/>
          <w:color w:val="000000"/>
          <w:sz w:val="22"/>
        </w:rPr>
      </w:pPr>
      <w:r>
        <w:rPr>
          <w:rFonts w:hint="eastAsia" w:ascii="宋体" w:hAnsi="宋体"/>
          <w:color w:val="000000"/>
          <w:sz w:val="22"/>
        </w:rPr>
        <w:t>3.2、软件开发清单</w:t>
      </w:r>
    </w:p>
    <w:tbl>
      <w:tblPr>
        <w:tblStyle w:val="29"/>
        <w:tblW w:w="9040" w:type="dxa"/>
        <w:tblInd w:w="98" w:type="dxa"/>
        <w:tblLayout w:type="autofit"/>
        <w:tblCellMar>
          <w:top w:w="0" w:type="dxa"/>
          <w:left w:w="108" w:type="dxa"/>
          <w:bottom w:w="0" w:type="dxa"/>
          <w:right w:w="108" w:type="dxa"/>
        </w:tblCellMar>
      </w:tblPr>
      <w:tblGrid>
        <w:gridCol w:w="780"/>
        <w:gridCol w:w="1340"/>
        <w:gridCol w:w="880"/>
        <w:gridCol w:w="1220"/>
        <w:gridCol w:w="4820"/>
      </w:tblGrid>
      <w:tr>
        <w:tblPrEx>
          <w:tblCellMar>
            <w:top w:w="0" w:type="dxa"/>
            <w:left w:w="108" w:type="dxa"/>
            <w:bottom w:w="0" w:type="dxa"/>
            <w:right w:w="108" w:type="dxa"/>
          </w:tblCellMar>
        </w:tblPrEx>
        <w:trPr>
          <w:wBefore w:w="0" w:type="dxa"/>
          <w:wAfter w:w="0" w:type="dxa"/>
          <w:trHeight w:val="348"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13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功能模块</w:t>
            </w: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子模块</w:t>
            </w:r>
          </w:p>
        </w:tc>
        <w:tc>
          <w:tcPr>
            <w:tcW w:w="48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功能细项</w:t>
            </w:r>
          </w:p>
        </w:tc>
      </w:tr>
      <w:tr>
        <w:tblPrEx>
          <w:tblCellMar>
            <w:top w:w="0" w:type="dxa"/>
            <w:left w:w="108" w:type="dxa"/>
            <w:bottom w:w="0" w:type="dxa"/>
            <w:right w:w="108" w:type="dxa"/>
          </w:tblCellMar>
        </w:tblPrEx>
        <w:trPr>
          <w:wBefore w:w="0" w:type="dxa"/>
          <w:wAfter w:w="0" w:type="dxa"/>
          <w:trHeight w:val="900" w:hRule="atLeast"/>
        </w:trPr>
        <w:tc>
          <w:tcPr>
            <w:tcW w:w="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3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权限</w:t>
            </w: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多级权限</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分为指挥中心、***权限等级，默认情况下各辖区展示本辖区的指挥页面和调度指挥要素，指挥中心可授权各单位使用全部、单个、多个辖区的指挥权</w:t>
            </w:r>
          </w:p>
        </w:tc>
      </w:tr>
      <w:tr>
        <w:tblPrEx>
          <w:tblCellMar>
            <w:top w:w="0" w:type="dxa"/>
            <w:left w:w="108" w:type="dxa"/>
            <w:bottom w:w="0" w:type="dxa"/>
            <w:right w:w="108" w:type="dxa"/>
          </w:tblCellMar>
        </w:tblPrEx>
        <w:trPr>
          <w:wBefore w:w="0" w:type="dxa"/>
          <w:wAfter w:w="0" w:type="dxa"/>
          <w:trHeight w:val="300" w:hRule="atLeast"/>
        </w:trPr>
        <w:tc>
          <w:tcPr>
            <w:tcW w:w="78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首页（指挥调度）</w:t>
            </w: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社会治安等级响应</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可手动调整治安等级响应级别。</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地图</w:t>
            </w:r>
          </w:p>
        </w:tc>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地图</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指挥中心可根据工作需要，对地图进行网格化划分，以网格为单位警情分析、警力调度</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在地图上自行增加/修改/删除/查询关注点，内容可包 含标注名称、标注人、标注时间和描述。</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值班信息</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根据值班表自动读取相关的值班信息，局属部门和各地值班信息Tab切换，值班人员显示3行，多余的部门自动轮播。</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警情上图</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今日警情</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包含接警数、处警数、已处理和未处理</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分时警情</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根据有效警情数量制作折线同比图，分三个维度（日、月、年），在页面上可以点击切换。</w:t>
            </w:r>
          </w:p>
        </w:tc>
      </w:tr>
      <w:tr>
        <w:tblPrEx>
          <w:tblCellMar>
            <w:top w:w="0" w:type="dxa"/>
            <w:left w:w="108" w:type="dxa"/>
            <w:bottom w:w="0" w:type="dxa"/>
            <w:right w:w="108" w:type="dxa"/>
          </w:tblCellMar>
        </w:tblPrEx>
        <w:trPr>
          <w:wBefore w:w="0" w:type="dxa"/>
          <w:wAfter w:w="0" w:type="dxa"/>
          <w:trHeight w:val="12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警情列表展示</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客户端将警情推送至平台，并按时间倒序排序。可展示关注警情：用户可自行添加需要关注的重大警情、警情公告、县本级实时刑事治安类警情等信息。重大警情：根据警情智能分类情况，分层级展示辖区内重大警情列表。</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警单状态</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根据警单状态统计，警单的状态包含待接收、已接收、已出警、已到达、已处置、已反馈。</w:t>
            </w:r>
          </w:p>
        </w:tc>
      </w:tr>
      <w:tr>
        <w:tblPrEx>
          <w:tblCellMar>
            <w:top w:w="0" w:type="dxa"/>
            <w:left w:w="108" w:type="dxa"/>
            <w:bottom w:w="0" w:type="dxa"/>
            <w:right w:w="108" w:type="dxa"/>
          </w:tblCellMar>
        </w:tblPrEx>
        <w:trPr>
          <w:wBefore w:w="0" w:type="dxa"/>
          <w:wAfter w:w="0" w:type="dxa"/>
          <w:trHeight w:val="12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警情查看</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警情列表展示，根据案发时间倒序排列，列表内容包含警情状态、案发时间、案件类型、警情地址、警情内容。接警时，自动打开警情周边视频4、6、9个视频，默认4个。二次定位后，可查看定位后的民警4G单兵和最新地址周边的监控。</w:t>
            </w:r>
          </w:p>
        </w:tc>
      </w:tr>
      <w:tr>
        <w:tblPrEx>
          <w:tblCellMar>
            <w:top w:w="0" w:type="dxa"/>
            <w:left w:w="108" w:type="dxa"/>
            <w:bottom w:w="0" w:type="dxa"/>
            <w:right w:w="108" w:type="dxa"/>
          </w:tblCellMar>
        </w:tblPrEx>
        <w:trPr>
          <w:wBefore w:w="0" w:type="dxa"/>
          <w:wAfter w:w="0" w:type="dxa"/>
          <w:trHeight w:val="15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报警人信息查看</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对接云搜、综查、六合一、海量平台，查看报警人的基本信息档案，包含报警人、联系电话、性别、身份证号、联系地址、历史报警记录、前科信息。在报警人无法具体描述所在位置的情况下，可发送一条带有定位链接的短信给报警人，当报警人点击链接后，平台会自动获取其所在的经纬度，并呈现其目前所在位置。</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历史警情查看</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查看历史警情，根据报警人信息显示历史警情，内容包含案发时间、案件类型、警情地址、警情内容，以及警情卷宗查看按钮。</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出警信息查看</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显示出警信息，派警后显示处警信息列表，表头包含处警单位、处警力量、派警时间和状态。</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110接处警交互</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警情签收</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通过点击警情图标完成签收操作。</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警情反馈</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可在指挥调度平台上完成警情反馈，反馈信息实时同步至110接处警系统。</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警力调度</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对已绑定的警力，可通过移动接处警APP、短信、即时通讯方式下达处警指令，处置状态与110接处警系统关联同步。</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一键增援：通过框选、勾选方式选择范围内多名警力，下发警情信息和相关指令，对特定警情进行增援。</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资源上图</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当前在线</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包括在线警员数量、警车数、视频监控路数。</w:t>
            </w:r>
          </w:p>
        </w:tc>
      </w:tr>
      <w:tr>
        <w:tblPrEx>
          <w:tblCellMar>
            <w:top w:w="0" w:type="dxa"/>
            <w:left w:w="108" w:type="dxa"/>
            <w:bottom w:w="0" w:type="dxa"/>
            <w:right w:w="108" w:type="dxa"/>
          </w:tblCellMar>
        </w:tblPrEx>
        <w:trPr>
          <w:wBefore w:w="0" w:type="dxa"/>
          <w:wAfter w:w="0" w:type="dxa"/>
          <w:trHeight w:val="9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视频资源调度</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对接固定点位、车载4G，单兵4G的视频资源，以控件方式实时调用音、视频信息，实时掌控警情现场情况、周边情况、警情处置情况。</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重点监控区域</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覆盖重点区域、重点部位、重点场所和主要交通路网，可通过指挥调度平台进行轮播巡查。</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AR鹰眼</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AR高空鹰眼有两个，可以切换，点击AR鹰眼，可放大到整个页面中间展示鹰眼视频。</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**资源查看</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警力分布、警力信息、指令下达，视频点位分布、视频播放，警情热力、警情散点</w:t>
            </w:r>
          </w:p>
        </w:tc>
      </w:tr>
      <w:tr>
        <w:tblPrEx>
          <w:tblCellMar>
            <w:top w:w="0" w:type="dxa"/>
            <w:left w:w="108" w:type="dxa"/>
            <w:bottom w:w="0" w:type="dxa"/>
            <w:right w:w="108" w:type="dxa"/>
          </w:tblCellMar>
        </w:tblPrEx>
        <w:trPr>
          <w:wBefore w:w="0" w:type="dxa"/>
          <w:wAfter w:w="0" w:type="dxa"/>
          <w:trHeight w:val="9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重大警情处置</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警情智能分级</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警情智能分级分类，以警情性质、紧急程度、危害程度、影响范围，根据苍南公安指挥中心对警情分类机制，对警情进行自动评级。二级以上重大警情由指挥中心接入确认。</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智能预案管理</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重大警情自动发起预案流程，预案启动后根据预案指令、处理力量，以短信、即时通讯的推送形式进行通知至各阶梯响应部门。</w:t>
            </w:r>
          </w:p>
        </w:tc>
      </w:tr>
      <w:tr>
        <w:tblPrEx>
          <w:tblCellMar>
            <w:top w:w="0" w:type="dxa"/>
            <w:left w:w="108" w:type="dxa"/>
            <w:bottom w:w="0" w:type="dxa"/>
            <w:right w:w="108" w:type="dxa"/>
          </w:tblCellMar>
        </w:tblPrEx>
        <w:trPr>
          <w:wBefore w:w="0" w:type="dxa"/>
          <w:wAfter w:w="0" w:type="dxa"/>
          <w:trHeight w:val="9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合成作战</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构建各业务警种、***重大警情处置线上视频合成作战，指挥中心可将各单位人员拉入合成作战室，实现视频、声频、指令共享，警情结束后形成警情档案。</w:t>
            </w:r>
          </w:p>
        </w:tc>
      </w:tr>
      <w:tr>
        <w:tblPrEx>
          <w:tblCellMar>
            <w:top w:w="0" w:type="dxa"/>
            <w:left w:w="108" w:type="dxa"/>
            <w:bottom w:w="0" w:type="dxa"/>
            <w:right w:w="108" w:type="dxa"/>
          </w:tblCellMar>
        </w:tblPrEx>
        <w:trPr>
          <w:wBefore w:w="0" w:type="dxa"/>
          <w:wAfter w:w="0" w:type="dxa"/>
          <w:trHeight w:val="9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重点人员管控</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预警</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对接苍穹平台、风警平台，实现重点人员触网感知、重点人员信息展示、触网点位周边视频监控、重点人员轨迹信息，指挥中心可通过短信、即时通讯向周边警力下达指处置令。</w:t>
            </w:r>
          </w:p>
        </w:tc>
      </w:tr>
      <w:tr>
        <w:tblPrEx>
          <w:tblCellMar>
            <w:top w:w="0" w:type="dxa"/>
            <w:left w:w="108" w:type="dxa"/>
            <w:bottom w:w="0" w:type="dxa"/>
            <w:right w:w="108" w:type="dxa"/>
          </w:tblCellMar>
        </w:tblPrEx>
        <w:trPr>
          <w:wBefore w:w="0" w:type="dxa"/>
          <w:wAfter w:w="0" w:type="dxa"/>
          <w:trHeight w:val="9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布控</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对重点人或处警中研判发现的嫌疑人（或车辆）进行布控，系统利用各类感知源发现重点人或嫌疑人。触网后系统可在地图上打开视频（人脸），播放触网前开始的录像，以便判断嫌疑人（车）去向</w:t>
            </w:r>
          </w:p>
        </w:tc>
      </w:tr>
      <w:tr>
        <w:tblPrEx>
          <w:tblCellMar>
            <w:top w:w="0" w:type="dxa"/>
            <w:left w:w="108" w:type="dxa"/>
            <w:bottom w:w="0" w:type="dxa"/>
            <w:right w:w="108" w:type="dxa"/>
          </w:tblCellMar>
        </w:tblPrEx>
        <w:trPr>
          <w:wBefore w:w="0" w:type="dxa"/>
          <w:wAfter w:w="0" w:type="dxa"/>
          <w:trHeight w:val="300" w:hRule="atLeast"/>
        </w:trPr>
        <w:tc>
          <w:tcPr>
            <w:tcW w:w="78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态势分析</w:t>
            </w: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个性化标签接入</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以标签系统为数据来源，进行警情分析展示。</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警情看板</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今日总警情量</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展示今日有效警情数量</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今日总接警量</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统计今日中接警数量</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警情态势</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警情散点热力、警情环比态势分析</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警力态势</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警力散点热力，警力轨迹</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案件态势</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案件成案比、案件环比态势分析</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重点人员态势</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重点人员分布、重点人员态势分析</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综合态势分析</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警情、警力、案件、重点人员综合趋势分析</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警情智能分析</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警情深度分析</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利用结构化要素对警情内容深度挖掘，将现有警情分类根 据公安实际需要下钻一级，并将下钻后的案件分布投射于网格地图中。</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警情高分地分析</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基于网格地图，同时选取重点关注场所图层与某类案件图层，做交集分析，以查看哪些重点关注场所滋生出特定案事件。</w:t>
            </w:r>
          </w:p>
        </w:tc>
      </w:tr>
      <w:tr>
        <w:tblPrEx>
          <w:tblCellMar>
            <w:top w:w="0" w:type="dxa"/>
            <w:left w:w="108" w:type="dxa"/>
            <w:bottom w:w="0" w:type="dxa"/>
            <w:right w:w="108" w:type="dxa"/>
          </w:tblCellMar>
        </w:tblPrEx>
        <w:trPr>
          <w:wBefore w:w="0" w:type="dxa"/>
          <w:wAfter w:w="0" w:type="dxa"/>
          <w:trHeight w:val="9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警情转化率分析</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该分析基于网格地图，对于每一个具体网格，分析员可设置固定时间轴，计算该时间轴内每个网格的警情转化率，即无效警情、警情调解比例、警情转为治安案件比例、警情转为刑事案件比例。</w:t>
            </w:r>
          </w:p>
        </w:tc>
      </w:tr>
      <w:tr>
        <w:tblPrEx>
          <w:tblCellMar>
            <w:top w:w="0" w:type="dxa"/>
            <w:left w:w="108" w:type="dxa"/>
            <w:bottom w:w="0" w:type="dxa"/>
            <w:right w:w="108" w:type="dxa"/>
          </w:tblCellMar>
        </w:tblPrEx>
        <w:trPr>
          <w:wBefore w:w="0" w:type="dxa"/>
          <w:wAfter w:w="0" w:type="dxa"/>
          <w:trHeight w:val="12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警情智能评估预警</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重点区域预警</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以主动推送的方式提醒民警辖区内的治安重点新增情况。此模块主要服务于基层账号，民警在使用前述的分析模型后，可在网格地 图中主动选取特定网格作为“重点区域”，一旦“重点区域”网格出现新增警 情，即发送短信给对应民警给予及时提醒。</w:t>
            </w:r>
          </w:p>
        </w:tc>
      </w:tr>
      <w:tr>
        <w:tblPrEx>
          <w:tblCellMar>
            <w:top w:w="0" w:type="dxa"/>
            <w:left w:w="108" w:type="dxa"/>
            <w:bottom w:w="0" w:type="dxa"/>
            <w:right w:w="108" w:type="dxa"/>
          </w:tblCellMar>
        </w:tblPrEx>
        <w:trPr>
          <w:wBefore w:w="0" w:type="dxa"/>
          <w:wAfter w:w="0" w:type="dxa"/>
          <w:trHeight w:val="12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自定义趋势线预警</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根据往年警情案发量，给各辖区下一时间段的案发量划定红线作为预警阈值，红线通过预警模块分发至基层账号的各对应民警，一旦其管辖范围案发量达到预警红线的 70%、80%、90%、100%（可调整），即发送不同的预警信息给相关人员。</w:t>
            </w:r>
          </w:p>
        </w:tc>
      </w:tr>
      <w:tr>
        <w:tblPrEx>
          <w:tblCellMar>
            <w:top w:w="0" w:type="dxa"/>
            <w:left w:w="108" w:type="dxa"/>
            <w:bottom w:w="0" w:type="dxa"/>
            <w:right w:w="108" w:type="dxa"/>
          </w:tblCellMar>
        </w:tblPrEx>
        <w:trPr>
          <w:wBefore w:w="0" w:type="dxa"/>
          <w:wAfter w:w="0" w:type="dxa"/>
          <w:trHeight w:val="9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警情分析报表</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分类警情</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统计一个周期内全县有效警情数量，分类统计其中刑事、治安、偷盗、电诈、交通、火灾、黄赌、走私油警情数量及占比，以饼状图进行展示。</w:t>
            </w:r>
          </w:p>
        </w:tc>
      </w:tr>
      <w:tr>
        <w:tblPrEx>
          <w:tblCellMar>
            <w:top w:w="0" w:type="dxa"/>
            <w:left w:w="108" w:type="dxa"/>
            <w:bottom w:w="0" w:type="dxa"/>
            <w:right w:w="108" w:type="dxa"/>
          </w:tblCellMar>
        </w:tblPrEx>
        <w:trPr>
          <w:wBefore w:w="0" w:type="dxa"/>
          <w:wAfter w:w="0" w:type="dxa"/>
          <w:trHeight w:val="12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辖区警情</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1.统计一个周期内苍南县公安局下各***有效警情，分类统计刑事、治安、偷盗、电诈、交通、火灾、黄赌、走私油警情数量及占比，以饼状图进行展示。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2.分析各***警情与全局警情占比情况，以饼状图进行展示。</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趋势分析</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可设置时间周期，分析一个周期内的有效警情数量、各类警情的走势变化，以折线图形式展示。</w:t>
            </w:r>
          </w:p>
        </w:tc>
      </w:tr>
      <w:tr>
        <w:tblPrEx>
          <w:tblCellMar>
            <w:top w:w="0" w:type="dxa"/>
            <w:left w:w="108" w:type="dxa"/>
            <w:bottom w:w="0" w:type="dxa"/>
            <w:right w:w="108" w:type="dxa"/>
          </w:tblCellMar>
        </w:tblPrEx>
        <w:trPr>
          <w:wBefore w:w="0" w:type="dxa"/>
          <w:wAfter w:w="0" w:type="dxa"/>
          <w:trHeight w:val="9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自定义统计</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1.划分指挥中心和***两级权限，报表格式不变，按权限取相应的数据范围，生成县局和各***警情分析报表。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2.可自定义时间段范围分析警情数据。</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数据来源</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分别对接110接处警系统与警情标签子系统，生成报表所需分析数据来源可在两系统间切换。</w:t>
            </w:r>
          </w:p>
        </w:tc>
      </w:tr>
      <w:tr>
        <w:tblPrEx>
          <w:tblCellMar>
            <w:top w:w="0" w:type="dxa"/>
            <w:left w:w="108" w:type="dxa"/>
            <w:bottom w:w="0" w:type="dxa"/>
            <w:right w:w="108" w:type="dxa"/>
          </w:tblCellMar>
        </w:tblPrEx>
        <w:trPr>
          <w:wBefore w:w="0" w:type="dxa"/>
          <w:wAfter w:w="0" w:type="dxa"/>
          <w:trHeight w:val="615" w:hRule="atLeast"/>
        </w:trPr>
        <w:tc>
          <w:tcPr>
            <w:tcW w:w="78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重大安保</w:t>
            </w: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今年已执行安保数量</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统计今年执行安保次数，并可对历史安保任务回放</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安保范围点（位置）</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设定安保区域中心点，可设置安保范围圈（圆形、方形、自定义边界），支持三层安保防控圈</w:t>
            </w:r>
          </w:p>
        </w:tc>
      </w:tr>
      <w:tr>
        <w:tblPrEx>
          <w:tblCellMar>
            <w:top w:w="0" w:type="dxa"/>
            <w:left w:w="108" w:type="dxa"/>
            <w:bottom w:w="0" w:type="dxa"/>
            <w:right w:w="108" w:type="dxa"/>
          </w:tblCellMar>
        </w:tblPrEx>
        <w:trPr>
          <w:wBefore w:w="0" w:type="dxa"/>
          <w:wAfter w:w="0" w:type="dxa"/>
          <w:trHeight w:val="12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安保范围线（路线）</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头车视频监控接入、手动划分核心圈、警戒圈、疏导圈，周边警力分布、周边警情分布、重点人员预警，安保路线设定后，随着开道车（4G图像上传）行进，系统自动打开行进路线视频（高空视频优先）</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安保范围面（范围）</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手动划分核心圈、警戒圈、疏导圈，周边警力分布、周边警情分布，重点人员预警</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**资源</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警力信息、视频监控点位、警情散点、热力</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社会资源</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支持人工添加社会资源点位，在地图上通过进行展示，选择相关社会资源展示联系人的电话号码。</w:t>
            </w:r>
          </w:p>
        </w:tc>
      </w:tr>
      <w:tr>
        <w:tblPrEx>
          <w:tblCellMar>
            <w:top w:w="0" w:type="dxa"/>
            <w:left w:w="108" w:type="dxa"/>
            <w:bottom w:w="0" w:type="dxa"/>
            <w:right w:w="108" w:type="dxa"/>
          </w:tblCellMar>
        </w:tblPrEx>
        <w:trPr>
          <w:wBefore w:w="0" w:type="dxa"/>
          <w:wAfter w:w="0" w:type="dxa"/>
          <w:trHeight w:val="900" w:hRule="atLeast"/>
        </w:trPr>
        <w:tc>
          <w:tcPr>
            <w:tcW w:w="78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重点巡区</w:t>
            </w: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135快反圈</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对苍南县内县委县政府和动车站两个5分钟快速反应圈半径500米，1000米（可调整）范围区域高亮展示，实时查看警力分布值岗情况和警情、监控、社会资源的分布</w:t>
            </w:r>
          </w:p>
        </w:tc>
      </w:tr>
      <w:tr>
        <w:tblPrEx>
          <w:tblCellMar>
            <w:top w:w="0" w:type="dxa"/>
            <w:left w:w="108" w:type="dxa"/>
            <w:bottom w:w="0" w:type="dxa"/>
            <w:right w:w="108" w:type="dxa"/>
          </w:tblCellMar>
        </w:tblPrEx>
        <w:trPr>
          <w:wBefore w:w="0" w:type="dxa"/>
          <w:wAfter w:w="0" w:type="dxa"/>
          <w:trHeight w:val="12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重点区域巡查</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对于苍南县内重点区域，如：县委县政府、学校、医院、动车站按照巡区建立专人负责制度，指挥中心可以查看当天值岗警力数量、人员、联系方式，同时在指挥中心大屏上轮播展示区域内的监控信息。</w:t>
            </w:r>
          </w:p>
        </w:tc>
      </w:tr>
      <w:tr>
        <w:tblPrEx>
          <w:tblCellMar>
            <w:top w:w="0" w:type="dxa"/>
            <w:left w:w="108" w:type="dxa"/>
            <w:bottom w:w="0" w:type="dxa"/>
            <w:right w:w="108" w:type="dxa"/>
          </w:tblCellMar>
        </w:tblPrEx>
        <w:trPr>
          <w:wBefore w:w="0" w:type="dxa"/>
          <w:wAfter w:w="0" w:type="dxa"/>
          <w:trHeight w:val="18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两大一控</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自定义区域划分、巡区人员排班录入、警情对比、成案比、警力监督、视频监控、警情趋势、社会资源；对巡区内的重点部位、特定场所进行智能打卡巡逻，出巡区边界以短信提示警员，可通过即时通讯、短信直接指派巡区内警力处警；各单位巡区的设置要符合警力跟着警情走，可匹配辖区特定几类警情、成案态势，科学合理划分巡区。</w:t>
            </w:r>
          </w:p>
        </w:tc>
      </w:tr>
      <w:tr>
        <w:tblPrEx>
          <w:tblCellMar>
            <w:top w:w="0" w:type="dxa"/>
            <w:left w:w="108" w:type="dxa"/>
            <w:bottom w:w="0" w:type="dxa"/>
            <w:right w:w="108" w:type="dxa"/>
          </w:tblCellMar>
        </w:tblPrEx>
        <w:trPr>
          <w:wBefore w:w="0" w:type="dxa"/>
          <w:wAfter w:w="0" w:type="dxa"/>
          <w:trHeight w:val="12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海防走私防控</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立苍南县赤溪、大渔、巴曹、霞关、马站、赤溪6个海防走私防控区域专题库，专题库围绕海岸线建立24小时监控巡查，可以实时监控调用和录像回放按照时间线查看现场情况，对于防控区出现的重点人员、重点车辆实时预警和跟踪。</w:t>
            </w:r>
          </w:p>
        </w:tc>
      </w:tr>
      <w:tr>
        <w:tblPrEx>
          <w:tblCellMar>
            <w:top w:w="0" w:type="dxa"/>
            <w:left w:w="108" w:type="dxa"/>
            <w:bottom w:w="0" w:type="dxa"/>
            <w:right w:w="108" w:type="dxa"/>
          </w:tblCellMar>
        </w:tblPrEx>
        <w:trPr>
          <w:wBefore w:w="0" w:type="dxa"/>
          <w:wAfter w:w="0" w:type="dxa"/>
          <w:trHeight w:val="330" w:hRule="atLeast"/>
        </w:trPr>
        <w:tc>
          <w:tcPr>
            <w:tcW w:w="78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标签子系统</w:t>
            </w: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现场反馈地址打标</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增加现场反馈地址处打标</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集中打标</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在打标页面将警情、人物、地点打标处集中到一处</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统计标签显示层级</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标签统计中提示标签层级</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警单筛选条件</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增加“已标注”“未标注”条件，增加“处警单位”条件</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筛选条件反选</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增加“反选”、“并”“或”的条件</w:t>
            </w:r>
          </w:p>
        </w:tc>
      </w:tr>
      <w:tr>
        <w:tblPrEx>
          <w:tblCellMar>
            <w:top w:w="0" w:type="dxa"/>
            <w:left w:w="108" w:type="dxa"/>
            <w:bottom w:w="0" w:type="dxa"/>
            <w:right w:w="108" w:type="dxa"/>
          </w:tblCellMar>
        </w:tblPrEx>
        <w:trPr>
          <w:wBefore w:w="0" w:type="dxa"/>
          <w:wAfter w:w="0" w:type="dxa"/>
          <w:trHeight w:val="600" w:hRule="atLeast"/>
        </w:trPr>
        <w:tc>
          <w:tcPr>
            <w:tcW w:w="78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警情质量管理</w:t>
            </w: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重复报警</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10分钟至24小时内（可根据省厅要求，更改时间区间），重复报警数量和24小时内重复骚扰电话筛选推出</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反馈终端统计</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区分**通反馈、客户端反馈、浏览器反馈</w:t>
            </w:r>
          </w:p>
        </w:tc>
      </w:tr>
      <w:tr>
        <w:tblPrEx>
          <w:tblCellMar>
            <w:top w:w="0" w:type="dxa"/>
            <w:left w:w="108" w:type="dxa"/>
            <w:bottom w:w="0" w:type="dxa"/>
            <w:right w:w="108" w:type="dxa"/>
          </w:tblCellMar>
        </w:tblPrEx>
        <w:trPr>
          <w:wBefore w:w="0" w:type="dxa"/>
          <w:wAfter w:w="0" w:type="dxa"/>
          <w:trHeight w:val="9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反馈内容缺失</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对于现场反馈、处置情况、最终反馈3个考核方向，分别增加未填写、内容缺失、超时3个指标，共计9个质量指标（部分指标现在部署版本中已具备）</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警情时间可疑</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为反馈内容中警情发生时间晚于接警时间筛选推出</w:t>
            </w:r>
          </w:p>
        </w:tc>
      </w:tr>
      <w:tr>
        <w:tblPrEx>
          <w:tblCellMar>
            <w:top w:w="0" w:type="dxa"/>
            <w:left w:w="108" w:type="dxa"/>
            <w:bottom w:w="0" w:type="dxa"/>
            <w:right w:w="108" w:type="dxa"/>
          </w:tblCellMar>
        </w:tblPrEx>
        <w:trPr>
          <w:wBefore w:w="0" w:type="dxa"/>
          <w:wAfter w:w="0" w:type="dxa"/>
          <w:trHeight w:val="459"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首页查询</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首页查询功能，在首页中集中查询展示不符合指标的警单，可按时间和指标项进行筛选</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筛选条件</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管辖单位和处警单位条件从单选改为多选；报警时间默认设置为当天00:00:00；增加“处理类型”条件</w:t>
            </w:r>
          </w:p>
        </w:tc>
      </w:tr>
      <w:tr>
        <w:tblPrEx>
          <w:tblCellMar>
            <w:top w:w="0" w:type="dxa"/>
            <w:left w:w="108" w:type="dxa"/>
            <w:bottom w:w="0" w:type="dxa"/>
            <w:right w:w="108" w:type="dxa"/>
          </w:tblCellMar>
        </w:tblPrEx>
        <w:trPr>
          <w:wBefore w:w="0" w:type="dxa"/>
          <w:wAfter w:w="0" w:type="dxa"/>
          <w:trHeight w:val="330" w:hRule="atLeast"/>
        </w:trPr>
        <w:tc>
          <w:tcPr>
            <w:tcW w:w="78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矛盾纠纷排查</w:t>
            </w: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警情文本分析</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按照预设的句式规则将警情内容、反馈内容等文件中的关键要素定位，提取符合匹配规则的要素</w:t>
            </w:r>
          </w:p>
        </w:tc>
      </w:tr>
      <w:tr>
        <w:tblPrEx>
          <w:tblCellMar>
            <w:top w:w="0" w:type="dxa"/>
            <w:left w:w="108" w:type="dxa"/>
            <w:bottom w:w="0" w:type="dxa"/>
            <w:right w:w="108" w:type="dxa"/>
          </w:tblCellMar>
        </w:tblPrEx>
        <w:trPr>
          <w:wBefore w:w="0" w:type="dxa"/>
          <w:wAfter w:w="0" w:type="dxa"/>
          <w:trHeight w:val="69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标签管理</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当事人信息通过民警收集、常暂口同步、人像识别等方法获取人员信息，同时通过对各类警用数据、社会数据的分析，从当事人维度进行打标</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主体管理</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主体包含三类警情数据：当事人、警情类别、社会单位。通过对三类信息的维护，完成对信息的分析、属性标签的设置</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涉事属性管理</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对警情中关联的报警人、受害人等主客体及警情类型类别进行属性分析，从数据中挖掘潜在的关联信息。</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积分预警模型</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从警情涉及的违法犯罪行为、危险品、关联人、处置历史记录、警员的主观评价、属性置信值等维度分析案事件的积分</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警情管理</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对历史警情与实时警情进行比对监控</w:t>
            </w:r>
          </w:p>
        </w:tc>
      </w:tr>
      <w:tr>
        <w:tblPrEx>
          <w:tblCellMar>
            <w:top w:w="0" w:type="dxa"/>
            <w:left w:w="108" w:type="dxa"/>
            <w:bottom w:w="0" w:type="dxa"/>
            <w:right w:w="108" w:type="dxa"/>
          </w:tblCellMar>
        </w:tblPrEx>
        <w:trPr>
          <w:wBefore w:w="0" w:type="dxa"/>
          <w:wAfter w:w="0" w:type="dxa"/>
          <w:trHeight w:val="18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纠纷处置</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将纠纷下发至纠纷所属的管辖单位或当事人现住址所属管辖单位，由基层进行纠纷调处，并将纠纷调处的过程、结果进行上报。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对接政法委"四平台"，用于将当事人进行推送至“四平台”，完成事项的处理，同时接收处置结果的反馈；将异常人员推送到“四平台”，可以接收“四平台”发送的异常人员，并将异常人员进行分析和风险评级。</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信息档案</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利用大数据资源分析，实现对人员、案件和线索综合信息的格式化汇聚，以档案化展现</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关联人网络图</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以网状图的展示模式，通过图形化展示当前人员的关系人信息</w:t>
            </w:r>
          </w:p>
        </w:tc>
      </w:tr>
      <w:tr>
        <w:tblPrEx>
          <w:tblCellMar>
            <w:top w:w="0" w:type="dxa"/>
            <w:left w:w="108" w:type="dxa"/>
            <w:bottom w:w="0" w:type="dxa"/>
            <w:right w:w="108" w:type="dxa"/>
          </w:tblCellMar>
        </w:tblPrEx>
        <w:trPr>
          <w:wBefore w:w="0" w:type="dxa"/>
          <w:wAfter w:w="0" w:type="dxa"/>
          <w:trHeight w:val="300" w:hRule="atLeast"/>
        </w:trPr>
        <w:tc>
          <w:tcPr>
            <w:tcW w:w="78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移动接处警定制</w:t>
            </w: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现场反馈定义</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固定字段自动填入，文字反馈选择填入。</w:t>
            </w:r>
          </w:p>
        </w:tc>
      </w:tr>
      <w:tr>
        <w:tblPrEx>
          <w:tblCellMar>
            <w:top w:w="0" w:type="dxa"/>
            <w:left w:w="108" w:type="dxa"/>
            <w:bottom w:w="0" w:type="dxa"/>
            <w:right w:w="108" w:type="dxa"/>
          </w:tblCellMar>
        </w:tblPrEx>
        <w:trPr>
          <w:wBefore w:w="0" w:type="dxa"/>
          <w:wAfter w:w="0" w:type="dxa"/>
          <w:trHeight w:val="9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设备绑定</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首次登陆APP需关联执法记录仪，执法记录仪根据登陆账号归属自动提示用户选择，确认关联后进入下一页面，可根据处警人员携带执法记录仪重新绑定。</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现场调解协议书定制</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增加现场调解协议书功能模块，协议书模板可编辑</w:t>
            </w:r>
          </w:p>
        </w:tc>
      </w:tr>
      <w:tr>
        <w:tblPrEx>
          <w:tblCellMar>
            <w:top w:w="0" w:type="dxa"/>
            <w:left w:w="108" w:type="dxa"/>
            <w:bottom w:w="0" w:type="dxa"/>
            <w:right w:w="108" w:type="dxa"/>
          </w:tblCellMar>
        </w:tblPrEx>
        <w:trPr>
          <w:wBefore w:w="0" w:type="dxa"/>
          <w:wAfter w:w="0" w:type="dxa"/>
          <w:trHeight w:val="6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二次定位优化</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现场情况里的证据采集的拍照（第一张现场照片和二次定位自动匹配定位现场地址）</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醉酒人员模块定制</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增加醉酒人员历史数据，醉酒人员信息为联系人信息</w:t>
            </w:r>
          </w:p>
        </w:tc>
      </w:tr>
      <w:tr>
        <w:tblPrEx>
          <w:tblCellMar>
            <w:top w:w="0" w:type="dxa"/>
            <w:left w:w="108" w:type="dxa"/>
            <w:bottom w:w="0" w:type="dxa"/>
            <w:right w:w="108" w:type="dxa"/>
          </w:tblCellMar>
        </w:tblPrEx>
        <w:trPr>
          <w:wBefore w:w="0" w:type="dxa"/>
          <w:wAfter w:w="0" w:type="dxa"/>
          <w:trHeight w:val="300" w:hRule="atLeas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走失人员模块定制</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走失人员发布通告定制提醒语句，“如你有走失人员的消息” </w:t>
            </w:r>
          </w:p>
        </w:tc>
      </w:tr>
      <w:tr>
        <w:tblPrEx>
          <w:tblCellMar>
            <w:top w:w="0" w:type="dxa"/>
            <w:left w:w="108" w:type="dxa"/>
            <w:bottom w:w="0" w:type="dxa"/>
            <w:right w:w="108" w:type="dxa"/>
          </w:tblCellMar>
        </w:tblPrEx>
        <w:trPr>
          <w:wBefore w:w="0" w:type="dxa"/>
          <w:wAfter w:w="0" w:type="dxa"/>
          <w:trHeight w:val="600" w:hRule="atLeast"/>
        </w:trPr>
        <w:tc>
          <w:tcPr>
            <w:tcW w:w="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344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即时通讯</w:t>
            </w:r>
          </w:p>
        </w:tc>
        <w:tc>
          <w:tcPr>
            <w:tcW w:w="48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内外网交互，打通浙政钉等即时通讯工具，实行全局人员内部信息交互（点对点或群组），具有图传、语音、视频上传等功能</w:t>
            </w:r>
          </w:p>
        </w:tc>
      </w:tr>
    </w:tbl>
    <w:p>
      <w:pPr>
        <w:autoSpaceDE w:val="0"/>
        <w:autoSpaceDN w:val="0"/>
        <w:spacing w:line="430" w:lineRule="atLeast"/>
        <w:ind w:firstLine="440" w:firstLineChars="200"/>
        <w:jc w:val="left"/>
        <w:textAlignment w:val="bottom"/>
        <w:rPr>
          <w:rFonts w:ascii="宋体" w:hAnsi="宋体"/>
          <w:color w:val="000000"/>
          <w:sz w:val="22"/>
        </w:rPr>
      </w:pPr>
      <w:r>
        <w:rPr>
          <w:rFonts w:hint="eastAsia" w:ascii="宋体" w:hAnsi="宋体"/>
          <w:color w:val="000000"/>
          <w:sz w:val="22"/>
        </w:rPr>
        <w:t>3.3、服务购置清单</w:t>
      </w:r>
    </w:p>
    <w:tbl>
      <w:tblPr>
        <w:tblStyle w:val="29"/>
        <w:tblW w:w="8657" w:type="dxa"/>
        <w:jc w:val="center"/>
        <w:tblLayout w:type="autofit"/>
        <w:tblCellMar>
          <w:top w:w="0" w:type="dxa"/>
          <w:left w:w="108" w:type="dxa"/>
          <w:bottom w:w="0" w:type="dxa"/>
          <w:right w:w="108" w:type="dxa"/>
        </w:tblCellMar>
      </w:tblPr>
      <w:tblGrid>
        <w:gridCol w:w="893"/>
        <w:gridCol w:w="992"/>
        <w:gridCol w:w="1701"/>
        <w:gridCol w:w="4111"/>
        <w:gridCol w:w="960"/>
      </w:tblGrid>
      <w:tr>
        <w:tblPrEx>
          <w:tblCellMar>
            <w:top w:w="0" w:type="dxa"/>
            <w:left w:w="108" w:type="dxa"/>
            <w:bottom w:w="0" w:type="dxa"/>
            <w:right w:w="108" w:type="dxa"/>
          </w:tblCellMar>
        </w:tblPrEx>
        <w:trPr>
          <w:wBefore w:w="0" w:type="dxa"/>
          <w:wAfter w:w="0" w:type="dxa"/>
          <w:trHeight w:val="312" w:hRule="atLeast"/>
          <w:jc w:val="center"/>
        </w:trPr>
        <w:tc>
          <w:tcPr>
            <w:tcW w:w="89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服务</w:t>
            </w:r>
          </w:p>
        </w:tc>
        <w:tc>
          <w:tcPr>
            <w:tcW w:w="5812"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功能说明</w:t>
            </w:r>
          </w:p>
        </w:tc>
        <w:tc>
          <w:tcPr>
            <w:tcW w:w="9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数量</w:t>
            </w:r>
          </w:p>
        </w:tc>
      </w:tr>
      <w:tr>
        <w:tblPrEx>
          <w:tblCellMar>
            <w:top w:w="0" w:type="dxa"/>
            <w:left w:w="108" w:type="dxa"/>
            <w:bottom w:w="0" w:type="dxa"/>
            <w:right w:w="108" w:type="dxa"/>
          </w:tblCellMar>
        </w:tblPrEx>
        <w:trPr>
          <w:wBefore w:w="0" w:type="dxa"/>
          <w:wAfter w:w="0" w:type="dxa"/>
          <w:trHeight w:val="312" w:hRule="atLeast"/>
          <w:jc w:val="center"/>
        </w:trPr>
        <w:tc>
          <w:tcPr>
            <w:tcW w:w="8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58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960"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套</w:t>
            </w:r>
          </w:p>
        </w:tc>
      </w:tr>
      <w:tr>
        <w:tblPrEx>
          <w:tblCellMar>
            <w:top w:w="0" w:type="dxa"/>
            <w:left w:w="108" w:type="dxa"/>
            <w:bottom w:w="0" w:type="dxa"/>
            <w:right w:w="108" w:type="dxa"/>
          </w:tblCellMar>
        </w:tblPrEx>
        <w:trPr>
          <w:wBefore w:w="0" w:type="dxa"/>
          <w:wAfter w:w="0" w:type="dxa"/>
          <w:trHeight w:val="312" w:hRule="atLeast"/>
          <w:jc w:val="center"/>
        </w:trPr>
        <w:tc>
          <w:tcPr>
            <w:tcW w:w="89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99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语义分析系统（外采）</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语义模型管理</w:t>
            </w:r>
          </w:p>
        </w:tc>
        <w:tc>
          <w:tcPr>
            <w:tcW w:w="4111"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外采语义分析系统，支持警情智能分级与矛盾纠纷预警积分算法，本项目计划内外采语义分析系统，采购方式为一次买断永久授权。</w:t>
            </w:r>
          </w:p>
        </w:tc>
        <w:tc>
          <w:tcPr>
            <w:tcW w:w="96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r>
        <w:tblPrEx>
          <w:tblCellMar>
            <w:top w:w="0" w:type="dxa"/>
            <w:left w:w="108" w:type="dxa"/>
            <w:bottom w:w="0" w:type="dxa"/>
            <w:right w:w="108" w:type="dxa"/>
          </w:tblCellMar>
        </w:tblPrEx>
        <w:trPr>
          <w:wBefore w:w="0" w:type="dxa"/>
          <w:wAfter w:w="0" w:type="dxa"/>
          <w:trHeight w:val="312" w:hRule="atLeast"/>
          <w:jc w:val="center"/>
        </w:trPr>
        <w:tc>
          <w:tcPr>
            <w:tcW w:w="8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数据汇聚与流式处理</w:t>
            </w:r>
          </w:p>
        </w:tc>
        <w:tc>
          <w:tcPr>
            <w:tcW w:w="411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9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wBefore w:w="0" w:type="dxa"/>
          <w:wAfter w:w="0" w:type="dxa"/>
          <w:trHeight w:val="312" w:hRule="atLeast"/>
          <w:jc w:val="center"/>
        </w:trPr>
        <w:tc>
          <w:tcPr>
            <w:tcW w:w="8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数据对象分析</w:t>
            </w:r>
          </w:p>
        </w:tc>
        <w:tc>
          <w:tcPr>
            <w:tcW w:w="411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9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wBefore w:w="0" w:type="dxa"/>
          <w:wAfter w:w="0" w:type="dxa"/>
          <w:trHeight w:val="312" w:hRule="atLeast"/>
          <w:jc w:val="center"/>
        </w:trPr>
        <w:tc>
          <w:tcPr>
            <w:tcW w:w="89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地图</w:t>
            </w:r>
          </w:p>
        </w:tc>
        <w:tc>
          <w:tcPr>
            <w:tcW w:w="5812" w:type="dxa"/>
            <w:gridSpan w:val="2"/>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kern w:val="0"/>
                <w:sz w:val="20"/>
                <w:szCs w:val="20"/>
              </w:rPr>
            </w:pPr>
            <w:r>
              <w:rPr>
                <w:rFonts w:hint="eastAsia" w:ascii="宋体" w:hAnsi="宋体" w:cs="宋体"/>
                <w:kern w:val="0"/>
                <w:sz w:val="20"/>
                <w:szCs w:val="20"/>
              </w:rPr>
              <w:t>提供在线、离线地图发布服务，支持二维、三维地图相互切换</w:t>
            </w:r>
          </w:p>
        </w:tc>
        <w:tc>
          <w:tcPr>
            <w:tcW w:w="96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r>
        <w:tblPrEx>
          <w:tblCellMar>
            <w:top w:w="0" w:type="dxa"/>
            <w:left w:w="108" w:type="dxa"/>
            <w:bottom w:w="0" w:type="dxa"/>
            <w:right w:w="108" w:type="dxa"/>
          </w:tblCellMar>
        </w:tblPrEx>
        <w:trPr>
          <w:wBefore w:w="0" w:type="dxa"/>
          <w:wAfter w:w="0" w:type="dxa"/>
          <w:trHeight w:val="312" w:hRule="atLeast"/>
          <w:jc w:val="center"/>
        </w:trPr>
        <w:tc>
          <w:tcPr>
            <w:tcW w:w="8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5812" w:type="dxa"/>
            <w:gridSpan w:val="2"/>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kern w:val="0"/>
                <w:sz w:val="20"/>
                <w:szCs w:val="20"/>
              </w:rPr>
            </w:pPr>
            <w:r>
              <w:rPr>
                <w:rFonts w:hint="eastAsia" w:ascii="宋体" w:hAnsi="宋体" w:cs="宋体"/>
                <w:kern w:val="0"/>
                <w:sz w:val="20"/>
                <w:szCs w:val="20"/>
              </w:rPr>
              <w:t>提供投影转换工具（影像，矢量）wgs84,xian80 ,beijing54,cgcs2000等相互转换</w:t>
            </w:r>
          </w:p>
        </w:tc>
        <w:tc>
          <w:tcPr>
            <w:tcW w:w="9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szCs w:val="24"/>
              </w:rPr>
            </w:pPr>
          </w:p>
        </w:tc>
      </w:tr>
    </w:tbl>
    <w:p>
      <w:pPr>
        <w:autoSpaceDE w:val="0"/>
        <w:autoSpaceDN w:val="0"/>
        <w:spacing w:line="430" w:lineRule="atLeast"/>
        <w:ind w:firstLine="440" w:firstLineChars="200"/>
        <w:jc w:val="left"/>
        <w:textAlignment w:val="bottom"/>
        <w:rPr>
          <w:rFonts w:ascii="宋体" w:hAnsi="宋体"/>
          <w:color w:val="000000"/>
          <w:sz w:val="22"/>
        </w:rPr>
      </w:pPr>
      <w:r>
        <w:rPr>
          <w:rFonts w:hint="eastAsia" w:ascii="宋体" w:hAnsi="宋体"/>
          <w:color w:val="000000"/>
          <w:sz w:val="22"/>
        </w:rPr>
        <w:t>3.4、硬件购置清单及主要技术指标</w:t>
      </w:r>
    </w:p>
    <w:tbl>
      <w:tblPr>
        <w:tblStyle w:val="29"/>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1554"/>
        <w:gridCol w:w="508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779" w:type="dxa"/>
            <w:noWrap w:val="0"/>
            <w:vAlign w:val="center"/>
          </w:tcPr>
          <w:p>
            <w:pPr>
              <w:jc w:val="center"/>
              <w:rPr>
                <w:rFonts w:ascii="宋体" w:hAnsi="宋体"/>
                <w:b/>
                <w:bCs/>
                <w:sz w:val="24"/>
                <w:szCs w:val="21"/>
                <w:lang w:val="zh-CN"/>
              </w:rPr>
            </w:pPr>
            <w:r>
              <w:rPr>
                <w:rFonts w:hint="eastAsia" w:ascii="宋体" w:hAnsi="宋体"/>
                <w:b/>
                <w:bCs/>
                <w:sz w:val="24"/>
                <w:szCs w:val="21"/>
                <w:lang w:val="zh-CN"/>
              </w:rPr>
              <w:t>序号</w:t>
            </w:r>
          </w:p>
        </w:tc>
        <w:tc>
          <w:tcPr>
            <w:tcW w:w="1554" w:type="dxa"/>
            <w:noWrap w:val="0"/>
            <w:vAlign w:val="center"/>
          </w:tcPr>
          <w:p>
            <w:pPr>
              <w:jc w:val="center"/>
              <w:rPr>
                <w:rFonts w:ascii="宋体" w:hAnsi="宋体"/>
                <w:b/>
                <w:bCs/>
                <w:sz w:val="24"/>
                <w:szCs w:val="21"/>
                <w:lang w:val="zh-CN"/>
              </w:rPr>
            </w:pPr>
            <w:r>
              <w:rPr>
                <w:rFonts w:hint="eastAsia" w:ascii="宋体" w:hAnsi="宋体"/>
                <w:b/>
                <w:bCs/>
                <w:sz w:val="24"/>
                <w:szCs w:val="21"/>
                <w:lang w:val="zh-CN"/>
              </w:rPr>
              <w:t>设备名称</w:t>
            </w:r>
          </w:p>
        </w:tc>
        <w:tc>
          <w:tcPr>
            <w:tcW w:w="5080" w:type="dxa"/>
            <w:noWrap w:val="0"/>
            <w:vAlign w:val="center"/>
          </w:tcPr>
          <w:p>
            <w:pPr>
              <w:jc w:val="center"/>
              <w:rPr>
                <w:rFonts w:ascii="宋体" w:hAnsi="宋体"/>
                <w:b/>
                <w:bCs/>
                <w:sz w:val="24"/>
                <w:szCs w:val="21"/>
                <w:lang w:val="zh-CN"/>
              </w:rPr>
            </w:pPr>
            <w:r>
              <w:rPr>
                <w:rFonts w:hint="eastAsia" w:ascii="宋体" w:hAnsi="宋体"/>
                <w:b/>
                <w:bCs/>
                <w:sz w:val="24"/>
                <w:szCs w:val="21"/>
                <w:lang w:val="zh-CN"/>
              </w:rPr>
              <w:t>配置参数</w:t>
            </w:r>
          </w:p>
        </w:tc>
        <w:tc>
          <w:tcPr>
            <w:tcW w:w="1087" w:type="dxa"/>
            <w:noWrap w:val="0"/>
            <w:vAlign w:val="center"/>
          </w:tcPr>
          <w:p>
            <w:pPr>
              <w:jc w:val="center"/>
              <w:rPr>
                <w:rFonts w:ascii="宋体" w:hAnsi="宋体"/>
                <w:b/>
                <w:bCs/>
                <w:sz w:val="24"/>
                <w:szCs w:val="21"/>
                <w:lang w:val="zh-CN"/>
              </w:rPr>
            </w:pPr>
            <w:r>
              <w:rPr>
                <w:rFonts w:hint="eastAsia" w:ascii="宋体" w:hAnsi="宋体"/>
                <w:b/>
                <w:bCs/>
                <w:sz w:val="24"/>
                <w:szCs w:val="21"/>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779" w:type="dxa"/>
            <w:noWrap w:val="0"/>
            <w:vAlign w:val="center"/>
          </w:tcPr>
          <w:p>
            <w:pPr>
              <w:jc w:val="center"/>
              <w:rPr>
                <w:rFonts w:ascii="宋体" w:hAnsi="宋体"/>
                <w:sz w:val="24"/>
                <w:szCs w:val="21"/>
                <w:lang w:val="zh-CN"/>
              </w:rPr>
            </w:pPr>
            <w:r>
              <w:rPr>
                <w:rFonts w:hint="eastAsia" w:ascii="宋体" w:hAnsi="宋体"/>
                <w:sz w:val="24"/>
                <w:szCs w:val="21"/>
                <w:lang w:val="zh-CN"/>
              </w:rPr>
              <w:t>1</w:t>
            </w:r>
          </w:p>
        </w:tc>
        <w:tc>
          <w:tcPr>
            <w:tcW w:w="1554"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地图发布服务器</w:t>
            </w:r>
          </w:p>
        </w:tc>
        <w:tc>
          <w:tcPr>
            <w:tcW w:w="5080" w:type="dxa"/>
            <w:noWrap w:val="0"/>
            <w:vAlign w:val="center"/>
          </w:tcPr>
          <w:p>
            <w:pPr>
              <w:widowControl/>
              <w:jc w:val="left"/>
              <w:rPr>
                <w:rFonts w:ascii="宋体" w:hAnsi="宋体" w:cs="宋体"/>
                <w:kern w:val="0"/>
                <w:sz w:val="20"/>
                <w:szCs w:val="20"/>
              </w:rPr>
            </w:pPr>
            <w:r>
              <w:rPr>
                <w:rFonts w:ascii="宋体" w:hAnsi="宋体" w:cs="宋体"/>
                <w:kern w:val="0"/>
                <w:sz w:val="20"/>
                <w:szCs w:val="20"/>
              </w:rPr>
              <w:t>国有自主品牌，非OEM产品配置4颗英特尔至强金牌5218 (16C,2.3GHz)处理器</w:t>
            </w:r>
            <w:r>
              <w:rPr>
                <w:rFonts w:hint="eastAsia" w:ascii="宋体" w:hAnsi="宋体" w:cs="宋体"/>
                <w:kern w:val="0"/>
                <w:sz w:val="20"/>
                <w:szCs w:val="20"/>
              </w:rPr>
              <w:t>；</w:t>
            </w:r>
            <w:r>
              <w:rPr>
                <w:rFonts w:ascii="宋体" w:hAnsi="宋体" w:cs="宋体"/>
                <w:kern w:val="0"/>
                <w:sz w:val="20"/>
                <w:szCs w:val="20"/>
              </w:rPr>
              <w:t>4根32G DDR4内存，48个内存插槽；支持高级内存纠错（ECC）、内存镜像（Ememory mirroring）、内存热备（rank sparing）等高级功能，最大支持6T内存容量，支持RDIMM、LDIMM、NVDIMM内存</w:t>
            </w:r>
            <w:r>
              <w:rPr>
                <w:rFonts w:hint="eastAsia" w:ascii="宋体" w:hAnsi="宋体" w:cs="宋体"/>
                <w:kern w:val="0"/>
                <w:sz w:val="20"/>
                <w:szCs w:val="20"/>
              </w:rPr>
              <w:t>；</w:t>
            </w:r>
            <w:r>
              <w:rPr>
                <w:rFonts w:ascii="宋体" w:hAnsi="宋体" w:cs="宋体"/>
                <w:kern w:val="0"/>
                <w:sz w:val="20"/>
                <w:szCs w:val="20"/>
              </w:rPr>
              <w:t>2块960G SSD硬盘</w:t>
            </w:r>
            <w:r>
              <w:rPr>
                <w:rFonts w:hint="eastAsia" w:ascii="宋体" w:hAnsi="宋体" w:cs="宋体"/>
                <w:kern w:val="0"/>
                <w:sz w:val="20"/>
                <w:szCs w:val="20"/>
              </w:rPr>
              <w:t>，</w:t>
            </w:r>
            <w:r>
              <w:rPr>
                <w:rFonts w:ascii="宋体" w:hAnsi="宋体" w:cs="宋体"/>
                <w:kern w:val="0"/>
                <w:sz w:val="20"/>
                <w:szCs w:val="20"/>
              </w:rPr>
              <w:t>3块4T SATA硬盘；可支持最大24个标准硬盘槽位，支持SAS/SATA/NVMe接口，支持2个内置基于SATA总线的M.2 SSD硬盘，支持2个内置SD存储器</w:t>
            </w:r>
            <w:r>
              <w:rPr>
                <w:rFonts w:hint="eastAsia" w:ascii="宋体" w:hAnsi="宋体" w:cs="宋体"/>
                <w:kern w:val="0"/>
                <w:sz w:val="20"/>
                <w:szCs w:val="20"/>
              </w:rPr>
              <w:t>；</w:t>
            </w:r>
            <w:r>
              <w:rPr>
                <w:rFonts w:ascii="宋体" w:hAnsi="宋体" w:cs="宋体"/>
                <w:kern w:val="0"/>
                <w:sz w:val="20"/>
                <w:szCs w:val="20"/>
              </w:rPr>
              <w:t>RAID卡，2GB缓存，支持RAID0、1、5等</w:t>
            </w:r>
            <w:r>
              <w:rPr>
                <w:rFonts w:hint="eastAsia" w:ascii="宋体" w:hAnsi="宋体" w:cs="宋体"/>
                <w:kern w:val="0"/>
                <w:sz w:val="20"/>
                <w:szCs w:val="20"/>
              </w:rPr>
              <w:t>；</w:t>
            </w:r>
            <w:r>
              <w:rPr>
                <w:rFonts w:ascii="宋体" w:hAnsi="宋体" w:cs="宋体"/>
                <w:kern w:val="0"/>
                <w:sz w:val="20"/>
                <w:szCs w:val="20"/>
              </w:rPr>
              <w:t>支持2个全高全长GPU，提供电源接口</w:t>
            </w:r>
            <w:r>
              <w:rPr>
                <w:rFonts w:hint="eastAsia" w:ascii="宋体" w:hAnsi="宋体" w:cs="宋体"/>
                <w:kern w:val="0"/>
                <w:sz w:val="20"/>
                <w:szCs w:val="20"/>
              </w:rPr>
              <w:t>。NVIDIA</w:t>
            </w:r>
            <w:r>
              <w:rPr>
                <w:rFonts w:ascii="宋体" w:hAnsi="宋体" w:cs="宋体"/>
                <w:kern w:val="0"/>
                <w:sz w:val="20"/>
                <w:szCs w:val="20"/>
              </w:rPr>
              <w:t xml:space="preserve"> P4000 GPU显卡</w:t>
            </w:r>
            <w:r>
              <w:rPr>
                <w:rFonts w:hint="eastAsia" w:ascii="宋体" w:hAnsi="宋体" w:cs="宋体"/>
                <w:kern w:val="0"/>
                <w:sz w:val="20"/>
                <w:szCs w:val="20"/>
              </w:rPr>
              <w:t>，显存容量8</w:t>
            </w:r>
            <w:r>
              <w:rPr>
                <w:rFonts w:ascii="宋体" w:hAnsi="宋体" w:cs="宋体"/>
                <w:kern w:val="0"/>
                <w:sz w:val="20"/>
                <w:szCs w:val="20"/>
              </w:rPr>
              <w:t>G</w:t>
            </w:r>
            <w:r>
              <w:rPr>
                <w:rFonts w:hint="eastAsia" w:ascii="宋体" w:hAnsi="宋体" w:cs="宋体"/>
                <w:kern w:val="0"/>
                <w:sz w:val="20"/>
                <w:szCs w:val="20"/>
              </w:rPr>
              <w:t>，C</w:t>
            </w:r>
            <w:r>
              <w:rPr>
                <w:rFonts w:ascii="宋体" w:hAnsi="宋体" w:cs="宋体"/>
                <w:kern w:val="0"/>
                <w:sz w:val="20"/>
                <w:szCs w:val="20"/>
              </w:rPr>
              <w:t>UDA</w:t>
            </w:r>
            <w:r>
              <w:rPr>
                <w:rFonts w:hint="eastAsia" w:ascii="宋体" w:hAnsi="宋体" w:cs="宋体"/>
                <w:kern w:val="0"/>
                <w:sz w:val="20"/>
                <w:szCs w:val="20"/>
              </w:rPr>
              <w:t>核心数1792；</w:t>
            </w:r>
            <w:r>
              <w:rPr>
                <w:rFonts w:ascii="宋体" w:hAnsi="宋体" w:cs="宋体"/>
                <w:kern w:val="0"/>
                <w:sz w:val="20"/>
                <w:szCs w:val="20"/>
              </w:rPr>
              <w:t>2个800W高效金牌热插拔电源模块，</w:t>
            </w:r>
            <w:r>
              <w:rPr>
                <w:rFonts w:hint="eastAsia" w:ascii="宋体" w:hAnsi="宋体" w:cs="宋体"/>
                <w:kern w:val="0"/>
                <w:sz w:val="20"/>
                <w:szCs w:val="20"/>
              </w:rPr>
              <w:t>支持4个电源模块，</w:t>
            </w:r>
            <w:r>
              <w:rPr>
                <w:rFonts w:ascii="宋体" w:hAnsi="宋体" w:cs="宋体"/>
                <w:kern w:val="0"/>
                <w:sz w:val="20"/>
                <w:szCs w:val="20"/>
              </w:rPr>
              <w:t>可选2+1、2+2或3+1冗余模式</w:t>
            </w:r>
          </w:p>
        </w:tc>
        <w:tc>
          <w:tcPr>
            <w:tcW w:w="108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1台</w:t>
            </w:r>
          </w:p>
        </w:tc>
      </w:tr>
    </w:tbl>
    <w:p>
      <w:pPr>
        <w:rPr>
          <w:lang w:val="zh-CN"/>
        </w:rPr>
      </w:pPr>
      <w:r>
        <w:rPr>
          <w:rFonts w:hint="eastAsia"/>
          <w:lang w:val="zh-CN"/>
        </w:rPr>
        <w:t>3.5、网络安全等级保护测评费用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268"/>
        <w:gridCol w:w="5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988" w:type="dxa"/>
            <w:noWrap w:val="0"/>
            <w:vAlign w:val="center"/>
          </w:tcPr>
          <w:p>
            <w:pPr>
              <w:jc w:val="center"/>
              <w:rPr>
                <w:b/>
                <w:bCs/>
                <w:sz w:val="24"/>
                <w:szCs w:val="21"/>
                <w:lang w:val="zh-CN"/>
              </w:rPr>
            </w:pPr>
            <w:r>
              <w:rPr>
                <w:rFonts w:hint="eastAsia"/>
                <w:b/>
                <w:bCs/>
                <w:sz w:val="24"/>
                <w:szCs w:val="21"/>
                <w:lang w:val="zh-CN"/>
              </w:rPr>
              <w:t>序号</w:t>
            </w:r>
          </w:p>
        </w:tc>
        <w:tc>
          <w:tcPr>
            <w:tcW w:w="2268" w:type="dxa"/>
            <w:noWrap w:val="0"/>
            <w:vAlign w:val="center"/>
          </w:tcPr>
          <w:p>
            <w:pPr>
              <w:jc w:val="center"/>
              <w:rPr>
                <w:b/>
                <w:bCs/>
                <w:sz w:val="24"/>
                <w:szCs w:val="21"/>
                <w:lang w:val="zh-CN"/>
              </w:rPr>
            </w:pPr>
            <w:r>
              <w:rPr>
                <w:rFonts w:hint="eastAsia"/>
                <w:b/>
                <w:bCs/>
                <w:sz w:val="24"/>
                <w:szCs w:val="21"/>
                <w:lang w:val="zh-CN"/>
              </w:rPr>
              <w:t>名称</w:t>
            </w:r>
          </w:p>
        </w:tc>
        <w:tc>
          <w:tcPr>
            <w:tcW w:w="5924" w:type="dxa"/>
            <w:noWrap w:val="0"/>
            <w:vAlign w:val="center"/>
          </w:tcPr>
          <w:p>
            <w:pPr>
              <w:jc w:val="center"/>
              <w:rPr>
                <w:b/>
                <w:bCs/>
                <w:sz w:val="24"/>
                <w:szCs w:val="21"/>
                <w:lang w:val="zh-CN"/>
              </w:rPr>
            </w:pPr>
            <w:r>
              <w:rPr>
                <w:rFonts w:hint="eastAsia"/>
                <w:b/>
                <w:bCs/>
                <w:sz w:val="24"/>
                <w:szCs w:val="21"/>
                <w:lang w:val="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988" w:type="dxa"/>
            <w:noWrap w:val="0"/>
            <w:vAlign w:val="center"/>
          </w:tcPr>
          <w:p>
            <w:pPr>
              <w:jc w:val="center"/>
              <w:rPr>
                <w:sz w:val="24"/>
                <w:szCs w:val="21"/>
                <w:lang w:val="zh-CN"/>
              </w:rPr>
            </w:pPr>
            <w:r>
              <w:rPr>
                <w:rFonts w:hint="eastAsia"/>
                <w:sz w:val="24"/>
                <w:szCs w:val="21"/>
                <w:lang w:val="zh-CN"/>
              </w:rPr>
              <w:t>1</w:t>
            </w:r>
          </w:p>
        </w:tc>
        <w:tc>
          <w:tcPr>
            <w:tcW w:w="2268" w:type="dxa"/>
            <w:noWrap w:val="0"/>
            <w:vAlign w:val="center"/>
          </w:tcPr>
          <w:p>
            <w:pPr>
              <w:jc w:val="center"/>
              <w:rPr>
                <w:sz w:val="24"/>
                <w:szCs w:val="21"/>
                <w:lang w:val="zh-CN"/>
              </w:rPr>
            </w:pPr>
            <w:r>
              <w:rPr>
                <w:rFonts w:hint="eastAsia"/>
                <w:sz w:val="24"/>
                <w:szCs w:val="21"/>
                <w:lang w:val="zh-CN"/>
              </w:rPr>
              <w:t>等保测评</w:t>
            </w:r>
          </w:p>
        </w:tc>
        <w:tc>
          <w:tcPr>
            <w:tcW w:w="5924" w:type="dxa"/>
            <w:noWrap w:val="0"/>
            <w:vAlign w:val="center"/>
          </w:tcPr>
          <w:p>
            <w:pPr>
              <w:jc w:val="left"/>
              <w:rPr>
                <w:rFonts w:hint="eastAsia"/>
                <w:sz w:val="24"/>
                <w:szCs w:val="21"/>
                <w:lang w:val="zh-CN"/>
              </w:rPr>
            </w:pPr>
            <w:r>
              <w:rPr>
                <w:rFonts w:hint="eastAsia"/>
                <w:sz w:val="24"/>
                <w:szCs w:val="21"/>
                <w:lang w:val="zh-CN"/>
              </w:rPr>
              <w:t>三级等保：提交包括且不仅仅包括以下成果：</w:t>
            </w:r>
          </w:p>
          <w:p>
            <w:pPr>
              <w:jc w:val="left"/>
              <w:rPr>
                <w:rFonts w:hint="eastAsia"/>
                <w:sz w:val="24"/>
                <w:szCs w:val="21"/>
                <w:lang w:val="zh-CN"/>
              </w:rPr>
            </w:pPr>
            <w:r>
              <w:rPr>
                <w:rFonts w:hint="eastAsia"/>
                <w:sz w:val="24"/>
                <w:szCs w:val="21"/>
                <w:lang w:val="zh-CN"/>
              </w:rPr>
              <w:t>《信息系统安全整改规划》</w:t>
            </w:r>
          </w:p>
          <w:p>
            <w:pPr>
              <w:jc w:val="left"/>
              <w:rPr>
                <w:sz w:val="24"/>
                <w:szCs w:val="21"/>
                <w:lang w:val="zh-CN"/>
              </w:rPr>
            </w:pPr>
            <w:r>
              <w:rPr>
                <w:rFonts w:hint="eastAsia"/>
                <w:sz w:val="24"/>
                <w:szCs w:val="21"/>
                <w:lang w:val="zh-CN"/>
              </w:rPr>
              <w:t>《信息系统等级保护测评报告》</w:t>
            </w:r>
          </w:p>
        </w:tc>
      </w:tr>
    </w:tbl>
    <w:p>
      <w:pPr>
        <w:spacing w:line="360" w:lineRule="auto"/>
        <w:rPr>
          <w:rFonts w:hint="eastAsia" w:ascii="宋体" w:hAnsi="宋体"/>
          <w:b/>
          <w:bCs/>
          <w:sz w:val="22"/>
        </w:rPr>
      </w:pPr>
      <w:r>
        <w:rPr>
          <w:rFonts w:hint="eastAsia" w:ascii="宋体" w:hAnsi="宋体"/>
          <w:b/>
          <w:bCs/>
          <w:sz w:val="22"/>
        </w:rPr>
        <w:t>▲说明：1、投标人保证投标资料的真实性，供货时，采购人将进行如实核对，如查实投标产品技</w:t>
      </w:r>
    </w:p>
    <w:p>
      <w:pPr>
        <w:spacing w:line="360" w:lineRule="auto"/>
        <w:rPr>
          <w:rFonts w:hint="eastAsia" w:ascii="宋体" w:hAnsi="宋体"/>
          <w:b/>
          <w:bCs/>
          <w:sz w:val="22"/>
        </w:rPr>
      </w:pPr>
      <w:r>
        <w:rPr>
          <w:rFonts w:hint="eastAsia" w:ascii="宋体" w:hAnsi="宋体"/>
          <w:b/>
          <w:bCs/>
          <w:sz w:val="22"/>
        </w:rPr>
        <w:t>术参数有弄虚作假行为，将上报采购主管部门，废除其中标人资格并有保留追究责任的权利。</w:t>
      </w:r>
    </w:p>
    <w:p>
      <w:pPr>
        <w:spacing w:line="360" w:lineRule="auto"/>
        <w:rPr>
          <w:rFonts w:hint="eastAsia" w:ascii="宋体" w:hAnsi="宋体"/>
          <w:b/>
          <w:bCs/>
          <w:sz w:val="22"/>
        </w:rPr>
      </w:pPr>
      <w:r>
        <w:rPr>
          <w:rFonts w:hint="eastAsia" w:ascii="宋体" w:hAnsi="宋体"/>
          <w:b/>
          <w:bCs/>
          <w:sz w:val="22"/>
        </w:rPr>
        <w:t>2、本项目采购人将对功能进行严格验收，供应商投标文件偏离表中未注明偏离，但实际功能达不到招标文件技术要求的，为虚假响应，做验收不通过处理，对此采购人有权无条件取消合同并给予相应处罚；供应商到货及安装、退货等所造成的损失自行承担，供应商须慎重投标。</w:t>
      </w:r>
    </w:p>
    <w:p>
      <w:pPr>
        <w:spacing w:line="360" w:lineRule="auto"/>
        <w:rPr>
          <w:rFonts w:hint="eastAsia" w:ascii="宋体" w:hAnsi="宋体"/>
          <w:b/>
          <w:bCs/>
          <w:sz w:val="22"/>
        </w:rPr>
      </w:pPr>
      <w:r>
        <w:rPr>
          <w:rFonts w:hint="eastAsia" w:ascii="宋体" w:hAnsi="宋体"/>
          <w:b/>
          <w:bCs/>
          <w:sz w:val="22"/>
        </w:rPr>
        <w:t>三、商务要求</w:t>
      </w:r>
    </w:p>
    <w:p>
      <w:pPr>
        <w:spacing w:line="360" w:lineRule="auto"/>
        <w:rPr>
          <w:rFonts w:hint="eastAsia" w:ascii="宋体" w:hAnsi="宋体"/>
          <w:bCs/>
          <w:sz w:val="22"/>
        </w:rPr>
      </w:pPr>
      <w:r>
        <w:rPr>
          <w:rFonts w:hint="eastAsia" w:ascii="宋体" w:hAnsi="宋体"/>
          <w:bCs/>
          <w:sz w:val="22"/>
        </w:rPr>
        <w:t>1.质保期</w:t>
      </w:r>
    </w:p>
    <w:p>
      <w:pPr>
        <w:spacing w:line="360" w:lineRule="auto"/>
        <w:rPr>
          <w:rFonts w:hint="eastAsia" w:ascii="宋体" w:hAnsi="宋体"/>
          <w:bCs/>
          <w:sz w:val="22"/>
        </w:rPr>
      </w:pPr>
      <w:r>
        <w:rPr>
          <w:rFonts w:hint="eastAsia" w:ascii="宋体" w:hAnsi="宋体"/>
          <w:bCs/>
          <w:sz w:val="22"/>
        </w:rPr>
        <w:t>1.1投标人应提供软硬件五年免费质保和服务（采购清单-主要技术指标中另有约定其它免费质保服务期的，以采购清单为准），自安装调试完毕，用户验收合格之日起计算。软硬件设备提供原厂商至少5年维保，软件质保期服务内容：软件的安装调试、软件重装、软件版本升级、软件功能维护、软件功能修改及用户咨询等。如采购人要求，供货商应长期负责有偿优惠维修。</w:t>
      </w:r>
    </w:p>
    <w:p>
      <w:pPr>
        <w:spacing w:line="360" w:lineRule="auto"/>
        <w:rPr>
          <w:rFonts w:hint="eastAsia" w:ascii="宋体" w:hAnsi="宋体"/>
          <w:bCs/>
          <w:sz w:val="22"/>
        </w:rPr>
      </w:pPr>
      <w:r>
        <w:rPr>
          <w:rFonts w:hint="eastAsia" w:ascii="宋体" w:hAnsi="宋体"/>
          <w:bCs/>
          <w:sz w:val="22"/>
        </w:rPr>
        <w:t>1.2质保期内因设备本身缺陷造成各种故障应由中标供应商免费技术服务和维修。</w:t>
      </w:r>
    </w:p>
    <w:p>
      <w:pPr>
        <w:spacing w:line="360" w:lineRule="auto"/>
        <w:rPr>
          <w:rFonts w:hint="eastAsia" w:ascii="宋体" w:hAnsi="宋体"/>
          <w:bCs/>
          <w:sz w:val="22"/>
        </w:rPr>
      </w:pPr>
      <w:r>
        <w:rPr>
          <w:rFonts w:hint="eastAsia" w:ascii="宋体" w:hAnsi="宋体"/>
          <w:bCs/>
          <w:sz w:val="22"/>
        </w:rPr>
        <w:t>1.3投标供应商在投标文件中说明质保期内提供的服务计划。</w:t>
      </w:r>
    </w:p>
    <w:p>
      <w:pPr>
        <w:spacing w:line="360" w:lineRule="auto"/>
        <w:rPr>
          <w:rFonts w:hint="eastAsia" w:ascii="宋体" w:hAnsi="宋体"/>
          <w:bCs/>
          <w:sz w:val="22"/>
        </w:rPr>
      </w:pPr>
      <w:r>
        <w:rPr>
          <w:rFonts w:hint="eastAsia" w:ascii="宋体" w:hAnsi="宋体"/>
          <w:bCs/>
          <w:sz w:val="22"/>
        </w:rPr>
        <w:t>1.4质量保修期内，投标人要委派至少1名技术人员在现场，要求供应商7×24小时电话响应技术咨询；除非采购文件另有规定，供应商须在接到采购人维修要求电话后，4小时内派技术人员到现场维修。</w:t>
      </w:r>
    </w:p>
    <w:p>
      <w:pPr>
        <w:spacing w:line="360" w:lineRule="auto"/>
        <w:rPr>
          <w:rFonts w:hint="eastAsia" w:ascii="宋体" w:hAnsi="宋体"/>
          <w:bCs/>
          <w:sz w:val="22"/>
        </w:rPr>
      </w:pPr>
      <w:r>
        <w:rPr>
          <w:rFonts w:hint="eastAsia" w:ascii="宋体" w:hAnsi="宋体"/>
          <w:bCs/>
          <w:sz w:val="22"/>
        </w:rPr>
        <w:t>2.付款方式：</w:t>
      </w:r>
    </w:p>
    <w:p>
      <w:pPr>
        <w:spacing w:line="360" w:lineRule="auto"/>
        <w:rPr>
          <w:rFonts w:hint="eastAsia" w:ascii="宋体" w:hAnsi="宋体"/>
          <w:bCs/>
          <w:color w:val="FF0000"/>
          <w:sz w:val="22"/>
        </w:rPr>
      </w:pPr>
      <w:r>
        <w:rPr>
          <w:rFonts w:hint="eastAsia" w:ascii="宋体" w:hAnsi="宋体"/>
          <w:bCs/>
          <w:color w:val="FF0000"/>
          <w:sz w:val="22"/>
        </w:rPr>
        <w:t>中标供应商应向招标人支付合同金额的5%作为履约金，履约金在五年免费质保和服务期满后7个工作内不息退回。合同金额分三期支付，合同签订后向中标人支付合同金额的10%作为首付款用于基础软件和硬件采购部署费用，项目初验合格后,在收到中标人提供的单据（等额商业发票一份）后向中标人支付合同金额20%。验收后经过4个月使用，无质量与售后问题，支付剩余的合同金额70%的款项。</w:t>
      </w:r>
    </w:p>
    <w:p>
      <w:pPr>
        <w:spacing w:line="360" w:lineRule="auto"/>
        <w:rPr>
          <w:rFonts w:hint="eastAsia" w:ascii="宋体" w:hAnsi="宋体"/>
          <w:bCs/>
          <w:sz w:val="22"/>
        </w:rPr>
      </w:pPr>
      <w:r>
        <w:rPr>
          <w:rFonts w:hint="eastAsia" w:ascii="宋体" w:hAnsi="宋体"/>
          <w:bCs/>
          <w:sz w:val="22"/>
        </w:rPr>
        <w:t>3.送货及安装</w:t>
      </w:r>
    </w:p>
    <w:p>
      <w:pPr>
        <w:spacing w:line="360" w:lineRule="auto"/>
        <w:rPr>
          <w:rFonts w:hint="eastAsia" w:ascii="宋体" w:hAnsi="宋体"/>
          <w:bCs/>
          <w:sz w:val="22"/>
        </w:rPr>
      </w:pPr>
      <w:r>
        <w:rPr>
          <w:rFonts w:hint="eastAsia" w:ascii="宋体" w:hAnsi="宋体"/>
          <w:bCs/>
          <w:sz w:val="22"/>
        </w:rPr>
        <w:t>3.1送货安装地点：按采购单位要求。</w:t>
      </w:r>
    </w:p>
    <w:p>
      <w:pPr>
        <w:spacing w:line="360" w:lineRule="auto"/>
        <w:rPr>
          <w:rFonts w:hint="eastAsia" w:ascii="宋体" w:hAnsi="宋体"/>
          <w:bCs/>
          <w:sz w:val="22"/>
        </w:rPr>
      </w:pPr>
      <w:r>
        <w:rPr>
          <w:rFonts w:hint="eastAsia" w:ascii="宋体" w:hAnsi="宋体"/>
          <w:bCs/>
          <w:sz w:val="22"/>
        </w:rPr>
        <w:t>3.2质量标准：符合我国国家有关技术规范要求和技术标准。</w:t>
      </w:r>
    </w:p>
    <w:p>
      <w:pPr>
        <w:spacing w:line="360" w:lineRule="auto"/>
        <w:rPr>
          <w:rFonts w:hint="eastAsia" w:ascii="宋体" w:hAnsi="宋体"/>
          <w:bCs/>
          <w:sz w:val="22"/>
        </w:rPr>
      </w:pPr>
      <w:r>
        <w:rPr>
          <w:rFonts w:hint="eastAsia" w:ascii="宋体" w:hAnsi="宋体"/>
          <w:bCs/>
          <w:sz w:val="22"/>
        </w:rPr>
        <w:t>3.3本项目包括供货就位与安装。安装期间中标供应商须派技术人员提供安装及技术服务，送货、安装过程中发生的费用由中标供应商负责。</w:t>
      </w:r>
    </w:p>
    <w:p>
      <w:pPr>
        <w:spacing w:line="360" w:lineRule="auto"/>
        <w:rPr>
          <w:rFonts w:hint="eastAsia" w:ascii="宋体" w:hAnsi="宋体"/>
          <w:bCs/>
          <w:sz w:val="22"/>
        </w:rPr>
      </w:pPr>
      <w:r>
        <w:rPr>
          <w:rFonts w:hint="eastAsia" w:ascii="宋体" w:hAnsi="宋体"/>
          <w:bCs/>
          <w:sz w:val="22"/>
        </w:rPr>
        <w:t>3.4供应商应在投标文件中提出其送货安装过程中使用单位需配合的内容。</w:t>
      </w:r>
    </w:p>
    <w:p>
      <w:pPr>
        <w:spacing w:line="360" w:lineRule="auto"/>
        <w:rPr>
          <w:rFonts w:hint="eastAsia" w:ascii="宋体" w:hAnsi="宋体"/>
          <w:bCs/>
          <w:sz w:val="22"/>
        </w:rPr>
      </w:pPr>
      <w:r>
        <w:rPr>
          <w:rFonts w:hint="eastAsia" w:ascii="宋体" w:hAnsi="宋体"/>
          <w:bCs/>
          <w:sz w:val="22"/>
        </w:rPr>
        <w:t>3.5交货要求</w:t>
      </w:r>
    </w:p>
    <w:p>
      <w:pPr>
        <w:spacing w:line="360" w:lineRule="auto"/>
        <w:rPr>
          <w:rFonts w:hint="eastAsia" w:ascii="宋体" w:hAnsi="宋体"/>
          <w:bCs/>
          <w:sz w:val="22"/>
        </w:rPr>
      </w:pPr>
      <w:r>
        <w:rPr>
          <w:rFonts w:hint="eastAsia" w:ascii="宋体" w:hAnsi="宋体"/>
          <w:bCs/>
          <w:sz w:val="22"/>
        </w:rPr>
        <w:t>（1） 中标供应商在合同规定的地点负责组织将货物按期运抵采购人的工作现场，提单日期为交货日期。货物的运输和保险及中国政府根据现行税法向中标供应商征收的与履行本合同有关的一切税费均由中标供应商承担；</w:t>
      </w:r>
    </w:p>
    <w:p>
      <w:pPr>
        <w:spacing w:line="360" w:lineRule="auto"/>
        <w:rPr>
          <w:rFonts w:hint="eastAsia" w:ascii="宋体" w:hAnsi="宋体"/>
          <w:bCs/>
          <w:sz w:val="22"/>
        </w:rPr>
      </w:pPr>
      <w:r>
        <w:rPr>
          <w:rFonts w:hint="eastAsia" w:ascii="宋体" w:hAnsi="宋体"/>
          <w:bCs/>
          <w:sz w:val="22"/>
        </w:rPr>
        <w:t>（2） 中标供应商应以单机成套形式交货；</w:t>
      </w:r>
    </w:p>
    <w:p>
      <w:pPr>
        <w:spacing w:line="360" w:lineRule="auto"/>
        <w:rPr>
          <w:rFonts w:hint="eastAsia" w:ascii="宋体" w:hAnsi="宋体"/>
          <w:bCs/>
          <w:sz w:val="22"/>
        </w:rPr>
      </w:pPr>
      <w:r>
        <w:rPr>
          <w:rFonts w:hint="eastAsia" w:ascii="宋体" w:hAnsi="宋体"/>
          <w:bCs/>
          <w:sz w:val="22"/>
        </w:rPr>
        <w:t>（3） 货物随箱应附有下列资料：</w:t>
      </w:r>
    </w:p>
    <w:p>
      <w:pPr>
        <w:spacing w:line="360" w:lineRule="auto"/>
        <w:rPr>
          <w:rFonts w:hint="eastAsia" w:ascii="宋体" w:hAnsi="宋体"/>
          <w:bCs/>
          <w:sz w:val="22"/>
        </w:rPr>
      </w:pPr>
      <w:r>
        <w:rPr>
          <w:rFonts w:hint="eastAsia" w:ascii="宋体" w:hAnsi="宋体"/>
          <w:bCs/>
          <w:sz w:val="22"/>
        </w:rPr>
        <w:t>详细装箱单；</w:t>
      </w:r>
    </w:p>
    <w:p>
      <w:pPr>
        <w:spacing w:line="360" w:lineRule="auto"/>
        <w:rPr>
          <w:rFonts w:hint="eastAsia" w:ascii="宋体" w:hAnsi="宋体"/>
          <w:bCs/>
          <w:sz w:val="22"/>
        </w:rPr>
      </w:pPr>
      <w:r>
        <w:rPr>
          <w:rFonts w:hint="eastAsia" w:ascii="宋体" w:hAnsi="宋体"/>
          <w:bCs/>
          <w:sz w:val="22"/>
        </w:rPr>
        <w:t>产品合格证及检验记录；</w:t>
      </w:r>
    </w:p>
    <w:p>
      <w:pPr>
        <w:spacing w:line="360" w:lineRule="auto"/>
        <w:rPr>
          <w:rFonts w:hint="eastAsia" w:ascii="宋体" w:hAnsi="宋体"/>
          <w:bCs/>
          <w:sz w:val="22"/>
        </w:rPr>
      </w:pPr>
      <w:r>
        <w:rPr>
          <w:rFonts w:hint="eastAsia" w:ascii="宋体" w:hAnsi="宋体"/>
          <w:bCs/>
          <w:sz w:val="22"/>
        </w:rPr>
        <w:t>▽ 安装操作与维修说明书及其他技术文档。</w:t>
      </w:r>
    </w:p>
    <w:p>
      <w:pPr>
        <w:spacing w:line="360" w:lineRule="auto"/>
        <w:rPr>
          <w:rFonts w:hint="eastAsia" w:ascii="宋体" w:hAnsi="宋体"/>
          <w:bCs/>
          <w:sz w:val="22"/>
        </w:rPr>
      </w:pPr>
      <w:r>
        <w:rPr>
          <w:rFonts w:hint="eastAsia" w:ascii="宋体" w:hAnsi="宋体"/>
          <w:bCs/>
          <w:sz w:val="22"/>
        </w:rPr>
        <w:t>（4） 中标供应商提交的硬件产品应包括原厂商提供的3年免费上门保修服务的证明(清单中有特别</w:t>
      </w:r>
    </w:p>
    <w:p>
      <w:pPr>
        <w:spacing w:line="360" w:lineRule="auto"/>
        <w:rPr>
          <w:rFonts w:hint="eastAsia" w:ascii="宋体" w:hAnsi="宋体"/>
          <w:bCs/>
          <w:sz w:val="22"/>
        </w:rPr>
      </w:pPr>
      <w:r>
        <w:rPr>
          <w:rFonts w:hint="eastAsia" w:ascii="宋体" w:hAnsi="宋体"/>
          <w:bCs/>
          <w:sz w:val="22"/>
        </w:rPr>
        <w:t>指定的以指定的为准)。免费是指免材料费、人工费等与上门保修服务有关的一切费用；</w:t>
      </w:r>
    </w:p>
    <w:p>
      <w:pPr>
        <w:spacing w:line="360" w:lineRule="auto"/>
        <w:rPr>
          <w:rFonts w:hint="eastAsia" w:ascii="宋体" w:hAnsi="宋体"/>
          <w:bCs/>
          <w:sz w:val="22"/>
        </w:rPr>
      </w:pPr>
      <w:r>
        <w:rPr>
          <w:rFonts w:hint="eastAsia" w:ascii="宋体" w:hAnsi="宋体"/>
          <w:bCs/>
          <w:sz w:val="22"/>
        </w:rPr>
        <w:t>3.5软件产品</w:t>
      </w:r>
    </w:p>
    <w:p>
      <w:pPr>
        <w:spacing w:line="360" w:lineRule="auto"/>
        <w:rPr>
          <w:rFonts w:hint="eastAsia" w:ascii="宋体" w:hAnsi="宋体"/>
          <w:bCs/>
          <w:sz w:val="22"/>
        </w:rPr>
      </w:pPr>
      <w:r>
        <w:rPr>
          <w:rFonts w:hint="eastAsia" w:ascii="宋体" w:hAnsi="宋体"/>
          <w:bCs/>
          <w:sz w:val="22"/>
        </w:rPr>
        <w:t>（1） 保证提供的所有软件产品为当前最新正版软件；</w:t>
      </w:r>
    </w:p>
    <w:p>
      <w:pPr>
        <w:spacing w:line="360" w:lineRule="auto"/>
        <w:rPr>
          <w:rFonts w:hint="eastAsia" w:ascii="宋体" w:hAnsi="宋体"/>
          <w:bCs/>
          <w:sz w:val="22"/>
        </w:rPr>
      </w:pPr>
      <w:r>
        <w:rPr>
          <w:rFonts w:hint="eastAsia" w:ascii="宋体" w:hAnsi="宋体"/>
          <w:bCs/>
          <w:sz w:val="22"/>
        </w:rPr>
        <w:t>（2） 保证所提供的所有软件产品从安装验收后开始给予3年时间的免费维护、技术支持和免费版</w:t>
      </w:r>
    </w:p>
    <w:p>
      <w:pPr>
        <w:spacing w:line="360" w:lineRule="auto"/>
        <w:rPr>
          <w:rFonts w:hint="eastAsia" w:ascii="宋体" w:hAnsi="宋体"/>
          <w:bCs/>
          <w:sz w:val="22"/>
        </w:rPr>
      </w:pPr>
      <w:r>
        <w:rPr>
          <w:rFonts w:hint="eastAsia" w:ascii="宋体" w:hAnsi="宋体"/>
          <w:bCs/>
          <w:sz w:val="22"/>
        </w:rPr>
        <w:t>本升级服务；</w:t>
      </w:r>
    </w:p>
    <w:p>
      <w:pPr>
        <w:spacing w:line="360" w:lineRule="auto"/>
        <w:rPr>
          <w:rFonts w:hint="eastAsia" w:ascii="宋体" w:hAnsi="宋体"/>
          <w:bCs/>
          <w:sz w:val="22"/>
        </w:rPr>
      </w:pPr>
      <w:r>
        <w:rPr>
          <w:rFonts w:hint="eastAsia" w:ascii="宋体" w:hAnsi="宋体"/>
          <w:bCs/>
          <w:sz w:val="22"/>
        </w:rPr>
        <w:t>（3） 所提供的所有软件产品都具有完整的技术资料与介质。</w:t>
      </w:r>
    </w:p>
    <w:p>
      <w:pPr>
        <w:spacing w:line="360" w:lineRule="auto"/>
        <w:rPr>
          <w:rFonts w:hint="eastAsia" w:ascii="宋体" w:hAnsi="宋体"/>
          <w:bCs/>
          <w:sz w:val="22"/>
        </w:rPr>
      </w:pPr>
      <w:r>
        <w:rPr>
          <w:rFonts w:hint="eastAsia" w:ascii="宋体" w:hAnsi="宋体"/>
          <w:bCs/>
          <w:sz w:val="22"/>
        </w:rPr>
        <w:t>3.6备品备件</w:t>
      </w:r>
    </w:p>
    <w:p>
      <w:pPr>
        <w:spacing w:line="360" w:lineRule="auto"/>
        <w:rPr>
          <w:rFonts w:hint="eastAsia" w:ascii="宋体" w:hAnsi="宋体"/>
          <w:bCs/>
          <w:sz w:val="22"/>
        </w:rPr>
      </w:pPr>
      <w:r>
        <w:rPr>
          <w:rFonts w:hint="eastAsia" w:ascii="宋体" w:hAnsi="宋体"/>
          <w:bCs/>
          <w:sz w:val="22"/>
        </w:rPr>
        <w:t>（1） 为保证设备持续运行，中标供应商应保证相关设备备品备件的长期供应；</w:t>
      </w:r>
    </w:p>
    <w:p>
      <w:pPr>
        <w:spacing w:line="360" w:lineRule="auto"/>
        <w:rPr>
          <w:rFonts w:hint="eastAsia" w:ascii="宋体" w:hAnsi="宋体"/>
          <w:bCs/>
          <w:sz w:val="22"/>
        </w:rPr>
      </w:pPr>
      <w:r>
        <w:rPr>
          <w:rFonts w:hint="eastAsia" w:ascii="宋体" w:hAnsi="宋体"/>
          <w:bCs/>
          <w:sz w:val="22"/>
        </w:rPr>
        <w:t>（2） 中标方应承诺对今后系统扩充、升级以及维修所需要的备品备件给予不高于投标文件中承诺的优惠价格。</w:t>
      </w:r>
    </w:p>
    <w:p>
      <w:pPr>
        <w:spacing w:line="360" w:lineRule="auto"/>
        <w:rPr>
          <w:rFonts w:hint="eastAsia" w:ascii="宋体" w:hAnsi="宋体"/>
          <w:bCs/>
          <w:sz w:val="22"/>
        </w:rPr>
      </w:pPr>
      <w:r>
        <w:rPr>
          <w:rFonts w:hint="eastAsia" w:ascii="宋体" w:hAnsi="宋体"/>
          <w:bCs/>
          <w:sz w:val="22"/>
        </w:rPr>
        <w:t>4 4 、安装调试</w:t>
      </w:r>
    </w:p>
    <w:p>
      <w:pPr>
        <w:spacing w:line="360" w:lineRule="auto"/>
        <w:rPr>
          <w:rFonts w:hint="eastAsia" w:ascii="宋体" w:hAnsi="宋体"/>
          <w:bCs/>
          <w:sz w:val="22"/>
        </w:rPr>
      </w:pPr>
      <w:r>
        <w:rPr>
          <w:rFonts w:hint="eastAsia" w:ascii="宋体" w:hAnsi="宋体"/>
          <w:bCs/>
          <w:sz w:val="22"/>
        </w:rPr>
        <w:t>4.1中标供应商交付的货物必须是全新的无缺馅的；</w:t>
      </w:r>
    </w:p>
    <w:p>
      <w:pPr>
        <w:spacing w:line="360" w:lineRule="auto"/>
        <w:rPr>
          <w:rFonts w:hint="eastAsia" w:ascii="宋体" w:hAnsi="宋体"/>
          <w:bCs/>
          <w:sz w:val="22"/>
        </w:rPr>
      </w:pPr>
      <w:r>
        <w:rPr>
          <w:rFonts w:hint="eastAsia" w:ascii="宋体" w:hAnsi="宋体"/>
          <w:bCs/>
          <w:sz w:val="22"/>
        </w:rPr>
        <w:t>4.2中标供应商应按照招标文件规定的技术要求和范围提供有关货物，并提供主要设备及产品的质量检验证明文件；</w:t>
      </w:r>
    </w:p>
    <w:p>
      <w:pPr>
        <w:spacing w:line="360" w:lineRule="auto"/>
        <w:rPr>
          <w:rFonts w:hint="eastAsia" w:ascii="宋体" w:hAnsi="宋体"/>
          <w:bCs/>
          <w:sz w:val="22"/>
        </w:rPr>
      </w:pPr>
      <w:r>
        <w:rPr>
          <w:rFonts w:hint="eastAsia" w:ascii="宋体" w:hAnsi="宋体"/>
          <w:bCs/>
          <w:sz w:val="22"/>
        </w:rPr>
        <w:t>4.3中标供应商提供的货物运抵现场后，由中标供应商、采购人(或监理)及系统集成商有关人员同时在场进行现场开箱检验，检验无误后，货物移交给采购人；</w:t>
      </w:r>
    </w:p>
    <w:p>
      <w:pPr>
        <w:spacing w:line="360" w:lineRule="auto"/>
        <w:rPr>
          <w:rFonts w:hint="eastAsia" w:ascii="宋体" w:hAnsi="宋体"/>
          <w:bCs/>
          <w:sz w:val="22"/>
        </w:rPr>
      </w:pPr>
      <w:r>
        <w:rPr>
          <w:rFonts w:hint="eastAsia" w:ascii="宋体" w:hAnsi="宋体"/>
          <w:bCs/>
          <w:sz w:val="22"/>
        </w:rPr>
        <w:t>4.4中标供应商应承诺，将负责投标设备与其他供应商提供的设备协同工作的连接调试工作，并提供相配套附件，连接调试成功是验收合格的必要条件之一，调试费用已包括在投标价格之内；</w:t>
      </w:r>
    </w:p>
    <w:p>
      <w:pPr>
        <w:spacing w:line="360" w:lineRule="auto"/>
        <w:rPr>
          <w:rFonts w:hint="eastAsia" w:ascii="宋体" w:hAnsi="宋体"/>
          <w:bCs/>
          <w:sz w:val="22"/>
        </w:rPr>
      </w:pPr>
      <w:r>
        <w:rPr>
          <w:rFonts w:hint="eastAsia" w:ascii="宋体" w:hAnsi="宋体"/>
          <w:bCs/>
          <w:sz w:val="22"/>
        </w:rPr>
        <w:t>4.5中标供应商和采购人有关人员同时在场进行现场安装调试，安装调试后设备的各种性能和参数应满足招标文件规定的技术要求，验收合格后，填具验收合格报告单，该验收报告单作为正式交付用户使用的必须文件之一，也是作为采购人付款的必须文件之一；</w:t>
      </w:r>
    </w:p>
    <w:p>
      <w:pPr>
        <w:spacing w:line="360" w:lineRule="auto"/>
        <w:rPr>
          <w:rFonts w:hint="eastAsia" w:ascii="宋体" w:hAnsi="宋体"/>
          <w:bCs/>
          <w:sz w:val="22"/>
        </w:rPr>
      </w:pPr>
      <w:r>
        <w:rPr>
          <w:rFonts w:hint="eastAsia" w:ascii="宋体" w:hAnsi="宋体"/>
          <w:bCs/>
          <w:sz w:val="22"/>
        </w:rPr>
        <w:t>4.6除原厂商提供安装调试的设备之外，凡是由原厂商授权中标供应商提供安装调试服务的设备，如果在实际实施过程中，由于中标供应商的技术能力所限，提供的安装调试不能满足采购人的要求，则采购人有权指定其他具有相关能力的公司进行安装调试，所需费用应不低于设备总价的3%，并由中标供应商支付。</w:t>
      </w:r>
    </w:p>
    <w:p>
      <w:pPr>
        <w:spacing w:line="360" w:lineRule="auto"/>
        <w:rPr>
          <w:rFonts w:hint="eastAsia" w:ascii="宋体" w:hAnsi="宋体"/>
          <w:bCs/>
          <w:sz w:val="22"/>
        </w:rPr>
      </w:pPr>
      <w:r>
        <w:rPr>
          <w:rFonts w:hint="eastAsia" w:ascii="宋体" w:hAnsi="宋体"/>
          <w:bCs/>
          <w:sz w:val="22"/>
        </w:rPr>
        <w:t>5.验收</w:t>
      </w:r>
    </w:p>
    <w:p>
      <w:pPr>
        <w:spacing w:line="360" w:lineRule="auto"/>
        <w:rPr>
          <w:rFonts w:ascii="宋体" w:hAnsi="宋体"/>
          <w:bCs/>
          <w:sz w:val="22"/>
        </w:rPr>
      </w:pPr>
      <w:r>
        <w:rPr>
          <w:rFonts w:hint="eastAsia" w:ascii="宋体" w:hAnsi="宋体"/>
          <w:bCs/>
          <w:sz w:val="22"/>
        </w:rPr>
        <w:t>5.1</w:t>
      </w:r>
      <w:bookmarkStart w:id="6" w:name="_Toc58426483"/>
      <w:bookmarkStart w:id="7" w:name="_Toc10969"/>
      <w:bookmarkStart w:id="8" w:name="_Toc71794237"/>
      <w:bookmarkStart w:id="9" w:name="_Toc162333648"/>
      <w:bookmarkStart w:id="10" w:name="_Toc196032051"/>
      <w:bookmarkStart w:id="11" w:name="_Toc509715875"/>
      <w:bookmarkStart w:id="12" w:name="_Toc509884283"/>
      <w:bookmarkStart w:id="13" w:name="_Toc456343376"/>
      <w:bookmarkStart w:id="14" w:name="_Toc45200182"/>
      <w:bookmarkStart w:id="15" w:name="_Toc510581713"/>
      <w:bookmarkStart w:id="16" w:name="_Toc514337920"/>
      <w:bookmarkStart w:id="17" w:name="_Toc515618060"/>
      <w:r>
        <w:rPr>
          <w:rFonts w:hint="eastAsia" w:ascii="宋体" w:hAnsi="宋体"/>
          <w:bCs/>
          <w:sz w:val="22"/>
        </w:rPr>
        <w:t>系统验收标准</w:t>
      </w:r>
      <w:bookmarkEnd w:id="6"/>
      <w:bookmarkEnd w:id="7"/>
      <w:bookmarkEnd w:id="8"/>
      <w:bookmarkEnd w:id="9"/>
      <w:bookmarkEnd w:id="10"/>
      <w:bookmarkEnd w:id="11"/>
      <w:bookmarkEnd w:id="12"/>
      <w:bookmarkEnd w:id="13"/>
      <w:bookmarkEnd w:id="14"/>
      <w:bookmarkEnd w:id="15"/>
      <w:bookmarkEnd w:id="16"/>
      <w:bookmarkEnd w:id="17"/>
    </w:p>
    <w:p>
      <w:pPr>
        <w:spacing w:line="360" w:lineRule="auto"/>
        <w:rPr>
          <w:rFonts w:hint="eastAsia" w:ascii="宋体" w:hAnsi="宋体"/>
          <w:bCs/>
          <w:sz w:val="22"/>
        </w:rPr>
      </w:pPr>
      <w:r>
        <w:rPr>
          <w:rFonts w:hint="eastAsia" w:ascii="宋体" w:hAnsi="宋体"/>
          <w:bCs/>
          <w:sz w:val="22"/>
        </w:rPr>
        <w:t>乙方在合同中规定的时间内完成软硬件系统的安装、根据运行环境进行正确的参数信息配置。功能测试：甲方根据方案中的提到功能清单验收功能是否实现。重点测试系统的基本功能与特点功能的各项性能及《苍南县公安局科技建设项目管理办法（试行）》等。</w:t>
      </w:r>
    </w:p>
    <w:p>
      <w:pPr>
        <w:spacing w:line="360" w:lineRule="auto"/>
        <w:rPr>
          <w:rFonts w:ascii="宋体" w:hAnsi="宋体"/>
          <w:bCs/>
          <w:sz w:val="22"/>
        </w:rPr>
      </w:pPr>
      <w:bookmarkStart w:id="18" w:name="_Toc510581714"/>
      <w:bookmarkStart w:id="19" w:name="_Toc58426484"/>
      <w:bookmarkStart w:id="20" w:name="_Toc514337921"/>
      <w:bookmarkStart w:id="21" w:name="_Toc456343377"/>
      <w:bookmarkStart w:id="22" w:name="_Toc162333649"/>
      <w:bookmarkStart w:id="23" w:name="_Toc509715876"/>
      <w:bookmarkStart w:id="24" w:name="_Toc509884284"/>
      <w:bookmarkStart w:id="25" w:name="_Toc3563"/>
      <w:bookmarkStart w:id="26" w:name="_Toc196032052"/>
      <w:bookmarkStart w:id="27" w:name="_Toc71794238"/>
      <w:bookmarkStart w:id="28" w:name="_Toc45200183"/>
      <w:bookmarkStart w:id="29" w:name="_Toc515618061"/>
      <w:r>
        <w:rPr>
          <w:rFonts w:hint="eastAsia" w:ascii="宋体" w:hAnsi="宋体"/>
          <w:bCs/>
          <w:sz w:val="22"/>
        </w:rPr>
        <w:t>5.2验收小组成员</w:t>
      </w:r>
      <w:bookmarkEnd w:id="18"/>
      <w:bookmarkEnd w:id="19"/>
      <w:bookmarkEnd w:id="20"/>
      <w:bookmarkEnd w:id="21"/>
      <w:bookmarkEnd w:id="22"/>
      <w:bookmarkEnd w:id="23"/>
      <w:bookmarkEnd w:id="24"/>
      <w:bookmarkEnd w:id="25"/>
      <w:bookmarkEnd w:id="26"/>
      <w:bookmarkEnd w:id="27"/>
      <w:bookmarkEnd w:id="28"/>
      <w:bookmarkEnd w:id="29"/>
    </w:p>
    <w:p>
      <w:pPr>
        <w:spacing w:line="360" w:lineRule="auto"/>
        <w:rPr>
          <w:rFonts w:ascii="宋体" w:hAnsi="宋体"/>
          <w:bCs/>
          <w:sz w:val="22"/>
        </w:rPr>
      </w:pPr>
      <w:r>
        <w:rPr>
          <w:rFonts w:hint="eastAsia" w:ascii="宋体" w:hAnsi="宋体"/>
          <w:bCs/>
          <w:sz w:val="22"/>
        </w:rPr>
        <w:t>验收工作由甲方组织验收小组执行。最终验收时间为初验合格、试运行三个月后无质量及运行问题后，甲方组织最终验收。收小组成员必须包括甲方授权的技术负责人一名和乙方授权的技术负责人一名。双方技术负责人在验收报告上共同签字后验收通过。</w:t>
      </w:r>
    </w:p>
    <w:p>
      <w:pPr>
        <w:spacing w:line="360" w:lineRule="auto"/>
        <w:rPr>
          <w:rFonts w:ascii="宋体" w:hAnsi="宋体"/>
          <w:bCs/>
          <w:sz w:val="22"/>
        </w:rPr>
      </w:pPr>
      <w:bookmarkStart w:id="30" w:name="_Toc71794239"/>
      <w:bookmarkStart w:id="31" w:name="_Toc196032053"/>
      <w:bookmarkStart w:id="32" w:name="_Toc5907"/>
      <w:bookmarkStart w:id="33" w:name="_Toc456343378"/>
      <w:bookmarkStart w:id="34" w:name="_Toc162333650"/>
      <w:r>
        <w:rPr>
          <w:rFonts w:hint="eastAsia" w:ascii="宋体" w:hAnsi="宋体"/>
          <w:bCs/>
          <w:sz w:val="22"/>
        </w:rPr>
        <w:t>验收文档清单</w:t>
      </w:r>
      <w:bookmarkEnd w:id="30"/>
      <w:bookmarkEnd w:id="31"/>
      <w:bookmarkEnd w:id="32"/>
      <w:bookmarkEnd w:id="33"/>
      <w:bookmarkEnd w:id="34"/>
    </w:p>
    <w:p>
      <w:pPr>
        <w:spacing w:line="360" w:lineRule="auto"/>
        <w:rPr>
          <w:rFonts w:ascii="宋体" w:hAnsi="宋体"/>
          <w:bCs/>
          <w:sz w:val="22"/>
        </w:rPr>
      </w:pPr>
      <w:r>
        <w:rPr>
          <w:rFonts w:hint="eastAsia" w:ascii="宋体" w:hAnsi="宋体"/>
          <w:bCs/>
          <w:sz w:val="22"/>
        </w:rPr>
        <w:t>在项目实施的每一阶段将提交相应的文档供用户验收，并签署相应的确认书。在项目验收完成后，应保证用户已验收或签署了所有文档</w:t>
      </w:r>
      <w:bookmarkStart w:id="35" w:name="_Hlt16353083"/>
      <w:bookmarkEnd w:id="35"/>
      <w:r>
        <w:rPr>
          <w:rFonts w:hint="eastAsia" w:ascii="宋体" w:hAnsi="宋体"/>
          <w:bCs/>
          <w:sz w:val="22"/>
        </w:rPr>
        <w:t>。</w:t>
      </w:r>
    </w:p>
    <w:p>
      <w:pPr>
        <w:spacing w:line="360" w:lineRule="auto"/>
        <w:rPr>
          <w:rFonts w:hint="eastAsia" w:ascii="宋体" w:hAnsi="宋体"/>
          <w:bCs/>
          <w:sz w:val="22"/>
        </w:rPr>
      </w:pPr>
      <w:r>
        <w:rPr>
          <w:rFonts w:hint="eastAsia" w:ascii="宋体" w:hAnsi="宋体"/>
          <w:bCs/>
          <w:sz w:val="22"/>
        </w:rPr>
        <w:t>5.3中标供应商已按合同规定提供了符合招标文件规定的要求的货物，并经采购人组织检验合格，所有的技术资料和清单已向采购人提交并被接受，验收视为合格， 若因供应商质量问题等导致验收不合格，供应商应及时予以处理，直至验收合格，期间发生的一切费用由供应商承担，采购人保留向供应商索赔的权利。</w:t>
      </w:r>
    </w:p>
    <w:p>
      <w:pPr>
        <w:spacing w:line="360" w:lineRule="auto"/>
        <w:rPr>
          <w:rFonts w:hint="eastAsia" w:ascii="宋体" w:hAnsi="宋体"/>
          <w:bCs/>
          <w:sz w:val="22"/>
        </w:rPr>
      </w:pPr>
      <w:r>
        <w:rPr>
          <w:rFonts w:hint="eastAsia" w:ascii="宋体" w:hAnsi="宋体"/>
          <w:bCs/>
          <w:sz w:val="22"/>
        </w:rPr>
        <w:t>6．供货期</w:t>
      </w:r>
    </w:p>
    <w:p>
      <w:pPr>
        <w:spacing w:line="360" w:lineRule="auto"/>
        <w:rPr>
          <w:rFonts w:hint="eastAsia" w:ascii="宋体" w:hAnsi="宋体"/>
          <w:bCs/>
          <w:sz w:val="22"/>
        </w:rPr>
      </w:pPr>
      <w:r>
        <w:rPr>
          <w:rFonts w:hint="eastAsia" w:ascii="宋体" w:hAnsi="宋体"/>
          <w:bCs/>
          <w:sz w:val="22"/>
        </w:rPr>
        <w:t>6.1 ▲ 合同签订后 8个月内完成设备安装和系统调试并完成项目验收。</w:t>
      </w:r>
    </w:p>
    <w:p>
      <w:pPr>
        <w:spacing w:line="360" w:lineRule="auto"/>
        <w:rPr>
          <w:rFonts w:hint="eastAsia" w:ascii="宋体" w:hAnsi="宋体"/>
          <w:bCs/>
          <w:sz w:val="22"/>
        </w:rPr>
      </w:pPr>
      <w:r>
        <w:rPr>
          <w:rFonts w:hint="eastAsia" w:ascii="宋体" w:hAnsi="宋体"/>
          <w:bCs/>
          <w:sz w:val="22"/>
        </w:rPr>
        <w:t>7.培训</w:t>
      </w:r>
    </w:p>
    <w:p>
      <w:pPr>
        <w:spacing w:line="360" w:lineRule="auto"/>
        <w:rPr>
          <w:rFonts w:hint="eastAsia" w:ascii="宋体" w:hAnsi="宋体"/>
          <w:bCs/>
          <w:sz w:val="22"/>
        </w:rPr>
      </w:pPr>
      <w:r>
        <w:rPr>
          <w:rFonts w:hint="eastAsia" w:ascii="宋体" w:hAnsi="宋体"/>
          <w:bCs/>
          <w:sz w:val="22"/>
        </w:rPr>
        <w:t>7.1中标供应商应负责组织苍南县公安系统相关人员的技术培训，培训内容至少应包括以下</w:t>
      </w:r>
    </w:p>
    <w:p>
      <w:pPr>
        <w:spacing w:line="360" w:lineRule="auto"/>
        <w:rPr>
          <w:rFonts w:hint="eastAsia" w:ascii="宋体" w:hAnsi="宋体"/>
          <w:bCs/>
          <w:sz w:val="22"/>
        </w:rPr>
      </w:pPr>
      <w:r>
        <w:rPr>
          <w:rFonts w:hint="eastAsia" w:ascii="宋体" w:hAnsi="宋体"/>
          <w:bCs/>
          <w:sz w:val="22"/>
        </w:rPr>
        <w:t>方面：对各级公安机关的技术人员和使用人员进行培训，包含平台的日常操作、维护，经过培训后，</w:t>
      </w:r>
    </w:p>
    <w:p>
      <w:pPr>
        <w:spacing w:line="360" w:lineRule="auto"/>
        <w:rPr>
          <w:rFonts w:hint="eastAsia" w:ascii="宋体" w:hAnsi="宋体"/>
          <w:bCs/>
          <w:sz w:val="22"/>
        </w:rPr>
      </w:pPr>
      <w:r>
        <w:rPr>
          <w:rFonts w:hint="eastAsia" w:ascii="宋体" w:hAnsi="宋体"/>
          <w:bCs/>
          <w:sz w:val="22"/>
        </w:rPr>
        <w:t>被培训人员能独立完成平台的使用操作和基本的维护工作，掌握平台运行情况并能及时排除简单的</w:t>
      </w:r>
    </w:p>
    <w:p>
      <w:pPr>
        <w:spacing w:line="360" w:lineRule="auto"/>
        <w:rPr>
          <w:rFonts w:hint="eastAsia" w:ascii="宋体" w:hAnsi="宋体"/>
          <w:bCs/>
          <w:sz w:val="22"/>
        </w:rPr>
      </w:pPr>
      <w:r>
        <w:rPr>
          <w:rFonts w:hint="eastAsia" w:ascii="宋体" w:hAnsi="宋体"/>
          <w:bCs/>
          <w:sz w:val="22"/>
        </w:rPr>
        <w:t>故障；提供培训操作的课件。</w:t>
      </w:r>
    </w:p>
    <w:p>
      <w:pPr>
        <w:spacing w:line="360" w:lineRule="auto"/>
        <w:rPr>
          <w:rFonts w:hint="eastAsia" w:ascii="宋体" w:hAnsi="宋体"/>
          <w:bCs/>
          <w:sz w:val="22"/>
        </w:rPr>
      </w:pPr>
      <w:r>
        <w:rPr>
          <w:rFonts w:hint="eastAsia" w:ascii="宋体" w:hAnsi="宋体"/>
          <w:bCs/>
          <w:sz w:val="22"/>
        </w:rPr>
        <w:t>7.2旨在提供更好的其他方式培训。</w:t>
      </w:r>
    </w:p>
    <w:p>
      <w:pPr>
        <w:spacing w:line="360" w:lineRule="auto"/>
        <w:rPr>
          <w:rFonts w:hint="eastAsia" w:ascii="宋体" w:hAnsi="宋体"/>
          <w:bCs/>
          <w:sz w:val="22"/>
        </w:rPr>
      </w:pPr>
      <w:r>
        <w:rPr>
          <w:rFonts w:hint="eastAsia" w:ascii="宋体" w:hAnsi="宋体"/>
          <w:bCs/>
          <w:sz w:val="22"/>
        </w:rPr>
        <w:t>8.随机资料：</w:t>
      </w:r>
    </w:p>
    <w:p>
      <w:pPr>
        <w:spacing w:line="360" w:lineRule="auto"/>
        <w:rPr>
          <w:rFonts w:hint="eastAsia" w:ascii="宋体" w:hAnsi="宋体"/>
          <w:bCs/>
          <w:sz w:val="22"/>
        </w:rPr>
      </w:pPr>
      <w:r>
        <w:rPr>
          <w:rFonts w:hint="eastAsia" w:ascii="宋体" w:hAnsi="宋体"/>
          <w:bCs/>
          <w:sz w:val="22"/>
        </w:rPr>
        <w:t>每个产品附中文用户使用手册1份，维保卡。</w:t>
      </w:r>
    </w:p>
    <w:p>
      <w:pPr>
        <w:spacing w:line="360" w:lineRule="auto"/>
        <w:rPr>
          <w:rFonts w:hint="eastAsia" w:ascii="宋体" w:hAnsi="宋体"/>
          <w:bCs/>
          <w:sz w:val="22"/>
        </w:rPr>
      </w:pPr>
      <w:r>
        <w:rPr>
          <w:rFonts w:hint="eastAsia" w:ascii="宋体" w:hAnsi="宋体"/>
          <w:bCs/>
          <w:sz w:val="22"/>
        </w:rPr>
        <w:t>四.工作范围</w:t>
      </w:r>
    </w:p>
    <w:p>
      <w:pPr>
        <w:spacing w:line="360" w:lineRule="auto"/>
        <w:rPr>
          <w:rFonts w:hint="eastAsia" w:ascii="宋体" w:hAnsi="宋体"/>
          <w:bCs/>
          <w:sz w:val="22"/>
        </w:rPr>
      </w:pPr>
      <w:r>
        <w:rPr>
          <w:rFonts w:hint="eastAsia" w:ascii="宋体" w:hAnsi="宋体"/>
          <w:bCs/>
          <w:sz w:val="22"/>
        </w:rPr>
        <w:t>根据采购文件，各供应商须按国家有关标准及规范完成下列工作：</w:t>
      </w:r>
    </w:p>
    <w:p>
      <w:pPr>
        <w:spacing w:line="360" w:lineRule="auto"/>
        <w:rPr>
          <w:rFonts w:hint="eastAsia" w:ascii="宋体" w:hAnsi="宋体"/>
          <w:bCs/>
          <w:sz w:val="22"/>
        </w:rPr>
      </w:pPr>
      <w:r>
        <w:rPr>
          <w:rFonts w:hint="eastAsia" w:ascii="宋体" w:hAnsi="宋体"/>
          <w:bCs/>
          <w:sz w:val="22"/>
        </w:rPr>
        <w:t>1.提供完整成套的货物；</w:t>
      </w:r>
    </w:p>
    <w:p>
      <w:pPr>
        <w:spacing w:line="360" w:lineRule="auto"/>
        <w:rPr>
          <w:rFonts w:hint="eastAsia" w:ascii="宋体" w:hAnsi="宋体"/>
          <w:bCs/>
          <w:sz w:val="22"/>
        </w:rPr>
      </w:pPr>
      <w:r>
        <w:rPr>
          <w:rFonts w:hint="eastAsia" w:ascii="宋体" w:hAnsi="宋体"/>
          <w:bCs/>
          <w:sz w:val="22"/>
        </w:rPr>
        <w:t>2.产品及相关附件的提供、运输、装卸、就位、安装、调试、检验、通过验收；</w:t>
      </w:r>
    </w:p>
    <w:p>
      <w:pPr>
        <w:spacing w:line="360" w:lineRule="auto"/>
        <w:rPr>
          <w:rFonts w:hint="eastAsia" w:ascii="宋体" w:hAnsi="宋体"/>
          <w:bCs/>
          <w:sz w:val="22"/>
        </w:rPr>
      </w:pPr>
      <w:r>
        <w:rPr>
          <w:rFonts w:hint="eastAsia" w:ascii="宋体" w:hAnsi="宋体"/>
          <w:bCs/>
          <w:sz w:val="22"/>
        </w:rPr>
        <w:t>3.完成各项调试、检验、测试工作，并在采购人的配合下通过的验收；提供各种数据资料；直至通</w:t>
      </w:r>
    </w:p>
    <w:p>
      <w:pPr>
        <w:spacing w:line="360" w:lineRule="auto"/>
        <w:rPr>
          <w:rFonts w:hint="eastAsia" w:ascii="宋体" w:hAnsi="宋体"/>
          <w:bCs/>
          <w:sz w:val="22"/>
        </w:rPr>
      </w:pPr>
      <w:r>
        <w:rPr>
          <w:rFonts w:hint="eastAsia" w:ascii="宋体" w:hAnsi="宋体"/>
          <w:bCs/>
          <w:sz w:val="22"/>
        </w:rPr>
        <w:t>过验收。包括所涉及的配置和调试、维护；</w:t>
      </w:r>
    </w:p>
    <w:p>
      <w:pPr>
        <w:spacing w:line="360" w:lineRule="auto"/>
        <w:rPr>
          <w:rFonts w:hint="eastAsia" w:ascii="宋体" w:hAnsi="宋体"/>
          <w:bCs/>
          <w:sz w:val="22"/>
        </w:rPr>
      </w:pPr>
      <w:r>
        <w:rPr>
          <w:rFonts w:hint="eastAsia" w:ascii="宋体" w:hAnsi="宋体"/>
          <w:bCs/>
          <w:sz w:val="22"/>
        </w:rPr>
        <w:t>4.对最终使用单位的操作人员及维修人员进行技术培训；</w:t>
      </w:r>
    </w:p>
    <w:p>
      <w:pPr>
        <w:spacing w:line="360" w:lineRule="auto"/>
        <w:rPr>
          <w:rFonts w:hint="eastAsia" w:ascii="宋体" w:hAnsi="宋体"/>
          <w:bCs/>
          <w:sz w:val="22"/>
        </w:rPr>
      </w:pPr>
      <w:r>
        <w:rPr>
          <w:rFonts w:hint="eastAsia" w:ascii="宋体" w:hAnsi="宋体"/>
          <w:bCs/>
          <w:sz w:val="22"/>
        </w:rPr>
        <w:t>5.质保期内设备的维保及维修；</w:t>
      </w:r>
    </w:p>
    <w:p>
      <w:pPr>
        <w:spacing w:line="360" w:lineRule="auto"/>
        <w:rPr>
          <w:rFonts w:hint="eastAsia" w:ascii="宋体" w:hAnsi="宋体"/>
          <w:bCs/>
          <w:sz w:val="22"/>
        </w:rPr>
      </w:pPr>
      <w:r>
        <w:rPr>
          <w:rFonts w:hint="eastAsia" w:ascii="宋体" w:hAnsi="宋体"/>
          <w:bCs/>
          <w:sz w:val="22"/>
        </w:rPr>
        <w:t>6.售后服务的措施及承诺。</w:t>
      </w:r>
    </w:p>
    <w:p>
      <w:pPr>
        <w:spacing w:line="360" w:lineRule="auto"/>
        <w:rPr>
          <w:rFonts w:hint="eastAsia" w:ascii="宋体" w:hAnsi="宋体" w:cs="宋体"/>
          <w:sz w:val="22"/>
        </w:rPr>
      </w:pPr>
      <w:r>
        <w:rPr>
          <w:rFonts w:hint="eastAsia" w:ascii="宋体" w:hAnsi="宋体"/>
          <w:bCs/>
          <w:sz w:val="22"/>
        </w:rPr>
        <w:t>以上工作内容的费用均包含在投标总价中。</w:t>
      </w:r>
    </w:p>
    <w:p>
      <w:pPr>
        <w:pStyle w:val="2"/>
        <w:ind w:firstLine="0" w:firstLineChars="0"/>
        <w:rPr>
          <w:rFonts w:hint="eastAsia"/>
        </w:rPr>
        <w:sectPr>
          <w:footerReference r:id="rId5" w:type="default"/>
          <w:pgSz w:w="11907" w:h="16840"/>
          <w:pgMar w:top="1440" w:right="1117" w:bottom="1440" w:left="1240" w:header="720" w:footer="720" w:gutter="0"/>
          <w:pgNumType w:start="1"/>
          <w:cols w:space="720" w:num="1"/>
          <w:docGrid w:linePitch="286" w:charSpace="0"/>
        </w:sectPr>
      </w:pPr>
    </w:p>
    <w:p>
      <w:pPr>
        <w:autoSpaceDE w:val="0"/>
        <w:autoSpaceDN w:val="0"/>
        <w:snapToGrid w:val="0"/>
        <w:jc w:val="center"/>
        <w:textAlignment w:val="bottom"/>
      </w:pPr>
      <w:bookmarkStart w:id="36" w:name="OLE_LINK2"/>
      <w:r>
        <w:rPr>
          <w:rFonts w:hint="eastAsia" w:ascii="宋体" w:hAnsi="宋体"/>
          <w:b/>
          <w:color w:val="000000"/>
          <w:sz w:val="36"/>
        </w:rPr>
        <w:t>第三部分  供应商须知</w:t>
      </w:r>
      <w:bookmarkEnd w:id="36"/>
    </w:p>
    <w:p>
      <w:pPr>
        <w:autoSpaceDE w:val="0"/>
        <w:autoSpaceDN w:val="0"/>
        <w:adjustRightInd w:val="0"/>
        <w:snapToGrid w:val="0"/>
        <w:spacing w:line="360" w:lineRule="auto"/>
        <w:textAlignment w:val="bottom"/>
        <w:outlineLvl w:val="0"/>
        <w:rPr>
          <w:rFonts w:ascii="宋体" w:hAnsi="宋体"/>
          <w:b/>
          <w:bCs/>
          <w:sz w:val="22"/>
        </w:rPr>
      </w:pPr>
      <w:bookmarkStart w:id="37" w:name="_Toc157410882"/>
      <w:r>
        <w:rPr>
          <w:rFonts w:hint="eastAsia" w:ascii="宋体" w:hAnsi="宋体"/>
          <w:b/>
          <w:bCs/>
          <w:sz w:val="22"/>
        </w:rPr>
        <w:t>一、说明</w:t>
      </w:r>
    </w:p>
    <w:p>
      <w:pPr>
        <w:spacing w:line="360" w:lineRule="auto"/>
        <w:ind w:firstLine="434"/>
        <w:rPr>
          <w:rFonts w:hint="eastAsia" w:ascii="宋体" w:hAnsi="宋体"/>
          <w:color w:val="000000"/>
          <w:sz w:val="22"/>
        </w:rPr>
      </w:pPr>
      <w:r>
        <w:rPr>
          <w:rFonts w:hint="eastAsia" w:ascii="宋体" w:hAnsi="宋体"/>
          <w:color w:val="000000"/>
          <w:sz w:val="22"/>
        </w:rPr>
        <w:t>1、</w:t>
      </w:r>
      <w:r>
        <w:rPr>
          <w:rFonts w:hint="eastAsia" w:ascii="宋体"/>
          <w:sz w:val="22"/>
        </w:rPr>
        <w:t>本次采购工作是按照</w:t>
      </w:r>
      <w:r>
        <w:rPr>
          <w:rFonts w:ascii="宋体" w:cs="Arial"/>
          <w:sz w:val="22"/>
        </w:rPr>
        <w:t>《中华人民共和国政府采购法》</w:t>
      </w:r>
      <w:r>
        <w:rPr>
          <w:rFonts w:hint="eastAsia" w:ascii="宋体"/>
          <w:sz w:val="22"/>
        </w:rPr>
        <w:t>相关法律规章组织和实施。</w:t>
      </w:r>
    </w:p>
    <w:p>
      <w:pPr>
        <w:spacing w:line="360" w:lineRule="auto"/>
        <w:ind w:firstLine="434"/>
        <w:rPr>
          <w:rFonts w:hint="eastAsia" w:ascii="宋体" w:hAnsi="宋体"/>
          <w:color w:val="000000"/>
          <w:sz w:val="22"/>
        </w:rPr>
      </w:pPr>
      <w:r>
        <w:rPr>
          <w:rFonts w:hint="eastAsia" w:ascii="宋体" w:hAnsi="宋体"/>
          <w:color w:val="000000"/>
          <w:sz w:val="22"/>
        </w:rPr>
        <w:t>2、供应商必须对全部内容进行报价，否则按无效报价处理。</w:t>
      </w:r>
    </w:p>
    <w:p>
      <w:pPr>
        <w:spacing w:line="360" w:lineRule="auto"/>
        <w:ind w:firstLine="434"/>
        <w:rPr>
          <w:rFonts w:hint="eastAsia" w:ascii="宋体" w:hAnsi="宋体" w:cs="宋体"/>
          <w:color w:val="000000"/>
          <w:kern w:val="0"/>
          <w:sz w:val="22"/>
        </w:rPr>
      </w:pPr>
      <w:r>
        <w:rPr>
          <w:rFonts w:hint="eastAsia" w:ascii="宋体" w:hAnsi="宋体"/>
          <w:color w:val="000000"/>
          <w:sz w:val="22"/>
        </w:rPr>
        <w:t>3、无论报价过程中的作法和结果如何，供应商自行承担报价活动中所发生的全部费</w:t>
      </w:r>
      <w:r>
        <w:rPr>
          <w:rFonts w:hint="eastAsia" w:ascii="宋体" w:hAnsi="宋体" w:cs="宋体"/>
          <w:color w:val="000000"/>
          <w:kern w:val="0"/>
          <w:sz w:val="22"/>
        </w:rPr>
        <w:t>用，采购人有权选择成交供应商的供货及服务范围。</w:t>
      </w:r>
    </w:p>
    <w:p>
      <w:pPr>
        <w:spacing w:line="360" w:lineRule="auto"/>
        <w:ind w:firstLine="434"/>
        <w:rPr>
          <w:rFonts w:hint="eastAsia" w:ascii="宋体" w:hAnsi="宋体" w:cs="宋体"/>
          <w:color w:val="000000"/>
          <w:kern w:val="0"/>
          <w:sz w:val="22"/>
        </w:rPr>
      </w:pPr>
      <w:r>
        <w:rPr>
          <w:rFonts w:hint="eastAsia" w:ascii="宋体" w:hAnsi="宋体" w:cs="宋体"/>
          <w:color w:val="000000"/>
          <w:kern w:val="0"/>
          <w:sz w:val="22"/>
        </w:rPr>
        <w:t>4、本次采购，磋商文件及磋商响应文件都以中文为准。报价统一采用人民币报价。</w:t>
      </w:r>
    </w:p>
    <w:p>
      <w:pPr>
        <w:spacing w:line="360" w:lineRule="auto"/>
        <w:ind w:firstLine="434"/>
        <w:rPr>
          <w:rFonts w:hint="eastAsia" w:ascii="宋体" w:hAnsi="宋体" w:cs="宋体"/>
          <w:color w:val="000000"/>
          <w:kern w:val="0"/>
          <w:sz w:val="22"/>
        </w:rPr>
      </w:pPr>
      <w:r>
        <w:rPr>
          <w:rFonts w:hint="eastAsia" w:ascii="宋体" w:hAnsi="宋体" w:cs="宋体"/>
          <w:color w:val="000000"/>
          <w:kern w:val="0"/>
          <w:sz w:val="22"/>
        </w:rPr>
        <w:t>5、本次报价为直至服务完成的最终价格，完成本项目服务所需软硬件设施设备均由供应商自备。</w:t>
      </w:r>
    </w:p>
    <w:p>
      <w:pPr>
        <w:spacing w:line="360" w:lineRule="auto"/>
        <w:ind w:firstLine="434"/>
        <w:rPr>
          <w:rFonts w:hint="eastAsia" w:ascii="宋体" w:hAnsi="宋体" w:cs="宋体"/>
          <w:color w:val="000000"/>
          <w:kern w:val="0"/>
          <w:sz w:val="22"/>
        </w:rPr>
      </w:pPr>
      <w:r>
        <w:rPr>
          <w:rFonts w:hint="eastAsia" w:ascii="宋体" w:hAnsi="宋体"/>
          <w:color w:val="000000"/>
          <w:sz w:val="22"/>
        </w:rPr>
        <w:t>6、如本次采购服务涉及国家强制性要求的，供应商应确保能满足其要求。</w:t>
      </w:r>
    </w:p>
    <w:p>
      <w:pPr>
        <w:spacing w:line="360" w:lineRule="auto"/>
        <w:ind w:firstLine="434"/>
        <w:rPr>
          <w:rFonts w:hAnsi="宋体"/>
          <w:sz w:val="22"/>
        </w:rPr>
      </w:pPr>
      <w:r>
        <w:rPr>
          <w:rFonts w:hint="eastAsia" w:ascii="宋体" w:hAnsi="宋体" w:cs="宋体"/>
          <w:color w:val="000000"/>
          <w:kern w:val="0"/>
          <w:sz w:val="22"/>
        </w:rPr>
        <w:t>7、供应商有必要应自费现场勘察，以了解采购人详细需求与现场情况。</w:t>
      </w:r>
    </w:p>
    <w:p>
      <w:pPr>
        <w:spacing w:line="360" w:lineRule="auto"/>
        <w:ind w:firstLine="434"/>
        <w:rPr>
          <w:rFonts w:hint="eastAsia" w:ascii="宋体" w:hAnsi="宋体"/>
          <w:color w:val="000000"/>
          <w:kern w:val="0"/>
          <w:sz w:val="22"/>
        </w:rPr>
      </w:pPr>
      <w:r>
        <w:rPr>
          <w:rFonts w:hint="eastAsia" w:ascii="宋体" w:hAnsi="宋体"/>
          <w:color w:val="000000"/>
          <w:kern w:val="0"/>
          <w:sz w:val="22"/>
        </w:rPr>
        <w:t>8、本次项目按《财政部关于在政府采购活动中查询及使用信用记录的通知》（财库〔2016〕125号）相关规定，评标时通过“信用中国”网站（www.creditchina.gov.cn）、中国政府采购网（www.ccgp.gov.cn</w:t>
      </w:r>
      <w:r>
        <w:rPr>
          <w:rFonts w:hint="eastAsia" w:ascii="宋体" w:hAnsi="宋体"/>
          <w:kern w:val="0"/>
          <w:sz w:val="22"/>
        </w:rPr>
        <w:t>）查询相关主体信用记录对供应商进行信用甄别，对列入失信被执行人、重大税收违法案件当事人名单、政府采购严重违法失信行为记录名单及其他</w:t>
      </w:r>
      <w:r>
        <w:rPr>
          <w:rFonts w:hint="eastAsia" w:ascii="宋体" w:hAnsi="宋体"/>
          <w:color w:val="000000"/>
          <w:kern w:val="0"/>
          <w:sz w:val="22"/>
        </w:rPr>
        <w:t>不符合《中华人民共和国政府采购法》第二十二条规定条件的供应商，拒绝其参与本次政府采购活动，其投标文件（响应文件）按无效标处理。</w:t>
      </w:r>
    </w:p>
    <w:p>
      <w:pPr>
        <w:spacing w:line="360" w:lineRule="auto"/>
        <w:ind w:firstLine="434"/>
        <w:rPr>
          <w:rFonts w:hint="eastAsia" w:ascii="宋体" w:hAnsi="宋体"/>
          <w:b/>
          <w:color w:val="000000"/>
          <w:kern w:val="0"/>
          <w:sz w:val="22"/>
        </w:rPr>
      </w:pPr>
      <w:r>
        <w:rPr>
          <w:rFonts w:hint="eastAsia" w:ascii="宋体" w:hAnsi="宋体"/>
          <w:b/>
          <w:color w:val="000000"/>
          <w:kern w:val="0"/>
          <w:sz w:val="22"/>
        </w:rPr>
        <w:t>9、供应商须自费到采购人处现场踏勘，以了解采购人需求，取得准确的报价依据。</w:t>
      </w:r>
    </w:p>
    <w:p>
      <w:pPr>
        <w:spacing w:line="360" w:lineRule="auto"/>
        <w:ind w:firstLine="434"/>
        <w:rPr>
          <w:rFonts w:hint="eastAsia" w:ascii="宋体" w:hAnsi="宋体"/>
          <w:b/>
          <w:color w:val="000000"/>
          <w:kern w:val="0"/>
          <w:sz w:val="22"/>
        </w:rPr>
      </w:pPr>
      <w:r>
        <w:rPr>
          <w:rFonts w:hint="eastAsia" w:ascii="宋体" w:hAnsi="宋体"/>
          <w:b/>
          <w:color w:val="000000"/>
          <w:kern w:val="0"/>
          <w:sz w:val="22"/>
        </w:rPr>
        <w:t>10、本项目采购预算（最高限价）为</w:t>
      </w:r>
      <w:r>
        <w:rPr>
          <w:rFonts w:hint="eastAsia" w:ascii="宋体" w:hAnsi="宋体"/>
          <w:b/>
          <w:color w:val="000000"/>
          <w:kern w:val="0"/>
          <w:sz w:val="22"/>
          <w:u w:val="single"/>
        </w:rPr>
        <w:t>218万元</w:t>
      </w:r>
      <w:r>
        <w:rPr>
          <w:rFonts w:hint="eastAsia" w:ascii="宋体" w:hAnsi="宋体"/>
          <w:b/>
          <w:color w:val="000000"/>
          <w:kern w:val="0"/>
          <w:sz w:val="22"/>
        </w:rPr>
        <w:t>。</w:t>
      </w:r>
      <w:r>
        <w:rPr>
          <w:rFonts w:ascii="宋体" w:hAnsi="宋体"/>
          <w:b/>
          <w:color w:val="000000"/>
          <w:kern w:val="0"/>
          <w:sz w:val="22"/>
        </w:rPr>
        <w:t>某些（个）供应商投标报价超出</w:t>
      </w:r>
      <w:r>
        <w:rPr>
          <w:rFonts w:hint="eastAsia" w:ascii="宋体" w:hAnsi="宋体"/>
          <w:b/>
          <w:color w:val="000000"/>
          <w:kern w:val="0"/>
          <w:sz w:val="22"/>
        </w:rPr>
        <w:t>采购</w:t>
      </w:r>
      <w:r>
        <w:rPr>
          <w:rFonts w:ascii="宋体" w:hAnsi="宋体"/>
          <w:b/>
          <w:color w:val="000000"/>
          <w:kern w:val="0"/>
          <w:sz w:val="22"/>
        </w:rPr>
        <w:t>预算的，则拒绝接受其投标报价，该供应商投标按无效投标处理。</w:t>
      </w:r>
    </w:p>
    <w:p>
      <w:pPr>
        <w:spacing w:line="360" w:lineRule="auto"/>
        <w:ind w:firstLine="434"/>
        <w:rPr>
          <w:rFonts w:ascii="宋体" w:hAnsi="宋体"/>
          <w:b/>
          <w:color w:val="000000"/>
          <w:kern w:val="0"/>
          <w:sz w:val="22"/>
          <w:u w:val="single"/>
        </w:rPr>
      </w:pPr>
      <w:r>
        <w:rPr>
          <w:rFonts w:hint="eastAsia" w:ascii="宋体" w:hAnsi="宋体"/>
          <w:b/>
          <w:color w:val="000000"/>
          <w:kern w:val="0"/>
          <w:sz w:val="22"/>
          <w:u w:val="single"/>
        </w:rPr>
        <w:t>11、</w:t>
      </w:r>
      <w:r>
        <w:rPr>
          <w:rFonts w:ascii="宋体" w:hAnsi="宋体"/>
          <w:b/>
          <w:color w:val="000000"/>
          <w:kern w:val="0"/>
          <w:sz w:val="22"/>
          <w:u w:val="single"/>
        </w:rPr>
        <w:t>供应商进行电子</w:t>
      </w:r>
      <w:r>
        <w:rPr>
          <w:rFonts w:hint="eastAsia" w:ascii="宋体" w:hAnsi="宋体"/>
          <w:b/>
          <w:color w:val="000000"/>
          <w:kern w:val="0"/>
          <w:sz w:val="22"/>
          <w:u w:val="single"/>
        </w:rPr>
        <w:t>响应</w:t>
      </w:r>
      <w:r>
        <w:rPr>
          <w:rFonts w:ascii="宋体" w:hAnsi="宋体"/>
          <w:b/>
          <w:color w:val="000000"/>
          <w:kern w:val="0"/>
          <w:sz w:val="22"/>
          <w:u w:val="single"/>
        </w:rPr>
        <w:t>应安装客户端软件，并按照采购文件和电子交易平台的要求编制并加密</w:t>
      </w:r>
      <w:r>
        <w:rPr>
          <w:rFonts w:hint="eastAsia" w:ascii="宋体" w:hAnsi="宋体"/>
          <w:b/>
          <w:color w:val="000000"/>
          <w:kern w:val="0"/>
          <w:sz w:val="22"/>
          <w:u w:val="single"/>
        </w:rPr>
        <w:t>响应</w:t>
      </w:r>
      <w:r>
        <w:rPr>
          <w:rFonts w:ascii="宋体" w:hAnsi="宋体"/>
          <w:b/>
          <w:color w:val="000000"/>
          <w:kern w:val="0"/>
          <w:sz w:val="22"/>
          <w:u w:val="single"/>
        </w:rPr>
        <w:t>文件。供应商未按规定加密的投标文件，电子交易平台拒收并提示。</w:t>
      </w:r>
    </w:p>
    <w:p>
      <w:pPr>
        <w:spacing w:line="360" w:lineRule="auto"/>
        <w:ind w:firstLine="434"/>
        <w:rPr>
          <w:rFonts w:hint="eastAsia" w:ascii="宋体" w:hAnsi="宋体"/>
          <w:b/>
          <w:color w:val="000000"/>
          <w:kern w:val="0"/>
          <w:sz w:val="22"/>
          <w:u w:val="single"/>
        </w:rPr>
      </w:pPr>
      <w:r>
        <w:rPr>
          <w:rFonts w:hint="eastAsia" w:ascii="宋体" w:hAnsi="宋体"/>
          <w:b/>
          <w:color w:val="000000"/>
          <w:kern w:val="0"/>
          <w:sz w:val="22"/>
          <w:u w:val="single"/>
        </w:rPr>
        <w:t>12</w:t>
      </w:r>
      <w:r>
        <w:rPr>
          <w:rFonts w:ascii="宋体" w:hAnsi="宋体"/>
          <w:b/>
          <w:color w:val="000000"/>
          <w:kern w:val="0"/>
          <w:sz w:val="22"/>
          <w:u w:val="single"/>
        </w:rPr>
        <w:t>、为保证供应商顺利投标，供应商须在投标截止前自行登录浙江省政府采购网站（http://www.zjzfcg.gov.cn），查看是否有补充更正公告文件。如供应商未按补充更正公告文件进行投标的，责任自负。</w:t>
      </w:r>
    </w:p>
    <w:p>
      <w:pPr>
        <w:autoSpaceDE w:val="0"/>
        <w:autoSpaceDN w:val="0"/>
        <w:adjustRightInd w:val="0"/>
        <w:snapToGrid w:val="0"/>
        <w:spacing w:line="360" w:lineRule="auto"/>
        <w:textAlignment w:val="bottom"/>
        <w:outlineLvl w:val="0"/>
        <w:rPr>
          <w:rFonts w:ascii="宋体" w:hAnsi="宋体"/>
          <w:b/>
          <w:bCs/>
          <w:sz w:val="22"/>
        </w:rPr>
      </w:pPr>
      <w:r>
        <w:rPr>
          <w:rFonts w:hint="eastAsia" w:ascii="宋体" w:hAnsi="宋体"/>
          <w:b/>
          <w:bCs/>
          <w:sz w:val="22"/>
        </w:rPr>
        <w:t>二、供应商资格要求</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按招标公告要求</w:t>
      </w:r>
    </w:p>
    <w:p>
      <w:pPr>
        <w:autoSpaceDE w:val="0"/>
        <w:autoSpaceDN w:val="0"/>
        <w:adjustRightInd w:val="0"/>
        <w:snapToGrid w:val="0"/>
        <w:spacing w:line="360" w:lineRule="auto"/>
        <w:textAlignment w:val="bottom"/>
        <w:outlineLvl w:val="0"/>
        <w:rPr>
          <w:rFonts w:ascii="宋体" w:hAnsi="宋体"/>
          <w:sz w:val="22"/>
        </w:rPr>
      </w:pPr>
      <w:r>
        <w:rPr>
          <w:rFonts w:hint="eastAsia" w:ascii="宋体" w:hAnsi="宋体"/>
          <w:b/>
          <w:bCs/>
          <w:sz w:val="22"/>
        </w:rPr>
        <w:t>三、招标文件</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1、招标文件</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1.1招标文件的获取</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u w:val="single"/>
        </w:rPr>
        <w:t>本项目招标文件实行“浙江政府采购网或温州市公共资源交易网苍南县分网”在线获取，不提供招标文件纸质版。供应商获取招标文件前应先完成“政府采购云平台”的账号注册。</w:t>
      </w:r>
      <w:r>
        <w:rPr>
          <w:rFonts w:ascii="宋体" w:hAnsi="宋体"/>
          <w:sz w:val="22"/>
        </w:rPr>
        <w:t xml:space="preserve"> </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1.2招标文件约束力</w:t>
      </w:r>
    </w:p>
    <w:p>
      <w:pPr>
        <w:autoSpaceDE w:val="0"/>
        <w:autoSpaceDN w:val="0"/>
        <w:adjustRightInd w:val="0"/>
        <w:snapToGrid w:val="0"/>
        <w:spacing w:line="360" w:lineRule="auto"/>
        <w:ind w:firstLine="431" w:firstLineChars="196"/>
        <w:textAlignment w:val="bottom"/>
        <w:rPr>
          <w:rFonts w:ascii="宋体" w:hAnsi="宋体"/>
          <w:color w:val="000000"/>
          <w:sz w:val="22"/>
          <w:u w:val="single"/>
        </w:rPr>
      </w:pPr>
      <w:r>
        <w:rPr>
          <w:rFonts w:hint="eastAsia" w:ascii="宋体" w:hAnsi="宋体"/>
          <w:color w:val="000000"/>
          <w:sz w:val="22"/>
        </w:rPr>
        <w:t>▲</w:t>
      </w:r>
      <w:r>
        <w:rPr>
          <w:rFonts w:hint="eastAsia" w:ascii="宋体" w:hAnsi="宋体"/>
          <w:color w:val="000000"/>
          <w:sz w:val="22"/>
          <w:u w:val="single"/>
        </w:rPr>
        <w:t>供应商一旦获取了本招标文件并参加投标，即被认为接受了本招标文件中所有条款和规定。</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1.3招标文件的组成</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招标文件由招标文件总目录所列内容及补充资料等组成。</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2、招标文件的澄清</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供应商对招标文件如有疑点要求澄清，可用书面形式（包括信函、传真，下同）通知</w:t>
      </w:r>
      <w:r>
        <w:rPr>
          <w:rFonts w:hint="eastAsia" w:ascii="宋体" w:hAnsi="宋体"/>
          <w:sz w:val="22"/>
          <w:u w:val="single"/>
        </w:rPr>
        <w:t>招标代理机构</w:t>
      </w:r>
      <w:r>
        <w:rPr>
          <w:rFonts w:hint="eastAsia" w:ascii="宋体" w:hAnsi="宋体"/>
          <w:sz w:val="22"/>
        </w:rPr>
        <w:t>，但通知不得迟于规定的质疑时间前提出，招标代理机构将用书面形式予以答复。如有必要，可将不说明来源的答复发给各有关供应商。</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3、招标文件的修改</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3.1 在投标截止时间前，采购人有权修改招标文件，并以更正公告形式通知供应商。补充文件作为招标文件的补充和组成部分，对所有供应商均有约束力。</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3.2 为使供应商有足够的时间按招标文件要求修正投标文件，采购人可酌情推迟投标截止时间和开标时间，并将此变更通知供应商。</w:t>
      </w:r>
    </w:p>
    <w:p>
      <w:pPr>
        <w:autoSpaceDE w:val="0"/>
        <w:autoSpaceDN w:val="0"/>
        <w:adjustRightInd w:val="0"/>
        <w:snapToGrid w:val="0"/>
        <w:spacing w:line="360" w:lineRule="auto"/>
        <w:textAlignment w:val="bottom"/>
        <w:outlineLvl w:val="0"/>
        <w:rPr>
          <w:rFonts w:ascii="宋体" w:hAnsi="宋体"/>
          <w:b/>
          <w:bCs/>
          <w:sz w:val="22"/>
        </w:rPr>
      </w:pPr>
      <w:r>
        <w:rPr>
          <w:rFonts w:hint="eastAsia" w:ascii="宋体" w:hAnsi="宋体"/>
          <w:b/>
          <w:bCs/>
          <w:sz w:val="22"/>
        </w:rPr>
        <w:t>四、磋商响应文件</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1、磋商响应文件</w:t>
      </w:r>
    </w:p>
    <w:p>
      <w:pPr>
        <w:autoSpaceDE w:val="0"/>
        <w:autoSpaceDN w:val="0"/>
        <w:adjustRightInd w:val="0"/>
        <w:snapToGrid w:val="0"/>
        <w:spacing w:line="360" w:lineRule="auto"/>
        <w:ind w:firstLine="440" w:firstLineChars="200"/>
        <w:textAlignment w:val="bottom"/>
        <w:rPr>
          <w:rFonts w:ascii="宋体" w:hAnsi="宋体" w:cs="Arial"/>
          <w:sz w:val="22"/>
        </w:rPr>
      </w:pPr>
      <w:r>
        <w:rPr>
          <w:rFonts w:hint="eastAsia" w:ascii="宋体" w:hAnsi="宋体" w:cs="仿宋_GB2312"/>
          <w:sz w:val="22"/>
          <w:lang w:val="zh-CN"/>
        </w:rPr>
        <w:t>1.1</w:t>
      </w:r>
      <w:r>
        <w:rPr>
          <w:rFonts w:hint="eastAsia" w:ascii="宋体" w:hAnsi="宋体" w:cs="Arial"/>
          <w:sz w:val="22"/>
        </w:rPr>
        <w:t>供应商应仔细阅读</w:t>
      </w:r>
      <w:r>
        <w:rPr>
          <w:rFonts w:hint="eastAsia" w:ascii="宋体" w:hAnsi="宋体"/>
          <w:sz w:val="22"/>
        </w:rPr>
        <w:t>招标</w:t>
      </w:r>
      <w:r>
        <w:rPr>
          <w:rFonts w:hint="eastAsia" w:ascii="宋体" w:hAnsi="宋体" w:cs="Arial"/>
          <w:sz w:val="22"/>
        </w:rPr>
        <w:t>文件中的所有内容，按照</w:t>
      </w:r>
      <w:r>
        <w:rPr>
          <w:rFonts w:hint="eastAsia" w:ascii="宋体" w:hAnsi="宋体"/>
          <w:sz w:val="22"/>
        </w:rPr>
        <w:t>招标</w:t>
      </w:r>
      <w:r>
        <w:rPr>
          <w:rFonts w:hint="eastAsia" w:ascii="宋体" w:hAnsi="宋体" w:cs="Arial"/>
          <w:sz w:val="22"/>
        </w:rPr>
        <w:t>文件及技术规格要求，详细编制投标文件。并对</w:t>
      </w:r>
      <w:r>
        <w:rPr>
          <w:rFonts w:hint="eastAsia" w:ascii="宋体" w:hAnsi="宋体"/>
          <w:sz w:val="22"/>
        </w:rPr>
        <w:t>招标</w:t>
      </w:r>
      <w:r>
        <w:rPr>
          <w:rFonts w:hint="eastAsia" w:ascii="宋体" w:hAnsi="宋体" w:cs="Arial"/>
          <w:sz w:val="22"/>
        </w:rPr>
        <w:t>文件的要求做出实质上响应。实质上响应的投标应该是与</w:t>
      </w:r>
      <w:r>
        <w:rPr>
          <w:rFonts w:hint="eastAsia" w:ascii="宋体" w:hAnsi="宋体"/>
          <w:sz w:val="22"/>
        </w:rPr>
        <w:t>招标</w:t>
      </w:r>
      <w:r>
        <w:rPr>
          <w:rFonts w:hint="eastAsia" w:ascii="宋体" w:hAnsi="宋体" w:cs="Arial"/>
          <w:sz w:val="22"/>
        </w:rPr>
        <w:t>文件要求的条款没有重大偏离的投标。未实质上响应的投标文件将被拒绝，但允许在基本满足招标技术要求的前提下出现的微小差异。</w:t>
      </w:r>
    </w:p>
    <w:p>
      <w:pPr>
        <w:autoSpaceDE w:val="0"/>
        <w:autoSpaceDN w:val="0"/>
        <w:adjustRightInd w:val="0"/>
        <w:snapToGrid w:val="0"/>
        <w:spacing w:line="360" w:lineRule="auto"/>
        <w:ind w:firstLine="440" w:firstLineChars="200"/>
        <w:textAlignment w:val="bottom"/>
        <w:rPr>
          <w:rFonts w:ascii="宋体" w:hAnsi="宋体" w:cs="Arial"/>
          <w:sz w:val="22"/>
        </w:rPr>
      </w:pPr>
      <w:r>
        <w:rPr>
          <w:rFonts w:hint="eastAsia" w:ascii="宋体" w:hAnsi="宋体" w:cs="仿宋_GB2312"/>
          <w:sz w:val="22"/>
          <w:lang w:val="zh-CN"/>
        </w:rPr>
        <w:t>1.2</w:t>
      </w:r>
      <w:r>
        <w:rPr>
          <w:rFonts w:hint="eastAsia" w:ascii="宋体" w:hAnsi="宋体" w:cs="Arial"/>
          <w:sz w:val="22"/>
        </w:rPr>
        <w:t>供应商必须按</w:t>
      </w:r>
      <w:r>
        <w:rPr>
          <w:rFonts w:hint="eastAsia" w:ascii="宋体" w:hAnsi="宋体"/>
          <w:sz w:val="22"/>
        </w:rPr>
        <w:t>招标</w:t>
      </w:r>
      <w:r>
        <w:rPr>
          <w:rFonts w:hint="eastAsia" w:ascii="宋体" w:hAnsi="宋体" w:cs="Arial"/>
          <w:sz w:val="22"/>
        </w:rPr>
        <w:t>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cs="仿宋_GB2312"/>
          <w:sz w:val="22"/>
          <w:lang w:val="zh-CN"/>
        </w:rPr>
        <w:t>1.3供应商应仔细阅读</w:t>
      </w:r>
      <w:r>
        <w:rPr>
          <w:rFonts w:hint="eastAsia" w:ascii="宋体" w:hAnsi="宋体"/>
          <w:sz w:val="22"/>
        </w:rPr>
        <w:t>招标</w:t>
      </w:r>
      <w:r>
        <w:rPr>
          <w:rFonts w:hint="eastAsia" w:ascii="宋体" w:hAnsi="宋体" w:cs="仿宋_GB2312"/>
          <w:sz w:val="22"/>
          <w:lang w:val="zh-CN"/>
        </w:rPr>
        <w:t>文件中的所有内容，按照</w:t>
      </w:r>
      <w:r>
        <w:rPr>
          <w:rFonts w:hint="eastAsia" w:ascii="宋体" w:hAnsi="宋体"/>
          <w:sz w:val="22"/>
        </w:rPr>
        <w:t>招标</w:t>
      </w:r>
      <w:r>
        <w:rPr>
          <w:rFonts w:hint="eastAsia" w:ascii="宋体" w:hAnsi="宋体" w:cs="仿宋_GB2312"/>
          <w:sz w:val="22"/>
          <w:lang w:val="zh-CN"/>
        </w:rPr>
        <w:t>文件要求，详细编制投标文件，所有文件资料必须是针对本次投标。不按</w:t>
      </w:r>
      <w:r>
        <w:rPr>
          <w:rFonts w:hint="eastAsia" w:ascii="宋体" w:hAnsi="宋体"/>
          <w:sz w:val="22"/>
        </w:rPr>
        <w:t>招标</w:t>
      </w:r>
      <w:r>
        <w:rPr>
          <w:rFonts w:hint="eastAsia" w:ascii="宋体" w:hAnsi="宋体" w:cs="仿宋_GB2312"/>
          <w:sz w:val="22"/>
          <w:lang w:val="zh-CN"/>
        </w:rPr>
        <w:t>文件的要求提供的投标文件可能导致被拒绝。</w:t>
      </w:r>
    </w:p>
    <w:p>
      <w:pPr>
        <w:autoSpaceDE w:val="0"/>
        <w:autoSpaceDN w:val="0"/>
        <w:adjustRightInd w:val="0"/>
        <w:snapToGrid w:val="0"/>
        <w:spacing w:line="360" w:lineRule="auto"/>
        <w:ind w:firstLine="440" w:firstLineChars="200"/>
        <w:rPr>
          <w:rFonts w:hint="eastAsia" w:ascii="宋体" w:hAnsi="宋体"/>
          <w:sz w:val="22"/>
        </w:rPr>
      </w:pPr>
      <w:r>
        <w:rPr>
          <w:rFonts w:hint="eastAsia" w:ascii="宋体" w:hAnsi="宋体"/>
          <w:sz w:val="22"/>
        </w:rPr>
        <w:t>2.</w:t>
      </w:r>
      <w:r>
        <w:rPr>
          <w:rFonts w:hint="eastAsia" w:ascii="宋体" w:hAnsi="宋体" w:cs="Arial"/>
          <w:b/>
          <w:sz w:val="24"/>
        </w:rPr>
        <w:t xml:space="preserve"> </w:t>
      </w:r>
      <w:r>
        <w:rPr>
          <w:rFonts w:hint="eastAsia" w:ascii="宋体" w:hAnsi="宋体" w:cs="Arial"/>
          <w:b/>
          <w:bCs/>
          <w:sz w:val="22"/>
          <w:u w:val="single"/>
        </w:rPr>
        <w:t>本项目通过“政府采购云平台（</w:t>
      </w:r>
      <w:r>
        <w:rPr>
          <w:rFonts w:ascii="宋体" w:hAnsi="宋体" w:cs="Arial"/>
          <w:b/>
          <w:bCs/>
          <w:sz w:val="22"/>
          <w:u w:val="single"/>
        </w:rPr>
        <w:t>www.</w:t>
      </w:r>
      <w:r>
        <w:rPr>
          <w:rFonts w:hint="eastAsia" w:ascii="宋体" w:hAnsi="宋体" w:cs="Arial"/>
          <w:b/>
          <w:bCs/>
          <w:sz w:val="22"/>
          <w:u w:val="single"/>
        </w:rPr>
        <w:t>zcy</w:t>
      </w:r>
      <w:r>
        <w:rPr>
          <w:rFonts w:ascii="宋体" w:hAnsi="宋体" w:cs="Arial"/>
          <w:b/>
          <w:bCs/>
          <w:sz w:val="22"/>
          <w:u w:val="single"/>
        </w:rPr>
        <w:t>gov.cn</w:t>
      </w:r>
      <w:r>
        <w:rPr>
          <w:rFonts w:hint="eastAsia" w:ascii="宋体" w:hAnsi="宋体" w:cs="Arial"/>
          <w:b/>
          <w:bCs/>
          <w:sz w:val="22"/>
          <w:u w:val="single"/>
        </w:rPr>
        <w:t>）”实行在线投标响应（电子投标）。供应商应通过“政采云电子交易客户端”，并按照本招标文件和“政府采购云平台”的要求编制并加密磋商响应文件。</w:t>
      </w:r>
    </w:p>
    <w:bookmarkEnd w:id="37"/>
    <w:p>
      <w:pPr>
        <w:widowControl/>
        <w:autoSpaceDE w:val="0"/>
        <w:autoSpaceDN w:val="0"/>
        <w:snapToGrid w:val="0"/>
        <w:spacing w:line="420" w:lineRule="exact"/>
        <w:ind w:firstLine="431"/>
        <w:jc w:val="left"/>
        <w:rPr>
          <w:rFonts w:hint="eastAsia"/>
          <w:color w:val="000000"/>
          <w:sz w:val="22"/>
        </w:rPr>
      </w:pPr>
      <w:bookmarkStart w:id="38" w:name="OLE_LINK12"/>
      <w:r>
        <w:rPr>
          <w:rFonts w:hint="eastAsia"/>
          <w:color w:val="000000"/>
          <w:sz w:val="22"/>
        </w:rPr>
        <w:t xml:space="preserve">2.1 </w:t>
      </w:r>
      <w:r>
        <w:rPr>
          <w:color w:val="000000"/>
          <w:sz w:val="22"/>
        </w:rPr>
        <w:t>响应文件的组成</w:t>
      </w:r>
    </w:p>
    <w:p>
      <w:pPr>
        <w:widowControl/>
        <w:autoSpaceDE w:val="0"/>
        <w:autoSpaceDN w:val="0"/>
        <w:snapToGrid w:val="0"/>
        <w:spacing w:line="420" w:lineRule="exact"/>
        <w:ind w:firstLine="431"/>
        <w:jc w:val="left"/>
        <w:rPr>
          <w:rFonts w:hint="eastAsia"/>
          <w:color w:val="000000"/>
          <w:sz w:val="22"/>
        </w:rPr>
      </w:pPr>
      <w:r>
        <w:rPr>
          <w:rFonts w:hint="eastAsia"/>
          <w:color w:val="000000"/>
          <w:sz w:val="22"/>
        </w:rPr>
        <w:t>2.1.1</w:t>
      </w:r>
      <w:r>
        <w:rPr>
          <w:color w:val="000000"/>
          <w:sz w:val="22"/>
        </w:rPr>
        <w:t>完整的</w:t>
      </w:r>
      <w:r>
        <w:rPr>
          <w:rFonts w:hint="eastAsia"/>
          <w:color w:val="000000"/>
          <w:sz w:val="22"/>
        </w:rPr>
        <w:t>响应</w:t>
      </w:r>
      <w:r>
        <w:rPr>
          <w:color w:val="000000"/>
          <w:sz w:val="22"/>
        </w:rPr>
        <w:t>文件由</w:t>
      </w:r>
      <w:r>
        <w:rPr>
          <w:rFonts w:hint="eastAsia"/>
          <w:color w:val="000000"/>
          <w:sz w:val="22"/>
        </w:rPr>
        <w:t>《资格文件》、《商务技术文件》和《报价文件》三</w:t>
      </w:r>
      <w:r>
        <w:rPr>
          <w:color w:val="000000"/>
          <w:sz w:val="22"/>
        </w:rPr>
        <w:t>个部分组成</w:t>
      </w:r>
      <w:r>
        <w:rPr>
          <w:rFonts w:hint="eastAsia"/>
          <w:color w:val="000000"/>
          <w:sz w:val="22"/>
        </w:rPr>
        <w:t>（以下统称“响应文件”）。</w:t>
      </w:r>
    </w:p>
    <w:p>
      <w:pPr>
        <w:widowControl/>
        <w:autoSpaceDE w:val="0"/>
        <w:autoSpaceDN w:val="0"/>
        <w:snapToGrid w:val="0"/>
        <w:spacing w:line="420" w:lineRule="exact"/>
        <w:ind w:firstLine="431"/>
        <w:jc w:val="left"/>
        <w:rPr>
          <w:color w:val="000000"/>
          <w:sz w:val="22"/>
        </w:rPr>
      </w:pPr>
      <w:r>
        <w:rPr>
          <w:rFonts w:hint="eastAsia"/>
          <w:color w:val="000000"/>
          <w:sz w:val="22"/>
        </w:rPr>
        <w:t>2.1.2响应文件内容组成表（磋商供应商应按以下清单提供相关资料，否则一切风险和责任由磋商供应商自行承担）：</w:t>
      </w:r>
    </w:p>
    <w:tbl>
      <w:tblPr>
        <w:tblStyle w:val="29"/>
        <w:tblW w:w="10080" w:type="dxa"/>
        <w:tblInd w:w="-57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0"/>
        <w:gridCol w:w="1553"/>
        <w:gridCol w:w="7087"/>
        <w:gridCol w:w="7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690" w:type="dxa"/>
            <w:tcBorders>
              <w:bottom w:val="single" w:color="auto" w:sz="6" w:space="0"/>
            </w:tcBorders>
            <w:shd w:val="clear" w:color="auto" w:fill="DAEEF3"/>
            <w:noWrap w:val="0"/>
            <w:vAlign w:val="center"/>
          </w:tcPr>
          <w:p>
            <w:pPr>
              <w:spacing w:line="276" w:lineRule="auto"/>
              <w:jc w:val="center"/>
              <w:rPr>
                <w:rFonts w:ascii="宋体" w:hAnsi="宋体"/>
                <w:b/>
                <w:color w:val="000000"/>
                <w:sz w:val="22"/>
              </w:rPr>
            </w:pPr>
            <w:r>
              <w:rPr>
                <w:rFonts w:hint="eastAsia" w:ascii="宋体" w:hAnsi="宋体"/>
                <w:b/>
                <w:color w:val="000000"/>
                <w:sz w:val="22"/>
              </w:rPr>
              <w:t>序号</w:t>
            </w:r>
          </w:p>
        </w:tc>
        <w:tc>
          <w:tcPr>
            <w:tcW w:w="8640" w:type="dxa"/>
            <w:gridSpan w:val="2"/>
            <w:tcBorders>
              <w:bottom w:val="single" w:color="auto" w:sz="6" w:space="0"/>
            </w:tcBorders>
            <w:shd w:val="clear" w:color="auto" w:fill="DAEEF3"/>
            <w:noWrap w:val="0"/>
            <w:vAlign w:val="center"/>
          </w:tcPr>
          <w:p>
            <w:pPr>
              <w:spacing w:line="276" w:lineRule="auto"/>
              <w:jc w:val="center"/>
              <w:rPr>
                <w:rFonts w:ascii="宋体" w:hAnsi="宋体"/>
                <w:b/>
                <w:color w:val="000000"/>
                <w:sz w:val="22"/>
              </w:rPr>
            </w:pPr>
            <w:r>
              <w:rPr>
                <w:rFonts w:hint="eastAsia" w:ascii="宋体" w:hAnsi="宋体"/>
                <w:b/>
                <w:color w:val="000000"/>
                <w:sz w:val="22"/>
              </w:rPr>
              <w:t>响应文件组成内容</w:t>
            </w:r>
          </w:p>
        </w:tc>
        <w:tc>
          <w:tcPr>
            <w:tcW w:w="750" w:type="dxa"/>
            <w:tcBorders>
              <w:bottom w:val="single" w:color="auto" w:sz="6" w:space="0"/>
            </w:tcBorders>
            <w:shd w:val="clear" w:color="auto" w:fill="DAEEF3"/>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投标</w:t>
            </w:r>
          </w:p>
          <w:p>
            <w:pPr>
              <w:spacing w:line="276" w:lineRule="auto"/>
              <w:jc w:val="center"/>
              <w:rPr>
                <w:rFonts w:hint="eastAsia" w:ascii="宋体" w:hAnsi="宋体"/>
                <w:b/>
                <w:color w:val="000000"/>
                <w:sz w:val="22"/>
              </w:rPr>
            </w:pPr>
            <w:r>
              <w:rPr>
                <w:rFonts w:hint="eastAsia" w:ascii="宋体" w:hAnsi="宋体"/>
                <w:b/>
                <w:color w:val="000000"/>
                <w:sz w:val="22"/>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10080" w:type="dxa"/>
            <w:gridSpan w:val="4"/>
            <w:tcBorders>
              <w:top w:val="single" w:color="auto" w:sz="6" w:space="0"/>
              <w:bottom w:val="single" w:color="auto" w:sz="6" w:space="0"/>
            </w:tcBorders>
            <w:shd w:val="clear" w:color="auto" w:fill="FDE9D9"/>
            <w:noWrap w:val="0"/>
            <w:vAlign w:val="center"/>
          </w:tcPr>
          <w:p>
            <w:pPr>
              <w:spacing w:line="276" w:lineRule="auto"/>
              <w:jc w:val="left"/>
              <w:rPr>
                <w:rFonts w:hint="eastAsia" w:ascii="宋体" w:hAnsi="宋体"/>
                <w:b/>
                <w:color w:val="000000"/>
                <w:sz w:val="22"/>
              </w:rPr>
            </w:pPr>
            <w:r>
              <w:rPr>
                <w:rFonts w:hint="eastAsia" w:ascii="宋体" w:hAnsi="宋体"/>
                <w:b/>
                <w:color w:val="000000"/>
                <w:sz w:val="22"/>
              </w:rPr>
              <w:t>一、《资格文件》</w:t>
            </w:r>
            <w:r>
              <w:rPr>
                <w:rFonts w:hint="eastAsia" w:ascii="宋体" w:hAnsi="宋体" w:cs="Arial"/>
                <w:b/>
                <w:color w:val="000000"/>
                <w:sz w:val="22"/>
              </w:rPr>
              <w:t>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tcBorders>
              <w:top w:val="single" w:color="auto" w:sz="6" w:space="0"/>
            </w:tcBorders>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1</w:t>
            </w:r>
          </w:p>
        </w:tc>
        <w:tc>
          <w:tcPr>
            <w:tcW w:w="8640" w:type="dxa"/>
            <w:gridSpan w:val="2"/>
            <w:tcBorders>
              <w:top w:val="single" w:color="auto" w:sz="6" w:space="0"/>
            </w:tcBorders>
            <w:noWrap w:val="0"/>
            <w:vAlign w:val="center"/>
          </w:tcPr>
          <w:p>
            <w:pPr>
              <w:spacing w:line="276" w:lineRule="auto"/>
              <w:jc w:val="left"/>
              <w:rPr>
                <w:rFonts w:hint="eastAsia" w:ascii="宋体" w:hAnsi="宋体"/>
                <w:b/>
                <w:color w:val="000000"/>
                <w:sz w:val="22"/>
              </w:rPr>
            </w:pPr>
            <w:r>
              <w:rPr>
                <w:rFonts w:hint="eastAsia" w:ascii="宋体" w:hAnsi="宋体"/>
                <w:b/>
                <w:color w:val="000000"/>
                <w:sz w:val="22"/>
              </w:rPr>
              <w:t>资格审查声明函，格式见附件</w:t>
            </w:r>
          </w:p>
        </w:tc>
        <w:tc>
          <w:tcPr>
            <w:tcW w:w="750" w:type="dxa"/>
            <w:tcBorders>
              <w:top w:val="single" w:color="auto" w:sz="6" w:space="0"/>
            </w:tcBorders>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2</w:t>
            </w:r>
          </w:p>
        </w:tc>
        <w:tc>
          <w:tcPr>
            <w:tcW w:w="8640" w:type="dxa"/>
            <w:gridSpan w:val="2"/>
            <w:noWrap w:val="0"/>
            <w:vAlign w:val="center"/>
          </w:tcPr>
          <w:p>
            <w:pPr>
              <w:spacing w:line="276" w:lineRule="auto"/>
              <w:jc w:val="left"/>
              <w:rPr>
                <w:rFonts w:hint="eastAsia" w:ascii="宋体" w:hAnsi="宋体"/>
                <w:color w:val="000000"/>
                <w:sz w:val="22"/>
              </w:rPr>
            </w:pPr>
            <w:r>
              <w:rPr>
                <w:rFonts w:hint="eastAsia" w:ascii="宋体" w:hAnsi="宋体"/>
                <w:b/>
                <w:color w:val="000000"/>
                <w:sz w:val="22"/>
              </w:rPr>
              <w:t>具有独立承担民事责任能力的证明材料：</w:t>
            </w:r>
            <w:r>
              <w:rPr>
                <w:rFonts w:hint="eastAsia" w:ascii="宋体" w:hAnsi="宋体"/>
                <w:b/>
                <w:color w:val="000000"/>
                <w:sz w:val="22"/>
                <w:u w:val="single"/>
              </w:rPr>
              <w:t>企业法人营业执照</w:t>
            </w:r>
            <w:r>
              <w:rPr>
                <w:rFonts w:hint="eastAsia" w:ascii="宋体" w:hAnsi="宋体"/>
                <w:color w:val="000000"/>
                <w:sz w:val="22"/>
              </w:rPr>
              <w:t>（提供</w:t>
            </w:r>
            <w:r>
              <w:rPr>
                <w:rFonts w:hint="eastAsia" w:ascii="宋体" w:hAnsi="宋体" w:cs="Arial"/>
                <w:color w:val="000000"/>
                <w:sz w:val="22"/>
              </w:rPr>
              <w:t>复制件</w:t>
            </w:r>
            <w:r>
              <w:rPr>
                <w:rFonts w:hint="eastAsia" w:ascii="宋体" w:hAnsi="宋体"/>
                <w:color w:val="000000"/>
                <w:sz w:val="22"/>
              </w:rPr>
              <w:t>加盖磋商供应商公章）或供应商为依法允许经营的事业单位的，应提交事业单位法人证书（提供</w:t>
            </w:r>
            <w:r>
              <w:rPr>
                <w:rFonts w:hint="eastAsia" w:ascii="宋体" w:hAnsi="宋体" w:cs="Arial"/>
                <w:color w:val="000000"/>
                <w:sz w:val="22"/>
              </w:rPr>
              <w:t>复制件</w:t>
            </w:r>
            <w:r>
              <w:rPr>
                <w:rFonts w:hint="eastAsia" w:ascii="宋体" w:hAnsi="宋体"/>
                <w:color w:val="000000"/>
                <w:sz w:val="22"/>
              </w:rPr>
              <w:t>加盖磋商供应商公章）</w:t>
            </w:r>
          </w:p>
          <w:p>
            <w:pPr>
              <w:spacing w:line="276" w:lineRule="auto"/>
              <w:jc w:val="left"/>
              <w:rPr>
                <w:rFonts w:hint="eastAsia" w:ascii="宋体" w:hAnsi="宋体"/>
                <w:color w:val="000000"/>
                <w:sz w:val="22"/>
              </w:rPr>
            </w:pPr>
            <w:r>
              <w:rPr>
                <w:rFonts w:hint="eastAsia" w:ascii="宋体" w:hAnsi="宋体"/>
                <w:color w:val="000000"/>
                <w:sz w:val="22"/>
              </w:rPr>
              <w:t>备注：金融、保险、通讯等特定行业的全国性企业所设立的区域性分支机构，以及个体工商户、个人独资企业、合伙企业参加本项目投标的，除上述提供自身企业营业执照外，还须提供</w:t>
            </w:r>
            <w:r>
              <w:rPr>
                <w:rFonts w:hint="eastAsia" w:ascii="宋体" w:hAnsi="宋体" w:cs="Arial"/>
                <w:color w:val="000000"/>
                <w:sz w:val="22"/>
              </w:rPr>
              <w:t>总公司（总机构）授权书或房产权证或其他有效财产证明材料（</w:t>
            </w:r>
            <w:r>
              <w:rPr>
                <w:rFonts w:hint="eastAsia" w:ascii="宋体" w:hAnsi="宋体"/>
                <w:color w:val="000000"/>
                <w:sz w:val="22"/>
              </w:rPr>
              <w:t>提供</w:t>
            </w:r>
            <w:r>
              <w:rPr>
                <w:rFonts w:hint="eastAsia" w:ascii="宋体" w:hAnsi="宋体" w:cs="Arial"/>
                <w:color w:val="000000"/>
                <w:sz w:val="22"/>
              </w:rPr>
              <w:t>复制件</w:t>
            </w:r>
            <w:r>
              <w:rPr>
                <w:rFonts w:hint="eastAsia" w:ascii="宋体" w:hAnsi="宋体"/>
                <w:color w:val="000000"/>
                <w:sz w:val="22"/>
              </w:rPr>
              <w:t>加盖磋商供应商公章</w:t>
            </w:r>
            <w:r>
              <w:rPr>
                <w:rFonts w:hint="eastAsia" w:ascii="宋体" w:hAnsi="宋体" w:cs="Arial"/>
                <w:color w:val="000000"/>
                <w:sz w:val="22"/>
              </w:rPr>
              <w:t>）。</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3</w:t>
            </w:r>
          </w:p>
        </w:tc>
        <w:tc>
          <w:tcPr>
            <w:tcW w:w="8640" w:type="dxa"/>
            <w:gridSpan w:val="2"/>
            <w:noWrap w:val="0"/>
            <w:vAlign w:val="center"/>
          </w:tcPr>
          <w:p>
            <w:pPr>
              <w:spacing w:line="276" w:lineRule="auto"/>
              <w:jc w:val="left"/>
              <w:rPr>
                <w:rFonts w:hint="eastAsia" w:ascii="宋体" w:hAnsi="宋体"/>
                <w:b/>
                <w:color w:val="000000"/>
                <w:sz w:val="22"/>
              </w:rPr>
            </w:pPr>
            <w:r>
              <w:rPr>
                <w:rFonts w:hint="eastAsia" w:ascii="宋体" w:hAnsi="宋体"/>
                <w:b/>
                <w:color w:val="000000"/>
                <w:sz w:val="22"/>
              </w:rPr>
              <w:t>具有良好的商业信誉和健全的财务会计制度的证明材料：最近一年度财务报告（或审计机构审计的财务会计报表，包括资产负债表、现金流量表、利润表和财务情况说明书的复印件或银行资信证明。）</w:t>
            </w:r>
            <w:r>
              <w:rPr>
                <w:rFonts w:hint="eastAsia" w:ascii="宋体" w:hAnsi="宋体"/>
                <w:color w:val="000000"/>
                <w:sz w:val="22"/>
              </w:rPr>
              <w:t>（供应商成立时间未满一年的可以不提供，提供</w:t>
            </w:r>
            <w:r>
              <w:rPr>
                <w:rFonts w:hint="eastAsia" w:ascii="宋体" w:hAnsi="宋体" w:cs="Arial"/>
                <w:color w:val="000000"/>
                <w:sz w:val="22"/>
              </w:rPr>
              <w:t>复制件</w:t>
            </w:r>
            <w:r>
              <w:rPr>
                <w:rFonts w:hint="eastAsia" w:ascii="宋体" w:hAnsi="宋体"/>
                <w:color w:val="000000"/>
                <w:sz w:val="22"/>
              </w:rPr>
              <w:t>加盖磋商供应商公章）</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4</w:t>
            </w:r>
          </w:p>
        </w:tc>
        <w:tc>
          <w:tcPr>
            <w:tcW w:w="8640" w:type="dxa"/>
            <w:gridSpan w:val="2"/>
            <w:noWrap w:val="0"/>
            <w:vAlign w:val="center"/>
          </w:tcPr>
          <w:p>
            <w:pPr>
              <w:spacing w:line="276" w:lineRule="auto"/>
              <w:jc w:val="left"/>
              <w:rPr>
                <w:rFonts w:hint="eastAsia" w:ascii="宋体" w:hAnsi="宋体"/>
                <w:b/>
                <w:color w:val="000000"/>
                <w:sz w:val="22"/>
              </w:rPr>
            </w:pPr>
            <w:r>
              <w:rPr>
                <w:rFonts w:hint="eastAsia" w:ascii="宋体" w:hAnsi="宋体"/>
                <w:b/>
                <w:color w:val="000000"/>
                <w:sz w:val="22"/>
              </w:rPr>
              <w:t>具有履行合同所必需的设备和专业技术能力的证明材料：</w:t>
            </w:r>
            <w:r>
              <w:rPr>
                <w:rFonts w:hint="eastAsia" w:ascii="宋体" w:hAnsi="宋体"/>
                <w:b/>
                <w:color w:val="000000"/>
                <w:sz w:val="22"/>
                <w:u w:val="single"/>
              </w:rPr>
              <w:t>承诺函，格式见附件也可自拟</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5</w:t>
            </w:r>
          </w:p>
        </w:tc>
        <w:tc>
          <w:tcPr>
            <w:tcW w:w="8640" w:type="dxa"/>
            <w:gridSpan w:val="2"/>
            <w:noWrap w:val="0"/>
            <w:vAlign w:val="center"/>
          </w:tcPr>
          <w:p>
            <w:pPr>
              <w:spacing w:line="276" w:lineRule="auto"/>
              <w:jc w:val="left"/>
              <w:rPr>
                <w:rFonts w:hint="eastAsia" w:ascii="宋体" w:hAnsi="宋体"/>
                <w:color w:val="000000"/>
                <w:sz w:val="22"/>
              </w:rPr>
            </w:pPr>
            <w:r>
              <w:rPr>
                <w:rFonts w:hint="eastAsia" w:ascii="宋体" w:hAnsi="宋体"/>
                <w:b/>
                <w:color w:val="000000"/>
                <w:sz w:val="22"/>
              </w:rPr>
              <w:t>有依法缴纳税收和社会保障金的良好记录的证明材料：</w:t>
            </w:r>
            <w:r>
              <w:rPr>
                <w:rFonts w:hint="eastAsia" w:ascii="宋体" w:hAnsi="宋体"/>
                <w:color w:val="000000"/>
                <w:sz w:val="22"/>
              </w:rPr>
              <w:t>1）缴纳税收证明资料（提供下列之一证明材料）：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文件。</w:t>
            </w:r>
          </w:p>
          <w:p>
            <w:pPr>
              <w:spacing w:line="276" w:lineRule="auto"/>
              <w:jc w:val="left"/>
              <w:rPr>
                <w:rFonts w:hint="eastAsia" w:ascii="宋体" w:hAnsi="宋体" w:cs="Arial"/>
                <w:b/>
                <w:color w:val="000000"/>
                <w:sz w:val="22"/>
              </w:rPr>
            </w:pPr>
            <w:r>
              <w:rPr>
                <w:rFonts w:hint="eastAsia" w:ascii="宋体" w:hAnsi="宋体"/>
                <w:color w:val="000000"/>
                <w:sz w:val="22"/>
              </w:rPr>
              <w:t>2）缴纳社会保险证明资料（提供下列之一证明材料）：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文件。</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6</w:t>
            </w:r>
          </w:p>
        </w:tc>
        <w:tc>
          <w:tcPr>
            <w:tcW w:w="8640" w:type="dxa"/>
            <w:gridSpan w:val="2"/>
            <w:noWrap w:val="0"/>
            <w:vAlign w:val="center"/>
          </w:tcPr>
          <w:p>
            <w:pPr>
              <w:spacing w:line="276" w:lineRule="auto"/>
              <w:jc w:val="left"/>
              <w:rPr>
                <w:rFonts w:hint="eastAsia" w:ascii="宋体" w:hAnsi="宋体" w:cs="Arial"/>
                <w:b/>
                <w:color w:val="000000"/>
                <w:sz w:val="22"/>
              </w:rPr>
            </w:pPr>
            <w:r>
              <w:rPr>
                <w:rFonts w:hint="eastAsia" w:ascii="宋体" w:hAnsi="宋体"/>
                <w:b/>
                <w:color w:val="000000"/>
                <w:sz w:val="22"/>
              </w:rPr>
              <w:t>参加本次采购活动前三年内在经营活动中没有重大违法记录的证明材料：</w:t>
            </w:r>
            <w:r>
              <w:rPr>
                <w:rFonts w:hint="eastAsia" w:ascii="宋体" w:hAnsi="宋体"/>
                <w:b/>
                <w:color w:val="000000"/>
                <w:sz w:val="22"/>
                <w:u w:val="single"/>
              </w:rPr>
              <w:t>承诺函，格式见附件也可自拟</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7</w:t>
            </w:r>
          </w:p>
        </w:tc>
        <w:tc>
          <w:tcPr>
            <w:tcW w:w="8640" w:type="dxa"/>
            <w:gridSpan w:val="2"/>
            <w:noWrap w:val="0"/>
            <w:vAlign w:val="center"/>
          </w:tcPr>
          <w:p>
            <w:pPr>
              <w:spacing w:line="276" w:lineRule="auto"/>
              <w:jc w:val="left"/>
              <w:rPr>
                <w:rFonts w:hint="eastAsia" w:ascii="宋体" w:hAnsi="宋体"/>
                <w:b/>
                <w:color w:val="000000"/>
                <w:sz w:val="22"/>
              </w:rPr>
            </w:pPr>
            <w:r>
              <w:rPr>
                <w:rFonts w:hint="eastAsia" w:ascii="宋体" w:hAnsi="宋体" w:cs="Arial"/>
                <w:b/>
                <w:color w:val="000000"/>
                <w:sz w:val="22"/>
              </w:rPr>
              <w:t>未被</w:t>
            </w:r>
            <w:r>
              <w:rPr>
                <w:rFonts w:ascii="宋体" w:hAnsi="宋体" w:cs="Arial"/>
                <w:b/>
                <w:color w:val="000000"/>
                <w:sz w:val="22"/>
              </w:rPr>
              <w:t>“信用中国”</w:t>
            </w:r>
            <w:r>
              <w:rPr>
                <w:rFonts w:hint="eastAsia" w:ascii="宋体" w:hAnsi="宋体" w:cs="Arial"/>
                <w:b/>
                <w:color w:val="000000"/>
                <w:sz w:val="22"/>
              </w:rPr>
              <w:t>（</w:t>
            </w:r>
            <w:r>
              <w:rPr>
                <w:rFonts w:ascii="宋体" w:hAnsi="宋体" w:cs="Arial"/>
                <w:b/>
                <w:color w:val="000000"/>
                <w:sz w:val="22"/>
              </w:rPr>
              <w:t>www.creditchina.gov.cn</w:t>
            </w:r>
            <w:r>
              <w:rPr>
                <w:rFonts w:hint="eastAsia" w:ascii="宋体" w:hAnsi="宋体" w:cs="Arial"/>
                <w:b/>
                <w:color w:val="000000"/>
                <w:sz w:val="22"/>
              </w:rPr>
              <w:t>）、</w:t>
            </w:r>
            <w:r>
              <w:rPr>
                <w:rFonts w:ascii="宋体" w:hAnsi="宋体" w:cs="Arial"/>
                <w:b/>
                <w:color w:val="000000"/>
                <w:sz w:val="22"/>
              </w:rPr>
              <w:t>中国政府采购网</w:t>
            </w:r>
            <w:r>
              <w:rPr>
                <w:rFonts w:hint="eastAsia" w:ascii="宋体" w:hAnsi="宋体" w:cs="Arial"/>
                <w:b/>
                <w:color w:val="000000"/>
                <w:sz w:val="22"/>
              </w:rPr>
              <w:t>（</w:t>
            </w:r>
            <w:r>
              <w:rPr>
                <w:rFonts w:ascii="宋体" w:hAnsi="宋体" w:cs="Arial"/>
                <w:b/>
                <w:color w:val="000000"/>
                <w:sz w:val="22"/>
              </w:rPr>
              <w:t>www.ccgp.gov.cn</w:t>
            </w:r>
            <w:r>
              <w:rPr>
                <w:rFonts w:hint="eastAsia" w:ascii="宋体" w:hAnsi="宋体" w:cs="Arial"/>
                <w:b/>
                <w:color w:val="000000"/>
                <w:sz w:val="22"/>
              </w:rPr>
              <w:t>）</w:t>
            </w:r>
            <w:r>
              <w:rPr>
                <w:rFonts w:ascii="宋体" w:hAnsi="宋体" w:cs="Arial"/>
                <w:b/>
                <w:color w:val="000000"/>
                <w:sz w:val="22"/>
              </w:rPr>
              <w:t>列入失信被执行人</w:t>
            </w:r>
            <w:r>
              <w:rPr>
                <w:rFonts w:hint="eastAsia" w:ascii="宋体" w:hAnsi="宋体" w:cs="Arial"/>
                <w:b/>
                <w:color w:val="000000"/>
                <w:sz w:val="22"/>
              </w:rPr>
              <w:t>名单</w:t>
            </w:r>
            <w:r>
              <w:rPr>
                <w:rFonts w:ascii="宋体" w:hAnsi="宋体" w:cs="Arial"/>
                <w:b/>
                <w:color w:val="000000"/>
                <w:sz w:val="22"/>
              </w:rPr>
              <w:t>、重大税收违法案件当事人名单、政府采购严重违法失信行为记录名单</w:t>
            </w:r>
            <w:r>
              <w:rPr>
                <w:rFonts w:hint="eastAsia" w:ascii="宋体" w:hAnsi="宋体" w:cs="Arial"/>
                <w:b/>
                <w:color w:val="000000"/>
                <w:sz w:val="22"/>
              </w:rPr>
              <w:t>、重点监管企业名单的证明材料：</w:t>
            </w:r>
            <w:r>
              <w:rPr>
                <w:rFonts w:hint="eastAsia" w:ascii="宋体" w:hAnsi="宋体"/>
                <w:b/>
                <w:color w:val="000000"/>
                <w:sz w:val="22"/>
                <w:u w:val="single"/>
              </w:rPr>
              <w:t>承诺函，格式见附件也可自拟</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noWrap w:val="0"/>
            <w:vAlign w:val="center"/>
          </w:tcPr>
          <w:p>
            <w:pPr>
              <w:spacing w:line="276" w:lineRule="auto"/>
              <w:jc w:val="center"/>
              <w:rPr>
                <w:rFonts w:hint="eastAsia" w:ascii="宋体" w:hAnsi="宋体" w:cs="Arial"/>
                <w:b/>
                <w:color w:val="000000"/>
                <w:sz w:val="22"/>
              </w:rPr>
            </w:pPr>
            <w:r>
              <w:rPr>
                <w:rFonts w:hint="eastAsia" w:ascii="宋体" w:hAnsi="宋体" w:cs="Arial"/>
                <w:b/>
                <w:color w:val="000000"/>
                <w:sz w:val="22"/>
              </w:rPr>
              <w:t>8</w:t>
            </w:r>
          </w:p>
        </w:tc>
        <w:tc>
          <w:tcPr>
            <w:tcW w:w="8640" w:type="dxa"/>
            <w:gridSpan w:val="2"/>
            <w:noWrap w:val="0"/>
            <w:vAlign w:val="top"/>
          </w:tcPr>
          <w:p>
            <w:pPr>
              <w:autoSpaceDE w:val="0"/>
              <w:autoSpaceDN w:val="0"/>
              <w:adjustRightInd w:val="0"/>
              <w:snapToGrid w:val="0"/>
              <w:spacing w:line="240" w:lineRule="atLeast"/>
              <w:jc w:val="left"/>
              <w:rPr>
                <w:rFonts w:hint="eastAsia" w:ascii="宋体" w:hAnsi="宋体" w:cs="Arial"/>
                <w:b/>
                <w:color w:val="000000"/>
                <w:sz w:val="22"/>
              </w:rPr>
            </w:pPr>
            <w:r>
              <w:rPr>
                <w:rFonts w:hint="eastAsia" w:ascii="宋体" w:hAnsi="宋体" w:cs="Arial"/>
                <w:b/>
                <w:color w:val="000000"/>
                <w:sz w:val="22"/>
              </w:rPr>
              <w:t>供应商法定代表人授权书（非法定代表人参加磋商时须提供）；如为法定代表人参与的只须提供法人身份证明。如为法人提供法人代表身份证明；如为授权代表提供授权书；（格式见附件）</w:t>
            </w:r>
          </w:p>
        </w:tc>
        <w:tc>
          <w:tcPr>
            <w:tcW w:w="750" w:type="dxa"/>
            <w:noWrap w:val="0"/>
            <w:vAlign w:val="top"/>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80" w:type="dxa"/>
            <w:gridSpan w:val="4"/>
            <w:tcBorders>
              <w:bottom w:val="single" w:color="auto" w:sz="6" w:space="0"/>
            </w:tcBorders>
            <w:shd w:val="clear" w:color="auto" w:fill="E5DFEC"/>
            <w:noWrap w:val="0"/>
            <w:vAlign w:val="center"/>
          </w:tcPr>
          <w:p>
            <w:pPr>
              <w:spacing w:line="276" w:lineRule="auto"/>
              <w:jc w:val="left"/>
              <w:rPr>
                <w:rFonts w:hint="eastAsia" w:ascii="宋体" w:hAnsi="宋体" w:cs="Arial"/>
                <w:color w:val="000000"/>
                <w:sz w:val="22"/>
              </w:rPr>
            </w:pPr>
            <w:r>
              <w:rPr>
                <w:color w:val="000000"/>
                <w:sz w:val="22"/>
              </w:rPr>
              <w:t>▲</w:t>
            </w:r>
            <w:r>
              <w:rPr>
                <w:rFonts w:hint="eastAsia" w:ascii="宋体" w:hAnsi="宋体"/>
                <w:b/>
                <w:color w:val="000000"/>
                <w:sz w:val="22"/>
              </w:rPr>
              <w:t>备注：上述</w:t>
            </w:r>
            <w:r>
              <w:rPr>
                <w:rFonts w:hint="eastAsia" w:ascii="宋体" w:hAnsi="宋体" w:cs="Arial"/>
                <w:b/>
                <w:color w:val="000000"/>
                <w:sz w:val="22"/>
              </w:rPr>
              <w:t>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080" w:type="dxa"/>
            <w:gridSpan w:val="4"/>
            <w:tcBorders>
              <w:top w:val="single" w:color="auto" w:sz="6" w:space="0"/>
              <w:bottom w:val="single" w:color="auto" w:sz="6" w:space="0"/>
            </w:tcBorders>
            <w:shd w:val="clear" w:color="auto" w:fill="FDE9D9"/>
            <w:noWrap w:val="0"/>
            <w:vAlign w:val="center"/>
          </w:tcPr>
          <w:p>
            <w:pPr>
              <w:spacing w:line="276" w:lineRule="auto"/>
              <w:jc w:val="left"/>
              <w:rPr>
                <w:rFonts w:hint="eastAsia" w:ascii="宋体" w:hAnsi="宋体"/>
                <w:b/>
                <w:color w:val="000000"/>
                <w:sz w:val="22"/>
              </w:rPr>
            </w:pPr>
            <w:r>
              <w:rPr>
                <w:rFonts w:hint="eastAsia" w:ascii="宋体" w:hAnsi="宋体"/>
                <w:b/>
                <w:color w:val="000000"/>
                <w:sz w:val="22"/>
              </w:rPr>
              <w:t>二、</w:t>
            </w:r>
            <w:r>
              <w:rPr>
                <w:rFonts w:hint="eastAsia" w:ascii="宋体" w:hAnsi="宋体" w:cs="Arial"/>
                <w:b/>
                <w:color w:val="000000"/>
                <w:sz w:val="22"/>
              </w:rPr>
              <w:t>《商务技术文件》组成内容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tcBorders>
              <w:top w:val="single" w:color="auto" w:sz="6" w:space="0"/>
            </w:tcBorders>
            <w:noWrap w:val="0"/>
            <w:vAlign w:val="center"/>
          </w:tcPr>
          <w:p>
            <w:pPr>
              <w:spacing w:line="276" w:lineRule="auto"/>
              <w:jc w:val="center"/>
              <w:rPr>
                <w:rFonts w:ascii="宋体" w:hAnsi="宋体"/>
                <w:b/>
                <w:color w:val="000000"/>
                <w:sz w:val="22"/>
              </w:rPr>
            </w:pPr>
            <w:r>
              <w:rPr>
                <w:rFonts w:hint="eastAsia" w:ascii="宋体" w:hAnsi="宋体"/>
                <w:b/>
                <w:color w:val="000000"/>
                <w:sz w:val="22"/>
              </w:rPr>
              <w:t>1</w:t>
            </w:r>
          </w:p>
        </w:tc>
        <w:tc>
          <w:tcPr>
            <w:tcW w:w="8640" w:type="dxa"/>
            <w:gridSpan w:val="2"/>
            <w:tcBorders>
              <w:top w:val="single" w:color="auto" w:sz="6" w:space="0"/>
            </w:tcBorders>
            <w:noWrap w:val="0"/>
            <w:vAlign w:val="center"/>
          </w:tcPr>
          <w:p>
            <w:pPr>
              <w:spacing w:line="276" w:lineRule="auto"/>
              <w:jc w:val="left"/>
              <w:rPr>
                <w:rFonts w:ascii="宋体" w:hAnsi="宋体"/>
                <w:b/>
                <w:color w:val="000000"/>
                <w:sz w:val="22"/>
              </w:rPr>
            </w:pPr>
            <w:r>
              <w:rPr>
                <w:rFonts w:hint="eastAsia" w:ascii="宋体" w:hAnsi="宋体" w:cs="Arial"/>
                <w:b/>
                <w:color w:val="000000"/>
                <w:sz w:val="22"/>
              </w:rPr>
              <w:t>《商务技术文件》封面</w:t>
            </w:r>
          </w:p>
        </w:tc>
        <w:tc>
          <w:tcPr>
            <w:tcW w:w="750" w:type="dxa"/>
            <w:tcBorders>
              <w:top w:val="single" w:color="auto" w:sz="6" w:space="0"/>
            </w:tcBorders>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noWrap w:val="0"/>
            <w:vAlign w:val="center"/>
          </w:tcPr>
          <w:p>
            <w:pPr>
              <w:spacing w:line="276" w:lineRule="auto"/>
              <w:jc w:val="center"/>
              <w:rPr>
                <w:rFonts w:ascii="宋体" w:hAnsi="宋体"/>
                <w:b/>
                <w:color w:val="000000"/>
                <w:sz w:val="22"/>
              </w:rPr>
            </w:pPr>
            <w:r>
              <w:rPr>
                <w:rFonts w:hint="eastAsia" w:ascii="宋体" w:hAnsi="宋体"/>
                <w:b/>
                <w:color w:val="000000"/>
                <w:sz w:val="22"/>
              </w:rPr>
              <w:t>2</w:t>
            </w:r>
          </w:p>
        </w:tc>
        <w:tc>
          <w:tcPr>
            <w:tcW w:w="8640" w:type="dxa"/>
            <w:gridSpan w:val="2"/>
            <w:noWrap w:val="0"/>
            <w:vAlign w:val="center"/>
          </w:tcPr>
          <w:p>
            <w:pPr>
              <w:spacing w:line="276" w:lineRule="auto"/>
              <w:jc w:val="left"/>
              <w:rPr>
                <w:rFonts w:ascii="宋体" w:hAnsi="宋体"/>
                <w:b/>
                <w:color w:val="000000"/>
                <w:sz w:val="22"/>
              </w:rPr>
            </w:pPr>
            <w:r>
              <w:rPr>
                <w:rFonts w:hint="eastAsia" w:ascii="宋体" w:hAnsi="宋体" w:cs="Arial"/>
                <w:b/>
                <w:color w:val="000000"/>
                <w:sz w:val="22"/>
              </w:rPr>
              <w:t>《商务技术文件》目录（自拟）</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3</w:t>
            </w:r>
          </w:p>
        </w:tc>
        <w:tc>
          <w:tcPr>
            <w:tcW w:w="8640" w:type="dxa"/>
            <w:gridSpan w:val="2"/>
            <w:noWrap w:val="0"/>
            <w:vAlign w:val="center"/>
          </w:tcPr>
          <w:p>
            <w:pPr>
              <w:spacing w:line="276" w:lineRule="auto"/>
              <w:jc w:val="left"/>
              <w:rPr>
                <w:rFonts w:hint="eastAsia" w:ascii="宋体" w:hAnsi="宋体" w:cs="Arial"/>
                <w:b/>
                <w:color w:val="000000"/>
                <w:sz w:val="22"/>
              </w:rPr>
            </w:pPr>
            <w:r>
              <w:rPr>
                <w:rFonts w:hint="eastAsia" w:ascii="宋体" w:hAnsi="宋体" w:cs="Arial"/>
                <w:b/>
                <w:color w:val="000000"/>
                <w:sz w:val="22"/>
              </w:rPr>
              <w:t>供应商自评分指引表(格式见附件也可自拟）</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noWrap w:val="0"/>
            <w:vAlign w:val="center"/>
          </w:tcPr>
          <w:p>
            <w:pPr>
              <w:spacing w:line="276" w:lineRule="auto"/>
              <w:jc w:val="center"/>
              <w:rPr>
                <w:rFonts w:ascii="宋体" w:hAnsi="宋体"/>
                <w:b/>
                <w:color w:val="000000"/>
                <w:sz w:val="22"/>
              </w:rPr>
            </w:pPr>
            <w:r>
              <w:rPr>
                <w:rFonts w:hint="eastAsia" w:ascii="宋体" w:hAnsi="宋体"/>
                <w:b/>
                <w:color w:val="000000"/>
                <w:sz w:val="22"/>
              </w:rPr>
              <w:t>4</w:t>
            </w:r>
          </w:p>
        </w:tc>
        <w:tc>
          <w:tcPr>
            <w:tcW w:w="8640" w:type="dxa"/>
            <w:gridSpan w:val="2"/>
            <w:noWrap w:val="0"/>
            <w:vAlign w:val="center"/>
          </w:tcPr>
          <w:p>
            <w:pPr>
              <w:spacing w:line="276" w:lineRule="auto"/>
              <w:jc w:val="left"/>
              <w:rPr>
                <w:rFonts w:ascii="宋体" w:hAnsi="宋体" w:cs="Arial"/>
                <w:b/>
                <w:color w:val="000000"/>
                <w:sz w:val="22"/>
              </w:rPr>
            </w:pPr>
            <w:r>
              <w:rPr>
                <w:color w:val="000000"/>
                <w:sz w:val="22"/>
              </w:rPr>
              <w:t>▲</w:t>
            </w:r>
            <w:r>
              <w:rPr>
                <w:rFonts w:ascii="宋体" w:hAnsi="宋体" w:cs="Arial"/>
                <w:b/>
                <w:color w:val="000000"/>
                <w:sz w:val="22"/>
              </w:rPr>
              <w:t>供应商参与政府采购活动投标资格声明</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noWrap w:val="0"/>
            <w:vAlign w:val="center"/>
          </w:tcPr>
          <w:p>
            <w:pPr>
              <w:spacing w:line="276" w:lineRule="auto"/>
              <w:jc w:val="center"/>
              <w:rPr>
                <w:rFonts w:ascii="宋体" w:hAnsi="宋体"/>
                <w:b/>
                <w:color w:val="000000"/>
                <w:sz w:val="22"/>
              </w:rPr>
            </w:pPr>
            <w:r>
              <w:rPr>
                <w:rFonts w:hint="eastAsia" w:ascii="宋体" w:hAnsi="宋体"/>
                <w:b/>
                <w:color w:val="000000"/>
                <w:sz w:val="22"/>
              </w:rPr>
              <w:t>5</w:t>
            </w:r>
          </w:p>
        </w:tc>
        <w:tc>
          <w:tcPr>
            <w:tcW w:w="8640" w:type="dxa"/>
            <w:gridSpan w:val="2"/>
            <w:noWrap w:val="0"/>
            <w:vAlign w:val="center"/>
          </w:tcPr>
          <w:p>
            <w:pPr>
              <w:spacing w:line="276" w:lineRule="auto"/>
              <w:jc w:val="left"/>
              <w:rPr>
                <w:rFonts w:ascii="宋体" w:hAnsi="宋体"/>
                <w:b/>
                <w:color w:val="000000"/>
                <w:sz w:val="22"/>
              </w:rPr>
            </w:pPr>
            <w:r>
              <w:rPr>
                <w:color w:val="000000"/>
                <w:sz w:val="22"/>
              </w:rPr>
              <w:t>▲</w:t>
            </w:r>
            <w:r>
              <w:rPr>
                <w:rFonts w:hint="eastAsia" w:ascii="宋体" w:hAnsi="宋体" w:cs="Arial"/>
                <w:b/>
                <w:color w:val="000000"/>
                <w:sz w:val="22"/>
              </w:rPr>
              <w:t>磋商</w:t>
            </w:r>
            <w:r>
              <w:rPr>
                <w:rFonts w:ascii="宋体" w:hAnsi="宋体" w:cs="Arial"/>
                <w:b/>
                <w:color w:val="000000"/>
                <w:sz w:val="22"/>
              </w:rPr>
              <w:t>函</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noWrap w:val="0"/>
            <w:vAlign w:val="center"/>
          </w:tcPr>
          <w:p>
            <w:pPr>
              <w:spacing w:line="276" w:lineRule="auto"/>
              <w:jc w:val="center"/>
              <w:rPr>
                <w:rFonts w:ascii="宋体" w:hAnsi="宋体"/>
                <w:b/>
                <w:color w:val="000000"/>
                <w:sz w:val="22"/>
              </w:rPr>
            </w:pPr>
            <w:r>
              <w:rPr>
                <w:rFonts w:hint="eastAsia" w:ascii="宋体" w:hAnsi="宋体"/>
                <w:b/>
                <w:color w:val="000000"/>
                <w:sz w:val="22"/>
              </w:rPr>
              <w:t>6</w:t>
            </w:r>
          </w:p>
        </w:tc>
        <w:tc>
          <w:tcPr>
            <w:tcW w:w="8640" w:type="dxa"/>
            <w:gridSpan w:val="2"/>
            <w:noWrap w:val="0"/>
            <w:vAlign w:val="center"/>
          </w:tcPr>
          <w:p>
            <w:pPr>
              <w:spacing w:line="276" w:lineRule="auto"/>
              <w:jc w:val="left"/>
              <w:rPr>
                <w:rFonts w:hint="eastAsia" w:ascii="宋体" w:hAnsi="宋体" w:cs="Arial"/>
                <w:b/>
                <w:color w:val="000000"/>
                <w:sz w:val="22"/>
              </w:rPr>
            </w:pPr>
            <w:r>
              <w:rPr>
                <w:rFonts w:hint="eastAsia" w:ascii="宋体" w:hAnsi="宋体" w:cs="Arial"/>
                <w:b/>
                <w:color w:val="000000"/>
                <w:sz w:val="22"/>
              </w:rPr>
              <w:t>磋商供应商情况声明（后附企业简介）</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noWrap w:val="0"/>
            <w:vAlign w:val="center"/>
          </w:tcPr>
          <w:p>
            <w:pPr>
              <w:spacing w:line="276" w:lineRule="auto"/>
              <w:jc w:val="center"/>
              <w:rPr>
                <w:rFonts w:ascii="宋体" w:hAnsi="宋体"/>
                <w:b/>
                <w:color w:val="000000"/>
                <w:sz w:val="22"/>
              </w:rPr>
            </w:pPr>
            <w:r>
              <w:rPr>
                <w:rFonts w:hint="eastAsia" w:ascii="宋体" w:hAnsi="宋体"/>
                <w:b/>
                <w:color w:val="000000"/>
                <w:sz w:val="22"/>
              </w:rPr>
              <w:t>7</w:t>
            </w:r>
          </w:p>
        </w:tc>
        <w:tc>
          <w:tcPr>
            <w:tcW w:w="9390" w:type="dxa"/>
            <w:gridSpan w:val="3"/>
            <w:noWrap w:val="0"/>
            <w:vAlign w:val="center"/>
          </w:tcPr>
          <w:p>
            <w:pPr>
              <w:spacing w:line="276" w:lineRule="auto"/>
              <w:jc w:val="left"/>
              <w:rPr>
                <w:rFonts w:hint="eastAsia" w:ascii="宋体" w:hAnsi="宋体"/>
                <w:b/>
                <w:color w:val="000000"/>
                <w:sz w:val="22"/>
              </w:rPr>
            </w:pPr>
            <w:r>
              <w:rPr>
                <w:rFonts w:hint="eastAsia" w:ascii="宋体" w:hAnsi="宋体"/>
                <w:b/>
                <w:color w:val="000000"/>
                <w:sz w:val="22"/>
              </w:rPr>
              <w:t>磋商供应商符合采购文件规定的政府采购扶持政策的证明文件</w:t>
            </w:r>
            <w:r>
              <w:rPr>
                <w:rFonts w:hint="eastAsia" w:ascii="宋体" w:hAnsi="宋体"/>
                <w:color w:val="000000"/>
                <w:sz w:val="22"/>
              </w:rPr>
              <w:t>（如符合）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vMerge w:val="restart"/>
            <w:noWrap w:val="0"/>
            <w:vAlign w:val="center"/>
          </w:tcPr>
          <w:p>
            <w:pPr>
              <w:spacing w:line="276" w:lineRule="auto"/>
              <w:jc w:val="center"/>
              <w:rPr>
                <w:rFonts w:hint="eastAsia" w:ascii="宋体" w:hAnsi="宋体"/>
                <w:color w:val="000000"/>
                <w:sz w:val="22"/>
              </w:rPr>
            </w:pPr>
            <w:r>
              <w:rPr>
                <w:rFonts w:hint="eastAsia" w:ascii="宋体" w:hAnsi="宋体"/>
                <w:color w:val="000000"/>
                <w:sz w:val="22"/>
              </w:rPr>
              <w:t>7.1</w:t>
            </w:r>
          </w:p>
        </w:tc>
        <w:tc>
          <w:tcPr>
            <w:tcW w:w="1553" w:type="dxa"/>
            <w:vMerge w:val="restart"/>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价格扶持政策材料</w:t>
            </w:r>
          </w:p>
        </w:tc>
        <w:tc>
          <w:tcPr>
            <w:tcW w:w="7087" w:type="dxa"/>
            <w:noWrap w:val="0"/>
            <w:vAlign w:val="center"/>
          </w:tcPr>
          <w:p>
            <w:pPr>
              <w:spacing w:line="276" w:lineRule="auto"/>
              <w:jc w:val="left"/>
              <w:rPr>
                <w:rFonts w:ascii="宋体" w:hAnsi="宋体"/>
                <w:color w:val="000000"/>
                <w:sz w:val="22"/>
              </w:rPr>
            </w:pPr>
            <w:r>
              <w:rPr>
                <w:rFonts w:hint="eastAsia" w:ascii="宋体" w:hAnsi="宋体"/>
                <w:b/>
                <w:color w:val="000000"/>
                <w:sz w:val="22"/>
              </w:rPr>
              <w:t>（1）中小企业声明函</w:t>
            </w:r>
            <w:r>
              <w:rPr>
                <w:rFonts w:hint="eastAsia" w:ascii="宋体" w:hAnsi="宋体"/>
                <w:color w:val="000000"/>
                <w:sz w:val="22"/>
              </w:rPr>
              <w:t>（如是，请提供）</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vMerge w:val="continue"/>
            <w:noWrap w:val="0"/>
            <w:vAlign w:val="center"/>
          </w:tcPr>
          <w:p>
            <w:pPr>
              <w:spacing w:line="276" w:lineRule="auto"/>
              <w:jc w:val="center"/>
              <w:rPr>
                <w:rFonts w:hint="eastAsia" w:ascii="宋体" w:hAnsi="宋体"/>
                <w:color w:val="000000"/>
                <w:sz w:val="22"/>
              </w:rPr>
            </w:pPr>
          </w:p>
        </w:tc>
        <w:tc>
          <w:tcPr>
            <w:tcW w:w="1553" w:type="dxa"/>
            <w:vMerge w:val="continue"/>
            <w:noWrap w:val="0"/>
            <w:vAlign w:val="center"/>
          </w:tcPr>
          <w:p>
            <w:pPr>
              <w:spacing w:line="276" w:lineRule="auto"/>
              <w:jc w:val="center"/>
              <w:rPr>
                <w:rFonts w:hint="eastAsia" w:ascii="宋体" w:hAnsi="宋体" w:cs="Arial"/>
                <w:color w:val="000000"/>
                <w:sz w:val="22"/>
              </w:rPr>
            </w:pPr>
          </w:p>
        </w:tc>
        <w:tc>
          <w:tcPr>
            <w:tcW w:w="7087" w:type="dxa"/>
            <w:noWrap w:val="0"/>
            <w:vAlign w:val="center"/>
          </w:tcPr>
          <w:p>
            <w:pPr>
              <w:spacing w:line="276" w:lineRule="auto"/>
              <w:jc w:val="left"/>
              <w:rPr>
                <w:rFonts w:hint="eastAsia" w:ascii="宋体" w:hAnsi="宋体"/>
                <w:color w:val="000000"/>
                <w:sz w:val="22"/>
              </w:rPr>
            </w:pPr>
            <w:r>
              <w:rPr>
                <w:rFonts w:hint="eastAsia" w:ascii="宋体" w:hAnsi="宋体"/>
                <w:b/>
                <w:color w:val="000000"/>
                <w:sz w:val="22"/>
              </w:rPr>
              <w:t>（2）残疾人福利性单位声明函</w:t>
            </w:r>
            <w:r>
              <w:rPr>
                <w:rFonts w:hint="eastAsia" w:ascii="宋体" w:hAnsi="宋体"/>
                <w:color w:val="000000"/>
                <w:sz w:val="22"/>
              </w:rPr>
              <w:t>（如是，请提供）</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vMerge w:val="continue"/>
            <w:noWrap w:val="0"/>
            <w:vAlign w:val="center"/>
          </w:tcPr>
          <w:p>
            <w:pPr>
              <w:spacing w:line="276" w:lineRule="auto"/>
              <w:jc w:val="center"/>
              <w:rPr>
                <w:rFonts w:hint="eastAsia" w:ascii="宋体" w:hAnsi="宋体"/>
                <w:color w:val="000000"/>
                <w:sz w:val="22"/>
              </w:rPr>
            </w:pPr>
          </w:p>
        </w:tc>
        <w:tc>
          <w:tcPr>
            <w:tcW w:w="1553" w:type="dxa"/>
            <w:vMerge w:val="continue"/>
            <w:noWrap w:val="0"/>
            <w:vAlign w:val="center"/>
          </w:tcPr>
          <w:p>
            <w:pPr>
              <w:spacing w:line="276" w:lineRule="auto"/>
              <w:jc w:val="center"/>
              <w:rPr>
                <w:rFonts w:hint="eastAsia" w:ascii="宋体" w:hAnsi="宋体" w:cs="Arial"/>
                <w:color w:val="000000"/>
                <w:sz w:val="22"/>
              </w:rPr>
            </w:pPr>
          </w:p>
        </w:tc>
        <w:tc>
          <w:tcPr>
            <w:tcW w:w="7087" w:type="dxa"/>
            <w:tcBorders>
              <w:bottom w:val="single" w:color="auto" w:sz="6" w:space="0"/>
            </w:tcBorders>
            <w:noWrap w:val="0"/>
            <w:vAlign w:val="center"/>
          </w:tcPr>
          <w:p>
            <w:pPr>
              <w:spacing w:line="276" w:lineRule="auto"/>
              <w:jc w:val="left"/>
              <w:rPr>
                <w:rFonts w:hint="eastAsia" w:ascii="宋体" w:hAnsi="宋体"/>
                <w:color w:val="000000"/>
                <w:sz w:val="22"/>
              </w:rPr>
            </w:pPr>
            <w:r>
              <w:rPr>
                <w:rFonts w:hint="eastAsia" w:ascii="宋体" w:hAnsi="宋体"/>
                <w:b/>
                <w:color w:val="000000"/>
                <w:sz w:val="22"/>
              </w:rPr>
              <w:t>（3）相关部门出具的监狱企业证明文件</w:t>
            </w:r>
            <w:r>
              <w:rPr>
                <w:rFonts w:hint="eastAsia" w:ascii="宋体" w:hAnsi="宋体"/>
                <w:color w:val="000000"/>
                <w:sz w:val="22"/>
              </w:rPr>
              <w:t>（如是，提供</w:t>
            </w:r>
            <w:r>
              <w:rPr>
                <w:rFonts w:hint="eastAsia" w:ascii="宋体" w:hAnsi="宋体" w:cs="Arial"/>
                <w:color w:val="000000"/>
                <w:sz w:val="22"/>
              </w:rPr>
              <w:t>复制件</w:t>
            </w:r>
            <w:r>
              <w:rPr>
                <w:rFonts w:hint="eastAsia" w:ascii="宋体" w:hAnsi="宋体"/>
                <w:color w:val="000000"/>
                <w:sz w:val="22"/>
              </w:rPr>
              <w:t>加盖磋商供应商公章</w:t>
            </w:r>
            <w:r>
              <w:rPr>
                <w:rFonts w:hint="eastAsia" w:ascii="宋体" w:hAnsi="宋体" w:cs="Arial"/>
                <w:color w:val="000000"/>
                <w:sz w:val="22"/>
              </w:rPr>
              <w:t>）</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vMerge w:val="restart"/>
            <w:noWrap w:val="0"/>
            <w:vAlign w:val="center"/>
          </w:tcPr>
          <w:p>
            <w:pPr>
              <w:spacing w:line="276" w:lineRule="auto"/>
              <w:jc w:val="center"/>
              <w:rPr>
                <w:rFonts w:hint="eastAsia" w:ascii="宋体" w:hAnsi="宋体"/>
                <w:color w:val="000000"/>
                <w:sz w:val="22"/>
              </w:rPr>
            </w:pPr>
            <w:r>
              <w:rPr>
                <w:rFonts w:hint="eastAsia" w:ascii="宋体" w:hAnsi="宋体"/>
                <w:color w:val="000000"/>
                <w:sz w:val="22"/>
              </w:rPr>
              <w:t>7.2</w:t>
            </w:r>
          </w:p>
        </w:tc>
        <w:tc>
          <w:tcPr>
            <w:tcW w:w="1553" w:type="dxa"/>
            <w:vMerge w:val="restart"/>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节能环保政策材料</w:t>
            </w:r>
          </w:p>
        </w:tc>
        <w:tc>
          <w:tcPr>
            <w:tcW w:w="7087" w:type="dxa"/>
            <w:tcBorders>
              <w:top w:val="single" w:color="auto" w:sz="6" w:space="0"/>
              <w:bottom w:val="single" w:color="auto" w:sz="6" w:space="0"/>
            </w:tcBorders>
            <w:noWrap w:val="0"/>
            <w:vAlign w:val="center"/>
          </w:tcPr>
          <w:p>
            <w:pPr>
              <w:spacing w:line="276" w:lineRule="auto"/>
              <w:jc w:val="left"/>
              <w:rPr>
                <w:rFonts w:hint="eastAsia" w:ascii="宋体" w:hAnsi="宋体"/>
                <w:b/>
                <w:color w:val="000000"/>
                <w:sz w:val="22"/>
              </w:rPr>
            </w:pPr>
            <w:r>
              <w:rPr>
                <w:rFonts w:hint="eastAsia" w:ascii="宋体" w:hAnsi="宋体"/>
                <w:b/>
                <w:color w:val="000000"/>
                <w:sz w:val="22"/>
              </w:rPr>
              <w:t>（1）所投产品符合政策要求的《</w:t>
            </w:r>
            <w:r>
              <w:rPr>
                <w:rFonts w:hint="eastAsia" w:ascii="宋体" w:hAnsi="宋体"/>
                <w:b/>
                <w:bCs/>
                <w:color w:val="000000"/>
                <w:sz w:val="22"/>
              </w:rPr>
              <w:t>节能产品认证证书</w:t>
            </w:r>
            <w:r>
              <w:rPr>
                <w:rFonts w:hint="eastAsia" w:ascii="宋体" w:hAnsi="宋体"/>
                <w:b/>
                <w:color w:val="000000"/>
                <w:sz w:val="22"/>
              </w:rPr>
              <w:t>》</w:t>
            </w:r>
            <w:r>
              <w:rPr>
                <w:rFonts w:hint="eastAsia" w:ascii="宋体" w:hAnsi="宋体"/>
                <w:color w:val="000000"/>
                <w:sz w:val="22"/>
              </w:rPr>
              <w:t>（如有，提供</w:t>
            </w:r>
            <w:r>
              <w:rPr>
                <w:rFonts w:hint="eastAsia" w:ascii="宋体" w:hAnsi="宋体" w:cs="Arial"/>
                <w:color w:val="000000"/>
                <w:sz w:val="22"/>
              </w:rPr>
              <w:t>复制件</w:t>
            </w:r>
            <w:r>
              <w:rPr>
                <w:rFonts w:hint="eastAsia" w:ascii="宋体" w:hAnsi="宋体"/>
                <w:color w:val="000000"/>
                <w:sz w:val="22"/>
              </w:rPr>
              <w:t>加盖磋商供应商公章）</w:t>
            </w:r>
          </w:p>
          <w:p>
            <w:pPr>
              <w:spacing w:line="276" w:lineRule="auto"/>
              <w:jc w:val="left"/>
              <w:rPr>
                <w:rFonts w:hint="eastAsia" w:ascii="宋体" w:hAnsi="宋体"/>
                <w:color w:val="000000"/>
                <w:sz w:val="22"/>
              </w:rPr>
            </w:pPr>
            <w:r>
              <w:rPr>
                <w:rFonts w:hint="eastAsia" w:ascii="宋体" w:hAnsi="宋体"/>
                <w:b/>
                <w:color w:val="000000"/>
                <w:sz w:val="22"/>
              </w:rPr>
              <w:t>备注：采购配置清单中包含强制品目内的产品的必须提供。</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vMerge w:val="continue"/>
            <w:noWrap w:val="0"/>
            <w:vAlign w:val="center"/>
          </w:tcPr>
          <w:p>
            <w:pPr>
              <w:spacing w:line="276" w:lineRule="auto"/>
              <w:jc w:val="center"/>
              <w:rPr>
                <w:rFonts w:hint="eastAsia" w:ascii="宋体" w:hAnsi="宋体"/>
                <w:color w:val="000000"/>
                <w:sz w:val="22"/>
              </w:rPr>
            </w:pPr>
          </w:p>
        </w:tc>
        <w:tc>
          <w:tcPr>
            <w:tcW w:w="1553" w:type="dxa"/>
            <w:vMerge w:val="continue"/>
            <w:noWrap w:val="0"/>
            <w:vAlign w:val="center"/>
          </w:tcPr>
          <w:p>
            <w:pPr>
              <w:spacing w:line="276" w:lineRule="auto"/>
              <w:jc w:val="center"/>
              <w:rPr>
                <w:rFonts w:hint="eastAsia" w:ascii="宋体" w:hAnsi="宋体" w:cs="Arial"/>
                <w:color w:val="000000"/>
                <w:sz w:val="22"/>
              </w:rPr>
            </w:pPr>
          </w:p>
        </w:tc>
        <w:tc>
          <w:tcPr>
            <w:tcW w:w="7087" w:type="dxa"/>
            <w:tcBorders>
              <w:top w:val="single" w:color="auto" w:sz="6" w:space="0"/>
            </w:tcBorders>
            <w:noWrap w:val="0"/>
            <w:vAlign w:val="center"/>
          </w:tcPr>
          <w:p>
            <w:pPr>
              <w:spacing w:line="276" w:lineRule="auto"/>
              <w:jc w:val="left"/>
              <w:rPr>
                <w:rFonts w:hint="eastAsia" w:ascii="宋体" w:hAnsi="宋体"/>
                <w:color w:val="000000"/>
                <w:sz w:val="22"/>
              </w:rPr>
            </w:pPr>
            <w:r>
              <w:rPr>
                <w:rFonts w:hint="eastAsia" w:ascii="宋体" w:hAnsi="宋体"/>
                <w:b/>
                <w:color w:val="000000"/>
                <w:sz w:val="22"/>
              </w:rPr>
              <w:t>（2）所投产品符合政策要求的《环境标志产品认证证书》</w:t>
            </w:r>
            <w:r>
              <w:rPr>
                <w:rFonts w:hint="eastAsia" w:ascii="宋体" w:hAnsi="宋体"/>
                <w:color w:val="000000"/>
                <w:sz w:val="22"/>
              </w:rPr>
              <w:t>（</w:t>
            </w:r>
            <w:r>
              <w:rPr>
                <w:rFonts w:hint="eastAsia" w:ascii="宋体" w:hAnsi="宋体" w:cs="Arial"/>
                <w:color w:val="000000"/>
                <w:sz w:val="22"/>
              </w:rPr>
              <w:t>如有</w:t>
            </w:r>
            <w:r>
              <w:rPr>
                <w:rFonts w:hint="eastAsia" w:ascii="宋体" w:hAnsi="宋体"/>
                <w:color w:val="000000"/>
                <w:sz w:val="22"/>
              </w:rPr>
              <w:t>，提供</w:t>
            </w:r>
            <w:r>
              <w:rPr>
                <w:rFonts w:hint="eastAsia" w:ascii="宋体" w:hAnsi="宋体" w:cs="Arial"/>
                <w:color w:val="000000"/>
                <w:sz w:val="22"/>
              </w:rPr>
              <w:t>复制件</w:t>
            </w:r>
            <w:r>
              <w:rPr>
                <w:rFonts w:hint="eastAsia" w:ascii="宋体" w:hAnsi="宋体"/>
                <w:color w:val="000000"/>
                <w:sz w:val="22"/>
              </w:rPr>
              <w:t>加盖磋商供应商公章）</w:t>
            </w:r>
          </w:p>
        </w:tc>
        <w:tc>
          <w:tcPr>
            <w:tcW w:w="750" w:type="dxa"/>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tcBorders>
              <w:bottom w:val="single" w:color="auto" w:sz="6" w:space="0"/>
            </w:tcBorders>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8</w:t>
            </w:r>
          </w:p>
        </w:tc>
        <w:tc>
          <w:tcPr>
            <w:tcW w:w="8640" w:type="dxa"/>
            <w:gridSpan w:val="2"/>
            <w:tcBorders>
              <w:bottom w:val="single" w:color="auto" w:sz="6" w:space="0"/>
            </w:tcBorders>
            <w:noWrap w:val="0"/>
            <w:vAlign w:val="center"/>
          </w:tcPr>
          <w:p>
            <w:pPr>
              <w:spacing w:line="276" w:lineRule="auto"/>
              <w:jc w:val="left"/>
              <w:rPr>
                <w:rFonts w:hint="eastAsia" w:ascii="宋体"/>
                <w:color w:val="000000"/>
                <w:sz w:val="22"/>
              </w:rPr>
            </w:pPr>
            <w:r>
              <w:rPr>
                <w:rFonts w:hint="eastAsia" w:ascii="宋体"/>
                <w:color w:val="000000"/>
                <w:sz w:val="22"/>
              </w:rPr>
              <w:t>商务偏离表、技术偏离表</w:t>
            </w:r>
          </w:p>
        </w:tc>
        <w:tc>
          <w:tcPr>
            <w:tcW w:w="750" w:type="dxa"/>
            <w:tcBorders>
              <w:bottom w:val="single" w:color="auto" w:sz="6" w:space="0"/>
            </w:tcBorders>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tcBorders>
              <w:top w:val="single" w:color="auto" w:sz="6" w:space="0"/>
              <w:bottom w:val="single" w:color="auto" w:sz="6" w:space="0"/>
            </w:tcBorders>
            <w:noWrap w:val="0"/>
            <w:vAlign w:val="center"/>
          </w:tcPr>
          <w:p>
            <w:pPr>
              <w:spacing w:line="276" w:lineRule="auto"/>
              <w:jc w:val="center"/>
              <w:rPr>
                <w:rFonts w:ascii="宋体" w:hAnsi="宋体"/>
                <w:b/>
                <w:color w:val="000000"/>
                <w:sz w:val="22"/>
              </w:rPr>
            </w:pPr>
            <w:r>
              <w:rPr>
                <w:rFonts w:hint="eastAsia" w:ascii="宋体" w:hAnsi="宋体"/>
                <w:b/>
                <w:color w:val="000000"/>
                <w:sz w:val="22"/>
              </w:rPr>
              <w:t>9</w:t>
            </w:r>
          </w:p>
        </w:tc>
        <w:tc>
          <w:tcPr>
            <w:tcW w:w="8640" w:type="dxa"/>
            <w:gridSpan w:val="2"/>
            <w:tcBorders>
              <w:top w:val="single" w:color="auto" w:sz="6" w:space="0"/>
              <w:bottom w:val="single" w:color="auto" w:sz="6" w:space="0"/>
            </w:tcBorders>
            <w:noWrap w:val="0"/>
            <w:vAlign w:val="center"/>
          </w:tcPr>
          <w:p>
            <w:pPr>
              <w:spacing w:line="276" w:lineRule="auto"/>
              <w:jc w:val="left"/>
              <w:rPr>
                <w:rFonts w:ascii="宋体" w:hAnsi="宋体"/>
                <w:b/>
                <w:color w:val="000000"/>
                <w:sz w:val="22"/>
              </w:rPr>
            </w:pPr>
            <w:r>
              <w:rPr>
                <w:rFonts w:hint="eastAsia" w:ascii="宋体" w:hAnsi="宋体" w:cs="仿宋_GB2312"/>
                <w:color w:val="000000"/>
                <w:sz w:val="22"/>
                <w:lang w:val="zh-CN"/>
              </w:rPr>
              <w:t>项目实施计划</w:t>
            </w:r>
          </w:p>
        </w:tc>
        <w:tc>
          <w:tcPr>
            <w:tcW w:w="750" w:type="dxa"/>
            <w:tcBorders>
              <w:top w:val="single" w:color="auto" w:sz="6" w:space="0"/>
              <w:bottom w:val="single" w:color="auto" w:sz="6" w:space="0"/>
            </w:tcBorders>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tcBorders>
              <w:top w:val="single" w:color="auto" w:sz="6" w:space="0"/>
              <w:bottom w:val="single" w:color="auto" w:sz="6" w:space="0"/>
            </w:tcBorders>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10</w:t>
            </w:r>
          </w:p>
        </w:tc>
        <w:tc>
          <w:tcPr>
            <w:tcW w:w="8640" w:type="dxa"/>
            <w:gridSpan w:val="2"/>
            <w:tcBorders>
              <w:top w:val="single" w:color="auto" w:sz="6" w:space="0"/>
              <w:bottom w:val="single" w:color="auto" w:sz="6" w:space="0"/>
            </w:tcBorders>
            <w:noWrap w:val="0"/>
            <w:vAlign w:val="center"/>
          </w:tcPr>
          <w:p>
            <w:pPr>
              <w:spacing w:line="276" w:lineRule="auto"/>
              <w:jc w:val="left"/>
              <w:rPr>
                <w:rFonts w:hint="eastAsia" w:ascii="宋体" w:hAnsi="宋体" w:cs="Arial"/>
                <w:color w:val="000000"/>
                <w:sz w:val="22"/>
              </w:rPr>
            </w:pPr>
            <w:r>
              <w:rPr>
                <w:rFonts w:hint="eastAsia" w:ascii="宋体"/>
                <w:color w:val="000000"/>
                <w:sz w:val="22"/>
              </w:rPr>
              <w:t>项目负责人，项目组成人员情况</w:t>
            </w:r>
          </w:p>
        </w:tc>
        <w:tc>
          <w:tcPr>
            <w:tcW w:w="750" w:type="dxa"/>
            <w:tcBorders>
              <w:top w:val="single" w:color="auto" w:sz="6" w:space="0"/>
              <w:bottom w:val="single" w:color="auto" w:sz="6" w:space="0"/>
            </w:tcBorders>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tcBorders>
              <w:top w:val="single" w:color="auto" w:sz="6" w:space="0"/>
              <w:bottom w:val="single" w:color="auto" w:sz="6" w:space="0"/>
            </w:tcBorders>
            <w:noWrap w:val="0"/>
            <w:vAlign w:val="center"/>
          </w:tcPr>
          <w:p>
            <w:pPr>
              <w:spacing w:line="276" w:lineRule="auto"/>
              <w:jc w:val="center"/>
              <w:rPr>
                <w:rFonts w:hint="eastAsia" w:ascii="宋体" w:hAnsi="宋体"/>
                <w:b/>
                <w:color w:val="000000"/>
                <w:sz w:val="22"/>
              </w:rPr>
            </w:pPr>
            <w:r>
              <w:rPr>
                <w:rFonts w:ascii="宋体" w:hAnsi="宋体"/>
                <w:b/>
                <w:color w:val="000000"/>
                <w:sz w:val="22"/>
              </w:rPr>
              <w:t>1</w:t>
            </w:r>
            <w:r>
              <w:rPr>
                <w:rFonts w:hint="eastAsia" w:ascii="宋体" w:hAnsi="宋体"/>
                <w:b/>
                <w:color w:val="000000"/>
                <w:sz w:val="22"/>
              </w:rPr>
              <w:t>1</w:t>
            </w:r>
          </w:p>
        </w:tc>
        <w:tc>
          <w:tcPr>
            <w:tcW w:w="8640" w:type="dxa"/>
            <w:gridSpan w:val="2"/>
            <w:tcBorders>
              <w:top w:val="single" w:color="auto" w:sz="6" w:space="0"/>
              <w:bottom w:val="single" w:color="auto" w:sz="6" w:space="0"/>
            </w:tcBorders>
            <w:noWrap w:val="0"/>
            <w:vAlign w:val="center"/>
          </w:tcPr>
          <w:p>
            <w:pPr>
              <w:spacing w:line="276" w:lineRule="auto"/>
              <w:jc w:val="left"/>
              <w:rPr>
                <w:rFonts w:hint="eastAsia" w:ascii="宋体"/>
                <w:color w:val="000000"/>
                <w:sz w:val="22"/>
              </w:rPr>
            </w:pPr>
            <w:r>
              <w:rPr>
                <w:rFonts w:hint="eastAsia" w:ascii="宋体"/>
                <w:color w:val="000000"/>
                <w:sz w:val="22"/>
              </w:rPr>
              <w:t>供应商2018年4月1日以来类似业绩证明（业绩证明须提供合同或中标通知书）</w:t>
            </w:r>
          </w:p>
        </w:tc>
        <w:tc>
          <w:tcPr>
            <w:tcW w:w="750" w:type="dxa"/>
            <w:tcBorders>
              <w:top w:val="single" w:color="auto" w:sz="6" w:space="0"/>
              <w:bottom w:val="single" w:color="auto" w:sz="6" w:space="0"/>
            </w:tcBorders>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tcBorders>
              <w:top w:val="single" w:color="auto" w:sz="6" w:space="0"/>
              <w:bottom w:val="single" w:color="auto" w:sz="6" w:space="0"/>
            </w:tcBorders>
            <w:noWrap w:val="0"/>
            <w:vAlign w:val="center"/>
          </w:tcPr>
          <w:p>
            <w:pPr>
              <w:spacing w:line="276" w:lineRule="auto"/>
              <w:jc w:val="center"/>
              <w:rPr>
                <w:rFonts w:ascii="宋体" w:hAnsi="宋体"/>
                <w:b/>
                <w:color w:val="000000"/>
                <w:sz w:val="22"/>
              </w:rPr>
            </w:pPr>
            <w:r>
              <w:rPr>
                <w:rFonts w:hint="eastAsia" w:ascii="宋体" w:hAnsi="宋体"/>
                <w:b/>
                <w:color w:val="000000"/>
                <w:sz w:val="22"/>
              </w:rPr>
              <w:t>12</w:t>
            </w:r>
          </w:p>
        </w:tc>
        <w:tc>
          <w:tcPr>
            <w:tcW w:w="8640" w:type="dxa"/>
            <w:gridSpan w:val="2"/>
            <w:tcBorders>
              <w:top w:val="single" w:color="auto" w:sz="6" w:space="0"/>
              <w:bottom w:val="single" w:color="auto" w:sz="6" w:space="0"/>
            </w:tcBorders>
            <w:noWrap w:val="0"/>
            <w:vAlign w:val="center"/>
          </w:tcPr>
          <w:p>
            <w:pPr>
              <w:spacing w:line="276" w:lineRule="auto"/>
              <w:jc w:val="left"/>
              <w:rPr>
                <w:rFonts w:hint="eastAsia" w:ascii="宋体"/>
                <w:color w:val="000000"/>
                <w:sz w:val="22"/>
              </w:rPr>
            </w:pPr>
            <w:r>
              <w:rPr>
                <w:rFonts w:hint="eastAsia" w:ascii="宋体" w:hAnsi="宋体" w:cs="宋体"/>
                <w:bCs/>
                <w:kern w:val="0"/>
                <w:sz w:val="22"/>
              </w:rPr>
              <w:t>拟投入设备清单</w:t>
            </w:r>
          </w:p>
        </w:tc>
        <w:tc>
          <w:tcPr>
            <w:tcW w:w="750" w:type="dxa"/>
            <w:tcBorders>
              <w:top w:val="single" w:color="auto" w:sz="6" w:space="0"/>
              <w:bottom w:val="single" w:color="auto" w:sz="6" w:space="0"/>
            </w:tcBorders>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tcBorders>
              <w:top w:val="single" w:color="auto" w:sz="6" w:space="0"/>
              <w:bottom w:val="single" w:color="auto" w:sz="6" w:space="0"/>
            </w:tcBorders>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13</w:t>
            </w:r>
          </w:p>
        </w:tc>
        <w:tc>
          <w:tcPr>
            <w:tcW w:w="8640" w:type="dxa"/>
            <w:gridSpan w:val="2"/>
            <w:tcBorders>
              <w:top w:val="single" w:color="auto" w:sz="6" w:space="0"/>
              <w:bottom w:val="single" w:color="auto" w:sz="6" w:space="0"/>
            </w:tcBorders>
            <w:noWrap w:val="0"/>
            <w:vAlign w:val="center"/>
          </w:tcPr>
          <w:p>
            <w:pPr>
              <w:spacing w:line="276" w:lineRule="auto"/>
              <w:jc w:val="left"/>
              <w:rPr>
                <w:rFonts w:hint="eastAsia" w:ascii="宋体" w:hAnsi="宋体" w:cs="宋体"/>
                <w:bCs/>
                <w:kern w:val="0"/>
                <w:sz w:val="22"/>
              </w:rPr>
            </w:pPr>
            <w:r>
              <w:rPr>
                <w:rFonts w:hint="eastAsia" w:ascii="宋体" w:hAnsi="宋体" w:cs="宋体"/>
                <w:kern w:val="0"/>
                <w:sz w:val="22"/>
              </w:rPr>
              <w:t>服务承诺</w:t>
            </w:r>
          </w:p>
        </w:tc>
        <w:tc>
          <w:tcPr>
            <w:tcW w:w="750" w:type="dxa"/>
            <w:tcBorders>
              <w:top w:val="single" w:color="auto" w:sz="6" w:space="0"/>
              <w:bottom w:val="single" w:color="auto" w:sz="6" w:space="0"/>
            </w:tcBorders>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tcBorders>
              <w:top w:val="single" w:color="auto" w:sz="6" w:space="0"/>
            </w:tcBorders>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14</w:t>
            </w:r>
          </w:p>
        </w:tc>
        <w:tc>
          <w:tcPr>
            <w:tcW w:w="8640" w:type="dxa"/>
            <w:gridSpan w:val="2"/>
            <w:tcBorders>
              <w:top w:val="single" w:color="auto" w:sz="6" w:space="0"/>
            </w:tcBorders>
            <w:noWrap w:val="0"/>
            <w:vAlign w:val="center"/>
          </w:tcPr>
          <w:p>
            <w:pPr>
              <w:spacing w:line="276" w:lineRule="auto"/>
              <w:jc w:val="left"/>
              <w:rPr>
                <w:rFonts w:hint="eastAsia" w:ascii="宋体" w:hAnsi="宋体" w:cs="Arial"/>
                <w:b/>
                <w:color w:val="000000"/>
                <w:sz w:val="22"/>
              </w:rPr>
            </w:pPr>
            <w:r>
              <w:rPr>
                <w:rFonts w:ascii="宋体" w:hAnsi="宋体" w:cs="Arial"/>
                <w:b/>
                <w:color w:val="000000"/>
                <w:sz w:val="22"/>
              </w:rPr>
              <w:t>磋商供应商认为有必要提供的其他</w:t>
            </w:r>
            <w:r>
              <w:rPr>
                <w:rFonts w:hint="eastAsia" w:ascii="宋体" w:hAnsi="宋体" w:cs="Arial"/>
                <w:b/>
                <w:color w:val="000000"/>
                <w:sz w:val="22"/>
              </w:rPr>
              <w:t>与报价有关的材料或说明（如有）</w:t>
            </w:r>
          </w:p>
        </w:tc>
        <w:tc>
          <w:tcPr>
            <w:tcW w:w="750" w:type="dxa"/>
            <w:tcBorders>
              <w:top w:val="single" w:color="auto" w:sz="6" w:space="0"/>
            </w:tcBorders>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10080" w:type="dxa"/>
            <w:gridSpan w:val="4"/>
            <w:tcBorders>
              <w:top w:val="single" w:color="auto" w:sz="6" w:space="0"/>
              <w:bottom w:val="single" w:color="auto" w:sz="6" w:space="0"/>
            </w:tcBorders>
            <w:shd w:val="clear" w:color="auto" w:fill="FDE9D9"/>
            <w:noWrap w:val="0"/>
            <w:vAlign w:val="center"/>
          </w:tcPr>
          <w:p>
            <w:pPr>
              <w:spacing w:line="276" w:lineRule="auto"/>
              <w:jc w:val="left"/>
              <w:rPr>
                <w:rFonts w:hint="eastAsia" w:ascii="宋体" w:hAnsi="宋体"/>
                <w:b/>
                <w:color w:val="000000"/>
                <w:sz w:val="22"/>
              </w:rPr>
            </w:pPr>
            <w:r>
              <w:rPr>
                <w:rFonts w:hint="eastAsia" w:ascii="宋体" w:hAnsi="宋体"/>
                <w:b/>
                <w:color w:val="000000"/>
                <w:sz w:val="22"/>
              </w:rPr>
              <w:t>三、</w:t>
            </w:r>
            <w:r>
              <w:rPr>
                <w:rFonts w:hint="eastAsia" w:ascii="宋体" w:hAnsi="宋体" w:cs="Arial"/>
                <w:b/>
                <w:color w:val="000000"/>
                <w:sz w:val="22"/>
              </w:rPr>
              <w:t>《报价文件》组成内容</w:t>
            </w:r>
            <w:r>
              <w:rPr>
                <w:rFonts w:ascii="宋体" w:hAnsi="宋体" w:cs="Arial"/>
                <w:b/>
                <w:color w:val="000000"/>
                <w:sz w:val="22"/>
              </w:rPr>
              <w:t>【</w:t>
            </w:r>
            <w:r>
              <w:rPr>
                <w:rFonts w:hint="eastAsia" w:ascii="宋体" w:hAnsi="宋体" w:cs="Arial"/>
                <w:b/>
                <w:color w:val="000000"/>
                <w:sz w:val="22"/>
              </w:rPr>
              <w:t>依序编制</w:t>
            </w:r>
            <w:r>
              <w:rPr>
                <w:rFonts w:ascii="宋体" w:hAnsi="宋体" w:cs="Arial"/>
                <w:b/>
                <w:color w:val="000000"/>
                <w:sz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tcBorders>
              <w:top w:val="single" w:color="auto" w:sz="6" w:space="0"/>
              <w:bottom w:val="single" w:color="auto" w:sz="6" w:space="0"/>
            </w:tcBorders>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1</w:t>
            </w:r>
          </w:p>
        </w:tc>
        <w:tc>
          <w:tcPr>
            <w:tcW w:w="8640" w:type="dxa"/>
            <w:gridSpan w:val="2"/>
            <w:tcBorders>
              <w:top w:val="single" w:color="auto" w:sz="6" w:space="0"/>
              <w:bottom w:val="single" w:color="auto" w:sz="6" w:space="0"/>
            </w:tcBorders>
            <w:noWrap w:val="0"/>
            <w:vAlign w:val="center"/>
          </w:tcPr>
          <w:p>
            <w:pPr>
              <w:spacing w:line="276" w:lineRule="auto"/>
              <w:jc w:val="left"/>
              <w:rPr>
                <w:rFonts w:ascii="宋体" w:hAnsi="宋体" w:cs="Arial"/>
                <w:b/>
                <w:color w:val="000000"/>
                <w:sz w:val="22"/>
              </w:rPr>
            </w:pPr>
            <w:r>
              <w:rPr>
                <w:rFonts w:hint="eastAsia" w:ascii="宋体" w:hAnsi="宋体" w:cs="Arial"/>
                <w:b/>
                <w:color w:val="000000"/>
                <w:sz w:val="22"/>
              </w:rPr>
              <w:t>《报价文件》封面</w:t>
            </w:r>
          </w:p>
        </w:tc>
        <w:tc>
          <w:tcPr>
            <w:tcW w:w="750" w:type="dxa"/>
            <w:tcBorders>
              <w:top w:val="single" w:color="auto" w:sz="6" w:space="0"/>
              <w:bottom w:val="single" w:color="auto" w:sz="6" w:space="0"/>
            </w:tcBorders>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tcBorders>
              <w:top w:val="single" w:color="auto" w:sz="6" w:space="0"/>
              <w:bottom w:val="single" w:color="auto" w:sz="6" w:space="0"/>
            </w:tcBorders>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2</w:t>
            </w:r>
          </w:p>
        </w:tc>
        <w:tc>
          <w:tcPr>
            <w:tcW w:w="8640" w:type="dxa"/>
            <w:gridSpan w:val="2"/>
            <w:tcBorders>
              <w:top w:val="single" w:color="auto" w:sz="6" w:space="0"/>
              <w:bottom w:val="single" w:color="auto" w:sz="6" w:space="0"/>
            </w:tcBorders>
            <w:noWrap w:val="0"/>
            <w:vAlign w:val="center"/>
          </w:tcPr>
          <w:p>
            <w:pPr>
              <w:spacing w:line="276" w:lineRule="auto"/>
              <w:jc w:val="left"/>
              <w:rPr>
                <w:rFonts w:ascii="宋体" w:hAnsi="宋体" w:cs="Arial"/>
                <w:b/>
                <w:color w:val="000000"/>
                <w:sz w:val="22"/>
              </w:rPr>
            </w:pPr>
            <w:r>
              <w:rPr>
                <w:rFonts w:hint="eastAsia" w:ascii="宋体" w:hAnsi="宋体" w:cs="Arial"/>
                <w:b/>
                <w:color w:val="000000"/>
                <w:sz w:val="22"/>
              </w:rPr>
              <w:t>《报价文件》目录</w:t>
            </w:r>
            <w:r>
              <w:rPr>
                <w:rFonts w:hint="eastAsia" w:ascii="宋体" w:hAnsi="宋体" w:cs="Arial"/>
                <w:color w:val="000000"/>
                <w:sz w:val="22"/>
              </w:rPr>
              <w:t>（格式自拟）</w:t>
            </w:r>
          </w:p>
        </w:tc>
        <w:tc>
          <w:tcPr>
            <w:tcW w:w="750" w:type="dxa"/>
            <w:tcBorders>
              <w:top w:val="single" w:color="auto" w:sz="6" w:space="0"/>
              <w:bottom w:val="single" w:color="auto" w:sz="6" w:space="0"/>
            </w:tcBorders>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90" w:type="dxa"/>
            <w:tcBorders>
              <w:top w:val="single" w:color="auto" w:sz="6" w:space="0"/>
              <w:bottom w:val="single" w:color="auto" w:sz="6" w:space="0"/>
            </w:tcBorders>
            <w:noWrap w:val="0"/>
            <w:vAlign w:val="center"/>
          </w:tcPr>
          <w:p>
            <w:pPr>
              <w:spacing w:line="276" w:lineRule="auto"/>
              <w:jc w:val="center"/>
              <w:rPr>
                <w:rFonts w:hint="eastAsia" w:ascii="宋体" w:hAnsi="宋体"/>
                <w:b/>
                <w:color w:val="000000"/>
                <w:sz w:val="22"/>
              </w:rPr>
            </w:pPr>
            <w:r>
              <w:rPr>
                <w:rFonts w:hint="eastAsia" w:ascii="宋体" w:hAnsi="宋体"/>
                <w:b/>
                <w:color w:val="000000"/>
                <w:sz w:val="22"/>
              </w:rPr>
              <w:t>3</w:t>
            </w:r>
          </w:p>
        </w:tc>
        <w:tc>
          <w:tcPr>
            <w:tcW w:w="8640" w:type="dxa"/>
            <w:gridSpan w:val="2"/>
            <w:tcBorders>
              <w:top w:val="single" w:color="auto" w:sz="6" w:space="0"/>
              <w:bottom w:val="single" w:color="auto" w:sz="6" w:space="0"/>
            </w:tcBorders>
            <w:noWrap w:val="0"/>
            <w:vAlign w:val="center"/>
          </w:tcPr>
          <w:p>
            <w:pPr>
              <w:spacing w:line="276" w:lineRule="auto"/>
              <w:jc w:val="left"/>
              <w:rPr>
                <w:rFonts w:ascii="宋体" w:hAnsi="宋体" w:cs="Arial"/>
                <w:b/>
                <w:color w:val="000000"/>
                <w:sz w:val="22"/>
              </w:rPr>
            </w:pPr>
            <w:r>
              <w:rPr>
                <w:rFonts w:ascii="Arial" w:hAnsi="Arial" w:cs="Arial"/>
                <w:color w:val="000000"/>
                <w:sz w:val="22"/>
              </w:rPr>
              <w:t>▲</w:t>
            </w:r>
            <w:r>
              <w:rPr>
                <w:rFonts w:hint="eastAsia" w:ascii="宋体" w:hAnsi="宋体" w:cs="Arial"/>
                <w:b/>
                <w:color w:val="000000"/>
                <w:sz w:val="22"/>
              </w:rPr>
              <w:t>开标</w:t>
            </w:r>
            <w:r>
              <w:rPr>
                <w:rFonts w:ascii="宋体" w:hAnsi="宋体" w:cs="Arial"/>
                <w:b/>
                <w:color w:val="000000"/>
                <w:sz w:val="22"/>
              </w:rPr>
              <w:t>一览表</w:t>
            </w:r>
          </w:p>
        </w:tc>
        <w:tc>
          <w:tcPr>
            <w:tcW w:w="750" w:type="dxa"/>
            <w:tcBorders>
              <w:top w:val="single" w:color="auto" w:sz="6" w:space="0"/>
              <w:bottom w:val="single" w:color="auto" w:sz="6" w:space="0"/>
            </w:tcBorders>
            <w:noWrap w:val="0"/>
            <w:vAlign w:val="center"/>
          </w:tcPr>
          <w:p>
            <w:pPr>
              <w:spacing w:line="276" w:lineRule="auto"/>
              <w:jc w:val="center"/>
              <w:rPr>
                <w:rFonts w:hint="eastAsia"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80" w:type="dxa"/>
            <w:gridSpan w:val="4"/>
            <w:shd w:val="clear" w:color="auto" w:fill="DAEEF3"/>
            <w:noWrap w:val="0"/>
            <w:vAlign w:val="center"/>
          </w:tcPr>
          <w:p>
            <w:pPr>
              <w:spacing w:line="276" w:lineRule="auto"/>
              <w:jc w:val="center"/>
              <w:rPr>
                <w:rFonts w:hint="eastAsia" w:ascii="宋体" w:hAnsi="宋体" w:cs="Arial"/>
                <w:color w:val="000000"/>
                <w:sz w:val="22"/>
              </w:rPr>
            </w:pPr>
            <w:r>
              <w:rPr>
                <w:rFonts w:hint="eastAsia" w:ascii="宋体" w:hAnsi="宋体" w:cs="Arial"/>
                <w:b/>
                <w:color w:val="000000"/>
                <w:sz w:val="22"/>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80" w:type="dxa"/>
            <w:gridSpan w:val="4"/>
            <w:noWrap w:val="0"/>
            <w:vAlign w:val="center"/>
          </w:tcPr>
          <w:p>
            <w:pPr>
              <w:spacing w:line="276" w:lineRule="auto"/>
              <w:rPr>
                <w:rFonts w:hint="eastAsia" w:ascii="宋体" w:hAnsi="宋体"/>
                <w:b/>
                <w:color w:val="000000"/>
                <w:sz w:val="22"/>
              </w:rPr>
            </w:pPr>
            <w:r>
              <w:rPr>
                <w:rFonts w:hint="eastAsia" w:ascii="宋体" w:hAnsi="宋体"/>
                <w:b/>
                <w:color w:val="000000"/>
                <w:sz w:val="22"/>
              </w:rPr>
              <w:t>（1）上述内容本采购文件《响应文件格式》中有</w:t>
            </w:r>
            <w:r>
              <w:rPr>
                <w:rFonts w:ascii="宋体" w:hAnsi="宋体"/>
                <w:b/>
                <w:color w:val="000000"/>
                <w:sz w:val="22"/>
              </w:rPr>
              <w:t>提供格式的，磋商供应商</w:t>
            </w:r>
            <w:r>
              <w:rPr>
                <w:rFonts w:hint="eastAsia" w:ascii="宋体" w:hAnsi="宋体"/>
                <w:b/>
                <w:color w:val="000000"/>
                <w:sz w:val="22"/>
              </w:rPr>
              <w:t>可参</w:t>
            </w:r>
            <w:r>
              <w:rPr>
                <w:rFonts w:ascii="宋体" w:hAnsi="宋体"/>
                <w:b/>
                <w:color w:val="000000"/>
                <w:sz w:val="22"/>
              </w:rPr>
              <w:t>照格式</w:t>
            </w:r>
            <w:r>
              <w:rPr>
                <w:rFonts w:hint="eastAsia" w:ascii="宋体" w:hAnsi="宋体"/>
                <w:b/>
                <w:color w:val="000000"/>
                <w:sz w:val="22"/>
              </w:rPr>
              <w:t>进行编制（格式中要求提供相关证明材料的还需后附相关证明材料），并按格式要求在指定位置根据要求进行签章，否则视为未提供；</w:t>
            </w:r>
          </w:p>
          <w:p>
            <w:pPr>
              <w:spacing w:line="276" w:lineRule="auto"/>
              <w:rPr>
                <w:rFonts w:hint="eastAsia" w:ascii="宋体" w:hAnsi="宋体"/>
                <w:b/>
                <w:color w:val="000000"/>
                <w:sz w:val="22"/>
              </w:rPr>
            </w:pPr>
            <w:r>
              <w:rPr>
                <w:rFonts w:hint="eastAsia" w:ascii="宋体" w:hAnsi="宋体"/>
                <w:b/>
                <w:color w:val="000000"/>
                <w:sz w:val="22"/>
              </w:rPr>
              <w:t>（2）采购文件《响应文件格式》</w:t>
            </w:r>
            <w:r>
              <w:rPr>
                <w:rFonts w:ascii="宋体" w:hAnsi="宋体"/>
                <w:b/>
                <w:color w:val="000000"/>
                <w:sz w:val="22"/>
              </w:rPr>
              <w:t>未提供格式的，请各磋商供应商自行拟定格式</w:t>
            </w:r>
            <w:r>
              <w:rPr>
                <w:rFonts w:hint="eastAsia" w:ascii="宋体" w:hAnsi="宋体"/>
                <w:b/>
                <w:color w:val="000000"/>
                <w:sz w:val="22"/>
              </w:rPr>
              <w:t>，并加盖单位公章并由法定代表人或其授权代表签署（签字或盖章），否则视为未提供；</w:t>
            </w:r>
          </w:p>
          <w:p>
            <w:pPr>
              <w:spacing w:line="276" w:lineRule="auto"/>
              <w:rPr>
                <w:rFonts w:hint="eastAsia" w:ascii="宋体" w:hAnsi="宋体"/>
                <w:b/>
                <w:color w:val="000000"/>
                <w:sz w:val="22"/>
              </w:rPr>
            </w:pPr>
            <w:r>
              <w:rPr>
                <w:rFonts w:hint="eastAsia" w:ascii="宋体" w:hAnsi="宋体"/>
                <w:b/>
                <w:color w:val="000000"/>
                <w:sz w:val="22"/>
              </w:rPr>
              <w:t>（3）可以提供复制件的相关证明材料必须加盖磋商供应商公章，否则视为未提供（例如：各类资格资质证书、业绩材料、荣誉证书、验收材料等）；</w:t>
            </w:r>
          </w:p>
          <w:p>
            <w:pPr>
              <w:spacing w:line="276" w:lineRule="auto"/>
              <w:rPr>
                <w:rFonts w:hint="eastAsia" w:ascii="宋体" w:hAnsi="宋体"/>
                <w:b/>
                <w:color w:val="000000"/>
                <w:sz w:val="22"/>
              </w:rPr>
            </w:pPr>
            <w:r>
              <w:rPr>
                <w:rFonts w:hint="eastAsia" w:ascii="宋体" w:hAnsi="宋体" w:cs="Arial"/>
                <w:b/>
                <w:color w:val="000000"/>
                <w:sz w:val="22"/>
              </w:rPr>
              <w:t>（4）以上内容中标注“</w:t>
            </w:r>
            <w:r>
              <w:rPr>
                <w:color w:val="000000"/>
                <w:sz w:val="22"/>
              </w:rPr>
              <w:t>▲</w:t>
            </w:r>
            <w:r>
              <w:rPr>
                <w:rFonts w:hint="eastAsia" w:ascii="宋体" w:hAnsi="宋体" w:cs="Arial"/>
                <w:b/>
                <w:color w:val="000000"/>
                <w:sz w:val="22"/>
              </w:rPr>
              <w:t>”的内容为必须提供的内容，未提供的投标无效。</w:t>
            </w:r>
          </w:p>
        </w:tc>
      </w:tr>
    </w:tbl>
    <w:p>
      <w:pPr>
        <w:autoSpaceDE w:val="0"/>
        <w:autoSpaceDN w:val="0"/>
        <w:adjustRightInd w:val="0"/>
        <w:snapToGrid w:val="0"/>
        <w:spacing w:line="360" w:lineRule="auto"/>
        <w:ind w:firstLine="440" w:firstLineChars="200"/>
        <w:textAlignment w:val="bottom"/>
        <w:rPr>
          <w:rFonts w:hint="eastAsia" w:ascii="宋体" w:hAnsi="宋体" w:cs="Arial"/>
          <w:sz w:val="22"/>
        </w:rPr>
      </w:pPr>
      <w:r>
        <w:rPr>
          <w:rFonts w:hint="eastAsia" w:ascii="宋体" w:hAnsi="宋体" w:cs="Arial"/>
          <w:sz w:val="22"/>
        </w:rPr>
        <w:t>2.2 响应文件的编制</w:t>
      </w:r>
    </w:p>
    <w:p>
      <w:pPr>
        <w:autoSpaceDE w:val="0"/>
        <w:autoSpaceDN w:val="0"/>
        <w:adjustRightInd w:val="0"/>
        <w:snapToGrid w:val="0"/>
        <w:spacing w:line="360" w:lineRule="auto"/>
        <w:ind w:firstLine="440" w:firstLineChars="200"/>
        <w:textAlignment w:val="bottom"/>
        <w:rPr>
          <w:rFonts w:hint="eastAsia" w:ascii="宋体" w:hAnsi="宋体" w:cs="Arial"/>
          <w:sz w:val="22"/>
        </w:rPr>
      </w:pPr>
      <w:r>
        <w:rPr>
          <w:rFonts w:hint="eastAsia" w:ascii="宋体" w:hAnsi="宋体" w:cs="Arial"/>
          <w:sz w:val="22"/>
        </w:rPr>
        <w:t>2.2.1本项目通过“政府采购云平台（</w:t>
      </w:r>
      <w:r>
        <w:rPr>
          <w:rFonts w:ascii="宋体" w:hAnsi="宋体" w:cs="Arial"/>
          <w:sz w:val="22"/>
        </w:rPr>
        <w:t>www.</w:t>
      </w:r>
      <w:r>
        <w:rPr>
          <w:rFonts w:hint="eastAsia" w:ascii="宋体" w:hAnsi="宋体" w:cs="Arial"/>
          <w:sz w:val="22"/>
        </w:rPr>
        <w:t>zcy</w:t>
      </w:r>
      <w:r>
        <w:rPr>
          <w:rFonts w:ascii="宋体" w:hAnsi="宋体" w:cs="Arial"/>
          <w:sz w:val="22"/>
        </w:rPr>
        <w:t>gov.cn</w:t>
      </w:r>
      <w:r>
        <w:rPr>
          <w:rFonts w:hint="eastAsia" w:ascii="宋体" w:hAnsi="宋体" w:cs="Arial"/>
          <w:sz w:val="22"/>
        </w:rPr>
        <w:t>）”实行在线投标响应（电子投标）。供应商应通过“政采云电子交易客户端”，并按照本采购文件和“政府采购云平台”的要求编制并加密响应文件。</w:t>
      </w:r>
    </w:p>
    <w:p>
      <w:pPr>
        <w:autoSpaceDE w:val="0"/>
        <w:autoSpaceDN w:val="0"/>
        <w:adjustRightInd w:val="0"/>
        <w:snapToGrid w:val="0"/>
        <w:spacing w:line="360" w:lineRule="auto"/>
        <w:ind w:firstLine="440" w:firstLineChars="200"/>
        <w:textAlignment w:val="bottom"/>
        <w:rPr>
          <w:rFonts w:hint="eastAsia" w:ascii="宋体" w:hAnsi="宋体" w:cs="Arial"/>
          <w:sz w:val="22"/>
        </w:rPr>
      </w:pPr>
      <w:r>
        <w:rPr>
          <w:rFonts w:hint="eastAsia" w:ascii="宋体" w:hAnsi="宋体" w:cs="Arial"/>
          <w:sz w:val="22"/>
        </w:rPr>
        <w:t>2.2.2磋商供应商应当按照 “响应文件内容组成表”规定的内容及顺序在“政采云电子交易客户端”编制响应文件。</w:t>
      </w:r>
    </w:p>
    <w:p>
      <w:pPr>
        <w:autoSpaceDE w:val="0"/>
        <w:autoSpaceDN w:val="0"/>
        <w:adjustRightInd w:val="0"/>
        <w:snapToGrid w:val="0"/>
        <w:spacing w:line="360" w:lineRule="auto"/>
        <w:ind w:firstLine="442" w:firstLineChars="200"/>
        <w:textAlignment w:val="bottom"/>
        <w:rPr>
          <w:rFonts w:hint="eastAsia" w:ascii="宋体" w:hAnsi="宋体" w:cs="Arial"/>
          <w:b/>
          <w:sz w:val="22"/>
        </w:rPr>
      </w:pPr>
      <w:r>
        <w:rPr>
          <w:rFonts w:hint="eastAsia" w:ascii="宋体" w:hAnsi="宋体" w:cs="Arial"/>
          <w:b/>
          <w:sz w:val="22"/>
        </w:rPr>
        <w:t>2.2.3“响应文件内容组成表”内容中标注“</w:t>
      </w:r>
      <w:r>
        <w:rPr>
          <w:rFonts w:ascii="宋体" w:hAnsi="宋体" w:cs="Arial"/>
          <w:b/>
          <w:sz w:val="22"/>
        </w:rPr>
        <w:t>▲</w:t>
      </w:r>
      <w:r>
        <w:rPr>
          <w:rFonts w:hint="eastAsia" w:ascii="宋体" w:hAnsi="宋体" w:cs="Arial"/>
          <w:b/>
          <w:sz w:val="22"/>
        </w:rPr>
        <w:t>”的内容为必须提供的内容，未提供的投标无效。</w:t>
      </w:r>
    </w:p>
    <w:p>
      <w:pPr>
        <w:autoSpaceDE w:val="0"/>
        <w:autoSpaceDN w:val="0"/>
        <w:adjustRightInd w:val="0"/>
        <w:snapToGrid w:val="0"/>
        <w:spacing w:line="360" w:lineRule="auto"/>
        <w:ind w:firstLine="440" w:firstLineChars="200"/>
        <w:textAlignment w:val="bottom"/>
        <w:rPr>
          <w:rFonts w:hint="eastAsia" w:ascii="宋体" w:hAnsi="宋体" w:cs="Arial"/>
          <w:sz w:val="22"/>
        </w:rPr>
      </w:pPr>
      <w:r>
        <w:rPr>
          <w:rFonts w:hint="eastAsia" w:ascii="宋体" w:hAnsi="宋体" w:cs="Arial"/>
          <w:sz w:val="22"/>
        </w:rPr>
        <w:t>2.2.4</w:t>
      </w:r>
      <w:r>
        <w:rPr>
          <w:rFonts w:ascii="宋体" w:hAnsi="宋体" w:cs="Arial"/>
          <w:sz w:val="22"/>
        </w:rPr>
        <w:t>《响应文件》内容不完整、编排混乱导致《响应文件》被误读、漏读或者查找不到相关内容的，是磋商供应商的责任。</w:t>
      </w:r>
    </w:p>
    <w:p>
      <w:pPr>
        <w:autoSpaceDE w:val="0"/>
        <w:autoSpaceDN w:val="0"/>
        <w:adjustRightInd w:val="0"/>
        <w:snapToGrid w:val="0"/>
        <w:spacing w:line="360" w:lineRule="auto"/>
        <w:ind w:firstLine="440" w:firstLineChars="200"/>
        <w:textAlignment w:val="bottom"/>
        <w:rPr>
          <w:rFonts w:hint="eastAsia" w:ascii="宋体" w:hAnsi="宋体" w:cs="Arial"/>
          <w:sz w:val="22"/>
        </w:rPr>
      </w:pPr>
      <w:r>
        <w:rPr>
          <w:rFonts w:hint="eastAsia" w:ascii="宋体" w:hAnsi="宋体" w:cs="Arial"/>
          <w:sz w:val="22"/>
        </w:rPr>
        <w:t>2.2.5《</w:t>
      </w:r>
      <w:r>
        <w:rPr>
          <w:rFonts w:ascii="宋体" w:hAnsi="宋体" w:cs="Arial"/>
          <w:sz w:val="22"/>
        </w:rPr>
        <w:t>响应文件</w:t>
      </w:r>
      <w:r>
        <w:rPr>
          <w:rFonts w:hint="eastAsia" w:ascii="宋体" w:hAnsi="宋体" w:cs="Arial"/>
          <w:sz w:val="22"/>
        </w:rPr>
        <w:t>》</w:t>
      </w:r>
      <w:r>
        <w:rPr>
          <w:rFonts w:ascii="宋体" w:hAnsi="宋体" w:cs="Arial"/>
          <w:sz w:val="22"/>
        </w:rPr>
        <w:t>因字迹潦草或表达不清所引起的后果由磋商供应商负责。</w:t>
      </w:r>
    </w:p>
    <w:p>
      <w:pPr>
        <w:autoSpaceDE w:val="0"/>
        <w:autoSpaceDN w:val="0"/>
        <w:adjustRightInd w:val="0"/>
        <w:snapToGrid w:val="0"/>
        <w:spacing w:line="360" w:lineRule="auto"/>
        <w:ind w:firstLine="440" w:firstLineChars="200"/>
        <w:textAlignment w:val="bottom"/>
        <w:rPr>
          <w:rFonts w:hint="eastAsia" w:ascii="宋体" w:hAnsi="宋体"/>
          <w:sz w:val="22"/>
        </w:rPr>
      </w:pPr>
      <w:r>
        <w:rPr>
          <w:rFonts w:hint="eastAsia" w:ascii="宋体" w:hAnsi="宋体" w:cs="Arial"/>
          <w:sz w:val="22"/>
        </w:rPr>
        <w:t>2.2.6</w:t>
      </w:r>
      <w:r>
        <w:rPr>
          <w:rFonts w:ascii="宋体" w:hAnsi="宋体" w:cs="Arial"/>
          <w:sz w:val="22"/>
        </w:rPr>
        <w:t>磋商供应商没有按照</w:t>
      </w:r>
      <w:r>
        <w:rPr>
          <w:rFonts w:hint="eastAsia" w:ascii="宋体" w:hAnsi="宋体" w:cs="Arial"/>
          <w:sz w:val="22"/>
        </w:rPr>
        <w:t xml:space="preserve"> “响应文件内容组成表”</w:t>
      </w:r>
      <w:r>
        <w:rPr>
          <w:rFonts w:ascii="宋体" w:hAnsi="宋体" w:cs="Arial"/>
          <w:sz w:val="22"/>
        </w:rPr>
        <w:t>要求提供全部资料，</w:t>
      </w:r>
      <w:r>
        <w:rPr>
          <w:rFonts w:hint="eastAsia" w:ascii="宋体" w:hAnsi="宋体" w:cs="Arial"/>
          <w:sz w:val="22"/>
        </w:rPr>
        <w:t>或者没有仔细阅读采购文件，</w:t>
      </w:r>
      <w:r>
        <w:rPr>
          <w:rFonts w:ascii="宋体" w:hAnsi="宋体" w:cs="Arial"/>
          <w:sz w:val="22"/>
        </w:rPr>
        <w:t>或者没有对采购文件在各方面的</w:t>
      </w:r>
      <w:r>
        <w:rPr>
          <w:color w:val="000000"/>
          <w:sz w:val="22"/>
        </w:rPr>
        <w:t>要求作出实质性响应是磋商供应商的风险</w:t>
      </w:r>
      <w:r>
        <w:rPr>
          <w:rFonts w:hint="eastAsia"/>
          <w:color w:val="000000"/>
          <w:sz w:val="22"/>
        </w:rPr>
        <w:t>，由此造成的一切后果由磋商供应商自行承担。</w:t>
      </w:r>
    </w:p>
    <w:p>
      <w:pPr>
        <w:autoSpaceDE w:val="0"/>
        <w:autoSpaceDN w:val="0"/>
        <w:adjustRightInd w:val="0"/>
        <w:snapToGrid w:val="0"/>
        <w:spacing w:line="360" w:lineRule="auto"/>
        <w:ind w:firstLine="442" w:firstLineChars="200"/>
        <w:textAlignment w:val="bottom"/>
        <w:rPr>
          <w:rFonts w:hint="eastAsia" w:ascii="宋体" w:hAnsi="宋体" w:cs="Arial"/>
          <w:b/>
          <w:sz w:val="22"/>
        </w:rPr>
      </w:pPr>
      <w:r>
        <w:rPr>
          <w:rFonts w:hint="eastAsia" w:ascii="宋体" w:hAnsi="宋体" w:cs="Arial"/>
          <w:b/>
          <w:sz w:val="22"/>
        </w:rPr>
        <w:t>2.3、磋商响应文件的签章：</w:t>
      </w:r>
    </w:p>
    <w:bookmarkEnd w:id="38"/>
    <w:p>
      <w:pPr>
        <w:autoSpaceDE w:val="0"/>
        <w:autoSpaceDN w:val="0"/>
        <w:adjustRightInd w:val="0"/>
        <w:snapToGrid w:val="0"/>
        <w:spacing w:line="360" w:lineRule="auto"/>
        <w:ind w:firstLine="440" w:firstLineChars="200"/>
        <w:textAlignment w:val="bottom"/>
        <w:rPr>
          <w:rFonts w:hint="eastAsia" w:ascii="宋体" w:hAnsi="宋体" w:cs="Arial"/>
          <w:sz w:val="22"/>
        </w:rPr>
      </w:pPr>
      <w:r>
        <w:rPr>
          <w:rFonts w:hint="eastAsia" w:ascii="宋体" w:hAnsi="宋体" w:cs="Arial"/>
          <w:sz w:val="22"/>
        </w:rPr>
        <w:t>2.3.1《</w:t>
      </w:r>
      <w:r>
        <w:rPr>
          <w:rFonts w:ascii="宋体" w:hAnsi="宋体" w:cs="Arial"/>
          <w:sz w:val="22"/>
        </w:rPr>
        <w:t>响应文件</w:t>
      </w:r>
      <w:r>
        <w:rPr>
          <w:rFonts w:hint="eastAsia" w:ascii="宋体" w:hAnsi="宋体" w:cs="Arial"/>
          <w:sz w:val="22"/>
        </w:rPr>
        <w:t>》的签章：</w:t>
      </w:r>
      <w:r>
        <w:rPr>
          <w:rFonts w:hint="eastAsia" w:ascii="宋体" w:hAnsi="宋体" w:cs="Arial"/>
          <w:b/>
          <w:sz w:val="22"/>
        </w:rPr>
        <w:t>电子签章；</w:t>
      </w:r>
    </w:p>
    <w:p>
      <w:pPr>
        <w:autoSpaceDE w:val="0"/>
        <w:autoSpaceDN w:val="0"/>
        <w:adjustRightInd w:val="0"/>
        <w:snapToGrid w:val="0"/>
        <w:spacing w:line="360" w:lineRule="auto"/>
        <w:ind w:firstLine="440" w:firstLineChars="200"/>
        <w:textAlignment w:val="bottom"/>
        <w:rPr>
          <w:rFonts w:hint="eastAsia" w:ascii="宋体" w:hAnsi="宋体" w:cs="Arial"/>
          <w:sz w:val="22"/>
        </w:rPr>
      </w:pPr>
      <w:r>
        <w:rPr>
          <w:rFonts w:hint="eastAsia" w:ascii="宋体" w:hAnsi="宋体" w:cs="Arial"/>
          <w:sz w:val="22"/>
        </w:rPr>
        <w:t>2.3.2《</w:t>
      </w:r>
      <w:r>
        <w:rPr>
          <w:rFonts w:ascii="宋体" w:hAnsi="宋体" w:cs="Arial"/>
          <w:sz w:val="22"/>
        </w:rPr>
        <w:t>响应文件</w:t>
      </w:r>
      <w:r>
        <w:rPr>
          <w:rFonts w:hint="eastAsia" w:ascii="宋体" w:hAnsi="宋体" w:cs="Arial"/>
          <w:sz w:val="22"/>
        </w:rPr>
        <w:t>》应由磋商供应商法定代表人或其授权代表签字（或盖章），并加盖磋商供应商公章，否则无效。</w:t>
      </w:r>
    </w:p>
    <w:p>
      <w:pPr>
        <w:autoSpaceDE w:val="0"/>
        <w:autoSpaceDN w:val="0"/>
        <w:adjustRightInd w:val="0"/>
        <w:snapToGrid w:val="0"/>
        <w:spacing w:line="360" w:lineRule="auto"/>
        <w:ind w:firstLine="440" w:firstLineChars="200"/>
        <w:textAlignment w:val="bottom"/>
        <w:rPr>
          <w:rFonts w:hint="eastAsia" w:ascii="宋体" w:hAnsi="宋体" w:cs="Arial"/>
          <w:sz w:val="22"/>
        </w:rPr>
      </w:pPr>
      <w:r>
        <w:rPr>
          <w:rFonts w:hint="eastAsia" w:ascii="宋体" w:hAnsi="宋体" w:cs="Arial"/>
          <w:sz w:val="22"/>
        </w:rPr>
        <w:t>2.3.3具体需要签章的内容见采购文件提供的“响应文件格式”，应签章而未签章的材料视为未提供，可能导致投标无效。</w:t>
      </w:r>
    </w:p>
    <w:p>
      <w:pPr>
        <w:autoSpaceDE w:val="0"/>
        <w:autoSpaceDN w:val="0"/>
        <w:adjustRightInd w:val="0"/>
        <w:snapToGrid w:val="0"/>
        <w:spacing w:line="360" w:lineRule="auto"/>
        <w:ind w:firstLine="440" w:firstLineChars="200"/>
        <w:textAlignment w:val="bottom"/>
        <w:rPr>
          <w:rFonts w:hint="eastAsia" w:ascii="宋体" w:hAnsi="宋体" w:cs="Arial"/>
          <w:sz w:val="22"/>
        </w:rPr>
      </w:pPr>
      <w:r>
        <w:rPr>
          <w:rFonts w:hint="eastAsia" w:ascii="宋体" w:hAnsi="宋体" w:cs="Arial"/>
          <w:sz w:val="22"/>
        </w:rPr>
        <w:t>2.3.4电子签章操作指南详见采购公告附件《供应商项目采购-电子招投标操作指南》。</w:t>
      </w:r>
    </w:p>
    <w:p>
      <w:pPr>
        <w:widowControl/>
        <w:autoSpaceDE w:val="0"/>
        <w:autoSpaceDN w:val="0"/>
        <w:snapToGrid w:val="0"/>
        <w:spacing w:line="360" w:lineRule="auto"/>
        <w:ind w:firstLine="440"/>
        <w:jc w:val="left"/>
        <w:rPr>
          <w:rFonts w:hint="eastAsia"/>
          <w:color w:val="000000"/>
          <w:sz w:val="22"/>
        </w:rPr>
      </w:pPr>
      <w:r>
        <w:rPr>
          <w:rFonts w:hint="eastAsia"/>
          <w:color w:val="000000"/>
          <w:sz w:val="22"/>
        </w:rPr>
        <w:t>2.4 响应文件的形式</w:t>
      </w:r>
    </w:p>
    <w:p>
      <w:pPr>
        <w:widowControl/>
        <w:autoSpaceDE w:val="0"/>
        <w:autoSpaceDN w:val="0"/>
        <w:snapToGrid w:val="0"/>
        <w:spacing w:line="360" w:lineRule="auto"/>
        <w:ind w:firstLine="440"/>
        <w:jc w:val="left"/>
        <w:rPr>
          <w:rFonts w:hint="eastAsia"/>
          <w:color w:val="000000"/>
          <w:sz w:val="22"/>
        </w:rPr>
      </w:pPr>
      <w:r>
        <w:rPr>
          <w:rFonts w:hint="eastAsia"/>
          <w:color w:val="000000"/>
          <w:sz w:val="22"/>
        </w:rPr>
        <w:t>2.4.1响应文件的形式：电子响应文件；</w:t>
      </w:r>
    </w:p>
    <w:p>
      <w:pPr>
        <w:widowControl/>
        <w:autoSpaceDE w:val="0"/>
        <w:autoSpaceDN w:val="0"/>
        <w:snapToGrid w:val="0"/>
        <w:spacing w:line="360" w:lineRule="auto"/>
        <w:ind w:firstLine="440"/>
        <w:jc w:val="left"/>
        <w:rPr>
          <w:rFonts w:hint="eastAsia"/>
          <w:b/>
          <w:color w:val="000000"/>
          <w:sz w:val="22"/>
        </w:rPr>
      </w:pPr>
      <w:r>
        <w:rPr>
          <w:rFonts w:hint="eastAsia"/>
          <w:b/>
          <w:color w:val="000000"/>
          <w:sz w:val="22"/>
        </w:rPr>
        <w:t>2.4.2“电子加密响应文件”[文件格式.jmbs]：“电子加密响应文件”是指通过“政采云电子交易客户端”完成响应文件编制后生成并加密的数据电文形式的响应文件。</w:t>
      </w:r>
    </w:p>
    <w:p>
      <w:pPr>
        <w:widowControl/>
        <w:autoSpaceDE w:val="0"/>
        <w:autoSpaceDN w:val="0"/>
        <w:snapToGrid w:val="0"/>
        <w:spacing w:line="360" w:lineRule="auto"/>
        <w:ind w:firstLine="440"/>
        <w:jc w:val="left"/>
        <w:rPr>
          <w:rFonts w:hint="eastAsia"/>
          <w:color w:val="000000"/>
          <w:sz w:val="22"/>
        </w:rPr>
      </w:pPr>
      <w:r>
        <w:rPr>
          <w:rFonts w:hint="eastAsia"/>
          <w:color w:val="000000"/>
          <w:sz w:val="22"/>
        </w:rPr>
        <w:t>2.5 响应文件的份数</w:t>
      </w:r>
    </w:p>
    <w:p>
      <w:pPr>
        <w:widowControl/>
        <w:autoSpaceDE w:val="0"/>
        <w:autoSpaceDN w:val="0"/>
        <w:snapToGrid w:val="0"/>
        <w:spacing w:line="360" w:lineRule="auto"/>
        <w:ind w:firstLine="440"/>
        <w:jc w:val="left"/>
        <w:rPr>
          <w:rFonts w:hint="eastAsia"/>
          <w:color w:val="000000"/>
          <w:sz w:val="22"/>
        </w:rPr>
      </w:pPr>
      <w:r>
        <w:rPr>
          <w:rFonts w:hint="eastAsia"/>
          <w:color w:val="000000"/>
          <w:sz w:val="22"/>
        </w:rPr>
        <w:t>2.5.1响应文件的份数：一份。</w:t>
      </w:r>
    </w:p>
    <w:p>
      <w:pPr>
        <w:widowControl/>
        <w:autoSpaceDE w:val="0"/>
        <w:autoSpaceDN w:val="0"/>
        <w:snapToGrid w:val="0"/>
        <w:spacing w:line="360" w:lineRule="auto"/>
        <w:ind w:firstLine="440"/>
        <w:jc w:val="left"/>
        <w:rPr>
          <w:color w:val="000000"/>
          <w:sz w:val="22"/>
        </w:rPr>
      </w:pPr>
      <w:r>
        <w:rPr>
          <w:rFonts w:hint="eastAsia"/>
          <w:color w:val="000000"/>
          <w:sz w:val="22"/>
        </w:rPr>
        <w:t>3</w:t>
      </w:r>
      <w:r>
        <w:rPr>
          <w:color w:val="000000"/>
          <w:sz w:val="22"/>
        </w:rPr>
        <w:t>、磋商报价</w:t>
      </w:r>
    </w:p>
    <w:p>
      <w:pPr>
        <w:widowControl/>
        <w:autoSpaceDE w:val="0"/>
        <w:autoSpaceDN w:val="0"/>
        <w:snapToGrid w:val="0"/>
        <w:spacing w:line="360" w:lineRule="auto"/>
        <w:ind w:firstLine="440"/>
        <w:jc w:val="left"/>
        <w:rPr>
          <w:color w:val="000000"/>
          <w:sz w:val="22"/>
        </w:rPr>
      </w:pPr>
      <w:r>
        <w:rPr>
          <w:rFonts w:hint="eastAsia"/>
          <w:color w:val="000000"/>
          <w:sz w:val="22"/>
        </w:rPr>
        <w:t>3.</w:t>
      </w:r>
      <w:r>
        <w:rPr>
          <w:color w:val="000000"/>
          <w:sz w:val="22"/>
        </w:rPr>
        <w:t xml:space="preserve"> 1磋商报价应按采购文件中</w:t>
      </w:r>
      <w:r>
        <w:rPr>
          <w:rFonts w:hint="eastAsia"/>
          <w:color w:val="000000"/>
          <w:sz w:val="22"/>
        </w:rPr>
        <w:t>提供的</w:t>
      </w:r>
      <w:r>
        <w:rPr>
          <w:color w:val="000000"/>
          <w:sz w:val="22"/>
        </w:rPr>
        <w:t>相关</w:t>
      </w:r>
      <w:r>
        <w:rPr>
          <w:rFonts w:hint="eastAsia"/>
          <w:color w:val="000000"/>
          <w:sz w:val="22"/>
        </w:rPr>
        <w:t>报价</w:t>
      </w:r>
      <w:r>
        <w:rPr>
          <w:color w:val="000000"/>
          <w:sz w:val="22"/>
        </w:rPr>
        <w:t>格式填写</w:t>
      </w:r>
      <w:r>
        <w:rPr>
          <w:rFonts w:hint="eastAsia"/>
          <w:color w:val="000000"/>
          <w:sz w:val="22"/>
        </w:rPr>
        <w:t>；</w:t>
      </w:r>
    </w:p>
    <w:p>
      <w:pPr>
        <w:widowControl/>
        <w:autoSpaceDE w:val="0"/>
        <w:autoSpaceDN w:val="0"/>
        <w:snapToGrid w:val="0"/>
        <w:spacing w:line="360" w:lineRule="auto"/>
        <w:ind w:firstLine="440"/>
        <w:jc w:val="left"/>
        <w:rPr>
          <w:rFonts w:hint="eastAsia"/>
          <w:color w:val="000000"/>
          <w:sz w:val="22"/>
        </w:rPr>
      </w:pPr>
      <w:r>
        <w:rPr>
          <w:rFonts w:hint="eastAsia"/>
          <w:color w:val="000000"/>
          <w:sz w:val="22"/>
        </w:rPr>
        <w:t>3. 2</w:t>
      </w:r>
      <w:r>
        <w:rPr>
          <w:color w:val="000000"/>
          <w:sz w:val="22"/>
        </w:rPr>
        <w:t>本项目磋商时</w:t>
      </w:r>
      <w:r>
        <w:rPr>
          <w:rFonts w:hint="eastAsia"/>
          <w:color w:val="000000"/>
          <w:sz w:val="22"/>
        </w:rPr>
        <w:t>，</w:t>
      </w:r>
      <w:r>
        <w:rPr>
          <w:color w:val="000000"/>
          <w:sz w:val="22"/>
        </w:rPr>
        <w:t>设有最终报价环节</w:t>
      </w:r>
      <w:r>
        <w:rPr>
          <w:rFonts w:hint="eastAsia"/>
          <w:color w:val="000000"/>
          <w:sz w:val="22"/>
        </w:rPr>
        <w:t>；</w:t>
      </w:r>
    </w:p>
    <w:p>
      <w:pPr>
        <w:widowControl/>
        <w:autoSpaceDE w:val="0"/>
        <w:autoSpaceDN w:val="0"/>
        <w:snapToGrid w:val="0"/>
        <w:spacing w:line="360" w:lineRule="auto"/>
        <w:ind w:firstLine="440"/>
        <w:jc w:val="left"/>
        <w:rPr>
          <w:color w:val="000000"/>
          <w:sz w:val="22"/>
        </w:rPr>
      </w:pPr>
      <w:r>
        <w:rPr>
          <w:rFonts w:hint="eastAsia"/>
          <w:color w:val="000000"/>
          <w:sz w:val="22"/>
        </w:rPr>
        <w:t>3.</w:t>
      </w:r>
      <w:r>
        <w:rPr>
          <w:color w:val="000000"/>
          <w:sz w:val="22"/>
        </w:rPr>
        <w:t xml:space="preserve"> 3本次项目以人民币报价，</w:t>
      </w:r>
      <w:r>
        <w:rPr>
          <w:rFonts w:hint="eastAsia"/>
          <w:color w:val="000000"/>
          <w:sz w:val="22"/>
        </w:rPr>
        <w:t>开启在线二次报价后，以</w:t>
      </w:r>
      <w:r>
        <w:rPr>
          <w:color w:val="000000"/>
          <w:sz w:val="22"/>
        </w:rPr>
        <w:t>最终报价</w:t>
      </w:r>
      <w:r>
        <w:rPr>
          <w:rFonts w:hint="eastAsia"/>
          <w:color w:val="000000"/>
          <w:sz w:val="22"/>
        </w:rPr>
        <w:t>（</w:t>
      </w:r>
      <w:r>
        <w:rPr>
          <w:color w:val="000000"/>
          <w:sz w:val="22"/>
        </w:rPr>
        <w:t>人民币价格</w:t>
      </w:r>
      <w:r>
        <w:rPr>
          <w:rFonts w:hint="eastAsia"/>
          <w:color w:val="000000"/>
          <w:sz w:val="22"/>
        </w:rPr>
        <w:t>）</w:t>
      </w:r>
      <w:r>
        <w:rPr>
          <w:color w:val="000000"/>
          <w:sz w:val="22"/>
        </w:rPr>
        <w:t>为准</w:t>
      </w:r>
      <w:r>
        <w:rPr>
          <w:rFonts w:hint="eastAsia"/>
          <w:color w:val="000000"/>
          <w:sz w:val="22"/>
        </w:rPr>
        <w:t>；</w:t>
      </w:r>
    </w:p>
    <w:p>
      <w:pPr>
        <w:widowControl/>
        <w:autoSpaceDE w:val="0"/>
        <w:autoSpaceDN w:val="0"/>
        <w:snapToGrid w:val="0"/>
        <w:spacing w:line="360" w:lineRule="auto"/>
        <w:ind w:firstLine="440"/>
        <w:jc w:val="left"/>
        <w:rPr>
          <w:b/>
          <w:color w:val="000000"/>
          <w:sz w:val="22"/>
        </w:rPr>
      </w:pPr>
      <w:r>
        <w:rPr>
          <w:rFonts w:hint="eastAsia"/>
          <w:color w:val="000000"/>
          <w:sz w:val="22"/>
        </w:rPr>
        <w:t>3</w:t>
      </w:r>
      <w:r>
        <w:rPr>
          <w:color w:val="000000"/>
          <w:sz w:val="22"/>
        </w:rPr>
        <w:t>.</w:t>
      </w:r>
      <w:r>
        <w:rPr>
          <w:rFonts w:hint="eastAsia"/>
          <w:color w:val="000000"/>
          <w:sz w:val="22"/>
        </w:rPr>
        <w:t>4</w:t>
      </w:r>
      <w:r>
        <w:rPr>
          <w:color w:val="000000"/>
          <w:sz w:val="22"/>
        </w:rPr>
        <w:t>供应商应考虑企业自身实力、经验及项目实施过程中的各种因素，根据采购说明，详细说明所能提供的各项具体服务内容，自主确定投标价。</w:t>
      </w:r>
    </w:p>
    <w:p>
      <w:pPr>
        <w:widowControl/>
        <w:autoSpaceDE w:val="0"/>
        <w:autoSpaceDN w:val="0"/>
        <w:snapToGrid w:val="0"/>
        <w:spacing w:line="360" w:lineRule="auto"/>
        <w:ind w:firstLine="442"/>
        <w:jc w:val="left"/>
        <w:rPr>
          <w:b/>
          <w:color w:val="000000"/>
          <w:sz w:val="22"/>
        </w:rPr>
      </w:pPr>
      <w:r>
        <w:rPr>
          <w:rFonts w:hint="eastAsia"/>
          <w:b/>
          <w:color w:val="000000"/>
          <w:sz w:val="22"/>
        </w:rPr>
        <w:t>3</w:t>
      </w:r>
      <w:r>
        <w:rPr>
          <w:b/>
          <w:color w:val="000000"/>
          <w:sz w:val="22"/>
        </w:rPr>
        <w:t>.</w:t>
      </w:r>
      <w:r>
        <w:rPr>
          <w:rFonts w:hint="eastAsia"/>
          <w:b/>
          <w:color w:val="000000"/>
          <w:sz w:val="22"/>
        </w:rPr>
        <w:t>5</w:t>
      </w:r>
      <w:r>
        <w:rPr>
          <w:rFonts w:ascii="新宋体" w:hAnsi="新宋体" w:eastAsia="新宋体"/>
          <w:b/>
          <w:color w:val="000000"/>
          <w:sz w:val="22"/>
        </w:rPr>
        <w:t>投标报价是指磋商供应商为正确地完全履行采购内容及要求的价格体现，包括了本项目</w:t>
      </w:r>
      <w:r>
        <w:rPr>
          <w:rFonts w:hint="eastAsia" w:ascii="新宋体" w:hAnsi="新宋体" w:eastAsia="新宋体"/>
          <w:b/>
          <w:color w:val="000000"/>
          <w:sz w:val="22"/>
        </w:rPr>
        <w:t>提供服务的</w:t>
      </w:r>
      <w:r>
        <w:rPr>
          <w:rFonts w:ascii="新宋体" w:hAnsi="新宋体" w:eastAsia="新宋体"/>
          <w:b/>
          <w:color w:val="000000"/>
          <w:sz w:val="22"/>
        </w:rPr>
        <w:t>费用、利润、税费、其它相关费用（包括评审验收费用）、采购代理服务费等完成本项目所需的一切本身和不可或缺的所有工作开支、政策性文件规定及合同包含的所有风险、责任等各项全部费用</w:t>
      </w:r>
      <w:r>
        <w:rPr>
          <w:b/>
          <w:color w:val="000000"/>
          <w:sz w:val="22"/>
        </w:rPr>
        <w:t>。供应商在投标报价中应充分考虑所有可能发生的费用，否则采购人将视投标总价中已包括所有费用。</w:t>
      </w:r>
    </w:p>
    <w:p>
      <w:pPr>
        <w:widowControl/>
        <w:autoSpaceDE w:val="0"/>
        <w:autoSpaceDN w:val="0"/>
        <w:snapToGrid w:val="0"/>
        <w:spacing w:line="360" w:lineRule="auto"/>
        <w:ind w:firstLine="442"/>
        <w:jc w:val="left"/>
        <w:rPr>
          <w:color w:val="000000"/>
          <w:sz w:val="22"/>
          <w:u w:val="single"/>
        </w:rPr>
      </w:pPr>
      <w:r>
        <w:rPr>
          <w:b/>
          <w:color w:val="000000"/>
          <w:sz w:val="22"/>
          <w:u w:val="single"/>
        </w:rPr>
        <w:t>供应商应综合考虑后报价，供应商须注意报价风险。</w:t>
      </w:r>
    </w:p>
    <w:p>
      <w:pPr>
        <w:widowControl/>
        <w:snapToGrid w:val="0"/>
        <w:spacing w:line="360" w:lineRule="auto"/>
        <w:ind w:firstLine="440"/>
        <w:jc w:val="left"/>
        <w:rPr>
          <w:color w:val="000000"/>
          <w:sz w:val="22"/>
        </w:rPr>
      </w:pPr>
      <w:r>
        <w:rPr>
          <w:rFonts w:hint="eastAsia"/>
          <w:color w:val="000000"/>
          <w:sz w:val="22"/>
        </w:rPr>
        <w:t>4</w:t>
      </w:r>
      <w:r>
        <w:rPr>
          <w:color w:val="000000"/>
          <w:sz w:val="22"/>
        </w:rPr>
        <w:t>、磋商响应文件的有效期</w:t>
      </w:r>
    </w:p>
    <w:p>
      <w:pPr>
        <w:widowControl/>
        <w:snapToGrid w:val="0"/>
        <w:spacing w:line="360" w:lineRule="auto"/>
        <w:ind w:firstLine="440"/>
        <w:jc w:val="left"/>
        <w:rPr>
          <w:color w:val="000000"/>
          <w:sz w:val="22"/>
        </w:rPr>
      </w:pPr>
      <w:r>
        <w:rPr>
          <w:rFonts w:hint="eastAsia"/>
          <w:color w:val="000000"/>
          <w:sz w:val="22"/>
        </w:rPr>
        <w:t>4</w:t>
      </w:r>
      <w:r>
        <w:rPr>
          <w:color w:val="000000"/>
          <w:sz w:val="22"/>
        </w:rPr>
        <w:t>.1自报价日起</w:t>
      </w:r>
      <w:r>
        <w:rPr>
          <w:rFonts w:hint="eastAsia"/>
          <w:color w:val="000000"/>
          <w:sz w:val="22"/>
        </w:rPr>
        <w:t>9</w:t>
      </w:r>
      <w:r>
        <w:rPr>
          <w:color w:val="000000"/>
          <w:sz w:val="22"/>
        </w:rPr>
        <w:t>0天内，磋商响应文件应保持有效。有效期短于这个规定期限的报价将被拒绝。</w:t>
      </w:r>
    </w:p>
    <w:p>
      <w:pPr>
        <w:widowControl/>
        <w:snapToGrid w:val="0"/>
        <w:spacing w:line="360" w:lineRule="auto"/>
        <w:ind w:firstLine="440"/>
        <w:jc w:val="left"/>
        <w:rPr>
          <w:color w:val="000000"/>
          <w:sz w:val="22"/>
        </w:rPr>
      </w:pPr>
      <w:r>
        <w:rPr>
          <w:rFonts w:hint="eastAsia"/>
          <w:color w:val="000000"/>
          <w:sz w:val="22"/>
        </w:rPr>
        <w:t>4</w:t>
      </w:r>
      <w:r>
        <w:rPr>
          <w:color w:val="000000"/>
          <w:sz w:val="22"/>
        </w:rPr>
        <w:t>.2在特殊情况下，采购代理机构可与供应商协商延长磋商响应文件的有效期，这种要求和答复均应以书面形式进行。</w:t>
      </w:r>
    </w:p>
    <w:p>
      <w:pPr>
        <w:widowControl/>
        <w:snapToGrid w:val="0"/>
        <w:spacing w:line="360" w:lineRule="auto"/>
        <w:ind w:firstLine="440"/>
        <w:jc w:val="left"/>
        <w:rPr>
          <w:color w:val="000000"/>
          <w:sz w:val="22"/>
        </w:rPr>
      </w:pPr>
      <w:r>
        <w:rPr>
          <w:rFonts w:hint="eastAsia"/>
          <w:color w:val="000000"/>
          <w:sz w:val="22"/>
        </w:rPr>
        <w:t>4</w:t>
      </w:r>
      <w:r>
        <w:rPr>
          <w:color w:val="000000"/>
          <w:sz w:val="22"/>
        </w:rPr>
        <w:t>.3供应商可拒绝接受延期要求。同意延长有效期的供应商不能修改磋商响应文件。</w:t>
      </w:r>
    </w:p>
    <w:p>
      <w:pPr>
        <w:widowControl/>
        <w:snapToGrid w:val="0"/>
        <w:spacing w:line="360" w:lineRule="auto"/>
        <w:ind w:firstLine="504"/>
        <w:jc w:val="left"/>
        <w:rPr>
          <w:color w:val="000000"/>
          <w:sz w:val="22"/>
        </w:rPr>
      </w:pPr>
      <w:r>
        <w:rPr>
          <w:rFonts w:hint="eastAsia"/>
          <w:color w:val="000000"/>
          <w:sz w:val="22"/>
        </w:rPr>
        <w:t>5</w:t>
      </w:r>
      <w:r>
        <w:rPr>
          <w:color w:val="000000"/>
          <w:sz w:val="22"/>
        </w:rPr>
        <w:t>、磋商响应文件的修改和撤回</w:t>
      </w:r>
    </w:p>
    <w:p>
      <w:pPr>
        <w:widowControl/>
        <w:snapToGrid w:val="0"/>
        <w:spacing w:line="360" w:lineRule="auto"/>
        <w:ind w:firstLine="504"/>
        <w:jc w:val="left"/>
        <w:rPr>
          <w:rFonts w:hint="eastAsia" w:hAnsi="宋体" w:cs="Arial"/>
          <w:b/>
          <w:kern w:val="0"/>
          <w:sz w:val="22"/>
        </w:rPr>
      </w:pPr>
      <w:r>
        <w:rPr>
          <w:rFonts w:hint="eastAsia" w:hAnsi="宋体" w:cs="Arial"/>
          <w:b/>
          <w:kern w:val="0"/>
          <w:sz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r>
        <w:rPr>
          <w:rFonts w:hAnsi="宋体" w:cs="Arial"/>
          <w:b/>
          <w:kern w:val="0"/>
          <w:sz w:val="22"/>
        </w:rPr>
        <w:t>投标截止时间后，投标供应商不得撤回、修改《投标文件》</w:t>
      </w:r>
      <w:r>
        <w:rPr>
          <w:rFonts w:hint="eastAsia" w:hAnsi="宋体" w:cs="Arial"/>
          <w:b/>
          <w:kern w:val="0"/>
          <w:sz w:val="22"/>
        </w:rPr>
        <w:t>。</w:t>
      </w:r>
    </w:p>
    <w:p>
      <w:pPr>
        <w:widowControl/>
        <w:snapToGrid w:val="0"/>
        <w:spacing w:line="360" w:lineRule="auto"/>
        <w:ind w:firstLine="504"/>
        <w:jc w:val="left"/>
        <w:rPr>
          <w:rFonts w:hint="eastAsia"/>
          <w:color w:val="000000"/>
          <w:sz w:val="22"/>
        </w:rPr>
      </w:pPr>
      <w:r>
        <w:rPr>
          <w:rFonts w:hint="eastAsia"/>
          <w:color w:val="000000"/>
          <w:sz w:val="22"/>
        </w:rPr>
        <w:t>6</w:t>
      </w:r>
      <w:r>
        <w:rPr>
          <w:color w:val="000000"/>
          <w:sz w:val="22"/>
        </w:rPr>
        <w:t>、</w:t>
      </w:r>
      <w:r>
        <w:rPr>
          <w:rFonts w:hint="eastAsia"/>
          <w:color w:val="000000"/>
          <w:sz w:val="22"/>
        </w:rPr>
        <w:t>响应文件的上传和递交</w:t>
      </w:r>
    </w:p>
    <w:p>
      <w:pPr>
        <w:widowControl/>
        <w:snapToGrid w:val="0"/>
        <w:spacing w:line="360" w:lineRule="auto"/>
        <w:ind w:firstLine="504"/>
        <w:jc w:val="left"/>
        <w:rPr>
          <w:rFonts w:hint="eastAsia"/>
          <w:color w:val="000000"/>
          <w:sz w:val="22"/>
        </w:rPr>
      </w:pPr>
      <w:r>
        <w:rPr>
          <w:rFonts w:hint="eastAsia"/>
          <w:color w:val="000000"/>
          <w:sz w:val="22"/>
        </w:rPr>
        <w:t>6. 1“响应文件”的上传、递交：见</w:t>
      </w:r>
      <w:r>
        <w:rPr>
          <w:color w:val="000000"/>
          <w:sz w:val="22"/>
        </w:rPr>
        <w:t>磋商通知（邀 请）书</w:t>
      </w:r>
      <w:r>
        <w:rPr>
          <w:rFonts w:hint="eastAsia"/>
          <w:color w:val="000000"/>
          <w:sz w:val="22"/>
        </w:rPr>
        <w:t>。</w:t>
      </w:r>
    </w:p>
    <w:p>
      <w:pPr>
        <w:widowControl/>
        <w:snapToGrid w:val="0"/>
        <w:spacing w:line="360" w:lineRule="auto"/>
        <w:ind w:firstLine="504"/>
        <w:jc w:val="left"/>
        <w:rPr>
          <w:rFonts w:hint="eastAsia"/>
          <w:color w:val="000000"/>
          <w:sz w:val="22"/>
        </w:rPr>
      </w:pPr>
      <w:r>
        <w:rPr>
          <w:rFonts w:hint="eastAsia"/>
          <w:color w:val="000000"/>
          <w:sz w:val="22"/>
        </w:rPr>
        <w:t>6.2 “电子加密响应文件”解密和异常情况处理</w:t>
      </w:r>
    </w:p>
    <w:p>
      <w:pPr>
        <w:widowControl/>
        <w:snapToGrid w:val="0"/>
        <w:spacing w:line="360" w:lineRule="auto"/>
        <w:ind w:firstLine="504"/>
        <w:jc w:val="left"/>
        <w:rPr>
          <w:color w:val="000000"/>
          <w:sz w:val="22"/>
        </w:rPr>
      </w:pPr>
      <w:r>
        <w:rPr>
          <w:rFonts w:hint="eastAsia"/>
          <w:color w:val="000000"/>
          <w:sz w:val="22"/>
        </w:rPr>
        <w:t>6.2.1“电子加密响应文件”解密：见</w:t>
      </w:r>
      <w:r>
        <w:rPr>
          <w:color w:val="000000"/>
          <w:sz w:val="22"/>
        </w:rPr>
        <w:t>磋商通知（邀 请）书</w:t>
      </w:r>
    </w:p>
    <w:p>
      <w:pPr>
        <w:widowControl/>
        <w:snapToGrid w:val="0"/>
        <w:spacing w:line="360" w:lineRule="auto"/>
        <w:jc w:val="left"/>
        <w:rPr>
          <w:color w:val="000000"/>
          <w:sz w:val="22"/>
        </w:rPr>
      </w:pPr>
      <w:bookmarkStart w:id="39" w:name="_Toc30408905"/>
      <w:r>
        <w:rPr>
          <w:rFonts w:hint="eastAsia"/>
          <w:color w:val="000000"/>
          <w:sz w:val="22"/>
        </w:rPr>
        <w:t>五、</w:t>
      </w:r>
      <w:bookmarkEnd w:id="39"/>
      <w:r>
        <w:rPr>
          <w:rFonts w:hint="eastAsia"/>
          <w:color w:val="000000"/>
          <w:sz w:val="22"/>
        </w:rPr>
        <w:t>开标</w:t>
      </w:r>
    </w:p>
    <w:p>
      <w:pPr>
        <w:widowControl/>
        <w:snapToGrid w:val="0"/>
        <w:spacing w:line="360" w:lineRule="auto"/>
        <w:ind w:firstLine="504"/>
        <w:jc w:val="left"/>
        <w:rPr>
          <w:rFonts w:hint="eastAsia"/>
          <w:color w:val="000000"/>
          <w:sz w:val="22"/>
        </w:rPr>
      </w:pPr>
      <w:r>
        <w:rPr>
          <w:rFonts w:hint="eastAsia"/>
          <w:color w:val="000000"/>
          <w:sz w:val="22"/>
        </w:rPr>
        <w:t>1、开标时间、地点</w:t>
      </w:r>
    </w:p>
    <w:p>
      <w:pPr>
        <w:widowControl/>
        <w:snapToGrid w:val="0"/>
        <w:spacing w:line="360" w:lineRule="auto"/>
        <w:ind w:firstLine="504"/>
        <w:jc w:val="left"/>
        <w:rPr>
          <w:rFonts w:hint="eastAsia"/>
          <w:color w:val="000000"/>
          <w:sz w:val="22"/>
        </w:rPr>
      </w:pPr>
      <w:r>
        <w:rPr>
          <w:rFonts w:hint="eastAsia"/>
          <w:color w:val="000000"/>
          <w:sz w:val="22"/>
        </w:rPr>
        <w:t>1.1开标时间：见</w:t>
      </w:r>
      <w:r>
        <w:rPr>
          <w:color w:val="000000"/>
          <w:sz w:val="22"/>
        </w:rPr>
        <w:t>磋商通知（邀 请）书</w:t>
      </w:r>
      <w:r>
        <w:rPr>
          <w:rFonts w:hint="eastAsia"/>
          <w:color w:val="000000"/>
          <w:sz w:val="22"/>
        </w:rPr>
        <w:t>。</w:t>
      </w:r>
    </w:p>
    <w:p>
      <w:pPr>
        <w:widowControl/>
        <w:snapToGrid w:val="0"/>
        <w:spacing w:line="360" w:lineRule="auto"/>
        <w:ind w:firstLine="504"/>
        <w:jc w:val="left"/>
        <w:rPr>
          <w:rFonts w:hint="eastAsia"/>
          <w:color w:val="000000"/>
          <w:sz w:val="22"/>
        </w:rPr>
      </w:pPr>
      <w:r>
        <w:rPr>
          <w:rFonts w:hint="eastAsia"/>
          <w:color w:val="000000"/>
          <w:sz w:val="22"/>
        </w:rPr>
        <w:t>1.2开标地点：见</w:t>
      </w:r>
      <w:r>
        <w:rPr>
          <w:color w:val="000000"/>
          <w:sz w:val="22"/>
        </w:rPr>
        <w:t>磋商通知（邀 请）书</w:t>
      </w:r>
      <w:r>
        <w:rPr>
          <w:rFonts w:hint="eastAsia"/>
          <w:color w:val="000000"/>
          <w:sz w:val="22"/>
        </w:rPr>
        <w:t>。</w:t>
      </w:r>
    </w:p>
    <w:p>
      <w:pPr>
        <w:widowControl/>
        <w:snapToGrid w:val="0"/>
        <w:spacing w:line="360" w:lineRule="auto"/>
        <w:ind w:firstLine="504"/>
        <w:jc w:val="left"/>
        <w:rPr>
          <w:rFonts w:hint="eastAsia"/>
          <w:color w:val="000000"/>
          <w:sz w:val="22"/>
        </w:rPr>
      </w:pPr>
      <w:r>
        <w:rPr>
          <w:rFonts w:hint="eastAsia"/>
          <w:color w:val="000000"/>
          <w:sz w:val="22"/>
        </w:rPr>
        <w:t>采购组织机构将按照采购文件规定的时间通过“政府采购云平台”组织磋商、开启响应文件，所有供应商均应当准时在线参加。</w:t>
      </w:r>
    </w:p>
    <w:p>
      <w:pPr>
        <w:widowControl/>
        <w:snapToGrid w:val="0"/>
        <w:spacing w:line="360" w:lineRule="auto"/>
        <w:ind w:firstLine="504"/>
        <w:jc w:val="left"/>
        <w:rPr>
          <w:color w:val="000000"/>
          <w:sz w:val="22"/>
        </w:rPr>
      </w:pPr>
      <w:r>
        <w:rPr>
          <w:rFonts w:hint="eastAsia"/>
          <w:color w:val="000000"/>
          <w:sz w:val="22"/>
        </w:rPr>
        <w:t>2、</w:t>
      </w:r>
      <w:r>
        <w:rPr>
          <w:color w:val="000000"/>
          <w:sz w:val="22"/>
        </w:rPr>
        <w:t>开标</w:t>
      </w:r>
      <w:r>
        <w:rPr>
          <w:rFonts w:hint="eastAsia"/>
          <w:color w:val="000000"/>
          <w:sz w:val="22"/>
        </w:rPr>
        <w:t>准备</w:t>
      </w:r>
    </w:p>
    <w:p>
      <w:pPr>
        <w:pStyle w:val="18"/>
        <w:adjustRightInd w:val="0"/>
        <w:snapToGrid w:val="0"/>
        <w:spacing w:line="360" w:lineRule="auto"/>
        <w:ind w:firstLine="450"/>
        <w:rPr>
          <w:rFonts w:hint="eastAsia" w:ascii="Times New Roman" w:hAnsi="Times New Roman"/>
          <w:color w:val="000000"/>
          <w:sz w:val="22"/>
          <w:szCs w:val="24"/>
        </w:rPr>
      </w:pPr>
      <w:r>
        <w:rPr>
          <w:rFonts w:ascii="Times New Roman" w:hAnsi="Times New Roman"/>
          <w:color w:val="000000"/>
          <w:sz w:val="22"/>
          <w:szCs w:val="24"/>
        </w:rPr>
        <w:t>2</w:t>
      </w:r>
      <w:r>
        <w:rPr>
          <w:rFonts w:hint="eastAsia" w:ascii="Times New Roman" w:hAnsi="Times New Roman"/>
          <w:color w:val="000000"/>
          <w:sz w:val="22"/>
          <w:szCs w:val="24"/>
        </w:rPr>
        <w:t>.1开标的准备工作由采购组织机构负责落实；</w:t>
      </w:r>
    </w:p>
    <w:p>
      <w:pPr>
        <w:pStyle w:val="18"/>
        <w:adjustRightInd w:val="0"/>
        <w:snapToGrid w:val="0"/>
        <w:spacing w:line="360" w:lineRule="auto"/>
        <w:ind w:firstLine="450"/>
        <w:rPr>
          <w:rFonts w:ascii="Times New Roman" w:hAnsi="Times New Roman"/>
          <w:b/>
          <w:color w:val="000000"/>
          <w:sz w:val="22"/>
          <w:szCs w:val="24"/>
        </w:rPr>
      </w:pPr>
      <w:r>
        <w:rPr>
          <w:rFonts w:ascii="Times New Roman" w:hAnsi="Times New Roman"/>
          <w:b/>
          <w:color w:val="000000"/>
          <w:sz w:val="22"/>
          <w:szCs w:val="24"/>
        </w:rPr>
        <w:t>2</w:t>
      </w:r>
      <w:r>
        <w:rPr>
          <w:rFonts w:hint="eastAsia" w:ascii="Times New Roman" w:hAnsi="Times New Roman"/>
          <w:b/>
          <w:color w:val="000000"/>
          <w:sz w:val="22"/>
          <w:szCs w:val="24"/>
        </w:rPr>
        <w:t>.2采购组织机构将按照招标文件规定的时间通过“政府采购云平台”组织开标、开启投标文件，所有供应商均应当准时在线参加。投标供应商</w:t>
      </w:r>
      <w:r>
        <w:rPr>
          <w:rFonts w:ascii="Times New Roman" w:hAnsi="Times New Roman"/>
          <w:b/>
          <w:color w:val="000000"/>
          <w:sz w:val="22"/>
          <w:szCs w:val="24"/>
        </w:rPr>
        <w:t>如不</w:t>
      </w:r>
      <w:r>
        <w:rPr>
          <w:rFonts w:hint="eastAsia" w:ascii="Times New Roman" w:hAnsi="Times New Roman"/>
          <w:b/>
          <w:color w:val="000000"/>
          <w:sz w:val="22"/>
          <w:szCs w:val="24"/>
        </w:rPr>
        <w:t>参加</w:t>
      </w:r>
      <w:r>
        <w:rPr>
          <w:rFonts w:ascii="Times New Roman" w:hAnsi="Times New Roman"/>
          <w:b/>
          <w:color w:val="000000"/>
          <w:sz w:val="22"/>
          <w:szCs w:val="24"/>
        </w:rPr>
        <w:t>开标大会的，</w:t>
      </w:r>
      <w:r>
        <w:rPr>
          <w:rFonts w:hint="eastAsia" w:ascii="Times New Roman" w:hAnsi="Times New Roman"/>
          <w:b/>
          <w:color w:val="000000"/>
          <w:sz w:val="22"/>
          <w:szCs w:val="24"/>
        </w:rPr>
        <w:t>视同认可开标结果，</w:t>
      </w:r>
      <w:r>
        <w:rPr>
          <w:rFonts w:ascii="Times New Roman" w:hAnsi="Times New Roman"/>
          <w:b/>
          <w:color w:val="000000"/>
          <w:sz w:val="22"/>
          <w:szCs w:val="24"/>
        </w:rPr>
        <w:t>事后不得对采购相关人员、开标过程和开标结果提出异议</w:t>
      </w:r>
      <w:r>
        <w:rPr>
          <w:rFonts w:hint="eastAsia" w:ascii="Times New Roman" w:hAnsi="Times New Roman"/>
          <w:b/>
          <w:color w:val="000000"/>
          <w:sz w:val="22"/>
          <w:szCs w:val="24"/>
        </w:rPr>
        <w:t>，同时投标供应商因未在线参加开标而导致投标文件无法按时解密等一切后果由供应商自己承担。</w:t>
      </w:r>
    </w:p>
    <w:p>
      <w:pPr>
        <w:spacing w:line="360" w:lineRule="auto"/>
        <w:ind w:firstLine="389" w:firstLineChars="177"/>
        <w:jc w:val="left"/>
        <w:rPr>
          <w:rFonts w:hint="eastAsia" w:ascii="宋体" w:hAnsi="宋体"/>
          <w:sz w:val="22"/>
        </w:rPr>
      </w:pPr>
      <w:r>
        <w:rPr>
          <w:rFonts w:hint="eastAsia" w:ascii="宋体" w:hAnsi="宋体"/>
          <w:sz w:val="22"/>
        </w:rPr>
        <w:t>3、开标流程</w:t>
      </w:r>
    </w:p>
    <w:p>
      <w:pPr>
        <w:spacing w:line="360" w:lineRule="auto"/>
        <w:ind w:firstLine="389" w:firstLineChars="177"/>
        <w:jc w:val="left"/>
        <w:rPr>
          <w:rFonts w:hint="eastAsia" w:ascii="宋体" w:hAnsi="宋体" w:cs="Arial"/>
          <w:kern w:val="0"/>
          <w:sz w:val="22"/>
        </w:rPr>
      </w:pPr>
      <w:r>
        <w:rPr>
          <w:rFonts w:hint="eastAsia" w:ascii="宋体" w:hAnsi="宋体" w:cs="Arial"/>
          <w:kern w:val="0"/>
          <w:sz w:val="22"/>
        </w:rPr>
        <w:t>（1）通过邮件形式</w:t>
      </w:r>
      <w:r>
        <w:rPr>
          <w:rFonts w:hint="eastAsia" w:ascii="宋体" w:hAnsi="宋体" w:cs="Arial"/>
          <w:b/>
          <w:kern w:val="0"/>
          <w:sz w:val="22"/>
        </w:rPr>
        <w:t>（供应商的邮箱号以投标报名时填写的有效电子邮箱为准，下同）</w:t>
      </w:r>
      <w:r>
        <w:rPr>
          <w:rFonts w:hint="eastAsia" w:ascii="宋体" w:hAnsi="宋体" w:cs="Arial"/>
          <w:kern w:val="0"/>
          <w:sz w:val="22"/>
        </w:rPr>
        <w:t>发送各投标供应商组织签署《政府采购活动现场确认声明书》，投标供应商在收到《政府采购活动现场确认声明书》后，须在30分钟内填写完成并回传（采购组织机构邮箱：</w:t>
      </w:r>
      <w:r>
        <w:rPr>
          <w:rFonts w:ascii="宋体" w:hAnsi="宋体" w:cs="Arial"/>
          <w:kern w:val="0"/>
          <w:sz w:val="22"/>
        </w:rPr>
        <w:fldChar w:fldCharType="begin"/>
      </w:r>
      <w:r>
        <w:rPr>
          <w:rFonts w:ascii="宋体" w:hAnsi="宋体" w:cs="Arial"/>
          <w:kern w:val="0"/>
          <w:sz w:val="22"/>
        </w:rPr>
        <w:instrText xml:space="preserve"> HYPERLINK "mailto:</w:instrText>
      </w:r>
      <w:r>
        <w:rPr>
          <w:rFonts w:hint="eastAsia" w:ascii="宋体" w:hAnsi="宋体" w:cs="Arial"/>
          <w:kern w:val="0"/>
          <w:sz w:val="22"/>
        </w:rPr>
        <w:instrText xml:space="preserve">27845657@qq.com</w:instrText>
      </w:r>
      <w:r>
        <w:rPr>
          <w:rFonts w:ascii="宋体" w:hAnsi="宋体" w:cs="Arial"/>
          <w:kern w:val="0"/>
          <w:sz w:val="22"/>
        </w:rPr>
        <w:instrText xml:space="preserve">" </w:instrText>
      </w:r>
      <w:r>
        <w:rPr>
          <w:rFonts w:ascii="宋体" w:hAnsi="宋体" w:cs="Arial"/>
          <w:kern w:val="0"/>
          <w:sz w:val="22"/>
        </w:rPr>
        <w:fldChar w:fldCharType="separate"/>
      </w:r>
      <w:r>
        <w:rPr>
          <w:rStyle w:val="35"/>
          <w:rFonts w:hint="eastAsia" w:hAnsi="宋体" w:cs="Arial"/>
          <w:kern w:val="0"/>
          <w:sz w:val="22"/>
          <w:szCs w:val="22"/>
        </w:rPr>
        <w:t>982938401@qq.com</w:t>
      </w:r>
      <w:r>
        <w:rPr>
          <w:rFonts w:ascii="宋体" w:hAnsi="宋体" w:cs="Arial"/>
          <w:kern w:val="0"/>
          <w:sz w:val="22"/>
        </w:rPr>
        <w:fldChar w:fldCharType="end"/>
      </w:r>
      <w:r>
        <w:rPr>
          <w:rFonts w:hint="eastAsia" w:ascii="宋体" w:hAnsi="宋体" w:cs="Arial"/>
          <w:kern w:val="0"/>
          <w:sz w:val="22"/>
        </w:rPr>
        <w:t>，下同），否则按投标供应商默认处理；</w:t>
      </w:r>
    </w:p>
    <w:p>
      <w:pPr>
        <w:spacing w:line="360" w:lineRule="auto"/>
        <w:ind w:firstLine="389" w:firstLineChars="177"/>
        <w:jc w:val="left"/>
        <w:rPr>
          <w:rFonts w:hint="eastAsia" w:ascii="宋体" w:hAnsi="宋体" w:cs="Arial"/>
          <w:kern w:val="0"/>
          <w:sz w:val="22"/>
        </w:rPr>
      </w:pPr>
      <w:r>
        <w:rPr>
          <w:rFonts w:hint="eastAsia" w:ascii="宋体" w:hAnsi="宋体" w:cs="Arial"/>
          <w:kern w:val="0"/>
          <w:sz w:val="22"/>
        </w:rPr>
        <w:t>（2）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389" w:firstLineChars="177"/>
        <w:jc w:val="left"/>
        <w:rPr>
          <w:rFonts w:hint="eastAsia" w:ascii="宋体" w:hAnsi="宋体" w:cs="Arial"/>
          <w:kern w:val="0"/>
          <w:sz w:val="22"/>
        </w:rPr>
      </w:pPr>
      <w:r>
        <w:rPr>
          <w:rFonts w:hint="eastAsia" w:ascii="宋体" w:hAnsi="宋体" w:cs="Arial"/>
          <w:kern w:val="0"/>
          <w:sz w:val="22"/>
        </w:rPr>
        <w:t>（</w:t>
      </w:r>
      <w:r>
        <w:rPr>
          <w:rFonts w:ascii="宋体" w:hAnsi="宋体" w:cs="Arial"/>
          <w:kern w:val="0"/>
          <w:sz w:val="22"/>
        </w:rPr>
        <w:t>3</w:t>
      </w:r>
      <w:r>
        <w:rPr>
          <w:rFonts w:hint="eastAsia" w:ascii="宋体" w:hAnsi="宋体" w:cs="Arial"/>
          <w:kern w:val="0"/>
          <w:sz w:val="22"/>
        </w:rPr>
        <w:t>）</w:t>
      </w:r>
      <w:r>
        <w:rPr>
          <w:rFonts w:hint="eastAsia"/>
          <w:color w:val="000000"/>
          <w:sz w:val="22"/>
        </w:rPr>
        <w:t>在开标过程中，如磋商小组对磋商响应文件有疑问，磋商小组组长将组员的询标内容汇总后，发起询标函（在线询标），供应商应在“澄清截止时间”内作出澄清，上传“澄清函”</w:t>
      </w:r>
      <w:r>
        <w:rPr>
          <w:rFonts w:hint="eastAsia" w:ascii="宋体" w:hAnsi="宋体" w:cs="Arial"/>
          <w:kern w:val="0"/>
          <w:sz w:val="22"/>
        </w:rPr>
        <w:t>；</w:t>
      </w:r>
    </w:p>
    <w:p>
      <w:pPr>
        <w:spacing w:line="360" w:lineRule="auto"/>
        <w:ind w:firstLine="389" w:firstLineChars="177"/>
        <w:jc w:val="left"/>
        <w:rPr>
          <w:rFonts w:hint="eastAsia" w:ascii="宋体" w:hAnsi="宋体" w:cs="Arial"/>
          <w:kern w:val="0"/>
          <w:sz w:val="22"/>
        </w:rPr>
      </w:pPr>
      <w:r>
        <w:rPr>
          <w:rFonts w:hint="eastAsia" w:ascii="宋体" w:hAnsi="宋体" w:cs="Arial"/>
          <w:kern w:val="0"/>
          <w:sz w:val="22"/>
        </w:rPr>
        <w:t>（4）开启投标文件，进入资格审查，</w:t>
      </w:r>
      <w:r>
        <w:rPr>
          <w:rFonts w:hint="eastAsia"/>
          <w:color w:val="000000"/>
          <w:sz w:val="22"/>
        </w:rPr>
        <w:t>采购人或采购代理机构对各个磋商供应商在线资格审查</w:t>
      </w:r>
      <w:r>
        <w:rPr>
          <w:rFonts w:hint="eastAsia" w:ascii="宋体" w:hAnsi="宋体" w:cs="Arial"/>
          <w:kern w:val="0"/>
          <w:sz w:val="22"/>
        </w:rPr>
        <w:t>；</w:t>
      </w:r>
    </w:p>
    <w:p>
      <w:pPr>
        <w:spacing w:line="360" w:lineRule="auto"/>
        <w:ind w:firstLine="389" w:firstLineChars="177"/>
        <w:jc w:val="left"/>
        <w:rPr>
          <w:rFonts w:hint="eastAsia" w:ascii="宋体" w:hAnsi="宋体" w:cs="Arial"/>
          <w:kern w:val="0"/>
          <w:sz w:val="22"/>
        </w:rPr>
      </w:pPr>
      <w:r>
        <w:rPr>
          <w:rFonts w:hint="eastAsia" w:ascii="宋体" w:hAnsi="宋体" w:cs="Arial"/>
          <w:kern w:val="0"/>
          <w:sz w:val="22"/>
        </w:rPr>
        <w:t>（5）符合性评审。磋商小组对磋商响应文件有效性、完整性和对磋商文件的响应性进行审查，并在线录入符合性审查的最终结果。</w:t>
      </w:r>
    </w:p>
    <w:p>
      <w:pPr>
        <w:spacing w:line="360" w:lineRule="auto"/>
        <w:ind w:firstLine="389" w:firstLineChars="177"/>
        <w:jc w:val="left"/>
        <w:rPr>
          <w:rFonts w:hint="eastAsia" w:ascii="宋体" w:hAnsi="宋体" w:cs="Arial"/>
          <w:kern w:val="0"/>
          <w:sz w:val="22"/>
        </w:rPr>
      </w:pPr>
      <w:r>
        <w:rPr>
          <w:rFonts w:hint="eastAsia" w:ascii="宋体" w:hAnsi="宋体" w:cs="Arial"/>
          <w:kern w:val="0"/>
          <w:sz w:val="22"/>
        </w:rPr>
        <w:t>（6）商务技术评分。磋商小组对各有效的磋商供应商进行在线商务技术评分。评分结束后，将在线进行商务技术评分汇总。</w:t>
      </w:r>
    </w:p>
    <w:p>
      <w:pPr>
        <w:spacing w:line="360" w:lineRule="auto"/>
        <w:ind w:firstLine="389" w:firstLineChars="177"/>
        <w:jc w:val="left"/>
        <w:rPr>
          <w:rFonts w:hint="eastAsia" w:ascii="宋体" w:hAnsi="宋体" w:cs="Arial"/>
          <w:kern w:val="0"/>
          <w:sz w:val="22"/>
        </w:rPr>
      </w:pPr>
      <w:r>
        <w:rPr>
          <w:rFonts w:hint="eastAsia" w:ascii="宋体" w:hAnsi="宋体" w:cs="Arial"/>
          <w:kern w:val="0"/>
          <w:sz w:val="22"/>
        </w:rPr>
        <w:t>（7）开展磋商，磋商小组所有成员集中与单一供应商（供应商的法定代表人或法定代表人授权代表）分别进行磋商。磋商方式采用电话方式进行</w:t>
      </w:r>
      <w:r>
        <w:rPr>
          <w:rFonts w:hint="eastAsia" w:ascii="宋体" w:hAnsi="宋体" w:cs="Arial"/>
          <w:b/>
          <w:kern w:val="0"/>
          <w:sz w:val="22"/>
        </w:rPr>
        <w:t>（供应商的联系电话号码以投标报名时填写的有效电话号码为准，下同）</w:t>
      </w:r>
      <w:r>
        <w:rPr>
          <w:rFonts w:hint="eastAsia" w:ascii="宋体" w:hAnsi="宋体" w:cs="Arial"/>
          <w:kern w:val="0"/>
          <w:sz w:val="22"/>
        </w:rPr>
        <w:t>。</w:t>
      </w:r>
    </w:p>
    <w:p>
      <w:pPr>
        <w:widowControl/>
        <w:snapToGrid w:val="0"/>
        <w:spacing w:line="360" w:lineRule="auto"/>
        <w:ind w:firstLine="504"/>
        <w:jc w:val="left"/>
        <w:rPr>
          <w:rFonts w:hint="eastAsia"/>
          <w:color w:val="000000"/>
          <w:sz w:val="22"/>
        </w:rPr>
      </w:pPr>
      <w:r>
        <w:rPr>
          <w:rFonts w:hint="eastAsia" w:ascii="宋体" w:hAnsi="宋体" w:cs="Arial"/>
          <w:kern w:val="0"/>
          <w:sz w:val="22"/>
        </w:rPr>
        <w:t>（8）</w:t>
      </w:r>
      <w:r>
        <w:rPr>
          <w:rFonts w:hint="eastAsia"/>
          <w:color w:val="000000"/>
          <w:sz w:val="22"/>
        </w:rPr>
        <w:t>根据项目情况，开启“新一轮报价”。供应商在线参与报价，以最终报价为准。供应商应关注报价时限。</w:t>
      </w:r>
    </w:p>
    <w:p>
      <w:pPr>
        <w:spacing w:line="360" w:lineRule="auto"/>
        <w:ind w:firstLine="389" w:firstLineChars="177"/>
        <w:jc w:val="left"/>
        <w:rPr>
          <w:rFonts w:hint="eastAsia" w:ascii="宋体" w:hAnsi="宋体" w:cs="Arial"/>
          <w:kern w:val="0"/>
          <w:sz w:val="22"/>
        </w:rPr>
      </w:pPr>
      <w:r>
        <w:rPr>
          <w:rFonts w:hint="eastAsia" w:ascii="宋体" w:hAnsi="宋体" w:cs="Arial"/>
          <w:kern w:val="0"/>
          <w:sz w:val="22"/>
        </w:rPr>
        <w:t>（9）商务技术评审结束后，通过发送邮件形式</w:t>
      </w:r>
      <w:r>
        <w:rPr>
          <w:rFonts w:ascii="宋体" w:hAnsi="宋体" w:cs="Arial"/>
          <w:kern w:val="0"/>
          <w:sz w:val="22"/>
        </w:rPr>
        <w:t>公布经商务技术评审</w:t>
      </w:r>
      <w:r>
        <w:rPr>
          <w:rFonts w:hint="eastAsia" w:ascii="宋体" w:hAnsi="宋体" w:cs="Arial"/>
          <w:kern w:val="0"/>
          <w:sz w:val="22"/>
        </w:rPr>
        <w:t>后有效投标</w:t>
      </w:r>
      <w:r>
        <w:rPr>
          <w:rFonts w:ascii="宋体" w:hAnsi="宋体" w:cs="Arial"/>
          <w:kern w:val="0"/>
          <w:sz w:val="22"/>
        </w:rPr>
        <w:t>供应商</w:t>
      </w:r>
      <w:r>
        <w:rPr>
          <w:rFonts w:hint="eastAsia" w:ascii="宋体" w:hAnsi="宋体" w:cs="Arial"/>
          <w:kern w:val="0"/>
          <w:sz w:val="22"/>
        </w:rPr>
        <w:t>的</w:t>
      </w:r>
      <w:r>
        <w:rPr>
          <w:rFonts w:ascii="宋体" w:hAnsi="宋体" w:cs="Arial"/>
          <w:kern w:val="0"/>
          <w:sz w:val="22"/>
        </w:rPr>
        <w:t>名单及各供应商得分情况</w:t>
      </w:r>
      <w:r>
        <w:rPr>
          <w:rFonts w:hint="eastAsia" w:ascii="宋体" w:hAnsi="宋体" w:cs="Arial"/>
          <w:kern w:val="0"/>
          <w:sz w:val="22"/>
        </w:rPr>
        <w:t>。</w:t>
      </w:r>
    </w:p>
    <w:p>
      <w:pPr>
        <w:spacing w:line="360" w:lineRule="auto"/>
        <w:ind w:firstLine="389" w:firstLineChars="177"/>
        <w:jc w:val="left"/>
        <w:rPr>
          <w:rFonts w:hint="eastAsia" w:ascii="宋体" w:hAnsi="宋体" w:cs="Arial"/>
          <w:kern w:val="0"/>
          <w:sz w:val="22"/>
        </w:rPr>
      </w:pPr>
      <w:r>
        <w:rPr>
          <w:rFonts w:hint="eastAsia" w:ascii="宋体" w:hAnsi="宋体" w:cs="Arial"/>
          <w:kern w:val="0"/>
          <w:sz w:val="22"/>
        </w:rPr>
        <w:t>（10）评审结束后，通过发送邮件形式公布中标（成交）候选供应商名单，及采购人最终确定中标或成交供应商名单的时间和公告方式等。</w:t>
      </w:r>
    </w:p>
    <w:p>
      <w:pPr>
        <w:widowControl/>
        <w:snapToGrid w:val="0"/>
        <w:spacing w:line="360" w:lineRule="auto"/>
        <w:ind w:firstLine="504"/>
        <w:jc w:val="left"/>
        <w:rPr>
          <w:rFonts w:hint="eastAsia" w:hAnsi="宋体" w:cs="Arial"/>
          <w:b/>
          <w:kern w:val="0"/>
          <w:sz w:val="22"/>
        </w:rPr>
      </w:pPr>
      <w:r>
        <w:rPr>
          <w:rFonts w:hint="eastAsia" w:hAnsi="宋体" w:cs="Arial"/>
          <w:b/>
          <w:kern w:val="0"/>
          <w:sz w:val="22"/>
        </w:rPr>
        <w:t>特别说明：如遇“政府采购云平台”电子化开标或评审程序调整的，按调整后程序执行。</w:t>
      </w:r>
    </w:p>
    <w:p>
      <w:pPr>
        <w:pStyle w:val="18"/>
        <w:adjustRightInd w:val="0"/>
        <w:spacing w:line="360" w:lineRule="auto"/>
        <w:ind w:firstLine="477" w:firstLineChars="216"/>
        <w:rPr>
          <w:rFonts w:hint="eastAsia" w:hAnsi="宋体"/>
          <w:b/>
          <w:bCs/>
          <w:sz w:val="22"/>
        </w:rPr>
      </w:pPr>
      <w:r>
        <w:rPr>
          <w:rFonts w:hint="eastAsia" w:hAnsi="宋体"/>
          <w:b/>
          <w:bCs/>
          <w:sz w:val="22"/>
        </w:rPr>
        <w:t>4、磋商响应文件的澄清、说明或补正</w:t>
      </w:r>
    </w:p>
    <w:p>
      <w:pPr>
        <w:pStyle w:val="18"/>
        <w:adjustRightInd w:val="0"/>
        <w:spacing w:line="360" w:lineRule="auto"/>
        <w:rPr>
          <w:rFonts w:hint="eastAsia" w:hAnsi="宋体"/>
          <w:b/>
          <w:sz w:val="22"/>
        </w:rPr>
      </w:pPr>
      <w:r>
        <w:rPr>
          <w:rFonts w:hint="eastAsia" w:hAnsi="宋体"/>
          <w:b/>
          <w:sz w:val="22"/>
        </w:rPr>
        <w:t xml:space="preserve">    4.1</w:t>
      </w:r>
      <w:r>
        <w:rPr>
          <w:rFonts w:hint="eastAsia" w:hAnsi="宋体" w:cs="Arial"/>
          <w:b/>
          <w:kern w:val="0"/>
          <w:sz w:val="22"/>
        </w:rPr>
        <w:t>对于投标文件中含义不明确、同类问题表述不一致或者有明显文字和计算错误的内容，评标委员会将以书面形式（或通过“政府采购云平台”在线询标）的形式要求</w:t>
      </w:r>
      <w:r>
        <w:rPr>
          <w:rFonts w:hAnsi="宋体" w:cs="Arial"/>
          <w:b/>
          <w:kern w:val="0"/>
          <w:sz w:val="22"/>
        </w:rPr>
        <w:t>投标供应商</w:t>
      </w:r>
      <w:r>
        <w:rPr>
          <w:rFonts w:hint="eastAsia" w:hAnsi="宋体" w:cs="Arial"/>
          <w:b/>
          <w:kern w:val="0"/>
          <w:sz w:val="22"/>
        </w:rPr>
        <w:t>在规定的时间内作出必要的澄清、说明或者补正，投标供应商澄清、说明或补正时间为30分钟。</w:t>
      </w:r>
    </w:p>
    <w:p>
      <w:pPr>
        <w:pStyle w:val="18"/>
        <w:adjustRightInd w:val="0"/>
        <w:spacing w:line="360" w:lineRule="auto"/>
        <w:ind w:firstLine="475" w:firstLineChars="216"/>
        <w:rPr>
          <w:rFonts w:hint="eastAsia" w:hAnsi="宋体"/>
          <w:bCs/>
          <w:sz w:val="22"/>
        </w:rPr>
      </w:pPr>
      <w:r>
        <w:rPr>
          <w:rFonts w:hint="eastAsia" w:hAnsi="宋体"/>
          <w:bCs/>
          <w:sz w:val="22"/>
        </w:rPr>
        <w:t>4.2</w:t>
      </w:r>
      <w:r>
        <w:rPr>
          <w:rFonts w:hAnsi="宋体"/>
          <w:bCs/>
          <w:sz w:val="22"/>
        </w:rPr>
        <w:t>投标供应商</w:t>
      </w:r>
      <w:r>
        <w:rPr>
          <w:rFonts w:hint="eastAsia" w:hAnsi="宋体"/>
          <w:bCs/>
          <w:sz w:val="22"/>
        </w:rPr>
        <w:t>的澄清、说明或者补正应当采用书面（或通过“政府采购云平台”在线答复）形式提交，并加盖公章，或者由法定代表人或其授权的代表签字。</w:t>
      </w:r>
      <w:r>
        <w:rPr>
          <w:rFonts w:hAnsi="宋体"/>
          <w:bCs/>
          <w:sz w:val="22"/>
        </w:rPr>
        <w:t>投标供应商</w:t>
      </w:r>
      <w:r>
        <w:rPr>
          <w:rFonts w:hint="eastAsia" w:hAnsi="宋体"/>
          <w:bCs/>
          <w:sz w:val="22"/>
        </w:rPr>
        <w:t>的澄清、说明或者补正不得超出投标文件的范围或者改变投标文件的实质性内容。</w:t>
      </w:r>
    </w:p>
    <w:p>
      <w:pPr>
        <w:pStyle w:val="18"/>
        <w:adjustRightInd w:val="0"/>
        <w:spacing w:line="360" w:lineRule="auto"/>
        <w:ind w:firstLine="477" w:firstLineChars="216"/>
        <w:rPr>
          <w:rFonts w:hint="eastAsia" w:hAnsi="宋体"/>
          <w:b/>
          <w:bCs/>
          <w:sz w:val="22"/>
        </w:rPr>
      </w:pPr>
      <w:r>
        <w:rPr>
          <w:rFonts w:hint="eastAsia" w:hAnsi="宋体"/>
          <w:b/>
          <w:bCs/>
          <w:sz w:val="22"/>
        </w:rPr>
        <w:t>5、磋商响应文件的错误修正</w:t>
      </w:r>
    </w:p>
    <w:p>
      <w:pPr>
        <w:pStyle w:val="18"/>
        <w:adjustRightInd w:val="0"/>
        <w:spacing w:line="360" w:lineRule="auto"/>
        <w:ind w:firstLine="440" w:firstLineChars="200"/>
        <w:rPr>
          <w:rFonts w:hAnsi="宋体" w:cs="Arial"/>
          <w:kern w:val="0"/>
          <w:sz w:val="22"/>
        </w:rPr>
      </w:pPr>
      <w:r>
        <w:rPr>
          <w:rFonts w:hint="eastAsia" w:hAnsi="宋体" w:cs="Arial"/>
          <w:kern w:val="0"/>
          <w:sz w:val="22"/>
        </w:rPr>
        <w:t>5.1磋商</w:t>
      </w:r>
      <w:r>
        <w:rPr>
          <w:rFonts w:hAnsi="宋体" w:cs="Arial"/>
          <w:kern w:val="0"/>
          <w:sz w:val="22"/>
        </w:rPr>
        <w:t>响应文件如果出现计算或表达上的错误，修正错误的原则如下：</w:t>
      </w:r>
    </w:p>
    <w:p>
      <w:pPr>
        <w:pStyle w:val="18"/>
        <w:adjustRightInd w:val="0"/>
        <w:spacing w:line="360" w:lineRule="auto"/>
        <w:ind w:firstLine="440" w:firstLineChars="200"/>
        <w:rPr>
          <w:rFonts w:hAnsi="宋体" w:cs="Arial"/>
          <w:kern w:val="0"/>
          <w:sz w:val="22"/>
        </w:rPr>
      </w:pPr>
      <w:r>
        <w:rPr>
          <w:rFonts w:hAnsi="宋体" w:cs="Arial"/>
          <w:kern w:val="0"/>
          <w:sz w:val="22"/>
        </w:rPr>
        <w:t>（1）</w:t>
      </w:r>
      <w:r>
        <w:rPr>
          <w:rFonts w:hint="eastAsia" w:hAnsi="宋体" w:cs="Arial"/>
          <w:kern w:val="0"/>
          <w:sz w:val="22"/>
        </w:rPr>
        <w:t>磋商</w:t>
      </w:r>
      <w:r>
        <w:rPr>
          <w:rFonts w:hAnsi="宋体" w:cs="Arial"/>
          <w:kern w:val="0"/>
          <w:sz w:val="22"/>
        </w:rPr>
        <w:t>响应文件</w:t>
      </w:r>
      <w:r>
        <w:rPr>
          <w:rFonts w:hint="eastAsia" w:hAnsi="宋体" w:cs="Arial"/>
          <w:kern w:val="0"/>
          <w:sz w:val="22"/>
        </w:rPr>
        <w:t>中</w:t>
      </w:r>
      <w:r>
        <w:rPr>
          <w:rFonts w:hAnsi="宋体" w:cs="Arial"/>
          <w:kern w:val="0"/>
          <w:sz w:val="22"/>
        </w:rPr>
        <w:t>开标一览表</w:t>
      </w:r>
      <w:r>
        <w:rPr>
          <w:rFonts w:hint="eastAsia" w:hAnsi="宋体" w:cs="Arial"/>
          <w:kern w:val="0"/>
          <w:sz w:val="22"/>
        </w:rPr>
        <w:t>（报价表）内容</w:t>
      </w:r>
      <w:r>
        <w:rPr>
          <w:rFonts w:hAnsi="宋体" w:cs="Arial"/>
          <w:kern w:val="0"/>
          <w:sz w:val="22"/>
        </w:rPr>
        <w:t>与</w:t>
      </w:r>
      <w:r>
        <w:rPr>
          <w:rFonts w:hint="eastAsia" w:hAnsi="宋体" w:cs="Arial"/>
          <w:kern w:val="0"/>
          <w:sz w:val="22"/>
        </w:rPr>
        <w:t>投标文件中相应内容不一致的</w:t>
      </w:r>
      <w:r>
        <w:rPr>
          <w:rFonts w:hAnsi="宋体" w:cs="Arial"/>
          <w:kern w:val="0"/>
          <w:sz w:val="22"/>
        </w:rPr>
        <w:t>，以开标一览表</w:t>
      </w:r>
      <w:r>
        <w:rPr>
          <w:rFonts w:hint="eastAsia" w:hAnsi="宋体" w:cs="Arial"/>
          <w:kern w:val="0"/>
          <w:sz w:val="22"/>
        </w:rPr>
        <w:t>（报价表）</w:t>
      </w:r>
      <w:r>
        <w:rPr>
          <w:rFonts w:hAnsi="宋体" w:cs="Arial"/>
          <w:kern w:val="0"/>
          <w:sz w:val="22"/>
        </w:rPr>
        <w:t>为准。</w:t>
      </w:r>
    </w:p>
    <w:p>
      <w:pPr>
        <w:pStyle w:val="18"/>
        <w:adjustRightInd w:val="0"/>
        <w:spacing w:line="360" w:lineRule="auto"/>
        <w:ind w:firstLine="440" w:firstLineChars="200"/>
        <w:rPr>
          <w:rFonts w:hint="eastAsia" w:hAnsi="宋体" w:cs="Arial"/>
          <w:kern w:val="0"/>
          <w:sz w:val="22"/>
        </w:rPr>
      </w:pPr>
      <w:r>
        <w:rPr>
          <w:rFonts w:hAnsi="宋体" w:cs="Arial"/>
          <w:kern w:val="0"/>
          <w:sz w:val="22"/>
        </w:rPr>
        <w:t>（2）</w:t>
      </w:r>
      <w:r>
        <w:rPr>
          <w:rFonts w:hint="eastAsia" w:hAnsi="宋体" w:cs="Arial"/>
          <w:kern w:val="0"/>
          <w:sz w:val="22"/>
        </w:rPr>
        <w:t>磋商</w:t>
      </w:r>
      <w:r>
        <w:rPr>
          <w:rFonts w:hAnsi="宋体" w:cs="Arial"/>
          <w:kern w:val="0"/>
          <w:sz w:val="22"/>
        </w:rPr>
        <w:t>响应文件的大写金额和小写金额不一致的，以大写金额为准；</w:t>
      </w:r>
    </w:p>
    <w:p>
      <w:pPr>
        <w:pStyle w:val="18"/>
        <w:adjustRightInd w:val="0"/>
        <w:spacing w:line="360" w:lineRule="auto"/>
        <w:ind w:firstLine="440" w:firstLineChars="200"/>
        <w:rPr>
          <w:rFonts w:hAnsi="宋体" w:cs="Arial"/>
          <w:kern w:val="0"/>
          <w:sz w:val="22"/>
        </w:rPr>
      </w:pPr>
      <w:r>
        <w:rPr>
          <w:rFonts w:hint="eastAsia" w:hAnsi="宋体" w:cs="Arial"/>
          <w:kern w:val="0"/>
          <w:sz w:val="22"/>
        </w:rPr>
        <w:t>（3）单价金额小数点或者百分比有明显错位的，应以</w:t>
      </w:r>
      <w:r>
        <w:rPr>
          <w:rFonts w:hAnsi="宋体" w:cs="Arial"/>
          <w:kern w:val="0"/>
          <w:sz w:val="22"/>
        </w:rPr>
        <w:t>开标一览表</w:t>
      </w:r>
      <w:r>
        <w:rPr>
          <w:rFonts w:hint="eastAsia" w:hAnsi="宋体" w:cs="Arial"/>
          <w:kern w:val="0"/>
          <w:sz w:val="22"/>
        </w:rPr>
        <w:t>（报价表）的总价为准，并修改单价；</w:t>
      </w:r>
    </w:p>
    <w:p>
      <w:pPr>
        <w:pStyle w:val="18"/>
        <w:adjustRightInd w:val="0"/>
        <w:spacing w:line="360" w:lineRule="auto"/>
        <w:ind w:firstLine="440" w:firstLineChars="200"/>
        <w:rPr>
          <w:rFonts w:hint="eastAsia" w:hAnsi="宋体" w:cs="Arial"/>
          <w:kern w:val="0"/>
          <w:sz w:val="22"/>
        </w:rPr>
      </w:pPr>
      <w:r>
        <w:rPr>
          <w:rFonts w:hAnsi="宋体" w:cs="Arial"/>
          <w:kern w:val="0"/>
          <w:sz w:val="22"/>
        </w:rPr>
        <w:t>（</w:t>
      </w:r>
      <w:r>
        <w:rPr>
          <w:rFonts w:hint="eastAsia" w:hAnsi="宋体" w:cs="Arial"/>
          <w:kern w:val="0"/>
          <w:sz w:val="22"/>
        </w:rPr>
        <w:t>4</w:t>
      </w:r>
      <w:r>
        <w:rPr>
          <w:rFonts w:hAnsi="宋体" w:cs="Arial"/>
          <w:kern w:val="0"/>
          <w:sz w:val="22"/>
        </w:rPr>
        <w:t>）总价金额与按单价汇总金额不一致的，以单价金额计算结果为准</w:t>
      </w:r>
      <w:r>
        <w:rPr>
          <w:rFonts w:hint="eastAsia" w:hAnsi="宋体" w:cs="Arial"/>
          <w:kern w:val="0"/>
          <w:sz w:val="22"/>
        </w:rPr>
        <w:t>。</w:t>
      </w:r>
    </w:p>
    <w:p>
      <w:pPr>
        <w:widowControl/>
        <w:snapToGrid w:val="0"/>
        <w:spacing w:line="360" w:lineRule="auto"/>
        <w:ind w:firstLine="504"/>
        <w:jc w:val="left"/>
        <w:rPr>
          <w:rFonts w:hint="eastAsia"/>
          <w:color w:val="000000"/>
          <w:sz w:val="22"/>
        </w:rPr>
      </w:pPr>
      <w:r>
        <w:rPr>
          <w:rFonts w:hint="eastAsia" w:hAnsi="宋体" w:cs="Arial"/>
          <w:kern w:val="0"/>
          <w:sz w:val="22"/>
        </w:rPr>
        <w:t>5.2</w:t>
      </w:r>
      <w:r>
        <w:rPr>
          <w:rFonts w:hAnsi="宋体" w:cs="Arial"/>
          <w:kern w:val="0"/>
          <w:sz w:val="22"/>
        </w:rPr>
        <w:t>对不同文字文本</w:t>
      </w:r>
      <w:r>
        <w:rPr>
          <w:rFonts w:hint="eastAsia" w:hAnsi="宋体" w:cs="Arial"/>
          <w:kern w:val="0"/>
          <w:sz w:val="22"/>
        </w:rPr>
        <w:t>磋商</w:t>
      </w:r>
      <w:r>
        <w:rPr>
          <w:rFonts w:hAnsi="宋体" w:cs="Arial"/>
          <w:kern w:val="0"/>
          <w:sz w:val="22"/>
        </w:rPr>
        <w:t>响应文件的解释发生异议的，以中文文本为准。</w:t>
      </w:r>
    </w:p>
    <w:p>
      <w:pPr>
        <w:widowControl/>
        <w:snapToGrid w:val="0"/>
        <w:spacing w:line="360" w:lineRule="auto"/>
        <w:jc w:val="left"/>
        <w:rPr>
          <w:rFonts w:hint="eastAsia"/>
          <w:color w:val="000000"/>
          <w:sz w:val="22"/>
        </w:rPr>
      </w:pPr>
      <w:r>
        <w:rPr>
          <w:rFonts w:hint="eastAsia"/>
          <w:color w:val="000000"/>
          <w:sz w:val="22"/>
        </w:rPr>
        <w:t>六、磋商供应商资格审查</w:t>
      </w:r>
    </w:p>
    <w:p>
      <w:pPr>
        <w:widowControl/>
        <w:snapToGrid w:val="0"/>
        <w:spacing w:line="360" w:lineRule="auto"/>
        <w:ind w:firstLine="504"/>
        <w:jc w:val="left"/>
        <w:rPr>
          <w:rFonts w:hint="eastAsia"/>
          <w:color w:val="000000"/>
          <w:sz w:val="22"/>
        </w:rPr>
      </w:pPr>
      <w:r>
        <w:rPr>
          <w:rFonts w:hint="eastAsia"/>
          <w:color w:val="000000"/>
          <w:sz w:val="22"/>
        </w:rPr>
        <w:t>1、采购人或采购代理机构依法对各磋商供应商的资格进行审查，审查各磋商供应商的资格是否满足采购文件的要求。</w:t>
      </w:r>
      <w:r>
        <w:rPr>
          <w:color w:val="000000"/>
          <w:sz w:val="22"/>
        </w:rPr>
        <w:t>采购人对磋商供应商所</w:t>
      </w:r>
      <w:r>
        <w:rPr>
          <w:rFonts w:hint="eastAsia"/>
          <w:color w:val="000000"/>
          <w:sz w:val="22"/>
        </w:rPr>
        <w:t>提交</w:t>
      </w:r>
      <w:r>
        <w:rPr>
          <w:color w:val="000000"/>
          <w:sz w:val="22"/>
        </w:rPr>
        <w:t>的资格证明材料仅负审核的责任。如发现磋商供应商所提</w:t>
      </w:r>
      <w:r>
        <w:rPr>
          <w:rFonts w:hint="eastAsia"/>
          <w:color w:val="000000"/>
          <w:sz w:val="22"/>
        </w:rPr>
        <w:t>交</w:t>
      </w:r>
      <w:r>
        <w:rPr>
          <w:color w:val="000000"/>
          <w:sz w:val="22"/>
        </w:rPr>
        <w:t>的资格证明材料不合法或</w:t>
      </w:r>
      <w:r>
        <w:rPr>
          <w:rFonts w:hint="eastAsia"/>
          <w:color w:val="000000"/>
          <w:sz w:val="22"/>
        </w:rPr>
        <w:t>与事实不符</w:t>
      </w:r>
      <w:r>
        <w:rPr>
          <w:color w:val="000000"/>
          <w:sz w:val="22"/>
        </w:rPr>
        <w:t>，采购人可取消</w:t>
      </w:r>
      <w:r>
        <w:rPr>
          <w:rFonts w:hint="eastAsia"/>
          <w:color w:val="000000"/>
          <w:sz w:val="22"/>
        </w:rPr>
        <w:t>其成交</w:t>
      </w:r>
      <w:r>
        <w:rPr>
          <w:color w:val="000000"/>
          <w:sz w:val="22"/>
        </w:rPr>
        <w:t>资格并追究磋商供应商的法律责任。</w:t>
      </w:r>
    </w:p>
    <w:p>
      <w:pPr>
        <w:widowControl/>
        <w:snapToGrid w:val="0"/>
        <w:spacing w:line="360" w:lineRule="auto"/>
        <w:ind w:firstLine="504"/>
        <w:jc w:val="left"/>
        <w:rPr>
          <w:rFonts w:hint="eastAsia"/>
          <w:color w:val="000000"/>
          <w:sz w:val="22"/>
        </w:rPr>
      </w:pPr>
      <w:r>
        <w:rPr>
          <w:rFonts w:hint="eastAsia"/>
          <w:color w:val="000000"/>
          <w:sz w:val="22"/>
        </w:rPr>
        <w:t>2、磋商供应商提交的资格证明材料无法证明其符合采购文件规定的“磋商供应商资格要求”的，采购人将对其作资格审查不合格处理（无效投标），并不再将其响应文件提交磋商小组进行后续评审。</w:t>
      </w:r>
    </w:p>
    <w:p>
      <w:pPr>
        <w:widowControl/>
        <w:snapToGrid w:val="0"/>
        <w:spacing w:line="360" w:lineRule="auto"/>
        <w:ind w:firstLine="504"/>
        <w:jc w:val="left"/>
        <w:rPr>
          <w:rFonts w:hint="eastAsia"/>
          <w:b/>
          <w:color w:val="000000"/>
          <w:sz w:val="22"/>
        </w:rPr>
      </w:pPr>
      <w:r>
        <w:rPr>
          <w:rFonts w:hint="eastAsia"/>
          <w:b/>
          <w:color w:val="000000"/>
          <w:sz w:val="22"/>
        </w:rPr>
        <w:t>3、有下列情形之一的，资格审查不通过，视为无效投标，并不再将其投标提交磋商小组进行后续评审：</w:t>
      </w:r>
    </w:p>
    <w:p>
      <w:pPr>
        <w:widowControl/>
        <w:snapToGrid w:val="0"/>
        <w:spacing w:line="360" w:lineRule="auto"/>
        <w:ind w:firstLine="504"/>
        <w:jc w:val="left"/>
        <w:rPr>
          <w:rFonts w:hint="eastAsia"/>
          <w:color w:val="000000"/>
          <w:sz w:val="22"/>
        </w:rPr>
      </w:pPr>
      <w:r>
        <w:rPr>
          <w:rFonts w:hint="eastAsia"/>
          <w:color w:val="000000"/>
          <w:sz w:val="22"/>
        </w:rPr>
        <w:t>1）未按采购文件“资格文件”要求提交资格证明文件的；</w:t>
      </w:r>
    </w:p>
    <w:p>
      <w:pPr>
        <w:widowControl/>
        <w:snapToGrid w:val="0"/>
        <w:spacing w:line="360" w:lineRule="auto"/>
        <w:ind w:firstLine="504"/>
        <w:jc w:val="left"/>
        <w:rPr>
          <w:rFonts w:hint="eastAsia"/>
          <w:color w:val="000000"/>
          <w:sz w:val="22"/>
        </w:rPr>
      </w:pPr>
      <w:r>
        <w:rPr>
          <w:rFonts w:hint="eastAsia"/>
          <w:color w:val="000000"/>
          <w:sz w:val="22"/>
        </w:rPr>
        <w:t>2）提供的资格证明文件不符合采购文件要求或提供虚假资格证明文件的；</w:t>
      </w:r>
    </w:p>
    <w:p>
      <w:pPr>
        <w:widowControl/>
        <w:snapToGrid w:val="0"/>
        <w:spacing w:line="360" w:lineRule="auto"/>
        <w:ind w:firstLine="504"/>
        <w:jc w:val="left"/>
        <w:rPr>
          <w:rFonts w:hint="eastAsia"/>
          <w:color w:val="000000"/>
          <w:sz w:val="22"/>
        </w:rPr>
      </w:pPr>
      <w:r>
        <w:rPr>
          <w:rFonts w:hint="eastAsia"/>
          <w:color w:val="000000"/>
          <w:sz w:val="22"/>
        </w:rPr>
        <w:t>3）资格证明文件未按采购文件要求加盖供应商单位盖章、签字的；</w:t>
      </w:r>
    </w:p>
    <w:p>
      <w:pPr>
        <w:widowControl/>
        <w:snapToGrid w:val="0"/>
        <w:spacing w:line="360" w:lineRule="auto"/>
        <w:ind w:firstLine="504"/>
        <w:jc w:val="left"/>
        <w:rPr>
          <w:rFonts w:hint="eastAsia"/>
          <w:color w:val="000000"/>
          <w:sz w:val="22"/>
        </w:rPr>
      </w:pPr>
      <w:r>
        <w:rPr>
          <w:rFonts w:hint="eastAsia"/>
          <w:color w:val="000000"/>
          <w:sz w:val="22"/>
        </w:rPr>
        <w:t>4）资格证明文件过了有效期的或未按有关规定年审合格的。</w:t>
      </w:r>
    </w:p>
    <w:p>
      <w:pPr>
        <w:widowControl/>
        <w:snapToGrid w:val="0"/>
        <w:spacing w:line="420" w:lineRule="exact"/>
        <w:jc w:val="left"/>
        <w:rPr>
          <w:color w:val="000000"/>
          <w:sz w:val="22"/>
        </w:rPr>
      </w:pPr>
      <w:r>
        <w:rPr>
          <w:rFonts w:hint="eastAsia"/>
          <w:color w:val="000000"/>
          <w:sz w:val="22"/>
        </w:rPr>
        <w:t>七</w:t>
      </w:r>
      <w:r>
        <w:rPr>
          <w:color w:val="000000"/>
          <w:sz w:val="22"/>
        </w:rPr>
        <w:t>、评审</w:t>
      </w:r>
    </w:p>
    <w:p>
      <w:pPr>
        <w:widowControl/>
        <w:snapToGrid w:val="0"/>
        <w:spacing w:line="420" w:lineRule="exact"/>
        <w:ind w:firstLine="475"/>
        <w:jc w:val="left"/>
        <w:rPr>
          <w:rFonts w:hint="eastAsia"/>
          <w:color w:val="000000"/>
          <w:sz w:val="22"/>
        </w:rPr>
      </w:pPr>
      <w:r>
        <w:rPr>
          <w:rFonts w:hint="eastAsia"/>
          <w:color w:val="000000"/>
          <w:sz w:val="22"/>
        </w:rPr>
        <w:t>7.1 评审工作的组织</w:t>
      </w:r>
    </w:p>
    <w:p>
      <w:pPr>
        <w:widowControl/>
        <w:snapToGrid w:val="0"/>
        <w:spacing w:line="420" w:lineRule="exact"/>
        <w:ind w:firstLine="475"/>
        <w:jc w:val="left"/>
        <w:rPr>
          <w:rFonts w:hint="eastAsia"/>
          <w:color w:val="000000"/>
          <w:sz w:val="22"/>
        </w:rPr>
      </w:pPr>
      <w:r>
        <w:rPr>
          <w:rFonts w:hint="eastAsia"/>
          <w:color w:val="000000"/>
          <w:sz w:val="22"/>
        </w:rPr>
        <w:t>采购人或采购代理机构负责组织本项目的评审工作，并依据《政府采购法》及相关法律法规规定履行职责。</w:t>
      </w:r>
    </w:p>
    <w:p>
      <w:pPr>
        <w:widowControl/>
        <w:snapToGrid w:val="0"/>
        <w:spacing w:line="420" w:lineRule="exact"/>
        <w:ind w:firstLine="475"/>
        <w:jc w:val="left"/>
        <w:rPr>
          <w:rFonts w:hint="eastAsia"/>
          <w:color w:val="000000"/>
          <w:sz w:val="22"/>
        </w:rPr>
      </w:pPr>
      <w:r>
        <w:rPr>
          <w:rFonts w:hint="eastAsia"/>
          <w:color w:val="000000"/>
          <w:sz w:val="22"/>
        </w:rPr>
        <w:t>7.2 磋商小组的组建</w:t>
      </w:r>
    </w:p>
    <w:p>
      <w:pPr>
        <w:widowControl/>
        <w:snapToGrid w:val="0"/>
        <w:spacing w:line="420" w:lineRule="exact"/>
        <w:ind w:firstLine="475"/>
        <w:jc w:val="left"/>
        <w:rPr>
          <w:rFonts w:hint="eastAsia"/>
          <w:color w:val="000000"/>
          <w:sz w:val="22"/>
        </w:rPr>
      </w:pPr>
      <w:r>
        <w:rPr>
          <w:rFonts w:hint="eastAsia"/>
          <w:color w:val="000000"/>
          <w:sz w:val="22"/>
        </w:rPr>
        <w:t>7.2.1磋商小组由采购人或采购代理机构依法组建，成员包括采购人代表和评审专家，成员人数</w:t>
      </w:r>
      <w:r>
        <w:rPr>
          <w:color w:val="000000"/>
          <w:sz w:val="22"/>
        </w:rPr>
        <w:t>为</w:t>
      </w:r>
      <w:r>
        <w:rPr>
          <w:rFonts w:hint="eastAsia"/>
          <w:color w:val="000000"/>
          <w:sz w:val="22"/>
        </w:rPr>
        <w:t>三</w:t>
      </w:r>
      <w:r>
        <w:rPr>
          <w:color w:val="000000"/>
          <w:sz w:val="22"/>
        </w:rPr>
        <w:t>人</w:t>
      </w:r>
      <w:r>
        <w:rPr>
          <w:rFonts w:hint="eastAsia"/>
          <w:color w:val="000000"/>
          <w:sz w:val="22"/>
        </w:rPr>
        <w:t>或以上单数，其中评审专家不少于成员总数的三分之二。</w:t>
      </w:r>
    </w:p>
    <w:p>
      <w:pPr>
        <w:widowControl/>
        <w:snapToGrid w:val="0"/>
        <w:spacing w:line="420" w:lineRule="exact"/>
        <w:ind w:firstLine="475"/>
        <w:jc w:val="left"/>
        <w:rPr>
          <w:rFonts w:hint="eastAsia"/>
          <w:color w:val="000000"/>
          <w:sz w:val="22"/>
        </w:rPr>
      </w:pPr>
      <w:r>
        <w:rPr>
          <w:rFonts w:hint="eastAsia"/>
          <w:color w:val="000000"/>
          <w:sz w:val="22"/>
        </w:rPr>
        <w:t>7.2.2磋商小组成员名单在评审结果（采购结果）公告前保密。</w:t>
      </w:r>
    </w:p>
    <w:p>
      <w:pPr>
        <w:widowControl/>
        <w:snapToGrid w:val="0"/>
        <w:spacing w:line="420" w:lineRule="exact"/>
        <w:ind w:firstLine="475"/>
        <w:jc w:val="left"/>
        <w:rPr>
          <w:rFonts w:hint="eastAsia"/>
          <w:color w:val="000000"/>
          <w:sz w:val="22"/>
        </w:rPr>
      </w:pPr>
      <w:r>
        <w:rPr>
          <w:rFonts w:hint="eastAsia"/>
          <w:color w:val="000000"/>
          <w:sz w:val="22"/>
        </w:rPr>
        <w:t>7.3 磋商小组的职责</w:t>
      </w:r>
    </w:p>
    <w:p>
      <w:pPr>
        <w:widowControl/>
        <w:snapToGrid w:val="0"/>
        <w:spacing w:line="420" w:lineRule="exact"/>
        <w:ind w:firstLine="475"/>
        <w:jc w:val="left"/>
        <w:rPr>
          <w:rFonts w:hint="eastAsia"/>
          <w:color w:val="000000"/>
          <w:sz w:val="22"/>
        </w:rPr>
      </w:pPr>
      <w:r>
        <w:rPr>
          <w:rFonts w:hint="eastAsia"/>
          <w:color w:val="000000"/>
          <w:sz w:val="22"/>
        </w:rPr>
        <w:t>7.3.1磋商小组负责具体评审事务，并独立履行下列职责：</w:t>
      </w:r>
    </w:p>
    <w:p>
      <w:pPr>
        <w:widowControl/>
        <w:snapToGrid w:val="0"/>
        <w:spacing w:line="420" w:lineRule="exact"/>
        <w:ind w:firstLine="475"/>
        <w:jc w:val="left"/>
        <w:rPr>
          <w:rFonts w:hint="eastAsia"/>
          <w:color w:val="000000"/>
          <w:sz w:val="22"/>
        </w:rPr>
      </w:pPr>
      <w:r>
        <w:rPr>
          <w:rFonts w:hint="eastAsia"/>
          <w:color w:val="000000"/>
          <w:sz w:val="22"/>
        </w:rPr>
        <w:t>（1）审查、评价响应文件是否符合采购文件的商务、技术等实质性要求；</w:t>
      </w:r>
    </w:p>
    <w:p>
      <w:pPr>
        <w:widowControl/>
        <w:snapToGrid w:val="0"/>
        <w:spacing w:line="420" w:lineRule="exact"/>
        <w:ind w:firstLine="475"/>
        <w:jc w:val="left"/>
        <w:rPr>
          <w:rFonts w:hint="eastAsia"/>
          <w:color w:val="000000"/>
          <w:sz w:val="22"/>
        </w:rPr>
      </w:pPr>
      <w:r>
        <w:rPr>
          <w:rFonts w:hint="eastAsia"/>
          <w:color w:val="000000"/>
          <w:sz w:val="22"/>
        </w:rPr>
        <w:t>（2）要求磋商供应商对响应文件有关事项作出澄清或者说明；</w:t>
      </w:r>
    </w:p>
    <w:p>
      <w:pPr>
        <w:widowControl/>
        <w:snapToGrid w:val="0"/>
        <w:spacing w:line="420" w:lineRule="exact"/>
        <w:ind w:firstLine="475"/>
        <w:jc w:val="left"/>
        <w:rPr>
          <w:rFonts w:hint="eastAsia"/>
          <w:color w:val="000000"/>
          <w:sz w:val="22"/>
        </w:rPr>
      </w:pPr>
      <w:r>
        <w:rPr>
          <w:rFonts w:hint="eastAsia"/>
          <w:color w:val="000000"/>
          <w:sz w:val="22"/>
        </w:rPr>
        <w:t>（3）对响应文件进行比较和评价；</w:t>
      </w:r>
    </w:p>
    <w:p>
      <w:pPr>
        <w:widowControl/>
        <w:snapToGrid w:val="0"/>
        <w:spacing w:line="420" w:lineRule="exact"/>
        <w:ind w:firstLine="475"/>
        <w:jc w:val="left"/>
        <w:rPr>
          <w:rFonts w:hint="eastAsia"/>
          <w:color w:val="000000"/>
          <w:sz w:val="22"/>
        </w:rPr>
      </w:pPr>
      <w:r>
        <w:rPr>
          <w:rFonts w:hint="eastAsia"/>
          <w:color w:val="000000"/>
          <w:sz w:val="22"/>
        </w:rPr>
        <w:t>（4）确定成交候选人名单，以及根据采购人委托直接确定成交人；</w:t>
      </w:r>
    </w:p>
    <w:p>
      <w:pPr>
        <w:widowControl/>
        <w:snapToGrid w:val="0"/>
        <w:spacing w:line="420" w:lineRule="exact"/>
        <w:ind w:firstLine="475"/>
        <w:jc w:val="left"/>
        <w:rPr>
          <w:rFonts w:hint="eastAsia"/>
          <w:color w:val="000000"/>
          <w:sz w:val="22"/>
        </w:rPr>
      </w:pPr>
      <w:r>
        <w:rPr>
          <w:rFonts w:hint="eastAsia"/>
          <w:color w:val="000000"/>
          <w:sz w:val="22"/>
        </w:rPr>
        <w:t>（5）向采购人、采购代理机构或者有关部门报告评审中发现的违法行为。</w:t>
      </w:r>
    </w:p>
    <w:p>
      <w:pPr>
        <w:widowControl/>
        <w:snapToGrid w:val="0"/>
        <w:spacing w:line="420" w:lineRule="exact"/>
        <w:ind w:firstLine="475"/>
        <w:jc w:val="left"/>
        <w:rPr>
          <w:rFonts w:hint="eastAsia"/>
          <w:color w:val="000000"/>
          <w:sz w:val="22"/>
        </w:rPr>
      </w:pPr>
      <w:r>
        <w:rPr>
          <w:rFonts w:hint="eastAsia"/>
          <w:color w:val="000000"/>
          <w:sz w:val="22"/>
        </w:rPr>
        <w:t>7.4 评审原则</w:t>
      </w:r>
    </w:p>
    <w:p>
      <w:pPr>
        <w:widowControl/>
        <w:snapToGrid w:val="0"/>
        <w:spacing w:line="420" w:lineRule="exact"/>
        <w:ind w:firstLine="475"/>
        <w:jc w:val="left"/>
        <w:rPr>
          <w:rFonts w:hint="eastAsia"/>
          <w:color w:val="000000"/>
          <w:sz w:val="22"/>
        </w:rPr>
      </w:pPr>
      <w:r>
        <w:rPr>
          <w:rFonts w:hint="eastAsia"/>
          <w:color w:val="000000"/>
          <w:sz w:val="22"/>
        </w:rPr>
        <w:t>7.4.1评审原则：磋商小组按照客观、公正、审慎、</w:t>
      </w:r>
      <w:r>
        <w:rPr>
          <w:color w:val="000000"/>
          <w:sz w:val="22"/>
        </w:rPr>
        <w:t>择优的</w:t>
      </w:r>
      <w:r>
        <w:rPr>
          <w:rFonts w:hint="eastAsia"/>
          <w:color w:val="000000"/>
          <w:sz w:val="22"/>
        </w:rPr>
        <w:t>原则，根据采购文件规定的评审程序、评审方法和评审标准进行独立评审。</w:t>
      </w:r>
    </w:p>
    <w:p>
      <w:pPr>
        <w:widowControl/>
        <w:snapToGrid w:val="0"/>
        <w:spacing w:line="420" w:lineRule="exact"/>
        <w:ind w:firstLine="475"/>
        <w:jc w:val="left"/>
        <w:rPr>
          <w:rFonts w:hint="eastAsia"/>
          <w:color w:val="000000"/>
          <w:sz w:val="22"/>
        </w:rPr>
      </w:pPr>
      <w:r>
        <w:rPr>
          <w:rFonts w:hint="eastAsia"/>
          <w:color w:val="000000"/>
          <w:sz w:val="22"/>
        </w:rPr>
        <w:t>7.4.2评审工作将依据</w:t>
      </w:r>
      <w:r>
        <w:rPr>
          <w:color w:val="000000"/>
          <w:sz w:val="22"/>
        </w:rPr>
        <w:t>采购文件</w:t>
      </w:r>
      <w:r>
        <w:rPr>
          <w:rFonts w:hint="eastAsia"/>
          <w:color w:val="000000"/>
          <w:sz w:val="22"/>
        </w:rPr>
        <w:t>、</w:t>
      </w:r>
      <w:r>
        <w:rPr>
          <w:color w:val="000000"/>
          <w:sz w:val="22"/>
        </w:rPr>
        <w:t>响应文件</w:t>
      </w:r>
      <w:r>
        <w:rPr>
          <w:rFonts w:hint="eastAsia"/>
          <w:color w:val="000000"/>
          <w:sz w:val="22"/>
        </w:rPr>
        <w:t>及采购文件中事先已列明的内容进行（如现场方案讲解、演示、样品等）。</w:t>
      </w:r>
    </w:p>
    <w:p>
      <w:pPr>
        <w:widowControl/>
        <w:snapToGrid w:val="0"/>
        <w:spacing w:line="420" w:lineRule="exact"/>
        <w:ind w:firstLine="475"/>
        <w:jc w:val="left"/>
        <w:rPr>
          <w:rFonts w:hint="eastAsia"/>
          <w:color w:val="000000"/>
          <w:sz w:val="22"/>
        </w:rPr>
      </w:pPr>
      <w:r>
        <w:rPr>
          <w:rFonts w:hint="eastAsia"/>
          <w:color w:val="000000"/>
          <w:sz w:val="22"/>
        </w:rPr>
        <w:t>7.5 评审意见的争议处理</w:t>
      </w:r>
    </w:p>
    <w:p>
      <w:pPr>
        <w:widowControl/>
        <w:snapToGrid w:val="0"/>
        <w:spacing w:line="420" w:lineRule="exact"/>
        <w:ind w:firstLine="475"/>
        <w:jc w:val="left"/>
        <w:rPr>
          <w:rFonts w:hint="eastAsia"/>
          <w:color w:val="000000"/>
          <w:sz w:val="22"/>
        </w:rPr>
      </w:pPr>
      <w:r>
        <w:rPr>
          <w:rFonts w:hint="eastAsia"/>
          <w:color w:val="000000"/>
          <w:sz w:val="22"/>
        </w:rPr>
        <w:t>磋商小组</w:t>
      </w:r>
      <w:r>
        <w:rPr>
          <w:color w:val="000000"/>
          <w:sz w:val="22"/>
        </w:rPr>
        <w:t>成员对需要共同认定的事项存在争议的，按照少数服从多数的原则作出结论。持不同意见的</w:t>
      </w:r>
      <w:r>
        <w:rPr>
          <w:rFonts w:hint="eastAsia"/>
          <w:color w:val="000000"/>
          <w:sz w:val="22"/>
        </w:rPr>
        <w:t>磋商小组</w:t>
      </w:r>
      <w:r>
        <w:rPr>
          <w:color w:val="000000"/>
          <w:sz w:val="22"/>
        </w:rPr>
        <w:t>成员应当在评</w:t>
      </w:r>
      <w:r>
        <w:rPr>
          <w:rFonts w:hint="eastAsia"/>
          <w:color w:val="000000"/>
          <w:sz w:val="22"/>
        </w:rPr>
        <w:t>审</w:t>
      </w:r>
      <w:r>
        <w:rPr>
          <w:color w:val="000000"/>
          <w:sz w:val="22"/>
        </w:rPr>
        <w:t>报告上签署不同意见及理由，否则视为同意评</w:t>
      </w:r>
      <w:r>
        <w:rPr>
          <w:rFonts w:hint="eastAsia"/>
          <w:color w:val="000000"/>
          <w:sz w:val="22"/>
        </w:rPr>
        <w:t>审</w:t>
      </w:r>
      <w:r>
        <w:rPr>
          <w:color w:val="000000"/>
          <w:sz w:val="22"/>
        </w:rPr>
        <w:t>报告。</w:t>
      </w:r>
    </w:p>
    <w:p>
      <w:pPr>
        <w:widowControl/>
        <w:snapToGrid w:val="0"/>
        <w:spacing w:line="420" w:lineRule="exact"/>
        <w:ind w:firstLine="475"/>
        <w:jc w:val="left"/>
        <w:rPr>
          <w:rFonts w:hint="eastAsia"/>
          <w:color w:val="000000"/>
          <w:sz w:val="22"/>
        </w:rPr>
      </w:pPr>
      <w:r>
        <w:rPr>
          <w:rFonts w:hint="eastAsia"/>
          <w:color w:val="000000"/>
          <w:sz w:val="22"/>
        </w:rPr>
        <w:t>7.6 评委纪律</w:t>
      </w:r>
    </w:p>
    <w:p>
      <w:pPr>
        <w:widowControl/>
        <w:snapToGrid w:val="0"/>
        <w:spacing w:line="420" w:lineRule="exact"/>
        <w:ind w:firstLine="475"/>
        <w:jc w:val="left"/>
        <w:rPr>
          <w:rFonts w:hint="eastAsia"/>
          <w:color w:val="000000"/>
          <w:sz w:val="22"/>
        </w:rPr>
      </w:pPr>
      <w:r>
        <w:rPr>
          <w:rFonts w:hint="eastAsia"/>
          <w:color w:val="000000"/>
          <w:sz w:val="22"/>
        </w:rPr>
        <w:t>磋商小组成员</w:t>
      </w:r>
      <w:r>
        <w:rPr>
          <w:color w:val="000000"/>
          <w:sz w:val="22"/>
        </w:rPr>
        <w:t>必须严格遵守保密规定，不得泄露评</w:t>
      </w:r>
      <w:r>
        <w:rPr>
          <w:rFonts w:hint="eastAsia"/>
          <w:color w:val="000000"/>
          <w:sz w:val="22"/>
        </w:rPr>
        <w:t>审</w:t>
      </w:r>
      <w:r>
        <w:rPr>
          <w:color w:val="000000"/>
          <w:sz w:val="22"/>
        </w:rPr>
        <w:t>的有关情况</w:t>
      </w:r>
      <w:r>
        <w:rPr>
          <w:rFonts w:hint="eastAsia"/>
          <w:color w:val="000000"/>
          <w:sz w:val="22"/>
        </w:rPr>
        <w:t>，</w:t>
      </w:r>
      <w:r>
        <w:rPr>
          <w:color w:val="000000"/>
          <w:sz w:val="22"/>
        </w:rPr>
        <w:t>任何单位和个人不得干扰、影响评标的正常进行</w:t>
      </w:r>
      <w:r>
        <w:rPr>
          <w:rFonts w:hint="eastAsia"/>
          <w:color w:val="000000"/>
          <w:sz w:val="22"/>
        </w:rPr>
        <w:t>，</w:t>
      </w:r>
      <w:r>
        <w:rPr>
          <w:color w:val="000000"/>
          <w:sz w:val="22"/>
        </w:rPr>
        <w:t>磋商小组</w:t>
      </w:r>
      <w:r>
        <w:rPr>
          <w:rFonts w:hint="eastAsia"/>
          <w:color w:val="000000"/>
          <w:sz w:val="22"/>
        </w:rPr>
        <w:t>成员</w:t>
      </w:r>
      <w:r>
        <w:rPr>
          <w:color w:val="000000"/>
          <w:sz w:val="22"/>
        </w:rPr>
        <w:t>不得私下与磋商供应商接触</w:t>
      </w:r>
      <w:r>
        <w:rPr>
          <w:rFonts w:hint="eastAsia"/>
          <w:color w:val="000000"/>
          <w:sz w:val="22"/>
        </w:rPr>
        <w:t>，不得出现浙江省政府采购活动现场组织管理办法中规定的其他禁止行为。</w:t>
      </w:r>
    </w:p>
    <w:p>
      <w:pPr>
        <w:widowControl/>
        <w:snapToGrid w:val="0"/>
        <w:spacing w:line="420" w:lineRule="exact"/>
        <w:ind w:firstLine="475"/>
        <w:jc w:val="left"/>
        <w:rPr>
          <w:rFonts w:hint="eastAsia"/>
          <w:color w:val="000000"/>
          <w:sz w:val="22"/>
        </w:rPr>
      </w:pPr>
      <w:r>
        <w:rPr>
          <w:rFonts w:hint="eastAsia"/>
          <w:color w:val="000000"/>
          <w:sz w:val="22"/>
        </w:rPr>
        <w:t>7.7 评审方法和标准</w:t>
      </w:r>
    </w:p>
    <w:p>
      <w:pPr>
        <w:widowControl/>
        <w:snapToGrid w:val="0"/>
        <w:spacing w:line="420" w:lineRule="exact"/>
        <w:ind w:firstLine="475"/>
        <w:jc w:val="left"/>
        <w:rPr>
          <w:rFonts w:hint="eastAsia"/>
          <w:color w:val="000000"/>
          <w:sz w:val="22"/>
        </w:rPr>
      </w:pPr>
      <w:r>
        <w:rPr>
          <w:rFonts w:hint="eastAsia"/>
          <w:color w:val="000000"/>
          <w:sz w:val="22"/>
        </w:rPr>
        <w:t>磋商小组将按照采购文件中事先规定的评审方法和标准，对符合性审查合格的响应文件进行商务和技术的评估、综合比较与评价。详细评审方法和标准见本采购文件第七章《评审办法》。</w:t>
      </w:r>
    </w:p>
    <w:p>
      <w:pPr>
        <w:widowControl/>
        <w:snapToGrid w:val="0"/>
        <w:spacing w:line="420" w:lineRule="exact"/>
        <w:ind w:firstLine="442"/>
        <w:jc w:val="left"/>
        <w:rPr>
          <w:b/>
          <w:color w:val="000000"/>
          <w:sz w:val="22"/>
          <w:u w:val="single"/>
        </w:rPr>
      </w:pPr>
      <w:r>
        <w:rPr>
          <w:rFonts w:hint="eastAsia"/>
          <w:b/>
          <w:color w:val="000000"/>
          <w:sz w:val="22"/>
        </w:rPr>
        <w:t>7.8</w:t>
      </w:r>
      <w:r>
        <w:rPr>
          <w:b/>
          <w:color w:val="000000"/>
          <w:sz w:val="22"/>
        </w:rPr>
        <w:t>、</w:t>
      </w:r>
      <w:r>
        <w:rPr>
          <w:b/>
          <w:color w:val="000000"/>
          <w:sz w:val="22"/>
          <w:u w:val="single"/>
        </w:rPr>
        <w:t>▲磋商采购小组发现磋商响应文件有下列情形之一的属于重大偏差(磋商采购小组按少数服从多数原则认定),按照无效报价处理：</w:t>
      </w:r>
    </w:p>
    <w:p>
      <w:pPr>
        <w:widowControl/>
        <w:snapToGrid w:val="0"/>
        <w:spacing w:line="420" w:lineRule="exact"/>
        <w:ind w:firstLine="431"/>
        <w:jc w:val="left"/>
        <w:rPr>
          <w:color w:val="000000"/>
          <w:sz w:val="22"/>
        </w:rPr>
      </w:pPr>
      <w:r>
        <w:rPr>
          <w:color w:val="000000"/>
          <w:sz w:val="22"/>
        </w:rPr>
        <w:t>1）未按采购文件要求编制或字迹模糊、辨认不清的磋商响应文件；</w:t>
      </w:r>
    </w:p>
    <w:p>
      <w:pPr>
        <w:widowControl/>
        <w:snapToGrid w:val="0"/>
        <w:spacing w:line="420" w:lineRule="exact"/>
        <w:ind w:firstLine="431"/>
        <w:jc w:val="left"/>
        <w:rPr>
          <w:color w:val="000000"/>
          <w:sz w:val="22"/>
        </w:rPr>
      </w:pPr>
      <w:r>
        <w:rPr>
          <w:color w:val="000000"/>
          <w:sz w:val="22"/>
        </w:rPr>
        <w:t>2）没有按采购文件格式要求加盖有效公章、无法定代表人（或授权代表）签字（或印章）（具体格式见采购文件附件—磋商响应文件格式）；</w:t>
      </w:r>
    </w:p>
    <w:p>
      <w:pPr>
        <w:widowControl/>
        <w:snapToGrid w:val="0"/>
        <w:spacing w:line="420" w:lineRule="exact"/>
        <w:ind w:firstLine="431"/>
        <w:jc w:val="left"/>
        <w:rPr>
          <w:color w:val="000000"/>
          <w:sz w:val="22"/>
        </w:rPr>
      </w:pPr>
      <w:r>
        <w:rPr>
          <w:color w:val="000000"/>
          <w:sz w:val="22"/>
        </w:rPr>
        <w:t>3）明显不符合技术标准要求或不满足采购文件技术要求的磋商响应文件，经磋商后供应商拒绝修正的；</w:t>
      </w:r>
    </w:p>
    <w:p>
      <w:pPr>
        <w:widowControl/>
        <w:snapToGrid w:val="0"/>
        <w:spacing w:line="420" w:lineRule="exact"/>
        <w:ind w:firstLine="431"/>
        <w:jc w:val="left"/>
        <w:rPr>
          <w:color w:val="000000"/>
          <w:sz w:val="22"/>
        </w:rPr>
      </w:pPr>
      <w:r>
        <w:rPr>
          <w:color w:val="000000"/>
          <w:sz w:val="22"/>
        </w:rPr>
        <w:t>4）磋商响应文件附有采购人不能接受的条款，经磋商后供应商拒绝修正的；</w:t>
      </w:r>
    </w:p>
    <w:p>
      <w:pPr>
        <w:widowControl/>
        <w:snapToGrid w:val="0"/>
        <w:spacing w:line="420" w:lineRule="exact"/>
        <w:ind w:firstLine="431"/>
        <w:jc w:val="left"/>
        <w:rPr>
          <w:color w:val="000000"/>
          <w:sz w:val="22"/>
        </w:rPr>
      </w:pPr>
      <w:r>
        <w:rPr>
          <w:color w:val="000000"/>
          <w:sz w:val="22"/>
        </w:rPr>
        <w:t>5）不符合采购文件中规定的实质性要求的磋商响应文件，经磋商后供应商拒绝修正的（是否为偏离实质性要求由磋商小组认定）；</w:t>
      </w:r>
    </w:p>
    <w:p>
      <w:pPr>
        <w:widowControl/>
        <w:snapToGrid w:val="0"/>
        <w:spacing w:line="420" w:lineRule="exact"/>
        <w:ind w:firstLine="431"/>
        <w:jc w:val="left"/>
        <w:rPr>
          <w:color w:val="000000"/>
          <w:sz w:val="22"/>
        </w:rPr>
      </w:pPr>
      <w:r>
        <w:rPr>
          <w:color w:val="000000"/>
          <w:sz w:val="22"/>
        </w:rPr>
        <w:t>6）评审时如发现供应商的报价明显高于其市场报价或低于成本价的，磋商小组可以要求该供应商书面说明并提供相关证明材料。该供应商不能合理说明原因并提供证明材料的，磋商小组可以对该供应商作无效报价处理；</w:t>
      </w:r>
    </w:p>
    <w:p>
      <w:pPr>
        <w:widowControl/>
        <w:snapToGrid w:val="0"/>
        <w:spacing w:line="420" w:lineRule="exact"/>
        <w:ind w:firstLine="431"/>
        <w:jc w:val="left"/>
        <w:rPr>
          <w:color w:val="000000"/>
          <w:sz w:val="22"/>
        </w:rPr>
      </w:pPr>
      <w:r>
        <w:rPr>
          <w:color w:val="000000"/>
          <w:sz w:val="22"/>
        </w:rPr>
        <w:t>7）存在串标、抬标或弄虚作假情况的；</w:t>
      </w:r>
    </w:p>
    <w:p>
      <w:pPr>
        <w:widowControl/>
        <w:snapToGrid w:val="0"/>
        <w:spacing w:line="420" w:lineRule="exact"/>
        <w:ind w:firstLine="431"/>
        <w:jc w:val="left"/>
        <w:rPr>
          <w:color w:val="000000"/>
          <w:sz w:val="22"/>
        </w:rPr>
      </w:pPr>
      <w:r>
        <w:rPr>
          <w:color w:val="000000"/>
          <w:sz w:val="22"/>
        </w:rPr>
        <w:t>8）其他经磋商小组认定的未能在实质上响应的或违反国家有关规定的磋商响应文件；</w:t>
      </w:r>
    </w:p>
    <w:p>
      <w:pPr>
        <w:widowControl/>
        <w:snapToGrid w:val="0"/>
        <w:spacing w:line="420" w:lineRule="exact"/>
        <w:ind w:firstLine="442"/>
        <w:jc w:val="left"/>
        <w:rPr>
          <w:b/>
          <w:color w:val="000000"/>
          <w:sz w:val="22"/>
          <w:u w:val="single"/>
        </w:rPr>
      </w:pPr>
      <w:r>
        <w:rPr>
          <w:rFonts w:hint="eastAsia"/>
          <w:b/>
          <w:color w:val="000000"/>
          <w:sz w:val="22"/>
          <w:u w:val="single"/>
        </w:rPr>
        <w:t>7</w:t>
      </w:r>
      <w:r>
        <w:rPr>
          <w:b/>
          <w:color w:val="000000"/>
          <w:sz w:val="22"/>
          <w:u w:val="single"/>
        </w:rPr>
        <w:t>.</w:t>
      </w:r>
      <w:r>
        <w:rPr>
          <w:rFonts w:hint="eastAsia"/>
          <w:b/>
          <w:color w:val="000000"/>
          <w:sz w:val="22"/>
          <w:u w:val="single"/>
        </w:rPr>
        <w:t>9</w:t>
      </w:r>
      <w:r>
        <w:rPr>
          <w:b/>
          <w:color w:val="000000"/>
          <w:sz w:val="22"/>
          <w:u w:val="single"/>
        </w:rPr>
        <w:t>本次采购，所有供应商最终报价均超出采购预算金额，采购人不能确认支付的，本次采购做流标处理。</w:t>
      </w:r>
    </w:p>
    <w:p>
      <w:pPr>
        <w:widowControl/>
        <w:snapToGrid w:val="0"/>
        <w:spacing w:line="420" w:lineRule="exact"/>
        <w:ind w:firstLine="433"/>
        <w:jc w:val="left"/>
        <w:rPr>
          <w:b/>
          <w:color w:val="000000"/>
          <w:sz w:val="22"/>
          <w:u w:val="single"/>
        </w:rPr>
      </w:pPr>
      <w:r>
        <w:rPr>
          <w:rFonts w:hint="eastAsia"/>
          <w:b/>
          <w:color w:val="000000"/>
          <w:sz w:val="22"/>
          <w:u w:val="single"/>
        </w:rPr>
        <w:t>7</w:t>
      </w:r>
      <w:r>
        <w:rPr>
          <w:b/>
          <w:color w:val="000000"/>
          <w:sz w:val="22"/>
          <w:u w:val="single"/>
        </w:rPr>
        <w:t>.</w:t>
      </w:r>
      <w:r>
        <w:rPr>
          <w:rFonts w:hint="eastAsia"/>
          <w:b/>
          <w:color w:val="000000"/>
          <w:sz w:val="22"/>
          <w:u w:val="single"/>
        </w:rPr>
        <w:t>10</w:t>
      </w:r>
      <w:r>
        <w:rPr>
          <w:b/>
          <w:color w:val="000000"/>
          <w:sz w:val="22"/>
          <w:u w:val="single"/>
        </w:rPr>
        <w:t>本次采购，如果经过磋商后供应商的付款方式或完工期出现负偏差的，则该供应商磋商响应文件按无效处理。</w:t>
      </w:r>
    </w:p>
    <w:p>
      <w:pPr>
        <w:adjustRightInd w:val="0"/>
        <w:snapToGrid w:val="0"/>
        <w:spacing w:line="420" w:lineRule="exact"/>
        <w:ind w:firstLine="442" w:firstLineChars="200"/>
        <w:rPr>
          <w:rFonts w:hint="eastAsia" w:ascii="宋体" w:hAnsi="宋体" w:cs="Arial"/>
          <w:b/>
          <w:color w:val="000000"/>
          <w:sz w:val="22"/>
        </w:rPr>
      </w:pPr>
      <w:r>
        <w:rPr>
          <w:rFonts w:hint="eastAsia" w:ascii="宋体" w:hAnsi="宋体" w:cs="Arial"/>
          <w:b/>
          <w:color w:val="000000"/>
          <w:sz w:val="22"/>
        </w:rPr>
        <w:t>7.11可中止电子交易活动的情形</w:t>
      </w:r>
    </w:p>
    <w:p>
      <w:pPr>
        <w:adjustRightInd w:val="0"/>
        <w:snapToGrid w:val="0"/>
        <w:spacing w:line="420" w:lineRule="exact"/>
        <w:ind w:firstLine="442" w:firstLineChars="200"/>
        <w:rPr>
          <w:rFonts w:ascii="宋体" w:hAnsi="宋体" w:cs="Arial"/>
          <w:b/>
          <w:color w:val="000000"/>
          <w:sz w:val="22"/>
        </w:rPr>
      </w:pPr>
      <w:r>
        <w:rPr>
          <w:rFonts w:hint="eastAsia" w:ascii="宋体" w:hAnsi="宋体" w:cs="Arial"/>
          <w:b/>
          <w:color w:val="000000"/>
          <w:sz w:val="22"/>
        </w:rPr>
        <w:t>采购过程中出现以下情形，导致电子交易平台无法正常运行，或者无法保证电子交易的公平、公正和安全时，采购组织机构可中止电子交易活动：</w:t>
      </w:r>
    </w:p>
    <w:p>
      <w:pPr>
        <w:adjustRightInd w:val="0"/>
        <w:snapToGrid w:val="0"/>
        <w:spacing w:line="420" w:lineRule="exact"/>
        <w:ind w:firstLine="440" w:firstLineChars="200"/>
        <w:rPr>
          <w:rFonts w:ascii="宋体" w:hAnsi="宋体" w:cs="Arial"/>
          <w:color w:val="000000"/>
          <w:sz w:val="22"/>
        </w:rPr>
      </w:pPr>
      <w:r>
        <w:rPr>
          <w:rFonts w:hint="eastAsia" w:ascii="宋体" w:hAnsi="宋体" w:cs="Arial"/>
          <w:color w:val="000000"/>
          <w:sz w:val="22"/>
        </w:rPr>
        <w:t>1</w:t>
      </w:r>
      <w:r>
        <w:rPr>
          <w:rFonts w:hint="eastAsia" w:cs="Arial"/>
          <w:color w:val="000000"/>
          <w:sz w:val="22"/>
        </w:rPr>
        <w:t>）</w:t>
      </w:r>
      <w:r>
        <w:rPr>
          <w:rFonts w:hint="eastAsia" w:ascii="宋体" w:hAnsi="宋体" w:cs="Arial"/>
          <w:color w:val="000000"/>
          <w:sz w:val="22"/>
        </w:rPr>
        <w:t>电子交易平台发生故障而无法登录访问的；</w:t>
      </w:r>
    </w:p>
    <w:p>
      <w:pPr>
        <w:adjustRightInd w:val="0"/>
        <w:snapToGrid w:val="0"/>
        <w:spacing w:line="420" w:lineRule="exact"/>
        <w:ind w:firstLine="440" w:firstLineChars="200"/>
        <w:rPr>
          <w:rFonts w:ascii="宋体" w:hAnsi="宋体" w:cs="Arial"/>
          <w:color w:val="000000"/>
          <w:sz w:val="22"/>
        </w:rPr>
      </w:pPr>
      <w:r>
        <w:rPr>
          <w:rFonts w:hint="eastAsia" w:ascii="宋体" w:hAnsi="宋体" w:cs="Arial"/>
          <w:color w:val="000000"/>
          <w:sz w:val="22"/>
        </w:rPr>
        <w:t>2</w:t>
      </w:r>
      <w:r>
        <w:rPr>
          <w:rFonts w:hint="eastAsia" w:cs="Arial"/>
          <w:color w:val="000000"/>
          <w:sz w:val="22"/>
        </w:rPr>
        <w:t>）</w:t>
      </w:r>
      <w:r>
        <w:rPr>
          <w:rFonts w:hint="eastAsia" w:ascii="宋体" w:hAnsi="宋体" w:cs="Arial"/>
          <w:color w:val="000000"/>
          <w:sz w:val="22"/>
        </w:rPr>
        <w:t>电子交易平台应用或数据库出现错误，不能进行正常操作的；</w:t>
      </w:r>
    </w:p>
    <w:p>
      <w:pPr>
        <w:adjustRightInd w:val="0"/>
        <w:snapToGrid w:val="0"/>
        <w:spacing w:line="420" w:lineRule="exact"/>
        <w:ind w:firstLine="440" w:firstLineChars="200"/>
        <w:rPr>
          <w:rFonts w:ascii="宋体" w:hAnsi="宋体" w:cs="Arial"/>
          <w:color w:val="000000"/>
          <w:sz w:val="22"/>
        </w:rPr>
      </w:pPr>
      <w:r>
        <w:rPr>
          <w:rFonts w:hint="eastAsia" w:ascii="宋体" w:hAnsi="宋体" w:cs="Arial"/>
          <w:color w:val="000000"/>
          <w:sz w:val="22"/>
        </w:rPr>
        <w:t>3</w:t>
      </w:r>
      <w:r>
        <w:rPr>
          <w:rFonts w:hint="eastAsia" w:cs="Arial"/>
          <w:color w:val="000000"/>
          <w:sz w:val="22"/>
        </w:rPr>
        <w:t>）</w:t>
      </w:r>
      <w:r>
        <w:rPr>
          <w:rFonts w:hint="eastAsia" w:ascii="宋体" w:hAnsi="宋体" w:cs="Arial"/>
          <w:color w:val="000000"/>
          <w:sz w:val="22"/>
        </w:rPr>
        <w:t>电子交易平台发现严重安全漏洞，有潜在泄密危险的；</w:t>
      </w:r>
    </w:p>
    <w:p>
      <w:pPr>
        <w:adjustRightInd w:val="0"/>
        <w:snapToGrid w:val="0"/>
        <w:spacing w:line="420" w:lineRule="exact"/>
        <w:ind w:firstLine="440" w:firstLineChars="200"/>
        <w:rPr>
          <w:rFonts w:ascii="宋体" w:hAnsi="宋体" w:cs="Arial"/>
          <w:color w:val="000000"/>
          <w:sz w:val="22"/>
        </w:rPr>
      </w:pPr>
      <w:r>
        <w:rPr>
          <w:rFonts w:hint="eastAsia" w:ascii="宋体" w:hAnsi="宋体" w:cs="Arial"/>
          <w:color w:val="000000"/>
          <w:sz w:val="22"/>
        </w:rPr>
        <w:t>4</w:t>
      </w:r>
      <w:r>
        <w:rPr>
          <w:rFonts w:hint="eastAsia" w:cs="Arial"/>
          <w:color w:val="000000"/>
          <w:sz w:val="22"/>
        </w:rPr>
        <w:t>）</w:t>
      </w:r>
      <w:r>
        <w:rPr>
          <w:rFonts w:hint="eastAsia" w:ascii="宋体" w:hAnsi="宋体" w:cs="Arial"/>
          <w:color w:val="000000"/>
          <w:sz w:val="22"/>
        </w:rPr>
        <w:t>病毒发作导致不能进行正常操作的；</w:t>
      </w:r>
    </w:p>
    <w:p>
      <w:pPr>
        <w:adjustRightInd w:val="0"/>
        <w:snapToGrid w:val="0"/>
        <w:spacing w:line="420" w:lineRule="exact"/>
        <w:ind w:firstLine="440" w:firstLineChars="200"/>
        <w:rPr>
          <w:rFonts w:ascii="宋体" w:hAnsi="宋体" w:cs="Arial"/>
          <w:color w:val="000000"/>
          <w:sz w:val="22"/>
        </w:rPr>
      </w:pPr>
      <w:r>
        <w:rPr>
          <w:rFonts w:hint="eastAsia" w:ascii="宋体" w:hAnsi="宋体" w:cs="Arial"/>
          <w:color w:val="000000"/>
          <w:sz w:val="22"/>
        </w:rPr>
        <w:t>5</w:t>
      </w:r>
      <w:r>
        <w:rPr>
          <w:rFonts w:hint="eastAsia" w:cs="Arial"/>
          <w:color w:val="000000"/>
          <w:sz w:val="22"/>
        </w:rPr>
        <w:t>）</w:t>
      </w:r>
      <w:r>
        <w:rPr>
          <w:rFonts w:hint="eastAsia" w:ascii="宋体" w:hAnsi="宋体" w:cs="Arial"/>
          <w:color w:val="000000"/>
          <w:sz w:val="22"/>
        </w:rPr>
        <w:t>其他无法保证电子交易的公平、公正和安全的情况。</w:t>
      </w:r>
    </w:p>
    <w:p>
      <w:pPr>
        <w:widowControl/>
        <w:snapToGrid w:val="0"/>
        <w:spacing w:line="420" w:lineRule="exact"/>
        <w:jc w:val="left"/>
        <w:rPr>
          <w:rFonts w:hint="eastAsia"/>
          <w:color w:val="000000"/>
          <w:sz w:val="22"/>
        </w:rPr>
      </w:pPr>
      <w:r>
        <w:rPr>
          <w:rFonts w:hint="eastAsia" w:ascii="宋体" w:hAnsi="宋体" w:cs="Arial"/>
          <w:b/>
          <w:color w:val="000000"/>
          <w:sz w:val="22"/>
        </w:rPr>
        <w:t>出现前款规定情形，不影响采购公平、公正性的，采购组织机构可以待上述情形消除后继续组织电子交易活动；影响或可能影响采购公平、公正性的，应当重新采购。</w:t>
      </w:r>
    </w:p>
    <w:p>
      <w:pPr>
        <w:widowControl/>
        <w:snapToGrid w:val="0"/>
        <w:spacing w:line="420" w:lineRule="exact"/>
        <w:jc w:val="left"/>
        <w:rPr>
          <w:color w:val="000000"/>
          <w:sz w:val="22"/>
        </w:rPr>
      </w:pPr>
      <w:r>
        <w:rPr>
          <w:rFonts w:hint="eastAsia"/>
          <w:color w:val="000000"/>
          <w:sz w:val="22"/>
        </w:rPr>
        <w:t>八</w:t>
      </w:r>
      <w:r>
        <w:rPr>
          <w:color w:val="000000"/>
          <w:sz w:val="22"/>
        </w:rPr>
        <w:t>、授予合同</w:t>
      </w:r>
    </w:p>
    <w:p>
      <w:pPr>
        <w:widowControl/>
        <w:snapToGrid w:val="0"/>
        <w:spacing w:line="420" w:lineRule="exact"/>
        <w:jc w:val="left"/>
        <w:rPr>
          <w:color w:val="000000"/>
          <w:sz w:val="22"/>
        </w:rPr>
      </w:pPr>
      <w:r>
        <w:rPr>
          <w:color w:val="000000"/>
          <w:sz w:val="22"/>
        </w:rPr>
        <w:t>1、确定成交的供应商</w:t>
      </w:r>
    </w:p>
    <w:p>
      <w:pPr>
        <w:widowControl/>
        <w:snapToGrid w:val="0"/>
        <w:spacing w:line="420" w:lineRule="exact"/>
        <w:jc w:val="left"/>
        <w:rPr>
          <w:color w:val="000000"/>
          <w:sz w:val="22"/>
          <w:u w:val="single"/>
        </w:rPr>
      </w:pPr>
      <w:r>
        <w:rPr>
          <w:color w:val="000000"/>
          <w:sz w:val="22"/>
        </w:rPr>
        <w:t>评审结束后，根据磋商采购小组推荐，采购人依法确定成交供应商。</w:t>
      </w:r>
    </w:p>
    <w:p>
      <w:pPr>
        <w:widowControl/>
        <w:snapToGrid w:val="0"/>
        <w:spacing w:line="420" w:lineRule="exact"/>
        <w:jc w:val="left"/>
        <w:rPr>
          <w:color w:val="000000"/>
          <w:sz w:val="22"/>
        </w:rPr>
      </w:pPr>
      <w:r>
        <w:rPr>
          <w:color w:val="000000"/>
          <w:sz w:val="22"/>
        </w:rPr>
        <w:t>2、成交通知书</w:t>
      </w:r>
    </w:p>
    <w:p>
      <w:pPr>
        <w:widowControl/>
        <w:snapToGrid w:val="0"/>
        <w:spacing w:line="420" w:lineRule="exact"/>
        <w:ind w:firstLine="440"/>
        <w:jc w:val="left"/>
        <w:rPr>
          <w:color w:val="000000"/>
          <w:sz w:val="22"/>
        </w:rPr>
      </w:pPr>
      <w:r>
        <w:rPr>
          <w:color w:val="000000"/>
          <w:sz w:val="22"/>
        </w:rPr>
        <w:t>2.1、采购代理机构</w:t>
      </w:r>
      <w:r>
        <w:rPr>
          <w:color w:val="000000"/>
          <w:spacing w:val="10"/>
          <w:sz w:val="22"/>
        </w:rPr>
        <w:t>在浙江省政府采购网</w:t>
      </w:r>
      <w:r>
        <w:rPr>
          <w:rFonts w:hint="eastAsia" w:hAnsi="宋体"/>
          <w:spacing w:val="10"/>
          <w:sz w:val="22"/>
        </w:rPr>
        <w:t>和温州市公共资源交易网苍南县分网上</w:t>
      </w:r>
      <w:r>
        <w:rPr>
          <w:color w:val="000000"/>
          <w:spacing w:val="10"/>
          <w:sz w:val="22"/>
        </w:rPr>
        <w:t>公告成交结果，</w:t>
      </w:r>
      <w:r>
        <w:rPr>
          <w:color w:val="000000"/>
          <w:spacing w:val="6"/>
          <w:sz w:val="22"/>
        </w:rPr>
        <w:t>公告期为1个工作日，同时</w:t>
      </w:r>
      <w:r>
        <w:rPr>
          <w:color w:val="000000"/>
          <w:sz w:val="22"/>
        </w:rPr>
        <w:t>将向成交供应商发出成交通知书。如发现成交供应商资格无效，则重新组织采购活动；新的成交供应商确定后，代理机构向新的成交供应商发出成交通知书。</w:t>
      </w:r>
    </w:p>
    <w:p>
      <w:pPr>
        <w:widowControl/>
        <w:snapToGrid w:val="0"/>
        <w:spacing w:line="420" w:lineRule="exact"/>
        <w:ind w:firstLine="440"/>
        <w:jc w:val="left"/>
        <w:rPr>
          <w:sz w:val="22"/>
        </w:rPr>
      </w:pPr>
      <w:r>
        <w:rPr>
          <w:color w:val="000000"/>
          <w:sz w:val="22"/>
        </w:rPr>
        <w:t>2.2、成交通知书对采购人和成交供应商具有法律约束力。成交通知书发出后，采购人改</w:t>
      </w:r>
      <w:r>
        <w:rPr>
          <w:sz w:val="22"/>
        </w:rPr>
        <w:t>变成交结果或者成交供应商放弃成交的，应当承担法律责任。</w:t>
      </w:r>
    </w:p>
    <w:p>
      <w:pPr>
        <w:widowControl/>
        <w:snapToGrid w:val="0"/>
        <w:spacing w:line="420" w:lineRule="exact"/>
        <w:jc w:val="left"/>
        <w:rPr>
          <w:sz w:val="22"/>
        </w:rPr>
      </w:pPr>
      <w:r>
        <w:rPr>
          <w:sz w:val="22"/>
        </w:rPr>
        <w:t>3、磋商采购小组对未成交的供应商不作原因解释。</w:t>
      </w:r>
    </w:p>
    <w:p>
      <w:pPr>
        <w:widowControl/>
        <w:snapToGrid w:val="0"/>
        <w:spacing w:line="420" w:lineRule="exact"/>
        <w:jc w:val="left"/>
        <w:rPr>
          <w:sz w:val="22"/>
        </w:rPr>
      </w:pPr>
      <w:r>
        <w:rPr>
          <w:sz w:val="22"/>
        </w:rPr>
        <w:t>4、签订合同</w:t>
      </w:r>
    </w:p>
    <w:p>
      <w:pPr>
        <w:widowControl/>
        <w:snapToGrid w:val="0"/>
        <w:spacing w:line="420" w:lineRule="exact"/>
        <w:jc w:val="left"/>
        <w:rPr>
          <w:sz w:val="22"/>
        </w:rPr>
      </w:pPr>
      <w:r>
        <w:rPr>
          <w:sz w:val="22"/>
        </w:rPr>
        <w:t>4.1、在评审结束后经采购人确认后，向采购人或代理单位领取成交通知书。成交供应商在公示期结束后</w:t>
      </w:r>
      <w:r>
        <w:rPr>
          <w:rFonts w:hint="eastAsia"/>
          <w:sz w:val="22"/>
        </w:rPr>
        <w:t>30</w:t>
      </w:r>
      <w:r>
        <w:rPr>
          <w:sz w:val="22"/>
        </w:rPr>
        <w:t>日内与采购人签订合同。如成交供应商未经采购人许可，在规定的时间内未</w:t>
      </w:r>
      <w:r>
        <w:rPr>
          <w:rFonts w:hint="eastAsia"/>
          <w:sz w:val="22"/>
        </w:rPr>
        <w:t>与</w:t>
      </w:r>
      <w:r>
        <w:rPr>
          <w:sz w:val="22"/>
        </w:rPr>
        <w:t>采购人签订合同的，视为拒签合同。</w:t>
      </w:r>
    </w:p>
    <w:p>
      <w:pPr>
        <w:widowControl/>
        <w:snapToGrid w:val="0"/>
        <w:spacing w:line="420" w:lineRule="exact"/>
        <w:jc w:val="left"/>
        <w:rPr>
          <w:color w:val="000000"/>
          <w:sz w:val="22"/>
        </w:rPr>
      </w:pPr>
      <w:r>
        <w:rPr>
          <w:color w:val="000000"/>
          <w:sz w:val="22"/>
        </w:rPr>
        <w:t>4.2、采购文件、成交供应商的磋商响应文件及磋商响应修改文件、评审过程中有关澄清文件及经双方签字的询标纪要（承诺）和成交通知书均作为合同附件。</w:t>
      </w:r>
    </w:p>
    <w:p>
      <w:pPr>
        <w:widowControl/>
        <w:snapToGrid w:val="0"/>
        <w:spacing w:line="420" w:lineRule="exact"/>
        <w:jc w:val="left"/>
        <w:rPr>
          <w:color w:val="000000"/>
          <w:sz w:val="22"/>
        </w:rPr>
      </w:pPr>
      <w:r>
        <w:rPr>
          <w:color w:val="000000"/>
          <w:sz w:val="22"/>
        </w:rPr>
        <w:t>4.3拒签合同的责任</w:t>
      </w:r>
    </w:p>
    <w:p>
      <w:pPr>
        <w:widowControl/>
        <w:snapToGrid w:val="0"/>
        <w:spacing w:line="420" w:lineRule="exact"/>
        <w:jc w:val="left"/>
        <w:rPr>
          <w:rFonts w:hint="eastAsia"/>
          <w:color w:val="000000"/>
          <w:sz w:val="22"/>
        </w:rPr>
      </w:pPr>
      <w:r>
        <w:rPr>
          <w:color w:val="000000"/>
          <w:sz w:val="22"/>
        </w:rPr>
        <w:t>成交供应商接到成交通知书后，在规定时间内借故否认已经承诺的条件而拒签合同，以违约处理，并</w:t>
      </w:r>
      <w:r>
        <w:rPr>
          <w:rFonts w:hint="eastAsia"/>
          <w:color w:val="000000"/>
          <w:sz w:val="22"/>
        </w:rPr>
        <w:t>上报财政主管部门进行相应处罚</w:t>
      </w:r>
      <w:r>
        <w:rPr>
          <w:color w:val="000000"/>
          <w:sz w:val="22"/>
        </w:rPr>
        <w:t>。</w:t>
      </w:r>
    </w:p>
    <w:p>
      <w:pPr>
        <w:widowControl/>
        <w:snapToGrid w:val="0"/>
        <w:spacing w:line="420" w:lineRule="exact"/>
        <w:jc w:val="left"/>
        <w:rPr>
          <w:rFonts w:hint="eastAsia"/>
          <w:color w:val="000000"/>
          <w:sz w:val="22"/>
        </w:rPr>
      </w:pPr>
      <w:r>
        <w:rPr>
          <w:rFonts w:hint="eastAsia"/>
          <w:color w:val="000000"/>
          <w:sz w:val="22"/>
        </w:rPr>
        <w:t>5、招标代理服务费</w:t>
      </w:r>
    </w:p>
    <w:p>
      <w:pPr>
        <w:widowControl/>
        <w:snapToGrid w:val="0"/>
        <w:spacing w:line="420" w:lineRule="exact"/>
        <w:ind w:firstLine="440" w:firstLineChars="200"/>
        <w:jc w:val="left"/>
        <w:rPr>
          <w:rFonts w:hint="eastAsia"/>
          <w:sz w:val="22"/>
        </w:rPr>
      </w:pPr>
      <w:r>
        <w:rPr>
          <w:rFonts w:hint="eastAsia"/>
          <w:sz w:val="22"/>
        </w:rPr>
        <w:t>中标供应商在领取中标通知书时向招标代理机构支付30000元招标代理服务费，招标代理服务费包含在投标总价中。</w:t>
      </w:r>
    </w:p>
    <w:p>
      <w:pPr>
        <w:widowControl/>
        <w:autoSpaceDE w:val="0"/>
        <w:autoSpaceDN w:val="0"/>
        <w:adjustRightInd w:val="0"/>
        <w:snapToGrid w:val="0"/>
        <w:spacing w:line="460" w:lineRule="exact"/>
        <w:ind w:left="420"/>
        <w:textAlignment w:val="bottom"/>
        <w:rPr>
          <w:rFonts w:hint="eastAsia" w:ascii="宋体" w:hAnsi="宋体"/>
          <w:sz w:val="22"/>
        </w:rPr>
      </w:pPr>
      <w:r>
        <w:rPr>
          <w:rFonts w:hint="eastAsia" w:ascii="宋体" w:hAnsi="宋体"/>
          <w:sz w:val="22"/>
        </w:rPr>
        <w:t>开户银行：浙江苍南农村商业银行股份有限公司营业部</w:t>
      </w:r>
    </w:p>
    <w:p>
      <w:pPr>
        <w:widowControl/>
        <w:autoSpaceDE w:val="0"/>
        <w:autoSpaceDN w:val="0"/>
        <w:adjustRightInd w:val="0"/>
        <w:snapToGrid w:val="0"/>
        <w:spacing w:line="460" w:lineRule="exact"/>
        <w:ind w:left="420"/>
        <w:textAlignment w:val="bottom"/>
        <w:rPr>
          <w:rFonts w:hint="eastAsia" w:ascii="宋体" w:hAnsi="宋体"/>
          <w:sz w:val="22"/>
        </w:rPr>
      </w:pPr>
      <w:r>
        <w:rPr>
          <w:rFonts w:hint="eastAsia" w:ascii="宋体" w:hAnsi="宋体"/>
          <w:sz w:val="22"/>
        </w:rPr>
        <w:t>开户名称：杭州天恒投资建设管理有限公司苍南分公司</w:t>
      </w:r>
    </w:p>
    <w:p>
      <w:pPr>
        <w:widowControl/>
        <w:autoSpaceDE w:val="0"/>
        <w:autoSpaceDN w:val="0"/>
        <w:adjustRightInd w:val="0"/>
        <w:snapToGrid w:val="0"/>
        <w:spacing w:line="460" w:lineRule="exact"/>
        <w:ind w:left="420"/>
        <w:textAlignment w:val="bottom"/>
        <w:rPr>
          <w:rFonts w:hint="eastAsia" w:ascii="宋体" w:hAnsi="宋体"/>
          <w:sz w:val="22"/>
        </w:rPr>
      </w:pPr>
      <w:r>
        <w:rPr>
          <w:rFonts w:hint="eastAsia" w:ascii="宋体" w:hAnsi="宋体"/>
          <w:sz w:val="22"/>
        </w:rPr>
        <w:t>开户帐号：201000165594338</w:t>
      </w:r>
    </w:p>
    <w:p>
      <w:pPr>
        <w:widowControl/>
        <w:snapToGrid w:val="0"/>
        <w:spacing w:line="420" w:lineRule="exact"/>
        <w:ind w:firstLine="440" w:firstLineChars="200"/>
        <w:jc w:val="left"/>
        <w:rPr>
          <w:rFonts w:hint="eastAsia"/>
          <w:color w:val="000000"/>
          <w:sz w:val="22"/>
        </w:rPr>
        <w:sectPr>
          <w:footerReference r:id="rId6" w:type="default"/>
          <w:pgSz w:w="11907" w:h="16840"/>
          <w:pgMar w:top="1091" w:right="1290" w:bottom="1440" w:left="1797" w:header="720" w:footer="720" w:gutter="0"/>
          <w:cols w:space="720" w:num="1"/>
          <w:docGrid w:linePitch="312" w:charSpace="0"/>
        </w:sectPr>
      </w:pPr>
      <w:r>
        <w:rPr>
          <w:rFonts w:hint="eastAsia" w:ascii="宋体" w:hAnsi="宋体"/>
          <w:sz w:val="22"/>
        </w:rPr>
        <w:t>2、中标供应商在规定的时间内未主动与采购人签订合同或放弃中标资格，将不退还其招标代理服务费。</w:t>
      </w:r>
    </w:p>
    <w:p>
      <w:pPr>
        <w:pStyle w:val="19"/>
        <w:rPr>
          <w:rFonts w:hint="eastAsia" w:hAnsi="宋体"/>
          <w:sz w:val="22"/>
        </w:rPr>
      </w:pPr>
    </w:p>
    <w:p>
      <w:pPr>
        <w:pStyle w:val="2"/>
        <w:ind w:firstLine="180"/>
        <w:rPr>
          <w:rFonts w:hint="eastAsia" w:ascii="宋体"/>
          <w:sz w:val="18"/>
          <w:szCs w:val="18"/>
        </w:rPr>
      </w:pPr>
    </w:p>
    <w:p>
      <w:pPr>
        <w:pStyle w:val="2"/>
        <w:ind w:firstLine="180"/>
        <w:rPr>
          <w:rFonts w:hint="eastAsia" w:ascii="宋体"/>
          <w:sz w:val="18"/>
          <w:szCs w:val="18"/>
        </w:rPr>
      </w:pPr>
    </w:p>
    <w:p>
      <w:pPr>
        <w:pStyle w:val="2"/>
        <w:ind w:firstLine="0" w:firstLineChars="0"/>
        <w:rPr>
          <w:rFonts w:hint="eastAsia" w:ascii="宋体"/>
          <w:sz w:val="18"/>
          <w:szCs w:val="18"/>
        </w:rPr>
      </w:pPr>
    </w:p>
    <w:p>
      <w:pPr>
        <w:numPr>
          <w:ilvl w:val="0"/>
          <w:numId w:val="3"/>
        </w:numPr>
        <w:snapToGrid w:val="0"/>
        <w:spacing w:line="400" w:lineRule="atLeast"/>
        <w:jc w:val="center"/>
        <w:rPr>
          <w:rFonts w:ascii="宋体" w:hAnsi="宋体"/>
          <w:sz w:val="36"/>
          <w:szCs w:val="36"/>
        </w:rPr>
      </w:pPr>
      <w:bookmarkStart w:id="40" w:name="_Toc413227846"/>
      <w:r>
        <w:rPr>
          <w:rFonts w:hint="eastAsia" w:ascii="宋体" w:hAnsi="宋体"/>
          <w:sz w:val="36"/>
          <w:szCs w:val="36"/>
        </w:rPr>
        <w:t>合同格式（参考）</w:t>
      </w:r>
    </w:p>
    <w:p>
      <w:pPr>
        <w:snapToGrid w:val="0"/>
        <w:spacing w:line="400" w:lineRule="atLeast"/>
        <w:rPr>
          <w:rFonts w:ascii="宋体" w:hAnsi="宋体"/>
          <w:sz w:val="36"/>
          <w:szCs w:val="36"/>
        </w:rPr>
      </w:pPr>
    </w:p>
    <w:p>
      <w:pPr>
        <w:jc w:val="center"/>
        <w:rPr>
          <w:rFonts w:hint="eastAsia" w:ascii="宋体" w:hAnsi="宋体"/>
          <w:b/>
          <w:bCs/>
          <w:sz w:val="32"/>
        </w:rPr>
      </w:pPr>
      <w:r>
        <w:rPr>
          <w:rFonts w:hint="eastAsia" w:ascii="宋体" w:hAnsi="宋体"/>
          <w:b/>
          <w:bCs/>
          <w:sz w:val="32"/>
        </w:rPr>
        <w:t>政 府 采 购 合 同</w:t>
      </w:r>
    </w:p>
    <w:p>
      <w:pPr>
        <w:rPr>
          <w:rFonts w:hint="eastAsia" w:ascii="宋体" w:hAnsi="宋体"/>
          <w:sz w:val="24"/>
        </w:rPr>
      </w:pPr>
      <w:r>
        <w:rPr>
          <w:rFonts w:hint="eastAsia" w:ascii="宋体" w:hAnsi="宋体"/>
          <w:b/>
          <w:sz w:val="24"/>
        </w:rPr>
        <w:t xml:space="preserve"> </w:t>
      </w:r>
    </w:p>
    <w:p>
      <w:pPr>
        <w:jc w:val="center"/>
        <w:rPr>
          <w:rFonts w:hint="eastAsia" w:ascii="宋体" w:hAnsi="宋体"/>
          <w:sz w:val="24"/>
        </w:rPr>
      </w:pPr>
    </w:p>
    <w:p>
      <w:pPr>
        <w:jc w:val="center"/>
        <w:rPr>
          <w:rFonts w:hint="eastAsia" w:ascii="宋体" w:hAnsi="宋体"/>
          <w:sz w:val="24"/>
          <w:szCs w:val="21"/>
        </w:rPr>
      </w:pPr>
      <w:r>
        <w:rPr>
          <w:rFonts w:hint="eastAsia" w:ascii="宋体" w:hAnsi="宋体"/>
          <w:b/>
          <w:sz w:val="24"/>
          <w:szCs w:val="21"/>
        </w:rPr>
        <w:t>合同编号：</w:t>
      </w:r>
    </w:p>
    <w:p>
      <w:pPr>
        <w:rPr>
          <w:rFonts w:hint="eastAsia" w:ascii="宋体" w:hAnsi="宋体"/>
          <w:sz w:val="24"/>
          <w:szCs w:val="21"/>
        </w:rPr>
      </w:pPr>
    </w:p>
    <w:p>
      <w:pPr>
        <w:rPr>
          <w:rFonts w:hint="eastAsia" w:ascii="宋体" w:hAnsi="宋体"/>
          <w:sz w:val="24"/>
          <w:szCs w:val="21"/>
        </w:rPr>
      </w:pPr>
    </w:p>
    <w:p>
      <w:pPr>
        <w:ind w:firstLine="960" w:firstLineChars="400"/>
        <w:rPr>
          <w:rFonts w:hint="eastAsia" w:ascii="宋体" w:hAnsi="宋体"/>
          <w:sz w:val="24"/>
          <w:szCs w:val="21"/>
        </w:rPr>
      </w:pPr>
      <w:r>
        <w:rPr>
          <w:rFonts w:hint="eastAsia" w:ascii="宋体" w:hAnsi="宋体"/>
          <w:sz w:val="24"/>
          <w:szCs w:val="21"/>
        </w:rPr>
        <w:t>项目名称：</w:t>
      </w:r>
      <w:r>
        <w:rPr>
          <w:rFonts w:hint="eastAsia" w:ascii="宋体" w:hAnsi="宋体"/>
          <w:sz w:val="24"/>
          <w:szCs w:val="21"/>
          <w:u w:val="single"/>
        </w:rPr>
        <w:t xml:space="preserve">                                         </w:t>
      </w:r>
    </w:p>
    <w:p>
      <w:pPr>
        <w:snapToGrid w:val="0"/>
        <w:spacing w:before="119" w:line="272" w:lineRule="atLeast"/>
        <w:ind w:left="958"/>
        <w:rPr>
          <w:rFonts w:hint="eastAsia" w:ascii="宋体" w:hAnsi="宋体"/>
          <w:sz w:val="24"/>
          <w:szCs w:val="21"/>
        </w:rPr>
      </w:pPr>
      <w:r>
        <w:rPr>
          <w:rFonts w:hint="eastAsia" w:ascii="宋体" w:hAnsi="宋体"/>
          <w:sz w:val="24"/>
          <w:szCs w:val="21"/>
        </w:rPr>
        <w:t xml:space="preserve"> </w:t>
      </w:r>
    </w:p>
    <w:p>
      <w:pPr>
        <w:snapToGrid w:val="0"/>
        <w:spacing w:before="119" w:line="272" w:lineRule="atLeast"/>
        <w:ind w:left="958"/>
        <w:rPr>
          <w:rFonts w:hint="eastAsia" w:ascii="宋体" w:hAnsi="宋体"/>
          <w:sz w:val="24"/>
          <w:szCs w:val="21"/>
        </w:rPr>
      </w:pPr>
    </w:p>
    <w:p>
      <w:pPr>
        <w:snapToGrid w:val="0"/>
        <w:spacing w:before="119" w:line="272" w:lineRule="atLeast"/>
        <w:ind w:left="958"/>
        <w:rPr>
          <w:rFonts w:hint="eastAsia" w:ascii="宋体" w:hAnsi="宋体"/>
          <w:sz w:val="24"/>
          <w:szCs w:val="21"/>
        </w:rPr>
      </w:pPr>
    </w:p>
    <w:p>
      <w:pPr>
        <w:snapToGrid w:val="0"/>
        <w:spacing w:before="119" w:line="272" w:lineRule="atLeast"/>
        <w:rPr>
          <w:rFonts w:hint="eastAsia" w:ascii="宋体" w:hAnsi="宋体"/>
          <w:sz w:val="24"/>
          <w:szCs w:val="21"/>
        </w:rPr>
      </w:pPr>
    </w:p>
    <w:p>
      <w:pPr>
        <w:snapToGrid w:val="0"/>
        <w:spacing w:before="119" w:line="272" w:lineRule="atLeast"/>
        <w:rPr>
          <w:rFonts w:hint="eastAsia" w:ascii="宋体" w:hAnsi="宋体"/>
          <w:sz w:val="24"/>
          <w:szCs w:val="21"/>
        </w:rPr>
      </w:pPr>
    </w:p>
    <w:p>
      <w:pPr>
        <w:snapToGrid w:val="0"/>
        <w:spacing w:before="119" w:line="272" w:lineRule="atLeast"/>
        <w:ind w:left="958"/>
        <w:rPr>
          <w:rFonts w:hint="eastAsia" w:ascii="宋体" w:hAnsi="宋体"/>
          <w:sz w:val="24"/>
          <w:szCs w:val="21"/>
        </w:rPr>
      </w:pPr>
      <w:r>
        <w:rPr>
          <w:rFonts w:hint="eastAsia" w:ascii="宋体" w:hAnsi="宋体"/>
          <w:sz w:val="24"/>
          <w:szCs w:val="21"/>
        </w:rPr>
        <w:t>甲　　方（即采购人）：</w:t>
      </w:r>
      <w:r>
        <w:rPr>
          <w:rFonts w:hint="eastAsia" w:ascii="宋体" w:hAnsi="宋体"/>
          <w:sz w:val="24"/>
          <w:szCs w:val="21"/>
          <w:u w:val="single"/>
        </w:rPr>
        <w:t xml:space="preserve">                               </w:t>
      </w:r>
    </w:p>
    <w:p>
      <w:pPr>
        <w:snapToGrid w:val="0"/>
        <w:spacing w:before="119" w:line="272" w:lineRule="atLeast"/>
        <w:ind w:left="958"/>
        <w:rPr>
          <w:rFonts w:hint="eastAsia" w:ascii="宋体" w:hAnsi="宋体"/>
          <w:sz w:val="24"/>
          <w:szCs w:val="21"/>
        </w:rPr>
      </w:pPr>
      <w:r>
        <w:rPr>
          <w:rFonts w:hint="eastAsia" w:ascii="宋体" w:hAnsi="宋体"/>
          <w:sz w:val="24"/>
          <w:szCs w:val="21"/>
        </w:rPr>
        <w:t xml:space="preserve">  </w:t>
      </w:r>
    </w:p>
    <w:p>
      <w:pPr>
        <w:snapToGrid w:val="0"/>
        <w:spacing w:before="119" w:line="272" w:lineRule="atLeast"/>
        <w:ind w:left="958"/>
        <w:rPr>
          <w:rFonts w:hint="eastAsia" w:ascii="宋体" w:hAnsi="宋体"/>
          <w:sz w:val="24"/>
          <w:szCs w:val="21"/>
        </w:rPr>
      </w:pPr>
      <w:r>
        <w:rPr>
          <w:rFonts w:hint="eastAsia" w:ascii="宋体" w:hAnsi="宋体"/>
          <w:sz w:val="24"/>
          <w:szCs w:val="21"/>
        </w:rPr>
        <w:t>乙　　方（即中标供应商）：</w:t>
      </w:r>
      <w:r>
        <w:rPr>
          <w:rFonts w:hint="eastAsia" w:ascii="宋体" w:hAnsi="宋体"/>
          <w:sz w:val="24"/>
          <w:szCs w:val="21"/>
          <w:u w:val="single"/>
        </w:rPr>
        <w:t xml:space="preserve">                           </w:t>
      </w:r>
    </w:p>
    <w:p>
      <w:pPr>
        <w:snapToGrid w:val="0"/>
        <w:spacing w:before="119" w:line="272" w:lineRule="atLeast"/>
        <w:rPr>
          <w:rFonts w:hint="eastAsia" w:ascii="宋体" w:hAnsi="宋体"/>
          <w:sz w:val="24"/>
          <w:szCs w:val="21"/>
        </w:rPr>
      </w:pPr>
      <w:r>
        <w:rPr>
          <w:rFonts w:hint="eastAsia" w:ascii="宋体" w:hAnsi="宋体"/>
          <w:sz w:val="24"/>
          <w:szCs w:val="21"/>
        </w:rPr>
        <w:t xml:space="preserve"> </w:t>
      </w:r>
    </w:p>
    <w:p>
      <w:pPr>
        <w:snapToGrid w:val="0"/>
        <w:spacing w:before="119" w:line="272" w:lineRule="atLeast"/>
        <w:ind w:left="958"/>
        <w:jc w:val="center"/>
        <w:rPr>
          <w:rFonts w:hint="eastAsia" w:ascii="宋体" w:hAnsi="宋体"/>
          <w:sz w:val="24"/>
          <w:szCs w:val="21"/>
        </w:rPr>
      </w:pPr>
    </w:p>
    <w:p>
      <w:pPr>
        <w:snapToGrid w:val="0"/>
        <w:spacing w:before="119" w:line="272" w:lineRule="atLeast"/>
        <w:ind w:left="958"/>
        <w:jc w:val="center"/>
        <w:rPr>
          <w:rFonts w:hint="eastAsia" w:ascii="宋体" w:hAnsi="宋体"/>
          <w:sz w:val="24"/>
          <w:szCs w:val="21"/>
        </w:rPr>
      </w:pPr>
    </w:p>
    <w:p>
      <w:pPr>
        <w:snapToGrid w:val="0"/>
        <w:spacing w:before="119" w:line="272" w:lineRule="atLeast"/>
        <w:ind w:left="958"/>
        <w:rPr>
          <w:rFonts w:hint="eastAsia" w:ascii="宋体" w:hAnsi="宋体"/>
          <w:sz w:val="24"/>
          <w:szCs w:val="21"/>
        </w:rPr>
      </w:pPr>
      <w:r>
        <w:rPr>
          <w:rFonts w:hint="eastAsia" w:ascii="宋体" w:hAnsi="宋体"/>
          <w:sz w:val="24"/>
          <w:szCs w:val="21"/>
        </w:rPr>
        <w:t>签署地点：</w:t>
      </w:r>
      <w:r>
        <w:rPr>
          <w:rFonts w:hint="eastAsia" w:ascii="宋体" w:hAnsi="宋体"/>
          <w:sz w:val="24"/>
          <w:szCs w:val="21"/>
          <w:u w:val="single"/>
        </w:rPr>
        <w:t xml:space="preserve">                                         </w:t>
      </w:r>
    </w:p>
    <w:p>
      <w:pPr>
        <w:snapToGrid w:val="0"/>
        <w:spacing w:before="119" w:line="272" w:lineRule="atLeast"/>
        <w:ind w:left="958"/>
        <w:rPr>
          <w:rFonts w:hint="eastAsia" w:ascii="宋体" w:hAnsi="宋体"/>
          <w:sz w:val="24"/>
          <w:szCs w:val="21"/>
        </w:rPr>
      </w:pPr>
    </w:p>
    <w:p>
      <w:pPr>
        <w:snapToGrid w:val="0"/>
        <w:spacing w:before="119" w:line="272" w:lineRule="atLeast"/>
        <w:ind w:left="958"/>
        <w:rPr>
          <w:rFonts w:hint="eastAsia" w:ascii="宋体" w:hAnsi="宋体"/>
          <w:sz w:val="24"/>
          <w:szCs w:val="21"/>
        </w:rPr>
      </w:pPr>
      <w:r>
        <w:rPr>
          <w:rFonts w:hint="eastAsia" w:ascii="宋体" w:hAnsi="宋体"/>
          <w:sz w:val="24"/>
          <w:szCs w:val="21"/>
        </w:rPr>
        <w:t>签署日期：</w:t>
      </w:r>
      <w:r>
        <w:rPr>
          <w:rFonts w:hint="eastAsia" w:ascii="宋体" w:hAnsi="宋体"/>
          <w:sz w:val="24"/>
          <w:szCs w:val="21"/>
          <w:u w:val="single"/>
        </w:rPr>
        <w:t xml:space="preserve">                                         </w:t>
      </w:r>
    </w:p>
    <w:p>
      <w:pPr>
        <w:snapToGrid w:val="0"/>
        <w:spacing w:before="119" w:line="272" w:lineRule="atLeast"/>
        <w:ind w:left="958"/>
        <w:rPr>
          <w:rFonts w:hint="eastAsia" w:ascii="宋体" w:hAnsi="宋体"/>
          <w:sz w:val="24"/>
          <w:szCs w:val="21"/>
        </w:rPr>
      </w:pPr>
      <w:r>
        <w:rPr>
          <w:rFonts w:hint="eastAsia" w:ascii="宋体" w:hAnsi="宋体"/>
          <w:sz w:val="24"/>
          <w:szCs w:val="21"/>
        </w:rPr>
        <w:t xml:space="preserve">                                           </w:t>
      </w:r>
    </w:p>
    <w:p>
      <w:pPr>
        <w:snapToGrid w:val="0"/>
        <w:spacing w:before="119" w:line="232" w:lineRule="atLeast"/>
        <w:ind w:left="958"/>
        <w:rPr>
          <w:rFonts w:hint="eastAsia" w:ascii="宋体" w:hAnsi="宋体"/>
          <w:sz w:val="24"/>
          <w:szCs w:val="21"/>
        </w:rPr>
      </w:pPr>
    </w:p>
    <w:p>
      <w:pPr>
        <w:snapToGrid w:val="0"/>
        <w:spacing w:line="420" w:lineRule="atLeast"/>
        <w:rPr>
          <w:rFonts w:hint="eastAsia" w:ascii="宋体" w:hAnsi="宋体" w:cs="Arial"/>
          <w:color w:val="000000"/>
          <w:sz w:val="22"/>
        </w:rPr>
      </w:pPr>
      <w:r>
        <w:rPr>
          <w:rFonts w:hint="eastAsia" w:ascii="宋体" w:hAnsi="宋体" w:cs="Arial"/>
          <w:color w:val="000000"/>
          <w:sz w:val="22"/>
        </w:rPr>
        <w:br w:type="page"/>
      </w:r>
      <w:r>
        <w:rPr>
          <w:rFonts w:hint="eastAsia" w:ascii="宋体" w:hAnsi="宋体" w:cs="Arial"/>
          <w:color w:val="000000"/>
          <w:sz w:val="22"/>
        </w:rPr>
        <w:t xml:space="preserve">    合同编号：</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签订地点：                                 签订时间：202</w:t>
      </w:r>
      <w:r>
        <w:rPr>
          <w:rFonts w:hint="eastAsia" w:ascii="宋体" w:hAnsi="宋体" w:cs="Arial"/>
          <w:color w:val="000000"/>
          <w:sz w:val="22"/>
          <w:lang w:val="en-US" w:eastAsia="zh-CN"/>
        </w:rPr>
        <w:t>1</w:t>
      </w:r>
      <w:r>
        <w:rPr>
          <w:rFonts w:hint="eastAsia" w:ascii="宋体" w:hAnsi="宋体" w:cs="Arial"/>
          <w:color w:val="000000"/>
          <w:sz w:val="22"/>
        </w:rPr>
        <w:t>年  月  日</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项目名称：</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 xml:space="preserve">甲方（需方）：                                     </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 xml:space="preserve">乙方（供方）：                                     </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 xml:space="preserve">供、需双方根据 </w:t>
      </w:r>
      <w:r>
        <w:rPr>
          <w:rFonts w:hint="eastAsia" w:ascii="宋体" w:hAnsi="宋体" w:cs="Arial"/>
          <w:color w:val="000000"/>
          <w:sz w:val="22"/>
          <w:u w:val="single"/>
        </w:rPr>
        <w:t xml:space="preserve">                            </w:t>
      </w:r>
      <w:r>
        <w:rPr>
          <w:rFonts w:hint="eastAsia" w:ascii="宋体" w:hAnsi="宋体" w:cs="Arial"/>
          <w:color w:val="000000"/>
          <w:sz w:val="22"/>
        </w:rPr>
        <w:t>项目（招标编号：      ）招标结果和招标文件的要求，并经双方协调一致，订立本采购合同。</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一、合同文件：</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1、合同条款。</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2、中标通知书。</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3、采购文件。</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4、更正公告。</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5、中标单位投标文件。</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6、其他。</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二、合同金额: 本合同金额为(大写)_________________元（￥    元）人民币附：</w:t>
      </w:r>
    </w:p>
    <w:p>
      <w:pPr>
        <w:snapToGrid w:val="0"/>
        <w:spacing w:line="420" w:lineRule="atLeast"/>
        <w:ind w:firstLine="431" w:firstLineChars="196"/>
        <w:jc w:val="center"/>
        <w:rPr>
          <w:rFonts w:hint="eastAsia" w:ascii="宋体" w:hAnsi="宋体" w:cs="Arial"/>
          <w:color w:val="000000"/>
          <w:sz w:val="22"/>
        </w:rPr>
      </w:pPr>
      <w:r>
        <w:rPr>
          <w:rFonts w:hint="eastAsia" w:ascii="宋体" w:hAnsi="宋体" w:cs="Arial"/>
          <w:color w:val="000000"/>
          <w:sz w:val="22"/>
        </w:rPr>
        <w:t>《采购项目清单内容》</w:t>
      </w:r>
    </w:p>
    <w:tbl>
      <w:tblPr>
        <w:tblStyle w:val="29"/>
        <w:tblW w:w="0" w:type="auto"/>
        <w:jc w:val="center"/>
        <w:tblLayout w:type="fixed"/>
        <w:tblCellMar>
          <w:top w:w="0" w:type="dxa"/>
          <w:left w:w="108" w:type="dxa"/>
          <w:bottom w:w="0" w:type="dxa"/>
          <w:right w:w="108" w:type="dxa"/>
        </w:tblCellMar>
      </w:tblPr>
      <w:tblGrid>
        <w:gridCol w:w="945"/>
        <w:gridCol w:w="1692"/>
        <w:gridCol w:w="1800"/>
        <w:gridCol w:w="2527"/>
        <w:gridCol w:w="1860"/>
      </w:tblGrid>
      <w:tr>
        <w:tblPrEx>
          <w:tblCellMar>
            <w:top w:w="0" w:type="dxa"/>
            <w:left w:w="108" w:type="dxa"/>
            <w:bottom w:w="0" w:type="dxa"/>
            <w:right w:w="108" w:type="dxa"/>
          </w:tblCellMar>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 w:val="24"/>
                <w:szCs w:val="24"/>
              </w:rPr>
            </w:pPr>
            <w:r>
              <w:rPr>
                <w:rFonts w:hint="eastAsia" w:ascii="宋体" w:hAnsi="宋体" w:cs="宋体"/>
                <w:kern w:val="0"/>
                <w:sz w:val="24"/>
                <w:szCs w:val="24"/>
                <w:lang w:bidi="ar"/>
              </w:rPr>
              <w:t>序号</w:t>
            </w:r>
          </w:p>
        </w:tc>
        <w:tc>
          <w:tcPr>
            <w:tcW w:w="1692" w:type="dxa"/>
            <w:tcBorders>
              <w:top w:val="single" w:color="auto" w:sz="4" w:space="0"/>
              <w:left w:val="nil"/>
              <w:bottom w:val="single" w:color="auto" w:sz="4" w:space="0"/>
              <w:right w:val="single" w:color="auto" w:sz="4" w:space="0"/>
            </w:tcBorders>
            <w:noWrap w:val="0"/>
            <w:vAlign w:val="center"/>
          </w:tcPr>
          <w:p>
            <w:pPr>
              <w:jc w:val="center"/>
              <w:rPr>
                <w:kern w:val="0"/>
                <w:sz w:val="24"/>
                <w:szCs w:val="24"/>
              </w:rPr>
            </w:pPr>
            <w:r>
              <w:rPr>
                <w:rFonts w:hint="eastAsia" w:ascii="宋体" w:hAnsi="宋体" w:cs="宋体"/>
                <w:kern w:val="0"/>
                <w:sz w:val="24"/>
                <w:szCs w:val="24"/>
                <w:lang w:bidi="ar"/>
              </w:rPr>
              <w:t>采购项目</w:t>
            </w:r>
          </w:p>
        </w:tc>
        <w:tc>
          <w:tcPr>
            <w:tcW w:w="1800" w:type="dxa"/>
            <w:tcBorders>
              <w:top w:val="single" w:color="auto" w:sz="4" w:space="0"/>
              <w:left w:val="nil"/>
              <w:bottom w:val="single" w:color="auto" w:sz="4" w:space="0"/>
              <w:right w:val="single" w:color="auto" w:sz="4" w:space="0"/>
            </w:tcBorders>
            <w:noWrap w:val="0"/>
            <w:vAlign w:val="center"/>
          </w:tcPr>
          <w:p>
            <w:pPr>
              <w:jc w:val="center"/>
              <w:rPr>
                <w:kern w:val="0"/>
                <w:sz w:val="24"/>
                <w:szCs w:val="24"/>
              </w:rPr>
            </w:pPr>
            <w:r>
              <w:rPr>
                <w:rFonts w:hint="eastAsia" w:ascii="宋体" w:hAnsi="宋体" w:cs="宋体"/>
                <w:kern w:val="0"/>
                <w:sz w:val="24"/>
                <w:szCs w:val="24"/>
                <w:lang w:bidi="ar"/>
              </w:rPr>
              <w:t>中标内容</w:t>
            </w:r>
          </w:p>
        </w:tc>
        <w:tc>
          <w:tcPr>
            <w:tcW w:w="2527" w:type="dxa"/>
            <w:tcBorders>
              <w:top w:val="single" w:color="auto" w:sz="4" w:space="0"/>
              <w:left w:val="nil"/>
              <w:bottom w:val="single" w:color="auto" w:sz="4" w:space="0"/>
              <w:right w:val="single" w:color="auto" w:sz="4" w:space="0"/>
            </w:tcBorders>
            <w:noWrap w:val="0"/>
            <w:vAlign w:val="center"/>
          </w:tcPr>
          <w:p>
            <w:pPr>
              <w:jc w:val="center"/>
              <w:rPr>
                <w:kern w:val="0"/>
                <w:sz w:val="24"/>
                <w:szCs w:val="24"/>
              </w:rPr>
            </w:pPr>
            <w:r>
              <w:rPr>
                <w:rFonts w:hint="eastAsia" w:ascii="宋体" w:hAnsi="宋体" w:cs="宋体"/>
                <w:kern w:val="0"/>
                <w:sz w:val="24"/>
                <w:szCs w:val="24"/>
                <w:lang w:bidi="ar"/>
              </w:rPr>
              <w:t>中标价（元）</w:t>
            </w:r>
          </w:p>
        </w:tc>
        <w:tc>
          <w:tcPr>
            <w:tcW w:w="1860" w:type="dxa"/>
            <w:tcBorders>
              <w:top w:val="single" w:color="auto" w:sz="4" w:space="0"/>
              <w:left w:val="nil"/>
              <w:bottom w:val="single" w:color="auto" w:sz="4" w:space="0"/>
              <w:right w:val="single" w:color="auto" w:sz="4" w:space="0"/>
            </w:tcBorders>
            <w:noWrap w:val="0"/>
            <w:vAlign w:val="center"/>
          </w:tcPr>
          <w:p>
            <w:pPr>
              <w:jc w:val="center"/>
              <w:rPr>
                <w:kern w:val="0"/>
                <w:sz w:val="24"/>
                <w:szCs w:val="24"/>
              </w:rPr>
            </w:pPr>
            <w:r>
              <w:rPr>
                <w:kern w:val="0"/>
                <w:sz w:val="24"/>
                <w:szCs w:val="24"/>
              </w:rPr>
              <w:t>备注</w:t>
            </w:r>
          </w:p>
        </w:tc>
      </w:tr>
      <w:tr>
        <w:tblPrEx>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 w:val="24"/>
                <w:szCs w:val="24"/>
              </w:rPr>
            </w:pPr>
            <w:r>
              <w:rPr>
                <w:rFonts w:hint="eastAsia" w:ascii="宋体" w:hAnsi="宋体" w:cs="宋体"/>
                <w:kern w:val="0"/>
                <w:sz w:val="24"/>
                <w:szCs w:val="24"/>
                <w:lang w:bidi="ar"/>
              </w:rPr>
              <w:t>1</w:t>
            </w:r>
          </w:p>
        </w:tc>
        <w:tc>
          <w:tcPr>
            <w:tcW w:w="1692"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kern w:val="0"/>
                <w:sz w:val="24"/>
                <w:szCs w:val="24"/>
              </w:rPr>
            </w:pPr>
            <w:r>
              <w:rPr>
                <w:rFonts w:hint="eastAsia"/>
                <w:kern w:val="0"/>
                <w:sz w:val="24"/>
                <w:szCs w:val="24"/>
              </w:rPr>
              <w:t>苍南县公安局大数据指挥平台建设项目</w:t>
            </w:r>
          </w:p>
        </w:tc>
        <w:tc>
          <w:tcPr>
            <w:tcW w:w="1800" w:type="dxa"/>
            <w:tcBorders>
              <w:top w:val="single" w:color="auto" w:sz="4" w:space="0"/>
              <w:left w:val="nil"/>
              <w:bottom w:val="single" w:color="auto" w:sz="4" w:space="0"/>
              <w:right w:val="single" w:color="auto" w:sz="4" w:space="0"/>
            </w:tcBorders>
            <w:noWrap w:val="0"/>
            <w:vAlign w:val="center"/>
          </w:tcPr>
          <w:p>
            <w:pPr>
              <w:jc w:val="center"/>
              <w:rPr>
                <w:kern w:val="0"/>
                <w:sz w:val="24"/>
                <w:szCs w:val="24"/>
              </w:rPr>
            </w:pPr>
          </w:p>
        </w:tc>
        <w:tc>
          <w:tcPr>
            <w:tcW w:w="2527" w:type="dxa"/>
            <w:tcBorders>
              <w:top w:val="single" w:color="auto" w:sz="4" w:space="0"/>
              <w:left w:val="nil"/>
              <w:bottom w:val="single" w:color="auto" w:sz="4" w:space="0"/>
              <w:right w:val="single" w:color="auto" w:sz="4" w:space="0"/>
            </w:tcBorders>
            <w:noWrap w:val="0"/>
            <w:vAlign w:val="center"/>
          </w:tcPr>
          <w:p>
            <w:pPr>
              <w:jc w:val="center"/>
              <w:rPr>
                <w:kern w:val="0"/>
                <w:sz w:val="24"/>
                <w:szCs w:val="24"/>
              </w:rPr>
            </w:pPr>
          </w:p>
        </w:tc>
        <w:tc>
          <w:tcPr>
            <w:tcW w:w="1860" w:type="dxa"/>
            <w:tcBorders>
              <w:top w:val="single" w:color="auto" w:sz="4" w:space="0"/>
              <w:left w:val="nil"/>
              <w:bottom w:val="single" w:color="auto" w:sz="4" w:space="0"/>
              <w:right w:val="single" w:color="auto" w:sz="4" w:space="0"/>
            </w:tcBorders>
            <w:noWrap w:val="0"/>
            <w:vAlign w:val="center"/>
          </w:tcPr>
          <w:p>
            <w:pPr>
              <w:jc w:val="center"/>
              <w:rPr>
                <w:kern w:val="0"/>
                <w:sz w:val="24"/>
                <w:szCs w:val="24"/>
              </w:rPr>
            </w:pPr>
          </w:p>
        </w:tc>
      </w:tr>
      <w:tr>
        <w:tblPrEx>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4"/>
                <w:szCs w:val="24"/>
                <w:lang w:bidi="ar"/>
              </w:rPr>
            </w:pPr>
            <w:r>
              <w:rPr>
                <w:rFonts w:hint="eastAsia" w:ascii="宋体" w:hAnsi="宋体" w:cs="宋体"/>
                <w:kern w:val="0"/>
                <w:sz w:val="24"/>
                <w:szCs w:val="24"/>
                <w:lang w:bidi="ar"/>
              </w:rPr>
              <w:t>4</w:t>
            </w:r>
          </w:p>
        </w:tc>
        <w:tc>
          <w:tcPr>
            <w:tcW w:w="3492" w:type="dxa"/>
            <w:gridSpan w:val="2"/>
            <w:tcBorders>
              <w:top w:val="single" w:color="auto" w:sz="4" w:space="0"/>
              <w:left w:val="nil"/>
              <w:bottom w:val="single" w:color="auto" w:sz="4" w:space="0"/>
              <w:right w:val="single" w:color="auto" w:sz="4" w:space="0"/>
            </w:tcBorders>
            <w:noWrap w:val="0"/>
            <w:vAlign w:val="center"/>
          </w:tcPr>
          <w:p>
            <w:pPr>
              <w:jc w:val="center"/>
              <w:rPr>
                <w:kern w:val="0"/>
                <w:sz w:val="24"/>
                <w:szCs w:val="24"/>
              </w:rPr>
            </w:pPr>
            <w:r>
              <w:rPr>
                <w:rFonts w:hint="eastAsia" w:ascii="宋体" w:hAnsi="宋体"/>
                <w:color w:val="000000"/>
                <w:sz w:val="22"/>
              </w:rPr>
              <w:t>合计</w:t>
            </w:r>
          </w:p>
        </w:tc>
        <w:tc>
          <w:tcPr>
            <w:tcW w:w="2527" w:type="dxa"/>
            <w:tcBorders>
              <w:top w:val="single" w:color="auto" w:sz="4" w:space="0"/>
              <w:left w:val="nil"/>
              <w:bottom w:val="single" w:color="auto" w:sz="4" w:space="0"/>
              <w:right w:val="single" w:color="auto" w:sz="4" w:space="0"/>
            </w:tcBorders>
            <w:noWrap w:val="0"/>
            <w:vAlign w:val="center"/>
          </w:tcPr>
          <w:p>
            <w:pPr>
              <w:jc w:val="center"/>
              <w:rPr>
                <w:kern w:val="0"/>
                <w:sz w:val="24"/>
                <w:szCs w:val="24"/>
              </w:rPr>
            </w:pPr>
          </w:p>
        </w:tc>
        <w:tc>
          <w:tcPr>
            <w:tcW w:w="1860" w:type="dxa"/>
            <w:tcBorders>
              <w:top w:val="single" w:color="auto" w:sz="4" w:space="0"/>
              <w:left w:val="nil"/>
              <w:bottom w:val="single" w:color="auto" w:sz="4" w:space="0"/>
              <w:right w:val="single" w:color="auto" w:sz="4" w:space="0"/>
            </w:tcBorders>
            <w:noWrap w:val="0"/>
            <w:vAlign w:val="center"/>
          </w:tcPr>
          <w:p>
            <w:pPr>
              <w:jc w:val="center"/>
              <w:rPr>
                <w:kern w:val="0"/>
                <w:sz w:val="24"/>
                <w:szCs w:val="24"/>
              </w:rPr>
            </w:pPr>
          </w:p>
        </w:tc>
      </w:tr>
    </w:tbl>
    <w:p>
      <w:pPr>
        <w:snapToGrid w:val="0"/>
        <w:spacing w:line="420" w:lineRule="atLeast"/>
        <w:rPr>
          <w:rFonts w:hint="eastAsia" w:ascii="宋体" w:hAnsi="宋体" w:cs="Arial"/>
          <w:color w:val="000000"/>
          <w:sz w:val="22"/>
        </w:rPr>
      </w:pPr>
      <w:r>
        <w:rPr>
          <w:rFonts w:hint="eastAsia" w:ascii="宋体" w:hAnsi="宋体" w:cs="Arial"/>
          <w:color w:val="000000"/>
          <w:sz w:val="22"/>
        </w:rPr>
        <w:tab/>
      </w:r>
      <w:r>
        <w:rPr>
          <w:rFonts w:hint="eastAsia" w:ascii="宋体" w:hAnsi="宋体" w:cs="Arial"/>
          <w:color w:val="000000"/>
          <w:sz w:val="22"/>
        </w:rPr>
        <w:t>三、技术资料</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1.乙方应按招标文件规定的时间向甲方提供有关技术资料。</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四、知识产权</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乙方应保证提供服务过程中不会侵犯任何第三方的知识产权。</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五、转包或分包</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1.本合同范围的服务，应由乙方直接供应，不得转让他人供应；</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2.除非得到甲方的书面同意，乙方不得将本合同范围的服务全部或部分分包给他人供应；</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3.如有转让和未经甲方同意的分包行为，甲方有权解除合同，并追究乙方的违约责任。</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六、服务质量保证期(选用)</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1. 服务质量保证期</w:t>
      </w:r>
      <w:r>
        <w:rPr>
          <w:rFonts w:hint="eastAsia" w:ascii="宋体" w:hAnsi="宋体" w:cs="Arial"/>
          <w:color w:val="000000"/>
          <w:sz w:val="22"/>
          <w:u w:val="single"/>
        </w:rPr>
        <w:t xml:space="preserve"> / </w:t>
      </w:r>
      <w:r>
        <w:rPr>
          <w:rFonts w:hint="eastAsia" w:ascii="宋体" w:hAnsi="宋体" w:cs="Arial"/>
          <w:color w:val="000000"/>
          <w:sz w:val="22"/>
        </w:rPr>
        <w:t>年。（自验收合格之日起计）</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七、合同履行时间、履行方式及履行地点</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1. 履行时间：</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2. 履行方式：</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3. 履行地点：</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八、款项支付</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1.付款方式：按招标文件执行</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2.合同履行完毕，需方根据合同进行验收，验收合格后供应商按财政结算要求办理货款结算手续。</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九、税费</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本合同执行中相关的一切税费均由乙方负担。</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十、质量保证及后续服务</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1. 乙方应按招标文件规定向甲方提供服务。</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2. 乙方提供的服务成果在服务质量保证期内发生故障，乙方应负责免费提供后续服务。对达不到要求者，根据实际情况，经双方协商，可按以下办法处理：</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⑴重做：由乙方承担所发生的全部费用。</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⑵贬值处理：由甲乙双方合议定价。</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⑶解除合同。</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3. 如在使用过程中发生问题，乙方在接到甲方通知后在   小时内到达甲方现场。</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4.在服务质量保证期内，乙方应对出现的质量及安全问题负责处理解决并承担一切费用。</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十一、违约责任</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1.乙方未能如期提供服务的，每日向甲方支付合同款项的千分之六作为违约金。乙方超过约定日期10个工作日仍不能提供服务的，甲方可解除本合同。</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2.如发现乙方违反招投标文件和合同的有关规定，甲方有权根据约定和《苍南县政府采购供应商合同履行和售后服务考核暂行办法》，对乙方进行处罚，并有权提前终止合同。</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十二、争议的解决</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因本合同引起的或与本合同有关的任何争议，合同双方应首先通过协商解决，达成书面协议，如协商不成，可选择下列第      种方式解决。</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（1）提请温州仲裁委员会按照该会仲裁规则进行仲裁，仲裁裁决是终局的，对合同双方均有约束力。</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（2）向有管辖权的人民法院提起诉讼。</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十三、合同生效</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1.中标方持中标通知书作为与需方签订合同的凭证。</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2.本合同经需、供双方法定代表人（符合浙财采监【2013】24号第六条规定的为负责人）或其授权委托人签字并加盖单位公章后生效。</w:t>
      </w:r>
    </w:p>
    <w:p>
      <w:pPr>
        <w:snapToGrid w:val="0"/>
        <w:spacing w:line="420" w:lineRule="atLeast"/>
        <w:ind w:firstLine="431" w:firstLineChars="196"/>
        <w:rPr>
          <w:rFonts w:hint="eastAsia" w:ascii="宋体" w:hAnsi="宋体" w:cs="Arial"/>
          <w:color w:val="000000"/>
          <w:sz w:val="22"/>
        </w:rPr>
      </w:pPr>
      <w:r>
        <w:rPr>
          <w:rFonts w:hint="eastAsia" w:ascii="宋体" w:hAnsi="宋体" w:cs="Arial"/>
          <w:color w:val="000000"/>
          <w:sz w:val="22"/>
        </w:rPr>
        <w:t>3.供需双方应在合同签订后七个工作日内，经招标组织机构鉴证，将合同送至监督单位备案。</w:t>
      </w:r>
    </w:p>
    <w:p>
      <w:pPr>
        <w:snapToGrid w:val="0"/>
        <w:spacing w:before="119" w:line="336" w:lineRule="auto"/>
        <w:rPr>
          <w:rFonts w:hint="eastAsia" w:ascii="仿宋_GB2312" w:eastAsia="仿宋_GB2312"/>
          <w:sz w:val="22"/>
          <w:u w:val="single"/>
        </w:rPr>
      </w:pPr>
      <w:r>
        <w:rPr>
          <w:rFonts w:hint="eastAsia" w:ascii="宋体" w:hAnsi="宋体" w:cs="Arial"/>
          <w:color w:val="000000"/>
          <w:sz w:val="22"/>
        </w:rPr>
        <w:t>5、</w:t>
      </w:r>
      <w:r>
        <w:rPr>
          <w:rFonts w:hint="eastAsia"/>
          <w:sz w:val="22"/>
        </w:rPr>
        <w:t>本合同一式**份，采购人与成交供应商双方各贰份，苍南县公共资源交易中心、苍南县采购办、代理公司各执壹份。</w:t>
      </w:r>
      <w:r>
        <w:rPr>
          <w:rFonts w:hint="eastAsia" w:ascii="宋体" w:hAnsi="宋体" w:cs="Arial"/>
          <w:color w:val="000000"/>
          <w:sz w:val="22"/>
        </w:rPr>
        <w:br w:type="textWrapping"/>
      </w:r>
      <w:r>
        <w:rPr>
          <w:rFonts w:hint="eastAsia" w:ascii="宋体" w:hAnsi="宋体" w:cs="Arial"/>
          <w:color w:val="000000"/>
          <w:sz w:val="22"/>
        </w:rPr>
        <w:t xml:space="preserve">  </w:t>
      </w:r>
      <w:r>
        <w:rPr>
          <w:rFonts w:hint="eastAsia" w:ascii="宋体" w:hAnsi="宋体"/>
          <w:b/>
          <w:sz w:val="24"/>
          <w:szCs w:val="24"/>
        </w:rPr>
        <w:t>注：本合同仅作示范文本，具体以双方签定的正式合同为准，合同内容不得违背本招标文件实质性要求。</w:t>
      </w:r>
    </w:p>
    <w:p>
      <w:pPr>
        <w:pStyle w:val="26"/>
        <w:tabs>
          <w:tab w:val="left" w:pos="4965"/>
          <w:tab w:val="left" w:pos="5686"/>
        </w:tabs>
        <w:ind w:firstLine="480" w:firstLineChars="200"/>
        <w:rPr>
          <w:rFonts w:hint="eastAsia" w:ascii="宋体" w:hAnsi="宋体" w:cs="宋体"/>
          <w:kern w:val="2"/>
          <w:szCs w:val="24"/>
        </w:rPr>
      </w:pPr>
      <w:r>
        <w:rPr>
          <w:rFonts w:hint="eastAsia" w:ascii="宋体" w:hAnsi="宋体" w:cs="宋体"/>
          <w:kern w:val="2"/>
          <w:szCs w:val="24"/>
        </w:rPr>
        <w:t>甲方(盖章)</w:t>
      </w:r>
      <w:r>
        <w:rPr>
          <w:rFonts w:hint="eastAsia" w:ascii="宋体" w:hAnsi="宋体" w:cs="宋体"/>
          <w:kern w:val="2"/>
          <w:szCs w:val="24"/>
        </w:rPr>
        <w:tab/>
      </w:r>
      <w:r>
        <w:rPr>
          <w:rFonts w:hint="eastAsia" w:ascii="宋体" w:hAnsi="宋体" w:cs="宋体"/>
          <w:kern w:val="2"/>
          <w:szCs w:val="24"/>
        </w:rPr>
        <w:t>乙方(盖章)</w:t>
      </w:r>
    </w:p>
    <w:p>
      <w:pPr>
        <w:pStyle w:val="26"/>
        <w:tabs>
          <w:tab w:val="left" w:pos="4965"/>
          <w:tab w:val="left" w:pos="5686"/>
        </w:tabs>
        <w:ind w:firstLine="480" w:firstLineChars="200"/>
        <w:rPr>
          <w:rFonts w:hint="eastAsia" w:ascii="宋体" w:hAnsi="宋体" w:cs="宋体"/>
          <w:kern w:val="2"/>
          <w:szCs w:val="24"/>
        </w:rPr>
      </w:pPr>
      <w:r>
        <w:rPr>
          <w:rFonts w:hint="eastAsia" w:ascii="宋体" w:hAnsi="宋体" w:cs="宋体"/>
          <w:kern w:val="2"/>
          <w:szCs w:val="24"/>
        </w:rPr>
        <w:t>地    址：</w:t>
      </w:r>
      <w:r>
        <w:rPr>
          <w:rFonts w:hint="eastAsia" w:ascii="宋体" w:hAnsi="宋体" w:cs="宋体"/>
          <w:kern w:val="2"/>
          <w:szCs w:val="24"/>
        </w:rPr>
        <w:tab/>
      </w:r>
      <w:r>
        <w:rPr>
          <w:rFonts w:hint="eastAsia" w:ascii="宋体" w:hAnsi="宋体" w:cs="宋体"/>
          <w:kern w:val="2"/>
          <w:szCs w:val="24"/>
        </w:rPr>
        <w:t>地    址：</w:t>
      </w:r>
    </w:p>
    <w:p>
      <w:pPr>
        <w:pStyle w:val="26"/>
        <w:tabs>
          <w:tab w:val="left" w:pos="4965"/>
          <w:tab w:val="left" w:pos="5686"/>
        </w:tabs>
        <w:ind w:firstLine="480" w:firstLineChars="200"/>
        <w:rPr>
          <w:rFonts w:hint="eastAsia" w:ascii="宋体" w:hAnsi="宋体" w:cs="宋体"/>
          <w:kern w:val="2"/>
          <w:szCs w:val="24"/>
        </w:rPr>
      </w:pPr>
      <w:r>
        <w:rPr>
          <w:rFonts w:hint="eastAsia" w:ascii="宋体" w:hAnsi="宋体" w:cs="宋体"/>
          <w:kern w:val="2"/>
          <w:szCs w:val="24"/>
        </w:rPr>
        <w:t>法定代表人：</w:t>
      </w:r>
      <w:r>
        <w:rPr>
          <w:rFonts w:hint="eastAsia" w:ascii="宋体" w:hAnsi="宋体" w:cs="宋体"/>
          <w:kern w:val="2"/>
          <w:szCs w:val="24"/>
        </w:rPr>
        <w:tab/>
      </w:r>
      <w:r>
        <w:rPr>
          <w:rFonts w:hint="eastAsia" w:ascii="宋体" w:hAnsi="宋体" w:cs="宋体"/>
          <w:kern w:val="2"/>
          <w:szCs w:val="24"/>
        </w:rPr>
        <w:t>法定代表人：</w:t>
      </w:r>
    </w:p>
    <w:p>
      <w:pPr>
        <w:pStyle w:val="26"/>
        <w:tabs>
          <w:tab w:val="left" w:pos="4965"/>
          <w:tab w:val="left" w:pos="5686"/>
        </w:tabs>
        <w:ind w:firstLine="480" w:firstLineChars="200"/>
        <w:rPr>
          <w:rFonts w:hint="eastAsia" w:ascii="宋体" w:hAnsi="宋体" w:cs="宋体"/>
          <w:kern w:val="2"/>
          <w:szCs w:val="24"/>
        </w:rPr>
      </w:pPr>
      <w:r>
        <w:rPr>
          <w:rFonts w:hint="eastAsia" w:ascii="宋体" w:hAnsi="宋体" w:cs="宋体"/>
          <w:kern w:val="2"/>
          <w:szCs w:val="24"/>
        </w:rPr>
        <w:t>或委托代理人：</w:t>
      </w:r>
      <w:r>
        <w:rPr>
          <w:rFonts w:hint="eastAsia" w:ascii="宋体" w:hAnsi="宋体" w:cs="宋体"/>
          <w:kern w:val="2"/>
          <w:szCs w:val="24"/>
        </w:rPr>
        <w:tab/>
      </w:r>
      <w:r>
        <w:rPr>
          <w:rFonts w:hint="eastAsia" w:ascii="宋体" w:hAnsi="宋体" w:cs="宋体"/>
          <w:kern w:val="2"/>
          <w:szCs w:val="24"/>
        </w:rPr>
        <w:t>或委托代理人：</w:t>
      </w:r>
    </w:p>
    <w:p>
      <w:pPr>
        <w:pStyle w:val="26"/>
        <w:tabs>
          <w:tab w:val="left" w:pos="4965"/>
          <w:tab w:val="left" w:pos="5686"/>
        </w:tabs>
        <w:ind w:firstLine="480" w:firstLineChars="200"/>
        <w:rPr>
          <w:rFonts w:hint="eastAsia" w:ascii="宋体" w:hAnsi="宋体" w:cs="宋体"/>
          <w:kern w:val="2"/>
          <w:szCs w:val="24"/>
        </w:rPr>
      </w:pPr>
      <w:r>
        <w:rPr>
          <w:rFonts w:hint="eastAsia" w:ascii="宋体" w:hAnsi="宋体" w:cs="宋体"/>
          <w:kern w:val="2"/>
          <w:szCs w:val="24"/>
        </w:rPr>
        <w:t>电    话：</w:t>
      </w:r>
      <w:r>
        <w:rPr>
          <w:rFonts w:hint="eastAsia" w:ascii="宋体" w:hAnsi="宋体" w:cs="宋体"/>
          <w:kern w:val="2"/>
          <w:szCs w:val="24"/>
        </w:rPr>
        <w:tab/>
      </w:r>
      <w:r>
        <w:rPr>
          <w:rFonts w:hint="eastAsia" w:ascii="宋体" w:hAnsi="宋体" w:cs="宋体"/>
          <w:kern w:val="2"/>
          <w:szCs w:val="24"/>
        </w:rPr>
        <w:t>电    话：</w:t>
      </w:r>
    </w:p>
    <w:p>
      <w:pPr>
        <w:pStyle w:val="26"/>
        <w:tabs>
          <w:tab w:val="left" w:pos="4965"/>
          <w:tab w:val="left" w:pos="5686"/>
        </w:tabs>
        <w:ind w:firstLine="480" w:firstLineChars="200"/>
        <w:rPr>
          <w:rFonts w:hint="eastAsia" w:ascii="宋体" w:hAnsi="宋体" w:cs="宋体"/>
          <w:kern w:val="2"/>
          <w:szCs w:val="24"/>
        </w:rPr>
      </w:pPr>
      <w:r>
        <w:rPr>
          <w:rFonts w:hint="eastAsia" w:ascii="宋体" w:hAnsi="宋体" w:cs="宋体"/>
          <w:kern w:val="2"/>
          <w:szCs w:val="24"/>
        </w:rPr>
        <w:t>传    真：</w:t>
      </w:r>
      <w:r>
        <w:rPr>
          <w:rFonts w:hint="eastAsia" w:ascii="宋体" w:hAnsi="宋体" w:cs="宋体"/>
          <w:kern w:val="2"/>
          <w:szCs w:val="24"/>
        </w:rPr>
        <w:tab/>
      </w:r>
      <w:r>
        <w:rPr>
          <w:rFonts w:hint="eastAsia" w:ascii="宋体" w:hAnsi="宋体" w:cs="宋体"/>
          <w:kern w:val="2"/>
          <w:szCs w:val="24"/>
        </w:rPr>
        <w:t>传    真：</w:t>
      </w:r>
    </w:p>
    <w:p>
      <w:pPr>
        <w:pStyle w:val="26"/>
        <w:tabs>
          <w:tab w:val="left" w:pos="2087"/>
          <w:tab w:val="left" w:pos="4965"/>
        </w:tabs>
        <w:ind w:firstLine="480" w:firstLineChars="200"/>
        <w:rPr>
          <w:rFonts w:hint="eastAsia" w:ascii="宋体" w:hAnsi="宋体" w:cs="宋体"/>
          <w:kern w:val="2"/>
          <w:szCs w:val="24"/>
        </w:rPr>
      </w:pPr>
      <w:r>
        <w:rPr>
          <w:rFonts w:hint="eastAsia" w:ascii="宋体" w:hAnsi="宋体" w:cs="宋体"/>
          <w:kern w:val="2"/>
          <w:szCs w:val="24"/>
        </w:rPr>
        <w:t>邮政编码：</w:t>
      </w:r>
      <w:r>
        <w:rPr>
          <w:rFonts w:hint="eastAsia" w:ascii="宋体" w:hAnsi="宋体" w:cs="宋体"/>
          <w:kern w:val="2"/>
          <w:szCs w:val="24"/>
        </w:rPr>
        <w:tab/>
      </w:r>
      <w:r>
        <w:rPr>
          <w:rFonts w:hint="eastAsia" w:ascii="宋体" w:hAnsi="宋体" w:cs="宋体"/>
          <w:kern w:val="2"/>
          <w:szCs w:val="24"/>
        </w:rPr>
        <w:tab/>
      </w:r>
      <w:r>
        <w:rPr>
          <w:rFonts w:hint="eastAsia" w:ascii="宋体" w:hAnsi="宋体" w:cs="宋体"/>
          <w:kern w:val="2"/>
          <w:szCs w:val="24"/>
        </w:rPr>
        <w:t>邮政编码：</w:t>
      </w:r>
    </w:p>
    <w:p>
      <w:pPr>
        <w:pStyle w:val="26"/>
        <w:tabs>
          <w:tab w:val="left" w:pos="4965"/>
          <w:tab w:val="left" w:pos="5686"/>
        </w:tabs>
        <w:ind w:firstLine="480" w:firstLineChars="200"/>
        <w:rPr>
          <w:rFonts w:hint="eastAsia" w:ascii="宋体" w:hAnsi="宋体" w:cs="宋体"/>
          <w:kern w:val="2"/>
          <w:szCs w:val="24"/>
        </w:rPr>
      </w:pPr>
      <w:r>
        <w:rPr>
          <w:rFonts w:hint="eastAsia" w:ascii="宋体" w:hAnsi="宋体" w:cs="宋体"/>
          <w:kern w:val="2"/>
          <w:szCs w:val="24"/>
        </w:rPr>
        <w:t>开户名称:</w:t>
      </w:r>
      <w:r>
        <w:rPr>
          <w:rFonts w:hint="eastAsia" w:ascii="宋体" w:hAnsi="宋体" w:cs="宋体"/>
          <w:kern w:val="2"/>
          <w:szCs w:val="24"/>
        </w:rPr>
        <w:tab/>
      </w:r>
      <w:r>
        <w:rPr>
          <w:rFonts w:hint="eastAsia" w:ascii="宋体" w:hAnsi="宋体" w:cs="宋体"/>
          <w:kern w:val="2"/>
          <w:szCs w:val="24"/>
        </w:rPr>
        <w:t>开户名称:</w:t>
      </w:r>
    </w:p>
    <w:p>
      <w:pPr>
        <w:pStyle w:val="26"/>
        <w:tabs>
          <w:tab w:val="left" w:pos="4965"/>
          <w:tab w:val="left" w:pos="5686"/>
        </w:tabs>
        <w:ind w:firstLine="480" w:firstLineChars="200"/>
        <w:rPr>
          <w:rFonts w:hint="eastAsia" w:ascii="宋体" w:hAnsi="宋体" w:cs="宋体"/>
          <w:kern w:val="2"/>
          <w:szCs w:val="24"/>
        </w:rPr>
      </w:pPr>
      <w:r>
        <w:rPr>
          <w:rFonts w:hint="eastAsia" w:ascii="宋体" w:hAnsi="宋体" w:cs="宋体"/>
          <w:kern w:val="2"/>
          <w:szCs w:val="24"/>
        </w:rPr>
        <w:t>开户银行:</w:t>
      </w:r>
      <w:r>
        <w:rPr>
          <w:rFonts w:hint="eastAsia" w:ascii="宋体" w:hAnsi="宋体" w:cs="宋体"/>
          <w:kern w:val="2"/>
          <w:szCs w:val="24"/>
        </w:rPr>
        <w:tab/>
      </w:r>
      <w:r>
        <w:rPr>
          <w:rFonts w:hint="eastAsia" w:ascii="宋体" w:hAnsi="宋体" w:cs="宋体"/>
          <w:kern w:val="2"/>
          <w:szCs w:val="24"/>
        </w:rPr>
        <w:t>开户银行:</w:t>
      </w:r>
    </w:p>
    <w:p>
      <w:pPr>
        <w:pStyle w:val="26"/>
        <w:tabs>
          <w:tab w:val="left" w:pos="4965"/>
          <w:tab w:val="left" w:pos="5686"/>
        </w:tabs>
        <w:ind w:firstLine="480" w:firstLineChars="200"/>
        <w:rPr>
          <w:rFonts w:hint="eastAsia" w:ascii="宋体" w:hAnsi="宋体" w:cs="宋体"/>
          <w:kern w:val="2"/>
          <w:szCs w:val="24"/>
        </w:rPr>
      </w:pPr>
      <w:r>
        <w:rPr>
          <w:rFonts w:hint="eastAsia" w:ascii="宋体" w:hAnsi="宋体" w:cs="宋体"/>
          <w:kern w:val="2"/>
          <w:szCs w:val="24"/>
        </w:rPr>
        <w:t>帐号:</w:t>
      </w:r>
      <w:r>
        <w:rPr>
          <w:rFonts w:hint="eastAsia" w:ascii="宋体" w:hAnsi="宋体" w:cs="宋体"/>
          <w:kern w:val="2"/>
          <w:szCs w:val="24"/>
        </w:rPr>
        <w:tab/>
      </w:r>
      <w:r>
        <w:rPr>
          <w:rFonts w:hint="eastAsia" w:ascii="宋体" w:hAnsi="宋体" w:cs="宋体"/>
          <w:kern w:val="2"/>
          <w:szCs w:val="24"/>
        </w:rPr>
        <w:t>帐号:</w:t>
      </w:r>
    </w:p>
    <w:p>
      <w:pPr>
        <w:pStyle w:val="26"/>
        <w:tabs>
          <w:tab w:val="left" w:pos="4965"/>
        </w:tabs>
        <w:ind w:firstLine="480" w:firstLineChars="200"/>
        <w:rPr>
          <w:rFonts w:hint="eastAsia" w:ascii="宋体" w:hAnsi="宋体" w:cs="宋体"/>
          <w:kern w:val="2"/>
          <w:szCs w:val="24"/>
        </w:rPr>
      </w:pPr>
      <w:r>
        <w:rPr>
          <w:rFonts w:hint="eastAsia" w:ascii="宋体" w:hAnsi="宋体" w:cs="宋体"/>
          <w:kern w:val="2"/>
          <w:szCs w:val="24"/>
        </w:rPr>
        <w:t>签订地点:</w:t>
      </w:r>
      <w:r>
        <w:rPr>
          <w:rFonts w:hint="eastAsia" w:ascii="宋体" w:hAnsi="宋体" w:cs="宋体"/>
          <w:kern w:val="2"/>
          <w:szCs w:val="24"/>
        </w:rPr>
        <w:tab/>
      </w:r>
      <w:r>
        <w:rPr>
          <w:rFonts w:hint="eastAsia" w:ascii="宋体" w:hAnsi="宋体" w:cs="宋体"/>
          <w:kern w:val="2"/>
          <w:szCs w:val="24"/>
        </w:rPr>
        <w:t>签订地点:</w:t>
      </w:r>
    </w:p>
    <w:p>
      <w:pPr>
        <w:pStyle w:val="26"/>
        <w:tabs>
          <w:tab w:val="left" w:pos="2087"/>
        </w:tabs>
        <w:ind w:firstLine="480" w:firstLineChars="200"/>
        <w:rPr>
          <w:rFonts w:hint="eastAsia" w:ascii="宋体" w:hAnsi="宋体" w:cs="宋体"/>
          <w:kern w:val="2"/>
          <w:szCs w:val="24"/>
        </w:rPr>
      </w:pPr>
      <w:r>
        <w:rPr>
          <w:rFonts w:hint="eastAsia" w:ascii="宋体" w:hAnsi="宋体" w:cs="宋体"/>
          <w:kern w:val="2"/>
          <w:szCs w:val="24"/>
        </w:rPr>
        <w:t>签订日期</w:t>
      </w:r>
      <w:r>
        <w:rPr>
          <w:rFonts w:hint="eastAsia" w:ascii="宋体" w:hAnsi="宋体" w:cs="宋体"/>
          <w:kern w:val="2"/>
          <w:szCs w:val="24"/>
        </w:rPr>
        <w:tab/>
      </w:r>
      <w:r>
        <w:rPr>
          <w:rFonts w:hint="eastAsia" w:ascii="宋体" w:hAnsi="宋体" w:cs="宋体"/>
          <w:kern w:val="2"/>
          <w:szCs w:val="24"/>
        </w:rPr>
        <w:t xml:space="preserve">  </w:t>
      </w:r>
      <w:r>
        <w:rPr>
          <w:rFonts w:hint="eastAsia" w:cs="宋体"/>
          <w:kern w:val="2"/>
          <w:szCs w:val="24"/>
        </w:rPr>
        <w:t xml:space="preserve">                   </w:t>
      </w:r>
      <w:r>
        <w:rPr>
          <w:rFonts w:hint="eastAsia" w:ascii="宋体" w:hAnsi="宋体" w:cs="宋体"/>
          <w:kern w:val="2"/>
          <w:szCs w:val="24"/>
        </w:rPr>
        <w:t xml:space="preserve">  年   月   日</w:t>
      </w:r>
    </w:p>
    <w:p>
      <w:r>
        <w:rPr>
          <w:rFonts w:hint="eastAsia" w:ascii="宋体"/>
          <w:b/>
          <w:snapToGrid w:val="0"/>
          <w:sz w:val="24"/>
          <w:szCs w:val="24"/>
          <w:u w:val="double"/>
        </w:rPr>
        <w:t>注：本合同作为示范文本，具体以中标人与招标人所签定正式合同为准。</w:t>
      </w:r>
    </w:p>
    <w:p>
      <w:pPr>
        <w:pStyle w:val="18"/>
        <w:adjustRightInd w:val="0"/>
        <w:snapToGrid w:val="0"/>
        <w:spacing w:line="400" w:lineRule="exact"/>
        <w:jc w:val="center"/>
        <w:rPr>
          <w:rFonts w:hint="eastAsia" w:hAnsi="宋体"/>
          <w:b/>
          <w:bCs/>
          <w:color w:val="000000"/>
          <w:sz w:val="36"/>
          <w:szCs w:val="36"/>
        </w:rPr>
      </w:pPr>
    </w:p>
    <w:p>
      <w:pPr>
        <w:pStyle w:val="18"/>
        <w:adjustRightInd w:val="0"/>
        <w:snapToGrid w:val="0"/>
        <w:spacing w:line="400" w:lineRule="exact"/>
        <w:jc w:val="center"/>
        <w:rPr>
          <w:rFonts w:hAnsi="宋体"/>
          <w:b/>
          <w:bCs/>
          <w:color w:val="000000"/>
          <w:sz w:val="36"/>
          <w:szCs w:val="36"/>
        </w:rPr>
      </w:pPr>
      <w:r>
        <w:rPr>
          <w:rFonts w:hAnsi="宋体"/>
          <w:b/>
          <w:bCs/>
          <w:color w:val="000000"/>
          <w:sz w:val="36"/>
          <w:szCs w:val="36"/>
        </w:rPr>
        <w:br w:type="page"/>
      </w:r>
    </w:p>
    <w:p>
      <w:pPr>
        <w:pStyle w:val="18"/>
        <w:adjustRightInd w:val="0"/>
        <w:snapToGrid w:val="0"/>
        <w:spacing w:line="400" w:lineRule="exact"/>
        <w:jc w:val="center"/>
        <w:rPr>
          <w:rFonts w:hint="eastAsia" w:hAnsi="宋体" w:cs="宋体"/>
          <w:b/>
          <w:bCs/>
          <w:color w:val="000000"/>
          <w:sz w:val="36"/>
          <w:szCs w:val="36"/>
        </w:rPr>
      </w:pPr>
      <w:r>
        <w:rPr>
          <w:rFonts w:hint="eastAsia" w:hAnsi="宋体" w:cs="宋体"/>
          <w:b/>
          <w:bCs/>
          <w:color w:val="000000"/>
          <w:sz w:val="36"/>
          <w:szCs w:val="36"/>
        </w:rPr>
        <w:t>第五部分    投标文件格式</w:t>
      </w:r>
    </w:p>
    <w:p>
      <w:pPr>
        <w:pStyle w:val="18"/>
        <w:adjustRightInd w:val="0"/>
        <w:snapToGrid w:val="0"/>
        <w:spacing w:line="400" w:lineRule="exact"/>
        <w:rPr>
          <w:rFonts w:hint="eastAsia" w:hAnsi="宋体" w:cs="宋体"/>
          <w:color w:val="000000"/>
          <w:sz w:val="36"/>
          <w:szCs w:val="36"/>
        </w:rPr>
      </w:pPr>
    </w:p>
    <w:p>
      <w:pPr>
        <w:widowControl/>
        <w:snapToGrid w:val="0"/>
        <w:spacing w:line="460" w:lineRule="atLeast"/>
        <w:jc w:val="center"/>
        <w:rPr>
          <w:rFonts w:hint="eastAsia" w:ascii="宋体" w:hAnsi="宋体" w:cs="宋体"/>
          <w:color w:val="000000"/>
          <w:sz w:val="36"/>
        </w:rPr>
      </w:pPr>
      <w:r>
        <w:rPr>
          <w:rFonts w:hint="eastAsia" w:ascii="宋体" w:hAnsi="宋体" w:cs="宋体"/>
          <w:color w:val="000000"/>
          <w:sz w:val="36"/>
        </w:rPr>
        <w:t>（未提供格式的由供应商自拟）</w:t>
      </w:r>
    </w:p>
    <w:p>
      <w:pPr>
        <w:spacing w:line="360" w:lineRule="auto"/>
        <w:ind w:firstLine="424" w:firstLineChars="151"/>
        <w:rPr>
          <w:rFonts w:hint="eastAsia" w:ascii="宋体" w:hAnsi="宋体" w:cs="宋体"/>
          <w:b/>
          <w:color w:val="000000"/>
          <w:sz w:val="28"/>
          <w:u w:val="single"/>
        </w:rPr>
      </w:pPr>
      <w:r>
        <w:rPr>
          <w:rFonts w:hint="eastAsia" w:ascii="宋体" w:hAnsi="宋体" w:cs="宋体"/>
          <w:b/>
          <w:color w:val="000000"/>
          <w:sz w:val="28"/>
        </w:rPr>
        <w:t>重要提示：</w:t>
      </w:r>
    </w:p>
    <w:p>
      <w:pPr>
        <w:spacing w:line="360" w:lineRule="auto"/>
        <w:ind w:firstLine="424" w:firstLineChars="151"/>
        <w:jc w:val="left"/>
        <w:rPr>
          <w:rFonts w:hint="eastAsia" w:ascii="宋体" w:hAnsi="宋体" w:cs="宋体"/>
          <w:b/>
          <w:color w:val="000000"/>
          <w:sz w:val="28"/>
          <w:szCs w:val="28"/>
          <w:u w:val="single"/>
        </w:rPr>
      </w:pPr>
      <w:r>
        <w:rPr>
          <w:rFonts w:hint="eastAsia" w:ascii="宋体" w:hAnsi="宋体" w:cs="宋体"/>
          <w:b/>
          <w:color w:val="000000"/>
          <w:sz w:val="28"/>
          <w:szCs w:val="28"/>
        </w:rPr>
        <w:t>（1）</w:t>
      </w:r>
      <w:r>
        <w:rPr>
          <w:rFonts w:hint="eastAsia" w:ascii="宋体" w:hAnsi="宋体" w:cs="宋体"/>
          <w:b/>
          <w:color w:val="000000"/>
          <w:sz w:val="28"/>
          <w:szCs w:val="28"/>
          <w:u w:val="single"/>
        </w:rPr>
        <w:t>本章节中有提供格式的，磋商供应商可参照本章节提供的格式进行编制（格式中要求提供相关证明材料的还需后附相关证明材料）。并按格式要求在指定位置根据要求进行电子签章，否则视为未提供；</w:t>
      </w:r>
    </w:p>
    <w:p>
      <w:pPr>
        <w:adjustRightInd w:val="0"/>
        <w:jc w:val="left"/>
        <w:rPr>
          <w:rFonts w:hint="eastAsia" w:ascii="宋体" w:hAnsi="宋体" w:cs="宋体"/>
          <w:sz w:val="30"/>
          <w:szCs w:val="30"/>
          <w:lang w:val="zh-CN"/>
        </w:rPr>
      </w:pPr>
      <w:r>
        <w:rPr>
          <w:rFonts w:hint="eastAsia" w:ascii="宋体" w:hAnsi="宋体" w:cs="宋体"/>
          <w:b/>
          <w:color w:val="000000"/>
          <w:sz w:val="28"/>
          <w:szCs w:val="28"/>
        </w:rPr>
        <w:t>（2）</w:t>
      </w:r>
      <w:r>
        <w:rPr>
          <w:rFonts w:hint="eastAsia" w:ascii="宋体" w:hAnsi="宋体" w:cs="宋体"/>
          <w:b/>
          <w:color w:val="000000"/>
          <w:sz w:val="28"/>
          <w:szCs w:val="28"/>
          <w:u w:val="single"/>
        </w:rPr>
        <w:t>本章节未提供格式的，请各投标单位自行拟定格式，并加盖单位公章并由法定代表人或其授权代表签署（签字或盖章），否则视为未提供；</w:t>
      </w:r>
    </w:p>
    <w:p>
      <w:pPr>
        <w:adjustRightInd w:val="0"/>
        <w:jc w:val="left"/>
        <w:rPr>
          <w:rFonts w:hint="eastAsia" w:ascii="宋体" w:hAnsi="宋体" w:cs="宋体"/>
          <w:sz w:val="30"/>
          <w:szCs w:val="30"/>
          <w:lang w:val="zh-CN"/>
        </w:rPr>
      </w:pPr>
    </w:p>
    <w:p>
      <w:pPr>
        <w:adjustRightInd w:val="0"/>
        <w:jc w:val="left"/>
        <w:rPr>
          <w:rFonts w:hint="eastAsia" w:ascii="宋体" w:hAnsi="宋体" w:cs="宋体"/>
          <w:sz w:val="30"/>
          <w:szCs w:val="30"/>
          <w:lang w:val="zh-CN"/>
        </w:rPr>
      </w:pPr>
    </w:p>
    <w:p>
      <w:pPr>
        <w:adjustRightInd w:val="0"/>
        <w:jc w:val="left"/>
        <w:rPr>
          <w:rFonts w:hint="eastAsia" w:ascii="宋体" w:hAnsi="宋体" w:cs="宋体"/>
          <w:sz w:val="30"/>
          <w:szCs w:val="30"/>
          <w:lang w:val="zh-CN"/>
        </w:rPr>
      </w:pPr>
    </w:p>
    <w:p>
      <w:pPr>
        <w:adjustRightInd w:val="0"/>
        <w:jc w:val="left"/>
        <w:rPr>
          <w:rFonts w:ascii="宋体" w:hAnsi="宋体" w:cs="仿宋_GB2312"/>
          <w:sz w:val="30"/>
          <w:szCs w:val="30"/>
          <w:lang w:val="zh-CN"/>
        </w:rPr>
      </w:pPr>
    </w:p>
    <w:p>
      <w:pPr>
        <w:adjustRightInd w:val="0"/>
        <w:jc w:val="left"/>
        <w:rPr>
          <w:rFonts w:ascii="宋体" w:hAnsi="宋体" w:cs="仿宋_GB2312"/>
          <w:sz w:val="30"/>
          <w:szCs w:val="30"/>
          <w:lang w:val="zh-CN"/>
        </w:rPr>
      </w:pPr>
    </w:p>
    <w:p>
      <w:pPr>
        <w:adjustRightInd w:val="0"/>
        <w:jc w:val="left"/>
        <w:rPr>
          <w:rFonts w:ascii="宋体" w:hAnsi="宋体" w:cs="仿宋_GB2312"/>
          <w:sz w:val="30"/>
          <w:szCs w:val="30"/>
          <w:lang w:val="zh-CN"/>
        </w:rPr>
      </w:pPr>
    </w:p>
    <w:p>
      <w:pPr>
        <w:adjustRightInd w:val="0"/>
        <w:jc w:val="left"/>
        <w:rPr>
          <w:rFonts w:ascii="宋体" w:hAnsi="宋体" w:cs="仿宋_GB2312"/>
          <w:sz w:val="30"/>
          <w:szCs w:val="30"/>
          <w:lang w:val="zh-CN"/>
        </w:rPr>
      </w:pPr>
    </w:p>
    <w:p>
      <w:pPr>
        <w:adjustRightInd w:val="0"/>
        <w:jc w:val="left"/>
        <w:rPr>
          <w:rFonts w:ascii="宋体" w:hAnsi="宋体" w:cs="仿宋_GB2312"/>
          <w:sz w:val="30"/>
          <w:szCs w:val="30"/>
          <w:lang w:val="zh-CN"/>
        </w:rPr>
      </w:pPr>
    </w:p>
    <w:p>
      <w:pPr>
        <w:adjustRightInd w:val="0"/>
        <w:jc w:val="left"/>
        <w:rPr>
          <w:rFonts w:hint="eastAsia" w:ascii="宋体" w:hAnsi="宋体" w:cs="仿宋_GB2312"/>
          <w:sz w:val="30"/>
          <w:szCs w:val="30"/>
          <w:lang w:val="zh-CN"/>
        </w:rPr>
      </w:pPr>
    </w:p>
    <w:p>
      <w:pPr>
        <w:pStyle w:val="95"/>
        <w:rPr>
          <w:rFonts w:hint="eastAsia" w:ascii="宋体"/>
          <w:szCs w:val="18"/>
          <w:lang w:val="zh-CN"/>
        </w:rPr>
      </w:pPr>
    </w:p>
    <w:p>
      <w:pPr>
        <w:pStyle w:val="3"/>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2"/>
        <w:ind w:firstLine="180"/>
        <w:rPr>
          <w:rFonts w:hint="eastAsia" w:ascii="宋体"/>
          <w:sz w:val="18"/>
          <w:szCs w:val="18"/>
          <w:lang w:val="zh-CN"/>
        </w:rPr>
      </w:pPr>
    </w:p>
    <w:p>
      <w:pPr>
        <w:pStyle w:val="6"/>
        <w:rPr>
          <w:color w:val="000000"/>
        </w:rPr>
      </w:pPr>
      <w:bookmarkStart w:id="41" w:name="_Toc24550049"/>
      <w:bookmarkStart w:id="42" w:name="_Toc30408914"/>
      <w:r>
        <w:rPr>
          <w:rFonts w:hint="eastAsia"/>
          <w:color w:val="000000"/>
        </w:rPr>
        <w:t>一、“资格文件</w:t>
      </w:r>
      <w:r>
        <w:rPr>
          <w:color w:val="000000"/>
        </w:rPr>
        <w:t>”</w:t>
      </w:r>
      <w:r>
        <w:rPr>
          <w:rFonts w:hint="eastAsia"/>
          <w:color w:val="000000"/>
        </w:rPr>
        <w:t>格式</w:t>
      </w:r>
      <w:bookmarkEnd w:id="41"/>
      <w:bookmarkEnd w:id="42"/>
    </w:p>
    <w:p>
      <w:pPr>
        <w:pStyle w:val="7"/>
        <w:rPr>
          <w:color w:val="000000"/>
        </w:rPr>
      </w:pPr>
      <w:r>
        <w:rPr>
          <w:rFonts w:hint="eastAsia"/>
          <w:color w:val="000000"/>
        </w:rPr>
        <w:t>1.1 “资格文件”封面</w:t>
      </w:r>
    </w:p>
    <w:p>
      <w:pPr>
        <w:spacing w:line="360" w:lineRule="auto"/>
        <w:jc w:val="right"/>
        <w:rPr>
          <w:rFonts w:ascii="Arial" w:hAnsi="Arial" w:eastAsia="新宋体" w:cs="Arial"/>
          <w:b/>
          <w:color w:val="000000"/>
          <w:sz w:val="32"/>
        </w:rPr>
      </w:pPr>
    </w:p>
    <w:p>
      <w:pPr>
        <w:spacing w:line="276" w:lineRule="auto"/>
        <w:jc w:val="center"/>
        <w:rPr>
          <w:rFonts w:hint="eastAsia" w:ascii="华文中宋" w:hAnsi="华文中宋" w:eastAsia="华文中宋" w:cs="Arial"/>
          <w:b/>
          <w:color w:val="000000"/>
          <w:w w:val="90"/>
          <w:sz w:val="220"/>
        </w:rPr>
      </w:pPr>
      <w:r>
        <w:rPr>
          <w:rFonts w:hint="eastAsia" w:ascii="华文中宋" w:hAnsi="华文中宋" w:eastAsia="华文中宋" w:cs="Arial"/>
          <w:b/>
          <w:color w:val="000000"/>
          <w:w w:val="90"/>
          <w:sz w:val="44"/>
        </w:rPr>
        <w:t>苍南县公安局大数据指挥平台建设项目</w:t>
      </w:r>
    </w:p>
    <w:p>
      <w:pPr>
        <w:spacing w:line="360" w:lineRule="auto"/>
        <w:jc w:val="center"/>
        <w:rPr>
          <w:rFonts w:hint="eastAsia" w:ascii="Arial" w:hAnsi="Arial" w:eastAsia="新宋体" w:cs="Arial"/>
          <w:b/>
          <w:color w:val="000000"/>
          <w:sz w:val="52"/>
        </w:rPr>
      </w:pPr>
    </w:p>
    <w:p>
      <w:pPr>
        <w:spacing w:line="360" w:lineRule="auto"/>
        <w:jc w:val="center"/>
        <w:rPr>
          <w:rFonts w:hint="eastAsia" w:ascii="宋体" w:hAnsi="宋体" w:cs="宋体"/>
          <w:b/>
          <w:color w:val="000000"/>
          <w:sz w:val="52"/>
        </w:rPr>
      </w:pPr>
    </w:p>
    <w:p>
      <w:pPr>
        <w:spacing w:line="276" w:lineRule="auto"/>
        <w:jc w:val="center"/>
        <w:rPr>
          <w:rFonts w:hint="eastAsia" w:ascii="宋体" w:hAnsi="宋体" w:cs="宋体"/>
          <w:color w:val="000000"/>
          <w:sz w:val="96"/>
        </w:rPr>
      </w:pPr>
      <w:r>
        <w:rPr>
          <w:rFonts w:hint="eastAsia" w:ascii="宋体" w:hAnsi="宋体" w:cs="宋体"/>
          <w:color w:val="000000"/>
          <w:sz w:val="96"/>
        </w:rPr>
        <w:t>响 应 文 件</w:t>
      </w:r>
    </w:p>
    <w:p>
      <w:pPr>
        <w:spacing w:line="360" w:lineRule="auto"/>
        <w:jc w:val="center"/>
        <w:rPr>
          <w:rFonts w:hint="eastAsia" w:ascii="宋体" w:hAnsi="宋体" w:cs="宋体"/>
          <w:b/>
          <w:color w:val="000000"/>
          <w:sz w:val="52"/>
        </w:rPr>
      </w:pPr>
      <w:r>
        <w:rPr>
          <w:rFonts w:hint="eastAsia" w:ascii="宋体" w:hAnsi="宋体" w:cs="宋体"/>
          <w:b/>
          <w:color w:val="000000"/>
          <w:sz w:val="52"/>
        </w:rPr>
        <w:t>（资格文件）</w:t>
      </w:r>
    </w:p>
    <w:p>
      <w:pPr>
        <w:spacing w:line="360" w:lineRule="auto"/>
        <w:jc w:val="center"/>
        <w:rPr>
          <w:rFonts w:hint="eastAsia" w:ascii="宋体" w:hAnsi="宋体" w:cs="宋体"/>
          <w:b/>
          <w:color w:val="000000"/>
          <w:sz w:val="52"/>
        </w:rPr>
      </w:pPr>
    </w:p>
    <w:tbl>
      <w:tblPr>
        <w:tblStyle w:val="29"/>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宋体" w:hAnsi="宋体" w:eastAsia="宋体" w:cs="宋体"/>
                <w:b/>
                <w:color w:val="000000"/>
                <w:sz w:val="28"/>
                <w:szCs w:val="28"/>
                <w:lang w:eastAsia="zh-CN"/>
              </w:rPr>
            </w:pPr>
            <w:r>
              <w:rPr>
                <w:rFonts w:hint="eastAsia" w:ascii="宋体" w:hAnsi="宋体" w:cs="宋体"/>
                <w:b/>
                <w:color w:val="000000"/>
                <w:sz w:val="28"/>
                <w:szCs w:val="28"/>
              </w:rPr>
              <w:t>项目编号：</w:t>
            </w:r>
            <w:r>
              <w:rPr>
                <w:rFonts w:hint="eastAsia" w:ascii="宋体" w:hAnsi="宋体" w:cs="宋体"/>
                <w:b/>
                <w:color w:val="000000"/>
                <w:sz w:val="28"/>
                <w:szCs w:val="28"/>
                <w:lang w:eastAsia="zh-CN"/>
              </w:rPr>
              <w:t>CNDL2021164</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宋体" w:hAnsi="宋体" w:cs="宋体"/>
                <w:b/>
                <w:color w:val="000000"/>
                <w:sz w:val="28"/>
                <w:szCs w:val="28"/>
              </w:rPr>
            </w:pPr>
            <w:r>
              <w:rPr>
                <w:rFonts w:hint="eastAsia" w:ascii="宋体" w:hAnsi="宋体" w:cs="宋体"/>
                <w:b/>
                <w:color w:val="000000"/>
                <w:sz w:val="28"/>
                <w:szCs w:val="28"/>
              </w:rPr>
              <w:t>磋商供应商名称（盖章）：</w:t>
            </w:r>
            <w:r>
              <w:rPr>
                <w:rFonts w:hint="eastAsia" w:ascii="宋体" w:hAnsi="宋体" w:cs="宋体"/>
                <w:b/>
                <w:color w:val="000000"/>
                <w:w w:val="90"/>
                <w:sz w:val="28"/>
                <w:szCs w:val="28"/>
              </w:rPr>
              <w:t>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宋体" w:hAnsi="宋体" w:cs="宋体"/>
                <w:b/>
                <w:color w:val="000000"/>
                <w:sz w:val="28"/>
                <w:szCs w:val="28"/>
              </w:rPr>
            </w:pPr>
            <w:r>
              <w:rPr>
                <w:rFonts w:hint="eastAsia" w:ascii="宋体" w:hAnsi="宋体" w:cs="宋体"/>
                <w:b/>
                <w:color w:val="000000"/>
                <w:sz w:val="28"/>
                <w:szCs w:val="28"/>
              </w:rPr>
              <w:t>磋商供应商地址：</w:t>
            </w:r>
            <w:r>
              <w:rPr>
                <w:rFonts w:hint="eastAsia" w:ascii="宋体" w:hAnsi="宋体" w:cs="宋体"/>
                <w:b/>
                <w:color w:val="000000"/>
                <w:w w:val="90"/>
                <w:sz w:val="28"/>
                <w:szCs w:val="28"/>
              </w:rPr>
              <w:t>_______________________________________________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宋体" w:hAnsi="宋体" w:cs="宋体"/>
                <w:b/>
                <w:color w:val="000000"/>
                <w:sz w:val="28"/>
                <w:szCs w:val="28"/>
              </w:rPr>
            </w:pPr>
            <w:r>
              <w:rPr>
                <w:rFonts w:hint="eastAsia" w:ascii="宋体" w:hAnsi="宋体" w:cs="宋体"/>
                <w:b/>
                <w:color w:val="000000"/>
                <w:sz w:val="28"/>
                <w:szCs w:val="28"/>
              </w:rPr>
              <w:t>法定代表人或其授权代表（签字或盖章）：</w:t>
            </w:r>
            <w:r>
              <w:rPr>
                <w:rFonts w:hint="eastAsia" w:ascii="宋体" w:hAnsi="宋体" w:cs="宋体"/>
                <w:b/>
                <w:color w:val="000000"/>
                <w:w w:val="90"/>
                <w:sz w:val="28"/>
                <w:szCs w:val="28"/>
              </w:rPr>
              <w:t>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宋体" w:hAnsi="宋体" w:cs="宋体"/>
                <w:b/>
                <w:color w:val="000000"/>
                <w:sz w:val="28"/>
                <w:szCs w:val="28"/>
              </w:rPr>
            </w:pPr>
            <w:r>
              <w:rPr>
                <w:rFonts w:hint="eastAsia" w:ascii="宋体" w:hAnsi="宋体" w:cs="宋体"/>
                <w:b/>
                <w:color w:val="000000"/>
                <w:sz w:val="28"/>
                <w:szCs w:val="28"/>
              </w:rPr>
              <w:t>日期：</w:t>
            </w:r>
            <w:r>
              <w:rPr>
                <w:rFonts w:hint="eastAsia" w:ascii="宋体" w:hAnsi="宋体" w:cs="宋体"/>
                <w:b/>
                <w:color w:val="000000"/>
                <w:w w:val="90"/>
                <w:sz w:val="28"/>
                <w:szCs w:val="28"/>
              </w:rPr>
              <w:t>__________________________________________________________</w:t>
            </w:r>
          </w:p>
        </w:tc>
      </w:tr>
    </w:tbl>
    <w:p>
      <w:pPr>
        <w:pStyle w:val="7"/>
        <w:rPr>
          <w:rFonts w:hint="eastAsia" w:ascii="宋体" w:hAnsi="宋体" w:eastAsia="宋体" w:cs="宋体"/>
          <w:color w:val="000000"/>
        </w:rPr>
      </w:pPr>
      <w:r>
        <w:rPr>
          <w:rFonts w:hint="eastAsia" w:ascii="宋体" w:hAnsi="宋体" w:eastAsia="宋体" w:cs="宋体"/>
          <w:color w:val="000000"/>
        </w:rPr>
        <w:br w:type="page"/>
      </w:r>
      <w:r>
        <w:rPr>
          <w:rFonts w:hint="eastAsia" w:ascii="宋体" w:hAnsi="宋体" w:eastAsia="宋体" w:cs="宋体"/>
          <w:color w:val="000000"/>
        </w:rPr>
        <w:t>1.2 磋商供应商资格审查声明函</w:t>
      </w:r>
    </w:p>
    <w:p>
      <w:pPr>
        <w:jc w:val="center"/>
        <w:rPr>
          <w:rFonts w:hint="eastAsia" w:ascii="宋体" w:hAnsi="宋体" w:cs="宋体"/>
          <w:b/>
          <w:color w:val="000000"/>
          <w:sz w:val="44"/>
          <w:szCs w:val="44"/>
        </w:rPr>
      </w:pPr>
    </w:p>
    <w:p>
      <w:pPr>
        <w:jc w:val="center"/>
        <w:rPr>
          <w:rFonts w:hint="eastAsia" w:ascii="宋体" w:hAnsi="宋体" w:cs="宋体"/>
          <w:color w:val="000000"/>
        </w:rPr>
      </w:pPr>
      <w:r>
        <w:rPr>
          <w:rFonts w:hint="eastAsia" w:ascii="宋体" w:hAnsi="宋体" w:cs="宋体"/>
          <w:b/>
          <w:color w:val="000000"/>
          <w:sz w:val="44"/>
          <w:szCs w:val="44"/>
        </w:rPr>
        <w:t>磋商供应商资格审查声明函</w:t>
      </w:r>
    </w:p>
    <w:p>
      <w:pPr>
        <w:rPr>
          <w:rFonts w:hint="eastAsia" w:ascii="宋体" w:hAnsi="宋体" w:cs="宋体"/>
          <w:color w:val="000000"/>
        </w:rPr>
      </w:pPr>
    </w:p>
    <w:p>
      <w:pPr>
        <w:spacing w:line="360" w:lineRule="auto"/>
        <w:rPr>
          <w:rFonts w:hint="eastAsia" w:ascii="宋体" w:hAnsi="宋体" w:cs="宋体"/>
          <w:b/>
          <w:color w:val="000000"/>
          <w:w w:val="90"/>
          <w:sz w:val="28"/>
          <w:u w:val="single"/>
        </w:rPr>
      </w:pPr>
    </w:p>
    <w:p>
      <w:pPr>
        <w:spacing w:line="360" w:lineRule="auto"/>
        <w:rPr>
          <w:rFonts w:hint="eastAsia" w:ascii="宋体" w:hAnsi="宋体" w:cs="宋体"/>
          <w:b/>
          <w:color w:val="000000"/>
          <w:sz w:val="32"/>
          <w:szCs w:val="28"/>
          <w:u w:val="single"/>
        </w:rPr>
      </w:pPr>
      <w:r>
        <w:rPr>
          <w:rFonts w:hint="eastAsia" w:ascii="宋体" w:hAnsi="宋体" w:cs="宋体"/>
          <w:b/>
          <w:color w:val="000000"/>
          <w:sz w:val="32"/>
          <w:szCs w:val="28"/>
          <w:u w:val="single"/>
        </w:rPr>
        <w:t>苍南县公安局</w:t>
      </w:r>
      <w:r>
        <w:rPr>
          <w:rFonts w:hint="eastAsia" w:ascii="宋体" w:hAnsi="宋体" w:cs="宋体"/>
          <w:b/>
          <w:color w:val="000000"/>
          <w:w w:val="90"/>
          <w:sz w:val="28"/>
          <w:u w:val="single"/>
        </w:rPr>
        <w:t>：</w:t>
      </w:r>
    </w:p>
    <w:p>
      <w:pPr>
        <w:spacing w:line="360" w:lineRule="auto"/>
        <w:rPr>
          <w:rFonts w:hint="eastAsia" w:ascii="宋体" w:hAnsi="宋体" w:cs="宋体"/>
          <w:color w:val="000000"/>
          <w:sz w:val="32"/>
          <w:szCs w:val="28"/>
        </w:rPr>
      </w:pPr>
    </w:p>
    <w:p>
      <w:pPr>
        <w:spacing w:line="360" w:lineRule="auto"/>
        <w:ind w:firstLine="560" w:firstLineChars="200"/>
        <w:rPr>
          <w:rFonts w:hint="eastAsia" w:ascii="宋体" w:hAnsi="宋体" w:cs="宋体"/>
          <w:color w:val="000000"/>
          <w:sz w:val="28"/>
        </w:rPr>
      </w:pPr>
      <w:r>
        <w:rPr>
          <w:rFonts w:hint="eastAsia" w:ascii="宋体" w:hAnsi="宋体" w:cs="宋体"/>
          <w:color w:val="000000"/>
          <w:sz w:val="28"/>
        </w:rPr>
        <w:t>我公司郑重声明，我公司参加</w:t>
      </w:r>
      <w:r>
        <w:rPr>
          <w:rFonts w:hint="eastAsia" w:ascii="宋体" w:hAnsi="宋体" w:cs="宋体"/>
          <w:b/>
          <w:color w:val="000000"/>
          <w:sz w:val="28"/>
          <w:u w:val="single"/>
        </w:rPr>
        <w:t>苍南县公安局大数据指挥平台建设项目（项目编号：</w:t>
      </w:r>
      <w:r>
        <w:rPr>
          <w:rFonts w:hint="eastAsia" w:ascii="宋体" w:hAnsi="宋体" w:cs="宋体"/>
          <w:b/>
          <w:color w:val="000000"/>
          <w:sz w:val="28"/>
          <w:u w:val="single"/>
          <w:lang w:eastAsia="zh-CN"/>
        </w:rPr>
        <w:t>CNDL2021164</w:t>
      </w:r>
      <w:r>
        <w:rPr>
          <w:rFonts w:hint="eastAsia" w:ascii="宋体" w:hAnsi="宋体" w:cs="宋体"/>
          <w:b/>
          <w:color w:val="000000"/>
          <w:sz w:val="28"/>
          <w:u w:val="single"/>
        </w:rPr>
        <w:t xml:space="preserve"> ）</w:t>
      </w:r>
      <w:r>
        <w:rPr>
          <w:rFonts w:hint="eastAsia" w:ascii="宋体" w:hAnsi="宋体" w:cs="宋体"/>
          <w:color w:val="000000"/>
          <w:sz w:val="28"/>
        </w:rPr>
        <w:t>的政府采购活动中所提交的《资格文件》所有内容真实、有效，不存在提供虚假材料的行为。如有违反，愿承担一切责任。</w:t>
      </w:r>
    </w:p>
    <w:p>
      <w:pPr>
        <w:spacing w:line="360" w:lineRule="auto"/>
        <w:ind w:firstLine="560" w:firstLineChars="200"/>
        <w:rPr>
          <w:rFonts w:hint="eastAsia" w:ascii="宋体" w:hAnsi="宋体" w:cs="宋体"/>
          <w:color w:val="000000"/>
          <w:sz w:val="28"/>
        </w:rPr>
      </w:pPr>
    </w:p>
    <w:p>
      <w:pPr>
        <w:spacing w:line="360" w:lineRule="auto"/>
        <w:ind w:firstLine="560" w:firstLineChars="200"/>
        <w:rPr>
          <w:rFonts w:hint="eastAsia" w:ascii="宋体" w:hAnsi="宋体" w:cs="宋体"/>
          <w:color w:val="000000"/>
          <w:sz w:val="22"/>
        </w:rPr>
      </w:pPr>
      <w:r>
        <w:rPr>
          <w:rFonts w:hint="eastAsia" w:ascii="宋体" w:hAnsi="宋体" w:cs="宋体"/>
          <w:color w:val="000000"/>
          <w:sz w:val="28"/>
        </w:rPr>
        <w:t>特此声明！</w:t>
      </w:r>
    </w:p>
    <w:p>
      <w:pPr>
        <w:spacing w:line="360" w:lineRule="auto"/>
        <w:ind w:firstLine="420" w:firstLineChars="200"/>
        <w:rPr>
          <w:rFonts w:hint="eastAsia" w:ascii="宋体" w:hAnsi="宋体" w:cs="宋体"/>
          <w:color w:val="000000"/>
        </w:rPr>
      </w:pPr>
    </w:p>
    <w:p>
      <w:pPr>
        <w:spacing w:line="360" w:lineRule="auto"/>
        <w:ind w:firstLine="420" w:firstLineChars="200"/>
        <w:rPr>
          <w:rFonts w:hint="eastAsia" w:ascii="宋体" w:hAnsi="宋体" w:cs="宋体"/>
          <w:color w:val="000000"/>
        </w:rPr>
      </w:pPr>
    </w:p>
    <w:p>
      <w:pPr>
        <w:spacing w:line="360" w:lineRule="auto"/>
        <w:ind w:firstLine="420" w:firstLineChars="200"/>
        <w:rPr>
          <w:rFonts w:hint="eastAsia" w:ascii="宋体" w:hAnsi="宋体" w:cs="宋体"/>
          <w:color w:val="000000"/>
        </w:rPr>
      </w:pPr>
    </w:p>
    <w:p>
      <w:pPr>
        <w:snapToGrid w:val="0"/>
        <w:spacing w:line="360" w:lineRule="auto"/>
        <w:rPr>
          <w:rFonts w:hint="eastAsia" w:ascii="宋体" w:hAnsi="宋体" w:cs="宋体"/>
          <w:color w:val="000000"/>
          <w:sz w:val="28"/>
          <w:szCs w:val="28"/>
        </w:rPr>
      </w:pPr>
      <w:r>
        <w:rPr>
          <w:rFonts w:hint="eastAsia" w:ascii="宋体" w:hAnsi="宋体" w:cs="宋体"/>
          <w:color w:val="000000"/>
          <w:sz w:val="28"/>
          <w:szCs w:val="28"/>
        </w:rPr>
        <w:t>磋商供应商</w:t>
      </w:r>
      <w:r>
        <w:rPr>
          <w:rFonts w:hint="eastAsia" w:ascii="宋体" w:hAnsi="宋体" w:cs="宋体"/>
          <w:bCs/>
          <w:color w:val="000000"/>
          <w:sz w:val="28"/>
        </w:rPr>
        <w:t>名称</w:t>
      </w:r>
      <w:r>
        <w:rPr>
          <w:rFonts w:hint="eastAsia" w:ascii="宋体" w:hAnsi="宋体" w:cs="宋体"/>
          <w:b/>
          <w:color w:val="000000"/>
          <w:sz w:val="28"/>
        </w:rPr>
        <w:t>（盖章）</w:t>
      </w:r>
      <w:r>
        <w:rPr>
          <w:rFonts w:hint="eastAsia" w:ascii="宋体" w:hAnsi="宋体" w:cs="宋体"/>
          <w:color w:val="000000"/>
          <w:sz w:val="28"/>
          <w:szCs w:val="28"/>
        </w:rPr>
        <w:t>：</w:t>
      </w:r>
      <w:r>
        <w:rPr>
          <w:rFonts w:hint="eastAsia" w:ascii="宋体" w:hAnsi="宋体" w:cs="宋体"/>
          <w:color w:val="000000"/>
          <w:w w:val="90"/>
          <w:sz w:val="28"/>
          <w:szCs w:val="28"/>
        </w:rPr>
        <w:t>_________________________________________</w:t>
      </w:r>
    </w:p>
    <w:p>
      <w:pPr>
        <w:snapToGrid w:val="0"/>
        <w:spacing w:line="360" w:lineRule="auto"/>
        <w:rPr>
          <w:rFonts w:hint="eastAsia" w:ascii="宋体" w:hAnsi="宋体" w:cs="宋体"/>
          <w:color w:val="000000"/>
          <w:sz w:val="28"/>
          <w:szCs w:val="28"/>
        </w:rPr>
      </w:pPr>
      <w:r>
        <w:rPr>
          <w:rFonts w:hint="eastAsia" w:ascii="宋体" w:hAnsi="宋体" w:cs="宋体"/>
          <w:color w:val="000000"/>
          <w:sz w:val="28"/>
          <w:szCs w:val="28"/>
        </w:rPr>
        <w:t>法定代表人或其授权代表</w:t>
      </w:r>
      <w:r>
        <w:rPr>
          <w:rFonts w:hint="eastAsia" w:ascii="宋体" w:hAnsi="宋体" w:cs="宋体"/>
          <w:b/>
          <w:color w:val="000000"/>
          <w:sz w:val="28"/>
        </w:rPr>
        <w:t>（签字或盖章）</w:t>
      </w:r>
      <w:r>
        <w:rPr>
          <w:rFonts w:hint="eastAsia" w:ascii="宋体" w:hAnsi="宋体" w:cs="宋体"/>
          <w:color w:val="000000"/>
          <w:sz w:val="28"/>
          <w:szCs w:val="28"/>
        </w:rPr>
        <w:t>：</w:t>
      </w:r>
      <w:r>
        <w:rPr>
          <w:rFonts w:hint="eastAsia" w:ascii="宋体" w:hAnsi="宋体" w:cs="宋体"/>
          <w:color w:val="000000"/>
          <w:w w:val="90"/>
          <w:sz w:val="28"/>
          <w:szCs w:val="28"/>
        </w:rPr>
        <w:t>__________________________</w:t>
      </w:r>
    </w:p>
    <w:p>
      <w:pPr>
        <w:rPr>
          <w:rFonts w:hint="eastAsia" w:ascii="宋体" w:hAnsi="宋体" w:cs="宋体"/>
          <w:b/>
          <w:color w:val="000000"/>
          <w:sz w:val="24"/>
        </w:rPr>
      </w:pPr>
      <w:r>
        <w:rPr>
          <w:rFonts w:hint="eastAsia" w:ascii="宋体" w:hAnsi="宋体" w:cs="宋体"/>
          <w:color w:val="000000"/>
          <w:sz w:val="28"/>
          <w:szCs w:val="28"/>
        </w:rPr>
        <w:t>日期：</w:t>
      </w:r>
      <w:r>
        <w:rPr>
          <w:rFonts w:hint="eastAsia" w:ascii="宋体" w:hAnsi="宋体" w:cs="宋体"/>
          <w:color w:val="000000"/>
          <w:w w:val="90"/>
          <w:sz w:val="28"/>
          <w:szCs w:val="28"/>
        </w:rPr>
        <w:t>________年____月____日</w:t>
      </w:r>
    </w:p>
    <w:p>
      <w:pPr>
        <w:rPr>
          <w:rFonts w:hint="eastAsia" w:ascii="宋体" w:hAnsi="宋体" w:cs="宋体"/>
          <w:color w:val="000000"/>
        </w:rPr>
      </w:pPr>
    </w:p>
    <w:p>
      <w:pPr>
        <w:pStyle w:val="7"/>
        <w:rPr>
          <w:color w:val="000000"/>
        </w:rPr>
      </w:pPr>
      <w:r>
        <w:rPr>
          <w:rFonts w:hint="eastAsia" w:ascii="宋体" w:hAnsi="宋体" w:eastAsia="宋体" w:cs="宋体"/>
          <w:color w:val="000000"/>
        </w:rPr>
        <w:br w:type="page"/>
      </w:r>
      <w:r>
        <w:rPr>
          <w:rFonts w:hint="eastAsia"/>
          <w:color w:val="000000"/>
        </w:rPr>
        <w:t>1.3具有独立承担民事责任能力的证明材料</w:t>
      </w:r>
    </w:p>
    <w:p>
      <w:pPr>
        <w:spacing w:line="360" w:lineRule="auto"/>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企业法人营业执照</w:t>
      </w:r>
    </w:p>
    <w:tbl>
      <w:tblPr>
        <w:tblStyle w:val="29"/>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wBefore w:w="0" w:type="dxa"/>
          <w:trHeight w:val="10874" w:hRule="atLeast"/>
        </w:trPr>
        <w:tc>
          <w:tcPr>
            <w:tcW w:w="9145" w:type="dxa"/>
            <w:noWrap w:val="0"/>
            <w:vAlign w:val="center"/>
          </w:tcPr>
          <w:p>
            <w:pPr>
              <w:spacing w:line="276" w:lineRule="auto"/>
              <w:jc w:val="left"/>
              <w:rPr>
                <w:rFonts w:hint="eastAsia" w:ascii="宋体" w:hAnsi="宋体" w:cs="宋体"/>
                <w:b/>
                <w:color w:val="000000"/>
                <w:sz w:val="24"/>
              </w:rPr>
            </w:pPr>
            <w:r>
              <w:rPr>
                <w:rFonts w:hint="eastAsia" w:ascii="宋体" w:hAnsi="宋体" w:cs="宋体"/>
                <w:b/>
                <w:color w:val="000000"/>
                <w:sz w:val="24"/>
              </w:rPr>
              <w:t>资格要求：具有独立承担民事责任能力</w:t>
            </w:r>
          </w:p>
          <w:p>
            <w:pPr>
              <w:spacing w:line="276" w:lineRule="auto"/>
              <w:jc w:val="left"/>
              <w:rPr>
                <w:rFonts w:hint="eastAsia" w:ascii="宋体" w:hAnsi="宋体" w:cs="宋体"/>
                <w:b/>
                <w:color w:val="000000"/>
                <w:sz w:val="24"/>
              </w:rPr>
            </w:pPr>
          </w:p>
          <w:p>
            <w:pPr>
              <w:spacing w:line="276" w:lineRule="auto"/>
              <w:jc w:val="left"/>
              <w:rPr>
                <w:rFonts w:hint="eastAsia" w:ascii="宋体" w:hAnsi="宋体" w:cs="宋体"/>
                <w:color w:val="000000"/>
                <w:sz w:val="24"/>
              </w:rPr>
            </w:pPr>
            <w:r>
              <w:rPr>
                <w:rFonts w:hint="eastAsia" w:ascii="宋体" w:hAnsi="宋体" w:cs="宋体"/>
                <w:b/>
                <w:color w:val="000000"/>
                <w:sz w:val="24"/>
              </w:rPr>
              <w:t>证明材料：</w:t>
            </w:r>
            <w:r>
              <w:rPr>
                <w:rFonts w:hint="eastAsia" w:ascii="宋体" w:hAnsi="宋体" w:cs="宋体"/>
                <w:b/>
                <w:color w:val="000000"/>
                <w:sz w:val="24"/>
                <w:u w:val="single"/>
              </w:rPr>
              <w:t>企业营业执照</w:t>
            </w:r>
            <w:r>
              <w:rPr>
                <w:rFonts w:hint="eastAsia" w:ascii="宋体" w:hAnsi="宋体" w:cs="宋体"/>
                <w:color w:val="000000"/>
                <w:sz w:val="24"/>
              </w:rPr>
              <w:t>（提供复制件加盖磋商供应商公章）或</w:t>
            </w:r>
            <w:r>
              <w:rPr>
                <w:rFonts w:hint="eastAsia" w:ascii="宋体" w:hAnsi="宋体" w:cs="宋体"/>
                <w:b/>
                <w:color w:val="000000"/>
                <w:sz w:val="24"/>
                <w:u w:val="single"/>
              </w:rPr>
              <w:t>供应商为依法允许经营的事业单位的，应提交事业单位法人证书</w:t>
            </w:r>
            <w:r>
              <w:rPr>
                <w:rFonts w:hint="eastAsia" w:ascii="宋体" w:hAnsi="宋体" w:cs="宋体"/>
                <w:color w:val="000000"/>
                <w:sz w:val="24"/>
              </w:rPr>
              <w:t>（提供复制件加盖磋商供应商公章）</w:t>
            </w:r>
          </w:p>
          <w:p>
            <w:pPr>
              <w:spacing w:line="276" w:lineRule="auto"/>
              <w:jc w:val="left"/>
              <w:rPr>
                <w:rFonts w:hint="eastAsia" w:ascii="宋体" w:hAnsi="宋体" w:cs="宋体"/>
                <w:color w:val="000000"/>
                <w:sz w:val="24"/>
              </w:rPr>
            </w:pPr>
          </w:p>
          <w:p>
            <w:pPr>
              <w:spacing w:line="360" w:lineRule="auto"/>
              <w:jc w:val="left"/>
              <w:rPr>
                <w:rFonts w:hint="eastAsia" w:ascii="宋体" w:hAnsi="宋体" w:cs="宋体"/>
                <w:color w:val="000000"/>
                <w:sz w:val="24"/>
              </w:rPr>
            </w:pPr>
            <w:r>
              <w:rPr>
                <w:rFonts w:hint="eastAsia" w:ascii="宋体" w:hAnsi="宋体" w:cs="宋体"/>
                <w:color w:val="000000"/>
                <w:sz w:val="24"/>
              </w:rPr>
              <w:t>备注：金融、保险、通讯等特定行业的全国性企业所设立的区域性分支机构，以及个体工商户、个人独资企业、合伙企业参加本项目投标的，除上述提供自身企业营业执照外，还须提供总公司（总机构）授权书或房产权证或其他有效财产证明材料（提供复制件加盖磋商供应商公章）。</w:t>
            </w:r>
          </w:p>
        </w:tc>
      </w:tr>
    </w:tbl>
    <w:p>
      <w:pPr>
        <w:spacing w:line="360" w:lineRule="auto"/>
        <w:rPr>
          <w:rFonts w:ascii="Arial" w:hAnsi="Arial" w:eastAsia="新宋体" w:cs="Arial"/>
          <w:i/>
          <w:color w:val="000000"/>
          <w:sz w:val="22"/>
        </w:rPr>
      </w:pPr>
    </w:p>
    <w:p>
      <w:pPr>
        <w:pStyle w:val="7"/>
        <w:rPr>
          <w:rFonts w:hint="eastAsia" w:ascii="宋体" w:hAnsi="宋体" w:eastAsia="宋体" w:cs="宋体"/>
          <w:color w:val="000000"/>
        </w:rPr>
      </w:pPr>
      <w:r>
        <w:rPr>
          <w:color w:val="000000"/>
        </w:rPr>
        <w:br w:type="page"/>
      </w:r>
      <w:r>
        <w:rPr>
          <w:rFonts w:hint="eastAsia" w:ascii="宋体" w:hAnsi="宋体" w:eastAsia="宋体" w:cs="宋体"/>
          <w:color w:val="000000"/>
        </w:rPr>
        <w:t>1.4具有良好的商业信誉和健全的财务会计制度的证明材料</w:t>
      </w:r>
    </w:p>
    <w:p>
      <w:pPr>
        <w:spacing w:line="360" w:lineRule="auto"/>
        <w:jc w:val="center"/>
        <w:rPr>
          <w:rFonts w:hint="eastAsia" w:ascii="宋体" w:hAnsi="宋体" w:cs="宋体"/>
          <w:b/>
          <w:color w:val="000000"/>
          <w:sz w:val="44"/>
          <w:szCs w:val="44"/>
        </w:rPr>
      </w:pPr>
      <w:r>
        <w:rPr>
          <w:rFonts w:hint="eastAsia" w:ascii="宋体" w:hAnsi="宋体" w:cs="宋体"/>
          <w:b/>
          <w:color w:val="000000"/>
          <w:sz w:val="44"/>
          <w:szCs w:val="44"/>
        </w:rPr>
        <w:t>最近一年度财务报告</w:t>
      </w:r>
    </w:p>
    <w:tbl>
      <w:tblPr>
        <w:tblStyle w:val="29"/>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wBefore w:w="0" w:type="dxa"/>
          <w:wAfter w:w="0" w:type="dxa"/>
          <w:trHeight w:val="9207" w:hRule="atLeast"/>
        </w:trPr>
        <w:tc>
          <w:tcPr>
            <w:tcW w:w="9145" w:type="dxa"/>
            <w:noWrap w:val="0"/>
            <w:vAlign w:val="center"/>
          </w:tcPr>
          <w:p>
            <w:pPr>
              <w:spacing w:line="360" w:lineRule="auto"/>
              <w:jc w:val="left"/>
              <w:rPr>
                <w:rFonts w:hint="eastAsia" w:ascii="宋体" w:hAnsi="宋体" w:cs="宋体"/>
                <w:b/>
                <w:color w:val="000000"/>
                <w:sz w:val="24"/>
              </w:rPr>
            </w:pPr>
            <w:r>
              <w:rPr>
                <w:rFonts w:hint="eastAsia" w:ascii="宋体" w:hAnsi="宋体" w:cs="宋体"/>
                <w:b/>
                <w:color w:val="000000"/>
                <w:sz w:val="24"/>
              </w:rPr>
              <w:t>资格要求：具有良好的商业信誉和健全的财务会计制度</w:t>
            </w:r>
          </w:p>
          <w:p>
            <w:pPr>
              <w:spacing w:line="360" w:lineRule="auto"/>
              <w:jc w:val="left"/>
              <w:rPr>
                <w:rFonts w:hint="eastAsia" w:ascii="宋体" w:hAnsi="宋体" w:cs="宋体"/>
                <w:b/>
                <w:color w:val="000000"/>
                <w:sz w:val="24"/>
              </w:rPr>
            </w:pPr>
          </w:p>
          <w:p>
            <w:pPr>
              <w:spacing w:line="360" w:lineRule="auto"/>
              <w:jc w:val="left"/>
              <w:rPr>
                <w:rFonts w:hint="eastAsia" w:ascii="宋体" w:hAnsi="宋体" w:cs="宋体"/>
                <w:b/>
                <w:color w:val="000000"/>
                <w:sz w:val="24"/>
                <w:u w:val="single"/>
              </w:rPr>
            </w:pPr>
            <w:r>
              <w:rPr>
                <w:rFonts w:hint="eastAsia" w:ascii="宋体" w:hAnsi="宋体" w:cs="宋体"/>
                <w:b/>
                <w:color w:val="000000"/>
                <w:sz w:val="24"/>
              </w:rPr>
              <w:t>证明材料：最近一年度财务报告（或审计机构审计的财务会计报表，包括资产负债表、现金流量表、利润表和财务情况说明书的复印件或银行资信证明。）</w:t>
            </w:r>
          </w:p>
          <w:p>
            <w:pPr>
              <w:spacing w:line="360" w:lineRule="auto"/>
              <w:jc w:val="left"/>
              <w:rPr>
                <w:rFonts w:hint="eastAsia" w:ascii="宋体" w:hAnsi="宋体" w:cs="宋体"/>
                <w:b/>
                <w:i/>
                <w:color w:val="000000"/>
                <w:sz w:val="24"/>
              </w:rPr>
            </w:pPr>
            <w:r>
              <w:rPr>
                <w:rFonts w:hint="eastAsia" w:ascii="宋体" w:hAnsi="宋体" w:cs="宋体"/>
                <w:color w:val="000000"/>
                <w:sz w:val="24"/>
              </w:rPr>
              <w:t>（供应商成立时间未满一年的可以不提供，提供复制件加盖磋商供应商公章）</w:t>
            </w:r>
          </w:p>
          <w:p>
            <w:pPr>
              <w:spacing w:line="360" w:lineRule="auto"/>
              <w:jc w:val="center"/>
              <w:rPr>
                <w:rFonts w:hint="eastAsia" w:ascii="宋体" w:hAnsi="宋体" w:cs="宋体"/>
                <w:b/>
                <w:i/>
                <w:color w:val="000000"/>
                <w:szCs w:val="21"/>
              </w:rPr>
            </w:pPr>
          </w:p>
        </w:tc>
      </w:tr>
    </w:tbl>
    <w:p>
      <w:pPr>
        <w:rPr>
          <w:rFonts w:hint="eastAsia"/>
          <w:color w:val="000000"/>
        </w:rPr>
      </w:pPr>
    </w:p>
    <w:p>
      <w:pPr>
        <w:pStyle w:val="7"/>
        <w:rPr>
          <w:rFonts w:hint="eastAsia" w:ascii="宋体" w:hAnsi="宋体" w:eastAsia="宋体" w:cs="宋体"/>
          <w:color w:val="000000"/>
        </w:rPr>
      </w:pPr>
      <w:r>
        <w:rPr>
          <w:rFonts w:ascii="Arial" w:hAnsi="新宋体" w:eastAsia="新宋体"/>
          <w:color w:val="000000"/>
          <w:sz w:val="22"/>
        </w:rPr>
        <w:br w:type="page"/>
      </w:r>
      <w:r>
        <w:rPr>
          <w:rFonts w:hint="eastAsia" w:ascii="宋体" w:hAnsi="宋体" w:eastAsia="宋体" w:cs="宋体"/>
          <w:color w:val="000000"/>
        </w:rPr>
        <w:t xml:space="preserve">1.5具有履行合同所必需的设备和专业技术能力的承诺函： </w:t>
      </w:r>
    </w:p>
    <w:p>
      <w:pPr>
        <w:spacing w:line="360" w:lineRule="auto"/>
        <w:rPr>
          <w:rFonts w:hint="eastAsia" w:ascii="宋体" w:hAnsi="宋体" w:cs="宋体"/>
          <w:color w:val="000000"/>
        </w:rPr>
      </w:pPr>
    </w:p>
    <w:p>
      <w:pPr>
        <w:spacing w:line="360" w:lineRule="auto"/>
        <w:jc w:val="center"/>
        <w:rPr>
          <w:rFonts w:hint="eastAsia" w:ascii="宋体" w:hAnsi="宋体" w:cs="宋体"/>
          <w:b/>
          <w:color w:val="000000"/>
          <w:w w:val="80"/>
          <w:sz w:val="44"/>
          <w:szCs w:val="44"/>
        </w:rPr>
      </w:pPr>
      <w:r>
        <w:rPr>
          <w:rFonts w:hint="eastAsia" w:ascii="宋体" w:hAnsi="宋体" w:cs="宋体"/>
          <w:b/>
          <w:color w:val="000000"/>
          <w:w w:val="80"/>
          <w:sz w:val="44"/>
          <w:szCs w:val="44"/>
        </w:rPr>
        <w:t>磋商供应商具有履行合同所必需的设备和专业技术能力的承诺函</w:t>
      </w:r>
    </w:p>
    <w:p>
      <w:pPr>
        <w:spacing w:line="360" w:lineRule="auto"/>
        <w:rPr>
          <w:rFonts w:hint="eastAsia" w:ascii="宋体" w:hAnsi="宋体" w:cs="宋体"/>
          <w:b/>
          <w:color w:val="000000"/>
          <w:sz w:val="24"/>
          <w:szCs w:val="28"/>
          <w:u w:val="single"/>
        </w:rPr>
      </w:pPr>
    </w:p>
    <w:p>
      <w:pPr>
        <w:spacing w:line="360" w:lineRule="auto"/>
        <w:rPr>
          <w:rFonts w:hint="eastAsia" w:ascii="宋体" w:hAnsi="宋体" w:cs="宋体"/>
          <w:b/>
          <w:color w:val="000000"/>
          <w:sz w:val="28"/>
          <w:szCs w:val="28"/>
          <w:u w:val="single"/>
        </w:rPr>
      </w:pPr>
      <w:r>
        <w:rPr>
          <w:rFonts w:hint="eastAsia" w:ascii="宋体" w:hAnsi="宋体" w:cs="宋体"/>
          <w:b/>
          <w:color w:val="000000"/>
          <w:w w:val="90"/>
          <w:sz w:val="28"/>
          <w:u w:val="single"/>
        </w:rPr>
        <w:t>苍南县公安局：</w:t>
      </w:r>
    </w:p>
    <w:p>
      <w:pPr>
        <w:spacing w:line="360" w:lineRule="auto"/>
        <w:rPr>
          <w:rFonts w:hint="eastAsia" w:ascii="宋体" w:hAnsi="宋体" w:cs="宋体"/>
          <w:color w:val="000000"/>
          <w:sz w:val="28"/>
          <w:szCs w:val="28"/>
        </w:rPr>
      </w:pP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我方郑重声明，我方具有履行</w:t>
      </w:r>
      <w:r>
        <w:rPr>
          <w:rFonts w:hint="eastAsia" w:ascii="宋体" w:hAnsi="宋体" w:cs="宋体"/>
          <w:b/>
          <w:color w:val="000000"/>
          <w:sz w:val="28"/>
          <w:szCs w:val="28"/>
          <w:u w:val="single"/>
        </w:rPr>
        <w:t>苍南县公安局大数据指挥平台建设项目（项目编号：</w:t>
      </w:r>
      <w:r>
        <w:rPr>
          <w:rFonts w:hint="eastAsia" w:ascii="宋体" w:hAnsi="宋体" w:cs="宋体"/>
          <w:b/>
          <w:color w:val="000000"/>
          <w:sz w:val="28"/>
          <w:szCs w:val="28"/>
          <w:u w:val="single"/>
          <w:lang w:eastAsia="zh-CN"/>
        </w:rPr>
        <w:t>CNDL2021164</w:t>
      </w:r>
      <w:r>
        <w:rPr>
          <w:rFonts w:hint="eastAsia" w:ascii="宋体" w:hAnsi="宋体" w:cs="宋体"/>
          <w:b/>
          <w:color w:val="000000"/>
          <w:sz w:val="28"/>
          <w:szCs w:val="28"/>
          <w:u w:val="single"/>
        </w:rPr>
        <w:t>）</w:t>
      </w:r>
      <w:r>
        <w:rPr>
          <w:rFonts w:hint="eastAsia" w:ascii="宋体" w:hAnsi="宋体" w:cs="宋体"/>
          <w:color w:val="000000"/>
          <w:sz w:val="28"/>
          <w:szCs w:val="28"/>
        </w:rPr>
        <w:t>合同所必需的设备和专业技术能力，如中标，我方将按我方响应文件承诺，保证合同顺利履行。如有虚假或隐瞒，愿意承担一切后果。</w:t>
      </w:r>
    </w:p>
    <w:p>
      <w:pPr>
        <w:spacing w:line="360" w:lineRule="auto"/>
        <w:ind w:firstLine="560" w:firstLineChars="200"/>
        <w:rPr>
          <w:rFonts w:hint="eastAsia" w:ascii="宋体" w:hAnsi="宋体" w:cs="宋体"/>
          <w:color w:val="000000"/>
          <w:sz w:val="28"/>
          <w:szCs w:val="28"/>
        </w:rPr>
      </w:pP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特此承诺</w:t>
      </w:r>
    </w:p>
    <w:p>
      <w:pPr>
        <w:spacing w:line="360" w:lineRule="auto"/>
        <w:ind w:firstLine="560" w:firstLineChars="200"/>
        <w:rPr>
          <w:rFonts w:hint="eastAsia" w:ascii="宋体" w:hAnsi="宋体" w:cs="宋体"/>
          <w:color w:val="000000"/>
          <w:sz w:val="28"/>
          <w:szCs w:val="28"/>
        </w:rPr>
      </w:pPr>
    </w:p>
    <w:p>
      <w:pPr>
        <w:spacing w:line="360" w:lineRule="auto"/>
        <w:ind w:firstLine="560" w:firstLineChars="200"/>
        <w:rPr>
          <w:rFonts w:hint="eastAsia" w:ascii="宋体" w:hAnsi="宋体" w:cs="宋体"/>
          <w:color w:val="000000"/>
          <w:sz w:val="28"/>
          <w:szCs w:val="28"/>
        </w:rPr>
      </w:pPr>
    </w:p>
    <w:p>
      <w:pPr>
        <w:spacing w:line="360" w:lineRule="auto"/>
        <w:ind w:firstLine="560" w:firstLineChars="200"/>
        <w:rPr>
          <w:rFonts w:hint="eastAsia" w:ascii="宋体" w:hAnsi="宋体" w:cs="宋体"/>
          <w:color w:val="000000"/>
          <w:sz w:val="28"/>
          <w:szCs w:val="28"/>
        </w:rPr>
      </w:pPr>
    </w:p>
    <w:p>
      <w:pPr>
        <w:snapToGrid w:val="0"/>
        <w:spacing w:line="360" w:lineRule="auto"/>
        <w:rPr>
          <w:rFonts w:hint="eastAsia" w:ascii="宋体" w:hAnsi="宋体" w:cs="宋体"/>
          <w:color w:val="000000"/>
          <w:sz w:val="28"/>
          <w:szCs w:val="28"/>
        </w:rPr>
      </w:pPr>
      <w:r>
        <w:rPr>
          <w:rFonts w:hint="eastAsia" w:ascii="宋体" w:hAnsi="宋体" w:cs="宋体"/>
          <w:color w:val="000000"/>
          <w:sz w:val="28"/>
          <w:szCs w:val="28"/>
        </w:rPr>
        <w:t>磋商供应商名称（盖章）：</w:t>
      </w:r>
      <w:r>
        <w:rPr>
          <w:rFonts w:hint="eastAsia" w:ascii="宋体" w:hAnsi="宋体" w:cs="宋体"/>
          <w:color w:val="000000"/>
          <w:w w:val="90"/>
          <w:sz w:val="28"/>
          <w:szCs w:val="28"/>
        </w:rPr>
        <w:t>__________________________________________</w:t>
      </w:r>
    </w:p>
    <w:p>
      <w:pPr>
        <w:snapToGrid w:val="0"/>
        <w:spacing w:line="360" w:lineRule="auto"/>
        <w:rPr>
          <w:rFonts w:hint="eastAsia" w:ascii="宋体" w:hAnsi="宋体" w:cs="宋体"/>
          <w:color w:val="000000"/>
          <w:sz w:val="28"/>
          <w:szCs w:val="28"/>
          <w:u w:val="single"/>
        </w:rPr>
      </w:pPr>
      <w:r>
        <w:rPr>
          <w:rFonts w:hint="eastAsia" w:ascii="宋体" w:hAnsi="宋体" w:cs="宋体"/>
          <w:color w:val="000000"/>
          <w:sz w:val="28"/>
          <w:szCs w:val="28"/>
        </w:rPr>
        <w:t>法定代表人或其授权代表（签字或盖章）：</w:t>
      </w:r>
      <w:r>
        <w:rPr>
          <w:rFonts w:hint="eastAsia" w:ascii="宋体" w:hAnsi="宋体" w:cs="宋体"/>
          <w:color w:val="000000"/>
          <w:w w:val="90"/>
          <w:sz w:val="28"/>
          <w:szCs w:val="28"/>
        </w:rPr>
        <w:t>___________________________</w:t>
      </w:r>
    </w:p>
    <w:p>
      <w:pPr>
        <w:snapToGrid w:val="0"/>
        <w:spacing w:line="360" w:lineRule="auto"/>
        <w:rPr>
          <w:rFonts w:hint="eastAsia" w:ascii="宋体" w:hAnsi="宋体" w:cs="宋体"/>
          <w:color w:val="000000"/>
          <w:sz w:val="22"/>
          <w:u w:val="single"/>
        </w:rPr>
      </w:pPr>
      <w:r>
        <w:rPr>
          <w:rFonts w:hint="eastAsia" w:ascii="宋体" w:hAnsi="宋体" w:cs="宋体"/>
          <w:color w:val="000000"/>
          <w:sz w:val="28"/>
          <w:szCs w:val="28"/>
        </w:rPr>
        <w:t>日期：</w:t>
      </w:r>
      <w:r>
        <w:rPr>
          <w:rFonts w:hint="eastAsia" w:ascii="宋体" w:hAnsi="宋体" w:cs="宋体"/>
          <w:color w:val="000000"/>
          <w:w w:val="90"/>
          <w:sz w:val="28"/>
          <w:szCs w:val="28"/>
        </w:rPr>
        <w:t>________年____月____日</w:t>
      </w:r>
    </w:p>
    <w:p>
      <w:pPr>
        <w:snapToGrid w:val="0"/>
        <w:spacing w:line="360" w:lineRule="auto"/>
        <w:rPr>
          <w:rFonts w:hint="eastAsia" w:ascii="宋体" w:hAnsi="宋体" w:cs="宋体"/>
          <w:color w:val="000000"/>
          <w:sz w:val="22"/>
          <w:u w:val="single"/>
        </w:rPr>
      </w:pPr>
    </w:p>
    <w:p>
      <w:pPr>
        <w:snapToGrid w:val="0"/>
        <w:spacing w:line="360" w:lineRule="auto"/>
        <w:rPr>
          <w:rFonts w:hint="eastAsia" w:ascii="Arial" w:hAnsi="Arial" w:cs="Arial"/>
          <w:color w:val="000000"/>
          <w:sz w:val="22"/>
          <w:u w:val="single"/>
        </w:rPr>
      </w:pPr>
    </w:p>
    <w:p>
      <w:pPr>
        <w:pStyle w:val="7"/>
        <w:rPr>
          <w:rFonts w:hint="eastAsia" w:ascii="宋体" w:hAnsi="宋体" w:eastAsia="宋体" w:cs="宋体"/>
          <w:color w:val="000000"/>
        </w:rPr>
      </w:pPr>
      <w:r>
        <w:rPr>
          <w:rFonts w:ascii="Arial" w:hAnsi="Arial"/>
          <w:color w:val="000000"/>
          <w:sz w:val="22"/>
          <w:u w:val="single"/>
        </w:rPr>
        <w:br w:type="page"/>
      </w:r>
      <w:r>
        <w:rPr>
          <w:rFonts w:hint="eastAsia" w:ascii="宋体" w:hAnsi="宋体" w:eastAsia="宋体" w:cs="宋体"/>
          <w:color w:val="000000"/>
        </w:rPr>
        <w:t>1.6有依法缴纳税收和社会保障金的良好记录的证明材料</w:t>
      </w:r>
    </w:p>
    <w:p>
      <w:pPr>
        <w:spacing w:line="360" w:lineRule="auto"/>
        <w:jc w:val="center"/>
        <w:rPr>
          <w:rFonts w:hint="eastAsia" w:ascii="宋体" w:hAnsi="宋体" w:cs="宋体"/>
          <w:b/>
          <w:color w:val="000000"/>
          <w:w w:val="80"/>
          <w:sz w:val="44"/>
          <w:szCs w:val="44"/>
        </w:rPr>
      </w:pPr>
    </w:p>
    <w:p>
      <w:pPr>
        <w:widowControl/>
        <w:snapToGrid w:val="0"/>
        <w:spacing w:line="360" w:lineRule="auto"/>
        <w:ind w:firstLine="440" w:firstLineChars="200"/>
        <w:jc w:val="left"/>
        <w:rPr>
          <w:rFonts w:hint="eastAsia" w:ascii="宋体" w:hAnsi="宋体" w:cs="宋体"/>
          <w:color w:val="000000"/>
          <w:sz w:val="22"/>
        </w:rPr>
      </w:pPr>
      <w:r>
        <w:rPr>
          <w:rFonts w:hint="eastAsia" w:ascii="宋体" w:hAnsi="宋体" w:cs="宋体"/>
          <w:color w:val="000000"/>
          <w:sz w:val="22"/>
        </w:rPr>
        <w:t>缴纳税收证明资料（提供下列之一证明材料）：</w:t>
      </w:r>
    </w:p>
    <w:p>
      <w:pPr>
        <w:autoSpaceDE w:val="0"/>
        <w:autoSpaceDN w:val="0"/>
        <w:adjustRightInd w:val="0"/>
        <w:snapToGrid w:val="0"/>
        <w:spacing w:line="430" w:lineRule="atLeast"/>
        <w:ind w:firstLine="440" w:firstLineChars="200"/>
        <w:rPr>
          <w:rFonts w:hint="eastAsia" w:ascii="宋体" w:hAnsi="宋体" w:cs="宋体"/>
          <w:color w:val="000000"/>
          <w:sz w:val="22"/>
        </w:rPr>
      </w:pPr>
      <w:r>
        <w:rPr>
          <w:rFonts w:hint="eastAsia" w:ascii="宋体" w:hAnsi="宋体" w:cs="宋体"/>
          <w:color w:val="000000"/>
          <w:sz w:val="22"/>
        </w:rPr>
        <w:t>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文件。</w:t>
      </w:r>
    </w:p>
    <w:p>
      <w:pPr>
        <w:pStyle w:val="16"/>
        <w:ind w:right="210"/>
        <w:rPr>
          <w:rFonts w:hint="eastAsia" w:ascii="宋体" w:hAnsi="宋体" w:cs="宋体"/>
          <w:sz w:val="22"/>
        </w:rPr>
      </w:pPr>
    </w:p>
    <w:p>
      <w:pPr>
        <w:widowControl/>
        <w:snapToGrid w:val="0"/>
        <w:spacing w:line="360" w:lineRule="auto"/>
        <w:ind w:firstLine="440" w:firstLineChars="200"/>
        <w:jc w:val="left"/>
        <w:rPr>
          <w:rFonts w:hint="eastAsia" w:ascii="宋体" w:hAnsi="宋体" w:cs="宋体"/>
          <w:color w:val="000000"/>
          <w:sz w:val="22"/>
        </w:rPr>
      </w:pPr>
      <w:r>
        <w:rPr>
          <w:rFonts w:hint="eastAsia" w:ascii="宋体" w:hAnsi="宋体" w:cs="宋体"/>
          <w:color w:val="000000"/>
          <w:sz w:val="22"/>
        </w:rPr>
        <w:t>4.2缴纳社会保险证明资料（提供下列之一证明材料）：</w:t>
      </w:r>
    </w:p>
    <w:p>
      <w:pPr>
        <w:spacing w:line="360" w:lineRule="auto"/>
        <w:ind w:firstLine="440" w:firstLineChars="200"/>
        <w:rPr>
          <w:rFonts w:hint="eastAsia" w:ascii="宋体" w:hAnsi="宋体" w:cs="宋体"/>
          <w:color w:val="000000"/>
          <w:sz w:val="22"/>
        </w:rPr>
      </w:pPr>
      <w:r>
        <w:rPr>
          <w:rFonts w:hint="eastAsia" w:ascii="宋体" w:hAnsi="宋体" w:cs="宋体"/>
          <w:color w:val="000000"/>
          <w:sz w:val="22"/>
        </w:rPr>
        <w:t>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文件。</w:t>
      </w:r>
    </w:p>
    <w:p>
      <w:pPr>
        <w:spacing w:line="360" w:lineRule="auto"/>
        <w:ind w:firstLine="560" w:firstLineChars="200"/>
        <w:rPr>
          <w:rFonts w:hint="eastAsia" w:ascii="宋体" w:hAnsi="宋体" w:cs="宋体"/>
          <w:color w:val="000000"/>
          <w:sz w:val="28"/>
          <w:szCs w:val="28"/>
        </w:rPr>
      </w:pPr>
    </w:p>
    <w:p>
      <w:pPr>
        <w:spacing w:line="360" w:lineRule="auto"/>
        <w:ind w:firstLine="560" w:firstLineChars="200"/>
        <w:rPr>
          <w:rFonts w:hint="eastAsia" w:ascii="宋体" w:hAnsi="宋体" w:cs="宋体"/>
          <w:color w:val="000000"/>
          <w:sz w:val="28"/>
          <w:szCs w:val="28"/>
        </w:rPr>
      </w:pP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（提供复制件加盖磋商供应商公章）</w:t>
      </w:r>
    </w:p>
    <w:p>
      <w:pPr>
        <w:pStyle w:val="7"/>
        <w:rPr>
          <w:rFonts w:hint="eastAsia" w:ascii="宋体" w:hAnsi="宋体" w:eastAsia="宋体" w:cs="宋体"/>
          <w:color w:val="000000"/>
        </w:rPr>
      </w:pPr>
      <w:r>
        <w:rPr>
          <w:rFonts w:hint="eastAsia" w:ascii="宋体" w:hAnsi="宋体" w:eastAsia="宋体" w:cs="宋体"/>
          <w:color w:val="000000"/>
          <w:szCs w:val="28"/>
        </w:rPr>
        <w:br w:type="page"/>
      </w:r>
      <w:r>
        <w:rPr>
          <w:rFonts w:hint="eastAsia" w:ascii="宋体" w:hAnsi="宋体" w:eastAsia="宋体" w:cs="宋体"/>
          <w:color w:val="000000"/>
        </w:rPr>
        <w:t>1.7参加本次采购活动前三年内在经营活动中没有重大违法记录的承诺函：</w:t>
      </w:r>
    </w:p>
    <w:p>
      <w:pPr>
        <w:ind w:firstLine="389"/>
        <w:rPr>
          <w:rFonts w:hint="eastAsia" w:ascii="宋体" w:hAnsi="宋体" w:cs="宋体"/>
          <w:color w:val="000000"/>
        </w:rPr>
      </w:pPr>
    </w:p>
    <w:p>
      <w:pPr>
        <w:widowControl/>
        <w:spacing w:line="360" w:lineRule="auto"/>
        <w:jc w:val="center"/>
        <w:rPr>
          <w:rFonts w:hint="eastAsia" w:ascii="宋体" w:hAnsi="宋体" w:cs="宋体"/>
          <w:b/>
          <w:color w:val="000000"/>
          <w:w w:val="80"/>
          <w:sz w:val="44"/>
          <w:szCs w:val="44"/>
        </w:rPr>
      </w:pPr>
      <w:r>
        <w:rPr>
          <w:rFonts w:hint="eastAsia" w:ascii="宋体" w:hAnsi="宋体" w:cs="宋体"/>
          <w:b/>
          <w:color w:val="000000"/>
          <w:w w:val="80"/>
          <w:sz w:val="44"/>
          <w:szCs w:val="44"/>
        </w:rPr>
        <w:t>磋商供应商参加本次政府采购项目前三年内在经营活动中没有重大违法记录的承诺函</w:t>
      </w:r>
    </w:p>
    <w:p>
      <w:pPr>
        <w:widowControl/>
        <w:spacing w:line="360" w:lineRule="auto"/>
        <w:jc w:val="center"/>
        <w:rPr>
          <w:rFonts w:hint="eastAsia" w:ascii="宋体" w:hAnsi="宋体" w:cs="宋体"/>
          <w:b/>
          <w:color w:val="000000"/>
          <w:w w:val="80"/>
          <w:sz w:val="28"/>
          <w:szCs w:val="44"/>
        </w:rPr>
      </w:pPr>
    </w:p>
    <w:p>
      <w:pPr>
        <w:spacing w:line="360" w:lineRule="auto"/>
        <w:rPr>
          <w:rFonts w:hint="eastAsia" w:ascii="宋体" w:hAnsi="宋体" w:cs="宋体"/>
          <w:b/>
          <w:color w:val="000000"/>
          <w:w w:val="90"/>
          <w:sz w:val="28"/>
          <w:u w:val="single"/>
        </w:rPr>
      </w:pPr>
      <w:r>
        <w:rPr>
          <w:rFonts w:hint="eastAsia" w:ascii="宋体" w:hAnsi="宋体" w:cs="宋体"/>
          <w:b/>
          <w:color w:val="000000"/>
          <w:w w:val="90"/>
          <w:sz w:val="28"/>
          <w:u w:val="single"/>
        </w:rPr>
        <w:t>苍南县公安局：</w:t>
      </w:r>
    </w:p>
    <w:p>
      <w:pPr>
        <w:spacing w:line="360" w:lineRule="auto"/>
        <w:rPr>
          <w:rFonts w:hint="eastAsia" w:ascii="宋体" w:hAnsi="宋体" w:cs="宋体"/>
          <w:color w:val="000000"/>
          <w:sz w:val="28"/>
          <w:szCs w:val="28"/>
          <w:u w:val="single"/>
        </w:rPr>
      </w:pPr>
    </w:p>
    <w:p>
      <w:pPr>
        <w:spacing w:line="360" w:lineRule="auto"/>
        <w:ind w:firstLine="548" w:firstLineChars="196"/>
        <w:rPr>
          <w:rFonts w:hint="eastAsia" w:ascii="宋体" w:hAnsi="宋体" w:cs="宋体"/>
          <w:color w:val="000000"/>
          <w:sz w:val="28"/>
          <w:szCs w:val="28"/>
        </w:rPr>
      </w:pPr>
      <w:r>
        <w:rPr>
          <w:rFonts w:hint="eastAsia" w:ascii="宋体" w:hAnsi="宋体" w:cs="宋体"/>
          <w:color w:val="000000"/>
          <w:sz w:val="28"/>
          <w:szCs w:val="28"/>
        </w:rPr>
        <w:t>我方</w:t>
      </w:r>
      <w:r>
        <w:rPr>
          <w:rFonts w:hint="eastAsia" w:ascii="宋体" w:hAnsi="宋体" w:cs="宋体"/>
          <w:color w:val="000000"/>
          <w:sz w:val="28"/>
          <w:szCs w:val="28"/>
          <w:u w:val="single"/>
        </w:rPr>
        <w:t xml:space="preserve">        （磋商供应商名称）             </w:t>
      </w:r>
      <w:r>
        <w:rPr>
          <w:rFonts w:hint="eastAsia" w:ascii="宋体" w:hAnsi="宋体" w:cs="宋体"/>
          <w:color w:val="000000"/>
          <w:sz w:val="28"/>
          <w:szCs w:val="28"/>
        </w:rPr>
        <w:t>在参加</w:t>
      </w:r>
      <w:r>
        <w:rPr>
          <w:rFonts w:hint="eastAsia" w:ascii="宋体" w:hAnsi="宋体" w:cs="宋体"/>
          <w:b/>
          <w:color w:val="000000"/>
          <w:sz w:val="28"/>
          <w:szCs w:val="28"/>
          <w:u w:val="single"/>
        </w:rPr>
        <w:t>苍南县公安局大数据指挥平台建设项目（项目编号：</w:t>
      </w:r>
      <w:r>
        <w:rPr>
          <w:rFonts w:hint="eastAsia" w:ascii="宋体" w:hAnsi="宋体" w:cs="宋体"/>
          <w:b/>
          <w:color w:val="000000"/>
          <w:sz w:val="28"/>
          <w:szCs w:val="28"/>
          <w:u w:val="single"/>
          <w:lang w:eastAsia="zh-CN"/>
        </w:rPr>
        <w:t>CNDL2021164</w:t>
      </w:r>
      <w:r>
        <w:rPr>
          <w:rFonts w:hint="eastAsia" w:ascii="宋体" w:hAnsi="宋体" w:cs="宋体"/>
          <w:b/>
          <w:color w:val="000000"/>
          <w:sz w:val="28"/>
          <w:szCs w:val="28"/>
          <w:u w:val="single"/>
        </w:rPr>
        <w:t>）</w:t>
      </w:r>
      <w:r>
        <w:rPr>
          <w:rFonts w:hint="eastAsia" w:ascii="宋体" w:hAnsi="宋体" w:cs="宋体"/>
          <w:color w:val="000000"/>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谈判/中标（成交）/签订合同），我方对此无任何异议，并愿意承担一切后果和责任。</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特此声明</w:t>
      </w:r>
    </w:p>
    <w:p>
      <w:pPr>
        <w:spacing w:line="360" w:lineRule="auto"/>
        <w:ind w:firstLine="560" w:firstLineChars="200"/>
        <w:rPr>
          <w:rFonts w:hint="eastAsia" w:ascii="宋体" w:hAnsi="宋体" w:cs="宋体"/>
          <w:color w:val="000000"/>
          <w:sz w:val="28"/>
          <w:szCs w:val="28"/>
        </w:rPr>
      </w:pPr>
    </w:p>
    <w:p>
      <w:pPr>
        <w:snapToGrid w:val="0"/>
        <w:spacing w:line="360" w:lineRule="auto"/>
        <w:rPr>
          <w:rFonts w:hint="eastAsia" w:ascii="宋体" w:hAnsi="宋体" w:cs="宋体"/>
          <w:color w:val="000000"/>
          <w:sz w:val="28"/>
          <w:szCs w:val="28"/>
        </w:rPr>
      </w:pPr>
      <w:r>
        <w:rPr>
          <w:rFonts w:hint="eastAsia" w:ascii="宋体" w:hAnsi="宋体" w:cs="宋体"/>
          <w:color w:val="000000"/>
          <w:sz w:val="28"/>
          <w:szCs w:val="28"/>
        </w:rPr>
        <w:t>磋商供应商名称（盖章）：</w:t>
      </w:r>
      <w:r>
        <w:rPr>
          <w:rFonts w:hint="eastAsia" w:ascii="宋体" w:hAnsi="宋体" w:cs="宋体"/>
          <w:color w:val="000000"/>
          <w:w w:val="90"/>
          <w:sz w:val="28"/>
          <w:szCs w:val="28"/>
        </w:rPr>
        <w:t>__________________________________________</w:t>
      </w:r>
    </w:p>
    <w:p>
      <w:pPr>
        <w:snapToGrid w:val="0"/>
        <w:spacing w:line="360" w:lineRule="auto"/>
        <w:rPr>
          <w:rFonts w:hint="eastAsia" w:ascii="宋体" w:hAnsi="宋体" w:cs="宋体"/>
          <w:color w:val="000000"/>
          <w:sz w:val="28"/>
          <w:szCs w:val="28"/>
          <w:u w:val="single"/>
        </w:rPr>
      </w:pPr>
      <w:r>
        <w:rPr>
          <w:rFonts w:hint="eastAsia" w:ascii="宋体" w:hAnsi="宋体" w:cs="宋体"/>
          <w:color w:val="000000"/>
          <w:sz w:val="28"/>
          <w:szCs w:val="28"/>
        </w:rPr>
        <w:t>法定代表人或其授权代表（签字或盖章）：</w:t>
      </w:r>
      <w:r>
        <w:rPr>
          <w:rFonts w:hint="eastAsia" w:ascii="宋体" w:hAnsi="宋体" w:cs="宋体"/>
          <w:color w:val="000000"/>
          <w:w w:val="90"/>
          <w:sz w:val="28"/>
          <w:szCs w:val="28"/>
        </w:rPr>
        <w:t>__________________________</w:t>
      </w:r>
    </w:p>
    <w:p>
      <w:pPr>
        <w:rPr>
          <w:rFonts w:hint="eastAsia" w:ascii="宋体" w:hAnsi="宋体" w:cs="宋体"/>
          <w:color w:val="000000"/>
          <w:w w:val="90"/>
          <w:sz w:val="28"/>
          <w:szCs w:val="28"/>
        </w:rPr>
      </w:pPr>
      <w:r>
        <w:rPr>
          <w:rFonts w:hint="eastAsia" w:ascii="宋体" w:hAnsi="宋体" w:cs="宋体"/>
          <w:color w:val="000000"/>
          <w:sz w:val="28"/>
          <w:szCs w:val="28"/>
        </w:rPr>
        <w:t>日期：</w:t>
      </w:r>
      <w:r>
        <w:rPr>
          <w:rFonts w:hint="eastAsia" w:ascii="宋体" w:hAnsi="宋体" w:cs="宋体"/>
          <w:color w:val="000000"/>
          <w:w w:val="90"/>
          <w:sz w:val="28"/>
          <w:szCs w:val="28"/>
        </w:rPr>
        <w:t>________年____月____日</w:t>
      </w:r>
    </w:p>
    <w:p>
      <w:pPr>
        <w:pStyle w:val="7"/>
        <w:rPr>
          <w:color w:val="000000"/>
        </w:rPr>
      </w:pPr>
      <w:r>
        <w:rPr>
          <w:rFonts w:hint="eastAsia"/>
          <w:color w:val="000000"/>
        </w:rPr>
        <w:t>1.8没有失信行为的承诺函</w:t>
      </w:r>
    </w:p>
    <w:p>
      <w:pPr>
        <w:spacing w:line="360" w:lineRule="auto"/>
        <w:jc w:val="center"/>
        <w:rPr>
          <w:rFonts w:ascii="华文中宋" w:hAnsi="华文中宋" w:eastAsia="华文中宋" w:cs="Arial"/>
          <w:b/>
          <w:color w:val="000000"/>
          <w:sz w:val="28"/>
          <w:szCs w:val="28"/>
        </w:rPr>
      </w:pPr>
    </w:p>
    <w:p>
      <w:pPr>
        <w:spacing w:line="360" w:lineRule="auto"/>
        <w:jc w:val="center"/>
        <w:rPr>
          <w:rFonts w:hint="eastAsia" w:ascii="宋体" w:hAnsi="宋体" w:cs="宋体"/>
          <w:b/>
          <w:color w:val="000000"/>
          <w:sz w:val="44"/>
          <w:szCs w:val="44"/>
        </w:rPr>
      </w:pPr>
      <w:r>
        <w:rPr>
          <w:rFonts w:hint="eastAsia" w:ascii="宋体" w:hAnsi="宋体" w:cs="宋体"/>
          <w:b/>
          <w:color w:val="000000"/>
          <w:sz w:val="44"/>
          <w:szCs w:val="44"/>
        </w:rPr>
        <w:t>磋商供应商没有失信记录承诺函</w:t>
      </w:r>
    </w:p>
    <w:p>
      <w:pPr>
        <w:spacing w:line="360" w:lineRule="auto"/>
        <w:rPr>
          <w:rFonts w:hint="eastAsia" w:ascii="宋体" w:hAnsi="宋体" w:cs="宋体"/>
          <w:b/>
          <w:color w:val="000000"/>
          <w:sz w:val="24"/>
          <w:szCs w:val="28"/>
          <w:u w:val="single"/>
        </w:rPr>
      </w:pPr>
    </w:p>
    <w:p>
      <w:pPr>
        <w:spacing w:line="360" w:lineRule="auto"/>
        <w:rPr>
          <w:rFonts w:hint="eastAsia" w:ascii="宋体" w:hAnsi="宋体" w:cs="宋体"/>
          <w:b/>
          <w:color w:val="000000"/>
          <w:sz w:val="28"/>
          <w:szCs w:val="28"/>
          <w:u w:val="single"/>
        </w:rPr>
      </w:pPr>
      <w:r>
        <w:rPr>
          <w:rFonts w:hint="eastAsia" w:ascii="宋体" w:hAnsi="宋体" w:cs="宋体"/>
          <w:b/>
          <w:color w:val="000000"/>
          <w:w w:val="90"/>
          <w:sz w:val="28"/>
          <w:u w:val="single"/>
        </w:rPr>
        <w:t>苍南县公安局：</w:t>
      </w:r>
    </w:p>
    <w:p>
      <w:pPr>
        <w:spacing w:line="360" w:lineRule="auto"/>
        <w:rPr>
          <w:rFonts w:hint="eastAsia" w:ascii="宋体" w:hAnsi="宋体" w:cs="宋体"/>
          <w:color w:val="000000"/>
          <w:sz w:val="28"/>
          <w:szCs w:val="28"/>
        </w:rPr>
      </w:pPr>
    </w:p>
    <w:p>
      <w:pPr>
        <w:spacing w:line="360" w:lineRule="auto"/>
        <w:ind w:firstLine="565" w:firstLineChars="202"/>
        <w:jc w:val="left"/>
        <w:rPr>
          <w:rFonts w:hint="eastAsia" w:ascii="宋体" w:hAnsi="宋体" w:cs="宋体"/>
          <w:color w:val="000000"/>
          <w:sz w:val="28"/>
          <w:szCs w:val="28"/>
        </w:rPr>
      </w:pPr>
      <w:r>
        <w:rPr>
          <w:rFonts w:hint="eastAsia" w:ascii="宋体" w:hAnsi="宋体" w:cs="宋体"/>
          <w:color w:val="000000"/>
          <w:sz w:val="28"/>
          <w:szCs w:val="28"/>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pacing w:line="360" w:lineRule="auto"/>
        <w:ind w:firstLine="560" w:firstLineChars="200"/>
        <w:rPr>
          <w:rFonts w:hint="eastAsia" w:ascii="宋体" w:hAnsi="宋体" w:cs="宋体"/>
          <w:color w:val="000000"/>
          <w:sz w:val="28"/>
          <w:szCs w:val="28"/>
        </w:rPr>
      </w:pP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特此声明</w:t>
      </w:r>
    </w:p>
    <w:p>
      <w:pPr>
        <w:spacing w:line="360" w:lineRule="auto"/>
        <w:ind w:firstLine="560" w:firstLineChars="200"/>
        <w:rPr>
          <w:rFonts w:hint="eastAsia" w:ascii="宋体" w:hAnsi="宋体" w:cs="宋体"/>
          <w:color w:val="000000"/>
          <w:sz w:val="28"/>
          <w:szCs w:val="28"/>
        </w:rPr>
      </w:pPr>
    </w:p>
    <w:p>
      <w:pPr>
        <w:spacing w:line="360" w:lineRule="auto"/>
        <w:ind w:firstLine="560" w:firstLineChars="200"/>
        <w:rPr>
          <w:rFonts w:hint="eastAsia" w:ascii="宋体" w:hAnsi="宋体" w:cs="宋体"/>
          <w:color w:val="000000"/>
          <w:sz w:val="28"/>
          <w:szCs w:val="28"/>
        </w:rPr>
      </w:pPr>
    </w:p>
    <w:p>
      <w:pPr>
        <w:snapToGrid w:val="0"/>
        <w:spacing w:line="360" w:lineRule="auto"/>
        <w:rPr>
          <w:rFonts w:hint="eastAsia" w:ascii="宋体" w:hAnsi="宋体" w:cs="宋体"/>
          <w:color w:val="000000"/>
          <w:sz w:val="28"/>
          <w:szCs w:val="28"/>
        </w:rPr>
      </w:pPr>
      <w:r>
        <w:rPr>
          <w:rFonts w:hint="eastAsia" w:ascii="宋体" w:hAnsi="宋体" w:cs="宋体"/>
          <w:color w:val="000000"/>
          <w:sz w:val="28"/>
          <w:szCs w:val="28"/>
        </w:rPr>
        <w:t>磋商供应商名称（盖章）：</w:t>
      </w:r>
      <w:r>
        <w:rPr>
          <w:rFonts w:hint="eastAsia" w:ascii="宋体" w:hAnsi="宋体" w:cs="宋体"/>
          <w:color w:val="000000"/>
          <w:w w:val="90"/>
          <w:sz w:val="28"/>
          <w:szCs w:val="28"/>
        </w:rPr>
        <w:t>__________________________________________</w:t>
      </w:r>
    </w:p>
    <w:p>
      <w:pPr>
        <w:snapToGrid w:val="0"/>
        <w:spacing w:line="360" w:lineRule="auto"/>
        <w:rPr>
          <w:rFonts w:hint="eastAsia" w:ascii="宋体" w:hAnsi="宋体" w:cs="宋体"/>
          <w:color w:val="000000"/>
          <w:sz w:val="28"/>
          <w:szCs w:val="28"/>
          <w:u w:val="single"/>
        </w:rPr>
      </w:pPr>
      <w:r>
        <w:rPr>
          <w:rFonts w:hint="eastAsia" w:ascii="宋体" w:hAnsi="宋体" w:cs="宋体"/>
          <w:color w:val="000000"/>
          <w:sz w:val="28"/>
          <w:szCs w:val="28"/>
        </w:rPr>
        <w:t>法定代表人或其授权代表（签字或盖章）：</w:t>
      </w:r>
      <w:r>
        <w:rPr>
          <w:rFonts w:hint="eastAsia" w:ascii="宋体" w:hAnsi="宋体" w:cs="宋体"/>
          <w:color w:val="000000"/>
          <w:w w:val="90"/>
          <w:sz w:val="28"/>
          <w:szCs w:val="28"/>
        </w:rPr>
        <w:t>___________________________</w:t>
      </w:r>
    </w:p>
    <w:p>
      <w:pPr>
        <w:rPr>
          <w:rFonts w:hint="eastAsia" w:ascii="宋体" w:hAnsi="宋体" w:cs="宋体"/>
          <w:color w:val="000000"/>
        </w:rPr>
      </w:pPr>
      <w:r>
        <w:rPr>
          <w:rFonts w:hint="eastAsia" w:ascii="宋体" w:hAnsi="宋体" w:cs="宋体"/>
          <w:color w:val="000000"/>
          <w:sz w:val="28"/>
          <w:szCs w:val="28"/>
        </w:rPr>
        <w:t>日期：</w:t>
      </w:r>
      <w:r>
        <w:rPr>
          <w:rFonts w:hint="eastAsia" w:ascii="宋体" w:hAnsi="宋体" w:cs="宋体"/>
          <w:color w:val="000000"/>
          <w:w w:val="90"/>
          <w:sz w:val="28"/>
          <w:szCs w:val="28"/>
        </w:rPr>
        <w:t>________年____月____日</w:t>
      </w:r>
    </w:p>
    <w:p>
      <w:pPr>
        <w:pStyle w:val="7"/>
        <w:rPr>
          <w:rFonts w:hint="eastAsia" w:ascii="宋体" w:hAnsi="宋体" w:eastAsia="宋体" w:cs="宋体"/>
          <w:color w:val="000000"/>
        </w:rPr>
      </w:pPr>
    </w:p>
    <w:p>
      <w:pPr>
        <w:pStyle w:val="8"/>
        <w:rPr>
          <w:rFonts w:hint="eastAsia" w:ascii="宋体" w:hAnsi="宋体" w:cs="宋体"/>
          <w:color w:val="000000"/>
        </w:rPr>
      </w:pPr>
    </w:p>
    <w:p>
      <w:pPr>
        <w:pStyle w:val="8"/>
        <w:rPr>
          <w:rFonts w:hint="eastAsia" w:ascii="宋体" w:hAnsi="宋体" w:cs="宋体"/>
          <w:color w:val="000000"/>
        </w:rPr>
      </w:pPr>
    </w:p>
    <w:p>
      <w:pPr>
        <w:pStyle w:val="8"/>
        <w:rPr>
          <w:rFonts w:hint="eastAsia" w:ascii="宋体" w:hAnsi="宋体" w:cs="宋体"/>
          <w:color w:val="000000"/>
        </w:rPr>
      </w:pPr>
    </w:p>
    <w:p>
      <w:pPr>
        <w:pStyle w:val="8"/>
        <w:rPr>
          <w:rFonts w:hint="eastAsia" w:ascii="宋体" w:hAnsi="宋体" w:cs="宋体"/>
          <w:color w:val="000000"/>
        </w:rPr>
      </w:pPr>
    </w:p>
    <w:p>
      <w:pPr>
        <w:pStyle w:val="8"/>
        <w:ind w:firstLine="360"/>
        <w:rPr>
          <w:rFonts w:hint="eastAsia" w:ascii="宋体" w:hAnsi="宋体" w:cs="宋体"/>
          <w:sz w:val="18"/>
          <w:szCs w:val="18"/>
        </w:rPr>
      </w:pPr>
    </w:p>
    <w:p>
      <w:pPr>
        <w:pStyle w:val="8"/>
        <w:ind w:firstLine="360"/>
        <w:rPr>
          <w:rFonts w:hint="eastAsia" w:ascii="宋体" w:hAnsi="宋体" w:cs="宋体"/>
          <w:sz w:val="18"/>
          <w:szCs w:val="18"/>
        </w:rPr>
      </w:pPr>
    </w:p>
    <w:p>
      <w:pPr>
        <w:pStyle w:val="8"/>
        <w:ind w:firstLine="360"/>
        <w:rPr>
          <w:rFonts w:hint="eastAsia" w:ascii="宋体"/>
          <w:sz w:val="18"/>
          <w:szCs w:val="18"/>
        </w:rPr>
      </w:pPr>
    </w:p>
    <w:p>
      <w:pPr>
        <w:pStyle w:val="8"/>
        <w:ind w:firstLine="360"/>
        <w:rPr>
          <w:rFonts w:hint="eastAsia" w:ascii="宋体"/>
          <w:sz w:val="18"/>
          <w:szCs w:val="18"/>
        </w:rPr>
      </w:pPr>
    </w:p>
    <w:p>
      <w:pPr>
        <w:pStyle w:val="8"/>
        <w:ind w:firstLine="360"/>
        <w:rPr>
          <w:rFonts w:hint="eastAsia" w:ascii="宋体"/>
          <w:sz w:val="18"/>
          <w:szCs w:val="18"/>
        </w:rPr>
      </w:pPr>
    </w:p>
    <w:p>
      <w:pPr>
        <w:pStyle w:val="7"/>
        <w:rPr>
          <w:rFonts w:hint="eastAsia"/>
          <w:color w:val="000000"/>
        </w:rPr>
      </w:pPr>
      <w:r>
        <w:rPr>
          <w:rFonts w:hint="eastAsia"/>
          <w:color w:val="000000"/>
        </w:rPr>
        <w:t>1.9</w:t>
      </w:r>
      <w:r>
        <w:rPr>
          <w:color w:val="000000"/>
        </w:rPr>
        <w:t>法定代表人授权书</w:t>
      </w:r>
    </w:p>
    <w:p>
      <w:pPr>
        <w:widowControl/>
        <w:autoSpaceDE w:val="0"/>
        <w:autoSpaceDN w:val="0"/>
        <w:snapToGrid w:val="0"/>
        <w:spacing w:line="460" w:lineRule="exact"/>
        <w:jc w:val="center"/>
        <w:rPr>
          <w:b/>
          <w:color w:val="000000"/>
          <w:sz w:val="28"/>
        </w:rPr>
      </w:pPr>
      <w:r>
        <w:rPr>
          <w:b/>
          <w:color w:val="000000"/>
          <w:sz w:val="28"/>
        </w:rPr>
        <w:t>法定代表人授权书</w:t>
      </w:r>
    </w:p>
    <w:p>
      <w:pPr>
        <w:widowControl/>
        <w:autoSpaceDE w:val="0"/>
        <w:autoSpaceDN w:val="0"/>
        <w:snapToGrid w:val="0"/>
        <w:spacing w:line="460" w:lineRule="exact"/>
        <w:jc w:val="left"/>
        <w:rPr>
          <w:color w:val="000000"/>
          <w:sz w:val="24"/>
        </w:rPr>
      </w:pPr>
    </w:p>
    <w:p>
      <w:pPr>
        <w:widowControl/>
        <w:snapToGrid w:val="0"/>
        <w:spacing w:line="360" w:lineRule="auto"/>
        <w:jc w:val="left"/>
        <w:rPr>
          <w:color w:val="000000"/>
          <w:u w:val="single"/>
        </w:rPr>
      </w:pPr>
    </w:p>
    <w:p>
      <w:pPr>
        <w:widowControl/>
        <w:snapToGrid w:val="0"/>
        <w:spacing w:line="360" w:lineRule="auto"/>
        <w:jc w:val="left"/>
        <w:rPr>
          <w:color w:val="000000"/>
          <w:sz w:val="22"/>
        </w:rPr>
      </w:pPr>
      <w:r>
        <w:rPr>
          <w:rFonts w:hint="eastAsia"/>
          <w:color w:val="000000"/>
          <w:sz w:val="22"/>
          <w:u w:val="single"/>
        </w:rPr>
        <w:t>苍南县公安局</w:t>
      </w:r>
      <w:r>
        <w:rPr>
          <w:color w:val="000000"/>
          <w:sz w:val="22"/>
        </w:rPr>
        <w:t>：</w:t>
      </w:r>
    </w:p>
    <w:p>
      <w:pPr>
        <w:widowControl/>
        <w:snapToGrid w:val="0"/>
        <w:spacing w:line="360" w:lineRule="auto"/>
        <w:ind w:firstLine="440"/>
        <w:jc w:val="left"/>
        <w:rPr>
          <w:color w:val="000000"/>
          <w:sz w:val="22"/>
        </w:rPr>
      </w:pPr>
      <w:r>
        <w:rPr>
          <w:color w:val="000000"/>
          <w:sz w:val="22"/>
        </w:rPr>
        <w:t>本授权委托书声明：我</w:t>
      </w:r>
      <w:r>
        <w:rPr>
          <w:color w:val="000000"/>
          <w:sz w:val="22"/>
          <w:u w:val="single"/>
        </w:rPr>
        <w:t xml:space="preserve">   （法定代表人姓名）   </w:t>
      </w:r>
      <w:r>
        <w:rPr>
          <w:color w:val="000000"/>
          <w:sz w:val="22"/>
        </w:rPr>
        <w:t>系</w:t>
      </w:r>
      <w:r>
        <w:rPr>
          <w:color w:val="000000"/>
          <w:sz w:val="22"/>
          <w:u w:val="single"/>
        </w:rPr>
        <w:t xml:space="preserve">   （供应商名称）  </w:t>
      </w:r>
      <w:r>
        <w:rPr>
          <w:color w:val="000000"/>
          <w:sz w:val="22"/>
        </w:rPr>
        <w:t>的法定代表人，现授权委托</w:t>
      </w:r>
      <w:r>
        <w:rPr>
          <w:color w:val="000000"/>
          <w:sz w:val="22"/>
          <w:u w:val="single"/>
        </w:rPr>
        <w:t xml:space="preserve">  （单 位 名 称）   </w:t>
      </w:r>
      <w:r>
        <w:rPr>
          <w:color w:val="000000"/>
          <w:sz w:val="22"/>
        </w:rPr>
        <w:t>的</w:t>
      </w:r>
      <w:r>
        <w:rPr>
          <w:color w:val="000000"/>
          <w:sz w:val="22"/>
          <w:u w:val="single"/>
        </w:rPr>
        <w:t xml:space="preserve">  （授权代表姓名）  </w:t>
      </w:r>
      <w:r>
        <w:rPr>
          <w:color w:val="000000"/>
          <w:sz w:val="22"/>
        </w:rPr>
        <w:t>为我公司法定代表人授权代表，参加贵处组织的</w:t>
      </w:r>
      <w:r>
        <w:rPr>
          <w:color w:val="000000"/>
          <w:sz w:val="22"/>
          <w:u w:val="single"/>
        </w:rPr>
        <w:t xml:space="preserve">  招标项目名称（括号中填写项目编号）  </w:t>
      </w:r>
      <w:r>
        <w:rPr>
          <w:color w:val="000000"/>
          <w:sz w:val="22"/>
        </w:rPr>
        <w:t>项目投标，全权处理本次招投标活动中的一切事宜，我承认授权代表全权代表我所签署的本项目的投标文件的内容。</w:t>
      </w:r>
    </w:p>
    <w:p>
      <w:pPr>
        <w:widowControl/>
        <w:snapToGrid w:val="0"/>
        <w:spacing w:line="360" w:lineRule="auto"/>
        <w:ind w:firstLine="440"/>
        <w:jc w:val="left"/>
        <w:rPr>
          <w:color w:val="000000"/>
          <w:sz w:val="22"/>
        </w:rPr>
      </w:pPr>
      <w:r>
        <w:rPr>
          <w:color w:val="000000"/>
          <w:sz w:val="22"/>
        </w:rPr>
        <w:t>授权代表无转授权，特此授权</w:t>
      </w:r>
    </w:p>
    <w:p>
      <w:pPr>
        <w:widowControl/>
        <w:snapToGrid w:val="0"/>
        <w:spacing w:line="360" w:lineRule="auto"/>
        <w:ind w:left="1260"/>
        <w:jc w:val="left"/>
        <w:rPr>
          <w:color w:val="000000"/>
          <w:sz w:val="22"/>
        </w:rPr>
      </w:pPr>
    </w:p>
    <w:p>
      <w:pPr>
        <w:widowControl/>
        <w:snapToGrid w:val="0"/>
        <w:spacing w:line="360" w:lineRule="auto"/>
        <w:ind w:left="2098" w:firstLine="959"/>
        <w:jc w:val="left"/>
        <w:rPr>
          <w:color w:val="000000"/>
          <w:sz w:val="22"/>
          <w:u w:val="single"/>
        </w:rPr>
      </w:pPr>
      <w:r>
        <w:rPr>
          <w:color w:val="000000"/>
          <w:sz w:val="22"/>
        </w:rPr>
        <w:t>授权代表：</w:t>
      </w:r>
      <w:r>
        <w:rPr>
          <w:color w:val="000000"/>
          <w:sz w:val="22"/>
          <w:u w:val="single"/>
        </w:rPr>
        <w:t xml:space="preserve">   </w:t>
      </w:r>
      <w:r>
        <w:rPr>
          <w:rFonts w:hint="eastAsia"/>
          <w:color w:val="000000"/>
          <w:sz w:val="22"/>
          <w:u w:val="single"/>
        </w:rPr>
        <w:t xml:space="preserve">    </w:t>
      </w:r>
      <w:r>
        <w:rPr>
          <w:color w:val="000000"/>
          <w:sz w:val="22"/>
          <w:u w:val="single"/>
        </w:rPr>
        <w:t xml:space="preserve"> </w:t>
      </w:r>
      <w:r>
        <w:rPr>
          <w:color w:val="000000"/>
          <w:sz w:val="22"/>
        </w:rPr>
        <w:t xml:space="preserve"> 性别 ：</w:t>
      </w:r>
      <w:r>
        <w:rPr>
          <w:color w:val="000000"/>
          <w:sz w:val="22"/>
          <w:u w:val="single"/>
        </w:rPr>
        <w:t xml:space="preserve">     </w:t>
      </w:r>
      <w:r>
        <w:rPr>
          <w:color w:val="000000"/>
          <w:sz w:val="22"/>
        </w:rPr>
        <w:t xml:space="preserve"> 年龄：</w:t>
      </w:r>
      <w:r>
        <w:rPr>
          <w:color w:val="000000"/>
          <w:sz w:val="22"/>
          <w:u w:val="single"/>
        </w:rPr>
        <w:t xml:space="preserve">    </w:t>
      </w:r>
    </w:p>
    <w:p>
      <w:pPr>
        <w:widowControl/>
        <w:snapToGrid w:val="0"/>
        <w:spacing w:line="360" w:lineRule="auto"/>
        <w:ind w:left="2098" w:firstLine="959"/>
        <w:jc w:val="left"/>
        <w:rPr>
          <w:color w:val="000000"/>
          <w:sz w:val="22"/>
          <w:u w:val="single"/>
        </w:rPr>
      </w:pPr>
      <w:r>
        <w:rPr>
          <w:color w:val="000000"/>
          <w:sz w:val="22"/>
        </w:rPr>
        <w:t>身份证号码：</w:t>
      </w:r>
      <w:r>
        <w:rPr>
          <w:color w:val="000000"/>
          <w:sz w:val="22"/>
          <w:u w:val="single"/>
        </w:rPr>
        <w:t xml:space="preserve">                         </w:t>
      </w:r>
      <w:r>
        <w:rPr>
          <w:color w:val="000000"/>
          <w:sz w:val="22"/>
        </w:rPr>
        <w:t xml:space="preserve"> 职务：</w:t>
      </w:r>
      <w:r>
        <w:rPr>
          <w:color w:val="000000"/>
          <w:sz w:val="22"/>
          <w:u w:val="single"/>
        </w:rPr>
        <w:t xml:space="preserve">      </w:t>
      </w:r>
    </w:p>
    <w:p>
      <w:pPr>
        <w:widowControl/>
        <w:snapToGrid w:val="0"/>
        <w:spacing w:line="360" w:lineRule="auto"/>
        <w:ind w:left="2098" w:firstLine="959"/>
        <w:jc w:val="left"/>
        <w:rPr>
          <w:color w:val="000000"/>
          <w:sz w:val="22"/>
          <w:u w:val="single"/>
        </w:rPr>
      </w:pPr>
      <w:r>
        <w:rPr>
          <w:color w:val="000000"/>
          <w:sz w:val="22"/>
        </w:rPr>
        <w:t>详细通讯地址：</w:t>
      </w:r>
      <w:r>
        <w:rPr>
          <w:color w:val="000000"/>
          <w:sz w:val="22"/>
          <w:u w:val="single"/>
        </w:rPr>
        <w:t xml:space="preserve">                 </w:t>
      </w:r>
      <w:r>
        <w:rPr>
          <w:color w:val="000000"/>
          <w:sz w:val="22"/>
        </w:rPr>
        <w:t xml:space="preserve"> 邮政编码：</w:t>
      </w:r>
      <w:r>
        <w:rPr>
          <w:color w:val="000000"/>
          <w:sz w:val="22"/>
          <w:u w:val="single"/>
        </w:rPr>
        <w:t xml:space="preserve">           </w:t>
      </w:r>
    </w:p>
    <w:p>
      <w:pPr>
        <w:widowControl/>
        <w:snapToGrid w:val="0"/>
        <w:ind w:left="2098" w:firstLine="959"/>
        <w:jc w:val="left"/>
        <w:rPr>
          <w:color w:val="000000"/>
          <w:sz w:val="22"/>
          <w:u w:val="single"/>
        </w:rPr>
      </w:pPr>
      <w:r>
        <w:rPr>
          <w:color w:val="000000"/>
          <w:sz w:val="22"/>
        </w:rPr>
        <w:t>电话：</w:t>
      </w:r>
      <w:r>
        <w:rPr>
          <w:color w:val="000000"/>
          <w:sz w:val="22"/>
          <w:u w:val="single"/>
        </w:rPr>
        <w:t xml:space="preserve">                   </w:t>
      </w:r>
      <w:r>
        <w:rPr>
          <w:color w:val="000000"/>
          <w:sz w:val="22"/>
        </w:rPr>
        <w:t xml:space="preserve"> 传真：</w:t>
      </w:r>
      <w:r>
        <w:rPr>
          <w:color w:val="000000"/>
          <w:sz w:val="22"/>
          <w:u w:val="single"/>
        </w:rPr>
        <w:t xml:space="preserve">                    </w:t>
      </w:r>
    </w:p>
    <w:p>
      <w:pPr>
        <w:widowControl/>
        <w:snapToGrid w:val="0"/>
        <w:ind w:left="2098" w:firstLine="959"/>
        <w:jc w:val="left"/>
        <w:rPr>
          <w:color w:val="000000"/>
          <w:sz w:val="22"/>
        </w:rPr>
      </w:pPr>
      <w:r>
        <w:rPr>
          <w:color w:val="000000"/>
          <w:sz w:val="22"/>
        </w:rPr>
        <w:t xml:space="preserve">                                </w:t>
      </w:r>
    </w:p>
    <w:p>
      <w:pPr>
        <w:widowControl/>
        <w:snapToGrid w:val="0"/>
        <w:spacing w:line="360" w:lineRule="auto"/>
        <w:ind w:left="2098" w:right="440" w:firstLine="959"/>
        <w:jc w:val="left"/>
        <w:rPr>
          <w:color w:val="000000"/>
          <w:sz w:val="22"/>
        </w:rPr>
      </w:pPr>
      <w:r>
        <w:rPr>
          <w:color w:val="000000"/>
          <w:sz w:val="22"/>
        </w:rPr>
        <w:t>供应商：</w:t>
      </w:r>
      <w:r>
        <w:rPr>
          <w:color w:val="000000"/>
          <w:sz w:val="22"/>
          <w:u w:val="single"/>
        </w:rPr>
        <w:t xml:space="preserve">                                   （盖章）</w:t>
      </w:r>
    </w:p>
    <w:p>
      <w:pPr>
        <w:widowControl/>
        <w:snapToGrid w:val="0"/>
        <w:spacing w:line="360" w:lineRule="auto"/>
        <w:ind w:left="2098" w:right="440" w:firstLine="959"/>
        <w:jc w:val="left"/>
        <w:rPr>
          <w:color w:val="000000"/>
          <w:sz w:val="22"/>
        </w:rPr>
      </w:pPr>
      <w:r>
        <w:rPr>
          <w:color w:val="000000"/>
          <w:sz w:val="22"/>
        </w:rPr>
        <w:t>法定代表人：</w:t>
      </w:r>
      <w:r>
        <w:rPr>
          <w:color w:val="000000"/>
          <w:sz w:val="22"/>
          <w:u w:val="single"/>
        </w:rPr>
        <w:t xml:space="preserve">                           （签字或盖章）</w:t>
      </w:r>
    </w:p>
    <w:p>
      <w:pPr>
        <w:widowControl/>
        <w:snapToGrid w:val="0"/>
        <w:spacing w:line="360" w:lineRule="auto"/>
        <w:jc w:val="left"/>
        <w:rPr>
          <w:color w:val="000000"/>
          <w:sz w:val="22"/>
        </w:rPr>
      </w:pPr>
    </w:p>
    <w:p>
      <w:pPr>
        <w:widowControl/>
        <w:snapToGrid w:val="0"/>
        <w:spacing w:line="360" w:lineRule="auto"/>
        <w:ind w:left="2098" w:right="440" w:firstLine="959"/>
        <w:jc w:val="left"/>
        <w:rPr>
          <w:color w:val="000000"/>
          <w:sz w:val="24"/>
        </w:rPr>
      </w:pPr>
      <w:r>
        <w:rPr>
          <w:color w:val="000000"/>
          <w:sz w:val="22"/>
        </w:rPr>
        <w:t>授权委托日期：</w:t>
      </w:r>
      <w:r>
        <w:rPr>
          <w:color w:val="000000"/>
          <w:sz w:val="22"/>
          <w:u w:val="single"/>
        </w:rPr>
        <w:t xml:space="preserve">     </w:t>
      </w:r>
      <w:r>
        <w:rPr>
          <w:color w:val="000000"/>
          <w:sz w:val="22"/>
        </w:rPr>
        <w:t xml:space="preserve">年 </w:t>
      </w:r>
      <w:r>
        <w:rPr>
          <w:color w:val="000000"/>
          <w:sz w:val="22"/>
          <w:u w:val="single"/>
        </w:rPr>
        <w:t xml:space="preserve">    </w:t>
      </w:r>
      <w:r>
        <w:rPr>
          <w:color w:val="000000"/>
          <w:sz w:val="22"/>
        </w:rPr>
        <w:t>月</w:t>
      </w:r>
      <w:r>
        <w:rPr>
          <w:color w:val="000000"/>
          <w:sz w:val="22"/>
          <w:u w:val="single"/>
        </w:rPr>
        <w:t xml:space="preserve">     </w:t>
      </w:r>
      <w:r>
        <w:rPr>
          <w:color w:val="000000"/>
          <w:sz w:val="22"/>
        </w:rPr>
        <w:t>日</w:t>
      </w:r>
    </w:p>
    <w:tbl>
      <w:tblPr>
        <w:tblStyle w:val="29"/>
        <w:tblW w:w="0" w:type="auto"/>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320" w:lineRule="atLeast"/>
              <w:jc w:val="center"/>
              <w:rPr>
                <w:color w:val="000000"/>
                <w:sz w:val="22"/>
              </w:rPr>
            </w:pPr>
            <w:r>
              <w:rPr>
                <w:color w:val="000000"/>
                <w:sz w:val="22"/>
              </w:rPr>
              <w:t>授权代表身份证复印件与影印件粘贴处</w:t>
            </w: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36"/>
              </w:rPr>
            </w:pPr>
          </w:p>
        </w:tc>
      </w:tr>
    </w:tbl>
    <w:p>
      <w:pPr>
        <w:widowControl/>
        <w:tabs>
          <w:tab w:val="left" w:pos="360"/>
        </w:tabs>
        <w:snapToGrid w:val="0"/>
        <w:spacing w:line="580" w:lineRule="atLeast"/>
        <w:ind w:left="360"/>
        <w:jc w:val="left"/>
        <w:rPr>
          <w:rFonts w:hAnsi="Courier New"/>
          <w:b/>
          <w:color w:val="000000"/>
          <w:sz w:val="22"/>
        </w:rPr>
      </w:pPr>
      <w:r>
        <w:rPr>
          <w:rFonts w:hAnsi="Courier New"/>
          <w:b/>
          <w:color w:val="000000"/>
          <w:sz w:val="22"/>
        </w:rPr>
        <w:t>注：法定代表人必须签字或盖章，否则做无效标处理。</w:t>
      </w:r>
    </w:p>
    <w:p>
      <w:pPr>
        <w:widowControl/>
        <w:snapToGrid w:val="0"/>
        <w:spacing w:line="460" w:lineRule="atLeast"/>
        <w:jc w:val="left"/>
        <w:rPr>
          <w:rFonts w:hint="eastAsia"/>
          <w:color w:val="000000"/>
          <w:sz w:val="30"/>
        </w:rPr>
      </w:pPr>
    </w:p>
    <w:p>
      <w:pPr>
        <w:widowControl/>
        <w:snapToGrid w:val="0"/>
        <w:spacing w:line="460" w:lineRule="atLeast"/>
        <w:jc w:val="left"/>
        <w:rPr>
          <w:rFonts w:hint="eastAsia"/>
          <w:color w:val="000000"/>
          <w:sz w:val="30"/>
        </w:rPr>
      </w:pPr>
    </w:p>
    <w:p>
      <w:pPr>
        <w:widowControl/>
        <w:snapToGrid w:val="0"/>
        <w:spacing w:line="460" w:lineRule="atLeast"/>
        <w:jc w:val="left"/>
        <w:rPr>
          <w:rFonts w:hint="eastAsia"/>
          <w:color w:val="000000"/>
          <w:sz w:val="30"/>
        </w:rPr>
      </w:pPr>
    </w:p>
    <w:p>
      <w:pPr>
        <w:pStyle w:val="6"/>
        <w:rPr>
          <w:color w:val="000000"/>
        </w:rPr>
      </w:pPr>
      <w:bookmarkStart w:id="43" w:name="_Toc7988414"/>
      <w:bookmarkStart w:id="44" w:name="_Toc30408915"/>
      <w:bookmarkStart w:id="45" w:name="_Toc8008423"/>
      <w:bookmarkStart w:id="46" w:name="_Toc424164168"/>
      <w:bookmarkStart w:id="47" w:name="_Toc24550050"/>
      <w:bookmarkStart w:id="48" w:name="_Toc440162800"/>
      <w:bookmarkStart w:id="49" w:name="_Toc7988468"/>
      <w:r>
        <w:rPr>
          <w:rFonts w:hint="eastAsia"/>
          <w:color w:val="000000"/>
        </w:rPr>
        <w:t>二、“商务技术文件</w:t>
      </w:r>
      <w:r>
        <w:rPr>
          <w:color w:val="000000"/>
        </w:rPr>
        <w:t>”</w:t>
      </w:r>
      <w:r>
        <w:rPr>
          <w:rFonts w:hint="eastAsia"/>
          <w:color w:val="000000"/>
        </w:rPr>
        <w:t>格式</w:t>
      </w:r>
      <w:bookmarkEnd w:id="43"/>
      <w:bookmarkEnd w:id="44"/>
      <w:bookmarkEnd w:id="45"/>
      <w:bookmarkEnd w:id="46"/>
      <w:bookmarkEnd w:id="47"/>
      <w:bookmarkEnd w:id="48"/>
      <w:bookmarkEnd w:id="49"/>
    </w:p>
    <w:p>
      <w:pPr>
        <w:pStyle w:val="7"/>
        <w:rPr>
          <w:color w:val="000000"/>
        </w:rPr>
      </w:pPr>
      <w:r>
        <w:rPr>
          <w:rFonts w:hint="eastAsia"/>
          <w:color w:val="000000"/>
        </w:rPr>
        <w:t>2.1 “商务技术文件”封面</w:t>
      </w:r>
    </w:p>
    <w:p>
      <w:pPr>
        <w:spacing w:line="360" w:lineRule="auto"/>
        <w:jc w:val="right"/>
        <w:rPr>
          <w:rFonts w:ascii="Arial" w:hAnsi="Arial" w:eastAsia="新宋体" w:cs="Arial"/>
          <w:b/>
          <w:color w:val="000000"/>
          <w:sz w:val="32"/>
        </w:rPr>
      </w:pPr>
    </w:p>
    <w:p>
      <w:pPr>
        <w:spacing w:line="276" w:lineRule="auto"/>
        <w:jc w:val="center"/>
        <w:rPr>
          <w:rFonts w:hint="eastAsia" w:ascii="华文中宋" w:hAnsi="华文中宋" w:eastAsia="华文中宋" w:cs="Arial"/>
          <w:b/>
          <w:color w:val="000000"/>
          <w:w w:val="90"/>
          <w:sz w:val="220"/>
        </w:rPr>
      </w:pPr>
      <w:r>
        <w:rPr>
          <w:rFonts w:hint="eastAsia" w:ascii="华文中宋" w:hAnsi="华文中宋" w:eastAsia="华文中宋" w:cs="Arial"/>
          <w:b/>
          <w:color w:val="000000"/>
          <w:w w:val="90"/>
          <w:sz w:val="44"/>
        </w:rPr>
        <w:t>苍南县公安局大数据指挥平台建设项目</w:t>
      </w: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hint="eastAsia" w:ascii="华文中宋" w:hAnsi="华文中宋" w:eastAsia="华文中宋" w:cs="Arial"/>
          <w:color w:val="000000"/>
          <w:sz w:val="96"/>
        </w:rPr>
        <w:t>响 应</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hint="eastAsia" w:ascii="华文中宋" w:hAnsi="华文中宋" w:eastAsia="华文中宋" w:cs="Arial"/>
          <w:b/>
          <w:color w:val="000000"/>
          <w:sz w:val="52"/>
        </w:rPr>
      </w:pPr>
      <w:r>
        <w:rPr>
          <w:rFonts w:hint="eastAsia" w:ascii="华文中宋" w:hAnsi="华文中宋" w:eastAsia="华文中宋" w:cs="Arial"/>
          <w:b/>
          <w:color w:val="000000"/>
          <w:sz w:val="52"/>
        </w:rPr>
        <w:t>（商务技术文件）</w:t>
      </w:r>
    </w:p>
    <w:p>
      <w:pPr>
        <w:spacing w:line="360" w:lineRule="auto"/>
        <w:jc w:val="center"/>
        <w:rPr>
          <w:rFonts w:hint="eastAsia" w:ascii="华文中宋" w:hAnsi="华文中宋" w:eastAsia="华文中宋" w:cs="Arial"/>
          <w:b/>
          <w:color w:val="000000"/>
          <w:sz w:val="52"/>
        </w:rPr>
      </w:pPr>
    </w:p>
    <w:tbl>
      <w:tblPr>
        <w:tblStyle w:val="29"/>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宋体" w:hAnsi="宋体" w:eastAsia="宋体" w:cs="宋体"/>
                <w:b/>
                <w:color w:val="000000"/>
                <w:sz w:val="28"/>
                <w:szCs w:val="28"/>
                <w:lang w:eastAsia="zh-CN"/>
              </w:rPr>
            </w:pPr>
            <w:r>
              <w:rPr>
                <w:rFonts w:hint="eastAsia" w:ascii="宋体" w:hAnsi="宋体" w:cs="宋体"/>
                <w:b/>
                <w:color w:val="000000"/>
                <w:sz w:val="28"/>
                <w:szCs w:val="28"/>
              </w:rPr>
              <w:t>项目编号：</w:t>
            </w:r>
            <w:r>
              <w:rPr>
                <w:rFonts w:hint="eastAsia" w:ascii="宋体" w:hAnsi="宋体" w:cs="宋体"/>
                <w:b/>
                <w:color w:val="000000"/>
                <w:sz w:val="28"/>
                <w:szCs w:val="28"/>
                <w:lang w:eastAsia="zh-CN"/>
              </w:rPr>
              <w:t>CNDL2021164</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宋体" w:hAnsi="宋体" w:cs="宋体"/>
                <w:b/>
                <w:color w:val="000000"/>
                <w:sz w:val="28"/>
                <w:szCs w:val="28"/>
              </w:rPr>
            </w:pPr>
            <w:r>
              <w:rPr>
                <w:rFonts w:hint="eastAsia" w:ascii="宋体" w:hAnsi="宋体" w:cs="宋体"/>
                <w:b/>
                <w:color w:val="000000"/>
                <w:sz w:val="28"/>
                <w:szCs w:val="28"/>
              </w:rPr>
              <w:t>磋商供应商名称（盖章）：</w:t>
            </w:r>
            <w:r>
              <w:rPr>
                <w:rFonts w:hint="eastAsia" w:ascii="宋体" w:hAnsi="宋体" w:cs="宋体"/>
                <w:b/>
                <w:color w:val="000000"/>
                <w:w w:val="90"/>
                <w:sz w:val="28"/>
                <w:szCs w:val="28"/>
              </w:rPr>
              <w:t>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宋体" w:hAnsi="宋体" w:cs="宋体"/>
                <w:b/>
                <w:color w:val="000000"/>
                <w:sz w:val="28"/>
                <w:szCs w:val="28"/>
              </w:rPr>
            </w:pPr>
            <w:r>
              <w:rPr>
                <w:rFonts w:hint="eastAsia" w:ascii="宋体" w:hAnsi="宋体" w:cs="宋体"/>
                <w:b/>
                <w:color w:val="000000"/>
                <w:sz w:val="28"/>
                <w:szCs w:val="28"/>
              </w:rPr>
              <w:t>磋商供应商地址：</w:t>
            </w:r>
            <w:r>
              <w:rPr>
                <w:rFonts w:hint="eastAsia" w:ascii="宋体" w:hAnsi="宋体" w:cs="宋体"/>
                <w:b/>
                <w:color w:val="000000"/>
                <w:w w:val="90"/>
                <w:sz w:val="28"/>
                <w:szCs w:val="28"/>
              </w:rPr>
              <w:t>_______________________________________________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宋体" w:hAnsi="宋体" w:cs="宋体"/>
                <w:b/>
                <w:color w:val="000000"/>
                <w:sz w:val="28"/>
                <w:szCs w:val="28"/>
              </w:rPr>
            </w:pPr>
            <w:r>
              <w:rPr>
                <w:rFonts w:hint="eastAsia" w:ascii="宋体" w:hAnsi="宋体" w:cs="宋体"/>
                <w:b/>
                <w:color w:val="000000"/>
                <w:sz w:val="28"/>
                <w:szCs w:val="28"/>
              </w:rPr>
              <w:t>法定代表人或其授权代表（签字或盖章）：</w:t>
            </w:r>
            <w:r>
              <w:rPr>
                <w:rFonts w:hint="eastAsia" w:ascii="宋体" w:hAnsi="宋体" w:cs="宋体"/>
                <w:b/>
                <w:color w:val="000000"/>
                <w:w w:val="90"/>
                <w:sz w:val="28"/>
                <w:szCs w:val="28"/>
              </w:rPr>
              <w:t>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宋体" w:hAnsi="宋体" w:cs="宋体"/>
                <w:b/>
                <w:color w:val="000000"/>
                <w:sz w:val="28"/>
                <w:szCs w:val="28"/>
              </w:rPr>
            </w:pPr>
            <w:r>
              <w:rPr>
                <w:rFonts w:hint="eastAsia" w:ascii="宋体" w:hAnsi="宋体" w:cs="宋体"/>
                <w:b/>
                <w:color w:val="000000"/>
                <w:sz w:val="28"/>
                <w:szCs w:val="28"/>
              </w:rPr>
              <w:t>日期：</w:t>
            </w:r>
            <w:r>
              <w:rPr>
                <w:rFonts w:hint="eastAsia" w:ascii="宋体" w:hAnsi="宋体" w:cs="宋体"/>
                <w:b/>
                <w:color w:val="000000"/>
                <w:w w:val="90"/>
                <w:sz w:val="28"/>
                <w:szCs w:val="28"/>
              </w:rPr>
              <w:t>__________________________________________________________</w:t>
            </w:r>
          </w:p>
        </w:tc>
      </w:tr>
      <w:tr>
        <w:tblPrEx>
          <w:tblCellMar>
            <w:top w:w="0" w:type="dxa"/>
            <w:left w:w="108" w:type="dxa"/>
            <w:bottom w:w="0" w:type="dxa"/>
            <w:right w:w="108" w:type="dxa"/>
          </w:tblCellMar>
        </w:tblPrEx>
        <w:trPr>
          <w:wBefore w:w="0" w:type="dxa"/>
          <w:wAfter w:w="0" w:type="dxa"/>
          <w:trHeight w:val="335" w:hRule="atLeast"/>
        </w:trPr>
        <w:tc>
          <w:tcPr>
            <w:tcW w:w="8789" w:type="dxa"/>
            <w:noWrap w:val="0"/>
            <w:vAlign w:val="center"/>
          </w:tcPr>
          <w:p>
            <w:pPr>
              <w:rPr>
                <w:rFonts w:hint="eastAsia" w:ascii="宋体" w:hAnsi="宋体" w:cs="宋体"/>
                <w:color w:val="000000"/>
                <w:sz w:val="28"/>
                <w:szCs w:val="28"/>
              </w:rPr>
            </w:pPr>
          </w:p>
        </w:tc>
      </w:tr>
    </w:tbl>
    <w:p>
      <w:pPr>
        <w:rPr>
          <w:rFonts w:hint="eastAsia"/>
          <w:color w:val="000000"/>
        </w:rPr>
      </w:pPr>
    </w:p>
    <w:p>
      <w:pPr>
        <w:pStyle w:val="7"/>
        <w:rPr>
          <w:color w:val="000000"/>
        </w:rPr>
      </w:pPr>
      <w:r>
        <w:rPr>
          <w:color w:val="000000"/>
        </w:rPr>
        <w:br w:type="page"/>
      </w:r>
      <w:r>
        <w:rPr>
          <w:rFonts w:hint="eastAsia"/>
          <w:color w:val="000000"/>
        </w:rPr>
        <w:t>2.2供应商自评分指引表</w:t>
      </w:r>
    </w:p>
    <w:tbl>
      <w:tblPr>
        <w:tblStyle w:val="29"/>
        <w:tblW w:w="9648" w:type="dxa"/>
        <w:tblInd w:w="0" w:type="dxa"/>
        <w:tblLayout w:type="fixed"/>
        <w:tblCellMar>
          <w:top w:w="0" w:type="dxa"/>
          <w:left w:w="0" w:type="dxa"/>
          <w:bottom w:w="0" w:type="dxa"/>
          <w:right w:w="0" w:type="dxa"/>
        </w:tblCellMar>
      </w:tblPr>
      <w:tblGrid>
        <w:gridCol w:w="1095"/>
        <w:gridCol w:w="6978"/>
        <w:gridCol w:w="1575"/>
      </w:tblGrid>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序号</w:t>
            </w: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评分项目</w:t>
            </w: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投标文件索引（页码）</w:t>
            </w:r>
          </w:p>
        </w:tc>
      </w:tr>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1</w:t>
            </w: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2</w:t>
            </w: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3</w:t>
            </w: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4</w:t>
            </w: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5</w:t>
            </w: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6</w:t>
            </w: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7</w:t>
            </w: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8</w:t>
            </w: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9</w:t>
            </w: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10</w:t>
            </w: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r>
              <w:rPr>
                <w:color w:val="000000"/>
                <w:sz w:val="22"/>
              </w:rPr>
              <w:t>11</w:t>
            </w: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spacing w:line="300" w:lineRule="exact"/>
              <w:jc w:val="left"/>
              <w:rPr>
                <w:color w:val="000000"/>
                <w:sz w:val="22"/>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spacing w:line="300" w:lineRule="exact"/>
              <w:jc w:val="left"/>
              <w:rPr>
                <w:color w:val="000000"/>
                <w:sz w:val="22"/>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wBefore w:w="0" w:type="auto"/>
          <w:wAfter w:w="0" w:type="auto"/>
          <w:trHeight w:val="600" w:hRule="atLeast"/>
        </w:trPr>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c>
          <w:tcPr>
            <w:tcW w:w="69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spacing w:line="300" w:lineRule="exact"/>
              <w:jc w:val="left"/>
              <w:rPr>
                <w:color w:val="000000"/>
                <w:sz w:val="22"/>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 w:val="22"/>
              </w:rPr>
            </w:pPr>
          </w:p>
        </w:tc>
      </w:tr>
    </w:tbl>
    <w:p>
      <w:pPr>
        <w:rPr>
          <w:rFonts w:hint="eastAsia"/>
          <w:color w:val="000000"/>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pStyle w:val="95"/>
        <w:rPr>
          <w:rFonts w:hint="eastAsia"/>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r>
        <w:rPr>
          <w:rFonts w:hint="eastAsia"/>
          <w:color w:val="000000"/>
          <w:sz w:val="32"/>
        </w:rPr>
        <w:t>2.3</w:t>
      </w:r>
      <w:r>
        <w:rPr>
          <w:color w:val="000000"/>
          <w:sz w:val="32"/>
        </w:rPr>
        <w:t>供应商参与政府采购活动投标资格声明函</w:t>
      </w:r>
    </w:p>
    <w:p>
      <w:pPr>
        <w:widowControl/>
        <w:snapToGrid w:val="0"/>
        <w:spacing w:line="360" w:lineRule="exact"/>
        <w:jc w:val="center"/>
        <w:rPr>
          <w:b/>
          <w:color w:val="000000"/>
          <w:sz w:val="32"/>
        </w:rPr>
      </w:pPr>
      <w:r>
        <w:rPr>
          <w:b/>
          <w:color w:val="000000"/>
          <w:sz w:val="32"/>
        </w:rPr>
        <w:t>供应商参与政府采购活动投标资格声明函</w:t>
      </w:r>
    </w:p>
    <w:tbl>
      <w:tblPr>
        <w:tblStyle w:val="29"/>
        <w:tblW w:w="0" w:type="auto"/>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left"/>
              <w:rPr>
                <w:color w:val="000000"/>
                <w:sz w:val="22"/>
              </w:rPr>
            </w:pPr>
            <w:r>
              <w:rPr>
                <w:color w:val="000000"/>
                <w:sz w:val="22"/>
              </w:rPr>
              <w:t>项目名称</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ind w:left="422" w:firstLine="331"/>
              <w:jc w:val="left"/>
              <w:rPr>
                <w:color w:val="000000"/>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left"/>
              <w:rPr>
                <w:color w:val="000000"/>
                <w:sz w:val="22"/>
              </w:rPr>
            </w:pPr>
            <w:r>
              <w:rPr>
                <w:color w:val="000000"/>
                <w:sz w:val="22"/>
              </w:rPr>
              <w:t>项目采购编号</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left"/>
              <w:rPr>
                <w:rFonts w:hint="eastAsia" w:eastAsia="宋体"/>
                <w:color w:val="000000"/>
                <w:sz w:val="22"/>
                <w:lang w:eastAsia="zh-CN"/>
              </w:rPr>
            </w:pPr>
            <w:r>
              <w:rPr>
                <w:rFonts w:hint="eastAsia"/>
                <w:color w:val="000000"/>
                <w:sz w:val="22"/>
                <w:lang w:eastAsia="zh-CN"/>
              </w:rPr>
              <w:t>CNDL2021164</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left"/>
              <w:rPr>
                <w:color w:val="000000"/>
                <w:sz w:val="22"/>
              </w:rPr>
            </w:pPr>
            <w:r>
              <w:rPr>
                <w:color w:val="000000"/>
                <w:sz w:val="22"/>
              </w:rPr>
              <w:t>时    间</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left"/>
              <w:rPr>
                <w:color w:val="000000"/>
                <w:sz w:val="22"/>
              </w:rPr>
            </w:pPr>
            <w:r>
              <w:rPr>
                <w:color w:val="000000"/>
                <w:sz w:val="22"/>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ind w:firstLine="450"/>
              <w:jc w:val="left"/>
              <w:rPr>
                <w:color w:val="000000"/>
                <w:sz w:val="22"/>
              </w:rPr>
            </w:pPr>
            <w:r>
              <w:rPr>
                <w:color w:val="000000"/>
                <w:sz w:val="22"/>
              </w:rPr>
              <w:t>1、根据政府采购法第二十二条规定，我单位满足以下条件：</w:t>
            </w:r>
          </w:p>
          <w:p>
            <w:pPr>
              <w:widowControl/>
              <w:snapToGrid w:val="0"/>
              <w:spacing w:line="400" w:lineRule="exact"/>
              <w:ind w:firstLine="450"/>
              <w:jc w:val="left"/>
              <w:rPr>
                <w:color w:val="000000"/>
                <w:sz w:val="22"/>
              </w:rPr>
            </w:pPr>
            <w:r>
              <w:rPr>
                <w:color w:val="000000"/>
                <w:sz w:val="22"/>
              </w:rPr>
              <w:t xml:space="preserve">（一）具有独立承担民事责任的能力； </w:t>
            </w:r>
            <w:r>
              <w:rPr>
                <w:color w:val="000000"/>
                <w:sz w:val="22"/>
              </w:rPr>
              <w:br w:type="textWrapping"/>
            </w:r>
            <w:r>
              <w:rPr>
                <w:color w:val="000000"/>
                <w:sz w:val="22"/>
              </w:rPr>
              <w:t xml:space="preserve">　　（二）具有良好的商业信誉和健全的财务会计制度； </w:t>
            </w:r>
            <w:r>
              <w:rPr>
                <w:color w:val="000000"/>
                <w:sz w:val="22"/>
              </w:rPr>
              <w:br w:type="textWrapping"/>
            </w:r>
            <w:r>
              <w:rPr>
                <w:color w:val="000000"/>
                <w:sz w:val="22"/>
              </w:rPr>
              <w:t xml:space="preserve">　　（三）具有履行合同所必需的设备和专业技术能力； </w:t>
            </w:r>
            <w:r>
              <w:rPr>
                <w:color w:val="000000"/>
                <w:sz w:val="22"/>
              </w:rPr>
              <w:br w:type="textWrapping"/>
            </w:r>
            <w:r>
              <w:rPr>
                <w:color w:val="000000"/>
                <w:sz w:val="22"/>
              </w:rPr>
              <w:t xml:space="preserve">　　（四）有依法缴纳税收和社会保障资金的良好记录； </w:t>
            </w:r>
            <w:r>
              <w:rPr>
                <w:color w:val="000000"/>
                <w:sz w:val="22"/>
              </w:rPr>
              <w:br w:type="textWrapping"/>
            </w:r>
            <w:r>
              <w:rPr>
                <w:color w:val="000000"/>
                <w:sz w:val="22"/>
              </w:rPr>
              <w:t xml:space="preserve">　　（五）参加政府采购活动前三年内，在经营活动中没有重大违法记录； </w:t>
            </w:r>
            <w:r>
              <w:rPr>
                <w:color w:val="000000"/>
                <w:sz w:val="22"/>
              </w:rPr>
              <w:br w:type="textWrapping"/>
            </w:r>
            <w:r>
              <w:rPr>
                <w:color w:val="000000"/>
                <w:sz w:val="22"/>
              </w:rPr>
              <w:t xml:space="preserve">　　（六）法律、行政法规规定的其他条件。 </w:t>
            </w:r>
          </w:p>
          <w:p>
            <w:pPr>
              <w:widowControl/>
              <w:snapToGrid w:val="0"/>
              <w:spacing w:line="400" w:lineRule="exact"/>
              <w:ind w:firstLine="450"/>
              <w:jc w:val="left"/>
              <w:rPr>
                <w:b/>
                <w:color w:val="000000"/>
                <w:sz w:val="22"/>
              </w:rPr>
            </w:pPr>
            <w:r>
              <w:rPr>
                <w:color w:val="000000"/>
                <w:sz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b/>
                <w:color w:val="000000"/>
                <w:sz w:val="22"/>
              </w:rPr>
              <w:t>我单位承诺不存在上述文件规定依法限制参与政府采购的情况。</w:t>
            </w:r>
          </w:p>
          <w:p>
            <w:pPr>
              <w:widowControl/>
              <w:snapToGrid w:val="0"/>
              <w:spacing w:line="400" w:lineRule="exact"/>
              <w:ind w:firstLine="450"/>
              <w:jc w:val="left"/>
              <w:rPr>
                <w:color w:val="000000"/>
                <w:sz w:val="22"/>
              </w:rPr>
            </w:pPr>
            <w:r>
              <w:rPr>
                <w:color w:val="000000"/>
                <w:sz w:val="22"/>
              </w:rPr>
              <w:t>3、我单位承诺没有被各地、各级财政部门限制参加政府采购活动。</w:t>
            </w:r>
          </w:p>
          <w:p>
            <w:pPr>
              <w:widowControl/>
              <w:tabs>
                <w:tab w:val="center" w:pos="4483"/>
              </w:tabs>
              <w:snapToGrid w:val="0"/>
              <w:spacing w:line="360" w:lineRule="auto"/>
              <w:ind w:firstLine="400"/>
              <w:jc w:val="left"/>
              <w:rPr>
                <w:color w:val="000000"/>
                <w:sz w:val="22"/>
                <w:u w:val="single"/>
              </w:rPr>
            </w:pPr>
            <w:r>
              <w:rPr>
                <w:color w:val="000000"/>
                <w:sz w:val="22"/>
              </w:rPr>
              <w:t>4、我单位承诺参与本项目政府采购活动3年内没有其它重大违法记录（重大违法记录，是指供应商因违法经营受到刑事处罚或者责令停产停业、吊销许可证或者执照、较大数额罚款等行政处罚）。</w:t>
            </w:r>
          </w:p>
          <w:p>
            <w:pPr>
              <w:widowControl/>
              <w:tabs>
                <w:tab w:val="center" w:pos="4483"/>
              </w:tabs>
              <w:snapToGrid w:val="0"/>
              <w:spacing w:line="360" w:lineRule="auto"/>
              <w:ind w:firstLine="440"/>
              <w:jc w:val="left"/>
              <w:rPr>
                <w:color w:val="000000"/>
                <w:sz w:val="22"/>
              </w:rPr>
            </w:pPr>
            <w:r>
              <w:rPr>
                <w:color w:val="000000"/>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spacing w:line="400" w:lineRule="exact"/>
              <w:ind w:left="422" w:firstLine="331"/>
              <w:jc w:val="left"/>
              <w:rPr>
                <w:color w:val="000000"/>
                <w:sz w:val="22"/>
              </w:rPr>
            </w:pPr>
            <w:r>
              <w:rPr>
                <w:color w:val="000000"/>
                <w:sz w:val="22"/>
              </w:rPr>
              <w:t>供应商名称（加盖</w:t>
            </w:r>
            <w:r>
              <w:rPr>
                <w:rFonts w:hint="eastAsia"/>
                <w:color w:val="000000"/>
                <w:sz w:val="22"/>
              </w:rPr>
              <w:t>公</w:t>
            </w:r>
            <w:r>
              <w:rPr>
                <w:color w:val="000000"/>
                <w:sz w:val="22"/>
              </w:rPr>
              <w:t>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spacing w:line="400" w:lineRule="exact"/>
              <w:ind w:left="422" w:firstLine="316"/>
              <w:jc w:val="left"/>
              <w:rPr>
                <w:color w:val="000000"/>
                <w:sz w:val="22"/>
              </w:rPr>
            </w:pPr>
            <w:r>
              <w:rPr>
                <w:color w:val="000000"/>
                <w:sz w:val="22"/>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spacing w:line="400" w:lineRule="exact"/>
              <w:ind w:left="422" w:firstLine="331"/>
              <w:jc w:val="left"/>
              <w:rPr>
                <w:color w:val="000000"/>
                <w:sz w:val="22"/>
              </w:rPr>
            </w:pPr>
            <w:r>
              <w:rPr>
                <w:color w:val="000000"/>
                <w:sz w:val="22"/>
              </w:rPr>
              <w:t>签署日期：</w:t>
            </w:r>
          </w:p>
        </w:tc>
      </w:tr>
    </w:tbl>
    <w:p>
      <w:pPr>
        <w:widowControl/>
        <w:snapToGrid w:val="0"/>
        <w:spacing w:line="460" w:lineRule="atLeast"/>
        <w:jc w:val="left"/>
        <w:rPr>
          <w:rFonts w:hint="eastAsia"/>
          <w:color w:val="000000"/>
          <w:sz w:val="30"/>
        </w:rPr>
      </w:pPr>
    </w:p>
    <w:p>
      <w:pPr>
        <w:rPr>
          <w:rFonts w:hint="eastAsia"/>
          <w:color w:val="000000"/>
          <w:sz w:val="36"/>
        </w:rPr>
      </w:pPr>
    </w:p>
    <w:p>
      <w:pPr>
        <w:rPr>
          <w:rFonts w:hint="eastAsia"/>
          <w:color w:val="000000"/>
          <w:sz w:val="36"/>
        </w:rPr>
      </w:pPr>
    </w:p>
    <w:p>
      <w:pPr>
        <w:rPr>
          <w:rFonts w:hint="eastAsia"/>
          <w:color w:val="000000"/>
          <w:sz w:val="36"/>
        </w:rPr>
      </w:pPr>
    </w:p>
    <w:p>
      <w:pPr>
        <w:pStyle w:val="3"/>
        <w:rPr>
          <w:rFonts w:hint="eastAsia"/>
        </w:rPr>
      </w:pPr>
    </w:p>
    <w:p>
      <w:pPr>
        <w:rPr>
          <w:color w:val="000000"/>
          <w:sz w:val="24"/>
        </w:rPr>
      </w:pPr>
      <w:r>
        <w:rPr>
          <w:rFonts w:hint="eastAsia"/>
          <w:color w:val="000000"/>
          <w:sz w:val="36"/>
        </w:rPr>
        <w:t>2.4磋商</w:t>
      </w:r>
      <w:r>
        <w:rPr>
          <w:color w:val="000000"/>
          <w:sz w:val="36"/>
        </w:rPr>
        <w:t>函</w:t>
      </w:r>
    </w:p>
    <w:p>
      <w:pPr>
        <w:widowControl/>
        <w:snapToGrid w:val="0"/>
        <w:spacing w:line="460" w:lineRule="atLeast"/>
        <w:jc w:val="left"/>
        <w:rPr>
          <w:color w:val="000000"/>
          <w:sz w:val="36"/>
        </w:rPr>
      </w:pPr>
      <w:r>
        <w:rPr>
          <w:color w:val="000000"/>
          <w:sz w:val="32"/>
        </w:rPr>
        <w:t xml:space="preserve">                               </w:t>
      </w:r>
      <w:r>
        <w:rPr>
          <w:rFonts w:hint="eastAsia"/>
          <w:color w:val="000000"/>
          <w:sz w:val="36"/>
        </w:rPr>
        <w:t>磋商</w:t>
      </w:r>
      <w:r>
        <w:rPr>
          <w:color w:val="000000"/>
          <w:sz w:val="36"/>
        </w:rPr>
        <w:t>函</w:t>
      </w:r>
    </w:p>
    <w:p>
      <w:pPr>
        <w:widowControl/>
        <w:snapToGrid w:val="0"/>
        <w:spacing w:line="500" w:lineRule="exact"/>
        <w:ind w:firstLine="440"/>
        <w:jc w:val="left"/>
        <w:rPr>
          <w:color w:val="000000"/>
          <w:sz w:val="22"/>
        </w:rPr>
      </w:pPr>
      <w:r>
        <w:rPr>
          <w:rFonts w:hint="eastAsia"/>
          <w:color w:val="000000"/>
          <w:sz w:val="22"/>
          <w:u w:val="single"/>
        </w:rPr>
        <w:t>苍南县公安局</w:t>
      </w:r>
      <w:r>
        <w:rPr>
          <w:color w:val="000000"/>
          <w:sz w:val="22"/>
        </w:rPr>
        <w:t>：</w:t>
      </w:r>
    </w:p>
    <w:p>
      <w:pPr>
        <w:widowControl/>
        <w:snapToGrid w:val="0"/>
        <w:spacing w:line="460" w:lineRule="atLeast"/>
        <w:ind w:firstLine="540"/>
        <w:jc w:val="left"/>
        <w:rPr>
          <w:color w:val="000000"/>
          <w:sz w:val="22"/>
        </w:rPr>
      </w:pPr>
    </w:p>
    <w:p>
      <w:pPr>
        <w:widowControl/>
        <w:snapToGrid w:val="0"/>
        <w:spacing w:line="460" w:lineRule="atLeast"/>
        <w:ind w:firstLine="540"/>
        <w:jc w:val="left"/>
        <w:rPr>
          <w:color w:val="000000"/>
          <w:sz w:val="22"/>
        </w:rPr>
      </w:pPr>
      <w:r>
        <w:rPr>
          <w:color w:val="000000"/>
          <w:sz w:val="22"/>
        </w:rPr>
        <w:t xml:space="preserve">    </w:t>
      </w:r>
      <w:r>
        <w:rPr>
          <w:color w:val="000000"/>
          <w:sz w:val="22"/>
          <w:u w:val="single"/>
        </w:rPr>
        <w:t xml:space="preserve">     （供应商全称）    </w:t>
      </w:r>
      <w:r>
        <w:rPr>
          <w:color w:val="000000"/>
          <w:sz w:val="22"/>
        </w:rPr>
        <w:t>授权</w:t>
      </w:r>
      <w:r>
        <w:rPr>
          <w:color w:val="000000"/>
          <w:sz w:val="22"/>
          <w:u w:val="single"/>
        </w:rPr>
        <w:t xml:space="preserve">   （授权代表名称）  </w:t>
      </w:r>
      <w:r>
        <w:rPr>
          <w:color w:val="000000"/>
          <w:sz w:val="22"/>
        </w:rPr>
        <w:t xml:space="preserve"> 为授权代表，参加贵方组织的</w:t>
      </w:r>
      <w:r>
        <w:rPr>
          <w:color w:val="000000"/>
          <w:sz w:val="22"/>
          <w:u w:val="single"/>
        </w:rPr>
        <w:t>（采购项目名称）（</w:t>
      </w:r>
      <w:r>
        <w:rPr>
          <w:rFonts w:hint="eastAsia"/>
          <w:color w:val="000000"/>
          <w:sz w:val="22"/>
          <w:u w:val="single"/>
        </w:rPr>
        <w:t>项目</w:t>
      </w:r>
      <w:r>
        <w:rPr>
          <w:color w:val="000000"/>
          <w:sz w:val="22"/>
          <w:u w:val="single"/>
        </w:rPr>
        <w:t>编号：              ）</w:t>
      </w:r>
      <w:r>
        <w:rPr>
          <w:color w:val="000000"/>
          <w:sz w:val="22"/>
        </w:rPr>
        <w:t xml:space="preserve">采购的有关活动，并对该项目进行报价。为此：    </w:t>
      </w:r>
    </w:p>
    <w:p>
      <w:pPr>
        <w:widowControl/>
        <w:snapToGrid w:val="0"/>
        <w:spacing w:line="460" w:lineRule="atLeast"/>
        <w:ind w:firstLine="539"/>
        <w:jc w:val="left"/>
        <w:rPr>
          <w:color w:val="000000"/>
          <w:sz w:val="22"/>
        </w:rPr>
      </w:pPr>
      <w:r>
        <w:rPr>
          <w:color w:val="000000"/>
          <w:sz w:val="22"/>
        </w:rPr>
        <w:t>1、提供供应商须知规定的全部响应文件</w:t>
      </w:r>
      <w:r>
        <w:rPr>
          <w:rFonts w:hint="eastAsia"/>
          <w:color w:val="000000"/>
          <w:sz w:val="22"/>
        </w:rPr>
        <w:t>。</w:t>
      </w:r>
    </w:p>
    <w:p>
      <w:pPr>
        <w:widowControl/>
        <w:snapToGrid w:val="0"/>
        <w:spacing w:line="460" w:lineRule="atLeast"/>
        <w:ind w:firstLine="539"/>
        <w:jc w:val="left"/>
        <w:rPr>
          <w:color w:val="000000"/>
          <w:sz w:val="22"/>
        </w:rPr>
      </w:pPr>
      <w:r>
        <w:rPr>
          <w:color w:val="000000"/>
          <w:sz w:val="22"/>
        </w:rPr>
        <w:t>2、保证遵守竞争性磋商文件中的有关规定和收费标准。</w:t>
      </w:r>
    </w:p>
    <w:p>
      <w:pPr>
        <w:widowControl/>
        <w:snapToGrid w:val="0"/>
        <w:spacing w:line="460" w:lineRule="atLeast"/>
        <w:ind w:firstLine="539"/>
        <w:jc w:val="left"/>
        <w:rPr>
          <w:color w:val="000000"/>
          <w:sz w:val="22"/>
        </w:rPr>
      </w:pPr>
      <w:r>
        <w:rPr>
          <w:color w:val="000000"/>
          <w:sz w:val="22"/>
        </w:rPr>
        <w:t>3、保证忠实地执行双方所签的合同，并承担合同规定的责任义务。</w:t>
      </w:r>
    </w:p>
    <w:p>
      <w:pPr>
        <w:widowControl/>
        <w:snapToGrid w:val="0"/>
        <w:spacing w:line="460" w:lineRule="atLeast"/>
        <w:ind w:firstLine="539"/>
        <w:jc w:val="left"/>
        <w:rPr>
          <w:b/>
          <w:color w:val="000000"/>
          <w:sz w:val="22"/>
        </w:rPr>
      </w:pPr>
      <w:r>
        <w:rPr>
          <w:b/>
          <w:color w:val="000000"/>
          <w:sz w:val="22"/>
        </w:rPr>
        <w:t>4、我单位承诺如我单位为成交供应商，我方根据采购人要求完成本项目。</w:t>
      </w:r>
    </w:p>
    <w:p>
      <w:pPr>
        <w:widowControl/>
        <w:snapToGrid w:val="0"/>
        <w:spacing w:line="460" w:lineRule="atLeast"/>
        <w:ind w:firstLine="539"/>
        <w:jc w:val="left"/>
        <w:rPr>
          <w:color w:val="000000"/>
          <w:sz w:val="22"/>
        </w:rPr>
      </w:pPr>
      <w:r>
        <w:rPr>
          <w:color w:val="000000"/>
          <w:sz w:val="22"/>
        </w:rPr>
        <w:t>5、供应商已详细审查竞争性磋商文件的全部内容，包括竞争性磋商文件补充文件（如果有的话）。我方完全理解并同意放弃对这方面有不明及误解的权力。如果竞争性磋商文件有相互矛盾之处，我方同意按采购人的理解处理。</w:t>
      </w:r>
    </w:p>
    <w:p>
      <w:pPr>
        <w:widowControl/>
        <w:snapToGrid w:val="0"/>
        <w:spacing w:line="460" w:lineRule="atLeast"/>
        <w:ind w:firstLine="539"/>
        <w:jc w:val="left"/>
        <w:rPr>
          <w:color w:val="000000"/>
          <w:sz w:val="22"/>
        </w:rPr>
      </w:pPr>
      <w:r>
        <w:rPr>
          <w:color w:val="000000"/>
          <w:sz w:val="22"/>
        </w:rPr>
        <w:t>6、愿意向贵方提供任何与该项采购有关的数据、情况和技术资料，完全理解贵方不一定接受最低价的响应文件或收到的任何响应文件。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color w:val="000000"/>
          <w:sz w:val="22"/>
        </w:rPr>
      </w:pPr>
      <w:r>
        <w:rPr>
          <w:color w:val="000000"/>
          <w:sz w:val="22"/>
        </w:rPr>
        <w:t>7、利益冲突：近三年内直至目前，我公司与本项目的采购人、采购机构没有任何的</w:t>
      </w:r>
      <w:r>
        <w:rPr>
          <w:rFonts w:hint="eastAsia"/>
          <w:color w:val="000000"/>
          <w:sz w:val="22"/>
        </w:rPr>
        <w:t>利害</w:t>
      </w:r>
      <w:r>
        <w:rPr>
          <w:color w:val="000000"/>
          <w:sz w:val="22"/>
        </w:rPr>
        <w:t>关系。</w:t>
      </w:r>
    </w:p>
    <w:p>
      <w:pPr>
        <w:widowControl/>
        <w:snapToGrid w:val="0"/>
        <w:spacing w:line="460" w:lineRule="atLeast"/>
        <w:ind w:firstLine="539"/>
        <w:jc w:val="left"/>
        <w:rPr>
          <w:color w:val="000000"/>
          <w:sz w:val="22"/>
        </w:rPr>
      </w:pPr>
      <w:r>
        <w:rPr>
          <w:color w:val="000000"/>
          <w:sz w:val="22"/>
        </w:rPr>
        <w:t>8、</w:t>
      </w:r>
      <w:r>
        <w:rPr>
          <w:rFonts w:hint="eastAsia" w:ascii="宋体" w:cs="仿宋_GB2312"/>
          <w:color w:val="000000"/>
          <w:sz w:val="22"/>
          <w:lang w:val="zh-CN"/>
        </w:rPr>
        <w:t>我公司近三年内没有行贿受贿记录；我公司没有被政府采购管理部门限制参加投标。</w:t>
      </w:r>
    </w:p>
    <w:p>
      <w:pPr>
        <w:widowControl/>
        <w:snapToGrid w:val="0"/>
        <w:spacing w:line="460" w:lineRule="atLeast"/>
        <w:ind w:firstLine="539"/>
        <w:jc w:val="left"/>
        <w:rPr>
          <w:color w:val="000000"/>
          <w:sz w:val="22"/>
        </w:rPr>
      </w:pPr>
      <w:r>
        <w:rPr>
          <w:color w:val="000000"/>
          <w:sz w:val="22"/>
        </w:rPr>
        <w:t>9、响应文件自递交磋商响应文件截止之日起90天内有效。</w:t>
      </w:r>
    </w:p>
    <w:p>
      <w:pPr>
        <w:widowControl/>
        <w:snapToGrid w:val="0"/>
        <w:spacing w:line="460" w:lineRule="atLeast"/>
        <w:ind w:firstLine="539"/>
        <w:jc w:val="left"/>
        <w:rPr>
          <w:color w:val="000000"/>
          <w:sz w:val="22"/>
        </w:rPr>
      </w:pPr>
      <w:r>
        <w:rPr>
          <w:color w:val="000000"/>
          <w:sz w:val="22"/>
        </w:rPr>
        <w:t>10、与本采购有关的一切往来通讯请寄：</w:t>
      </w:r>
    </w:p>
    <w:p>
      <w:pPr>
        <w:widowControl/>
        <w:snapToGrid w:val="0"/>
        <w:spacing w:line="460" w:lineRule="atLeast"/>
        <w:ind w:firstLine="540"/>
        <w:jc w:val="left"/>
        <w:rPr>
          <w:color w:val="000000"/>
          <w:sz w:val="22"/>
        </w:rPr>
      </w:pPr>
    </w:p>
    <w:p>
      <w:pPr>
        <w:widowControl/>
        <w:snapToGrid w:val="0"/>
        <w:spacing w:line="460" w:lineRule="atLeast"/>
        <w:ind w:firstLine="540"/>
        <w:jc w:val="left"/>
        <w:rPr>
          <w:color w:val="000000"/>
          <w:sz w:val="22"/>
        </w:rPr>
      </w:pPr>
      <w:r>
        <w:rPr>
          <w:color w:val="000000"/>
          <w:sz w:val="22"/>
        </w:rPr>
        <w:t>地址：</w:t>
      </w:r>
      <w:r>
        <w:rPr>
          <w:color w:val="000000"/>
          <w:sz w:val="22"/>
          <w:u w:val="single"/>
        </w:rPr>
        <w:t xml:space="preserve">                                 </w:t>
      </w:r>
    </w:p>
    <w:p>
      <w:pPr>
        <w:widowControl/>
        <w:snapToGrid w:val="0"/>
        <w:spacing w:line="460" w:lineRule="atLeast"/>
        <w:ind w:firstLine="540"/>
        <w:jc w:val="left"/>
        <w:rPr>
          <w:color w:val="000000"/>
          <w:sz w:val="22"/>
        </w:rPr>
      </w:pPr>
      <w:r>
        <w:rPr>
          <w:color w:val="000000"/>
          <w:sz w:val="22"/>
        </w:rPr>
        <w:t>邮编：</w:t>
      </w:r>
      <w:r>
        <w:rPr>
          <w:color w:val="000000"/>
          <w:sz w:val="22"/>
          <w:u w:val="single"/>
        </w:rPr>
        <w:t xml:space="preserve">               </w:t>
      </w:r>
      <w:r>
        <w:rPr>
          <w:color w:val="000000"/>
          <w:sz w:val="22"/>
        </w:rPr>
        <w:t>电话：</w:t>
      </w:r>
      <w:r>
        <w:rPr>
          <w:color w:val="000000"/>
          <w:sz w:val="22"/>
          <w:u w:val="single"/>
        </w:rPr>
        <w:t xml:space="preserve">                 </w:t>
      </w:r>
      <w:r>
        <w:rPr>
          <w:color w:val="000000"/>
          <w:sz w:val="22"/>
        </w:rPr>
        <w:t>传真：</w:t>
      </w:r>
      <w:r>
        <w:rPr>
          <w:color w:val="000000"/>
          <w:sz w:val="22"/>
          <w:u w:val="single"/>
        </w:rPr>
        <w:t xml:space="preserve">                 </w:t>
      </w:r>
    </w:p>
    <w:p>
      <w:pPr>
        <w:widowControl/>
        <w:snapToGrid w:val="0"/>
        <w:spacing w:line="460" w:lineRule="atLeast"/>
        <w:ind w:firstLine="540"/>
        <w:jc w:val="left"/>
        <w:rPr>
          <w:color w:val="000000"/>
          <w:sz w:val="22"/>
        </w:rPr>
      </w:pPr>
      <w:r>
        <w:rPr>
          <w:rFonts w:hint="eastAsia"/>
          <w:color w:val="000000"/>
          <w:sz w:val="22"/>
        </w:rPr>
        <w:t>磋商</w:t>
      </w:r>
      <w:r>
        <w:rPr>
          <w:color w:val="000000"/>
          <w:sz w:val="22"/>
        </w:rPr>
        <w:t xml:space="preserve">供应商(签章):                        </w:t>
      </w:r>
    </w:p>
    <w:p>
      <w:pPr>
        <w:widowControl/>
        <w:snapToGrid w:val="0"/>
        <w:spacing w:line="460" w:lineRule="atLeast"/>
        <w:ind w:firstLine="540"/>
        <w:jc w:val="left"/>
        <w:rPr>
          <w:color w:val="000000"/>
          <w:sz w:val="22"/>
        </w:rPr>
      </w:pPr>
      <w:r>
        <w:rPr>
          <w:color w:val="000000"/>
          <w:sz w:val="22"/>
        </w:rPr>
        <w:t xml:space="preserve">法定代表人或授权代表（签字或盖章）：               </w:t>
      </w:r>
    </w:p>
    <w:p>
      <w:pPr>
        <w:widowControl/>
        <w:snapToGrid w:val="0"/>
        <w:spacing w:line="460" w:lineRule="atLeast"/>
        <w:ind w:firstLine="540"/>
        <w:jc w:val="left"/>
        <w:rPr>
          <w:color w:val="000000"/>
          <w:sz w:val="22"/>
        </w:rPr>
      </w:pPr>
      <w:r>
        <w:rPr>
          <w:color w:val="000000"/>
          <w:sz w:val="22"/>
        </w:rPr>
        <w:t>日期：</w:t>
      </w:r>
    </w:p>
    <w:p>
      <w:pPr>
        <w:widowControl/>
        <w:snapToGrid w:val="0"/>
        <w:spacing w:line="460" w:lineRule="atLeast"/>
        <w:ind w:left="840"/>
        <w:jc w:val="left"/>
        <w:rPr>
          <w:b/>
          <w:color w:val="000000"/>
          <w:sz w:val="22"/>
        </w:rPr>
      </w:pPr>
      <w:r>
        <w:rPr>
          <w:b/>
          <w:color w:val="000000"/>
          <w:sz w:val="22"/>
          <w:u w:val="thick"/>
        </w:rPr>
        <w:t>注：若不提供此函，做无效处理。</w:t>
      </w:r>
    </w:p>
    <w:p>
      <w:pPr>
        <w:widowControl/>
        <w:snapToGrid w:val="0"/>
        <w:spacing w:line="460" w:lineRule="atLeast"/>
        <w:ind w:left="840"/>
        <w:jc w:val="left"/>
        <w:rPr>
          <w:color w:val="000000"/>
        </w:rPr>
        <w:sectPr>
          <w:footerReference r:id="rId8" w:type="first"/>
          <w:footerReference r:id="rId7" w:type="default"/>
          <w:pgSz w:w="11907" w:h="16840"/>
          <w:pgMar w:top="1440" w:right="1117" w:bottom="1440" w:left="1440" w:header="720" w:footer="720" w:gutter="0"/>
          <w:cols w:space="720" w:num="1"/>
          <w:titlePg/>
          <w:docGrid w:linePitch="286" w:charSpace="0"/>
        </w:sectPr>
      </w:pPr>
    </w:p>
    <w:p>
      <w:pPr>
        <w:pStyle w:val="7"/>
        <w:rPr>
          <w:rFonts w:hint="eastAsia" w:ascii="宋体" w:hAnsi="宋体" w:eastAsia="宋体" w:cs="宋体"/>
          <w:color w:val="000000"/>
        </w:rPr>
      </w:pPr>
      <w:r>
        <w:rPr>
          <w:rFonts w:hint="eastAsia" w:ascii="宋体" w:hAnsi="宋体" w:eastAsia="宋体" w:cs="宋体"/>
          <w:color w:val="000000"/>
        </w:rPr>
        <w:t>2.5磋商供应商基本情况说明</w:t>
      </w:r>
    </w:p>
    <w:p>
      <w:pPr>
        <w:spacing w:line="360" w:lineRule="auto"/>
        <w:jc w:val="center"/>
        <w:rPr>
          <w:rFonts w:hint="eastAsia" w:ascii="宋体" w:hAnsi="宋体" w:cs="宋体"/>
          <w:b/>
          <w:color w:val="000000"/>
          <w:sz w:val="44"/>
          <w:szCs w:val="44"/>
        </w:rPr>
      </w:pPr>
      <w:r>
        <w:rPr>
          <w:rFonts w:hint="eastAsia" w:ascii="宋体" w:hAnsi="宋体" w:cs="宋体"/>
          <w:b/>
          <w:color w:val="000000"/>
          <w:sz w:val="44"/>
          <w:szCs w:val="44"/>
        </w:rPr>
        <w:t>磋商供应商基本情况说明（后附企业介绍）</w:t>
      </w:r>
    </w:p>
    <w:p>
      <w:pPr>
        <w:spacing w:line="360" w:lineRule="auto"/>
        <w:rPr>
          <w:rFonts w:hint="eastAsia" w:ascii="宋体" w:hAnsi="宋体" w:cs="宋体"/>
          <w:b/>
          <w:color w:val="000000"/>
          <w:sz w:val="24"/>
        </w:rPr>
      </w:pPr>
      <w:r>
        <w:rPr>
          <w:rFonts w:hint="eastAsia" w:ascii="宋体" w:hAnsi="宋体" w:cs="宋体"/>
          <w:b/>
          <w:color w:val="000000"/>
          <w:sz w:val="24"/>
        </w:rPr>
        <w:t>1、名称及概况：</w:t>
      </w:r>
    </w:p>
    <w:p>
      <w:pPr>
        <w:spacing w:line="360" w:lineRule="auto"/>
        <w:rPr>
          <w:rFonts w:hint="eastAsia" w:ascii="宋体" w:hAnsi="宋体" w:cs="宋体"/>
          <w:color w:val="000000"/>
          <w:w w:val="90"/>
          <w:sz w:val="24"/>
          <w:szCs w:val="24"/>
        </w:rPr>
      </w:pPr>
      <w:r>
        <w:rPr>
          <w:rFonts w:hint="eastAsia" w:ascii="宋体" w:hAnsi="宋体" w:cs="宋体"/>
          <w:color w:val="000000"/>
          <w:sz w:val="24"/>
          <w:szCs w:val="24"/>
        </w:rPr>
        <w:t>（1）磋商供应商名称：</w:t>
      </w:r>
      <w:r>
        <w:rPr>
          <w:rFonts w:hint="eastAsia" w:ascii="宋体" w:hAnsi="宋体" w:cs="宋体"/>
          <w:color w:val="000000"/>
          <w:w w:val="90"/>
          <w:sz w:val="24"/>
          <w:szCs w:val="24"/>
        </w:rPr>
        <w:t>______________________________________________________</w:t>
      </w:r>
    </w:p>
    <w:p>
      <w:pPr>
        <w:spacing w:line="360" w:lineRule="auto"/>
        <w:rPr>
          <w:rFonts w:hint="eastAsia" w:ascii="宋体" w:hAnsi="宋体" w:cs="宋体"/>
          <w:color w:val="000000"/>
          <w:w w:val="90"/>
          <w:sz w:val="24"/>
          <w:szCs w:val="24"/>
        </w:rPr>
      </w:pPr>
      <w:r>
        <w:rPr>
          <w:rFonts w:hint="eastAsia" w:ascii="宋体" w:hAnsi="宋体" w:cs="宋体"/>
          <w:color w:val="000000"/>
          <w:w w:val="90"/>
          <w:sz w:val="24"/>
          <w:szCs w:val="24"/>
        </w:rPr>
        <w:t>（2）单位组织形式：________________________________________________________________</w:t>
      </w:r>
    </w:p>
    <w:p>
      <w:pPr>
        <w:spacing w:line="360" w:lineRule="auto"/>
        <w:rPr>
          <w:rFonts w:hint="eastAsia" w:ascii="宋体" w:hAnsi="宋体" w:cs="宋体"/>
          <w:color w:val="000000"/>
          <w:sz w:val="24"/>
          <w:szCs w:val="24"/>
        </w:rPr>
      </w:pPr>
      <w:r>
        <w:rPr>
          <w:rFonts w:hint="eastAsia" w:ascii="宋体" w:hAnsi="宋体" w:cs="宋体"/>
          <w:color w:val="000000"/>
          <w:w w:val="90"/>
          <w:sz w:val="24"/>
          <w:szCs w:val="24"/>
        </w:rPr>
        <w:t>（3）法定代表人姓名：______________________________________________________________</w:t>
      </w:r>
    </w:p>
    <w:p>
      <w:pPr>
        <w:spacing w:line="360" w:lineRule="auto"/>
        <w:rPr>
          <w:rFonts w:hint="eastAsia" w:ascii="宋体" w:hAnsi="宋体" w:cs="宋体"/>
          <w:color w:val="000000"/>
          <w:w w:val="90"/>
          <w:sz w:val="24"/>
          <w:szCs w:val="24"/>
        </w:rPr>
      </w:pPr>
      <w:r>
        <w:rPr>
          <w:rFonts w:hint="eastAsia" w:ascii="宋体" w:hAnsi="宋体" w:cs="宋体"/>
          <w:color w:val="000000"/>
          <w:sz w:val="24"/>
          <w:szCs w:val="24"/>
        </w:rPr>
        <w:t>（4）单位地址：</w:t>
      </w:r>
      <w:r>
        <w:rPr>
          <w:rFonts w:hint="eastAsia" w:ascii="宋体" w:hAnsi="宋体" w:cs="宋体"/>
          <w:color w:val="000000"/>
          <w:w w:val="90"/>
          <w:sz w:val="24"/>
          <w:szCs w:val="24"/>
        </w:rPr>
        <w:t>___________________________________________________________________</w:t>
      </w:r>
    </w:p>
    <w:p>
      <w:pPr>
        <w:spacing w:line="360" w:lineRule="auto"/>
        <w:rPr>
          <w:rFonts w:hint="eastAsia" w:ascii="宋体" w:hAnsi="宋体" w:cs="宋体"/>
          <w:color w:val="000000"/>
          <w:sz w:val="24"/>
          <w:szCs w:val="24"/>
          <w:u w:val="single"/>
        </w:rPr>
      </w:pPr>
      <w:r>
        <w:rPr>
          <w:rFonts w:hint="eastAsia" w:ascii="宋体" w:hAnsi="宋体" w:cs="宋体"/>
          <w:color w:val="000000"/>
          <w:sz w:val="24"/>
          <w:szCs w:val="24"/>
        </w:rPr>
        <w:t>（5）单位传真/电话号码：</w:t>
      </w:r>
      <w:r>
        <w:rPr>
          <w:rFonts w:hint="eastAsia" w:ascii="宋体" w:hAnsi="宋体" w:cs="宋体"/>
          <w:color w:val="000000"/>
          <w:w w:val="90"/>
          <w:sz w:val="24"/>
          <w:szCs w:val="24"/>
        </w:rPr>
        <w:t>________________________________________________________</w:t>
      </w:r>
    </w:p>
    <w:p>
      <w:pPr>
        <w:spacing w:line="360" w:lineRule="auto"/>
        <w:rPr>
          <w:rFonts w:hint="eastAsia" w:ascii="宋体" w:hAnsi="宋体" w:cs="宋体"/>
          <w:color w:val="000000"/>
          <w:sz w:val="24"/>
          <w:szCs w:val="24"/>
        </w:rPr>
      </w:pPr>
      <w:r>
        <w:rPr>
          <w:rFonts w:hint="eastAsia" w:ascii="宋体" w:hAnsi="宋体" w:cs="宋体"/>
          <w:color w:val="000000"/>
          <w:sz w:val="24"/>
          <w:szCs w:val="24"/>
        </w:rPr>
        <w:t>（6）成立或工商注册日期：</w:t>
      </w:r>
      <w:r>
        <w:rPr>
          <w:rFonts w:hint="eastAsia" w:ascii="宋体" w:hAnsi="宋体" w:cs="宋体"/>
          <w:color w:val="000000"/>
          <w:w w:val="90"/>
          <w:sz w:val="24"/>
          <w:szCs w:val="24"/>
        </w:rPr>
        <w:t>_________________________________________________</w:t>
      </w:r>
    </w:p>
    <w:p>
      <w:pPr>
        <w:spacing w:line="360" w:lineRule="auto"/>
        <w:rPr>
          <w:rFonts w:hint="eastAsia" w:ascii="宋体" w:hAnsi="宋体" w:cs="宋体"/>
          <w:color w:val="000000"/>
          <w:sz w:val="24"/>
          <w:szCs w:val="24"/>
          <w:u w:val="single"/>
        </w:rPr>
      </w:pPr>
      <w:r>
        <w:rPr>
          <w:rFonts w:hint="eastAsia" w:ascii="宋体" w:hAnsi="宋体" w:cs="宋体"/>
          <w:color w:val="000000"/>
          <w:sz w:val="24"/>
          <w:szCs w:val="24"/>
        </w:rPr>
        <w:t>（7）实收资本：</w:t>
      </w:r>
      <w:r>
        <w:rPr>
          <w:rFonts w:hint="eastAsia" w:ascii="宋体" w:hAnsi="宋体" w:cs="宋体"/>
          <w:color w:val="000000"/>
          <w:w w:val="90"/>
          <w:sz w:val="24"/>
          <w:szCs w:val="24"/>
        </w:rPr>
        <w:t>____________________________________________________________</w:t>
      </w:r>
    </w:p>
    <w:p>
      <w:pPr>
        <w:spacing w:line="360" w:lineRule="auto"/>
        <w:rPr>
          <w:rFonts w:hint="eastAsia" w:ascii="宋体" w:hAnsi="宋体" w:cs="宋体"/>
          <w:color w:val="000000"/>
          <w:sz w:val="24"/>
          <w:szCs w:val="24"/>
        </w:rPr>
      </w:pPr>
      <w:r>
        <w:rPr>
          <w:rFonts w:hint="eastAsia" w:ascii="宋体" w:hAnsi="宋体" w:cs="宋体"/>
          <w:color w:val="000000"/>
          <w:sz w:val="24"/>
          <w:szCs w:val="24"/>
        </w:rPr>
        <w:t>（8）近期资产负债表（</w:t>
      </w:r>
      <w:r>
        <w:rPr>
          <w:rFonts w:hint="eastAsia" w:ascii="宋体" w:hAnsi="宋体" w:cs="宋体"/>
          <w:color w:val="000000"/>
          <w:sz w:val="24"/>
          <w:szCs w:val="24"/>
          <w:u w:val="single"/>
        </w:rPr>
        <w:t>到</w:t>
      </w:r>
      <w:r>
        <w:rPr>
          <w:rFonts w:hint="eastAsia" w:ascii="宋体" w:hAnsi="宋体" w:cs="宋体"/>
          <w:color w:val="000000"/>
          <w:w w:val="90"/>
          <w:sz w:val="24"/>
          <w:szCs w:val="24"/>
        </w:rPr>
        <w:t>____________</w:t>
      </w:r>
      <w:r>
        <w:rPr>
          <w:rFonts w:hint="eastAsia" w:ascii="宋体" w:hAnsi="宋体" w:cs="宋体"/>
          <w:color w:val="000000"/>
          <w:sz w:val="24"/>
          <w:szCs w:val="24"/>
          <w:u w:val="single"/>
        </w:rPr>
        <w:t>年</w:t>
      </w:r>
      <w:r>
        <w:rPr>
          <w:rFonts w:hint="eastAsia" w:ascii="宋体" w:hAnsi="宋体" w:cs="宋体"/>
          <w:color w:val="000000"/>
          <w:w w:val="90"/>
          <w:sz w:val="24"/>
          <w:szCs w:val="24"/>
        </w:rPr>
        <w:t>______</w:t>
      </w:r>
      <w:r>
        <w:rPr>
          <w:rFonts w:hint="eastAsia" w:ascii="宋体" w:hAnsi="宋体" w:cs="宋体"/>
          <w:color w:val="000000"/>
          <w:sz w:val="24"/>
          <w:szCs w:val="24"/>
          <w:u w:val="single"/>
        </w:rPr>
        <w:t>月</w:t>
      </w:r>
      <w:r>
        <w:rPr>
          <w:rFonts w:hint="eastAsia" w:ascii="宋体" w:hAnsi="宋体" w:cs="宋体"/>
          <w:color w:val="000000"/>
          <w:w w:val="90"/>
          <w:sz w:val="24"/>
          <w:szCs w:val="24"/>
        </w:rPr>
        <w:t>______</w:t>
      </w:r>
      <w:r>
        <w:rPr>
          <w:rFonts w:hint="eastAsia" w:ascii="宋体" w:hAnsi="宋体" w:cs="宋体"/>
          <w:color w:val="000000"/>
          <w:sz w:val="24"/>
          <w:szCs w:val="24"/>
          <w:u w:val="single"/>
        </w:rPr>
        <w:t>日止</w:t>
      </w:r>
      <w:r>
        <w:rPr>
          <w:rFonts w:hint="eastAsia" w:ascii="宋体" w:hAnsi="宋体" w:cs="宋体"/>
          <w:color w:val="000000"/>
          <w:sz w:val="24"/>
          <w:szCs w:val="24"/>
        </w:rPr>
        <w:t>）</w:t>
      </w:r>
    </w:p>
    <w:p>
      <w:pPr>
        <w:spacing w:line="360" w:lineRule="auto"/>
        <w:rPr>
          <w:rFonts w:hint="eastAsia" w:ascii="宋体" w:hAnsi="宋体" w:cs="宋体"/>
          <w:color w:val="000000"/>
          <w:sz w:val="24"/>
          <w:szCs w:val="24"/>
        </w:rPr>
      </w:pPr>
      <w:r>
        <w:rPr>
          <w:rFonts w:hint="eastAsia" w:ascii="宋体" w:hAnsi="宋体" w:cs="宋体"/>
          <w:color w:val="000000"/>
          <w:sz w:val="24"/>
          <w:szCs w:val="24"/>
        </w:rPr>
        <w:t xml:space="preserve">    1）固定资产：</w:t>
      </w:r>
      <w:r>
        <w:rPr>
          <w:rFonts w:hint="eastAsia" w:ascii="宋体" w:hAnsi="宋体" w:cs="宋体"/>
          <w:color w:val="000000"/>
          <w:w w:val="90"/>
          <w:sz w:val="24"/>
          <w:szCs w:val="24"/>
        </w:rPr>
        <w:t>__________________________________________________________</w:t>
      </w:r>
    </w:p>
    <w:p>
      <w:pPr>
        <w:spacing w:line="360" w:lineRule="auto"/>
        <w:rPr>
          <w:rFonts w:hint="eastAsia" w:ascii="宋体" w:hAnsi="宋体" w:cs="宋体"/>
          <w:color w:val="000000"/>
          <w:sz w:val="24"/>
          <w:szCs w:val="24"/>
          <w:u w:val="single"/>
        </w:rPr>
      </w:pPr>
      <w:r>
        <w:rPr>
          <w:rFonts w:hint="eastAsia" w:ascii="宋体" w:hAnsi="宋体" w:cs="宋体"/>
          <w:color w:val="000000"/>
          <w:sz w:val="24"/>
          <w:szCs w:val="24"/>
        </w:rPr>
        <w:t xml:space="preserve">    2）流动资产：</w:t>
      </w:r>
      <w:r>
        <w:rPr>
          <w:rFonts w:hint="eastAsia" w:ascii="宋体" w:hAnsi="宋体" w:cs="宋体"/>
          <w:color w:val="000000"/>
          <w:w w:val="90"/>
          <w:sz w:val="24"/>
          <w:szCs w:val="24"/>
        </w:rPr>
        <w:t>__________________________________________________________</w:t>
      </w:r>
    </w:p>
    <w:p>
      <w:pPr>
        <w:spacing w:line="360" w:lineRule="auto"/>
        <w:rPr>
          <w:rFonts w:hint="eastAsia" w:ascii="宋体" w:hAnsi="宋体" w:cs="宋体"/>
          <w:color w:val="000000"/>
          <w:sz w:val="24"/>
          <w:szCs w:val="24"/>
        </w:rPr>
      </w:pPr>
      <w:r>
        <w:rPr>
          <w:rFonts w:hint="eastAsia" w:ascii="宋体" w:hAnsi="宋体" w:cs="宋体"/>
          <w:color w:val="000000"/>
          <w:sz w:val="24"/>
          <w:szCs w:val="24"/>
        </w:rPr>
        <w:t xml:space="preserve">    3）长期负债：</w:t>
      </w:r>
      <w:r>
        <w:rPr>
          <w:rFonts w:hint="eastAsia" w:ascii="宋体" w:hAnsi="宋体" w:cs="宋体"/>
          <w:color w:val="000000"/>
          <w:w w:val="90"/>
          <w:sz w:val="24"/>
          <w:szCs w:val="24"/>
        </w:rPr>
        <w:t>__________________________________________________________</w:t>
      </w:r>
    </w:p>
    <w:p>
      <w:pPr>
        <w:spacing w:line="360" w:lineRule="auto"/>
        <w:rPr>
          <w:rFonts w:hint="eastAsia" w:ascii="宋体" w:hAnsi="宋体" w:cs="宋体"/>
          <w:color w:val="000000"/>
          <w:sz w:val="24"/>
          <w:szCs w:val="24"/>
        </w:rPr>
      </w:pPr>
      <w:r>
        <w:rPr>
          <w:rFonts w:hint="eastAsia" w:ascii="宋体" w:hAnsi="宋体" w:cs="宋体"/>
          <w:color w:val="000000"/>
          <w:sz w:val="24"/>
          <w:szCs w:val="24"/>
        </w:rPr>
        <w:t xml:space="preserve">    4）流动负债：</w:t>
      </w:r>
      <w:r>
        <w:rPr>
          <w:rFonts w:hint="eastAsia" w:ascii="宋体" w:hAnsi="宋体" w:cs="宋体"/>
          <w:color w:val="000000"/>
          <w:w w:val="90"/>
          <w:sz w:val="24"/>
          <w:szCs w:val="24"/>
        </w:rPr>
        <w:t>__________________________________________________________</w:t>
      </w:r>
    </w:p>
    <w:p>
      <w:pPr>
        <w:spacing w:line="360" w:lineRule="auto"/>
        <w:rPr>
          <w:rFonts w:hint="eastAsia" w:ascii="宋体" w:hAnsi="宋体" w:cs="宋体"/>
          <w:color w:val="000000"/>
          <w:sz w:val="24"/>
          <w:szCs w:val="24"/>
        </w:rPr>
      </w:pPr>
      <w:r>
        <w:rPr>
          <w:rFonts w:hint="eastAsia" w:ascii="宋体" w:hAnsi="宋体" w:cs="宋体"/>
          <w:color w:val="000000"/>
          <w:sz w:val="24"/>
          <w:szCs w:val="24"/>
        </w:rPr>
        <w:t xml:space="preserve">    5）净    值：</w:t>
      </w:r>
      <w:r>
        <w:rPr>
          <w:rFonts w:hint="eastAsia" w:ascii="宋体" w:hAnsi="宋体" w:cs="宋体"/>
          <w:color w:val="000000"/>
          <w:w w:val="90"/>
          <w:sz w:val="24"/>
          <w:szCs w:val="24"/>
        </w:rPr>
        <w:t>__________________________________________________________</w:t>
      </w:r>
    </w:p>
    <w:p>
      <w:pPr>
        <w:spacing w:line="360" w:lineRule="auto"/>
        <w:rPr>
          <w:rFonts w:hint="eastAsia" w:ascii="宋体" w:hAnsi="宋体" w:cs="宋体"/>
          <w:color w:val="000000"/>
          <w:sz w:val="24"/>
          <w:szCs w:val="24"/>
        </w:rPr>
      </w:pPr>
      <w:r>
        <w:rPr>
          <w:rFonts w:hint="eastAsia" w:ascii="宋体" w:hAnsi="宋体" w:cs="宋体"/>
          <w:color w:val="000000"/>
          <w:sz w:val="24"/>
          <w:szCs w:val="24"/>
        </w:rPr>
        <w:t xml:space="preserve">    6）主要负责人姓名：</w:t>
      </w:r>
      <w:r>
        <w:rPr>
          <w:rFonts w:hint="eastAsia" w:ascii="宋体" w:hAnsi="宋体" w:cs="宋体"/>
          <w:color w:val="000000"/>
          <w:w w:val="90"/>
          <w:sz w:val="24"/>
          <w:szCs w:val="24"/>
        </w:rPr>
        <w:t>___________________________________________________</w:t>
      </w:r>
    </w:p>
    <w:p>
      <w:pPr>
        <w:spacing w:line="360" w:lineRule="auto"/>
        <w:rPr>
          <w:rFonts w:hint="eastAsia" w:ascii="宋体" w:hAnsi="宋体" w:cs="宋体"/>
          <w:color w:val="000000"/>
          <w:w w:val="90"/>
          <w:sz w:val="24"/>
        </w:rPr>
      </w:pPr>
      <w:r>
        <w:rPr>
          <w:rFonts w:hint="eastAsia" w:ascii="宋体" w:hAnsi="宋体" w:cs="宋体"/>
          <w:b/>
          <w:color w:val="000000"/>
          <w:sz w:val="24"/>
        </w:rPr>
        <w:t>2、企业现有的与本项目实施有关的设备情况</w:t>
      </w:r>
      <w:r>
        <w:rPr>
          <w:rFonts w:hint="eastAsia" w:ascii="宋体" w:hAnsi="宋体" w:cs="宋体"/>
          <w:color w:val="000000"/>
          <w:sz w:val="24"/>
        </w:rPr>
        <w:t>：</w:t>
      </w:r>
      <w:r>
        <w:rPr>
          <w:rFonts w:hint="eastAsia" w:ascii="宋体" w:hAnsi="宋体" w:cs="宋体"/>
          <w:color w:val="000000"/>
          <w:w w:val="90"/>
          <w:sz w:val="24"/>
        </w:rPr>
        <w:t>_________________________</w:t>
      </w:r>
    </w:p>
    <w:p>
      <w:pPr>
        <w:spacing w:line="360" w:lineRule="auto"/>
        <w:rPr>
          <w:rFonts w:hint="eastAsia" w:ascii="宋体" w:hAnsi="宋体" w:cs="宋体"/>
          <w:color w:val="000000"/>
          <w:w w:val="90"/>
          <w:sz w:val="24"/>
        </w:rPr>
      </w:pPr>
      <w:r>
        <w:rPr>
          <w:rFonts w:hint="eastAsia" w:ascii="宋体" w:hAnsi="宋体" w:cs="宋体"/>
          <w:b/>
          <w:color w:val="000000"/>
          <w:sz w:val="24"/>
        </w:rPr>
        <w:t>3、企业现有的与本项目实施有关的专业技术人员情况：</w:t>
      </w:r>
      <w:r>
        <w:rPr>
          <w:rFonts w:hint="eastAsia" w:ascii="宋体" w:hAnsi="宋体" w:cs="宋体"/>
          <w:color w:val="000000"/>
          <w:w w:val="90"/>
          <w:sz w:val="24"/>
        </w:rPr>
        <w:t xml:space="preserve"> ____________</w:t>
      </w:r>
    </w:p>
    <w:p>
      <w:pPr>
        <w:spacing w:line="360" w:lineRule="auto"/>
        <w:rPr>
          <w:rFonts w:hint="eastAsia" w:ascii="宋体" w:hAnsi="宋体" w:cs="宋体"/>
          <w:color w:val="000000"/>
          <w:sz w:val="24"/>
        </w:rPr>
      </w:pPr>
      <w:r>
        <w:rPr>
          <w:rFonts w:hint="eastAsia" w:ascii="宋体" w:hAnsi="宋体" w:cs="宋体"/>
          <w:color w:val="000000"/>
          <w:w w:val="90"/>
          <w:sz w:val="24"/>
        </w:rPr>
        <w:t>_____________________________________________________________________________</w:t>
      </w:r>
    </w:p>
    <w:p>
      <w:pPr>
        <w:spacing w:line="360" w:lineRule="auto"/>
        <w:rPr>
          <w:rFonts w:hint="eastAsia" w:ascii="宋体" w:hAnsi="宋体" w:cs="宋体"/>
          <w:color w:val="000000"/>
          <w:sz w:val="24"/>
        </w:rPr>
      </w:pPr>
      <w:r>
        <w:rPr>
          <w:rFonts w:hint="eastAsia" w:ascii="宋体" w:hAnsi="宋体" w:cs="宋体"/>
          <w:b/>
          <w:color w:val="000000"/>
          <w:sz w:val="24"/>
        </w:rPr>
        <w:t>4、近三年的年营业总额</w:t>
      </w:r>
      <w:r>
        <w:rPr>
          <w:rFonts w:hint="eastAsia" w:ascii="宋体" w:hAnsi="宋体" w:cs="宋体"/>
          <w:color w:val="000000"/>
          <w:sz w:val="24"/>
        </w:rPr>
        <w:t>：</w:t>
      </w:r>
      <w:r>
        <w:rPr>
          <w:rFonts w:hint="eastAsia" w:ascii="宋体" w:hAnsi="宋体" w:cs="宋体"/>
          <w:color w:val="000000"/>
          <w:w w:val="90"/>
          <w:sz w:val="24"/>
        </w:rPr>
        <w:t>____________________________________</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兹证明上述声明是真实、正确的、并提供了全部能提供的资料和数据，我们同意遵照公开招标采购文件要求出示有关证明文件。</w:t>
      </w:r>
    </w:p>
    <w:p>
      <w:pPr>
        <w:pStyle w:val="18"/>
        <w:spacing w:line="400" w:lineRule="exact"/>
        <w:rPr>
          <w:rFonts w:hint="eastAsia" w:hAnsi="宋体" w:cs="宋体"/>
          <w:b/>
          <w:color w:val="000000"/>
          <w:sz w:val="24"/>
          <w:szCs w:val="24"/>
        </w:rPr>
      </w:pPr>
      <w:r>
        <w:rPr>
          <w:rFonts w:hint="eastAsia" w:hAnsi="宋体" w:cs="宋体"/>
          <w:b/>
          <w:color w:val="000000"/>
          <w:sz w:val="24"/>
          <w:szCs w:val="24"/>
        </w:rPr>
        <w:t>磋商供应商名称（盖章）：</w:t>
      </w:r>
    </w:p>
    <w:p>
      <w:pPr>
        <w:pStyle w:val="18"/>
        <w:spacing w:line="400" w:lineRule="exact"/>
        <w:rPr>
          <w:rFonts w:hint="eastAsia" w:hAnsi="宋体" w:cs="宋体"/>
          <w:b/>
          <w:color w:val="000000"/>
          <w:sz w:val="24"/>
          <w:szCs w:val="24"/>
        </w:rPr>
      </w:pPr>
      <w:r>
        <w:rPr>
          <w:rFonts w:hint="eastAsia" w:hAnsi="宋体" w:cs="宋体"/>
          <w:b/>
          <w:color w:val="000000"/>
          <w:sz w:val="24"/>
          <w:szCs w:val="24"/>
        </w:rPr>
        <w:t>法定代表人或授权代表（签字或盖章）：</w:t>
      </w:r>
    </w:p>
    <w:p>
      <w:pPr>
        <w:spacing w:line="360" w:lineRule="auto"/>
        <w:rPr>
          <w:rFonts w:hint="eastAsia" w:ascii="宋体" w:hAnsi="宋体" w:cs="宋体"/>
          <w:color w:val="000000"/>
          <w:sz w:val="24"/>
        </w:rPr>
      </w:pPr>
      <w:r>
        <w:rPr>
          <w:rFonts w:hint="eastAsia" w:ascii="宋体" w:hAnsi="宋体" w:cs="宋体"/>
          <w:b/>
          <w:color w:val="000000"/>
          <w:sz w:val="24"/>
        </w:rPr>
        <w:t>日    期：</w:t>
      </w:r>
    </w:p>
    <w:p>
      <w:pPr>
        <w:pStyle w:val="7"/>
        <w:rPr>
          <w:rFonts w:hint="eastAsia" w:ascii="宋体" w:hAnsi="宋体" w:eastAsia="宋体" w:cs="宋体"/>
          <w:color w:val="000000"/>
        </w:rPr>
      </w:pPr>
      <w:r>
        <w:rPr>
          <w:rFonts w:hint="eastAsia" w:ascii="宋体" w:hAnsi="宋体" w:eastAsia="宋体" w:cs="宋体"/>
          <w:color w:val="000000"/>
        </w:rPr>
        <w:br w:type="page"/>
      </w:r>
      <w:r>
        <w:rPr>
          <w:rFonts w:hint="eastAsia" w:ascii="宋体" w:hAnsi="宋体" w:eastAsia="宋体" w:cs="宋体"/>
          <w:color w:val="000000"/>
        </w:rPr>
        <w:t>2.6 符合政府采购扶持政策的相关证明材料（如是）</w:t>
      </w:r>
    </w:p>
    <w:p>
      <w:pPr>
        <w:pStyle w:val="9"/>
        <w:rPr>
          <w:rFonts w:hint="eastAsia" w:ascii="宋体" w:hAnsi="宋体" w:eastAsia="宋体" w:cs="宋体"/>
          <w:color w:val="000000"/>
        </w:rPr>
      </w:pPr>
      <w:r>
        <w:rPr>
          <w:rFonts w:hint="eastAsia" w:ascii="宋体" w:hAnsi="宋体" w:eastAsia="宋体" w:cs="宋体"/>
          <w:color w:val="000000"/>
        </w:rPr>
        <w:t>2.6.1 中小企业声明函及相关证明材料（如是）</w:t>
      </w:r>
    </w:p>
    <w:p>
      <w:pPr>
        <w:spacing w:line="500" w:lineRule="exact"/>
        <w:ind w:firstLine="880" w:firstLineChars="200"/>
        <w:jc w:val="center"/>
        <w:rPr>
          <w:rFonts w:ascii="宋体" w:hAnsi="宋体"/>
          <w:sz w:val="44"/>
          <w:szCs w:val="44"/>
        </w:rPr>
      </w:pPr>
      <w:r>
        <w:rPr>
          <w:rFonts w:hint="eastAsia" w:ascii="宋体" w:hAnsi="宋体"/>
          <w:sz w:val="44"/>
          <w:szCs w:val="44"/>
        </w:rPr>
        <w:t>中小企业声明函（工程、服务）</w:t>
      </w:r>
    </w:p>
    <w:p>
      <w:pPr>
        <w:spacing w:line="500" w:lineRule="exact"/>
        <w:ind w:firstLine="480" w:firstLineChars="200"/>
        <w:rPr>
          <w:rFonts w:ascii="宋体" w:hAnsi="宋体"/>
          <w:sz w:val="24"/>
          <w:szCs w:val="21"/>
        </w:rPr>
      </w:pPr>
      <w:r>
        <w:rPr>
          <w:rFonts w:hint="eastAsia" w:ascii="宋体" w:hAnsi="宋体" w:cs="宋体"/>
          <w:sz w:val="24"/>
          <w:szCs w:val="21"/>
        </w:rPr>
        <w:t>本公司（联合体）郑重声明，根据《政府采购促进中小企业发展管理办法》（财库﹝</w:t>
      </w:r>
      <w:r>
        <w:rPr>
          <w:rFonts w:ascii="宋体" w:hAnsi="宋体"/>
          <w:sz w:val="24"/>
          <w:szCs w:val="21"/>
        </w:rPr>
        <w:t>2020</w:t>
      </w:r>
      <w:r>
        <w:rPr>
          <w:rFonts w:hint="eastAsia" w:ascii="宋体" w:hAnsi="宋体" w:cs="宋体"/>
          <w:sz w:val="24"/>
          <w:szCs w:val="21"/>
        </w:rPr>
        <w:t>﹞</w:t>
      </w:r>
      <w:r>
        <w:rPr>
          <w:rFonts w:ascii="宋体" w:hAnsi="宋体"/>
          <w:sz w:val="24"/>
          <w:szCs w:val="21"/>
        </w:rPr>
        <w:t xml:space="preserve">46 </w:t>
      </w:r>
      <w:r>
        <w:rPr>
          <w:rFonts w:hint="eastAsia" w:ascii="宋体" w:hAnsi="宋体" w:cs="宋体"/>
          <w:sz w:val="24"/>
          <w:szCs w:val="21"/>
        </w:rPr>
        <w:t>号）的规定，本公司（联合体）参加</w:t>
      </w:r>
      <w:r>
        <w:rPr>
          <w:rFonts w:ascii="宋体" w:hAnsi="宋体"/>
          <w:sz w:val="24"/>
          <w:szCs w:val="21"/>
          <w:u w:val="single"/>
        </w:rPr>
        <w:t xml:space="preserve"> </w:t>
      </w:r>
      <w:r>
        <w:rPr>
          <w:rFonts w:hint="eastAsia" w:ascii="宋体" w:hAnsi="宋体"/>
          <w:b/>
          <w:bCs/>
          <w:sz w:val="24"/>
          <w:u w:val="single"/>
        </w:rPr>
        <w:t xml:space="preserve">  </w:t>
      </w:r>
      <w:r>
        <w:rPr>
          <w:rFonts w:hint="eastAsia" w:ascii="宋体" w:hAnsi="宋体" w:cs="宋体"/>
          <w:sz w:val="24"/>
          <w:szCs w:val="21"/>
          <w:u w:val="single"/>
        </w:rPr>
        <w:t>（单位名称）</w:t>
      </w:r>
      <w:r>
        <w:rPr>
          <w:rFonts w:hint="eastAsia" w:ascii="宋体" w:hAnsi="宋体"/>
          <w:b/>
          <w:bCs/>
          <w:sz w:val="24"/>
          <w:u w:val="single"/>
        </w:rPr>
        <w:t xml:space="preserve">  </w:t>
      </w:r>
      <w:r>
        <w:rPr>
          <w:rFonts w:ascii="宋体" w:hAnsi="宋体"/>
          <w:sz w:val="24"/>
          <w:szCs w:val="21"/>
          <w:u w:val="single"/>
        </w:rPr>
        <w:t xml:space="preserve"> </w:t>
      </w:r>
      <w:r>
        <w:rPr>
          <w:rFonts w:hint="eastAsia" w:ascii="宋体" w:hAnsi="宋体" w:cs="宋体"/>
          <w:sz w:val="24"/>
          <w:szCs w:val="21"/>
        </w:rPr>
        <w:t>的</w:t>
      </w:r>
      <w:r>
        <w:rPr>
          <w:rFonts w:ascii="宋体" w:hAnsi="宋体"/>
          <w:sz w:val="24"/>
          <w:szCs w:val="21"/>
          <w:u w:val="single"/>
        </w:rPr>
        <w:t xml:space="preserve"> </w:t>
      </w:r>
      <w:r>
        <w:rPr>
          <w:rFonts w:hint="eastAsia" w:ascii="宋体" w:hAnsi="宋体"/>
          <w:b/>
          <w:bCs/>
          <w:sz w:val="24"/>
          <w:u w:val="single"/>
        </w:rPr>
        <w:t xml:space="preserve">  </w:t>
      </w:r>
      <w:r>
        <w:rPr>
          <w:rFonts w:hint="eastAsia" w:ascii="宋体" w:hAnsi="宋体" w:cs="宋体"/>
          <w:sz w:val="24"/>
          <w:szCs w:val="21"/>
          <w:u w:val="single"/>
        </w:rPr>
        <w:t>（项目名称）</w:t>
      </w:r>
      <w:r>
        <w:rPr>
          <w:rFonts w:hint="eastAsia" w:ascii="宋体" w:hAnsi="宋体"/>
          <w:b/>
          <w:bCs/>
          <w:sz w:val="24"/>
          <w:u w:val="single"/>
        </w:rPr>
        <w:t xml:space="preserve">  </w:t>
      </w:r>
      <w:r>
        <w:rPr>
          <w:rFonts w:ascii="宋体" w:hAnsi="宋体"/>
          <w:sz w:val="24"/>
          <w:szCs w:val="21"/>
          <w:u w:val="single"/>
        </w:rPr>
        <w:t xml:space="preserve"> </w:t>
      </w:r>
      <w:r>
        <w:rPr>
          <w:rFonts w:hint="eastAsia" w:ascii="宋体" w:hAnsi="宋体" w:cs="宋体"/>
          <w:sz w:val="24"/>
          <w:szCs w:val="21"/>
        </w:rPr>
        <w:t>采购活动，提供的货物全部由符合政策要求的中小企业制造。相关企业（含联合体中的中小企业、签订分包意向协议的中小企业）的具体情况如下：</w:t>
      </w:r>
    </w:p>
    <w:p>
      <w:pPr>
        <w:spacing w:line="500" w:lineRule="exact"/>
        <w:ind w:firstLine="480" w:firstLineChars="200"/>
        <w:rPr>
          <w:rFonts w:ascii="宋体" w:hAnsi="宋体"/>
          <w:sz w:val="24"/>
          <w:szCs w:val="21"/>
        </w:rPr>
      </w:pPr>
      <w:r>
        <w:rPr>
          <w:rFonts w:ascii="宋体" w:hAnsi="宋体"/>
          <w:sz w:val="24"/>
          <w:szCs w:val="21"/>
        </w:rPr>
        <w:t xml:space="preserve">1. </w:t>
      </w:r>
      <w:r>
        <w:rPr>
          <w:rFonts w:hint="eastAsia" w:ascii="宋体" w:hAnsi="宋体"/>
          <w:b/>
          <w:bCs/>
          <w:sz w:val="24"/>
          <w:u w:val="single"/>
        </w:rPr>
        <w:t xml:space="preserve">  </w:t>
      </w:r>
      <w:r>
        <w:rPr>
          <w:rFonts w:hint="eastAsia" w:ascii="宋体" w:hAnsi="宋体" w:cs="宋体"/>
          <w:sz w:val="24"/>
          <w:szCs w:val="21"/>
          <w:u w:val="single"/>
        </w:rPr>
        <w:t>（标的名称）</w:t>
      </w:r>
      <w:r>
        <w:rPr>
          <w:rFonts w:hint="eastAsia" w:ascii="宋体" w:hAnsi="宋体"/>
          <w:b/>
          <w:bCs/>
          <w:sz w:val="24"/>
          <w:u w:val="single"/>
        </w:rPr>
        <w:t xml:space="preserve"> </w:t>
      </w:r>
      <w:r>
        <w:rPr>
          <w:rFonts w:ascii="宋体" w:hAnsi="宋体"/>
          <w:sz w:val="24"/>
          <w:szCs w:val="21"/>
          <w:u w:val="single"/>
        </w:rPr>
        <w:t xml:space="preserve"> </w:t>
      </w:r>
      <w:r>
        <w:rPr>
          <w:rFonts w:hint="eastAsia" w:ascii="宋体" w:hAnsi="宋体" w:cs="宋体"/>
          <w:sz w:val="24"/>
          <w:szCs w:val="21"/>
        </w:rPr>
        <w:t>，属于</w:t>
      </w:r>
      <w:r>
        <w:rPr>
          <w:rFonts w:ascii="宋体" w:hAnsi="宋体"/>
          <w:sz w:val="24"/>
          <w:szCs w:val="21"/>
          <w:u w:val="single"/>
        </w:rPr>
        <w:t xml:space="preserve"> </w:t>
      </w:r>
      <w:r>
        <w:rPr>
          <w:rFonts w:hint="eastAsia" w:ascii="宋体" w:hAnsi="宋体"/>
          <w:b/>
          <w:bCs/>
          <w:sz w:val="24"/>
          <w:u w:val="single"/>
        </w:rPr>
        <w:t xml:space="preserve"> </w:t>
      </w:r>
      <w:r>
        <w:rPr>
          <w:rFonts w:hint="eastAsia" w:ascii="宋体" w:hAnsi="宋体" w:cs="宋体"/>
          <w:sz w:val="24"/>
          <w:szCs w:val="21"/>
          <w:u w:val="single"/>
        </w:rPr>
        <w:t>（采购文件中明确的所属行业）</w:t>
      </w:r>
      <w:r>
        <w:rPr>
          <w:rFonts w:hint="eastAsia" w:ascii="宋体" w:hAnsi="宋体"/>
          <w:b/>
          <w:bCs/>
          <w:sz w:val="24"/>
          <w:u w:val="single"/>
        </w:rPr>
        <w:t xml:space="preserve">   </w:t>
      </w:r>
      <w:r>
        <w:rPr>
          <w:rFonts w:hint="eastAsia" w:ascii="宋体" w:hAnsi="宋体" w:cs="宋体"/>
          <w:sz w:val="24"/>
          <w:szCs w:val="21"/>
        </w:rPr>
        <w:t>行业</w:t>
      </w:r>
      <w:r>
        <w:rPr>
          <w:rFonts w:ascii="宋体" w:hAnsi="宋体"/>
          <w:sz w:val="24"/>
          <w:szCs w:val="21"/>
        </w:rPr>
        <w:t xml:space="preserve"> </w:t>
      </w:r>
      <w:r>
        <w:rPr>
          <w:rFonts w:hint="eastAsia" w:ascii="宋体" w:hAnsi="宋体" w:cs="宋体"/>
          <w:sz w:val="24"/>
          <w:szCs w:val="21"/>
        </w:rPr>
        <w:t>；制造商为</w:t>
      </w:r>
      <w:r>
        <w:rPr>
          <w:rFonts w:ascii="宋体" w:hAnsi="宋体"/>
          <w:sz w:val="24"/>
          <w:szCs w:val="21"/>
          <w:u w:val="single"/>
        </w:rPr>
        <w:t xml:space="preserve"> </w:t>
      </w:r>
      <w:r>
        <w:rPr>
          <w:rFonts w:hint="eastAsia" w:ascii="宋体" w:hAnsi="宋体"/>
          <w:b/>
          <w:bCs/>
          <w:sz w:val="24"/>
          <w:u w:val="single"/>
        </w:rPr>
        <w:t xml:space="preserve">  </w:t>
      </w:r>
      <w:r>
        <w:rPr>
          <w:rFonts w:hint="eastAsia" w:ascii="宋体" w:hAnsi="宋体" w:cs="宋体"/>
          <w:sz w:val="24"/>
          <w:szCs w:val="21"/>
          <w:u w:val="single"/>
        </w:rPr>
        <w:t>（企业名称）</w:t>
      </w:r>
      <w:r>
        <w:rPr>
          <w:rFonts w:hint="eastAsia" w:ascii="宋体" w:hAnsi="宋体"/>
          <w:b/>
          <w:bCs/>
          <w:sz w:val="24"/>
          <w:u w:val="single"/>
        </w:rPr>
        <w:t xml:space="preserve">  </w:t>
      </w:r>
      <w:r>
        <w:rPr>
          <w:rFonts w:ascii="宋体" w:hAnsi="宋体"/>
          <w:sz w:val="24"/>
          <w:szCs w:val="21"/>
          <w:u w:val="single"/>
        </w:rPr>
        <w:t xml:space="preserve"> </w:t>
      </w:r>
      <w:r>
        <w:rPr>
          <w:rFonts w:hint="eastAsia" w:ascii="宋体" w:hAnsi="宋体" w:cs="宋体"/>
          <w:sz w:val="24"/>
          <w:szCs w:val="21"/>
        </w:rPr>
        <w:t>，从业人员</w:t>
      </w:r>
      <w:r>
        <w:rPr>
          <w:rFonts w:hint="eastAsia" w:ascii="宋体" w:hAnsi="宋体"/>
          <w:b/>
          <w:bCs/>
          <w:sz w:val="24"/>
          <w:u w:val="single"/>
        </w:rPr>
        <w:t xml:space="preserve">  </w:t>
      </w:r>
      <w:r>
        <w:rPr>
          <w:rFonts w:ascii="宋体" w:hAnsi="宋体"/>
          <w:sz w:val="24"/>
          <w:szCs w:val="21"/>
          <w:u w:val="single"/>
        </w:rPr>
        <w:t xml:space="preserve"> </w:t>
      </w:r>
      <w:r>
        <w:rPr>
          <w:rFonts w:hint="eastAsia" w:ascii="宋体" w:hAnsi="宋体" w:cs="宋体"/>
          <w:sz w:val="24"/>
          <w:szCs w:val="21"/>
        </w:rPr>
        <w:t>人，营业收入为</w:t>
      </w:r>
      <w:r>
        <w:rPr>
          <w:rFonts w:hint="eastAsia" w:ascii="宋体" w:hAnsi="宋体"/>
          <w:b/>
          <w:bCs/>
          <w:sz w:val="24"/>
          <w:u w:val="single"/>
        </w:rPr>
        <w:t xml:space="preserve">   </w:t>
      </w:r>
      <w:r>
        <w:rPr>
          <w:rFonts w:ascii="宋体" w:hAnsi="宋体"/>
          <w:sz w:val="24"/>
          <w:szCs w:val="21"/>
          <w:u w:val="single"/>
        </w:rPr>
        <w:t xml:space="preserve"> </w:t>
      </w:r>
      <w:r>
        <w:rPr>
          <w:rFonts w:hint="eastAsia" w:ascii="宋体" w:hAnsi="宋体" w:cs="宋体"/>
          <w:sz w:val="24"/>
          <w:szCs w:val="21"/>
        </w:rPr>
        <w:t>万元，资产总额为</w:t>
      </w:r>
      <w:r>
        <w:rPr>
          <w:rFonts w:ascii="宋体" w:hAnsi="宋体"/>
          <w:sz w:val="24"/>
          <w:szCs w:val="21"/>
          <w:u w:val="single"/>
        </w:rPr>
        <w:t xml:space="preserve"> </w:t>
      </w:r>
      <w:r>
        <w:rPr>
          <w:rFonts w:hint="eastAsia" w:ascii="宋体" w:hAnsi="宋体"/>
          <w:b/>
          <w:bCs/>
          <w:sz w:val="24"/>
          <w:u w:val="single"/>
        </w:rPr>
        <w:t xml:space="preserve">    </w:t>
      </w:r>
      <w:r>
        <w:rPr>
          <w:rFonts w:hint="eastAsia" w:ascii="宋体" w:hAnsi="宋体" w:cs="宋体"/>
          <w:sz w:val="24"/>
          <w:szCs w:val="21"/>
        </w:rPr>
        <w:t>万元，属于</w:t>
      </w:r>
      <w:r>
        <w:rPr>
          <w:rFonts w:ascii="宋体" w:hAnsi="宋体"/>
          <w:sz w:val="24"/>
          <w:szCs w:val="21"/>
          <w:u w:val="single"/>
        </w:rPr>
        <w:t xml:space="preserve"> </w:t>
      </w:r>
      <w:r>
        <w:rPr>
          <w:rFonts w:hint="eastAsia" w:ascii="宋体" w:hAnsi="宋体"/>
          <w:b/>
          <w:bCs/>
          <w:sz w:val="24"/>
          <w:u w:val="single"/>
        </w:rPr>
        <w:t xml:space="preserve"> </w:t>
      </w:r>
      <w:r>
        <w:rPr>
          <w:rFonts w:hint="eastAsia" w:ascii="宋体" w:hAnsi="宋体" w:cs="宋体"/>
          <w:sz w:val="24"/>
          <w:szCs w:val="21"/>
          <w:u w:val="single"/>
        </w:rPr>
        <w:t>（中型企业、小型企业、微型企业）</w:t>
      </w:r>
      <w:r>
        <w:rPr>
          <w:rFonts w:hint="eastAsia" w:ascii="宋体" w:hAnsi="宋体"/>
          <w:b/>
          <w:bCs/>
          <w:sz w:val="24"/>
          <w:u w:val="single"/>
        </w:rPr>
        <w:t xml:space="preserve"> </w:t>
      </w:r>
      <w:r>
        <w:rPr>
          <w:rFonts w:ascii="宋体" w:hAnsi="宋体"/>
          <w:sz w:val="24"/>
          <w:szCs w:val="21"/>
          <w:u w:val="single"/>
        </w:rPr>
        <w:t xml:space="preserve"> </w:t>
      </w:r>
      <w:r>
        <w:rPr>
          <w:rFonts w:hint="eastAsia" w:ascii="宋体" w:hAnsi="宋体" w:cs="宋体"/>
          <w:sz w:val="24"/>
          <w:szCs w:val="21"/>
        </w:rPr>
        <w:t>；</w:t>
      </w:r>
    </w:p>
    <w:p>
      <w:pPr>
        <w:spacing w:line="500" w:lineRule="exact"/>
        <w:ind w:firstLine="480" w:firstLineChars="200"/>
        <w:rPr>
          <w:rFonts w:ascii="宋体" w:hAnsi="宋体"/>
          <w:sz w:val="24"/>
          <w:szCs w:val="21"/>
          <w:u w:val="single"/>
        </w:rPr>
      </w:pPr>
      <w:r>
        <w:rPr>
          <w:rFonts w:ascii="宋体" w:hAnsi="宋体"/>
          <w:sz w:val="24"/>
          <w:szCs w:val="21"/>
        </w:rPr>
        <w:t>2.</w:t>
      </w:r>
      <w:r>
        <w:rPr>
          <w:rFonts w:ascii="宋体" w:hAnsi="宋体"/>
          <w:sz w:val="24"/>
          <w:szCs w:val="21"/>
          <w:u w:val="single"/>
        </w:rPr>
        <w:t xml:space="preserve"> </w:t>
      </w:r>
      <w:r>
        <w:rPr>
          <w:rFonts w:hint="eastAsia" w:ascii="宋体" w:hAnsi="宋体"/>
          <w:b/>
          <w:bCs/>
          <w:sz w:val="24"/>
          <w:u w:val="single"/>
        </w:rPr>
        <w:t xml:space="preserve"> </w:t>
      </w:r>
      <w:r>
        <w:rPr>
          <w:rFonts w:ascii="宋体" w:hAnsi="宋体"/>
          <w:sz w:val="24"/>
          <w:szCs w:val="21"/>
          <w:u w:val="single"/>
        </w:rPr>
        <w:t>（</w:t>
      </w:r>
      <w:r>
        <w:rPr>
          <w:rFonts w:hint="eastAsia" w:ascii="宋体" w:hAnsi="宋体"/>
          <w:sz w:val="24"/>
          <w:szCs w:val="21"/>
          <w:u w:val="single"/>
        </w:rPr>
        <w:t>标的名称）</w:t>
      </w:r>
      <w:r>
        <w:rPr>
          <w:rFonts w:ascii="宋体" w:hAnsi="宋体"/>
          <w:sz w:val="24"/>
          <w:szCs w:val="21"/>
          <w:u w:val="single"/>
        </w:rPr>
        <w:t xml:space="preserve"> </w:t>
      </w:r>
      <w:r>
        <w:rPr>
          <w:rFonts w:hint="eastAsia" w:ascii="宋体" w:hAnsi="宋体" w:cs="宋体"/>
          <w:sz w:val="24"/>
          <w:szCs w:val="21"/>
        </w:rPr>
        <w:t>，属于</w:t>
      </w:r>
      <w:r>
        <w:rPr>
          <w:rFonts w:ascii="宋体" w:hAnsi="宋体"/>
          <w:sz w:val="24"/>
          <w:szCs w:val="21"/>
          <w:u w:val="single"/>
        </w:rPr>
        <w:t xml:space="preserve"> </w:t>
      </w:r>
      <w:r>
        <w:rPr>
          <w:rFonts w:hint="eastAsia" w:ascii="宋体" w:hAnsi="宋体" w:cs="宋体"/>
          <w:sz w:val="24"/>
          <w:szCs w:val="21"/>
          <w:u w:val="single"/>
        </w:rPr>
        <w:t>（采购文件中明确的所属行业）</w:t>
      </w:r>
      <w:r>
        <w:rPr>
          <w:rFonts w:hint="eastAsia" w:ascii="宋体" w:hAnsi="宋体" w:cs="宋体"/>
          <w:sz w:val="24"/>
          <w:szCs w:val="21"/>
        </w:rPr>
        <w:t>行业</w:t>
      </w:r>
      <w:r>
        <w:rPr>
          <w:rFonts w:ascii="宋体" w:hAnsi="宋体"/>
          <w:sz w:val="24"/>
          <w:szCs w:val="21"/>
        </w:rPr>
        <w:t xml:space="preserve"> </w:t>
      </w:r>
      <w:r>
        <w:rPr>
          <w:rFonts w:hint="eastAsia" w:ascii="宋体" w:hAnsi="宋体" w:cs="宋体"/>
          <w:sz w:val="24"/>
          <w:szCs w:val="21"/>
        </w:rPr>
        <w:t>；制造商为</w:t>
      </w:r>
      <w:r>
        <w:rPr>
          <w:rFonts w:ascii="宋体" w:hAnsi="宋体"/>
          <w:sz w:val="24"/>
          <w:szCs w:val="21"/>
          <w:u w:val="single"/>
        </w:rPr>
        <w:t xml:space="preserve"> </w:t>
      </w:r>
      <w:r>
        <w:rPr>
          <w:rFonts w:hint="eastAsia" w:ascii="宋体" w:hAnsi="宋体" w:cs="宋体"/>
          <w:sz w:val="24"/>
          <w:szCs w:val="21"/>
          <w:u w:val="single"/>
        </w:rPr>
        <w:t>（企业名称）</w:t>
      </w:r>
      <w:r>
        <w:rPr>
          <w:rFonts w:ascii="宋体" w:hAnsi="宋体"/>
          <w:sz w:val="24"/>
          <w:szCs w:val="21"/>
          <w:u w:val="single"/>
        </w:rPr>
        <w:t xml:space="preserve"> </w:t>
      </w:r>
      <w:r>
        <w:rPr>
          <w:rFonts w:hint="eastAsia" w:ascii="宋体" w:hAnsi="宋体" w:cs="宋体"/>
          <w:sz w:val="24"/>
          <w:szCs w:val="21"/>
        </w:rPr>
        <w:t>，从业人员</w:t>
      </w:r>
      <w:r>
        <w:rPr>
          <w:rFonts w:ascii="宋体" w:hAnsi="宋体"/>
          <w:sz w:val="24"/>
          <w:szCs w:val="21"/>
          <w:u w:val="single"/>
        </w:rPr>
        <w:t xml:space="preserve"> </w:t>
      </w:r>
      <w:r>
        <w:rPr>
          <w:rFonts w:hint="eastAsia" w:ascii="宋体" w:hAnsi="宋体"/>
          <w:b/>
          <w:bCs/>
          <w:sz w:val="24"/>
          <w:u w:val="single"/>
        </w:rPr>
        <w:t xml:space="preserve">    </w:t>
      </w:r>
      <w:r>
        <w:rPr>
          <w:rFonts w:hint="eastAsia" w:ascii="宋体" w:hAnsi="宋体" w:cs="宋体"/>
          <w:sz w:val="24"/>
          <w:szCs w:val="21"/>
        </w:rPr>
        <w:t>人，营业收入为</w:t>
      </w:r>
      <w:r>
        <w:rPr>
          <w:rFonts w:ascii="宋体" w:hAnsi="宋体"/>
          <w:sz w:val="24"/>
          <w:szCs w:val="21"/>
          <w:u w:val="single"/>
        </w:rPr>
        <w:t xml:space="preserve"> </w:t>
      </w:r>
      <w:r>
        <w:rPr>
          <w:rFonts w:hint="eastAsia" w:ascii="宋体" w:hAnsi="宋体"/>
          <w:b/>
          <w:bCs/>
          <w:sz w:val="24"/>
          <w:u w:val="single"/>
        </w:rPr>
        <w:t xml:space="preserve">    </w:t>
      </w:r>
      <w:r>
        <w:rPr>
          <w:rFonts w:hint="eastAsia" w:ascii="宋体" w:hAnsi="宋体" w:cs="宋体"/>
          <w:sz w:val="24"/>
          <w:szCs w:val="21"/>
        </w:rPr>
        <w:t>万元，资产总额为</w:t>
      </w:r>
      <w:r>
        <w:rPr>
          <w:rFonts w:hint="eastAsia" w:ascii="宋体" w:hAnsi="宋体"/>
          <w:b/>
          <w:bCs/>
          <w:sz w:val="24"/>
          <w:u w:val="single"/>
        </w:rPr>
        <w:t xml:space="preserve">     </w:t>
      </w:r>
      <w:r>
        <w:rPr>
          <w:rFonts w:ascii="宋体" w:hAnsi="宋体"/>
          <w:sz w:val="24"/>
          <w:szCs w:val="21"/>
          <w:u w:val="single"/>
        </w:rPr>
        <w:t xml:space="preserve"> </w:t>
      </w:r>
      <w:r>
        <w:rPr>
          <w:rFonts w:hint="eastAsia" w:ascii="宋体" w:hAnsi="宋体" w:cs="宋体"/>
          <w:sz w:val="24"/>
          <w:szCs w:val="21"/>
        </w:rPr>
        <w:t>万元，属于</w:t>
      </w:r>
      <w:r>
        <w:rPr>
          <w:rFonts w:ascii="宋体" w:hAnsi="宋体"/>
          <w:sz w:val="24"/>
          <w:szCs w:val="21"/>
          <w:u w:val="single"/>
        </w:rPr>
        <w:t xml:space="preserve"> </w:t>
      </w:r>
      <w:r>
        <w:rPr>
          <w:rFonts w:hint="eastAsia" w:ascii="宋体" w:hAnsi="宋体" w:cs="宋体"/>
          <w:sz w:val="24"/>
          <w:szCs w:val="21"/>
          <w:u w:val="single"/>
        </w:rPr>
        <w:t>（中型企业、小型企业、微型企业）</w:t>
      </w:r>
      <w:r>
        <w:rPr>
          <w:rFonts w:ascii="宋体" w:hAnsi="宋体"/>
          <w:sz w:val="24"/>
          <w:szCs w:val="21"/>
          <w:u w:val="single"/>
        </w:rPr>
        <w:t xml:space="preserve"> </w:t>
      </w:r>
      <w:r>
        <w:rPr>
          <w:rFonts w:hint="eastAsia" w:ascii="宋体" w:hAnsi="宋体" w:cs="宋体"/>
          <w:sz w:val="24"/>
          <w:szCs w:val="21"/>
        </w:rPr>
        <w:t>；</w:t>
      </w:r>
    </w:p>
    <w:p>
      <w:pPr>
        <w:spacing w:line="500" w:lineRule="exact"/>
        <w:ind w:firstLine="480" w:firstLineChars="200"/>
        <w:rPr>
          <w:rFonts w:ascii="宋体" w:hAnsi="宋体"/>
          <w:sz w:val="24"/>
          <w:szCs w:val="21"/>
        </w:rPr>
      </w:pPr>
      <w:r>
        <w:rPr>
          <w:rFonts w:hint="eastAsia" w:ascii="宋体" w:hAnsi="宋体"/>
          <w:sz w:val="24"/>
          <w:szCs w:val="21"/>
        </w:rPr>
        <w:t>……</w:t>
      </w:r>
    </w:p>
    <w:p>
      <w:pPr>
        <w:spacing w:line="500" w:lineRule="exact"/>
        <w:ind w:firstLine="480" w:firstLineChars="200"/>
        <w:rPr>
          <w:rFonts w:ascii="宋体" w:hAnsi="宋体"/>
          <w:sz w:val="24"/>
          <w:szCs w:val="21"/>
        </w:rPr>
      </w:pPr>
      <w:r>
        <w:rPr>
          <w:rFonts w:hint="eastAsia" w:ascii="宋体" w:hAnsi="宋体" w:cs="宋体"/>
          <w:sz w:val="24"/>
          <w:szCs w:val="21"/>
        </w:rPr>
        <w:t>以上企业，不属于大企业的分支机构，不存在控股股东为大企业的情形，也不存在与大企业的负责人为同一人的情形。</w:t>
      </w:r>
    </w:p>
    <w:p>
      <w:pPr>
        <w:spacing w:line="500" w:lineRule="exact"/>
        <w:ind w:firstLine="480" w:firstLineChars="200"/>
        <w:rPr>
          <w:rFonts w:ascii="宋体" w:hAnsi="宋体"/>
          <w:sz w:val="24"/>
          <w:szCs w:val="21"/>
        </w:rPr>
      </w:pPr>
      <w:r>
        <w:rPr>
          <w:rFonts w:hint="eastAsia" w:ascii="宋体" w:hAnsi="宋体" w:cs="宋体"/>
          <w:sz w:val="24"/>
          <w:szCs w:val="21"/>
        </w:rPr>
        <w:t>本企业对上述声明内容的真实性负责。如有虚假，将依法承担相应责任。</w:t>
      </w:r>
    </w:p>
    <w:p>
      <w:pPr>
        <w:spacing w:line="500" w:lineRule="exact"/>
        <w:ind w:firstLine="480" w:firstLineChars="200"/>
        <w:rPr>
          <w:rFonts w:hint="eastAsia" w:ascii="宋体" w:hAnsi="宋体" w:cs="宋体"/>
          <w:sz w:val="24"/>
          <w:szCs w:val="21"/>
        </w:rPr>
      </w:pPr>
    </w:p>
    <w:p>
      <w:pPr>
        <w:spacing w:line="500" w:lineRule="exact"/>
        <w:ind w:firstLine="480" w:firstLineChars="200"/>
        <w:rPr>
          <w:rFonts w:ascii="Cambria Math" w:hAnsi="Cambria Math" w:eastAsia="Cambria Math"/>
          <w:sz w:val="24"/>
          <w:szCs w:val="21"/>
        </w:rPr>
      </w:pPr>
      <w:r>
        <w:rPr>
          <w:rFonts w:hint="eastAsia" w:ascii="宋体" w:hAnsi="宋体" w:cs="宋体"/>
          <w:sz w:val="24"/>
          <w:szCs w:val="21"/>
        </w:rPr>
        <w:t>企业名称（盖章）：</w:t>
      </w:r>
    </w:p>
    <w:p>
      <w:pPr>
        <w:spacing w:line="500" w:lineRule="exact"/>
        <w:ind w:firstLine="480" w:firstLineChars="200"/>
        <w:rPr>
          <w:rFonts w:hint="eastAsia" w:ascii="宋体" w:hAnsi="宋体" w:cs="宋体"/>
          <w:sz w:val="24"/>
          <w:szCs w:val="21"/>
        </w:rPr>
      </w:pPr>
    </w:p>
    <w:p>
      <w:pPr>
        <w:spacing w:line="500" w:lineRule="exact"/>
        <w:ind w:firstLine="480" w:firstLineChars="200"/>
        <w:rPr>
          <w:rFonts w:ascii="Cambria Math" w:hAnsi="Cambria Math" w:eastAsia="Cambria Math"/>
          <w:sz w:val="24"/>
          <w:szCs w:val="21"/>
        </w:rPr>
      </w:pPr>
      <w:r>
        <w:rPr>
          <w:rFonts w:hint="eastAsia" w:ascii="宋体" w:hAnsi="宋体" w:cs="宋体"/>
          <w:sz w:val="24"/>
          <w:szCs w:val="21"/>
        </w:rPr>
        <w:t>日</w:t>
      </w:r>
      <w:r>
        <w:rPr>
          <w:rFonts w:ascii="Cambria Math" w:hAnsi="Cambria Math" w:eastAsia="Cambria Math"/>
          <w:sz w:val="24"/>
          <w:szCs w:val="21"/>
        </w:rPr>
        <w:t xml:space="preserve"> </w:t>
      </w:r>
      <w:r>
        <w:rPr>
          <w:rFonts w:hint="eastAsia" w:ascii="宋体" w:hAnsi="宋体" w:cs="宋体"/>
          <w:sz w:val="24"/>
          <w:szCs w:val="21"/>
        </w:rPr>
        <w:t>期：</w:t>
      </w:r>
    </w:p>
    <w:p>
      <w:pPr>
        <w:spacing w:line="500" w:lineRule="exact"/>
        <w:ind w:firstLine="361" w:firstLineChars="200"/>
        <w:rPr>
          <w:rFonts w:hint="eastAsia" w:ascii="Cambria Math" w:hAnsi="Cambria Math"/>
          <w:b/>
          <w:bCs/>
          <w:sz w:val="18"/>
          <w:szCs w:val="18"/>
        </w:rPr>
      </w:pPr>
    </w:p>
    <w:p>
      <w:pPr>
        <w:spacing w:line="500" w:lineRule="exact"/>
        <w:ind w:firstLine="361" w:firstLineChars="200"/>
        <w:rPr>
          <w:rFonts w:hint="eastAsia" w:ascii="Cambria Math" w:hAnsi="Cambria Math"/>
          <w:b/>
          <w:bCs/>
          <w:sz w:val="18"/>
          <w:szCs w:val="18"/>
        </w:rPr>
      </w:pPr>
    </w:p>
    <w:p>
      <w:pPr>
        <w:spacing w:line="500" w:lineRule="exact"/>
        <w:ind w:firstLine="360" w:firstLineChars="200"/>
        <w:rPr>
          <w:rFonts w:ascii="Cambria Math" w:hAnsi="Cambria Math" w:eastAsia="Cambria Math"/>
          <w:b/>
          <w:bCs/>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jc w:val="center"/>
        <w:rPr>
          <w:rFonts w:hint="eastAsia" w:ascii="宋体" w:hAnsi="宋体" w:cs="宋体"/>
          <w:color w:val="000000"/>
        </w:rPr>
      </w:pPr>
      <w:r>
        <w:rPr>
          <w:rFonts w:hint="eastAsia" w:ascii="宋体" w:hAnsi="宋体" w:cs="Arial"/>
          <w:b/>
          <w:bCs/>
          <w:kern w:val="28"/>
          <w:sz w:val="22"/>
        </w:rPr>
        <w:t>说明：</w:t>
      </w:r>
      <w:r>
        <w:rPr>
          <w:rFonts w:hint="eastAsia" w:ascii="Arial" w:hAnsi="Arial" w:cs="Arial"/>
          <w:b/>
          <w:color w:val="FF0000"/>
          <w:sz w:val="24"/>
        </w:rPr>
        <w:t>供应商为小型、微型企业的提供此函，不符合规定的，无需提供。</w:t>
      </w:r>
    </w:p>
    <w:p>
      <w:pPr>
        <w:spacing w:line="360" w:lineRule="auto"/>
        <w:jc w:val="center"/>
        <w:rPr>
          <w:rFonts w:hint="eastAsia" w:ascii="宋体" w:hAnsi="宋体" w:cs="宋体"/>
          <w:color w:val="000000"/>
        </w:rPr>
      </w:pPr>
    </w:p>
    <w:p>
      <w:pPr>
        <w:spacing w:line="360" w:lineRule="auto"/>
        <w:jc w:val="center"/>
        <w:rPr>
          <w:rFonts w:ascii="仿宋" w:hAnsi="仿宋" w:eastAsia="仿宋" w:cs="宋体"/>
          <w:color w:val="000000"/>
        </w:rPr>
      </w:pPr>
    </w:p>
    <w:p>
      <w:pPr>
        <w:pStyle w:val="9"/>
        <w:rPr>
          <w:rFonts w:hint="eastAsia"/>
          <w:color w:val="000000"/>
        </w:rPr>
      </w:pPr>
      <w:r>
        <w:rPr>
          <w:rFonts w:hint="eastAsia"/>
          <w:color w:val="000000"/>
        </w:rPr>
        <w:t>2.6.2 残疾人福利性单位声明函（如是）</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spacing w:line="360" w:lineRule="auto"/>
        <w:jc w:val="center"/>
        <w:rPr>
          <w:rFonts w:hint="eastAsia" w:ascii="华文中宋" w:hAnsi="华文中宋" w:eastAsia="华文中宋"/>
          <w:b/>
          <w:color w:val="000000"/>
          <w:sz w:val="44"/>
          <w:szCs w:val="44"/>
        </w:rPr>
      </w:pPr>
      <w:r>
        <w:rPr>
          <w:rFonts w:hint="eastAsia" w:ascii="华文中宋" w:hAnsi="华文中宋" w:eastAsia="华文中宋"/>
          <w:b/>
          <w:color w:val="000000"/>
          <w:sz w:val="44"/>
          <w:szCs w:val="44"/>
        </w:rPr>
        <w:t>残疾人福利性单位声明函</w:t>
      </w:r>
    </w:p>
    <w:p>
      <w:pPr>
        <w:spacing w:line="360" w:lineRule="auto"/>
        <w:jc w:val="center"/>
        <w:rPr>
          <w:rFonts w:hint="eastAsia" w:ascii="宋体" w:hAnsi="宋体" w:cs="宋体"/>
          <w:b/>
          <w:color w:val="000000"/>
          <w:spacing w:val="6"/>
          <w:sz w:val="32"/>
          <w:szCs w:val="32"/>
        </w:rPr>
      </w:pPr>
    </w:p>
    <w:p>
      <w:pPr>
        <w:spacing w:line="360" w:lineRule="auto"/>
        <w:ind w:firstLine="584" w:firstLineChars="200"/>
        <w:rPr>
          <w:rFonts w:hint="eastAsia" w:ascii="宋体" w:hAnsi="宋体" w:cs="宋体"/>
          <w:color w:val="000000"/>
          <w:spacing w:val="6"/>
          <w:sz w:val="28"/>
        </w:rPr>
      </w:pPr>
      <w:r>
        <w:rPr>
          <w:rFonts w:hint="eastAsia" w:ascii="宋体" w:hAnsi="宋体" w:cs="宋体"/>
          <w:color w:val="000000"/>
          <w:spacing w:val="6"/>
          <w:sz w:val="28"/>
        </w:rPr>
        <w:t>本单位郑重声明，根据《财政部 民政部 中国残疾人联合会关于促进残疾人就业政府采购政策的通知》（财库</w:t>
      </w:r>
      <w:r>
        <w:rPr>
          <w:rFonts w:hint="eastAsia" w:ascii="宋体" w:hAnsi="宋体" w:cs="宋体"/>
          <w:color w:val="000000"/>
          <w:sz w:val="28"/>
        </w:rPr>
        <w:t>〔2017〕141</w:t>
      </w:r>
      <w:r>
        <w:rPr>
          <w:rFonts w:hint="eastAsia" w:ascii="宋体" w:hAnsi="宋体" w:cs="宋体"/>
          <w:color w:val="000000"/>
          <w:spacing w:val="6"/>
          <w:sz w:val="28"/>
        </w:rPr>
        <w:t>号）的规定，本单位为符合条件的残疾人福利性单位，且本单位参加</w:t>
      </w:r>
      <w:r>
        <w:rPr>
          <w:rFonts w:hint="eastAsia" w:ascii="宋体" w:hAnsi="宋体" w:cs="宋体"/>
          <w:b/>
          <w:color w:val="000000"/>
          <w:sz w:val="28"/>
          <w:szCs w:val="28"/>
          <w:u w:val="single"/>
        </w:rPr>
        <w:t>苍南县公安局大数据指挥平台建设项目（项目编号：</w:t>
      </w:r>
      <w:r>
        <w:rPr>
          <w:rFonts w:hint="eastAsia" w:ascii="宋体" w:hAnsi="宋体" w:cs="宋体"/>
          <w:b/>
          <w:color w:val="000000"/>
          <w:sz w:val="28"/>
          <w:szCs w:val="28"/>
          <w:u w:val="single"/>
          <w:lang w:eastAsia="zh-CN"/>
        </w:rPr>
        <w:t>CNDL2021164</w:t>
      </w:r>
      <w:r>
        <w:rPr>
          <w:rFonts w:hint="eastAsia" w:ascii="宋体" w:hAnsi="宋体" w:cs="宋体"/>
          <w:b/>
          <w:color w:val="000000"/>
          <w:sz w:val="28"/>
          <w:szCs w:val="28"/>
          <w:u w:val="single"/>
        </w:rPr>
        <w:t>）</w:t>
      </w:r>
      <w:r>
        <w:rPr>
          <w:rFonts w:hint="eastAsia" w:ascii="宋体" w:hAnsi="宋体" w:cs="宋体"/>
          <w:color w:val="000000"/>
          <w:spacing w:val="6"/>
          <w:sz w:val="28"/>
        </w:rPr>
        <w:t>的采购活动提供本单位制造的货物（由本单位承担工程/提供服务），或者提供其他残疾人福利性单位制造的货物（不包括使用非残疾人福利性单位注册商标的货物）。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hint="eastAsia" w:ascii="宋体" w:hAnsi="宋体" w:cs="宋体"/>
          <w:color w:val="000000"/>
          <w:spacing w:val="6"/>
          <w:sz w:val="24"/>
        </w:rPr>
      </w:pPr>
      <w:r>
        <w:rPr>
          <w:rFonts w:hint="eastAsia" w:ascii="宋体" w:hAnsi="宋体" w:cs="宋体"/>
          <w:color w:val="000000"/>
          <w:spacing w:val="6"/>
          <w:sz w:val="28"/>
        </w:rPr>
        <w:t>本单位对上述声明的真实性负责。如有虚假，将依法承担相应责任。</w:t>
      </w:r>
    </w:p>
    <w:p>
      <w:pPr>
        <w:spacing w:line="360" w:lineRule="auto"/>
        <w:ind w:firstLine="504" w:firstLineChars="200"/>
        <w:rPr>
          <w:rFonts w:hint="eastAsia" w:ascii="宋体" w:hAnsi="宋体" w:cs="宋体"/>
          <w:color w:val="000000"/>
          <w:spacing w:val="6"/>
          <w:sz w:val="24"/>
        </w:rPr>
      </w:pPr>
    </w:p>
    <w:p>
      <w:pPr>
        <w:spacing w:line="360" w:lineRule="auto"/>
        <w:ind w:firstLine="504" w:firstLineChars="200"/>
        <w:rPr>
          <w:rFonts w:hint="eastAsia" w:ascii="宋体" w:hAnsi="宋体" w:cs="宋体"/>
          <w:color w:val="000000"/>
          <w:spacing w:val="6"/>
          <w:sz w:val="24"/>
        </w:rPr>
      </w:pPr>
    </w:p>
    <w:p>
      <w:pPr>
        <w:tabs>
          <w:tab w:val="left" w:pos="4860"/>
        </w:tabs>
        <w:spacing w:line="360" w:lineRule="auto"/>
        <w:ind w:right="1560"/>
        <w:jc w:val="left"/>
        <w:rPr>
          <w:rFonts w:hint="eastAsia" w:ascii="宋体" w:hAnsi="宋体" w:cs="宋体"/>
          <w:color w:val="000000"/>
          <w:spacing w:val="6"/>
          <w:sz w:val="28"/>
        </w:rPr>
      </w:pPr>
      <w:r>
        <w:rPr>
          <w:rFonts w:hint="eastAsia" w:ascii="宋体" w:hAnsi="宋体" w:cs="宋体"/>
          <w:color w:val="000000"/>
          <w:spacing w:val="6"/>
          <w:sz w:val="28"/>
        </w:rPr>
        <w:t>单位名称（盖章）：</w:t>
      </w:r>
      <w:r>
        <w:rPr>
          <w:rFonts w:hint="eastAsia" w:ascii="宋体" w:hAnsi="宋体" w:cs="宋体"/>
          <w:color w:val="000000"/>
          <w:w w:val="90"/>
          <w:sz w:val="28"/>
        </w:rPr>
        <w:t>__________________________________</w:t>
      </w:r>
    </w:p>
    <w:p>
      <w:pPr>
        <w:tabs>
          <w:tab w:val="left" w:pos="4860"/>
        </w:tabs>
        <w:spacing w:line="360" w:lineRule="auto"/>
        <w:ind w:right="1560"/>
        <w:jc w:val="left"/>
        <w:rPr>
          <w:rFonts w:hint="eastAsia" w:ascii="宋体" w:hAnsi="宋体" w:cs="宋体"/>
          <w:color w:val="000000"/>
          <w:spacing w:val="6"/>
          <w:sz w:val="28"/>
        </w:rPr>
      </w:pPr>
    </w:p>
    <w:p>
      <w:pPr>
        <w:spacing w:line="360" w:lineRule="auto"/>
        <w:rPr>
          <w:rFonts w:hint="eastAsia" w:ascii="宋体" w:hAnsi="宋体" w:cs="宋体"/>
          <w:color w:val="000000"/>
          <w:w w:val="90"/>
          <w:sz w:val="28"/>
        </w:rPr>
      </w:pPr>
      <w:r>
        <w:rPr>
          <w:rFonts w:hint="eastAsia" w:ascii="宋体" w:hAnsi="宋体" w:cs="宋体"/>
          <w:color w:val="000000"/>
          <w:spacing w:val="6"/>
          <w:sz w:val="28"/>
        </w:rPr>
        <w:t>日  期：</w:t>
      </w:r>
      <w:r>
        <w:rPr>
          <w:rFonts w:hint="eastAsia" w:ascii="宋体" w:hAnsi="宋体" w:cs="宋体"/>
          <w:color w:val="000000"/>
          <w:w w:val="90"/>
          <w:sz w:val="28"/>
        </w:rPr>
        <w:t>____________________________________________</w:t>
      </w:r>
    </w:p>
    <w:p>
      <w:pPr>
        <w:spacing w:line="360" w:lineRule="auto"/>
        <w:rPr>
          <w:rFonts w:hint="eastAsia" w:ascii="宋体" w:hAnsi="宋体" w:cs="宋体"/>
          <w:color w:val="000000"/>
          <w:w w:val="90"/>
          <w:sz w:val="28"/>
        </w:rPr>
      </w:pPr>
    </w:p>
    <w:p>
      <w:pPr>
        <w:spacing w:line="360" w:lineRule="auto"/>
        <w:rPr>
          <w:rFonts w:hint="eastAsia" w:ascii="宋体" w:hAnsi="宋体" w:cs="宋体"/>
          <w:color w:val="000000"/>
          <w:w w:val="90"/>
          <w:sz w:val="28"/>
        </w:rPr>
      </w:pPr>
    </w:p>
    <w:p>
      <w:pPr>
        <w:widowControl/>
        <w:snapToGrid w:val="0"/>
        <w:spacing w:line="460" w:lineRule="atLeast"/>
        <w:jc w:val="left"/>
        <w:rPr>
          <w:rFonts w:hint="eastAsia"/>
          <w:color w:val="000000"/>
          <w:sz w:val="30"/>
        </w:rPr>
      </w:pPr>
    </w:p>
    <w:p>
      <w:pPr>
        <w:widowControl/>
        <w:snapToGrid w:val="0"/>
        <w:spacing w:line="460" w:lineRule="atLeast"/>
        <w:jc w:val="left"/>
        <w:rPr>
          <w:rFonts w:hint="eastAsia"/>
          <w:color w:val="000000"/>
          <w:sz w:val="30"/>
        </w:rPr>
      </w:pPr>
    </w:p>
    <w:p>
      <w:pPr>
        <w:widowControl/>
        <w:snapToGrid w:val="0"/>
        <w:spacing w:line="460" w:lineRule="atLeast"/>
        <w:jc w:val="left"/>
        <w:rPr>
          <w:rFonts w:hint="eastAsia"/>
          <w:color w:val="000000"/>
          <w:sz w:val="30"/>
        </w:rPr>
      </w:pPr>
    </w:p>
    <w:p>
      <w:pPr>
        <w:widowControl/>
        <w:snapToGrid w:val="0"/>
        <w:spacing w:line="460" w:lineRule="atLeast"/>
        <w:jc w:val="left"/>
        <w:rPr>
          <w:rFonts w:hint="eastAsia"/>
          <w:color w:val="000000"/>
          <w:sz w:val="30"/>
        </w:rPr>
      </w:pPr>
    </w:p>
    <w:p>
      <w:pPr>
        <w:widowControl/>
        <w:snapToGrid w:val="0"/>
        <w:spacing w:line="460" w:lineRule="atLeast"/>
        <w:jc w:val="left"/>
        <w:rPr>
          <w:rFonts w:hint="eastAsia"/>
          <w:color w:val="000000"/>
          <w:sz w:val="30"/>
        </w:rPr>
      </w:pPr>
    </w:p>
    <w:p>
      <w:pPr>
        <w:pStyle w:val="7"/>
        <w:rPr>
          <w:rFonts w:hint="eastAsia"/>
          <w:color w:val="000000"/>
        </w:rPr>
      </w:pPr>
      <w:r>
        <w:rPr>
          <w:rFonts w:hint="eastAsia"/>
          <w:color w:val="000000"/>
        </w:rPr>
        <w:t>2.7</w:t>
      </w:r>
      <w:r>
        <w:rPr>
          <w:color w:val="000000"/>
        </w:rPr>
        <w:t>商务偏离表</w:t>
      </w:r>
      <w:r>
        <w:rPr>
          <w:rFonts w:hint="eastAsia"/>
          <w:color w:val="000000"/>
        </w:rPr>
        <w:t>、技术偏离表</w:t>
      </w:r>
    </w:p>
    <w:p>
      <w:pPr>
        <w:widowControl/>
        <w:snapToGrid w:val="0"/>
        <w:spacing w:line="400" w:lineRule="exact"/>
        <w:jc w:val="center"/>
        <w:rPr>
          <w:color w:val="000000"/>
          <w:sz w:val="36"/>
        </w:rPr>
      </w:pPr>
      <w:r>
        <w:rPr>
          <w:color w:val="000000"/>
          <w:sz w:val="36"/>
        </w:rPr>
        <w:t>商务偏离表</w:t>
      </w:r>
    </w:p>
    <w:tbl>
      <w:tblPr>
        <w:tblStyle w:val="29"/>
        <w:tblW w:w="9262" w:type="dxa"/>
        <w:tblInd w:w="94" w:type="dxa"/>
        <w:tblLayout w:type="fixed"/>
        <w:tblCellMar>
          <w:top w:w="0" w:type="dxa"/>
          <w:left w:w="0" w:type="dxa"/>
          <w:bottom w:w="0" w:type="dxa"/>
          <w:right w:w="0" w:type="dxa"/>
        </w:tblCellMar>
      </w:tblPr>
      <w:tblGrid>
        <w:gridCol w:w="896"/>
        <w:gridCol w:w="1710"/>
        <w:gridCol w:w="2664"/>
        <w:gridCol w:w="2110"/>
        <w:gridCol w:w="1882"/>
      </w:tblGrid>
      <w:tr>
        <w:tblPrEx>
          <w:tblCellMar>
            <w:top w:w="0" w:type="dxa"/>
            <w:left w:w="0" w:type="dxa"/>
            <w:bottom w:w="0" w:type="dxa"/>
            <w:right w:w="0" w:type="dxa"/>
          </w:tblCellMar>
        </w:tblPrEx>
        <w:trPr>
          <w:trHeight w:val="936" w:hRule="atLeast"/>
        </w:trPr>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序号</w:t>
            </w:r>
          </w:p>
        </w:tc>
        <w:tc>
          <w:tcPr>
            <w:tcW w:w="17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内容</w:t>
            </w:r>
          </w:p>
        </w:tc>
        <w:tc>
          <w:tcPr>
            <w:tcW w:w="266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采购文件规范要求</w:t>
            </w:r>
          </w:p>
        </w:tc>
        <w:tc>
          <w:tcPr>
            <w:tcW w:w="21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磋商响应文件</w:t>
            </w:r>
          </w:p>
          <w:p>
            <w:pPr>
              <w:widowControl/>
              <w:snapToGrid w:val="0"/>
              <w:spacing w:line="400" w:lineRule="exact"/>
              <w:jc w:val="center"/>
              <w:rPr>
                <w:color w:val="000000"/>
                <w:sz w:val="24"/>
              </w:rPr>
            </w:pPr>
            <w:r>
              <w:rPr>
                <w:color w:val="000000"/>
                <w:sz w:val="24"/>
              </w:rPr>
              <w:t>对应规范</w:t>
            </w:r>
          </w:p>
        </w:tc>
        <w:tc>
          <w:tcPr>
            <w:tcW w:w="188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2"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bl>
    <w:p>
      <w:pPr>
        <w:widowControl/>
        <w:snapToGrid w:val="0"/>
        <w:spacing w:line="400" w:lineRule="exact"/>
        <w:jc w:val="left"/>
        <w:rPr>
          <w:color w:val="000000"/>
          <w:sz w:val="24"/>
        </w:rPr>
      </w:pPr>
    </w:p>
    <w:p>
      <w:pPr>
        <w:widowControl/>
        <w:snapToGrid w:val="0"/>
        <w:spacing w:line="400" w:lineRule="exact"/>
        <w:jc w:val="left"/>
        <w:rPr>
          <w:color w:val="000000"/>
          <w:sz w:val="24"/>
        </w:rPr>
      </w:pPr>
      <w:r>
        <w:rPr>
          <w:color w:val="000000"/>
          <w:sz w:val="24"/>
        </w:rPr>
        <w:t>供应商盖章：</w:t>
      </w:r>
    </w:p>
    <w:p>
      <w:pPr>
        <w:widowControl/>
        <w:snapToGrid w:val="0"/>
        <w:spacing w:line="400" w:lineRule="exact"/>
        <w:jc w:val="left"/>
        <w:rPr>
          <w:color w:val="000000"/>
          <w:sz w:val="24"/>
        </w:rPr>
      </w:pPr>
    </w:p>
    <w:p>
      <w:pPr>
        <w:widowControl/>
        <w:snapToGrid w:val="0"/>
        <w:spacing w:line="400" w:lineRule="exact"/>
        <w:jc w:val="left"/>
        <w:rPr>
          <w:color w:val="000000"/>
          <w:sz w:val="36"/>
        </w:rPr>
      </w:pPr>
    </w:p>
    <w:p>
      <w:pPr>
        <w:widowControl/>
        <w:snapToGrid w:val="0"/>
        <w:spacing w:line="400" w:lineRule="exact"/>
        <w:jc w:val="left"/>
        <w:rPr>
          <w:color w:val="000000"/>
          <w:sz w:val="36"/>
        </w:rPr>
      </w:pPr>
    </w:p>
    <w:p>
      <w:pPr>
        <w:widowControl/>
        <w:snapToGrid w:val="0"/>
        <w:spacing w:line="400" w:lineRule="exact"/>
        <w:ind w:firstLine="3600"/>
        <w:jc w:val="left"/>
        <w:rPr>
          <w:color w:val="000000"/>
          <w:sz w:val="36"/>
        </w:rPr>
      </w:pPr>
      <w:r>
        <w:rPr>
          <w:color w:val="000000"/>
          <w:sz w:val="36"/>
        </w:rPr>
        <w:t>技术偏离表</w:t>
      </w:r>
    </w:p>
    <w:tbl>
      <w:tblPr>
        <w:tblStyle w:val="29"/>
        <w:tblW w:w="9262" w:type="dxa"/>
        <w:tblInd w:w="94" w:type="dxa"/>
        <w:tblLayout w:type="fixed"/>
        <w:tblCellMar>
          <w:top w:w="0" w:type="dxa"/>
          <w:left w:w="0" w:type="dxa"/>
          <w:bottom w:w="0" w:type="dxa"/>
          <w:right w:w="0" w:type="dxa"/>
        </w:tblCellMar>
      </w:tblPr>
      <w:tblGrid>
        <w:gridCol w:w="896"/>
        <w:gridCol w:w="1708"/>
        <w:gridCol w:w="2660"/>
        <w:gridCol w:w="2113"/>
        <w:gridCol w:w="1885"/>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序号</w:t>
            </w:r>
          </w:p>
        </w:tc>
        <w:tc>
          <w:tcPr>
            <w:tcW w:w="1708"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内容</w:t>
            </w:r>
          </w:p>
        </w:tc>
        <w:tc>
          <w:tcPr>
            <w:tcW w:w="266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采购文件规范要求</w:t>
            </w:r>
          </w:p>
        </w:tc>
        <w:tc>
          <w:tcPr>
            <w:tcW w:w="2113"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磋商响应文件</w:t>
            </w:r>
          </w:p>
          <w:p>
            <w:pPr>
              <w:widowControl/>
              <w:snapToGrid w:val="0"/>
              <w:spacing w:line="400" w:lineRule="exact"/>
              <w:jc w:val="center"/>
              <w:rPr>
                <w:color w:val="000000"/>
                <w:sz w:val="24"/>
              </w:rPr>
            </w:pPr>
            <w:r>
              <w:rPr>
                <w:color w:val="000000"/>
                <w:sz w:val="24"/>
              </w:rPr>
              <w:t>对应规范</w:t>
            </w:r>
          </w:p>
        </w:tc>
        <w:tc>
          <w:tcPr>
            <w:tcW w:w="188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c>
          <w:tcPr>
            <w:tcW w:w="188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top"/>
          </w:tcPr>
          <w:p>
            <w:pPr>
              <w:widowControl/>
              <w:snapToGrid w:val="0"/>
              <w:spacing w:line="400" w:lineRule="exact"/>
              <w:jc w:val="left"/>
              <w:rPr>
                <w:color w:val="000000"/>
                <w:sz w:val="24"/>
              </w:rPr>
            </w:pPr>
          </w:p>
        </w:tc>
      </w:tr>
    </w:tbl>
    <w:p>
      <w:pPr>
        <w:widowControl/>
        <w:snapToGrid w:val="0"/>
        <w:spacing w:line="400" w:lineRule="exact"/>
        <w:jc w:val="left"/>
        <w:rPr>
          <w:color w:val="000000"/>
          <w:sz w:val="24"/>
        </w:rPr>
      </w:pPr>
    </w:p>
    <w:p>
      <w:pPr>
        <w:widowControl/>
        <w:snapToGrid w:val="0"/>
        <w:spacing w:line="400" w:lineRule="exact"/>
        <w:jc w:val="left"/>
        <w:rPr>
          <w:color w:val="000000"/>
          <w:sz w:val="24"/>
        </w:rPr>
      </w:pPr>
      <w:r>
        <w:rPr>
          <w:color w:val="000000"/>
          <w:sz w:val="24"/>
        </w:rPr>
        <w:t>供应商盖章：</w:t>
      </w:r>
    </w:p>
    <w:p>
      <w:pPr>
        <w:pStyle w:val="7"/>
        <w:rPr>
          <w:color w:val="000000"/>
        </w:rPr>
      </w:pPr>
      <w:r>
        <w:rPr>
          <w:rFonts w:hint="eastAsia"/>
          <w:color w:val="000000"/>
        </w:rPr>
        <w:t>2.8项目实施计划</w:t>
      </w:r>
    </w:p>
    <w:p>
      <w:pPr>
        <w:pStyle w:val="18"/>
        <w:adjustRightInd w:val="0"/>
        <w:snapToGrid w:val="0"/>
        <w:spacing w:line="440" w:lineRule="atLeast"/>
        <w:ind w:firstLine="2100" w:firstLineChars="581"/>
        <w:outlineLvl w:val="0"/>
        <w:rPr>
          <w:rFonts w:hint="eastAsia" w:hAnsi="宋体"/>
          <w:b/>
          <w:color w:val="000000"/>
          <w:sz w:val="36"/>
          <w:szCs w:val="36"/>
        </w:rPr>
      </w:pPr>
      <w:bookmarkStart w:id="50" w:name="_Toc477340075"/>
      <w:r>
        <w:rPr>
          <w:rFonts w:hint="eastAsia" w:hAnsi="宋体"/>
          <w:b/>
          <w:color w:val="000000"/>
          <w:sz w:val="36"/>
          <w:szCs w:val="36"/>
        </w:rPr>
        <w:t xml:space="preserve">    </w:t>
      </w:r>
      <w:bookmarkEnd w:id="50"/>
      <w:r>
        <w:rPr>
          <w:rFonts w:hint="eastAsia" w:hAnsi="宋体"/>
          <w:b/>
          <w:color w:val="000000"/>
          <w:sz w:val="36"/>
          <w:szCs w:val="36"/>
        </w:rPr>
        <w:t>项目实施计划</w:t>
      </w:r>
    </w:p>
    <w:p>
      <w:pPr>
        <w:spacing w:line="460" w:lineRule="atLeast"/>
        <w:jc w:val="center"/>
        <w:rPr>
          <w:rFonts w:hint="eastAsia" w:ascii="宋体"/>
          <w:b/>
          <w:color w:val="000000"/>
          <w:sz w:val="22"/>
        </w:rPr>
      </w:pPr>
      <w:r>
        <w:rPr>
          <w:rFonts w:hint="eastAsia" w:ascii="宋体"/>
          <w:b/>
          <w:color w:val="000000"/>
          <w:sz w:val="24"/>
        </w:rPr>
        <w:t>（格式自拟）</w:t>
      </w:r>
    </w:p>
    <w:p>
      <w:pPr>
        <w:pStyle w:val="18"/>
        <w:spacing w:line="520" w:lineRule="atLeast"/>
        <w:rPr>
          <w:rFonts w:hint="eastAsia" w:hAnsi="宋体"/>
          <w:b/>
          <w:bCs/>
          <w:color w:val="000000"/>
          <w:sz w:val="22"/>
        </w:rPr>
      </w:pPr>
    </w:p>
    <w:p>
      <w:pPr>
        <w:autoSpaceDE w:val="0"/>
        <w:autoSpaceDN w:val="0"/>
        <w:adjustRightInd w:val="0"/>
        <w:jc w:val="center"/>
        <w:rPr>
          <w:rFonts w:hint="eastAsia" w:ascii="宋体" w:cs="仿宋_GB2312"/>
          <w:b/>
          <w:color w:val="000000"/>
          <w:sz w:val="36"/>
          <w:szCs w:val="36"/>
          <w:lang w:val="zh-CN"/>
        </w:rPr>
      </w:pPr>
    </w:p>
    <w:p>
      <w:pPr>
        <w:pStyle w:val="18"/>
        <w:adjustRightInd w:val="0"/>
        <w:snapToGrid w:val="0"/>
        <w:spacing w:line="440" w:lineRule="atLeast"/>
        <w:rPr>
          <w:rFonts w:hAnsi="宋体"/>
          <w:b/>
          <w:color w:val="000000"/>
          <w:sz w:val="36"/>
          <w:szCs w:val="36"/>
        </w:rPr>
        <w:sectPr>
          <w:pgSz w:w="11906" w:h="16838"/>
          <w:pgMar w:top="1440" w:right="1106" w:bottom="1440" w:left="1622" w:header="720" w:footer="720" w:gutter="0"/>
          <w:cols w:space="720" w:num="1"/>
          <w:docGrid w:linePitch="272" w:charSpace="-3831"/>
        </w:sectPr>
      </w:pPr>
    </w:p>
    <w:p>
      <w:pPr>
        <w:pStyle w:val="7"/>
        <w:rPr>
          <w:rFonts w:hint="eastAsia"/>
          <w:b/>
          <w:color w:val="000000"/>
          <w:sz w:val="36"/>
          <w:szCs w:val="36"/>
        </w:rPr>
      </w:pPr>
      <w:r>
        <w:rPr>
          <w:rFonts w:hint="eastAsia"/>
          <w:color w:val="000000"/>
        </w:rPr>
        <w:t>2.9项目负责人，项目组成人员情况</w:t>
      </w:r>
    </w:p>
    <w:p>
      <w:pPr>
        <w:pStyle w:val="18"/>
        <w:adjustRightInd w:val="0"/>
        <w:snapToGrid w:val="0"/>
        <w:spacing w:line="360" w:lineRule="auto"/>
        <w:jc w:val="center"/>
        <w:rPr>
          <w:rFonts w:hAnsi="宋体"/>
          <w:b/>
          <w:bCs/>
          <w:color w:val="000000"/>
          <w:sz w:val="28"/>
          <w:szCs w:val="28"/>
        </w:rPr>
      </w:pPr>
      <w:bookmarkStart w:id="51" w:name="_Toc477340078"/>
      <w:r>
        <w:rPr>
          <w:rFonts w:hint="eastAsia" w:hAnsi="宋体"/>
          <w:b/>
          <w:bCs/>
          <w:color w:val="000000"/>
          <w:sz w:val="28"/>
          <w:szCs w:val="28"/>
        </w:rPr>
        <w:t>（一）项目负责人资格情况表</w:t>
      </w:r>
    </w:p>
    <w:tbl>
      <w:tblPr>
        <w:tblStyle w:val="29"/>
        <w:tblW w:w="9783"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451"/>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74" w:type="dxa"/>
            <w:tcBorders>
              <w:top w:val="single" w:color="auto" w:sz="12" w:space="0"/>
              <w:left w:val="single" w:color="auto" w:sz="12" w:space="0"/>
            </w:tcBorders>
            <w:noWrap w:val="0"/>
            <w:vAlign w:val="center"/>
          </w:tcPr>
          <w:p>
            <w:pPr>
              <w:pStyle w:val="18"/>
              <w:snapToGrid w:val="0"/>
              <w:spacing w:line="400" w:lineRule="exact"/>
              <w:rPr>
                <w:rFonts w:hAnsi="宋体"/>
                <w:bCs/>
                <w:color w:val="000000"/>
                <w:sz w:val="24"/>
                <w:szCs w:val="24"/>
              </w:rPr>
            </w:pPr>
            <w:r>
              <w:rPr>
                <w:rFonts w:hint="eastAsia" w:hAnsi="宋体"/>
                <w:bCs/>
                <w:color w:val="000000"/>
                <w:sz w:val="24"/>
                <w:szCs w:val="24"/>
              </w:rPr>
              <w:t>姓名</w:t>
            </w:r>
          </w:p>
        </w:tc>
        <w:tc>
          <w:tcPr>
            <w:tcW w:w="2451" w:type="dxa"/>
            <w:tcBorders>
              <w:top w:val="single" w:color="auto" w:sz="12" w:space="0"/>
            </w:tcBorders>
            <w:noWrap w:val="0"/>
            <w:vAlign w:val="center"/>
          </w:tcPr>
          <w:p>
            <w:pPr>
              <w:pStyle w:val="18"/>
              <w:snapToGrid w:val="0"/>
              <w:spacing w:line="400" w:lineRule="exact"/>
              <w:rPr>
                <w:rFonts w:hAnsi="宋体"/>
                <w:bCs/>
                <w:color w:val="000000"/>
                <w:sz w:val="24"/>
                <w:szCs w:val="24"/>
              </w:rPr>
            </w:pPr>
          </w:p>
        </w:tc>
        <w:tc>
          <w:tcPr>
            <w:tcW w:w="5358" w:type="dxa"/>
            <w:tcBorders>
              <w:top w:val="single" w:color="auto" w:sz="12" w:space="0"/>
              <w:right w:val="single" w:color="auto" w:sz="12" w:space="0"/>
            </w:tcBorders>
            <w:noWrap w:val="0"/>
            <w:vAlign w:val="center"/>
          </w:tcPr>
          <w:p>
            <w:pPr>
              <w:pStyle w:val="18"/>
              <w:snapToGrid w:val="0"/>
              <w:spacing w:line="400" w:lineRule="exact"/>
              <w:rPr>
                <w:rFonts w:hAnsi="宋体"/>
                <w:bCs/>
                <w:color w:val="000000"/>
                <w:sz w:val="24"/>
                <w:szCs w:val="24"/>
              </w:rPr>
            </w:pPr>
            <w:r>
              <w:rPr>
                <w:rFonts w:hint="eastAsia" w:hAnsi="宋体"/>
                <w:bCs/>
                <w:color w:val="000000"/>
                <w:sz w:val="24"/>
                <w:szCs w:val="24"/>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noWrap w:val="0"/>
            <w:vAlign w:val="center"/>
          </w:tcPr>
          <w:p>
            <w:pPr>
              <w:pStyle w:val="18"/>
              <w:snapToGrid w:val="0"/>
              <w:spacing w:line="400" w:lineRule="exact"/>
              <w:rPr>
                <w:rFonts w:hAnsi="宋体"/>
                <w:bCs/>
                <w:color w:val="000000"/>
                <w:sz w:val="24"/>
                <w:szCs w:val="24"/>
              </w:rPr>
            </w:pPr>
            <w:r>
              <w:rPr>
                <w:rFonts w:hint="eastAsia" w:hAnsi="宋体"/>
                <w:bCs/>
                <w:color w:val="000000"/>
                <w:sz w:val="24"/>
                <w:szCs w:val="24"/>
              </w:rPr>
              <w:t>性别</w:t>
            </w:r>
          </w:p>
        </w:tc>
        <w:tc>
          <w:tcPr>
            <w:tcW w:w="2451" w:type="dxa"/>
            <w:noWrap w:val="0"/>
            <w:vAlign w:val="center"/>
          </w:tcPr>
          <w:p>
            <w:pPr>
              <w:pStyle w:val="18"/>
              <w:snapToGrid w:val="0"/>
              <w:spacing w:line="400" w:lineRule="exact"/>
              <w:rPr>
                <w:rFonts w:hAnsi="宋体"/>
                <w:bCs/>
                <w:color w:val="000000"/>
                <w:sz w:val="24"/>
                <w:szCs w:val="24"/>
              </w:rPr>
            </w:pPr>
          </w:p>
        </w:tc>
        <w:tc>
          <w:tcPr>
            <w:tcW w:w="5358" w:type="dxa"/>
            <w:vMerge w:val="restart"/>
            <w:tcBorders>
              <w:right w:val="single" w:color="auto" w:sz="12" w:space="0"/>
            </w:tcBorders>
            <w:noWrap w:val="0"/>
            <w:vAlign w:val="center"/>
          </w:tcPr>
          <w:p>
            <w:pPr>
              <w:pStyle w:val="18"/>
              <w:snapToGrid w:val="0"/>
              <w:spacing w:line="400" w:lineRule="exact"/>
              <w:rPr>
                <w:rFonts w:hAnsi="宋体"/>
                <w:bCs/>
                <w:color w:val="000000"/>
                <w:sz w:val="24"/>
                <w:szCs w:val="24"/>
              </w:rPr>
            </w:pPr>
            <w:r>
              <w:rPr>
                <w:rFonts w:hint="eastAsia" w:hAnsi="宋体"/>
                <w:bCs/>
                <w:color w:val="000000"/>
                <w:sz w:val="24"/>
                <w:szCs w:val="24"/>
              </w:rPr>
              <w:t>注：业绩证明应提供旁证材料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noWrap w:val="0"/>
            <w:vAlign w:val="center"/>
          </w:tcPr>
          <w:p>
            <w:pPr>
              <w:pStyle w:val="18"/>
              <w:snapToGrid w:val="0"/>
              <w:spacing w:line="400" w:lineRule="exact"/>
              <w:rPr>
                <w:rFonts w:hAnsi="宋体"/>
                <w:bCs/>
                <w:color w:val="000000"/>
                <w:sz w:val="24"/>
                <w:szCs w:val="24"/>
              </w:rPr>
            </w:pPr>
            <w:r>
              <w:rPr>
                <w:rFonts w:hint="eastAsia" w:hAnsi="宋体"/>
                <w:bCs/>
                <w:color w:val="000000"/>
                <w:sz w:val="24"/>
                <w:szCs w:val="24"/>
              </w:rPr>
              <w:t>年龄</w:t>
            </w:r>
          </w:p>
        </w:tc>
        <w:tc>
          <w:tcPr>
            <w:tcW w:w="2451" w:type="dxa"/>
            <w:noWrap w:val="0"/>
            <w:vAlign w:val="center"/>
          </w:tcPr>
          <w:p>
            <w:pPr>
              <w:pStyle w:val="18"/>
              <w:snapToGrid w:val="0"/>
              <w:spacing w:line="400" w:lineRule="exact"/>
              <w:rPr>
                <w:rFonts w:hAnsi="宋体"/>
                <w:bCs/>
                <w:color w:val="000000"/>
                <w:sz w:val="24"/>
                <w:szCs w:val="24"/>
              </w:rPr>
            </w:pPr>
          </w:p>
        </w:tc>
        <w:tc>
          <w:tcPr>
            <w:tcW w:w="5358" w:type="dxa"/>
            <w:vMerge w:val="continue"/>
            <w:tcBorders>
              <w:right w:val="single" w:color="auto" w:sz="12" w:space="0"/>
            </w:tcBorders>
            <w:noWrap w:val="0"/>
            <w:vAlign w:val="center"/>
          </w:tcPr>
          <w:p>
            <w:pPr>
              <w:pStyle w:val="18"/>
              <w:snapToGrid w:val="0"/>
              <w:spacing w:line="400" w:lineRule="exact"/>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noWrap w:val="0"/>
            <w:vAlign w:val="center"/>
          </w:tcPr>
          <w:p>
            <w:pPr>
              <w:pStyle w:val="18"/>
              <w:snapToGrid w:val="0"/>
              <w:spacing w:line="400" w:lineRule="exact"/>
              <w:rPr>
                <w:rFonts w:hAnsi="宋体"/>
                <w:bCs/>
                <w:color w:val="000000"/>
                <w:sz w:val="24"/>
                <w:szCs w:val="24"/>
              </w:rPr>
            </w:pPr>
            <w:r>
              <w:rPr>
                <w:rFonts w:hint="eastAsia" w:hAnsi="宋体"/>
                <w:bCs/>
                <w:color w:val="000000"/>
                <w:sz w:val="24"/>
                <w:szCs w:val="24"/>
              </w:rPr>
              <w:t>职称</w:t>
            </w:r>
          </w:p>
        </w:tc>
        <w:tc>
          <w:tcPr>
            <w:tcW w:w="2451" w:type="dxa"/>
            <w:noWrap w:val="0"/>
            <w:vAlign w:val="center"/>
          </w:tcPr>
          <w:p>
            <w:pPr>
              <w:pStyle w:val="18"/>
              <w:snapToGrid w:val="0"/>
              <w:spacing w:line="400" w:lineRule="exact"/>
              <w:rPr>
                <w:rFonts w:hAnsi="宋体"/>
                <w:bCs/>
                <w:color w:val="000000"/>
                <w:sz w:val="24"/>
                <w:szCs w:val="24"/>
              </w:rPr>
            </w:pPr>
          </w:p>
        </w:tc>
        <w:tc>
          <w:tcPr>
            <w:tcW w:w="5358" w:type="dxa"/>
            <w:vMerge w:val="continue"/>
            <w:tcBorders>
              <w:right w:val="single" w:color="auto" w:sz="12" w:space="0"/>
            </w:tcBorders>
            <w:noWrap w:val="0"/>
            <w:vAlign w:val="center"/>
          </w:tcPr>
          <w:p>
            <w:pPr>
              <w:pStyle w:val="18"/>
              <w:snapToGrid w:val="0"/>
              <w:spacing w:line="400" w:lineRule="exact"/>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noWrap w:val="0"/>
            <w:vAlign w:val="center"/>
          </w:tcPr>
          <w:p>
            <w:pPr>
              <w:pStyle w:val="18"/>
              <w:snapToGrid w:val="0"/>
              <w:spacing w:line="400" w:lineRule="exact"/>
              <w:rPr>
                <w:rFonts w:hAnsi="宋体"/>
                <w:bCs/>
                <w:color w:val="000000"/>
                <w:sz w:val="24"/>
                <w:szCs w:val="24"/>
              </w:rPr>
            </w:pPr>
            <w:r>
              <w:rPr>
                <w:rFonts w:hint="eastAsia" w:hAnsi="宋体"/>
                <w:bCs/>
                <w:color w:val="000000"/>
                <w:sz w:val="24"/>
                <w:szCs w:val="24"/>
              </w:rPr>
              <w:t>资格证书</w:t>
            </w:r>
          </w:p>
        </w:tc>
        <w:tc>
          <w:tcPr>
            <w:tcW w:w="2451" w:type="dxa"/>
            <w:noWrap w:val="0"/>
            <w:vAlign w:val="center"/>
          </w:tcPr>
          <w:p>
            <w:pPr>
              <w:pStyle w:val="18"/>
              <w:snapToGrid w:val="0"/>
              <w:spacing w:line="400" w:lineRule="exact"/>
              <w:rPr>
                <w:rFonts w:hAnsi="宋体"/>
                <w:bCs/>
                <w:color w:val="000000"/>
                <w:sz w:val="24"/>
                <w:szCs w:val="24"/>
              </w:rPr>
            </w:pPr>
          </w:p>
        </w:tc>
        <w:tc>
          <w:tcPr>
            <w:tcW w:w="5358" w:type="dxa"/>
            <w:vMerge w:val="continue"/>
            <w:tcBorders>
              <w:right w:val="single" w:color="auto" w:sz="12" w:space="0"/>
            </w:tcBorders>
            <w:noWrap w:val="0"/>
            <w:vAlign w:val="center"/>
          </w:tcPr>
          <w:p>
            <w:pPr>
              <w:pStyle w:val="18"/>
              <w:snapToGrid w:val="0"/>
              <w:spacing w:line="400" w:lineRule="exact"/>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noWrap w:val="0"/>
            <w:vAlign w:val="center"/>
          </w:tcPr>
          <w:p>
            <w:pPr>
              <w:pStyle w:val="18"/>
              <w:snapToGrid w:val="0"/>
              <w:spacing w:line="400" w:lineRule="exact"/>
              <w:rPr>
                <w:rFonts w:hAnsi="宋体"/>
                <w:bCs/>
                <w:color w:val="000000"/>
                <w:sz w:val="24"/>
                <w:szCs w:val="24"/>
              </w:rPr>
            </w:pPr>
            <w:r>
              <w:rPr>
                <w:rFonts w:hint="eastAsia" w:hAnsi="宋体"/>
                <w:bCs/>
                <w:color w:val="000000"/>
                <w:sz w:val="24"/>
                <w:szCs w:val="24"/>
              </w:rPr>
              <w:t>毕业时间</w:t>
            </w:r>
          </w:p>
        </w:tc>
        <w:tc>
          <w:tcPr>
            <w:tcW w:w="2451" w:type="dxa"/>
            <w:noWrap w:val="0"/>
            <w:vAlign w:val="center"/>
          </w:tcPr>
          <w:p>
            <w:pPr>
              <w:pStyle w:val="18"/>
              <w:snapToGrid w:val="0"/>
              <w:spacing w:line="400" w:lineRule="exact"/>
              <w:rPr>
                <w:rFonts w:hAnsi="宋体"/>
                <w:bCs/>
                <w:color w:val="000000"/>
                <w:sz w:val="24"/>
                <w:szCs w:val="24"/>
              </w:rPr>
            </w:pPr>
          </w:p>
        </w:tc>
        <w:tc>
          <w:tcPr>
            <w:tcW w:w="5358" w:type="dxa"/>
            <w:vMerge w:val="continue"/>
            <w:tcBorders>
              <w:right w:val="single" w:color="auto" w:sz="12" w:space="0"/>
            </w:tcBorders>
            <w:noWrap w:val="0"/>
            <w:vAlign w:val="center"/>
          </w:tcPr>
          <w:p>
            <w:pPr>
              <w:pStyle w:val="18"/>
              <w:snapToGrid w:val="0"/>
              <w:spacing w:line="400" w:lineRule="exact"/>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noWrap w:val="0"/>
            <w:vAlign w:val="center"/>
          </w:tcPr>
          <w:p>
            <w:pPr>
              <w:pStyle w:val="18"/>
              <w:snapToGrid w:val="0"/>
              <w:spacing w:line="400" w:lineRule="exact"/>
              <w:rPr>
                <w:rFonts w:hAnsi="宋体"/>
                <w:bCs/>
                <w:color w:val="000000"/>
                <w:sz w:val="24"/>
                <w:szCs w:val="24"/>
              </w:rPr>
            </w:pPr>
            <w:r>
              <w:rPr>
                <w:rFonts w:hint="eastAsia" w:hAnsi="宋体"/>
                <w:bCs/>
                <w:color w:val="000000"/>
                <w:sz w:val="24"/>
                <w:szCs w:val="24"/>
              </w:rPr>
              <w:t>学校专业</w:t>
            </w:r>
          </w:p>
        </w:tc>
        <w:tc>
          <w:tcPr>
            <w:tcW w:w="2451" w:type="dxa"/>
            <w:noWrap w:val="0"/>
            <w:vAlign w:val="center"/>
          </w:tcPr>
          <w:p>
            <w:pPr>
              <w:pStyle w:val="18"/>
              <w:snapToGrid w:val="0"/>
              <w:spacing w:line="400" w:lineRule="exact"/>
              <w:rPr>
                <w:rFonts w:hAnsi="宋体"/>
                <w:bCs/>
                <w:color w:val="000000"/>
                <w:sz w:val="24"/>
                <w:szCs w:val="24"/>
              </w:rPr>
            </w:pPr>
          </w:p>
        </w:tc>
        <w:tc>
          <w:tcPr>
            <w:tcW w:w="5358" w:type="dxa"/>
            <w:vMerge w:val="continue"/>
            <w:tcBorders>
              <w:right w:val="single" w:color="auto" w:sz="12" w:space="0"/>
            </w:tcBorders>
            <w:noWrap w:val="0"/>
            <w:vAlign w:val="center"/>
          </w:tcPr>
          <w:p>
            <w:pPr>
              <w:pStyle w:val="18"/>
              <w:snapToGrid w:val="0"/>
              <w:spacing w:line="400" w:lineRule="exact"/>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noWrap w:val="0"/>
            <w:vAlign w:val="center"/>
          </w:tcPr>
          <w:p>
            <w:pPr>
              <w:pStyle w:val="18"/>
              <w:snapToGrid w:val="0"/>
              <w:spacing w:line="400" w:lineRule="exact"/>
              <w:rPr>
                <w:rFonts w:hAnsi="宋体"/>
                <w:bCs/>
                <w:color w:val="000000"/>
                <w:sz w:val="24"/>
                <w:szCs w:val="24"/>
              </w:rPr>
            </w:pPr>
            <w:r>
              <w:rPr>
                <w:rFonts w:hint="eastAsia" w:hAnsi="宋体"/>
                <w:bCs/>
                <w:color w:val="000000"/>
                <w:sz w:val="24"/>
                <w:szCs w:val="24"/>
              </w:rPr>
              <w:t>联系电话</w:t>
            </w:r>
          </w:p>
        </w:tc>
        <w:tc>
          <w:tcPr>
            <w:tcW w:w="2451" w:type="dxa"/>
            <w:noWrap w:val="0"/>
            <w:vAlign w:val="center"/>
          </w:tcPr>
          <w:p>
            <w:pPr>
              <w:pStyle w:val="18"/>
              <w:snapToGrid w:val="0"/>
              <w:spacing w:line="400" w:lineRule="exact"/>
              <w:rPr>
                <w:rFonts w:hAnsi="宋体"/>
                <w:bCs/>
                <w:color w:val="000000"/>
                <w:sz w:val="24"/>
                <w:szCs w:val="24"/>
              </w:rPr>
            </w:pPr>
          </w:p>
        </w:tc>
        <w:tc>
          <w:tcPr>
            <w:tcW w:w="5358" w:type="dxa"/>
            <w:vMerge w:val="continue"/>
            <w:tcBorders>
              <w:right w:val="single" w:color="auto" w:sz="12" w:space="0"/>
            </w:tcBorders>
            <w:noWrap w:val="0"/>
            <w:vAlign w:val="center"/>
          </w:tcPr>
          <w:p>
            <w:pPr>
              <w:pStyle w:val="18"/>
              <w:snapToGrid w:val="0"/>
              <w:spacing w:line="400" w:lineRule="exact"/>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74" w:type="dxa"/>
            <w:tcBorders>
              <w:left w:val="single" w:color="auto" w:sz="12" w:space="0"/>
              <w:bottom w:val="single" w:color="auto" w:sz="12" w:space="0"/>
            </w:tcBorders>
            <w:noWrap w:val="0"/>
            <w:vAlign w:val="center"/>
          </w:tcPr>
          <w:p>
            <w:pPr>
              <w:pStyle w:val="18"/>
              <w:snapToGrid w:val="0"/>
              <w:spacing w:line="400" w:lineRule="exact"/>
              <w:rPr>
                <w:rFonts w:hAnsi="宋体"/>
                <w:bCs/>
                <w:color w:val="000000"/>
                <w:sz w:val="24"/>
                <w:szCs w:val="24"/>
              </w:rPr>
            </w:pPr>
            <w:r>
              <w:rPr>
                <w:rFonts w:hint="eastAsia" w:hAnsi="宋体"/>
                <w:bCs/>
                <w:color w:val="000000"/>
                <w:sz w:val="24"/>
                <w:szCs w:val="24"/>
              </w:rPr>
              <w:t>拟在本项目中担任主要工作</w:t>
            </w:r>
          </w:p>
        </w:tc>
        <w:tc>
          <w:tcPr>
            <w:tcW w:w="7809" w:type="dxa"/>
            <w:gridSpan w:val="2"/>
            <w:tcBorders>
              <w:bottom w:val="single" w:color="auto" w:sz="12" w:space="0"/>
              <w:right w:val="single" w:color="auto" w:sz="12" w:space="0"/>
            </w:tcBorders>
            <w:noWrap w:val="0"/>
            <w:vAlign w:val="center"/>
          </w:tcPr>
          <w:p>
            <w:pPr>
              <w:pStyle w:val="18"/>
              <w:snapToGrid w:val="0"/>
              <w:spacing w:line="400" w:lineRule="exact"/>
              <w:rPr>
                <w:rFonts w:hAnsi="宋体"/>
                <w:bCs/>
                <w:color w:val="000000"/>
                <w:sz w:val="24"/>
                <w:szCs w:val="24"/>
              </w:rPr>
            </w:pPr>
          </w:p>
        </w:tc>
      </w:tr>
    </w:tbl>
    <w:p>
      <w:pPr>
        <w:pStyle w:val="18"/>
        <w:adjustRightInd w:val="0"/>
        <w:snapToGrid w:val="0"/>
        <w:spacing w:line="400" w:lineRule="exact"/>
        <w:rPr>
          <w:rFonts w:hAnsi="宋体"/>
          <w:bCs/>
          <w:color w:val="000000"/>
          <w:sz w:val="24"/>
          <w:szCs w:val="24"/>
        </w:rPr>
      </w:pPr>
      <w:r>
        <w:rPr>
          <w:rFonts w:hint="eastAsia" w:hAnsi="宋体"/>
          <w:bCs/>
          <w:color w:val="000000"/>
          <w:sz w:val="24"/>
          <w:szCs w:val="24"/>
        </w:rPr>
        <w:t>注：需在本表格后加附项目负责人职称证书。</w:t>
      </w:r>
    </w:p>
    <w:p>
      <w:pPr>
        <w:spacing w:line="380" w:lineRule="exact"/>
        <w:rPr>
          <w:rFonts w:ascii="Arial" w:hAnsi="Arial" w:cs="Arial"/>
          <w:color w:val="000000"/>
          <w:sz w:val="22"/>
        </w:rPr>
      </w:pPr>
      <w:r>
        <w:rPr>
          <w:rFonts w:ascii="Arial" w:hAnsi="宋体" w:cs="Arial"/>
          <w:color w:val="000000"/>
          <w:sz w:val="22"/>
        </w:rPr>
        <w:t>投标人全称（</w:t>
      </w:r>
      <w:r>
        <w:rPr>
          <w:rFonts w:hint="eastAsia" w:ascii="Arial" w:hAnsi="宋体" w:cs="Arial"/>
          <w:color w:val="000000"/>
          <w:sz w:val="22"/>
        </w:rPr>
        <w:t>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spacing w:line="380" w:lineRule="exact"/>
        <w:rPr>
          <w:rFonts w:hAnsi="宋体"/>
          <w:color w:val="000000"/>
          <w:sz w:val="36"/>
          <w:szCs w:val="36"/>
        </w:rPr>
      </w:pPr>
      <w:r>
        <w:rPr>
          <w:rFonts w:ascii="Arial" w:hAnsi="宋体" w:cs="Arial"/>
          <w:color w:val="000000"/>
          <w:sz w:val="22"/>
        </w:rPr>
        <w:t>日期：</w:t>
      </w:r>
    </w:p>
    <w:bookmarkEnd w:id="51"/>
    <w:p>
      <w:pPr>
        <w:pStyle w:val="18"/>
        <w:adjustRightInd w:val="0"/>
        <w:snapToGrid w:val="0"/>
        <w:spacing w:line="440" w:lineRule="atLeast"/>
        <w:ind w:firstLine="480"/>
        <w:jc w:val="center"/>
        <w:outlineLvl w:val="0"/>
        <w:rPr>
          <w:rFonts w:hint="eastAsia" w:hAnsi="宋体"/>
          <w:b/>
          <w:color w:val="000000"/>
          <w:sz w:val="22"/>
        </w:rPr>
      </w:pPr>
    </w:p>
    <w:p>
      <w:pPr>
        <w:pStyle w:val="18"/>
        <w:tabs>
          <w:tab w:val="left" w:pos="0"/>
          <w:tab w:val="left" w:pos="540"/>
        </w:tabs>
        <w:spacing w:line="360" w:lineRule="exact"/>
        <w:rPr>
          <w:rFonts w:hint="eastAsia" w:hAnsi="宋体"/>
          <w:b/>
          <w:color w:val="000000"/>
          <w:sz w:val="22"/>
        </w:rPr>
      </w:pPr>
    </w:p>
    <w:p>
      <w:pPr>
        <w:pStyle w:val="18"/>
        <w:tabs>
          <w:tab w:val="left" w:pos="0"/>
          <w:tab w:val="left" w:pos="540"/>
        </w:tabs>
        <w:spacing w:line="360" w:lineRule="exact"/>
        <w:rPr>
          <w:rFonts w:hint="eastAsia" w:hAnsi="宋体"/>
          <w:b/>
          <w:color w:val="000000"/>
          <w:sz w:val="22"/>
        </w:rPr>
      </w:pPr>
    </w:p>
    <w:p>
      <w:pPr>
        <w:pStyle w:val="18"/>
        <w:tabs>
          <w:tab w:val="left" w:pos="0"/>
          <w:tab w:val="left" w:pos="540"/>
        </w:tabs>
        <w:spacing w:line="360" w:lineRule="exact"/>
        <w:rPr>
          <w:rFonts w:hint="eastAsia" w:hAnsi="宋体"/>
          <w:b/>
          <w:color w:val="000000"/>
          <w:sz w:val="22"/>
        </w:rPr>
      </w:pPr>
    </w:p>
    <w:p>
      <w:pPr>
        <w:pStyle w:val="18"/>
        <w:tabs>
          <w:tab w:val="left" w:pos="0"/>
          <w:tab w:val="left" w:pos="540"/>
        </w:tabs>
        <w:spacing w:line="360" w:lineRule="exact"/>
        <w:rPr>
          <w:rFonts w:hint="eastAsia" w:hAnsi="宋体"/>
          <w:b/>
          <w:color w:val="000000"/>
          <w:sz w:val="22"/>
        </w:rPr>
      </w:pPr>
    </w:p>
    <w:p>
      <w:pPr>
        <w:pStyle w:val="18"/>
        <w:tabs>
          <w:tab w:val="left" w:pos="0"/>
          <w:tab w:val="left" w:pos="540"/>
        </w:tabs>
        <w:spacing w:line="360" w:lineRule="exact"/>
        <w:rPr>
          <w:rFonts w:hint="eastAsia" w:hAnsi="宋体"/>
          <w:b/>
          <w:color w:val="000000"/>
          <w:sz w:val="22"/>
        </w:rPr>
      </w:pPr>
    </w:p>
    <w:p>
      <w:pPr>
        <w:pStyle w:val="18"/>
        <w:tabs>
          <w:tab w:val="left" w:pos="0"/>
          <w:tab w:val="left" w:pos="540"/>
        </w:tabs>
        <w:spacing w:line="360" w:lineRule="exact"/>
        <w:rPr>
          <w:rFonts w:hint="eastAsia" w:hAnsi="宋体"/>
          <w:b/>
          <w:color w:val="000000"/>
          <w:sz w:val="22"/>
        </w:rPr>
      </w:pPr>
    </w:p>
    <w:p>
      <w:pPr>
        <w:spacing w:line="360" w:lineRule="auto"/>
        <w:jc w:val="center"/>
        <w:rPr>
          <w:rFonts w:ascii="华文中宋" w:hAnsi="华文中宋"/>
          <w:b/>
          <w:bCs/>
          <w:sz w:val="44"/>
          <w:szCs w:val="44"/>
        </w:rPr>
      </w:pPr>
      <w:bookmarkStart w:id="52" w:name="_Toc477340079"/>
      <w:r>
        <w:rPr>
          <w:rFonts w:hint="eastAsia" w:ascii="华文中宋" w:hAnsi="华文中宋"/>
          <w:b/>
          <w:bCs/>
          <w:sz w:val="44"/>
          <w:szCs w:val="44"/>
        </w:rPr>
        <w:t>（二）项目小组人员情况表</w:t>
      </w:r>
    </w:p>
    <w:tbl>
      <w:tblPr>
        <w:tblStyle w:val="29"/>
        <w:tblW w:w="930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17"/>
        <w:gridCol w:w="1702"/>
        <w:gridCol w:w="840"/>
        <w:gridCol w:w="840"/>
        <w:gridCol w:w="1575"/>
        <w:gridCol w:w="1544"/>
        <w:gridCol w:w="20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49" w:hRule="atLeast"/>
          <w:jc w:val="center"/>
        </w:trPr>
        <w:tc>
          <w:tcPr>
            <w:tcW w:w="717" w:type="dxa"/>
            <w:tcBorders>
              <w:top w:val="single" w:color="auto" w:sz="12" w:space="0"/>
              <w:left w:val="single" w:color="auto" w:sz="12" w:space="0"/>
              <w:bottom w:val="single" w:color="auto" w:sz="6" w:space="0"/>
              <w:right w:val="single" w:color="auto" w:sz="6" w:space="0"/>
            </w:tcBorders>
            <w:noWrap w:val="0"/>
            <w:vAlign w:val="center"/>
          </w:tcPr>
          <w:p>
            <w:pPr>
              <w:adjustRightInd w:val="0"/>
              <w:snapToGrid w:val="0"/>
              <w:jc w:val="center"/>
              <w:rPr>
                <w:rFonts w:ascii="宋体" w:hAnsi="宋体" w:eastAsia="Times New Roman"/>
                <w:sz w:val="22"/>
              </w:rPr>
            </w:pPr>
            <w:r>
              <w:rPr>
                <w:rFonts w:hint="eastAsia" w:ascii="宋体" w:hAnsi="宋体" w:eastAsia="Times New Roman"/>
                <w:sz w:val="22"/>
              </w:rPr>
              <w:t>序号</w:t>
            </w:r>
          </w:p>
        </w:tc>
        <w:tc>
          <w:tcPr>
            <w:tcW w:w="1702" w:type="dxa"/>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eastAsia="Times New Roman"/>
                <w:sz w:val="22"/>
              </w:rPr>
            </w:pPr>
            <w:r>
              <w:rPr>
                <w:rFonts w:hint="eastAsia" w:ascii="宋体" w:hAnsi="宋体" w:eastAsia="Times New Roman"/>
                <w:sz w:val="22"/>
              </w:rPr>
              <w:t>姓名</w:t>
            </w:r>
          </w:p>
        </w:tc>
        <w:tc>
          <w:tcPr>
            <w:tcW w:w="840" w:type="dxa"/>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eastAsia="Times New Roman"/>
                <w:sz w:val="22"/>
              </w:rPr>
            </w:pPr>
            <w:r>
              <w:rPr>
                <w:rFonts w:hint="eastAsia" w:ascii="宋体" w:hAnsi="宋体" w:eastAsia="Times New Roman"/>
                <w:sz w:val="22"/>
              </w:rPr>
              <w:t>性别</w:t>
            </w:r>
          </w:p>
        </w:tc>
        <w:tc>
          <w:tcPr>
            <w:tcW w:w="840" w:type="dxa"/>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eastAsia="Times New Roman"/>
                <w:sz w:val="22"/>
              </w:rPr>
            </w:pPr>
            <w:r>
              <w:rPr>
                <w:rFonts w:hint="eastAsia" w:ascii="宋体" w:hAnsi="宋体" w:eastAsia="Times New Roman"/>
                <w:sz w:val="22"/>
              </w:rPr>
              <w:t>年龄</w:t>
            </w:r>
          </w:p>
        </w:tc>
        <w:tc>
          <w:tcPr>
            <w:tcW w:w="1575" w:type="dxa"/>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eastAsia="Times New Roman"/>
                <w:sz w:val="22"/>
              </w:rPr>
            </w:pPr>
            <w:r>
              <w:rPr>
                <w:rFonts w:hint="eastAsia" w:ascii="宋体" w:hAnsi="宋体" w:eastAsia="Times New Roman"/>
                <w:sz w:val="22"/>
              </w:rPr>
              <w:t>职称</w:t>
            </w:r>
          </w:p>
        </w:tc>
        <w:tc>
          <w:tcPr>
            <w:tcW w:w="1544" w:type="dxa"/>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2"/>
              </w:rPr>
            </w:pPr>
            <w:r>
              <w:rPr>
                <w:rFonts w:hint="eastAsia" w:ascii="宋体" w:hAnsi="宋体"/>
                <w:sz w:val="22"/>
              </w:rPr>
              <w:t>配置岗位</w:t>
            </w:r>
          </w:p>
        </w:tc>
        <w:tc>
          <w:tcPr>
            <w:tcW w:w="2089" w:type="dxa"/>
            <w:tcBorders>
              <w:top w:val="single" w:color="auto" w:sz="12" w:space="0"/>
              <w:left w:val="single" w:color="auto" w:sz="6" w:space="0"/>
              <w:bottom w:val="single" w:color="auto" w:sz="6" w:space="0"/>
              <w:right w:val="single" w:color="auto" w:sz="12" w:space="0"/>
            </w:tcBorders>
            <w:noWrap w:val="0"/>
            <w:vAlign w:val="center"/>
          </w:tcPr>
          <w:p>
            <w:pPr>
              <w:adjustRightInd w:val="0"/>
              <w:snapToGrid w:val="0"/>
              <w:jc w:val="center"/>
              <w:rPr>
                <w:rFonts w:ascii="宋体" w:hAnsi="宋体" w:eastAsia="Times New Roman"/>
                <w:sz w:val="22"/>
              </w:rPr>
            </w:pPr>
            <w:r>
              <w:rPr>
                <w:rFonts w:hint="eastAsia" w:ascii="宋体" w:hAnsi="宋体" w:eastAsia="Times New Roman"/>
                <w:sz w:val="22"/>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ascii="宋体" w:hAnsi="宋体" w:eastAsia="Times New Roman"/>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rPr>
                <w:rFonts w:ascii="宋体" w:hAnsi="宋体" w:eastAsia="Times New Roman"/>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17" w:type="dxa"/>
            <w:tcBorders>
              <w:top w:val="single" w:color="auto" w:sz="6" w:space="0"/>
              <w:left w:val="single" w:color="auto" w:sz="12" w:space="0"/>
              <w:bottom w:val="single" w:color="auto" w:sz="12" w:space="0"/>
              <w:right w:val="single" w:color="auto" w:sz="6" w:space="0"/>
            </w:tcBorders>
            <w:noWrap w:val="0"/>
            <w:vAlign w:val="center"/>
          </w:tcPr>
          <w:p>
            <w:pPr>
              <w:adjustRightInd w:val="0"/>
              <w:snapToGrid w:val="0"/>
              <w:spacing w:line="360" w:lineRule="auto"/>
              <w:rPr>
                <w:rFonts w:ascii="宋体" w:hAnsi="宋体" w:eastAsia="Times New Roman"/>
                <w:sz w:val="22"/>
              </w:rPr>
            </w:pPr>
          </w:p>
        </w:tc>
        <w:tc>
          <w:tcPr>
            <w:tcW w:w="170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84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154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jc w:val="center"/>
              <w:rPr>
                <w:rFonts w:ascii="宋体" w:hAnsi="宋体" w:eastAsia="Times New Roman"/>
                <w:sz w:val="22"/>
              </w:rPr>
            </w:pPr>
          </w:p>
        </w:tc>
        <w:tc>
          <w:tcPr>
            <w:tcW w:w="2089" w:type="dxa"/>
            <w:tcBorders>
              <w:top w:val="single" w:color="auto" w:sz="6" w:space="0"/>
              <w:left w:val="single" w:color="auto" w:sz="6" w:space="0"/>
              <w:bottom w:val="single" w:color="auto" w:sz="12" w:space="0"/>
              <w:right w:val="single" w:color="auto" w:sz="12" w:space="0"/>
            </w:tcBorders>
            <w:noWrap w:val="0"/>
            <w:vAlign w:val="center"/>
          </w:tcPr>
          <w:p>
            <w:pPr>
              <w:adjustRightInd w:val="0"/>
              <w:snapToGrid w:val="0"/>
              <w:spacing w:line="360" w:lineRule="auto"/>
              <w:jc w:val="center"/>
              <w:rPr>
                <w:rFonts w:ascii="宋体" w:hAnsi="宋体" w:eastAsia="Times New Roman"/>
                <w:sz w:val="22"/>
              </w:rPr>
            </w:pPr>
          </w:p>
        </w:tc>
      </w:tr>
    </w:tbl>
    <w:p>
      <w:pPr>
        <w:adjustRightInd w:val="0"/>
        <w:snapToGrid w:val="0"/>
        <w:spacing w:line="360" w:lineRule="auto"/>
        <w:rPr>
          <w:rFonts w:ascii="宋体" w:hAnsi="宋体"/>
          <w:b/>
          <w:sz w:val="22"/>
        </w:rPr>
      </w:pPr>
    </w:p>
    <w:p>
      <w:pPr>
        <w:numPr>
          <w:ilvl w:val="0"/>
          <w:numId w:val="4"/>
        </w:numPr>
        <w:tabs>
          <w:tab w:val="left" w:pos="4532"/>
        </w:tabs>
        <w:spacing w:line="360" w:lineRule="auto"/>
        <w:rPr>
          <w:rFonts w:ascii="宋体" w:hAnsi="宋体"/>
          <w:sz w:val="22"/>
        </w:rPr>
      </w:pPr>
      <w:r>
        <w:rPr>
          <w:rFonts w:hint="eastAsia" w:ascii="宋体" w:hAnsi="宋体"/>
          <w:sz w:val="22"/>
        </w:rPr>
        <w:t>一旦我单位中标，将配备上述人员。我方保证上述填报内容真实，若不真实，愿按有关规定接受处理。</w:t>
      </w:r>
    </w:p>
    <w:p>
      <w:pPr>
        <w:numPr>
          <w:ilvl w:val="0"/>
          <w:numId w:val="4"/>
        </w:numPr>
        <w:tabs>
          <w:tab w:val="left" w:pos="4532"/>
        </w:tabs>
        <w:spacing w:line="360" w:lineRule="auto"/>
        <w:rPr>
          <w:rFonts w:ascii="宋体" w:hAnsi="宋体"/>
          <w:sz w:val="22"/>
        </w:rPr>
      </w:pPr>
      <w:r>
        <w:rPr>
          <w:rFonts w:hint="eastAsia" w:ascii="宋体" w:hAnsi="宋体"/>
          <w:sz w:val="22"/>
        </w:rPr>
        <w:t>根据填写内容提供相应的证书、证明材料（复印件加盖公章），如未提可能出现不利于投标人的评分，该风险由投标人自行承担。</w:t>
      </w:r>
    </w:p>
    <w:p>
      <w:pPr>
        <w:tabs>
          <w:tab w:val="left" w:pos="4532"/>
        </w:tabs>
        <w:spacing w:line="360" w:lineRule="auto"/>
        <w:rPr>
          <w:rFonts w:ascii="宋体" w:hAnsi="宋体"/>
          <w:sz w:val="22"/>
        </w:rPr>
      </w:pPr>
    </w:p>
    <w:p>
      <w:pPr>
        <w:tabs>
          <w:tab w:val="left" w:pos="4532"/>
        </w:tabs>
        <w:spacing w:line="360" w:lineRule="auto"/>
        <w:rPr>
          <w:rFonts w:ascii="宋体" w:hAnsi="宋体"/>
          <w:sz w:val="22"/>
        </w:rPr>
      </w:pPr>
    </w:p>
    <w:p>
      <w:pPr>
        <w:tabs>
          <w:tab w:val="left" w:pos="4532"/>
        </w:tabs>
        <w:spacing w:line="360" w:lineRule="auto"/>
        <w:rPr>
          <w:rFonts w:ascii="宋体" w:hAnsi="宋体"/>
          <w:sz w:val="22"/>
        </w:rPr>
      </w:pPr>
    </w:p>
    <w:p>
      <w:pPr>
        <w:spacing w:line="480" w:lineRule="auto"/>
        <w:ind w:left="531" w:leftChars="253"/>
        <w:rPr>
          <w:rFonts w:ascii="宋体" w:hAnsi="宋体" w:cs="Arial"/>
          <w:sz w:val="22"/>
        </w:rPr>
      </w:pPr>
      <w:r>
        <w:rPr>
          <w:rFonts w:hint="eastAsia" w:ascii="宋体" w:hAnsi="宋体" w:cs="Arial"/>
          <w:sz w:val="22"/>
        </w:rPr>
        <w:t>供应商全称（盖章）：</w:t>
      </w:r>
    </w:p>
    <w:p>
      <w:pPr>
        <w:spacing w:line="480" w:lineRule="auto"/>
        <w:ind w:left="531" w:leftChars="253"/>
        <w:rPr>
          <w:rFonts w:ascii="宋体" w:hAnsi="宋体" w:cs="Arial"/>
          <w:sz w:val="22"/>
        </w:rPr>
      </w:pPr>
      <w:r>
        <w:rPr>
          <w:rFonts w:hint="eastAsia" w:ascii="Arial" w:hAnsi="宋体" w:cs="Arial"/>
          <w:color w:val="000000"/>
          <w:sz w:val="22"/>
        </w:rPr>
        <w:t>法定代表人或</w:t>
      </w:r>
      <w:r>
        <w:rPr>
          <w:rFonts w:ascii="Arial" w:hAnsi="宋体" w:cs="Arial"/>
          <w:color w:val="000000"/>
          <w:sz w:val="22"/>
        </w:rPr>
        <w:t>授权代表</w:t>
      </w:r>
      <w:r>
        <w:rPr>
          <w:rFonts w:hint="eastAsia" w:ascii="宋体" w:hAnsi="宋体"/>
          <w:sz w:val="22"/>
        </w:rPr>
        <w:t>（签字或盖章）：</w:t>
      </w:r>
    </w:p>
    <w:p>
      <w:pPr>
        <w:spacing w:line="480" w:lineRule="auto"/>
        <w:ind w:left="531" w:leftChars="253"/>
        <w:rPr>
          <w:rFonts w:hint="eastAsia" w:ascii="宋体" w:hAnsi="宋体" w:cs="Arial"/>
          <w:sz w:val="22"/>
        </w:rPr>
      </w:pPr>
      <w:r>
        <w:rPr>
          <w:rFonts w:hint="eastAsia" w:ascii="宋体" w:hAnsi="宋体" w:cs="Arial"/>
          <w:sz w:val="22"/>
        </w:rPr>
        <w:t>日期：  年  月  日</w:t>
      </w:r>
      <w:bookmarkEnd w:id="52"/>
    </w:p>
    <w:p>
      <w:pPr>
        <w:pStyle w:val="18"/>
        <w:tabs>
          <w:tab w:val="left" w:pos="0"/>
          <w:tab w:val="left" w:pos="540"/>
        </w:tabs>
        <w:spacing w:line="360" w:lineRule="exact"/>
        <w:jc w:val="left"/>
        <w:rPr>
          <w:rFonts w:hint="eastAsia" w:hAnsi="宋体"/>
          <w:color w:val="000000"/>
          <w:sz w:val="22"/>
        </w:rPr>
      </w:pPr>
    </w:p>
    <w:p>
      <w:pPr>
        <w:pStyle w:val="18"/>
        <w:tabs>
          <w:tab w:val="left" w:pos="0"/>
          <w:tab w:val="left" w:pos="540"/>
        </w:tabs>
        <w:spacing w:line="360" w:lineRule="exact"/>
        <w:jc w:val="left"/>
        <w:rPr>
          <w:rFonts w:hint="eastAsia" w:hAnsi="宋体"/>
          <w:color w:val="000000"/>
          <w:sz w:val="22"/>
        </w:rPr>
      </w:pPr>
    </w:p>
    <w:p>
      <w:pPr>
        <w:pStyle w:val="18"/>
        <w:adjustRightInd w:val="0"/>
        <w:snapToGrid w:val="0"/>
        <w:spacing w:line="440" w:lineRule="atLeast"/>
        <w:outlineLvl w:val="0"/>
        <w:rPr>
          <w:rFonts w:hint="eastAsia" w:hAnsi="Calibri"/>
          <w:b/>
          <w:bCs/>
          <w:color w:val="000000"/>
          <w:kern w:val="0"/>
          <w:sz w:val="32"/>
          <w:szCs w:val="32"/>
        </w:rPr>
      </w:pPr>
      <w:bookmarkStart w:id="53" w:name="_Toc477340081"/>
    </w:p>
    <w:p>
      <w:pPr>
        <w:pStyle w:val="7"/>
        <w:rPr>
          <w:rFonts w:hint="eastAsia"/>
          <w:color w:val="000000"/>
        </w:rPr>
      </w:pPr>
      <w:r>
        <w:rPr>
          <w:rFonts w:hint="eastAsia"/>
          <w:color w:val="000000"/>
        </w:rPr>
        <w:t>2.10业绩证明</w:t>
      </w:r>
      <w:bookmarkEnd w:id="53"/>
    </w:p>
    <w:p>
      <w:pPr>
        <w:jc w:val="center"/>
        <w:rPr>
          <w:rFonts w:hint="eastAsia" w:ascii="宋体"/>
          <w:b/>
          <w:color w:val="000000"/>
          <w:sz w:val="24"/>
        </w:rPr>
      </w:pPr>
      <w:r>
        <w:rPr>
          <w:rFonts w:hint="eastAsia" w:ascii="宋体"/>
          <w:b/>
          <w:color w:val="000000"/>
          <w:sz w:val="24"/>
        </w:rPr>
        <w:t>2018年4月1日以来的类似业绩证明</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537"/>
        <w:gridCol w:w="1041"/>
        <w:gridCol w:w="1199"/>
        <w:gridCol w:w="970"/>
        <w:gridCol w:w="966"/>
        <w:gridCol w:w="1034"/>
        <w:gridCol w:w="1695"/>
        <w:gridCol w:w="1174"/>
        <w:gridCol w:w="1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trHeight w:val="620" w:hRule="exact"/>
          <w:jc w:val="center"/>
        </w:trPr>
        <w:tc>
          <w:tcPr>
            <w:tcW w:w="537" w:type="dxa"/>
            <w:noWrap w:val="0"/>
            <w:vAlign w:val="center"/>
          </w:tcPr>
          <w:p>
            <w:pPr>
              <w:autoSpaceDE w:val="0"/>
              <w:autoSpaceDN w:val="0"/>
              <w:adjustRightInd w:val="0"/>
              <w:jc w:val="center"/>
              <w:rPr>
                <w:rFonts w:hint="eastAsia" w:ascii="宋体"/>
                <w:b/>
                <w:color w:val="000000"/>
                <w:sz w:val="22"/>
              </w:rPr>
            </w:pPr>
            <w:r>
              <w:rPr>
                <w:rFonts w:hint="eastAsia" w:ascii="宋体"/>
                <w:b/>
                <w:color w:val="000000"/>
                <w:sz w:val="22"/>
              </w:rPr>
              <w:t>序号</w:t>
            </w:r>
          </w:p>
        </w:tc>
        <w:tc>
          <w:tcPr>
            <w:tcW w:w="1041" w:type="dxa"/>
            <w:noWrap w:val="0"/>
            <w:vAlign w:val="center"/>
          </w:tcPr>
          <w:p>
            <w:pPr>
              <w:autoSpaceDE w:val="0"/>
              <w:autoSpaceDN w:val="0"/>
              <w:adjustRightInd w:val="0"/>
              <w:jc w:val="center"/>
              <w:rPr>
                <w:rFonts w:hint="eastAsia" w:ascii="宋体"/>
                <w:b/>
                <w:color w:val="000000"/>
                <w:sz w:val="22"/>
              </w:rPr>
            </w:pPr>
            <w:r>
              <w:rPr>
                <w:rFonts w:hint="eastAsia" w:ascii="宋体"/>
                <w:b/>
                <w:color w:val="000000"/>
                <w:sz w:val="22"/>
              </w:rPr>
              <w:t>项目名称</w:t>
            </w:r>
          </w:p>
        </w:tc>
        <w:tc>
          <w:tcPr>
            <w:tcW w:w="1199" w:type="dxa"/>
            <w:noWrap w:val="0"/>
            <w:vAlign w:val="center"/>
          </w:tcPr>
          <w:p>
            <w:pPr>
              <w:autoSpaceDE w:val="0"/>
              <w:autoSpaceDN w:val="0"/>
              <w:adjustRightInd w:val="0"/>
              <w:jc w:val="center"/>
              <w:rPr>
                <w:rFonts w:hint="eastAsia" w:ascii="宋体"/>
                <w:b/>
                <w:color w:val="000000"/>
                <w:sz w:val="22"/>
              </w:rPr>
            </w:pPr>
            <w:r>
              <w:rPr>
                <w:rFonts w:hint="eastAsia" w:ascii="宋体"/>
                <w:b/>
                <w:color w:val="000000"/>
                <w:sz w:val="22"/>
              </w:rPr>
              <w:t>项目地址</w:t>
            </w:r>
          </w:p>
        </w:tc>
        <w:tc>
          <w:tcPr>
            <w:tcW w:w="970" w:type="dxa"/>
            <w:noWrap w:val="0"/>
            <w:vAlign w:val="center"/>
          </w:tcPr>
          <w:p>
            <w:pPr>
              <w:autoSpaceDE w:val="0"/>
              <w:autoSpaceDN w:val="0"/>
              <w:adjustRightInd w:val="0"/>
              <w:jc w:val="center"/>
              <w:rPr>
                <w:rFonts w:hint="eastAsia" w:ascii="宋体"/>
                <w:b/>
                <w:color w:val="000000"/>
                <w:sz w:val="22"/>
              </w:rPr>
            </w:pPr>
            <w:r>
              <w:rPr>
                <w:rFonts w:hint="eastAsia" w:ascii="宋体"/>
                <w:b/>
                <w:color w:val="000000"/>
                <w:sz w:val="22"/>
              </w:rPr>
              <w:t>合同内容</w:t>
            </w:r>
          </w:p>
        </w:tc>
        <w:tc>
          <w:tcPr>
            <w:tcW w:w="966" w:type="dxa"/>
            <w:noWrap w:val="0"/>
            <w:vAlign w:val="center"/>
          </w:tcPr>
          <w:p>
            <w:pPr>
              <w:autoSpaceDE w:val="0"/>
              <w:autoSpaceDN w:val="0"/>
              <w:adjustRightInd w:val="0"/>
              <w:jc w:val="center"/>
              <w:rPr>
                <w:rFonts w:hint="eastAsia" w:ascii="宋体"/>
                <w:b/>
                <w:color w:val="000000"/>
                <w:sz w:val="22"/>
              </w:rPr>
            </w:pPr>
            <w:r>
              <w:rPr>
                <w:rFonts w:hint="eastAsia" w:ascii="宋体"/>
                <w:b/>
                <w:color w:val="000000"/>
                <w:sz w:val="22"/>
              </w:rPr>
              <w:t>合同总价</w:t>
            </w:r>
          </w:p>
        </w:tc>
        <w:tc>
          <w:tcPr>
            <w:tcW w:w="1034" w:type="dxa"/>
            <w:noWrap w:val="0"/>
            <w:vAlign w:val="center"/>
          </w:tcPr>
          <w:p>
            <w:pPr>
              <w:autoSpaceDE w:val="0"/>
              <w:autoSpaceDN w:val="0"/>
              <w:adjustRightInd w:val="0"/>
              <w:jc w:val="center"/>
              <w:rPr>
                <w:rFonts w:hint="eastAsia" w:ascii="宋体"/>
                <w:b/>
                <w:color w:val="000000"/>
                <w:sz w:val="22"/>
              </w:rPr>
            </w:pPr>
            <w:r>
              <w:rPr>
                <w:rFonts w:hint="eastAsia" w:ascii="宋体"/>
                <w:b/>
                <w:color w:val="000000"/>
                <w:sz w:val="22"/>
              </w:rPr>
              <w:t>签约日期</w:t>
            </w:r>
          </w:p>
        </w:tc>
        <w:tc>
          <w:tcPr>
            <w:tcW w:w="1695" w:type="dxa"/>
            <w:tcBorders>
              <w:right w:val="single" w:color="auto" w:sz="4" w:space="0"/>
            </w:tcBorders>
            <w:noWrap w:val="0"/>
            <w:vAlign w:val="center"/>
          </w:tcPr>
          <w:p>
            <w:pPr>
              <w:autoSpaceDE w:val="0"/>
              <w:autoSpaceDN w:val="0"/>
              <w:adjustRightInd w:val="0"/>
              <w:jc w:val="center"/>
              <w:rPr>
                <w:rFonts w:hint="eastAsia" w:ascii="宋体"/>
                <w:b/>
                <w:color w:val="000000"/>
                <w:sz w:val="22"/>
              </w:rPr>
            </w:pPr>
            <w:r>
              <w:rPr>
                <w:rFonts w:hint="eastAsia" w:ascii="宋体"/>
                <w:b/>
                <w:color w:val="000000"/>
                <w:sz w:val="22"/>
              </w:rPr>
              <w:t>发包方联系人</w:t>
            </w: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b/>
                <w:color w:val="000000"/>
                <w:sz w:val="22"/>
              </w:rPr>
            </w:pPr>
            <w:r>
              <w:rPr>
                <w:rFonts w:hint="eastAsia" w:ascii="宋体"/>
                <w:b/>
                <w:color w:val="000000"/>
                <w:sz w:val="22"/>
              </w:rPr>
              <w:t>联系电话</w:t>
            </w:r>
          </w:p>
        </w:tc>
        <w:tc>
          <w:tcPr>
            <w:tcW w:w="1407" w:type="dxa"/>
            <w:tcBorders>
              <w:left w:val="single" w:color="auto" w:sz="4" w:space="0"/>
            </w:tcBorders>
            <w:noWrap w:val="0"/>
            <w:vAlign w:val="center"/>
          </w:tcPr>
          <w:p>
            <w:pPr>
              <w:autoSpaceDE w:val="0"/>
              <w:autoSpaceDN w:val="0"/>
              <w:adjustRightInd w:val="0"/>
              <w:jc w:val="center"/>
              <w:rPr>
                <w:rFonts w:hint="eastAsia" w:ascii="宋体"/>
                <w:b/>
                <w:sz w:val="22"/>
              </w:rPr>
            </w:pPr>
            <w:r>
              <w:rPr>
                <w:rFonts w:hint="eastAsia" w:ascii="宋体"/>
                <w:b/>
                <w:sz w:val="22"/>
              </w:rPr>
              <w:t>获奖情况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trHeight w:val="620" w:hRule="exact"/>
          <w:jc w:val="center"/>
        </w:trPr>
        <w:tc>
          <w:tcPr>
            <w:tcW w:w="537" w:type="dxa"/>
            <w:noWrap w:val="0"/>
            <w:vAlign w:val="center"/>
          </w:tcPr>
          <w:p>
            <w:pPr>
              <w:autoSpaceDE w:val="0"/>
              <w:autoSpaceDN w:val="0"/>
              <w:adjustRightInd w:val="0"/>
              <w:jc w:val="center"/>
              <w:rPr>
                <w:rFonts w:hint="eastAsia" w:ascii="宋体"/>
                <w:color w:val="000000"/>
              </w:rPr>
            </w:pPr>
          </w:p>
        </w:tc>
        <w:tc>
          <w:tcPr>
            <w:tcW w:w="1041" w:type="dxa"/>
            <w:noWrap w:val="0"/>
            <w:vAlign w:val="center"/>
          </w:tcPr>
          <w:p>
            <w:pPr>
              <w:autoSpaceDE w:val="0"/>
              <w:autoSpaceDN w:val="0"/>
              <w:adjustRightInd w:val="0"/>
              <w:jc w:val="center"/>
              <w:rPr>
                <w:rFonts w:hint="eastAsia" w:ascii="宋体"/>
                <w:color w:val="000000"/>
              </w:rPr>
            </w:pPr>
          </w:p>
        </w:tc>
        <w:tc>
          <w:tcPr>
            <w:tcW w:w="1199" w:type="dxa"/>
            <w:noWrap w:val="0"/>
            <w:vAlign w:val="center"/>
          </w:tcPr>
          <w:p>
            <w:pPr>
              <w:autoSpaceDE w:val="0"/>
              <w:autoSpaceDN w:val="0"/>
              <w:adjustRightInd w:val="0"/>
              <w:jc w:val="center"/>
              <w:rPr>
                <w:rFonts w:hint="eastAsia" w:ascii="宋体"/>
                <w:color w:val="000000"/>
              </w:rPr>
            </w:pPr>
          </w:p>
        </w:tc>
        <w:tc>
          <w:tcPr>
            <w:tcW w:w="970" w:type="dxa"/>
            <w:noWrap w:val="0"/>
            <w:vAlign w:val="center"/>
          </w:tcPr>
          <w:p>
            <w:pPr>
              <w:autoSpaceDE w:val="0"/>
              <w:autoSpaceDN w:val="0"/>
              <w:adjustRightInd w:val="0"/>
              <w:jc w:val="center"/>
              <w:rPr>
                <w:rFonts w:hint="eastAsia" w:ascii="宋体"/>
                <w:color w:val="000000"/>
              </w:rPr>
            </w:pPr>
          </w:p>
        </w:tc>
        <w:tc>
          <w:tcPr>
            <w:tcW w:w="966" w:type="dxa"/>
            <w:noWrap w:val="0"/>
            <w:vAlign w:val="center"/>
          </w:tcPr>
          <w:p>
            <w:pPr>
              <w:autoSpaceDE w:val="0"/>
              <w:autoSpaceDN w:val="0"/>
              <w:adjustRightInd w:val="0"/>
              <w:jc w:val="center"/>
              <w:rPr>
                <w:rFonts w:hint="eastAsia" w:ascii="宋体"/>
                <w:color w:val="000000"/>
              </w:rPr>
            </w:pPr>
          </w:p>
        </w:tc>
        <w:tc>
          <w:tcPr>
            <w:tcW w:w="1034" w:type="dxa"/>
            <w:noWrap w:val="0"/>
            <w:vAlign w:val="center"/>
          </w:tcPr>
          <w:p>
            <w:pPr>
              <w:autoSpaceDE w:val="0"/>
              <w:autoSpaceDN w:val="0"/>
              <w:adjustRightInd w:val="0"/>
              <w:jc w:val="center"/>
              <w:rPr>
                <w:rFonts w:hint="eastAsia" w:ascii="宋体"/>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ascii="宋体"/>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trHeight w:val="620" w:hRule="exact"/>
          <w:jc w:val="center"/>
        </w:trPr>
        <w:tc>
          <w:tcPr>
            <w:tcW w:w="537" w:type="dxa"/>
            <w:noWrap w:val="0"/>
            <w:vAlign w:val="center"/>
          </w:tcPr>
          <w:p>
            <w:pPr>
              <w:autoSpaceDE w:val="0"/>
              <w:autoSpaceDN w:val="0"/>
              <w:adjustRightInd w:val="0"/>
              <w:jc w:val="center"/>
              <w:rPr>
                <w:rFonts w:hint="eastAsia" w:ascii="宋体"/>
                <w:color w:val="000000"/>
              </w:rPr>
            </w:pPr>
          </w:p>
        </w:tc>
        <w:tc>
          <w:tcPr>
            <w:tcW w:w="1041" w:type="dxa"/>
            <w:noWrap w:val="0"/>
            <w:vAlign w:val="center"/>
          </w:tcPr>
          <w:p>
            <w:pPr>
              <w:autoSpaceDE w:val="0"/>
              <w:autoSpaceDN w:val="0"/>
              <w:adjustRightInd w:val="0"/>
              <w:jc w:val="center"/>
              <w:rPr>
                <w:rFonts w:hint="eastAsia" w:ascii="宋体"/>
                <w:color w:val="000000"/>
              </w:rPr>
            </w:pPr>
          </w:p>
        </w:tc>
        <w:tc>
          <w:tcPr>
            <w:tcW w:w="1199" w:type="dxa"/>
            <w:noWrap w:val="0"/>
            <w:vAlign w:val="center"/>
          </w:tcPr>
          <w:p>
            <w:pPr>
              <w:autoSpaceDE w:val="0"/>
              <w:autoSpaceDN w:val="0"/>
              <w:adjustRightInd w:val="0"/>
              <w:jc w:val="center"/>
              <w:rPr>
                <w:rFonts w:hint="eastAsia" w:ascii="宋体"/>
                <w:color w:val="000000"/>
              </w:rPr>
            </w:pPr>
          </w:p>
        </w:tc>
        <w:tc>
          <w:tcPr>
            <w:tcW w:w="970" w:type="dxa"/>
            <w:noWrap w:val="0"/>
            <w:vAlign w:val="center"/>
          </w:tcPr>
          <w:p>
            <w:pPr>
              <w:autoSpaceDE w:val="0"/>
              <w:autoSpaceDN w:val="0"/>
              <w:adjustRightInd w:val="0"/>
              <w:jc w:val="center"/>
              <w:rPr>
                <w:rFonts w:hint="eastAsia" w:ascii="宋体"/>
                <w:color w:val="000000"/>
              </w:rPr>
            </w:pPr>
          </w:p>
        </w:tc>
        <w:tc>
          <w:tcPr>
            <w:tcW w:w="966" w:type="dxa"/>
            <w:noWrap w:val="0"/>
            <w:vAlign w:val="center"/>
          </w:tcPr>
          <w:p>
            <w:pPr>
              <w:autoSpaceDE w:val="0"/>
              <w:autoSpaceDN w:val="0"/>
              <w:adjustRightInd w:val="0"/>
              <w:jc w:val="center"/>
              <w:rPr>
                <w:rFonts w:hint="eastAsia" w:ascii="宋体"/>
                <w:color w:val="000000"/>
              </w:rPr>
            </w:pPr>
          </w:p>
        </w:tc>
        <w:tc>
          <w:tcPr>
            <w:tcW w:w="1034" w:type="dxa"/>
            <w:noWrap w:val="0"/>
            <w:vAlign w:val="center"/>
          </w:tcPr>
          <w:p>
            <w:pPr>
              <w:autoSpaceDE w:val="0"/>
              <w:autoSpaceDN w:val="0"/>
              <w:adjustRightInd w:val="0"/>
              <w:jc w:val="center"/>
              <w:rPr>
                <w:rFonts w:hint="eastAsia" w:ascii="宋体"/>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ascii="宋体"/>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trHeight w:val="620" w:hRule="exact"/>
          <w:jc w:val="center"/>
        </w:trPr>
        <w:tc>
          <w:tcPr>
            <w:tcW w:w="537" w:type="dxa"/>
            <w:noWrap w:val="0"/>
            <w:vAlign w:val="center"/>
          </w:tcPr>
          <w:p>
            <w:pPr>
              <w:autoSpaceDE w:val="0"/>
              <w:autoSpaceDN w:val="0"/>
              <w:adjustRightInd w:val="0"/>
              <w:jc w:val="center"/>
              <w:rPr>
                <w:rFonts w:hint="eastAsia" w:ascii="宋体"/>
                <w:color w:val="000000"/>
              </w:rPr>
            </w:pPr>
          </w:p>
        </w:tc>
        <w:tc>
          <w:tcPr>
            <w:tcW w:w="1041" w:type="dxa"/>
            <w:noWrap w:val="0"/>
            <w:vAlign w:val="center"/>
          </w:tcPr>
          <w:p>
            <w:pPr>
              <w:autoSpaceDE w:val="0"/>
              <w:autoSpaceDN w:val="0"/>
              <w:adjustRightInd w:val="0"/>
              <w:jc w:val="center"/>
              <w:rPr>
                <w:rFonts w:hint="eastAsia" w:ascii="宋体"/>
                <w:color w:val="000000"/>
              </w:rPr>
            </w:pPr>
          </w:p>
        </w:tc>
        <w:tc>
          <w:tcPr>
            <w:tcW w:w="1199" w:type="dxa"/>
            <w:noWrap w:val="0"/>
            <w:vAlign w:val="center"/>
          </w:tcPr>
          <w:p>
            <w:pPr>
              <w:autoSpaceDE w:val="0"/>
              <w:autoSpaceDN w:val="0"/>
              <w:adjustRightInd w:val="0"/>
              <w:jc w:val="center"/>
              <w:rPr>
                <w:rFonts w:hint="eastAsia" w:ascii="宋体"/>
                <w:color w:val="000000"/>
              </w:rPr>
            </w:pPr>
          </w:p>
        </w:tc>
        <w:tc>
          <w:tcPr>
            <w:tcW w:w="970" w:type="dxa"/>
            <w:noWrap w:val="0"/>
            <w:vAlign w:val="center"/>
          </w:tcPr>
          <w:p>
            <w:pPr>
              <w:autoSpaceDE w:val="0"/>
              <w:autoSpaceDN w:val="0"/>
              <w:adjustRightInd w:val="0"/>
              <w:jc w:val="center"/>
              <w:rPr>
                <w:rFonts w:hint="eastAsia" w:ascii="宋体"/>
                <w:color w:val="000000"/>
              </w:rPr>
            </w:pPr>
          </w:p>
        </w:tc>
        <w:tc>
          <w:tcPr>
            <w:tcW w:w="966" w:type="dxa"/>
            <w:noWrap w:val="0"/>
            <w:vAlign w:val="center"/>
          </w:tcPr>
          <w:p>
            <w:pPr>
              <w:autoSpaceDE w:val="0"/>
              <w:autoSpaceDN w:val="0"/>
              <w:adjustRightInd w:val="0"/>
              <w:jc w:val="center"/>
              <w:rPr>
                <w:rFonts w:hint="eastAsia" w:ascii="宋体"/>
                <w:color w:val="000000"/>
              </w:rPr>
            </w:pPr>
          </w:p>
        </w:tc>
        <w:tc>
          <w:tcPr>
            <w:tcW w:w="1034" w:type="dxa"/>
            <w:noWrap w:val="0"/>
            <w:vAlign w:val="center"/>
          </w:tcPr>
          <w:p>
            <w:pPr>
              <w:autoSpaceDE w:val="0"/>
              <w:autoSpaceDN w:val="0"/>
              <w:adjustRightInd w:val="0"/>
              <w:jc w:val="center"/>
              <w:rPr>
                <w:rFonts w:hint="eastAsia" w:ascii="宋体"/>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ascii="宋体"/>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trHeight w:val="620" w:hRule="exact"/>
          <w:jc w:val="center"/>
        </w:trPr>
        <w:tc>
          <w:tcPr>
            <w:tcW w:w="537" w:type="dxa"/>
            <w:noWrap w:val="0"/>
            <w:vAlign w:val="center"/>
          </w:tcPr>
          <w:p>
            <w:pPr>
              <w:autoSpaceDE w:val="0"/>
              <w:autoSpaceDN w:val="0"/>
              <w:adjustRightInd w:val="0"/>
              <w:jc w:val="center"/>
              <w:rPr>
                <w:rFonts w:hint="eastAsia" w:ascii="宋体"/>
                <w:color w:val="000000"/>
              </w:rPr>
            </w:pPr>
          </w:p>
        </w:tc>
        <w:tc>
          <w:tcPr>
            <w:tcW w:w="1041" w:type="dxa"/>
            <w:noWrap w:val="0"/>
            <w:vAlign w:val="center"/>
          </w:tcPr>
          <w:p>
            <w:pPr>
              <w:autoSpaceDE w:val="0"/>
              <w:autoSpaceDN w:val="0"/>
              <w:adjustRightInd w:val="0"/>
              <w:jc w:val="center"/>
              <w:rPr>
                <w:rFonts w:hint="eastAsia" w:ascii="宋体"/>
                <w:color w:val="000000"/>
              </w:rPr>
            </w:pPr>
          </w:p>
        </w:tc>
        <w:tc>
          <w:tcPr>
            <w:tcW w:w="1199" w:type="dxa"/>
            <w:noWrap w:val="0"/>
            <w:vAlign w:val="center"/>
          </w:tcPr>
          <w:p>
            <w:pPr>
              <w:autoSpaceDE w:val="0"/>
              <w:autoSpaceDN w:val="0"/>
              <w:adjustRightInd w:val="0"/>
              <w:jc w:val="center"/>
              <w:rPr>
                <w:rFonts w:hint="eastAsia" w:ascii="宋体"/>
                <w:color w:val="000000"/>
              </w:rPr>
            </w:pPr>
          </w:p>
        </w:tc>
        <w:tc>
          <w:tcPr>
            <w:tcW w:w="970" w:type="dxa"/>
            <w:noWrap w:val="0"/>
            <w:vAlign w:val="center"/>
          </w:tcPr>
          <w:p>
            <w:pPr>
              <w:autoSpaceDE w:val="0"/>
              <w:autoSpaceDN w:val="0"/>
              <w:adjustRightInd w:val="0"/>
              <w:jc w:val="center"/>
              <w:rPr>
                <w:rFonts w:hint="eastAsia" w:ascii="宋体"/>
                <w:color w:val="000000"/>
              </w:rPr>
            </w:pPr>
          </w:p>
        </w:tc>
        <w:tc>
          <w:tcPr>
            <w:tcW w:w="966" w:type="dxa"/>
            <w:noWrap w:val="0"/>
            <w:vAlign w:val="center"/>
          </w:tcPr>
          <w:p>
            <w:pPr>
              <w:autoSpaceDE w:val="0"/>
              <w:autoSpaceDN w:val="0"/>
              <w:adjustRightInd w:val="0"/>
              <w:jc w:val="center"/>
              <w:rPr>
                <w:rFonts w:hint="eastAsia" w:ascii="宋体"/>
                <w:color w:val="000000"/>
              </w:rPr>
            </w:pPr>
          </w:p>
        </w:tc>
        <w:tc>
          <w:tcPr>
            <w:tcW w:w="1034" w:type="dxa"/>
            <w:noWrap w:val="0"/>
            <w:vAlign w:val="center"/>
          </w:tcPr>
          <w:p>
            <w:pPr>
              <w:autoSpaceDE w:val="0"/>
              <w:autoSpaceDN w:val="0"/>
              <w:adjustRightInd w:val="0"/>
              <w:jc w:val="center"/>
              <w:rPr>
                <w:rFonts w:hint="eastAsia" w:ascii="宋体"/>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ascii="宋体"/>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trHeight w:val="620" w:hRule="exact"/>
          <w:jc w:val="center"/>
        </w:trPr>
        <w:tc>
          <w:tcPr>
            <w:tcW w:w="537" w:type="dxa"/>
            <w:noWrap w:val="0"/>
            <w:vAlign w:val="center"/>
          </w:tcPr>
          <w:p>
            <w:pPr>
              <w:autoSpaceDE w:val="0"/>
              <w:autoSpaceDN w:val="0"/>
              <w:adjustRightInd w:val="0"/>
              <w:jc w:val="center"/>
              <w:rPr>
                <w:rFonts w:hint="eastAsia" w:ascii="宋体"/>
                <w:color w:val="000000"/>
              </w:rPr>
            </w:pPr>
          </w:p>
        </w:tc>
        <w:tc>
          <w:tcPr>
            <w:tcW w:w="1041" w:type="dxa"/>
            <w:noWrap w:val="0"/>
            <w:vAlign w:val="center"/>
          </w:tcPr>
          <w:p>
            <w:pPr>
              <w:autoSpaceDE w:val="0"/>
              <w:autoSpaceDN w:val="0"/>
              <w:adjustRightInd w:val="0"/>
              <w:jc w:val="center"/>
              <w:rPr>
                <w:rFonts w:hint="eastAsia" w:ascii="宋体"/>
                <w:color w:val="000000"/>
              </w:rPr>
            </w:pPr>
          </w:p>
        </w:tc>
        <w:tc>
          <w:tcPr>
            <w:tcW w:w="1199" w:type="dxa"/>
            <w:noWrap w:val="0"/>
            <w:vAlign w:val="center"/>
          </w:tcPr>
          <w:p>
            <w:pPr>
              <w:autoSpaceDE w:val="0"/>
              <w:autoSpaceDN w:val="0"/>
              <w:adjustRightInd w:val="0"/>
              <w:jc w:val="center"/>
              <w:rPr>
                <w:rFonts w:hint="eastAsia" w:ascii="宋体"/>
                <w:color w:val="000000"/>
              </w:rPr>
            </w:pPr>
          </w:p>
        </w:tc>
        <w:tc>
          <w:tcPr>
            <w:tcW w:w="970" w:type="dxa"/>
            <w:noWrap w:val="0"/>
            <w:vAlign w:val="center"/>
          </w:tcPr>
          <w:p>
            <w:pPr>
              <w:autoSpaceDE w:val="0"/>
              <w:autoSpaceDN w:val="0"/>
              <w:adjustRightInd w:val="0"/>
              <w:jc w:val="center"/>
              <w:rPr>
                <w:rFonts w:hint="eastAsia" w:ascii="宋体"/>
                <w:color w:val="000000"/>
              </w:rPr>
            </w:pPr>
          </w:p>
        </w:tc>
        <w:tc>
          <w:tcPr>
            <w:tcW w:w="966" w:type="dxa"/>
            <w:noWrap w:val="0"/>
            <w:vAlign w:val="center"/>
          </w:tcPr>
          <w:p>
            <w:pPr>
              <w:autoSpaceDE w:val="0"/>
              <w:autoSpaceDN w:val="0"/>
              <w:adjustRightInd w:val="0"/>
              <w:jc w:val="center"/>
              <w:rPr>
                <w:rFonts w:hint="eastAsia" w:ascii="宋体"/>
                <w:color w:val="000000"/>
              </w:rPr>
            </w:pPr>
          </w:p>
        </w:tc>
        <w:tc>
          <w:tcPr>
            <w:tcW w:w="1034" w:type="dxa"/>
            <w:noWrap w:val="0"/>
            <w:vAlign w:val="center"/>
          </w:tcPr>
          <w:p>
            <w:pPr>
              <w:autoSpaceDE w:val="0"/>
              <w:autoSpaceDN w:val="0"/>
              <w:adjustRightInd w:val="0"/>
              <w:jc w:val="center"/>
              <w:rPr>
                <w:rFonts w:hint="eastAsia" w:ascii="宋体"/>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ascii="宋体"/>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trHeight w:val="620" w:hRule="exact"/>
          <w:jc w:val="center"/>
        </w:trPr>
        <w:tc>
          <w:tcPr>
            <w:tcW w:w="537" w:type="dxa"/>
            <w:noWrap w:val="0"/>
            <w:vAlign w:val="center"/>
          </w:tcPr>
          <w:p>
            <w:pPr>
              <w:autoSpaceDE w:val="0"/>
              <w:autoSpaceDN w:val="0"/>
              <w:adjustRightInd w:val="0"/>
              <w:jc w:val="center"/>
              <w:rPr>
                <w:rFonts w:hint="eastAsia" w:ascii="宋体"/>
                <w:color w:val="000000"/>
              </w:rPr>
            </w:pPr>
          </w:p>
        </w:tc>
        <w:tc>
          <w:tcPr>
            <w:tcW w:w="1041" w:type="dxa"/>
            <w:noWrap w:val="0"/>
            <w:vAlign w:val="center"/>
          </w:tcPr>
          <w:p>
            <w:pPr>
              <w:autoSpaceDE w:val="0"/>
              <w:autoSpaceDN w:val="0"/>
              <w:adjustRightInd w:val="0"/>
              <w:jc w:val="center"/>
              <w:rPr>
                <w:rFonts w:hint="eastAsia" w:ascii="宋体"/>
                <w:color w:val="000000"/>
              </w:rPr>
            </w:pPr>
          </w:p>
        </w:tc>
        <w:tc>
          <w:tcPr>
            <w:tcW w:w="1199" w:type="dxa"/>
            <w:noWrap w:val="0"/>
            <w:vAlign w:val="center"/>
          </w:tcPr>
          <w:p>
            <w:pPr>
              <w:autoSpaceDE w:val="0"/>
              <w:autoSpaceDN w:val="0"/>
              <w:adjustRightInd w:val="0"/>
              <w:jc w:val="center"/>
              <w:rPr>
                <w:rFonts w:hint="eastAsia" w:ascii="宋体"/>
                <w:color w:val="000000"/>
              </w:rPr>
            </w:pPr>
          </w:p>
        </w:tc>
        <w:tc>
          <w:tcPr>
            <w:tcW w:w="970" w:type="dxa"/>
            <w:noWrap w:val="0"/>
            <w:vAlign w:val="center"/>
          </w:tcPr>
          <w:p>
            <w:pPr>
              <w:autoSpaceDE w:val="0"/>
              <w:autoSpaceDN w:val="0"/>
              <w:adjustRightInd w:val="0"/>
              <w:jc w:val="center"/>
              <w:rPr>
                <w:rFonts w:hint="eastAsia" w:ascii="宋体"/>
                <w:color w:val="000000"/>
              </w:rPr>
            </w:pPr>
          </w:p>
        </w:tc>
        <w:tc>
          <w:tcPr>
            <w:tcW w:w="966" w:type="dxa"/>
            <w:noWrap w:val="0"/>
            <w:vAlign w:val="center"/>
          </w:tcPr>
          <w:p>
            <w:pPr>
              <w:autoSpaceDE w:val="0"/>
              <w:autoSpaceDN w:val="0"/>
              <w:adjustRightInd w:val="0"/>
              <w:jc w:val="center"/>
              <w:rPr>
                <w:rFonts w:hint="eastAsia" w:ascii="宋体"/>
                <w:color w:val="000000"/>
              </w:rPr>
            </w:pPr>
          </w:p>
        </w:tc>
        <w:tc>
          <w:tcPr>
            <w:tcW w:w="1034" w:type="dxa"/>
            <w:noWrap w:val="0"/>
            <w:vAlign w:val="center"/>
          </w:tcPr>
          <w:p>
            <w:pPr>
              <w:autoSpaceDE w:val="0"/>
              <w:autoSpaceDN w:val="0"/>
              <w:adjustRightInd w:val="0"/>
              <w:jc w:val="center"/>
              <w:rPr>
                <w:rFonts w:hint="eastAsia" w:ascii="宋体"/>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ascii="宋体"/>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wBefore w:w="0" w:type="dxa"/>
          <w:trHeight w:val="620" w:hRule="exact"/>
          <w:jc w:val="center"/>
        </w:trPr>
        <w:tc>
          <w:tcPr>
            <w:tcW w:w="537" w:type="dxa"/>
            <w:noWrap w:val="0"/>
            <w:vAlign w:val="center"/>
          </w:tcPr>
          <w:p>
            <w:pPr>
              <w:autoSpaceDE w:val="0"/>
              <w:autoSpaceDN w:val="0"/>
              <w:adjustRightInd w:val="0"/>
              <w:jc w:val="center"/>
              <w:rPr>
                <w:rFonts w:hint="eastAsia" w:ascii="宋体"/>
                <w:color w:val="000000"/>
              </w:rPr>
            </w:pPr>
          </w:p>
        </w:tc>
        <w:tc>
          <w:tcPr>
            <w:tcW w:w="1041" w:type="dxa"/>
            <w:noWrap w:val="0"/>
            <w:vAlign w:val="center"/>
          </w:tcPr>
          <w:p>
            <w:pPr>
              <w:autoSpaceDE w:val="0"/>
              <w:autoSpaceDN w:val="0"/>
              <w:adjustRightInd w:val="0"/>
              <w:jc w:val="center"/>
              <w:rPr>
                <w:rFonts w:hint="eastAsia" w:ascii="宋体"/>
                <w:color w:val="000000"/>
              </w:rPr>
            </w:pPr>
          </w:p>
        </w:tc>
        <w:tc>
          <w:tcPr>
            <w:tcW w:w="1199" w:type="dxa"/>
            <w:noWrap w:val="0"/>
            <w:vAlign w:val="center"/>
          </w:tcPr>
          <w:p>
            <w:pPr>
              <w:autoSpaceDE w:val="0"/>
              <w:autoSpaceDN w:val="0"/>
              <w:adjustRightInd w:val="0"/>
              <w:jc w:val="center"/>
              <w:rPr>
                <w:rFonts w:hint="eastAsia" w:ascii="宋体"/>
                <w:color w:val="000000"/>
              </w:rPr>
            </w:pPr>
          </w:p>
        </w:tc>
        <w:tc>
          <w:tcPr>
            <w:tcW w:w="970" w:type="dxa"/>
            <w:noWrap w:val="0"/>
            <w:vAlign w:val="center"/>
          </w:tcPr>
          <w:p>
            <w:pPr>
              <w:autoSpaceDE w:val="0"/>
              <w:autoSpaceDN w:val="0"/>
              <w:adjustRightInd w:val="0"/>
              <w:jc w:val="center"/>
              <w:rPr>
                <w:rFonts w:hint="eastAsia" w:ascii="宋体"/>
                <w:color w:val="000000"/>
              </w:rPr>
            </w:pPr>
          </w:p>
        </w:tc>
        <w:tc>
          <w:tcPr>
            <w:tcW w:w="966" w:type="dxa"/>
            <w:noWrap w:val="0"/>
            <w:vAlign w:val="center"/>
          </w:tcPr>
          <w:p>
            <w:pPr>
              <w:autoSpaceDE w:val="0"/>
              <w:autoSpaceDN w:val="0"/>
              <w:adjustRightInd w:val="0"/>
              <w:jc w:val="center"/>
              <w:rPr>
                <w:rFonts w:hint="eastAsia" w:ascii="宋体"/>
                <w:color w:val="000000"/>
              </w:rPr>
            </w:pPr>
          </w:p>
        </w:tc>
        <w:tc>
          <w:tcPr>
            <w:tcW w:w="1034" w:type="dxa"/>
            <w:noWrap w:val="0"/>
            <w:vAlign w:val="center"/>
          </w:tcPr>
          <w:p>
            <w:pPr>
              <w:autoSpaceDE w:val="0"/>
              <w:autoSpaceDN w:val="0"/>
              <w:adjustRightInd w:val="0"/>
              <w:jc w:val="center"/>
              <w:rPr>
                <w:rFonts w:hint="eastAsia" w:ascii="宋体"/>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ascii="宋体"/>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ascii="宋体"/>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ascii="宋体"/>
                <w:color w:val="000000"/>
              </w:rPr>
            </w:pPr>
          </w:p>
        </w:tc>
      </w:tr>
    </w:tbl>
    <w:p>
      <w:pPr>
        <w:rPr>
          <w:rFonts w:hint="eastAsia" w:ascii="宋体"/>
          <w:b/>
          <w:color w:val="000000"/>
          <w:sz w:val="22"/>
        </w:rPr>
      </w:pPr>
      <w:r>
        <w:rPr>
          <w:rFonts w:hint="eastAsia" w:ascii="宋体"/>
          <w:b/>
          <w:color w:val="000000"/>
          <w:sz w:val="22"/>
        </w:rPr>
        <w:t>注：1、提供合同复印件（加盖单位公章）须附在商务技术响应文件中</w:t>
      </w:r>
      <w:r>
        <w:rPr>
          <w:rFonts w:hint="eastAsia" w:ascii="宋体"/>
          <w:color w:val="000000"/>
          <w:sz w:val="22"/>
        </w:rPr>
        <w:t>。</w:t>
      </w:r>
    </w:p>
    <w:p>
      <w:pPr>
        <w:pStyle w:val="18"/>
        <w:spacing w:line="400" w:lineRule="atLeast"/>
        <w:rPr>
          <w:rFonts w:hint="eastAsia" w:hAnsi="宋体"/>
          <w:b/>
          <w:color w:val="000000"/>
          <w:sz w:val="22"/>
        </w:rPr>
      </w:pPr>
    </w:p>
    <w:p>
      <w:pPr>
        <w:pStyle w:val="18"/>
        <w:spacing w:line="400" w:lineRule="atLeast"/>
        <w:rPr>
          <w:rFonts w:hint="eastAsia" w:hAnsi="宋体"/>
          <w:b/>
          <w:color w:val="000000"/>
          <w:sz w:val="22"/>
        </w:rPr>
      </w:pPr>
    </w:p>
    <w:p>
      <w:pPr>
        <w:pStyle w:val="18"/>
        <w:spacing w:line="400" w:lineRule="atLeast"/>
        <w:rPr>
          <w:rFonts w:hint="eastAsia" w:hAnsi="宋体"/>
          <w:b/>
          <w:color w:val="000000"/>
          <w:sz w:val="22"/>
        </w:rPr>
      </w:pPr>
    </w:p>
    <w:p>
      <w:pPr>
        <w:pStyle w:val="18"/>
        <w:spacing w:line="400" w:lineRule="exact"/>
        <w:rPr>
          <w:rFonts w:hint="eastAsia" w:hAnsi="宋体"/>
          <w:b/>
          <w:color w:val="000000"/>
          <w:sz w:val="22"/>
        </w:rPr>
      </w:pPr>
      <w:r>
        <w:rPr>
          <w:rFonts w:hint="eastAsia" w:hAnsi="宋体"/>
          <w:b/>
          <w:color w:val="000000"/>
          <w:sz w:val="22"/>
        </w:rPr>
        <w:t>磋商供应商名称（盖章）：</w:t>
      </w:r>
    </w:p>
    <w:p>
      <w:pPr>
        <w:pStyle w:val="18"/>
        <w:spacing w:line="400" w:lineRule="exact"/>
        <w:rPr>
          <w:rFonts w:hint="eastAsia" w:hAnsi="宋体"/>
          <w:b/>
          <w:color w:val="000000"/>
          <w:sz w:val="22"/>
        </w:rPr>
      </w:pPr>
      <w:r>
        <w:rPr>
          <w:rFonts w:hAnsi="宋体"/>
          <w:b/>
          <w:color w:val="000000"/>
          <w:sz w:val="22"/>
        </w:rPr>
        <w:t>法定代表人或授权代表（签字或盖章）</w:t>
      </w:r>
      <w:r>
        <w:rPr>
          <w:rFonts w:hint="eastAsia" w:hAnsi="宋体"/>
          <w:b/>
          <w:color w:val="000000"/>
          <w:sz w:val="22"/>
        </w:rPr>
        <w:t>：</w:t>
      </w:r>
    </w:p>
    <w:p>
      <w:pPr>
        <w:pStyle w:val="18"/>
        <w:spacing w:line="400" w:lineRule="exact"/>
        <w:rPr>
          <w:rFonts w:hint="eastAsia" w:hAnsi="宋体"/>
          <w:b/>
          <w:color w:val="000000"/>
          <w:sz w:val="22"/>
        </w:rPr>
      </w:pPr>
      <w:r>
        <w:rPr>
          <w:rFonts w:hint="eastAsia" w:hAnsi="宋体"/>
          <w:b/>
          <w:color w:val="000000"/>
          <w:sz w:val="22"/>
        </w:rPr>
        <w:t>日    期：</w:t>
      </w:r>
    </w:p>
    <w:p>
      <w:pPr>
        <w:pStyle w:val="18"/>
        <w:spacing w:line="400" w:lineRule="exact"/>
        <w:rPr>
          <w:rFonts w:hint="eastAsia" w:hAnsi="宋体"/>
          <w:b/>
          <w:color w:val="000000"/>
          <w:sz w:val="22"/>
        </w:rPr>
      </w:pPr>
    </w:p>
    <w:p>
      <w:pPr>
        <w:pStyle w:val="18"/>
        <w:spacing w:line="400" w:lineRule="exact"/>
        <w:rPr>
          <w:rFonts w:hint="eastAsia" w:hAnsi="宋体"/>
          <w:b/>
          <w:color w:val="000000"/>
          <w:sz w:val="22"/>
        </w:rPr>
      </w:pPr>
    </w:p>
    <w:p>
      <w:pPr>
        <w:pStyle w:val="18"/>
        <w:spacing w:line="400" w:lineRule="exact"/>
        <w:rPr>
          <w:rFonts w:hint="eastAsia" w:hAnsi="宋体"/>
          <w:b/>
          <w:color w:val="000000"/>
          <w:sz w:val="22"/>
        </w:rPr>
      </w:pPr>
    </w:p>
    <w:p>
      <w:pPr>
        <w:pStyle w:val="18"/>
        <w:spacing w:line="400" w:lineRule="exact"/>
        <w:rPr>
          <w:rFonts w:hint="eastAsia" w:hAnsi="宋体"/>
          <w:b/>
          <w:color w:val="000000"/>
          <w:sz w:val="22"/>
        </w:rPr>
      </w:pPr>
    </w:p>
    <w:p>
      <w:pPr>
        <w:pStyle w:val="18"/>
        <w:spacing w:line="400" w:lineRule="exact"/>
        <w:rPr>
          <w:rFonts w:hint="eastAsia" w:hAnsi="宋体"/>
          <w:b/>
          <w:color w:val="000000"/>
          <w:sz w:val="22"/>
        </w:rPr>
      </w:pPr>
    </w:p>
    <w:p>
      <w:pPr>
        <w:pStyle w:val="18"/>
        <w:spacing w:line="400" w:lineRule="exact"/>
        <w:rPr>
          <w:rFonts w:hint="eastAsia" w:hAnsi="宋体"/>
          <w:b/>
          <w:color w:val="000000"/>
          <w:sz w:val="22"/>
        </w:rPr>
      </w:pPr>
    </w:p>
    <w:p>
      <w:pPr>
        <w:pStyle w:val="18"/>
        <w:spacing w:line="400" w:lineRule="exact"/>
        <w:rPr>
          <w:rFonts w:hint="eastAsia" w:hAnsi="宋体"/>
          <w:b/>
          <w:color w:val="000000"/>
          <w:sz w:val="22"/>
        </w:rPr>
      </w:pPr>
    </w:p>
    <w:p>
      <w:pPr>
        <w:pStyle w:val="18"/>
        <w:spacing w:line="400" w:lineRule="exact"/>
        <w:rPr>
          <w:rFonts w:hint="eastAsia" w:hAnsi="宋体"/>
          <w:b/>
          <w:color w:val="000000"/>
          <w:sz w:val="22"/>
        </w:rPr>
      </w:pPr>
    </w:p>
    <w:p>
      <w:pPr>
        <w:pStyle w:val="18"/>
        <w:spacing w:line="400" w:lineRule="exact"/>
        <w:rPr>
          <w:rFonts w:hint="eastAsia" w:hAnsi="宋体"/>
          <w:b/>
          <w:color w:val="000000"/>
          <w:sz w:val="22"/>
        </w:rPr>
      </w:pPr>
    </w:p>
    <w:p>
      <w:pPr>
        <w:pStyle w:val="18"/>
        <w:spacing w:line="400" w:lineRule="exact"/>
        <w:rPr>
          <w:rFonts w:hint="eastAsia" w:hAnsi="宋体"/>
          <w:b/>
          <w:color w:val="000000"/>
          <w:sz w:val="22"/>
        </w:rPr>
      </w:pPr>
    </w:p>
    <w:p>
      <w:pPr>
        <w:pStyle w:val="18"/>
        <w:spacing w:line="400" w:lineRule="exact"/>
        <w:rPr>
          <w:rFonts w:hint="eastAsia" w:hAnsi="宋体"/>
          <w:b/>
          <w:color w:val="000000"/>
          <w:sz w:val="22"/>
        </w:rPr>
      </w:pPr>
    </w:p>
    <w:p>
      <w:pPr>
        <w:pStyle w:val="18"/>
        <w:spacing w:line="400" w:lineRule="exact"/>
        <w:rPr>
          <w:rFonts w:hint="eastAsia" w:hAnsi="宋体"/>
          <w:b/>
          <w:color w:val="000000"/>
          <w:sz w:val="22"/>
        </w:rPr>
      </w:pPr>
    </w:p>
    <w:p>
      <w:pPr>
        <w:pStyle w:val="7"/>
        <w:rPr>
          <w:rFonts w:hint="eastAsia"/>
          <w:color w:val="000000"/>
        </w:rPr>
      </w:pPr>
      <w:r>
        <w:rPr>
          <w:rFonts w:hint="eastAsia"/>
          <w:color w:val="000000"/>
        </w:rPr>
        <w:t>2.11拟投入设备清单</w:t>
      </w:r>
    </w:p>
    <w:p>
      <w:pPr>
        <w:spacing w:line="360" w:lineRule="auto"/>
        <w:jc w:val="center"/>
        <w:rPr>
          <w:rFonts w:ascii="华文中宋" w:hAnsi="华文中宋"/>
          <w:b/>
          <w:bCs/>
          <w:sz w:val="44"/>
          <w:szCs w:val="44"/>
        </w:rPr>
      </w:pPr>
      <w:r>
        <w:rPr>
          <w:rFonts w:hint="eastAsia" w:ascii="华文中宋" w:hAnsi="华文中宋"/>
          <w:b/>
          <w:bCs/>
          <w:sz w:val="44"/>
          <w:szCs w:val="44"/>
        </w:rPr>
        <w:t>拟投入设备清单</w:t>
      </w:r>
    </w:p>
    <w:p>
      <w:pPr>
        <w:spacing w:line="600" w:lineRule="exact"/>
        <w:jc w:val="center"/>
        <w:rPr>
          <w:rFonts w:ascii="宋体" w:hAnsi="宋体"/>
          <w:b/>
          <w:sz w:val="30"/>
          <w:szCs w:val="30"/>
        </w:rPr>
      </w:pPr>
    </w:p>
    <w:p>
      <w:pPr>
        <w:spacing w:line="360" w:lineRule="auto"/>
        <w:rPr>
          <w:rFonts w:hint="eastAsia" w:ascii="Arial" w:hAnsi="新宋体" w:eastAsia="新宋体" w:cs="Arial"/>
          <w:b/>
          <w:bCs/>
          <w:sz w:val="22"/>
          <w:u w:val="single"/>
        </w:rPr>
      </w:pPr>
      <w:r>
        <w:rPr>
          <w:rFonts w:hint="eastAsia" w:ascii="Arial" w:hAnsi="新宋体" w:eastAsia="新宋体" w:cs="Arial"/>
        </w:rPr>
        <w:t>项目名称：</w:t>
      </w:r>
      <w:r>
        <w:rPr>
          <w:rFonts w:hint="eastAsia" w:ascii="Arial" w:hAnsi="新宋体" w:eastAsia="新宋体" w:cs="Arial"/>
          <w:b/>
          <w:bCs/>
          <w:u w:val="single"/>
        </w:rPr>
        <w:t>苍南县公安局大数据指挥平台建设项目</w:t>
      </w:r>
    </w:p>
    <w:p>
      <w:pPr>
        <w:spacing w:line="360" w:lineRule="auto"/>
        <w:rPr>
          <w:rFonts w:hint="eastAsia" w:ascii="Arial" w:hAnsi="Arial" w:eastAsia="新宋体" w:cs="Arial"/>
          <w:sz w:val="24"/>
          <w:szCs w:val="20"/>
          <w:u w:val="single"/>
          <w:lang w:eastAsia="zh-CN"/>
        </w:rPr>
      </w:pPr>
      <w:r>
        <w:rPr>
          <w:rFonts w:hint="eastAsia" w:ascii="Arial" w:hAnsi="新宋体" w:eastAsia="新宋体" w:cs="Arial"/>
        </w:rPr>
        <w:t>项目编号：</w:t>
      </w:r>
      <w:r>
        <w:rPr>
          <w:rFonts w:hint="eastAsia" w:ascii="华文中宋" w:hAnsi="华文中宋" w:eastAsia="新宋体" w:cs="Arial"/>
          <w:b/>
          <w:bCs/>
          <w:u w:val="single"/>
          <w:lang w:eastAsia="zh-CN"/>
        </w:rPr>
        <w:t>CNDL2021164</w:t>
      </w:r>
    </w:p>
    <w:tbl>
      <w:tblPr>
        <w:tblStyle w:val="29"/>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700"/>
        <w:gridCol w:w="2520"/>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ascii="宋体" w:hAnsi="宋体" w:eastAsia="Times New Roman"/>
                <w:bCs/>
                <w:color w:val="000000"/>
                <w:szCs w:val="21"/>
              </w:rPr>
            </w:pPr>
            <w:r>
              <w:rPr>
                <w:rFonts w:hint="eastAsia" w:ascii="宋体" w:hAnsi="宋体" w:eastAsia="Times New Roman"/>
                <w:bCs/>
                <w:color w:val="000000"/>
                <w:szCs w:val="21"/>
              </w:rPr>
              <w:t>序号</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ascii="宋体" w:hAnsi="宋体" w:eastAsia="Times New Roman"/>
                <w:bCs/>
                <w:color w:val="000000"/>
                <w:szCs w:val="21"/>
              </w:rPr>
            </w:pPr>
            <w:r>
              <w:rPr>
                <w:rFonts w:hint="eastAsia" w:ascii="宋体" w:hAnsi="宋体" w:eastAsia="Times New Roman"/>
                <w:bCs/>
                <w:color w:val="000000"/>
                <w:szCs w:val="21"/>
              </w:rPr>
              <w:t>设备名称</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ascii="宋体" w:hAnsi="宋体" w:eastAsia="Times New Roman"/>
                <w:bCs/>
                <w:color w:val="000000"/>
                <w:szCs w:val="21"/>
              </w:rPr>
            </w:pPr>
            <w:r>
              <w:rPr>
                <w:rFonts w:hint="eastAsia" w:ascii="宋体" w:hAnsi="宋体" w:eastAsia="Times New Roman"/>
                <w:bCs/>
                <w:color w:val="000000"/>
                <w:szCs w:val="21"/>
              </w:rPr>
              <w:t>购买时间</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ascii="宋体" w:hAnsi="宋体" w:eastAsia="Times New Roman"/>
                <w:bCs/>
                <w:color w:val="000000"/>
                <w:szCs w:val="21"/>
              </w:rPr>
            </w:pPr>
            <w:r>
              <w:rPr>
                <w:rFonts w:hint="eastAsia" w:ascii="宋体" w:hAnsi="宋体" w:eastAsia="Times New Roman"/>
                <w:bCs/>
                <w:color w:val="000000"/>
                <w:szCs w:val="21"/>
              </w:rPr>
              <w:t>产地品牌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70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93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70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93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70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93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70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93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70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93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70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93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70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93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70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93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70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93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70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93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70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93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00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70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c>
          <w:tcPr>
            <w:tcW w:w="2939"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ascii="宋体" w:hAnsi="宋体" w:eastAsia="Times New Roman"/>
                <w:bCs/>
                <w:color w:val="000000"/>
                <w:szCs w:val="21"/>
              </w:rPr>
            </w:pPr>
          </w:p>
        </w:tc>
      </w:tr>
    </w:tbl>
    <w:p>
      <w:pPr>
        <w:adjustRightInd w:val="0"/>
        <w:spacing w:line="440" w:lineRule="atLeast"/>
        <w:ind w:firstLine="221" w:firstLineChars="100"/>
        <w:rPr>
          <w:rFonts w:ascii="宋体" w:cs="仿宋_GB2312"/>
          <w:b/>
          <w:sz w:val="22"/>
          <w:u w:val="single"/>
          <w:lang w:val="zh-CN"/>
        </w:rPr>
      </w:pPr>
      <w:r>
        <w:rPr>
          <w:rFonts w:hint="eastAsia" w:ascii="宋体" w:cs="仿宋_GB2312"/>
          <w:b/>
          <w:sz w:val="22"/>
          <w:u w:val="single"/>
          <w:lang w:val="zh-CN"/>
        </w:rPr>
        <w:t>注明：以上内容格式不限</w:t>
      </w:r>
    </w:p>
    <w:p>
      <w:pPr>
        <w:adjustRightInd w:val="0"/>
        <w:spacing w:line="440" w:lineRule="atLeast"/>
        <w:rPr>
          <w:rFonts w:ascii="宋体" w:hAnsi="宋体"/>
          <w:sz w:val="22"/>
        </w:rPr>
      </w:pPr>
      <w:r>
        <w:rPr>
          <w:rFonts w:hint="eastAsia" w:ascii="宋体" w:hAnsi="宋体"/>
          <w:sz w:val="22"/>
        </w:rPr>
        <w:t xml:space="preserve">  </w:t>
      </w:r>
    </w:p>
    <w:p>
      <w:pPr>
        <w:adjustRightInd w:val="0"/>
        <w:spacing w:line="440" w:lineRule="atLeast"/>
        <w:ind w:firstLine="220" w:firstLineChars="100"/>
        <w:rPr>
          <w:rFonts w:ascii="宋体" w:cs="仿宋_GB2312"/>
          <w:sz w:val="22"/>
          <w:lang w:val="zh-CN"/>
        </w:rPr>
      </w:pPr>
      <w:r>
        <w:rPr>
          <w:rFonts w:hint="eastAsia" w:ascii="宋体" w:cs="仿宋_GB2312"/>
          <w:sz w:val="22"/>
          <w:lang w:val="zh-CN"/>
        </w:rPr>
        <w:t>供应商全称（盖章）：</w:t>
      </w:r>
    </w:p>
    <w:p>
      <w:pPr>
        <w:adjustRightInd w:val="0"/>
        <w:spacing w:line="440" w:lineRule="atLeast"/>
        <w:ind w:firstLine="220" w:firstLineChars="100"/>
        <w:rPr>
          <w:rFonts w:ascii="宋体" w:cs="仿宋_GB2312"/>
          <w:sz w:val="22"/>
          <w:lang w:val="zh-CN"/>
        </w:rPr>
      </w:pPr>
      <w:r>
        <w:rPr>
          <w:rFonts w:hint="eastAsia" w:ascii="Arial" w:hAnsi="宋体" w:cs="Arial"/>
          <w:color w:val="000000"/>
          <w:sz w:val="22"/>
        </w:rPr>
        <w:t>法定代表人或</w:t>
      </w:r>
      <w:r>
        <w:rPr>
          <w:rFonts w:ascii="Arial" w:hAnsi="宋体" w:cs="Arial"/>
          <w:color w:val="000000"/>
          <w:sz w:val="22"/>
        </w:rPr>
        <w:t>授权代表</w:t>
      </w:r>
      <w:r>
        <w:rPr>
          <w:rFonts w:hint="eastAsia" w:ascii="宋体" w:hAnsi="宋体"/>
          <w:sz w:val="22"/>
        </w:rPr>
        <w:t>（签字或盖章）：</w:t>
      </w:r>
    </w:p>
    <w:p>
      <w:pPr>
        <w:pStyle w:val="18"/>
        <w:spacing w:after="120" w:line="440" w:lineRule="atLeast"/>
        <w:ind w:firstLine="220" w:firstLineChars="100"/>
        <w:rPr>
          <w:rFonts w:cs="仿宋_GB2312"/>
          <w:sz w:val="22"/>
          <w:lang w:val="zh-CN"/>
        </w:rPr>
      </w:pPr>
      <w:r>
        <w:rPr>
          <w:rFonts w:hint="eastAsia" w:cs="仿宋_GB2312"/>
          <w:sz w:val="22"/>
          <w:lang w:val="zh-CN"/>
        </w:rPr>
        <w:t>日期：</w:t>
      </w:r>
    </w:p>
    <w:p>
      <w:pPr>
        <w:pStyle w:val="8"/>
        <w:ind w:firstLine="360"/>
        <w:rPr>
          <w:rFonts w:hint="eastAsia" w:ascii="宋体"/>
          <w:sz w:val="18"/>
          <w:szCs w:val="18"/>
        </w:rPr>
      </w:pPr>
    </w:p>
    <w:p>
      <w:pPr>
        <w:pStyle w:val="7"/>
        <w:rPr>
          <w:rFonts w:hint="eastAsia"/>
          <w:color w:val="000000"/>
        </w:rPr>
      </w:pPr>
      <w:r>
        <w:rPr>
          <w:rFonts w:ascii="华文中宋" w:hAnsi="华文中宋"/>
          <w:b/>
          <w:bCs/>
          <w:sz w:val="44"/>
          <w:szCs w:val="44"/>
        </w:rPr>
        <w:br w:type="page"/>
      </w:r>
      <w:r>
        <w:rPr>
          <w:rFonts w:hint="eastAsia"/>
          <w:color w:val="000000"/>
        </w:rPr>
        <w:t>2.12服务承诺</w:t>
      </w:r>
    </w:p>
    <w:p>
      <w:pPr>
        <w:spacing w:line="360" w:lineRule="auto"/>
        <w:jc w:val="center"/>
        <w:rPr>
          <w:rFonts w:ascii="华文中宋" w:hAnsi="华文中宋"/>
          <w:b/>
          <w:bCs/>
          <w:sz w:val="44"/>
          <w:szCs w:val="44"/>
        </w:rPr>
      </w:pPr>
      <w:r>
        <w:rPr>
          <w:rFonts w:hint="eastAsia" w:ascii="华文中宋" w:hAnsi="华文中宋"/>
          <w:b/>
          <w:bCs/>
          <w:sz w:val="44"/>
          <w:szCs w:val="44"/>
        </w:rPr>
        <w:t>服务承诺</w:t>
      </w:r>
    </w:p>
    <w:p>
      <w:pPr>
        <w:spacing w:line="600" w:lineRule="exact"/>
        <w:jc w:val="center"/>
        <w:rPr>
          <w:rFonts w:ascii="宋体" w:hAnsi="宋体"/>
          <w:b/>
          <w:sz w:val="30"/>
          <w:szCs w:val="30"/>
        </w:rPr>
      </w:pPr>
    </w:p>
    <w:p>
      <w:pPr>
        <w:spacing w:line="360" w:lineRule="auto"/>
        <w:rPr>
          <w:rFonts w:hint="eastAsia" w:ascii="Arial" w:hAnsi="新宋体" w:eastAsia="新宋体" w:cs="Arial"/>
          <w:b/>
          <w:bCs/>
          <w:sz w:val="22"/>
          <w:u w:val="single"/>
        </w:rPr>
      </w:pPr>
      <w:r>
        <w:rPr>
          <w:rFonts w:hint="eastAsia" w:ascii="Arial" w:hAnsi="新宋体" w:eastAsia="新宋体" w:cs="Arial"/>
        </w:rPr>
        <w:t>项目名称：</w:t>
      </w:r>
      <w:r>
        <w:rPr>
          <w:rFonts w:hint="eastAsia" w:ascii="Arial" w:hAnsi="新宋体" w:eastAsia="新宋体" w:cs="Arial"/>
          <w:b/>
          <w:bCs/>
          <w:u w:val="single"/>
        </w:rPr>
        <w:t>苍南县公安局大数据指挥平台建设项目</w:t>
      </w:r>
    </w:p>
    <w:p>
      <w:pPr>
        <w:spacing w:line="360" w:lineRule="auto"/>
        <w:rPr>
          <w:rFonts w:hint="eastAsia" w:ascii="Arial" w:hAnsi="Arial" w:eastAsia="新宋体" w:cs="Arial"/>
          <w:sz w:val="24"/>
          <w:szCs w:val="20"/>
          <w:u w:val="single"/>
          <w:lang w:eastAsia="zh-CN"/>
        </w:rPr>
      </w:pPr>
      <w:r>
        <w:rPr>
          <w:rFonts w:hint="eastAsia" w:ascii="Arial" w:hAnsi="新宋体" w:eastAsia="新宋体" w:cs="Arial"/>
        </w:rPr>
        <w:t>项目编号：</w:t>
      </w:r>
      <w:r>
        <w:rPr>
          <w:rFonts w:hint="eastAsia" w:ascii="华文中宋" w:hAnsi="华文中宋" w:eastAsia="新宋体" w:cs="Arial"/>
          <w:b/>
          <w:bCs/>
          <w:u w:val="single"/>
          <w:lang w:eastAsia="zh-CN"/>
        </w:rPr>
        <w:t>CNDL2021164</w:t>
      </w:r>
    </w:p>
    <w:tbl>
      <w:tblPr>
        <w:tblStyle w:val="29"/>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7" w:hRule="atLeast"/>
          <w:jc w:val="center"/>
        </w:trPr>
        <w:tc>
          <w:tcPr>
            <w:tcW w:w="9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Times New Roman"/>
                <w:sz w:val="22"/>
              </w:rPr>
            </w:pPr>
          </w:p>
        </w:tc>
      </w:tr>
    </w:tbl>
    <w:p>
      <w:pPr>
        <w:adjustRightInd w:val="0"/>
        <w:spacing w:line="440" w:lineRule="atLeast"/>
        <w:rPr>
          <w:rFonts w:ascii="宋体" w:cs="仿宋_GB2312"/>
          <w:b/>
          <w:sz w:val="22"/>
          <w:u w:val="single"/>
          <w:lang w:val="zh-CN"/>
        </w:rPr>
      </w:pPr>
      <w:r>
        <w:rPr>
          <w:rFonts w:hint="eastAsia" w:ascii="宋体" w:cs="仿宋_GB2312"/>
          <w:b/>
          <w:sz w:val="22"/>
          <w:u w:val="single"/>
          <w:lang w:val="zh-CN"/>
        </w:rPr>
        <w:t>注明：以上内容格式不限</w:t>
      </w:r>
    </w:p>
    <w:p>
      <w:pPr>
        <w:adjustRightInd w:val="0"/>
        <w:spacing w:line="440" w:lineRule="atLeast"/>
        <w:rPr>
          <w:rFonts w:ascii="宋体" w:hAnsi="宋体"/>
          <w:sz w:val="22"/>
        </w:rPr>
      </w:pPr>
      <w:r>
        <w:rPr>
          <w:rFonts w:hint="eastAsia" w:ascii="宋体" w:hAnsi="宋体"/>
          <w:sz w:val="22"/>
        </w:rPr>
        <w:t xml:space="preserve">  </w:t>
      </w:r>
    </w:p>
    <w:p>
      <w:pPr>
        <w:adjustRightInd w:val="0"/>
        <w:spacing w:line="440" w:lineRule="atLeast"/>
        <w:rPr>
          <w:rFonts w:ascii="宋体" w:hAnsi="宋体"/>
          <w:sz w:val="22"/>
        </w:rPr>
      </w:pPr>
    </w:p>
    <w:p>
      <w:pPr>
        <w:adjustRightInd w:val="0"/>
        <w:spacing w:line="440" w:lineRule="atLeast"/>
        <w:rPr>
          <w:rFonts w:ascii="宋体" w:cs="仿宋_GB2312"/>
          <w:sz w:val="22"/>
          <w:lang w:val="zh-CN"/>
        </w:rPr>
      </w:pPr>
      <w:r>
        <w:rPr>
          <w:rFonts w:hint="eastAsia" w:ascii="宋体" w:cs="仿宋_GB2312"/>
          <w:sz w:val="22"/>
          <w:lang w:val="zh-CN"/>
        </w:rPr>
        <w:t>供应商全称（盖章）：</w:t>
      </w:r>
    </w:p>
    <w:p>
      <w:pPr>
        <w:adjustRightInd w:val="0"/>
        <w:spacing w:line="440" w:lineRule="atLeast"/>
        <w:rPr>
          <w:rFonts w:ascii="宋体" w:cs="仿宋_GB2312"/>
          <w:sz w:val="22"/>
          <w:lang w:val="zh-CN"/>
        </w:rPr>
      </w:pPr>
      <w:r>
        <w:rPr>
          <w:rFonts w:hint="eastAsia" w:ascii="Arial" w:hAnsi="宋体" w:cs="Arial"/>
          <w:color w:val="000000"/>
          <w:sz w:val="22"/>
        </w:rPr>
        <w:t>法定代表人或</w:t>
      </w:r>
      <w:r>
        <w:rPr>
          <w:rFonts w:ascii="Arial" w:hAnsi="宋体" w:cs="Arial"/>
          <w:color w:val="000000"/>
          <w:sz w:val="22"/>
        </w:rPr>
        <w:t>授权代表</w:t>
      </w:r>
      <w:r>
        <w:rPr>
          <w:rFonts w:hint="eastAsia" w:ascii="宋体" w:hAnsi="宋体"/>
          <w:sz w:val="22"/>
        </w:rPr>
        <w:t>（签字或盖章）：</w:t>
      </w:r>
    </w:p>
    <w:p>
      <w:pPr>
        <w:pStyle w:val="18"/>
        <w:spacing w:after="120" w:line="440" w:lineRule="atLeast"/>
        <w:rPr>
          <w:rFonts w:cs="仿宋_GB2312"/>
          <w:sz w:val="22"/>
          <w:lang w:val="zh-CN"/>
        </w:rPr>
      </w:pPr>
      <w:r>
        <w:rPr>
          <w:rFonts w:hint="eastAsia" w:cs="仿宋_GB2312"/>
          <w:sz w:val="22"/>
          <w:lang w:val="zh-CN"/>
        </w:rPr>
        <w:t>日期：</w:t>
      </w:r>
    </w:p>
    <w:p>
      <w:pPr>
        <w:pStyle w:val="7"/>
        <w:rPr>
          <w:color w:val="000000"/>
        </w:rPr>
      </w:pPr>
      <w:r>
        <w:rPr>
          <w:color w:val="000000"/>
        </w:rPr>
        <w:br w:type="page"/>
      </w:r>
      <w:r>
        <w:rPr>
          <w:rFonts w:hint="eastAsia"/>
          <w:color w:val="000000"/>
        </w:rPr>
        <w:t>2.13磋商供应商认为有必要提供的其他材料或说明（如有）</w:t>
      </w:r>
    </w:p>
    <w:p>
      <w:pPr>
        <w:spacing w:line="360" w:lineRule="auto"/>
        <w:jc w:val="center"/>
        <w:rPr>
          <w:rFonts w:hint="eastAsia" w:ascii="宋体" w:hAnsi="宋体" w:cs="宋体"/>
          <w:b/>
          <w:color w:val="000000"/>
          <w:sz w:val="40"/>
        </w:rPr>
      </w:pPr>
      <w:r>
        <w:rPr>
          <w:rFonts w:hint="eastAsia" w:ascii="宋体" w:hAnsi="宋体" w:cs="宋体"/>
          <w:b/>
          <w:color w:val="000000"/>
          <w:sz w:val="40"/>
        </w:rPr>
        <w:t xml:space="preserve">  </w:t>
      </w:r>
    </w:p>
    <w:p>
      <w:pPr>
        <w:spacing w:line="360" w:lineRule="auto"/>
        <w:jc w:val="center"/>
        <w:rPr>
          <w:rFonts w:hint="eastAsia" w:ascii="宋体" w:hAnsi="宋体" w:cs="宋体"/>
          <w:b/>
          <w:color w:val="000000"/>
          <w:sz w:val="40"/>
        </w:rPr>
      </w:pPr>
      <w:r>
        <w:rPr>
          <w:rFonts w:hint="eastAsia" w:ascii="宋体" w:hAnsi="宋体" w:cs="宋体"/>
          <w:b/>
          <w:color w:val="000000"/>
          <w:sz w:val="40"/>
        </w:rPr>
        <w:t>磋商供应商认为有必要提供的其他材料或说明</w:t>
      </w:r>
    </w:p>
    <w:p>
      <w:pPr>
        <w:spacing w:line="360" w:lineRule="auto"/>
        <w:ind w:firstLine="964" w:firstLineChars="400"/>
        <w:jc w:val="left"/>
        <w:rPr>
          <w:rFonts w:hint="eastAsia" w:ascii="宋体" w:hAnsi="宋体" w:cs="宋体"/>
          <w:b/>
          <w:color w:val="000000"/>
          <w:sz w:val="24"/>
          <w:u w:val="single"/>
        </w:rPr>
      </w:pPr>
      <w:r>
        <w:rPr>
          <w:rFonts w:hint="eastAsia" w:ascii="宋体" w:hAnsi="宋体" w:cs="宋体"/>
          <w:b/>
          <w:color w:val="000000"/>
          <w:sz w:val="24"/>
        </w:rPr>
        <w:t>项目名称：</w:t>
      </w:r>
      <w:r>
        <w:rPr>
          <w:rFonts w:hint="eastAsia" w:ascii="宋体" w:hAnsi="宋体" w:cs="宋体"/>
          <w:b/>
          <w:color w:val="000000"/>
          <w:sz w:val="24"/>
          <w:u w:val="single"/>
        </w:rPr>
        <w:t>苍南县公安局大数据指挥平台建设项目</w:t>
      </w:r>
    </w:p>
    <w:p>
      <w:pPr>
        <w:spacing w:line="360" w:lineRule="auto"/>
        <w:ind w:firstLine="964" w:firstLineChars="400"/>
        <w:rPr>
          <w:rFonts w:hint="eastAsia" w:ascii="宋体" w:hAnsi="宋体" w:eastAsia="宋体" w:cs="宋体"/>
          <w:b/>
          <w:color w:val="000000"/>
          <w:sz w:val="24"/>
          <w:u w:val="single"/>
          <w:lang w:eastAsia="zh-CN"/>
        </w:rPr>
      </w:pPr>
      <w:r>
        <w:rPr>
          <w:rFonts w:hint="eastAsia" w:ascii="宋体" w:hAnsi="宋体" w:cs="宋体"/>
          <w:b/>
          <w:color w:val="000000"/>
          <w:sz w:val="24"/>
        </w:rPr>
        <w:t>项目编号：</w:t>
      </w:r>
      <w:r>
        <w:rPr>
          <w:rFonts w:hint="eastAsia" w:ascii="宋体" w:hAnsi="宋体" w:cs="宋体"/>
          <w:b/>
          <w:color w:val="000000"/>
          <w:sz w:val="24"/>
          <w:u w:val="single"/>
          <w:lang w:eastAsia="zh-CN"/>
        </w:rPr>
        <w:t>CNDL2021164</w:t>
      </w:r>
    </w:p>
    <w:tbl>
      <w:tblPr>
        <w:tblStyle w:val="29"/>
        <w:tblW w:w="0" w:type="auto"/>
        <w:tblInd w:w="574"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8967"/>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PrEx>
        <w:trPr>
          <w:wBefore w:w="0" w:type="auto"/>
          <w:wAfter w:w="0" w:type="auto"/>
          <w:trHeight w:val="8632" w:hRule="atLeast"/>
        </w:trPr>
        <w:tc>
          <w:tcPr>
            <w:tcW w:w="8967" w:type="dxa"/>
            <w:noWrap w:val="0"/>
            <w:vAlign w:val="top"/>
          </w:tcPr>
          <w:p>
            <w:pPr>
              <w:spacing w:line="360" w:lineRule="auto"/>
              <w:rPr>
                <w:rFonts w:ascii="Arial" w:hAnsi="新宋体" w:eastAsia="新宋体" w:cs="Arial"/>
                <w:color w:val="000000"/>
                <w:szCs w:val="21"/>
              </w:rPr>
            </w:pPr>
          </w:p>
        </w:tc>
      </w:tr>
    </w:tbl>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磋商供应商名称（盖章）：____________________________________________</w:t>
      </w:r>
    </w:p>
    <w:p>
      <w:pPr>
        <w:snapToGrid w:val="0"/>
        <w:spacing w:line="360" w:lineRule="auto"/>
        <w:ind w:firstLine="480" w:firstLineChars="200"/>
        <w:rPr>
          <w:rFonts w:hint="eastAsia" w:ascii="宋体" w:hAnsi="宋体" w:cs="宋体"/>
          <w:color w:val="000000"/>
          <w:sz w:val="24"/>
          <w:u w:val="single"/>
        </w:rPr>
      </w:pPr>
      <w:r>
        <w:rPr>
          <w:rFonts w:hint="eastAsia" w:ascii="宋体" w:hAnsi="宋体" w:cs="宋体"/>
          <w:color w:val="000000"/>
          <w:sz w:val="24"/>
        </w:rPr>
        <w:t>法定代表人或其授权代表（签字或盖章）：____________________________</w:t>
      </w:r>
    </w:p>
    <w:p>
      <w:pPr>
        <w:spacing w:line="360" w:lineRule="auto"/>
        <w:ind w:firstLine="480" w:firstLineChars="200"/>
        <w:rPr>
          <w:rFonts w:hint="eastAsia" w:ascii="宋体" w:hAnsi="宋体" w:cs="宋体"/>
          <w:color w:val="000000"/>
          <w:szCs w:val="21"/>
          <w:u w:val="single"/>
        </w:rPr>
      </w:pPr>
      <w:r>
        <w:rPr>
          <w:rFonts w:hint="eastAsia" w:ascii="宋体" w:hAnsi="宋体" w:cs="宋体"/>
          <w:color w:val="000000"/>
          <w:sz w:val="24"/>
        </w:rPr>
        <w:t>日期：________年____月____日</w:t>
      </w:r>
    </w:p>
    <w:p>
      <w:pPr>
        <w:widowControl/>
        <w:snapToGrid w:val="0"/>
        <w:spacing w:line="400" w:lineRule="exact"/>
        <w:jc w:val="left"/>
        <w:rPr>
          <w:color w:val="000000"/>
          <w:sz w:val="24"/>
        </w:rPr>
      </w:pPr>
    </w:p>
    <w:p>
      <w:pPr>
        <w:widowControl/>
        <w:snapToGrid w:val="0"/>
        <w:spacing w:line="400" w:lineRule="exact"/>
        <w:jc w:val="left"/>
        <w:rPr>
          <w:color w:val="000000"/>
          <w:sz w:val="24"/>
        </w:rPr>
      </w:pPr>
    </w:p>
    <w:p>
      <w:pPr>
        <w:widowControl/>
        <w:snapToGrid w:val="0"/>
        <w:spacing w:before="120" w:after="120" w:line="324" w:lineRule="auto"/>
        <w:jc w:val="center"/>
        <w:rPr>
          <w:b/>
          <w:color w:val="000000"/>
          <w:sz w:val="30"/>
        </w:rPr>
      </w:pPr>
      <w:r>
        <w:rPr>
          <w:b/>
          <w:color w:val="000000"/>
          <w:sz w:val="30"/>
        </w:rPr>
        <w:t>诚信投标承诺书</w:t>
      </w:r>
    </w:p>
    <w:p>
      <w:pPr>
        <w:widowControl/>
        <w:snapToGrid w:val="0"/>
        <w:ind w:right="-153"/>
        <w:jc w:val="center"/>
        <w:rPr>
          <w:color w:val="000000"/>
          <w:sz w:val="22"/>
        </w:rPr>
      </w:pPr>
    </w:p>
    <w:p>
      <w:pPr>
        <w:widowControl/>
        <w:snapToGrid w:val="0"/>
        <w:spacing w:line="520" w:lineRule="exact"/>
        <w:ind w:right="-153" w:firstLine="630"/>
        <w:jc w:val="left"/>
        <w:rPr>
          <w:color w:val="000000"/>
          <w:sz w:val="22"/>
        </w:rPr>
      </w:pPr>
      <w:r>
        <w:rPr>
          <w:color w:val="000000"/>
          <w:sz w:val="22"/>
        </w:rPr>
        <w:t>本企业郑重承诺：</w:t>
      </w:r>
    </w:p>
    <w:p>
      <w:pPr>
        <w:widowControl/>
        <w:snapToGrid w:val="0"/>
        <w:spacing w:line="520" w:lineRule="exact"/>
        <w:ind w:right="-153" w:firstLine="630"/>
        <w:jc w:val="left"/>
        <w:rPr>
          <w:color w:val="000000"/>
          <w:sz w:val="22"/>
        </w:rPr>
      </w:pPr>
      <w:r>
        <w:rPr>
          <w:color w:val="000000"/>
          <w:sz w:val="22"/>
        </w:rPr>
        <w:t>一、将遵循公开、公平、公正和诚实信用的原则参加本项目投标；</w:t>
      </w:r>
    </w:p>
    <w:p>
      <w:pPr>
        <w:widowControl/>
        <w:snapToGrid w:val="0"/>
        <w:spacing w:line="520" w:lineRule="exact"/>
        <w:ind w:left="2" w:right="-153" w:hanging="2"/>
        <w:jc w:val="left"/>
        <w:rPr>
          <w:color w:val="000000"/>
          <w:sz w:val="22"/>
        </w:rPr>
      </w:pPr>
      <w:r>
        <w:rPr>
          <w:color w:val="000000"/>
          <w:sz w:val="22"/>
        </w:rPr>
        <w:t xml:space="preserve">    二、所提供的一切材料都是真实、有效、合法的。</w:t>
      </w:r>
    </w:p>
    <w:p>
      <w:pPr>
        <w:widowControl/>
        <w:snapToGrid w:val="0"/>
        <w:spacing w:line="520" w:lineRule="exact"/>
        <w:ind w:left="2" w:right="-153" w:hanging="2"/>
        <w:jc w:val="left"/>
        <w:rPr>
          <w:color w:val="000000"/>
          <w:sz w:val="22"/>
        </w:rPr>
      </w:pPr>
      <w:r>
        <w:rPr>
          <w:color w:val="000000"/>
          <w:sz w:val="22"/>
        </w:rPr>
        <w:t xml:space="preserve">    三、不与其它投标供应商相互串通，不排挤其它投标供应商的公平竞争，损害采购人或其它投标供应商的合法权益；</w:t>
      </w:r>
    </w:p>
    <w:p>
      <w:pPr>
        <w:widowControl/>
        <w:snapToGrid w:val="0"/>
        <w:spacing w:line="520" w:lineRule="exact"/>
        <w:ind w:left="2" w:right="-153" w:hanging="2"/>
        <w:jc w:val="left"/>
        <w:rPr>
          <w:color w:val="000000"/>
          <w:sz w:val="22"/>
        </w:rPr>
      </w:pPr>
      <w:r>
        <w:rPr>
          <w:color w:val="000000"/>
          <w:sz w:val="22"/>
        </w:rPr>
        <w:t xml:space="preserve">    四、不与采购人或招标代理机构串通投标，损害国家利益、社会公共利益或者他人的合法权益；</w:t>
      </w:r>
    </w:p>
    <w:p>
      <w:pPr>
        <w:widowControl/>
        <w:snapToGrid w:val="0"/>
        <w:spacing w:line="520" w:lineRule="exact"/>
        <w:ind w:left="2" w:right="-153" w:hanging="2"/>
        <w:jc w:val="left"/>
        <w:rPr>
          <w:color w:val="000000"/>
          <w:sz w:val="22"/>
        </w:rPr>
      </w:pPr>
      <w:r>
        <w:rPr>
          <w:color w:val="000000"/>
          <w:sz w:val="22"/>
        </w:rPr>
        <w:t xml:space="preserve">    五、不向采购人或者评标委员会成员行贿以牟取中标资格；</w:t>
      </w:r>
    </w:p>
    <w:p>
      <w:pPr>
        <w:widowControl/>
        <w:snapToGrid w:val="0"/>
        <w:spacing w:line="520" w:lineRule="exact"/>
        <w:ind w:left="2" w:right="-153" w:hanging="2"/>
        <w:jc w:val="left"/>
        <w:rPr>
          <w:color w:val="000000"/>
          <w:sz w:val="22"/>
        </w:rPr>
      </w:pPr>
      <w:r>
        <w:rPr>
          <w:color w:val="000000"/>
          <w:sz w:val="22"/>
        </w:rPr>
        <w:t xml:space="preserve">    六、不以他人名义投标或者以其它方式弄虚作假，骗取中标资格；</w:t>
      </w:r>
    </w:p>
    <w:p>
      <w:pPr>
        <w:widowControl/>
        <w:snapToGrid w:val="0"/>
        <w:spacing w:line="520" w:lineRule="exact"/>
        <w:ind w:left="2" w:right="-153" w:hanging="2"/>
        <w:jc w:val="left"/>
        <w:rPr>
          <w:color w:val="000000"/>
          <w:sz w:val="22"/>
        </w:rPr>
      </w:pPr>
      <w:r>
        <w:rPr>
          <w:color w:val="000000"/>
          <w:sz w:val="22"/>
        </w:rPr>
        <w:t xml:space="preserve">    七、不在开标后进行虚假恶意投诉。</w:t>
      </w:r>
    </w:p>
    <w:p>
      <w:pPr>
        <w:widowControl/>
        <w:snapToGrid w:val="0"/>
        <w:spacing w:line="520" w:lineRule="exact"/>
        <w:ind w:left="2" w:right="-153" w:hanging="2"/>
        <w:jc w:val="left"/>
        <w:rPr>
          <w:color w:val="000000"/>
          <w:sz w:val="22"/>
        </w:rPr>
      </w:pPr>
      <w:r>
        <w:rPr>
          <w:color w:val="000000"/>
          <w:sz w:val="22"/>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color w:val="000000"/>
          <w:sz w:val="22"/>
        </w:rPr>
      </w:pPr>
      <w:r>
        <w:rPr>
          <w:color w:val="000000"/>
          <w:sz w:val="22"/>
        </w:rPr>
        <w:t xml:space="preserve">   </w:t>
      </w:r>
    </w:p>
    <w:p>
      <w:pPr>
        <w:widowControl/>
        <w:snapToGrid w:val="0"/>
        <w:spacing w:line="520" w:lineRule="exact"/>
        <w:ind w:left="2" w:right="-153" w:hanging="2"/>
        <w:jc w:val="left"/>
        <w:rPr>
          <w:color w:val="000000"/>
          <w:sz w:val="22"/>
        </w:rPr>
      </w:pPr>
    </w:p>
    <w:p>
      <w:pPr>
        <w:widowControl/>
        <w:snapToGrid w:val="0"/>
        <w:spacing w:line="520" w:lineRule="exact"/>
        <w:ind w:right="-153"/>
        <w:jc w:val="left"/>
        <w:rPr>
          <w:color w:val="000000"/>
          <w:sz w:val="22"/>
        </w:rPr>
      </w:pPr>
      <w:r>
        <w:rPr>
          <w:rFonts w:hint="eastAsia"/>
          <w:color w:val="000000"/>
          <w:sz w:val="22"/>
        </w:rPr>
        <w:t>磋商</w:t>
      </w:r>
      <w:r>
        <w:rPr>
          <w:color w:val="000000"/>
          <w:sz w:val="22"/>
        </w:rPr>
        <w:t xml:space="preserve">供应商（盖章）：           </w:t>
      </w:r>
    </w:p>
    <w:p>
      <w:pPr>
        <w:widowControl/>
        <w:snapToGrid w:val="0"/>
        <w:spacing w:line="520" w:lineRule="exact"/>
        <w:ind w:right="-153"/>
        <w:jc w:val="left"/>
        <w:rPr>
          <w:color w:val="000000"/>
          <w:sz w:val="22"/>
        </w:rPr>
      </w:pPr>
      <w:r>
        <w:rPr>
          <w:color w:val="000000"/>
          <w:sz w:val="22"/>
        </w:rPr>
        <w:t>法定代表人或授权代表（签字或盖章）：</w:t>
      </w:r>
    </w:p>
    <w:p>
      <w:pPr>
        <w:widowControl/>
        <w:snapToGrid w:val="0"/>
        <w:spacing w:line="520" w:lineRule="exact"/>
        <w:ind w:right="-153"/>
        <w:jc w:val="left"/>
        <w:rPr>
          <w:color w:val="000000"/>
          <w:sz w:val="22"/>
        </w:rPr>
      </w:pPr>
      <w:r>
        <w:rPr>
          <w:color w:val="000000"/>
          <w:sz w:val="22"/>
        </w:rPr>
        <w:t>日期：   年  月  日</w:t>
      </w:r>
    </w:p>
    <w:p>
      <w:pPr>
        <w:widowControl/>
        <w:snapToGrid w:val="0"/>
        <w:spacing w:line="520" w:lineRule="exact"/>
        <w:ind w:left="-174" w:right="-153" w:firstLine="174"/>
        <w:jc w:val="left"/>
        <w:rPr>
          <w:color w:val="000000"/>
          <w:sz w:val="22"/>
        </w:rPr>
      </w:pPr>
    </w:p>
    <w:p>
      <w:pPr>
        <w:widowControl/>
        <w:snapToGrid w:val="0"/>
        <w:spacing w:line="520" w:lineRule="exact"/>
        <w:ind w:left="-174" w:right="-153" w:firstLine="174"/>
        <w:jc w:val="left"/>
        <w:rPr>
          <w:rFonts w:hint="eastAsia"/>
          <w:color w:val="000000"/>
          <w:sz w:val="22"/>
        </w:rPr>
      </w:pPr>
    </w:p>
    <w:p>
      <w:pPr>
        <w:widowControl/>
        <w:snapToGrid w:val="0"/>
        <w:spacing w:line="520" w:lineRule="exact"/>
        <w:ind w:left="-174" w:right="-153" w:firstLine="174"/>
        <w:jc w:val="left"/>
        <w:rPr>
          <w:color w:val="000000"/>
          <w:sz w:val="22"/>
        </w:rPr>
      </w:pPr>
    </w:p>
    <w:p>
      <w:pPr>
        <w:widowControl/>
        <w:snapToGrid w:val="0"/>
        <w:spacing w:line="400" w:lineRule="exact"/>
        <w:jc w:val="left"/>
        <w:rPr>
          <w:color w:val="000000"/>
          <w:sz w:val="24"/>
        </w:rPr>
      </w:pPr>
    </w:p>
    <w:p>
      <w:pPr>
        <w:widowControl/>
        <w:snapToGrid w:val="0"/>
        <w:spacing w:line="460" w:lineRule="atLeast"/>
        <w:jc w:val="left"/>
        <w:rPr>
          <w:rFonts w:hint="eastAsia"/>
          <w:color w:val="000000"/>
          <w:sz w:val="30"/>
        </w:rPr>
      </w:pPr>
    </w:p>
    <w:p>
      <w:pPr>
        <w:widowControl/>
        <w:snapToGrid w:val="0"/>
        <w:spacing w:line="460" w:lineRule="atLeast"/>
        <w:jc w:val="left"/>
        <w:rPr>
          <w:rFonts w:hint="eastAsia"/>
          <w:color w:val="000000"/>
          <w:sz w:val="30"/>
        </w:rPr>
      </w:pPr>
    </w:p>
    <w:p>
      <w:pPr>
        <w:widowControl/>
        <w:snapToGrid w:val="0"/>
        <w:spacing w:line="460" w:lineRule="atLeast"/>
        <w:jc w:val="left"/>
        <w:rPr>
          <w:rFonts w:hint="eastAsia"/>
          <w:color w:val="000000"/>
          <w:sz w:val="30"/>
        </w:rPr>
      </w:pPr>
    </w:p>
    <w:p>
      <w:pPr>
        <w:widowControl/>
        <w:snapToGrid w:val="0"/>
        <w:spacing w:line="460" w:lineRule="atLeast"/>
        <w:jc w:val="left"/>
        <w:rPr>
          <w:rFonts w:hint="eastAsia"/>
          <w:color w:val="000000"/>
          <w:sz w:val="30"/>
        </w:rPr>
      </w:pPr>
    </w:p>
    <w:p>
      <w:pPr>
        <w:pStyle w:val="6"/>
        <w:ind w:firstLine="422"/>
        <w:rPr>
          <w:b w:val="0"/>
          <w:bCs w:val="0"/>
          <w:color w:val="000000"/>
        </w:rPr>
      </w:pPr>
      <w:bookmarkStart w:id="54" w:name="_Toc24550051"/>
      <w:bookmarkStart w:id="55" w:name="_Toc7988469"/>
      <w:bookmarkStart w:id="56" w:name="_Toc7988415"/>
      <w:bookmarkStart w:id="57" w:name="_Toc30408916"/>
      <w:bookmarkStart w:id="58" w:name="_Toc440162801"/>
      <w:bookmarkStart w:id="59" w:name="_Toc8008424"/>
      <w:r>
        <w:rPr>
          <w:rFonts w:hint="eastAsia"/>
          <w:color w:val="000000"/>
        </w:rPr>
        <w:t>三、“报价文件</w:t>
      </w:r>
      <w:r>
        <w:rPr>
          <w:color w:val="000000"/>
        </w:rPr>
        <w:t>”</w:t>
      </w:r>
      <w:r>
        <w:rPr>
          <w:rFonts w:hint="eastAsia"/>
          <w:color w:val="000000"/>
        </w:rPr>
        <w:t>格式</w:t>
      </w:r>
      <w:bookmarkEnd w:id="54"/>
      <w:bookmarkEnd w:id="55"/>
      <w:bookmarkEnd w:id="56"/>
      <w:bookmarkEnd w:id="57"/>
      <w:bookmarkEnd w:id="58"/>
      <w:bookmarkEnd w:id="59"/>
    </w:p>
    <w:p>
      <w:pPr>
        <w:pStyle w:val="9"/>
        <w:rPr>
          <w:color w:val="000000"/>
        </w:rPr>
      </w:pPr>
      <w:r>
        <w:rPr>
          <w:rFonts w:hint="eastAsia"/>
          <w:color w:val="000000"/>
        </w:rPr>
        <w:t>3.1 “报价文件”封面</w:t>
      </w:r>
    </w:p>
    <w:p>
      <w:pPr>
        <w:spacing w:line="360" w:lineRule="auto"/>
        <w:jc w:val="right"/>
        <w:rPr>
          <w:rFonts w:ascii="Arial" w:hAnsi="Arial" w:eastAsia="新宋体" w:cs="Arial"/>
          <w:b/>
          <w:color w:val="000000"/>
          <w:sz w:val="32"/>
        </w:rPr>
      </w:pPr>
    </w:p>
    <w:p>
      <w:pPr>
        <w:spacing w:line="276" w:lineRule="auto"/>
        <w:jc w:val="center"/>
        <w:rPr>
          <w:rFonts w:hint="eastAsia" w:ascii="华文中宋" w:hAnsi="华文中宋" w:eastAsia="华文中宋" w:cs="Arial"/>
          <w:b/>
          <w:color w:val="000000"/>
          <w:w w:val="80"/>
          <w:sz w:val="52"/>
        </w:rPr>
      </w:pPr>
      <w:r>
        <w:rPr>
          <w:rFonts w:hint="eastAsia" w:ascii="华文中宋" w:hAnsi="华文中宋" w:eastAsia="华文中宋" w:cs="Arial"/>
          <w:b/>
          <w:color w:val="000000"/>
          <w:w w:val="90"/>
          <w:sz w:val="44"/>
        </w:rPr>
        <w:t>苍南县公安局大数据指挥平台建设项目</w:t>
      </w: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ascii="华文中宋" w:hAnsi="华文中宋" w:eastAsia="华文中宋" w:cs="Arial"/>
          <w:color w:val="000000"/>
          <w:sz w:val="96"/>
        </w:rPr>
        <w:t>响</w:t>
      </w:r>
      <w:r>
        <w:rPr>
          <w:rFonts w:hint="eastAsia" w:ascii="华文中宋" w:hAnsi="华文中宋" w:eastAsia="华文中宋" w:cs="Arial"/>
          <w:color w:val="000000"/>
          <w:sz w:val="96"/>
        </w:rPr>
        <w:t xml:space="preserve"> </w:t>
      </w:r>
      <w:r>
        <w:rPr>
          <w:rFonts w:ascii="华文中宋" w:hAnsi="华文中宋" w:eastAsia="华文中宋" w:cs="Arial"/>
          <w:color w:val="000000"/>
          <w:sz w:val="96"/>
        </w:rPr>
        <w:t xml:space="preserve">应 </w:t>
      </w:r>
      <w:r>
        <w:rPr>
          <w:rFonts w:hint="eastAsia" w:ascii="华文中宋" w:hAnsi="华文中宋" w:eastAsia="华文中宋" w:cs="Arial"/>
          <w:color w:val="000000"/>
          <w:sz w:val="96"/>
        </w:rPr>
        <w:t>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hint="eastAsia" w:ascii="华文中宋" w:hAnsi="华文中宋" w:eastAsia="华文中宋" w:cs="Arial"/>
          <w:b/>
          <w:color w:val="000000"/>
          <w:sz w:val="52"/>
        </w:rPr>
      </w:pPr>
      <w:r>
        <w:rPr>
          <w:rFonts w:hint="eastAsia" w:ascii="华文中宋" w:hAnsi="华文中宋" w:eastAsia="华文中宋" w:cs="Arial"/>
          <w:b/>
          <w:color w:val="000000"/>
          <w:sz w:val="52"/>
        </w:rPr>
        <w:t>（报价文件）</w:t>
      </w:r>
    </w:p>
    <w:p>
      <w:pPr>
        <w:spacing w:line="360" w:lineRule="auto"/>
        <w:jc w:val="center"/>
        <w:rPr>
          <w:rFonts w:hint="eastAsia" w:ascii="华文中宋" w:hAnsi="华文中宋" w:eastAsia="华文中宋" w:cs="Arial"/>
          <w:b/>
          <w:color w:val="000000"/>
          <w:sz w:val="52"/>
        </w:rPr>
      </w:pPr>
    </w:p>
    <w:tbl>
      <w:tblPr>
        <w:tblStyle w:val="29"/>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lang w:eastAsia="zh-CN"/>
              </w:rPr>
            </w:pPr>
            <w:r>
              <w:rPr>
                <w:rFonts w:hint="eastAsia" w:ascii="仿宋" w:hAnsi="仿宋" w:eastAsia="仿宋"/>
                <w:b/>
                <w:color w:val="000000"/>
                <w:sz w:val="28"/>
                <w:szCs w:val="28"/>
              </w:rPr>
              <w:t>项目编号：</w:t>
            </w:r>
            <w:r>
              <w:rPr>
                <w:rFonts w:hint="eastAsia" w:ascii="仿宋" w:hAnsi="仿宋" w:eastAsia="仿宋"/>
                <w:b/>
                <w:color w:val="000000"/>
                <w:sz w:val="28"/>
                <w:szCs w:val="28"/>
                <w:lang w:eastAsia="zh-CN"/>
              </w:rPr>
              <w:t>CNDL2021164</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磋商供应商名称（盖章）：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磋商供应商地址：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r>
        <w:tblPrEx>
          <w:tblCellMar>
            <w:top w:w="0" w:type="dxa"/>
            <w:left w:w="108" w:type="dxa"/>
            <w:bottom w:w="0" w:type="dxa"/>
            <w:right w:w="108" w:type="dxa"/>
          </w:tblCellMar>
        </w:tblPrEx>
        <w:trPr>
          <w:wBefore w:w="0" w:type="dxa"/>
          <w:wAfter w:w="0" w:type="dxa"/>
          <w:trHeight w:val="335" w:hRule="atLeast"/>
        </w:trPr>
        <w:tc>
          <w:tcPr>
            <w:tcW w:w="8789" w:type="dxa"/>
            <w:noWrap w:val="0"/>
            <w:vAlign w:val="center"/>
          </w:tcPr>
          <w:p>
            <w:pPr>
              <w:rPr>
                <w:rFonts w:hint="eastAsia" w:ascii="仿宋" w:hAnsi="仿宋" w:eastAsia="仿宋"/>
                <w:color w:val="000000"/>
                <w:sz w:val="28"/>
                <w:szCs w:val="28"/>
              </w:rPr>
            </w:pP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jc w:val="center"/>
              <w:rPr>
                <w:rFonts w:hint="eastAsia" w:ascii="仿宋" w:hAnsi="仿宋" w:eastAsia="仿宋"/>
                <w:b/>
                <w:color w:val="000000"/>
                <w:sz w:val="28"/>
                <w:szCs w:val="28"/>
              </w:rPr>
            </w:pPr>
          </w:p>
        </w:tc>
      </w:tr>
    </w:tbl>
    <w:p>
      <w:pPr>
        <w:rPr>
          <w:rFonts w:hint="eastAsia"/>
          <w:color w:val="000000"/>
        </w:rPr>
      </w:pPr>
    </w:p>
    <w:p>
      <w:pPr>
        <w:widowControl/>
        <w:snapToGrid w:val="0"/>
        <w:spacing w:line="460" w:lineRule="atLeast"/>
        <w:jc w:val="left"/>
        <w:rPr>
          <w:rFonts w:ascii="Cambria" w:hAnsi="Cambria"/>
          <w:b/>
          <w:bCs/>
          <w:color w:val="000000"/>
          <w:sz w:val="28"/>
          <w:szCs w:val="28"/>
        </w:rPr>
      </w:pPr>
      <w:r>
        <w:rPr>
          <w:color w:val="000000"/>
        </w:rPr>
        <w:br w:type="page"/>
      </w:r>
      <w:r>
        <w:rPr>
          <w:rFonts w:hint="eastAsia" w:ascii="Cambria" w:hAnsi="Cambria"/>
          <w:b/>
          <w:bCs/>
          <w:color w:val="000000"/>
          <w:sz w:val="28"/>
          <w:szCs w:val="28"/>
        </w:rPr>
        <w:t>3.2开标</w:t>
      </w:r>
      <w:r>
        <w:rPr>
          <w:rFonts w:ascii="Cambria" w:hAnsi="Cambria"/>
          <w:b/>
          <w:bCs/>
          <w:color w:val="000000"/>
          <w:sz w:val="28"/>
          <w:szCs w:val="28"/>
        </w:rPr>
        <w:t>一览表</w:t>
      </w:r>
    </w:p>
    <w:p>
      <w:pPr>
        <w:spacing w:line="360" w:lineRule="auto"/>
        <w:jc w:val="center"/>
        <w:rPr>
          <w:rFonts w:ascii="华文中宋" w:hAnsi="华文中宋"/>
          <w:b/>
          <w:bCs/>
          <w:sz w:val="44"/>
          <w:szCs w:val="44"/>
        </w:rPr>
      </w:pPr>
      <w:r>
        <w:rPr>
          <w:rFonts w:hint="eastAsia" w:ascii="华文中宋" w:hAnsi="华文中宋"/>
          <w:b/>
          <w:bCs/>
          <w:sz w:val="44"/>
          <w:szCs w:val="44"/>
        </w:rPr>
        <w:t>投标一览表（初次报价表）</w:t>
      </w:r>
    </w:p>
    <w:p>
      <w:pPr>
        <w:spacing w:line="360" w:lineRule="auto"/>
        <w:rPr>
          <w:rFonts w:hint="eastAsia" w:ascii="Arial" w:hAnsi="新宋体" w:eastAsia="新宋体" w:cs="Arial"/>
          <w:b/>
          <w:bCs/>
          <w:sz w:val="22"/>
          <w:u w:val="single"/>
        </w:rPr>
      </w:pPr>
      <w:r>
        <w:rPr>
          <w:rFonts w:hint="eastAsia" w:ascii="Arial" w:hAnsi="新宋体" w:eastAsia="新宋体" w:cs="Arial"/>
        </w:rPr>
        <w:t>项目名称：</w:t>
      </w:r>
      <w:r>
        <w:rPr>
          <w:rFonts w:hint="eastAsia" w:ascii="Arial" w:hAnsi="新宋体" w:eastAsia="新宋体" w:cs="Arial"/>
          <w:b/>
          <w:bCs/>
          <w:u w:val="single"/>
        </w:rPr>
        <w:t>苍南县公安局大数据指挥平台建设项目</w:t>
      </w:r>
    </w:p>
    <w:p>
      <w:pPr>
        <w:spacing w:line="360" w:lineRule="auto"/>
        <w:rPr>
          <w:rFonts w:hint="eastAsia" w:ascii="Arial" w:hAnsi="Arial" w:eastAsia="新宋体" w:cs="Arial"/>
          <w:sz w:val="24"/>
          <w:szCs w:val="20"/>
          <w:u w:val="single"/>
          <w:lang w:eastAsia="zh-CN"/>
        </w:rPr>
      </w:pPr>
      <w:r>
        <w:rPr>
          <w:rFonts w:hint="eastAsia" w:ascii="Arial" w:hAnsi="新宋体" w:eastAsia="新宋体" w:cs="Arial"/>
        </w:rPr>
        <w:t>项目编号：</w:t>
      </w:r>
      <w:r>
        <w:rPr>
          <w:rFonts w:hint="eastAsia" w:ascii="华文中宋" w:hAnsi="华文中宋" w:eastAsia="新宋体" w:cs="Arial"/>
          <w:b/>
          <w:bCs/>
          <w:u w:val="single"/>
          <w:lang w:eastAsia="zh-CN"/>
        </w:rPr>
        <w:t>CNDL2021164</w:t>
      </w:r>
    </w:p>
    <w:tbl>
      <w:tblPr>
        <w:tblStyle w:val="29"/>
        <w:tblW w:w="9305" w:type="dxa"/>
        <w:jc w:val="center"/>
        <w:tblLayout w:type="fixed"/>
        <w:tblCellMar>
          <w:top w:w="0" w:type="dxa"/>
          <w:left w:w="108" w:type="dxa"/>
          <w:bottom w:w="0" w:type="dxa"/>
          <w:right w:w="108" w:type="dxa"/>
        </w:tblCellMar>
      </w:tblPr>
      <w:tblGrid>
        <w:gridCol w:w="2200"/>
        <w:gridCol w:w="7105"/>
      </w:tblGrid>
      <w:tr>
        <w:tblPrEx>
          <w:tblCellMar>
            <w:top w:w="0" w:type="dxa"/>
            <w:left w:w="108" w:type="dxa"/>
            <w:bottom w:w="0" w:type="dxa"/>
            <w:right w:w="108" w:type="dxa"/>
          </w:tblCellMar>
        </w:tblPrEx>
        <w:trPr>
          <w:wBefore w:w="0" w:type="dxa"/>
          <w:wAfter w:w="0" w:type="dxa"/>
          <w:trHeight w:val="908"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Arial" w:hAnsi="Arial" w:eastAsia="新宋体" w:cs="Arial"/>
                <w:sz w:val="24"/>
              </w:rPr>
            </w:pPr>
            <w:r>
              <w:rPr>
                <w:rFonts w:hint="eastAsia" w:ascii="Arial" w:hAnsi="Arial" w:eastAsia="新宋体" w:cs="Arial"/>
              </w:rPr>
              <w:t>项目名称</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Arial" w:hAnsi="新宋体" w:eastAsia="新宋体" w:cs="Arial"/>
                <w:sz w:val="22"/>
              </w:rPr>
            </w:pPr>
            <w:r>
              <w:rPr>
                <w:rFonts w:hint="eastAsia" w:ascii="Arial" w:hAnsi="新宋体" w:eastAsia="新宋体" w:cs="Arial"/>
                <w:sz w:val="22"/>
              </w:rPr>
              <w:t>苍南县公安局大数据指挥平台建设项目</w:t>
            </w:r>
          </w:p>
        </w:tc>
      </w:tr>
      <w:tr>
        <w:tblPrEx>
          <w:tblCellMar>
            <w:top w:w="0" w:type="dxa"/>
            <w:left w:w="108" w:type="dxa"/>
            <w:bottom w:w="0" w:type="dxa"/>
            <w:right w:w="108" w:type="dxa"/>
          </w:tblCellMar>
        </w:tblPrEx>
        <w:trPr>
          <w:wBefore w:w="0" w:type="dxa"/>
          <w:wAfter w:w="0" w:type="dxa"/>
          <w:trHeight w:val="919"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Arial" w:hAnsi="新宋体" w:eastAsia="新宋体" w:cs="Arial"/>
                <w:sz w:val="24"/>
              </w:rPr>
            </w:pPr>
            <w:r>
              <w:rPr>
                <w:rFonts w:hint="eastAsia" w:ascii="Arial" w:hAnsi="新宋体" w:eastAsia="新宋体" w:cs="Arial"/>
              </w:rPr>
              <w:t>招标内容</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Arial" w:hAnsi="Arial" w:eastAsia="新宋体" w:cs="Arial"/>
                <w:sz w:val="24"/>
              </w:rPr>
            </w:pPr>
            <w:r>
              <w:rPr>
                <w:rFonts w:hint="eastAsia" w:ascii="Arial" w:hAnsi="新宋体" w:eastAsia="新宋体" w:cs="Arial"/>
                <w:sz w:val="22"/>
              </w:rPr>
              <w:t>苍南县公安局大数据指挥平台建设项目</w:t>
            </w:r>
          </w:p>
        </w:tc>
      </w:tr>
      <w:tr>
        <w:tblPrEx>
          <w:tblCellMar>
            <w:top w:w="0" w:type="dxa"/>
            <w:left w:w="108" w:type="dxa"/>
            <w:bottom w:w="0" w:type="dxa"/>
            <w:right w:w="108" w:type="dxa"/>
          </w:tblCellMar>
        </w:tblPrEx>
        <w:trPr>
          <w:wBefore w:w="0" w:type="dxa"/>
          <w:wAfter w:w="0" w:type="dxa"/>
          <w:trHeight w:val="773" w:hRule="atLeast"/>
          <w:jc w:val="center"/>
        </w:trPr>
        <w:tc>
          <w:tcPr>
            <w:tcW w:w="2200"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ascii="Arial" w:hAnsi="新宋体" w:eastAsia="新宋体" w:cs="Arial"/>
                <w:sz w:val="24"/>
              </w:rPr>
            </w:pPr>
            <w:r>
              <w:rPr>
                <w:rFonts w:hint="eastAsia"/>
              </w:rPr>
              <w:t>投标</w:t>
            </w:r>
            <w:r>
              <w:rPr>
                <w:rFonts w:hint="eastAsia" w:ascii="Arial" w:hAnsi="新宋体" w:eastAsia="新宋体" w:cs="Arial"/>
              </w:rPr>
              <w:t>报价</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rPr>
                <w:rFonts w:ascii="Arial" w:hAnsi="Arial" w:eastAsia="新宋体" w:cs="Arial"/>
                <w:sz w:val="24"/>
              </w:rPr>
            </w:pPr>
            <w:r>
              <w:rPr>
                <w:rFonts w:hint="eastAsia" w:ascii="Arial" w:hAnsi="新宋体" w:eastAsia="新宋体" w:cs="Arial"/>
              </w:rPr>
              <w:t>（人民币，小写）：</w:t>
            </w:r>
          </w:p>
        </w:tc>
      </w:tr>
      <w:tr>
        <w:tblPrEx>
          <w:tblCellMar>
            <w:top w:w="0" w:type="dxa"/>
            <w:left w:w="108" w:type="dxa"/>
            <w:bottom w:w="0" w:type="dxa"/>
            <w:right w:w="108" w:type="dxa"/>
          </w:tblCellMar>
        </w:tblPrEx>
        <w:trPr>
          <w:wBefore w:w="0" w:type="dxa"/>
          <w:wAfter w:w="0" w:type="dxa"/>
          <w:trHeight w:val="781" w:hRule="atLeast"/>
          <w:jc w:val="center"/>
        </w:trPr>
        <w:tc>
          <w:tcPr>
            <w:tcW w:w="22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Arial" w:hAnsi="新宋体" w:eastAsia="新宋体" w:cs="Arial"/>
                <w:sz w:val="24"/>
              </w:rPr>
            </w:pP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rPr>
                <w:rFonts w:ascii="Arial" w:hAnsi="Arial" w:eastAsia="新宋体" w:cs="Arial"/>
                <w:sz w:val="24"/>
              </w:rPr>
            </w:pPr>
            <w:r>
              <w:rPr>
                <w:rFonts w:hint="eastAsia" w:ascii="Arial" w:hAnsi="新宋体" w:eastAsia="新宋体" w:cs="Arial"/>
              </w:rPr>
              <w:t>（人民币，大写）：</w:t>
            </w:r>
          </w:p>
        </w:tc>
      </w:tr>
      <w:tr>
        <w:tblPrEx>
          <w:tblCellMar>
            <w:top w:w="0" w:type="dxa"/>
            <w:left w:w="108" w:type="dxa"/>
            <w:bottom w:w="0" w:type="dxa"/>
            <w:right w:w="108" w:type="dxa"/>
          </w:tblCellMar>
        </w:tblPrEx>
        <w:trPr>
          <w:wBefore w:w="0" w:type="dxa"/>
          <w:wAfter w:w="0" w:type="dxa"/>
          <w:trHeight w:val="781" w:hRule="atLeast"/>
          <w:jc w:val="center"/>
        </w:trPr>
        <w:tc>
          <w:tcPr>
            <w:tcW w:w="220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Arial" w:hAnsi="新宋体" w:eastAsia="新宋体" w:cs="Arial"/>
                <w:sz w:val="24"/>
              </w:rPr>
            </w:pPr>
            <w:r>
              <w:rPr>
                <w:rFonts w:hint="eastAsia" w:ascii="Arial" w:hAnsi="新宋体" w:eastAsia="新宋体" w:cs="Arial"/>
              </w:rPr>
              <w:t>完工期</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rPr>
                <w:rFonts w:ascii="Arial" w:hAnsi="新宋体" w:eastAsia="新宋体" w:cs="Arial"/>
              </w:rPr>
            </w:pPr>
          </w:p>
        </w:tc>
      </w:tr>
      <w:tr>
        <w:tblPrEx>
          <w:tblCellMar>
            <w:top w:w="0" w:type="dxa"/>
            <w:left w:w="108" w:type="dxa"/>
            <w:bottom w:w="0" w:type="dxa"/>
            <w:right w:w="108" w:type="dxa"/>
          </w:tblCellMar>
        </w:tblPrEx>
        <w:trPr>
          <w:wBefore w:w="0" w:type="dxa"/>
          <w:wAfter w:w="0" w:type="dxa"/>
          <w:trHeight w:val="774" w:hRule="atLeast"/>
          <w:jc w:val="center"/>
        </w:trPr>
        <w:tc>
          <w:tcPr>
            <w:tcW w:w="220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Arial" w:hAnsi="新宋体" w:eastAsia="新宋体" w:cs="Arial"/>
                <w:sz w:val="24"/>
              </w:rPr>
            </w:pPr>
            <w:r>
              <w:rPr>
                <w:rFonts w:hint="eastAsia" w:ascii="Arial" w:hAnsi="新宋体" w:eastAsia="新宋体" w:cs="Arial"/>
              </w:rPr>
              <w:t>项目负责人</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rPr>
                <w:rFonts w:ascii="Arial" w:hAnsi="新宋体" w:eastAsia="新宋体" w:cs="Arial"/>
              </w:rPr>
            </w:pPr>
          </w:p>
        </w:tc>
      </w:tr>
      <w:tr>
        <w:tblPrEx>
          <w:tblCellMar>
            <w:top w:w="0" w:type="dxa"/>
            <w:left w:w="108" w:type="dxa"/>
            <w:bottom w:w="0" w:type="dxa"/>
            <w:right w:w="108" w:type="dxa"/>
          </w:tblCellMar>
        </w:tblPrEx>
        <w:trPr>
          <w:wBefore w:w="0" w:type="dxa"/>
          <w:wAfter w:w="0" w:type="dxa"/>
          <w:trHeight w:val="619"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Arial" w:hAnsi="Arial" w:eastAsia="新宋体" w:cs="Arial"/>
                <w:sz w:val="24"/>
              </w:rPr>
            </w:pPr>
            <w:r>
              <w:rPr>
                <w:rFonts w:hint="eastAsia" w:ascii="Arial" w:hAnsi="新宋体" w:eastAsia="新宋体" w:cs="Arial"/>
              </w:rPr>
              <w:t>备</w:t>
            </w:r>
            <w:r>
              <w:rPr>
                <w:rFonts w:ascii="Arial" w:hAnsi="新宋体" w:eastAsia="新宋体" w:cs="Arial"/>
              </w:rPr>
              <w:t xml:space="preserve">     </w:t>
            </w:r>
            <w:r>
              <w:rPr>
                <w:rFonts w:hint="eastAsia" w:ascii="Arial" w:hAnsi="新宋体" w:eastAsia="新宋体" w:cs="Arial"/>
              </w:rPr>
              <w:t>注</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rPr>
                <w:rFonts w:ascii="Arial" w:hAnsi="Arial" w:eastAsia="新宋体" w:cs="Arial"/>
                <w:sz w:val="24"/>
              </w:rPr>
            </w:pPr>
          </w:p>
        </w:tc>
      </w:tr>
    </w:tbl>
    <w:p>
      <w:pPr>
        <w:pStyle w:val="18"/>
        <w:adjustRightInd w:val="0"/>
        <w:snapToGrid w:val="0"/>
        <w:spacing w:after="120" w:line="400" w:lineRule="exact"/>
        <w:rPr>
          <w:rFonts w:hAnsi="宋体"/>
          <w:b/>
          <w:sz w:val="22"/>
        </w:rPr>
      </w:pPr>
      <w:r>
        <w:rPr>
          <w:rFonts w:hint="eastAsia" w:ascii="Arial" w:hAnsi="新宋体" w:eastAsia="新宋体" w:cs="Arial"/>
        </w:rPr>
        <w:t>注：</w:t>
      </w:r>
      <w:r>
        <w:rPr>
          <w:rFonts w:hint="eastAsia" w:hAnsi="宋体"/>
          <w:bCs/>
          <w:sz w:val="22"/>
        </w:rPr>
        <w:t>本表中的报价为综合报价，应包括完成需要的全部内容,包括</w:t>
      </w:r>
      <w:r>
        <w:rPr>
          <w:rFonts w:hint="eastAsia" w:hAnsi="宋体"/>
          <w:bCs/>
          <w:sz w:val="22"/>
          <w:u w:val="single"/>
        </w:rPr>
        <w:t>苍南县公安局大数据指挥平台建设项目全过程所涉及的人工投入、设备投入、管理费、税金、合理利润、招标代理服务费等一切成本及费用。</w:t>
      </w:r>
    </w:p>
    <w:p>
      <w:pPr>
        <w:adjustRightInd w:val="0"/>
        <w:spacing w:line="460" w:lineRule="atLeast"/>
        <w:rPr>
          <w:rFonts w:ascii="宋体" w:hAnsi="宋体"/>
          <w:sz w:val="22"/>
          <w:lang w:val="zh-CN"/>
        </w:rPr>
      </w:pPr>
      <w:r>
        <w:rPr>
          <w:rFonts w:hint="eastAsia" w:ascii="宋体" w:hAnsi="宋体"/>
          <w:sz w:val="22"/>
          <w:lang w:val="zh-CN"/>
        </w:rPr>
        <w:t xml:space="preserve">供应商全称（盖章）：             </w:t>
      </w:r>
    </w:p>
    <w:p>
      <w:pPr>
        <w:adjustRightInd w:val="0"/>
        <w:spacing w:line="460" w:lineRule="atLeast"/>
        <w:rPr>
          <w:rFonts w:ascii="宋体" w:hAnsi="宋体"/>
          <w:sz w:val="22"/>
          <w:lang w:val="zh-CN"/>
        </w:rPr>
      </w:pPr>
      <w:r>
        <w:rPr>
          <w:rFonts w:hint="eastAsia" w:ascii="Arial" w:hAnsi="宋体" w:cs="Arial"/>
          <w:color w:val="000000"/>
          <w:sz w:val="22"/>
        </w:rPr>
        <w:t>法定代表人或</w:t>
      </w:r>
      <w:r>
        <w:rPr>
          <w:rFonts w:ascii="Arial" w:hAnsi="宋体" w:cs="Arial"/>
          <w:color w:val="000000"/>
          <w:sz w:val="22"/>
        </w:rPr>
        <w:t>授权代表</w:t>
      </w:r>
      <w:r>
        <w:rPr>
          <w:rFonts w:hint="eastAsia" w:ascii="宋体" w:hAnsi="宋体"/>
          <w:sz w:val="22"/>
        </w:rPr>
        <w:t>（签字或盖章）：</w:t>
      </w:r>
      <w:r>
        <w:rPr>
          <w:rFonts w:hint="eastAsia" w:ascii="宋体" w:hAnsi="宋体"/>
          <w:sz w:val="22"/>
          <w:lang w:val="zh-CN"/>
        </w:rPr>
        <w:t xml:space="preserve">                            </w:t>
      </w:r>
    </w:p>
    <w:p>
      <w:pPr>
        <w:adjustRightInd w:val="0"/>
        <w:spacing w:line="460" w:lineRule="atLeast"/>
        <w:rPr>
          <w:rFonts w:hAnsi="宋体" w:cs="仿宋_GB2312"/>
          <w:b/>
          <w:sz w:val="30"/>
          <w:szCs w:val="30"/>
          <w:lang w:val="zh-CN"/>
        </w:rPr>
      </w:pPr>
      <w:r>
        <w:rPr>
          <w:rFonts w:hint="eastAsia"/>
          <w:lang w:val="zh-CN"/>
        </w:rPr>
        <w:t>日期：</w:t>
      </w:r>
    </w:p>
    <w:p>
      <w:pPr>
        <w:widowControl/>
        <w:autoSpaceDE w:val="0"/>
        <w:autoSpaceDN w:val="0"/>
        <w:snapToGrid w:val="0"/>
        <w:spacing w:line="440" w:lineRule="atLeast"/>
        <w:jc w:val="left"/>
        <w:rPr>
          <w:color w:val="000000"/>
          <w:sz w:val="24"/>
        </w:rPr>
      </w:pPr>
    </w:p>
    <w:p>
      <w:pPr>
        <w:pStyle w:val="2"/>
        <w:ind w:firstLine="0" w:firstLineChars="0"/>
        <w:rPr>
          <w:rFonts w:hint="eastAsia" w:ascii="宋体"/>
          <w:sz w:val="18"/>
          <w:szCs w:val="18"/>
        </w:rPr>
      </w:pPr>
    </w:p>
    <w:p>
      <w:pPr>
        <w:adjustRightInd w:val="0"/>
        <w:snapToGrid w:val="0"/>
        <w:spacing w:line="320" w:lineRule="atLeast"/>
        <w:outlineLvl w:val="1"/>
        <w:rPr>
          <w:rFonts w:hint="eastAsia" w:ascii="宋体" w:hAnsi="宋体" w:cs="仿宋_GB2312"/>
          <w:b/>
          <w:bCs/>
          <w:color w:val="000000"/>
          <w:sz w:val="22"/>
          <w:lang w:val="zh-CN"/>
        </w:rPr>
      </w:pPr>
    </w:p>
    <w:p>
      <w:pPr>
        <w:pStyle w:val="2"/>
        <w:ind w:firstLine="180"/>
        <w:rPr>
          <w:rFonts w:hint="eastAsia" w:ascii="宋体"/>
          <w:sz w:val="18"/>
          <w:szCs w:val="18"/>
          <w:lang w:val="zh-CN"/>
        </w:rPr>
      </w:pPr>
    </w:p>
    <w:p>
      <w:pPr>
        <w:pStyle w:val="4"/>
        <w:rPr>
          <w:rFonts w:hint="eastAsia" w:ascii="宋体"/>
          <w:sz w:val="18"/>
          <w:szCs w:val="18"/>
          <w:lang w:val="zh-CN"/>
        </w:rPr>
      </w:pPr>
    </w:p>
    <w:p>
      <w:pPr>
        <w:rPr>
          <w:rFonts w:hint="eastAsia" w:ascii="宋体"/>
          <w:sz w:val="18"/>
          <w:szCs w:val="18"/>
          <w:lang w:val="zh-CN"/>
        </w:rPr>
      </w:pPr>
    </w:p>
    <w:p>
      <w:pPr>
        <w:pStyle w:val="2"/>
        <w:ind w:firstLine="180"/>
        <w:rPr>
          <w:rFonts w:hint="eastAsia" w:ascii="宋体"/>
          <w:sz w:val="18"/>
          <w:szCs w:val="18"/>
          <w:lang w:val="zh-CN"/>
        </w:rPr>
      </w:pPr>
    </w:p>
    <w:p>
      <w:pPr>
        <w:pStyle w:val="4"/>
        <w:rPr>
          <w:rFonts w:hint="eastAsia" w:ascii="宋体"/>
          <w:sz w:val="18"/>
          <w:szCs w:val="18"/>
          <w:lang w:val="zh-CN"/>
        </w:rPr>
      </w:pPr>
    </w:p>
    <w:p>
      <w:pPr>
        <w:rPr>
          <w:rFonts w:hint="eastAsia" w:ascii="宋体"/>
          <w:sz w:val="18"/>
          <w:szCs w:val="18"/>
          <w:lang w:val="zh-CN"/>
        </w:rPr>
      </w:pPr>
    </w:p>
    <w:p>
      <w:pPr>
        <w:pStyle w:val="2"/>
        <w:ind w:firstLine="180"/>
        <w:rPr>
          <w:rFonts w:hint="eastAsia" w:ascii="宋体"/>
          <w:sz w:val="18"/>
          <w:szCs w:val="18"/>
          <w:lang w:val="zh-CN"/>
        </w:rPr>
      </w:pPr>
    </w:p>
    <w:p>
      <w:pPr>
        <w:adjustRightInd w:val="0"/>
        <w:snapToGrid w:val="0"/>
        <w:spacing w:line="320" w:lineRule="atLeast"/>
        <w:jc w:val="center"/>
        <w:outlineLvl w:val="1"/>
        <w:rPr>
          <w:rFonts w:hint="eastAsia"/>
        </w:rPr>
      </w:pPr>
      <w:r>
        <w:rPr>
          <w:rFonts w:hint="eastAsia" w:ascii="宋体" w:hAnsi="宋体" w:cs="仿宋_GB2312"/>
          <w:b/>
          <w:bCs/>
          <w:color w:val="000000"/>
          <w:sz w:val="32"/>
          <w:szCs w:val="32"/>
          <w:lang w:val="zh-CN"/>
        </w:rPr>
        <w:t>第六部分</w:t>
      </w:r>
      <w:r>
        <w:rPr>
          <w:rFonts w:hint="eastAsia" w:ascii="宋体" w:hAnsi="宋体" w:cs="仿宋_GB2312"/>
          <w:b/>
          <w:bCs/>
          <w:color w:val="000000"/>
          <w:sz w:val="32"/>
          <w:szCs w:val="32"/>
        </w:rPr>
        <w:t xml:space="preserve">  </w:t>
      </w:r>
      <w:bookmarkStart w:id="60" w:name="_Toc161563051"/>
      <w:r>
        <w:rPr>
          <w:rFonts w:hint="eastAsia" w:ascii="宋体" w:hAnsi="宋体" w:cs="仿宋_GB2312"/>
          <w:b/>
          <w:bCs/>
          <w:color w:val="000000"/>
          <w:sz w:val="32"/>
          <w:szCs w:val="32"/>
        </w:rPr>
        <w:t>评审办法</w:t>
      </w:r>
      <w:bookmarkEnd w:id="40"/>
      <w:bookmarkEnd w:id="60"/>
    </w:p>
    <w:p>
      <w:pPr>
        <w:snapToGrid w:val="0"/>
        <w:spacing w:line="360" w:lineRule="auto"/>
        <w:ind w:firstLine="360" w:firstLineChars="150"/>
        <w:rPr>
          <w:rFonts w:hint="eastAsia" w:ascii="宋体"/>
          <w:bCs/>
          <w:sz w:val="24"/>
          <w:szCs w:val="24"/>
        </w:rPr>
      </w:pPr>
      <w:bookmarkStart w:id="61" w:name="_Toc157410904"/>
    </w:p>
    <w:p>
      <w:pPr>
        <w:snapToGrid w:val="0"/>
        <w:spacing w:line="360" w:lineRule="auto"/>
        <w:ind w:firstLine="360" w:firstLineChars="150"/>
        <w:rPr>
          <w:rFonts w:hint="eastAsia" w:ascii="宋体"/>
          <w:bCs/>
          <w:sz w:val="24"/>
          <w:szCs w:val="24"/>
        </w:rPr>
      </w:pPr>
      <w:r>
        <w:rPr>
          <w:rFonts w:hint="eastAsia" w:ascii="宋体"/>
          <w:bCs/>
          <w:sz w:val="24"/>
          <w:szCs w:val="24"/>
        </w:rPr>
        <w:t>根据《中华人民共和国政府采购法》遵循公开、公平、公正、科学、择优原则和诚实、信誉、效率的服务原则。制定本办法。</w:t>
      </w:r>
    </w:p>
    <w:p>
      <w:pPr>
        <w:snapToGrid w:val="0"/>
        <w:spacing w:line="360" w:lineRule="auto"/>
        <w:rPr>
          <w:rFonts w:hint="eastAsia" w:ascii="宋体"/>
          <w:bCs/>
          <w:sz w:val="24"/>
          <w:szCs w:val="24"/>
        </w:rPr>
      </w:pPr>
      <w:r>
        <w:rPr>
          <w:rFonts w:hint="eastAsia" w:ascii="宋体"/>
          <w:bCs/>
          <w:sz w:val="24"/>
          <w:szCs w:val="24"/>
        </w:rPr>
        <w:t>一、评审组织</w:t>
      </w:r>
    </w:p>
    <w:p>
      <w:pPr>
        <w:snapToGrid w:val="0"/>
        <w:spacing w:line="360" w:lineRule="auto"/>
        <w:ind w:firstLine="540"/>
        <w:rPr>
          <w:rFonts w:hint="eastAsia" w:ascii="宋体"/>
          <w:bCs/>
          <w:sz w:val="24"/>
          <w:szCs w:val="24"/>
        </w:rPr>
      </w:pPr>
      <w:r>
        <w:rPr>
          <w:rFonts w:hint="eastAsia" w:ascii="宋体"/>
          <w:bCs/>
          <w:sz w:val="24"/>
          <w:szCs w:val="24"/>
        </w:rPr>
        <w:t>评审工作由采购人依法组建的磋商小组负责，磋商小组按有关规定组成。评审过程应严格保密，磋商小组及有关工作人员应严格遵守纪律，不得泄露任何评审信息。</w:t>
      </w:r>
    </w:p>
    <w:p>
      <w:pPr>
        <w:pStyle w:val="18"/>
        <w:adjustRightInd w:val="0"/>
        <w:snapToGrid w:val="0"/>
        <w:spacing w:line="360" w:lineRule="auto"/>
        <w:rPr>
          <w:rFonts w:hint="eastAsia" w:hAnsi="宋体"/>
          <w:bCs/>
          <w:sz w:val="24"/>
          <w:szCs w:val="24"/>
        </w:rPr>
      </w:pPr>
      <w:r>
        <w:rPr>
          <w:rFonts w:hint="eastAsia" w:hAnsi="宋体"/>
          <w:bCs/>
          <w:sz w:val="24"/>
          <w:szCs w:val="24"/>
        </w:rPr>
        <w:t>二、评审原则和方法</w:t>
      </w:r>
    </w:p>
    <w:p>
      <w:pPr>
        <w:pStyle w:val="18"/>
        <w:adjustRightInd w:val="0"/>
        <w:snapToGrid w:val="0"/>
        <w:spacing w:line="360" w:lineRule="auto"/>
        <w:ind w:firstLine="480" w:firstLineChars="200"/>
        <w:rPr>
          <w:rFonts w:hint="eastAsia" w:hAnsi="宋体"/>
          <w:bCs/>
          <w:sz w:val="24"/>
          <w:szCs w:val="24"/>
        </w:rPr>
      </w:pPr>
      <w:r>
        <w:rPr>
          <w:rFonts w:hint="eastAsia" w:hAnsi="宋体"/>
          <w:bCs/>
          <w:sz w:val="24"/>
          <w:szCs w:val="24"/>
        </w:rPr>
        <w:t>1、磋商小组负责审查磋商响应文件是否符合磋商文件的要求，并作出评价。磋商小组认为必要时，可向供应商进行质疑。磋商小组有权决定全部或部分供应商磋商响应文件无效。</w:t>
      </w:r>
    </w:p>
    <w:p>
      <w:pPr>
        <w:pStyle w:val="18"/>
        <w:adjustRightInd w:val="0"/>
        <w:snapToGrid w:val="0"/>
        <w:spacing w:line="360" w:lineRule="auto"/>
        <w:ind w:firstLine="480" w:firstLineChars="200"/>
        <w:rPr>
          <w:rFonts w:hint="eastAsia" w:hAnsi="宋体"/>
          <w:bCs/>
          <w:sz w:val="24"/>
          <w:szCs w:val="24"/>
        </w:rPr>
      </w:pPr>
      <w:r>
        <w:rPr>
          <w:rFonts w:hint="eastAsia" w:hAnsi="宋体"/>
          <w:bCs/>
          <w:sz w:val="24"/>
          <w:szCs w:val="24"/>
        </w:rPr>
        <w:t>2、磋商小组将综合分析合格供应商的各项指标，而不是以单项指标的优劣评选出成交的供应商。</w:t>
      </w:r>
    </w:p>
    <w:p>
      <w:pPr>
        <w:pStyle w:val="25"/>
        <w:adjustRightInd w:val="0"/>
        <w:snapToGrid w:val="0"/>
        <w:spacing w:line="360" w:lineRule="auto"/>
        <w:ind w:firstLine="0" w:firstLineChars="0"/>
        <w:rPr>
          <w:rFonts w:hint="eastAsia" w:ascii="宋体" w:eastAsia="宋体"/>
          <w:bCs/>
          <w:color w:val="auto"/>
          <w:szCs w:val="24"/>
        </w:rPr>
      </w:pPr>
      <w:r>
        <w:rPr>
          <w:rFonts w:hint="eastAsia" w:ascii="宋体" w:eastAsia="宋体"/>
          <w:bCs/>
          <w:color w:val="auto"/>
          <w:szCs w:val="24"/>
        </w:rPr>
        <w:t>三、确定供应商办法</w:t>
      </w:r>
    </w:p>
    <w:p>
      <w:pPr>
        <w:pStyle w:val="18"/>
        <w:adjustRightInd w:val="0"/>
        <w:snapToGrid w:val="0"/>
        <w:spacing w:line="360" w:lineRule="auto"/>
        <w:ind w:firstLine="480" w:firstLineChars="200"/>
        <w:rPr>
          <w:rFonts w:hint="eastAsia"/>
          <w:bCs/>
          <w:sz w:val="22"/>
        </w:rPr>
      </w:pPr>
      <w:r>
        <w:rPr>
          <w:rFonts w:hint="eastAsia"/>
          <w:bCs/>
          <w:sz w:val="24"/>
          <w:szCs w:val="24"/>
        </w:rPr>
        <w:t>本次评审采用竞争性磋商的评审方法，即综合评分法。</w:t>
      </w:r>
      <w:r>
        <w:rPr>
          <w:rFonts w:hint="eastAsia" w:hAnsi="宋体"/>
          <w:bCs/>
          <w:sz w:val="24"/>
          <w:szCs w:val="24"/>
        </w:rPr>
        <w:t>经磋商确定最终采购需求和提交最后报价的供应商后，由磋商小组采用综合评分法对提交最后报价的供应商的响应文件和最后报价进行综合评分。并</w:t>
      </w:r>
      <w:r>
        <w:rPr>
          <w:rFonts w:hint="eastAsia"/>
          <w:bCs/>
          <w:sz w:val="24"/>
          <w:szCs w:val="24"/>
        </w:rPr>
        <w:t>以综合得分最高的供应商作为中标候选人向采购人推荐，采购人授权评标委员会根据评审报告直接确定中标供应商。</w:t>
      </w:r>
      <w:r>
        <w:rPr>
          <w:rFonts w:hint="eastAsia"/>
          <w:bCs/>
          <w:sz w:val="22"/>
        </w:rPr>
        <w:t xml:space="preserve"> </w:t>
      </w:r>
    </w:p>
    <w:p>
      <w:pPr>
        <w:pStyle w:val="19"/>
        <w:rPr>
          <w:rFonts w:hint="eastAsia"/>
        </w:rPr>
      </w:pPr>
    </w:p>
    <w:p>
      <w:pPr>
        <w:autoSpaceDE w:val="0"/>
        <w:autoSpaceDN w:val="0"/>
        <w:snapToGrid w:val="0"/>
        <w:spacing w:line="360" w:lineRule="auto"/>
        <w:jc w:val="center"/>
        <w:textAlignment w:val="bottom"/>
        <w:rPr>
          <w:rFonts w:hint="eastAsia" w:ascii="宋体"/>
          <w:bCs/>
          <w:sz w:val="28"/>
          <w:szCs w:val="28"/>
        </w:rPr>
      </w:pPr>
      <w:r>
        <w:rPr>
          <w:rFonts w:hint="eastAsia" w:ascii="宋体"/>
          <w:b/>
          <w:sz w:val="32"/>
          <w:szCs w:val="32"/>
        </w:rPr>
        <w:t>评审细则</w:t>
      </w:r>
    </w:p>
    <w:bookmarkEnd w:id="61"/>
    <w:p>
      <w:pPr>
        <w:adjustRightInd w:val="0"/>
        <w:spacing w:line="360" w:lineRule="auto"/>
        <w:rPr>
          <w:rFonts w:hint="eastAsia" w:ascii="宋体"/>
          <w:b/>
          <w:sz w:val="24"/>
          <w:szCs w:val="24"/>
        </w:rPr>
      </w:pPr>
      <w:r>
        <w:rPr>
          <w:rFonts w:hint="eastAsia"/>
          <w:b/>
          <w:sz w:val="24"/>
          <w:szCs w:val="24"/>
        </w:rPr>
        <w:t>一</w:t>
      </w:r>
      <w:r>
        <w:rPr>
          <w:rFonts w:hint="eastAsia" w:ascii="宋体"/>
          <w:b/>
          <w:sz w:val="24"/>
          <w:szCs w:val="24"/>
        </w:rPr>
        <w:t>、商务报价评分30分</w:t>
      </w:r>
    </w:p>
    <w:p>
      <w:pPr>
        <w:snapToGrid w:val="0"/>
        <w:spacing w:line="360" w:lineRule="auto"/>
        <w:ind w:firstLine="480" w:firstLineChars="200"/>
        <w:rPr>
          <w:rFonts w:hint="eastAsia" w:ascii="宋体" w:hAnsi="宋体"/>
          <w:sz w:val="24"/>
          <w:szCs w:val="24"/>
        </w:rPr>
      </w:pPr>
      <w:r>
        <w:rPr>
          <w:rFonts w:hint="eastAsia" w:ascii="宋体"/>
          <w:bCs/>
          <w:sz w:val="24"/>
          <w:szCs w:val="24"/>
        </w:rPr>
        <w:t xml:space="preserve"> </w:t>
      </w:r>
      <w:r>
        <w:rPr>
          <w:rFonts w:hint="eastAsia" w:ascii="宋体" w:hAnsi="宋体"/>
          <w:sz w:val="24"/>
          <w:szCs w:val="24"/>
        </w:rPr>
        <w:t>1、以供应商有效投标价中的最低价为磋商基准价（注:</w:t>
      </w:r>
      <w:r>
        <w:rPr>
          <w:rFonts w:ascii="宋体" w:hAnsi="宋体"/>
          <w:sz w:val="24"/>
          <w:szCs w:val="24"/>
        </w:rPr>
        <w:t>因落实政府采购政策进行价格调整的，以调整后的价格计算</w:t>
      </w:r>
      <w:r>
        <w:rPr>
          <w:rFonts w:hint="eastAsia" w:ascii="宋体" w:hAnsi="宋体"/>
          <w:sz w:val="24"/>
          <w:szCs w:val="24"/>
        </w:rPr>
        <w:t>磋商</w:t>
      </w:r>
      <w:r>
        <w:rPr>
          <w:rFonts w:ascii="宋体" w:hAnsi="宋体"/>
          <w:sz w:val="24"/>
          <w:szCs w:val="24"/>
        </w:rPr>
        <w:t>基准价和投标报价</w:t>
      </w:r>
      <w:r>
        <w:rPr>
          <w:rFonts w:hint="eastAsia" w:ascii="宋体" w:hAnsi="宋体"/>
          <w:sz w:val="24"/>
          <w:szCs w:val="24"/>
        </w:rPr>
        <w:t>），得满分30分。商务报价评分结算公式为:磋商报价得分=(磋商基准价／最后磋商报价)×30%×100。</w:t>
      </w:r>
    </w:p>
    <w:p>
      <w:pPr>
        <w:snapToGrid w:val="0"/>
        <w:spacing w:line="360" w:lineRule="auto"/>
        <w:ind w:firstLine="480" w:firstLineChars="200"/>
        <w:rPr>
          <w:rFonts w:hint="eastAsia" w:ascii="宋体" w:hAnsi="宋体"/>
          <w:sz w:val="24"/>
          <w:szCs w:val="24"/>
        </w:rPr>
      </w:pPr>
      <w:r>
        <w:rPr>
          <w:rFonts w:hint="eastAsia" w:ascii="宋体" w:hAnsi="宋体"/>
          <w:sz w:val="24"/>
          <w:szCs w:val="24"/>
        </w:rPr>
        <w:t>2.投标人的报价超出上限价的，作无效标处理。本项目上限价为人民币218万元。</w:t>
      </w:r>
    </w:p>
    <w:p>
      <w:pPr>
        <w:snapToGrid w:val="0"/>
        <w:spacing w:line="360" w:lineRule="auto"/>
        <w:ind w:firstLine="480" w:firstLineChars="200"/>
        <w:rPr>
          <w:rFonts w:hint="eastAsia" w:ascii="宋体" w:hAnsi="宋体"/>
          <w:sz w:val="24"/>
          <w:szCs w:val="24"/>
        </w:rPr>
      </w:pPr>
      <w:r>
        <w:rPr>
          <w:rFonts w:hint="eastAsia" w:ascii="宋体" w:hAnsi="宋体"/>
          <w:sz w:val="24"/>
          <w:szCs w:val="24"/>
        </w:rPr>
        <w:t>3.报价是中标的一个重要因素，但最低报价不是中标的唯一依据。</w:t>
      </w:r>
    </w:p>
    <w:p>
      <w:pPr>
        <w:snapToGrid w:val="0"/>
        <w:spacing w:line="360" w:lineRule="auto"/>
        <w:ind w:firstLine="480" w:firstLineChars="200"/>
        <w:rPr>
          <w:rFonts w:hint="eastAsia" w:ascii="宋体" w:hAnsi="宋体"/>
          <w:sz w:val="24"/>
          <w:szCs w:val="24"/>
        </w:rPr>
      </w:pPr>
      <w:r>
        <w:rPr>
          <w:rFonts w:hint="eastAsia" w:ascii="宋体" w:hAnsi="宋体"/>
          <w:sz w:val="24"/>
          <w:szCs w:val="24"/>
        </w:rPr>
        <w:t>4.</w:t>
      </w:r>
      <w:r>
        <w:rPr>
          <w:rFonts w:ascii="宋体" w:hAnsi="宋体"/>
          <w:sz w:val="24"/>
          <w:szCs w:val="24"/>
        </w:rPr>
        <w:t>为防止恶意竞标的行为，评审小组认为投标供应商的报价明显低于其他通过</w:t>
      </w:r>
      <w:r>
        <w:rPr>
          <w:rFonts w:hint="eastAsia" w:ascii="宋体" w:hAnsi="宋体"/>
          <w:sz w:val="24"/>
          <w:szCs w:val="24"/>
        </w:rPr>
        <w:t>资格</w:t>
      </w:r>
      <w:r>
        <w:rPr>
          <w:rFonts w:ascii="宋体" w:hAnsi="宋体"/>
          <w:sz w:val="24"/>
          <w:szCs w:val="24"/>
        </w:rPr>
        <w:t>审查的投标供应商的报价，有可能影响</w:t>
      </w:r>
      <w:r>
        <w:rPr>
          <w:rFonts w:hint="eastAsia" w:ascii="宋体" w:hAnsi="宋体"/>
          <w:sz w:val="24"/>
          <w:szCs w:val="24"/>
        </w:rPr>
        <w:t>服务</w:t>
      </w:r>
      <w:r>
        <w:rPr>
          <w:rFonts w:ascii="宋体" w:hAnsi="宋体"/>
          <w:sz w:val="24"/>
          <w:szCs w:val="24"/>
        </w:rPr>
        <w:t>质量或者不能诚信履约的，将要求投标供应商在评审期间合理的时间内提供书面说明，必要时提交相关证明材料；投标供应商不能证明其报价合理性的，评审小组将认定为无效投标。</w:t>
      </w:r>
    </w:p>
    <w:p>
      <w:pPr>
        <w:tabs>
          <w:tab w:val="left" w:pos="1899"/>
        </w:tabs>
        <w:adjustRightInd w:val="0"/>
        <w:snapToGrid w:val="0"/>
        <w:spacing w:before="100" w:after="50" w:line="360" w:lineRule="auto"/>
        <w:ind w:firstLine="482" w:firstLineChars="200"/>
        <w:rPr>
          <w:rFonts w:hint="eastAsia" w:ascii="宋体" w:hAnsi="宋体"/>
          <w:b/>
          <w:sz w:val="24"/>
          <w:szCs w:val="24"/>
          <w:u w:val="single"/>
        </w:rPr>
      </w:pPr>
      <w:r>
        <w:rPr>
          <w:rFonts w:hint="eastAsia" w:ascii="宋体" w:hAnsi="宋体"/>
          <w:b/>
          <w:sz w:val="24"/>
          <w:szCs w:val="24"/>
        </w:rPr>
        <w:t>5.</w:t>
      </w:r>
      <w:r>
        <w:rPr>
          <w:rFonts w:hint="eastAsia" w:ascii="宋体" w:hAnsi="宋体"/>
          <w:b/>
          <w:sz w:val="24"/>
          <w:szCs w:val="24"/>
          <w:u w:val="single"/>
        </w:rPr>
        <w:t>本项目在报价评审时对已注册正式进入浙江省政府采购供应商库且符合</w:t>
      </w:r>
      <w:r>
        <w:rPr>
          <w:rFonts w:ascii="宋体" w:hAnsi="宋体"/>
          <w:b/>
          <w:sz w:val="24"/>
          <w:szCs w:val="24"/>
          <w:u w:val="single"/>
        </w:rPr>
        <w:t>中小企业划型</w:t>
      </w:r>
      <w:r>
        <w:rPr>
          <w:rFonts w:hint="eastAsia" w:ascii="宋体" w:hAnsi="宋体"/>
          <w:b/>
          <w:sz w:val="24"/>
          <w:szCs w:val="24"/>
          <w:u w:val="single"/>
        </w:rPr>
        <w:t>标准规定</w:t>
      </w:r>
      <w:r>
        <w:rPr>
          <w:rFonts w:ascii="宋体" w:hAnsi="宋体"/>
          <w:b/>
          <w:sz w:val="24"/>
          <w:szCs w:val="24"/>
          <w:u w:val="single"/>
        </w:rPr>
        <w:t>（工信部联企业[2011]300号）的小型和微型企业给予价格优惠扶持，用扣除后的价</w:t>
      </w:r>
      <w:r>
        <w:rPr>
          <w:rFonts w:hint="eastAsia" w:ascii="宋体" w:hAnsi="宋体"/>
          <w:b/>
          <w:sz w:val="24"/>
          <w:szCs w:val="24"/>
          <w:u w:val="single"/>
        </w:rPr>
        <w:t>格参与评审，具体如下：</w:t>
      </w:r>
    </w:p>
    <w:p>
      <w:pPr>
        <w:adjustRightInd w:val="0"/>
        <w:snapToGrid w:val="0"/>
        <w:spacing w:before="100" w:after="50" w:line="360" w:lineRule="auto"/>
        <w:ind w:firstLine="420"/>
        <w:rPr>
          <w:rFonts w:ascii="宋体" w:hAnsi="宋体"/>
          <w:b/>
          <w:sz w:val="24"/>
          <w:szCs w:val="24"/>
          <w:u w:val="single"/>
        </w:rPr>
      </w:pPr>
      <w:r>
        <w:rPr>
          <w:rFonts w:ascii="宋体" w:hAnsi="宋体"/>
          <w:b/>
          <w:sz w:val="24"/>
          <w:szCs w:val="24"/>
          <w:u w:val="single"/>
        </w:rPr>
        <w:t>(1)本项目对小型和微型企业产品的价格给予6%的扣除，用扣除后的价格（即投标报价</w:t>
      </w:r>
      <w:r>
        <w:rPr>
          <w:rFonts w:hint="eastAsia" w:ascii="宋体" w:hAnsi="宋体"/>
          <w:b/>
          <w:sz w:val="24"/>
          <w:szCs w:val="24"/>
          <w:u w:val="single"/>
        </w:rPr>
        <w:t>的</w:t>
      </w:r>
      <w:r>
        <w:rPr>
          <w:rFonts w:ascii="宋体" w:hAnsi="宋体"/>
          <w:b/>
          <w:sz w:val="24"/>
          <w:szCs w:val="24"/>
          <w:u w:val="single"/>
        </w:rPr>
        <w:t xml:space="preserve"> 94% ）参与报价分评审。</w:t>
      </w:r>
    </w:p>
    <w:p>
      <w:pPr>
        <w:adjustRightInd w:val="0"/>
        <w:snapToGrid w:val="0"/>
        <w:spacing w:before="100" w:after="50" w:line="360" w:lineRule="auto"/>
        <w:ind w:firstLine="420"/>
        <w:rPr>
          <w:rFonts w:ascii="宋体" w:hAnsi="宋体"/>
          <w:b/>
          <w:sz w:val="24"/>
          <w:szCs w:val="24"/>
          <w:u w:val="single"/>
        </w:rPr>
      </w:pPr>
      <w:r>
        <w:rPr>
          <w:rFonts w:ascii="宋体" w:hAnsi="宋体"/>
          <w:b/>
          <w:sz w:val="24"/>
          <w:szCs w:val="24"/>
          <w:u w:val="single"/>
        </w:rPr>
        <w:t>(2)参与本项目政府采购活动的中小企业应当提供《中小企业声明函》</w:t>
      </w:r>
      <w:r>
        <w:rPr>
          <w:rFonts w:hint="eastAsia" w:ascii="宋体" w:hAnsi="宋体"/>
          <w:b/>
          <w:sz w:val="24"/>
          <w:szCs w:val="24"/>
          <w:u w:val="single"/>
        </w:rPr>
        <w:t>出具的证明函</w:t>
      </w:r>
      <w:r>
        <w:rPr>
          <w:rFonts w:ascii="宋体" w:hAnsi="宋体"/>
          <w:b/>
          <w:sz w:val="24"/>
          <w:szCs w:val="24"/>
          <w:u w:val="single"/>
        </w:rPr>
        <w:t>，</w:t>
      </w:r>
      <w:r>
        <w:rPr>
          <w:rFonts w:hint="eastAsia" w:ascii="宋体" w:hAnsi="宋体"/>
          <w:b/>
          <w:sz w:val="24"/>
          <w:szCs w:val="24"/>
          <w:u w:val="single"/>
        </w:rPr>
        <w:t>否则评审时不予认定。</w:t>
      </w:r>
    </w:p>
    <w:p>
      <w:pPr>
        <w:adjustRightInd w:val="0"/>
        <w:snapToGrid w:val="0"/>
        <w:spacing w:before="100" w:after="50" w:line="360" w:lineRule="auto"/>
        <w:ind w:firstLine="420"/>
        <w:rPr>
          <w:rFonts w:hint="eastAsia" w:ascii="宋体" w:hAnsi="宋体"/>
          <w:b/>
          <w:sz w:val="24"/>
          <w:szCs w:val="24"/>
          <w:u w:val="single"/>
        </w:rPr>
      </w:pPr>
      <w:r>
        <w:rPr>
          <w:rFonts w:ascii="宋体" w:hAnsi="宋体"/>
          <w:b/>
          <w:sz w:val="24"/>
          <w:szCs w:val="24"/>
          <w:u w:val="single"/>
        </w:rPr>
        <w:t>(3)中小企业按上述优惠取得政府采购合同后，小型、微型企业不得分包或转包给大型、</w:t>
      </w:r>
      <w:r>
        <w:rPr>
          <w:rFonts w:hint="eastAsia" w:ascii="宋体" w:hAnsi="宋体"/>
          <w:b/>
          <w:sz w:val="24"/>
          <w:szCs w:val="24"/>
          <w:u w:val="single"/>
        </w:rPr>
        <w:t>中型企业，中型企业不得分包或转包给大型企业。</w:t>
      </w:r>
    </w:p>
    <w:p>
      <w:pPr>
        <w:pStyle w:val="18"/>
        <w:numPr>
          <w:ilvl w:val="0"/>
          <w:numId w:val="5"/>
        </w:numPr>
        <w:adjustRightInd w:val="0"/>
        <w:snapToGrid w:val="0"/>
        <w:spacing w:line="360" w:lineRule="auto"/>
        <w:rPr>
          <w:rFonts w:hint="eastAsia" w:hAnsi="宋体"/>
          <w:b/>
          <w:bCs/>
          <w:color w:val="000000"/>
          <w:sz w:val="24"/>
          <w:szCs w:val="24"/>
          <w:u w:val="single"/>
        </w:rPr>
      </w:pPr>
      <w:r>
        <w:rPr>
          <w:rFonts w:hint="eastAsia" w:hAnsi="宋体"/>
          <w:b/>
          <w:bCs/>
          <w:color w:val="000000"/>
          <w:sz w:val="24"/>
          <w:szCs w:val="24"/>
          <w:u w:val="single"/>
        </w:rPr>
        <w:t>技术、资信</w:t>
      </w:r>
    </w:p>
    <w:p>
      <w:pPr>
        <w:numPr>
          <w:ilvl w:val="0"/>
          <w:numId w:val="6"/>
        </w:numPr>
        <w:spacing w:line="360" w:lineRule="auto"/>
        <w:rPr>
          <w:rFonts w:hint="eastAsia" w:ascii="宋体" w:cs="Arial"/>
          <w:b/>
          <w:sz w:val="24"/>
          <w:szCs w:val="24"/>
        </w:rPr>
      </w:pPr>
      <w:r>
        <w:rPr>
          <w:rFonts w:ascii="宋体" w:cs="Arial"/>
          <w:b/>
          <w:sz w:val="24"/>
          <w:szCs w:val="24"/>
        </w:rPr>
        <w:t>技术</w:t>
      </w:r>
      <w:r>
        <w:rPr>
          <w:rFonts w:hint="eastAsia" w:ascii="宋体" w:cs="Arial"/>
          <w:b/>
          <w:sz w:val="24"/>
          <w:szCs w:val="24"/>
        </w:rPr>
        <w:t>资信部分</w:t>
      </w:r>
      <w:r>
        <w:rPr>
          <w:rFonts w:ascii="宋体" w:cs="Arial"/>
          <w:b/>
          <w:sz w:val="24"/>
          <w:szCs w:val="24"/>
        </w:rPr>
        <w:t>的评定（</w:t>
      </w:r>
      <w:r>
        <w:rPr>
          <w:rFonts w:hint="eastAsia" w:ascii="宋体" w:cs="Arial"/>
          <w:b/>
          <w:sz w:val="24"/>
          <w:szCs w:val="24"/>
        </w:rPr>
        <w:t>70</w:t>
      </w:r>
      <w:r>
        <w:rPr>
          <w:rFonts w:ascii="宋体" w:cs="Arial"/>
          <w:b/>
          <w:sz w:val="24"/>
          <w:szCs w:val="24"/>
        </w:rPr>
        <w:t>分）</w:t>
      </w:r>
    </w:p>
    <w:tbl>
      <w:tblPr>
        <w:tblStyle w:val="2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92"/>
        <w:gridCol w:w="899"/>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900" w:type="dxa"/>
            <w:shd w:val="clear" w:color="auto" w:fill="auto"/>
            <w:noWrap w:val="0"/>
            <w:vAlign w:val="center"/>
          </w:tcPr>
          <w:p>
            <w:pPr>
              <w:ind w:right="3"/>
              <w:jc w:val="center"/>
              <w:rPr>
                <w:rFonts w:ascii="宋体" w:hAnsi="宋体"/>
                <w:b/>
                <w:bCs/>
                <w:spacing w:val="4"/>
              </w:rPr>
            </w:pPr>
            <w:r>
              <w:rPr>
                <w:rFonts w:hint="eastAsia" w:ascii="宋体" w:hAnsi="宋体"/>
                <w:b/>
                <w:bCs/>
                <w:spacing w:val="4"/>
              </w:rPr>
              <w:t>序号</w:t>
            </w:r>
          </w:p>
        </w:tc>
        <w:tc>
          <w:tcPr>
            <w:tcW w:w="1592" w:type="dxa"/>
            <w:shd w:val="clear" w:color="auto" w:fill="auto"/>
            <w:noWrap w:val="0"/>
            <w:vAlign w:val="center"/>
          </w:tcPr>
          <w:p>
            <w:pPr>
              <w:ind w:right="3"/>
              <w:jc w:val="center"/>
              <w:rPr>
                <w:rFonts w:ascii="宋体" w:hAnsi="宋体"/>
                <w:b/>
                <w:bCs/>
                <w:spacing w:val="4"/>
              </w:rPr>
            </w:pPr>
            <w:r>
              <w:rPr>
                <w:rFonts w:ascii="宋体" w:hAnsi="宋体"/>
                <w:b/>
                <w:bCs/>
                <w:spacing w:val="4"/>
              </w:rPr>
              <w:t>评审项目</w:t>
            </w:r>
          </w:p>
        </w:tc>
        <w:tc>
          <w:tcPr>
            <w:tcW w:w="899" w:type="dxa"/>
            <w:shd w:val="clear" w:color="auto" w:fill="auto"/>
            <w:noWrap w:val="0"/>
            <w:vAlign w:val="center"/>
          </w:tcPr>
          <w:p>
            <w:pPr>
              <w:ind w:right="3"/>
              <w:jc w:val="center"/>
              <w:rPr>
                <w:rFonts w:ascii="宋体" w:hAnsi="宋体"/>
                <w:b/>
                <w:bCs/>
                <w:spacing w:val="4"/>
              </w:rPr>
            </w:pPr>
            <w:r>
              <w:rPr>
                <w:rFonts w:ascii="宋体" w:hAnsi="宋体"/>
                <w:b/>
                <w:bCs/>
                <w:spacing w:val="4"/>
              </w:rPr>
              <w:t>分值</w:t>
            </w:r>
          </w:p>
        </w:tc>
        <w:tc>
          <w:tcPr>
            <w:tcW w:w="5807" w:type="dxa"/>
            <w:shd w:val="clear" w:color="auto" w:fill="FFFFFF"/>
            <w:noWrap w:val="0"/>
            <w:vAlign w:val="center"/>
          </w:tcPr>
          <w:p>
            <w:pPr>
              <w:jc w:val="center"/>
              <w:rPr>
                <w:rFonts w:ascii="宋体" w:hAnsi="宋体"/>
              </w:rPr>
            </w:pPr>
            <w:r>
              <w:rPr>
                <w:rFonts w:ascii="宋体" w:hAnsi="宋体"/>
                <w:b/>
                <w:bCs/>
                <w:spacing w:val="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900" w:type="dxa"/>
            <w:shd w:val="clear" w:color="auto" w:fill="auto"/>
            <w:noWrap w:val="0"/>
            <w:vAlign w:val="center"/>
          </w:tcPr>
          <w:p>
            <w:pPr>
              <w:ind w:right="3"/>
              <w:jc w:val="center"/>
              <w:rPr>
                <w:rFonts w:ascii="宋体" w:hAnsi="宋体"/>
                <w:spacing w:val="4"/>
              </w:rPr>
            </w:pPr>
            <w:bookmarkStart w:id="62" w:name="_GoBack" w:colFirst="2" w:colLast="2"/>
            <w:r>
              <w:rPr>
                <w:rFonts w:hint="eastAsia" w:ascii="宋体" w:hAnsi="宋体"/>
                <w:spacing w:val="4"/>
              </w:rPr>
              <w:t>1</w:t>
            </w:r>
          </w:p>
        </w:tc>
        <w:tc>
          <w:tcPr>
            <w:tcW w:w="1592" w:type="dxa"/>
            <w:shd w:val="clear" w:color="auto" w:fill="auto"/>
            <w:noWrap w:val="0"/>
            <w:vAlign w:val="center"/>
          </w:tcPr>
          <w:p>
            <w:pPr>
              <w:ind w:right="3"/>
              <w:jc w:val="center"/>
              <w:rPr>
                <w:rFonts w:ascii="宋体" w:hAnsi="宋体"/>
                <w:spacing w:val="4"/>
              </w:rPr>
            </w:pPr>
            <w:r>
              <w:rPr>
                <w:rFonts w:ascii="宋体" w:hAnsi="宋体"/>
              </w:rPr>
              <w:t>投标人资质</w:t>
            </w:r>
          </w:p>
        </w:tc>
        <w:tc>
          <w:tcPr>
            <w:tcW w:w="899" w:type="dxa"/>
            <w:shd w:val="clear" w:color="auto" w:fill="auto"/>
            <w:noWrap w:val="0"/>
            <w:vAlign w:val="center"/>
          </w:tcPr>
          <w:p>
            <w:pPr>
              <w:ind w:right="3"/>
              <w:jc w:val="center"/>
              <w:rPr>
                <w:rFonts w:ascii="宋体" w:hAnsi="宋体"/>
                <w:spacing w:val="4"/>
              </w:rPr>
            </w:pPr>
            <w:r>
              <w:rPr>
                <w:rFonts w:hint="eastAsia" w:ascii="宋体" w:hAnsi="宋体"/>
                <w:spacing w:val="4"/>
              </w:rPr>
              <w:t>20</w:t>
            </w:r>
          </w:p>
        </w:tc>
        <w:tc>
          <w:tcPr>
            <w:tcW w:w="5807" w:type="dxa"/>
            <w:shd w:val="clear" w:color="auto" w:fill="FFFFFF"/>
            <w:noWrap w:val="0"/>
            <w:vAlign w:val="center"/>
          </w:tcPr>
          <w:p>
            <w:pPr>
              <w:numPr>
                <w:ilvl w:val="0"/>
                <w:numId w:val="7"/>
              </w:numPr>
              <w:rPr>
                <w:rFonts w:ascii="宋体" w:hAnsi="宋体"/>
              </w:rPr>
            </w:pPr>
            <w:r>
              <w:rPr>
                <w:rFonts w:hint="eastAsia" w:ascii="宋体" w:hAnsi="宋体"/>
                <w:color w:val="000000"/>
                <w:sz w:val="20"/>
              </w:rPr>
              <w:t>投标供应商具有省级安全技术防范行业资信等级证书一级的得</w:t>
            </w:r>
            <w:r>
              <w:rPr>
                <w:rFonts w:ascii="宋体" w:hAnsi="宋体"/>
                <w:color w:val="000000"/>
                <w:sz w:val="20"/>
              </w:rPr>
              <w:t>6</w:t>
            </w:r>
            <w:r>
              <w:rPr>
                <w:rFonts w:hint="eastAsia" w:ascii="宋体" w:hAnsi="宋体"/>
                <w:color w:val="000000"/>
                <w:sz w:val="20"/>
              </w:rPr>
              <w:t>分，二级的得</w:t>
            </w:r>
            <w:r>
              <w:rPr>
                <w:rFonts w:ascii="宋体" w:hAnsi="宋体"/>
                <w:color w:val="000000"/>
                <w:sz w:val="20"/>
              </w:rPr>
              <w:t>3</w:t>
            </w:r>
            <w:r>
              <w:rPr>
                <w:rFonts w:hint="eastAsia" w:ascii="宋体" w:hAnsi="宋体"/>
                <w:color w:val="000000"/>
                <w:sz w:val="20"/>
              </w:rPr>
              <w:t>分，三级的得1分</w:t>
            </w:r>
            <w:r>
              <w:rPr>
                <w:rFonts w:ascii="宋体" w:hAnsi="宋体"/>
              </w:rPr>
              <w:t>；</w:t>
            </w:r>
          </w:p>
          <w:p>
            <w:pPr>
              <w:rPr>
                <w:rFonts w:ascii="宋体" w:hAnsi="宋体"/>
                <w:color w:val="000000"/>
                <w:sz w:val="20"/>
              </w:rPr>
            </w:pPr>
            <w:r>
              <w:rPr>
                <w:rFonts w:hint="eastAsia" w:ascii="宋体" w:hAnsi="宋体"/>
                <w:color w:val="000000"/>
                <w:sz w:val="20"/>
              </w:rPr>
              <w:t>2、投标供应商具有有效的信息安全管理体系认证证书的得2分；</w:t>
            </w:r>
          </w:p>
          <w:p>
            <w:pPr>
              <w:rPr>
                <w:rFonts w:hint="eastAsia" w:ascii="宋体" w:hAnsi="宋体"/>
              </w:rPr>
            </w:pPr>
            <w:r>
              <w:rPr>
                <w:rFonts w:hint="eastAsia" w:ascii="宋体" w:hAnsi="宋体"/>
              </w:rPr>
              <w:t>3、</w:t>
            </w:r>
            <w:r>
              <w:rPr>
                <w:rFonts w:ascii="宋体" w:hAnsi="宋体"/>
              </w:rPr>
              <w:t>投标人具有</w:t>
            </w:r>
            <w:r>
              <w:rPr>
                <w:rFonts w:hint="eastAsia" w:ascii="宋体" w:hAnsi="宋体"/>
              </w:rPr>
              <w:t>企业质量体系认证证书</w:t>
            </w:r>
            <w:r>
              <w:rPr>
                <w:rFonts w:ascii="宋体" w:hAnsi="宋体"/>
              </w:rPr>
              <w:t>，得</w:t>
            </w:r>
            <w:r>
              <w:rPr>
                <w:rFonts w:hint="eastAsia" w:ascii="宋体" w:hAnsi="宋体"/>
              </w:rPr>
              <w:t>2</w:t>
            </w:r>
            <w:r>
              <w:rPr>
                <w:rFonts w:ascii="宋体" w:hAnsi="宋体"/>
              </w:rPr>
              <w:t>分</w:t>
            </w:r>
            <w:r>
              <w:rPr>
                <w:rFonts w:hint="eastAsia" w:ascii="宋体" w:hAnsi="宋体"/>
              </w:rPr>
              <w:t>；</w:t>
            </w:r>
          </w:p>
          <w:p>
            <w:pPr>
              <w:pStyle w:val="2"/>
              <w:ind w:firstLine="0" w:firstLineChars="0"/>
              <w:rPr>
                <w:rFonts w:hint="eastAsia"/>
                <w:lang w:val="en-US" w:eastAsia="zh-CN"/>
              </w:rPr>
            </w:pPr>
            <w:r>
              <w:rPr>
                <w:rFonts w:hint="eastAsia" w:ascii="宋体" w:hAnsi="宋体"/>
                <w:color w:val="000000"/>
                <w:kern w:val="2"/>
                <w:szCs w:val="22"/>
                <w:lang w:val="en-US" w:eastAsia="zh-CN"/>
              </w:rPr>
              <w:t>4、</w:t>
            </w:r>
            <w:r>
              <w:rPr>
                <w:rFonts w:hint="eastAsia" w:ascii="宋体" w:hAnsi="宋体"/>
                <w:color w:val="000000"/>
                <w:lang w:val="en-US" w:eastAsia="zh-CN"/>
              </w:rPr>
              <w:t>投标供应商具有有效的CMMI 3级及以上证书的得2分；</w:t>
            </w:r>
          </w:p>
          <w:p>
            <w:pPr>
              <w:rPr>
                <w:rFonts w:ascii="宋体" w:hAnsi="宋体"/>
              </w:rPr>
            </w:pPr>
            <w:r>
              <w:rPr>
                <w:rFonts w:hint="eastAsia" w:ascii="宋体" w:hAnsi="宋体"/>
              </w:rPr>
              <w:t>5</w:t>
            </w:r>
            <w:r>
              <w:rPr>
                <w:rFonts w:ascii="宋体" w:hAnsi="宋体"/>
              </w:rPr>
              <w:t>、</w:t>
            </w:r>
            <w:r>
              <w:rPr>
                <w:rFonts w:hint="eastAsia" w:ascii="宋体" w:hAnsi="宋体"/>
              </w:rPr>
              <w:t>投标人具备公共安全智慧公安应用系统的软件著作权证书的，每具有1项软件著作权证书得2分，最高得8分。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900" w:type="dxa"/>
            <w:shd w:val="clear" w:color="auto" w:fill="auto"/>
            <w:noWrap w:val="0"/>
            <w:vAlign w:val="center"/>
          </w:tcPr>
          <w:p>
            <w:pPr>
              <w:ind w:right="3"/>
              <w:jc w:val="center"/>
              <w:rPr>
                <w:rFonts w:ascii="宋体" w:hAnsi="宋体"/>
                <w:spacing w:val="4"/>
              </w:rPr>
            </w:pPr>
            <w:r>
              <w:rPr>
                <w:rFonts w:hint="eastAsia" w:ascii="宋体" w:hAnsi="宋体"/>
                <w:spacing w:val="4"/>
              </w:rPr>
              <w:t>2</w:t>
            </w:r>
          </w:p>
        </w:tc>
        <w:tc>
          <w:tcPr>
            <w:tcW w:w="1592" w:type="dxa"/>
            <w:shd w:val="clear" w:color="auto" w:fill="auto"/>
            <w:noWrap w:val="0"/>
            <w:vAlign w:val="center"/>
          </w:tcPr>
          <w:p>
            <w:pPr>
              <w:jc w:val="center"/>
              <w:rPr>
                <w:rFonts w:ascii="宋体" w:hAnsi="宋体"/>
              </w:rPr>
            </w:pPr>
            <w:r>
              <w:rPr>
                <w:rFonts w:ascii="宋体" w:hAnsi="宋体"/>
              </w:rPr>
              <w:t>项目实施人员情况</w:t>
            </w:r>
          </w:p>
        </w:tc>
        <w:tc>
          <w:tcPr>
            <w:tcW w:w="899" w:type="dxa"/>
            <w:shd w:val="clear" w:color="auto" w:fill="auto"/>
            <w:noWrap w:val="0"/>
            <w:vAlign w:val="center"/>
          </w:tcPr>
          <w:p>
            <w:pPr>
              <w:ind w:right="3"/>
              <w:jc w:val="center"/>
              <w:rPr>
                <w:rFonts w:hint="eastAsia" w:ascii="宋体" w:hAnsi="宋体"/>
                <w:spacing w:val="4"/>
              </w:rPr>
            </w:pPr>
            <w:r>
              <w:rPr>
                <w:rFonts w:hint="eastAsia" w:ascii="宋体" w:hAnsi="宋体"/>
                <w:spacing w:val="4"/>
              </w:rPr>
              <w:t>2</w:t>
            </w:r>
          </w:p>
        </w:tc>
        <w:tc>
          <w:tcPr>
            <w:tcW w:w="5807" w:type="dxa"/>
            <w:shd w:val="clear" w:color="auto" w:fill="FFFFFF"/>
            <w:noWrap w:val="0"/>
            <w:vAlign w:val="center"/>
          </w:tcPr>
          <w:p>
            <w:pPr>
              <w:rPr>
                <w:rFonts w:ascii="宋体" w:hAnsi="宋体"/>
              </w:rPr>
            </w:pPr>
            <w:r>
              <w:rPr>
                <w:rFonts w:hint="eastAsia" w:ascii="宋体" w:hAnsi="宋体"/>
              </w:rPr>
              <w:t>项目组成员具有CISP（注册信息安全专业人员）或PMP项目管理人员认证或项目信息管理师认证的，有1人，得1分，最多得2分。（同一人员不重复得分、相同类型证书不重复得分）</w:t>
            </w:r>
            <w:r>
              <w:rPr>
                <w:rFonts w:hint="eastAsia" w:ascii="宋体" w:hAnsi="宋体"/>
              </w:rPr>
              <w:br w:type="textWrapping"/>
            </w:r>
            <w:r>
              <w:rPr>
                <w:rFonts w:hint="eastAsia" w:ascii="宋体" w:hAnsi="宋体"/>
              </w:rPr>
              <w:t>以上人员需提供近三个月社保证明与证明材料，否得不得分。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5" w:hRule="atLeast"/>
          <w:jc w:val="center"/>
        </w:trPr>
        <w:tc>
          <w:tcPr>
            <w:tcW w:w="900" w:type="dxa"/>
            <w:vMerge w:val="restart"/>
            <w:shd w:val="clear" w:color="auto" w:fill="auto"/>
            <w:noWrap w:val="0"/>
            <w:vAlign w:val="center"/>
          </w:tcPr>
          <w:p>
            <w:pPr>
              <w:ind w:right="3"/>
              <w:jc w:val="center"/>
              <w:rPr>
                <w:rFonts w:ascii="宋体" w:hAnsi="宋体"/>
                <w:spacing w:val="4"/>
              </w:rPr>
            </w:pPr>
            <w:r>
              <w:rPr>
                <w:rFonts w:hint="eastAsia" w:ascii="宋体" w:hAnsi="宋体"/>
                <w:spacing w:val="4"/>
              </w:rPr>
              <w:t>3</w:t>
            </w:r>
          </w:p>
        </w:tc>
        <w:tc>
          <w:tcPr>
            <w:tcW w:w="1592" w:type="dxa"/>
            <w:vMerge w:val="restart"/>
            <w:shd w:val="clear" w:color="auto" w:fill="auto"/>
            <w:noWrap w:val="0"/>
            <w:vAlign w:val="center"/>
          </w:tcPr>
          <w:p>
            <w:pPr>
              <w:jc w:val="center"/>
              <w:rPr>
                <w:rFonts w:ascii="宋体" w:hAnsi="宋体"/>
              </w:rPr>
            </w:pPr>
            <w:r>
              <w:rPr>
                <w:rFonts w:hint="eastAsia" w:ascii="宋体" w:hAnsi="宋体"/>
              </w:rPr>
              <w:t>整体方案设计</w:t>
            </w:r>
          </w:p>
        </w:tc>
        <w:tc>
          <w:tcPr>
            <w:tcW w:w="899" w:type="dxa"/>
            <w:vMerge w:val="restart"/>
            <w:shd w:val="clear" w:color="auto" w:fill="auto"/>
            <w:noWrap w:val="0"/>
            <w:vAlign w:val="center"/>
          </w:tcPr>
          <w:p>
            <w:pPr>
              <w:ind w:right="3"/>
              <w:jc w:val="center"/>
              <w:rPr>
                <w:rFonts w:hint="eastAsia" w:ascii="宋体" w:hAnsi="宋体"/>
                <w:spacing w:val="4"/>
              </w:rPr>
            </w:pPr>
            <w:r>
              <w:rPr>
                <w:rFonts w:hint="eastAsia" w:ascii="宋体" w:hAnsi="宋体"/>
                <w:spacing w:val="4"/>
              </w:rPr>
              <w:t>8</w:t>
            </w:r>
          </w:p>
        </w:tc>
        <w:tc>
          <w:tcPr>
            <w:tcW w:w="5807" w:type="dxa"/>
            <w:shd w:val="clear" w:color="auto" w:fill="FFFFFF"/>
            <w:noWrap w:val="0"/>
            <w:vAlign w:val="center"/>
          </w:tcPr>
          <w:p>
            <w:pPr>
              <w:rPr>
                <w:rFonts w:hint="eastAsia" w:ascii="宋体" w:hAnsi="宋体"/>
              </w:rPr>
            </w:pPr>
            <w:r>
              <w:rPr>
                <w:rFonts w:hint="eastAsia" w:ascii="宋体" w:hAnsi="宋体"/>
              </w:rPr>
              <w:t>1.根据投标人针对本项目的建设原则、遵循和参考的标准规范、总体设计框架、技术路线、部署方式，以及功能设计、功能模块等综合打分，完全满足招标要求得4分,基本满足得2分，部分满足的1分，不满足不得分；</w:t>
            </w:r>
          </w:p>
          <w:p>
            <w:pPr>
              <w:rPr>
                <w:rFonts w:hint="eastAsia" w:ascii="宋体" w:hAnsi="宋体"/>
              </w:rPr>
            </w:pPr>
            <w:r>
              <w:rPr>
                <w:rFonts w:hint="eastAsia" w:ascii="宋体" w:hAnsi="宋体"/>
              </w:rPr>
              <w:t>2.投标方投标文件方案整体体现出的网络安全、系统安全、数据安全、应用安全、服务安全、服务器安全，包括独到的优势等内容进行综合评价，完全满足招标要求得3分,基本满足得2分，部分满足的1分，不满足不得分；</w:t>
            </w:r>
          </w:p>
          <w:p>
            <w:pPr>
              <w:rPr>
                <w:rFonts w:ascii="宋体" w:hAnsi="宋体"/>
              </w:rPr>
            </w:pPr>
            <w:r>
              <w:rPr>
                <w:rFonts w:hint="eastAsia" w:ascii="宋体" w:hAnsi="宋体"/>
              </w:rPr>
              <w:t>3.投标文件编制是否完整、格式规范、内容齐全、表述准确、条理清晰，内容无前后矛盾，符合招标文件要求。0-1分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900" w:type="dxa"/>
            <w:shd w:val="clear" w:color="auto" w:fill="auto"/>
            <w:noWrap w:val="0"/>
            <w:vAlign w:val="center"/>
          </w:tcPr>
          <w:p>
            <w:pPr>
              <w:ind w:right="3"/>
              <w:jc w:val="center"/>
              <w:rPr>
                <w:rFonts w:ascii="宋体" w:hAnsi="宋体"/>
                <w:spacing w:val="4"/>
              </w:rPr>
            </w:pPr>
            <w:r>
              <w:rPr>
                <w:rFonts w:hint="eastAsia" w:ascii="宋体" w:hAnsi="宋体"/>
                <w:spacing w:val="4"/>
              </w:rPr>
              <w:t>4</w:t>
            </w:r>
          </w:p>
        </w:tc>
        <w:tc>
          <w:tcPr>
            <w:tcW w:w="1592" w:type="dxa"/>
            <w:shd w:val="clear" w:color="auto" w:fill="auto"/>
            <w:noWrap w:val="0"/>
            <w:vAlign w:val="center"/>
          </w:tcPr>
          <w:p>
            <w:pPr>
              <w:rPr>
                <w:rFonts w:hint="eastAsia" w:ascii="宋体" w:hAnsi="宋体"/>
              </w:rPr>
            </w:pPr>
            <w:r>
              <w:rPr>
                <w:rFonts w:hint="eastAsia" w:ascii="宋体" w:hAnsi="宋体"/>
              </w:rPr>
              <w:t>系统建设内容</w:t>
            </w:r>
          </w:p>
        </w:tc>
        <w:tc>
          <w:tcPr>
            <w:tcW w:w="899" w:type="dxa"/>
            <w:shd w:val="clear" w:color="auto" w:fill="auto"/>
            <w:noWrap w:val="0"/>
            <w:vAlign w:val="center"/>
          </w:tcPr>
          <w:p>
            <w:pPr>
              <w:jc w:val="center"/>
              <w:rPr>
                <w:rFonts w:ascii="宋体" w:hAnsi="宋体"/>
                <w:spacing w:val="4"/>
              </w:rPr>
            </w:pPr>
            <w:r>
              <w:rPr>
                <w:rFonts w:hint="eastAsia" w:ascii="宋体" w:hAnsi="宋体"/>
                <w:spacing w:val="4"/>
              </w:rPr>
              <w:t>10</w:t>
            </w:r>
          </w:p>
        </w:tc>
        <w:tc>
          <w:tcPr>
            <w:tcW w:w="5807" w:type="dxa"/>
            <w:shd w:val="clear" w:color="auto" w:fill="FFFFFF"/>
            <w:noWrap w:val="0"/>
            <w:vAlign w:val="center"/>
          </w:tcPr>
          <w:p>
            <w:pPr>
              <w:rPr>
                <w:rFonts w:hint="eastAsia" w:ascii="宋体" w:hAnsi="宋体"/>
              </w:rPr>
            </w:pPr>
            <w:r>
              <w:rPr>
                <w:rFonts w:hint="eastAsia" w:ascii="宋体" w:hAnsi="宋体"/>
              </w:rPr>
              <w:t>1.大数据指挥平台项目功能描述准确、清晰、合理，逻辑严谨，完全满足招标要求得4分，基本满足得2分，部分满足的1分，不满足不得分；</w:t>
            </w:r>
          </w:p>
          <w:p>
            <w:pPr>
              <w:rPr>
                <w:rFonts w:hint="eastAsia" w:ascii="宋体" w:hAnsi="宋体"/>
              </w:rPr>
            </w:pPr>
            <w:r>
              <w:rPr>
                <w:rFonts w:hint="eastAsia" w:ascii="宋体" w:hAnsi="宋体"/>
              </w:rPr>
              <w:t>2.数据库专项建设描述准确、清晰、合理，逻辑严谨，完全满足招标要求得3分，基本满足得1分，不满足不得分；</w:t>
            </w:r>
          </w:p>
          <w:p>
            <w:pPr>
              <w:rPr>
                <w:rFonts w:ascii="宋体" w:hAnsi="宋体"/>
              </w:rPr>
            </w:pPr>
            <w:r>
              <w:rPr>
                <w:rFonts w:hint="eastAsia" w:ascii="宋体" w:hAnsi="宋体"/>
              </w:rPr>
              <w:t>3.能准确描述对接系统和对接方式，具备对接可行性，完全满足招标要求得3分，基本满足得1分，不满足不得分。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900" w:type="dxa"/>
            <w:shd w:val="clear" w:color="auto" w:fill="auto"/>
            <w:noWrap w:val="0"/>
            <w:vAlign w:val="center"/>
          </w:tcPr>
          <w:p>
            <w:pPr>
              <w:ind w:right="3"/>
              <w:jc w:val="center"/>
              <w:rPr>
                <w:rFonts w:hint="eastAsia" w:ascii="宋体" w:hAnsi="宋体" w:eastAsia="宋体"/>
                <w:spacing w:val="4"/>
                <w:lang w:val="en-US" w:eastAsia="zh-CN"/>
              </w:rPr>
            </w:pPr>
            <w:r>
              <w:rPr>
                <w:rFonts w:hint="eastAsia" w:ascii="宋体" w:hAnsi="宋体"/>
                <w:spacing w:val="4"/>
                <w:lang w:val="en-US" w:eastAsia="zh-CN"/>
              </w:rPr>
              <w:t>5</w:t>
            </w:r>
          </w:p>
        </w:tc>
        <w:tc>
          <w:tcPr>
            <w:tcW w:w="1592" w:type="dxa"/>
            <w:shd w:val="clear" w:color="auto" w:fill="auto"/>
            <w:noWrap w:val="0"/>
            <w:vAlign w:val="center"/>
          </w:tcPr>
          <w:p>
            <w:pPr>
              <w:rPr>
                <w:rFonts w:hint="eastAsia" w:ascii="宋体" w:hAnsi="宋体"/>
              </w:rPr>
            </w:pPr>
            <w:r>
              <w:rPr>
                <w:rFonts w:hint="eastAsia" w:ascii="宋体" w:hAnsi="宋体"/>
              </w:rPr>
              <w:t>系统演示</w:t>
            </w:r>
          </w:p>
        </w:tc>
        <w:tc>
          <w:tcPr>
            <w:tcW w:w="899" w:type="dxa"/>
            <w:shd w:val="clear" w:color="auto" w:fill="auto"/>
            <w:noWrap w:val="0"/>
            <w:vAlign w:val="center"/>
          </w:tcPr>
          <w:p>
            <w:pPr>
              <w:jc w:val="center"/>
              <w:rPr>
                <w:rFonts w:ascii="宋体" w:hAnsi="宋体"/>
                <w:spacing w:val="4"/>
              </w:rPr>
            </w:pPr>
            <w:r>
              <w:rPr>
                <w:rFonts w:hint="eastAsia" w:ascii="宋体" w:hAnsi="宋体"/>
                <w:spacing w:val="4"/>
              </w:rPr>
              <w:t>15</w:t>
            </w:r>
          </w:p>
        </w:tc>
        <w:tc>
          <w:tcPr>
            <w:tcW w:w="5807" w:type="dxa"/>
            <w:shd w:val="clear" w:color="auto" w:fill="FFFFFF"/>
            <w:noWrap w:val="0"/>
            <w:vAlign w:val="center"/>
          </w:tcPr>
          <w:p>
            <w:pPr>
              <w:rPr>
                <w:rFonts w:hint="eastAsia" w:ascii="宋体" w:hAnsi="宋体"/>
              </w:rPr>
            </w:pPr>
            <w:r>
              <w:rPr>
                <w:rFonts w:hint="eastAsia" w:ascii="宋体" w:hAnsi="宋体"/>
              </w:rPr>
              <w:t>1、重点人员识别：要求在110接处警系统、可视化指挥调度平台展示，完全满足招标要求得2分,每漏一项扣1分，每有一项存在缺陷或不足的扣1分；</w:t>
            </w:r>
          </w:p>
          <w:p>
            <w:pPr>
              <w:rPr>
                <w:rFonts w:hint="eastAsia" w:ascii="宋体" w:hAnsi="宋体"/>
              </w:rPr>
            </w:pPr>
            <w:r>
              <w:rPr>
                <w:rFonts w:hint="eastAsia" w:ascii="宋体" w:hAnsi="宋体"/>
              </w:rPr>
              <w:t>2、可视化指挥调度：警情上图、资源上图、警力调度，完全满足招标要求得3分,每漏一项扣1分，每有一项存在缺陷或不足的扣1分；</w:t>
            </w:r>
          </w:p>
          <w:p>
            <w:pPr>
              <w:rPr>
                <w:rFonts w:hint="eastAsia" w:ascii="宋体" w:hAnsi="宋体"/>
              </w:rPr>
            </w:pPr>
            <w:r>
              <w:rPr>
                <w:rFonts w:hint="eastAsia" w:ascii="宋体" w:hAnsi="宋体"/>
              </w:rPr>
              <w:t>3、重大安保：创建安保范围、创建安保点位，完全满足招标要求得2分,每漏一项扣1分，每有一项存在缺陷或不足的扣1分；</w:t>
            </w:r>
          </w:p>
          <w:p>
            <w:pPr>
              <w:rPr>
                <w:rFonts w:hint="eastAsia" w:ascii="宋体" w:hAnsi="宋体"/>
              </w:rPr>
            </w:pPr>
            <w:r>
              <w:rPr>
                <w:rFonts w:hint="eastAsia" w:ascii="宋体" w:hAnsi="宋体"/>
              </w:rPr>
              <w:t>4、矛盾纠纷排查：纠纷主体管理、纠纷处置，完全满足招标要求得2分,每漏一项扣1分，每有一项存在缺陷或不足的扣1分；</w:t>
            </w:r>
          </w:p>
          <w:p>
            <w:pPr>
              <w:rPr>
                <w:rFonts w:hint="eastAsia" w:ascii="宋体" w:hAnsi="宋体"/>
              </w:rPr>
            </w:pPr>
            <w:r>
              <w:rPr>
                <w:rFonts w:hint="eastAsia" w:ascii="宋体" w:hAnsi="宋体"/>
              </w:rPr>
              <w:t>5、警情标签系统：（警情、人员、地址标签标注）等主要功能，完全满足招标要求得3分,每漏一项扣1分，每有一项存在缺陷或不足的扣1分；</w:t>
            </w:r>
          </w:p>
          <w:p>
            <w:pPr>
              <w:rPr>
                <w:rFonts w:hint="eastAsia" w:ascii="宋体" w:hAnsi="宋体"/>
              </w:rPr>
            </w:pPr>
            <w:r>
              <w:rPr>
                <w:rFonts w:hint="eastAsia" w:ascii="宋体" w:hAnsi="宋体"/>
              </w:rPr>
              <w:t>6、警情质量管理：重复报警、反馈内容缺失、警情时间可疑，完全满足招标要求得3分,每漏一项扣1分，每有一项存在缺陷或不足的扣1分。</w:t>
            </w:r>
          </w:p>
          <w:p>
            <w:pPr>
              <w:rPr>
                <w:rFonts w:hint="eastAsia" w:ascii="宋体" w:hAnsi="宋体"/>
              </w:rPr>
            </w:pPr>
            <w:r>
              <w:rPr>
                <w:rFonts w:hint="eastAsia" w:ascii="宋体" w:hAnsi="宋体"/>
              </w:rPr>
              <w:t>备注：本项目需在评标时进行录制的视频演示（系统演示时间控制在15分钟以内），包括原型演示（根据招标文件的技术需求进行原型设计和演示）或真实系统演示（根据投标人提供的定制开发的真实可运行的或类似的系统进行演示），根据演示情况进行评分。</w:t>
            </w:r>
            <w:r>
              <w:rPr>
                <w:rFonts w:hint="eastAsia" w:ascii="宋体" w:hAnsi="宋体"/>
                <w:szCs w:val="21"/>
                <w:lang w:val="en-GB"/>
              </w:rPr>
              <w:t>（如有提供包含视频</w:t>
            </w:r>
            <w:r>
              <w:rPr>
                <w:rFonts w:hint="eastAsia" w:ascii="宋体" w:hAnsi="宋体"/>
              </w:rPr>
              <w:t>演示</w:t>
            </w:r>
            <w:r>
              <w:rPr>
                <w:rFonts w:hint="eastAsia" w:ascii="宋体" w:hAnsi="宋体"/>
                <w:szCs w:val="21"/>
                <w:lang w:val="en-GB"/>
              </w:rPr>
              <w:t>的U盘或光盘，U盘或光盘可在投标截止前通过邮寄或其他方式送至苍南县灵溪镇上江小区28栋1单元302室，逾期送达的按未提供处理，不得分。）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900" w:type="dxa"/>
            <w:shd w:val="clear" w:color="auto" w:fill="auto"/>
            <w:noWrap w:val="0"/>
            <w:vAlign w:val="center"/>
          </w:tcPr>
          <w:p>
            <w:pPr>
              <w:ind w:right="3"/>
              <w:jc w:val="center"/>
              <w:rPr>
                <w:rFonts w:hint="eastAsia" w:ascii="宋体" w:hAnsi="宋体" w:eastAsia="宋体"/>
                <w:spacing w:val="4"/>
                <w:lang w:eastAsia="zh-CN"/>
              </w:rPr>
            </w:pPr>
            <w:r>
              <w:rPr>
                <w:rFonts w:hint="eastAsia" w:ascii="宋体" w:hAnsi="宋体"/>
                <w:spacing w:val="4"/>
                <w:lang w:val="en-US" w:eastAsia="zh-CN"/>
              </w:rPr>
              <w:t>6</w:t>
            </w:r>
          </w:p>
        </w:tc>
        <w:tc>
          <w:tcPr>
            <w:tcW w:w="1592" w:type="dxa"/>
            <w:shd w:val="clear" w:color="auto" w:fill="auto"/>
            <w:noWrap w:val="0"/>
            <w:vAlign w:val="center"/>
          </w:tcPr>
          <w:p>
            <w:pPr>
              <w:jc w:val="center"/>
              <w:rPr>
                <w:rFonts w:ascii="宋体" w:hAnsi="宋体"/>
                <w:szCs w:val="21"/>
              </w:rPr>
            </w:pPr>
            <w:r>
              <w:rPr>
                <w:rFonts w:ascii="宋体" w:hAnsi="宋体"/>
                <w:szCs w:val="21"/>
              </w:rPr>
              <w:t>项目实施方案</w:t>
            </w:r>
          </w:p>
        </w:tc>
        <w:tc>
          <w:tcPr>
            <w:tcW w:w="899" w:type="dxa"/>
            <w:shd w:val="clear" w:color="auto" w:fill="auto"/>
            <w:noWrap w:val="0"/>
            <w:vAlign w:val="center"/>
          </w:tcPr>
          <w:p>
            <w:pPr>
              <w:jc w:val="center"/>
              <w:rPr>
                <w:rFonts w:hint="eastAsia" w:ascii="宋体" w:hAnsi="宋体"/>
                <w:szCs w:val="21"/>
              </w:rPr>
            </w:pPr>
            <w:r>
              <w:rPr>
                <w:rFonts w:hint="eastAsia" w:ascii="宋体" w:hAnsi="宋体"/>
                <w:szCs w:val="21"/>
              </w:rPr>
              <w:t>4</w:t>
            </w:r>
          </w:p>
        </w:tc>
        <w:tc>
          <w:tcPr>
            <w:tcW w:w="5807" w:type="dxa"/>
            <w:shd w:val="clear" w:color="auto" w:fill="FFFFFF"/>
            <w:noWrap w:val="0"/>
            <w:vAlign w:val="center"/>
          </w:tcPr>
          <w:p>
            <w:pPr>
              <w:rPr>
                <w:rFonts w:ascii="宋体" w:hAnsi="宋体"/>
              </w:rPr>
            </w:pPr>
            <w:r>
              <w:rPr>
                <w:rFonts w:hint="eastAsia" w:ascii="宋体" w:hAnsi="宋体"/>
                <w:color w:val="000000"/>
                <w:sz w:val="20"/>
              </w:rPr>
              <w:t>具备详细组织实施方案，包括项目管理、工作方法、进度安排、</w:t>
            </w:r>
            <w:r>
              <w:rPr>
                <w:rFonts w:ascii="宋体" w:hAnsi="宋体"/>
                <w:color w:val="000000"/>
                <w:sz w:val="20"/>
              </w:rPr>
              <w:t>完工时间等</w:t>
            </w:r>
            <w:r>
              <w:rPr>
                <w:rFonts w:hint="eastAsia" w:ascii="宋体" w:hAnsi="宋体"/>
                <w:color w:val="000000"/>
                <w:sz w:val="20"/>
              </w:rPr>
              <w:t>，方案完整、合理、科学的得4分，一般得2分。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900" w:type="dxa"/>
            <w:shd w:val="clear" w:color="auto" w:fill="auto"/>
            <w:noWrap w:val="0"/>
            <w:vAlign w:val="center"/>
          </w:tcPr>
          <w:p>
            <w:pPr>
              <w:ind w:right="3"/>
              <w:jc w:val="center"/>
              <w:rPr>
                <w:rFonts w:hint="eastAsia" w:ascii="宋体" w:hAnsi="宋体" w:eastAsia="宋体"/>
                <w:spacing w:val="4"/>
                <w:lang w:eastAsia="zh-CN"/>
              </w:rPr>
            </w:pPr>
            <w:r>
              <w:rPr>
                <w:rFonts w:hint="eastAsia" w:ascii="宋体" w:hAnsi="宋体"/>
                <w:spacing w:val="4"/>
                <w:lang w:val="en-US" w:eastAsia="zh-CN"/>
              </w:rPr>
              <w:t>7</w:t>
            </w:r>
          </w:p>
        </w:tc>
        <w:tc>
          <w:tcPr>
            <w:tcW w:w="1592" w:type="dxa"/>
            <w:shd w:val="clear" w:color="auto" w:fill="auto"/>
            <w:noWrap w:val="0"/>
            <w:vAlign w:val="center"/>
          </w:tcPr>
          <w:p>
            <w:pPr>
              <w:jc w:val="center"/>
              <w:rPr>
                <w:rFonts w:ascii="宋体" w:hAnsi="宋体"/>
                <w:szCs w:val="21"/>
              </w:rPr>
            </w:pPr>
            <w:r>
              <w:rPr>
                <w:rFonts w:ascii="宋体" w:hAnsi="宋体"/>
              </w:rPr>
              <w:t>售后服务</w:t>
            </w:r>
          </w:p>
        </w:tc>
        <w:tc>
          <w:tcPr>
            <w:tcW w:w="899" w:type="dxa"/>
            <w:shd w:val="clear" w:color="auto" w:fill="auto"/>
            <w:noWrap w:val="0"/>
            <w:vAlign w:val="center"/>
          </w:tcPr>
          <w:p>
            <w:pPr>
              <w:jc w:val="center"/>
              <w:rPr>
                <w:rFonts w:hint="eastAsia" w:ascii="宋体" w:hAnsi="宋体"/>
                <w:szCs w:val="21"/>
              </w:rPr>
            </w:pPr>
            <w:r>
              <w:rPr>
                <w:rFonts w:hint="eastAsia" w:ascii="宋体" w:hAnsi="宋体"/>
                <w:szCs w:val="21"/>
              </w:rPr>
              <w:t>3</w:t>
            </w:r>
          </w:p>
        </w:tc>
        <w:tc>
          <w:tcPr>
            <w:tcW w:w="5807" w:type="dxa"/>
            <w:shd w:val="clear" w:color="auto" w:fill="FFFFFF"/>
            <w:noWrap w:val="0"/>
            <w:vAlign w:val="bottom"/>
          </w:tcPr>
          <w:p>
            <w:pPr>
              <w:rPr>
                <w:rFonts w:ascii="宋体" w:hAnsi="宋体"/>
              </w:rPr>
            </w:pPr>
            <w:r>
              <w:rPr>
                <w:rFonts w:hint="eastAsia" w:ascii="宋体" w:hAnsi="宋体"/>
                <w:color w:val="000000"/>
                <w:sz w:val="20"/>
              </w:rPr>
              <w:t>具备详细售后服务方案，包括承诺为本项目提供售后服务的售后服务机制、售后服务人员配置情况、售后响应能力、响应时效、驻场服务以及其他服务质量与承诺情况，方案完整、合理、科学的得3分，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900" w:type="dxa"/>
            <w:shd w:val="clear" w:color="auto" w:fill="auto"/>
            <w:noWrap w:val="0"/>
            <w:vAlign w:val="center"/>
          </w:tcPr>
          <w:p>
            <w:pPr>
              <w:ind w:right="3"/>
              <w:jc w:val="center"/>
              <w:rPr>
                <w:rFonts w:hint="eastAsia" w:ascii="宋体" w:hAnsi="宋体" w:eastAsia="宋体"/>
                <w:spacing w:val="4"/>
                <w:lang w:eastAsia="zh-CN"/>
              </w:rPr>
            </w:pPr>
            <w:r>
              <w:rPr>
                <w:rFonts w:hint="eastAsia" w:ascii="宋体" w:hAnsi="宋体"/>
                <w:spacing w:val="4"/>
                <w:lang w:val="en-US" w:eastAsia="zh-CN"/>
              </w:rPr>
              <w:t>8</w:t>
            </w:r>
          </w:p>
        </w:tc>
        <w:tc>
          <w:tcPr>
            <w:tcW w:w="1592" w:type="dxa"/>
            <w:shd w:val="clear" w:color="auto" w:fill="auto"/>
            <w:noWrap w:val="0"/>
            <w:vAlign w:val="center"/>
          </w:tcPr>
          <w:p>
            <w:pPr>
              <w:jc w:val="center"/>
              <w:rPr>
                <w:rFonts w:ascii="宋体" w:hAnsi="宋体"/>
                <w:szCs w:val="21"/>
              </w:rPr>
            </w:pPr>
            <w:r>
              <w:rPr>
                <w:rFonts w:hint="eastAsia" w:ascii="宋体" w:hAnsi="宋体"/>
              </w:rPr>
              <w:t>同类项目业绩</w:t>
            </w:r>
          </w:p>
        </w:tc>
        <w:tc>
          <w:tcPr>
            <w:tcW w:w="899" w:type="dxa"/>
            <w:shd w:val="clear" w:color="auto" w:fill="auto"/>
            <w:noWrap w:val="0"/>
            <w:vAlign w:val="center"/>
          </w:tcPr>
          <w:p>
            <w:pPr>
              <w:ind w:right="3"/>
              <w:jc w:val="center"/>
              <w:rPr>
                <w:rFonts w:hint="eastAsia" w:ascii="宋体" w:hAnsi="宋体"/>
              </w:rPr>
            </w:pPr>
            <w:r>
              <w:rPr>
                <w:rFonts w:hint="eastAsia" w:ascii="宋体" w:hAnsi="宋体"/>
              </w:rPr>
              <w:t>8</w:t>
            </w:r>
          </w:p>
        </w:tc>
        <w:tc>
          <w:tcPr>
            <w:tcW w:w="5807" w:type="dxa"/>
            <w:shd w:val="clear" w:color="auto" w:fill="FFFFFF"/>
            <w:noWrap w:val="0"/>
            <w:vAlign w:val="center"/>
          </w:tcPr>
          <w:p>
            <w:pPr>
              <w:jc w:val="left"/>
              <w:rPr>
                <w:rFonts w:hint="eastAsia" w:ascii="宋体" w:hAnsi="宋体"/>
              </w:rPr>
            </w:pPr>
            <w:r>
              <w:rPr>
                <w:rFonts w:hint="eastAsia" w:ascii="宋体" w:hAnsi="宋体"/>
              </w:rPr>
              <w:t>投标供应商自2018年4月1日以来具有类似信息化建设项目成功业绩的，每个合格业绩得2分，最多得8分。</w:t>
            </w:r>
          </w:p>
          <w:p>
            <w:pPr>
              <w:jc w:val="left"/>
              <w:rPr>
                <w:rFonts w:ascii="宋体" w:hAnsi="宋体"/>
              </w:rPr>
            </w:pPr>
            <w:r>
              <w:rPr>
                <w:rFonts w:hint="eastAsia" w:ascii="宋体" w:hAnsi="宋体"/>
              </w:rPr>
              <w:t>证明材料：提供合同（复印件加盖投标供应商公章）。</w:t>
            </w:r>
          </w:p>
        </w:tc>
      </w:tr>
      <w:bookmarkEnd w:id="62"/>
    </w:tbl>
    <w:p>
      <w:pPr>
        <w:pStyle w:val="18"/>
        <w:adjustRightInd w:val="0"/>
        <w:snapToGrid w:val="0"/>
        <w:spacing w:line="460" w:lineRule="atLeast"/>
        <w:rPr>
          <w:rFonts w:hAnsi="宋体"/>
          <w:sz w:val="22"/>
        </w:rPr>
      </w:pPr>
      <w:r>
        <w:rPr>
          <w:rFonts w:hint="eastAsia" w:hAnsi="宋体"/>
          <w:sz w:val="22"/>
        </w:rPr>
        <w:t>三、说明</w:t>
      </w:r>
    </w:p>
    <w:p>
      <w:pPr>
        <w:adjustRightInd w:val="0"/>
        <w:spacing w:before="100" w:after="50" w:line="440" w:lineRule="atLeast"/>
        <w:ind w:firstLine="420"/>
        <w:rPr>
          <w:rFonts w:ascii="宋体"/>
          <w:sz w:val="22"/>
        </w:rPr>
      </w:pPr>
      <w:r>
        <w:rPr>
          <w:rFonts w:hint="eastAsia" w:ascii="宋体"/>
          <w:sz w:val="22"/>
        </w:rPr>
        <w:t>1、每个供应商最终得分=技术资信部分分值（所有评标委员会成员打分的算术平均值）＋商务报价部分分值。</w:t>
      </w:r>
    </w:p>
    <w:p>
      <w:pPr>
        <w:adjustRightInd w:val="0"/>
        <w:spacing w:before="100" w:after="50" w:line="440" w:lineRule="atLeast"/>
        <w:ind w:firstLine="420"/>
        <w:rPr>
          <w:rFonts w:ascii="宋体"/>
          <w:sz w:val="22"/>
        </w:rPr>
      </w:pPr>
      <w:r>
        <w:rPr>
          <w:rFonts w:hint="eastAsia" w:ascii="宋体"/>
          <w:sz w:val="22"/>
        </w:rPr>
        <w:t>2、评标委员会推荐得分最高的供应商为预中标供应商（如果得分相同则按报价从低到高</w:t>
      </w:r>
      <w:bookmarkStart w:id="63" w:name="OLE_LINK20"/>
      <w:r>
        <w:rPr>
          <w:rFonts w:hint="eastAsia" w:ascii="宋体"/>
          <w:sz w:val="22"/>
        </w:rPr>
        <w:t>顺序依次推荐为预中标供应商</w:t>
      </w:r>
      <w:bookmarkEnd w:id="63"/>
      <w:r>
        <w:rPr>
          <w:rFonts w:hint="eastAsia" w:ascii="宋体"/>
          <w:sz w:val="22"/>
        </w:rPr>
        <w:t>）；如果得分相同，</w:t>
      </w:r>
      <w:bookmarkStart w:id="64" w:name="OLE_LINK19"/>
      <w:r>
        <w:rPr>
          <w:rFonts w:hint="eastAsia" w:ascii="宋体"/>
          <w:sz w:val="22"/>
        </w:rPr>
        <w:t>以报价低的优先</w:t>
      </w:r>
      <w:bookmarkEnd w:id="64"/>
      <w:r>
        <w:rPr>
          <w:rFonts w:hint="eastAsia" w:ascii="宋体"/>
          <w:sz w:val="22"/>
        </w:rPr>
        <w:t>；</w:t>
      </w:r>
      <w:bookmarkStart w:id="65" w:name="OLE_LINK21"/>
      <w:r>
        <w:rPr>
          <w:rFonts w:hint="eastAsia" w:ascii="宋体"/>
          <w:sz w:val="22"/>
        </w:rPr>
        <w:t>以上都相同</w:t>
      </w:r>
      <w:bookmarkEnd w:id="65"/>
      <w:r>
        <w:rPr>
          <w:rFonts w:hint="eastAsia" w:ascii="宋体"/>
          <w:sz w:val="22"/>
        </w:rPr>
        <w:t>，以技术标优劣的顺序依次推荐为预中标供应商，以上都相同，由业主代表进行抽签决定，并编写采购报告。</w:t>
      </w:r>
    </w:p>
    <w:p>
      <w:pPr>
        <w:adjustRightInd w:val="0"/>
        <w:spacing w:before="100" w:after="50" w:line="440" w:lineRule="atLeast"/>
        <w:ind w:firstLine="420"/>
        <w:rPr>
          <w:rFonts w:ascii="宋体"/>
          <w:sz w:val="22"/>
        </w:rPr>
      </w:pPr>
      <w:r>
        <w:rPr>
          <w:rFonts w:hint="eastAsia" w:ascii="宋体"/>
          <w:sz w:val="22"/>
        </w:rPr>
        <w:t>3、所有分值计算保留小数点后二位，小数点后三位四舍五入。</w:t>
      </w:r>
    </w:p>
    <w:p>
      <w:pPr>
        <w:adjustRightInd w:val="0"/>
        <w:snapToGrid w:val="0"/>
        <w:spacing w:before="100" w:after="50" w:line="460" w:lineRule="atLeast"/>
        <w:ind w:firstLine="420"/>
        <w:rPr>
          <w:rFonts w:ascii="宋体" w:cs="Arial"/>
          <w:snapToGrid w:val="0"/>
          <w:sz w:val="22"/>
        </w:rPr>
      </w:pPr>
      <w:r>
        <w:rPr>
          <w:rFonts w:hint="eastAsia" w:ascii="宋体" w:cs="Arial"/>
          <w:snapToGrid w:val="0"/>
          <w:sz w:val="22"/>
        </w:rPr>
        <w:t>4、评标过程中遇到特殊情况，由评标委员会遵循竞争性磋商、公正原则，采取投票方式按照少数服从多数原则决定。</w:t>
      </w:r>
    </w:p>
    <w:p>
      <w:pPr>
        <w:adjustRightInd w:val="0"/>
        <w:spacing w:before="100" w:after="50" w:line="460" w:lineRule="atLeast"/>
        <w:ind w:firstLine="420"/>
        <w:rPr>
          <w:rFonts w:hint="eastAsia" w:ascii="宋体"/>
          <w:sz w:val="22"/>
        </w:rPr>
      </w:pPr>
      <w:r>
        <w:rPr>
          <w:rFonts w:hint="eastAsia" w:ascii="宋体"/>
          <w:sz w:val="22"/>
        </w:rPr>
        <w:t>参见本磋商文件第三部分：“供应商须知” 中的相关内容，未尽事宜按有关法律规定处理。</w:t>
      </w:r>
      <w:bookmarkStart w:id="66" w:name="_Toc11989_WPSOffice_Level1"/>
    </w:p>
    <w:p>
      <w:pPr>
        <w:adjustRightInd w:val="0"/>
        <w:spacing w:before="100" w:after="50" w:line="460" w:lineRule="atLeast"/>
        <w:ind w:firstLine="420"/>
        <w:rPr>
          <w:rFonts w:hint="eastAsia"/>
        </w:rPr>
      </w:pPr>
    </w:p>
    <w:p>
      <w:pPr>
        <w:adjustRightInd w:val="0"/>
        <w:spacing w:before="100" w:after="50" w:line="460" w:lineRule="atLeast"/>
        <w:ind w:firstLine="420"/>
        <w:rPr>
          <w:rFonts w:hint="eastAsia"/>
        </w:rPr>
      </w:pPr>
    </w:p>
    <w:p>
      <w:pPr>
        <w:adjustRightInd w:val="0"/>
        <w:spacing w:before="100" w:after="50" w:line="460" w:lineRule="atLeast"/>
        <w:ind w:firstLine="420"/>
        <w:rPr>
          <w:rFonts w:hint="eastAsia"/>
        </w:rPr>
      </w:pPr>
    </w:p>
    <w:p>
      <w:pPr>
        <w:adjustRightInd w:val="0"/>
        <w:spacing w:before="100" w:after="50" w:line="460" w:lineRule="atLeast"/>
        <w:ind w:firstLine="420"/>
        <w:rPr>
          <w:rFonts w:hint="eastAsia"/>
        </w:rPr>
      </w:pPr>
    </w:p>
    <w:bookmarkEnd w:id="66"/>
    <w:p>
      <w:pPr>
        <w:pStyle w:val="94"/>
        <w:widowControl w:val="0"/>
        <w:snapToGrid w:val="0"/>
        <w:spacing w:line="500" w:lineRule="exact"/>
        <w:jc w:val="center"/>
        <w:rPr>
          <w:rFonts w:hAnsi="宋体" w:cs="方正小标宋简体"/>
          <w:b/>
          <w:bCs/>
          <w:color w:val="000000"/>
          <w:sz w:val="24"/>
          <w:szCs w:val="24"/>
        </w:rPr>
      </w:pPr>
      <w:r>
        <w:rPr>
          <w:sz w:val="18"/>
          <w:szCs w:val="18"/>
        </w:rPr>
        <w:br w:type="page"/>
      </w:r>
      <w:r>
        <w:rPr>
          <w:rFonts w:hAnsi="宋体" w:cs="方正小标宋简体"/>
          <w:b/>
          <w:bCs/>
          <w:color w:val="000000"/>
          <w:sz w:val="24"/>
          <w:szCs w:val="24"/>
        </w:rPr>
        <w:t>政府采购活动现场确认声明书</w:t>
      </w:r>
    </w:p>
    <w:p>
      <w:pPr>
        <w:pStyle w:val="94"/>
        <w:widowControl w:val="0"/>
        <w:snapToGrid w:val="0"/>
        <w:spacing w:line="500" w:lineRule="exact"/>
        <w:jc w:val="both"/>
        <w:rPr>
          <w:rFonts w:hint="default" w:ascii="仿宋" w:hAnsi="仿宋"/>
          <w:color w:val="000000"/>
          <w:kern w:val="0"/>
          <w:sz w:val="28"/>
        </w:rPr>
      </w:pPr>
    </w:p>
    <w:p>
      <w:pPr>
        <w:pStyle w:val="94"/>
        <w:widowControl w:val="0"/>
        <w:snapToGrid w:val="0"/>
        <w:spacing w:line="480" w:lineRule="auto"/>
        <w:jc w:val="both"/>
        <w:rPr>
          <w:rFonts w:hint="default" w:ascii="仿宋" w:hAnsi="仿宋"/>
          <w:b/>
          <w:color w:val="000000"/>
          <w:szCs w:val="21"/>
        </w:rPr>
      </w:pPr>
      <w:r>
        <w:rPr>
          <w:rFonts w:ascii="仿宋" w:hAnsi="仿宋"/>
          <w:color w:val="000000"/>
          <w:kern w:val="0"/>
          <w:sz w:val="28"/>
        </w:rPr>
        <w:t xml:space="preserve"> </w:t>
      </w:r>
      <w:r>
        <w:rPr>
          <w:rFonts w:ascii="仿宋" w:hAnsi="仿宋"/>
          <w:color w:val="000000"/>
          <w:kern w:val="0"/>
          <w:szCs w:val="21"/>
          <w:u w:val="single"/>
        </w:rPr>
        <w:t xml:space="preserve"> 杭州天恒投资建设管理有限公司</w:t>
      </w:r>
      <w:r>
        <w:rPr>
          <w:rFonts w:ascii="仿宋" w:hAnsi="仿宋"/>
          <w:color w:val="000000"/>
          <w:kern w:val="0"/>
          <w:szCs w:val="21"/>
        </w:rPr>
        <w:t>：</w:t>
      </w:r>
    </w:p>
    <w:p>
      <w:pPr>
        <w:widowControl/>
        <w:spacing w:before="99" w:after="99"/>
        <w:ind w:left="99" w:leftChars="47" w:right="99"/>
        <w:jc w:val="left"/>
        <w:outlineLvl w:val="0"/>
        <w:rPr>
          <w:rFonts w:cs="宋体"/>
          <w:color w:val="000000"/>
          <w:spacing w:val="6"/>
          <w:sz w:val="20"/>
          <w:szCs w:val="20"/>
        </w:rPr>
      </w:pPr>
      <w:r>
        <w:rPr>
          <w:rFonts w:cs="宋体"/>
          <w:color w:val="000000"/>
          <w:spacing w:val="6"/>
          <w:sz w:val="20"/>
          <w:szCs w:val="20"/>
        </w:rPr>
        <w:t xml:space="preserve">    </w:t>
      </w:r>
      <w:r>
        <w:rPr>
          <w:rFonts w:cs="宋体"/>
          <w:b/>
          <w:bCs/>
          <w:color w:val="000000"/>
          <w:spacing w:val="6"/>
          <w:sz w:val="20"/>
          <w:szCs w:val="20"/>
        </w:rPr>
        <w:t>本人经由</w:t>
      </w:r>
      <w:r>
        <w:rPr>
          <w:rFonts w:cs="宋体"/>
          <w:b/>
          <w:bCs/>
          <w:color w:val="000000"/>
          <w:spacing w:val="6"/>
          <w:sz w:val="20"/>
          <w:szCs w:val="20"/>
          <w:u w:val="single"/>
        </w:rPr>
        <w:t xml:space="preserve">                                 </w:t>
      </w:r>
      <w:r>
        <w:rPr>
          <w:rFonts w:cs="宋体"/>
          <w:b/>
          <w:bCs/>
          <w:color w:val="000000"/>
          <w:spacing w:val="6"/>
          <w:sz w:val="20"/>
          <w:szCs w:val="20"/>
        </w:rPr>
        <w:t>负责人</w:t>
      </w:r>
      <w:r>
        <w:rPr>
          <w:rFonts w:cs="宋体"/>
          <w:b/>
          <w:bCs/>
          <w:color w:val="000000"/>
          <w:spacing w:val="6"/>
          <w:sz w:val="20"/>
          <w:szCs w:val="20"/>
          <w:u w:val="single"/>
        </w:rPr>
        <w:t xml:space="preserve">         </w:t>
      </w:r>
      <w:r>
        <w:rPr>
          <w:rFonts w:cs="宋体"/>
          <w:b/>
          <w:bCs/>
          <w:color w:val="000000"/>
          <w:spacing w:val="6"/>
          <w:sz w:val="20"/>
          <w:szCs w:val="20"/>
        </w:rPr>
        <w:t>合法授权参加</w:t>
      </w:r>
      <w:r>
        <w:rPr>
          <w:rFonts w:cs="宋体"/>
          <w:b/>
          <w:bCs/>
          <w:color w:val="000000"/>
          <w:spacing w:val="6"/>
          <w:sz w:val="20"/>
          <w:szCs w:val="20"/>
          <w:u w:val="single"/>
        </w:rPr>
        <w:t xml:space="preserve"> </w:t>
      </w:r>
      <w:r>
        <w:rPr>
          <w:rFonts w:hint="eastAsia" w:cs="宋体"/>
          <w:b/>
          <w:bCs/>
          <w:color w:val="000000"/>
          <w:spacing w:val="6"/>
          <w:sz w:val="20"/>
          <w:szCs w:val="20"/>
          <w:u w:val="single"/>
        </w:rPr>
        <w:t>苍南县公安局大数据指挥平台建设项目</w:t>
      </w:r>
      <w:r>
        <w:rPr>
          <w:rFonts w:cs="宋体"/>
          <w:b/>
          <w:bCs/>
          <w:color w:val="333333"/>
          <w:sz w:val="20"/>
          <w:szCs w:val="20"/>
          <w:u w:val="single"/>
        </w:rPr>
        <w:t xml:space="preserve"> </w:t>
      </w:r>
      <w:r>
        <w:rPr>
          <w:rFonts w:cs="宋体"/>
          <w:b/>
          <w:bCs/>
          <w:color w:val="000000"/>
          <w:spacing w:val="6"/>
          <w:sz w:val="20"/>
          <w:szCs w:val="20"/>
        </w:rPr>
        <w:t>（编号：</w:t>
      </w:r>
      <w:r>
        <w:rPr>
          <w:rFonts w:hint="eastAsia" w:cs="宋体"/>
          <w:b/>
          <w:bCs/>
          <w:color w:val="000000"/>
          <w:spacing w:val="6"/>
          <w:sz w:val="20"/>
          <w:szCs w:val="20"/>
          <w:u w:val="single"/>
        </w:rPr>
        <w:t xml:space="preserve">               </w:t>
      </w:r>
      <w:r>
        <w:rPr>
          <w:rFonts w:cs="宋体"/>
          <w:b/>
          <w:bCs/>
          <w:color w:val="000000"/>
          <w:spacing w:val="6"/>
          <w:sz w:val="20"/>
          <w:szCs w:val="20"/>
        </w:rPr>
        <w:t>）政府采购活动。经与本单位法人代表（负责人）联系确认，现就有关公平竞争事项郑重声明如下：</w:t>
      </w:r>
      <w:r>
        <w:rPr>
          <w:rFonts w:cs="宋体"/>
          <w:color w:val="000000"/>
          <w:spacing w:val="6"/>
          <w:sz w:val="20"/>
          <w:szCs w:val="20"/>
        </w:rPr>
        <w:t xml:space="preserve"> </w:t>
      </w:r>
    </w:p>
    <w:p>
      <w:pPr>
        <w:pStyle w:val="80"/>
        <w:widowControl/>
        <w:numPr>
          <w:ilvl w:val="0"/>
          <w:numId w:val="8"/>
        </w:numPr>
        <w:snapToGrid w:val="0"/>
        <w:spacing w:line="456" w:lineRule="auto"/>
        <w:ind w:firstLine="378" w:firstLineChars="189"/>
        <w:rPr>
          <w:rFonts w:ascii="宋体" w:hAnsi="宋体" w:cs="宋体"/>
          <w:color w:val="000000"/>
          <w:kern w:val="0"/>
          <w:sz w:val="20"/>
          <w:szCs w:val="20"/>
        </w:rPr>
      </w:pPr>
      <w:r>
        <w:rPr>
          <w:rFonts w:ascii="宋体" w:hAnsi="宋体" w:cs="宋体"/>
          <w:color w:val="000000"/>
          <w:kern w:val="0"/>
          <w:sz w:val="20"/>
          <w:szCs w:val="20"/>
        </w:rPr>
        <w:t>本单位与采购人之间 □不存在利害关系 □存在下列利害关系</w:t>
      </w:r>
      <w:r>
        <w:rPr>
          <w:rFonts w:ascii="宋体" w:hAnsi="宋体" w:cs="宋体"/>
          <w:color w:val="000000"/>
          <w:kern w:val="0"/>
          <w:sz w:val="20"/>
          <w:szCs w:val="20"/>
          <w:u w:val="single"/>
        </w:rPr>
        <w:t xml:space="preserve">           </w:t>
      </w:r>
      <w:r>
        <w:rPr>
          <w:rFonts w:ascii="宋体" w:hAnsi="宋体" w:cs="宋体"/>
          <w:color w:val="000000"/>
          <w:kern w:val="0"/>
          <w:sz w:val="20"/>
          <w:szCs w:val="20"/>
        </w:rPr>
        <w:t>：</w:t>
      </w:r>
    </w:p>
    <w:p>
      <w:pPr>
        <w:pStyle w:val="80"/>
        <w:widowControl/>
        <w:snapToGrid w:val="0"/>
        <w:spacing w:line="456" w:lineRule="auto"/>
        <w:rPr>
          <w:rFonts w:ascii="宋体" w:hAnsi="宋体" w:cs="宋体"/>
          <w:color w:val="000000"/>
          <w:kern w:val="0"/>
          <w:sz w:val="20"/>
          <w:szCs w:val="20"/>
        </w:rPr>
      </w:pPr>
      <w:r>
        <w:rPr>
          <w:rFonts w:ascii="宋体" w:hAnsi="宋体" w:cs="宋体"/>
          <w:color w:val="000000"/>
          <w:kern w:val="0"/>
          <w:sz w:val="20"/>
          <w:szCs w:val="20"/>
        </w:rPr>
        <w:t xml:space="preserve">  A.投资关系    B.行政隶属关系    C.业务指导关系</w:t>
      </w:r>
    </w:p>
    <w:p>
      <w:pPr>
        <w:pStyle w:val="80"/>
        <w:widowControl/>
        <w:snapToGrid w:val="0"/>
        <w:spacing w:line="456" w:lineRule="auto"/>
        <w:rPr>
          <w:rFonts w:ascii="宋体" w:hAnsi="宋体" w:cs="宋体"/>
          <w:color w:val="000000"/>
          <w:kern w:val="0"/>
          <w:sz w:val="20"/>
          <w:szCs w:val="20"/>
        </w:rPr>
      </w:pPr>
      <w:r>
        <w:rPr>
          <w:rFonts w:ascii="宋体" w:hAnsi="宋体" w:cs="宋体"/>
          <w:color w:val="000000"/>
          <w:kern w:val="0"/>
          <w:sz w:val="20"/>
          <w:szCs w:val="20"/>
        </w:rPr>
        <w:t xml:space="preserve">  D.其他可能</w:t>
      </w:r>
      <w:r>
        <w:rPr>
          <w:rFonts w:ascii="宋体" w:hAnsi="宋体" w:cs="宋体"/>
          <w:color w:val="000000"/>
          <w:sz w:val="20"/>
          <w:szCs w:val="20"/>
        </w:rPr>
        <w:t>影响采购公正的</w:t>
      </w:r>
      <w:r>
        <w:rPr>
          <w:rFonts w:ascii="宋体" w:hAnsi="宋体" w:cs="宋体"/>
          <w:color w:val="000000"/>
          <w:kern w:val="0"/>
          <w:sz w:val="20"/>
          <w:szCs w:val="20"/>
        </w:rPr>
        <w:t>利害关系</w:t>
      </w:r>
      <w:r>
        <w:rPr>
          <w:rFonts w:ascii="宋体" w:hAnsi="宋体" w:cs="宋体"/>
          <w:color w:val="000000"/>
          <w:kern w:val="0"/>
          <w:sz w:val="20"/>
          <w:szCs w:val="20"/>
          <w:u w:val="single"/>
        </w:rPr>
        <w:t xml:space="preserve">（如有，请如实说明）                                   </w:t>
      </w:r>
      <w:r>
        <w:rPr>
          <w:rFonts w:ascii="宋体" w:hAnsi="宋体" w:cs="宋体"/>
          <w:color w:val="000000"/>
          <w:kern w:val="0"/>
          <w:sz w:val="20"/>
          <w:szCs w:val="20"/>
        </w:rPr>
        <w:t>。</w:t>
      </w:r>
    </w:p>
    <w:p>
      <w:pPr>
        <w:pStyle w:val="80"/>
        <w:widowControl/>
        <w:snapToGrid w:val="0"/>
        <w:spacing w:line="456" w:lineRule="auto"/>
        <w:rPr>
          <w:rFonts w:ascii="宋体" w:hAnsi="宋体" w:cs="宋体"/>
          <w:color w:val="000000"/>
          <w:kern w:val="0"/>
          <w:sz w:val="20"/>
          <w:szCs w:val="20"/>
        </w:rPr>
      </w:pPr>
      <w:r>
        <w:rPr>
          <w:rFonts w:ascii="宋体" w:hAnsi="宋体" w:cs="宋体"/>
          <w:color w:val="000000"/>
          <w:spacing w:val="6"/>
          <w:sz w:val="20"/>
          <w:szCs w:val="20"/>
        </w:rPr>
        <w:t xml:space="preserve">  二、</w:t>
      </w:r>
      <w:r>
        <w:rPr>
          <w:rFonts w:ascii="宋体" w:hAnsi="宋体" w:cs="宋体"/>
          <w:color w:val="000000"/>
          <w:kern w:val="0"/>
          <w:sz w:val="20"/>
          <w:szCs w:val="20"/>
        </w:rPr>
        <w:t>现已清楚知道参加本项目采购活动的其他所有供应商名称，本单位 □与其他所有供应商之间均不存在利害关系 □与</w:t>
      </w:r>
      <w:r>
        <w:rPr>
          <w:rFonts w:ascii="宋体" w:hAnsi="宋体" w:cs="宋体"/>
          <w:color w:val="000000"/>
          <w:kern w:val="0"/>
          <w:sz w:val="20"/>
          <w:szCs w:val="20"/>
          <w:u w:val="single"/>
        </w:rPr>
        <w:t xml:space="preserve">                                        </w:t>
      </w:r>
      <w:r>
        <w:rPr>
          <w:rFonts w:ascii="宋体" w:hAnsi="宋体" w:cs="宋体"/>
          <w:color w:val="000000"/>
          <w:kern w:val="0"/>
          <w:sz w:val="20"/>
          <w:szCs w:val="20"/>
        </w:rPr>
        <w:t>之间存在下列利害关系</w:t>
      </w:r>
      <w:r>
        <w:rPr>
          <w:rFonts w:ascii="宋体" w:hAnsi="宋体" w:cs="宋体"/>
          <w:color w:val="000000"/>
          <w:kern w:val="0"/>
          <w:sz w:val="20"/>
          <w:szCs w:val="20"/>
          <w:u w:val="single"/>
        </w:rPr>
        <w:t xml:space="preserve">      </w:t>
      </w:r>
      <w:r>
        <w:rPr>
          <w:rFonts w:ascii="宋体" w:hAnsi="宋体" w:cs="宋体"/>
          <w:color w:val="000000"/>
          <w:kern w:val="0"/>
          <w:sz w:val="20"/>
          <w:szCs w:val="20"/>
        </w:rPr>
        <w:t>：</w:t>
      </w:r>
    </w:p>
    <w:p>
      <w:pPr>
        <w:pStyle w:val="94"/>
        <w:widowControl w:val="0"/>
        <w:snapToGrid w:val="0"/>
        <w:spacing w:line="456" w:lineRule="auto"/>
        <w:jc w:val="both"/>
        <w:rPr>
          <w:rFonts w:hAnsi="宋体" w:cs="宋体"/>
          <w:color w:val="000000"/>
          <w:kern w:val="0"/>
          <w:sz w:val="20"/>
          <w:szCs w:val="20"/>
        </w:rPr>
      </w:pPr>
      <w:r>
        <w:rPr>
          <w:rFonts w:hAnsi="宋体" w:cs="宋体"/>
          <w:color w:val="000000"/>
          <w:kern w:val="0"/>
          <w:sz w:val="20"/>
          <w:szCs w:val="20"/>
        </w:rPr>
        <w:t xml:space="preserve">  A.法定代表人或负责人或实际控制人是同一人</w:t>
      </w:r>
    </w:p>
    <w:p>
      <w:pPr>
        <w:pStyle w:val="94"/>
        <w:widowControl w:val="0"/>
        <w:snapToGrid w:val="0"/>
        <w:spacing w:line="456" w:lineRule="auto"/>
        <w:jc w:val="both"/>
        <w:rPr>
          <w:rFonts w:hAnsi="宋体" w:cs="宋体"/>
          <w:color w:val="000000"/>
          <w:spacing w:val="6"/>
          <w:sz w:val="20"/>
          <w:szCs w:val="20"/>
        </w:rPr>
      </w:pPr>
      <w:r>
        <w:rPr>
          <w:rFonts w:hAnsi="宋体" w:cs="宋体"/>
          <w:color w:val="000000"/>
          <w:kern w:val="0"/>
          <w:sz w:val="20"/>
          <w:szCs w:val="20"/>
        </w:rPr>
        <w:t xml:space="preserve">  B.法定代表人或负责人或实际控制人是夫妻关系</w:t>
      </w:r>
    </w:p>
    <w:p>
      <w:pPr>
        <w:pStyle w:val="94"/>
        <w:widowControl w:val="0"/>
        <w:snapToGrid w:val="0"/>
        <w:spacing w:line="456" w:lineRule="auto"/>
        <w:jc w:val="both"/>
        <w:rPr>
          <w:rFonts w:hAnsi="宋体" w:cs="宋体"/>
          <w:color w:val="000000"/>
          <w:spacing w:val="6"/>
          <w:sz w:val="20"/>
          <w:szCs w:val="20"/>
        </w:rPr>
      </w:pPr>
      <w:r>
        <w:rPr>
          <w:rFonts w:hAnsi="宋体" w:cs="宋体"/>
          <w:color w:val="000000"/>
          <w:kern w:val="0"/>
          <w:sz w:val="20"/>
          <w:szCs w:val="20"/>
        </w:rPr>
        <w:t xml:space="preserve">  C.法定代表人或负责人或实际控制人是直系血亲关系</w:t>
      </w:r>
    </w:p>
    <w:p>
      <w:pPr>
        <w:pStyle w:val="94"/>
        <w:widowControl w:val="0"/>
        <w:snapToGrid w:val="0"/>
        <w:spacing w:line="456" w:lineRule="auto"/>
        <w:jc w:val="both"/>
        <w:rPr>
          <w:rFonts w:hAnsi="宋体" w:cs="宋体"/>
          <w:color w:val="000000"/>
          <w:spacing w:val="6"/>
          <w:sz w:val="20"/>
          <w:szCs w:val="20"/>
        </w:rPr>
      </w:pPr>
      <w:r>
        <w:rPr>
          <w:rFonts w:hAnsi="宋体" w:cs="宋体"/>
          <w:color w:val="000000"/>
          <w:kern w:val="0"/>
          <w:sz w:val="20"/>
          <w:szCs w:val="20"/>
        </w:rPr>
        <w:t xml:space="preserve">  D.法定代表人或负责人或实际控制人存在三代以内旁系血亲关系</w:t>
      </w:r>
    </w:p>
    <w:p>
      <w:pPr>
        <w:pStyle w:val="94"/>
        <w:widowControl w:val="0"/>
        <w:snapToGrid w:val="0"/>
        <w:spacing w:line="456" w:lineRule="auto"/>
        <w:jc w:val="both"/>
        <w:rPr>
          <w:rFonts w:hAnsi="宋体" w:cs="宋体"/>
          <w:color w:val="000000"/>
          <w:kern w:val="0"/>
          <w:sz w:val="20"/>
          <w:szCs w:val="20"/>
        </w:rPr>
      </w:pPr>
      <w:r>
        <w:rPr>
          <w:rFonts w:hAnsi="宋体" w:cs="宋体"/>
          <w:color w:val="000000"/>
          <w:kern w:val="0"/>
          <w:sz w:val="20"/>
          <w:szCs w:val="20"/>
        </w:rPr>
        <w:t xml:space="preserve">  E.法定代表人或负责人或实际控制人存在近姻亲关系</w:t>
      </w:r>
    </w:p>
    <w:p>
      <w:pPr>
        <w:pStyle w:val="94"/>
        <w:widowControl w:val="0"/>
        <w:snapToGrid w:val="0"/>
        <w:spacing w:line="456" w:lineRule="auto"/>
        <w:jc w:val="both"/>
        <w:rPr>
          <w:rFonts w:hAnsi="宋体" w:cs="宋体"/>
          <w:color w:val="000000"/>
          <w:kern w:val="0"/>
          <w:sz w:val="20"/>
          <w:szCs w:val="20"/>
        </w:rPr>
      </w:pPr>
      <w:r>
        <w:rPr>
          <w:rFonts w:hAnsi="宋体" w:cs="宋体"/>
          <w:color w:val="000000"/>
          <w:kern w:val="0"/>
          <w:sz w:val="20"/>
          <w:szCs w:val="20"/>
        </w:rPr>
        <w:t xml:space="preserve">  F.法定代表人或负责人或实际控制人存在股份控制或实际控制关系</w:t>
      </w:r>
    </w:p>
    <w:p>
      <w:pPr>
        <w:pStyle w:val="94"/>
        <w:widowControl w:val="0"/>
        <w:snapToGrid w:val="0"/>
        <w:spacing w:line="456" w:lineRule="auto"/>
        <w:jc w:val="both"/>
        <w:outlineLvl w:val="0"/>
        <w:rPr>
          <w:rFonts w:hAnsi="宋体" w:cs="宋体"/>
          <w:color w:val="000000"/>
          <w:kern w:val="0"/>
          <w:sz w:val="20"/>
          <w:szCs w:val="20"/>
        </w:rPr>
      </w:pPr>
      <w:r>
        <w:rPr>
          <w:rFonts w:hAnsi="宋体" w:cs="宋体"/>
          <w:color w:val="000000"/>
          <w:kern w:val="0"/>
          <w:sz w:val="20"/>
          <w:szCs w:val="20"/>
        </w:rPr>
        <w:t xml:space="preserve">  G.存在共同直接或间接投资设立子公司、联营企业和合营企业情况</w:t>
      </w:r>
    </w:p>
    <w:p>
      <w:pPr>
        <w:pStyle w:val="94"/>
        <w:widowControl w:val="0"/>
        <w:snapToGrid w:val="0"/>
        <w:spacing w:line="456" w:lineRule="auto"/>
        <w:jc w:val="both"/>
        <w:rPr>
          <w:rFonts w:hAnsi="宋体" w:cs="宋体"/>
          <w:color w:val="000000"/>
          <w:sz w:val="20"/>
          <w:szCs w:val="20"/>
        </w:rPr>
      </w:pPr>
      <w:r>
        <w:rPr>
          <w:rFonts w:hAnsi="宋体" w:cs="宋体"/>
          <w:color w:val="000000"/>
          <w:kern w:val="0"/>
          <w:sz w:val="20"/>
          <w:szCs w:val="20"/>
        </w:rPr>
        <w:t xml:space="preserve">  H.存在分级代理或代销关系、同一生产制造商关系、</w:t>
      </w:r>
      <w:r>
        <w:rPr>
          <w:rFonts w:hAnsi="宋体" w:cs="宋体"/>
          <w:color w:val="000000"/>
          <w:sz w:val="20"/>
          <w:szCs w:val="20"/>
        </w:rPr>
        <w:t>管理关系、重要业务（占主营业务收入50%以上）或重要财务往来关系（如融资）等其他实质性控制关系</w:t>
      </w:r>
    </w:p>
    <w:p>
      <w:pPr>
        <w:pStyle w:val="94"/>
        <w:widowControl w:val="0"/>
        <w:snapToGrid w:val="0"/>
        <w:spacing w:line="456" w:lineRule="auto"/>
        <w:ind w:firstLine="400" w:firstLineChars="200"/>
        <w:jc w:val="both"/>
        <w:rPr>
          <w:rFonts w:hAnsi="宋体" w:cs="宋体"/>
          <w:color w:val="000000"/>
          <w:spacing w:val="6"/>
          <w:sz w:val="20"/>
          <w:szCs w:val="20"/>
        </w:rPr>
      </w:pPr>
      <w:r>
        <w:rPr>
          <w:rFonts w:hAnsi="宋体" w:cs="宋体"/>
          <w:color w:val="000000"/>
          <w:sz w:val="20"/>
          <w:szCs w:val="20"/>
        </w:rPr>
        <w:t>I</w:t>
      </w:r>
      <w:r>
        <w:rPr>
          <w:rFonts w:hAnsi="宋体" w:cs="宋体"/>
          <w:color w:val="000000"/>
          <w:kern w:val="0"/>
          <w:sz w:val="20"/>
          <w:szCs w:val="20"/>
        </w:rPr>
        <w:t>.</w:t>
      </w:r>
      <w:r>
        <w:rPr>
          <w:rFonts w:hAnsi="宋体" w:cs="宋体"/>
          <w:color w:val="000000"/>
          <w:sz w:val="20"/>
          <w:szCs w:val="20"/>
        </w:rPr>
        <w:t>其他利害关系情况</w:t>
      </w:r>
      <w:r>
        <w:rPr>
          <w:rFonts w:hAnsi="宋体" w:cs="宋体"/>
          <w:color w:val="000000"/>
          <w:sz w:val="20"/>
          <w:szCs w:val="20"/>
          <w:u w:val="single"/>
        </w:rPr>
        <w:t xml:space="preserve">                                                      </w:t>
      </w:r>
      <w:r>
        <w:rPr>
          <w:rFonts w:hAnsi="宋体" w:cs="宋体"/>
          <w:color w:val="000000"/>
          <w:kern w:val="0"/>
          <w:sz w:val="20"/>
          <w:szCs w:val="20"/>
        </w:rPr>
        <w:t>。</w:t>
      </w:r>
    </w:p>
    <w:p>
      <w:pPr>
        <w:pStyle w:val="80"/>
        <w:widowControl/>
        <w:numPr>
          <w:ilvl w:val="0"/>
          <w:numId w:val="9"/>
        </w:numPr>
        <w:snapToGrid w:val="0"/>
        <w:spacing w:line="456" w:lineRule="auto"/>
        <w:ind w:firstLine="378" w:firstLineChars="189"/>
        <w:rPr>
          <w:rFonts w:ascii="宋体" w:hAnsi="宋体" w:cs="宋体"/>
          <w:color w:val="000000"/>
          <w:kern w:val="0"/>
          <w:sz w:val="20"/>
          <w:szCs w:val="20"/>
        </w:rPr>
      </w:pPr>
      <w:r>
        <w:rPr>
          <w:rFonts w:ascii="宋体" w:hAnsi="宋体" w:cs="宋体"/>
          <w:color w:val="000000"/>
          <w:sz w:val="20"/>
          <w:szCs w:val="20"/>
        </w:rPr>
        <w:t>现已清楚知道并</w:t>
      </w:r>
      <w:r>
        <w:rPr>
          <w:rFonts w:ascii="宋体" w:hAnsi="宋体" w:cs="宋体"/>
          <w:color w:val="000000"/>
          <w:kern w:val="0"/>
          <w:sz w:val="20"/>
          <w:szCs w:val="20"/>
        </w:rPr>
        <w:t>严格遵守政府采购法律法规和现场纪律。</w:t>
      </w:r>
    </w:p>
    <w:p>
      <w:pPr>
        <w:pStyle w:val="80"/>
        <w:widowControl/>
        <w:numPr>
          <w:ilvl w:val="0"/>
          <w:numId w:val="9"/>
        </w:numPr>
        <w:snapToGrid w:val="0"/>
        <w:spacing w:line="456" w:lineRule="auto"/>
        <w:ind w:firstLine="378" w:firstLineChars="189"/>
        <w:rPr>
          <w:rFonts w:hint="default" w:ascii="仿宋" w:hAnsi="仿宋"/>
          <w:color w:val="000000"/>
          <w:sz w:val="20"/>
          <w:szCs w:val="20"/>
        </w:rPr>
      </w:pPr>
      <w:r>
        <w:rPr>
          <w:rFonts w:ascii="宋体" w:hAnsi="宋体" w:cs="宋体"/>
          <w:color w:val="000000"/>
          <w:kern w:val="0"/>
          <w:sz w:val="20"/>
          <w:szCs w:val="20"/>
        </w:rPr>
        <w:t>我发现</w:t>
      </w:r>
      <w:r>
        <w:rPr>
          <w:rFonts w:ascii="宋体" w:hAnsi="宋体" w:cs="宋体"/>
          <w:color w:val="000000"/>
          <w:kern w:val="0"/>
          <w:sz w:val="20"/>
          <w:szCs w:val="20"/>
          <w:u w:val="single"/>
        </w:rPr>
        <w:t xml:space="preserve">                                                                   </w:t>
      </w:r>
      <w:r>
        <w:rPr>
          <w:rFonts w:ascii="宋体" w:hAnsi="宋体" w:cs="宋体"/>
          <w:color w:val="000000"/>
          <w:kern w:val="0"/>
          <w:sz w:val="20"/>
          <w:szCs w:val="20"/>
        </w:rPr>
        <w:t>供应商之间存在或可能存在上述第二条第</w:t>
      </w:r>
      <w:r>
        <w:rPr>
          <w:rFonts w:ascii="宋体" w:hAnsi="宋体" w:cs="宋体"/>
          <w:color w:val="000000"/>
          <w:kern w:val="0"/>
          <w:sz w:val="20"/>
          <w:szCs w:val="20"/>
          <w:u w:val="single"/>
        </w:rPr>
        <w:t xml:space="preserve">        </w:t>
      </w:r>
      <w:r>
        <w:rPr>
          <w:rFonts w:ascii="宋体" w:hAnsi="宋体" w:cs="宋体"/>
          <w:color w:val="000000"/>
          <w:kern w:val="0"/>
          <w:sz w:val="20"/>
          <w:szCs w:val="20"/>
        </w:rPr>
        <w:t>项利害关系。</w:t>
      </w:r>
    </w:p>
    <w:p>
      <w:pPr>
        <w:pStyle w:val="94"/>
        <w:widowControl w:val="0"/>
        <w:snapToGrid w:val="0"/>
        <w:spacing w:line="480" w:lineRule="auto"/>
        <w:ind w:firstLine="400" w:firstLineChars="200"/>
        <w:jc w:val="both"/>
        <w:rPr>
          <w:rFonts w:hint="default" w:ascii="仿宋" w:hAnsi="仿宋"/>
          <w:color w:val="000000"/>
          <w:sz w:val="20"/>
          <w:szCs w:val="20"/>
        </w:rPr>
      </w:pPr>
      <w:r>
        <w:rPr>
          <w:rFonts w:ascii="仿宋" w:hAnsi="仿宋"/>
          <w:color w:val="000000"/>
          <w:sz w:val="20"/>
          <w:szCs w:val="20"/>
        </w:rPr>
        <w:t xml:space="preserve">                                                     供应商代表（签名）：</w:t>
      </w:r>
    </w:p>
    <w:p>
      <w:pPr>
        <w:rPr>
          <w:rFonts w:hint="eastAsia" w:ascii="仿宋" w:hAnsi="仿宋"/>
          <w:color w:val="000000"/>
          <w:sz w:val="20"/>
          <w:szCs w:val="20"/>
        </w:rPr>
      </w:pPr>
      <w:r>
        <w:rPr>
          <w:rFonts w:ascii="仿宋" w:hAnsi="仿宋"/>
          <w:color w:val="000000"/>
          <w:sz w:val="20"/>
          <w:szCs w:val="20"/>
        </w:rPr>
        <w:t xml:space="preserve">                                              </w:t>
      </w:r>
      <w:r>
        <w:rPr>
          <w:rFonts w:hint="eastAsia" w:ascii="仿宋" w:hAnsi="仿宋"/>
          <w:color w:val="000000"/>
          <w:sz w:val="20"/>
          <w:szCs w:val="20"/>
        </w:rPr>
        <w:t xml:space="preserve"> </w:t>
      </w:r>
    </w:p>
    <w:p>
      <w:pPr>
        <w:jc w:val="center"/>
        <w:rPr>
          <w:rFonts w:hint="eastAsia" w:ascii="仿宋" w:hAnsi="仿宋"/>
          <w:color w:val="000000"/>
          <w:sz w:val="20"/>
          <w:szCs w:val="20"/>
        </w:rPr>
      </w:pPr>
      <w:r>
        <w:rPr>
          <w:rFonts w:hint="eastAsia" w:ascii="仿宋" w:hAnsi="仿宋"/>
          <w:color w:val="000000"/>
          <w:sz w:val="20"/>
          <w:szCs w:val="20"/>
        </w:rPr>
        <w:t xml:space="preserve">                                        2020</w:t>
      </w:r>
      <w:r>
        <w:rPr>
          <w:rFonts w:ascii="仿宋" w:hAnsi="仿宋"/>
          <w:color w:val="000000"/>
          <w:sz w:val="20"/>
          <w:szCs w:val="20"/>
        </w:rPr>
        <w:t xml:space="preserve">  年 </w:t>
      </w:r>
      <w:r>
        <w:rPr>
          <w:rFonts w:hint="eastAsia" w:ascii="仿宋" w:hAnsi="仿宋"/>
          <w:color w:val="000000"/>
          <w:sz w:val="20"/>
          <w:szCs w:val="20"/>
        </w:rPr>
        <w:t xml:space="preserve">   </w:t>
      </w:r>
      <w:r>
        <w:rPr>
          <w:rFonts w:ascii="仿宋" w:hAnsi="仿宋"/>
          <w:color w:val="000000"/>
          <w:sz w:val="20"/>
          <w:szCs w:val="20"/>
        </w:rPr>
        <w:t xml:space="preserve"> 月 </w:t>
      </w:r>
      <w:r>
        <w:rPr>
          <w:rFonts w:hint="eastAsia" w:ascii="仿宋" w:hAnsi="仿宋"/>
          <w:color w:val="000000"/>
          <w:sz w:val="20"/>
          <w:szCs w:val="20"/>
        </w:rPr>
        <w:t xml:space="preserve"> </w:t>
      </w:r>
      <w:r>
        <w:rPr>
          <w:rFonts w:ascii="仿宋" w:hAnsi="仿宋"/>
          <w:color w:val="000000"/>
          <w:sz w:val="20"/>
          <w:szCs w:val="20"/>
        </w:rPr>
        <w:t xml:space="preserve"> </w:t>
      </w:r>
      <w:r>
        <w:rPr>
          <w:rFonts w:hint="eastAsia" w:ascii="仿宋" w:hAnsi="仿宋"/>
          <w:color w:val="000000"/>
          <w:sz w:val="20"/>
          <w:szCs w:val="20"/>
        </w:rPr>
        <w:t>日</w:t>
      </w:r>
    </w:p>
    <w:p>
      <w:pPr>
        <w:pStyle w:val="2"/>
        <w:ind w:firstLine="200"/>
        <w:rPr>
          <w:rFonts w:hint="eastAsia"/>
        </w:rPr>
      </w:pPr>
    </w:p>
    <w:p>
      <w:pPr>
        <w:pStyle w:val="4"/>
        <w:rPr>
          <w:rFonts w:hint="eastAsia"/>
        </w:rPr>
      </w:pPr>
    </w:p>
    <w:p>
      <w:pPr>
        <w:rPr>
          <w:rFonts w:hint="eastAsia"/>
        </w:rPr>
      </w:pPr>
    </w:p>
    <w:p>
      <w:pPr>
        <w:pStyle w:val="2"/>
        <w:ind w:firstLine="200"/>
        <w:rPr>
          <w:rFonts w:hint="eastAsia"/>
        </w:rPr>
      </w:pPr>
    </w:p>
    <w:p>
      <w:pPr>
        <w:pStyle w:val="4"/>
        <w:rPr>
          <w:rFonts w:hint="eastAsia"/>
        </w:rPr>
      </w:pPr>
    </w:p>
    <w:p>
      <w:pPr>
        <w:jc w:val="center"/>
        <w:rPr>
          <w:rFonts w:ascii="宋体" w:hAnsi="宋体"/>
          <w:b/>
          <w:bCs/>
          <w:sz w:val="36"/>
          <w:szCs w:val="36"/>
        </w:rPr>
      </w:pPr>
      <w:r>
        <w:rPr>
          <w:rFonts w:hint="eastAsia" w:ascii="宋体" w:hAnsi="宋体"/>
          <w:b/>
          <w:bCs/>
          <w:sz w:val="36"/>
          <w:szCs w:val="36"/>
        </w:rPr>
        <w:t>温州市政府采购信用融资意向银行选择表</w:t>
      </w:r>
    </w:p>
    <w:p>
      <w:pPr>
        <w:jc w:val="center"/>
        <w:rPr>
          <w:rFonts w:hint="eastAsia" w:ascii="宋体" w:hAnsi="宋体"/>
          <w:b/>
          <w:bCs/>
          <w:sz w:val="36"/>
          <w:szCs w:val="36"/>
        </w:rPr>
      </w:pPr>
      <w:r>
        <w:rPr>
          <w:rFonts w:hint="eastAsia" w:ascii="宋体" w:hAnsi="宋体"/>
          <w:b/>
          <w:bCs/>
          <w:sz w:val="32"/>
          <w:szCs w:val="32"/>
        </w:rPr>
        <w:t>（温州市供应商填写）</w:t>
      </w:r>
    </w:p>
    <w:tbl>
      <w:tblPr>
        <w:tblStyle w:val="29"/>
        <w:tblW w:w="934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2267"/>
        <w:gridCol w:w="1417"/>
        <w:gridCol w:w="851"/>
        <w:gridCol w:w="1559"/>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7" w:type="dxa"/>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jc w:val="center"/>
              <w:rPr>
                <w:rFonts w:ascii="宋体" w:eastAsia="宋体" w:cs="仿宋体"/>
                <w:color w:val="000000"/>
                <w:kern w:val="0"/>
                <w:sz w:val="28"/>
                <w:szCs w:val="28"/>
              </w:rPr>
            </w:pPr>
            <w:r>
              <w:rPr>
                <w:rFonts w:hint="eastAsia" w:ascii="宋体" w:eastAsia="宋体" w:cs="仿宋体"/>
                <w:color w:val="000000"/>
                <w:kern w:val="0"/>
                <w:sz w:val="28"/>
                <w:szCs w:val="28"/>
              </w:rPr>
              <w:t>企业名称</w:t>
            </w:r>
          </w:p>
        </w:tc>
        <w:tc>
          <w:tcPr>
            <w:tcW w:w="7677" w:type="dxa"/>
            <w:gridSpan w:val="5"/>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jc w:val="center"/>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7" w:type="dxa"/>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jc w:val="center"/>
              <w:rPr>
                <w:rFonts w:ascii="宋体" w:eastAsia="宋体" w:cs="仿宋体"/>
                <w:color w:val="000000"/>
                <w:kern w:val="0"/>
                <w:sz w:val="28"/>
                <w:szCs w:val="28"/>
              </w:rPr>
            </w:pPr>
            <w:r>
              <w:rPr>
                <w:rFonts w:hint="eastAsia" w:ascii="宋体" w:eastAsia="宋体" w:cs="仿宋体"/>
                <w:color w:val="000000"/>
                <w:kern w:val="0"/>
                <w:sz w:val="28"/>
                <w:szCs w:val="28"/>
              </w:rPr>
              <w:t>企业注册地</w:t>
            </w:r>
          </w:p>
        </w:tc>
        <w:tc>
          <w:tcPr>
            <w:tcW w:w="3684"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jc w:val="center"/>
              <w:rPr>
                <w:rFonts w:ascii="宋体" w:eastAsia="宋体" w:cs="仿宋体"/>
                <w:color w:val="000000"/>
                <w:kern w:val="0"/>
                <w:sz w:val="28"/>
                <w:szCs w:val="28"/>
              </w:rPr>
            </w:pPr>
          </w:p>
        </w:tc>
        <w:tc>
          <w:tcPr>
            <w:tcW w:w="2410"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jc w:val="center"/>
              <w:rPr>
                <w:rFonts w:ascii="宋体" w:eastAsia="宋体" w:cs="仿宋体"/>
                <w:color w:val="000000"/>
                <w:kern w:val="0"/>
                <w:sz w:val="28"/>
                <w:szCs w:val="28"/>
              </w:rPr>
            </w:pPr>
            <w:r>
              <w:rPr>
                <w:rFonts w:hint="eastAsia" w:ascii="宋体" w:eastAsia="宋体" w:cs="仿宋体"/>
                <w:color w:val="000000"/>
                <w:kern w:val="0"/>
                <w:sz w:val="28"/>
                <w:szCs w:val="28"/>
              </w:rPr>
              <w:t>是否有融资意向</w:t>
            </w: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jc w:val="center"/>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667" w:type="dxa"/>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jc w:val="center"/>
              <w:rPr>
                <w:rFonts w:ascii="宋体" w:eastAsia="宋体" w:cs="仿宋体"/>
                <w:color w:val="000000"/>
                <w:kern w:val="0"/>
                <w:sz w:val="28"/>
                <w:szCs w:val="28"/>
              </w:rPr>
            </w:pPr>
            <w:r>
              <w:rPr>
                <w:rFonts w:hint="eastAsia" w:ascii="宋体" w:eastAsia="宋体" w:cs="仿宋体"/>
                <w:color w:val="000000"/>
                <w:kern w:val="0"/>
                <w:sz w:val="28"/>
                <w:szCs w:val="28"/>
              </w:rPr>
              <w:t>融资联系人</w:t>
            </w:r>
          </w:p>
        </w:tc>
        <w:tc>
          <w:tcPr>
            <w:tcW w:w="2267" w:type="dxa"/>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jc w:val="center"/>
              <w:rPr>
                <w:rFonts w:ascii="宋体" w:eastAsia="宋体" w:cs="仿宋体"/>
                <w:color w:val="000000"/>
                <w:kern w:val="0"/>
                <w:sz w:val="28"/>
                <w:szCs w:val="28"/>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jc w:val="center"/>
              <w:rPr>
                <w:rFonts w:ascii="宋体" w:eastAsia="宋体" w:cs="仿宋体"/>
                <w:color w:val="000000"/>
                <w:kern w:val="0"/>
                <w:sz w:val="28"/>
                <w:szCs w:val="28"/>
              </w:rPr>
            </w:pPr>
            <w:r>
              <w:rPr>
                <w:rFonts w:hint="eastAsia" w:ascii="宋体" w:eastAsia="宋体" w:cs="仿宋体"/>
                <w:color w:val="000000"/>
                <w:kern w:val="0"/>
                <w:sz w:val="28"/>
                <w:szCs w:val="28"/>
              </w:rPr>
              <w:t>联系方式</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jc w:val="center"/>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2" w:type="dxa"/>
            <w:gridSpan w:val="4"/>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jc w:val="both"/>
              <w:rPr>
                <w:rFonts w:ascii="宋体" w:eastAsia="宋体" w:cs="仿宋体"/>
                <w:color w:val="000000"/>
                <w:kern w:val="0"/>
                <w:sz w:val="30"/>
                <w:szCs w:val="30"/>
              </w:rPr>
            </w:pPr>
            <w:r>
              <w:rPr>
                <w:rFonts w:hint="eastAsia" w:ascii="宋体" w:eastAsia="宋体" w:cs="仿宋体"/>
                <w:color w:val="000000"/>
                <w:kern w:val="0"/>
                <w:sz w:val="30"/>
                <w:szCs w:val="30"/>
              </w:rPr>
              <w:t>温州市政府采购信用融资合作银行</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jc w:val="center"/>
              <w:rPr>
                <w:rFonts w:ascii="宋体" w:eastAsia="宋体" w:cs="仿宋体"/>
                <w:color w:val="000000"/>
                <w:kern w:val="0"/>
                <w:sz w:val="30"/>
                <w:szCs w:val="30"/>
              </w:rPr>
            </w:pPr>
            <w:r>
              <w:rPr>
                <w:rFonts w:hint="eastAsia" w:ascii="宋体" w:eastAsia="宋体" w:cs="仿宋体"/>
                <w:color w:val="000000"/>
                <w:kern w:val="0"/>
                <w:sz w:val="30"/>
                <w:szCs w:val="30"/>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2" w:type="dxa"/>
            <w:gridSpan w:val="4"/>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30"/>
                <w:szCs w:val="30"/>
              </w:rPr>
            </w:pPr>
            <w:r>
              <w:rPr>
                <w:rFonts w:hint="eastAsia" w:ascii="宋体" w:eastAsia="宋体" w:cs="仿宋体"/>
                <w:color w:val="000000"/>
                <w:kern w:val="0"/>
                <w:sz w:val="30"/>
                <w:szCs w:val="30"/>
              </w:rPr>
              <w:t>温州银行股份有限公司温州分行</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2" w:type="dxa"/>
            <w:gridSpan w:val="4"/>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30"/>
                <w:szCs w:val="30"/>
              </w:rPr>
            </w:pPr>
            <w:r>
              <w:rPr>
                <w:rFonts w:hint="eastAsia" w:ascii="宋体" w:eastAsia="宋体" w:cs="仿宋体"/>
                <w:color w:val="000000"/>
                <w:kern w:val="0"/>
                <w:sz w:val="30"/>
                <w:szCs w:val="30"/>
              </w:rPr>
              <w:t>温州银行股份有限公司鹿城分行</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2" w:type="dxa"/>
            <w:gridSpan w:val="4"/>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中国工商银行股份有限公司温州分行</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202" w:type="dxa"/>
            <w:gridSpan w:val="4"/>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b/>
                <w:bCs/>
                <w:sz w:val="28"/>
                <w:szCs w:val="28"/>
              </w:rPr>
            </w:pPr>
            <w:r>
              <w:rPr>
                <w:rFonts w:hint="eastAsia" w:ascii="宋体" w:eastAsia="宋体" w:cs="仿宋体"/>
                <w:color w:val="000000"/>
                <w:kern w:val="0"/>
                <w:sz w:val="28"/>
                <w:szCs w:val="28"/>
              </w:rPr>
              <w:t>中国建设银行股份有限公司温州分行</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cs="仿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2" w:type="dxa"/>
            <w:gridSpan w:val="4"/>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中国邮政储蓄银行股份有限公司温州市分行</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2" w:type="dxa"/>
            <w:gridSpan w:val="4"/>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中国民生银行股份有限公司温州分行</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2" w:type="dxa"/>
            <w:gridSpan w:val="4"/>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宁波银行股份有限公司温州分行</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2" w:type="dxa"/>
            <w:gridSpan w:val="4"/>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杭州银行股份有限公司温州分行</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2" w:type="dxa"/>
            <w:gridSpan w:val="4"/>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招商银行股份有限公司温州分行</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2" w:type="dxa"/>
            <w:gridSpan w:val="4"/>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兴业银行股份有限公司温州分行</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2" w:type="dxa"/>
            <w:gridSpan w:val="4"/>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交通银行股份有限公司温州分行</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202" w:type="dxa"/>
            <w:gridSpan w:val="4"/>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上海浦东发展银行股份有限公司温州分行</w:t>
            </w:r>
          </w:p>
        </w:tc>
        <w:tc>
          <w:tcPr>
            <w:tcW w:w="3142" w:type="dxa"/>
            <w:gridSpan w:val="2"/>
            <w:tcBorders>
              <w:top w:val="single" w:color="auto" w:sz="4" w:space="0"/>
              <w:left w:val="single" w:color="auto" w:sz="4" w:space="0"/>
              <w:bottom w:val="single" w:color="auto" w:sz="4" w:space="0"/>
              <w:right w:val="single" w:color="auto" w:sz="4" w:space="0"/>
            </w:tcBorders>
            <w:noWrap w:val="0"/>
            <w:vAlign w:val="top"/>
          </w:tcPr>
          <w:p>
            <w:pPr>
              <w:pStyle w:val="97"/>
              <w:spacing w:line="360" w:lineRule="auto"/>
              <w:ind w:firstLine="0" w:firstLineChars="0"/>
              <w:rPr>
                <w:rFonts w:ascii="宋体" w:eastAsia="宋体" w:cs="仿宋体"/>
                <w:color w:val="000000"/>
                <w:kern w:val="0"/>
                <w:sz w:val="28"/>
                <w:szCs w:val="28"/>
              </w:rPr>
            </w:pPr>
          </w:p>
        </w:tc>
      </w:tr>
    </w:tbl>
    <w:p>
      <w:pPr>
        <w:rPr>
          <w:rFonts w:hint="eastAsia" w:ascii="宋体" w:hAnsi="宋体"/>
          <w:b/>
          <w:bCs/>
          <w:sz w:val="24"/>
          <w:szCs w:val="24"/>
        </w:rPr>
      </w:pPr>
      <w:r>
        <w:rPr>
          <w:rFonts w:hint="eastAsia" w:ascii="宋体" w:hAnsi="宋体"/>
          <w:b/>
          <w:bCs/>
          <w:sz w:val="24"/>
          <w:szCs w:val="24"/>
        </w:rPr>
        <w:t>注：1、本表填写对象为注册地在温州市域内的供应商。</w:t>
      </w:r>
    </w:p>
    <w:p>
      <w:pPr>
        <w:pStyle w:val="18"/>
        <w:adjustRightInd w:val="0"/>
        <w:snapToGrid w:val="0"/>
        <w:rPr>
          <w:rFonts w:hint="eastAsia" w:hAnsi="宋体"/>
          <w:b/>
          <w:bCs/>
          <w:sz w:val="22"/>
        </w:rPr>
      </w:pPr>
      <w:r>
        <w:rPr>
          <w:rFonts w:hint="eastAsia" w:hAnsi="宋体"/>
          <w:b/>
          <w:bCs/>
          <w:sz w:val="24"/>
          <w:szCs w:val="24"/>
        </w:rPr>
        <w:t>2、财政部门根据企业自行选择，将本表及企业相关信息推送至相对应的融资意向银行经办人。</w:t>
      </w:r>
    </w:p>
    <w:p>
      <w:pPr>
        <w:pStyle w:val="18"/>
        <w:adjustRightInd w:val="0"/>
        <w:snapToGrid w:val="0"/>
        <w:rPr>
          <w:rFonts w:hint="eastAsia" w:hAnsi="宋体"/>
          <w:b/>
          <w:bCs/>
          <w:sz w:val="22"/>
        </w:rPr>
      </w:pPr>
    </w:p>
    <w:p>
      <w:pPr>
        <w:pStyle w:val="18"/>
        <w:adjustRightInd w:val="0"/>
        <w:snapToGrid w:val="0"/>
        <w:rPr>
          <w:rFonts w:hint="eastAsia" w:hAnsi="宋体"/>
          <w:b/>
          <w:bCs/>
          <w:sz w:val="22"/>
        </w:rPr>
      </w:pPr>
    </w:p>
    <w:p>
      <w:pPr>
        <w:pStyle w:val="18"/>
        <w:adjustRightInd w:val="0"/>
        <w:snapToGrid w:val="0"/>
        <w:rPr>
          <w:rFonts w:hint="eastAsia" w:hAnsi="宋体"/>
          <w:b/>
          <w:bCs/>
          <w:sz w:val="22"/>
        </w:rPr>
      </w:pPr>
    </w:p>
    <w:p>
      <w:pPr>
        <w:pStyle w:val="18"/>
        <w:adjustRightInd w:val="0"/>
        <w:snapToGrid w:val="0"/>
        <w:rPr>
          <w:rFonts w:hint="eastAsia" w:hAnsi="宋体"/>
          <w:b/>
          <w:bCs/>
          <w:sz w:val="22"/>
        </w:rPr>
      </w:pPr>
    </w:p>
    <w:p>
      <w:pPr>
        <w:pStyle w:val="18"/>
        <w:adjustRightInd w:val="0"/>
        <w:snapToGrid w:val="0"/>
        <w:rPr>
          <w:rFonts w:hint="eastAsia" w:hAnsi="宋体"/>
          <w:b/>
          <w:bCs/>
          <w:sz w:val="22"/>
        </w:rPr>
      </w:pPr>
    </w:p>
    <w:p>
      <w:pPr>
        <w:pStyle w:val="18"/>
        <w:adjustRightInd w:val="0"/>
        <w:snapToGrid w:val="0"/>
        <w:rPr>
          <w:rFonts w:hint="eastAsia" w:hAnsi="宋体"/>
          <w:b/>
          <w:bCs/>
          <w:sz w:val="22"/>
        </w:rPr>
      </w:pPr>
    </w:p>
    <w:p>
      <w:pPr>
        <w:pStyle w:val="18"/>
        <w:adjustRightInd w:val="0"/>
        <w:snapToGrid w:val="0"/>
        <w:rPr>
          <w:rFonts w:hint="eastAsia" w:hAnsi="宋体"/>
          <w:b/>
          <w:bCs/>
          <w:sz w:val="22"/>
        </w:rPr>
      </w:pPr>
    </w:p>
    <w:p>
      <w:pPr>
        <w:pStyle w:val="18"/>
        <w:adjustRightInd w:val="0"/>
        <w:snapToGrid w:val="0"/>
        <w:rPr>
          <w:rFonts w:hint="eastAsia" w:hAnsi="宋体"/>
          <w:b/>
          <w:bCs/>
          <w:sz w:val="22"/>
        </w:rPr>
      </w:pPr>
    </w:p>
    <w:p>
      <w:pPr>
        <w:pStyle w:val="18"/>
        <w:adjustRightInd w:val="0"/>
        <w:snapToGrid w:val="0"/>
        <w:rPr>
          <w:rFonts w:hint="eastAsia" w:hAnsi="宋体"/>
          <w:b/>
          <w:bCs/>
          <w:sz w:val="22"/>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536"/>
        <w:gridCol w:w="992"/>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95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30"/>
                <w:szCs w:val="30"/>
              </w:rPr>
            </w:pPr>
            <w:r>
              <w:rPr>
                <w:rFonts w:hint="eastAsia" w:ascii="宋体" w:hAnsi="宋体"/>
                <w:bCs/>
                <w:color w:val="333333"/>
                <w:sz w:val="30"/>
                <w:szCs w:val="30"/>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jc w:val="center"/>
              <w:rPr>
                <w:rFonts w:ascii="宋体" w:eastAsia="宋体" w:cs="仿宋体"/>
                <w:color w:val="000000"/>
                <w:kern w:val="0"/>
                <w:sz w:val="22"/>
                <w:szCs w:val="22"/>
              </w:rPr>
            </w:pPr>
            <w:r>
              <w:rPr>
                <w:rFonts w:hint="eastAsia" w:ascii="宋体" w:eastAsia="宋体" w:cs="仿宋体"/>
                <w:color w:val="000000"/>
                <w:kern w:val="0"/>
                <w:sz w:val="22"/>
                <w:szCs w:val="22"/>
              </w:rPr>
              <w:t>银行名称</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jc w:val="center"/>
              <w:rPr>
                <w:rFonts w:ascii="宋体" w:eastAsia="宋体" w:cs="仿宋体"/>
                <w:color w:val="000000"/>
                <w:kern w:val="0"/>
                <w:sz w:val="22"/>
                <w:szCs w:val="22"/>
              </w:rPr>
            </w:pPr>
            <w:r>
              <w:rPr>
                <w:rFonts w:hint="eastAsia" w:ascii="宋体" w:eastAsia="宋体" w:cs="仿宋体"/>
                <w:color w:val="000000"/>
                <w:kern w:val="0"/>
                <w:sz w:val="22"/>
                <w:szCs w:val="22"/>
              </w:rPr>
              <w:t>产品特点（不超过120字）</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jc w:val="center"/>
              <w:rPr>
                <w:rFonts w:ascii="宋体" w:eastAsia="宋体" w:cs="仿宋体"/>
                <w:color w:val="000000"/>
                <w:kern w:val="0"/>
                <w:sz w:val="22"/>
                <w:szCs w:val="22"/>
              </w:rPr>
            </w:pPr>
            <w:r>
              <w:rPr>
                <w:rFonts w:hint="eastAsia" w:ascii="宋体" w:eastAsia="宋体" w:cs="仿宋体"/>
                <w:color w:val="000000"/>
                <w:kern w:val="0"/>
                <w:sz w:val="22"/>
                <w:szCs w:val="22"/>
              </w:rPr>
              <w:t>经办人</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体"/>
                <w:bCs/>
                <w:sz w:val="22"/>
              </w:rPr>
            </w:pPr>
            <w:r>
              <w:rPr>
                <w:rFonts w:hint="eastAsia" w:ascii="宋体" w:hAnsi="宋体" w:cs="仿宋体"/>
                <w:bCs/>
                <w:sz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中国工商银行股份有限公司温州分行</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r>
              <w:rPr>
                <w:rFonts w:hint="eastAsia" w:ascii="宋体" w:hAnsi="宋体"/>
                <w:bCs/>
                <w:sz w:val="22"/>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rPr>
                <w:rFonts w:ascii="宋体" w:eastAsia="宋体" w:cs="仿宋体"/>
                <w:color w:val="000000"/>
                <w:kern w:val="0"/>
                <w:sz w:val="22"/>
                <w:szCs w:val="22"/>
              </w:rPr>
            </w:pPr>
          </w:p>
          <w:p>
            <w:pPr>
              <w:pStyle w:val="97"/>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王经理</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sz w:val="22"/>
              </w:rPr>
            </w:pPr>
            <w:r>
              <w:rPr>
                <w:rFonts w:hint="eastAsia" w:ascii="宋体" w:hAnsi="宋体"/>
                <w:bCs/>
                <w:sz w:val="22"/>
              </w:rPr>
              <w:t>0577-88186626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r>
              <w:rPr>
                <w:rFonts w:hint="eastAsia" w:ascii="宋体" w:hAnsi="宋体" w:cs="仿宋体"/>
                <w:bCs/>
                <w:sz w:val="22"/>
              </w:rPr>
              <w:t>中国建设银行股份有限公司温州分行</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r>
              <w:rPr>
                <w:rFonts w:hint="eastAsia" w:ascii="宋体" w:hAnsi="宋体"/>
                <w:bCs/>
                <w:sz w:val="22"/>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仿宋体"/>
                <w:bCs/>
                <w:sz w:val="22"/>
              </w:rPr>
            </w:pPr>
          </w:p>
          <w:p>
            <w:pPr>
              <w:rPr>
                <w:rFonts w:hint="eastAsia" w:ascii="宋体" w:hAnsi="宋体" w:cs="仿宋体"/>
                <w:bCs/>
                <w:sz w:val="22"/>
              </w:rPr>
            </w:pPr>
          </w:p>
          <w:p>
            <w:pPr>
              <w:rPr>
                <w:rFonts w:ascii="宋体" w:hAnsi="宋体" w:cs="仿宋体"/>
                <w:bCs/>
                <w:sz w:val="22"/>
              </w:rPr>
            </w:pPr>
            <w:r>
              <w:rPr>
                <w:rFonts w:hint="eastAsia" w:ascii="宋体" w:hAnsi="宋体" w:cs="仿宋体"/>
                <w:bCs/>
                <w:sz w:val="22"/>
              </w:rPr>
              <w:t>张经理</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仿宋体"/>
                <w:bCs/>
                <w:sz w:val="22"/>
              </w:rPr>
            </w:pPr>
            <w:r>
              <w:rPr>
                <w:rFonts w:hint="eastAsia" w:ascii="宋体" w:hAnsi="宋体" w:cs="仿宋体"/>
                <w:bCs/>
                <w:sz w:val="22"/>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中国邮政储蓄银行股份有限公司温州市分行</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r>
              <w:rPr>
                <w:rFonts w:hint="eastAsia" w:ascii="宋体" w:hAnsi="宋体"/>
                <w:bCs/>
                <w:sz w:val="22"/>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r>
              <w:rPr>
                <w:rFonts w:hint="eastAsia" w:ascii="宋体" w:hAnsi="宋体"/>
                <w:bCs/>
                <w:sz w:val="22"/>
              </w:rPr>
              <w:t>郑经理</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sz w:val="22"/>
              </w:rPr>
            </w:pPr>
            <w:r>
              <w:rPr>
                <w:rFonts w:hint="eastAsia" w:ascii="宋体" w:hAnsi="宋体"/>
                <w:bCs/>
                <w:sz w:val="22"/>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中国民生银行股份有限公司温州分行</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sz w:val="22"/>
              </w:rPr>
            </w:pPr>
            <w:r>
              <w:rPr>
                <w:rFonts w:hint="eastAsia" w:ascii="宋体" w:hAnsi="宋体" w:cs="仿宋体"/>
                <w:bCs/>
                <w:sz w:val="22"/>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p>
          <w:p>
            <w:pPr>
              <w:rPr>
                <w:rFonts w:ascii="宋体" w:hAnsi="宋体"/>
                <w:bCs/>
                <w:sz w:val="22"/>
              </w:rPr>
            </w:pPr>
            <w:r>
              <w:rPr>
                <w:rFonts w:hint="eastAsia" w:ascii="宋体" w:hAnsi="宋体"/>
                <w:bCs/>
                <w:sz w:val="22"/>
              </w:rPr>
              <w:t>项经理</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sz w:val="22"/>
              </w:rPr>
            </w:pPr>
            <w:r>
              <w:rPr>
                <w:rFonts w:hint="eastAsia" w:ascii="宋体" w:hAnsi="宋体"/>
                <w:bCs/>
                <w:sz w:val="22"/>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宁波银行股份有限公司温州分行</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r>
              <w:rPr>
                <w:rFonts w:hint="eastAsia" w:ascii="宋体" w:hAnsi="宋体" w:cs="仿宋体"/>
                <w:bCs/>
                <w:sz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p>
          <w:p>
            <w:pPr>
              <w:rPr>
                <w:rFonts w:ascii="宋体" w:hAnsi="宋体"/>
                <w:bCs/>
                <w:sz w:val="22"/>
              </w:rPr>
            </w:pPr>
            <w:r>
              <w:rPr>
                <w:rFonts w:hint="eastAsia" w:ascii="宋体" w:hAnsi="宋体"/>
                <w:bCs/>
                <w:sz w:val="22"/>
              </w:rPr>
              <w:t>陈经理</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sz w:val="22"/>
              </w:rPr>
            </w:pPr>
            <w:r>
              <w:rPr>
                <w:rFonts w:hint="eastAsia" w:ascii="宋体" w:hAnsi="宋体"/>
                <w:bCs/>
                <w:sz w:val="22"/>
              </w:rPr>
              <w:t>0577－88007377</w:t>
            </w:r>
          </w:p>
          <w:p>
            <w:pPr>
              <w:jc w:val="left"/>
              <w:rPr>
                <w:rFonts w:ascii="宋体" w:hAnsi="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杭州银行股份有限公司温州分行</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r>
              <w:rPr>
                <w:rFonts w:hint="eastAsia" w:ascii="宋体" w:hAnsi="宋体"/>
                <w:bCs/>
                <w:sz w:val="22"/>
              </w:rPr>
              <w:t>门槛低：纯信用，平台注册入库并取得采购合同即可申请</w:t>
            </w:r>
          </w:p>
          <w:p>
            <w:pPr>
              <w:rPr>
                <w:rFonts w:hint="eastAsia" w:ascii="宋体" w:hAnsi="宋体"/>
                <w:bCs/>
                <w:sz w:val="22"/>
              </w:rPr>
            </w:pPr>
            <w:r>
              <w:rPr>
                <w:rFonts w:hint="eastAsia" w:ascii="宋体" w:hAnsi="宋体"/>
                <w:bCs/>
                <w:sz w:val="22"/>
              </w:rPr>
              <w:t>手续简：线上申请+线上签约，足不出户</w:t>
            </w:r>
          </w:p>
          <w:p>
            <w:pPr>
              <w:rPr>
                <w:rFonts w:hint="eastAsia" w:ascii="宋体" w:hAnsi="宋体"/>
                <w:bCs/>
                <w:sz w:val="22"/>
              </w:rPr>
            </w:pPr>
            <w:r>
              <w:rPr>
                <w:rFonts w:hint="eastAsia" w:ascii="宋体" w:hAnsi="宋体"/>
                <w:bCs/>
                <w:sz w:val="22"/>
              </w:rPr>
              <w:t>利率优：按优于一般中小企业贷款利率执行</w:t>
            </w:r>
          </w:p>
          <w:p>
            <w:pPr>
              <w:rPr>
                <w:rFonts w:ascii="宋体" w:hAnsi="宋体"/>
                <w:bCs/>
                <w:sz w:val="22"/>
              </w:rPr>
            </w:pPr>
            <w:r>
              <w:rPr>
                <w:rFonts w:hint="eastAsia" w:ascii="宋体" w:hAnsi="宋体"/>
                <w:bCs/>
                <w:sz w:val="22"/>
              </w:rPr>
              <w:t>额度高：最高为合同金额的80%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p>
          <w:p>
            <w:pPr>
              <w:rPr>
                <w:rFonts w:ascii="宋体" w:hAnsi="宋体"/>
                <w:bCs/>
                <w:sz w:val="22"/>
              </w:rPr>
            </w:pPr>
            <w:r>
              <w:rPr>
                <w:rFonts w:hint="eastAsia" w:ascii="宋体" w:hAnsi="宋体"/>
                <w:bCs/>
                <w:sz w:val="22"/>
              </w:rPr>
              <w:t>叶经理</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sz w:val="22"/>
              </w:rPr>
            </w:pPr>
            <w:r>
              <w:rPr>
                <w:rFonts w:hint="eastAsia" w:ascii="宋体" w:hAnsi="宋体"/>
                <w:bCs/>
                <w:sz w:val="22"/>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招商银行股份有限公司温州分行</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r>
              <w:rPr>
                <w:rFonts w:hint="eastAsia" w:ascii="宋体" w:hAnsi="宋体"/>
                <w:bCs/>
                <w:sz w:val="22"/>
              </w:rPr>
              <w:t>政采贷是招商银行针对政府采购招投标中标供应商，以政府采购合同项下未来应收账款为第一还款来源的融资业务，无需抵质押物。额度最高可达2000万，同时可开通自助贷款直通功能，自助贷款额度最高可达1000万，支持线上申请、随借随还。</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p>
          <w:p>
            <w:pPr>
              <w:rPr>
                <w:rFonts w:ascii="宋体" w:hAnsi="宋体"/>
                <w:bCs/>
                <w:sz w:val="22"/>
              </w:rPr>
            </w:pPr>
            <w:r>
              <w:rPr>
                <w:rFonts w:hint="eastAsia" w:ascii="宋体" w:hAnsi="宋体"/>
                <w:bCs/>
                <w:sz w:val="22"/>
              </w:rPr>
              <w:t>陈经理</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sz w:val="22"/>
              </w:rPr>
            </w:pPr>
            <w:r>
              <w:rPr>
                <w:rFonts w:hint="eastAsia" w:ascii="宋体" w:hAnsi="宋体"/>
                <w:bCs/>
                <w:sz w:val="22"/>
              </w:rPr>
              <w:t>0577-88056876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兴业银行股份有限公司温州分行</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pStyle w:val="97"/>
              <w:spacing w:line="240" w:lineRule="auto"/>
              <w:ind w:firstLine="0" w:firstLineChars="0"/>
              <w:jc w:val="both"/>
              <w:rPr>
                <w:rFonts w:ascii="宋体" w:eastAsia="宋体" w:cs="仿宋体"/>
                <w:color w:val="000000"/>
                <w:kern w:val="0"/>
                <w:sz w:val="22"/>
                <w:szCs w:val="22"/>
              </w:rPr>
            </w:pPr>
            <w:r>
              <w:rPr>
                <w:rFonts w:hint="eastAsia" w:ascii="宋体" w:eastAsia="宋体" w:cs="仿宋体"/>
                <w:color w:val="000000"/>
                <w:kern w:val="0"/>
                <w:sz w:val="22"/>
                <w:szCs w:val="22"/>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r>
              <w:rPr>
                <w:rFonts w:hint="eastAsia" w:ascii="宋体" w:hAnsi="宋体"/>
                <w:bCs/>
                <w:sz w:val="22"/>
              </w:rPr>
              <w:t>张经理</w:t>
            </w:r>
          </w:p>
          <w:p>
            <w:pPr>
              <w:rPr>
                <w:rFonts w:ascii="宋体" w:hAnsi="宋体"/>
                <w:bCs/>
                <w:sz w:val="22"/>
              </w:rPr>
            </w:pPr>
            <w:r>
              <w:rPr>
                <w:rFonts w:hint="eastAsia" w:ascii="宋体" w:hAnsi="宋体"/>
                <w:bCs/>
                <w:sz w:val="22"/>
              </w:rPr>
              <w:t>陈经理</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rPr>
                <w:rFonts w:ascii="宋体" w:eastAsia="宋体" w:cs="Courier New"/>
                <w:kern w:val="0"/>
                <w:sz w:val="22"/>
                <w:szCs w:val="22"/>
              </w:rPr>
            </w:pPr>
            <w:r>
              <w:rPr>
                <w:rFonts w:hint="eastAsia" w:ascii="宋体" w:eastAsia="宋体" w:cs="Courier New"/>
                <w:kern w:val="0"/>
                <w:sz w:val="22"/>
                <w:szCs w:val="22"/>
              </w:rPr>
              <w:t>0577-88369368</w:t>
            </w:r>
          </w:p>
          <w:p>
            <w:pPr>
              <w:pStyle w:val="97"/>
              <w:spacing w:line="360" w:lineRule="auto"/>
              <w:ind w:firstLine="0" w:firstLineChars="0"/>
              <w:rPr>
                <w:rFonts w:hint="eastAsia" w:ascii="宋体" w:eastAsia="宋体" w:cs="Courier New"/>
                <w:kern w:val="0"/>
                <w:sz w:val="22"/>
                <w:szCs w:val="22"/>
              </w:rPr>
            </w:pPr>
            <w:r>
              <w:rPr>
                <w:rFonts w:hint="eastAsia" w:ascii="宋体" w:eastAsia="宋体" w:cs="Courier New"/>
                <w:kern w:val="0"/>
                <w:sz w:val="22"/>
                <w:szCs w:val="22"/>
              </w:rPr>
              <w:t>13857713118</w:t>
            </w:r>
          </w:p>
          <w:p>
            <w:pPr>
              <w:pStyle w:val="97"/>
              <w:spacing w:line="360" w:lineRule="auto"/>
              <w:ind w:firstLine="0" w:firstLineChars="0"/>
              <w:rPr>
                <w:rFonts w:ascii="宋体" w:eastAsia="宋体" w:cs="Courier New"/>
                <w:kern w:val="0"/>
                <w:sz w:val="22"/>
                <w:szCs w:val="22"/>
              </w:rPr>
            </w:pPr>
            <w:r>
              <w:rPr>
                <w:rFonts w:hint="eastAsia" w:ascii="宋体" w:eastAsia="宋体" w:cs="Courier New"/>
                <w:kern w:val="0"/>
                <w:sz w:val="22"/>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温州银行股份有限公司温州分行</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仿宋体"/>
                <w:bCs/>
                <w:sz w:val="22"/>
              </w:rPr>
            </w:pPr>
            <w:r>
              <w:rPr>
                <w:rFonts w:hint="eastAsia" w:ascii="宋体" w:hAnsi="宋体" w:cs="仿宋体"/>
                <w:bCs/>
                <w:sz w:val="22"/>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仿宋体"/>
                <w:bCs/>
                <w:sz w:val="22"/>
              </w:rPr>
            </w:pPr>
            <w:r>
              <w:rPr>
                <w:rFonts w:hint="eastAsia" w:ascii="宋体" w:hAnsi="宋体" w:cs="仿宋体"/>
                <w:bCs/>
                <w:sz w:val="22"/>
              </w:rPr>
              <w:t>陈经理</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sz w:val="22"/>
              </w:rPr>
            </w:pPr>
            <w:r>
              <w:rPr>
                <w:rFonts w:hint="eastAsia" w:ascii="宋体" w:hAnsi="宋体"/>
                <w:bCs/>
                <w:sz w:val="22"/>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温州银行股份有限公司鹿城分行</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r>
              <w:rPr>
                <w:rFonts w:hint="eastAsia" w:ascii="宋体" w:hAnsi="宋体"/>
                <w:bCs/>
                <w:sz w:val="22"/>
              </w:rPr>
              <w:t>政采订单贷：1、面向政府采购项目供应商，满足供应商资金周转需求，凭中标通知书即可申请，2、秒知额高，最高可贷500万元，单笔业务金额可贷中标金额的80%，</w:t>
            </w:r>
          </w:p>
          <w:p>
            <w:pPr>
              <w:ind w:left="5"/>
              <w:rPr>
                <w:rFonts w:hint="eastAsia" w:ascii="宋体" w:hAnsi="宋体"/>
                <w:bCs/>
                <w:sz w:val="22"/>
                <w:szCs w:val="20"/>
              </w:rPr>
            </w:pPr>
            <w:r>
              <w:rPr>
                <w:rFonts w:hint="eastAsia" w:ascii="宋体" w:hAnsi="宋体"/>
                <w:bCs/>
                <w:sz w:val="22"/>
              </w:rPr>
              <w:t>最长期限可贷1年。信保贷：1、额度最高可达500万元</w:t>
            </w:r>
          </w:p>
          <w:p>
            <w:pPr>
              <w:rPr>
                <w:rFonts w:ascii="宋体" w:hAnsi="宋体"/>
                <w:bCs/>
                <w:sz w:val="22"/>
              </w:rPr>
            </w:pPr>
            <w:r>
              <w:rPr>
                <w:rFonts w:hint="eastAsia" w:ascii="宋体" w:hAnsi="宋体"/>
                <w:bCs/>
                <w:sz w:val="22"/>
              </w:rPr>
              <w:t>2、担保灵活，信用贷款3、贷款年利率至少可享受本单位一般性中小企业信用贷款利率基础上下浮10 %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p>
          <w:p>
            <w:pPr>
              <w:rPr>
                <w:rFonts w:ascii="宋体" w:hAnsi="宋体"/>
                <w:bCs/>
                <w:sz w:val="22"/>
              </w:rPr>
            </w:pPr>
            <w:r>
              <w:rPr>
                <w:rFonts w:hint="eastAsia" w:ascii="宋体" w:hAnsi="宋体"/>
                <w:bCs/>
                <w:sz w:val="22"/>
              </w:rPr>
              <w:t>戴经理</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r>
              <w:rPr>
                <w:rFonts w:hint="eastAsia" w:ascii="宋体" w:hAnsi="宋体"/>
                <w:bCs/>
                <w:sz w:val="22"/>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交通银行股份有限公司温州分行</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ascii="宋体" w:hAnsi="宋体" w:cs="仿宋体"/>
                <w:bCs/>
                <w:sz w:val="22"/>
              </w:rPr>
            </w:pPr>
            <w:r>
              <w:rPr>
                <w:rFonts w:hint="eastAsia" w:ascii="宋体" w:hAnsi="宋体" w:cs="仿宋体"/>
                <w:bCs/>
                <w:sz w:val="22"/>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p>
          <w:p>
            <w:pPr>
              <w:rPr>
                <w:rFonts w:ascii="宋体" w:hAnsi="宋体"/>
                <w:bCs/>
                <w:sz w:val="22"/>
              </w:rPr>
            </w:pPr>
            <w:r>
              <w:rPr>
                <w:rFonts w:hint="eastAsia" w:ascii="宋体" w:hAnsi="宋体"/>
                <w:bCs/>
                <w:sz w:val="22"/>
              </w:rPr>
              <w:t>缪经理</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2"/>
              </w:rPr>
            </w:pPr>
            <w:r>
              <w:rPr>
                <w:rFonts w:hint="eastAsia" w:ascii="宋体" w:hAnsi="宋体"/>
                <w:bCs/>
                <w:sz w:val="22"/>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pStyle w:val="97"/>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上海浦东发展银行股份有限公司温州分行</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仿宋体"/>
                <w:bCs/>
                <w:sz w:val="22"/>
              </w:rPr>
            </w:pPr>
            <w:r>
              <w:rPr>
                <w:rFonts w:hint="eastAsia" w:ascii="宋体" w:hAnsi="宋体" w:cs="仿宋体"/>
                <w:bCs/>
                <w:sz w:val="22"/>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rFonts w:ascii="宋体" w:hAnsi="宋体"/>
                <w:bCs/>
                <w:sz w:val="22"/>
              </w:rPr>
            </w:pPr>
            <w:r>
              <w:rPr>
                <w:rFonts w:hint="eastAsia" w:ascii="宋体" w:hAnsi="宋体" w:cs="仿宋体"/>
                <w:bCs/>
                <w:sz w:val="22"/>
              </w:rPr>
              <w:t>所需材料：企业基础证件、相关中标文件（中标通知书 、采购合同等）、其他必要文件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仿宋体"/>
                <w:bCs/>
                <w:sz w:val="22"/>
              </w:rPr>
            </w:pPr>
          </w:p>
          <w:p>
            <w:pPr>
              <w:rPr>
                <w:rFonts w:ascii="宋体" w:hAnsi="宋体" w:cs="仿宋体"/>
                <w:bCs/>
                <w:sz w:val="22"/>
              </w:rPr>
            </w:pPr>
            <w:r>
              <w:rPr>
                <w:rFonts w:hint="eastAsia" w:ascii="宋体" w:hAnsi="宋体" w:cs="仿宋体"/>
                <w:bCs/>
                <w:sz w:val="22"/>
              </w:rPr>
              <w:t>叶经理</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sz w:val="22"/>
              </w:rPr>
            </w:pPr>
            <w:r>
              <w:rPr>
                <w:rFonts w:hint="eastAsia" w:ascii="宋体" w:hAnsi="宋体"/>
                <w:bCs/>
                <w:sz w:val="22"/>
              </w:rPr>
              <w:t>0577-55570829</w:t>
            </w:r>
          </w:p>
        </w:tc>
      </w:tr>
    </w:tbl>
    <w:p>
      <w:pPr>
        <w:pStyle w:val="18"/>
        <w:adjustRightInd w:val="0"/>
        <w:snapToGrid w:val="0"/>
        <w:rPr>
          <w:rFonts w:hint="eastAsia" w:hAnsi="宋体"/>
          <w:b/>
          <w:bCs/>
          <w:sz w:val="22"/>
        </w:rPr>
      </w:pPr>
    </w:p>
    <w:p>
      <w:pPr>
        <w:adjustRightInd w:val="0"/>
        <w:snapToGrid w:val="0"/>
        <w:spacing w:before="100" w:after="50"/>
        <w:ind w:firstLine="420"/>
        <w:rPr>
          <w:rFonts w:hint="eastAsia" w:ascii="宋体" w:hAnsi="宋体"/>
          <w:b/>
          <w:bCs/>
          <w:sz w:val="22"/>
        </w:rPr>
      </w:pPr>
    </w:p>
    <w:p>
      <w:pPr>
        <w:pStyle w:val="2"/>
        <w:ind w:firstLine="0" w:firstLineChars="0"/>
        <w:rPr>
          <w:rFonts w:hint="eastAsia" w:ascii="宋体"/>
          <w:sz w:val="18"/>
          <w:szCs w:val="18"/>
        </w:rPr>
      </w:pPr>
    </w:p>
    <w:sectPr>
      <w:headerReference r:id="rId9" w:type="default"/>
      <w:footerReference r:id="rId10"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1" w:usb1="080E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25</w:t>
                          </w:r>
                          <w:r>
                            <w:rPr>
                              <w:rFonts w:hint="eastAsia"/>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 AQAADwAAAGRycy9kb3ducmV2LnhtbE2PwWrDMBBE74X8g9hAb40UB1rjWM4hkEtvTUuhN8XaWCbS ykiKY/99lF7ay8Iww8zbejc5y0YMsfckYb0SwJBar3vqJHx9Hl5KYDEp0sp6QgkzRtg1i6daVdrf 6APHY+pYLqFYKQkmpaHiPLYGnYorPyBl7+yDUynL0HEd1C2XO8sLIV65Uz3lBaMG3BtsL8erk/A2 fXscIu7x5zy2wfRzad9nKZ+Xa7EFlnBKf2F44Gd0aDLTyV9JR2Yl5EfS73145QbYSUJRCOBNzf+z N3dQSwMEFAAAAAgAh07iQDtTmQPNAQAAlwMAAA4AAABkcnMvZTJvRG9jLnhtbK1TzY7TMBC+I/EO lu/UaREFoqYrULUICQHSwgO4jt1Y8p88bpO+ALwBJy7cea4+x46dtMvuXvbAJRmPJ9983zeT1dVg DTnICNq7hs5nFSXSCd9qt2vo92/XL95QAom7lhvvZEOPEujV+vmzVR9qufCdN62MBEEc1H1oaJdS qBkD0UnLYeaDdHipfLQ84THuWBt5j+jWsEVVLVnvYxuiFxIAs5vxkk6I8SmAXikt5MaLvZUujahR Gp5QEnQ6AF0XtkpJkb4oBTIR01BUmsoTm2C8zU+2XvF6F3notJgo8KdQeKDJcu2w6QVqwxMn+6gf QVktogev0kx4y0YhxRFUMa8eeHPT8SCLFrQawsV0+H+w4vPhayS6xU2gxHGLAz/9+nn6/ff05wdZ Znv6ADVW3QSsS8N7P+TSKQ+YzKoHFW1+ox6C92ju8WKuHBIR+aP5clG9okTg1fzl29dVMZ/dfRwi pA/SW5KDhkacXbGUHz5BwoZYei7JvZy/1saU+Rl3L4GFOcMy85FhjtKwHSbaW98eUU2PY2+owy2n xHx06GrekHMQz8H2HOxD1LuurFDuB+HdPiGJwi13GGGnxjivQnnarbwQ/55L1d3/tL4FUEsDBAoA AAAAAIdO4kAAAAAAAAAAAAAAAAAGAAAAX3JlbHMvUEsDBBQAAAAIAIdO4kCKFGY80QAAAJQBAAAL AAAAX3JlbHMvLnJlbHOlkMFqwzAMhu+DvYPRfXGawxijTi+j0GvpHsDYimMaW0Yy2fr28w6DZfS2 o36h7xP//vCZFrUiS6RsYNf1oDA78jEHA++X49MLKKk2e7tQRgM3FDiMjw/7My62tiOZYxHVKFkM zLWWV63FzZisdFQwt81EnGxtIwddrLvagHro+2fNvxkwbpjq5A3wyQ+gLrfSzH/YKTomoal2jpKm aYruHlUHtmWO7sg24Ru5RrMcsBrwLBoHalnXfgR9X7/7p97TRz7jutV+h4zrj1dvuhy/AFBLAwQU AAAACACHTuJAfublIPcAAADhAQAAEwAAAFtDb250ZW50X1R5cGVzXS54bWyVkUFOwzAQRfdI3MHy FiVOu0AIJemCtEtAqBxgZE8Si2RseUxob4+TthtEkVjaM/+/J7vcHMZBTBjYOqrkKi+kQNLOWOoq +b7fZQ9ScAQyMDjCSh6R5aa+vSn3R48sUpq4kn2M/lEp1j2OwLnzSGnSujBCTMfQKQ/6AzpU66K4 V9pRRIpZnDtkXTbYwucQxfaQrk8mAQeW4um0OLMqCd4PVkNMpmoi84OSnQl5Si473FvPd0lDql8J 8+Q64Jx7SU8TrEHxCiE+w5g0lAmsjPuigFP+d8lsOXLm2tZqzJvATYq94XSxutaOa9c4/d/y7ZK6 dKvlg+pvUEsBAhQAFAAAAAgAh07iQH7m5SD3AAAA4QEAABMAAAAAAAAAAQAgAAAANgQAAFtDb250 ZW50X1R5cGVzXS54bWxQSwECFAAKAAAAAACHTuJAAAAAAAAAAAAAAAAABgAAAAAAAAAAABAAAAAY AwAAX3JlbHMvUEsBAhQAFAAAAAgAh07iQIoUZjzRAAAAlAEAAAsAAAAAAAAAAQAgAAAAPAMAAF9y ZWxzLy5yZWxzUEsBAhQACgAAAAAAh07iQAAAAAAAAAAAAAAAAAQAAAAAAAAAAAAQAAAAAAAAAGRy cy9QSwECFAAUAAAACACHTuJABi6WFNAAAAADAQAADwAAAAAAAAABACAAAAAiAAAAZHJzL2Rvd25y ZXYueG1sUEsBAhQAFAAAAAgAh07iQDtTmQPNAQAAlwMAAA4AAAAAAAAAAQAgAAAAHwEAAGRycy9l Mm9Eb2MueG1sUEsFBgAAAAAGAAYAWQEAAF4FAAAAAA== ">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w:t>
                          </w:r>
                          <w:r>
                            <w:rPr>
                              <w:rFonts w:hint="eastAsia"/>
                            </w:rPr>
                            <w:fldChar w:fldCharType="end"/>
                          </w:r>
                        </w:p>
                      </w:txbxContent>
                    </wps:txbx>
                    <wps:bodyPr wrap="none" lIns="0" tIns="0" rIns="0" bIns="0" upright="0">
                      <a:spAutoFit/>
                    </wps:bodyPr>
                  </wps:wsp>
                </a:graphicData>
              </a:graphic>
            </wp:anchor>
          </w:drawing>
        </mc:Choice>
        <mc:Fallback>
          <w:pict>
            <v:shape id="文本框 4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hr0F98gBAACaAwAADgAAAGRycy9lMm9Eb2MueG1srVPNjtMwEL4j8Q6W 79TZCqEoaroCVYuQECAtPIDr2I0l/8njNukLwBtw4sKd5+pzMHaSLiyXPXBxxjPjb+b7ZrK5Ha0h JxlBe9fSm1VFiXTCd9odWvrl892LmhJI3HXceCdbepZAb7fPn22G0Mi1773pZCQI4qAZQkv7lELD GIheWg4rH6TDoPLR8oTXeGBd5AOiW8PWVfWKDT52IXohAdC7m4J0RoxPAfRKaSF3XhytdGlCjdLw hJSg1wHotnSrlBTpo1IgEzEtRaapnFgE7X0+2XbDm0PkoddiboE/pYVHnCzXDoteoXY8cXKM+h8o q0X04FVaCW/ZRKQogixuqkfa3Pc8yMIFpYZwFR3+H6z4cPoUie5auqbEcYsDv3z/dvnx6/LzK3lZ Z32GAA2m3QdMTOMbP+LWLH5AZ6Y9qmjzFwkRjKO656u6ckxE5Ef1uq4rDAmMLRfEZw/PQ4T0VnpL stHSiOMrqvLTe0hT6pKSqzl/p40pIzTuLwdiZg/LvU89ZiuN+3EmtPfdGfkMOPmWOlx0Ssw7h8Lm JVmMuBj7xTiGqA992aJcD8LrY8ImSm+5wgQ7F8aRFXbzeuWd+PNesh5+qe1v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Ia9BffIAQAAmgMAAA4AAAAAAAAAAQAgAAAAHgEAAGRycy9lMm9Eb2Mu eG1sUEsFBgAAAAAGAAYAWQEAAFgFAAAAAA== ">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410"/>
        <w:tab w:val="clear" w:pos="4153"/>
      </w:tabs>
      <w:rPr>
        <w:rStyle w:val="33"/>
        <w:rFonts w:hint="eastAsia"/>
        <w:sz w:val="26"/>
        <w:szCs w:val="26"/>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28</w:t>
                          </w:r>
                          <w:r>
                            <w:rPr>
                              <w:rFonts w:hint="eastAsia"/>
                            </w:rPr>
                            <w:fldChar w:fldCharType="end"/>
                          </w:r>
                        </w:p>
                      </w:txbxContent>
                    </wps:txbx>
                    <wps:bodyPr wrap="none" lIns="0" tIns="0" rIns="0" bIns="0" upright="0">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Lt7AJskBAACaAwAADgAAAGRycy9lMm9Eb2MueG1srVPNjtMwEL4j8Q6W 79TZglCJmq5A1SIkBEgLD+A6dmPJf/K4TfoC8AacuHDnufocjJ2kC7uXPezFGc+Mv5nvm8n6erCG HGUE7V1DrxYVJdIJ32q3b+i3rzcvVpRA4q7lxjvZ0JMEer15/mzdh1oufedNKyNBEAd1HxrapRRq xkB00nJY+CAdBpWPlie8xj1rI+8R3Rq2rKrXrPexDdELCYDe7RikE2J8DKBXSgu59eJgpUsjapSG J6QEnQ5AN6VbpaRIn5UCmYhpKDJN5cQiaO/yyTZrXu8jD50WUwv8MS3c42S5dlj0ArXliZND1A+g rBbRg1dpIbxlI5GiCLK4qu5pc9vxIAsXlBrCRXR4Oljx6fglEt029CUljlsc+Pnnj/OvP+ff38mr N1mfPkCNabcBE9Pwzg+4NbMf0JlpDyra/EVCBOOo7umirhwSEfnRarlaVRgSGJsviM/unocI6b30 lmSjoRHHV1Tlx4+QxtQ5JVdz/kYbU0Zo3H8OxMwelnsfe8xWGnbDRGjn2xPy6XHyDXW46JSYDw6F zUsyG3E2drNxCFHvu7JFuR6Et4eETZTecoURdiqMIyvspvXKO/HvvWTd/VKbv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u3sAmyQEAAJoDAAAOAAAAAAAAAAEAIAAAAB4BAABkcnMvZTJvRG9j LnhtbFBLBQYAAAAABgAGAFkBAABZBQAAAAA= ">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28</w:t>
                    </w:r>
                    <w:r>
                      <w:rPr>
                        <w:rFonts w:hint="eastAsia"/>
                      </w:rPr>
                      <w:fldChar w:fldCharType="end"/>
                    </w:r>
                  </w:p>
                </w:txbxContent>
              </v:textbox>
            </v:shape>
          </w:pict>
        </mc:Fallback>
      </mc:AlternateContent>
    </w:r>
    <w:r>
      <w:rPr>
        <w:rStyle w:val="33"/>
        <w:rFonts w:hint="eastAsia"/>
      </w:rPr>
      <w:tab/>
    </w:r>
  </w:p>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51</w:t>
                          </w:r>
                          <w:r>
                            <w:rPr>
                              <w:rFonts w:hint="eastAsia"/>
                            </w:rPr>
                            <w:fldChar w:fldCharType="end"/>
                          </w:r>
                        </w:p>
                      </w:txbxContent>
                    </wps:txbx>
                    <wps:bodyPr wrap="none" lIns="0" tIns="0" rIns="0" bIns="0" upright="0">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aCtkiMgBAACaAwAADgAAAGRycy9lMm9Eb2MueG1srVPNjtMwEL4j8Q6W 79TZClAVNV2BqkVICJCWfQDXsRtL/pPHbdIXgDfgxIU7z9XnYOwkLSyXPXBxxjPjb+b7ZrK+Hawh RxlBe9fQm0VFiXTCt9rtG/rw5e7FihJI3LXceCcbepJAbzfPn637UMul77xpZSQI4qDuQ0O7lELN GIhOWg4LH6TDoPLR8oTXuGdt5D2iW8OWVfWa9T62IXohAdC7HYN0QoxPAfRKaSG3XhysdGlEjdLw hJSg0wHopnSrlBTpk1IgEzENRaapnFgE7V0+2WbN633kodNiaoE/pYVHnCzXDoteoLY8cXKI+h8o q0X04FVaCG/ZSKQogixuqkfa3Hc8yMIFpYZwER3+H6z4ePwciW4b+pISxy0O/Pz92/nHr/PPr+RV 0acPUGPafcDENLz1A25N1i37AZ2Z9qCizV8kRDCO6p4u6sohEZEfrZarVYUhgbH5gjjs+jxESO+k tyQbDY04vqIqP36ANKbOKbma83famDJC4/5yIGb2sGuP2UrDbpga3/n2hHx6nHxDHS46Jea9Q2Hz ksxGnI3dbBxC1PuubFGuB+HNIWETpbdcYYSdCuPICrtpvfJO/HkvWddfavMb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GgrZIjIAQAAmgMAAA4AAAAAAAAAAQAgAAAAHgEAAGRycy9lMm9Eb2Mu eG1sUEsFBgAAAAAGAAYAWQEAAFgFAAAAAA== ">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29</w:t>
                          </w:r>
                          <w:r>
                            <w:rPr>
                              <w:rFonts w:hint="eastAsia"/>
                            </w:rPr>
                            <w:fldChar w:fldCharType="end"/>
                          </w:r>
                        </w:p>
                      </w:txbxContent>
                    </wps:txbx>
                    <wps:bodyPr wrap="none" lIns="0" tIns="0" rIns="0" bIns="0" upright="0">
                      <a:spAutoFit/>
                    </wps:bodyPr>
                  </wps:wsp>
                </a:graphicData>
              </a:graphic>
            </wp:anchor>
          </w:drawing>
        </mc:Choice>
        <mc:Fallback>
          <w:pict>
            <v:shape id="文本框 5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wEihWckBAACaAwAADgAAAGRycy9lMm9Eb2MueG1srVPNjtMwEL4j8Q6W 79RppUVV1HQFqhYhIUBaeADXsRtL/pPHbdIXgDfgxIU7z9XnYOwk3WW57IGLM54ZfzPfN5PN7WAN OckI2ruGLhcVJdIJ32p3aOjXL3ev1pRA4q7lxjvZ0LMEert9+WLTh1qufOdNKyNBEAd1HxrapRRq xkB00nJY+CAdBpWPlie8xgNrI+8R3Rq2qqrXrPexDdELCYDe3RikE2J8DqBXSgu58+JopUsjapSG J6QEnQ5At6VbpaRIn5QCmYhpKDJN5cQiaO/zybYbXh8iD50WUwv8OS084WS5dlj0CrXjiZNj1P9A WS2iB6/SQnjLRiJFEWSxrJ5oc9/xIAsXlBrCVXT4f7Di4+lzJLpt6A0ljlsc+OXH98vP35df38jN MuvTB6gx7T5gYhre+gG3ZvYDOjPtQUWbv0iIYBzVPV/VlUMiIj9ar9brCkMCY/MF8dnD8xAhvZPe kmw0NOL4iqr89AHSmDqn5GrO32ljygiN+8uBmNnDcu9jj9lKw36YCO19e0Y+PU6+oQ4XnRLz3qGw eUlmI87GfjaOIepDV7Yo14Pw5piwidJbrjDCToVxZIXdtF55Jx7fS9bDL7X9A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ASKFZyQEAAJoDAAAOAAAAAAAAAAEAIAAAAB4BAABkcnMvZTJvRG9j LnhtbFBLBQYAAAAABgAGAFkBAABZBQAAAAA= ">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29</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68</w:t>
                          </w:r>
                          <w:r>
                            <w:rPr>
                              <w:rFonts w:hint="eastAsia"/>
                            </w:rPr>
                            <w:fldChar w:fldCharType="end"/>
                          </w:r>
                        </w:p>
                      </w:txbxContent>
                    </wps:txbx>
                    <wps:bodyPr wrap="none" lIns="0" tIns="0" rIns="0" bIns="0" upright="0">
                      <a:spAutoFit/>
                    </wps:bodyPr>
                  </wps:wsp>
                </a:graphicData>
              </a:graphic>
            </wp:anchor>
          </w:drawing>
        </mc:Choice>
        <mc:Fallback>
          <w:pict>
            <v:shape id="文本框 5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eeqf8MoBAACaAwAADgAAAGRycy9lMm9Eb2MueG1srVPNjtMwEL4j8Q6W 79TZSqyqqOlqUbUICQHSwgO4jt1Y8p88bpO+ALwBJy7cea4+B2Mn6S7LZQ97ccYz42/m+2ayvhms IUcZQXvX0KtFRYl0wrfa7Rv67evdmxUlkLhrufFONvQkgd5sXr9a96GWS99508pIEMRB3YeGdimF mjEQnbQcFj5Ih0Hlo+UJr3HP2sh7RLeGLavqmvU+tiF6IQHQux2DdEKMzwH0Smkht14crHRpRI3S 8ISUoNMB6KZ0q5QU6bNSIBMxDUWmqZxYBO1dPtlmzet95KHTYmqBP6eFJ5ws1w6LXqC2PHFyiPo/ KKtF9OBVWghv2UikKIIsrqon2tx3PMjCBaWGcBEdXg5WfDp+iUS3Db2mxHGLAz///HH+9ef8+zt5 u8z69AFqTLsPmJiGd37ArZn9gM5Me1DR5i8SIhhHdU8XdeWQiMiPVsvVqsKQwNh8QXz28DxESO+l tyQbDY04vqIqP36ENKbOKbma83famDJC4/5xIGb2sNz72GO20rAbJkI7356QT4+Tb6jDRafEfHAo bF6S2YizsZuNQ4h635UtyvUg3B4SNlF6yxVG2Kkwjqywm9Yr78Tje8l6+KU2fwF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eeqf8MoBAACaAwAADgAAAAAAAAABACAAAAAeAQAAZHJzL2Uyb0Rv Yy54bWxQSwUGAAAAAAYABgBZAQAAWgUAAAAA ">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68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15DB5"/>
    <w:multiLevelType w:val="singleLevel"/>
    <w:tmpl w:val="94A15DB5"/>
    <w:lvl w:ilvl="0" w:tentative="0">
      <w:start w:val="1"/>
      <w:numFmt w:val="decimal"/>
      <w:suff w:val="nothing"/>
      <w:lvlText w:val="%1、"/>
      <w:lvlJc w:val="left"/>
    </w:lvl>
  </w:abstractNum>
  <w:abstractNum w:abstractNumId="1">
    <w:nsid w:val="E6775F59"/>
    <w:multiLevelType w:val="singleLevel"/>
    <w:tmpl w:val="E6775F59"/>
    <w:lvl w:ilvl="0" w:tentative="0">
      <w:start w:val="1"/>
      <w:numFmt w:val="decimal"/>
      <w:suff w:val="nothing"/>
      <w:lvlText w:val="%1、"/>
      <w:lvlJc w:val="left"/>
    </w:lvl>
  </w:abstractNum>
  <w:abstractNum w:abstractNumId="2">
    <w:nsid w:val="03DA72B1"/>
    <w:multiLevelType w:val="multilevel"/>
    <w:tmpl w:val="03DA72B1"/>
    <w:lvl w:ilvl="0" w:tentative="0">
      <w:start w:val="1"/>
      <w:numFmt w:val="chineseCountingThousand"/>
      <w:pStyle w:val="82"/>
      <w:lvlText w:val="第%1章"/>
      <w:lvlJc w:val="center"/>
      <w:pPr>
        <w:ind w:left="0" w:firstLine="289"/>
      </w:pPr>
      <w:rPr>
        <w:rFonts w:hint="eastAsia" w:ascii="仿宋" w:hAnsi="仿宋" w:eastAsia="仿宋"/>
        <w:b/>
        <w:i w:val="0"/>
        <w:sz w:val="36"/>
      </w:rPr>
    </w:lvl>
    <w:lvl w:ilvl="1" w:tentative="0">
      <w:start w:val="1"/>
      <w:numFmt w:val="decimal"/>
      <w:pStyle w:val="86"/>
      <w:isLgl/>
      <w:lvlText w:val="%1.%2"/>
      <w:lvlJc w:val="left"/>
      <w:pPr>
        <w:ind w:left="0" w:firstLine="0"/>
      </w:pPr>
      <w:rPr>
        <w:rFonts w:hint="eastAsia" w:ascii="仿宋" w:hAnsi="仿宋" w:eastAsia="仿宋"/>
        <w:b/>
        <w:i w:val="0"/>
        <w:sz w:val="32"/>
      </w:rPr>
    </w:lvl>
    <w:lvl w:ilvl="2" w:tentative="0">
      <w:start w:val="1"/>
      <w:numFmt w:val="decimal"/>
      <w:pStyle w:val="75"/>
      <w:isLgl/>
      <w:lvlText w:val="%1.%2.%3"/>
      <w:lvlJc w:val="left"/>
      <w:pPr>
        <w:ind w:left="0" w:firstLine="0"/>
      </w:pPr>
      <w:rPr>
        <w:rFonts w:hint="eastAsia" w:ascii="仿宋" w:hAnsi="仿宋" w:eastAsia="仿宋"/>
        <w:b/>
        <w:i w:val="0"/>
        <w:sz w:val="30"/>
      </w:rPr>
    </w:lvl>
    <w:lvl w:ilvl="3" w:tentative="0">
      <w:start w:val="1"/>
      <w:numFmt w:val="decimal"/>
      <w:pStyle w:val="96"/>
      <w:isLgl/>
      <w:lvlText w:val="%1.%2.%3.%4"/>
      <w:lvlJc w:val="left"/>
      <w:pPr>
        <w:ind w:left="0" w:firstLine="0"/>
      </w:pPr>
      <w:rPr>
        <w:rFonts w:hint="eastAsia" w:ascii="仿宋" w:hAnsi="仿宋" w:eastAsia="仿宋"/>
        <w:b/>
        <w:i w:val="0"/>
        <w:sz w:val="28"/>
      </w:rPr>
    </w:lvl>
    <w:lvl w:ilvl="4" w:tentative="0">
      <w:start w:val="1"/>
      <w:numFmt w:val="decimal"/>
      <w:pStyle w:val="56"/>
      <w:isLgl/>
      <w:lvlText w:val="%1.%2.%3.%4.%5"/>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0A18F255"/>
    <w:multiLevelType w:val="singleLevel"/>
    <w:tmpl w:val="0A18F255"/>
    <w:lvl w:ilvl="0" w:tentative="0">
      <w:start w:val="4"/>
      <w:numFmt w:val="chineseCounting"/>
      <w:suff w:val="nothing"/>
      <w:lvlText w:val="第%1部分、"/>
      <w:lvlJc w:val="left"/>
      <w:rPr>
        <w:rFonts w:hint="eastAsia"/>
      </w:rPr>
    </w:lvl>
  </w:abstractNum>
  <w:abstractNum w:abstractNumId="4">
    <w:nsid w:val="4630651B"/>
    <w:multiLevelType w:val="multilevel"/>
    <w:tmpl w:val="4630651B"/>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4F403B5"/>
    <w:multiLevelType w:val="singleLevel"/>
    <w:tmpl w:val="54F403B5"/>
    <w:lvl w:ilvl="0" w:tentative="0">
      <w:start w:val="1"/>
      <w:numFmt w:val="chineseCounting"/>
      <w:suff w:val="nothing"/>
      <w:lvlText w:val="%1、"/>
      <w:lvlJc w:val="left"/>
    </w:lvl>
  </w:abstractNum>
  <w:abstractNum w:abstractNumId="6">
    <w:nsid w:val="557FD3DA"/>
    <w:multiLevelType w:val="singleLevel"/>
    <w:tmpl w:val="557FD3DA"/>
    <w:lvl w:ilvl="0" w:tentative="0">
      <w:start w:val="3"/>
      <w:numFmt w:val="chineseCounting"/>
      <w:suff w:val="nothing"/>
      <w:lvlText w:val="%1、"/>
      <w:lvlJc w:val="left"/>
    </w:lvl>
  </w:abstractNum>
  <w:abstractNum w:abstractNumId="7">
    <w:nsid w:val="574568C2"/>
    <w:multiLevelType w:val="singleLevel"/>
    <w:tmpl w:val="574568C2"/>
    <w:lvl w:ilvl="0" w:tentative="0">
      <w:start w:val="2"/>
      <w:numFmt w:val="chineseCounting"/>
      <w:suff w:val="nothing"/>
      <w:lvlText w:val="%1、"/>
      <w:lvlJc w:val="left"/>
    </w:lvl>
  </w:abstractNum>
  <w:abstractNum w:abstractNumId="8">
    <w:nsid w:val="5A4D89B4"/>
    <w:multiLevelType w:val="singleLevel"/>
    <w:tmpl w:val="5A4D89B4"/>
    <w:lvl w:ilvl="0" w:tentative="0">
      <w:start w:val="2"/>
      <w:numFmt w:val="chineseCounting"/>
      <w:suff w:val="space"/>
      <w:lvlText w:val="第%1部分"/>
      <w:lvlJc w:val="left"/>
    </w:lvl>
  </w:abstractNum>
  <w:num w:numId="1">
    <w:abstractNumId w:val="2"/>
  </w:num>
  <w:num w:numId="2">
    <w:abstractNumId w:val="8"/>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82FB9"/>
    <w:rsid w:val="00002830"/>
    <w:rsid w:val="00003397"/>
    <w:rsid w:val="00003BF0"/>
    <w:rsid w:val="00005022"/>
    <w:rsid w:val="00014775"/>
    <w:rsid w:val="000155BB"/>
    <w:rsid w:val="00016555"/>
    <w:rsid w:val="00023632"/>
    <w:rsid w:val="00023A04"/>
    <w:rsid w:val="00034A17"/>
    <w:rsid w:val="000411E8"/>
    <w:rsid w:val="00044D47"/>
    <w:rsid w:val="00056CEF"/>
    <w:rsid w:val="00060029"/>
    <w:rsid w:val="00060F7C"/>
    <w:rsid w:val="000667D5"/>
    <w:rsid w:val="0006759B"/>
    <w:rsid w:val="000710C5"/>
    <w:rsid w:val="00083731"/>
    <w:rsid w:val="000935F3"/>
    <w:rsid w:val="000949DE"/>
    <w:rsid w:val="000B463D"/>
    <w:rsid w:val="000B5591"/>
    <w:rsid w:val="000B6100"/>
    <w:rsid w:val="000B6D35"/>
    <w:rsid w:val="000C06E3"/>
    <w:rsid w:val="000C2E5D"/>
    <w:rsid w:val="000C3547"/>
    <w:rsid w:val="000C4963"/>
    <w:rsid w:val="000C5D58"/>
    <w:rsid w:val="000D0DDB"/>
    <w:rsid w:val="000D0F2F"/>
    <w:rsid w:val="000D411B"/>
    <w:rsid w:val="000D5936"/>
    <w:rsid w:val="000E1C34"/>
    <w:rsid w:val="000E35DB"/>
    <w:rsid w:val="000E3F1A"/>
    <w:rsid w:val="000E5E1A"/>
    <w:rsid w:val="000F1697"/>
    <w:rsid w:val="000F6F8A"/>
    <w:rsid w:val="0011290F"/>
    <w:rsid w:val="00121145"/>
    <w:rsid w:val="001243D4"/>
    <w:rsid w:val="00127CD3"/>
    <w:rsid w:val="0013157C"/>
    <w:rsid w:val="0013385D"/>
    <w:rsid w:val="0013458F"/>
    <w:rsid w:val="00137CCF"/>
    <w:rsid w:val="00140518"/>
    <w:rsid w:val="00140BB3"/>
    <w:rsid w:val="0014605E"/>
    <w:rsid w:val="001462F9"/>
    <w:rsid w:val="001545C9"/>
    <w:rsid w:val="00160AC9"/>
    <w:rsid w:val="001646D8"/>
    <w:rsid w:val="001664AC"/>
    <w:rsid w:val="00167FDC"/>
    <w:rsid w:val="001772C2"/>
    <w:rsid w:val="00180AA5"/>
    <w:rsid w:val="00184E2F"/>
    <w:rsid w:val="001954BE"/>
    <w:rsid w:val="00196B27"/>
    <w:rsid w:val="001A219B"/>
    <w:rsid w:val="001A3EEE"/>
    <w:rsid w:val="001B276B"/>
    <w:rsid w:val="001B2A6D"/>
    <w:rsid w:val="001C1D22"/>
    <w:rsid w:val="001C7860"/>
    <w:rsid w:val="001D0802"/>
    <w:rsid w:val="001D1404"/>
    <w:rsid w:val="001D4528"/>
    <w:rsid w:val="001D6A84"/>
    <w:rsid w:val="001D7A33"/>
    <w:rsid w:val="001E1329"/>
    <w:rsid w:val="001F3116"/>
    <w:rsid w:val="001F637D"/>
    <w:rsid w:val="00204F83"/>
    <w:rsid w:val="00214E58"/>
    <w:rsid w:val="00220703"/>
    <w:rsid w:val="0022137B"/>
    <w:rsid w:val="00236E3E"/>
    <w:rsid w:val="00240767"/>
    <w:rsid w:val="00244265"/>
    <w:rsid w:val="00244341"/>
    <w:rsid w:val="002445AF"/>
    <w:rsid w:val="00250BA7"/>
    <w:rsid w:val="002544F4"/>
    <w:rsid w:val="00257D75"/>
    <w:rsid w:val="002607E5"/>
    <w:rsid w:val="002641CD"/>
    <w:rsid w:val="00267E25"/>
    <w:rsid w:val="0027443D"/>
    <w:rsid w:val="00281B2F"/>
    <w:rsid w:val="00284EB7"/>
    <w:rsid w:val="0028516B"/>
    <w:rsid w:val="00296815"/>
    <w:rsid w:val="002A03AE"/>
    <w:rsid w:val="002A18AF"/>
    <w:rsid w:val="002A5091"/>
    <w:rsid w:val="002A5397"/>
    <w:rsid w:val="002A6D9B"/>
    <w:rsid w:val="002B008D"/>
    <w:rsid w:val="002B1386"/>
    <w:rsid w:val="002B4393"/>
    <w:rsid w:val="002B4C90"/>
    <w:rsid w:val="002B5A31"/>
    <w:rsid w:val="002D691F"/>
    <w:rsid w:val="002E0912"/>
    <w:rsid w:val="002F4470"/>
    <w:rsid w:val="002F6FCD"/>
    <w:rsid w:val="00301EDC"/>
    <w:rsid w:val="00304167"/>
    <w:rsid w:val="0030540C"/>
    <w:rsid w:val="003059C1"/>
    <w:rsid w:val="00307782"/>
    <w:rsid w:val="0030790A"/>
    <w:rsid w:val="0031065B"/>
    <w:rsid w:val="00310FE1"/>
    <w:rsid w:val="0031132E"/>
    <w:rsid w:val="00312E21"/>
    <w:rsid w:val="0031313A"/>
    <w:rsid w:val="00314A23"/>
    <w:rsid w:val="00317F3B"/>
    <w:rsid w:val="00322EBB"/>
    <w:rsid w:val="0032665B"/>
    <w:rsid w:val="00327021"/>
    <w:rsid w:val="0033004E"/>
    <w:rsid w:val="00331712"/>
    <w:rsid w:val="00331B46"/>
    <w:rsid w:val="00332B84"/>
    <w:rsid w:val="0033482F"/>
    <w:rsid w:val="00335BA0"/>
    <w:rsid w:val="00337332"/>
    <w:rsid w:val="003470A2"/>
    <w:rsid w:val="00360F0C"/>
    <w:rsid w:val="00366208"/>
    <w:rsid w:val="00376A7B"/>
    <w:rsid w:val="00380A6D"/>
    <w:rsid w:val="003B064E"/>
    <w:rsid w:val="003B07D1"/>
    <w:rsid w:val="003B1356"/>
    <w:rsid w:val="003B54CD"/>
    <w:rsid w:val="003B5DFE"/>
    <w:rsid w:val="003B74C8"/>
    <w:rsid w:val="003C3A6C"/>
    <w:rsid w:val="003C49D1"/>
    <w:rsid w:val="003C77F9"/>
    <w:rsid w:val="003D46A5"/>
    <w:rsid w:val="003E3D46"/>
    <w:rsid w:val="003E4965"/>
    <w:rsid w:val="003F3D53"/>
    <w:rsid w:val="00403D61"/>
    <w:rsid w:val="00411D6A"/>
    <w:rsid w:val="00414937"/>
    <w:rsid w:val="00427F3A"/>
    <w:rsid w:val="00430DF4"/>
    <w:rsid w:val="00434A3E"/>
    <w:rsid w:val="0044071A"/>
    <w:rsid w:val="00442B54"/>
    <w:rsid w:val="004540F9"/>
    <w:rsid w:val="00454D25"/>
    <w:rsid w:val="00455516"/>
    <w:rsid w:val="00460160"/>
    <w:rsid w:val="00460BF7"/>
    <w:rsid w:val="00465E92"/>
    <w:rsid w:val="00470338"/>
    <w:rsid w:val="004707C7"/>
    <w:rsid w:val="00476742"/>
    <w:rsid w:val="00491105"/>
    <w:rsid w:val="00491A52"/>
    <w:rsid w:val="004939ED"/>
    <w:rsid w:val="00496E32"/>
    <w:rsid w:val="004973DB"/>
    <w:rsid w:val="004A0ACA"/>
    <w:rsid w:val="004A4EC5"/>
    <w:rsid w:val="004B1DEB"/>
    <w:rsid w:val="004B2412"/>
    <w:rsid w:val="004B4469"/>
    <w:rsid w:val="004C002B"/>
    <w:rsid w:val="004C251D"/>
    <w:rsid w:val="004C388B"/>
    <w:rsid w:val="004D1D14"/>
    <w:rsid w:val="004D5131"/>
    <w:rsid w:val="004D6C94"/>
    <w:rsid w:val="004E016F"/>
    <w:rsid w:val="004E5403"/>
    <w:rsid w:val="0051481B"/>
    <w:rsid w:val="00521242"/>
    <w:rsid w:val="00521EC7"/>
    <w:rsid w:val="00527339"/>
    <w:rsid w:val="00536CA7"/>
    <w:rsid w:val="00542FC4"/>
    <w:rsid w:val="00544131"/>
    <w:rsid w:val="00545A21"/>
    <w:rsid w:val="00552A2E"/>
    <w:rsid w:val="00557280"/>
    <w:rsid w:val="005618D3"/>
    <w:rsid w:val="00562349"/>
    <w:rsid w:val="005703E6"/>
    <w:rsid w:val="00570FD5"/>
    <w:rsid w:val="00572432"/>
    <w:rsid w:val="00593039"/>
    <w:rsid w:val="00593E9A"/>
    <w:rsid w:val="005956E5"/>
    <w:rsid w:val="005A7388"/>
    <w:rsid w:val="005B7395"/>
    <w:rsid w:val="005B7E75"/>
    <w:rsid w:val="005C1657"/>
    <w:rsid w:val="005C174A"/>
    <w:rsid w:val="005C1994"/>
    <w:rsid w:val="005C7F26"/>
    <w:rsid w:val="005D3092"/>
    <w:rsid w:val="005D486D"/>
    <w:rsid w:val="005E3B93"/>
    <w:rsid w:val="005E5906"/>
    <w:rsid w:val="005E59D3"/>
    <w:rsid w:val="005E5EE3"/>
    <w:rsid w:val="005F1619"/>
    <w:rsid w:val="00603FB4"/>
    <w:rsid w:val="00611E36"/>
    <w:rsid w:val="00612857"/>
    <w:rsid w:val="00622529"/>
    <w:rsid w:val="006260BF"/>
    <w:rsid w:val="0063067F"/>
    <w:rsid w:val="00635E20"/>
    <w:rsid w:val="0064378E"/>
    <w:rsid w:val="00662185"/>
    <w:rsid w:val="00684015"/>
    <w:rsid w:val="006843C8"/>
    <w:rsid w:val="006A09A4"/>
    <w:rsid w:val="006C2806"/>
    <w:rsid w:val="006C65F8"/>
    <w:rsid w:val="006D3E84"/>
    <w:rsid w:val="006E7ADE"/>
    <w:rsid w:val="00700CDA"/>
    <w:rsid w:val="007023EB"/>
    <w:rsid w:val="00712A06"/>
    <w:rsid w:val="007130D1"/>
    <w:rsid w:val="007148D1"/>
    <w:rsid w:val="00723E7C"/>
    <w:rsid w:val="00733881"/>
    <w:rsid w:val="00736E3C"/>
    <w:rsid w:val="00747D5F"/>
    <w:rsid w:val="00752266"/>
    <w:rsid w:val="0075248B"/>
    <w:rsid w:val="00756906"/>
    <w:rsid w:val="00761D91"/>
    <w:rsid w:val="007662F2"/>
    <w:rsid w:val="00767B6C"/>
    <w:rsid w:val="007728E7"/>
    <w:rsid w:val="007737CC"/>
    <w:rsid w:val="00783079"/>
    <w:rsid w:val="00786654"/>
    <w:rsid w:val="00787455"/>
    <w:rsid w:val="00794887"/>
    <w:rsid w:val="007956F2"/>
    <w:rsid w:val="007B2171"/>
    <w:rsid w:val="007C2742"/>
    <w:rsid w:val="007C34FE"/>
    <w:rsid w:val="007C61F0"/>
    <w:rsid w:val="007F29DC"/>
    <w:rsid w:val="007F7163"/>
    <w:rsid w:val="007F7D3A"/>
    <w:rsid w:val="00800DBF"/>
    <w:rsid w:val="00807047"/>
    <w:rsid w:val="00812A3E"/>
    <w:rsid w:val="00817117"/>
    <w:rsid w:val="00825604"/>
    <w:rsid w:val="00826C5E"/>
    <w:rsid w:val="00832DD4"/>
    <w:rsid w:val="0083392E"/>
    <w:rsid w:val="00836B38"/>
    <w:rsid w:val="00844155"/>
    <w:rsid w:val="00844F8E"/>
    <w:rsid w:val="00857F0D"/>
    <w:rsid w:val="0086277D"/>
    <w:rsid w:val="0086368B"/>
    <w:rsid w:val="008662A5"/>
    <w:rsid w:val="00881F3B"/>
    <w:rsid w:val="00891DB2"/>
    <w:rsid w:val="00892382"/>
    <w:rsid w:val="008932A7"/>
    <w:rsid w:val="008939AE"/>
    <w:rsid w:val="008944DA"/>
    <w:rsid w:val="0089663A"/>
    <w:rsid w:val="008A18E5"/>
    <w:rsid w:val="008A3566"/>
    <w:rsid w:val="008A7DB9"/>
    <w:rsid w:val="008C1B69"/>
    <w:rsid w:val="008C3C7A"/>
    <w:rsid w:val="008C430F"/>
    <w:rsid w:val="008C464B"/>
    <w:rsid w:val="008C5686"/>
    <w:rsid w:val="008C5712"/>
    <w:rsid w:val="008C5C0F"/>
    <w:rsid w:val="008E6540"/>
    <w:rsid w:val="008E6B1E"/>
    <w:rsid w:val="008F52C4"/>
    <w:rsid w:val="008F52F2"/>
    <w:rsid w:val="00900DF8"/>
    <w:rsid w:val="00914AD4"/>
    <w:rsid w:val="00915E44"/>
    <w:rsid w:val="009168BF"/>
    <w:rsid w:val="00920B00"/>
    <w:rsid w:val="009267DB"/>
    <w:rsid w:val="009277F7"/>
    <w:rsid w:val="00935462"/>
    <w:rsid w:val="00940CD7"/>
    <w:rsid w:val="0094371D"/>
    <w:rsid w:val="00945A06"/>
    <w:rsid w:val="00947E49"/>
    <w:rsid w:val="00950AD2"/>
    <w:rsid w:val="00951D20"/>
    <w:rsid w:val="0095259D"/>
    <w:rsid w:val="0095312E"/>
    <w:rsid w:val="00960946"/>
    <w:rsid w:val="009655B1"/>
    <w:rsid w:val="00965D4C"/>
    <w:rsid w:val="00972537"/>
    <w:rsid w:val="00982C26"/>
    <w:rsid w:val="0098324E"/>
    <w:rsid w:val="00986432"/>
    <w:rsid w:val="0098718E"/>
    <w:rsid w:val="009920F9"/>
    <w:rsid w:val="00993D45"/>
    <w:rsid w:val="00997F21"/>
    <w:rsid w:val="009A0B3E"/>
    <w:rsid w:val="009A1F6A"/>
    <w:rsid w:val="009A762D"/>
    <w:rsid w:val="009A79F4"/>
    <w:rsid w:val="009A7AAC"/>
    <w:rsid w:val="009B3199"/>
    <w:rsid w:val="009B7255"/>
    <w:rsid w:val="009B77AC"/>
    <w:rsid w:val="009C1E39"/>
    <w:rsid w:val="009C2262"/>
    <w:rsid w:val="009C302E"/>
    <w:rsid w:val="009C5FF8"/>
    <w:rsid w:val="009D17DB"/>
    <w:rsid w:val="009D3434"/>
    <w:rsid w:val="009D6783"/>
    <w:rsid w:val="009E24B4"/>
    <w:rsid w:val="009E2CFC"/>
    <w:rsid w:val="009E3EF0"/>
    <w:rsid w:val="009E4FCD"/>
    <w:rsid w:val="009F6B21"/>
    <w:rsid w:val="009F7D9C"/>
    <w:rsid w:val="00A05DC4"/>
    <w:rsid w:val="00A13B18"/>
    <w:rsid w:val="00A14455"/>
    <w:rsid w:val="00A32B88"/>
    <w:rsid w:val="00A36C44"/>
    <w:rsid w:val="00A44E7F"/>
    <w:rsid w:val="00A45BA0"/>
    <w:rsid w:val="00A45CAD"/>
    <w:rsid w:val="00A45E23"/>
    <w:rsid w:val="00A463AD"/>
    <w:rsid w:val="00A5600B"/>
    <w:rsid w:val="00A56483"/>
    <w:rsid w:val="00A56E8B"/>
    <w:rsid w:val="00A61010"/>
    <w:rsid w:val="00A616D1"/>
    <w:rsid w:val="00A62F13"/>
    <w:rsid w:val="00A7111F"/>
    <w:rsid w:val="00A75E0C"/>
    <w:rsid w:val="00A8061E"/>
    <w:rsid w:val="00A8427C"/>
    <w:rsid w:val="00A944B6"/>
    <w:rsid w:val="00AA5AD4"/>
    <w:rsid w:val="00AA637B"/>
    <w:rsid w:val="00AB13FC"/>
    <w:rsid w:val="00AB2173"/>
    <w:rsid w:val="00AB6B2D"/>
    <w:rsid w:val="00AB7353"/>
    <w:rsid w:val="00AB7A8C"/>
    <w:rsid w:val="00AC068B"/>
    <w:rsid w:val="00AC343B"/>
    <w:rsid w:val="00AC5D31"/>
    <w:rsid w:val="00AC77D1"/>
    <w:rsid w:val="00AE2A81"/>
    <w:rsid w:val="00AE5CF6"/>
    <w:rsid w:val="00AF0BFB"/>
    <w:rsid w:val="00AF0FDA"/>
    <w:rsid w:val="00AF7B3C"/>
    <w:rsid w:val="00B03495"/>
    <w:rsid w:val="00B04713"/>
    <w:rsid w:val="00B049A9"/>
    <w:rsid w:val="00B06C78"/>
    <w:rsid w:val="00B166AB"/>
    <w:rsid w:val="00B217D6"/>
    <w:rsid w:val="00B27B48"/>
    <w:rsid w:val="00B332E3"/>
    <w:rsid w:val="00B36252"/>
    <w:rsid w:val="00B374F2"/>
    <w:rsid w:val="00B443D3"/>
    <w:rsid w:val="00B513E9"/>
    <w:rsid w:val="00B5246B"/>
    <w:rsid w:val="00B5314B"/>
    <w:rsid w:val="00B54C42"/>
    <w:rsid w:val="00B55E2F"/>
    <w:rsid w:val="00B6319F"/>
    <w:rsid w:val="00B66FD2"/>
    <w:rsid w:val="00B674E0"/>
    <w:rsid w:val="00B75D29"/>
    <w:rsid w:val="00B8218A"/>
    <w:rsid w:val="00B9158E"/>
    <w:rsid w:val="00B92D23"/>
    <w:rsid w:val="00B9602C"/>
    <w:rsid w:val="00BA7466"/>
    <w:rsid w:val="00BB069D"/>
    <w:rsid w:val="00BB257D"/>
    <w:rsid w:val="00BB2BA7"/>
    <w:rsid w:val="00BB57D5"/>
    <w:rsid w:val="00BB5F88"/>
    <w:rsid w:val="00BB7CE1"/>
    <w:rsid w:val="00BC5A7C"/>
    <w:rsid w:val="00BD1F16"/>
    <w:rsid w:val="00BD2D20"/>
    <w:rsid w:val="00BD683B"/>
    <w:rsid w:val="00BE107F"/>
    <w:rsid w:val="00BE30A4"/>
    <w:rsid w:val="00BE40AA"/>
    <w:rsid w:val="00BF4124"/>
    <w:rsid w:val="00BF6DF4"/>
    <w:rsid w:val="00C040AF"/>
    <w:rsid w:val="00C054FC"/>
    <w:rsid w:val="00C0556A"/>
    <w:rsid w:val="00C06CD9"/>
    <w:rsid w:val="00C11269"/>
    <w:rsid w:val="00C113F6"/>
    <w:rsid w:val="00C16600"/>
    <w:rsid w:val="00C3236E"/>
    <w:rsid w:val="00C33882"/>
    <w:rsid w:val="00C34271"/>
    <w:rsid w:val="00C34387"/>
    <w:rsid w:val="00C45AAC"/>
    <w:rsid w:val="00C50252"/>
    <w:rsid w:val="00C53470"/>
    <w:rsid w:val="00C562BE"/>
    <w:rsid w:val="00C6476E"/>
    <w:rsid w:val="00C71F3E"/>
    <w:rsid w:val="00C7437A"/>
    <w:rsid w:val="00C74B7E"/>
    <w:rsid w:val="00C74E38"/>
    <w:rsid w:val="00C75F6B"/>
    <w:rsid w:val="00C806D6"/>
    <w:rsid w:val="00C95BEE"/>
    <w:rsid w:val="00CA10D8"/>
    <w:rsid w:val="00CA4A1F"/>
    <w:rsid w:val="00CC395C"/>
    <w:rsid w:val="00CD17F1"/>
    <w:rsid w:val="00CE0461"/>
    <w:rsid w:val="00CE3372"/>
    <w:rsid w:val="00CF1A24"/>
    <w:rsid w:val="00CF3DE4"/>
    <w:rsid w:val="00D02298"/>
    <w:rsid w:val="00D02779"/>
    <w:rsid w:val="00D03B50"/>
    <w:rsid w:val="00D04064"/>
    <w:rsid w:val="00D06D96"/>
    <w:rsid w:val="00D06F11"/>
    <w:rsid w:val="00D134D9"/>
    <w:rsid w:val="00D1538B"/>
    <w:rsid w:val="00D16EE2"/>
    <w:rsid w:val="00D20497"/>
    <w:rsid w:val="00D20D84"/>
    <w:rsid w:val="00D25325"/>
    <w:rsid w:val="00D36708"/>
    <w:rsid w:val="00D46202"/>
    <w:rsid w:val="00D56E6B"/>
    <w:rsid w:val="00D5712E"/>
    <w:rsid w:val="00D614BD"/>
    <w:rsid w:val="00D717D8"/>
    <w:rsid w:val="00D71D20"/>
    <w:rsid w:val="00D82D51"/>
    <w:rsid w:val="00D86CF2"/>
    <w:rsid w:val="00D93F70"/>
    <w:rsid w:val="00D97E25"/>
    <w:rsid w:val="00DA0084"/>
    <w:rsid w:val="00DA1ADE"/>
    <w:rsid w:val="00DA25FB"/>
    <w:rsid w:val="00DB0300"/>
    <w:rsid w:val="00DB3823"/>
    <w:rsid w:val="00DB4B1A"/>
    <w:rsid w:val="00DB4E98"/>
    <w:rsid w:val="00DC6A43"/>
    <w:rsid w:val="00DE3046"/>
    <w:rsid w:val="00DE3A14"/>
    <w:rsid w:val="00DE6C7D"/>
    <w:rsid w:val="00DF127B"/>
    <w:rsid w:val="00DF26F9"/>
    <w:rsid w:val="00DF36DD"/>
    <w:rsid w:val="00DF636E"/>
    <w:rsid w:val="00E04B32"/>
    <w:rsid w:val="00E06DFA"/>
    <w:rsid w:val="00E070B5"/>
    <w:rsid w:val="00E11868"/>
    <w:rsid w:val="00E1224F"/>
    <w:rsid w:val="00E15615"/>
    <w:rsid w:val="00E17179"/>
    <w:rsid w:val="00E17A06"/>
    <w:rsid w:val="00E235FB"/>
    <w:rsid w:val="00E23993"/>
    <w:rsid w:val="00E253B3"/>
    <w:rsid w:val="00E26FAF"/>
    <w:rsid w:val="00E35B1E"/>
    <w:rsid w:val="00E36048"/>
    <w:rsid w:val="00E509B0"/>
    <w:rsid w:val="00E5566D"/>
    <w:rsid w:val="00E76B36"/>
    <w:rsid w:val="00E81062"/>
    <w:rsid w:val="00E83A83"/>
    <w:rsid w:val="00E86467"/>
    <w:rsid w:val="00E8706D"/>
    <w:rsid w:val="00EA3E6D"/>
    <w:rsid w:val="00EA6CFD"/>
    <w:rsid w:val="00EA776A"/>
    <w:rsid w:val="00EB09F3"/>
    <w:rsid w:val="00EB147B"/>
    <w:rsid w:val="00EB3557"/>
    <w:rsid w:val="00EB4BAE"/>
    <w:rsid w:val="00EB4F39"/>
    <w:rsid w:val="00EB5ECC"/>
    <w:rsid w:val="00EE47BB"/>
    <w:rsid w:val="00EE6A7D"/>
    <w:rsid w:val="00EF061F"/>
    <w:rsid w:val="00EF3CD6"/>
    <w:rsid w:val="00EF4331"/>
    <w:rsid w:val="00F00423"/>
    <w:rsid w:val="00F02AAD"/>
    <w:rsid w:val="00F0357F"/>
    <w:rsid w:val="00F15BDD"/>
    <w:rsid w:val="00F256B2"/>
    <w:rsid w:val="00F46AB8"/>
    <w:rsid w:val="00F55F42"/>
    <w:rsid w:val="00F64BE2"/>
    <w:rsid w:val="00F8104B"/>
    <w:rsid w:val="00F84CCB"/>
    <w:rsid w:val="00F86511"/>
    <w:rsid w:val="00F87031"/>
    <w:rsid w:val="00F87FBD"/>
    <w:rsid w:val="00F91560"/>
    <w:rsid w:val="00FA0F0B"/>
    <w:rsid w:val="00FB576E"/>
    <w:rsid w:val="00FB670D"/>
    <w:rsid w:val="00FB6AA6"/>
    <w:rsid w:val="00FC09E5"/>
    <w:rsid w:val="00FC6452"/>
    <w:rsid w:val="00FD0FAA"/>
    <w:rsid w:val="00FD1678"/>
    <w:rsid w:val="00FE1104"/>
    <w:rsid w:val="00FE2EC1"/>
    <w:rsid w:val="00FE4CF0"/>
    <w:rsid w:val="00FE61BC"/>
    <w:rsid w:val="00FF5FFB"/>
    <w:rsid w:val="00FF605B"/>
    <w:rsid w:val="011D147D"/>
    <w:rsid w:val="0141009B"/>
    <w:rsid w:val="015B6227"/>
    <w:rsid w:val="022F3341"/>
    <w:rsid w:val="02C10FF0"/>
    <w:rsid w:val="02EF2212"/>
    <w:rsid w:val="02FA2A9D"/>
    <w:rsid w:val="03350EBB"/>
    <w:rsid w:val="038745DD"/>
    <w:rsid w:val="0394105D"/>
    <w:rsid w:val="056E5BEF"/>
    <w:rsid w:val="05B351BE"/>
    <w:rsid w:val="05DD7263"/>
    <w:rsid w:val="070D04C4"/>
    <w:rsid w:val="07627C51"/>
    <w:rsid w:val="07962A16"/>
    <w:rsid w:val="07B645C5"/>
    <w:rsid w:val="07D9247A"/>
    <w:rsid w:val="08333630"/>
    <w:rsid w:val="089661A8"/>
    <w:rsid w:val="08BE6F32"/>
    <w:rsid w:val="09780A08"/>
    <w:rsid w:val="098234BC"/>
    <w:rsid w:val="09DA1873"/>
    <w:rsid w:val="0AE90A95"/>
    <w:rsid w:val="0BD957EC"/>
    <w:rsid w:val="0C6176E3"/>
    <w:rsid w:val="0C941E96"/>
    <w:rsid w:val="0CA507B2"/>
    <w:rsid w:val="0CC71417"/>
    <w:rsid w:val="0D205E26"/>
    <w:rsid w:val="0D926443"/>
    <w:rsid w:val="0E0706E9"/>
    <w:rsid w:val="0E170435"/>
    <w:rsid w:val="0E622155"/>
    <w:rsid w:val="0E786A1F"/>
    <w:rsid w:val="0E9470F5"/>
    <w:rsid w:val="0EB965B5"/>
    <w:rsid w:val="0F0456CC"/>
    <w:rsid w:val="0F4D3F7E"/>
    <w:rsid w:val="0F764AE6"/>
    <w:rsid w:val="0FBD784A"/>
    <w:rsid w:val="0FEA3984"/>
    <w:rsid w:val="103713C4"/>
    <w:rsid w:val="104B507D"/>
    <w:rsid w:val="10794E9A"/>
    <w:rsid w:val="10B84C51"/>
    <w:rsid w:val="11201FA4"/>
    <w:rsid w:val="118B5185"/>
    <w:rsid w:val="119401DE"/>
    <w:rsid w:val="11A645BE"/>
    <w:rsid w:val="122B504C"/>
    <w:rsid w:val="12342B11"/>
    <w:rsid w:val="1247073A"/>
    <w:rsid w:val="12990D21"/>
    <w:rsid w:val="12C36A29"/>
    <w:rsid w:val="13382CC0"/>
    <w:rsid w:val="136376BB"/>
    <w:rsid w:val="137A11AD"/>
    <w:rsid w:val="143854CE"/>
    <w:rsid w:val="14445491"/>
    <w:rsid w:val="14480030"/>
    <w:rsid w:val="1462270C"/>
    <w:rsid w:val="14992308"/>
    <w:rsid w:val="14BD1931"/>
    <w:rsid w:val="14E53CA6"/>
    <w:rsid w:val="15866638"/>
    <w:rsid w:val="15BE3A03"/>
    <w:rsid w:val="15C3338E"/>
    <w:rsid w:val="1677145D"/>
    <w:rsid w:val="17565AD7"/>
    <w:rsid w:val="17F00579"/>
    <w:rsid w:val="181A77E8"/>
    <w:rsid w:val="188F362A"/>
    <w:rsid w:val="18A77346"/>
    <w:rsid w:val="18D92513"/>
    <w:rsid w:val="18FC582D"/>
    <w:rsid w:val="196C1DC8"/>
    <w:rsid w:val="1A3373AA"/>
    <w:rsid w:val="1AAD6D7B"/>
    <w:rsid w:val="1ABD2149"/>
    <w:rsid w:val="1AD22DB6"/>
    <w:rsid w:val="1B0D4DF4"/>
    <w:rsid w:val="1BB820C2"/>
    <w:rsid w:val="1BEC053D"/>
    <w:rsid w:val="1BFB30E4"/>
    <w:rsid w:val="1C7B329E"/>
    <w:rsid w:val="1D152F2F"/>
    <w:rsid w:val="1D885051"/>
    <w:rsid w:val="1E9F3A37"/>
    <w:rsid w:val="1EC85396"/>
    <w:rsid w:val="1F7140BE"/>
    <w:rsid w:val="1F761675"/>
    <w:rsid w:val="1FC97693"/>
    <w:rsid w:val="20695BFD"/>
    <w:rsid w:val="20831883"/>
    <w:rsid w:val="210E5690"/>
    <w:rsid w:val="216A3131"/>
    <w:rsid w:val="21DF7EC6"/>
    <w:rsid w:val="2242658D"/>
    <w:rsid w:val="2263447C"/>
    <w:rsid w:val="22BD0EBF"/>
    <w:rsid w:val="22E830E8"/>
    <w:rsid w:val="23916C30"/>
    <w:rsid w:val="248E47DA"/>
    <w:rsid w:val="259C5337"/>
    <w:rsid w:val="25E26768"/>
    <w:rsid w:val="25FF351A"/>
    <w:rsid w:val="2683250B"/>
    <w:rsid w:val="270A7ECF"/>
    <w:rsid w:val="27426998"/>
    <w:rsid w:val="278244B3"/>
    <w:rsid w:val="27BC7175"/>
    <w:rsid w:val="27BE522D"/>
    <w:rsid w:val="27C76B22"/>
    <w:rsid w:val="283C568C"/>
    <w:rsid w:val="294051E4"/>
    <w:rsid w:val="295C048E"/>
    <w:rsid w:val="299B150F"/>
    <w:rsid w:val="29C638BD"/>
    <w:rsid w:val="2A977C76"/>
    <w:rsid w:val="2B0C408A"/>
    <w:rsid w:val="2BB40BB9"/>
    <w:rsid w:val="2BB46EF9"/>
    <w:rsid w:val="2C120CF6"/>
    <w:rsid w:val="2C132CCA"/>
    <w:rsid w:val="2C134AE4"/>
    <w:rsid w:val="2C34276F"/>
    <w:rsid w:val="2C76116C"/>
    <w:rsid w:val="2CB47C23"/>
    <w:rsid w:val="2CB7648C"/>
    <w:rsid w:val="2CCC0929"/>
    <w:rsid w:val="2CE125AA"/>
    <w:rsid w:val="2D225955"/>
    <w:rsid w:val="2D5F5A67"/>
    <w:rsid w:val="2D774B61"/>
    <w:rsid w:val="2D7E0D66"/>
    <w:rsid w:val="2EDD39F7"/>
    <w:rsid w:val="2F17778D"/>
    <w:rsid w:val="2F4E1891"/>
    <w:rsid w:val="2F620778"/>
    <w:rsid w:val="2F822AAF"/>
    <w:rsid w:val="2F903A21"/>
    <w:rsid w:val="2F9307C4"/>
    <w:rsid w:val="2FD579A0"/>
    <w:rsid w:val="301050B8"/>
    <w:rsid w:val="301B7C31"/>
    <w:rsid w:val="303D0473"/>
    <w:rsid w:val="304F0F4E"/>
    <w:rsid w:val="306E6429"/>
    <w:rsid w:val="30D06D7C"/>
    <w:rsid w:val="30EE7A60"/>
    <w:rsid w:val="3168311E"/>
    <w:rsid w:val="32187C47"/>
    <w:rsid w:val="32296B73"/>
    <w:rsid w:val="32BD2EFC"/>
    <w:rsid w:val="33470723"/>
    <w:rsid w:val="34A85DA0"/>
    <w:rsid w:val="34DA7D36"/>
    <w:rsid w:val="357505C1"/>
    <w:rsid w:val="35955FB6"/>
    <w:rsid w:val="35A119D1"/>
    <w:rsid w:val="35C26BF6"/>
    <w:rsid w:val="35ED1FB8"/>
    <w:rsid w:val="36576F59"/>
    <w:rsid w:val="368578DF"/>
    <w:rsid w:val="37DA0577"/>
    <w:rsid w:val="37E47996"/>
    <w:rsid w:val="383A2D3A"/>
    <w:rsid w:val="385E2C8A"/>
    <w:rsid w:val="38B81689"/>
    <w:rsid w:val="38EC5677"/>
    <w:rsid w:val="39397BAC"/>
    <w:rsid w:val="393E674B"/>
    <w:rsid w:val="396A4A3D"/>
    <w:rsid w:val="39952766"/>
    <w:rsid w:val="3A3C1079"/>
    <w:rsid w:val="3A4C26A6"/>
    <w:rsid w:val="3A74077A"/>
    <w:rsid w:val="3AFA5199"/>
    <w:rsid w:val="3AFB7847"/>
    <w:rsid w:val="3B2C01F9"/>
    <w:rsid w:val="3B766194"/>
    <w:rsid w:val="3BDB7F7E"/>
    <w:rsid w:val="3C03012C"/>
    <w:rsid w:val="3C131005"/>
    <w:rsid w:val="3CA020E2"/>
    <w:rsid w:val="3CD640A2"/>
    <w:rsid w:val="3D67693C"/>
    <w:rsid w:val="3DA3024D"/>
    <w:rsid w:val="3E126970"/>
    <w:rsid w:val="3E8206DF"/>
    <w:rsid w:val="3EF37FE8"/>
    <w:rsid w:val="3F417FEF"/>
    <w:rsid w:val="3F5B1D02"/>
    <w:rsid w:val="40155AE8"/>
    <w:rsid w:val="40355384"/>
    <w:rsid w:val="40682FB9"/>
    <w:rsid w:val="40F75EC5"/>
    <w:rsid w:val="40FD46AC"/>
    <w:rsid w:val="41552DC6"/>
    <w:rsid w:val="415A70CF"/>
    <w:rsid w:val="4171465C"/>
    <w:rsid w:val="41C620BB"/>
    <w:rsid w:val="421C647D"/>
    <w:rsid w:val="422A7AD4"/>
    <w:rsid w:val="42756BB4"/>
    <w:rsid w:val="428B6350"/>
    <w:rsid w:val="42CA32F1"/>
    <w:rsid w:val="42CF478B"/>
    <w:rsid w:val="42E00600"/>
    <w:rsid w:val="432B1868"/>
    <w:rsid w:val="440368A4"/>
    <w:rsid w:val="44915AA3"/>
    <w:rsid w:val="44A1351A"/>
    <w:rsid w:val="44C56710"/>
    <w:rsid w:val="44D22920"/>
    <w:rsid w:val="45511525"/>
    <w:rsid w:val="461C020F"/>
    <w:rsid w:val="46354688"/>
    <w:rsid w:val="463D6499"/>
    <w:rsid w:val="464A3EBD"/>
    <w:rsid w:val="467C48BC"/>
    <w:rsid w:val="478407B6"/>
    <w:rsid w:val="479653C1"/>
    <w:rsid w:val="479F3197"/>
    <w:rsid w:val="47BA431C"/>
    <w:rsid w:val="480F32B4"/>
    <w:rsid w:val="48F14B83"/>
    <w:rsid w:val="49601AE4"/>
    <w:rsid w:val="496468E7"/>
    <w:rsid w:val="497012E9"/>
    <w:rsid w:val="499D156B"/>
    <w:rsid w:val="49CB53D7"/>
    <w:rsid w:val="4A6D3E66"/>
    <w:rsid w:val="4AB3711C"/>
    <w:rsid w:val="4B0018F3"/>
    <w:rsid w:val="4B0B5427"/>
    <w:rsid w:val="4B6058B0"/>
    <w:rsid w:val="4B861456"/>
    <w:rsid w:val="4B8E724B"/>
    <w:rsid w:val="4B9F05DA"/>
    <w:rsid w:val="4BB11C5A"/>
    <w:rsid w:val="4BC42195"/>
    <w:rsid w:val="4BE24D4A"/>
    <w:rsid w:val="4BF0562D"/>
    <w:rsid w:val="4C5A431C"/>
    <w:rsid w:val="4C9C4BC7"/>
    <w:rsid w:val="4CB419AE"/>
    <w:rsid w:val="4CD27DE8"/>
    <w:rsid w:val="4DE157DF"/>
    <w:rsid w:val="4E0B1503"/>
    <w:rsid w:val="4E2A679F"/>
    <w:rsid w:val="4E815EB6"/>
    <w:rsid w:val="4EAE741E"/>
    <w:rsid w:val="4F0B4B69"/>
    <w:rsid w:val="4F547835"/>
    <w:rsid w:val="4F822637"/>
    <w:rsid w:val="50176D9C"/>
    <w:rsid w:val="50C008AE"/>
    <w:rsid w:val="51652900"/>
    <w:rsid w:val="519A4135"/>
    <w:rsid w:val="52050E89"/>
    <w:rsid w:val="520E2CD4"/>
    <w:rsid w:val="522E322C"/>
    <w:rsid w:val="526362A7"/>
    <w:rsid w:val="52EC028F"/>
    <w:rsid w:val="53433BB0"/>
    <w:rsid w:val="53F46156"/>
    <w:rsid w:val="544975AB"/>
    <w:rsid w:val="54BD021B"/>
    <w:rsid w:val="5513291A"/>
    <w:rsid w:val="556F323E"/>
    <w:rsid w:val="55AF3507"/>
    <w:rsid w:val="55B21B04"/>
    <w:rsid w:val="55F25D94"/>
    <w:rsid w:val="57BA0895"/>
    <w:rsid w:val="57D17D09"/>
    <w:rsid w:val="581E5D0F"/>
    <w:rsid w:val="592554DB"/>
    <w:rsid w:val="594A281D"/>
    <w:rsid w:val="59547D24"/>
    <w:rsid w:val="595C433F"/>
    <w:rsid w:val="596502B9"/>
    <w:rsid w:val="597A2AE5"/>
    <w:rsid w:val="59EE68E1"/>
    <w:rsid w:val="5A271EAE"/>
    <w:rsid w:val="5A2B4DD2"/>
    <w:rsid w:val="5A317D62"/>
    <w:rsid w:val="5A823466"/>
    <w:rsid w:val="5AA01C7F"/>
    <w:rsid w:val="5B6A06A4"/>
    <w:rsid w:val="5B9C453B"/>
    <w:rsid w:val="5BDC41AD"/>
    <w:rsid w:val="5C2403B6"/>
    <w:rsid w:val="5CC84F24"/>
    <w:rsid w:val="5CEA250A"/>
    <w:rsid w:val="5D8114E1"/>
    <w:rsid w:val="5D84434C"/>
    <w:rsid w:val="5D8F0C4B"/>
    <w:rsid w:val="5D8F1E44"/>
    <w:rsid w:val="5E0C50F2"/>
    <w:rsid w:val="5E4B69DC"/>
    <w:rsid w:val="5E9906C5"/>
    <w:rsid w:val="5F064C80"/>
    <w:rsid w:val="5F12591C"/>
    <w:rsid w:val="5F69677E"/>
    <w:rsid w:val="5F8D7685"/>
    <w:rsid w:val="5FB82F45"/>
    <w:rsid w:val="5FDB3ABA"/>
    <w:rsid w:val="5FEF2551"/>
    <w:rsid w:val="5FF56BAF"/>
    <w:rsid w:val="605A08E4"/>
    <w:rsid w:val="60E71FEA"/>
    <w:rsid w:val="61272004"/>
    <w:rsid w:val="6137181A"/>
    <w:rsid w:val="619631BD"/>
    <w:rsid w:val="61D909DB"/>
    <w:rsid w:val="62204F12"/>
    <w:rsid w:val="6245529B"/>
    <w:rsid w:val="624777C1"/>
    <w:rsid w:val="62F423F9"/>
    <w:rsid w:val="62FF4F8E"/>
    <w:rsid w:val="633B75D1"/>
    <w:rsid w:val="635D3BF7"/>
    <w:rsid w:val="63900179"/>
    <w:rsid w:val="63A822B9"/>
    <w:rsid w:val="63E534F9"/>
    <w:rsid w:val="64CF6B96"/>
    <w:rsid w:val="64FA7D34"/>
    <w:rsid w:val="65AD4A2A"/>
    <w:rsid w:val="66114C96"/>
    <w:rsid w:val="66774BEA"/>
    <w:rsid w:val="6724358D"/>
    <w:rsid w:val="676A29BE"/>
    <w:rsid w:val="67767672"/>
    <w:rsid w:val="67AA46A4"/>
    <w:rsid w:val="67BB3E44"/>
    <w:rsid w:val="67F11FC1"/>
    <w:rsid w:val="684F7AB2"/>
    <w:rsid w:val="691B43AB"/>
    <w:rsid w:val="69847BB4"/>
    <w:rsid w:val="69F05316"/>
    <w:rsid w:val="69FA7EA6"/>
    <w:rsid w:val="6A0C65CB"/>
    <w:rsid w:val="6A564D12"/>
    <w:rsid w:val="6ACE6EB2"/>
    <w:rsid w:val="6B0B4493"/>
    <w:rsid w:val="6BD6130D"/>
    <w:rsid w:val="6C2D35B5"/>
    <w:rsid w:val="6C352370"/>
    <w:rsid w:val="6C987523"/>
    <w:rsid w:val="6CE87690"/>
    <w:rsid w:val="6DF9504A"/>
    <w:rsid w:val="6EA12391"/>
    <w:rsid w:val="6EF71DEF"/>
    <w:rsid w:val="6F000652"/>
    <w:rsid w:val="6FB25A09"/>
    <w:rsid w:val="70076CD3"/>
    <w:rsid w:val="703A4CD5"/>
    <w:rsid w:val="70BF59D6"/>
    <w:rsid w:val="722022BA"/>
    <w:rsid w:val="72690A57"/>
    <w:rsid w:val="729E7972"/>
    <w:rsid w:val="737C17DD"/>
    <w:rsid w:val="75213CC0"/>
    <w:rsid w:val="752F4FB1"/>
    <w:rsid w:val="753101CB"/>
    <w:rsid w:val="7597161E"/>
    <w:rsid w:val="75DC6E06"/>
    <w:rsid w:val="75E84655"/>
    <w:rsid w:val="75F369ED"/>
    <w:rsid w:val="76195EE6"/>
    <w:rsid w:val="764E2EF0"/>
    <w:rsid w:val="766F3E2C"/>
    <w:rsid w:val="769D4C17"/>
    <w:rsid w:val="76E41260"/>
    <w:rsid w:val="772A0CBF"/>
    <w:rsid w:val="77304CA9"/>
    <w:rsid w:val="77901EEC"/>
    <w:rsid w:val="783A38BD"/>
    <w:rsid w:val="785D7F22"/>
    <w:rsid w:val="78835A65"/>
    <w:rsid w:val="78C82A15"/>
    <w:rsid w:val="78F92E1D"/>
    <w:rsid w:val="791F7BD4"/>
    <w:rsid w:val="7A132097"/>
    <w:rsid w:val="7A494BA4"/>
    <w:rsid w:val="7A794027"/>
    <w:rsid w:val="7B111289"/>
    <w:rsid w:val="7B551973"/>
    <w:rsid w:val="7BF80050"/>
    <w:rsid w:val="7C42597B"/>
    <w:rsid w:val="7CD51545"/>
    <w:rsid w:val="7D835DC0"/>
    <w:rsid w:val="7D9567D4"/>
    <w:rsid w:val="7E9B19A4"/>
    <w:rsid w:val="7F021EA7"/>
    <w:rsid w:val="7FDA53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nhideWhenUsed="0" w:uiPriority="39" w:semiHidden="0" w:name="toc 2"/>
    <w:lsdException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5">
    <w:name w:val="heading 1"/>
    <w:basedOn w:val="1"/>
    <w:next w:val="1"/>
    <w:link w:val="38"/>
    <w:qFormat/>
    <w:uiPriority w:val="0"/>
    <w:pPr>
      <w:keepNext/>
      <w:keepLines/>
      <w:tabs>
        <w:tab w:val="left" w:pos="432"/>
      </w:tabs>
      <w:spacing w:before="360" w:after="360" w:line="360" w:lineRule="auto"/>
      <w:jc w:val="left"/>
      <w:outlineLvl w:val="0"/>
    </w:pPr>
    <w:rPr>
      <w:rFonts w:ascii="黑体" w:eastAsia="黑体"/>
      <w:spacing w:val="24"/>
      <w:kern w:val="44"/>
      <w:sz w:val="32"/>
    </w:rPr>
  </w:style>
  <w:style w:type="paragraph" w:styleId="6">
    <w:name w:val="heading 2"/>
    <w:basedOn w:val="1"/>
    <w:next w:val="1"/>
    <w:link w:val="39"/>
    <w:qFormat/>
    <w:uiPriority w:val="9"/>
    <w:pPr>
      <w:keepNext/>
      <w:keepLines/>
      <w:spacing w:before="260" w:after="260" w:line="416" w:lineRule="auto"/>
      <w:outlineLvl w:val="1"/>
    </w:pPr>
    <w:rPr>
      <w:rFonts w:ascii="Cambria" w:hAnsi="Cambria"/>
      <w:b/>
      <w:bCs/>
      <w:sz w:val="32"/>
      <w:szCs w:val="32"/>
    </w:rPr>
  </w:style>
  <w:style w:type="paragraph" w:styleId="7">
    <w:name w:val="heading 3"/>
    <w:basedOn w:val="1"/>
    <w:next w:val="8"/>
    <w:link w:val="40"/>
    <w:qFormat/>
    <w:uiPriority w:val="0"/>
    <w:pPr>
      <w:keepNext/>
      <w:keepLines/>
      <w:tabs>
        <w:tab w:val="left" w:pos="3600"/>
      </w:tabs>
      <w:spacing w:before="240" w:after="240" w:line="360" w:lineRule="auto"/>
      <w:jc w:val="left"/>
      <w:outlineLvl w:val="2"/>
    </w:pPr>
    <w:rPr>
      <w:rFonts w:eastAsia="黑体"/>
      <w:sz w:val="28"/>
    </w:rPr>
  </w:style>
  <w:style w:type="paragraph" w:styleId="9">
    <w:name w:val="heading 4"/>
    <w:basedOn w:val="1"/>
    <w:next w:val="1"/>
    <w:link w:val="41"/>
    <w:qFormat/>
    <w:uiPriority w:val="9"/>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link w:val="42"/>
    <w:qFormat/>
    <w:uiPriority w:val="9"/>
    <w:pPr>
      <w:keepNext/>
      <w:keepLines/>
      <w:adjustRightInd w:val="0"/>
      <w:snapToGrid w:val="0"/>
      <w:spacing w:before="280" w:after="290" w:line="376" w:lineRule="auto"/>
      <w:ind w:firstLine="200" w:firstLineChars="200"/>
      <w:outlineLvl w:val="4"/>
    </w:pPr>
    <w:rPr>
      <w:rFonts w:ascii="仿宋" w:hAnsi="仿宋" w:eastAsia="仿宋" w:cs="Times New Roman"/>
      <w:b/>
      <w:bCs/>
      <w:sz w:val="28"/>
      <w:szCs w:val="28"/>
    </w:rPr>
  </w:style>
  <w:style w:type="paragraph" w:styleId="11">
    <w:name w:val="heading 6"/>
    <w:basedOn w:val="1"/>
    <w:next w:val="1"/>
    <w:link w:val="43"/>
    <w:qFormat/>
    <w:uiPriority w:val="9"/>
    <w:pPr>
      <w:keepNext/>
      <w:keepLines/>
      <w:adjustRightInd w:val="0"/>
      <w:snapToGrid w:val="0"/>
      <w:spacing w:before="240" w:after="64" w:line="320" w:lineRule="auto"/>
      <w:ind w:firstLine="200" w:firstLineChars="200"/>
      <w:outlineLvl w:val="5"/>
    </w:pPr>
    <w:rPr>
      <w:rFonts w:ascii="Cambria" w:hAnsi="Cambria" w:eastAsia="宋体" w:cs="Times New Roman"/>
      <w:b/>
      <w:bCs/>
      <w:sz w:val="24"/>
      <w:szCs w:val="24"/>
    </w:rPr>
  </w:style>
  <w:style w:type="character" w:default="1" w:styleId="31">
    <w:name w:val="Default Paragraph Font"/>
    <w:semiHidden/>
    <w:qFormat/>
    <w:uiPriority w:val="0"/>
    <w:rPr>
      <w:rFonts w:ascii="宋体"/>
      <w:sz w:val="18"/>
      <w:szCs w:val="18"/>
    </w:rPr>
  </w:style>
  <w:style w:type="table" w:default="1" w:styleId="29">
    <w:name w:val="Normal Table"/>
    <w:semiHidden/>
    <w:qFormat/>
    <w:uiPriority w:val="0"/>
    <w:tblPr>
      <w:tblStyle w:val="29"/>
      <w:tblCellMar>
        <w:top w:w="0" w:type="dxa"/>
        <w:left w:w="108" w:type="dxa"/>
        <w:bottom w:w="0" w:type="dxa"/>
        <w:right w:w="108" w:type="dxa"/>
      </w:tblCellMar>
    </w:tblPr>
  </w:style>
  <w:style w:type="paragraph" w:styleId="2">
    <w:name w:val="Body Text First Indent"/>
    <w:basedOn w:val="3"/>
    <w:next w:val="4"/>
    <w:qFormat/>
    <w:uiPriority w:val="99"/>
    <w:pPr>
      <w:autoSpaceDE w:val="0"/>
      <w:autoSpaceDN w:val="0"/>
      <w:adjustRightInd w:val="0"/>
      <w:ind w:firstLine="420" w:firstLineChars="100"/>
      <w:jc w:val="left"/>
    </w:pPr>
    <w:rPr>
      <w:kern w:val="0"/>
      <w:sz w:val="20"/>
      <w:szCs w:val="20"/>
    </w:rPr>
  </w:style>
  <w:style w:type="paragraph" w:styleId="3">
    <w:name w:val="Body Text"/>
    <w:basedOn w:val="1"/>
    <w:next w:val="2"/>
    <w:link w:val="37"/>
    <w:qFormat/>
    <w:uiPriority w:val="0"/>
    <w:pPr>
      <w:spacing w:after="120"/>
    </w:pPr>
  </w:style>
  <w:style w:type="paragraph" w:styleId="4">
    <w:name w:val="toc 6"/>
    <w:basedOn w:val="1"/>
    <w:next w:val="1"/>
    <w:qFormat/>
    <w:uiPriority w:val="0"/>
    <w:pPr>
      <w:ind w:left="2100"/>
    </w:pPr>
    <w:rPr>
      <w:rFonts w:ascii="Times New Roman" w:hAnsi="Times New Roman" w:eastAsia="宋体" w:cs="Times New Roman"/>
      <w:kern w:val="2"/>
      <w:szCs w:val="20"/>
      <w:lang w:bidi="ar-SA"/>
    </w:rPr>
  </w:style>
  <w:style w:type="paragraph" w:styleId="8">
    <w:name w:val="Normal Indent"/>
    <w:basedOn w:val="1"/>
    <w:qFormat/>
    <w:uiPriority w:val="0"/>
    <w:pPr>
      <w:ind w:firstLine="420" w:firstLineChars="200"/>
    </w:pPr>
  </w:style>
  <w:style w:type="paragraph" w:styleId="12">
    <w:name w:val="caption"/>
    <w:basedOn w:val="1"/>
    <w:next w:val="1"/>
    <w:qFormat/>
    <w:uiPriority w:val="0"/>
    <w:rPr>
      <w:rFonts w:ascii="等线 Light" w:hAnsi="等线 Light"/>
      <w:sz w:val="20"/>
      <w:szCs w:val="20"/>
    </w:rPr>
  </w:style>
  <w:style w:type="paragraph" w:styleId="13">
    <w:name w:val="Document Map"/>
    <w:basedOn w:val="1"/>
    <w:uiPriority w:val="0"/>
    <w:pPr>
      <w:shd w:val="clear" w:color="auto" w:fill="000080"/>
    </w:pPr>
    <w:rPr>
      <w:rFonts w:ascii="Times New Roman" w:hAnsi="Times New Roman" w:eastAsia="宋体" w:cs="Times New Roman"/>
      <w:b/>
      <w:bCs/>
      <w:color w:val="auto"/>
      <w:kern w:val="2"/>
      <w:szCs w:val="24"/>
    </w:rPr>
  </w:style>
  <w:style w:type="paragraph" w:styleId="14">
    <w:name w:val="toa heading"/>
    <w:basedOn w:val="1"/>
    <w:next w:val="1"/>
    <w:qFormat/>
    <w:uiPriority w:val="0"/>
    <w:pPr>
      <w:spacing w:before="120"/>
    </w:pPr>
    <w:rPr>
      <w:rFonts w:ascii="Arial" w:hAnsi="Arial"/>
      <w:sz w:val="24"/>
    </w:rPr>
  </w:style>
  <w:style w:type="paragraph" w:styleId="15">
    <w:name w:val="annotation text"/>
    <w:basedOn w:val="1"/>
    <w:link w:val="44"/>
    <w:uiPriority w:val="99"/>
    <w:pPr>
      <w:jc w:val="left"/>
    </w:pPr>
  </w:style>
  <w:style w:type="paragraph" w:styleId="16">
    <w:name w:val="Body Text Indent"/>
    <w:basedOn w:val="1"/>
    <w:qFormat/>
    <w:uiPriority w:val="0"/>
    <w:pPr>
      <w:spacing w:after="120"/>
      <w:ind w:left="420" w:leftChars="200"/>
    </w:pPr>
  </w:style>
  <w:style w:type="paragraph" w:styleId="17">
    <w:name w:val="toc 3"/>
    <w:basedOn w:val="1"/>
    <w:next w:val="1"/>
    <w:unhideWhenUsed/>
    <w:uiPriority w:val="39"/>
    <w:pPr>
      <w:tabs>
        <w:tab w:val="left" w:pos="1680"/>
        <w:tab w:val="right" w:leader="dot" w:pos="8296"/>
      </w:tabs>
      <w:adjustRightInd w:val="0"/>
      <w:snapToGrid w:val="0"/>
      <w:spacing w:line="360" w:lineRule="auto"/>
      <w:ind w:left="1118" w:leftChars="304" w:hanging="267" w:hangingChars="95"/>
    </w:pPr>
    <w:rPr>
      <w:rFonts w:ascii="仿宋" w:hAnsi="仿宋" w:eastAsia="仿宋" w:cs="Times New Roman"/>
      <w:sz w:val="28"/>
    </w:rPr>
  </w:style>
  <w:style w:type="paragraph" w:styleId="18">
    <w:name w:val="Plain Text"/>
    <w:basedOn w:val="1"/>
    <w:next w:val="19"/>
    <w:link w:val="45"/>
    <w:qFormat/>
    <w:uiPriority w:val="0"/>
    <w:rPr>
      <w:rFonts w:ascii="宋体" w:hAnsi="Courier New"/>
    </w:rPr>
  </w:style>
  <w:style w:type="paragraph" w:styleId="19">
    <w:name w:val="toc 2"/>
    <w:basedOn w:val="1"/>
    <w:next w:val="1"/>
    <w:uiPriority w:val="39"/>
    <w:pPr>
      <w:ind w:left="420" w:leftChars="200"/>
    </w:pPr>
    <w:rPr>
      <w:rFonts w:ascii="Times New Roman" w:hAnsi="Times New Roman" w:eastAsia="宋体" w:cs="Times New Roman"/>
      <w:color w:val="auto"/>
      <w:kern w:val="2"/>
      <w:szCs w:val="24"/>
    </w:rPr>
  </w:style>
  <w:style w:type="paragraph" w:styleId="20">
    <w:name w:val="Date"/>
    <w:basedOn w:val="1"/>
    <w:next w:val="1"/>
    <w:link w:val="46"/>
    <w:qFormat/>
    <w:uiPriority w:val="99"/>
    <w:pPr>
      <w:ind w:left="100" w:leftChars="2500"/>
    </w:pPr>
    <w:rPr>
      <w:color w:val="000000"/>
      <w:sz w:val="24"/>
      <w:szCs w:val="24"/>
    </w:rPr>
  </w:style>
  <w:style w:type="paragraph" w:styleId="21">
    <w:name w:val="Balloon Text"/>
    <w:basedOn w:val="1"/>
    <w:link w:val="47"/>
    <w:uiPriority w:val="99"/>
    <w:rPr>
      <w:rFonts w:ascii="宋体"/>
      <w:sz w:val="18"/>
      <w:szCs w:val="18"/>
    </w:rPr>
  </w:style>
  <w:style w:type="paragraph" w:styleId="22">
    <w:name w:val="footer"/>
    <w:basedOn w:val="1"/>
    <w:link w:val="48"/>
    <w:qFormat/>
    <w:uiPriority w:val="0"/>
    <w:pPr>
      <w:tabs>
        <w:tab w:val="center" w:pos="4153"/>
        <w:tab w:val="right" w:pos="8306"/>
      </w:tabs>
      <w:snapToGrid w:val="0"/>
      <w:jc w:val="left"/>
    </w:pPr>
    <w:rPr>
      <w:sz w:val="18"/>
      <w:szCs w:val="18"/>
    </w:rPr>
  </w:style>
  <w:style w:type="paragraph" w:styleId="23">
    <w:name w:val="header"/>
    <w:basedOn w:val="1"/>
    <w:link w:val="49"/>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unhideWhenUsed/>
    <w:uiPriority w:val="39"/>
    <w:pPr>
      <w:tabs>
        <w:tab w:val="left" w:pos="1050"/>
        <w:tab w:val="right" w:leader="dot" w:pos="8296"/>
      </w:tabs>
      <w:adjustRightInd w:val="0"/>
      <w:snapToGrid w:val="0"/>
      <w:spacing w:line="360" w:lineRule="auto"/>
    </w:pPr>
    <w:rPr>
      <w:rFonts w:ascii="仿宋" w:hAnsi="仿宋" w:eastAsia="仿宋" w:cs="Times New Roman"/>
      <w:sz w:val="28"/>
    </w:rPr>
  </w:style>
  <w:style w:type="paragraph" w:styleId="25">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styleId="26">
    <w:name w:val="Normal (Web)"/>
    <w:basedOn w:val="1"/>
    <w:qFormat/>
    <w:uiPriority w:val="99"/>
    <w:pPr>
      <w:spacing w:before="100" w:beforeAutospacing="1" w:after="100" w:afterAutospacing="1"/>
      <w:ind w:left="0" w:right="0"/>
      <w:jc w:val="left"/>
    </w:pPr>
    <w:rPr>
      <w:kern w:val="0"/>
      <w:sz w:val="24"/>
      <w:lang w:val="en-US" w:eastAsia="zh-CN" w:bidi="ar"/>
    </w:rPr>
  </w:style>
  <w:style w:type="paragraph" w:styleId="27">
    <w:name w:val="Title"/>
    <w:basedOn w:val="1"/>
    <w:next w:val="1"/>
    <w:qFormat/>
    <w:uiPriority w:val="0"/>
    <w:pPr>
      <w:keepNext/>
      <w:keepLines/>
      <w:widowControl/>
      <w:tabs>
        <w:tab w:val="center" w:pos="540"/>
      </w:tabs>
      <w:spacing w:line="360" w:lineRule="auto"/>
      <w:outlineLvl w:val="0"/>
    </w:pPr>
    <w:rPr>
      <w:rFonts w:ascii="Arial" w:hAnsi="Arial" w:cs="Arial"/>
      <w:b/>
      <w:bCs/>
      <w:sz w:val="28"/>
      <w:szCs w:val="32"/>
    </w:rPr>
  </w:style>
  <w:style w:type="paragraph" w:styleId="28">
    <w:name w:val="annotation subject"/>
    <w:basedOn w:val="15"/>
    <w:next w:val="15"/>
    <w:link w:val="50"/>
    <w:unhideWhenUsed/>
    <w:uiPriority w:val="99"/>
    <w:pPr>
      <w:adjustRightInd w:val="0"/>
      <w:snapToGrid w:val="0"/>
      <w:spacing w:line="360" w:lineRule="auto"/>
      <w:ind w:firstLine="200" w:firstLineChars="200"/>
    </w:pPr>
    <w:rPr>
      <w:rFonts w:ascii="仿宋" w:hAnsi="仿宋" w:eastAsia="仿宋" w:cs="Times New Roman"/>
      <w:b/>
      <w:bCs/>
      <w:sz w:val="28"/>
    </w:rPr>
  </w:style>
  <w:style w:type="table" w:styleId="30">
    <w:name w:val="Table Grid"/>
    <w:basedOn w:val="29"/>
    <w:uiPriority w:val="39"/>
    <w:tblPr>
      <w:tblStyle w:val="2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rFonts w:hint="eastAsia" w:ascii="宋体" w:hAnsi="宋体" w:eastAsia="宋体"/>
      <w:b/>
      <w:bCs/>
      <w:kern w:val="2"/>
      <w:sz w:val="21"/>
      <w:szCs w:val="24"/>
      <w:lang w:val="en-US" w:eastAsia="zh-CN" w:bidi="ar-SA"/>
    </w:rPr>
  </w:style>
  <w:style w:type="character" w:styleId="33">
    <w:name w:val="page number"/>
    <w:basedOn w:val="31"/>
    <w:uiPriority w:val="0"/>
  </w:style>
  <w:style w:type="character" w:styleId="34">
    <w:name w:val="FollowedHyperlink"/>
    <w:uiPriority w:val="0"/>
    <w:rPr>
      <w:rFonts w:ascii="宋体"/>
      <w:color w:val="4A4A4A"/>
      <w:sz w:val="18"/>
      <w:szCs w:val="18"/>
      <w:u w:val="none"/>
    </w:rPr>
  </w:style>
  <w:style w:type="character" w:styleId="35">
    <w:name w:val="Hyperlink"/>
    <w:qFormat/>
    <w:uiPriority w:val="99"/>
    <w:rPr>
      <w:rFonts w:ascii="宋体"/>
      <w:color w:val="0000FF"/>
      <w:sz w:val="18"/>
      <w:szCs w:val="18"/>
      <w:u w:val="single"/>
    </w:rPr>
  </w:style>
  <w:style w:type="character" w:styleId="36">
    <w:name w:val="annotation reference"/>
    <w:basedOn w:val="31"/>
    <w:unhideWhenUsed/>
    <w:uiPriority w:val="99"/>
    <w:rPr>
      <w:sz w:val="21"/>
      <w:szCs w:val="21"/>
    </w:rPr>
  </w:style>
  <w:style w:type="character" w:customStyle="1" w:styleId="37">
    <w:name w:val="正文文本 Char"/>
    <w:link w:val="3"/>
    <w:qFormat/>
    <w:locked/>
    <w:uiPriority w:val="0"/>
    <w:rPr>
      <w:kern w:val="2"/>
      <w:sz w:val="21"/>
      <w:szCs w:val="22"/>
    </w:rPr>
  </w:style>
  <w:style w:type="character" w:customStyle="1" w:styleId="38">
    <w:name w:val="标题 1 Char"/>
    <w:basedOn w:val="31"/>
    <w:link w:val="5"/>
    <w:uiPriority w:val="0"/>
    <w:rPr>
      <w:rFonts w:ascii="黑体" w:eastAsia="黑体"/>
      <w:spacing w:val="24"/>
      <w:kern w:val="44"/>
      <w:sz w:val="32"/>
      <w:szCs w:val="22"/>
    </w:rPr>
  </w:style>
  <w:style w:type="character" w:customStyle="1" w:styleId="39">
    <w:name w:val="标题 2 Char"/>
    <w:link w:val="6"/>
    <w:semiHidden/>
    <w:uiPriority w:val="9"/>
    <w:rPr>
      <w:rFonts w:ascii="Cambria" w:hAnsi="Cambria" w:eastAsia="宋体" w:cs="Times New Roman"/>
      <w:b/>
      <w:bCs/>
      <w:kern w:val="2"/>
      <w:sz w:val="32"/>
      <w:szCs w:val="32"/>
    </w:rPr>
  </w:style>
  <w:style w:type="character" w:customStyle="1" w:styleId="40">
    <w:name w:val="标题 3 Char"/>
    <w:basedOn w:val="31"/>
    <w:link w:val="7"/>
    <w:uiPriority w:val="0"/>
    <w:rPr>
      <w:rFonts w:eastAsia="黑体"/>
      <w:kern w:val="2"/>
      <w:sz w:val="28"/>
      <w:szCs w:val="22"/>
    </w:rPr>
  </w:style>
  <w:style w:type="character" w:customStyle="1" w:styleId="41">
    <w:name w:val="标题 4 Char"/>
    <w:link w:val="9"/>
    <w:uiPriority w:val="9"/>
    <w:rPr>
      <w:rFonts w:ascii="Arial" w:hAnsi="Arial" w:eastAsia="黑体"/>
      <w:b/>
      <w:bCs/>
      <w:kern w:val="2"/>
      <w:sz w:val="28"/>
      <w:szCs w:val="28"/>
    </w:rPr>
  </w:style>
  <w:style w:type="character" w:customStyle="1" w:styleId="42">
    <w:name w:val="标题 5 Char"/>
    <w:basedOn w:val="31"/>
    <w:link w:val="10"/>
    <w:semiHidden/>
    <w:uiPriority w:val="9"/>
    <w:rPr>
      <w:rFonts w:ascii="仿宋" w:hAnsi="仿宋" w:eastAsia="仿宋" w:cs="Times New Roman"/>
      <w:b/>
      <w:bCs/>
      <w:kern w:val="2"/>
      <w:sz w:val="28"/>
      <w:szCs w:val="28"/>
    </w:rPr>
  </w:style>
  <w:style w:type="character" w:customStyle="1" w:styleId="43">
    <w:name w:val="标题 6 Char"/>
    <w:basedOn w:val="31"/>
    <w:link w:val="11"/>
    <w:semiHidden/>
    <w:uiPriority w:val="9"/>
    <w:rPr>
      <w:rFonts w:ascii="Cambria" w:hAnsi="Cambria" w:eastAsia="宋体" w:cs="Times New Roman"/>
      <w:b/>
      <w:bCs/>
      <w:kern w:val="2"/>
      <w:sz w:val="24"/>
      <w:szCs w:val="24"/>
    </w:rPr>
  </w:style>
  <w:style w:type="character" w:customStyle="1" w:styleId="44">
    <w:name w:val="批注文字 Char"/>
    <w:basedOn w:val="31"/>
    <w:link w:val="15"/>
    <w:uiPriority w:val="99"/>
    <w:rPr>
      <w:kern w:val="2"/>
      <w:sz w:val="21"/>
      <w:szCs w:val="22"/>
    </w:rPr>
  </w:style>
  <w:style w:type="character" w:customStyle="1" w:styleId="45">
    <w:name w:val="纯文本 Char"/>
    <w:link w:val="18"/>
    <w:qFormat/>
    <w:uiPriority w:val="0"/>
    <w:rPr>
      <w:rFonts w:ascii="宋体" w:hAnsi="Courier New" w:eastAsia="宋体"/>
      <w:kern w:val="2"/>
      <w:sz w:val="21"/>
      <w:szCs w:val="22"/>
      <w:lang w:val="en-US" w:eastAsia="zh-CN" w:bidi="ar-SA"/>
    </w:rPr>
  </w:style>
  <w:style w:type="character" w:customStyle="1" w:styleId="46">
    <w:name w:val="日期 Char"/>
    <w:basedOn w:val="31"/>
    <w:link w:val="20"/>
    <w:uiPriority w:val="99"/>
    <w:rPr>
      <w:color w:val="000000"/>
      <w:kern w:val="2"/>
      <w:sz w:val="24"/>
      <w:szCs w:val="24"/>
    </w:rPr>
  </w:style>
  <w:style w:type="character" w:customStyle="1" w:styleId="47">
    <w:name w:val="批注框文本 Char"/>
    <w:link w:val="21"/>
    <w:uiPriority w:val="99"/>
    <w:rPr>
      <w:rFonts w:ascii="宋体"/>
      <w:kern w:val="2"/>
      <w:sz w:val="18"/>
      <w:szCs w:val="18"/>
    </w:rPr>
  </w:style>
  <w:style w:type="character" w:customStyle="1" w:styleId="48">
    <w:name w:val="页脚 Char1"/>
    <w:link w:val="22"/>
    <w:uiPriority w:val="0"/>
    <w:rPr>
      <w:kern w:val="2"/>
      <w:sz w:val="18"/>
      <w:szCs w:val="18"/>
    </w:rPr>
  </w:style>
  <w:style w:type="character" w:customStyle="1" w:styleId="49">
    <w:name w:val="页眉 Char"/>
    <w:link w:val="23"/>
    <w:uiPriority w:val="99"/>
    <w:rPr>
      <w:kern w:val="2"/>
      <w:sz w:val="18"/>
      <w:szCs w:val="18"/>
    </w:rPr>
  </w:style>
  <w:style w:type="character" w:customStyle="1" w:styleId="50">
    <w:name w:val="批注主题 Char"/>
    <w:basedOn w:val="44"/>
    <w:link w:val="28"/>
    <w:uiPriority w:val="99"/>
    <w:rPr>
      <w:rFonts w:ascii="仿宋" w:hAnsi="仿宋" w:eastAsia="仿宋" w:cs="Times New Roman"/>
      <w:b/>
      <w:bCs/>
      <w:sz w:val="28"/>
    </w:rPr>
  </w:style>
  <w:style w:type="character" w:customStyle="1" w:styleId="51">
    <w:name w:val="font131"/>
    <w:uiPriority w:val="0"/>
    <w:rPr>
      <w:rFonts w:hint="eastAsia" w:ascii="新宋体" w:hAnsi="新宋体" w:eastAsia="新宋体" w:cs="新宋体"/>
      <w:b/>
      <w:color w:val="000000"/>
      <w:sz w:val="20"/>
      <w:szCs w:val="20"/>
      <w:u w:val="none"/>
    </w:rPr>
  </w:style>
  <w:style w:type="character" w:customStyle="1" w:styleId="52">
    <w:name w:val="font91"/>
    <w:uiPriority w:val="0"/>
    <w:rPr>
      <w:rFonts w:hint="default" w:ascii="Arial" w:hAnsi="Arial" w:cs="Arial"/>
      <w:color w:val="000000"/>
      <w:sz w:val="20"/>
      <w:szCs w:val="20"/>
      <w:u w:val="none"/>
    </w:rPr>
  </w:style>
  <w:style w:type="character" w:customStyle="1" w:styleId="53">
    <w:name w:val="_标题5 Char"/>
    <w:basedOn w:val="54"/>
    <w:link w:val="56"/>
    <w:uiPriority w:val="0"/>
    <w:rPr>
      <w:rFonts w:ascii="仿宋" w:hAnsi="仿宋" w:eastAsia="仿宋"/>
      <w:b/>
      <w:szCs w:val="22"/>
    </w:rPr>
  </w:style>
  <w:style w:type="character" w:customStyle="1" w:styleId="54">
    <w:name w:val="__正文 Char"/>
    <w:basedOn w:val="31"/>
    <w:link w:val="55"/>
    <w:qFormat/>
    <w:uiPriority w:val="0"/>
    <w:rPr>
      <w:kern w:val="2"/>
      <w:sz w:val="28"/>
      <w:szCs w:val="28"/>
      <w:lang w:val="en-US" w:eastAsia="zh-CN" w:bidi="ar-SA"/>
    </w:rPr>
  </w:style>
  <w:style w:type="paragraph" w:customStyle="1" w:styleId="55">
    <w:name w:val="__正文"/>
    <w:link w:val="54"/>
    <w:qFormat/>
    <w:uiPriority w:val="0"/>
    <w:pPr>
      <w:spacing w:line="360" w:lineRule="auto"/>
      <w:ind w:firstLine="560" w:firstLineChars="200"/>
    </w:pPr>
    <w:rPr>
      <w:kern w:val="2"/>
      <w:sz w:val="28"/>
      <w:szCs w:val="28"/>
      <w:lang w:val="en-US" w:eastAsia="zh-CN" w:bidi="ar-SA"/>
    </w:rPr>
  </w:style>
  <w:style w:type="paragraph" w:customStyle="1" w:styleId="56">
    <w:name w:val="_标题5"/>
    <w:basedOn w:val="1"/>
    <w:next w:val="1"/>
    <w:link w:val="53"/>
    <w:qFormat/>
    <w:uiPriority w:val="0"/>
    <w:pPr>
      <w:numPr>
        <w:ilvl w:val="4"/>
        <w:numId w:val="1"/>
      </w:numPr>
      <w:adjustRightInd w:val="0"/>
      <w:snapToGrid w:val="0"/>
      <w:spacing w:line="360" w:lineRule="auto"/>
      <w:outlineLvl w:val="4"/>
    </w:pPr>
    <w:rPr>
      <w:rFonts w:ascii="仿宋" w:hAnsi="仿宋" w:eastAsia="仿宋" w:cs="Times New Roman"/>
      <w:b/>
      <w:sz w:val="28"/>
    </w:rPr>
  </w:style>
  <w:style w:type="character" w:customStyle="1" w:styleId="57">
    <w:name w:val="font71"/>
    <w:uiPriority w:val="0"/>
    <w:rPr>
      <w:rFonts w:hint="default" w:ascii="Arial" w:hAnsi="Arial" w:cs="Arial"/>
      <w:b/>
      <w:color w:val="000000"/>
      <w:sz w:val="20"/>
      <w:szCs w:val="20"/>
      <w:u w:val="none"/>
    </w:rPr>
  </w:style>
  <w:style w:type="character" w:customStyle="1" w:styleId="58">
    <w:name w:val="Char Char30"/>
    <w:qFormat/>
    <w:uiPriority w:val="0"/>
    <w:rPr>
      <w:rFonts w:eastAsia="宋体"/>
      <w:b/>
      <w:spacing w:val="-2"/>
      <w:sz w:val="24"/>
      <w:lang w:val="en-US" w:eastAsia="zh-CN" w:bidi="ar-SA"/>
    </w:rPr>
  </w:style>
  <w:style w:type="character" w:customStyle="1" w:styleId="59">
    <w:name w:val="unnamed51"/>
    <w:qFormat/>
    <w:uiPriority w:val="0"/>
    <w:rPr>
      <w:sz w:val="22"/>
    </w:rPr>
  </w:style>
  <w:style w:type="character" w:customStyle="1" w:styleId="60">
    <w:name w:val="列出段落 Char"/>
    <w:link w:val="61"/>
    <w:qFormat/>
    <w:locked/>
    <w:uiPriority w:val="34"/>
    <w:rPr>
      <w:kern w:val="2"/>
      <w:sz w:val="21"/>
      <w:szCs w:val="22"/>
    </w:rPr>
  </w:style>
  <w:style w:type="paragraph" w:styleId="61">
    <w:name w:val="List Paragraph"/>
    <w:basedOn w:val="1"/>
    <w:link w:val="60"/>
    <w:qFormat/>
    <w:uiPriority w:val="34"/>
    <w:pPr>
      <w:ind w:firstLine="420" w:firstLineChars="200"/>
    </w:pPr>
  </w:style>
  <w:style w:type="character" w:customStyle="1" w:styleId="62">
    <w:name w:val="font81"/>
    <w:uiPriority w:val="0"/>
    <w:rPr>
      <w:rFonts w:hint="eastAsia" w:ascii="新宋体" w:hAnsi="新宋体" w:eastAsia="新宋体" w:cs="新宋体"/>
      <w:color w:val="000000"/>
      <w:sz w:val="20"/>
      <w:szCs w:val="20"/>
      <w:u w:val="none"/>
    </w:rPr>
  </w:style>
  <w:style w:type="character" w:customStyle="1" w:styleId="63">
    <w:name w:val="未处理的提及"/>
    <w:unhideWhenUsed/>
    <w:uiPriority w:val="99"/>
    <w:rPr>
      <w:rFonts w:ascii="宋体"/>
      <w:color w:val="605E5C"/>
      <w:sz w:val="18"/>
      <w:szCs w:val="18"/>
      <w:shd w:val="clear" w:color="auto" w:fill="E1DFDD"/>
    </w:rPr>
  </w:style>
  <w:style w:type="character" w:customStyle="1" w:styleId="64">
    <w:name w:val="my正文 Char"/>
    <w:link w:val="65"/>
    <w:qFormat/>
    <w:locked/>
    <w:uiPriority w:val="0"/>
    <w:rPr>
      <w:sz w:val="24"/>
      <w:szCs w:val="24"/>
    </w:rPr>
  </w:style>
  <w:style w:type="paragraph" w:customStyle="1" w:styleId="65">
    <w:name w:val="my正文"/>
    <w:basedOn w:val="1"/>
    <w:link w:val="64"/>
    <w:qFormat/>
    <w:uiPriority w:val="0"/>
    <w:pPr>
      <w:spacing w:line="360" w:lineRule="auto"/>
      <w:ind w:firstLine="480" w:firstLineChars="200"/>
    </w:pPr>
    <w:rPr>
      <w:kern w:val="0"/>
      <w:sz w:val="24"/>
      <w:szCs w:val="24"/>
    </w:rPr>
  </w:style>
  <w:style w:type="character" w:customStyle="1" w:styleId="66">
    <w:name w:val="font31"/>
    <w:uiPriority w:val="0"/>
    <w:rPr>
      <w:rFonts w:hint="eastAsia" w:ascii="新宋体" w:hAnsi="新宋体" w:eastAsia="新宋体" w:cs="新宋体"/>
      <w:color w:val="000000"/>
      <w:sz w:val="20"/>
      <w:szCs w:val="20"/>
      <w:u w:val="none"/>
    </w:rPr>
  </w:style>
  <w:style w:type="character" w:customStyle="1" w:styleId="67">
    <w:name w:val="font21"/>
    <w:uiPriority w:val="0"/>
    <w:rPr>
      <w:rFonts w:hint="default" w:ascii="Arial" w:hAnsi="Arial" w:cs="Arial"/>
      <w:color w:val="000000"/>
      <w:sz w:val="20"/>
      <w:szCs w:val="20"/>
      <w:u w:val="none"/>
    </w:rPr>
  </w:style>
  <w:style w:type="character" w:customStyle="1" w:styleId="68">
    <w:name w:val=" Char Char1"/>
    <w:locked/>
    <w:uiPriority w:val="0"/>
    <w:rPr>
      <w:rFonts w:ascii="宋体" w:hAnsi="Courier New"/>
      <w:sz w:val="21"/>
      <w:lang w:bidi="ar-SA"/>
    </w:rPr>
  </w:style>
  <w:style w:type="character" w:customStyle="1" w:styleId="69">
    <w:name w:val="标准正文 Char"/>
    <w:link w:val="70"/>
    <w:locked/>
    <w:uiPriority w:val="0"/>
    <w:rPr>
      <w:sz w:val="24"/>
    </w:rPr>
  </w:style>
  <w:style w:type="paragraph" w:customStyle="1" w:styleId="70">
    <w:name w:val="标准正文"/>
    <w:basedOn w:val="1"/>
    <w:link w:val="69"/>
    <w:uiPriority w:val="0"/>
    <w:pPr>
      <w:spacing w:line="360" w:lineRule="auto"/>
      <w:ind w:firstLine="480" w:firstLineChars="200"/>
    </w:pPr>
    <w:rPr>
      <w:kern w:val="0"/>
      <w:sz w:val="24"/>
      <w:szCs w:val="20"/>
    </w:rPr>
  </w:style>
  <w:style w:type="character" w:customStyle="1" w:styleId="71">
    <w:name w:val="页脚 Char"/>
    <w:qFormat/>
    <w:uiPriority w:val="99"/>
    <w:rPr>
      <w:rFonts w:ascii="宋体" w:eastAsia="Calibri"/>
      <w:sz w:val="21"/>
      <w:szCs w:val="18"/>
    </w:rPr>
  </w:style>
  <w:style w:type="character" w:customStyle="1" w:styleId="72">
    <w:name w:val="font111"/>
    <w:uiPriority w:val="0"/>
    <w:rPr>
      <w:rFonts w:ascii="新宋体" w:hAnsi="新宋体" w:eastAsia="新宋体" w:cs="新宋体"/>
      <w:b/>
      <w:color w:val="000000"/>
      <w:sz w:val="20"/>
      <w:szCs w:val="20"/>
      <w:u w:val="none"/>
    </w:rPr>
  </w:style>
  <w:style w:type="character" w:customStyle="1" w:styleId="73">
    <w:name w:val="Texte Char1"/>
    <w:aliases w:val=" Char Char,纯文本 Char Char Char Char Char Char Char Char Char Char Char Char Char Char,普通文字 Char Char,纯文本 Char Char Char2,普通文字 Char2,纯文本 Char Char Char Char Char Char Char Char Char Char,纯文本 Char Char Char Char Char Char Char Char Char C Char"/>
    <w:uiPriority w:val="0"/>
    <w:rPr>
      <w:rFonts w:ascii="宋体" w:hAnsi="Courier New" w:eastAsia="宋体"/>
      <w:kern w:val="2"/>
      <w:sz w:val="21"/>
      <w:lang w:val="en-US" w:eastAsia="zh-CN" w:bidi="ar-SA"/>
    </w:rPr>
  </w:style>
  <w:style w:type="character" w:customStyle="1" w:styleId="74">
    <w:name w:val="_标题3 Char"/>
    <w:basedOn w:val="31"/>
    <w:link w:val="75"/>
    <w:qFormat/>
    <w:uiPriority w:val="0"/>
    <w:rPr>
      <w:rFonts w:ascii="仿宋" w:hAnsi="仿宋" w:eastAsia="仿宋" w:cs="Times New Roman"/>
      <w:b/>
      <w:kern w:val="2"/>
      <w:sz w:val="30"/>
      <w:szCs w:val="22"/>
    </w:rPr>
  </w:style>
  <w:style w:type="paragraph" w:customStyle="1" w:styleId="75">
    <w:name w:val="_标题3"/>
    <w:basedOn w:val="1"/>
    <w:next w:val="1"/>
    <w:link w:val="74"/>
    <w:qFormat/>
    <w:uiPriority w:val="0"/>
    <w:pPr>
      <w:numPr>
        <w:ilvl w:val="2"/>
        <w:numId w:val="1"/>
      </w:numPr>
      <w:adjustRightInd w:val="0"/>
      <w:snapToGrid w:val="0"/>
      <w:spacing w:beforeLines="50" w:afterLines="50" w:line="360" w:lineRule="auto"/>
      <w:outlineLvl w:val="2"/>
    </w:pPr>
    <w:rPr>
      <w:rFonts w:ascii="仿宋" w:hAnsi="仿宋" w:eastAsia="仿宋" w:cs="Times New Roman"/>
      <w:b/>
      <w:sz w:val="30"/>
    </w:rPr>
  </w:style>
  <w:style w:type="character" w:customStyle="1" w:styleId="76">
    <w:name w:val="title141"/>
    <w:uiPriority w:val="0"/>
    <w:rPr>
      <w:sz w:val="25"/>
      <w:szCs w:val="25"/>
    </w:rPr>
  </w:style>
  <w:style w:type="character" w:customStyle="1" w:styleId="77">
    <w:name w:val="BZ_正文 Char"/>
    <w:link w:val="78"/>
    <w:qFormat/>
    <w:uiPriority w:val="0"/>
    <w:rPr>
      <w:rFonts w:eastAsia="宋体"/>
      <w:sz w:val="24"/>
      <w:szCs w:val="24"/>
      <w:lang w:bidi="ar-SA"/>
    </w:rPr>
  </w:style>
  <w:style w:type="paragraph" w:customStyle="1" w:styleId="78">
    <w:name w:val="BZ_正文"/>
    <w:basedOn w:val="1"/>
    <w:link w:val="77"/>
    <w:qFormat/>
    <w:uiPriority w:val="0"/>
    <w:pPr>
      <w:widowControl/>
      <w:spacing w:line="360" w:lineRule="auto"/>
      <w:ind w:firstLine="200" w:firstLineChars="200"/>
    </w:pPr>
    <w:rPr>
      <w:kern w:val="0"/>
      <w:sz w:val="24"/>
      <w:szCs w:val="24"/>
    </w:rPr>
  </w:style>
  <w:style w:type="paragraph" w:customStyle="1" w:styleId="79">
    <w:name w:val="_标题8"/>
    <w:basedOn w:val="55"/>
    <w:next w:val="55"/>
    <w:qFormat/>
    <w:uiPriority w:val="0"/>
    <w:pPr>
      <w:spacing w:beforeLines="50" w:afterLines="50"/>
      <w:ind w:left="4394" w:hanging="1418" w:firstLineChars="0"/>
      <w:outlineLvl w:val="7"/>
    </w:pPr>
    <w:rPr>
      <w:b/>
    </w:rPr>
  </w:style>
  <w:style w:type="paragraph" w:customStyle="1" w:styleId="80">
    <w:name w:val="Normal"/>
    <w:qFormat/>
    <w:uiPriority w:val="0"/>
    <w:pPr>
      <w:widowControl w:val="0"/>
      <w:jc w:val="both"/>
    </w:pPr>
    <w:rPr>
      <w:rFonts w:hint="eastAsia"/>
      <w:kern w:val="2"/>
      <w:sz w:val="21"/>
      <w:szCs w:val="22"/>
      <w:lang w:val="en-US" w:eastAsia="zh-CN" w:bidi="ar-SA"/>
    </w:rPr>
  </w:style>
  <w:style w:type="paragraph" w:styleId="81">
    <w:name w:val=""/>
    <w:basedOn w:val="5"/>
    <w:next w:val="1"/>
    <w:qFormat/>
    <w:uiPriority w:val="39"/>
    <w:pPr>
      <w:widowControl/>
      <w:tabs>
        <w:tab w:val="clear" w:pos="432"/>
      </w:tabs>
      <w:spacing w:before="240" w:after="0" w:line="259" w:lineRule="auto"/>
      <w:outlineLvl w:val="9"/>
    </w:pPr>
    <w:rPr>
      <w:rFonts w:ascii="Cambria" w:hAnsi="Cambria" w:eastAsia="宋体" w:cs="Times New Roman"/>
      <w:color w:val="365F91"/>
      <w:spacing w:val="0"/>
      <w:kern w:val="0"/>
      <w:szCs w:val="32"/>
    </w:rPr>
  </w:style>
  <w:style w:type="paragraph" w:customStyle="1" w:styleId="82">
    <w:name w:val="_标题1"/>
    <w:basedOn w:val="1"/>
    <w:next w:val="1"/>
    <w:qFormat/>
    <w:uiPriority w:val="0"/>
    <w:pPr>
      <w:numPr>
        <w:ilvl w:val="0"/>
        <w:numId w:val="1"/>
      </w:numPr>
      <w:adjustRightInd w:val="0"/>
      <w:snapToGrid w:val="0"/>
      <w:spacing w:beforeLines="100" w:afterLines="100" w:line="360" w:lineRule="auto"/>
      <w:ind w:firstLine="0"/>
      <w:jc w:val="center"/>
      <w:outlineLvl w:val="0"/>
    </w:pPr>
    <w:rPr>
      <w:rFonts w:ascii="仿宋" w:hAnsi="仿宋" w:eastAsia="仿宋" w:cs="Times New Roman"/>
      <w:b/>
      <w:sz w:val="36"/>
    </w:rPr>
  </w:style>
  <w:style w:type="paragraph" w:customStyle="1" w:styleId="83">
    <w:name w:val="_Style 9"/>
    <w:basedOn w:val="1"/>
    <w:qFormat/>
    <w:uiPriority w:val="0"/>
    <w:rPr>
      <w:rFonts w:ascii="Times New Roman" w:hAnsi="Times New Roman"/>
      <w:szCs w:val="20"/>
    </w:rPr>
  </w:style>
  <w:style w:type="paragraph" w:customStyle="1" w:styleId="84">
    <w:name w:val="标题6"/>
    <w:basedOn w:val="11"/>
    <w:qFormat/>
    <w:uiPriority w:val="0"/>
    <w:pPr>
      <w:spacing w:before="0" w:after="0" w:line="360" w:lineRule="auto"/>
    </w:pPr>
    <w:rPr>
      <w:rFonts w:ascii="仿宋" w:hAnsi="仿宋" w:eastAsia="仿宋" w:cs="Times New Roman"/>
      <w:sz w:val="28"/>
      <w:szCs w:val="20"/>
    </w:rPr>
  </w:style>
  <w:style w:type="paragraph" w:customStyle="1" w:styleId="85">
    <w:name w:val="段"/>
    <w:qFormat/>
    <w:uiPriority w:val="0"/>
    <w:pPr>
      <w:tabs>
        <w:tab w:val="center" w:pos="4201"/>
        <w:tab w:val="right" w:leader="dot" w:pos="9298"/>
      </w:tabs>
      <w:autoSpaceDE w:val="0"/>
      <w:autoSpaceDN w:val="0"/>
      <w:ind w:firstLine="420" w:firstLineChars="200"/>
      <w:jc w:val="both"/>
    </w:pPr>
    <w:rPr>
      <w:rFonts w:ascii="宋体"/>
      <w:lang w:val="en-US" w:eastAsia="zh-CN" w:bidi="ar-SA"/>
    </w:rPr>
  </w:style>
  <w:style w:type="paragraph" w:customStyle="1" w:styleId="86">
    <w:name w:val="_标题2"/>
    <w:basedOn w:val="1"/>
    <w:next w:val="1"/>
    <w:qFormat/>
    <w:uiPriority w:val="0"/>
    <w:pPr>
      <w:numPr>
        <w:ilvl w:val="1"/>
        <w:numId w:val="1"/>
      </w:numPr>
      <w:adjustRightInd w:val="0"/>
      <w:snapToGrid w:val="0"/>
      <w:spacing w:beforeLines="50" w:afterLines="50" w:line="360" w:lineRule="auto"/>
      <w:outlineLvl w:val="1"/>
    </w:pPr>
    <w:rPr>
      <w:rFonts w:ascii="仿宋" w:hAnsi="仿宋" w:eastAsia="仿宋" w:cs="Times New Roman"/>
      <w:b/>
      <w:sz w:val="32"/>
    </w:rPr>
  </w:style>
  <w:style w:type="paragraph" w:customStyle="1" w:styleId="87">
    <w:name w:val="_标题6"/>
    <w:basedOn w:val="55"/>
    <w:next w:val="55"/>
    <w:qFormat/>
    <w:uiPriority w:val="0"/>
    <w:pPr>
      <w:spacing w:beforeLines="50" w:afterLines="50"/>
      <w:ind w:left="3260" w:hanging="1134" w:firstLineChars="0"/>
      <w:outlineLvl w:val="5"/>
    </w:pPr>
    <w:rPr>
      <w:b/>
    </w:rPr>
  </w:style>
  <w:style w:type="paragraph" w:customStyle="1" w:styleId="88">
    <w:name w:val="正文中文 Char"/>
    <w:basedOn w:val="1"/>
    <w:qFormat/>
    <w:uiPriority w:val="0"/>
    <w:pPr>
      <w:adjustRightInd/>
      <w:spacing w:line="360" w:lineRule="auto"/>
      <w:ind w:firstLine="200" w:firstLineChars="200"/>
      <w:jc w:val="left"/>
      <w:textAlignment w:val="auto"/>
    </w:pPr>
    <w:rPr>
      <w:rFonts w:eastAsia="Times New Roman"/>
      <w:kern w:val="2"/>
      <w:sz w:val="24"/>
      <w:szCs w:val="22"/>
    </w:rPr>
  </w:style>
  <w:style w:type="paragraph" w:customStyle="1" w:styleId="89">
    <w:name w:val="_Style 3"/>
    <w:qFormat/>
    <w:uiPriority w:val="1"/>
    <w:pPr>
      <w:widowControl w:val="0"/>
      <w:jc w:val="both"/>
    </w:pPr>
    <w:rPr>
      <w:kern w:val="2"/>
      <w:sz w:val="21"/>
      <w:szCs w:val="22"/>
      <w:lang w:val="en-US" w:eastAsia="zh-CN" w:bidi="ar-SA"/>
    </w:rPr>
  </w:style>
  <w:style w:type="paragraph" w:customStyle="1" w:styleId="90">
    <w:name w:val="样式 仿宋_GB2312 四号 居中"/>
    <w:basedOn w:val="1"/>
    <w:qFormat/>
    <w:uiPriority w:val="0"/>
    <w:pPr>
      <w:jc w:val="center"/>
    </w:pPr>
    <w:rPr>
      <w:rFonts w:ascii="仿宋_GB2312" w:hAnsi="仿宋_GB2312" w:eastAsia="Times New Roman" w:cs="宋体"/>
      <w:sz w:val="24"/>
      <w:szCs w:val="20"/>
    </w:rPr>
  </w:style>
  <w:style w:type="paragraph" w:customStyle="1" w:styleId="91">
    <w:name w:val="Char Char Char"/>
    <w:basedOn w:val="1"/>
    <w:qFormat/>
    <w:uiPriority w:val="0"/>
    <w:rPr>
      <w:rFonts w:ascii="Tahoma" w:hAnsi="Tahoma"/>
      <w:sz w:val="24"/>
      <w:szCs w:val="20"/>
    </w:rPr>
  </w:style>
  <w:style w:type="paragraph" w:customStyle="1" w:styleId="92">
    <w:name w:val="Table Paragraph"/>
    <w:basedOn w:val="1"/>
    <w:qFormat/>
    <w:uiPriority w:val="1"/>
    <w:pPr>
      <w:spacing w:afterLines="50"/>
      <w:jc w:val="left"/>
    </w:pPr>
    <w:rPr>
      <w:rFonts w:eastAsia="Times New Roman"/>
      <w:kern w:val="0"/>
      <w:sz w:val="22"/>
      <w:lang w:eastAsia="en-US"/>
    </w:rPr>
  </w:style>
  <w:style w:type="paragraph" w:customStyle="1" w:styleId="93">
    <w:name w:val="默认段落字体 Para Char Char Char Char Char Char Char"/>
    <w:basedOn w:val="13"/>
    <w:uiPriority w:val="0"/>
    <w:pPr>
      <w:shd w:val="clear" w:color="auto" w:fill="auto"/>
      <w:adjustRightInd w:val="0"/>
      <w:spacing w:line="436" w:lineRule="exact"/>
      <w:ind w:left="357"/>
      <w:jc w:val="left"/>
      <w:outlineLvl w:val="3"/>
    </w:pPr>
    <w:rPr>
      <w:rFonts w:ascii="宋体"/>
      <w:sz w:val="18"/>
      <w:szCs w:val="18"/>
    </w:rPr>
  </w:style>
  <w:style w:type="paragraph" w:customStyle="1" w:styleId="94">
    <w:name w:val="Plain Text"/>
    <w:basedOn w:val="80"/>
    <w:qFormat/>
    <w:uiPriority w:val="0"/>
    <w:pPr>
      <w:widowControl/>
      <w:jc w:val="left"/>
    </w:pPr>
    <w:rPr>
      <w:rFonts w:hint="eastAsia" w:ascii="宋体" w:hAnsi="Courier New"/>
    </w:rPr>
  </w:style>
  <w:style w:type="paragraph" w:customStyle="1" w:styleId="95">
    <w:name w:val="表格文字"/>
    <w:basedOn w:val="1"/>
    <w:next w:val="3"/>
    <w:qFormat/>
    <w:uiPriority w:val="0"/>
    <w:pPr>
      <w:jc w:val="left"/>
      <w:textAlignment w:val="top"/>
    </w:pPr>
    <w:rPr>
      <w:sz w:val="18"/>
    </w:rPr>
  </w:style>
  <w:style w:type="paragraph" w:customStyle="1" w:styleId="96">
    <w:name w:val="_标题4"/>
    <w:basedOn w:val="1"/>
    <w:next w:val="1"/>
    <w:qFormat/>
    <w:uiPriority w:val="0"/>
    <w:pPr>
      <w:numPr>
        <w:ilvl w:val="3"/>
        <w:numId w:val="1"/>
      </w:numPr>
      <w:adjustRightInd w:val="0"/>
      <w:snapToGrid w:val="0"/>
      <w:spacing w:line="360" w:lineRule="auto"/>
      <w:outlineLvl w:val="3"/>
    </w:pPr>
    <w:rPr>
      <w:rFonts w:ascii="仿宋" w:hAnsi="仿宋" w:eastAsia="仿宋" w:cs="Times New Roman"/>
      <w:b/>
      <w:sz w:val="28"/>
    </w:rPr>
  </w:style>
  <w:style w:type="paragraph" w:customStyle="1" w:styleId="97">
    <w:name w:val="l正文"/>
    <w:basedOn w:val="1"/>
    <w:qFormat/>
    <w:uiPriority w:val="0"/>
    <w:pPr>
      <w:spacing w:line="300" w:lineRule="auto"/>
      <w:ind w:firstLine="200" w:firstLineChars="200"/>
      <w:jc w:val="left"/>
    </w:pPr>
    <w:rPr>
      <w:rFonts w:ascii="Arial" w:hAnsi="宋体" w:eastAsia="Arial" w:cs="幼圆"/>
      <w:sz w:val="24"/>
      <w:szCs w:val="24"/>
    </w:rPr>
  </w:style>
  <w:style w:type="paragraph" w:customStyle="1" w:styleId="98">
    <w:name w:val="List Paragraph"/>
    <w:basedOn w:val="1"/>
    <w:qFormat/>
    <w:uiPriority w:val="34"/>
    <w:pPr>
      <w:ind w:firstLine="420" w:firstLineChars="200"/>
    </w:pPr>
  </w:style>
  <w:style w:type="paragraph" w:customStyle="1" w:styleId="99">
    <w:name w:val="列出段落1"/>
    <w:basedOn w:val="1"/>
    <w:qFormat/>
    <w:uiPriority w:val="0"/>
    <w:pPr>
      <w:widowControl w:val="0"/>
      <w:ind w:firstLine="420" w:firstLineChars="200"/>
      <w:jc w:val="both"/>
    </w:pPr>
  </w:style>
  <w:style w:type="paragraph" w:customStyle="1" w:styleId="100">
    <w:name w:val="_标题9"/>
    <w:basedOn w:val="55"/>
    <w:next w:val="55"/>
    <w:qFormat/>
    <w:uiPriority w:val="0"/>
    <w:pPr>
      <w:spacing w:beforeLines="50" w:afterLines="50"/>
      <w:ind w:left="5102" w:hanging="1700" w:firstLineChars="0"/>
      <w:outlineLvl w:val="8"/>
    </w:pPr>
  </w:style>
  <w:style w:type="paragraph" w:customStyle="1" w:styleId="101">
    <w:name w:val="_标题7"/>
    <w:basedOn w:val="55"/>
    <w:next w:val="55"/>
    <w:qFormat/>
    <w:uiPriority w:val="0"/>
    <w:pPr>
      <w:spacing w:beforeLines="50" w:afterLines="50"/>
      <w:ind w:left="3827" w:hanging="1276" w:firstLineChars="0"/>
      <w:outlineLvl w:val="6"/>
    </w:pPr>
    <w:rPr>
      <w:b/>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theme/theme1.xml" Type="http://schemas.openxmlformats.org/officeDocument/2006/relationships/them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footer5.xml" Type="http://schemas.openxmlformats.org/officeDocument/2006/relationships/footer"/><Relationship Id="rId9" Target="header2.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69</Pages>
  <Words>6603</Words>
  <Characters>37640</Characters>
  <Lines>313</Lines>
  <Paragraphs>88</Paragraphs>
  <TotalTime>64</TotalTime>
  <ScaleCrop>false</ScaleCrop>
  <LinksUpToDate>false</LinksUpToDate>
  <CharactersWithSpaces>44155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2021-03-30T09:56:00Z</dcterms:created>
  <dc:creator>lenovo</dc:creator>
  <cp:lastModifiedBy>WPS_1701756769</cp:lastModifiedBy>
  <cp:lastPrinted>2020-11-27T01:06:00Z</cp:lastPrinted>
  <dcterms:modified xsi:type="dcterms:W3CDTF">2024-02-22T06:05:23Z</dcterms:modified>
  <cp:revision>2</cp:revision>
  <dc:title>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07229DA1BB8F454ABB89DF89956833D2_13</vt:lpwstr>
  </property>
</Properties>
</file>