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pPr>
        <w:adjustRightInd w:val="0"/>
        <w:snapToGrid w:val="0"/>
        <w:jc w:val="center"/>
        <w:rPr>
          <w:rFonts w:ascii="宋体" w:hAnsi="宋体" w:cs="Arial"/>
          <w:bCs/>
          <w:color w:val="FF0000"/>
          <w:sz w:val="36"/>
          <w:szCs w:val="36"/>
          <w:u w:val="single"/>
          <w:shd w:val="pct10" w:color="auto" w:fill="FFFFFF"/>
        </w:rPr>
      </w:pPr>
    </w:p>
    <w:p>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pPr>
        <w:adjustRightInd w:val="0"/>
        <w:snapToGrid w:val="0"/>
        <w:rPr>
          <w:rFonts w:ascii="黑体" w:hAnsi="黑体" w:eastAsia="黑体"/>
          <w:b/>
          <w:bCs/>
          <w:color w:val="00B050"/>
          <w:sz w:val="32"/>
          <w:szCs w:val="32"/>
        </w:rPr>
      </w:pPr>
    </w:p>
    <w:p>
      <w:pPr>
        <w:adjustRightInd w:val="0"/>
        <w:snapToGrid w:val="0"/>
        <w:rPr>
          <w:rFonts w:ascii="黑体" w:hAnsi="黑体" w:eastAsia="黑体"/>
          <w:b/>
          <w:bCs/>
          <w:color w:val="000000"/>
          <w:sz w:val="28"/>
          <w:szCs w:val="28"/>
        </w:rPr>
      </w:pPr>
    </w:p>
    <w:p>
      <w:pPr>
        <w:adjustRightInd w:val="0"/>
        <w:snapToGrid w:val="0"/>
        <w:spacing w:line="360" w:lineRule="auto"/>
        <w:ind w:left="1521" w:hanging="1521" w:hangingChars="541"/>
        <w:rPr>
          <w:rFonts w:hint="eastAsia" w:ascii="宋体" w:hAnsi="宋体" w:eastAsia="宋体"/>
          <w:b/>
          <w:bCs/>
          <w:color w:val="000000"/>
          <w:sz w:val="28"/>
          <w:szCs w:val="28"/>
          <w:lang w:eastAsia="zh-CN"/>
        </w:rPr>
      </w:pPr>
      <w:r>
        <w:rPr>
          <w:rFonts w:hint="eastAsia" w:ascii="宋体" w:hAnsi="宋体"/>
          <w:b/>
          <w:bCs/>
          <w:color w:val="000000"/>
          <w:sz w:val="28"/>
          <w:szCs w:val="28"/>
        </w:rPr>
        <w:t>项目名称：</w:t>
      </w:r>
      <w:r>
        <w:rPr>
          <w:rFonts w:hint="eastAsia" w:ascii="宋体" w:hAnsi="宋体"/>
          <w:b/>
          <w:bCs/>
          <w:color w:val="000000"/>
          <w:sz w:val="28"/>
          <w:szCs w:val="28"/>
          <w:lang w:eastAsia="zh-CN"/>
        </w:rPr>
        <w:t>东塍镇庙西村银山区块道路工程（重新招标）</w:t>
      </w:r>
    </w:p>
    <w:p>
      <w:pPr>
        <w:adjustRightInd w:val="0"/>
        <w:snapToGrid w:val="0"/>
        <w:spacing w:line="360" w:lineRule="auto"/>
        <w:ind w:left="1521" w:hanging="1521" w:hangingChars="541"/>
        <w:rPr>
          <w:rFonts w:hint="default" w:ascii="宋体" w:hAnsi="宋体" w:cs="Arial"/>
          <w:bCs/>
          <w:color w:val="000000"/>
          <w:sz w:val="28"/>
          <w:szCs w:val="28"/>
          <w:lang w:val="en-US"/>
        </w:rPr>
      </w:pPr>
      <w:r>
        <w:rPr>
          <w:rFonts w:hint="eastAsia" w:ascii="宋体" w:hAnsi="宋体"/>
          <w:b/>
          <w:bCs/>
          <w:color w:val="000000"/>
          <w:sz w:val="28"/>
          <w:szCs w:val="28"/>
        </w:rPr>
        <w:t>项目编号：</w:t>
      </w:r>
      <w:r>
        <w:rPr>
          <w:rFonts w:hint="eastAsia" w:ascii="宋体" w:hAnsi="宋体"/>
          <w:b/>
          <w:bCs/>
          <w:color w:val="000000"/>
          <w:sz w:val="28"/>
          <w:szCs w:val="28"/>
          <w:lang w:eastAsia="zh-CN"/>
        </w:rPr>
        <w:t>ZJOB-LH-202400</w:t>
      </w:r>
      <w:r>
        <w:rPr>
          <w:rFonts w:hint="eastAsia" w:ascii="宋体" w:hAnsi="宋体"/>
          <w:b/>
          <w:bCs/>
          <w:color w:val="000000"/>
          <w:sz w:val="28"/>
          <w:szCs w:val="28"/>
          <w:lang w:val="en-US" w:eastAsia="zh-CN"/>
        </w:rPr>
        <w:t>2-1</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adjustRightInd w:val="0"/>
        <w:snapToGrid w:val="0"/>
        <w:spacing w:line="360" w:lineRule="auto"/>
        <w:rPr>
          <w:rFonts w:ascii="宋体" w:hAnsi="宋体"/>
          <w:b/>
          <w:bCs/>
          <w:color w:val="000000"/>
          <w:sz w:val="28"/>
          <w:szCs w:val="28"/>
        </w:rPr>
      </w:pPr>
    </w:p>
    <w:p>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临海市东塍镇人民政府</w:t>
      </w:r>
      <w:r>
        <w:rPr>
          <w:rFonts w:hint="eastAsia" w:ascii="宋体" w:hAnsi="宋体"/>
          <w:b/>
          <w:bCs/>
          <w:sz w:val="28"/>
          <w:szCs w:val="28"/>
        </w:rPr>
        <w:t xml:space="preserve"> </w:t>
      </w:r>
    </w:p>
    <w:p>
      <w:pPr>
        <w:adjustRightInd w:val="0"/>
        <w:snapToGrid w:val="0"/>
        <w:spacing w:line="360" w:lineRule="auto"/>
        <w:rPr>
          <w:rFonts w:hint="eastAsia" w:ascii="宋体" w:hAnsi="宋体" w:eastAsia="宋体"/>
          <w:b/>
          <w:bCs/>
          <w:color w:val="000000"/>
          <w:sz w:val="28"/>
          <w:szCs w:val="28"/>
          <w:lang w:eastAsia="zh-CN"/>
        </w:rPr>
      </w:pPr>
      <w:r>
        <w:rPr>
          <w:rFonts w:hint="eastAsia" w:ascii="宋体" w:hAnsi="宋体"/>
          <w:b/>
          <w:bCs/>
          <w:color w:val="000000"/>
          <w:sz w:val="28"/>
          <w:szCs w:val="28"/>
        </w:rPr>
        <w:t>代理机构：</w:t>
      </w:r>
      <w:r>
        <w:rPr>
          <w:rFonts w:hint="eastAsia" w:ascii="宋体" w:hAnsi="宋体"/>
          <w:b/>
          <w:bCs/>
          <w:color w:val="000000"/>
          <w:sz w:val="28"/>
          <w:szCs w:val="28"/>
          <w:lang w:eastAsia="zh-CN"/>
        </w:rPr>
        <w:t>欧邦工程管理集团有限公司</w:t>
      </w: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jc w:val="center"/>
        <w:rPr>
          <w:rFonts w:ascii="宋体" w:hAnsi="宋体"/>
          <w:b/>
          <w:bCs/>
          <w:color w:val="000000"/>
          <w:sz w:val="30"/>
        </w:rPr>
      </w:pPr>
    </w:p>
    <w:p>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二0二四年</w:t>
      </w:r>
      <w:r>
        <w:rPr>
          <w:rFonts w:hint="eastAsia" w:ascii="宋体" w:hAnsi="宋体"/>
          <w:b/>
          <w:bCs/>
          <w:color w:val="000000"/>
          <w:sz w:val="28"/>
          <w:szCs w:val="28"/>
          <w:lang w:eastAsia="zh-CN"/>
        </w:rPr>
        <w:t>三</w:t>
      </w:r>
      <w:r>
        <w:rPr>
          <w:rFonts w:hint="eastAsia" w:ascii="宋体" w:hAnsi="宋体"/>
          <w:b/>
          <w:bCs/>
          <w:color w:val="000000"/>
          <w:sz w:val="28"/>
          <w:szCs w:val="28"/>
        </w:rPr>
        <w:t xml:space="preserve">月 </w:t>
      </w:r>
    </w:p>
    <w:p>
      <w:pPr>
        <w:pStyle w:val="28"/>
        <w:spacing w:beforeLines="0" w:afterLines="0" w:line="360" w:lineRule="auto"/>
        <w:jc w:val="center"/>
        <w:rPr>
          <w:rFonts w:ascii="创艺简标宋" w:hAnsi="宋体" w:eastAsia="创艺简标宋"/>
          <w:color w:val="000000"/>
          <w:sz w:val="44"/>
          <w:szCs w:val="44"/>
        </w:rPr>
      </w:pPr>
      <w:r>
        <w:rPr>
          <w:rFonts w:ascii="创艺简标宋" w:hAnsi="宋体" w:eastAsia="创艺简标宋"/>
          <w:color w:val="000000"/>
          <w:sz w:val="44"/>
          <w:szCs w:val="44"/>
        </w:rPr>
        <w:br w:type="page"/>
      </w:r>
      <w:r>
        <w:rPr>
          <w:rFonts w:hint="eastAsia" w:ascii="创艺简标宋" w:hAnsi="宋体" w:eastAsia="创艺简标宋"/>
          <w:color w:val="000000"/>
          <w:sz w:val="44"/>
          <w:szCs w:val="44"/>
        </w:rPr>
        <w:t>目    录</w:t>
      </w:r>
    </w:p>
    <w:p>
      <w:pPr>
        <w:pStyle w:val="35"/>
        <w:spacing w:line="480" w:lineRule="auto"/>
        <w:rPr>
          <w:rFonts w:ascii="宋体" w:hAnsi="宋体"/>
          <w:b/>
          <w:color w:val="000000"/>
          <w:sz w:val="28"/>
          <w:szCs w:val="28"/>
        </w:rPr>
      </w:pP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8"/>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8"/>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8"/>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8"/>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26</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8"/>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32</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8"/>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62</w:t>
      </w:r>
      <w:r>
        <w:rPr>
          <w:rFonts w:ascii="宋体" w:hAnsi="宋体"/>
          <w:color w:val="000000" w:themeColor="text1"/>
          <w:sz w:val="24"/>
          <w14:textFill>
            <w14:solidFill>
              <w14:schemeClr w14:val="tx1"/>
            </w14:solidFill>
          </w14:textFill>
        </w:rPr>
        <w:fldChar w:fldCharType="end"/>
      </w:r>
    </w:p>
    <w:p>
      <w:pPr>
        <w:pStyle w:val="43"/>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8"/>
          <w:rFonts w:ascii="宋体" w:hAnsi="宋体"/>
          <w:color w:val="auto"/>
          <w:sz w:val="24"/>
        </w:rPr>
        <w:t>一、</w:t>
      </w:r>
      <w:r>
        <w:rPr>
          <w:rStyle w:val="58"/>
          <w:rFonts w:hint="eastAsia" w:ascii="宋体" w:hAnsi="宋体"/>
          <w:color w:val="auto"/>
          <w:sz w:val="24"/>
        </w:rPr>
        <w:t>资格</w:t>
      </w:r>
      <w:r>
        <w:rPr>
          <w:rStyle w:val="58"/>
          <w:rFonts w:ascii="宋体" w:hAnsi="宋体"/>
          <w:color w:val="auto"/>
          <w:sz w:val="24"/>
        </w:rPr>
        <w:t>响应文件格式</w:t>
      </w:r>
      <w:r>
        <w:rPr>
          <w:rFonts w:ascii="宋体" w:hAnsi="宋体"/>
          <w:sz w:val="24"/>
        </w:rPr>
        <w:tab/>
      </w:r>
      <w:r>
        <w:rPr>
          <w:rFonts w:ascii="宋体" w:hAnsi="宋体"/>
          <w:sz w:val="24"/>
        </w:rPr>
        <w:t>62</w:t>
      </w:r>
      <w:r>
        <w:rPr>
          <w:rFonts w:ascii="宋体" w:hAnsi="宋体"/>
          <w:sz w:val="24"/>
        </w:rPr>
        <w:fldChar w:fldCharType="end"/>
      </w:r>
    </w:p>
    <w:p>
      <w:pPr>
        <w:pStyle w:val="43"/>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8"/>
          <w:rFonts w:ascii="宋体" w:hAnsi="宋体"/>
          <w:color w:val="auto"/>
          <w:sz w:val="24"/>
        </w:rPr>
        <w:t>二、商务技术文件格式</w:t>
      </w:r>
      <w:r>
        <w:rPr>
          <w:rFonts w:ascii="宋体" w:hAnsi="宋体"/>
          <w:sz w:val="24"/>
        </w:rPr>
        <w:tab/>
      </w:r>
      <w:r>
        <w:rPr>
          <w:rFonts w:ascii="宋体" w:hAnsi="宋体"/>
          <w:sz w:val="24"/>
        </w:rPr>
        <w:t>67</w:t>
      </w:r>
      <w:r>
        <w:rPr>
          <w:rFonts w:ascii="宋体" w:hAnsi="宋体"/>
          <w:sz w:val="24"/>
        </w:rPr>
        <w:fldChar w:fldCharType="end"/>
      </w:r>
    </w:p>
    <w:p>
      <w:pPr>
        <w:pStyle w:val="43"/>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8"/>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fldChar w:fldCharType="end"/>
      </w:r>
    </w:p>
    <w:p>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pPr>
        <w:pStyle w:val="35"/>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8"/>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Arial" w:hAnsi="Arial" w:cs="Arial"/>
          <w:color w:val="000000" w:themeColor="text1"/>
          <w:kern w:val="0"/>
          <w:sz w:val="24"/>
          <w:u w:val="single"/>
          <w:lang w:eastAsia="zh-CN"/>
          <w14:textFill>
            <w14:solidFill>
              <w14:schemeClr w14:val="tx1"/>
            </w14:solidFill>
          </w14:textFill>
        </w:rPr>
        <w:t>临海市东塍镇人民政府</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东塍镇庙西村银山区块道路工程（重新招标）</w:t>
      </w:r>
      <w:r>
        <w:rPr>
          <w:rFonts w:hint="eastAsia" w:ascii="宋体" w:hAnsi="宋体"/>
          <w:b/>
          <w:sz w:val="24"/>
        </w:rPr>
        <w:t>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pPr>
        <w:pStyle w:val="46"/>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6"/>
        <w:spacing w:before="0" w:beforeAutospacing="0" w:after="0" w:afterAutospacing="0" w:line="400" w:lineRule="exact"/>
        <w:rPr>
          <w:rFonts w:hint="eastAsia" w:ascii="Arial" w:hAnsi="Arial" w:eastAsia="宋体" w:cs="Arial"/>
          <w:color w:val="000000"/>
          <w:lang w:eastAsia="zh-CN"/>
        </w:rPr>
      </w:pPr>
      <w:r>
        <w:rPr>
          <w:rFonts w:ascii="Arial" w:hAnsi="Arial" w:cs="Arial"/>
          <w:color w:val="000000"/>
        </w:rPr>
        <w:t>项目名称：</w:t>
      </w:r>
      <w:bookmarkStart w:id="2" w:name="OLE_LINK1"/>
      <w:r>
        <w:rPr>
          <w:rFonts w:hint="eastAsia" w:cs="Arial"/>
          <w:lang w:eastAsia="zh-CN"/>
        </w:rPr>
        <w:t>东塍镇庙西村银山区块道路工程（重新招标）</w:t>
      </w:r>
    </w:p>
    <w:bookmarkEnd w:id="2"/>
    <w:p>
      <w:pPr>
        <w:pStyle w:val="46"/>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ascii="Arial" w:hAnsi="Arial" w:cs="Arial"/>
          <w:color w:val="000000" w:themeColor="text1"/>
          <w:lang w:eastAsia="zh-CN"/>
          <w14:textFill>
            <w14:solidFill>
              <w14:schemeClr w14:val="tx1"/>
            </w14:solidFill>
          </w14:textFill>
        </w:rPr>
        <w:t>临海市东塍镇人民政府</w:t>
      </w:r>
      <w:r>
        <w:rPr>
          <w:rFonts w:hint="eastAsia" w:ascii="Arial" w:hAnsi="Arial" w:cs="Arial"/>
          <w:color w:val="000000"/>
        </w:rPr>
        <w:t xml:space="preserve"> </w:t>
      </w:r>
    </w:p>
    <w:p>
      <w:pPr>
        <w:pStyle w:val="46"/>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：本项目位于</w:t>
      </w:r>
      <w:r>
        <w:rPr>
          <w:rFonts w:hint="eastAsia" w:ascii="Arial" w:hAnsi="Arial" w:cs="Arial"/>
          <w:color w:val="000000"/>
          <w:lang w:eastAsia="zh-CN"/>
        </w:rPr>
        <w:t>临海市东塍镇庙西村</w:t>
      </w:r>
      <w:r>
        <w:rPr>
          <w:rFonts w:hint="eastAsia" w:ascii="Arial" w:hAnsi="Arial" w:cs="Arial"/>
          <w:color w:val="000000"/>
        </w:rPr>
        <w:t>，</w:t>
      </w:r>
      <w:r>
        <w:rPr>
          <w:rFonts w:hint="eastAsia" w:ascii="Arial" w:hAnsi="Arial" w:cs="Arial"/>
          <w:color w:val="000000"/>
          <w:lang w:eastAsia="zh-CN"/>
        </w:rPr>
        <w:t>内容包括设计施工图区块内道路、挡墙、排水、路灯等工程</w:t>
      </w:r>
      <w:r>
        <w:rPr>
          <w:rFonts w:hint="eastAsia" w:ascii="Arial" w:hAnsi="Arial" w:cs="Arial"/>
          <w:color w:val="000000"/>
        </w:rPr>
        <w:t>。</w:t>
      </w:r>
      <w:r>
        <w:rPr>
          <w:rFonts w:ascii="Arial" w:hAnsi="Arial" w:cs="Arial"/>
          <w:color w:val="000000"/>
        </w:rPr>
        <w:t xml:space="preserve"> </w:t>
      </w:r>
    </w:p>
    <w:p>
      <w:pPr>
        <w:pStyle w:val="46"/>
        <w:spacing w:before="0" w:beforeAutospacing="0" w:after="0" w:afterAutospacing="0" w:line="400" w:lineRule="exact"/>
        <w:rPr>
          <w:rFonts w:hint="eastAsia" w:eastAsia="宋体" w:cs="Arial"/>
          <w:lang w:eastAsia="zh-CN"/>
        </w:rPr>
      </w:pPr>
      <w:r>
        <w:rPr>
          <w:rFonts w:hint="eastAsia" w:ascii="Arial" w:hAnsi="Arial" w:cs="Arial"/>
        </w:rPr>
        <w:t>采购预算：</w:t>
      </w:r>
      <w:r>
        <w:rPr>
          <w:rFonts w:hint="eastAsia" w:ascii="Arial" w:hAnsi="Arial" w:cs="Arial"/>
          <w:lang w:eastAsia="zh-CN"/>
        </w:rPr>
        <w:t>340万元</w:t>
      </w:r>
    </w:p>
    <w:p>
      <w:pPr>
        <w:pStyle w:val="46"/>
        <w:spacing w:before="0" w:beforeAutospacing="0" w:after="0" w:afterAutospacing="0" w:line="400" w:lineRule="exact"/>
        <w:rPr>
          <w:rFonts w:cs="Arial"/>
          <w:b/>
          <w:u w:val="single"/>
          <w:shd w:val="pct10" w:color="auto" w:fill="FFFFFF"/>
        </w:rPr>
      </w:pPr>
      <w:r>
        <w:rPr>
          <w:rFonts w:hint="eastAsia" w:cs="Arial"/>
          <w:b/>
          <w:u w:val="single"/>
          <w:shd w:val="pct10" w:color="auto" w:fill="FFFFFF"/>
        </w:rPr>
        <w:t>最高限价：</w:t>
      </w:r>
      <w:r>
        <w:rPr>
          <w:rFonts w:hint="eastAsia" w:ascii="Arial" w:hAnsi="Arial" w:cs="Arial"/>
          <w:b/>
          <w:highlight w:val="none"/>
          <w:u w:val="single"/>
          <w:shd w:val="pct10" w:color="auto" w:fill="FFFFFF"/>
          <w:lang w:eastAsia="zh-CN"/>
        </w:rPr>
        <w:t>297.5万元</w:t>
      </w:r>
      <w:r>
        <w:rPr>
          <w:rFonts w:hint="eastAsia" w:cs="Arial"/>
          <w:b/>
          <w:highlight w:val="none"/>
          <w:u w:val="single"/>
          <w:shd w:val="pct10" w:color="auto" w:fill="FFFFFF"/>
        </w:rPr>
        <w:t>【</w:t>
      </w:r>
      <w:r>
        <w:rPr>
          <w:rFonts w:hint="eastAsia" w:cs="Arial"/>
          <w:b/>
          <w:u w:val="single"/>
          <w:shd w:val="pct10" w:color="auto" w:fill="FFFFFF"/>
        </w:rPr>
        <w:t>即本项目投标下浮率不少于</w:t>
      </w:r>
      <w:r>
        <w:rPr>
          <w:rFonts w:hint="eastAsia" w:cs="Arial"/>
          <w:b/>
          <w:highlight w:val="none"/>
          <w:u w:val="single"/>
          <w:shd w:val="pct10" w:color="auto" w:fill="FFFFFF"/>
          <w:lang w:eastAsia="zh-CN"/>
        </w:rPr>
        <w:t>12.5%</w:t>
      </w:r>
      <w:r>
        <w:rPr>
          <w:rFonts w:hint="eastAsia" w:cs="Arial"/>
          <w:b/>
          <w:u w:val="single"/>
          <w:shd w:val="pct10" w:color="auto" w:fill="FFFFFF"/>
        </w:rPr>
        <w:t>，即</w:t>
      </w:r>
      <w:r>
        <w:rPr>
          <w:rFonts w:hint="eastAsia" w:cs="Arial"/>
          <w:b/>
          <w:u w:val="single"/>
          <w:shd w:val="pct10" w:color="auto" w:fill="FFFFFF"/>
          <w:lang w:eastAsia="zh-CN"/>
        </w:rPr>
        <w:t>340万元</w:t>
      </w:r>
      <w:r>
        <w:rPr>
          <w:rFonts w:cs="Arial"/>
          <w:b/>
          <w:u w:val="single"/>
          <w:shd w:val="pct10" w:color="auto" w:fill="FFFFFF"/>
        </w:rPr>
        <w:t>*</w:t>
      </w:r>
      <w:r>
        <w:rPr>
          <w:rFonts w:hint="eastAsia" w:cs="Arial"/>
          <w:b/>
          <w:u w:val="single"/>
          <w:shd w:val="pct10" w:color="auto" w:fill="FFFFFF"/>
        </w:rPr>
        <w:t>（1</w:t>
      </w:r>
      <w:r>
        <w:rPr>
          <w:rFonts w:cs="Arial"/>
          <w:b/>
          <w:u w:val="single"/>
          <w:shd w:val="pct10" w:color="auto" w:fill="FFFFFF"/>
        </w:rPr>
        <w:t>-</w:t>
      </w:r>
      <w:r>
        <w:rPr>
          <w:rFonts w:hint="eastAsia" w:cs="Arial"/>
          <w:b/>
          <w:u w:val="single"/>
          <w:shd w:val="pct10" w:color="auto" w:fill="FFFFFF"/>
          <w:lang w:val="en-US" w:eastAsia="zh-CN"/>
        </w:rPr>
        <w:t>12.5%</w:t>
      </w:r>
      <w:r>
        <w:rPr>
          <w:rFonts w:hint="eastAsia" w:cs="Arial"/>
          <w:b/>
          <w:u w:val="single"/>
          <w:shd w:val="pct10" w:color="auto" w:fill="FFFFFF"/>
        </w:rPr>
        <w:t>）】</w:t>
      </w:r>
    </w:p>
    <w:p>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pPr>
        <w:pStyle w:val="46"/>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pPr>
        <w:pStyle w:val="46"/>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pPr>
        <w:pStyle w:val="46"/>
        <w:spacing w:before="0" w:beforeAutospacing="0" w:after="0" w:afterAutospacing="0" w:line="400" w:lineRule="exact"/>
        <w:rPr>
          <w:rFonts w:cs="宋体"/>
          <w:b/>
          <w:highlight w:val="none"/>
        </w:rPr>
      </w:pPr>
      <w:r>
        <w:rPr>
          <w:rFonts w:hint="eastAsia" w:cs="宋体"/>
          <w:bCs/>
          <w:sz w:val="28"/>
          <w:szCs w:val="28"/>
          <w:shd w:val="pct10" w:color="auto" w:fill="FFFFFF"/>
        </w:rPr>
        <w:t>▲</w:t>
      </w:r>
      <w:r>
        <w:rPr>
          <w:rFonts w:hint="eastAsia" w:cs="Arial"/>
          <w:b/>
        </w:rPr>
        <w:t>工期</w:t>
      </w:r>
      <w:r>
        <w:rPr>
          <w:rFonts w:cs="Arial"/>
          <w:b/>
        </w:rPr>
        <w:t>：</w:t>
      </w:r>
      <w:r>
        <w:rPr>
          <w:rFonts w:hint="eastAsia" w:cs="Arial"/>
          <w:b/>
          <w:highlight w:val="none"/>
          <w:lang w:eastAsia="zh-CN"/>
        </w:rPr>
        <w:t>合同签订后</w:t>
      </w:r>
      <w:r>
        <w:rPr>
          <w:rFonts w:hint="eastAsia" w:cs="Arial"/>
          <w:b/>
          <w:highlight w:val="none"/>
          <w:lang w:val="en-US" w:eastAsia="zh-CN"/>
        </w:rPr>
        <w:t>3</w:t>
      </w:r>
      <w:r>
        <w:rPr>
          <w:rFonts w:hint="eastAsia" w:cs="Arial"/>
          <w:b/>
          <w:highlight w:val="none"/>
        </w:rPr>
        <w:t>个</w:t>
      </w:r>
      <w:r>
        <w:rPr>
          <w:rFonts w:cs="Arial"/>
          <w:b/>
          <w:highlight w:val="none"/>
        </w:rPr>
        <w:t>月</w:t>
      </w:r>
      <w:r>
        <w:rPr>
          <w:rFonts w:hint="eastAsia" w:cs="Arial"/>
          <w:b/>
          <w:highlight w:val="none"/>
          <w:lang w:eastAsia="zh-CN"/>
        </w:rPr>
        <w:t>内完工验收</w:t>
      </w:r>
      <w:r>
        <w:rPr>
          <w:rFonts w:hint="eastAsia" w:cs="宋体"/>
          <w:b/>
          <w:highlight w:val="none"/>
        </w:rPr>
        <w:t>。</w:t>
      </w:r>
    </w:p>
    <w:p>
      <w:pPr>
        <w:pStyle w:val="46"/>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pPr>
        <w:pStyle w:val="46"/>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pPr>
        <w:spacing w:line="400" w:lineRule="exact"/>
        <w:rPr>
          <w:rFonts w:ascii="宋体" w:hAnsi="宋体" w:cs="Arial"/>
          <w:kern w:val="0"/>
          <w:sz w:val="24"/>
          <w:highlight w:val="none"/>
        </w:rPr>
      </w:pPr>
      <w:r>
        <w:rPr>
          <w:rFonts w:hint="eastAsia" w:ascii="宋体" w:hAnsi="宋体" w:cs="Arial"/>
          <w:kern w:val="0"/>
          <w:sz w:val="24"/>
        </w:rPr>
        <w:t>（1）符合《中华人民共和国政府采购法》第二十二条规定；未被“信用中国”（www.creditchina.gov.cn)、中国政府采购网（www.ccgp.gov.cn）列入失信被执</w:t>
      </w:r>
      <w:r>
        <w:rPr>
          <w:rFonts w:hint="eastAsia" w:ascii="宋体" w:hAnsi="宋体" w:cs="Arial"/>
          <w:kern w:val="0"/>
          <w:sz w:val="24"/>
          <w:highlight w:val="none"/>
        </w:rPr>
        <w:t>行人、税收违法黑名单、政府采购严重违法失信行为记录名单。</w:t>
      </w:r>
    </w:p>
    <w:p>
      <w:pPr>
        <w:spacing w:line="400" w:lineRule="exact"/>
        <w:rPr>
          <w:rFonts w:ascii="宋体" w:hAnsi="宋体" w:cs="Arial"/>
          <w:kern w:val="0"/>
          <w:sz w:val="24"/>
          <w:highlight w:val="none"/>
        </w:rPr>
      </w:pPr>
      <w:r>
        <w:rPr>
          <w:rFonts w:hint="eastAsia" w:ascii="宋体" w:hAnsi="宋体" w:cs="Arial"/>
          <w:kern w:val="0"/>
          <w:sz w:val="24"/>
          <w:highlight w:val="none"/>
        </w:rPr>
        <w:t>（2）</w:t>
      </w:r>
      <w:r>
        <w:rPr>
          <w:rFonts w:hint="eastAsia" w:ascii="宋体" w:hAnsi="宋体" w:cs="Arial"/>
          <w:kern w:val="0"/>
          <w:sz w:val="24"/>
          <w:highlight w:val="none"/>
          <w:lang w:eastAsia="zh-CN"/>
        </w:rPr>
        <w:t>全国范围内市政公用工程施工总承包三级及以上</w:t>
      </w:r>
      <w:r>
        <w:rPr>
          <w:rFonts w:hint="eastAsia" w:ascii="宋体" w:hAnsi="宋体" w:cs="Arial"/>
          <w:kern w:val="0"/>
          <w:sz w:val="24"/>
          <w:highlight w:val="none"/>
        </w:rPr>
        <w:t>资质且安全生产许可证在有效期内（如投标人为浙江省省外企业的，应提供有效期内的省外企业进浙承接业务证书或在“浙江省建筑市场监管公共服务系统”已完成备案的证明材料）；</w:t>
      </w:r>
    </w:p>
    <w:p>
      <w:pPr>
        <w:spacing w:line="400" w:lineRule="exac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3</w:t>
      </w:r>
      <w:r>
        <w:rPr>
          <w:rFonts w:hint="eastAsia" w:ascii="宋体" w:hAnsi="宋体" w:cs="Arial"/>
          <w:kern w:val="0"/>
          <w:sz w:val="24"/>
          <w:highlight w:val="none"/>
        </w:rPr>
        <w:t>）拟派的项目负责人具有</w:t>
      </w:r>
      <w:r>
        <w:rPr>
          <w:rFonts w:hint="eastAsia" w:ascii="宋体" w:hAnsi="宋体" w:cs="Arial"/>
          <w:kern w:val="0"/>
          <w:sz w:val="24"/>
          <w:highlight w:val="none"/>
          <w:lang w:eastAsia="zh-CN"/>
        </w:rPr>
        <w:t>注册建造师（市政公用工程）二级及以上</w:t>
      </w:r>
      <w:r>
        <w:rPr>
          <w:rFonts w:hint="eastAsia" w:ascii="宋体" w:hAnsi="宋体" w:cs="Arial"/>
          <w:kern w:val="0"/>
          <w:sz w:val="24"/>
          <w:highlight w:val="none"/>
        </w:rPr>
        <w:t>资格（建造师临时执业证书无效）；</w:t>
      </w:r>
    </w:p>
    <w:p>
      <w:pPr>
        <w:spacing w:line="400" w:lineRule="exact"/>
        <w:rPr>
          <w:rFonts w:ascii="宋体" w:hAnsi="宋体" w:cs="Arial"/>
          <w:kern w:val="0"/>
          <w:sz w:val="24"/>
        </w:rPr>
      </w:pPr>
      <w:r>
        <w:rPr>
          <w:rFonts w:hint="eastAsia" w:ascii="宋体" w:hAnsi="宋体" w:cs="Arial"/>
          <w:kern w:val="0"/>
          <w:sz w:val="24"/>
        </w:rPr>
        <w:t>（</w:t>
      </w:r>
      <w:r>
        <w:rPr>
          <w:rFonts w:ascii="宋体" w:hAnsi="宋体" w:cs="Arial"/>
          <w:kern w:val="0"/>
          <w:sz w:val="24"/>
        </w:rPr>
        <w:t>4</w:t>
      </w:r>
      <w:r>
        <w:rPr>
          <w:rFonts w:hint="eastAsia" w:ascii="宋体" w:hAnsi="宋体" w:cs="Arial"/>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pPr>
        <w:spacing w:line="400" w:lineRule="exact"/>
        <w:rPr>
          <w:rFonts w:ascii="宋体" w:hAnsi="宋体" w:cs="Arial"/>
          <w:kern w:val="0"/>
          <w:sz w:val="24"/>
        </w:rPr>
      </w:pPr>
      <w:r>
        <w:rPr>
          <w:rFonts w:ascii="宋体" w:hAnsi="宋体" w:cs="Arial"/>
          <w:kern w:val="0"/>
          <w:sz w:val="24"/>
        </w:rPr>
        <w:t>（5）本项目不接受联合体投标。</w:t>
      </w:r>
    </w:p>
    <w:p>
      <w:pPr>
        <w:spacing w:line="400" w:lineRule="exact"/>
        <w:rPr>
          <w:rFonts w:ascii="宋体" w:hAnsi="宋体" w:cs="Arial"/>
          <w:b/>
          <w:bCs/>
          <w:color w:val="000000"/>
          <w:kern w:val="0"/>
          <w:sz w:val="24"/>
        </w:rPr>
      </w:pPr>
      <w:r>
        <w:rPr>
          <w:rFonts w:ascii="宋体" w:hAnsi="宋体" w:cs="Arial"/>
          <w:b/>
          <w:bCs/>
          <w:color w:val="000000"/>
          <w:kern w:val="0"/>
          <w:sz w:val="24"/>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4" w:name="_Hlk59307647"/>
      <w:r>
        <w:rPr>
          <w:rFonts w:hint="eastAsia" w:ascii="宋体" w:hAnsi="宋体" w:cs="Arial"/>
          <w:b/>
          <w:bCs/>
          <w:kern w:val="0"/>
          <w:sz w:val="24"/>
          <w:u w:val="single"/>
          <w:shd w:val="pct10" w:color="auto" w:fill="FFFFFF"/>
        </w:rPr>
        <w:t>供应商须到临海市公共资源交易中心网站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4"/>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ascii="宋体" w:hAnsi="宋体" w:cs="Arial"/>
          <w:bCs/>
          <w:sz w:val="24"/>
        </w:rPr>
      </w:pPr>
      <w:r>
        <w:rPr>
          <w:rFonts w:hint="eastAsia" w:ascii="宋体" w:hAnsi="宋体" w:cs="Arial"/>
          <w:bCs/>
          <w:sz w:val="24"/>
        </w:rPr>
        <w:t>获取方式：凡有意参加投标者，在202</w:t>
      </w:r>
      <w:r>
        <w:rPr>
          <w:rFonts w:ascii="宋体" w:hAnsi="宋体" w:cs="Arial"/>
          <w:bCs/>
          <w:sz w:val="24"/>
        </w:rPr>
        <w:t>4</w:t>
      </w:r>
      <w:r>
        <w:rPr>
          <w:rFonts w:hint="eastAsia" w:ascii="宋体" w:hAnsi="宋体" w:cs="Arial"/>
          <w:bCs/>
          <w:sz w:val="24"/>
        </w:rPr>
        <w:t>年</w:t>
      </w:r>
      <w:r>
        <w:rPr>
          <w:rFonts w:hint="eastAsia" w:ascii="宋体" w:hAnsi="宋体" w:cs="Arial"/>
          <w:bCs/>
          <w:sz w:val="24"/>
          <w:lang w:val="en-US" w:eastAsia="zh-CN"/>
        </w:rPr>
        <w:t>3</w:t>
      </w:r>
      <w:r>
        <w:rPr>
          <w:rFonts w:hint="eastAsia" w:ascii="宋体" w:hAnsi="宋体" w:cs="Arial"/>
          <w:bCs/>
          <w:sz w:val="24"/>
        </w:rPr>
        <w:t>月</w:t>
      </w:r>
      <w:r>
        <w:rPr>
          <w:rFonts w:hint="eastAsia" w:ascii="宋体" w:hAnsi="宋体" w:cs="Arial"/>
          <w:bCs/>
          <w:sz w:val="24"/>
          <w:lang w:val="en-US" w:eastAsia="zh-CN"/>
        </w:rPr>
        <w:t>26</w:t>
      </w:r>
      <w:r>
        <w:rPr>
          <w:rFonts w:hint="eastAsia" w:ascii="宋体" w:hAnsi="宋体" w:cs="Arial"/>
          <w:bCs/>
          <w:sz w:val="24"/>
        </w:rPr>
        <w:t>日</w:t>
      </w:r>
      <w:r>
        <w:rPr>
          <w:rFonts w:hint="eastAsia" w:ascii="宋体" w:hAnsi="宋体" w:cs="Arial"/>
          <w:bCs/>
          <w:sz w:val="24"/>
          <w:lang w:val="en-US" w:eastAsia="zh-CN"/>
        </w:rPr>
        <w:t>08:30</w:t>
      </w:r>
      <w:r>
        <w:rPr>
          <w:rFonts w:hint="eastAsia" w:ascii="宋体" w:hAnsi="宋体" w:cs="Arial"/>
          <w:bCs/>
          <w:sz w:val="24"/>
        </w:rPr>
        <w:t>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8"/>
        </w:rPr>
        <w:t xml:space="preserve"> </w:t>
      </w:r>
      <w:r>
        <w:rPr>
          <w:rStyle w:val="58"/>
          <w:rFonts w:ascii="宋体" w:hAnsi="宋体" w:cs="Arial"/>
          <w:bCs/>
          <w:sz w:val="24"/>
        </w:rPr>
        <w:t>https://zfcg.czt.zj.gov.cn/</w:t>
      </w:r>
      <w:r>
        <w:rPr>
          <w:rStyle w:val="58"/>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pPr>
        <w:pStyle w:val="46"/>
        <w:spacing w:before="0" w:beforeAutospacing="0" w:after="0" w:afterAutospacing="0" w:line="400" w:lineRule="exact"/>
        <w:rPr>
          <w:rFonts w:ascii="Arial" w:hAnsi="Arial" w:cs="Arial"/>
          <w:b/>
          <w:bCs/>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对磋商文件提出质疑的，应当在获取磋商文件或者磋商文件公告期限届满之日</w:t>
      </w:r>
      <w:r>
        <w:rPr>
          <w:rFonts w:hint="eastAsia"/>
          <w:b/>
        </w:rPr>
        <w:t>（公告期限届满后获取采购文件的，以公告期限届满之日为准）</w:t>
      </w:r>
      <w:r>
        <w:rPr>
          <w:rFonts w:hint="eastAsia" w:ascii="Arial" w:hAnsi="Arial" w:cs="Arial"/>
          <w:b/>
          <w:bCs/>
        </w:rPr>
        <w:t>起</w:t>
      </w:r>
      <w:r>
        <w:rPr>
          <w:rFonts w:ascii="Arial" w:hAnsi="Arial" w:cs="Arial"/>
          <w:b/>
          <w:bCs/>
        </w:rPr>
        <w:t>7</w:t>
      </w:r>
      <w:r>
        <w:rPr>
          <w:rFonts w:hint="eastAsia" w:ascii="Arial" w:hAnsi="Arial" w:cs="Arial"/>
          <w:b/>
          <w:bCs/>
        </w:rPr>
        <w:t>个工作日内以书面形式提出，</w:t>
      </w:r>
      <w:r>
        <w:rPr>
          <w:rFonts w:hint="eastAsia"/>
          <w:b/>
        </w:rPr>
        <w:t>且应当在采购响应截止时间之前提出，</w:t>
      </w:r>
      <w:r>
        <w:rPr>
          <w:rFonts w:hint="eastAsia" w:ascii="Arial" w:hAnsi="Arial" w:cs="Arial"/>
          <w:b/>
          <w:bCs/>
        </w:rPr>
        <w:t>否则被质疑人可不予接受。</w:t>
      </w:r>
    </w:p>
    <w:p>
      <w:pPr>
        <w:pStyle w:val="46"/>
        <w:spacing w:before="0" w:beforeAutospacing="0" w:after="0" w:afterAutospacing="0" w:line="400" w:lineRule="exact"/>
        <w:rPr>
          <w:rFonts w:cs="Arial"/>
        </w:rPr>
      </w:pPr>
      <w:r>
        <w:rPr>
          <w:rFonts w:cs="Arial"/>
          <w:b/>
          <w:bCs/>
        </w:rPr>
        <w:t>5.投标保证金</w:t>
      </w:r>
    </w:p>
    <w:p>
      <w:pPr>
        <w:spacing w:line="400" w:lineRule="exact"/>
        <w:rPr>
          <w:rFonts w:ascii="宋体" w:hAnsi="宋体"/>
          <w:bCs/>
          <w:sz w:val="24"/>
        </w:rPr>
      </w:pPr>
      <w:r>
        <w:rPr>
          <w:rFonts w:hint="eastAsia" w:ascii="宋体" w:hAnsi="宋体"/>
          <w:bCs/>
          <w:sz w:val="24"/>
        </w:rPr>
        <w:t>本项目不收取投标保证金。</w:t>
      </w:r>
    </w:p>
    <w:p>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8"/>
          <w:rFonts w:ascii="宋体" w:hAnsi="宋体" w:cs="Arial"/>
          <w:kern w:val="0"/>
          <w:sz w:val="24"/>
        </w:rPr>
        <w:t>https://customer.zcygov.cn/CA-driver-download?utm=web-login-front.75ab4087.0.0.f8e5d230c7c411ea9e54c97a8e384567</w:t>
      </w:r>
      <w:r>
        <w:rPr>
          <w:rStyle w:val="58"/>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8"/>
          <w:rFonts w:ascii="宋体" w:hAnsi="宋体" w:cs="Arial"/>
          <w:kern w:val="0"/>
          <w:sz w:val="24"/>
        </w:rPr>
        <w:t>https://middle.zcygov.cn/ca/apply/edit</w:t>
      </w:r>
      <w:r>
        <w:rPr>
          <w:rStyle w:val="58"/>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ascii="宋体" w:hAnsi="宋体"/>
          <w:b/>
          <w:color w:val="000000"/>
          <w:sz w:val="24"/>
        </w:rPr>
        <w:t>4</w:t>
      </w:r>
      <w:r>
        <w:rPr>
          <w:rFonts w:hint="eastAsia" w:ascii="宋体" w:hAnsi="宋体"/>
          <w:b/>
          <w:color w:val="000000"/>
          <w:sz w:val="24"/>
        </w:rPr>
        <w:t>年</w:t>
      </w:r>
      <w:r>
        <w:rPr>
          <w:rFonts w:hint="eastAsia" w:ascii="宋体" w:hAnsi="宋体"/>
          <w:b/>
          <w:color w:val="000000"/>
          <w:sz w:val="24"/>
          <w:lang w:val="en-US" w:eastAsia="zh-CN"/>
        </w:rPr>
        <w:t>3</w:t>
      </w:r>
      <w:r>
        <w:rPr>
          <w:rFonts w:hint="eastAsia" w:ascii="宋体" w:hAnsi="宋体"/>
          <w:b/>
          <w:color w:val="000000"/>
          <w:sz w:val="24"/>
        </w:rPr>
        <w:t>月</w:t>
      </w:r>
      <w:r>
        <w:rPr>
          <w:rFonts w:hint="eastAsia" w:ascii="宋体" w:hAnsi="宋体"/>
          <w:b/>
          <w:color w:val="000000"/>
          <w:sz w:val="24"/>
          <w:lang w:val="en-US" w:eastAsia="zh-CN"/>
        </w:rPr>
        <w:t>26</w:t>
      </w:r>
      <w:r>
        <w:rPr>
          <w:rFonts w:hint="eastAsia" w:ascii="宋体" w:hAnsi="宋体"/>
          <w:b/>
          <w:color w:val="000000"/>
          <w:sz w:val="24"/>
        </w:rPr>
        <w:t>日</w:t>
      </w:r>
      <w:r>
        <w:rPr>
          <w:rFonts w:hint="eastAsia" w:ascii="宋体" w:hAnsi="宋体"/>
          <w:b/>
          <w:color w:val="000000"/>
          <w:sz w:val="24"/>
          <w:lang w:val="en-US" w:eastAsia="zh-CN"/>
        </w:rPr>
        <w:t>08</w:t>
      </w:r>
      <w:r>
        <w:rPr>
          <w:rFonts w:hint="eastAsia" w:ascii="宋体" w:hAnsi="宋体"/>
          <w:b/>
          <w:color w:val="000000"/>
          <w:sz w:val="24"/>
        </w:rPr>
        <w:t>分</w:t>
      </w:r>
      <w:r>
        <w:rPr>
          <w:rFonts w:hint="eastAsia" w:ascii="宋体" w:hAnsi="宋体"/>
          <w:b/>
          <w:color w:val="000000"/>
          <w:sz w:val="24"/>
          <w:lang w:val="en-US" w:eastAsia="zh-CN"/>
        </w:rPr>
        <w:t>3</w:t>
      </w:r>
      <w:r>
        <w:rPr>
          <w:rFonts w:hint="eastAsia" w:ascii="宋体" w:hAnsi="宋体"/>
          <w:b/>
          <w:color w:val="000000"/>
          <w:sz w:val="24"/>
        </w:rPr>
        <w:t>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color w:val="000000"/>
          <w:sz w:val="24"/>
        </w:rPr>
      </w:pPr>
      <w:r>
        <w:rPr>
          <w:rFonts w:ascii="宋体" w:hAnsi="宋体"/>
          <w:b/>
          <w:color w:val="000000"/>
          <w:sz w:val="24"/>
        </w:rPr>
        <w:t>10.开标</w:t>
      </w:r>
    </w:p>
    <w:p>
      <w:pPr>
        <w:spacing w:line="400" w:lineRule="exact"/>
        <w:rPr>
          <w:rFonts w:ascii="宋体" w:hAnsi="宋体"/>
          <w:sz w:val="24"/>
        </w:rPr>
      </w:pPr>
      <w:r>
        <w:rPr>
          <w:rFonts w:ascii="宋体" w:hAnsi="宋体"/>
          <w:sz w:val="24"/>
        </w:rPr>
        <w:t>开标时间：</w:t>
      </w:r>
      <w:r>
        <w:rPr>
          <w:rFonts w:ascii="宋体" w:hAnsi="宋体"/>
          <w:b/>
          <w:sz w:val="24"/>
        </w:rPr>
        <w:t>2024年</w:t>
      </w:r>
      <w:r>
        <w:rPr>
          <w:rFonts w:hint="eastAsia" w:ascii="宋体" w:hAnsi="宋体"/>
          <w:b/>
          <w:sz w:val="24"/>
          <w:lang w:val="en-US" w:eastAsia="zh-CN"/>
        </w:rPr>
        <w:t>3</w:t>
      </w:r>
      <w:r>
        <w:rPr>
          <w:rFonts w:hint="eastAsia" w:ascii="宋体" w:hAnsi="宋体"/>
          <w:b/>
          <w:sz w:val="24"/>
        </w:rPr>
        <w:t>月</w:t>
      </w:r>
      <w:r>
        <w:rPr>
          <w:rFonts w:hint="eastAsia" w:ascii="宋体" w:hAnsi="宋体"/>
          <w:b/>
          <w:sz w:val="24"/>
          <w:lang w:val="en-US" w:eastAsia="zh-CN"/>
        </w:rPr>
        <w:t>26</w:t>
      </w:r>
      <w:r>
        <w:rPr>
          <w:rFonts w:hint="eastAsia" w:ascii="宋体" w:hAnsi="宋体"/>
          <w:b/>
          <w:sz w:val="24"/>
        </w:rPr>
        <w:t>日</w:t>
      </w:r>
      <w:r>
        <w:rPr>
          <w:rFonts w:hint="eastAsia" w:ascii="宋体" w:hAnsi="宋体"/>
          <w:b/>
          <w:sz w:val="24"/>
          <w:lang w:val="en-US" w:eastAsia="zh-CN"/>
        </w:rPr>
        <w:t>08:30</w:t>
      </w:r>
      <w:r>
        <w:rPr>
          <w:rFonts w:ascii="宋体" w:hAnsi="宋体"/>
          <w:b/>
          <w:sz w:val="24"/>
        </w:rPr>
        <w:t>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sz w:val="24"/>
          <w:lang w:eastAsia="zh-CN"/>
        </w:rPr>
        <w:t>四</w:t>
      </w:r>
      <w:r>
        <w:rPr>
          <w:rFonts w:hint="eastAsia" w:ascii="宋体" w:hAnsi="宋体"/>
          <w:sz w:val="24"/>
        </w:rPr>
        <w:t>号开标室（临海市巾山中路18号，移动公司对面）</w:t>
      </w:r>
    </w:p>
    <w:p>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5" w:name="_Hlk59625364"/>
      <w:r>
        <w:rPr>
          <w:rFonts w:hint="eastAsia" w:ascii="宋体" w:hAnsi="宋体"/>
          <w:b/>
          <w:sz w:val="24"/>
          <w:u w:val="single"/>
          <w:shd w:val="pct10" w:color="auto" w:fill="FFFFFF"/>
        </w:rPr>
        <w:t>显示的</w:t>
      </w:r>
      <w:bookmarkEnd w:id="5"/>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8"/>
          <w:color w:val="000000"/>
          <w:sz w:val="24"/>
        </w:rPr>
        <w:t>浙江省政府采购网</w:t>
      </w:r>
      <w:r>
        <w:rPr>
          <w:rStyle w:val="58"/>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8"/>
          <w:color w:val="000000"/>
          <w:sz w:val="24"/>
        </w:rPr>
        <w:t>网</w:t>
      </w:r>
      <w:r>
        <w:rPr>
          <w:rStyle w:val="58"/>
          <w:color w:val="000000"/>
          <w:sz w:val="24"/>
        </w:rPr>
        <w:fldChar w:fldCharType="end"/>
      </w:r>
      <w:r>
        <w:rPr>
          <w:rFonts w:ascii="宋体" w:hAnsi="宋体"/>
          <w:color w:val="000000"/>
          <w:sz w:val="24"/>
        </w:rPr>
        <w:t>上发布。</w:t>
      </w:r>
    </w:p>
    <w:p>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pPr>
        <w:spacing w:line="400" w:lineRule="exact"/>
        <w:rPr>
          <w:rFonts w:ascii="宋体" w:hAnsi="宋体"/>
          <w:sz w:val="24"/>
        </w:rPr>
      </w:pPr>
      <w:r>
        <w:rPr>
          <w:rFonts w:hint="eastAsia" w:ascii="宋体" w:hAnsi="宋体"/>
          <w:b/>
          <w:sz w:val="24"/>
        </w:rPr>
        <w:t>13、联系方式</w:t>
      </w:r>
    </w:p>
    <w:p>
      <w:pPr>
        <w:spacing w:line="400" w:lineRule="exact"/>
        <w:rPr>
          <w:rFonts w:ascii="宋体" w:hAnsi="宋体"/>
          <w:b/>
          <w:bCs/>
          <w:sz w:val="24"/>
        </w:rPr>
      </w:pPr>
      <w:r>
        <w:rPr>
          <w:rFonts w:hint="eastAsia" w:ascii="宋体" w:hAnsi="宋体"/>
          <w:b/>
          <w:bCs/>
          <w:sz w:val="24"/>
        </w:rPr>
        <w:t>（1）采购人信息</w:t>
      </w:r>
    </w:p>
    <w:p>
      <w:pPr>
        <w:spacing w:line="400" w:lineRule="exact"/>
        <w:rPr>
          <w:rFonts w:hint="eastAsia" w:ascii="宋体" w:hAnsi="宋体" w:eastAsia="宋体"/>
          <w:bCs/>
          <w:sz w:val="24"/>
          <w:lang w:eastAsia="zh-CN"/>
        </w:rPr>
      </w:pPr>
      <w:r>
        <w:rPr>
          <w:rFonts w:hint="eastAsia" w:ascii="宋体" w:hAnsi="宋体"/>
          <w:bCs/>
          <w:sz w:val="24"/>
        </w:rPr>
        <w:t>名称：</w:t>
      </w:r>
      <w:r>
        <w:rPr>
          <w:rFonts w:hint="eastAsia" w:ascii="宋体" w:hAnsi="宋体"/>
          <w:bCs/>
          <w:sz w:val="24"/>
          <w:lang w:eastAsia="zh-CN"/>
        </w:rPr>
        <w:t>临海市东塍镇人民政府</w:t>
      </w:r>
    </w:p>
    <w:p>
      <w:pPr>
        <w:spacing w:line="400" w:lineRule="exact"/>
        <w:rPr>
          <w:rFonts w:hint="eastAsia" w:ascii="宋体" w:hAnsi="宋体" w:eastAsia="宋体"/>
          <w:bCs/>
          <w:sz w:val="24"/>
          <w:lang w:eastAsia="zh-CN"/>
        </w:rPr>
      </w:pPr>
      <w:r>
        <w:rPr>
          <w:rFonts w:hint="eastAsia" w:ascii="宋体" w:hAnsi="宋体"/>
          <w:bCs/>
          <w:sz w:val="24"/>
        </w:rPr>
        <w:t>地址：</w:t>
      </w:r>
      <w:r>
        <w:rPr>
          <w:rFonts w:hint="eastAsia" w:ascii="宋体" w:hAnsi="宋体"/>
          <w:bCs/>
          <w:sz w:val="24"/>
          <w:lang w:eastAsia="zh-CN"/>
        </w:rPr>
        <w:t xml:space="preserve">临海市东塍镇川津路375号 </w:t>
      </w:r>
    </w:p>
    <w:p>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eastAsia="zh-CN"/>
        </w:rPr>
        <w:t>赵先生</w:t>
      </w:r>
      <w:r>
        <w:rPr>
          <w:rFonts w:hint="eastAsia" w:ascii="宋体" w:hAnsi="宋体"/>
          <w:bCs/>
          <w:sz w:val="24"/>
        </w:rPr>
        <w:t xml:space="preserve"> </w:t>
      </w:r>
    </w:p>
    <w:p>
      <w:pPr>
        <w:spacing w:line="400" w:lineRule="exact"/>
        <w:rPr>
          <w:rFonts w:hint="eastAsia" w:ascii="宋体" w:hAnsi="宋体" w:eastAsia="宋体"/>
          <w:bCs/>
          <w:sz w:val="24"/>
          <w:lang w:eastAsia="zh-CN"/>
        </w:rPr>
      </w:pPr>
      <w:r>
        <w:rPr>
          <w:rFonts w:hint="eastAsia" w:ascii="宋体" w:hAnsi="宋体"/>
          <w:bCs/>
          <w:sz w:val="24"/>
        </w:rPr>
        <w:t>项目联系方式：</w:t>
      </w:r>
      <w:r>
        <w:rPr>
          <w:rFonts w:ascii="宋体" w:hAnsi="宋体"/>
          <w:bCs/>
          <w:sz w:val="24"/>
        </w:rPr>
        <w:t xml:space="preserve"> </w:t>
      </w:r>
      <w:r>
        <w:rPr>
          <w:rFonts w:hint="eastAsia" w:ascii="宋体" w:hAnsi="宋体"/>
          <w:bCs/>
          <w:sz w:val="24"/>
          <w:lang w:eastAsia="zh-CN"/>
        </w:rPr>
        <w:t>0576-85901560</w:t>
      </w:r>
    </w:p>
    <w:p>
      <w:pPr>
        <w:spacing w:line="400" w:lineRule="exact"/>
        <w:rPr>
          <w:rFonts w:hint="eastAsia" w:ascii="宋体" w:hAnsi="宋体" w:eastAsia="宋体"/>
          <w:bCs/>
          <w:sz w:val="24"/>
          <w:lang w:eastAsia="zh-CN"/>
        </w:rPr>
      </w:pPr>
      <w:r>
        <w:rPr>
          <w:rFonts w:hint="eastAsia" w:ascii="宋体" w:hAnsi="宋体"/>
          <w:bCs/>
          <w:sz w:val="24"/>
        </w:rPr>
        <w:t>质疑联系人：</w:t>
      </w:r>
      <w:r>
        <w:rPr>
          <w:rFonts w:hint="eastAsia" w:ascii="宋体" w:hAnsi="宋体"/>
          <w:bCs/>
          <w:sz w:val="24"/>
          <w:lang w:eastAsia="zh-CN"/>
        </w:rPr>
        <w:t>赵先生</w:t>
      </w:r>
    </w:p>
    <w:p>
      <w:pPr>
        <w:spacing w:line="400" w:lineRule="exact"/>
        <w:rPr>
          <w:rFonts w:hint="eastAsia" w:ascii="宋体" w:hAnsi="宋体"/>
          <w:bCs/>
          <w:sz w:val="24"/>
          <w:lang w:val="en-US" w:eastAsia="zh-CN"/>
        </w:rPr>
      </w:pPr>
      <w:r>
        <w:rPr>
          <w:rFonts w:hint="eastAsia" w:ascii="宋体" w:hAnsi="宋体"/>
          <w:bCs/>
          <w:sz w:val="24"/>
        </w:rPr>
        <w:t>质疑联系方式：</w:t>
      </w:r>
      <w:r>
        <w:rPr>
          <w:rFonts w:hint="eastAsia" w:ascii="宋体" w:hAnsi="宋体"/>
          <w:bCs/>
          <w:sz w:val="24"/>
          <w:lang w:val="en-US" w:eastAsia="zh-CN"/>
        </w:rPr>
        <w:t>0576-85901560</w:t>
      </w:r>
    </w:p>
    <w:p>
      <w:pPr>
        <w:spacing w:line="400" w:lineRule="exact"/>
        <w:rPr>
          <w:rFonts w:ascii="宋体" w:hAnsi="宋体"/>
          <w:b/>
          <w:bCs/>
          <w:sz w:val="24"/>
        </w:rPr>
      </w:pPr>
      <w:r>
        <w:rPr>
          <w:rFonts w:hint="eastAsia" w:ascii="宋体" w:hAnsi="宋体"/>
          <w:b/>
          <w:bCs/>
          <w:sz w:val="24"/>
        </w:rPr>
        <w:t>（2）采购代理机构信息</w:t>
      </w:r>
    </w:p>
    <w:p>
      <w:pPr>
        <w:spacing w:line="400" w:lineRule="exact"/>
        <w:rPr>
          <w:rFonts w:hint="eastAsia" w:ascii="宋体" w:hAnsi="宋体" w:eastAsia="宋体"/>
          <w:bCs/>
          <w:sz w:val="24"/>
          <w:lang w:eastAsia="zh-CN"/>
        </w:rPr>
      </w:pPr>
      <w:r>
        <w:rPr>
          <w:rFonts w:hint="eastAsia" w:ascii="宋体" w:hAnsi="宋体"/>
          <w:bCs/>
          <w:sz w:val="24"/>
        </w:rPr>
        <w:t>名 称：</w:t>
      </w:r>
      <w:r>
        <w:rPr>
          <w:rFonts w:hint="eastAsia" w:ascii="宋体" w:hAnsi="宋体"/>
          <w:bCs/>
          <w:color w:val="000000"/>
          <w:sz w:val="24"/>
          <w:lang w:eastAsia="zh-CN"/>
        </w:rPr>
        <w:t>欧邦工程管理集团有限公司</w:t>
      </w:r>
    </w:p>
    <w:p>
      <w:pPr>
        <w:spacing w:line="400" w:lineRule="exact"/>
        <w:rPr>
          <w:rFonts w:hint="eastAsia" w:ascii="宋体" w:hAnsi="宋体" w:eastAsia="宋体"/>
          <w:bCs/>
          <w:sz w:val="24"/>
          <w:lang w:eastAsia="zh-CN"/>
        </w:rPr>
      </w:pPr>
      <w:r>
        <w:rPr>
          <w:rFonts w:hint="eastAsia" w:ascii="宋体" w:hAnsi="宋体"/>
          <w:bCs/>
          <w:sz w:val="24"/>
        </w:rPr>
        <w:t xml:space="preserve">地址: </w:t>
      </w:r>
      <w:r>
        <w:rPr>
          <w:rFonts w:hint="eastAsia" w:ascii="宋体" w:hAnsi="宋体"/>
          <w:bCs/>
          <w:color w:val="000000"/>
          <w:sz w:val="24"/>
          <w:lang w:eastAsia="zh-CN"/>
        </w:rPr>
        <w:t>临海古城街道月河路16号三楼</w:t>
      </w:r>
    </w:p>
    <w:p>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color w:val="000000"/>
          <w:sz w:val="24"/>
          <w:lang w:eastAsia="zh-CN"/>
        </w:rPr>
        <w:t>韩女士</w:t>
      </w:r>
    </w:p>
    <w:p>
      <w:pPr>
        <w:spacing w:line="400" w:lineRule="exact"/>
        <w:rPr>
          <w:rFonts w:hint="eastAsia" w:ascii="宋体" w:hAnsi="宋体" w:eastAsia="宋体"/>
          <w:bCs/>
          <w:sz w:val="24"/>
          <w:lang w:eastAsia="zh-CN"/>
        </w:rPr>
      </w:pPr>
      <w:r>
        <w:rPr>
          <w:rFonts w:hint="eastAsia" w:ascii="宋体" w:hAnsi="宋体"/>
          <w:bCs/>
          <w:sz w:val="24"/>
        </w:rPr>
        <w:t>项目联系方式：</w:t>
      </w:r>
      <w:r>
        <w:rPr>
          <w:rFonts w:hint="eastAsia" w:ascii="宋体" w:hAnsi="宋体"/>
          <w:bCs/>
          <w:color w:val="000000"/>
          <w:sz w:val="24"/>
          <w:lang w:eastAsia="zh-CN"/>
        </w:rPr>
        <w:t>0576-89361164</w:t>
      </w:r>
    </w:p>
    <w:p>
      <w:pPr>
        <w:spacing w:line="400" w:lineRule="exact"/>
        <w:rPr>
          <w:rFonts w:hint="eastAsia" w:ascii="宋体" w:hAnsi="宋体" w:eastAsia="宋体"/>
          <w:bCs/>
          <w:sz w:val="24"/>
          <w:lang w:eastAsia="zh-CN"/>
        </w:rPr>
      </w:pPr>
      <w:r>
        <w:rPr>
          <w:rFonts w:hint="eastAsia" w:ascii="宋体" w:hAnsi="宋体"/>
          <w:bCs/>
          <w:sz w:val="24"/>
        </w:rPr>
        <w:t>质疑联系人：</w:t>
      </w:r>
      <w:r>
        <w:rPr>
          <w:rFonts w:hint="eastAsia" w:ascii="宋体" w:hAnsi="宋体"/>
          <w:bCs/>
          <w:sz w:val="24"/>
          <w:lang w:eastAsia="zh-CN"/>
        </w:rPr>
        <w:t>吴女士</w:t>
      </w:r>
    </w:p>
    <w:p>
      <w:pPr>
        <w:spacing w:line="400" w:lineRule="exact"/>
        <w:rPr>
          <w:rFonts w:hint="eastAsia" w:ascii="宋体" w:hAnsi="宋体" w:eastAsia="宋体"/>
          <w:bCs/>
          <w:sz w:val="24"/>
          <w:lang w:eastAsia="zh-CN"/>
        </w:rPr>
      </w:pPr>
      <w:r>
        <w:rPr>
          <w:rFonts w:hint="eastAsia" w:ascii="宋体" w:hAnsi="宋体"/>
          <w:bCs/>
          <w:sz w:val="24"/>
        </w:rPr>
        <w:t>质疑联系方式：</w:t>
      </w:r>
      <w:r>
        <w:rPr>
          <w:rFonts w:hint="eastAsia" w:ascii="宋体" w:hAnsi="宋体"/>
          <w:bCs/>
          <w:sz w:val="24"/>
          <w:lang w:eastAsia="zh-CN"/>
        </w:rPr>
        <w:t>0576-89399062</w:t>
      </w:r>
    </w:p>
    <w:p>
      <w:pPr>
        <w:spacing w:line="400" w:lineRule="exact"/>
        <w:rPr>
          <w:rFonts w:ascii="宋体" w:hAnsi="宋体"/>
          <w:color w:val="000000"/>
          <w:spacing w:val="-4"/>
          <w:sz w:val="24"/>
        </w:rPr>
      </w:pPr>
      <w:r>
        <w:rPr>
          <w:rFonts w:hint="eastAsia" w:ascii="宋体" w:hAnsi="宋体"/>
          <w:color w:val="000000"/>
          <w:spacing w:val="-4"/>
          <w:sz w:val="24"/>
        </w:rPr>
        <w:t>电子邮箱:</w:t>
      </w:r>
      <w:r>
        <w:rPr>
          <w:rFonts w:ascii="宋体" w:hAnsi="宋体"/>
          <w:color w:val="000000"/>
          <w:spacing w:val="-4"/>
          <w:sz w:val="24"/>
        </w:rPr>
        <w:t xml:space="preserve"> </w:t>
      </w:r>
      <w:r>
        <w:rPr>
          <w:rFonts w:hint="eastAsia" w:ascii="宋体" w:hAnsi="宋体"/>
          <w:color w:val="000000"/>
          <w:spacing w:val="-4"/>
          <w:sz w:val="24"/>
          <w:lang w:eastAsia="zh-CN"/>
        </w:rPr>
        <w:t>490541628</w:t>
      </w:r>
      <w:r>
        <w:rPr>
          <w:rFonts w:ascii="宋体" w:hAnsi="宋体"/>
          <w:color w:val="000000"/>
          <w:spacing w:val="-4"/>
          <w:sz w:val="24"/>
        </w:rPr>
        <w:t>@qq.com</w:t>
      </w:r>
    </w:p>
    <w:p>
      <w:pPr>
        <w:spacing w:line="400" w:lineRule="exact"/>
        <w:rPr>
          <w:rFonts w:ascii="宋体" w:hAnsi="宋体"/>
          <w:b/>
          <w:spacing w:val="-4"/>
          <w:sz w:val="24"/>
        </w:rPr>
      </w:pPr>
      <w:r>
        <w:rPr>
          <w:rFonts w:hint="eastAsia" w:ascii="宋体" w:hAnsi="宋体"/>
          <w:b/>
          <w:spacing w:val="-4"/>
          <w:sz w:val="24"/>
        </w:rPr>
        <w:t>（3）同级政府采购监管机构信息</w:t>
      </w:r>
    </w:p>
    <w:p>
      <w:pPr>
        <w:spacing w:line="400" w:lineRule="exact"/>
        <w:rPr>
          <w:rFonts w:ascii="宋体" w:hAnsi="宋体"/>
          <w:spacing w:val="-4"/>
          <w:sz w:val="24"/>
        </w:rPr>
      </w:pPr>
      <w:r>
        <w:rPr>
          <w:rFonts w:hint="eastAsia" w:ascii="宋体" w:hAnsi="宋体"/>
          <w:spacing w:val="-4"/>
          <w:sz w:val="24"/>
        </w:rPr>
        <w:t xml:space="preserve">名 称：临海市财政局                   </w:t>
      </w:r>
    </w:p>
    <w:p>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ascii="宋体" w:hAnsi="宋体"/>
          <w:spacing w:val="-4"/>
          <w:sz w:val="24"/>
        </w:rPr>
      </w:pPr>
      <w:r>
        <w:rPr>
          <w:rFonts w:hint="eastAsia" w:ascii="宋体" w:hAnsi="宋体"/>
          <w:spacing w:val="-4"/>
          <w:sz w:val="24"/>
        </w:rPr>
        <w:t>联系人：政府采购监管科</w:t>
      </w:r>
    </w:p>
    <w:p>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pPr>
        <w:spacing w:line="400" w:lineRule="exact"/>
        <w:rPr>
          <w:rFonts w:ascii="宋体" w:hAnsi="宋体"/>
          <w:b/>
          <w:spacing w:val="-4"/>
          <w:sz w:val="24"/>
        </w:rPr>
      </w:pPr>
      <w:r>
        <w:rPr>
          <w:rFonts w:hint="eastAsia" w:ascii="宋体" w:hAnsi="宋体"/>
          <w:b/>
          <w:spacing w:val="-4"/>
          <w:sz w:val="24"/>
        </w:rPr>
        <w:t>（4）政采云平台信息</w:t>
      </w:r>
    </w:p>
    <w:p>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pPr>
        <w:spacing w:line="400" w:lineRule="exact"/>
        <w:rPr>
          <w:rFonts w:ascii="宋体" w:hAnsi="宋体"/>
          <w:color w:val="000000"/>
          <w:spacing w:val="-4"/>
          <w:sz w:val="24"/>
        </w:rPr>
      </w:pPr>
    </w:p>
    <w:p>
      <w:pPr>
        <w:rPr>
          <w:rFonts w:ascii="宋体" w:hAnsi="宋体"/>
          <w:b/>
          <w:color w:val="000000"/>
          <w:sz w:val="24"/>
        </w:rPr>
      </w:pPr>
      <w:r>
        <w:rPr>
          <w:rFonts w:ascii="宋体" w:hAnsi="宋体"/>
          <w:b/>
          <w:color w:val="000000"/>
          <w:sz w:val="24"/>
        </w:rPr>
        <w:br w:type="page"/>
      </w:r>
    </w:p>
    <w:p>
      <w:pPr>
        <w:rPr>
          <w:rFonts w:ascii="宋体" w:hAnsi="宋体"/>
          <w:color w:val="000000"/>
        </w:rPr>
      </w:pPr>
      <w:r>
        <w:rPr>
          <w:rFonts w:hint="eastAsia" w:ascii="宋体" w:hAnsi="宋体"/>
          <w:b/>
          <w:color w:val="000000"/>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请同以下银行（保险）联系人对接。</w:t>
      </w:r>
    </w:p>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马李莉</w:t>
            </w:r>
          </w:p>
        </w:tc>
        <w:tc>
          <w:tcPr>
            <w:tcW w:w="1751"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13586026113（微信同号）</w:t>
            </w:r>
          </w:p>
        </w:tc>
      </w:tr>
    </w:tbl>
    <w:p>
      <w:pPr>
        <w:rPr>
          <w:rFonts w:ascii="宋体" w:hAnsi="宋体"/>
          <w:b/>
          <w:color w:val="00B050"/>
        </w:rPr>
      </w:pPr>
    </w:p>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政采贷联系方式</w:t>
      </w:r>
    </w:p>
    <w:tbl>
      <w:tblPr>
        <w:tblStyle w:val="51"/>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13732333886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13575826932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3.65</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3.85</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13606680050</w:t>
            </w:r>
            <w:r>
              <w:rPr>
                <w:rFonts w:ascii="宋体" w:hAnsi="宋体" w:cs="宋体"/>
                <w:kern w:val="0"/>
                <w:sz w:val="24"/>
              </w:rPr>
              <w:t xml:space="preserve"> </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13736200193</w:t>
            </w:r>
          </w:p>
        </w:tc>
      </w:tr>
    </w:tbl>
    <w:p>
      <w:pPr>
        <w:ind w:firstLine="5145" w:firstLineChars="2450"/>
      </w:pPr>
    </w:p>
    <w:p>
      <w:pPr>
        <w:spacing w:line="400" w:lineRule="exact"/>
        <w:jc w:val="center"/>
        <w:rPr>
          <w:rFonts w:ascii="宋体" w:hAnsi="宋体"/>
          <w:b/>
          <w:bCs/>
          <w:sz w:val="30"/>
          <w:szCs w:val="30"/>
        </w:rPr>
      </w:pPr>
      <w:r>
        <w:rPr>
          <w:rFonts w:ascii="宋体" w:hAnsi="宋体"/>
          <w:sz w:val="24"/>
        </w:rPr>
        <w:br w:type="page"/>
      </w:r>
      <w:bookmarkStart w:id="6" w:name="_Toc48835712"/>
      <w:bookmarkStart w:id="7" w:name="_Toc466534748"/>
      <w:bookmarkStart w:id="8" w:name="_Toc467749357"/>
      <w:r>
        <w:rPr>
          <w:rFonts w:hint="eastAsia" w:ascii="宋体" w:hAnsi="宋体"/>
          <w:b/>
          <w:bCs/>
          <w:sz w:val="30"/>
          <w:szCs w:val="30"/>
        </w:rPr>
        <w:t>第二章  采购内容、需求及</w:t>
      </w:r>
      <w:bookmarkEnd w:id="6"/>
      <w:bookmarkEnd w:id="7"/>
      <w:bookmarkEnd w:id="8"/>
      <w:r>
        <w:rPr>
          <w:rFonts w:hint="eastAsia" w:ascii="宋体" w:hAnsi="宋体"/>
          <w:b/>
          <w:bCs/>
          <w:sz w:val="30"/>
          <w:szCs w:val="30"/>
        </w:rPr>
        <w:t>要求</w:t>
      </w:r>
    </w:p>
    <w:p>
      <w:pPr>
        <w:spacing w:line="400" w:lineRule="exact"/>
        <w:rPr>
          <w:rFonts w:ascii="宋体" w:hAnsi="宋体"/>
          <w:b/>
          <w:bCs/>
          <w:sz w:val="30"/>
          <w:szCs w:val="30"/>
        </w:rPr>
      </w:pPr>
      <w:r>
        <w:rPr>
          <w:rFonts w:hint="eastAsia" w:ascii="宋体" w:hAnsi="宋体"/>
          <w:b/>
          <w:bCs/>
          <w:sz w:val="30"/>
          <w:szCs w:val="30"/>
        </w:rPr>
        <w:t>一、项目概况</w:t>
      </w:r>
    </w:p>
    <w:p>
      <w:pPr>
        <w:spacing w:line="400" w:lineRule="exact"/>
        <w:ind w:firstLine="480" w:firstLineChars="200"/>
        <w:rPr>
          <w:rFonts w:ascii="宋体" w:hAnsi="宋体"/>
          <w:sz w:val="24"/>
        </w:rPr>
      </w:pPr>
      <w:r>
        <w:rPr>
          <w:rFonts w:hint="eastAsia" w:ascii="宋体" w:hAnsi="宋体"/>
          <w:sz w:val="24"/>
        </w:rPr>
        <w:t>本项目位于</w:t>
      </w:r>
      <w:r>
        <w:rPr>
          <w:rFonts w:hint="eastAsia" w:ascii="宋体" w:hAnsi="宋体"/>
          <w:sz w:val="24"/>
          <w:lang w:eastAsia="zh-CN"/>
        </w:rPr>
        <w:t>临海市东塍镇庙西村</w:t>
      </w:r>
      <w:r>
        <w:rPr>
          <w:rFonts w:hint="eastAsia" w:ascii="宋体" w:hAnsi="宋体"/>
          <w:sz w:val="24"/>
        </w:rPr>
        <w:t>，</w:t>
      </w:r>
      <w:r>
        <w:rPr>
          <w:rFonts w:hint="eastAsia" w:ascii="宋体" w:hAnsi="宋体"/>
          <w:sz w:val="24"/>
          <w:lang w:eastAsia="zh-CN"/>
        </w:rPr>
        <w:t>内容包括设计施工图区块内道路、挡墙、排水、路灯等工程</w:t>
      </w:r>
      <w:r>
        <w:rPr>
          <w:rFonts w:hint="eastAsia" w:ascii="宋体" w:hAnsi="宋体"/>
          <w:sz w:val="24"/>
        </w:rPr>
        <w:t>。</w:t>
      </w:r>
    </w:p>
    <w:p>
      <w:pPr>
        <w:spacing w:line="400" w:lineRule="exact"/>
        <w:jc w:val="center"/>
        <w:rPr>
          <w:rFonts w:ascii="宋体" w:hAnsi="宋体"/>
          <w:sz w:val="36"/>
          <w:szCs w:val="36"/>
        </w:rPr>
      </w:pPr>
    </w:p>
    <w:p>
      <w:pPr>
        <w:rPr>
          <w:rFonts w:ascii="宋体" w:hAnsi="宋体"/>
          <w:b/>
          <w:color w:val="000000"/>
          <w:sz w:val="28"/>
          <w:szCs w:val="28"/>
        </w:rPr>
      </w:pPr>
      <w:r>
        <w:rPr>
          <w:rFonts w:hint="eastAsia" w:ascii="宋体" w:hAnsi="宋体"/>
          <w:b/>
          <w:sz w:val="28"/>
          <w:szCs w:val="28"/>
        </w:rPr>
        <w:t>二、</w:t>
      </w:r>
      <w:r>
        <w:rPr>
          <w:rFonts w:hint="eastAsia" w:ascii="宋体" w:hAnsi="宋体"/>
          <w:bCs/>
          <w:sz w:val="28"/>
          <w:szCs w:val="28"/>
        </w:rPr>
        <w:t>▲</w:t>
      </w:r>
      <w:r>
        <w:rPr>
          <w:rFonts w:hint="eastAsia" w:ascii="宋体" w:hAnsi="宋体"/>
          <w:b/>
          <w:sz w:val="28"/>
          <w:szCs w:val="28"/>
        </w:rPr>
        <w:t>采购</w:t>
      </w:r>
      <w:r>
        <w:rPr>
          <w:rFonts w:hint="eastAsia" w:ascii="宋体" w:hAnsi="宋体"/>
          <w:b/>
          <w:color w:val="000000"/>
          <w:sz w:val="28"/>
          <w:szCs w:val="28"/>
        </w:rPr>
        <w:t>清单:</w:t>
      </w:r>
    </w:p>
    <w:tbl>
      <w:tblPr>
        <w:tblStyle w:val="51"/>
        <w:tblW w:w="6663" w:type="dxa"/>
        <w:tblInd w:w="1025" w:type="dxa"/>
        <w:tblLayout w:type="autofit"/>
        <w:tblCellMar>
          <w:top w:w="0" w:type="dxa"/>
          <w:left w:w="108" w:type="dxa"/>
          <w:bottom w:w="0" w:type="dxa"/>
          <w:right w:w="108" w:type="dxa"/>
        </w:tblCellMar>
      </w:tblPr>
      <w:tblGrid>
        <w:gridCol w:w="1418"/>
        <w:gridCol w:w="5245"/>
      </w:tblGrid>
      <w:tr>
        <w:tblPrEx>
          <w:tblCellMar>
            <w:top w:w="0" w:type="dxa"/>
            <w:left w:w="108" w:type="dxa"/>
            <w:bottom w:w="0" w:type="dxa"/>
            <w:right w:w="108" w:type="dxa"/>
          </w:tblCellMar>
        </w:tblPrEx>
        <w:trPr>
          <w:trHeight w:val="345" w:hRule="atLeast"/>
        </w:trPr>
        <w:tc>
          <w:tcPr>
            <w:tcW w:w="141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52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24"/>
              </w:rPr>
            </w:pPr>
            <w:r>
              <w:rPr>
                <w:rFonts w:hint="eastAsia" w:ascii="宋体" w:hAnsi="宋体" w:cs="宋体"/>
                <w:b/>
                <w:bCs/>
                <w:kern w:val="0"/>
                <w:sz w:val="24"/>
              </w:rPr>
              <w:t>工程名称</w:t>
            </w:r>
          </w:p>
        </w:tc>
      </w:tr>
      <w:tr>
        <w:tblPrEx>
          <w:tblCellMar>
            <w:top w:w="0" w:type="dxa"/>
            <w:left w:w="108" w:type="dxa"/>
            <w:bottom w:w="0" w:type="dxa"/>
            <w:right w:w="108" w:type="dxa"/>
          </w:tblCellMar>
        </w:tblPrEx>
        <w:trPr>
          <w:trHeight w:val="311" w:hRule="atLeast"/>
        </w:trPr>
        <w:tc>
          <w:tcPr>
            <w:tcW w:w="1418"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b/>
                <w:bCs/>
                <w:kern w:val="0"/>
                <w:sz w:val="24"/>
              </w:rPr>
            </w:pPr>
          </w:p>
        </w:tc>
        <w:tc>
          <w:tcPr>
            <w:tcW w:w="5245"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15"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东塍镇庙西村银山区块道路工程（重新招标）</w:t>
            </w:r>
          </w:p>
        </w:tc>
      </w:tr>
      <w:tr>
        <w:tblPrEx>
          <w:tblCellMar>
            <w:top w:w="0" w:type="dxa"/>
            <w:left w:w="108" w:type="dxa"/>
            <w:bottom w:w="0" w:type="dxa"/>
            <w:right w:w="108" w:type="dxa"/>
          </w:tblCellMar>
        </w:tblPrEx>
        <w:trPr>
          <w:trHeight w:val="315"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1.1</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道路排水</w:t>
            </w:r>
          </w:p>
        </w:tc>
      </w:tr>
      <w:tr>
        <w:tblPrEx>
          <w:tblCellMar>
            <w:top w:w="0" w:type="dxa"/>
            <w:left w:w="108" w:type="dxa"/>
            <w:bottom w:w="0" w:type="dxa"/>
            <w:right w:w="108" w:type="dxa"/>
          </w:tblCellMar>
        </w:tblPrEx>
        <w:trPr>
          <w:trHeight w:val="315" w:hRule="atLeast"/>
        </w:trPr>
        <w:tc>
          <w:tcPr>
            <w:tcW w:w="141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1.2</w:t>
            </w:r>
          </w:p>
        </w:tc>
        <w:tc>
          <w:tcPr>
            <w:tcW w:w="5245"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4"/>
                <w:lang w:eastAsia="zh-CN"/>
              </w:rPr>
            </w:pPr>
            <w:r>
              <w:rPr>
                <w:rFonts w:hint="eastAsia" w:ascii="宋体" w:hAnsi="宋体" w:cs="宋体"/>
                <w:kern w:val="0"/>
                <w:sz w:val="24"/>
                <w:lang w:eastAsia="zh-CN"/>
              </w:rPr>
              <w:t>路灯</w:t>
            </w:r>
          </w:p>
        </w:tc>
      </w:tr>
    </w:tbl>
    <w:p>
      <w:pPr>
        <w:spacing w:line="420" w:lineRule="exact"/>
        <w:rPr>
          <w:rFonts w:ascii="宋体" w:hAnsi="宋体"/>
          <w:b/>
          <w:color w:val="000000"/>
          <w:sz w:val="28"/>
          <w:szCs w:val="28"/>
        </w:rPr>
      </w:pPr>
    </w:p>
    <w:p>
      <w:pPr>
        <w:spacing w:line="420" w:lineRule="exact"/>
        <w:rPr>
          <w:rFonts w:hint="eastAsia" w:ascii="宋体" w:hAnsi="宋体"/>
          <w:b/>
          <w:color w:val="000000"/>
          <w:sz w:val="28"/>
          <w:szCs w:val="28"/>
          <w:highlight w:val="none"/>
        </w:rPr>
      </w:pPr>
      <w:r>
        <w:rPr>
          <w:rFonts w:hint="eastAsia" w:ascii="宋体" w:hAnsi="宋体"/>
          <w:b/>
          <w:color w:val="000000"/>
          <w:sz w:val="28"/>
          <w:szCs w:val="28"/>
        </w:rPr>
        <w:t>具体工程内容及工程量清单详见随本采购公告一起发</w:t>
      </w:r>
      <w:r>
        <w:rPr>
          <w:rFonts w:hint="eastAsia" w:ascii="宋体" w:hAnsi="宋体"/>
          <w:b/>
          <w:color w:val="000000"/>
          <w:sz w:val="28"/>
          <w:szCs w:val="28"/>
          <w:highlight w:val="none"/>
        </w:rPr>
        <w:t>布的图纸、联系单、预算报告书等。</w:t>
      </w:r>
    </w:p>
    <w:p>
      <w:pPr>
        <w:spacing w:line="420" w:lineRule="exact"/>
        <w:rPr>
          <w:rFonts w:hint="eastAsia"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▲本工程施工范围内涉及到的政策处理问题和相关协调费用，由中标人自行负责包含在本次投标报价内。</w:t>
      </w:r>
    </w:p>
    <w:p>
      <w:pPr>
        <w:snapToGrid w:val="0"/>
        <w:spacing w:line="400" w:lineRule="exact"/>
        <w:ind w:firstLine="482" w:firstLineChars="200"/>
        <w:rPr>
          <w:rFonts w:ascii="宋体" w:hAnsi="宋体" w:cs="宋体"/>
          <w:b/>
          <w:sz w:val="24"/>
        </w:rPr>
      </w:pPr>
      <w:r>
        <w:rPr>
          <w:rFonts w:hint="eastAsia" w:ascii="宋体" w:hAnsi="宋体" w:cs="宋体"/>
          <w:b/>
          <w:sz w:val="24"/>
        </w:rPr>
        <w:t>三、质量目标</w:t>
      </w:r>
      <w:r>
        <w:rPr>
          <w:rFonts w:hint="eastAsia" w:ascii="宋体" w:hAnsi="宋体" w:cs="宋体"/>
          <w:bCs/>
          <w:sz w:val="24"/>
        </w:rPr>
        <w:t>：合格，本项目保修期按照国家相关规定执行。</w:t>
      </w:r>
    </w:p>
    <w:p>
      <w:pPr>
        <w:spacing w:line="400" w:lineRule="exact"/>
        <w:ind w:firstLine="482" w:firstLineChars="200"/>
        <w:rPr>
          <w:rFonts w:ascii="宋体" w:hAnsi="宋体" w:cs="宋体"/>
          <w:b/>
          <w:sz w:val="24"/>
        </w:rPr>
      </w:pPr>
      <w:r>
        <w:rPr>
          <w:rFonts w:hint="eastAsia" w:ascii="宋体" w:hAnsi="宋体" w:cs="宋体"/>
          <w:b/>
          <w:sz w:val="24"/>
        </w:rPr>
        <w:t>四、工程技术规范要求及图纸</w:t>
      </w:r>
    </w:p>
    <w:p>
      <w:pPr>
        <w:spacing w:line="400" w:lineRule="exact"/>
        <w:ind w:firstLine="480" w:firstLineChars="200"/>
        <w:rPr>
          <w:rFonts w:ascii="宋体" w:hAnsi="宋体" w:cs="宋体"/>
          <w:sz w:val="24"/>
        </w:rPr>
      </w:pPr>
      <w:r>
        <w:rPr>
          <w:rFonts w:hint="eastAsia" w:ascii="宋体" w:hAnsi="宋体" w:cs="宋体"/>
          <w:sz w:val="24"/>
        </w:rPr>
        <w:t>成交供应商应按下列法律、法规及行业的有关规定和要求及本项目磋商文件的要求对本工程进行施工。</w:t>
      </w:r>
    </w:p>
    <w:p>
      <w:pPr>
        <w:spacing w:line="400" w:lineRule="exact"/>
        <w:ind w:firstLine="480" w:firstLineChars="200"/>
        <w:rPr>
          <w:rFonts w:ascii="宋体" w:hAnsi="宋体" w:cs="宋体"/>
          <w:sz w:val="24"/>
        </w:rPr>
      </w:pPr>
      <w:r>
        <w:rPr>
          <w:rFonts w:hint="eastAsia" w:ascii="宋体" w:hAnsi="宋体" w:cs="宋体"/>
          <w:sz w:val="24"/>
        </w:rPr>
        <w:t>（一）国家关于工程建设现行的有关法律、法规及行业的有关规定。</w:t>
      </w:r>
    </w:p>
    <w:p>
      <w:pPr>
        <w:spacing w:line="400" w:lineRule="exact"/>
        <w:ind w:firstLine="480" w:firstLineChars="200"/>
        <w:rPr>
          <w:rFonts w:ascii="宋体" w:hAnsi="宋体" w:cs="宋体"/>
          <w:sz w:val="24"/>
        </w:rPr>
      </w:pPr>
      <w:r>
        <w:rPr>
          <w:rFonts w:hint="eastAsia" w:ascii="宋体" w:hAnsi="宋体" w:cs="宋体"/>
          <w:sz w:val="24"/>
        </w:rPr>
        <w:t>（二）国家关于工程建设现行的规范、标准及行业的有关规定。</w:t>
      </w:r>
    </w:p>
    <w:p>
      <w:pPr>
        <w:spacing w:line="400" w:lineRule="exact"/>
        <w:ind w:firstLine="480" w:firstLineChars="200"/>
        <w:rPr>
          <w:rFonts w:ascii="宋体" w:hAnsi="宋体" w:cs="宋体"/>
          <w:sz w:val="24"/>
        </w:rPr>
      </w:pPr>
      <w:r>
        <w:rPr>
          <w:rFonts w:hint="eastAsia" w:ascii="宋体" w:hAnsi="宋体" w:cs="宋体"/>
          <w:sz w:val="24"/>
        </w:rPr>
        <w:t>（三）发包人有关工程建设方面的标准和规定。</w:t>
      </w:r>
    </w:p>
    <w:p>
      <w:pPr>
        <w:spacing w:line="400" w:lineRule="exact"/>
        <w:ind w:firstLine="480" w:firstLineChars="200"/>
        <w:rPr>
          <w:rFonts w:ascii="宋体" w:hAnsi="宋体" w:cs="宋体"/>
          <w:b/>
          <w:bCs/>
          <w:sz w:val="24"/>
        </w:rPr>
      </w:pPr>
      <w:r>
        <w:rPr>
          <w:rFonts w:hint="eastAsia" w:ascii="宋体" w:hAnsi="宋体" w:cs="宋体"/>
          <w:sz w:val="24"/>
        </w:rPr>
        <w:t>实施中所用标准和技术规范均应以合同签订之日为止时的最新版本为准。</w:t>
      </w:r>
      <w:bookmarkStart w:id="9" w:name="_Toc425760638"/>
      <w:bookmarkStart w:id="10" w:name="_Toc493490651"/>
      <w:bookmarkStart w:id="11" w:name="_Toc12112"/>
      <w:bookmarkStart w:id="12" w:name="_Toc229990372"/>
      <w:bookmarkStart w:id="13" w:name="_Toc425156742"/>
      <w:bookmarkStart w:id="14" w:name="_Toc288556315"/>
      <w:bookmarkStart w:id="15" w:name="_Toc283886272"/>
      <w:bookmarkStart w:id="16" w:name="_Toc282596327"/>
      <w:bookmarkStart w:id="17" w:name="_Toc394573959"/>
      <w:bookmarkStart w:id="18" w:name="_Toc426377903"/>
      <w:bookmarkStart w:id="19" w:name="_Toc283976562"/>
      <w:bookmarkStart w:id="20" w:name="_Toc372899889"/>
      <w:bookmarkStart w:id="21" w:name="_Toc66769197"/>
    </w:p>
    <w:p>
      <w:pPr>
        <w:spacing w:line="400" w:lineRule="exact"/>
        <w:ind w:firstLine="482" w:firstLineChars="200"/>
        <w:rPr>
          <w:rFonts w:ascii="宋体" w:hAnsi="宋体" w:cs="宋体"/>
          <w:b/>
          <w:bCs/>
          <w:sz w:val="24"/>
        </w:rPr>
      </w:pPr>
      <w:r>
        <w:rPr>
          <w:rFonts w:hint="eastAsia" w:ascii="宋体" w:hAnsi="宋体" w:cs="宋体"/>
          <w:b/>
          <w:sz w:val="24"/>
        </w:rPr>
        <w:t>五、材料质量要求</w:t>
      </w:r>
      <w:bookmarkEnd w:id="9"/>
      <w:bookmarkEnd w:id="10"/>
      <w:bookmarkEnd w:id="11"/>
      <w:bookmarkEnd w:id="12"/>
      <w:bookmarkEnd w:id="13"/>
      <w:bookmarkEnd w:id="14"/>
      <w:bookmarkEnd w:id="15"/>
      <w:bookmarkEnd w:id="16"/>
      <w:bookmarkEnd w:id="17"/>
      <w:bookmarkEnd w:id="18"/>
      <w:bookmarkEnd w:id="19"/>
      <w:bookmarkEnd w:id="20"/>
    </w:p>
    <w:p>
      <w:pPr>
        <w:pStyle w:val="428"/>
        <w:spacing w:line="400" w:lineRule="exact"/>
        <w:ind w:firstLine="480"/>
        <w:rPr>
          <w:rFonts w:ascii="宋体" w:hAnsi="宋体"/>
          <w:sz w:val="24"/>
        </w:rPr>
      </w:pPr>
      <w:r>
        <w:rPr>
          <w:rFonts w:hint="eastAsia" w:ascii="宋体" w:hAnsi="宋体"/>
          <w:sz w:val="24"/>
        </w:rPr>
        <w:t>1.材料选择</w:t>
      </w:r>
      <w:bookmarkEnd w:id="21"/>
    </w:p>
    <w:p>
      <w:pPr>
        <w:pStyle w:val="428"/>
        <w:spacing w:line="400" w:lineRule="exact"/>
        <w:ind w:firstLine="480"/>
        <w:rPr>
          <w:rFonts w:ascii="宋体" w:hAnsi="宋体"/>
          <w:sz w:val="24"/>
        </w:rPr>
      </w:pPr>
      <w:r>
        <w:rPr>
          <w:rFonts w:hint="eastAsia" w:ascii="宋体" w:hAnsi="宋体"/>
          <w:sz w:val="24"/>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pPr>
        <w:pStyle w:val="428"/>
        <w:spacing w:line="400" w:lineRule="exact"/>
        <w:ind w:firstLine="480"/>
        <w:rPr>
          <w:rFonts w:ascii="宋体" w:hAnsi="宋体"/>
          <w:sz w:val="24"/>
        </w:rPr>
      </w:pPr>
      <w:bookmarkStart w:id="22" w:name="_Toc66769198"/>
      <w:r>
        <w:rPr>
          <w:rFonts w:hint="eastAsia" w:ascii="宋体" w:hAnsi="宋体"/>
          <w:sz w:val="24"/>
        </w:rPr>
        <w:t>2.材料的质量保证</w:t>
      </w:r>
      <w:bookmarkEnd w:id="22"/>
    </w:p>
    <w:p>
      <w:pPr>
        <w:pStyle w:val="428"/>
        <w:spacing w:line="400" w:lineRule="exact"/>
        <w:ind w:firstLine="480"/>
        <w:rPr>
          <w:rFonts w:ascii="宋体" w:hAnsi="宋体"/>
          <w:sz w:val="24"/>
        </w:rPr>
      </w:pPr>
      <w:r>
        <w:rPr>
          <w:rFonts w:hint="eastAsia" w:ascii="宋体" w:hAnsi="宋体"/>
          <w:sz w:val="24"/>
        </w:rPr>
        <w:t>（1）在免费保修期内，承包人对有缺陷的部位必须无偿地给予修理与更换，并承担一切由此引起的对发包人或第三者的直接损失，除非该缺陷是由于人为破坏或合同规定的不可抗因素造成的损坏。</w:t>
      </w:r>
    </w:p>
    <w:p>
      <w:pPr>
        <w:pStyle w:val="428"/>
        <w:spacing w:line="400" w:lineRule="exact"/>
        <w:ind w:firstLine="480"/>
        <w:rPr>
          <w:rFonts w:ascii="宋体" w:hAnsi="宋体"/>
          <w:sz w:val="24"/>
        </w:rPr>
      </w:pPr>
      <w:r>
        <w:rPr>
          <w:rFonts w:hint="eastAsia" w:ascii="宋体" w:hAnsi="宋体"/>
          <w:sz w:val="24"/>
        </w:rPr>
        <w:t>（2）承包人必须对所承包的工程的质量负全部责任，其责任不因其他材料生产商提供的保证书而减轻或更改。</w:t>
      </w:r>
    </w:p>
    <w:p>
      <w:pPr>
        <w:pStyle w:val="428"/>
        <w:spacing w:line="400" w:lineRule="exact"/>
        <w:ind w:firstLine="480"/>
        <w:rPr>
          <w:rFonts w:ascii="宋体" w:hAnsi="宋体"/>
          <w:sz w:val="24"/>
        </w:rPr>
      </w:pPr>
      <w:r>
        <w:rPr>
          <w:rFonts w:hint="eastAsia" w:ascii="宋体" w:hAnsi="宋体"/>
          <w:sz w:val="24"/>
        </w:rPr>
        <w:t>（3）材料检验结果证明其有害物质含量指标超标的产品不得在工程上使用。</w:t>
      </w:r>
    </w:p>
    <w:p>
      <w:pPr>
        <w:pStyle w:val="428"/>
        <w:spacing w:line="400" w:lineRule="exact"/>
        <w:ind w:firstLine="480"/>
        <w:rPr>
          <w:rFonts w:ascii="宋体" w:hAnsi="宋体"/>
          <w:sz w:val="24"/>
        </w:rPr>
      </w:pPr>
      <w:r>
        <w:rPr>
          <w:rFonts w:hint="eastAsia" w:ascii="宋体" w:hAnsi="宋体"/>
          <w:sz w:val="24"/>
        </w:rPr>
        <w:t>3.供应要求</w:t>
      </w:r>
    </w:p>
    <w:p>
      <w:pPr>
        <w:pStyle w:val="428"/>
        <w:spacing w:line="400" w:lineRule="exact"/>
        <w:ind w:firstLine="480"/>
        <w:rPr>
          <w:rFonts w:ascii="宋体" w:hAnsi="宋体"/>
          <w:sz w:val="24"/>
        </w:rPr>
      </w:pPr>
      <w:r>
        <w:rPr>
          <w:rFonts w:hint="eastAsia" w:ascii="宋体" w:hAnsi="宋体"/>
          <w:sz w:val="24"/>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428"/>
        <w:spacing w:line="400" w:lineRule="exact"/>
        <w:ind w:firstLine="480"/>
        <w:rPr>
          <w:rFonts w:ascii="宋体" w:hAnsi="宋体"/>
          <w:sz w:val="24"/>
        </w:rPr>
      </w:pPr>
      <w:bookmarkStart w:id="23" w:name="_Toc66769200"/>
      <w:bookmarkStart w:id="24" w:name="_Toc163749454"/>
      <w:bookmarkStart w:id="25" w:name="_Toc61168478"/>
      <w:r>
        <w:rPr>
          <w:rFonts w:hint="eastAsia" w:ascii="宋体" w:hAnsi="宋体"/>
          <w:sz w:val="24"/>
        </w:rPr>
        <w:t>（2）由承包人采购的主要建筑材料，当承包人选定的产品质量达不到设计要求和预期质量目标时，发包人保留更换的权利，且中标价不予调整。</w:t>
      </w:r>
      <w:bookmarkEnd w:id="23"/>
      <w:bookmarkEnd w:id="24"/>
      <w:bookmarkEnd w:id="25"/>
      <w:bookmarkStart w:id="26" w:name="_Toc283886273"/>
      <w:bookmarkStart w:id="27" w:name="_Toc394573960"/>
      <w:bookmarkStart w:id="28" w:name="_Toc119983975"/>
      <w:bookmarkStart w:id="29" w:name="_Toc493490652"/>
      <w:bookmarkStart w:id="30" w:name="_Toc288556316"/>
      <w:bookmarkStart w:id="31" w:name="_Toc372899890"/>
      <w:bookmarkStart w:id="32" w:name="_Toc283976563"/>
      <w:bookmarkStart w:id="33" w:name="_Toc21079"/>
      <w:bookmarkStart w:id="34" w:name="_Toc483227471"/>
      <w:bookmarkStart w:id="35" w:name="_Toc282596328"/>
      <w:bookmarkStart w:id="36" w:name="_Toc91422889"/>
      <w:bookmarkStart w:id="37" w:name="_Toc229990373"/>
    </w:p>
    <w:p>
      <w:pPr>
        <w:pStyle w:val="428"/>
        <w:spacing w:line="400" w:lineRule="exact"/>
        <w:ind w:firstLine="482"/>
        <w:rPr>
          <w:rFonts w:ascii="宋体" w:hAnsi="宋体"/>
          <w:sz w:val="24"/>
        </w:rPr>
      </w:pPr>
      <w:r>
        <w:rPr>
          <w:rFonts w:hint="eastAsia" w:ascii="宋体" w:hAnsi="宋体"/>
          <w:b/>
          <w:sz w:val="24"/>
        </w:rPr>
        <w:t>六、工程管理的要求</w:t>
      </w:r>
      <w:bookmarkEnd w:id="26"/>
      <w:bookmarkEnd w:id="27"/>
      <w:bookmarkEnd w:id="28"/>
      <w:bookmarkEnd w:id="29"/>
      <w:bookmarkEnd w:id="30"/>
      <w:bookmarkEnd w:id="31"/>
      <w:bookmarkEnd w:id="32"/>
      <w:bookmarkEnd w:id="33"/>
      <w:bookmarkEnd w:id="34"/>
      <w:bookmarkEnd w:id="35"/>
      <w:bookmarkEnd w:id="36"/>
      <w:bookmarkEnd w:id="37"/>
    </w:p>
    <w:p>
      <w:pPr>
        <w:pStyle w:val="428"/>
        <w:spacing w:line="400" w:lineRule="exact"/>
        <w:ind w:firstLine="480"/>
        <w:rPr>
          <w:rFonts w:ascii="宋体" w:hAnsi="宋体"/>
          <w:sz w:val="24"/>
        </w:rPr>
      </w:pPr>
      <w:r>
        <w:rPr>
          <w:rFonts w:hint="eastAsia" w:ascii="宋体" w:hAnsi="宋体"/>
          <w:sz w:val="24"/>
        </w:rPr>
        <w:t>1. 本工程发包范围内的工程项目，未经发包人同意一律不得分包。一经发现立即取消承包资格，作违约处理，并承担由此引起的一切经济损失。</w:t>
      </w:r>
    </w:p>
    <w:p>
      <w:pPr>
        <w:spacing w:line="400" w:lineRule="exact"/>
        <w:ind w:firstLine="480" w:firstLineChars="200"/>
        <w:rPr>
          <w:rFonts w:ascii="宋体" w:hAnsi="宋体" w:cs="宋体"/>
          <w:b/>
          <w:sz w:val="24"/>
        </w:rPr>
      </w:pPr>
      <w:r>
        <w:rPr>
          <w:rFonts w:hint="eastAsia" w:ascii="宋体" w:hAnsi="宋体" w:cs="宋体"/>
          <w:sz w:val="24"/>
        </w:rPr>
        <w:t>2. 承包人应严格按已确认设计图纸和施工技术方案组织施工，并无条件地接受发包人委托的监理单位对施工质量的监督和管理。</w:t>
      </w:r>
    </w:p>
    <w:p>
      <w:pPr>
        <w:spacing w:line="400" w:lineRule="exact"/>
        <w:ind w:firstLine="482" w:firstLineChars="200"/>
        <w:rPr>
          <w:rFonts w:ascii="宋体" w:hAnsi="宋体" w:cs="宋体"/>
          <w:b/>
          <w:sz w:val="24"/>
        </w:rPr>
      </w:pPr>
      <w:r>
        <w:rPr>
          <w:rFonts w:hint="eastAsia" w:ascii="宋体" w:hAnsi="宋体" w:cs="宋体"/>
          <w:b/>
          <w:sz w:val="24"/>
        </w:rPr>
        <w:t xml:space="preserve">七、相关问题特别澄清： </w:t>
      </w:r>
    </w:p>
    <w:p>
      <w:pPr>
        <w:spacing w:line="400" w:lineRule="exact"/>
        <w:ind w:firstLine="480" w:firstLineChars="200"/>
        <w:rPr>
          <w:rFonts w:ascii="宋体" w:hAnsi="宋体" w:cs="宋体"/>
          <w:sz w:val="24"/>
          <w:highlight w:val="none"/>
        </w:rPr>
      </w:pPr>
      <w:r>
        <w:rPr>
          <w:rFonts w:hint="eastAsia" w:ascii="宋体" w:hAnsi="宋体" w:cs="宋体"/>
          <w:sz w:val="24"/>
        </w:rPr>
        <w:t>1.工作内容详见</w:t>
      </w:r>
      <w:r>
        <w:rPr>
          <w:rFonts w:hint="eastAsia" w:ascii="宋体" w:hAnsi="宋体" w:cs="宋体"/>
          <w:sz w:val="24"/>
          <w:highlight w:val="none"/>
        </w:rPr>
        <w:t>图纸、联系单及工程预算报告。</w:t>
      </w:r>
    </w:p>
    <w:p>
      <w:pPr>
        <w:spacing w:line="400" w:lineRule="exact"/>
        <w:ind w:firstLine="480" w:firstLineChars="200"/>
        <w:rPr>
          <w:rFonts w:ascii="宋体" w:hAnsi="宋体" w:cs="宋体"/>
          <w:sz w:val="24"/>
        </w:rPr>
      </w:pPr>
      <w:r>
        <w:rPr>
          <w:rFonts w:hint="eastAsia" w:ascii="宋体" w:hAnsi="宋体" w:cs="宋体"/>
          <w:sz w:val="24"/>
          <w:highlight w:val="none"/>
        </w:rPr>
        <w:t>2.施工用地、用水、用电：由施工方自行解决</w:t>
      </w:r>
      <w:r>
        <w:rPr>
          <w:rFonts w:hint="eastAsia" w:ascii="宋体" w:hAnsi="宋体" w:cs="宋体"/>
          <w:sz w:val="24"/>
        </w:rPr>
        <w:t>，费用已包含在综合单价内，结算时不再调整。</w:t>
      </w:r>
    </w:p>
    <w:p>
      <w:pPr>
        <w:spacing w:line="400" w:lineRule="exact"/>
        <w:ind w:firstLine="480" w:firstLineChars="200"/>
        <w:rPr>
          <w:rFonts w:ascii="宋体" w:hAnsi="宋体" w:cs="宋体"/>
          <w:sz w:val="24"/>
        </w:rPr>
      </w:pPr>
      <w:r>
        <w:rPr>
          <w:rFonts w:hint="eastAsia" w:ascii="宋体" w:hAnsi="宋体" w:cs="宋体"/>
          <w:sz w:val="24"/>
        </w:rPr>
        <w:t>3.招标人有权根据工程需要增加或减少部分工程量，成交供应商不得拒绝施工。</w:t>
      </w:r>
    </w:p>
    <w:p>
      <w:pPr>
        <w:spacing w:line="400" w:lineRule="exact"/>
        <w:ind w:firstLine="480" w:firstLineChars="200"/>
        <w:rPr>
          <w:rFonts w:ascii="宋体" w:hAnsi="宋体" w:cs="宋体"/>
          <w:sz w:val="24"/>
        </w:rPr>
      </w:pPr>
      <w:r>
        <w:rPr>
          <w:rFonts w:hint="eastAsia" w:ascii="宋体" w:hAnsi="宋体" w:cs="宋体"/>
          <w:sz w:val="24"/>
        </w:rPr>
        <w:t>4.安全文明施工的措施标准应符合国家、业内及当地有关规定，费用已包含在综合单价内。</w:t>
      </w:r>
    </w:p>
    <w:p>
      <w:pPr>
        <w:spacing w:line="400" w:lineRule="exact"/>
        <w:ind w:firstLine="480" w:firstLineChars="200"/>
        <w:rPr>
          <w:rFonts w:ascii="宋体" w:hAnsi="宋体" w:cs="宋体"/>
          <w:sz w:val="24"/>
        </w:rPr>
      </w:pPr>
      <w:r>
        <w:rPr>
          <w:rFonts w:hint="eastAsia" w:ascii="宋体" w:hAnsi="宋体" w:cs="宋体"/>
          <w:sz w:val="24"/>
        </w:rPr>
        <w:t>5.成交供应商要加强施工质量管理，施工过程中必须接受招标人的监督和检查。倘若工程质量不合要求，招标人有权暂停施工，成交供应商必须无条件返工重做，由此造成的损失由成交供应商自行承担。</w:t>
      </w:r>
    </w:p>
    <w:p>
      <w:pPr>
        <w:snapToGrid w:val="0"/>
        <w:spacing w:line="400" w:lineRule="exact"/>
        <w:ind w:firstLine="480" w:firstLineChars="200"/>
        <w:rPr>
          <w:rFonts w:ascii="宋体" w:hAnsi="宋体" w:cs="宋体"/>
          <w:b/>
          <w:sz w:val="24"/>
        </w:rPr>
      </w:pPr>
      <w:r>
        <w:rPr>
          <w:rFonts w:hint="eastAsia" w:ascii="宋体" w:hAnsi="宋体" w:cs="宋体"/>
          <w:sz w:val="24"/>
        </w:rPr>
        <w:t>6.成交供应商应严格按照项目隐蔽工程的验收管理规定执行隐蔽工程的管理，落实隐蔽工程相关资料的留底存档，主动接受招标人和监理单位的监督审核。</w:t>
      </w:r>
    </w:p>
    <w:p>
      <w:pPr>
        <w:spacing w:line="420" w:lineRule="exact"/>
        <w:rPr>
          <w:rFonts w:ascii="宋体" w:hAnsi="宋体"/>
          <w:b/>
          <w:color w:val="000000"/>
          <w:sz w:val="28"/>
          <w:szCs w:val="28"/>
        </w:rPr>
      </w:pPr>
    </w:p>
    <w:p>
      <w:pPr>
        <w:spacing w:line="420" w:lineRule="exact"/>
        <w:rPr>
          <w:rFonts w:ascii="宋体" w:hAnsi="宋体"/>
          <w:b/>
          <w:color w:val="000000"/>
          <w:sz w:val="24"/>
        </w:rPr>
      </w:pPr>
      <w:r>
        <w:rPr>
          <w:rFonts w:hint="eastAsia" w:ascii="宋体" w:hAnsi="宋体"/>
          <w:b/>
          <w:color w:val="000000"/>
          <w:sz w:val="24"/>
        </w:rPr>
        <w:t>注：</w:t>
      </w:r>
    </w:p>
    <w:p>
      <w:pPr>
        <w:spacing w:line="420" w:lineRule="exact"/>
        <w:rPr>
          <w:rFonts w:ascii="宋体" w:hAnsi="宋体"/>
          <w:bCs/>
          <w:sz w:val="24"/>
        </w:rPr>
      </w:pPr>
      <w:r>
        <w:rPr>
          <w:rFonts w:hint="eastAsia" w:ascii="宋体" w:hAnsi="宋体"/>
          <w:bCs/>
          <w:sz w:val="24"/>
        </w:rPr>
        <w:t>1、▲</w:t>
      </w:r>
      <w:r>
        <w:rPr>
          <w:rFonts w:hint="eastAsia" w:ascii="宋体" w:hAnsi="宋体"/>
          <w:bCs/>
          <w:sz w:val="24"/>
          <w:u w:val="single"/>
          <w:shd w:val="pct10" w:color="auto" w:fill="FFFFFF"/>
        </w:rPr>
        <w:t>投标总报价按照磋商文件提供的工程量进行报价，不得减少。</w:t>
      </w:r>
    </w:p>
    <w:p>
      <w:pPr>
        <w:spacing w:line="420" w:lineRule="exact"/>
        <w:rPr>
          <w:rFonts w:ascii="宋体" w:hAnsi="宋体"/>
          <w:b/>
          <w:sz w:val="24"/>
        </w:rPr>
      </w:pPr>
      <w:r>
        <w:rPr>
          <w:rFonts w:ascii="宋体" w:hAnsi="宋体"/>
          <w:b/>
          <w:sz w:val="24"/>
        </w:rPr>
        <w:t>2</w:t>
      </w:r>
      <w:r>
        <w:rPr>
          <w:rFonts w:hint="eastAsia" w:ascii="宋体" w:hAnsi="宋体"/>
          <w:b/>
          <w:sz w:val="24"/>
        </w:rPr>
        <w:t>、本采购标的对应的中小企业划分标准所属行业为：建筑业。</w:t>
      </w:r>
    </w:p>
    <w:p>
      <w:pPr>
        <w:spacing w:line="460" w:lineRule="exact"/>
        <w:rPr>
          <w:rFonts w:ascii="宋体" w:hAnsi="宋体"/>
          <w:b/>
          <w:sz w:val="24"/>
          <w:shd w:val="pct10" w:color="auto" w:fill="FFFFFF"/>
        </w:rPr>
      </w:pPr>
      <w:r>
        <w:rPr>
          <w:rFonts w:ascii="宋体" w:hAnsi="宋体"/>
          <w:b/>
          <w:sz w:val="24"/>
          <w:shd w:val="pct10" w:color="auto" w:fill="FFFFFF"/>
        </w:rPr>
        <w:t>3</w:t>
      </w:r>
      <w:r>
        <w:rPr>
          <w:rFonts w:hint="eastAsia" w:ascii="宋体" w:hAnsi="宋体"/>
          <w:b/>
          <w:sz w:val="24"/>
          <w:shd w:val="pct10" w:color="auto" w:fill="FFFFFF"/>
        </w:rPr>
        <w:t>、带▲是实质性条款，投标人不得负偏离或内容缺失，否则为无效标。</w:t>
      </w:r>
    </w:p>
    <w:p>
      <w:pPr>
        <w:snapToGrid w:val="0"/>
        <w:spacing w:line="312" w:lineRule="auto"/>
        <w:rPr>
          <w:rFonts w:ascii="宋体" w:hAnsi="宋体" w:cs="宋体"/>
          <w:b/>
          <w:bCs/>
          <w:kern w:val="0"/>
          <w:sz w:val="24"/>
        </w:rPr>
      </w:pPr>
      <w:r>
        <w:rPr>
          <w:rFonts w:hint="eastAsia" w:ascii="宋体" w:hAnsi="宋体" w:cs="宋体"/>
          <w:b/>
          <w:bCs/>
          <w:kern w:val="0"/>
          <w:sz w:val="24"/>
        </w:rPr>
        <w:t>4、其他要求：</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a.原承接的项目与本工程属于同一工程相邻分段发包或分期施工的；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b.因非承包方原因致使工程项目停工超过120天（含），经建设单位同意的（并须提供经工程所在地建设行政主管部门同意停工的书面证明）。</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c.合同约定的工程已完工，承包方向建设单位提交竣工（交工）报告时间已超过120天（含），且经建设单位同意可承接其他项目的（并须提供经工程所在地建设行政主管部门书面证明和竣工（交工）报告）。</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如发生以上情形，投标人应在递交投标文件的同时将有关书面证明材料（以电子文档形式随资格文件上传）提交，投标截止日后提供的证明材料视为瞒报、漏报，将不予认可。</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项目负责人在原承接项目的中标候选人公示、中标公示、中标通知书、合同、施工许可证、现场公告牌、管理部门的网站或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2）项目负责人不得同时在两个或者两个以上单位受聘或者执业（仅指项目负责人不得同时是其他单位的公务员或者事业单位在编人员，涉及到其他情形的，投标资格不受影响）。</w:t>
      </w:r>
    </w:p>
    <w:p>
      <w:pPr>
        <w:snapToGrid w:val="0"/>
        <w:spacing w:line="312" w:lineRule="auto"/>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）投标人不得存在下列情形之一：</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（1）为招标人不具有独立法人资格的附属机构（单位）；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（2）为本工程前期准备提供设计或咨询服务的，但设计施工总承包的除外；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（3）为本工程的监理人；</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（4）为本工程的代建人；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（5）为本工程提供招标代理服务的；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（6）与本工程的监理人或代建人或招标代理机构同为一个法定代表人的；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（7）与本工程的监理人或代建人或招标代理机构相互控股或参股的；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（8）与本工程的监理人或代建人或招标代理机构相互任职或工作的；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（9）被责令停业的；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（10）被暂停或取消投标资格的（包括项目负责人）； </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（11）安全生产许可证超出有效期或处于暂扣时限内的；</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（12）投标人及相关管理人员（包括项目负责人）安全生产任职资格不符合相关规定；</w:t>
      </w:r>
    </w:p>
    <w:p>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jc w:val="center"/>
        <w:rPr>
          <w:rFonts w:ascii="宋体" w:hAnsi="宋体"/>
          <w:b/>
          <w:bCs/>
          <w:color w:val="000000"/>
          <w:sz w:val="28"/>
          <w:szCs w:val="28"/>
        </w:rPr>
      </w:pPr>
      <w:r>
        <w:rPr>
          <w:rFonts w:ascii="宋体" w:hAnsi="宋体"/>
          <w:b/>
          <w:bCs/>
          <w:color w:val="000000"/>
          <w:sz w:val="28"/>
          <w:szCs w:val="28"/>
        </w:rPr>
        <w:br w:type="page"/>
      </w:r>
    </w:p>
    <w:p>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pPr>
        <w:jc w:val="center"/>
        <w:rPr>
          <w:b/>
          <w:sz w:val="30"/>
          <w:szCs w:val="30"/>
        </w:rPr>
      </w:pPr>
      <w:r>
        <w:rPr>
          <w:rFonts w:hint="eastAsia"/>
          <w:b/>
          <w:sz w:val="30"/>
          <w:szCs w:val="30"/>
        </w:rPr>
        <w:t>前附表</w:t>
      </w:r>
    </w:p>
    <w:tbl>
      <w:tblPr>
        <w:tblStyle w:val="51"/>
        <w:tblW w:w="9781"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b/>
                <w:color w:val="000000"/>
                <w:sz w:val="24"/>
              </w:rPr>
            </w:pPr>
            <w:r>
              <w:rPr>
                <w:rFonts w:hint="eastAsia" w:ascii="宋体" w:hAnsi="宋体"/>
                <w:b/>
                <w:color w:val="000000"/>
                <w:sz w:val="24"/>
              </w:rPr>
              <w:t>序号</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w:t>
            </w:r>
          </w:p>
        </w:tc>
        <w:tc>
          <w:tcPr>
            <w:tcW w:w="8930" w:type="dxa"/>
            <w:tcBorders>
              <w:top w:val="single" w:color="auto" w:sz="4" w:space="0"/>
              <w:left w:val="single" w:color="auto" w:sz="4" w:space="0"/>
              <w:bottom w:val="single" w:color="auto" w:sz="4" w:space="0"/>
              <w:right w:val="single" w:color="auto" w:sz="4" w:space="0"/>
            </w:tcBorders>
            <w:vAlign w:val="center"/>
          </w:tcPr>
          <w:p>
            <w:pPr>
              <w:pStyle w:val="46"/>
              <w:spacing w:before="0" w:beforeAutospacing="0" w:after="0" w:afterAutospacing="0" w:line="380" w:lineRule="exact"/>
              <w:rPr>
                <w:color w:val="000000"/>
                <w:kern w:val="2"/>
              </w:rPr>
            </w:pPr>
            <w:r>
              <w:rPr>
                <w:rFonts w:hint="eastAsia"/>
                <w:color w:val="000000"/>
                <w:kern w:val="2"/>
              </w:rPr>
              <w:t>项目名称：</w:t>
            </w:r>
            <w:r>
              <w:rPr>
                <w:rFonts w:hint="eastAsia"/>
                <w:color w:val="000000"/>
                <w:kern w:val="2"/>
                <w:u w:val="single"/>
                <w:lang w:eastAsia="zh-CN"/>
              </w:rPr>
              <w:t>东塍镇庙西村银山区块道路工程（重新招标）</w:t>
            </w:r>
            <w:r>
              <w:rPr>
                <w:rFonts w:hint="eastAsia"/>
                <w:kern w:val="2"/>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2</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3</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p>
          <w:p>
            <w:pPr>
              <w:snapToGrid w:val="0"/>
              <w:spacing w:line="380" w:lineRule="exact"/>
              <w:rPr>
                <w:rFonts w:ascii="宋体" w:hAnsi="宋体"/>
                <w:sz w:val="24"/>
              </w:rPr>
            </w:pPr>
            <w:r>
              <w:rPr>
                <w:rFonts w:hint="eastAsia" w:ascii="宋体" w:hAnsi="宋体"/>
                <w:b/>
                <w:bCs/>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sz w:val="24"/>
              </w:rPr>
              <w:t>100万*1.</w:t>
            </w:r>
            <w:r>
              <w:rPr>
                <w:rFonts w:ascii="宋体" w:hAnsi="宋体"/>
                <w:bCs/>
                <w:sz w:val="24"/>
              </w:rPr>
              <w:t>0</w:t>
            </w:r>
            <w:r>
              <w:rPr>
                <w:rFonts w:hint="eastAsia" w:ascii="宋体" w:hAnsi="宋体"/>
                <w:bCs/>
                <w:sz w:val="24"/>
              </w:rPr>
              <w:t>%+（500-100）万*</w:t>
            </w:r>
            <w:r>
              <w:rPr>
                <w:rFonts w:ascii="宋体" w:hAnsi="宋体"/>
                <w:bCs/>
                <w:sz w:val="24"/>
              </w:rPr>
              <w:t>0.7</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4</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5</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sz w:val="24"/>
              </w:rPr>
              <w:t>7</w:t>
            </w:r>
            <w:r>
              <w:rPr>
                <w:rFonts w:hint="eastAsia" w:ascii="宋体" w:hAnsi="宋体"/>
                <w:b/>
                <w:sz w:val="24"/>
              </w:rPr>
              <w:t>个工作日内以书面形式提出，且应当在采购响应截止时间之前提出，否则被质疑人可不予接受。供应商在法定质疑期内应一次性提出针对同一采购程序环节的质疑。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6</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 w:val="24"/>
              </w:rPr>
            </w:pPr>
            <w:r>
              <w:rPr>
                <w:rFonts w:hint="eastAsia" w:ascii="宋体" w:hAnsi="宋体"/>
                <w:sz w:val="24"/>
              </w:rPr>
              <w:t>投标截止时间、开标时间及地点：详见“第一章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7</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8</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9</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10</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11</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sz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12</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sz w:val="24"/>
              </w:rPr>
            </w:pPr>
            <w:r>
              <w:rPr>
                <w:rFonts w:hint="eastAsia"/>
                <w:b/>
              </w:rPr>
              <w:t>▲</w:t>
            </w:r>
            <w:r>
              <w:rPr>
                <w:rFonts w:hint="eastAsia" w:ascii="宋体" w:hAnsi="宋体"/>
                <w:b/>
                <w:sz w:val="24"/>
              </w:rPr>
              <w:t>付款方式：</w:t>
            </w:r>
            <w:r>
              <w:rPr>
                <w:rFonts w:hint="eastAsia" w:ascii="宋体" w:hAnsi="宋体" w:cs="宋体"/>
                <w:sz w:val="24"/>
              </w:rPr>
              <w:t>合同签订，按投标时承诺的人员、机械设备进场开工后7个工作日内支付合同金额25%的预付款；每个月按实际工程量支付</w:t>
            </w:r>
            <w:r>
              <w:rPr>
                <w:rFonts w:ascii="宋体" w:hAnsi="宋体" w:cs="宋体"/>
                <w:sz w:val="24"/>
              </w:rPr>
              <w:t>50</w:t>
            </w:r>
            <w:r>
              <w:rPr>
                <w:rFonts w:hint="eastAsia" w:ascii="宋体" w:hAnsi="宋体" w:cs="宋体"/>
                <w:sz w:val="24"/>
              </w:rPr>
              <w:t>%（不包含预付款），当工程完工后支付至合同总价的85%；工程竣工验收合格，发包人收到承包人完整的竣工验收报告、结算资料并经审核完成后支付至结算价款的100%。</w:t>
            </w:r>
            <w:r>
              <w:rPr>
                <w:rFonts w:hint="eastAsia" w:ascii="宋体"/>
                <w:b/>
                <w:bCs/>
                <w:sz w:val="24"/>
              </w:rPr>
              <w:t>增值税专用发票应随付款进度及时提供给采购人。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sz w:val="24"/>
              </w:rPr>
            </w:pPr>
            <w:r>
              <w:rPr>
                <w:rFonts w:hint="eastAsia" w:ascii="宋体" w:hAnsi="宋体"/>
                <w:sz w:val="24"/>
              </w:rPr>
              <w:t>13</w:t>
            </w:r>
          </w:p>
        </w:tc>
        <w:tc>
          <w:tcPr>
            <w:tcW w:w="8930" w:type="dxa"/>
            <w:tcBorders>
              <w:top w:val="single" w:color="auto" w:sz="4" w:space="0"/>
              <w:left w:val="single" w:color="auto" w:sz="4" w:space="0"/>
              <w:bottom w:val="single" w:color="auto" w:sz="4" w:space="0"/>
              <w:right w:val="single" w:color="auto" w:sz="4" w:space="0"/>
            </w:tcBorders>
            <w:vAlign w:val="center"/>
          </w:tcPr>
          <w:p>
            <w:pPr>
              <w:pStyle w:val="3"/>
              <w:spacing w:after="0" w:line="380" w:lineRule="exact"/>
              <w:jc w:val="left"/>
              <w:rPr>
                <w:rFonts w:ascii="宋体" w:hAnsi="宋体"/>
                <w:color w:val="00B050"/>
                <w:sz w:val="24"/>
              </w:rPr>
            </w:pPr>
            <w:r>
              <w:rPr>
                <w:rFonts w:hint="eastAsia" w:ascii="宋体" w:hAnsi="宋体"/>
                <w:sz w:val="24"/>
              </w:rPr>
              <w:t>履约保证金的收取及退还:按成交价</w:t>
            </w:r>
            <w:r>
              <w:rPr>
                <w:rFonts w:hint="eastAsia" w:ascii="宋体" w:hAnsi="宋体"/>
                <w:b/>
                <w:sz w:val="24"/>
              </w:rPr>
              <w:t>的</w:t>
            </w:r>
            <w:r>
              <w:rPr>
                <w:rFonts w:ascii="宋体" w:hAnsi="宋体"/>
                <w:b/>
                <w:sz w:val="24"/>
              </w:rPr>
              <w:t>1</w:t>
            </w:r>
            <w:r>
              <w:rPr>
                <w:rFonts w:hint="eastAsia" w:ascii="宋体" w:hAnsi="宋体"/>
                <w:b/>
                <w:sz w:val="24"/>
              </w:rPr>
              <w:t>%收</w:t>
            </w:r>
            <w:r>
              <w:rPr>
                <w:rFonts w:hint="eastAsia" w:ascii="宋体" w:hAnsi="宋体"/>
                <w:sz w:val="24"/>
              </w:rPr>
              <w:t>取，</w:t>
            </w:r>
            <w:r>
              <w:rPr>
                <w:rFonts w:hint="eastAsia" w:ascii="宋体" w:hAnsi="宋体"/>
                <w:b/>
                <w:sz w:val="24"/>
                <w:u w:val="single"/>
                <w:shd w:val="pct10" w:color="auto" w:fill="FFFFFF"/>
              </w:rPr>
              <w:t>领取成交通知书前缴纳至临海市公共资源交易中心账户。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 w:val="24"/>
              </w:rPr>
            </w:pPr>
            <w:r>
              <w:rPr>
                <w:rFonts w:hint="eastAsia" w:ascii="宋体" w:hAnsi="宋体"/>
                <w:color w:val="000000"/>
                <w:sz w:val="24"/>
              </w:rPr>
              <w:t>14</w:t>
            </w:r>
          </w:p>
        </w:tc>
        <w:tc>
          <w:tcPr>
            <w:tcW w:w="89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pPr>
        <w:pStyle w:val="28"/>
        <w:snapToGrid w:val="0"/>
        <w:spacing w:beforeLines="0" w:afterLines="0" w:line="420" w:lineRule="exact"/>
        <w:ind w:firstLine="482" w:firstLineChars="200"/>
        <w:rPr>
          <w:rFonts w:hAnsi="宋体"/>
          <w:b/>
          <w:color w:val="000000"/>
        </w:rPr>
      </w:pPr>
      <w:r>
        <w:rPr>
          <w:rFonts w:hAnsi="宋体"/>
          <w:b/>
          <w:color w:val="000000"/>
        </w:rPr>
        <w:br w:type="page"/>
      </w:r>
    </w:p>
    <w:p>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pPr>
        <w:spacing w:line="420" w:lineRule="exact"/>
        <w:ind w:firstLine="482" w:firstLineChars="200"/>
        <w:rPr>
          <w:rFonts w:ascii="宋体" w:hAnsi="宋体"/>
          <w:b/>
          <w:bCs/>
          <w:color w:val="000000"/>
          <w:sz w:val="24"/>
          <w:u w:val="single"/>
          <w:shd w:val="pct10" w:color="auto" w:fill="FFFFFF"/>
        </w:rPr>
      </w:pPr>
      <w:bookmarkStart w:id="38" w:name="_Hlk60996806"/>
      <w:r>
        <w:rPr>
          <w:rFonts w:hint="eastAsia" w:ascii="宋体" w:hAnsi="宋体"/>
          <w:b/>
          <w:bCs/>
          <w:color w:val="000000"/>
          <w:sz w:val="24"/>
          <w:u w:val="single"/>
          <w:shd w:val="pct10" w:color="auto" w:fill="FFFFFF"/>
        </w:rPr>
        <w:t>2.“供应商”系指向招标人提交磋商响应文件的单位和组织。</w:t>
      </w:r>
    </w:p>
    <w:bookmarkEnd w:id="38"/>
    <w:p>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pPr>
        <w:widowControl/>
        <w:spacing w:line="420" w:lineRule="exact"/>
        <w:ind w:firstLine="482" w:firstLineChars="200"/>
        <w:jc w:val="left"/>
        <w:rPr>
          <w:rFonts w:ascii="宋体" w:hAnsi="宋体"/>
          <w:b/>
          <w:sz w:val="24"/>
        </w:rPr>
      </w:pPr>
      <w:r>
        <w:rPr>
          <w:rFonts w:hint="eastAsia" w:ascii="宋体" w:hAnsi="宋体"/>
          <w:b/>
          <w:sz w:val="24"/>
        </w:rPr>
        <w:t>1.单位负责人为同一人或者存在直接控股、管理关系的不同投标人，不得参加同一合同项下的政府采购活动。如有上述行为的，相关投标均无效。</w:t>
      </w:r>
    </w:p>
    <w:p>
      <w:pPr>
        <w:pStyle w:val="28"/>
        <w:snapToGrid w:val="0"/>
        <w:spacing w:beforeLines="0" w:afterLines="0" w:line="420" w:lineRule="exact"/>
        <w:ind w:left="2" w:leftChars="1" w:firstLine="360" w:firstLineChars="150"/>
        <w:rPr>
          <w:rFonts w:hAnsi="宋体"/>
          <w:color w:val="000000"/>
        </w:rPr>
      </w:pPr>
      <w:r>
        <w:rPr>
          <w:rFonts w:hint="eastAsia" w:hAnsi="宋体"/>
        </w:rPr>
        <w:t>2.供应商投标所使用的资格、信誉、荣誉、业绩必须为本法人所拥有。供应商</w:t>
      </w:r>
      <w:r>
        <w:rPr>
          <w:rFonts w:hint="eastAsia" w:hAnsi="宋体"/>
          <w:color w:val="000000"/>
        </w:rPr>
        <w:t>投标所使用的采购项目实施人员须为本法人员工。</w:t>
      </w:r>
    </w:p>
    <w:p>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pStyle w:val="28"/>
        <w:snapToGrid w:val="0"/>
        <w:spacing w:beforeLines="0" w:afterLines="0" w:line="420" w:lineRule="exact"/>
        <w:ind w:left="2" w:leftChars="1" w:firstLine="482" w:firstLineChars="200"/>
        <w:rPr>
          <w:rFonts w:hAnsi="宋体"/>
          <w:b/>
          <w:bCs/>
          <w:color w:val="000000"/>
        </w:rPr>
      </w:pPr>
      <w:bookmarkStart w:id="39" w:name="_Hlk81829695"/>
      <w:r>
        <w:rPr>
          <w:rFonts w:hint="eastAsia" w:hAnsi="宋体"/>
          <w:b/>
          <w:bCs/>
          <w:color w:val="000000"/>
        </w:rPr>
        <w:t>（八）质疑</w:t>
      </w:r>
    </w:p>
    <w:p>
      <w:pPr>
        <w:pStyle w:val="28"/>
        <w:snapToGrid w:val="0"/>
        <w:spacing w:beforeLines="0" w:afterLines="0" w:line="420" w:lineRule="exact"/>
        <w:ind w:left="2" w:leftChars="1" w:firstLine="480" w:firstLineChars="200"/>
        <w:rPr>
          <w:rFonts w:hAnsi="宋体" w:cs="宋体"/>
        </w:rPr>
      </w:pPr>
      <w:r>
        <w:rPr>
          <w:rFonts w:hint="eastAsia" w:hAnsi="宋体"/>
          <w:color w:val="000000"/>
        </w:rPr>
        <w:t>1.</w:t>
      </w:r>
      <w:bookmarkStart w:id="40" w:name="_Hlk81828896"/>
      <w:r>
        <w:rPr>
          <w:rFonts w:hint="eastAsia" w:hAnsi="宋体"/>
          <w:color w:val="000000"/>
        </w:rPr>
        <w:t>供应商</w:t>
      </w:r>
      <w:bookmarkEnd w:id="40"/>
      <w:r>
        <w:rPr>
          <w:rFonts w:hint="eastAsia" w:hAnsi="宋体"/>
          <w:color w:val="000000"/>
        </w:rPr>
        <w:t>认为磋商文件、磋商过程和成交结果使自己的权益受到损害的，以书面形式或政采云平台</w:t>
      </w:r>
      <w:r>
        <w:rPr>
          <w:rFonts w:hint="eastAsia" w:hAnsi="宋体" w:cs="宋体"/>
        </w:rPr>
        <w:t>的质疑系统一次性向采购人或采购组织机构提出质疑：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（1）</w:t>
      </w:r>
      <w:r>
        <w:rPr>
          <w:rFonts w:hint="eastAsia" w:hAnsi="宋体"/>
          <w:color w:val="000000"/>
          <w:sz w:val="24"/>
        </w:rPr>
        <w:t>供应商</w:t>
      </w:r>
      <w:r>
        <w:rPr>
          <w:rFonts w:hint="eastAsia" w:ascii="宋体" w:hAnsi="宋体" w:cs="宋体"/>
          <w:kern w:val="0"/>
          <w:sz w:val="24"/>
        </w:rPr>
        <w:t>认为磋商文件的内容损害其权益的，应当自获取之日起（获取截止日之后收到磋商文件的，以获取截止日为准）7个工作日内提出质疑；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w:t>
      </w:r>
      <w:r>
        <w:rPr>
          <w:rFonts w:hint="eastAsia" w:hAnsi="宋体"/>
          <w:color w:val="000000"/>
          <w:sz w:val="24"/>
        </w:rPr>
        <w:t>供应商</w:t>
      </w:r>
      <w:r>
        <w:rPr>
          <w:rFonts w:hint="eastAsia" w:ascii="宋体" w:hAnsi="宋体" w:cs="宋体"/>
          <w:kern w:val="0"/>
          <w:sz w:val="24"/>
        </w:rPr>
        <w:t>对磋商过程提出质疑的，应当在各磋商程序环节结束之日起7个工作日内提出质疑；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（3）</w:t>
      </w:r>
      <w:r>
        <w:rPr>
          <w:rFonts w:hint="eastAsia" w:hAnsi="宋体"/>
          <w:color w:val="000000"/>
          <w:sz w:val="24"/>
        </w:rPr>
        <w:t>供应商</w:t>
      </w:r>
      <w:r>
        <w:rPr>
          <w:rFonts w:hint="eastAsia" w:ascii="宋体" w:hAnsi="宋体" w:cs="宋体"/>
          <w:kern w:val="0"/>
          <w:sz w:val="24"/>
        </w:rPr>
        <w:t>对成交结果提出质疑的，</w:t>
      </w:r>
      <w:r>
        <w:rPr>
          <w:rFonts w:hint="eastAsia" w:ascii="宋体" w:hAnsi="宋体" w:cs="宋体"/>
          <w:b/>
          <w:kern w:val="0"/>
          <w:sz w:val="24"/>
        </w:rPr>
        <w:t>应当在成交结果公告之日起</w:t>
      </w:r>
      <w:r>
        <w:rPr>
          <w:rFonts w:hint="eastAsia" w:ascii="宋体" w:hAnsi="宋体" w:cs="宋体"/>
          <w:kern w:val="0"/>
          <w:sz w:val="24"/>
        </w:rPr>
        <w:t>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bookmarkEnd w:id="39"/>
    <w:p>
      <w:pPr>
        <w:pStyle w:val="28"/>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pPr>
        <w:pStyle w:val="41"/>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pPr>
        <w:pStyle w:val="14"/>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pPr>
        <w:pStyle w:val="28"/>
        <w:snapToGrid w:val="0"/>
        <w:spacing w:beforeLines="0" w:afterLines="0" w:line="420" w:lineRule="exact"/>
        <w:ind w:firstLine="472" w:firstLineChars="196"/>
        <w:rPr>
          <w:rFonts w:hAnsi="宋体"/>
          <w:b/>
        </w:rPr>
      </w:pPr>
      <w:r>
        <w:rPr>
          <w:rFonts w:hint="eastAsia" w:hAnsi="宋体"/>
          <w:b/>
        </w:rPr>
        <w:t>三、响应文件的编制</w:t>
      </w:r>
    </w:p>
    <w:p>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pPr>
        <w:snapToGrid w:val="0"/>
        <w:spacing w:line="420" w:lineRule="exact"/>
        <w:ind w:firstLine="480" w:firstLineChars="200"/>
        <w:jc w:val="left"/>
        <w:rPr>
          <w:rFonts w:ascii="宋体" w:hAnsi="宋体"/>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证书材料（仅提供证书扫描件或电子证书）：</w:t>
      </w:r>
    </w:p>
    <w:p>
      <w:pPr>
        <w:snapToGrid w:val="0"/>
        <w:spacing w:line="420" w:lineRule="exact"/>
        <w:ind w:firstLine="482" w:firstLineChars="200"/>
        <w:jc w:val="left"/>
        <w:rPr>
          <w:rFonts w:ascii="宋体" w:hAnsi="宋体"/>
          <w:b/>
          <w:sz w:val="24"/>
        </w:rPr>
      </w:pPr>
      <w:r>
        <w:rPr>
          <w:rFonts w:hint="eastAsia" w:ascii="宋体" w:hAnsi="宋体"/>
          <w:b/>
          <w:sz w:val="24"/>
        </w:rPr>
        <w:t xml:space="preserve">①如投标人为浙江省省外企业的，应提供有效期内的省外企业进浙承接业务证书或在“浙江省建筑市场监管公共服务系统”已完成备案的证明材料； </w:t>
      </w:r>
    </w:p>
    <w:p>
      <w:pPr>
        <w:snapToGrid w:val="0"/>
        <w:spacing w:line="420" w:lineRule="exact"/>
        <w:ind w:firstLine="482" w:firstLineChars="200"/>
        <w:jc w:val="left"/>
        <w:rPr>
          <w:rFonts w:ascii="宋体" w:hAnsi="宋体"/>
          <w:b/>
          <w:sz w:val="24"/>
        </w:rPr>
      </w:pPr>
      <w:r>
        <w:rPr>
          <w:rFonts w:hint="eastAsia" w:ascii="宋体" w:hAnsi="宋体"/>
          <w:b/>
          <w:sz w:val="24"/>
        </w:rPr>
        <w:t>②《建筑业企业资质证书》（若为住房和城乡建设部同意企业资质电子化试点的省、市可提供企业电子资质证书）、安全生产许可证。</w:t>
      </w:r>
    </w:p>
    <w:p>
      <w:pPr>
        <w:snapToGrid w:val="0"/>
        <w:spacing w:line="420" w:lineRule="exact"/>
        <w:ind w:firstLine="482" w:firstLineChars="200"/>
        <w:jc w:val="left"/>
        <w:rPr>
          <w:rFonts w:ascii="宋体" w:hAnsi="宋体"/>
          <w:b/>
          <w:sz w:val="24"/>
        </w:rPr>
      </w:pPr>
      <w:r>
        <w:rPr>
          <w:rFonts w:hint="eastAsia" w:ascii="宋体" w:hAnsi="宋体"/>
          <w:b/>
          <w:sz w:val="24"/>
        </w:rPr>
        <w:t>③项目负责人的《项目负责人建造师注册证书》。</w:t>
      </w:r>
    </w:p>
    <w:p>
      <w:pPr>
        <w:snapToGrid w:val="0"/>
        <w:spacing w:line="420" w:lineRule="exact"/>
        <w:ind w:firstLine="482" w:firstLineChars="200"/>
        <w:jc w:val="left"/>
        <w:rPr>
          <w:rFonts w:ascii="宋体" w:hAnsi="宋体"/>
          <w:b/>
          <w:sz w:val="24"/>
        </w:rPr>
      </w:pPr>
      <w:r>
        <w:rPr>
          <w:rFonts w:hint="eastAsia" w:ascii="宋体" w:hAnsi="宋体"/>
          <w:b/>
          <w:sz w:val="24"/>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pPr>
        <w:snapToGrid w:val="0"/>
        <w:spacing w:line="420" w:lineRule="exact"/>
        <w:ind w:firstLine="482" w:firstLineChars="200"/>
        <w:jc w:val="left"/>
        <w:rPr>
          <w:rFonts w:ascii="宋体" w:hAnsi="宋体"/>
          <w:b/>
          <w:sz w:val="24"/>
        </w:rPr>
      </w:pPr>
      <w:r>
        <w:rPr>
          <w:rFonts w:hint="eastAsia" w:ascii="宋体" w:hAnsi="宋体"/>
          <w:b/>
          <w:sz w:val="24"/>
        </w:rPr>
        <w:t>如为二级建造师证书：住房和城乡建设部同意的建设领域从业人员有关证书电子化试点的省、市或住房和城乡建设部同意开展二级建造师注册证书电子化试点的省、市，可提供从业人员的电子证书。</w:t>
      </w:r>
    </w:p>
    <w:p>
      <w:pPr>
        <w:snapToGrid w:val="0"/>
        <w:spacing w:line="420" w:lineRule="exact"/>
        <w:ind w:firstLine="482" w:firstLineChars="200"/>
        <w:jc w:val="left"/>
        <w:rPr>
          <w:rFonts w:ascii="宋体" w:hAnsi="宋体"/>
          <w:b/>
          <w:sz w:val="24"/>
        </w:rPr>
      </w:pPr>
      <w:r>
        <w:rPr>
          <w:rFonts w:hint="eastAsia" w:ascii="宋体" w:hAnsi="宋体"/>
          <w:b/>
          <w:sz w:val="24"/>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pPr>
        <w:snapToGrid w:val="0"/>
        <w:spacing w:line="420" w:lineRule="exact"/>
        <w:ind w:firstLine="480" w:firstLineChars="200"/>
        <w:jc w:val="left"/>
        <w:rPr>
          <w:rFonts w:ascii="宋体" w:hAnsi="宋体"/>
          <w:bCs/>
          <w:sz w:val="24"/>
        </w:rPr>
      </w:pPr>
      <w:bookmarkStart w:id="41" w:name="_Hlk68075338"/>
      <w:r>
        <w:rPr>
          <w:rFonts w:hint="eastAsia" w:ascii="宋体" w:hAnsi="宋体"/>
          <w:bCs/>
          <w:sz w:val="24"/>
        </w:rPr>
        <w:t>（</w:t>
      </w:r>
      <w:r>
        <w:rPr>
          <w:rFonts w:ascii="宋体" w:hAnsi="宋体"/>
          <w:bCs/>
          <w:sz w:val="24"/>
        </w:rPr>
        <w:t>3</w:t>
      </w:r>
      <w:r>
        <w:rPr>
          <w:rFonts w:hint="eastAsia" w:ascii="宋体" w:hAnsi="宋体"/>
          <w:bCs/>
          <w:sz w:val="24"/>
        </w:rPr>
        <w:t>）</w:t>
      </w:r>
      <w:bookmarkEnd w:id="41"/>
      <w:r>
        <w:rPr>
          <w:rFonts w:hint="eastAsia" w:ascii="宋体" w:hAnsi="宋体"/>
          <w:bCs/>
          <w:sz w:val="24"/>
        </w:rPr>
        <w:t>没有重大违法记录的承诺函</w:t>
      </w:r>
      <w:bookmarkStart w:id="42"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42"/>
    <w:p>
      <w:pPr>
        <w:pStyle w:val="30"/>
        <w:keepNext w:val="0"/>
        <w:keepLines w:val="0"/>
        <w:pageBreakBefore w:val="0"/>
        <w:widowControl w:val="0"/>
        <w:kinsoku/>
        <w:wordWrap/>
        <w:overflowPunct/>
        <w:topLinePunct w:val="0"/>
        <w:autoSpaceDE/>
        <w:autoSpaceDN/>
        <w:bidi w:val="0"/>
        <w:adjustRightInd/>
        <w:snapToGrid w:val="0"/>
        <w:spacing w:line="420" w:lineRule="exact"/>
        <w:ind w:left="0" w:leftChars="0" w:firstLine="482" w:firstLineChars="200"/>
        <w:textAlignment w:val="auto"/>
        <w:rPr>
          <w:rFonts w:ascii="宋体" w:hAnsi="宋体" w:eastAsia="宋体"/>
          <w:b/>
          <w:sz w:val="24"/>
          <w:szCs w:val="24"/>
          <w:u w:val="single"/>
          <w:shd w:val="pct10" w:color="auto" w:fill="FFFFFF"/>
        </w:rPr>
      </w:pPr>
      <w:r>
        <w:rPr>
          <w:rFonts w:hint="eastAsia" w:ascii="宋体" w:hAnsi="宋体" w:eastAsia="宋体"/>
          <w:b/>
          <w:sz w:val="24"/>
          <w:szCs w:val="24"/>
          <w:u w:val="single"/>
          <w:shd w:val="pct10" w:color="auto" w:fill="FFFFFF"/>
        </w:rPr>
        <w:t>（</w:t>
      </w:r>
      <w:r>
        <w:rPr>
          <w:rFonts w:ascii="宋体" w:hAnsi="宋体" w:eastAsia="宋体"/>
          <w:b/>
          <w:sz w:val="24"/>
          <w:szCs w:val="24"/>
          <w:u w:val="single"/>
          <w:shd w:val="pct10" w:color="auto" w:fill="FFFFFF"/>
        </w:rPr>
        <w:t>4</w:t>
      </w:r>
      <w:r>
        <w:rPr>
          <w:rFonts w:hint="eastAsia" w:ascii="宋体" w:hAnsi="宋体" w:eastAsia="宋体"/>
          <w:b/>
          <w:sz w:val="24"/>
          <w:szCs w:val="24"/>
          <w:u w:val="single"/>
          <w:shd w:val="pct10" w:color="auto" w:fill="FFFFFF"/>
        </w:rPr>
        <w:t>）中小企业声明函（供应商未提供《中小企业声明函》的、《中小企业声明函》中内容应填写而未进行填写、缺项或未如实填写的，将不给予供应商享受中小企业扶持政策（即资格响应文件为无效）。</w:t>
      </w:r>
    </w:p>
    <w:p>
      <w:pPr>
        <w:spacing w:line="420" w:lineRule="exact"/>
        <w:ind w:firstLine="470" w:firstLineChars="196"/>
        <w:rPr>
          <w:sz w:val="24"/>
          <w:lang w:val="zh-CN"/>
        </w:rPr>
      </w:pPr>
      <w:r>
        <w:rPr>
          <w:rFonts w:hint="eastAsia"/>
          <w:sz w:val="24"/>
          <w:lang w:val="zh-CN"/>
        </w:rPr>
        <w:t>磋商小组根据上述资料和《政府采购促进中小企业发展管理办法》财库［2020］46号文件、工信部联企业[2011]300号文件、浙财采监〔2018〕2号、浙财采监【2022】3号文件等规定，</w:t>
      </w:r>
      <w:r>
        <w:rPr>
          <w:rFonts w:hint="eastAsia"/>
          <w:b/>
          <w:sz w:val="24"/>
          <w:lang w:val="zh-CN"/>
        </w:rPr>
        <w:t>综合评判后确认供应商是否享受中小企业扶持政策。</w:t>
      </w:r>
      <w:r>
        <w:rPr>
          <w:rFonts w:hint="eastAsia" w:ascii="宋体" w:hAnsi="宋体"/>
          <w:b/>
          <w:sz w:val="24"/>
          <w:u w:val="single"/>
          <w:shd w:val="pct10" w:color="auto" w:fill="FFFFFF"/>
        </w:rPr>
        <w:t>磋商过程中如须核实有关单位网上统计、社保、税务等信息的，供应商须提供配合。</w:t>
      </w:r>
    </w:p>
    <w:p>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43"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43"/>
    </w:p>
    <w:p>
      <w:pPr>
        <w:snapToGrid w:val="0"/>
        <w:spacing w:line="420" w:lineRule="exact"/>
        <w:ind w:firstLine="470" w:firstLineChars="196"/>
        <w:jc w:val="left"/>
        <w:rPr>
          <w:rFonts w:ascii="宋体" w:hAnsi="宋体"/>
          <w:sz w:val="24"/>
        </w:rPr>
      </w:pPr>
      <w:r>
        <w:rPr>
          <w:rFonts w:hint="eastAsia" w:ascii="宋体" w:hAnsi="宋体"/>
          <w:sz w:val="24"/>
        </w:rPr>
        <w:t>（1）投标函；</w:t>
      </w:r>
    </w:p>
    <w:p>
      <w:pPr>
        <w:snapToGrid w:val="0"/>
        <w:spacing w:line="420" w:lineRule="exact"/>
        <w:ind w:firstLine="470" w:firstLineChars="196"/>
        <w:jc w:val="left"/>
        <w:rPr>
          <w:rFonts w:ascii="宋体" w:hAnsi="宋体"/>
          <w:sz w:val="24"/>
        </w:rPr>
      </w:pPr>
      <w:r>
        <w:rPr>
          <w:rFonts w:hint="eastAsia" w:ascii="宋体" w:hAnsi="宋体"/>
          <w:sz w:val="24"/>
        </w:rPr>
        <w:t>（2）</w:t>
      </w:r>
      <w:bookmarkStart w:id="44" w:name="_Hlk534200539"/>
      <w:r>
        <w:rPr>
          <w:rFonts w:hint="eastAsia" w:ascii="宋体" w:hAnsi="宋体"/>
          <w:sz w:val="24"/>
        </w:rPr>
        <w:t>法定代表人授权委托书</w:t>
      </w:r>
      <w:bookmarkEnd w:id="44"/>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）项目负责人简历表；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）项目负责人在建项目承诺书；</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）项目技术负责人简历表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）主要施工机械设备表；</w:t>
      </w:r>
    </w:p>
    <w:p>
      <w:pPr>
        <w:snapToGrid w:val="0"/>
        <w:spacing w:line="420" w:lineRule="exact"/>
        <w:ind w:firstLine="470" w:firstLineChars="196"/>
        <w:jc w:val="left"/>
        <w:rPr>
          <w:rFonts w:hint="eastAsia" w:ascii="宋体" w:hAnsi="宋体" w:eastAsia="宋体"/>
          <w:sz w:val="24"/>
          <w:lang w:eastAsia="zh-CN"/>
        </w:rPr>
      </w:pPr>
      <w:r>
        <w:rPr>
          <w:rFonts w:hint="eastAsia" w:ascii="宋体" w:hAnsi="宋体"/>
          <w:sz w:val="24"/>
        </w:rPr>
        <w:t>（</w:t>
      </w:r>
      <w:r>
        <w:rPr>
          <w:rFonts w:ascii="宋体" w:hAnsi="宋体"/>
          <w:sz w:val="24"/>
        </w:rPr>
        <w:t>8</w:t>
      </w:r>
      <w:r>
        <w:rPr>
          <w:rFonts w:hint="eastAsia" w:ascii="宋体" w:hAnsi="宋体"/>
          <w:sz w:val="24"/>
        </w:rPr>
        <w:t>）供应商类似合同案例一览表</w:t>
      </w:r>
      <w:r>
        <w:rPr>
          <w:rFonts w:hint="eastAsia" w:ascii="宋体" w:hAnsi="宋体"/>
          <w:sz w:val="24"/>
          <w:lang w:eastAsia="zh-CN"/>
        </w:rPr>
        <w:t>；</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hint="eastAsia" w:ascii="宋体" w:hAnsi="宋体" w:eastAsia="宋体"/>
          <w:sz w:val="24"/>
          <w:lang w:eastAsia="zh-CN"/>
        </w:rPr>
      </w:pPr>
      <w:r>
        <w:rPr>
          <w:rFonts w:hint="eastAsia" w:ascii="宋体" w:hAnsi="宋体"/>
          <w:sz w:val="24"/>
        </w:rPr>
        <w:t>（</w:t>
      </w:r>
      <w:r>
        <w:rPr>
          <w:rFonts w:ascii="宋体" w:hAnsi="宋体"/>
          <w:sz w:val="24"/>
        </w:rPr>
        <w:t>10</w:t>
      </w:r>
      <w:r>
        <w:rPr>
          <w:rFonts w:hint="eastAsia" w:ascii="宋体" w:hAnsi="宋体"/>
          <w:sz w:val="24"/>
        </w:rPr>
        <w:t>）供应商按照评分标准要求提供的相应资料</w:t>
      </w:r>
      <w:r>
        <w:rPr>
          <w:rFonts w:hint="eastAsia" w:ascii="宋体" w:hAnsi="宋体"/>
          <w:sz w:val="24"/>
          <w:lang w:eastAsia="zh-CN"/>
        </w:rPr>
        <w:t>；</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）供应商认为需要提供的其他资料。</w:t>
      </w:r>
      <w:bookmarkStart w:id="45" w:name="_Hlk534294060"/>
    </w:p>
    <w:bookmarkEnd w:id="45"/>
    <w:p>
      <w:pPr>
        <w:snapToGrid w:val="0"/>
        <w:spacing w:line="420" w:lineRule="exact"/>
        <w:ind w:firstLine="472" w:firstLineChars="196"/>
        <w:jc w:val="left"/>
        <w:rPr>
          <w:rFonts w:ascii="宋体" w:hAnsi="宋体"/>
          <w:b/>
          <w:color w:val="000000"/>
          <w:sz w:val="24"/>
        </w:rPr>
      </w:pPr>
    </w:p>
    <w:p>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pPr>
        <w:pStyle w:val="14"/>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pPr>
        <w:pStyle w:val="14"/>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pPr>
        <w:pStyle w:val="14"/>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pPr>
        <w:snapToGrid w:val="0"/>
        <w:spacing w:line="420" w:lineRule="exact"/>
        <w:ind w:firstLine="457" w:firstLineChars="196"/>
        <w:rPr>
          <w:rFonts w:ascii="宋体" w:hAnsi="宋体"/>
          <w:b/>
          <w:bCs/>
          <w:spacing w:val="-4"/>
          <w:sz w:val="24"/>
        </w:rPr>
      </w:pPr>
      <w:bookmarkStart w:id="46" w:name="_Hlk59462445"/>
      <w:r>
        <w:rPr>
          <w:rFonts w:hint="eastAsia" w:ascii="宋体" w:hAnsi="宋体"/>
          <w:b/>
          <w:bCs/>
          <w:spacing w:val="-4"/>
          <w:sz w:val="24"/>
        </w:rPr>
        <w:t>1.</w:t>
      </w:r>
      <w:bookmarkStart w:id="47" w:name="_Hlk534294335"/>
      <w:r>
        <w:rPr>
          <w:rFonts w:hint="eastAsia" w:ascii="宋体" w:hAnsi="宋体"/>
          <w:b/>
          <w:bCs/>
          <w:spacing w:val="-4"/>
          <w:sz w:val="24"/>
        </w:rPr>
        <w:t>在符合性审查和商务技术评审时，如发现下列情形之一的，响应文件将被视为无效：</w:t>
      </w:r>
    </w:p>
    <w:bookmarkEnd w:id="47"/>
    <w:p>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在指定页面无法定代表人盖章或签字、未在指定页面盖公章、在指定页面无被授权人签字（打字无效）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未提供法定代表人授权委托书、未提供投标函、未提供《没有重大违法记录的承诺函》或者投标函、《没有重大违法记录的承诺函》格式不符合竞争性磋商文件要求或填写项目不齐全的；</w:t>
      </w:r>
    </w:p>
    <w:p>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）未如实提供投标货物的技术参数，或者响应文件标明的响应或偏离存在虚假的；</w:t>
      </w:r>
    </w:p>
    <w:p>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46"/>
    <w:p>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7</w:t>
      </w:r>
      <w:r>
        <w:rPr>
          <w:rFonts w:hint="eastAsia" w:hAnsi="宋体"/>
          <w:sz w:val="24"/>
          <w:szCs w:val="24"/>
        </w:rPr>
        <w:t>）</w:t>
      </w:r>
      <w:r>
        <w:rPr>
          <w:rFonts w:hint="eastAsia" w:hAnsi="宋体"/>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）投标文件有招标方不能接受的附加条件的；</w:t>
      </w:r>
    </w:p>
    <w:p>
      <w:pPr>
        <w:pStyle w:val="22"/>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）不同投标人的投标文件,由同一台电脑编制。</w:t>
      </w:r>
    </w:p>
    <w:p>
      <w:pPr>
        <w:pStyle w:val="22"/>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2.在报价评审时，如发现下列情形之一的，响应文件将被视为无效：</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（1）未采用人民币报价或者未按照磋商文件标明的币种报价的；</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pPr>
        <w:pStyle w:val="22"/>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pPr>
        <w:autoSpaceDE w:val="0"/>
        <w:autoSpaceDN w:val="0"/>
        <w:spacing w:line="420" w:lineRule="exact"/>
        <w:ind w:firstLine="482" w:firstLineChars="200"/>
        <w:textAlignment w:val="bottom"/>
        <w:rPr>
          <w:rFonts w:ascii="宋体" w:hAnsi="宋体"/>
          <w:b/>
          <w:bCs/>
          <w:color w:val="000000"/>
          <w:sz w:val="24"/>
        </w:rPr>
      </w:pPr>
      <w:bookmarkStart w:id="48" w:name="_Hlk81829719"/>
      <w:r>
        <w:rPr>
          <w:rFonts w:hint="eastAsia" w:ascii="宋体" w:hAnsi="宋体"/>
          <w:b/>
          <w:bCs/>
          <w:color w:val="000000"/>
          <w:sz w:val="24"/>
        </w:rPr>
        <w:t>（一）组建磋商小组</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48"/>
    <w:p>
      <w:pPr>
        <w:pStyle w:val="28"/>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pPr>
        <w:pStyle w:val="28"/>
        <w:snapToGrid w:val="0"/>
        <w:spacing w:beforeLines="0" w:afterLines="0" w:line="420" w:lineRule="exact"/>
        <w:ind w:firstLine="472" w:firstLineChars="196"/>
        <w:rPr>
          <w:rFonts w:hAnsi="宋体"/>
          <w:b/>
          <w:u w:val="single"/>
          <w:shd w:val="pct10" w:color="auto" w:fill="FFFFFF"/>
        </w:rPr>
      </w:pPr>
      <w:r>
        <w:rPr>
          <w:rFonts w:hint="eastAsia" w:hAnsi="宋体"/>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u w:val="single"/>
          <w:shd w:val="pct10" w:color="auto" w:fill="FFFFFF"/>
        </w:rPr>
        <w:t>磋商</w:t>
      </w:r>
      <w:r>
        <w:rPr>
          <w:rFonts w:hint="eastAsia" w:hAnsi="宋体"/>
          <w:b/>
          <w:u w:val="single"/>
          <w:shd w:val="pct10" w:color="auto" w:fill="FFFFFF"/>
        </w:rPr>
        <w:t>过程和</w:t>
      </w:r>
      <w:r>
        <w:rPr>
          <w:rFonts w:hint="eastAsia" w:hAnsi="宋体" w:cs="宋体"/>
          <w:b/>
          <w:u w:val="single"/>
          <w:shd w:val="pct10" w:color="auto" w:fill="FFFFFF"/>
        </w:rPr>
        <w:t>磋商</w:t>
      </w:r>
      <w:r>
        <w:rPr>
          <w:rFonts w:hint="eastAsia" w:hAnsi="宋体"/>
          <w:b/>
          <w:u w:val="single"/>
          <w:shd w:val="pct10" w:color="auto" w:fill="FFFFFF"/>
        </w:rPr>
        <w:t>结果提出异议，同时供应商因未在线参加开标而导致响应文件无法按时解密等一切后果由供应商自己承担。</w:t>
      </w:r>
    </w:p>
    <w:p>
      <w:pPr>
        <w:pStyle w:val="28"/>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8"/>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pPr>
        <w:pStyle w:val="28"/>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pPr>
        <w:pStyle w:val="28"/>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pPr>
        <w:pStyle w:val="28"/>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pPr>
        <w:pStyle w:val="28"/>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pPr>
        <w:pStyle w:val="28"/>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pPr>
        <w:pStyle w:val="28"/>
        <w:snapToGrid w:val="0"/>
        <w:spacing w:beforeLines="0" w:afterLines="0" w:line="420" w:lineRule="exact"/>
        <w:ind w:firstLine="480" w:firstLineChars="200"/>
        <w:rPr>
          <w:rFonts w:hAnsi="宋体"/>
        </w:rPr>
      </w:pPr>
      <w:r>
        <w:rPr>
          <w:rFonts w:hint="eastAsia" w:hAnsi="宋体"/>
        </w:rPr>
        <w:t>1.开标会由招标人主持，</w:t>
      </w:r>
      <w:bookmarkStart w:id="49" w:name="_Hlk59694585"/>
      <w:r>
        <w:rPr>
          <w:rFonts w:hint="eastAsia" w:hAnsi="宋体"/>
          <w:b/>
          <w:bCs/>
          <w:u w:val="single"/>
          <w:shd w:val="pct10" w:color="auto" w:fill="FFFFFF"/>
        </w:rPr>
        <w:t>并通过临海市公共资源交易中心网站--每日直播平台进行现场直播，各供应商请准时在线参加。</w:t>
      </w:r>
      <w:bookmarkStart w:id="50"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49"/>
      <w:r>
        <w:rPr>
          <w:rFonts w:hint="eastAsia" w:hAnsi="宋体"/>
          <w:b/>
          <w:bCs/>
          <w:u w:val="single"/>
          <w:shd w:val="pct10" w:color="auto" w:fill="FFFFFF"/>
        </w:rPr>
        <w:t>；</w:t>
      </w:r>
    </w:p>
    <w:bookmarkEnd w:id="50"/>
    <w:p>
      <w:pPr>
        <w:pStyle w:val="28"/>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51" w:name="_Hlk59625783"/>
      <w:r>
        <w:rPr>
          <w:rFonts w:hint="eastAsia" w:hAnsi="宋体"/>
        </w:rPr>
        <w:t>由供应商按磋商文件规定的时间</w:t>
      </w:r>
      <w:bookmarkStart w:id="52" w:name="_Hlk60946168"/>
      <w:r>
        <w:rPr>
          <w:rFonts w:hint="eastAsia" w:hAnsi="宋体"/>
        </w:rPr>
        <w:t>及</w:t>
      </w:r>
      <w:bookmarkStart w:id="53" w:name="_Hlk59626264"/>
      <w:r>
        <w:rPr>
          <w:rFonts w:hint="eastAsia" w:hAnsi="宋体"/>
        </w:rPr>
        <w:t>政采云平台</w:t>
      </w:r>
      <w:bookmarkEnd w:id="53"/>
      <w:r>
        <w:rPr>
          <w:rFonts w:hint="eastAsia" w:hAnsi="宋体"/>
        </w:rPr>
        <w:t>显示的时间内自行进行响应文件解密。</w:t>
      </w:r>
      <w:bookmarkEnd w:id="51"/>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54" w:name="_Hlk59805375"/>
      <w:r>
        <w:rPr>
          <w:rFonts w:hint="eastAsia" w:hAnsi="宋体"/>
          <w:u w:val="single"/>
        </w:rPr>
        <w:t>供应商未按时解密或解密失败的，其响应文件为无效标。</w:t>
      </w:r>
      <w:bookmarkEnd w:id="54"/>
    </w:p>
    <w:p>
      <w:pPr>
        <w:pStyle w:val="28"/>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2"/>
    <w:p>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pPr>
        <w:pStyle w:val="28"/>
        <w:snapToGrid w:val="0"/>
        <w:spacing w:beforeLines="0" w:afterLines="0" w:line="420" w:lineRule="exact"/>
        <w:ind w:firstLine="480"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w:t>
      </w:r>
      <w:bookmarkStart w:id="672" w:name="_GoBack"/>
      <w:bookmarkEnd w:id="672"/>
      <w:r>
        <w:rPr>
          <w:rFonts w:hint="eastAsia" w:hAnsi="宋体"/>
          <w:b/>
          <w:bCs/>
          <w:u w:val="single"/>
        </w:rPr>
        <w:t>政府采购活动现场确认声明书</w:t>
      </w:r>
      <w:r>
        <w:rPr>
          <w:rFonts w:hint="eastAsia" w:hAnsi="宋体"/>
        </w:rPr>
        <w:t>）扫描件发至代理机构电子邮箱（</w:t>
      </w:r>
      <w:r>
        <w:fldChar w:fldCharType="begin"/>
      </w:r>
      <w:r>
        <w:instrText xml:space="preserve"> HYPERLINK "mailto:%202327607041@qq.com）,联系人" </w:instrText>
      </w:r>
      <w:r>
        <w:fldChar w:fldCharType="separate"/>
      </w:r>
      <w:r>
        <w:rPr>
          <w:rFonts w:hint="eastAsia" w:hAnsi="宋体"/>
          <w:u w:val="single"/>
        </w:rPr>
        <w:t xml:space="preserve"> </w:t>
      </w:r>
      <w:r>
        <w:rPr>
          <w:rFonts w:hint="eastAsia" w:hAnsi="宋体"/>
          <w:u w:val="single"/>
          <w:lang w:eastAsia="zh-CN"/>
        </w:rPr>
        <w:t>490541628</w:t>
      </w:r>
      <w:r>
        <w:rPr>
          <w:rFonts w:hint="eastAsia" w:hAnsi="宋体"/>
          <w:u w:val="single"/>
        </w:rPr>
        <w:t>@qq.com）,</w:t>
      </w:r>
      <w:r>
        <w:rPr>
          <w:rStyle w:val="58"/>
          <w:rFonts w:hint="eastAsia"/>
          <w:color w:val="auto"/>
          <w:u w:val="none"/>
        </w:rPr>
        <w:t>联系人</w:t>
      </w:r>
      <w:r>
        <w:rPr>
          <w:rStyle w:val="58"/>
          <w:rFonts w:hint="eastAsia"/>
          <w:color w:val="auto"/>
        </w:rPr>
        <w:fldChar w:fldCharType="end"/>
      </w:r>
      <w:r>
        <w:rPr>
          <w:rFonts w:hint="eastAsia" w:hAnsi="宋体"/>
        </w:rPr>
        <w:t xml:space="preserve">： </w:t>
      </w:r>
      <w:r>
        <w:rPr>
          <w:rFonts w:hint="eastAsia" w:hAnsi="宋体"/>
          <w:lang w:eastAsia="zh-CN"/>
        </w:rPr>
        <w:t>韩女士</w:t>
      </w:r>
      <w:r>
        <w:rPr>
          <w:rFonts w:hAnsi="宋体"/>
        </w:rPr>
        <w:t xml:space="preserve"> </w:t>
      </w:r>
      <w:r>
        <w:rPr>
          <w:rFonts w:hint="eastAsia" w:hAnsi="宋体"/>
        </w:rPr>
        <w:t>，电话：</w:t>
      </w:r>
      <w:r>
        <w:rPr>
          <w:rFonts w:hint="eastAsia" w:hAnsi="宋体"/>
          <w:lang w:eastAsia="zh-CN"/>
        </w:rPr>
        <w:t>0576-89361164</w:t>
      </w:r>
      <w:r>
        <w:rPr>
          <w:rFonts w:hAnsi="宋体"/>
        </w:rPr>
        <w:t xml:space="preserve">  </w:t>
      </w:r>
      <w:r>
        <w:rPr>
          <w:rFonts w:hint="eastAsia" w:hAnsi="宋体"/>
        </w:rPr>
        <w:t>；</w:t>
      </w:r>
    </w:p>
    <w:p>
      <w:pPr>
        <w:pStyle w:val="28"/>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55" w:name="_Hlk59371589"/>
      <w:r>
        <w:rPr>
          <w:rFonts w:hint="eastAsia" w:hAnsi="宋体"/>
        </w:rPr>
        <w:t>开启标书信息</w:t>
      </w:r>
      <w:bookmarkEnd w:id="55"/>
      <w:r>
        <w:rPr>
          <w:rFonts w:hint="eastAsia" w:hAnsi="宋体"/>
        </w:rPr>
        <w:t>】，开启标书成功后进行磋商文件评审；</w:t>
      </w:r>
    </w:p>
    <w:p>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56" w:name="_Hlk4055646"/>
      <w:r>
        <w:rPr>
          <w:sz w:val="24"/>
        </w:rPr>
        <w:t>最后报价，</w:t>
      </w:r>
      <w:bookmarkEnd w:id="56"/>
      <w:bookmarkStart w:id="57" w:name="_Hlk4055866"/>
      <w:r>
        <w:rPr>
          <w:sz w:val="24"/>
        </w:rPr>
        <w:t>最后报价</w:t>
      </w:r>
      <w:bookmarkEnd w:id="57"/>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pPr>
        <w:pStyle w:val="28"/>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58" w:name="_Hlk4052304"/>
      <w:r>
        <w:rPr>
          <w:rFonts w:hAnsi="宋体"/>
        </w:rPr>
        <w:t>对提交最后报价</w:t>
      </w:r>
      <w:bookmarkStart w:id="59" w:name="_Hlk4052265"/>
      <w:r>
        <w:rPr>
          <w:rFonts w:hAnsi="宋体"/>
        </w:rPr>
        <w:t>供应商的</w:t>
      </w:r>
      <w:bookmarkStart w:id="60" w:name="_Hlk61427018"/>
      <w:r>
        <w:rPr>
          <w:rFonts w:hint="eastAsia" w:hAnsi="宋体"/>
        </w:rPr>
        <w:t>商务技术文件</w:t>
      </w:r>
      <w:bookmarkEnd w:id="60"/>
      <w:r>
        <w:rPr>
          <w:rFonts w:hint="eastAsia" w:hAnsi="宋体"/>
        </w:rPr>
        <w:t>进行</w:t>
      </w:r>
      <w:bookmarkEnd w:id="59"/>
      <w:r>
        <w:rPr>
          <w:rFonts w:hint="eastAsia" w:hAnsi="宋体"/>
        </w:rPr>
        <w:t>综合评分</w:t>
      </w:r>
      <w:bookmarkEnd w:id="58"/>
      <w:r>
        <w:rPr>
          <w:rFonts w:hint="eastAsia" w:hAnsi="宋体"/>
        </w:rPr>
        <w:t>；</w:t>
      </w:r>
    </w:p>
    <w:p>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审核各供应商小微企业情况；</w:t>
      </w:r>
    </w:p>
    <w:p>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61" w:name="_Hlk59371720"/>
      <w:r>
        <w:rPr>
          <w:rFonts w:hint="eastAsia" w:hAnsi="宋体"/>
        </w:rPr>
        <w:t>得分结果</w:t>
      </w:r>
      <w:bookmarkEnd w:id="61"/>
      <w:r>
        <w:rPr>
          <w:rFonts w:hint="eastAsia" w:hAnsi="宋体"/>
        </w:rPr>
        <w:t>及成交候选人名单。</w:t>
      </w:r>
      <w:r>
        <w:rPr>
          <w:rFonts w:hint="eastAsia" w:hAnsi="宋体"/>
          <w:b/>
          <w:bCs/>
          <w:u w:val="single"/>
          <w:shd w:val="pct10" w:color="auto" w:fill="FFFFFF"/>
        </w:rPr>
        <w:t>供应商可通过</w:t>
      </w:r>
      <w:bookmarkStart w:id="62" w:name="_Hlk59626287"/>
      <w:r>
        <w:rPr>
          <w:rFonts w:hint="eastAsia" w:hAnsi="宋体"/>
          <w:b/>
          <w:bCs/>
          <w:u w:val="single"/>
          <w:shd w:val="pct10" w:color="auto" w:fill="FFFFFF"/>
        </w:rPr>
        <w:t>政采云平台及</w:t>
      </w:r>
      <w:bookmarkEnd w:id="62"/>
      <w:r>
        <w:rPr>
          <w:rFonts w:hint="eastAsia" w:hAnsi="宋体"/>
          <w:b/>
          <w:bCs/>
          <w:u w:val="single"/>
          <w:shd w:val="pct10" w:color="auto" w:fill="FFFFFF"/>
        </w:rPr>
        <w:t>临海市公共资源交易中心视频直播平台查看评审结果，请各供应商注意收看；</w:t>
      </w:r>
    </w:p>
    <w:p>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pPr>
        <w:snapToGrid w:val="0"/>
        <w:spacing w:line="420" w:lineRule="exact"/>
        <w:ind w:firstLine="241" w:firstLineChars="100"/>
        <w:rPr>
          <w:rFonts w:ascii="宋体" w:hAnsi="宋体" w:cs="宋体"/>
          <w:b/>
          <w:sz w:val="24"/>
        </w:rPr>
      </w:pPr>
      <w:bookmarkStart w:id="63" w:name="_Hlk60950411"/>
      <w:r>
        <w:rPr>
          <w:rFonts w:hint="eastAsia" w:ascii="宋体" w:hAnsi="宋体" w:cs="宋体"/>
          <w:b/>
          <w:sz w:val="24"/>
        </w:rPr>
        <w:t>（四）澄清问题的形式</w:t>
      </w:r>
    </w:p>
    <w:p>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64" w:name="_Hlk59372079"/>
      <w:r>
        <w:rPr>
          <w:rFonts w:hint="eastAsia" w:hAnsi="宋体"/>
        </w:rPr>
        <w:t>澄清、说明</w:t>
      </w:r>
      <w:bookmarkEnd w:id="64"/>
      <w:r>
        <w:rPr>
          <w:rFonts w:hint="eastAsia" w:hAnsi="宋体"/>
        </w:rPr>
        <w:t>或者补正。磋商小组的澄清内容及供应商的澄清、说明或者补正均通过</w:t>
      </w:r>
      <w:bookmarkStart w:id="65" w:name="_Hlk59371846"/>
      <w:r>
        <w:rPr>
          <w:rFonts w:hint="eastAsia" w:hAnsi="宋体"/>
        </w:rPr>
        <w:t>政采云电子交易平台交换数据电文。</w:t>
      </w:r>
      <w:bookmarkEnd w:id="65"/>
      <w:bookmarkStart w:id="66" w:name="_Hlk59700505"/>
      <w:r>
        <w:rPr>
          <w:rFonts w:hint="eastAsia" w:hAnsi="宋体"/>
          <w:b/>
          <w:bCs/>
        </w:rPr>
        <w:t>同时采购代理机构也将通过临海市公共资源交易中心视频直播平台、</w:t>
      </w:r>
      <w:bookmarkStart w:id="67"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66"/>
    </w:p>
    <w:bookmarkEnd w:id="67"/>
    <w:p>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pPr>
        <w:snapToGrid w:val="0"/>
        <w:spacing w:line="420" w:lineRule="exact"/>
        <w:ind w:firstLine="480"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68" w:name="_Hlk61427222"/>
      <w:r>
        <w:rPr>
          <w:rFonts w:hint="eastAsia"/>
          <w:sz w:val="24"/>
        </w:rPr>
        <w:t>开标</w:t>
      </w:r>
      <w:r>
        <w:rPr>
          <w:sz w:val="24"/>
        </w:rPr>
        <w:t>一览表</w:t>
      </w:r>
      <w:bookmarkEnd w:id="68"/>
      <w:r>
        <w:rPr>
          <w:sz w:val="24"/>
        </w:rPr>
        <w:t>内容与磋商响应文件中相应内容不一致的，以</w:t>
      </w:r>
      <w:r>
        <w:rPr>
          <w:rFonts w:hint="eastAsia"/>
          <w:sz w:val="24"/>
        </w:rPr>
        <w:t>开标</w:t>
      </w:r>
      <w:r>
        <w:rPr>
          <w:sz w:val="24"/>
        </w:rPr>
        <w:t>一览表为准；</w:t>
      </w:r>
      <w:bookmarkStart w:id="69"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69"/>
    </w:p>
    <w:p>
      <w:pPr>
        <w:snapToGrid w:val="0"/>
        <w:spacing w:line="420" w:lineRule="exact"/>
        <w:ind w:firstLine="480" w:firstLineChars="200"/>
        <w:rPr>
          <w:rFonts w:ascii="宋体" w:hAnsi="宋体" w:cs="宋体"/>
          <w:sz w:val="24"/>
        </w:rPr>
      </w:pPr>
      <w:bookmarkStart w:id="70" w:name="_Hlk81829635"/>
      <w:r>
        <w:rPr>
          <w:rFonts w:hint="eastAsia" w:ascii="宋体" w:hAnsi="宋体" w:cs="宋体"/>
          <w:sz w:val="24"/>
        </w:rPr>
        <w:t>（二）</w:t>
      </w:r>
      <w:bookmarkEnd w:id="70"/>
      <w:r>
        <w:rPr>
          <w:rFonts w:hint="eastAsia" w:ascii="宋体" w:hAnsi="宋体" w:cs="宋体"/>
          <w:sz w:val="24"/>
        </w:rPr>
        <w:t>大写金额和小写金额不一致的，以大写金额为准；</w:t>
      </w:r>
    </w:p>
    <w:p>
      <w:pPr>
        <w:snapToGrid w:val="0"/>
        <w:spacing w:line="420" w:lineRule="exact"/>
        <w:ind w:firstLine="480"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pPr>
        <w:snapToGrid w:val="0"/>
        <w:spacing w:line="420" w:lineRule="exact"/>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pPr>
        <w:pStyle w:val="46"/>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63"/>
    <w:p>
      <w:pPr>
        <w:pStyle w:val="28"/>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pPr>
        <w:pStyle w:val="28"/>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28"/>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pPr>
        <w:spacing w:line="420" w:lineRule="exact"/>
        <w:ind w:firstLine="482" w:firstLineChars="200"/>
        <w:rPr>
          <w:rFonts w:ascii="宋体" w:hAnsi="宋体" w:cs="宋体"/>
          <w:b/>
          <w:sz w:val="24"/>
        </w:rPr>
      </w:pPr>
      <w:r>
        <w:rPr>
          <w:rFonts w:hint="eastAsia" w:ascii="宋体" w:hAnsi="宋体" w:cs="宋体"/>
          <w:b/>
          <w:sz w:val="24"/>
        </w:rPr>
        <w:t>（一）确定成交供应商</w:t>
      </w:r>
    </w:p>
    <w:p>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pPr>
        <w:snapToGrid w:val="0"/>
        <w:spacing w:line="420" w:lineRule="exact"/>
        <w:ind w:firstLine="480" w:firstLineChars="200"/>
        <w:rPr>
          <w:rFonts w:ascii="宋体" w:hAnsi="宋体"/>
          <w:b/>
          <w:bCs/>
          <w:color w:val="FF0000"/>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》,并同时在竞争性磋商公告发布的网站上发布成交结果公告。</w:t>
      </w:r>
      <w:r>
        <w:rPr>
          <w:rFonts w:hint="eastAsia" w:ascii="宋体" w:hAnsi="宋体"/>
          <w:b/>
          <w:bCs/>
          <w:sz w:val="24"/>
          <w:u w:val="single"/>
          <w:shd w:val="pct10" w:color="auto" w:fill="FFFFFF"/>
        </w:rPr>
        <w:t>成交供应商享受小微企业报价优惠扣除的，将在成交结果公告中公开成交供应商的《中小企业声明函》</w:t>
      </w:r>
      <w:r>
        <w:rPr>
          <w:rFonts w:hint="eastAsia" w:ascii="宋体" w:hAnsi="宋体"/>
          <w:sz w:val="24"/>
        </w:rPr>
        <w:t>。</w:t>
      </w:r>
      <w:r>
        <w:rPr>
          <w:rFonts w:hint="eastAsia" w:ascii="宋体" w:hAnsi="宋体"/>
          <w:b/>
          <w:bCs/>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，但出现其它原因的，采购单位可以确定排名第二的候选人为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采购单位如确定第二成交候选人为</w:t>
      </w:r>
      <w:r>
        <w:rPr>
          <w:rFonts w:hint="eastAsia" w:ascii="宋体" w:hAnsi="宋体" w:cs="宋体"/>
          <w:sz w:val="24"/>
        </w:rPr>
        <w:t>成交供应商</w:t>
      </w:r>
      <w:r>
        <w:rPr>
          <w:rFonts w:hint="eastAsia" w:ascii="宋体" w:hAnsi="宋体"/>
          <w:sz w:val="24"/>
        </w:rPr>
        <w:t>的，应当在确定前向</w:t>
      </w:r>
      <w:r>
        <w:rPr>
          <w:rFonts w:hint="eastAsia" w:ascii="宋体" w:hAnsi="宋体"/>
          <w:b/>
          <w:sz w:val="24"/>
        </w:rPr>
        <w:t>临海市财政局</w:t>
      </w:r>
      <w:r>
        <w:rPr>
          <w:rFonts w:hint="eastAsia" w:ascii="宋体" w:hAnsi="宋体"/>
          <w:sz w:val="24"/>
        </w:rPr>
        <w:t>报告说明。</w:t>
      </w:r>
    </w:p>
    <w:p>
      <w:pPr>
        <w:snapToGrid w:val="0"/>
        <w:spacing w:line="420" w:lineRule="exact"/>
        <w:ind w:firstLine="482" w:firstLineChars="200"/>
        <w:rPr>
          <w:rFonts w:ascii="宋体" w:hAnsi="宋体"/>
          <w:b/>
          <w:sz w:val="24"/>
        </w:rPr>
      </w:pPr>
      <w:r>
        <w:rPr>
          <w:rFonts w:hint="eastAsia" w:ascii="宋体" w:hAnsi="宋体"/>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sz w:val="24"/>
        </w:rPr>
      </w:pPr>
      <w:r>
        <w:rPr>
          <w:rFonts w:hint="eastAsia" w:ascii="宋体" w:hAnsi="宋体"/>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ascii="宋体" w:hAnsi="宋体" w:cs="宋体"/>
          <w:color w:val="FF0000"/>
          <w:sz w:val="24"/>
        </w:rPr>
      </w:pPr>
      <w:r>
        <w:rPr>
          <w:rFonts w:ascii="宋体" w:hAnsi="宋体" w:cs="宋体"/>
          <w:sz w:val="24"/>
        </w:rPr>
        <w:t>5</w:t>
      </w:r>
      <w:r>
        <w:rPr>
          <w:rFonts w:hint="eastAsia" w:ascii="宋体" w:hAnsi="宋体" w:cs="宋体"/>
          <w:sz w:val="24"/>
        </w:rPr>
        <w:t>.</w:t>
      </w:r>
      <w:bookmarkStart w:id="71" w:name="_Hlk59627548"/>
      <w:bookmarkStart w:id="72" w:name="_Hlk59369379"/>
      <w:r>
        <w:rPr>
          <w:rFonts w:hint="eastAsia" w:ascii="宋体" w:hAnsi="宋体"/>
          <w:b/>
          <w:bCs/>
          <w:sz w:val="24"/>
          <w:u w:val="single"/>
          <w:shd w:val="pct10" w:color="auto" w:fill="FFFFFF"/>
        </w:rPr>
        <w:t>为营造更优质的营商环境，</w:t>
      </w:r>
      <w:bookmarkStart w:id="73" w:name="_Hlk59708763"/>
      <w:r>
        <w:rPr>
          <w:rFonts w:hint="eastAsia" w:ascii="宋体" w:hAnsi="宋体"/>
          <w:b/>
          <w:bCs/>
          <w:sz w:val="24"/>
          <w:u w:val="single"/>
          <w:shd w:val="pct10" w:color="auto" w:fill="FFFFFF"/>
        </w:rPr>
        <w:t>成交人可选择采购代理机构以邮寄方式向其寄达《成交通知书》（邮寄地址、收件人等信息请在“投标函”中详细写明，邮费可到付）。</w:t>
      </w:r>
      <w:bookmarkEnd w:id="73"/>
      <w:bookmarkStart w:id="74" w:name="_Hlk59708451"/>
      <w:r>
        <w:rPr>
          <w:rFonts w:hint="eastAsia" w:ascii="宋体" w:hAnsi="宋体"/>
          <w:b/>
          <w:bCs/>
          <w:sz w:val="24"/>
          <w:u w:val="single"/>
          <w:shd w:val="pct10" w:color="auto" w:fill="FFFFFF"/>
        </w:rPr>
        <w:t>同时成交人应在成交后</w:t>
      </w:r>
      <w:bookmarkStart w:id="75" w:name="_Hlk59521069"/>
      <w:r>
        <w:rPr>
          <w:rFonts w:hint="eastAsia" w:ascii="宋体" w:hAnsi="宋体"/>
          <w:b/>
          <w:bCs/>
          <w:sz w:val="24"/>
          <w:u w:val="single"/>
          <w:shd w:val="pct10" w:color="auto" w:fill="FFFFFF"/>
        </w:rPr>
        <w:t>以邮寄</w:t>
      </w:r>
      <w:bookmarkEnd w:id="75"/>
      <w:r>
        <w:rPr>
          <w:rFonts w:hint="eastAsia" w:ascii="宋体" w:hAnsi="宋体"/>
          <w:b/>
          <w:bCs/>
          <w:sz w:val="24"/>
          <w:u w:val="single"/>
          <w:shd w:val="pct10" w:color="auto" w:fill="FFFFFF"/>
        </w:rPr>
        <w:t>或其他方式向</w:t>
      </w:r>
      <w:bookmarkStart w:id="76" w:name="_Hlk59521051"/>
      <w:r>
        <w:rPr>
          <w:rFonts w:hint="eastAsia" w:ascii="宋体" w:hAnsi="宋体"/>
          <w:b/>
          <w:bCs/>
          <w:sz w:val="24"/>
          <w:u w:val="single"/>
          <w:shd w:val="pct10" w:color="auto" w:fill="FFFFFF"/>
        </w:rPr>
        <w:t>采购代理机构</w:t>
      </w:r>
      <w:bookmarkEnd w:id="76"/>
      <w:r>
        <w:rPr>
          <w:rFonts w:hint="eastAsia" w:ascii="宋体" w:hAnsi="宋体"/>
          <w:b/>
          <w:bCs/>
          <w:sz w:val="24"/>
          <w:u w:val="single"/>
          <w:shd w:val="pct10" w:color="auto" w:fill="FFFFFF"/>
        </w:rPr>
        <w:t>提供</w:t>
      </w:r>
      <w:r>
        <w:rPr>
          <w:rFonts w:ascii="宋体" w:hAnsi="宋体"/>
          <w:b/>
          <w:bCs/>
          <w:sz w:val="24"/>
          <w:u w:val="single"/>
          <w:shd w:val="pct10" w:color="auto" w:fill="FFFFFF"/>
        </w:rPr>
        <w:t>3</w:t>
      </w:r>
      <w:r>
        <w:rPr>
          <w:rFonts w:hint="eastAsia" w:ascii="宋体" w:hAnsi="宋体"/>
          <w:b/>
          <w:bCs/>
          <w:sz w:val="24"/>
          <w:u w:val="single"/>
          <w:shd w:val="pct10" w:color="auto" w:fill="FFFFFF"/>
        </w:rPr>
        <w:t>套与电子版响应文件相同的胶装版本磋商响应文件。</w:t>
      </w:r>
      <w:bookmarkEnd w:id="71"/>
      <w:bookmarkEnd w:id="72"/>
      <w:bookmarkEnd w:id="74"/>
    </w:p>
    <w:p>
      <w:pPr>
        <w:spacing w:line="420" w:lineRule="exact"/>
        <w:ind w:firstLine="482" w:firstLineChars="200"/>
        <w:rPr>
          <w:rFonts w:ascii="宋体" w:hAnsi="宋体" w:cs="宋体"/>
          <w:b/>
          <w:sz w:val="24"/>
        </w:rPr>
      </w:pPr>
      <w:r>
        <w:rPr>
          <w:rFonts w:hint="eastAsia" w:ascii="宋体" w:hAnsi="宋体" w:cs="宋体"/>
          <w:b/>
          <w:sz w:val="24"/>
        </w:rPr>
        <w:t>六、合同授予</w:t>
      </w:r>
    </w:p>
    <w:p>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77" w:name="_Hlk59627623"/>
      <w:r>
        <w:rPr>
          <w:rFonts w:hint="eastAsia" w:ascii="宋体" w:hAnsi="宋体"/>
          <w:b/>
          <w:bCs/>
          <w:sz w:val="24"/>
          <w:u w:val="single"/>
          <w:shd w:val="pct10" w:color="auto" w:fill="FFFFFF"/>
        </w:rPr>
        <w:t>成交人可选择采购代理机构以邮寄方式向其寄达</w:t>
      </w:r>
      <w:bookmarkStart w:id="78" w:name="_Hlk59708805"/>
      <w:r>
        <w:rPr>
          <w:rFonts w:hint="eastAsia" w:ascii="宋体" w:hAnsi="宋体"/>
          <w:b/>
          <w:bCs/>
          <w:sz w:val="24"/>
          <w:u w:val="single"/>
          <w:shd w:val="pct10" w:color="auto" w:fill="FFFFFF"/>
        </w:rPr>
        <w:t>《政府采购合同》</w:t>
      </w:r>
      <w:bookmarkEnd w:id="78"/>
      <w:r>
        <w:rPr>
          <w:rFonts w:hint="eastAsia" w:ascii="宋体" w:hAnsi="宋体"/>
          <w:b/>
          <w:bCs/>
          <w:sz w:val="24"/>
          <w:u w:val="single"/>
          <w:shd w:val="pct10" w:color="auto" w:fill="FFFFFF"/>
        </w:rPr>
        <w:t>。</w:t>
      </w:r>
      <w:bookmarkEnd w:id="77"/>
    </w:p>
    <w:p>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79" w:name="_Hlk52994129"/>
      <w:r>
        <w:rPr>
          <w:rFonts w:hint="eastAsia" w:ascii="宋体" w:hAnsi="宋体" w:cs="宋体"/>
          <w:sz w:val="24"/>
        </w:rPr>
        <w:t>拒绝签订政府采购合同的成交供应商不得参加对该项目重新开展的采购活动。</w:t>
      </w:r>
    </w:p>
    <w:bookmarkEnd w:id="79"/>
    <w:p>
      <w:pPr>
        <w:pStyle w:val="28"/>
        <w:snapToGrid w:val="0"/>
        <w:spacing w:beforeLines="0" w:afterLines="0" w:line="420" w:lineRule="exact"/>
        <w:ind w:firstLine="241" w:firstLineChars="100"/>
        <w:rPr>
          <w:rFonts w:hAnsi="宋体" w:cs="宋体"/>
          <w:b/>
        </w:rPr>
      </w:pPr>
      <w:r>
        <w:rPr>
          <w:rFonts w:hint="eastAsia" w:hAnsi="宋体" w:cs="宋体"/>
          <w:b/>
        </w:rPr>
        <w:t>（二）履约保证金</w:t>
      </w:r>
    </w:p>
    <w:p>
      <w:pPr>
        <w:pStyle w:val="28"/>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pPr>
        <w:pStyle w:val="28"/>
        <w:snapToGrid w:val="0"/>
        <w:spacing w:beforeLines="0" w:afterLines="0" w:line="420" w:lineRule="exact"/>
        <w:ind w:firstLine="480" w:firstLineChars="200"/>
        <w:rPr>
          <w:rFonts w:hAnsi="宋体" w:cs="宋体"/>
        </w:rPr>
      </w:pPr>
      <w:r>
        <w:rPr>
          <w:rFonts w:hint="eastAsia" w:hAnsi="宋体" w:cs="宋体"/>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rPr>
        <w:t>科技</w:t>
      </w:r>
      <w:r>
        <w:rPr>
          <w:rFonts w:hint="eastAsia" w:hAnsi="宋体" w:cs="宋体"/>
        </w:rPr>
        <w:t>支行，账号：201000102293922000003。财务咨询电话：0576-85280673）。</w:t>
      </w:r>
    </w:p>
    <w:p>
      <w:pPr>
        <w:pStyle w:val="28"/>
        <w:snapToGrid w:val="0"/>
        <w:spacing w:before="120" w:after="120" w:line="420" w:lineRule="exact"/>
        <w:ind w:firstLine="480" w:firstLineChars="200"/>
        <w:rPr>
          <w:rFonts w:hAnsi="宋体" w:cs="宋体"/>
        </w:rPr>
      </w:pPr>
      <w:r>
        <w:rPr>
          <w:rFonts w:hint="eastAsia" w:hAnsi="宋体" w:cs="宋体"/>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pPr>
        <w:pStyle w:val="28"/>
        <w:snapToGrid w:val="0"/>
        <w:spacing w:beforeLines="0" w:afterLines="0" w:line="420" w:lineRule="exact"/>
        <w:ind w:firstLine="480" w:firstLineChars="200"/>
        <w:rPr>
          <w:rFonts w:hAnsi="宋体" w:cs="宋体"/>
        </w:rPr>
      </w:pPr>
      <w:r>
        <w:rPr>
          <w:rFonts w:hint="eastAsia" w:hAnsi="宋体" w:cs="宋体"/>
        </w:rPr>
        <w:t>2.签订合同后，如成交供应商不按双方合同约定履约，则其履约保证金将不予退回，履约保证金不足以赔偿损失的，按实际损失赔偿。</w:t>
      </w:r>
    </w:p>
    <w:p>
      <w:pPr>
        <w:pStyle w:val="28"/>
        <w:snapToGrid w:val="0"/>
        <w:spacing w:beforeLines="0" w:afterLines="0" w:line="420" w:lineRule="exact"/>
        <w:ind w:firstLine="480" w:firstLineChars="200"/>
        <w:rPr>
          <w:rFonts w:hAnsi="宋体" w:cs="宋体"/>
        </w:rPr>
      </w:pPr>
      <w:r>
        <w:rPr>
          <w:rFonts w:hint="eastAsia" w:hAnsi="宋体" w:cs="宋体"/>
        </w:rPr>
        <w:t>3.履约保证金在成交供应商履行合同义务后且经验收合格，凭《临海市政府采购验收单》向临海市公共资源交易中心退还。</w:t>
      </w:r>
    </w:p>
    <w:p>
      <w:pPr>
        <w:spacing w:before="120" w:beforeLines="50" w:after="120" w:afterLines="50" w:line="400" w:lineRule="exact"/>
        <w:jc w:val="center"/>
        <w:outlineLvl w:val="0"/>
        <w:rPr>
          <w:rFonts w:ascii="宋体" w:hAnsi="宋体"/>
          <w:b/>
          <w:color w:val="auto"/>
          <w:sz w:val="30"/>
          <w:szCs w:val="30"/>
          <w:highlight w:val="none"/>
        </w:rPr>
      </w:pPr>
      <w:r>
        <w:rPr>
          <w:rFonts w:ascii="宋体" w:hAnsi="宋体"/>
          <w:b/>
          <w:color w:val="auto"/>
          <w:sz w:val="30"/>
          <w:szCs w:val="30"/>
          <w:highlight w:val="none"/>
        </w:rPr>
        <w:br w:type="page"/>
      </w:r>
    </w:p>
    <w:p>
      <w:pPr>
        <w:spacing w:before="120" w:beforeLines="50" w:after="120" w:afterLines="50" w:line="400" w:lineRule="exact"/>
        <w:jc w:val="center"/>
        <w:outlineLvl w:val="0"/>
        <w:rPr>
          <w:rFonts w:ascii="宋体" w:hAnsi="宋体"/>
          <w:b/>
          <w:color w:val="auto"/>
          <w:sz w:val="30"/>
          <w:szCs w:val="30"/>
          <w:highlight w:val="none"/>
        </w:rPr>
      </w:pPr>
      <w:bookmarkStart w:id="80" w:name="_Toc466534750"/>
      <w:bookmarkStart w:id="81" w:name="_Toc48835714"/>
      <w:r>
        <w:rPr>
          <w:rFonts w:hint="eastAsia" w:ascii="宋体" w:hAnsi="宋体"/>
          <w:b/>
          <w:color w:val="auto"/>
          <w:sz w:val="30"/>
          <w:szCs w:val="30"/>
          <w:highlight w:val="none"/>
        </w:rPr>
        <w:t>第四章 评标办法及评分标准</w:t>
      </w:r>
      <w:bookmarkEnd w:id="80"/>
      <w:bookmarkEnd w:id="81"/>
    </w:p>
    <w:p>
      <w:pPr>
        <w:spacing w:before="120" w:beforeLines="50" w:after="120" w:afterLines="50" w:line="400" w:lineRule="exact"/>
        <w:ind w:firstLine="420"/>
        <w:rPr>
          <w:rFonts w:ascii="宋体" w:hAnsi="宋体"/>
          <w:color w:val="auto"/>
          <w:sz w:val="24"/>
          <w:highlight w:val="none"/>
        </w:rPr>
      </w:pPr>
      <w:r>
        <w:rPr>
          <w:rFonts w:hint="eastAsia" w:ascii="宋体" w:hAnsi="宋体"/>
          <w:color w:val="auto"/>
          <w:sz w:val="24"/>
          <w:highlight w:val="none"/>
        </w:rPr>
        <w:t>为公正、公平、科学地选择成交供应商，根据《中华人民共和国政府采购法》等有关法律法规的规定，并结合本项目的实际，制定本办法。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pPr>
        <w:spacing w:before="120" w:beforeLines="50" w:after="120" w:afterLines="50" w:line="400" w:lineRule="exact"/>
        <w:ind w:firstLine="472" w:firstLineChars="196"/>
        <w:rPr>
          <w:rFonts w:ascii="宋体" w:hAnsi="宋体"/>
          <w:b/>
          <w:color w:val="auto"/>
          <w:sz w:val="24"/>
          <w:highlight w:val="none"/>
        </w:rPr>
      </w:pPr>
      <w:r>
        <w:rPr>
          <w:rFonts w:hint="eastAsia" w:ascii="宋体" w:hAnsi="宋体"/>
          <w:b/>
          <w:color w:val="auto"/>
          <w:sz w:val="24"/>
          <w:highlight w:val="none"/>
        </w:rPr>
        <w:t>一、总则</w:t>
      </w:r>
    </w:p>
    <w:p>
      <w:pPr>
        <w:spacing w:before="120" w:beforeLines="50" w:after="120" w:afterLines="50" w:line="40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ascii="宋体" w:hAnsi="宋体"/>
          <w:color w:val="auto"/>
          <w:sz w:val="24"/>
          <w:highlight w:val="none"/>
        </w:rPr>
        <w:t>15</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ascii="宋体" w:hAnsi="宋体"/>
          <w:color w:val="auto"/>
          <w:sz w:val="24"/>
          <w:highlight w:val="none"/>
        </w:rPr>
        <w:t>85</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highlight w:val="none"/>
        </w:rPr>
        <w:t>排名第一的供应商为成交候选人,排名第二的供应商为候补成交候选人。</w:t>
      </w:r>
      <w:r>
        <w:rPr>
          <w:rFonts w:hint="eastAsia" w:ascii="宋体" w:hAnsi="宋体"/>
          <w:bCs/>
          <w:color w:val="auto"/>
          <w:sz w:val="24"/>
          <w:highlight w:val="none"/>
        </w:rPr>
        <w:t>评分过程中采用四舍五入法，并保留小数2位。</w:t>
      </w:r>
    </w:p>
    <w:p>
      <w:pPr>
        <w:spacing w:before="120" w:beforeLines="50" w:after="120" w:afterLines="50" w:line="400" w:lineRule="exact"/>
        <w:ind w:firstLine="480" w:firstLineChars="200"/>
        <w:rPr>
          <w:rFonts w:ascii="宋体" w:hAnsi="宋体"/>
          <w:color w:val="auto"/>
          <w:sz w:val="24"/>
          <w:highlight w:val="none"/>
        </w:rPr>
      </w:pPr>
      <w:r>
        <w:rPr>
          <w:rFonts w:ascii="宋体" w:hAnsi="宋体"/>
          <w:color w:val="auto"/>
          <w:sz w:val="24"/>
          <w:highlight w:val="none"/>
        </w:rPr>
        <w:t>节能环保产品，不发达地区、少数民族地区、</w:t>
      </w:r>
      <w:r>
        <w:rPr>
          <w:rFonts w:hint="eastAsia" w:ascii="宋体" w:hAnsi="宋体"/>
          <w:bCs/>
          <w:color w:val="auto"/>
          <w:sz w:val="24"/>
          <w:highlight w:val="none"/>
        </w:rPr>
        <w:t>监狱企业、残疾人企业、制造精品</w:t>
      </w:r>
      <w:r>
        <w:rPr>
          <w:rFonts w:ascii="宋体" w:hAnsi="宋体"/>
          <w:color w:val="auto"/>
          <w:sz w:val="24"/>
          <w:highlight w:val="none"/>
        </w:rPr>
        <w:t>产品</w:t>
      </w:r>
      <w:r>
        <w:rPr>
          <w:rFonts w:hint="eastAsia" w:ascii="宋体" w:hAnsi="宋体"/>
          <w:color w:val="auto"/>
          <w:sz w:val="24"/>
          <w:highlight w:val="none"/>
        </w:rPr>
        <w:t>的政府采购优惠政策按相关文件规定执行</w:t>
      </w:r>
      <w:r>
        <w:rPr>
          <w:rFonts w:ascii="宋体" w:hAnsi="宋体"/>
          <w:color w:val="auto"/>
          <w:sz w:val="24"/>
          <w:highlight w:val="none"/>
        </w:rPr>
        <w:t>。</w:t>
      </w:r>
    </w:p>
    <w:p>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供应商评标</w:t>
      </w:r>
      <w:r>
        <w:rPr>
          <w:rFonts w:hint="eastAsia" w:ascii="宋体" w:hAnsi="宋体"/>
          <w:bCs/>
          <w:color w:val="auto"/>
          <w:sz w:val="24"/>
          <w:highlight w:val="none"/>
        </w:rPr>
        <w:t>综合得分=价格分+商务技术分</w:t>
      </w:r>
    </w:p>
    <w:p>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二、评标内容及标准</w:t>
      </w:r>
    </w:p>
    <w:p>
      <w:pPr>
        <w:pStyle w:val="22"/>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Ansi="宋体"/>
          <w:b/>
          <w:bCs/>
          <w:color w:val="auto"/>
          <w:sz w:val="24"/>
          <w:szCs w:val="24"/>
          <w:highlight w:val="none"/>
        </w:rPr>
        <w:t>15</w:t>
      </w:r>
      <w:r>
        <w:rPr>
          <w:rFonts w:hint="eastAsia" w:hAnsi="宋体"/>
          <w:b/>
          <w:color w:val="auto"/>
          <w:spacing w:val="0"/>
          <w:sz w:val="24"/>
          <w:szCs w:val="24"/>
          <w:highlight w:val="none"/>
        </w:rPr>
        <w:t>分</w:t>
      </w:r>
      <w:r>
        <w:rPr>
          <w:rFonts w:hint="eastAsia" w:hAnsi="宋体"/>
          <w:b/>
          <w:bCs/>
          <w:color w:val="auto"/>
          <w:sz w:val="24"/>
          <w:szCs w:val="24"/>
          <w:highlight w:val="none"/>
        </w:rPr>
        <w:t>）</w:t>
      </w:r>
    </w:p>
    <w:p>
      <w:pPr>
        <w:pStyle w:val="22"/>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1.价格分采用低价优先法计算，即满足磋商文件要求且投标价格最低的投标报价为评标基准价，其他供应商的价格分按照下列公式计算：</w:t>
      </w:r>
    </w:p>
    <w:p>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w:t>
      </w:r>
      <w:r>
        <w:rPr>
          <w:rFonts w:ascii="宋体" w:hAnsi="宋体"/>
          <w:color w:val="auto"/>
          <w:sz w:val="24"/>
          <w:highlight w:val="none"/>
        </w:rPr>
        <w:t>15</w:t>
      </w:r>
      <w:r>
        <w:rPr>
          <w:rFonts w:hint="eastAsia" w:ascii="宋体" w:hAnsi="宋体"/>
          <w:color w:val="auto"/>
          <w:sz w:val="24"/>
          <w:highlight w:val="none"/>
        </w:rPr>
        <w:t>%×100</w:t>
      </w:r>
    </w:p>
    <w:p>
      <w:pPr>
        <w:spacing w:before="120" w:beforeLines="50" w:after="120" w:afterLines="50" w:line="400" w:lineRule="exact"/>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ascii="宋体" w:hAnsi="宋体"/>
          <w:b/>
          <w:color w:val="auto"/>
          <w:sz w:val="24"/>
          <w:highlight w:val="none"/>
        </w:rPr>
        <w:t>85</w:t>
      </w:r>
      <w:r>
        <w:rPr>
          <w:rFonts w:hint="eastAsia" w:ascii="宋体" w:hAnsi="宋体"/>
          <w:b/>
          <w:color w:val="auto"/>
          <w:sz w:val="24"/>
          <w:highlight w:val="none"/>
        </w:rPr>
        <w:t>分）</w:t>
      </w:r>
    </w:p>
    <w:p>
      <w:pPr>
        <w:spacing w:line="400" w:lineRule="exact"/>
        <w:ind w:firstLine="480" w:firstLineChars="200"/>
        <w:rPr>
          <w:rFonts w:hAnsi="宋体"/>
          <w:color w:val="auto"/>
          <w:sz w:val="24"/>
          <w:highlight w:val="none"/>
          <w:lang w:val="zh-CN"/>
        </w:rPr>
      </w:pPr>
      <w:r>
        <w:rPr>
          <w:rFonts w:hint="eastAsia" w:hAnsi="宋体"/>
          <w:color w:val="auto"/>
          <w:sz w:val="24"/>
          <w:highlight w:val="none"/>
          <w:lang w:val="zh-CN"/>
        </w:rPr>
        <w:t>磋商小组对通过符合性审查的供应商的投标技术参数或方案充分审核后，进行综合评定独立打分。</w:t>
      </w:r>
    </w:p>
    <w:p>
      <w:pPr>
        <w:spacing w:line="400" w:lineRule="exact"/>
        <w:ind w:firstLine="480" w:firstLineChars="200"/>
        <w:rPr>
          <w:rFonts w:hAnsi="宋体"/>
          <w:color w:val="auto"/>
          <w:sz w:val="24"/>
          <w:highlight w:val="none"/>
          <w:lang w:val="zh-CN"/>
        </w:rPr>
      </w:pPr>
    </w:p>
    <w:tbl>
      <w:tblPr>
        <w:tblStyle w:val="51"/>
        <w:tblW w:w="9982"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45"/>
        <w:gridCol w:w="65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7" w:type="dxa"/>
            <w:shd w:val="clear" w:color="000000" w:fill="FFFFFF"/>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45" w:type="dxa"/>
            <w:shd w:val="clear" w:color="000000" w:fill="FFFFFF"/>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6505" w:type="dxa"/>
            <w:shd w:val="clear" w:color="000000" w:fill="FFFFFF"/>
            <w:noWrap w:val="0"/>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评分标准及内容</w:t>
            </w:r>
          </w:p>
        </w:tc>
        <w:tc>
          <w:tcPr>
            <w:tcW w:w="1105" w:type="dxa"/>
            <w:shd w:val="clear" w:color="000000" w:fill="FFFFFF"/>
            <w:noWrap w:val="0"/>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7" w:type="dxa"/>
            <w:shd w:val="clear" w:color="000000" w:fill="FFFFFF"/>
            <w:noWrap w:val="0"/>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645" w:type="dxa"/>
            <w:shd w:val="clear" w:color="000000" w:fill="FFFFFF"/>
            <w:noWrap w:val="0"/>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投标人综合实力</w:t>
            </w:r>
          </w:p>
        </w:tc>
        <w:tc>
          <w:tcPr>
            <w:tcW w:w="6505" w:type="dxa"/>
            <w:shd w:val="clear" w:color="000000" w:fill="FFFFFF"/>
            <w:noWrap w:val="0"/>
            <w:vAlign w:val="center"/>
          </w:tcPr>
          <w:p>
            <w:pPr>
              <w:pStyle w:val="22"/>
              <w:snapToGrid w:val="0"/>
              <w:spacing w:line="300" w:lineRule="auto"/>
              <w:ind w:left="0" w:leftChars="0" w:firstLine="0" w:firstLineChars="0"/>
              <w:jc w:val="left"/>
              <w:rPr>
                <w:rFonts w:hint="default"/>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根据投标企业履约能力、综合实力等进行打分。</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z w:val="21"/>
                <w:szCs w:val="21"/>
                <w:highlight w:val="none"/>
              </w:rPr>
              <w:t>0-</w:t>
            </w:r>
            <w:r>
              <w:rPr>
                <w:rFonts w:hint="eastAsia"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pacing w:val="0"/>
                <w:kern w:val="2"/>
                <w:sz w:val="21"/>
                <w:szCs w:val="21"/>
                <w:highlight w:val="none"/>
                <w:lang w:val="en-US" w:eastAsia="zh-CN" w:bidi="ar-SA"/>
              </w:rPr>
              <w:t>）</w:t>
            </w:r>
          </w:p>
        </w:tc>
        <w:tc>
          <w:tcPr>
            <w:tcW w:w="1105" w:type="dxa"/>
            <w:shd w:val="clear" w:color="000000" w:fill="FFFFFF"/>
            <w:noWrap w:val="0"/>
            <w:vAlign w:val="center"/>
          </w:tcPr>
          <w:p>
            <w:pPr>
              <w:pStyle w:val="22"/>
              <w:snapToGrid w:val="0"/>
              <w:spacing w:line="300" w:lineRule="auto"/>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trike w:val="0"/>
                <w:dstrike w:val="0"/>
                <w:color w:val="auto"/>
                <w:spacing w:val="0"/>
                <w:kern w:val="2"/>
                <w:sz w:val="21"/>
                <w:szCs w:val="21"/>
                <w:highlight w:val="none"/>
                <w:lang w:val="en-US" w:eastAsia="zh-CN" w:bidi="ar-SA"/>
              </w:rPr>
              <w:t>0-</w:t>
            </w:r>
            <w:r>
              <w:rPr>
                <w:rFonts w:hint="eastAsia" w:hAnsi="宋体" w:cs="宋体"/>
                <w:b w:val="0"/>
                <w:bCs w:val="0"/>
                <w:strike w:val="0"/>
                <w:dstrike w:val="0"/>
                <w:color w:val="auto"/>
                <w:spacing w:val="0"/>
                <w:kern w:val="2"/>
                <w:sz w:val="21"/>
                <w:szCs w:val="21"/>
                <w:highlight w:val="none"/>
                <w:lang w:val="en-US" w:eastAsia="zh-CN" w:bidi="ar-SA"/>
              </w:rPr>
              <w:t>3</w:t>
            </w:r>
            <w:r>
              <w:rPr>
                <w:rFonts w:hint="eastAsia" w:ascii="宋体" w:hAnsi="宋体" w:eastAsia="宋体" w:cs="宋体"/>
                <w:b w:val="0"/>
                <w:bCs w:val="0"/>
                <w:strike w:val="0"/>
                <w:dstrike w:val="0"/>
                <w:color w:val="auto"/>
                <w:spacing w:val="0"/>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727" w:type="dxa"/>
            <w:shd w:val="clear" w:color="000000" w:fill="FFFFFF"/>
            <w:noWrap w:val="0"/>
            <w:vAlign w:val="center"/>
          </w:tcPr>
          <w:p>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w:t>
            </w:r>
          </w:p>
        </w:tc>
        <w:tc>
          <w:tcPr>
            <w:tcW w:w="1645" w:type="dxa"/>
            <w:shd w:val="clear" w:color="000000" w:fill="FFFFFF"/>
            <w:noWrap w:val="0"/>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企业业绩</w:t>
            </w:r>
          </w:p>
        </w:tc>
        <w:tc>
          <w:tcPr>
            <w:tcW w:w="6505" w:type="dxa"/>
            <w:shd w:val="clear" w:color="000000" w:fill="FFFFFF"/>
            <w:noWrap w:val="0"/>
            <w:vAlign w:val="center"/>
          </w:tcPr>
          <w:p>
            <w:pPr>
              <w:pStyle w:val="22"/>
              <w:snapToGrid w:val="0"/>
              <w:spacing w:line="300" w:lineRule="auto"/>
              <w:ind w:left="0" w:leftChars="0" w:firstLine="0" w:firstLineChars="0"/>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投标人自2020年</w:t>
            </w:r>
            <w:r>
              <w:rPr>
                <w:rFonts w:hint="eastAsia" w:hAnsi="宋体" w:cs="宋体"/>
                <w:b w:val="0"/>
                <w:bCs w:val="0"/>
                <w:color w:val="auto"/>
                <w:spacing w:val="0"/>
                <w:kern w:val="2"/>
                <w:sz w:val="21"/>
                <w:szCs w:val="21"/>
                <w:highlight w:val="none"/>
                <w:lang w:val="en-US" w:eastAsia="zh-CN" w:bidi="ar-SA"/>
              </w:rPr>
              <w:t>7</w:t>
            </w:r>
            <w:r>
              <w:rPr>
                <w:rFonts w:hint="eastAsia" w:ascii="宋体" w:hAnsi="宋体" w:eastAsia="宋体" w:cs="宋体"/>
                <w:b w:val="0"/>
                <w:bCs w:val="0"/>
                <w:color w:val="auto"/>
                <w:spacing w:val="0"/>
                <w:kern w:val="2"/>
                <w:sz w:val="21"/>
                <w:szCs w:val="21"/>
                <w:highlight w:val="none"/>
                <w:lang w:val="en-US" w:eastAsia="zh-CN" w:bidi="ar-SA"/>
              </w:rPr>
              <w:t>月1日以来（以合同签订时间为准）承担过</w:t>
            </w:r>
            <w:r>
              <w:rPr>
                <w:rFonts w:hint="eastAsia" w:hAnsi="宋体" w:cs="宋体"/>
                <w:b w:val="0"/>
                <w:bCs w:val="0"/>
                <w:color w:val="auto"/>
                <w:spacing w:val="0"/>
                <w:kern w:val="2"/>
                <w:sz w:val="21"/>
                <w:szCs w:val="21"/>
                <w:highlight w:val="none"/>
                <w:lang w:val="en-US" w:eastAsia="zh-CN" w:bidi="ar-SA"/>
              </w:rPr>
              <w:t>市政道路类</w:t>
            </w:r>
            <w:r>
              <w:rPr>
                <w:rFonts w:hint="eastAsia" w:ascii="宋体" w:hAnsi="宋体" w:eastAsia="宋体" w:cs="宋体"/>
                <w:b w:val="0"/>
                <w:bCs w:val="0"/>
                <w:color w:val="auto"/>
                <w:spacing w:val="0"/>
                <w:kern w:val="2"/>
                <w:sz w:val="21"/>
                <w:szCs w:val="21"/>
                <w:highlight w:val="none"/>
                <w:lang w:val="en-US" w:eastAsia="zh-CN" w:bidi="ar-SA"/>
              </w:rPr>
              <w:t>项目</w:t>
            </w:r>
            <w:r>
              <w:rPr>
                <w:rFonts w:hint="eastAsia" w:ascii="宋体" w:hAnsi="宋体" w:eastAsia="宋体" w:cs="宋体"/>
                <w:b w:val="0"/>
                <w:bCs w:val="0"/>
                <w:color w:val="auto"/>
                <w:kern w:val="0"/>
                <w:sz w:val="21"/>
                <w:szCs w:val="21"/>
                <w:highlight w:val="none"/>
                <w:lang w:eastAsia="zh-CN" w:bidi="ar"/>
              </w:rPr>
              <w:t>业绩</w:t>
            </w:r>
            <w:r>
              <w:rPr>
                <w:rFonts w:hint="eastAsia" w:ascii="宋体" w:hAnsi="宋体" w:eastAsia="宋体" w:cs="宋体"/>
                <w:b w:val="0"/>
                <w:bCs w:val="0"/>
                <w:color w:val="auto"/>
                <w:spacing w:val="0"/>
                <w:kern w:val="2"/>
                <w:sz w:val="21"/>
                <w:szCs w:val="21"/>
                <w:highlight w:val="none"/>
                <w:lang w:val="en-US" w:eastAsia="zh-CN" w:bidi="ar-SA"/>
              </w:rPr>
              <w:t>的，</w:t>
            </w:r>
            <w:r>
              <w:rPr>
                <w:rFonts w:hint="eastAsia" w:ascii="宋体" w:hAnsi="宋体" w:eastAsia="宋体" w:cs="宋体"/>
                <w:color w:val="auto"/>
                <w:spacing w:val="0"/>
                <w:kern w:val="2"/>
                <w:sz w:val="21"/>
                <w:szCs w:val="21"/>
                <w:highlight w:val="none"/>
                <w:lang w:val="en-US" w:eastAsia="zh-CN" w:bidi="ar-SA"/>
              </w:rPr>
              <w:t>每个得1分，最高</w:t>
            </w:r>
            <w:r>
              <w:rPr>
                <w:rFonts w:hint="eastAsia" w:ascii="宋体" w:hAnsi="宋体" w:cs="宋体"/>
                <w:color w:val="auto"/>
                <w:spacing w:val="0"/>
                <w:kern w:val="2"/>
                <w:sz w:val="21"/>
                <w:szCs w:val="21"/>
                <w:highlight w:val="none"/>
                <w:lang w:val="en-US" w:eastAsia="zh-CN" w:bidi="ar-SA"/>
              </w:rPr>
              <w:t>1</w:t>
            </w:r>
            <w:r>
              <w:rPr>
                <w:rFonts w:hint="eastAsia" w:ascii="宋体" w:hAnsi="宋体" w:eastAsia="宋体" w:cs="宋体"/>
                <w:color w:val="auto"/>
                <w:spacing w:val="0"/>
                <w:kern w:val="2"/>
                <w:sz w:val="21"/>
                <w:szCs w:val="21"/>
                <w:highlight w:val="none"/>
                <w:lang w:val="en-US" w:eastAsia="zh-CN" w:bidi="ar-SA"/>
              </w:rPr>
              <w:t>分。</w:t>
            </w:r>
          </w:p>
          <w:p>
            <w:pPr>
              <w:snapToGrid w:val="0"/>
              <w:spacing w:line="288" w:lineRule="auto"/>
              <w:ind w:left="0" w:leftChars="0" w:firstLine="0" w:firstLineChars="0"/>
              <w:jc w:val="left"/>
              <w:rPr>
                <w:rFonts w:hint="eastAsia" w:ascii="宋体" w:hAnsi="宋体" w:eastAsia="宋体" w:cs="宋体"/>
                <w:b/>
                <w:color w:val="auto"/>
                <w:spacing w:val="-4"/>
                <w:kern w:val="0"/>
                <w:sz w:val="21"/>
                <w:szCs w:val="21"/>
                <w:highlight w:val="none"/>
                <w:u w:val="single"/>
                <w:shd w:val="pct10" w:color="auto" w:fill="FFFFFF"/>
                <w:lang w:eastAsia="zh-CN"/>
              </w:rPr>
            </w:pPr>
            <w:r>
              <w:rPr>
                <w:rFonts w:hint="eastAsia" w:ascii="宋体" w:hAnsi="宋体" w:eastAsia="宋体" w:cs="宋体"/>
                <w:b/>
                <w:color w:val="auto"/>
                <w:spacing w:val="-4"/>
                <w:kern w:val="0"/>
                <w:sz w:val="21"/>
                <w:szCs w:val="21"/>
                <w:highlight w:val="none"/>
                <w:u w:val="single"/>
                <w:shd w:val="pct10" w:color="auto" w:fill="FFFFFF"/>
              </w:rPr>
              <w:t>备注</w:t>
            </w:r>
            <w:r>
              <w:rPr>
                <w:rFonts w:hint="eastAsia" w:ascii="宋体" w:hAnsi="宋体" w:eastAsia="宋体" w:cs="宋体"/>
                <w:b/>
                <w:color w:val="auto"/>
                <w:sz w:val="21"/>
                <w:szCs w:val="21"/>
                <w:highlight w:val="none"/>
                <w:u w:val="single"/>
                <w:shd w:val="pct10" w:color="auto" w:fill="FFFFFF"/>
              </w:rPr>
              <w:t>：</w:t>
            </w:r>
          </w:p>
          <w:p>
            <w:pPr>
              <w:snapToGrid w:val="0"/>
              <w:spacing w:line="288" w:lineRule="auto"/>
              <w:ind w:left="0" w:leftChars="0" w:firstLine="0" w:firstLineChars="0"/>
              <w:jc w:val="left"/>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1、合同业绩须为本次投标人的业绩，投标人的独立法人子公司、参股公司的业绩均不予认可。</w:t>
            </w:r>
          </w:p>
          <w:p>
            <w:pPr>
              <w:snapToGrid w:val="0"/>
              <w:spacing w:line="288" w:lineRule="auto"/>
              <w:ind w:left="0" w:leftChars="0" w:firstLine="0" w:firstLineChars="0"/>
              <w:jc w:val="left"/>
              <w:rPr>
                <w:rFonts w:hint="eastAsia" w:ascii="宋体" w:hAnsi="宋体" w:eastAsia="宋体" w:cs="宋体"/>
                <w:b/>
                <w:color w:val="auto"/>
                <w:spacing w:val="-4"/>
                <w:kern w:val="0"/>
                <w:sz w:val="21"/>
                <w:szCs w:val="21"/>
                <w:highlight w:val="none"/>
                <w:u w:val="single"/>
                <w:shd w:val="pct10" w:color="auto" w:fill="FFFFFF"/>
                <w:lang w:val="en-US" w:eastAsia="zh-CN"/>
              </w:rPr>
            </w:pPr>
            <w:r>
              <w:rPr>
                <w:rFonts w:hint="eastAsia" w:ascii="宋体" w:hAnsi="宋体" w:eastAsia="宋体" w:cs="宋体"/>
                <w:b/>
                <w:color w:val="auto"/>
                <w:spacing w:val="-4"/>
                <w:kern w:val="0"/>
                <w:sz w:val="21"/>
                <w:szCs w:val="21"/>
                <w:highlight w:val="none"/>
                <w:u w:val="single"/>
                <w:shd w:val="pct10" w:color="auto" w:fill="FFFFFF"/>
              </w:rPr>
              <w:t>2、投标文件中须提供</w:t>
            </w:r>
            <w:r>
              <w:rPr>
                <w:rFonts w:hint="eastAsia" w:ascii="宋体" w:hAnsi="宋体" w:cs="宋体"/>
                <w:b/>
                <w:color w:val="auto"/>
                <w:spacing w:val="-4"/>
                <w:kern w:val="0"/>
                <w:sz w:val="21"/>
                <w:szCs w:val="21"/>
                <w:highlight w:val="none"/>
                <w:u w:val="single"/>
                <w:shd w:val="pct10" w:color="auto" w:fill="FFFFFF"/>
                <w:lang w:val="en-US" w:eastAsia="zh-CN"/>
              </w:rPr>
              <w:t>中标通知书、</w:t>
            </w:r>
            <w:r>
              <w:rPr>
                <w:rFonts w:hint="eastAsia" w:ascii="宋体" w:hAnsi="宋体" w:eastAsia="宋体" w:cs="宋体"/>
                <w:b/>
                <w:color w:val="auto"/>
                <w:sz w:val="21"/>
                <w:szCs w:val="21"/>
                <w:highlight w:val="none"/>
                <w:u w:val="single"/>
                <w:shd w:val="pct10" w:color="auto" w:fill="FFFFFF"/>
                <w:lang w:eastAsia="zh-CN"/>
              </w:rPr>
              <w:t>合同扫描件</w:t>
            </w:r>
            <w:r>
              <w:rPr>
                <w:rFonts w:hint="eastAsia" w:ascii="宋体" w:hAnsi="宋体" w:cs="宋体"/>
                <w:b/>
                <w:color w:val="auto"/>
                <w:sz w:val="21"/>
                <w:szCs w:val="21"/>
                <w:highlight w:val="none"/>
                <w:u w:val="single"/>
                <w:shd w:val="pct10" w:color="auto" w:fill="FFFFFF"/>
                <w:lang w:eastAsia="zh-CN"/>
              </w:rPr>
              <w:t>、</w:t>
            </w:r>
            <w:r>
              <w:rPr>
                <w:rFonts w:hint="eastAsia" w:ascii="宋体" w:hAnsi="宋体" w:cs="宋体"/>
                <w:b/>
                <w:color w:val="auto"/>
                <w:sz w:val="21"/>
                <w:szCs w:val="21"/>
                <w:highlight w:val="none"/>
                <w:u w:val="single"/>
                <w:shd w:val="pct10" w:color="auto" w:fill="FFFFFF"/>
                <w:lang w:val="en-US" w:eastAsia="zh-CN"/>
              </w:rPr>
              <w:t>竣工证书复印</w:t>
            </w:r>
            <w:r>
              <w:rPr>
                <w:rFonts w:hint="eastAsia" w:ascii="宋体" w:hAnsi="宋体" w:eastAsia="宋体" w:cs="宋体"/>
                <w:b/>
                <w:color w:val="auto"/>
                <w:sz w:val="21"/>
                <w:szCs w:val="21"/>
                <w:highlight w:val="none"/>
                <w:u w:val="single"/>
                <w:shd w:val="pct10" w:color="auto" w:fill="FFFFFF"/>
                <w:lang w:eastAsia="zh-CN"/>
              </w:rPr>
              <w:t>件</w:t>
            </w:r>
            <w:r>
              <w:rPr>
                <w:rFonts w:hint="eastAsia" w:ascii="宋体" w:hAnsi="宋体" w:cs="宋体"/>
                <w:b/>
                <w:color w:val="auto"/>
                <w:sz w:val="21"/>
                <w:szCs w:val="21"/>
                <w:highlight w:val="none"/>
                <w:u w:val="single"/>
                <w:shd w:val="pct10" w:color="auto" w:fill="FFFFFF"/>
                <w:lang w:eastAsia="zh-CN"/>
              </w:rPr>
              <w:t>并</w:t>
            </w:r>
          </w:p>
          <w:p>
            <w:pPr>
              <w:snapToGrid w:val="0"/>
              <w:spacing w:line="288" w:lineRule="auto"/>
              <w:ind w:left="0" w:leftChars="0" w:firstLine="0" w:firstLineChars="0"/>
              <w:jc w:val="left"/>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加盖投标人公章。</w:t>
            </w:r>
          </w:p>
          <w:p>
            <w:pPr>
              <w:ind w:left="0" w:leftChars="0" w:firstLine="0" w:firstLineChars="0"/>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3、如投标人提供的合同扫描件或</w:t>
            </w:r>
            <w:r>
              <w:rPr>
                <w:rFonts w:hint="eastAsia" w:ascii="宋体" w:hAnsi="宋体" w:cs="宋体"/>
                <w:b/>
                <w:color w:val="auto"/>
                <w:sz w:val="21"/>
                <w:szCs w:val="21"/>
                <w:highlight w:val="none"/>
                <w:u w:val="single"/>
                <w:shd w:val="pct10" w:color="auto" w:fill="FFFFFF"/>
                <w:lang w:eastAsia="zh-CN"/>
              </w:rPr>
              <w:t>验收合格证明</w:t>
            </w:r>
            <w:r>
              <w:rPr>
                <w:rFonts w:hint="eastAsia" w:ascii="宋体" w:hAnsi="宋体" w:cs="宋体"/>
                <w:b/>
                <w:color w:val="auto"/>
                <w:sz w:val="21"/>
                <w:szCs w:val="21"/>
                <w:highlight w:val="none"/>
                <w:u w:val="single"/>
                <w:shd w:val="pct10" w:color="auto" w:fill="FFFFFF"/>
                <w:lang w:val="en-US" w:eastAsia="zh-CN"/>
              </w:rPr>
              <w:t>复印</w:t>
            </w:r>
            <w:r>
              <w:rPr>
                <w:rFonts w:hint="eastAsia" w:ascii="宋体" w:hAnsi="宋体" w:eastAsia="宋体" w:cs="宋体"/>
                <w:b/>
                <w:color w:val="auto"/>
                <w:sz w:val="21"/>
                <w:szCs w:val="21"/>
                <w:highlight w:val="none"/>
                <w:u w:val="single"/>
                <w:shd w:val="pct10" w:color="auto" w:fill="FFFFFF"/>
                <w:lang w:eastAsia="zh-CN"/>
              </w:rPr>
              <w:t>件</w:t>
            </w:r>
            <w:r>
              <w:rPr>
                <w:rFonts w:hint="eastAsia" w:ascii="宋体" w:hAnsi="宋体" w:eastAsia="宋体" w:cs="宋体"/>
                <w:b/>
                <w:color w:val="auto"/>
                <w:spacing w:val="-4"/>
                <w:kern w:val="0"/>
                <w:sz w:val="21"/>
                <w:szCs w:val="21"/>
                <w:highlight w:val="none"/>
                <w:u w:val="single"/>
                <w:shd w:val="pct10" w:color="auto" w:fill="FFFFFF"/>
              </w:rPr>
              <w:t>因模糊不清而造成评标委员会在评审时做出对投标人不利的评审由投标人自行承担。</w:t>
            </w:r>
          </w:p>
          <w:p>
            <w:pPr>
              <w:pStyle w:val="2"/>
              <w:ind w:left="0" w:leftChars="0" w:firstLine="0" w:firstLineChars="0"/>
              <w:rPr>
                <w:rFonts w:hint="eastAsia"/>
                <w:color w:val="auto"/>
                <w:highlight w:val="none"/>
                <w:lang w:val="en-US" w:eastAsia="zh-CN"/>
              </w:rPr>
            </w:pPr>
            <w:r>
              <w:rPr>
                <w:rFonts w:hint="eastAsia" w:ascii="宋体" w:hAnsi="宋体" w:eastAsia="宋体" w:cs="宋体"/>
                <w:b/>
                <w:color w:val="auto"/>
                <w:spacing w:val="-4"/>
                <w:kern w:val="0"/>
                <w:sz w:val="21"/>
                <w:szCs w:val="21"/>
                <w:highlight w:val="none"/>
                <w:u w:val="single"/>
                <w:shd w:val="pct10" w:color="auto" w:fill="FFFFFF"/>
                <w:lang w:val="en-US" w:eastAsia="zh-CN" w:bidi="ar-SA"/>
              </w:rPr>
              <w:t>4、评标过程中如须核实发票网上信息的，投标人需提供配合。</w:t>
            </w:r>
          </w:p>
        </w:tc>
        <w:tc>
          <w:tcPr>
            <w:tcW w:w="1105" w:type="dxa"/>
            <w:shd w:val="clear" w:color="000000" w:fill="FFFFFF"/>
            <w:noWrap w:val="0"/>
            <w:vAlign w:val="center"/>
          </w:tcPr>
          <w:p>
            <w:pPr>
              <w:pStyle w:val="22"/>
              <w:snapToGrid w:val="0"/>
              <w:spacing w:line="300" w:lineRule="auto"/>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727" w:type="dxa"/>
            <w:shd w:val="clear" w:color="000000" w:fill="FFFFFF"/>
            <w:noWrap w:val="0"/>
            <w:vAlign w:val="center"/>
          </w:tcPr>
          <w:p>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w:t>
            </w:r>
          </w:p>
        </w:tc>
        <w:tc>
          <w:tcPr>
            <w:tcW w:w="1645" w:type="dxa"/>
            <w:shd w:val="clear" w:color="000000" w:fill="FFFFFF"/>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w:t>
            </w:r>
          </w:p>
        </w:tc>
        <w:tc>
          <w:tcPr>
            <w:tcW w:w="6505" w:type="dxa"/>
            <w:shd w:val="clear" w:color="000000" w:fill="FFFFFF"/>
            <w:noWrap w:val="0"/>
            <w:vAlign w:val="center"/>
          </w:tcPr>
          <w:p>
            <w:pPr>
              <w:snapToGrid w:val="0"/>
              <w:spacing w:line="288" w:lineRule="auto"/>
              <w:jc w:val="left"/>
              <w:rPr>
                <w:rFonts w:hint="eastAsia" w:ascii="宋体" w:hAnsi="宋体" w:eastAsia="宋体" w:cs="宋体"/>
                <w:b w:val="0"/>
                <w:bCs w:val="0"/>
                <w:color w:val="auto"/>
                <w:sz w:val="21"/>
                <w:szCs w:val="21"/>
                <w:highlight w:val="none"/>
                <w:lang w:eastAsia="zh-CN"/>
              </w:rPr>
            </w:pPr>
            <w:r>
              <w:rPr>
                <w:rFonts w:hint="eastAsia" w:ascii="宋体" w:hAnsi="宋体" w:cs="宋体"/>
                <w:color w:val="auto"/>
                <w:sz w:val="21"/>
                <w:szCs w:val="21"/>
                <w:highlight w:val="none"/>
                <w:lang w:val="en-US" w:eastAsia="zh-CN"/>
              </w:rPr>
              <w:t>拟派项目负责人</w:t>
            </w:r>
            <w:r>
              <w:rPr>
                <w:rFonts w:hint="eastAsia" w:ascii="宋体" w:hAnsi="宋体" w:eastAsia="宋体" w:cs="宋体"/>
                <w:b w:val="0"/>
                <w:bCs w:val="0"/>
                <w:color w:val="auto"/>
                <w:sz w:val="21"/>
                <w:szCs w:val="21"/>
                <w:highlight w:val="none"/>
                <w:lang w:val="en-US" w:eastAsia="zh-CN"/>
              </w:rPr>
              <w:t>同时</w:t>
            </w:r>
            <w:r>
              <w:rPr>
                <w:rFonts w:hint="eastAsia" w:ascii="宋体" w:hAnsi="宋体" w:eastAsia="宋体" w:cs="宋体"/>
                <w:b w:val="0"/>
                <w:bCs w:val="0"/>
                <w:color w:val="auto"/>
                <w:sz w:val="21"/>
                <w:szCs w:val="21"/>
                <w:highlight w:val="none"/>
              </w:rPr>
              <w:t>具有</w:t>
            </w:r>
            <w:r>
              <w:rPr>
                <w:rFonts w:hint="eastAsia" w:ascii="宋体" w:hAnsi="宋体" w:eastAsia="宋体" w:cs="宋体"/>
                <w:b w:val="0"/>
                <w:bCs w:val="0"/>
                <w:strike w:val="0"/>
                <w:dstrike w:val="0"/>
                <w:color w:val="auto"/>
                <w:sz w:val="21"/>
                <w:szCs w:val="21"/>
                <w:highlight w:val="none"/>
                <w:lang w:eastAsia="zh-CN"/>
              </w:rPr>
              <w:t>市政工程专业</w:t>
            </w:r>
            <w:r>
              <w:rPr>
                <w:rFonts w:hint="eastAsia" w:ascii="宋体" w:hAnsi="宋体" w:cs="宋体"/>
                <w:b w:val="0"/>
                <w:bCs w:val="0"/>
                <w:strike w:val="0"/>
                <w:dstrike w:val="0"/>
                <w:color w:val="auto"/>
                <w:sz w:val="21"/>
                <w:szCs w:val="21"/>
                <w:highlight w:val="none"/>
                <w:lang w:eastAsia="zh-CN"/>
              </w:rPr>
              <w:t>、</w:t>
            </w:r>
            <w:r>
              <w:rPr>
                <w:rFonts w:hint="eastAsia" w:ascii="宋体" w:hAnsi="宋体" w:eastAsia="宋体" w:cs="宋体"/>
                <w:b w:val="0"/>
                <w:bCs w:val="0"/>
                <w:strike w:val="0"/>
                <w:dstrike w:val="0"/>
                <w:color w:val="auto"/>
                <w:sz w:val="21"/>
                <w:szCs w:val="21"/>
                <w:highlight w:val="none"/>
                <w:lang w:eastAsia="zh-CN"/>
              </w:rPr>
              <w:t>机电工程专业的</w:t>
            </w:r>
            <w:r>
              <w:rPr>
                <w:rFonts w:hint="eastAsia" w:ascii="宋体" w:hAnsi="宋体" w:cs="宋体"/>
                <w:b w:val="0"/>
                <w:bCs w:val="0"/>
                <w:strike w:val="0"/>
                <w:dstrike w:val="0"/>
                <w:color w:val="auto"/>
                <w:sz w:val="21"/>
                <w:szCs w:val="21"/>
                <w:highlight w:val="none"/>
                <w:lang w:val="en-US" w:eastAsia="zh-CN"/>
              </w:rPr>
              <w:t>一级注册</w:t>
            </w:r>
            <w:r>
              <w:rPr>
                <w:rFonts w:hint="eastAsia" w:ascii="宋体" w:hAnsi="宋体" w:eastAsia="宋体" w:cs="宋体"/>
                <w:b w:val="0"/>
                <w:bCs w:val="0"/>
                <w:strike w:val="0"/>
                <w:dstrike w:val="0"/>
                <w:color w:val="auto"/>
                <w:sz w:val="21"/>
                <w:szCs w:val="21"/>
                <w:highlight w:val="none"/>
                <w:lang w:eastAsia="zh-CN"/>
              </w:rPr>
              <w:t>建造师</w:t>
            </w:r>
            <w:r>
              <w:rPr>
                <w:rFonts w:hint="eastAsia" w:ascii="宋体" w:hAnsi="宋体" w:cs="宋体"/>
                <w:b w:val="0"/>
                <w:bCs w:val="0"/>
                <w:strike w:val="0"/>
                <w:dstrike w:val="0"/>
                <w:color w:val="auto"/>
                <w:sz w:val="21"/>
                <w:szCs w:val="21"/>
                <w:highlight w:val="none"/>
                <w:lang w:val="en-US" w:eastAsia="zh-CN"/>
              </w:rPr>
              <w:t>得3分，具有</w:t>
            </w:r>
            <w:r>
              <w:rPr>
                <w:rFonts w:hint="eastAsia" w:ascii="宋体" w:hAnsi="宋体" w:eastAsia="宋体" w:cs="宋体"/>
                <w:b w:val="0"/>
                <w:bCs w:val="0"/>
                <w:strike w:val="0"/>
                <w:dstrike w:val="0"/>
                <w:color w:val="auto"/>
                <w:sz w:val="21"/>
                <w:szCs w:val="21"/>
                <w:highlight w:val="none"/>
                <w:lang w:eastAsia="zh-CN"/>
              </w:rPr>
              <w:t>高级工程师</w:t>
            </w:r>
            <w:r>
              <w:rPr>
                <w:rFonts w:hint="eastAsia" w:ascii="宋体" w:hAnsi="宋体" w:cs="宋体"/>
                <w:b w:val="0"/>
                <w:bCs w:val="0"/>
                <w:strike w:val="0"/>
                <w:dstrike w:val="0"/>
                <w:color w:val="auto"/>
                <w:sz w:val="21"/>
                <w:szCs w:val="21"/>
                <w:highlight w:val="none"/>
                <w:lang w:eastAsia="zh-CN"/>
              </w:rPr>
              <w:t>证书</w:t>
            </w:r>
            <w:r>
              <w:rPr>
                <w:rFonts w:hint="eastAsia" w:ascii="宋体" w:hAnsi="宋体" w:eastAsia="宋体" w:cs="宋体"/>
                <w:b w:val="0"/>
                <w:bCs w:val="0"/>
                <w:color w:val="auto"/>
                <w:sz w:val="21"/>
                <w:szCs w:val="21"/>
                <w:highlight w:val="none"/>
                <w:lang w:eastAsia="zh-CN"/>
              </w:rPr>
              <w:t>的</w:t>
            </w:r>
            <w:r>
              <w:rPr>
                <w:rFonts w:hint="eastAsia" w:ascii="宋体" w:hAnsi="宋体" w:cs="宋体"/>
                <w:color w:val="auto"/>
                <w:spacing w:val="0"/>
                <w:kern w:val="2"/>
                <w:sz w:val="21"/>
                <w:szCs w:val="21"/>
                <w:highlight w:val="none"/>
                <w:lang w:val="en-US" w:eastAsia="zh-CN" w:bidi="ar-SA"/>
              </w:rPr>
              <w:t>得3分。</w:t>
            </w:r>
            <w:r>
              <w:rPr>
                <w:rFonts w:hint="eastAsia" w:ascii="宋体" w:hAnsi="宋体" w:eastAsia="宋体" w:cs="宋体"/>
                <w:color w:val="auto"/>
                <w:spacing w:val="0"/>
                <w:kern w:val="2"/>
                <w:sz w:val="21"/>
                <w:szCs w:val="21"/>
                <w:highlight w:val="none"/>
                <w:lang w:val="en-US" w:eastAsia="zh-CN" w:bidi="ar-SA"/>
              </w:rPr>
              <w:t>（0-</w:t>
            </w:r>
            <w:r>
              <w:rPr>
                <w:rFonts w:hint="eastAsia" w:ascii="宋体" w:hAnsi="宋体" w:cs="宋体"/>
                <w:color w:val="auto"/>
                <w:spacing w:val="0"/>
                <w:kern w:val="2"/>
                <w:sz w:val="21"/>
                <w:szCs w:val="21"/>
                <w:highlight w:val="none"/>
                <w:lang w:val="en-US" w:eastAsia="zh-CN" w:bidi="ar-SA"/>
              </w:rPr>
              <w:t>6</w:t>
            </w:r>
            <w:r>
              <w:rPr>
                <w:rFonts w:hint="eastAsia" w:ascii="宋体" w:hAnsi="宋体" w:eastAsia="宋体" w:cs="宋体"/>
                <w:color w:val="auto"/>
                <w:spacing w:val="0"/>
                <w:kern w:val="2"/>
                <w:sz w:val="21"/>
                <w:szCs w:val="21"/>
                <w:highlight w:val="none"/>
                <w:lang w:val="en-US" w:eastAsia="zh-CN" w:bidi="ar-SA"/>
              </w:rPr>
              <w:t>分）</w:t>
            </w:r>
          </w:p>
          <w:p>
            <w:pPr>
              <w:snapToGrid w:val="0"/>
              <w:spacing w:line="288" w:lineRule="auto"/>
              <w:jc w:val="left"/>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备注：</w:t>
            </w:r>
          </w:p>
          <w:p>
            <w:pPr>
              <w:ind w:left="0" w:leftChars="0" w:firstLine="0" w:firstLineChars="0"/>
              <w:jc w:val="left"/>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val="en-US" w:eastAsia="zh-CN"/>
              </w:rPr>
              <w:t>1、</w:t>
            </w:r>
            <w:r>
              <w:rPr>
                <w:rFonts w:hint="eastAsia" w:ascii="宋体" w:hAnsi="宋体" w:eastAsia="宋体" w:cs="宋体"/>
                <w:b/>
                <w:color w:val="auto"/>
                <w:sz w:val="21"/>
                <w:szCs w:val="21"/>
                <w:highlight w:val="none"/>
                <w:u w:val="single"/>
                <w:shd w:val="pct10" w:color="auto" w:fill="FFFFFF"/>
              </w:rPr>
              <w:t>上述所有</w:t>
            </w:r>
            <w:r>
              <w:rPr>
                <w:rFonts w:hint="eastAsia" w:ascii="宋体" w:hAnsi="宋体" w:eastAsia="宋体" w:cs="宋体"/>
                <w:b/>
                <w:color w:val="auto"/>
                <w:sz w:val="21"/>
                <w:szCs w:val="21"/>
                <w:highlight w:val="none"/>
                <w:u w:val="single"/>
                <w:shd w:val="pct10" w:color="auto" w:fill="FFFFFF"/>
                <w:lang w:eastAsia="zh-CN"/>
              </w:rPr>
              <w:t>证书</w:t>
            </w:r>
            <w:r>
              <w:rPr>
                <w:rFonts w:hint="eastAsia" w:ascii="宋体" w:hAnsi="宋体" w:eastAsia="宋体" w:cs="宋体"/>
                <w:b/>
                <w:color w:val="auto"/>
                <w:sz w:val="21"/>
                <w:szCs w:val="21"/>
                <w:highlight w:val="none"/>
                <w:u w:val="single"/>
                <w:shd w:val="pct10" w:color="auto" w:fill="FFFFFF"/>
              </w:rPr>
              <w:t>必须真实、合规，在有效期内。</w:t>
            </w:r>
          </w:p>
          <w:p>
            <w:pPr>
              <w:snapToGrid w:val="0"/>
              <w:spacing w:line="288" w:lineRule="auto"/>
              <w:jc w:val="left"/>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val="en-US" w:eastAsia="zh-CN"/>
              </w:rPr>
              <w:t>2</w:t>
            </w:r>
            <w:r>
              <w:rPr>
                <w:rFonts w:hint="eastAsia" w:ascii="宋体" w:hAnsi="宋体" w:eastAsia="宋体" w:cs="宋体"/>
                <w:b/>
                <w:color w:val="auto"/>
                <w:sz w:val="21"/>
                <w:szCs w:val="21"/>
                <w:highlight w:val="none"/>
                <w:u w:val="single"/>
                <w:shd w:val="pct10" w:color="auto" w:fill="FFFFFF"/>
              </w:rPr>
              <w:t>、投标文件中须提供清晰可辨的</w:t>
            </w:r>
            <w:r>
              <w:rPr>
                <w:rFonts w:hint="eastAsia" w:ascii="宋体" w:hAnsi="宋体" w:eastAsia="宋体" w:cs="宋体"/>
                <w:b/>
                <w:color w:val="auto"/>
                <w:sz w:val="21"/>
                <w:szCs w:val="21"/>
                <w:highlight w:val="none"/>
                <w:u w:val="single"/>
                <w:shd w:val="pct10" w:color="auto" w:fill="FFFFFF"/>
                <w:lang w:eastAsia="zh-CN"/>
              </w:rPr>
              <w:t>证书原件</w:t>
            </w:r>
            <w:r>
              <w:rPr>
                <w:rFonts w:hint="eastAsia" w:ascii="宋体" w:hAnsi="宋体" w:eastAsia="宋体" w:cs="宋体"/>
                <w:b/>
                <w:color w:val="auto"/>
                <w:sz w:val="21"/>
                <w:szCs w:val="21"/>
                <w:highlight w:val="none"/>
                <w:u w:val="single"/>
                <w:shd w:val="pct10" w:color="auto" w:fill="FFFFFF"/>
              </w:rPr>
              <w:t>彩色扫描件并加盖投标人公章，否者不得分。</w:t>
            </w:r>
          </w:p>
          <w:p>
            <w:pPr>
              <w:snapToGrid w:val="0"/>
              <w:spacing w:line="288" w:lineRule="auto"/>
              <w:jc w:val="left"/>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val="en-US" w:eastAsia="zh-CN"/>
              </w:rPr>
              <w:t>3</w:t>
            </w:r>
            <w:r>
              <w:rPr>
                <w:rFonts w:hint="eastAsia" w:ascii="宋体" w:hAnsi="宋体" w:eastAsia="宋体" w:cs="宋体"/>
                <w:b/>
                <w:color w:val="auto"/>
                <w:sz w:val="21"/>
                <w:szCs w:val="21"/>
                <w:highlight w:val="none"/>
                <w:u w:val="single"/>
                <w:shd w:val="pct10" w:color="auto" w:fill="FFFFFF"/>
              </w:rPr>
              <w:t>、如投标人提供的</w:t>
            </w:r>
            <w:r>
              <w:rPr>
                <w:rFonts w:hint="eastAsia" w:ascii="宋体" w:hAnsi="宋体" w:eastAsia="宋体" w:cs="宋体"/>
                <w:b/>
                <w:color w:val="auto"/>
                <w:sz w:val="21"/>
                <w:szCs w:val="21"/>
                <w:highlight w:val="none"/>
                <w:u w:val="single"/>
                <w:shd w:val="pct10" w:color="auto" w:fill="FFFFFF"/>
                <w:lang w:eastAsia="zh-CN"/>
              </w:rPr>
              <w:t>资料</w:t>
            </w:r>
            <w:r>
              <w:rPr>
                <w:rFonts w:hint="eastAsia" w:ascii="宋体" w:hAnsi="宋体" w:eastAsia="宋体" w:cs="宋体"/>
                <w:b/>
                <w:color w:val="auto"/>
                <w:sz w:val="21"/>
                <w:szCs w:val="21"/>
                <w:highlight w:val="none"/>
                <w:u w:val="single"/>
                <w:shd w:val="pct10" w:color="auto" w:fill="FFFFFF"/>
              </w:rPr>
              <w:t>扫描件因模糊不清而造成评标委员会在评审时做出对投标人不利的评审由投标人自行承担。</w:t>
            </w:r>
          </w:p>
          <w:p>
            <w:pPr>
              <w:pStyle w:val="20"/>
              <w:rPr>
                <w:rFonts w:hint="default" w:eastAsia="宋体"/>
                <w:color w:val="auto"/>
                <w:sz w:val="21"/>
                <w:szCs w:val="21"/>
                <w:highlight w:val="none"/>
                <w:lang w:val="en-US" w:eastAsia="zh-CN"/>
              </w:rPr>
            </w:pPr>
            <w:r>
              <w:rPr>
                <w:rFonts w:hint="eastAsia" w:ascii="宋体" w:hAnsi="宋体" w:eastAsia="宋体" w:cs="宋体"/>
                <w:b/>
                <w:color w:val="auto"/>
                <w:kern w:val="2"/>
                <w:sz w:val="21"/>
                <w:szCs w:val="21"/>
                <w:highlight w:val="none"/>
                <w:u w:val="single"/>
                <w:shd w:val="pct10" w:color="auto" w:fill="FFFFFF"/>
                <w:lang w:val="en-US" w:eastAsia="zh-CN" w:bidi="ar-SA"/>
              </w:rPr>
              <w:t>4、提供近</w:t>
            </w:r>
            <w:r>
              <w:rPr>
                <w:rFonts w:hint="eastAsia" w:ascii="宋体" w:hAnsi="宋体" w:cs="宋体"/>
                <w:b/>
                <w:color w:val="auto"/>
                <w:kern w:val="2"/>
                <w:sz w:val="21"/>
                <w:szCs w:val="21"/>
                <w:highlight w:val="none"/>
                <w:u w:val="single"/>
                <w:shd w:val="pct10" w:color="auto" w:fill="FFFFFF"/>
                <w:lang w:val="en-US" w:eastAsia="zh-CN" w:bidi="ar-SA"/>
              </w:rPr>
              <w:t>12</w:t>
            </w:r>
            <w:r>
              <w:rPr>
                <w:rFonts w:hint="eastAsia" w:ascii="宋体" w:hAnsi="宋体" w:eastAsia="宋体" w:cs="宋体"/>
                <w:b/>
                <w:color w:val="auto"/>
                <w:kern w:val="2"/>
                <w:sz w:val="21"/>
                <w:szCs w:val="21"/>
                <w:highlight w:val="none"/>
                <w:u w:val="single"/>
                <w:shd w:val="pct10" w:color="auto" w:fill="FFFFFF"/>
                <w:lang w:val="en-US" w:eastAsia="zh-CN" w:bidi="ar-SA"/>
              </w:rPr>
              <w:t>个月</w:t>
            </w:r>
            <w:r>
              <w:rPr>
                <w:rFonts w:hint="eastAsia" w:ascii="宋体" w:hAnsi="宋体" w:cs="宋体"/>
                <w:b/>
                <w:color w:val="auto"/>
                <w:kern w:val="2"/>
                <w:sz w:val="21"/>
                <w:szCs w:val="21"/>
                <w:highlight w:val="none"/>
                <w:u w:val="single"/>
                <w:shd w:val="pct10" w:color="auto" w:fill="FFFFFF"/>
                <w:lang w:val="en-US" w:eastAsia="zh-CN" w:bidi="ar-SA"/>
              </w:rPr>
              <w:t>(2023年2月-2024年2月）</w:t>
            </w:r>
            <w:r>
              <w:rPr>
                <w:rFonts w:hint="eastAsia" w:ascii="宋体" w:hAnsi="宋体" w:eastAsia="宋体" w:cs="宋体"/>
                <w:b/>
                <w:color w:val="auto"/>
                <w:kern w:val="2"/>
                <w:sz w:val="21"/>
                <w:szCs w:val="21"/>
                <w:highlight w:val="none"/>
                <w:u w:val="single"/>
                <w:shd w:val="pct10" w:color="auto" w:fill="FFFFFF"/>
                <w:lang w:val="en-US" w:eastAsia="zh-CN" w:bidi="ar-SA"/>
              </w:rPr>
              <w:t>投标人为其缴纳的社保证明材料。（如为社会保险机构盖章的网上打印件亦可），未按上述规定提供社保资料的不得分。</w:t>
            </w:r>
          </w:p>
        </w:tc>
        <w:tc>
          <w:tcPr>
            <w:tcW w:w="1105" w:type="dxa"/>
            <w:shd w:val="clear" w:color="000000" w:fill="FFFFFF"/>
            <w:noWrap w:val="0"/>
            <w:vAlign w:val="center"/>
          </w:tcPr>
          <w:p>
            <w:pPr>
              <w:spacing w:line="228" w:lineRule="auto"/>
              <w:jc w:val="center"/>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u w:val="none"/>
              </w:rPr>
              <w:t>0-</w:t>
            </w:r>
            <w:r>
              <w:rPr>
                <w:rFonts w:hint="eastAsia" w:ascii="宋体" w:hAnsi="宋体" w:cs="宋体"/>
                <w:strike w:val="0"/>
                <w:dstrike w:val="0"/>
                <w:color w:val="auto"/>
                <w:sz w:val="21"/>
                <w:szCs w:val="21"/>
                <w:highlight w:val="none"/>
                <w:u w:val="none"/>
                <w:lang w:val="en-US" w:eastAsia="zh-CN"/>
              </w:rPr>
              <w:t>6</w:t>
            </w:r>
            <w:r>
              <w:rPr>
                <w:rFonts w:hint="eastAsia" w:ascii="宋体" w:hAnsi="宋体" w:eastAsia="宋体" w:cs="宋体"/>
                <w:strike w:val="0"/>
                <w:dstrike w:val="0"/>
                <w:color w:val="auto"/>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727" w:type="dxa"/>
            <w:shd w:val="clear" w:color="000000" w:fill="FFFFFF"/>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645" w:type="dxa"/>
            <w:shd w:val="clear" w:color="000000" w:fill="FFFFFF"/>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技术负责人</w:t>
            </w:r>
          </w:p>
        </w:tc>
        <w:tc>
          <w:tcPr>
            <w:tcW w:w="6505" w:type="dxa"/>
            <w:shd w:val="clear" w:color="000000" w:fill="FFFFFF"/>
            <w:noWrap w:val="0"/>
            <w:vAlign w:val="center"/>
          </w:tcPr>
          <w:p>
            <w:pPr>
              <w:pStyle w:val="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技术负责人具有市政工程</w:t>
            </w:r>
            <w:r>
              <w:rPr>
                <w:rFonts w:hint="eastAsia" w:ascii="宋体" w:hAnsi="宋体" w:cs="宋体"/>
                <w:b w:val="0"/>
                <w:bCs w:val="0"/>
                <w:strike w:val="0"/>
                <w:dstrike w:val="0"/>
                <w:color w:val="auto"/>
                <w:sz w:val="21"/>
                <w:szCs w:val="21"/>
                <w:highlight w:val="none"/>
                <w:lang w:val="en-US" w:eastAsia="zh-CN"/>
              </w:rPr>
              <w:t>二级注册</w:t>
            </w:r>
            <w:r>
              <w:rPr>
                <w:rFonts w:hint="eastAsia" w:ascii="宋体" w:hAnsi="宋体" w:eastAsia="宋体" w:cs="宋体"/>
                <w:color w:val="auto"/>
                <w:sz w:val="21"/>
                <w:szCs w:val="21"/>
                <w:highlight w:val="none"/>
                <w:lang w:val="en-US" w:eastAsia="zh-CN"/>
              </w:rPr>
              <w:t>建造师及以上</w:t>
            </w:r>
            <w:r>
              <w:rPr>
                <w:rFonts w:hint="eastAsia" w:eastAsia="宋体"/>
                <w:b w:val="0"/>
                <w:bCs w:val="0"/>
                <w:strike w:val="0"/>
                <w:dstrike w:val="0"/>
                <w:color w:val="auto"/>
                <w:sz w:val="21"/>
                <w:szCs w:val="21"/>
                <w:highlight w:val="none"/>
                <w:lang w:eastAsia="zh-CN"/>
              </w:rPr>
              <w:t>、</w:t>
            </w:r>
            <w:r>
              <w:rPr>
                <w:rFonts w:hint="eastAsia"/>
                <w:b/>
                <w:bCs/>
                <w:strike w:val="0"/>
                <w:dstrike w:val="0"/>
                <w:color w:val="auto"/>
                <w:sz w:val="21"/>
                <w:szCs w:val="21"/>
                <w:highlight w:val="none"/>
                <w:lang w:val="en-US" w:eastAsia="zh-CN"/>
              </w:rPr>
              <w:t>市政中</w:t>
            </w:r>
            <w:r>
              <w:rPr>
                <w:rFonts w:hint="eastAsia" w:eastAsia="宋体"/>
                <w:b/>
                <w:bCs/>
                <w:strike w:val="0"/>
                <w:dstrike w:val="0"/>
                <w:color w:val="auto"/>
                <w:sz w:val="21"/>
                <w:szCs w:val="21"/>
                <w:highlight w:val="none"/>
                <w:lang w:val="en-US" w:eastAsia="zh-CN"/>
              </w:rPr>
              <w:t>级</w:t>
            </w:r>
            <w:r>
              <w:rPr>
                <w:rFonts w:hint="eastAsia" w:eastAsia="宋体"/>
                <w:b w:val="0"/>
                <w:bCs w:val="0"/>
                <w:strike w:val="0"/>
                <w:dstrike w:val="0"/>
                <w:color w:val="auto"/>
                <w:sz w:val="21"/>
                <w:szCs w:val="21"/>
                <w:highlight w:val="none"/>
                <w:lang w:val="en-US" w:eastAsia="zh-CN"/>
              </w:rPr>
              <w:t>工程师</w:t>
            </w:r>
            <w:r>
              <w:rPr>
                <w:rFonts w:hint="eastAsia" w:ascii="宋体" w:hAnsi="宋体" w:eastAsia="宋体" w:cs="宋体"/>
                <w:b w:val="0"/>
                <w:bCs w:val="0"/>
                <w:strike w:val="0"/>
                <w:dstrike w:val="0"/>
                <w:color w:val="auto"/>
                <w:sz w:val="21"/>
                <w:szCs w:val="21"/>
                <w:highlight w:val="none"/>
                <w:lang w:eastAsia="zh-CN"/>
              </w:rPr>
              <w:t>证书，</w:t>
            </w:r>
            <w:r>
              <w:rPr>
                <w:rFonts w:hint="eastAsia" w:ascii="宋体" w:hAnsi="宋体" w:eastAsia="宋体" w:cs="宋体"/>
                <w:b w:val="0"/>
                <w:bCs w:val="0"/>
                <w:strike w:val="0"/>
                <w:dstrike w:val="0"/>
                <w:color w:val="auto"/>
                <w:sz w:val="21"/>
                <w:szCs w:val="21"/>
                <w:highlight w:val="none"/>
                <w:lang w:val="en-US" w:eastAsia="zh-CN"/>
              </w:rPr>
              <w:t>每具备一项</w:t>
            </w:r>
            <w:r>
              <w:rPr>
                <w:rFonts w:hint="eastAsia" w:ascii="宋体" w:hAnsi="宋体" w:cs="宋体"/>
                <w:b w:val="0"/>
                <w:bCs w:val="0"/>
                <w:strike w:val="0"/>
                <w:dstrike w:val="0"/>
                <w:color w:val="auto"/>
                <w:sz w:val="21"/>
                <w:szCs w:val="21"/>
                <w:highlight w:val="none"/>
                <w:lang w:val="en-US" w:eastAsia="zh-CN"/>
              </w:rPr>
              <w:t>得1.5</w:t>
            </w:r>
            <w:r>
              <w:rPr>
                <w:rFonts w:hint="eastAsia" w:ascii="宋体" w:hAnsi="宋体" w:eastAsia="宋体" w:cs="宋体"/>
                <w:b w:val="0"/>
                <w:bCs w:val="0"/>
                <w:strike w:val="0"/>
                <w:dstrike w:val="0"/>
                <w:color w:val="auto"/>
                <w:sz w:val="21"/>
                <w:szCs w:val="21"/>
                <w:highlight w:val="none"/>
                <w:lang w:val="en-US" w:eastAsia="zh-CN"/>
              </w:rPr>
              <w:t>分，最高</w:t>
            </w:r>
            <w:r>
              <w:rPr>
                <w:rFonts w:hint="eastAsia" w:ascii="宋体" w:hAnsi="宋体" w:eastAsia="宋体" w:cs="宋体"/>
                <w:b w:val="0"/>
                <w:bCs w:val="0"/>
                <w:strike w:val="0"/>
                <w:dstrike w:val="0"/>
                <w:color w:val="auto"/>
                <w:sz w:val="21"/>
                <w:szCs w:val="21"/>
                <w:highlight w:val="none"/>
              </w:rPr>
              <w:t>得</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rPr>
              <w:t>分</w:t>
            </w:r>
            <w:r>
              <w:rPr>
                <w:rFonts w:hint="eastAsia" w:ascii="宋体" w:hAnsi="宋体" w:eastAsia="宋体" w:cs="宋体"/>
                <w:b w:val="0"/>
                <w:bCs w:val="0"/>
                <w:strike w:val="0"/>
                <w:dstrike w:val="0"/>
                <w:color w:val="auto"/>
                <w:sz w:val="21"/>
                <w:szCs w:val="21"/>
                <w:highlight w:val="none"/>
                <w:lang w:eastAsia="zh-CN"/>
              </w:rPr>
              <w:t>。</w:t>
            </w:r>
            <w:r>
              <w:rPr>
                <w:rFonts w:hint="eastAsia" w:ascii="宋体" w:hAnsi="宋体" w:eastAsia="宋体" w:cs="宋体"/>
                <w:color w:val="auto"/>
                <w:spacing w:val="0"/>
                <w:kern w:val="2"/>
                <w:sz w:val="21"/>
                <w:szCs w:val="21"/>
                <w:highlight w:val="none"/>
                <w:lang w:val="en-US" w:eastAsia="zh-CN" w:bidi="ar-SA"/>
              </w:rPr>
              <w:t>（0-</w:t>
            </w:r>
            <w:r>
              <w:rPr>
                <w:rFonts w:hint="eastAsia" w:ascii="宋体" w:hAnsi="宋体" w:cs="宋体"/>
                <w:color w:val="auto"/>
                <w:spacing w:val="0"/>
                <w:kern w:val="2"/>
                <w:sz w:val="21"/>
                <w:szCs w:val="21"/>
                <w:highlight w:val="none"/>
                <w:lang w:val="en-US" w:eastAsia="zh-CN" w:bidi="ar-SA"/>
              </w:rPr>
              <w:t>3</w:t>
            </w:r>
            <w:r>
              <w:rPr>
                <w:rFonts w:hint="eastAsia" w:ascii="宋体" w:hAnsi="宋体" w:eastAsia="宋体" w:cs="宋体"/>
                <w:color w:val="auto"/>
                <w:spacing w:val="0"/>
                <w:kern w:val="2"/>
                <w:sz w:val="21"/>
                <w:szCs w:val="21"/>
                <w:highlight w:val="none"/>
                <w:lang w:val="en-US" w:eastAsia="zh-CN" w:bidi="ar-SA"/>
              </w:rPr>
              <w:t>分）</w:t>
            </w:r>
          </w:p>
          <w:p>
            <w:pPr>
              <w:snapToGrid w:val="0"/>
              <w:spacing w:line="288" w:lineRule="auto"/>
              <w:jc w:val="left"/>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备注：</w:t>
            </w:r>
          </w:p>
          <w:p>
            <w:pPr>
              <w:ind w:left="0" w:leftChars="0" w:firstLine="0" w:firstLineChars="0"/>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eastAsia="宋体" w:cs="宋体"/>
                <w:b/>
                <w:color w:val="auto"/>
                <w:sz w:val="21"/>
                <w:szCs w:val="21"/>
                <w:highlight w:val="none"/>
                <w:u w:val="single"/>
                <w:shd w:val="pct10" w:color="auto" w:fill="FFFFFF"/>
                <w:lang w:val="en-US" w:eastAsia="zh-CN"/>
              </w:rPr>
              <w:t>1、上述所有证书必须真实、合规，在有效期内。</w:t>
            </w:r>
          </w:p>
          <w:p>
            <w:pPr>
              <w:snapToGrid w:val="0"/>
              <w:spacing w:line="288" w:lineRule="auto"/>
              <w:jc w:val="left"/>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val="en-US" w:eastAsia="zh-CN"/>
              </w:rPr>
              <w:t>2</w:t>
            </w:r>
            <w:r>
              <w:rPr>
                <w:rFonts w:hint="eastAsia" w:ascii="宋体" w:hAnsi="宋体" w:eastAsia="宋体" w:cs="宋体"/>
                <w:b/>
                <w:color w:val="auto"/>
                <w:sz w:val="21"/>
                <w:szCs w:val="21"/>
                <w:highlight w:val="none"/>
                <w:u w:val="single"/>
                <w:shd w:val="pct10" w:color="auto" w:fill="FFFFFF"/>
              </w:rPr>
              <w:t>、投标文件中须提供清晰可辨的</w:t>
            </w:r>
            <w:r>
              <w:rPr>
                <w:rFonts w:hint="eastAsia" w:ascii="宋体" w:hAnsi="宋体" w:eastAsia="宋体" w:cs="宋体"/>
                <w:b/>
                <w:color w:val="auto"/>
                <w:sz w:val="21"/>
                <w:szCs w:val="21"/>
                <w:highlight w:val="none"/>
                <w:u w:val="single"/>
                <w:shd w:val="pct10" w:color="auto" w:fill="FFFFFF"/>
                <w:lang w:eastAsia="zh-CN"/>
              </w:rPr>
              <w:t>证书原件</w:t>
            </w:r>
            <w:r>
              <w:rPr>
                <w:rFonts w:hint="eastAsia" w:ascii="宋体" w:hAnsi="宋体" w:eastAsia="宋体" w:cs="宋体"/>
                <w:b/>
                <w:color w:val="auto"/>
                <w:sz w:val="21"/>
                <w:szCs w:val="21"/>
                <w:highlight w:val="none"/>
                <w:u w:val="single"/>
                <w:shd w:val="pct10" w:color="auto" w:fill="FFFFFF"/>
              </w:rPr>
              <w:t>彩色扫描件并加盖投标人公章，否者不得分。</w:t>
            </w:r>
          </w:p>
          <w:p>
            <w:pPr>
              <w:snapToGrid w:val="0"/>
              <w:spacing w:line="288" w:lineRule="auto"/>
              <w:jc w:val="left"/>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val="en-US" w:eastAsia="zh-CN"/>
              </w:rPr>
              <w:t>3</w:t>
            </w:r>
            <w:r>
              <w:rPr>
                <w:rFonts w:hint="eastAsia" w:ascii="宋体" w:hAnsi="宋体" w:eastAsia="宋体" w:cs="宋体"/>
                <w:b/>
                <w:color w:val="auto"/>
                <w:sz w:val="21"/>
                <w:szCs w:val="21"/>
                <w:highlight w:val="none"/>
                <w:u w:val="single"/>
                <w:shd w:val="pct10" w:color="auto" w:fill="FFFFFF"/>
              </w:rPr>
              <w:t>、如投标人提供的</w:t>
            </w:r>
            <w:r>
              <w:rPr>
                <w:rFonts w:hint="eastAsia" w:ascii="宋体" w:hAnsi="宋体" w:eastAsia="宋体" w:cs="宋体"/>
                <w:b/>
                <w:color w:val="auto"/>
                <w:sz w:val="21"/>
                <w:szCs w:val="21"/>
                <w:highlight w:val="none"/>
                <w:u w:val="single"/>
                <w:shd w:val="pct10" w:color="auto" w:fill="FFFFFF"/>
                <w:lang w:eastAsia="zh-CN"/>
              </w:rPr>
              <w:t>资料</w:t>
            </w:r>
            <w:r>
              <w:rPr>
                <w:rFonts w:hint="eastAsia" w:ascii="宋体" w:hAnsi="宋体" w:eastAsia="宋体" w:cs="宋体"/>
                <w:b/>
                <w:color w:val="auto"/>
                <w:sz w:val="21"/>
                <w:szCs w:val="21"/>
                <w:highlight w:val="none"/>
                <w:u w:val="single"/>
                <w:shd w:val="pct10" w:color="auto" w:fill="FFFFFF"/>
              </w:rPr>
              <w:t>扫描件因模糊不清而造成评标委员会在评审时做出对投标人不利的评审由投标人自行承担。</w:t>
            </w:r>
          </w:p>
          <w:p>
            <w:pPr>
              <w:pStyle w:val="20"/>
              <w:rPr>
                <w:rFonts w:hint="eastAsia"/>
                <w:color w:val="auto"/>
                <w:sz w:val="21"/>
                <w:szCs w:val="21"/>
                <w:highlight w:val="none"/>
                <w:lang w:val="en-US" w:eastAsia="zh-CN"/>
              </w:rPr>
            </w:pPr>
            <w:r>
              <w:rPr>
                <w:rFonts w:hint="eastAsia" w:ascii="宋体" w:hAnsi="宋体" w:eastAsia="宋体" w:cs="宋体"/>
                <w:b/>
                <w:color w:val="auto"/>
                <w:kern w:val="2"/>
                <w:sz w:val="21"/>
                <w:szCs w:val="21"/>
                <w:highlight w:val="none"/>
                <w:u w:val="single"/>
                <w:shd w:val="pct10" w:color="auto" w:fill="FFFFFF"/>
                <w:lang w:val="en-US" w:eastAsia="zh-CN" w:bidi="ar-SA"/>
              </w:rPr>
              <w:t>4、提供近</w:t>
            </w:r>
            <w:r>
              <w:rPr>
                <w:rFonts w:hint="eastAsia" w:ascii="宋体" w:hAnsi="宋体" w:cs="宋体"/>
                <w:b/>
                <w:color w:val="auto"/>
                <w:kern w:val="2"/>
                <w:sz w:val="21"/>
                <w:szCs w:val="21"/>
                <w:highlight w:val="none"/>
                <w:u w:val="single"/>
                <w:shd w:val="pct10" w:color="auto" w:fill="FFFFFF"/>
                <w:lang w:val="en-US" w:eastAsia="zh-CN" w:bidi="ar-SA"/>
              </w:rPr>
              <w:t>12</w:t>
            </w:r>
            <w:r>
              <w:rPr>
                <w:rFonts w:hint="eastAsia" w:ascii="宋体" w:hAnsi="宋体" w:eastAsia="宋体" w:cs="宋体"/>
                <w:b/>
                <w:color w:val="auto"/>
                <w:kern w:val="2"/>
                <w:sz w:val="21"/>
                <w:szCs w:val="21"/>
                <w:highlight w:val="none"/>
                <w:u w:val="single"/>
                <w:shd w:val="pct10" w:color="auto" w:fill="FFFFFF"/>
                <w:lang w:val="en-US" w:eastAsia="zh-CN" w:bidi="ar-SA"/>
              </w:rPr>
              <w:t>个月</w:t>
            </w:r>
            <w:r>
              <w:rPr>
                <w:rFonts w:hint="eastAsia" w:ascii="宋体" w:hAnsi="宋体" w:cs="宋体"/>
                <w:b/>
                <w:color w:val="auto"/>
                <w:kern w:val="2"/>
                <w:sz w:val="21"/>
                <w:szCs w:val="21"/>
                <w:highlight w:val="none"/>
                <w:u w:val="single"/>
                <w:shd w:val="pct10" w:color="auto" w:fill="FFFFFF"/>
                <w:lang w:val="en-US" w:eastAsia="zh-CN" w:bidi="ar-SA"/>
              </w:rPr>
              <w:t>(2023年2月-2024年2月）</w:t>
            </w:r>
            <w:r>
              <w:rPr>
                <w:rFonts w:hint="eastAsia" w:ascii="宋体" w:hAnsi="宋体" w:eastAsia="宋体" w:cs="宋体"/>
                <w:b/>
                <w:color w:val="auto"/>
                <w:kern w:val="2"/>
                <w:sz w:val="21"/>
                <w:szCs w:val="21"/>
                <w:highlight w:val="none"/>
                <w:u w:val="single"/>
                <w:shd w:val="pct10" w:color="auto" w:fill="FFFFFF"/>
                <w:lang w:val="en-US" w:eastAsia="zh-CN" w:bidi="ar-SA"/>
              </w:rPr>
              <w:t>投标人为其缴纳的社保证明材料。（如为社会保险机构盖章的网上打印件亦可），未按上述规定提供社保资料的不得分。</w:t>
            </w:r>
          </w:p>
        </w:tc>
        <w:tc>
          <w:tcPr>
            <w:tcW w:w="1105" w:type="dxa"/>
            <w:shd w:val="clear" w:color="000000" w:fill="FFFFFF"/>
            <w:noWrap w:val="0"/>
            <w:vAlign w:val="center"/>
          </w:tcPr>
          <w:p>
            <w:pPr>
              <w:spacing w:line="228"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27" w:type="dxa"/>
            <w:shd w:val="clear" w:color="000000" w:fill="FFFFFF"/>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645" w:type="dxa"/>
            <w:shd w:val="clear" w:color="000000" w:fill="FFFFFF"/>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项目组人员配备（</w:t>
            </w:r>
            <w:r>
              <w:rPr>
                <w:rFonts w:hint="eastAsia" w:ascii="宋体" w:hAnsi="宋体" w:eastAsia="宋体" w:cs="宋体"/>
                <w:bCs/>
                <w:color w:val="auto"/>
                <w:sz w:val="21"/>
                <w:szCs w:val="21"/>
                <w:highlight w:val="none"/>
                <w:lang w:eastAsia="zh-CN"/>
              </w:rPr>
              <w:t>不含</w:t>
            </w: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eastAsia="zh-CN"/>
              </w:rPr>
              <w:t>、技术负责人</w:t>
            </w:r>
            <w:r>
              <w:rPr>
                <w:rFonts w:hint="eastAsia" w:ascii="宋体" w:hAnsi="宋体" w:eastAsia="宋体" w:cs="宋体"/>
                <w:bCs/>
                <w:color w:val="auto"/>
                <w:sz w:val="21"/>
                <w:szCs w:val="21"/>
                <w:highlight w:val="none"/>
              </w:rPr>
              <w:t>）</w:t>
            </w:r>
          </w:p>
        </w:tc>
        <w:tc>
          <w:tcPr>
            <w:tcW w:w="6505" w:type="dxa"/>
            <w:shd w:val="clear" w:color="000000" w:fill="FFFFFF"/>
            <w:noWrap w:val="0"/>
            <w:vAlign w:val="center"/>
          </w:tcPr>
          <w:p>
            <w:pPr>
              <w:snapToGrid w:val="0"/>
              <w:spacing w:line="288"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每提供1名施工员得1分，最多得</w:t>
            </w:r>
            <w:r>
              <w:rPr>
                <w:rFonts w:hint="eastAsia" w:ascii="宋体" w:hAnsi="宋体" w:cs="宋体"/>
                <w:b/>
                <w:bCs w:val="0"/>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napToGrid w:val="0"/>
              <w:spacing w:line="288"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每提供1名</w:t>
            </w:r>
            <w:r>
              <w:rPr>
                <w:rFonts w:hint="eastAsia" w:ascii="宋体" w:hAnsi="宋体" w:cs="宋体"/>
                <w:bCs/>
                <w:color w:val="auto"/>
                <w:sz w:val="21"/>
                <w:szCs w:val="21"/>
                <w:highlight w:val="none"/>
                <w:lang w:val="en-US" w:eastAsia="zh-CN"/>
              </w:rPr>
              <w:t>专职</w:t>
            </w:r>
            <w:r>
              <w:rPr>
                <w:rFonts w:hint="eastAsia" w:ascii="宋体" w:hAnsi="宋体" w:eastAsia="宋体" w:cs="宋体"/>
                <w:bCs/>
                <w:color w:val="auto"/>
                <w:sz w:val="21"/>
                <w:szCs w:val="21"/>
                <w:highlight w:val="none"/>
              </w:rPr>
              <w:t>安全员得1分，最多得</w:t>
            </w:r>
            <w:r>
              <w:rPr>
                <w:rFonts w:hint="eastAsia" w:ascii="宋体" w:hAnsi="宋体" w:cs="宋体"/>
                <w:b/>
                <w:bCs w:val="0"/>
                <w:color w:val="auto"/>
                <w:sz w:val="21"/>
                <w:szCs w:val="21"/>
                <w:highlight w:val="none"/>
                <w:lang w:val="en-US" w:eastAsia="zh-CN"/>
              </w:rPr>
              <w:t>2</w:t>
            </w:r>
            <w:r>
              <w:rPr>
                <w:rFonts w:hint="eastAsia" w:ascii="宋体" w:hAnsi="宋体" w:eastAsia="宋体" w:cs="宋体"/>
                <w:bCs/>
                <w:color w:val="auto"/>
                <w:sz w:val="21"/>
                <w:szCs w:val="21"/>
                <w:highlight w:val="none"/>
              </w:rPr>
              <w:t>分；</w:t>
            </w:r>
          </w:p>
          <w:p>
            <w:pPr>
              <w:snapToGrid w:val="0"/>
              <w:spacing w:line="288"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每提供1名质量员的得1分，最多得</w:t>
            </w:r>
            <w:r>
              <w:rPr>
                <w:rFonts w:hint="eastAsia" w:ascii="宋体" w:hAnsi="宋体" w:cs="宋体"/>
                <w:b/>
                <w:bCs w:val="0"/>
                <w:color w:val="auto"/>
                <w:sz w:val="21"/>
                <w:szCs w:val="21"/>
                <w:highlight w:val="none"/>
                <w:lang w:val="en-US" w:eastAsia="zh-CN"/>
              </w:rPr>
              <w:t>2</w:t>
            </w:r>
            <w:r>
              <w:rPr>
                <w:rFonts w:hint="eastAsia" w:ascii="宋体" w:hAnsi="宋体" w:eastAsia="宋体" w:cs="宋体"/>
                <w:bCs/>
                <w:color w:val="auto"/>
                <w:sz w:val="21"/>
                <w:szCs w:val="21"/>
                <w:highlight w:val="none"/>
              </w:rPr>
              <w:t>分；</w:t>
            </w:r>
          </w:p>
          <w:p>
            <w:pPr>
              <w:snapToGrid w:val="0"/>
              <w:spacing w:line="288" w:lineRule="auto"/>
              <w:jc w:val="left"/>
              <w:rPr>
                <w:rFonts w:hint="eastAsia"/>
                <w:color w:val="auto"/>
                <w:highlight w:val="none"/>
              </w:rPr>
            </w:pPr>
            <w:r>
              <w:rPr>
                <w:rFonts w:hint="eastAsia" w:ascii="宋体" w:hAnsi="宋体" w:eastAsia="宋体" w:cs="宋体"/>
                <w:bCs/>
                <w:color w:val="auto"/>
                <w:sz w:val="21"/>
                <w:szCs w:val="21"/>
                <w:highlight w:val="none"/>
              </w:rPr>
              <w:t>每提供1名</w:t>
            </w:r>
            <w:r>
              <w:rPr>
                <w:rFonts w:hint="eastAsia" w:ascii="宋体" w:hAnsi="宋体" w:cs="宋体"/>
                <w:bCs/>
                <w:color w:val="auto"/>
                <w:sz w:val="21"/>
                <w:szCs w:val="21"/>
                <w:highlight w:val="none"/>
                <w:lang w:val="en-US" w:eastAsia="zh-CN"/>
              </w:rPr>
              <w:t>材料</w:t>
            </w:r>
            <w:r>
              <w:rPr>
                <w:rFonts w:hint="eastAsia" w:ascii="宋体" w:hAnsi="宋体" w:eastAsia="宋体" w:cs="宋体"/>
                <w:bCs/>
                <w:color w:val="auto"/>
                <w:sz w:val="21"/>
                <w:szCs w:val="21"/>
                <w:highlight w:val="none"/>
              </w:rPr>
              <w:t>员的得1分，最多得</w:t>
            </w:r>
            <w:r>
              <w:rPr>
                <w:rFonts w:hint="eastAsia" w:ascii="宋体" w:hAnsi="宋体" w:cs="宋体"/>
                <w:b/>
                <w:bCs w:val="0"/>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napToGrid w:val="0"/>
              <w:spacing w:line="288" w:lineRule="auto"/>
              <w:jc w:val="left"/>
              <w:rPr>
                <w:rFonts w:hint="eastAsia"/>
                <w:color w:val="auto"/>
                <w:highlight w:val="none"/>
                <w:lang w:val="en-US" w:eastAsia="zh-CN"/>
              </w:rPr>
            </w:pPr>
            <w:r>
              <w:rPr>
                <w:rFonts w:hint="eastAsia" w:ascii="宋体" w:hAnsi="宋体" w:eastAsia="宋体" w:cs="宋体"/>
                <w:b/>
                <w:bCs w:val="0"/>
                <w:color w:val="auto"/>
                <w:sz w:val="21"/>
                <w:szCs w:val="21"/>
                <w:highlight w:val="none"/>
              </w:rPr>
              <w:t>每提供1名</w:t>
            </w:r>
            <w:r>
              <w:rPr>
                <w:rFonts w:hint="eastAsia" w:ascii="宋体" w:hAnsi="宋体" w:cs="宋体"/>
                <w:b/>
                <w:bCs w:val="0"/>
                <w:color w:val="auto"/>
                <w:sz w:val="21"/>
                <w:szCs w:val="21"/>
                <w:highlight w:val="none"/>
                <w:lang w:val="en-US" w:eastAsia="zh-CN"/>
              </w:rPr>
              <w:t>一级建造师</w:t>
            </w:r>
            <w:r>
              <w:rPr>
                <w:rFonts w:hint="eastAsia" w:ascii="宋体" w:hAnsi="宋体" w:eastAsia="宋体" w:cs="宋体"/>
                <w:b/>
                <w:bCs w:val="0"/>
                <w:color w:val="auto"/>
                <w:sz w:val="21"/>
                <w:szCs w:val="21"/>
                <w:highlight w:val="none"/>
              </w:rPr>
              <w:t>（</w:t>
            </w:r>
            <w:r>
              <w:rPr>
                <w:rFonts w:hint="eastAsia" w:ascii="宋体" w:hAnsi="宋体" w:cs="宋体"/>
                <w:b/>
                <w:bCs w:val="0"/>
                <w:color w:val="auto"/>
                <w:sz w:val="21"/>
                <w:szCs w:val="21"/>
                <w:highlight w:val="none"/>
                <w:lang w:val="en-US" w:eastAsia="zh-CN"/>
              </w:rPr>
              <w:t>市政公用</w:t>
            </w:r>
            <w:r>
              <w:rPr>
                <w:rFonts w:hint="eastAsia" w:ascii="宋体" w:hAnsi="宋体" w:eastAsia="宋体" w:cs="宋体"/>
                <w:b/>
                <w:bCs w:val="0"/>
                <w:color w:val="auto"/>
                <w:sz w:val="21"/>
                <w:szCs w:val="21"/>
                <w:highlight w:val="none"/>
              </w:rPr>
              <w:t>专业）及以上</w:t>
            </w:r>
            <w:r>
              <w:rPr>
                <w:rFonts w:hint="eastAsia" w:ascii="宋体" w:hAnsi="宋体" w:cs="宋体"/>
                <w:b/>
                <w:bCs w:val="0"/>
                <w:color w:val="auto"/>
                <w:sz w:val="21"/>
                <w:szCs w:val="21"/>
                <w:highlight w:val="none"/>
                <w:lang w:eastAsia="zh-CN"/>
              </w:rPr>
              <w:t>注册证书</w:t>
            </w:r>
            <w:r>
              <w:rPr>
                <w:rFonts w:hint="eastAsia" w:ascii="宋体" w:hAnsi="宋体" w:eastAsia="宋体" w:cs="宋体"/>
                <w:b/>
                <w:bCs w:val="0"/>
                <w:color w:val="auto"/>
                <w:sz w:val="21"/>
                <w:szCs w:val="21"/>
                <w:highlight w:val="none"/>
              </w:rPr>
              <w:t>的得</w:t>
            </w: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分，最多得</w:t>
            </w: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分</w:t>
            </w:r>
            <w:r>
              <w:rPr>
                <w:rFonts w:hint="eastAsia" w:ascii="宋体" w:hAnsi="宋体" w:eastAsia="宋体" w:cs="宋体"/>
                <w:b/>
                <w:bCs w:val="0"/>
                <w:strike w:val="0"/>
                <w:dstrike w:val="0"/>
                <w:color w:val="auto"/>
                <w:sz w:val="21"/>
                <w:szCs w:val="21"/>
                <w:highlight w:val="none"/>
                <w:lang w:val="en-US" w:eastAsia="zh-CN"/>
              </w:rPr>
              <w:t>。</w:t>
            </w:r>
          </w:p>
          <w:p>
            <w:pPr>
              <w:snapToGrid w:val="0"/>
              <w:spacing w:line="288" w:lineRule="auto"/>
              <w:jc w:val="left"/>
              <w:rPr>
                <w:rFonts w:hint="eastAsia"/>
                <w:color w:val="auto"/>
                <w:highlight w:val="none"/>
                <w:lang w:val="en-US" w:eastAsia="zh-CN"/>
              </w:rPr>
            </w:pPr>
            <w:r>
              <w:rPr>
                <w:rFonts w:hint="eastAsia" w:ascii="宋体" w:hAnsi="宋体" w:eastAsia="宋体" w:cs="宋体"/>
                <w:b/>
                <w:bCs w:val="0"/>
                <w:color w:val="auto"/>
                <w:sz w:val="21"/>
                <w:szCs w:val="21"/>
                <w:highlight w:val="none"/>
              </w:rPr>
              <w:t>每提供</w:t>
            </w:r>
            <w:r>
              <w:rPr>
                <w:rFonts w:hint="eastAsia" w:ascii="宋体" w:hAnsi="宋体" w:cs="宋体"/>
                <w:b/>
                <w:bCs w:val="0"/>
                <w:color w:val="auto"/>
                <w:sz w:val="21"/>
                <w:szCs w:val="21"/>
                <w:highlight w:val="none"/>
                <w:lang w:val="en-US" w:eastAsia="zh-CN"/>
              </w:rPr>
              <w:t>工程师（市政专业）一名</w:t>
            </w:r>
            <w:r>
              <w:rPr>
                <w:rFonts w:hint="eastAsia" w:ascii="宋体" w:hAnsi="宋体" w:eastAsia="宋体" w:cs="宋体"/>
                <w:b/>
                <w:bCs w:val="0"/>
                <w:color w:val="auto"/>
                <w:sz w:val="21"/>
                <w:szCs w:val="21"/>
                <w:highlight w:val="none"/>
              </w:rPr>
              <w:t>得</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分，最多得</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分</w:t>
            </w:r>
            <w:r>
              <w:rPr>
                <w:rFonts w:hint="eastAsia" w:ascii="宋体" w:hAnsi="宋体" w:eastAsia="宋体" w:cs="宋体"/>
                <w:b/>
                <w:bCs w:val="0"/>
                <w:strike w:val="0"/>
                <w:dstrike w:val="0"/>
                <w:color w:val="auto"/>
                <w:sz w:val="21"/>
                <w:szCs w:val="21"/>
                <w:highlight w:val="none"/>
                <w:lang w:val="en-US" w:eastAsia="zh-CN"/>
              </w:rPr>
              <w:t>。</w:t>
            </w:r>
          </w:p>
          <w:p>
            <w:pPr>
              <w:snapToGrid w:val="0"/>
              <w:spacing w:line="288" w:lineRule="auto"/>
              <w:jc w:val="left"/>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备注：</w:t>
            </w:r>
          </w:p>
          <w:p>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eastAsia="宋体" w:cs="宋体"/>
                <w:b/>
                <w:color w:val="auto"/>
                <w:sz w:val="21"/>
                <w:szCs w:val="21"/>
                <w:highlight w:val="none"/>
                <w:u w:val="single"/>
                <w:shd w:val="pct10" w:color="auto" w:fill="FFFFFF"/>
                <w:lang w:val="en-US" w:eastAsia="zh-CN"/>
              </w:rPr>
              <w:t>1、同一人具有多本证书仅作为一次打分。</w:t>
            </w:r>
          </w:p>
          <w:p>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val="en-US" w:eastAsia="zh-CN"/>
              </w:rPr>
              <w:t>2、</w:t>
            </w:r>
            <w:r>
              <w:rPr>
                <w:rFonts w:hint="eastAsia" w:ascii="宋体" w:hAnsi="宋体" w:eastAsia="宋体" w:cs="宋体"/>
                <w:b/>
                <w:color w:val="auto"/>
                <w:sz w:val="21"/>
                <w:szCs w:val="21"/>
                <w:highlight w:val="none"/>
                <w:u w:val="single"/>
                <w:shd w:val="pct10" w:color="auto" w:fill="FFFFFF"/>
              </w:rPr>
              <w:t>上述所有</w:t>
            </w:r>
            <w:r>
              <w:rPr>
                <w:rFonts w:hint="eastAsia" w:ascii="宋体" w:hAnsi="宋体" w:eastAsia="宋体" w:cs="宋体"/>
                <w:b/>
                <w:color w:val="auto"/>
                <w:sz w:val="21"/>
                <w:szCs w:val="21"/>
                <w:highlight w:val="none"/>
                <w:u w:val="single"/>
                <w:shd w:val="pct10" w:color="auto" w:fill="FFFFFF"/>
                <w:lang w:eastAsia="zh-CN"/>
              </w:rPr>
              <w:t>证书</w:t>
            </w:r>
            <w:r>
              <w:rPr>
                <w:rFonts w:hint="eastAsia" w:ascii="宋体" w:hAnsi="宋体" w:eastAsia="宋体" w:cs="宋体"/>
                <w:b/>
                <w:color w:val="auto"/>
                <w:sz w:val="21"/>
                <w:szCs w:val="21"/>
                <w:highlight w:val="none"/>
                <w:u w:val="single"/>
                <w:shd w:val="pct10" w:color="auto" w:fill="FFFFFF"/>
              </w:rPr>
              <w:t>必须真实、合规，在有效期内。</w:t>
            </w:r>
          </w:p>
          <w:p>
            <w:pPr>
              <w:snapToGrid w:val="0"/>
              <w:spacing w:line="288" w:lineRule="auto"/>
              <w:jc w:val="left"/>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val="en-US" w:eastAsia="zh-CN"/>
              </w:rPr>
              <w:t>3、</w:t>
            </w:r>
            <w:r>
              <w:rPr>
                <w:rFonts w:hint="eastAsia" w:ascii="宋体" w:hAnsi="宋体" w:eastAsia="宋体" w:cs="宋体"/>
                <w:b/>
                <w:color w:val="auto"/>
                <w:sz w:val="21"/>
                <w:szCs w:val="21"/>
                <w:highlight w:val="none"/>
                <w:u w:val="single"/>
                <w:shd w:val="pct10" w:color="auto" w:fill="FFFFFF"/>
              </w:rPr>
              <w:t>投标文件中须提供清晰可辨的</w:t>
            </w:r>
            <w:r>
              <w:rPr>
                <w:rFonts w:hint="eastAsia" w:ascii="宋体" w:hAnsi="宋体" w:eastAsia="宋体" w:cs="宋体"/>
                <w:b/>
                <w:color w:val="auto"/>
                <w:sz w:val="21"/>
                <w:szCs w:val="21"/>
                <w:highlight w:val="none"/>
                <w:u w:val="single"/>
                <w:shd w:val="pct10" w:color="auto" w:fill="FFFFFF"/>
                <w:lang w:eastAsia="zh-CN"/>
              </w:rPr>
              <w:t>证书原件</w:t>
            </w:r>
            <w:r>
              <w:rPr>
                <w:rFonts w:hint="eastAsia" w:ascii="宋体" w:hAnsi="宋体" w:eastAsia="宋体" w:cs="宋体"/>
                <w:b/>
                <w:color w:val="auto"/>
                <w:sz w:val="21"/>
                <w:szCs w:val="21"/>
                <w:highlight w:val="none"/>
                <w:u w:val="single"/>
                <w:shd w:val="pct10" w:color="auto" w:fill="FFFFFF"/>
              </w:rPr>
              <w:t>彩色扫描件并加盖投标人公章，否者不得分。</w:t>
            </w:r>
          </w:p>
          <w:p>
            <w:pPr>
              <w:snapToGrid w:val="0"/>
              <w:spacing w:line="288" w:lineRule="auto"/>
              <w:jc w:val="left"/>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val="en-US" w:eastAsia="zh-CN"/>
              </w:rPr>
              <w:t>4</w:t>
            </w:r>
            <w:r>
              <w:rPr>
                <w:rFonts w:hint="eastAsia" w:ascii="宋体" w:hAnsi="宋体" w:eastAsia="宋体" w:cs="宋体"/>
                <w:b/>
                <w:color w:val="auto"/>
                <w:sz w:val="21"/>
                <w:szCs w:val="21"/>
                <w:highlight w:val="none"/>
                <w:u w:val="single"/>
                <w:shd w:val="pct10" w:color="auto" w:fill="FFFFFF"/>
              </w:rPr>
              <w:t>、如投标人提供的</w:t>
            </w:r>
            <w:r>
              <w:rPr>
                <w:rFonts w:hint="eastAsia" w:ascii="宋体" w:hAnsi="宋体" w:eastAsia="宋体" w:cs="宋体"/>
                <w:b/>
                <w:color w:val="auto"/>
                <w:sz w:val="21"/>
                <w:szCs w:val="21"/>
                <w:highlight w:val="none"/>
                <w:u w:val="single"/>
                <w:shd w:val="pct10" w:color="auto" w:fill="FFFFFF"/>
                <w:lang w:eastAsia="zh-CN"/>
              </w:rPr>
              <w:t>资料</w:t>
            </w:r>
            <w:r>
              <w:rPr>
                <w:rFonts w:hint="eastAsia" w:ascii="宋体" w:hAnsi="宋体" w:eastAsia="宋体" w:cs="宋体"/>
                <w:b/>
                <w:color w:val="auto"/>
                <w:sz w:val="21"/>
                <w:szCs w:val="21"/>
                <w:highlight w:val="none"/>
                <w:u w:val="single"/>
                <w:shd w:val="pct10" w:color="auto" w:fill="FFFFFF"/>
              </w:rPr>
              <w:t>扫描件因模糊不清而造成评标委员会在评审时做出对投标人不利的评审由投标人自行承担。</w:t>
            </w:r>
          </w:p>
          <w:p>
            <w:pPr>
              <w:pStyle w:val="15"/>
              <w:ind w:left="0" w:leftChars="0" w:firstLine="0" w:firstLineChars="0"/>
              <w:rPr>
                <w:rFonts w:hint="eastAsia"/>
                <w:color w:val="auto"/>
                <w:sz w:val="21"/>
                <w:szCs w:val="21"/>
                <w:highlight w:val="none"/>
              </w:rPr>
            </w:pPr>
            <w:r>
              <w:rPr>
                <w:rFonts w:hint="eastAsia" w:ascii="宋体" w:hAnsi="宋体" w:eastAsia="宋体" w:cs="宋体"/>
                <w:b/>
                <w:color w:val="auto"/>
                <w:kern w:val="2"/>
                <w:sz w:val="21"/>
                <w:szCs w:val="21"/>
                <w:highlight w:val="none"/>
                <w:u w:val="single"/>
                <w:shd w:val="pct10" w:color="auto" w:fill="FFFFFF"/>
                <w:lang w:val="en-US" w:eastAsia="zh-CN" w:bidi="ar-SA"/>
              </w:rPr>
              <w:t>5、提供近</w:t>
            </w:r>
            <w:r>
              <w:rPr>
                <w:rFonts w:hint="eastAsia" w:ascii="宋体" w:hAnsi="宋体" w:cs="宋体"/>
                <w:b/>
                <w:color w:val="auto"/>
                <w:kern w:val="2"/>
                <w:sz w:val="21"/>
                <w:szCs w:val="21"/>
                <w:highlight w:val="none"/>
                <w:u w:val="single"/>
                <w:shd w:val="pct10" w:color="auto" w:fill="FFFFFF"/>
                <w:lang w:val="en-US" w:eastAsia="zh-CN" w:bidi="ar-SA"/>
              </w:rPr>
              <w:t>12</w:t>
            </w:r>
            <w:r>
              <w:rPr>
                <w:rFonts w:hint="eastAsia" w:ascii="宋体" w:hAnsi="宋体" w:eastAsia="宋体" w:cs="宋体"/>
                <w:b/>
                <w:color w:val="auto"/>
                <w:kern w:val="2"/>
                <w:sz w:val="21"/>
                <w:szCs w:val="21"/>
                <w:highlight w:val="none"/>
                <w:u w:val="single"/>
                <w:shd w:val="pct10" w:color="auto" w:fill="FFFFFF"/>
                <w:lang w:val="en-US" w:eastAsia="zh-CN" w:bidi="ar-SA"/>
              </w:rPr>
              <w:t>个月</w:t>
            </w:r>
            <w:r>
              <w:rPr>
                <w:rFonts w:hint="eastAsia" w:ascii="宋体" w:hAnsi="宋体" w:cs="宋体"/>
                <w:b/>
                <w:color w:val="auto"/>
                <w:kern w:val="2"/>
                <w:sz w:val="21"/>
                <w:szCs w:val="21"/>
                <w:highlight w:val="none"/>
                <w:u w:val="single"/>
                <w:shd w:val="pct10" w:color="auto" w:fill="FFFFFF"/>
                <w:lang w:val="en-US" w:eastAsia="zh-CN" w:bidi="ar-SA"/>
              </w:rPr>
              <w:t>(2023年2月-2024年2月）</w:t>
            </w:r>
            <w:r>
              <w:rPr>
                <w:rFonts w:hint="eastAsia" w:ascii="宋体" w:hAnsi="宋体" w:eastAsia="宋体" w:cs="宋体"/>
                <w:b/>
                <w:color w:val="auto"/>
                <w:kern w:val="2"/>
                <w:sz w:val="21"/>
                <w:szCs w:val="21"/>
                <w:highlight w:val="none"/>
                <w:u w:val="single"/>
                <w:shd w:val="pct10" w:color="auto" w:fill="FFFFFF"/>
                <w:lang w:val="en-US" w:eastAsia="zh-CN" w:bidi="ar-SA"/>
              </w:rPr>
              <w:t>投标人为其缴纳的社保证明材料。（如为社会保险机构盖章的网上打印件亦可），未按上述规定提供社保资料的不得分。</w:t>
            </w:r>
          </w:p>
        </w:tc>
        <w:tc>
          <w:tcPr>
            <w:tcW w:w="1105" w:type="dxa"/>
            <w:shd w:val="clear" w:color="000000" w:fill="FFFFFF"/>
            <w:noWrap w:val="0"/>
            <w:vAlign w:val="center"/>
          </w:tcPr>
          <w:p>
            <w:pPr>
              <w:pStyle w:val="15"/>
              <w:ind w:left="0" w:leftChars="0" w:firstLine="210" w:firstLineChars="100"/>
              <w:rPr>
                <w:rFonts w:hint="default"/>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w:t>
            </w:r>
            <w:r>
              <w:rPr>
                <w:rFonts w:hint="eastAsia" w:ascii="宋体" w:hAnsi="宋体" w:cs="宋体"/>
                <w:strike w:val="0"/>
                <w:dstrike w:val="0"/>
                <w:color w:val="auto"/>
                <w:sz w:val="21"/>
                <w:szCs w:val="21"/>
                <w:highlight w:val="none"/>
                <w:lang w:val="en-US" w:eastAsia="zh-CN"/>
              </w:rPr>
              <w:t>9</w:t>
            </w:r>
            <w:r>
              <w:rPr>
                <w:rFonts w:hint="eastAsia" w:ascii="宋体" w:hAnsi="宋体" w:eastAsia="宋体" w:cs="宋体"/>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7" w:type="dxa"/>
            <w:shd w:val="clear" w:color="000000" w:fill="FFFFFF"/>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45" w:type="dxa"/>
            <w:shd w:val="clear" w:color="000000" w:fill="FFFFFF"/>
            <w:noWrap w:val="0"/>
            <w:vAlign w:val="center"/>
          </w:tcPr>
          <w:p>
            <w:pPr>
              <w:snapToGrid w:val="0"/>
              <w:jc w:val="center"/>
              <w:rPr>
                <w:rFonts w:hint="eastAsia" w:ascii="宋体" w:hAnsi="宋体"/>
                <w:color w:val="auto"/>
                <w:sz w:val="21"/>
                <w:szCs w:val="21"/>
                <w:highlight w:val="none"/>
                <w:lang w:val="en-US" w:eastAsia="zh-CN"/>
              </w:rPr>
            </w:pPr>
            <w:r>
              <w:rPr>
                <w:rFonts w:hint="eastAsia" w:ascii="宋体" w:hAnsi="宋体" w:cs="宋体"/>
                <w:b/>
                <w:bCs/>
                <w:color w:val="auto"/>
                <w:sz w:val="21"/>
                <w:szCs w:val="21"/>
                <w:highlight w:val="none"/>
                <w:lang w:val="en-US" w:eastAsia="zh-CN"/>
              </w:rPr>
              <w:t>机械设备</w:t>
            </w:r>
          </w:p>
        </w:tc>
        <w:tc>
          <w:tcPr>
            <w:tcW w:w="6505" w:type="dxa"/>
            <w:shd w:val="clear" w:color="000000" w:fill="FFFFFF"/>
            <w:noWrap w:val="0"/>
            <w:vAlign w:val="center"/>
          </w:tcPr>
          <w:p>
            <w:pPr>
              <w:pStyle w:val="15"/>
              <w:numPr>
                <w:ilvl w:val="0"/>
                <w:numId w:val="4"/>
              </w:numPr>
              <w:ind w:left="0" w:leftChars="0" w:firstLine="0" w:firstLineChars="0"/>
              <w:rPr>
                <w:rFonts w:hint="eastAsia" w:ascii="宋体" w:hAnsi="宋体" w:cs="宋体"/>
                <w:b/>
                <w:bCs/>
                <w:color w:val="auto"/>
                <w:kern w:val="2"/>
                <w:sz w:val="21"/>
                <w:szCs w:val="21"/>
                <w:highlight w:val="none"/>
                <w:u w:val="single"/>
                <w:shd w:val="pct10" w:color="auto" w:fill="FFFFFF"/>
                <w:lang w:val="en-US" w:eastAsia="zh-CN" w:bidi="ar-SA"/>
              </w:rPr>
            </w:pPr>
            <w:r>
              <w:rPr>
                <w:rFonts w:hint="eastAsia" w:ascii="宋体" w:hAnsi="宋体" w:cs="宋体"/>
                <w:b/>
                <w:bCs/>
                <w:color w:val="auto"/>
                <w:kern w:val="2"/>
                <w:sz w:val="21"/>
                <w:szCs w:val="21"/>
                <w:highlight w:val="none"/>
                <w:u w:val="single"/>
                <w:shd w:val="pct10" w:color="auto" w:fill="FFFFFF"/>
                <w:lang w:val="en-US" w:eastAsia="zh-CN" w:bidi="ar-SA"/>
              </w:rPr>
              <w:t>投标人自有机械设备（洒水车、摊铺机）等，每个设备得2分，最高6分。</w:t>
            </w:r>
          </w:p>
          <w:p>
            <w:pPr>
              <w:pStyle w:val="15"/>
              <w:numPr>
                <w:ilvl w:val="0"/>
                <w:numId w:val="4"/>
              </w:numPr>
              <w:ind w:left="0" w:leftChars="0" w:firstLine="0" w:firstLineChars="0"/>
              <w:rPr>
                <w:rFonts w:hint="default" w:ascii="宋体" w:hAnsi="宋体" w:cs="宋体"/>
                <w:b/>
                <w:bCs/>
                <w:color w:val="auto"/>
                <w:kern w:val="2"/>
                <w:sz w:val="21"/>
                <w:szCs w:val="21"/>
                <w:highlight w:val="none"/>
                <w:u w:val="single"/>
                <w:shd w:val="pct10" w:color="auto" w:fill="FFFFFF"/>
                <w:lang w:val="en-US" w:eastAsia="zh-CN" w:bidi="ar-SA"/>
              </w:rPr>
            </w:pPr>
            <w:r>
              <w:rPr>
                <w:rFonts w:hint="eastAsia" w:ascii="宋体" w:hAnsi="宋体" w:cs="宋体"/>
                <w:b/>
                <w:bCs/>
                <w:color w:val="auto"/>
                <w:kern w:val="2"/>
                <w:sz w:val="21"/>
                <w:szCs w:val="21"/>
                <w:highlight w:val="none"/>
                <w:u w:val="single"/>
                <w:shd w:val="pct10" w:color="auto" w:fill="FFFFFF"/>
                <w:lang w:val="en-US" w:eastAsia="zh-CN" w:bidi="ar-SA"/>
              </w:rPr>
              <w:t>投标人自有稳定土搅拌站，每一项得4分，最高4分。</w:t>
            </w:r>
          </w:p>
          <w:p>
            <w:pPr>
              <w:pStyle w:val="15"/>
              <w:numPr>
                <w:ilvl w:val="0"/>
                <w:numId w:val="0"/>
              </w:numPr>
              <w:ind w:leftChars="0"/>
              <w:rPr>
                <w:rFonts w:hint="eastAsia" w:ascii="宋体" w:hAnsi="宋体" w:cs="宋体"/>
                <w:b/>
                <w:bCs/>
                <w:color w:val="auto"/>
                <w:kern w:val="2"/>
                <w:sz w:val="21"/>
                <w:szCs w:val="21"/>
                <w:highlight w:val="none"/>
                <w:u w:val="single"/>
                <w:shd w:val="pct10" w:color="auto" w:fill="FFFFFF"/>
                <w:lang w:val="en-US" w:eastAsia="zh-CN" w:bidi="ar-SA"/>
              </w:rPr>
            </w:pPr>
            <w:r>
              <w:rPr>
                <w:rFonts w:hint="eastAsia" w:ascii="宋体" w:hAnsi="宋体" w:cs="宋体"/>
                <w:b/>
                <w:bCs/>
                <w:color w:val="auto"/>
                <w:kern w:val="2"/>
                <w:sz w:val="21"/>
                <w:szCs w:val="21"/>
                <w:highlight w:val="none"/>
                <w:u w:val="single"/>
                <w:shd w:val="pct10" w:color="auto" w:fill="FFFFFF"/>
                <w:lang w:val="en-US" w:eastAsia="zh-CN" w:bidi="ar-SA"/>
              </w:rPr>
              <w:t>备注：</w:t>
            </w:r>
          </w:p>
          <w:p>
            <w:pPr>
              <w:jc w:val="left"/>
              <w:rPr>
                <w:rFonts w:hint="eastAsia" w:ascii="宋体" w:hAnsi="宋体" w:eastAsia="宋体" w:cs="宋体"/>
                <w:color w:val="auto"/>
                <w:sz w:val="21"/>
                <w:szCs w:val="21"/>
                <w:highlight w:val="none"/>
              </w:rPr>
            </w:pPr>
            <w:r>
              <w:rPr>
                <w:rFonts w:hint="eastAsia" w:ascii="宋体" w:hAnsi="宋体" w:cs="宋体"/>
                <w:b/>
                <w:bCs/>
                <w:color w:val="auto"/>
                <w:kern w:val="2"/>
                <w:sz w:val="21"/>
                <w:szCs w:val="21"/>
                <w:highlight w:val="none"/>
                <w:u w:val="single"/>
                <w:shd w:val="pct10" w:color="auto" w:fill="FFFFFF"/>
                <w:lang w:val="en-US" w:eastAsia="zh-CN" w:bidi="ar-SA"/>
              </w:rPr>
              <w:t>1.以上机械设备需提供发票扫描件，车辆设备还需提供行驶证。</w:t>
            </w:r>
          </w:p>
        </w:tc>
        <w:tc>
          <w:tcPr>
            <w:tcW w:w="1105" w:type="dxa"/>
            <w:shd w:val="clear" w:color="000000" w:fill="FFFFFF"/>
            <w:noWrap w:val="0"/>
            <w:vAlign w:val="center"/>
          </w:tcPr>
          <w:p>
            <w:pPr>
              <w:spacing w:line="228" w:lineRule="auto"/>
              <w:jc w:val="center"/>
              <w:rPr>
                <w:rFonts w:hint="default" w:ascii="宋体" w:hAnsi="宋体" w:eastAsia="宋体" w:cs="宋体"/>
                <w:b w:val="0"/>
                <w:bCs w:val="0"/>
                <w:strike w:val="0"/>
                <w:dstrike w:val="0"/>
                <w:color w:val="auto"/>
                <w:sz w:val="21"/>
                <w:szCs w:val="21"/>
                <w:highlight w:val="none"/>
                <w:lang w:val="en-US" w:eastAsia="zh-CN"/>
              </w:rPr>
            </w:pPr>
            <w:r>
              <w:rPr>
                <w:rFonts w:hint="eastAsia" w:ascii="宋体" w:hAnsi="宋体" w:cs="宋体"/>
                <w:b w:val="0"/>
                <w:bCs w:val="0"/>
                <w:strike w:val="0"/>
                <w:dstrike w:val="0"/>
                <w:color w:val="auto"/>
                <w:sz w:val="21"/>
                <w:szCs w:val="21"/>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7" w:type="dxa"/>
            <w:vMerge w:val="restart"/>
            <w:shd w:val="clear" w:color="000000" w:fill="FFFFFF"/>
            <w:noWrap w:val="0"/>
            <w:vAlign w:val="center"/>
          </w:tcPr>
          <w:p>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645" w:type="dxa"/>
            <w:vMerge w:val="restart"/>
            <w:shd w:val="clear" w:color="000000" w:fill="FFFFFF"/>
            <w:noWrap w:val="0"/>
            <w:vAlign w:val="center"/>
          </w:tcPr>
          <w:p>
            <w:pPr>
              <w:snapToGrid w:val="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施工</w:t>
            </w:r>
            <w:r>
              <w:rPr>
                <w:rFonts w:hint="eastAsia" w:ascii="宋体" w:hAnsi="宋体"/>
                <w:color w:val="auto"/>
                <w:sz w:val="21"/>
                <w:szCs w:val="21"/>
                <w:highlight w:val="none"/>
              </w:rPr>
              <w:t>方案</w:t>
            </w:r>
          </w:p>
        </w:tc>
        <w:tc>
          <w:tcPr>
            <w:tcW w:w="6505" w:type="dxa"/>
            <w:shd w:val="clear" w:color="000000" w:fill="FFFFFF"/>
            <w:noWrap w:val="0"/>
            <w:vAlign w:val="center"/>
          </w:tcPr>
          <w:p>
            <w:pPr>
              <w:jc w:val="left"/>
              <w:rPr>
                <w:rFonts w:hint="eastAsia" w:ascii="宋体" w:hAnsi="宋体"/>
                <w:b w:val="0"/>
                <w:bCs w:val="0"/>
                <w:color w:val="auto"/>
                <w:sz w:val="21"/>
                <w:szCs w:val="21"/>
                <w:highlight w:val="none"/>
              </w:rPr>
            </w:pPr>
            <w:r>
              <w:rPr>
                <w:rFonts w:hint="eastAsia" w:ascii="宋体" w:hAnsi="宋体" w:eastAsia="宋体" w:cs="宋体"/>
                <w:color w:val="auto"/>
                <w:sz w:val="21"/>
                <w:szCs w:val="21"/>
                <w:highlight w:val="none"/>
              </w:rPr>
              <w:t>根据本项目的特点提出合理的项目总体施工方案、总体目标进行打分。（0-4分）。</w:t>
            </w:r>
          </w:p>
        </w:tc>
        <w:tc>
          <w:tcPr>
            <w:tcW w:w="1105" w:type="dxa"/>
            <w:shd w:val="clear" w:color="000000" w:fill="FFFFFF"/>
            <w:noWrap w:val="0"/>
            <w:vAlign w:val="center"/>
          </w:tcPr>
          <w:p>
            <w:pPr>
              <w:spacing w:line="228" w:lineRule="auto"/>
              <w:jc w:val="center"/>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4</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7" w:type="dxa"/>
            <w:vMerge w:val="continue"/>
            <w:shd w:val="clear" w:color="000000" w:fill="FFFFFF"/>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c>
          <w:tcPr>
            <w:tcW w:w="1645" w:type="dxa"/>
            <w:vMerge w:val="continue"/>
            <w:shd w:val="clear" w:color="000000" w:fill="FFFFFF"/>
            <w:noWrap w:val="0"/>
            <w:vAlign w:val="center"/>
          </w:tcPr>
          <w:p>
            <w:pPr>
              <w:jc w:val="center"/>
              <w:rPr>
                <w:rFonts w:hint="default" w:ascii="宋体" w:hAnsi="宋体" w:eastAsia="宋体" w:cs="宋体"/>
                <w:b/>
                <w:bCs/>
                <w:color w:val="auto"/>
                <w:sz w:val="21"/>
                <w:szCs w:val="21"/>
                <w:highlight w:val="none"/>
                <w:lang w:val="en-US" w:eastAsia="zh-CN"/>
              </w:rPr>
            </w:pPr>
          </w:p>
        </w:tc>
        <w:tc>
          <w:tcPr>
            <w:tcW w:w="6505" w:type="dxa"/>
            <w:shd w:val="clear" w:color="000000" w:fill="FFFFFF"/>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施工中对本村村民日常生活有所影响且工期紧的特殊情况，需投标人在投标期间根据现场进行施工图纸优化，为了减轻施工中工程阻挠、降低工程难度，确保工程施工进度，根据供应商提供的施工图纸的完整性及认可情况进行打分（0-4分）。</w:t>
            </w:r>
          </w:p>
        </w:tc>
        <w:tc>
          <w:tcPr>
            <w:tcW w:w="1105" w:type="dxa"/>
            <w:shd w:val="clear" w:color="000000" w:fill="FFFFFF"/>
            <w:noWrap w:val="0"/>
            <w:vAlign w:val="center"/>
          </w:tcPr>
          <w:p>
            <w:pPr>
              <w:spacing w:line="228" w:lineRule="auto"/>
              <w:jc w:val="center"/>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4</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7" w:type="dxa"/>
            <w:vMerge w:val="continue"/>
            <w:shd w:val="clear" w:color="000000" w:fill="FFFFFF"/>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c>
          <w:tcPr>
            <w:tcW w:w="1645" w:type="dxa"/>
            <w:vMerge w:val="continue"/>
            <w:shd w:val="clear" w:color="000000" w:fill="FFFFFF"/>
            <w:noWrap w:val="0"/>
            <w:vAlign w:val="center"/>
          </w:tcPr>
          <w:p>
            <w:pPr>
              <w:jc w:val="center"/>
              <w:rPr>
                <w:rFonts w:hint="eastAsia" w:ascii="宋体" w:hAnsi="宋体" w:eastAsia="宋体" w:cs="宋体"/>
                <w:b/>
                <w:bCs/>
                <w:color w:val="auto"/>
                <w:sz w:val="21"/>
                <w:szCs w:val="21"/>
                <w:highlight w:val="none"/>
                <w:lang w:val="en-US" w:eastAsia="zh-CN"/>
              </w:rPr>
            </w:pPr>
          </w:p>
        </w:tc>
        <w:tc>
          <w:tcPr>
            <w:tcW w:w="6505" w:type="dxa"/>
            <w:shd w:val="clear" w:color="000000" w:fill="FFFFFF"/>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w:t>
            </w:r>
            <w:r>
              <w:rPr>
                <w:rFonts w:hint="eastAsia" w:ascii="宋体" w:hAnsi="宋体" w:cs="宋体"/>
                <w:color w:val="auto"/>
                <w:sz w:val="21"/>
                <w:szCs w:val="21"/>
                <w:highlight w:val="none"/>
                <w:lang w:val="en-US" w:eastAsia="zh-CN"/>
              </w:rPr>
              <w:t>具备合理化、实施实力的情况进行打分</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1105" w:type="dxa"/>
            <w:shd w:val="clear" w:color="000000" w:fill="FFFFFF"/>
            <w:noWrap w:val="0"/>
            <w:vAlign w:val="center"/>
          </w:tcPr>
          <w:p>
            <w:pPr>
              <w:spacing w:line="228" w:lineRule="auto"/>
              <w:jc w:val="center"/>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4</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7" w:type="dxa"/>
            <w:vMerge w:val="continue"/>
            <w:shd w:val="clear" w:color="000000" w:fill="FFFFFF"/>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c>
          <w:tcPr>
            <w:tcW w:w="1645" w:type="dxa"/>
            <w:vMerge w:val="continue"/>
            <w:shd w:val="clear" w:color="000000" w:fill="FFFFFF"/>
            <w:noWrap w:val="0"/>
            <w:vAlign w:val="center"/>
          </w:tcPr>
          <w:p>
            <w:pPr>
              <w:jc w:val="center"/>
              <w:rPr>
                <w:rFonts w:hint="eastAsia" w:ascii="宋体" w:hAnsi="宋体" w:eastAsia="宋体" w:cs="宋体"/>
                <w:b/>
                <w:bCs/>
                <w:color w:val="auto"/>
                <w:sz w:val="21"/>
                <w:szCs w:val="21"/>
                <w:highlight w:val="none"/>
                <w:lang w:val="en-US" w:eastAsia="zh-CN"/>
              </w:rPr>
            </w:pPr>
          </w:p>
        </w:tc>
        <w:tc>
          <w:tcPr>
            <w:tcW w:w="6505" w:type="dxa"/>
            <w:shd w:val="clear" w:color="000000" w:fill="FFFFFF"/>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根据供应商针对本项目的项目施工组织管理制度施工组织架构的科学性、合理性进行打分。（0-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1105" w:type="dxa"/>
            <w:shd w:val="clear" w:color="000000" w:fill="FFFFFF"/>
            <w:noWrap w:val="0"/>
            <w:vAlign w:val="center"/>
          </w:tcPr>
          <w:p>
            <w:pPr>
              <w:spacing w:line="228" w:lineRule="auto"/>
              <w:jc w:val="center"/>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4</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vMerge w:val="restart"/>
            <w:shd w:val="clear" w:color="000000" w:fill="FFFFFF"/>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645" w:type="dxa"/>
            <w:vMerge w:val="restart"/>
            <w:shd w:val="clear" w:color="000000" w:fill="FFFFFF"/>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color w:val="auto"/>
                <w:sz w:val="21"/>
                <w:szCs w:val="21"/>
                <w:highlight w:val="none"/>
                <w:lang w:val="en-US" w:eastAsia="zh-CN"/>
              </w:rPr>
              <w:t>施工进度</w:t>
            </w:r>
          </w:p>
        </w:tc>
        <w:tc>
          <w:tcPr>
            <w:tcW w:w="6505" w:type="dxa"/>
            <w:shd w:val="clear" w:color="000000" w:fill="FFFFFF"/>
            <w:noWrap w:val="0"/>
            <w:vAlign w:val="center"/>
          </w:tcPr>
          <w:p>
            <w:pPr>
              <w:bidi w:val="0"/>
              <w:rPr>
                <w:rFonts w:hint="eastAsia" w:ascii="宋体" w:hAnsi="宋体"/>
                <w:color w:val="auto"/>
                <w:sz w:val="21"/>
                <w:szCs w:val="21"/>
                <w:highlight w:val="none"/>
              </w:rPr>
            </w:pPr>
            <w:r>
              <w:rPr>
                <w:rFonts w:hint="eastAsia" w:ascii="宋体" w:hAnsi="宋体"/>
                <w:color w:val="auto"/>
                <w:sz w:val="21"/>
                <w:szCs w:val="21"/>
                <w:highlight w:val="none"/>
              </w:rPr>
              <w:t>根据投标人提供的施工进度计划管理制度进行打分。（</w:t>
            </w: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color w:val="auto"/>
                <w:sz w:val="21"/>
                <w:szCs w:val="21"/>
                <w:highlight w:val="none"/>
              </w:rPr>
              <w:t>分）</w:t>
            </w:r>
          </w:p>
        </w:tc>
        <w:tc>
          <w:tcPr>
            <w:tcW w:w="1105" w:type="dxa"/>
            <w:shd w:val="clear" w:color="000000" w:fill="FFFFFF"/>
            <w:noWrap w:val="0"/>
            <w:vAlign w:val="center"/>
          </w:tcPr>
          <w:p>
            <w:pPr>
              <w:spacing w:line="320" w:lineRule="exact"/>
              <w:jc w:val="center"/>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vMerge w:val="continue"/>
            <w:shd w:val="clear" w:color="000000" w:fill="FFFFFF"/>
            <w:noWrap w:val="0"/>
            <w:vAlign w:val="center"/>
          </w:tcPr>
          <w:p>
            <w:pPr>
              <w:jc w:val="center"/>
              <w:rPr>
                <w:rFonts w:hint="default" w:ascii="宋体" w:hAnsi="宋体" w:eastAsia="宋体" w:cs="宋体"/>
                <w:color w:val="auto"/>
                <w:sz w:val="21"/>
                <w:szCs w:val="21"/>
                <w:highlight w:val="none"/>
                <w:lang w:val="en-US" w:eastAsia="zh-CN"/>
              </w:rPr>
            </w:pPr>
          </w:p>
        </w:tc>
        <w:tc>
          <w:tcPr>
            <w:tcW w:w="1645" w:type="dxa"/>
            <w:vMerge w:val="continue"/>
            <w:shd w:val="clear" w:color="000000" w:fill="FFFFFF"/>
            <w:noWrap w:val="0"/>
            <w:vAlign w:val="center"/>
          </w:tcPr>
          <w:p>
            <w:pPr>
              <w:spacing w:line="320" w:lineRule="exact"/>
              <w:jc w:val="center"/>
              <w:rPr>
                <w:rFonts w:hint="eastAsia" w:ascii="宋体" w:hAnsi="宋体" w:eastAsia="宋体" w:cs="宋体"/>
                <w:color w:val="auto"/>
                <w:kern w:val="0"/>
                <w:sz w:val="21"/>
                <w:szCs w:val="21"/>
                <w:highlight w:val="none"/>
                <w:lang w:val="zh-CN"/>
              </w:rPr>
            </w:pPr>
          </w:p>
        </w:tc>
        <w:tc>
          <w:tcPr>
            <w:tcW w:w="6505" w:type="dxa"/>
            <w:shd w:val="clear" w:color="000000" w:fill="FFFFFF"/>
            <w:noWrap w:val="0"/>
            <w:vAlign w:val="center"/>
          </w:tcPr>
          <w:p>
            <w:pPr>
              <w:bidi w:val="0"/>
              <w:rPr>
                <w:rFonts w:hint="eastAsia" w:ascii="宋体" w:hAnsi="宋体"/>
                <w:color w:val="auto"/>
                <w:sz w:val="21"/>
                <w:szCs w:val="21"/>
                <w:highlight w:val="none"/>
              </w:rPr>
            </w:pPr>
            <w:r>
              <w:rPr>
                <w:rFonts w:hint="eastAsia" w:ascii="宋体" w:hAnsi="宋体"/>
                <w:color w:val="auto"/>
                <w:sz w:val="21"/>
                <w:szCs w:val="21"/>
                <w:highlight w:val="none"/>
              </w:rPr>
              <w:t>根据投标人提供的施工进度计划横道图进行打分。（</w:t>
            </w: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color w:val="auto"/>
                <w:sz w:val="21"/>
                <w:szCs w:val="21"/>
                <w:highlight w:val="none"/>
              </w:rPr>
              <w:t>分）</w:t>
            </w:r>
          </w:p>
        </w:tc>
        <w:tc>
          <w:tcPr>
            <w:tcW w:w="1105" w:type="dxa"/>
            <w:shd w:val="clear" w:color="000000" w:fill="FFFFFF"/>
            <w:noWrap w:val="0"/>
            <w:vAlign w:val="center"/>
          </w:tcPr>
          <w:p>
            <w:pPr>
              <w:spacing w:line="320" w:lineRule="exact"/>
              <w:jc w:val="center"/>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vMerge w:val="continue"/>
            <w:shd w:val="clear" w:color="000000" w:fill="FFFFFF"/>
            <w:noWrap w:val="0"/>
            <w:vAlign w:val="center"/>
          </w:tcPr>
          <w:p>
            <w:pPr>
              <w:jc w:val="center"/>
              <w:rPr>
                <w:rFonts w:hint="default" w:ascii="宋体" w:hAnsi="宋体" w:eastAsia="宋体" w:cs="宋体"/>
                <w:color w:val="auto"/>
                <w:sz w:val="21"/>
                <w:szCs w:val="21"/>
                <w:highlight w:val="none"/>
                <w:lang w:val="en-US" w:eastAsia="zh-CN"/>
              </w:rPr>
            </w:pPr>
          </w:p>
        </w:tc>
        <w:tc>
          <w:tcPr>
            <w:tcW w:w="1645" w:type="dxa"/>
            <w:vMerge w:val="continue"/>
            <w:shd w:val="clear" w:color="000000" w:fill="FFFFFF"/>
            <w:noWrap w:val="0"/>
            <w:vAlign w:val="center"/>
          </w:tcPr>
          <w:p>
            <w:pPr>
              <w:spacing w:line="320" w:lineRule="exact"/>
              <w:jc w:val="center"/>
              <w:rPr>
                <w:rFonts w:hint="eastAsia" w:ascii="宋体" w:hAnsi="宋体" w:eastAsia="宋体" w:cs="宋体"/>
                <w:color w:val="auto"/>
                <w:kern w:val="0"/>
                <w:sz w:val="21"/>
                <w:szCs w:val="21"/>
                <w:highlight w:val="none"/>
                <w:lang w:val="zh-CN"/>
              </w:rPr>
            </w:pPr>
          </w:p>
        </w:tc>
        <w:tc>
          <w:tcPr>
            <w:tcW w:w="6505" w:type="dxa"/>
            <w:shd w:val="clear" w:color="000000" w:fill="FFFFFF"/>
            <w:noWrap w:val="0"/>
            <w:vAlign w:val="center"/>
          </w:tcPr>
          <w:p>
            <w:pPr>
              <w:bidi w:val="0"/>
              <w:rPr>
                <w:rFonts w:hint="eastAsia" w:ascii="宋体" w:hAnsi="宋体"/>
                <w:color w:val="auto"/>
                <w:sz w:val="21"/>
                <w:szCs w:val="21"/>
                <w:highlight w:val="none"/>
              </w:rPr>
            </w:pPr>
            <w:r>
              <w:rPr>
                <w:rFonts w:hint="eastAsia" w:ascii="宋体" w:hAnsi="宋体"/>
                <w:color w:val="auto"/>
                <w:sz w:val="21"/>
                <w:szCs w:val="21"/>
                <w:highlight w:val="none"/>
              </w:rPr>
              <w:t>根据投标人施工工期、总进度计划，由磋商小组进行评分。（</w:t>
            </w: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4</w:t>
            </w:r>
            <w:r>
              <w:rPr>
                <w:rFonts w:hint="eastAsia" w:ascii="宋体" w:hAnsi="宋体"/>
                <w:color w:val="auto"/>
                <w:sz w:val="21"/>
                <w:szCs w:val="21"/>
                <w:highlight w:val="none"/>
              </w:rPr>
              <w:t>分）</w:t>
            </w:r>
          </w:p>
        </w:tc>
        <w:tc>
          <w:tcPr>
            <w:tcW w:w="1105" w:type="dxa"/>
            <w:shd w:val="clear" w:color="000000" w:fill="FFFFFF"/>
            <w:noWrap w:val="0"/>
            <w:vAlign w:val="center"/>
          </w:tcPr>
          <w:p>
            <w:pPr>
              <w:spacing w:line="320" w:lineRule="exact"/>
              <w:jc w:val="center"/>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4</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vMerge w:val="continue"/>
            <w:shd w:val="clear" w:color="000000" w:fill="FFFFFF"/>
            <w:noWrap w:val="0"/>
            <w:vAlign w:val="center"/>
          </w:tcPr>
          <w:p>
            <w:pPr>
              <w:jc w:val="center"/>
              <w:rPr>
                <w:rFonts w:hint="default" w:ascii="宋体" w:hAnsi="宋体" w:eastAsia="宋体" w:cs="宋体"/>
                <w:color w:val="auto"/>
                <w:sz w:val="21"/>
                <w:szCs w:val="21"/>
                <w:highlight w:val="none"/>
                <w:lang w:val="en-US" w:eastAsia="zh-CN"/>
              </w:rPr>
            </w:pPr>
          </w:p>
        </w:tc>
        <w:tc>
          <w:tcPr>
            <w:tcW w:w="1645" w:type="dxa"/>
            <w:vMerge w:val="continue"/>
            <w:shd w:val="clear" w:color="000000" w:fill="FFFFFF"/>
            <w:noWrap w:val="0"/>
            <w:vAlign w:val="center"/>
          </w:tcPr>
          <w:p>
            <w:pPr>
              <w:spacing w:line="320" w:lineRule="exact"/>
              <w:jc w:val="center"/>
              <w:rPr>
                <w:rFonts w:hint="eastAsia" w:ascii="宋体" w:hAnsi="宋体" w:eastAsia="宋体" w:cs="宋体"/>
                <w:color w:val="auto"/>
                <w:kern w:val="0"/>
                <w:sz w:val="21"/>
                <w:szCs w:val="21"/>
                <w:highlight w:val="none"/>
                <w:lang w:val="zh-CN"/>
              </w:rPr>
            </w:pPr>
          </w:p>
        </w:tc>
        <w:tc>
          <w:tcPr>
            <w:tcW w:w="6505" w:type="dxa"/>
            <w:shd w:val="clear" w:color="000000" w:fill="FFFFFF"/>
            <w:noWrap w:val="0"/>
            <w:vAlign w:val="center"/>
          </w:tcPr>
          <w:p>
            <w:pPr>
              <w:bidi w:val="0"/>
              <w:rPr>
                <w:rFonts w:hint="eastAsia" w:ascii="宋体" w:hAnsi="宋体"/>
                <w:color w:val="auto"/>
                <w:sz w:val="21"/>
                <w:szCs w:val="21"/>
                <w:highlight w:val="none"/>
              </w:rPr>
            </w:pPr>
            <w:r>
              <w:rPr>
                <w:rFonts w:hint="eastAsia" w:ascii="宋体" w:hAnsi="宋体"/>
                <w:color w:val="auto"/>
                <w:sz w:val="21"/>
                <w:szCs w:val="21"/>
                <w:highlight w:val="none"/>
              </w:rPr>
              <w:t>根据投标人施工保证措施，由磋商小组进行评分。（</w:t>
            </w: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color w:val="auto"/>
                <w:sz w:val="21"/>
                <w:szCs w:val="21"/>
                <w:highlight w:val="none"/>
              </w:rPr>
              <w:t>分）</w:t>
            </w:r>
          </w:p>
        </w:tc>
        <w:tc>
          <w:tcPr>
            <w:tcW w:w="1105" w:type="dxa"/>
            <w:shd w:val="clear" w:color="000000" w:fill="FFFFFF"/>
            <w:noWrap w:val="0"/>
            <w:vAlign w:val="center"/>
          </w:tcPr>
          <w:p>
            <w:pPr>
              <w:spacing w:line="320" w:lineRule="exact"/>
              <w:jc w:val="center"/>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7" w:type="dxa"/>
            <w:vMerge w:val="continue"/>
            <w:shd w:val="clear" w:color="000000" w:fill="FFFFFF"/>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c>
          <w:tcPr>
            <w:tcW w:w="1645" w:type="dxa"/>
            <w:vMerge w:val="continue"/>
            <w:shd w:val="clear" w:color="000000" w:fill="FFFFFF"/>
            <w:noWrap w:val="0"/>
            <w:vAlign w:val="center"/>
          </w:tcPr>
          <w:p>
            <w:pPr>
              <w:jc w:val="center"/>
              <w:rPr>
                <w:rFonts w:hint="eastAsia" w:ascii="宋体" w:hAnsi="宋体" w:eastAsia="宋体" w:cs="宋体"/>
                <w:b/>
                <w:bCs/>
                <w:color w:val="auto"/>
                <w:sz w:val="21"/>
                <w:szCs w:val="21"/>
                <w:highlight w:val="none"/>
                <w:lang w:val="en-US" w:eastAsia="zh-CN"/>
              </w:rPr>
            </w:pPr>
          </w:p>
        </w:tc>
        <w:tc>
          <w:tcPr>
            <w:tcW w:w="6505" w:type="dxa"/>
            <w:shd w:val="clear" w:color="000000" w:fill="FFFFFF"/>
            <w:noWrap w:val="0"/>
            <w:vAlign w:val="center"/>
          </w:tcPr>
          <w:p>
            <w:pPr>
              <w:bidi w:val="0"/>
              <w:rPr>
                <w:rFonts w:hint="eastAsia" w:ascii="宋体" w:hAnsi="宋体"/>
                <w:color w:val="auto"/>
                <w:sz w:val="21"/>
                <w:szCs w:val="21"/>
                <w:highlight w:val="none"/>
              </w:rPr>
            </w:pPr>
            <w:r>
              <w:rPr>
                <w:rFonts w:hint="eastAsia" w:ascii="宋体" w:hAnsi="宋体"/>
                <w:color w:val="auto"/>
                <w:szCs w:val="21"/>
                <w:highlight w:val="none"/>
              </w:rPr>
              <w:t>根据投标人</w:t>
            </w:r>
            <w:r>
              <w:rPr>
                <w:rFonts w:hint="eastAsia" w:ascii="宋体" w:hAnsi="宋体"/>
                <w:color w:val="auto"/>
                <w:szCs w:val="21"/>
                <w:highlight w:val="none"/>
                <w:lang w:val="en-US" w:eastAsia="zh-CN"/>
              </w:rPr>
              <w:t>施工机械安排计划</w:t>
            </w:r>
            <w:r>
              <w:rPr>
                <w:rFonts w:hint="eastAsia" w:ascii="宋体" w:hAnsi="宋体"/>
                <w:color w:val="auto"/>
                <w:szCs w:val="21"/>
                <w:highlight w:val="none"/>
                <w:lang w:eastAsia="zh-CN"/>
              </w:rPr>
              <w:t>；</w:t>
            </w:r>
            <w:r>
              <w:rPr>
                <w:rFonts w:hint="eastAsia" w:ascii="宋体" w:hAnsi="宋体"/>
                <w:color w:val="auto"/>
                <w:szCs w:val="21"/>
                <w:highlight w:val="none"/>
              </w:rPr>
              <w:t>由磋商小组进行评分。（</w:t>
            </w: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color w:val="auto"/>
                <w:szCs w:val="21"/>
                <w:highlight w:val="none"/>
              </w:rPr>
              <w:t>分）</w:t>
            </w:r>
          </w:p>
        </w:tc>
        <w:tc>
          <w:tcPr>
            <w:tcW w:w="1105" w:type="dxa"/>
            <w:shd w:val="clear" w:color="000000" w:fill="FFFFFF"/>
            <w:noWrap w:val="0"/>
            <w:vAlign w:val="center"/>
          </w:tcPr>
          <w:p>
            <w:pPr>
              <w:spacing w:line="228" w:lineRule="auto"/>
              <w:jc w:val="center"/>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7" w:type="dxa"/>
            <w:vMerge w:val="continue"/>
            <w:shd w:val="clear" w:color="000000" w:fill="FFFFFF"/>
            <w:noWrap w:val="0"/>
            <w:vAlign w:val="center"/>
          </w:tcPr>
          <w:p>
            <w:pPr>
              <w:jc w:val="center"/>
              <w:rPr>
                <w:rFonts w:hint="eastAsia" w:ascii="宋体" w:hAnsi="宋体" w:eastAsia="宋体" w:cs="宋体"/>
                <w:b/>
                <w:bCs/>
                <w:color w:val="auto"/>
                <w:kern w:val="2"/>
                <w:sz w:val="21"/>
                <w:szCs w:val="21"/>
                <w:highlight w:val="none"/>
                <w:lang w:val="en-US" w:eastAsia="zh-CN" w:bidi="ar-SA"/>
              </w:rPr>
            </w:pPr>
          </w:p>
        </w:tc>
        <w:tc>
          <w:tcPr>
            <w:tcW w:w="1645" w:type="dxa"/>
            <w:vMerge w:val="continue"/>
            <w:shd w:val="clear" w:color="000000" w:fill="FFFFFF"/>
            <w:noWrap w:val="0"/>
            <w:vAlign w:val="center"/>
          </w:tcPr>
          <w:p>
            <w:pPr>
              <w:jc w:val="center"/>
              <w:rPr>
                <w:rFonts w:hint="eastAsia" w:ascii="宋体" w:hAnsi="宋体" w:eastAsia="宋体" w:cs="宋体"/>
                <w:b/>
                <w:bCs/>
                <w:color w:val="auto"/>
                <w:sz w:val="21"/>
                <w:szCs w:val="21"/>
                <w:highlight w:val="none"/>
                <w:lang w:val="en-US" w:eastAsia="zh-CN"/>
              </w:rPr>
            </w:pPr>
          </w:p>
        </w:tc>
        <w:tc>
          <w:tcPr>
            <w:tcW w:w="6505" w:type="dxa"/>
            <w:shd w:val="clear" w:color="000000" w:fill="FFFFFF"/>
            <w:noWrap w:val="0"/>
            <w:vAlign w:val="center"/>
          </w:tcPr>
          <w:p>
            <w:pPr>
              <w:bidi w:val="0"/>
              <w:rPr>
                <w:rFonts w:hint="default" w:eastAsia="宋体"/>
                <w:color w:val="auto"/>
                <w:sz w:val="21"/>
                <w:szCs w:val="21"/>
                <w:highlight w:val="none"/>
                <w:lang w:val="en-US" w:eastAsia="zh-CN"/>
              </w:rPr>
            </w:pPr>
            <w:r>
              <w:rPr>
                <w:rFonts w:hint="eastAsia" w:ascii="宋体" w:hAnsi="宋体"/>
                <w:color w:val="auto"/>
                <w:sz w:val="21"/>
                <w:szCs w:val="21"/>
                <w:highlight w:val="none"/>
              </w:rPr>
              <w:t>根据投标人</w:t>
            </w:r>
            <w:r>
              <w:rPr>
                <w:rFonts w:hint="eastAsia" w:ascii="宋体" w:hAnsi="宋体"/>
                <w:color w:val="auto"/>
                <w:sz w:val="21"/>
                <w:szCs w:val="21"/>
                <w:highlight w:val="none"/>
                <w:lang w:val="en-US" w:eastAsia="zh-CN"/>
              </w:rPr>
              <w:t>施工劳动力安排计划</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为了保证施工进度，考虑施工特殊性会出居民阻扰、投诉等</w:t>
            </w:r>
            <w:r>
              <w:rPr>
                <w:rFonts w:hint="eastAsia" w:ascii="宋体" w:hAnsi="宋体" w:eastAsia="宋体" w:cs="宋体"/>
                <w:color w:val="auto"/>
                <w:sz w:val="21"/>
                <w:szCs w:val="21"/>
                <w:highlight w:val="none"/>
              </w:rPr>
              <w:t>情况</w:t>
            </w:r>
            <w:r>
              <w:rPr>
                <w:rFonts w:hint="eastAsia" w:ascii="宋体" w:hAnsi="宋体" w:cs="宋体"/>
                <w:color w:val="auto"/>
                <w:sz w:val="21"/>
                <w:szCs w:val="21"/>
                <w:highlight w:val="none"/>
                <w:lang w:eastAsia="zh-CN"/>
              </w:rPr>
              <w:t>，</w:t>
            </w:r>
            <w:r>
              <w:rPr>
                <w:rFonts w:hint="eastAsia" w:ascii="宋体" w:hAnsi="宋体"/>
                <w:color w:val="auto"/>
                <w:sz w:val="21"/>
                <w:szCs w:val="21"/>
                <w:highlight w:val="none"/>
              </w:rPr>
              <w:t>由磋商小组进行评分。（</w:t>
            </w: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4</w:t>
            </w:r>
            <w:r>
              <w:rPr>
                <w:rFonts w:hint="eastAsia" w:ascii="宋体" w:hAnsi="宋体"/>
                <w:color w:val="auto"/>
                <w:sz w:val="21"/>
                <w:szCs w:val="21"/>
                <w:highlight w:val="none"/>
              </w:rPr>
              <w:t>分）</w:t>
            </w:r>
          </w:p>
        </w:tc>
        <w:tc>
          <w:tcPr>
            <w:tcW w:w="1105" w:type="dxa"/>
            <w:shd w:val="clear" w:color="000000" w:fill="FFFFFF"/>
            <w:noWrap w:val="0"/>
            <w:vAlign w:val="center"/>
          </w:tcPr>
          <w:p>
            <w:pPr>
              <w:spacing w:line="228" w:lineRule="auto"/>
              <w:jc w:val="center"/>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4</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vMerge w:val="restart"/>
            <w:shd w:val="clear" w:color="000000" w:fill="FFFFFF"/>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645" w:type="dxa"/>
            <w:vMerge w:val="restart"/>
            <w:shd w:val="clear" w:color="000000" w:fill="FFFFFF"/>
            <w:noWrap w:val="0"/>
            <w:vAlign w:val="center"/>
          </w:tcPr>
          <w:p>
            <w:pPr>
              <w:spacing w:line="32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安全文明施工保证措施</w:t>
            </w:r>
          </w:p>
        </w:tc>
        <w:tc>
          <w:tcPr>
            <w:tcW w:w="6505" w:type="dxa"/>
            <w:shd w:val="clear" w:color="000000" w:fill="FFFFFF"/>
            <w:noWrap w:val="0"/>
            <w:vAlign w:val="center"/>
          </w:tcPr>
          <w:p>
            <w:pPr>
              <w:bidi w:val="0"/>
              <w:rPr>
                <w:rFonts w:hint="eastAsia" w:ascii="宋体" w:hAnsi="宋体"/>
                <w:color w:val="auto"/>
                <w:sz w:val="21"/>
                <w:szCs w:val="21"/>
                <w:highlight w:val="none"/>
              </w:rPr>
            </w:pPr>
            <w:r>
              <w:rPr>
                <w:rFonts w:hint="eastAsia" w:ascii="宋体" w:hAnsi="宋体"/>
                <w:color w:val="auto"/>
                <w:sz w:val="21"/>
                <w:szCs w:val="21"/>
                <w:highlight w:val="none"/>
              </w:rPr>
              <w:t>根据供应商提供的安全文明施工方案是否具有针对性和科学性等方面进行打分。（0-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105" w:type="dxa"/>
            <w:shd w:val="clear" w:color="000000" w:fill="FFFFFF"/>
            <w:noWrap w:val="0"/>
            <w:vAlign w:val="center"/>
          </w:tcPr>
          <w:p>
            <w:pPr>
              <w:spacing w:line="320" w:lineRule="exact"/>
              <w:jc w:val="center"/>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lang w:val="en-US" w:eastAsia="zh-CN"/>
              </w:rPr>
              <w:t>分</w:t>
            </w:r>
            <w:r>
              <w:rPr>
                <w:rFonts w:hint="eastAsia" w:ascii="宋体" w:hAnsi="宋体" w:cs="宋体"/>
                <w:b w:val="0"/>
                <w:bCs w:val="0"/>
                <w:strike w:val="0"/>
                <w:dstrike w:val="0"/>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vMerge w:val="continue"/>
            <w:shd w:val="clear" w:color="000000" w:fill="FFFFFF"/>
            <w:noWrap w:val="0"/>
            <w:vAlign w:val="center"/>
          </w:tcPr>
          <w:p>
            <w:pPr>
              <w:jc w:val="center"/>
              <w:rPr>
                <w:rFonts w:hint="default" w:ascii="宋体" w:hAnsi="宋体" w:eastAsia="宋体" w:cs="宋体"/>
                <w:color w:val="auto"/>
                <w:kern w:val="2"/>
                <w:sz w:val="21"/>
                <w:szCs w:val="21"/>
                <w:highlight w:val="none"/>
                <w:lang w:val="en-US" w:eastAsia="zh-CN" w:bidi="ar-SA"/>
              </w:rPr>
            </w:pPr>
          </w:p>
        </w:tc>
        <w:tc>
          <w:tcPr>
            <w:tcW w:w="1645" w:type="dxa"/>
            <w:vMerge w:val="continue"/>
            <w:shd w:val="clear" w:color="000000" w:fill="FFFFFF"/>
            <w:noWrap w:val="0"/>
            <w:vAlign w:val="center"/>
          </w:tcPr>
          <w:p>
            <w:pPr>
              <w:spacing w:line="320" w:lineRule="exact"/>
              <w:jc w:val="center"/>
              <w:rPr>
                <w:rFonts w:hint="eastAsia" w:ascii="宋体" w:hAnsi="宋体" w:eastAsia="宋体" w:cs="宋体"/>
                <w:color w:val="auto"/>
                <w:kern w:val="0"/>
                <w:sz w:val="21"/>
                <w:szCs w:val="21"/>
                <w:highlight w:val="none"/>
                <w:lang w:val="zh-CN"/>
              </w:rPr>
            </w:pPr>
          </w:p>
        </w:tc>
        <w:tc>
          <w:tcPr>
            <w:tcW w:w="6505" w:type="dxa"/>
            <w:shd w:val="clear" w:color="000000" w:fill="FFFFFF"/>
            <w:noWrap w:val="0"/>
            <w:vAlign w:val="center"/>
          </w:tcPr>
          <w:p>
            <w:pPr>
              <w:bidi w:val="0"/>
              <w:rPr>
                <w:rFonts w:hint="eastAsia" w:ascii="宋体" w:hAnsi="宋体"/>
                <w:color w:val="auto"/>
                <w:sz w:val="21"/>
                <w:szCs w:val="21"/>
                <w:highlight w:val="none"/>
              </w:rPr>
            </w:pPr>
            <w:r>
              <w:rPr>
                <w:rFonts w:hint="eastAsia" w:ascii="宋体" w:hAnsi="宋体"/>
                <w:color w:val="auto"/>
                <w:sz w:val="21"/>
                <w:szCs w:val="21"/>
                <w:highlight w:val="none"/>
              </w:rPr>
              <w:t>根据供应商</w:t>
            </w:r>
            <w:r>
              <w:rPr>
                <w:rFonts w:hint="eastAsia" w:ascii="宋体" w:hAnsi="宋体"/>
                <w:color w:val="auto"/>
                <w:sz w:val="21"/>
                <w:szCs w:val="21"/>
                <w:highlight w:val="none"/>
                <w:lang w:val="en-US" w:eastAsia="zh-CN"/>
              </w:rPr>
              <w:t>对施工现场环境、公共卫生、水资源等方便提供相关资料情况</w:t>
            </w:r>
            <w:r>
              <w:rPr>
                <w:rFonts w:hint="eastAsia" w:ascii="宋体" w:hAnsi="宋体"/>
                <w:color w:val="auto"/>
                <w:sz w:val="21"/>
                <w:szCs w:val="21"/>
                <w:highlight w:val="none"/>
              </w:rPr>
              <w:t>进行打分。（0-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105" w:type="dxa"/>
            <w:shd w:val="clear" w:color="000000" w:fill="FFFFFF"/>
            <w:noWrap w:val="0"/>
            <w:vAlign w:val="center"/>
          </w:tcPr>
          <w:p>
            <w:pPr>
              <w:spacing w:line="320" w:lineRule="exact"/>
              <w:jc w:val="center"/>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shd w:val="clear" w:color="000000" w:fill="FFFFFF"/>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645" w:type="dxa"/>
            <w:shd w:val="clear" w:color="000000" w:fill="FFFFFF"/>
            <w:noWrap w:val="0"/>
            <w:vAlign w:val="center"/>
          </w:tcPr>
          <w:p>
            <w:pPr>
              <w:spacing w:line="32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安全保障</w:t>
            </w:r>
          </w:p>
        </w:tc>
        <w:tc>
          <w:tcPr>
            <w:tcW w:w="6505" w:type="dxa"/>
            <w:shd w:val="clear" w:color="000000" w:fill="FFFFFF"/>
            <w:noWrap w:val="0"/>
            <w:vAlign w:val="center"/>
          </w:tcPr>
          <w:p>
            <w:pPr>
              <w:bidi w:val="0"/>
              <w:rPr>
                <w:rFonts w:hint="eastAsia" w:ascii="宋体" w:hAnsi="宋体" w:eastAsia="宋体" w:cs="Times New Roman"/>
                <w:color w:val="auto"/>
                <w:sz w:val="21"/>
                <w:szCs w:val="21"/>
              </w:rPr>
            </w:pPr>
            <w:r>
              <w:rPr>
                <w:rFonts w:hint="eastAsia" w:ascii="宋体" w:hAnsi="宋体" w:eastAsia="宋体" w:cs="Times New Roman"/>
                <w:color w:val="auto"/>
                <w:sz w:val="21"/>
                <w:szCs w:val="21"/>
              </w:rPr>
              <w:t>企业需为劳务人员购买意外伤害险（团体或个人），时间不得少于6个月，额度不得低于</w:t>
            </w:r>
            <w:r>
              <w:rPr>
                <w:rFonts w:hint="eastAsia" w:ascii="宋体" w:hAnsi="宋体" w:cs="Times New Roman"/>
                <w:color w:val="auto"/>
                <w:sz w:val="21"/>
                <w:szCs w:val="21"/>
                <w:lang w:val="en-US" w:eastAsia="zh-CN"/>
              </w:rPr>
              <w:t>5</w:t>
            </w:r>
            <w:r>
              <w:rPr>
                <w:rFonts w:hint="eastAsia" w:ascii="宋体" w:hAnsi="宋体" w:eastAsia="宋体" w:cs="Times New Roman"/>
                <w:color w:val="auto"/>
                <w:sz w:val="21"/>
                <w:szCs w:val="21"/>
              </w:rPr>
              <w:t>0万元/每人，人数在10人（含）以下的得</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分；人数在10人~20人（含）的得</w:t>
            </w:r>
            <w:r>
              <w:rPr>
                <w:rFonts w:hint="eastAsia" w:ascii="宋体" w:hAnsi="宋体" w:eastAsia="宋体" w:cs="Times New Roman"/>
                <w:color w:val="auto"/>
                <w:sz w:val="21"/>
                <w:szCs w:val="21"/>
                <w:lang w:val="en-US" w:eastAsia="zh-CN"/>
              </w:rPr>
              <w:t>3</w:t>
            </w:r>
            <w:r>
              <w:rPr>
                <w:rFonts w:hint="eastAsia" w:ascii="宋体" w:hAnsi="宋体" w:eastAsia="宋体" w:cs="Times New Roman"/>
                <w:color w:val="auto"/>
                <w:sz w:val="21"/>
                <w:szCs w:val="21"/>
              </w:rPr>
              <w:t>分；人数在20人~30人（含）的得</w:t>
            </w: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rPr>
              <w:t>分；人数在30人以上的得</w:t>
            </w:r>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rPr>
              <w:t>分。</w:t>
            </w:r>
            <w:r>
              <w:rPr>
                <w:rFonts w:hint="eastAsia" w:ascii="宋体" w:hAnsi="宋体"/>
                <w:color w:val="auto"/>
                <w:sz w:val="21"/>
                <w:szCs w:val="21"/>
              </w:rPr>
              <w:t>（0-</w:t>
            </w:r>
            <w:r>
              <w:rPr>
                <w:rFonts w:hint="eastAsia" w:ascii="宋体" w:hAnsi="宋体"/>
                <w:color w:val="auto"/>
                <w:sz w:val="21"/>
                <w:szCs w:val="21"/>
                <w:lang w:val="en-US" w:eastAsia="zh-CN"/>
              </w:rPr>
              <w:t>5</w:t>
            </w:r>
            <w:r>
              <w:rPr>
                <w:rFonts w:hint="eastAsia" w:ascii="宋体" w:hAnsi="宋体"/>
                <w:color w:val="auto"/>
                <w:sz w:val="21"/>
                <w:szCs w:val="21"/>
              </w:rPr>
              <w:t>分）</w:t>
            </w:r>
          </w:p>
          <w:p>
            <w:pPr>
              <w:bidi w:val="0"/>
              <w:rPr>
                <w:rFonts w:hint="eastAsia" w:ascii="宋体" w:hAnsi="宋体"/>
                <w:color w:val="auto"/>
                <w:sz w:val="21"/>
                <w:szCs w:val="21"/>
              </w:rPr>
            </w:pPr>
            <w:r>
              <w:rPr>
                <w:rFonts w:hint="eastAsia" w:ascii="宋体" w:hAnsi="宋体" w:eastAsia="宋体" w:cs="Times New Roman"/>
                <w:b/>
                <w:bCs/>
                <w:color w:val="auto"/>
                <w:sz w:val="21"/>
                <w:szCs w:val="21"/>
              </w:rPr>
              <w:t>备注：提供公司保险单原件扫描件，若保险单上未写明人员数量的</w:t>
            </w:r>
            <w:r>
              <w:rPr>
                <w:rFonts w:hint="eastAsia" w:ascii="宋体" w:hAnsi="宋体" w:cs="Times New Roman"/>
                <w:b/>
                <w:bCs/>
                <w:color w:val="auto"/>
                <w:sz w:val="21"/>
                <w:szCs w:val="21"/>
                <w:lang w:eastAsia="zh-CN"/>
              </w:rPr>
              <w:t>，</w:t>
            </w:r>
            <w:r>
              <w:rPr>
                <w:rFonts w:hint="eastAsia" w:ascii="宋体" w:hAnsi="宋体" w:eastAsia="宋体" w:cs="Times New Roman"/>
                <w:b/>
                <w:bCs/>
                <w:color w:val="auto"/>
                <w:sz w:val="21"/>
                <w:szCs w:val="21"/>
              </w:rPr>
              <w:t>需再提供人员附页原</w:t>
            </w:r>
            <w:r>
              <w:rPr>
                <w:rFonts w:hint="eastAsia" w:ascii="宋体" w:hAnsi="宋体" w:cs="Times New Roman"/>
                <w:b/>
                <w:bCs/>
                <w:color w:val="auto"/>
                <w:sz w:val="21"/>
                <w:szCs w:val="21"/>
                <w:lang w:val="en-US" w:eastAsia="zh-CN"/>
              </w:rPr>
              <w:t>件</w:t>
            </w:r>
            <w:r>
              <w:rPr>
                <w:rFonts w:hint="eastAsia" w:ascii="宋体" w:hAnsi="宋体" w:eastAsia="宋体" w:cs="Times New Roman"/>
                <w:b/>
                <w:bCs/>
                <w:color w:val="auto"/>
                <w:sz w:val="21"/>
                <w:szCs w:val="21"/>
              </w:rPr>
              <w:t>扫描件。</w:t>
            </w:r>
          </w:p>
        </w:tc>
        <w:tc>
          <w:tcPr>
            <w:tcW w:w="1105" w:type="dxa"/>
            <w:shd w:val="clear" w:color="000000" w:fill="FFFFFF"/>
            <w:noWrap w:val="0"/>
            <w:vAlign w:val="center"/>
          </w:tcPr>
          <w:p>
            <w:pPr>
              <w:spacing w:line="320" w:lineRule="exact"/>
              <w:jc w:val="center"/>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0-</w:t>
            </w:r>
            <w:r>
              <w:rPr>
                <w:rFonts w:hint="eastAsia" w:ascii="宋体" w:hAnsi="宋体" w:cs="宋体"/>
                <w:b w:val="0"/>
                <w:bCs w:val="0"/>
                <w:strike w:val="0"/>
                <w:dstrike w:val="0"/>
                <w:color w:val="auto"/>
                <w:sz w:val="21"/>
                <w:szCs w:val="21"/>
                <w:highlight w:val="none"/>
                <w:lang w:val="en-US" w:eastAsia="zh-CN"/>
              </w:rPr>
              <w:t>5</w:t>
            </w:r>
            <w:r>
              <w:rPr>
                <w:rFonts w:hint="eastAsia" w:ascii="宋体" w:hAnsi="宋体" w:eastAsia="宋体" w:cs="宋体"/>
                <w:b w:val="0"/>
                <w:bCs w:val="0"/>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7" w:type="dxa"/>
            <w:vMerge w:val="restart"/>
            <w:shd w:val="clear" w:color="000000" w:fill="FFFFFF"/>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1645" w:type="dxa"/>
            <w:vMerge w:val="restart"/>
            <w:shd w:val="clear" w:color="000000" w:fill="FFFFFF"/>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zh-CN"/>
              </w:rPr>
              <w:t>售后服务</w:t>
            </w:r>
          </w:p>
        </w:tc>
        <w:tc>
          <w:tcPr>
            <w:tcW w:w="6505" w:type="dxa"/>
            <w:shd w:val="clear" w:color="000000" w:fill="FFFFFF"/>
            <w:noWrap w:val="0"/>
            <w:vAlign w:val="center"/>
          </w:tcPr>
          <w:p>
            <w:pPr>
              <w:numPr>
                <w:ilvl w:val="0"/>
                <w:numId w:val="5"/>
              </w:numPr>
              <w:spacing w:line="32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售后服务方案：</w:t>
            </w:r>
          </w:p>
          <w:p>
            <w:pPr>
              <w:numPr>
                <w:ilvl w:val="0"/>
                <w:numId w:val="0"/>
              </w:numPr>
              <w:spacing w:line="32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rPr>
              <w:t>根据投标人售后服务方案、售后服务承诺的可能性、本地化服务能力、服务网点便捷情况、优惠措施进行综合评分（需提供售后服务网点证明材料清晰复印件并加盖公章，否则不得分）（0-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1105" w:type="dxa"/>
            <w:shd w:val="clear" w:color="000000" w:fill="FFFFFF"/>
            <w:noWrap w:val="0"/>
            <w:vAlign w:val="center"/>
          </w:tcPr>
          <w:p>
            <w:pPr>
              <w:spacing w:line="320" w:lineRule="exact"/>
              <w:jc w:val="center"/>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27" w:type="dxa"/>
            <w:vMerge w:val="continue"/>
            <w:shd w:val="clear" w:color="000000" w:fill="FFFFFF"/>
            <w:noWrap w:val="0"/>
            <w:vAlign w:val="center"/>
          </w:tcPr>
          <w:p>
            <w:pPr>
              <w:jc w:val="center"/>
              <w:rPr>
                <w:rFonts w:hint="eastAsia" w:ascii="宋体" w:hAnsi="宋体" w:eastAsia="宋体" w:cs="宋体"/>
                <w:color w:val="auto"/>
                <w:sz w:val="21"/>
                <w:szCs w:val="21"/>
                <w:highlight w:val="none"/>
                <w:lang w:val="en-US" w:eastAsia="zh-CN"/>
              </w:rPr>
            </w:pPr>
          </w:p>
        </w:tc>
        <w:tc>
          <w:tcPr>
            <w:tcW w:w="1645" w:type="dxa"/>
            <w:vMerge w:val="continue"/>
            <w:shd w:val="clear" w:color="000000" w:fill="FFFFFF"/>
            <w:noWrap w:val="0"/>
            <w:vAlign w:val="center"/>
          </w:tcPr>
          <w:p>
            <w:pPr>
              <w:spacing w:line="320" w:lineRule="exact"/>
              <w:jc w:val="center"/>
              <w:rPr>
                <w:rFonts w:hint="eastAsia" w:ascii="宋体" w:hAnsi="宋体" w:eastAsia="宋体" w:cs="宋体"/>
                <w:color w:val="auto"/>
                <w:kern w:val="0"/>
                <w:sz w:val="21"/>
                <w:szCs w:val="21"/>
                <w:lang w:val="zh-CN"/>
              </w:rPr>
            </w:pPr>
          </w:p>
        </w:tc>
        <w:tc>
          <w:tcPr>
            <w:tcW w:w="6505" w:type="dxa"/>
            <w:shd w:val="clear" w:color="000000" w:fill="FFFFFF"/>
            <w:noWrap w:val="0"/>
            <w:vAlign w:val="center"/>
          </w:tcPr>
          <w:p>
            <w:pPr>
              <w:numPr>
                <w:ilvl w:val="0"/>
                <w:numId w:val="0"/>
              </w:numPr>
              <w:ind w:leftChars="0"/>
              <w:jc w:val="left"/>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售后服务人员：</w:t>
            </w:r>
          </w:p>
          <w:p>
            <w:pPr>
              <w:numPr>
                <w:ilvl w:val="0"/>
                <w:numId w:val="0"/>
              </w:numPr>
              <w:ind w:leftChars="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承诺质保期内响应时间1小时以内（包含1小时），得</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分；质保期内响应时间2小时以内（包含2小时），得</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分；质保期内响应时间超过2小时，得</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分；</w:t>
            </w:r>
            <w:r>
              <w:rPr>
                <w:rFonts w:hint="eastAsia" w:ascii="宋体" w:hAnsi="宋体" w:cs="宋体"/>
                <w:bCs/>
                <w:color w:val="auto"/>
                <w:sz w:val="21"/>
                <w:szCs w:val="21"/>
                <w:lang w:eastAsia="zh-CN"/>
              </w:rPr>
              <w:t>本项最高得</w:t>
            </w:r>
            <w:r>
              <w:rPr>
                <w:rFonts w:hint="eastAsia" w:ascii="宋体" w:hAnsi="宋体" w:cs="宋体"/>
                <w:bCs/>
                <w:color w:val="auto"/>
                <w:sz w:val="21"/>
                <w:szCs w:val="21"/>
                <w:lang w:val="en-US" w:eastAsia="zh-CN"/>
              </w:rPr>
              <w:t>3分。</w:t>
            </w:r>
          </w:p>
        </w:tc>
        <w:tc>
          <w:tcPr>
            <w:tcW w:w="1105" w:type="dxa"/>
            <w:shd w:val="clear" w:color="000000" w:fill="FFFFFF"/>
            <w:noWrap w:val="0"/>
            <w:vAlign w:val="center"/>
          </w:tcPr>
          <w:p>
            <w:pPr>
              <w:spacing w:line="320" w:lineRule="exact"/>
              <w:jc w:val="center"/>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0-3分</w:t>
            </w:r>
          </w:p>
        </w:tc>
      </w:tr>
    </w:tbl>
    <w:p>
      <w:pPr>
        <w:spacing w:line="400" w:lineRule="exact"/>
        <w:rPr>
          <w:rFonts w:hint="eastAsia" w:hAnsi="宋体"/>
          <w:b/>
          <w:bCs/>
          <w:sz w:val="24"/>
        </w:rPr>
      </w:pPr>
    </w:p>
    <w:p>
      <w:pPr>
        <w:spacing w:line="400" w:lineRule="exact"/>
        <w:rPr>
          <w:rFonts w:hAnsi="宋体"/>
          <w:b/>
          <w:bCs/>
          <w:sz w:val="24"/>
        </w:rPr>
      </w:pPr>
      <w:r>
        <w:rPr>
          <w:rFonts w:hint="eastAsia" w:hAnsi="宋体"/>
          <w:b/>
          <w:bCs/>
          <w:sz w:val="24"/>
        </w:rPr>
        <w:t>提示：</w:t>
      </w:r>
    </w:p>
    <w:p>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pPr>
        <w:spacing w:line="400" w:lineRule="exact"/>
        <w:rPr>
          <w:rFonts w:hAnsi="宋体"/>
          <w:sz w:val="24"/>
          <w:shd w:val="pct10" w:color="auto" w:fill="FFFFFF"/>
          <w:lang w:val="zh-CN"/>
        </w:rPr>
      </w:pPr>
      <w:r>
        <w:rPr>
          <w:rFonts w:hint="eastAsia" w:ascii="宋体" w:hAnsi="宋体"/>
          <w:b/>
          <w:bCs/>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pPr>
        <w:pStyle w:val="22"/>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spacing w:val="-4"/>
          <w:sz w:val="24"/>
        </w:rPr>
        <w:t>（</w:t>
      </w:r>
      <w:r>
        <w:rPr>
          <w:rFonts w:hint="eastAsia" w:ascii="宋体" w:hAnsi="宋体"/>
          <w:b/>
          <w:spacing w:val="-4"/>
          <w:sz w:val="24"/>
          <w:shd w:val="pct10" w:color="auto" w:fill="FFFFFF"/>
        </w:rPr>
        <w:t>重要提示：本采购项目评分索引表放在商务技术文件目录的前页，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51"/>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059"/>
        <w:gridCol w:w="992"/>
        <w:gridCol w:w="1134"/>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566" w:type="dxa"/>
            <w:gridSpan w:val="2"/>
            <w:vAlign w:val="center"/>
          </w:tcPr>
          <w:p>
            <w:pPr>
              <w:widowControl/>
              <w:jc w:val="center"/>
              <w:rPr>
                <w:rFonts w:ascii="宋体" w:hAnsi="宋体"/>
                <w:b/>
                <w:bCs/>
                <w:szCs w:val="21"/>
              </w:rPr>
            </w:pPr>
            <w:r>
              <w:rPr>
                <w:rFonts w:hint="eastAsia" w:ascii="宋体" w:hAnsi="宋体"/>
                <w:b/>
                <w:bCs/>
                <w:szCs w:val="21"/>
              </w:rPr>
              <w:t>评标内容</w:t>
            </w:r>
          </w:p>
        </w:tc>
        <w:tc>
          <w:tcPr>
            <w:tcW w:w="992" w:type="dxa"/>
            <w:vAlign w:val="center"/>
          </w:tcPr>
          <w:p>
            <w:pPr>
              <w:widowControl/>
              <w:jc w:val="center"/>
              <w:rPr>
                <w:rFonts w:ascii="宋体"/>
                <w:b/>
                <w:bCs/>
                <w:szCs w:val="21"/>
              </w:rPr>
            </w:pPr>
            <w:r>
              <w:rPr>
                <w:rFonts w:hint="eastAsia" w:ascii="宋体"/>
                <w:b/>
                <w:bCs/>
                <w:szCs w:val="21"/>
              </w:rPr>
              <w:t>分值</w:t>
            </w:r>
          </w:p>
        </w:tc>
        <w:tc>
          <w:tcPr>
            <w:tcW w:w="1134" w:type="dxa"/>
            <w:vAlign w:val="center"/>
          </w:tcPr>
          <w:p>
            <w:pPr>
              <w:widowControl/>
              <w:jc w:val="center"/>
              <w:rPr>
                <w:rFonts w:ascii="宋体"/>
                <w:b/>
                <w:bCs/>
                <w:szCs w:val="21"/>
              </w:rPr>
            </w:pPr>
            <w:r>
              <w:rPr>
                <w:rFonts w:hint="eastAsia" w:ascii="宋体" w:hAnsi="宋体"/>
                <w:b/>
                <w:bCs/>
                <w:szCs w:val="21"/>
              </w:rPr>
              <w:t>响应文件响应页码</w:t>
            </w:r>
          </w:p>
        </w:tc>
        <w:tc>
          <w:tcPr>
            <w:tcW w:w="1701" w:type="dxa"/>
            <w:vAlign w:val="center"/>
          </w:tcPr>
          <w:p>
            <w:pPr>
              <w:widowControl/>
              <w:jc w:val="center"/>
              <w:rPr>
                <w:rFonts w:ascii="宋体" w:hAnsi="宋体" w:cs="宋体"/>
                <w:b/>
                <w:bCs/>
                <w:kern w:val="0"/>
                <w:sz w:val="24"/>
              </w:rPr>
            </w:pPr>
            <w:r>
              <w:rPr>
                <w:rFonts w:hint="eastAsia" w:ascii="宋体" w:hAnsi="宋体" w:cs="宋体"/>
                <w:b/>
                <w:bCs/>
                <w:kern w:val="0"/>
                <w:sz w:val="24"/>
              </w:rPr>
              <w:t>供应商</w:t>
            </w:r>
          </w:p>
          <w:p>
            <w:pPr>
              <w:widowControl/>
              <w:jc w:val="center"/>
              <w:rPr>
                <w:rFonts w:ascii="宋体" w:hAnsi="宋体"/>
                <w:b/>
                <w:bCs/>
                <w:szCs w:val="21"/>
              </w:rPr>
            </w:pPr>
            <w:r>
              <w:rPr>
                <w:rFonts w:hint="eastAsia" w:ascii="宋体" w:hAnsi="宋体" w:cs="宋体"/>
                <w:b/>
                <w:bCs/>
                <w:kern w:val="0"/>
                <w:sz w:val="24"/>
              </w:rPr>
              <w:t>应标情况</w:t>
            </w:r>
          </w:p>
        </w:tc>
        <w:tc>
          <w:tcPr>
            <w:tcW w:w="992" w:type="dxa"/>
            <w:vAlign w:val="center"/>
          </w:tcPr>
          <w:p>
            <w:pPr>
              <w:widowControl/>
              <w:jc w:val="center"/>
              <w:rPr>
                <w:rFonts w:ascii="宋体" w:hAnsi="宋体"/>
                <w:b/>
                <w:bCs/>
                <w:szCs w:val="21"/>
              </w:rPr>
            </w:pPr>
            <w:r>
              <w:rPr>
                <w:rFonts w:hint="eastAsia" w:ascii="宋体" w:hAnsi="宋体" w:cs="宋体"/>
                <w:b/>
                <w:bCs/>
                <w:kern w:val="0"/>
                <w:sz w:val="24"/>
              </w:rPr>
              <w:t>供应商自评分值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7" w:type="dxa"/>
            <w:vAlign w:val="center"/>
          </w:tcPr>
          <w:p>
            <w:pPr>
              <w:jc w:val="center"/>
              <w:rPr>
                <w:rFonts w:hint="eastAsia" w:ascii="宋体" w:hAnsi="宋体" w:eastAsia="宋体"/>
                <w:bCs/>
                <w:sz w:val="24"/>
                <w:lang w:val="en-US" w:eastAsia="zh-CN"/>
              </w:rPr>
            </w:pPr>
            <w:r>
              <w:rPr>
                <w:rFonts w:hint="eastAsia" w:ascii="宋体" w:hAnsi="宋体"/>
                <w:bCs/>
                <w:sz w:val="24"/>
                <w:lang w:val="en-US" w:eastAsia="zh-CN"/>
              </w:rPr>
              <w:t>1</w:t>
            </w:r>
          </w:p>
        </w:tc>
        <w:tc>
          <w:tcPr>
            <w:tcW w:w="4059" w:type="dxa"/>
            <w:vAlign w:val="center"/>
          </w:tcPr>
          <w:p>
            <w:pPr>
              <w:jc w:val="center"/>
              <w:rPr>
                <w:rFonts w:hint="eastAsia"/>
                <w:sz w:val="24"/>
              </w:rPr>
            </w:pPr>
            <w:r>
              <w:rPr>
                <w:rFonts w:hint="eastAsia" w:ascii="宋体" w:hAnsi="宋体" w:eastAsia="宋体" w:cs="宋体"/>
                <w:b w:val="0"/>
                <w:bCs/>
                <w:color w:val="auto"/>
                <w:sz w:val="21"/>
                <w:szCs w:val="21"/>
                <w:highlight w:val="none"/>
                <w:lang w:val="en-US" w:eastAsia="zh-CN"/>
              </w:rPr>
              <w:t>投标人综合实力</w:t>
            </w:r>
          </w:p>
        </w:tc>
        <w:tc>
          <w:tcPr>
            <w:tcW w:w="992" w:type="dxa"/>
            <w:vAlign w:val="center"/>
          </w:tcPr>
          <w:p>
            <w:pPr>
              <w:jc w:val="center"/>
              <w:rPr>
                <w:rFonts w:hint="default" w:ascii="宋体" w:hAnsi="宋体" w:eastAsia="宋体"/>
                <w:sz w:val="24"/>
                <w:lang w:val="en-US" w:eastAsia="zh-CN"/>
              </w:rPr>
            </w:pPr>
            <w:r>
              <w:rPr>
                <w:rFonts w:hint="eastAsia" w:ascii="宋体" w:hAnsi="宋体"/>
                <w:sz w:val="24"/>
                <w:lang w:val="en-US" w:eastAsia="zh-CN"/>
              </w:rPr>
              <w:t>0-3分</w:t>
            </w:r>
          </w:p>
        </w:tc>
        <w:tc>
          <w:tcPr>
            <w:tcW w:w="1134" w:type="dxa"/>
            <w:vAlign w:val="center"/>
          </w:tcPr>
          <w:p>
            <w:pPr>
              <w:jc w:val="left"/>
              <w:rPr>
                <w:rFonts w:ascii="宋体"/>
                <w:bCs/>
                <w:szCs w:val="21"/>
              </w:rPr>
            </w:pPr>
          </w:p>
        </w:tc>
        <w:tc>
          <w:tcPr>
            <w:tcW w:w="1701" w:type="dxa"/>
            <w:vAlign w:val="center"/>
          </w:tcPr>
          <w:p>
            <w:pPr>
              <w:jc w:val="center"/>
              <w:rPr>
                <w:rFonts w:hint="eastAsia" w:ascii="宋体" w:hAnsi="宋体" w:cs="宋体"/>
                <w:b/>
                <w:bCs/>
                <w:kern w:val="0"/>
                <w:sz w:val="18"/>
                <w:szCs w:val="18"/>
                <w:shd w:val="pct10" w:color="auto" w:fill="FFFFFF"/>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hint="eastAsia" w:ascii="宋体" w:hAnsi="宋体" w:cs="宋体"/>
                <w:b/>
                <w:bCs/>
                <w:kern w:val="0"/>
                <w:sz w:val="18"/>
                <w:szCs w:val="18"/>
                <w:shd w:val="pct10" w:color="auto" w:fill="FFFFFF"/>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7" w:type="dxa"/>
            <w:vAlign w:val="center"/>
          </w:tcPr>
          <w:p>
            <w:pPr>
              <w:jc w:val="center"/>
              <w:rPr>
                <w:rFonts w:ascii="宋体" w:hAnsi="宋体"/>
                <w:bCs/>
                <w:sz w:val="24"/>
              </w:rPr>
            </w:pPr>
            <w:r>
              <w:rPr>
                <w:rFonts w:ascii="宋体" w:hAnsi="宋体"/>
                <w:bCs/>
                <w:sz w:val="24"/>
              </w:rPr>
              <w:t>2</w:t>
            </w:r>
          </w:p>
        </w:tc>
        <w:tc>
          <w:tcPr>
            <w:tcW w:w="4059" w:type="dxa"/>
            <w:vAlign w:val="center"/>
          </w:tcPr>
          <w:p>
            <w:pPr>
              <w:jc w:val="center"/>
              <w:rPr>
                <w:rFonts w:ascii="宋体" w:hAnsi="宋体" w:cs="宋体"/>
                <w:kern w:val="0"/>
                <w:sz w:val="24"/>
              </w:rPr>
            </w:pPr>
            <w:r>
              <w:rPr>
                <w:rFonts w:hint="eastAsia" w:ascii="宋体" w:hAnsi="宋体" w:eastAsia="宋体" w:cs="宋体"/>
                <w:color w:val="auto"/>
                <w:kern w:val="0"/>
                <w:sz w:val="21"/>
                <w:szCs w:val="21"/>
                <w:highlight w:val="none"/>
                <w:lang w:val="en-US" w:eastAsia="zh-CN"/>
              </w:rPr>
              <w:t>企业业绩</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lang w:val="en-US" w:eastAsia="zh-CN"/>
              </w:rPr>
              <w:t>1</w:t>
            </w:r>
            <w:r>
              <w:rPr>
                <w:rFonts w:hint="eastAsia" w:ascii="宋体" w:hAnsi="宋体"/>
                <w:sz w:val="24"/>
              </w:rPr>
              <w:t>分</w:t>
            </w:r>
          </w:p>
        </w:tc>
        <w:tc>
          <w:tcPr>
            <w:tcW w:w="1134" w:type="dxa"/>
            <w:vAlign w:val="center"/>
          </w:tcPr>
          <w:p>
            <w:pPr>
              <w:jc w:val="left"/>
              <w:rPr>
                <w:rFonts w:ascii="宋体"/>
                <w:bCs/>
                <w:szCs w:val="21"/>
              </w:rPr>
            </w:pPr>
          </w:p>
        </w:tc>
        <w:tc>
          <w:tcPr>
            <w:tcW w:w="1701" w:type="dxa"/>
            <w:vAlign w:val="center"/>
          </w:tcPr>
          <w:p>
            <w:pPr>
              <w:jc w:val="center"/>
              <w:rPr>
                <w:rFonts w:ascii="宋体"/>
                <w:b/>
                <w:sz w:val="18"/>
                <w:szCs w:val="18"/>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ascii="宋体"/>
                <w:b/>
                <w:sz w:val="18"/>
                <w:szCs w:val="18"/>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7" w:type="dxa"/>
            <w:vAlign w:val="center"/>
          </w:tcPr>
          <w:p>
            <w:pPr>
              <w:jc w:val="center"/>
              <w:rPr>
                <w:rFonts w:ascii="宋体" w:hAnsi="宋体"/>
                <w:bCs/>
                <w:sz w:val="24"/>
              </w:rPr>
            </w:pPr>
            <w:r>
              <w:rPr>
                <w:rFonts w:ascii="宋体" w:hAnsi="宋体"/>
                <w:bCs/>
                <w:sz w:val="24"/>
              </w:rPr>
              <w:t>3</w:t>
            </w:r>
          </w:p>
        </w:tc>
        <w:tc>
          <w:tcPr>
            <w:tcW w:w="4059" w:type="dxa"/>
            <w:vAlign w:val="center"/>
          </w:tcPr>
          <w:p>
            <w:pPr>
              <w:jc w:val="center"/>
              <w:rPr>
                <w:sz w:val="24"/>
              </w:rPr>
            </w:pPr>
            <w:r>
              <w:rPr>
                <w:rFonts w:hint="eastAsia" w:ascii="宋体" w:hAnsi="宋体" w:eastAsia="宋体" w:cs="宋体"/>
                <w:color w:val="auto"/>
                <w:sz w:val="21"/>
                <w:szCs w:val="21"/>
                <w:highlight w:val="none"/>
                <w:lang w:eastAsia="zh-CN"/>
              </w:rPr>
              <w:t>项目负责人</w:t>
            </w:r>
          </w:p>
        </w:tc>
        <w:tc>
          <w:tcPr>
            <w:tcW w:w="992" w:type="dxa"/>
            <w:vAlign w:val="center"/>
          </w:tcPr>
          <w:p>
            <w:pPr>
              <w:jc w:val="center"/>
              <w:rPr>
                <w:sz w:val="24"/>
              </w:rPr>
            </w:pPr>
            <w:r>
              <w:rPr>
                <w:sz w:val="24"/>
              </w:rPr>
              <w:t>0-</w:t>
            </w:r>
            <w:r>
              <w:rPr>
                <w:rFonts w:hint="eastAsia"/>
                <w:sz w:val="24"/>
                <w:lang w:val="en-US" w:eastAsia="zh-CN"/>
              </w:rPr>
              <w:t>6</w:t>
            </w:r>
            <w:r>
              <w:rPr>
                <w:rFonts w:hint="eastAsia"/>
                <w:sz w:val="24"/>
              </w:rPr>
              <w:t>分</w:t>
            </w:r>
          </w:p>
        </w:tc>
        <w:tc>
          <w:tcPr>
            <w:tcW w:w="1134" w:type="dxa"/>
            <w:vAlign w:val="center"/>
          </w:tcPr>
          <w:p>
            <w:pPr>
              <w:jc w:val="both"/>
              <w:rPr>
                <w:rFonts w:ascii="宋体"/>
                <w:bCs/>
                <w:szCs w:val="21"/>
              </w:rPr>
            </w:pPr>
          </w:p>
          <w:p>
            <w:pPr>
              <w:jc w:val="center"/>
              <w:rPr>
                <w:rFonts w:ascii="宋体"/>
                <w:bCs/>
                <w:szCs w:val="21"/>
              </w:rPr>
            </w:pPr>
          </w:p>
        </w:tc>
        <w:tc>
          <w:tcPr>
            <w:tcW w:w="1701" w:type="dxa"/>
            <w:vAlign w:val="center"/>
          </w:tcPr>
          <w:p>
            <w:pPr>
              <w:jc w:val="center"/>
              <w:rPr>
                <w:rFonts w:ascii="宋体"/>
                <w:bCs/>
                <w:szCs w:val="21"/>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ascii="宋体"/>
                <w:bCs/>
                <w:szCs w:val="21"/>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07" w:type="dxa"/>
            <w:vAlign w:val="center"/>
          </w:tcPr>
          <w:p>
            <w:pPr>
              <w:jc w:val="center"/>
              <w:rPr>
                <w:rFonts w:ascii="宋体" w:hAnsi="宋体"/>
                <w:bCs/>
                <w:sz w:val="24"/>
              </w:rPr>
            </w:pPr>
            <w:r>
              <w:rPr>
                <w:rFonts w:ascii="宋体" w:hAnsi="宋体"/>
                <w:bCs/>
                <w:sz w:val="24"/>
              </w:rPr>
              <w:t>4</w:t>
            </w:r>
          </w:p>
        </w:tc>
        <w:tc>
          <w:tcPr>
            <w:tcW w:w="4059" w:type="dxa"/>
            <w:vAlign w:val="center"/>
          </w:tcPr>
          <w:p>
            <w:pPr>
              <w:jc w:val="center"/>
              <w:rPr>
                <w:sz w:val="24"/>
              </w:rPr>
            </w:pPr>
            <w:r>
              <w:rPr>
                <w:rFonts w:hint="eastAsia" w:ascii="宋体" w:hAnsi="宋体" w:eastAsia="宋体" w:cs="宋体"/>
                <w:color w:val="auto"/>
                <w:sz w:val="21"/>
                <w:szCs w:val="21"/>
                <w:highlight w:val="none"/>
                <w:lang w:eastAsia="zh-CN"/>
              </w:rPr>
              <w:t>技术负责人</w:t>
            </w:r>
          </w:p>
        </w:tc>
        <w:tc>
          <w:tcPr>
            <w:tcW w:w="992" w:type="dxa"/>
            <w:vAlign w:val="center"/>
          </w:tcPr>
          <w:p>
            <w:pPr>
              <w:jc w:val="center"/>
              <w:rPr>
                <w:rFonts w:ascii="宋体" w:hAnsi="宋体"/>
                <w:sz w:val="24"/>
              </w:rPr>
            </w:pPr>
            <w:r>
              <w:rPr>
                <w:rFonts w:ascii="宋体" w:hAnsi="宋体"/>
                <w:sz w:val="24"/>
              </w:rPr>
              <w:t>0-</w:t>
            </w:r>
            <w:r>
              <w:rPr>
                <w:rFonts w:hint="eastAsia" w:ascii="宋体" w:hAnsi="宋体"/>
                <w:sz w:val="24"/>
                <w:lang w:val="en-US" w:eastAsia="zh-CN"/>
              </w:rPr>
              <w:t>3</w:t>
            </w:r>
            <w:r>
              <w:rPr>
                <w:rFonts w:hint="eastAsia" w:ascii="宋体" w:hAnsi="宋体"/>
                <w:sz w:val="24"/>
              </w:rPr>
              <w:t>分</w:t>
            </w:r>
          </w:p>
          <w:p>
            <w:pPr>
              <w:jc w:val="center"/>
              <w:rPr>
                <w:rFonts w:ascii="宋体" w:hAnsi="宋体"/>
                <w:sz w:val="24"/>
              </w:rPr>
            </w:pPr>
          </w:p>
        </w:tc>
        <w:tc>
          <w:tcPr>
            <w:tcW w:w="1134" w:type="dxa"/>
            <w:vAlign w:val="center"/>
          </w:tcPr>
          <w:p>
            <w:pPr>
              <w:jc w:val="center"/>
              <w:rPr>
                <w:rFonts w:ascii="宋体"/>
                <w:bCs/>
                <w:szCs w:val="21"/>
              </w:rPr>
            </w:pPr>
          </w:p>
        </w:tc>
        <w:tc>
          <w:tcPr>
            <w:tcW w:w="1701" w:type="dxa"/>
            <w:vAlign w:val="center"/>
          </w:tcPr>
          <w:p>
            <w:pPr>
              <w:jc w:val="center"/>
              <w:rPr>
                <w:rFonts w:ascii="宋体"/>
                <w:bCs/>
                <w:szCs w:val="21"/>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ascii="宋体"/>
                <w:bCs/>
                <w:szCs w:val="21"/>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7" w:type="dxa"/>
            <w:vAlign w:val="center"/>
          </w:tcPr>
          <w:p>
            <w:pPr>
              <w:jc w:val="center"/>
              <w:rPr>
                <w:rFonts w:ascii="宋体" w:hAnsi="宋体"/>
                <w:bCs/>
                <w:color w:val="000000"/>
                <w:sz w:val="24"/>
              </w:rPr>
            </w:pPr>
            <w:r>
              <w:rPr>
                <w:rFonts w:ascii="宋体" w:hAnsi="宋体"/>
                <w:bCs/>
                <w:color w:val="000000"/>
                <w:sz w:val="24"/>
              </w:rPr>
              <w:t>5</w:t>
            </w:r>
          </w:p>
        </w:tc>
        <w:tc>
          <w:tcPr>
            <w:tcW w:w="4059" w:type="dxa"/>
            <w:vAlign w:val="center"/>
          </w:tcPr>
          <w:p>
            <w:pPr>
              <w:jc w:val="center"/>
              <w:rPr>
                <w:color w:val="000000"/>
                <w:sz w:val="24"/>
              </w:rPr>
            </w:pPr>
            <w:r>
              <w:rPr>
                <w:rFonts w:hint="eastAsia" w:ascii="宋体" w:hAnsi="宋体" w:eastAsia="宋体" w:cs="宋体"/>
                <w:bCs/>
                <w:color w:val="auto"/>
                <w:sz w:val="21"/>
                <w:szCs w:val="21"/>
                <w:highlight w:val="none"/>
              </w:rPr>
              <w:t>项目组人员配备（</w:t>
            </w:r>
            <w:r>
              <w:rPr>
                <w:rFonts w:hint="eastAsia" w:ascii="宋体" w:hAnsi="宋体" w:eastAsia="宋体" w:cs="宋体"/>
                <w:bCs/>
                <w:color w:val="auto"/>
                <w:sz w:val="21"/>
                <w:szCs w:val="21"/>
                <w:highlight w:val="none"/>
                <w:lang w:eastAsia="zh-CN"/>
              </w:rPr>
              <w:t>不含</w:t>
            </w: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eastAsia="zh-CN"/>
              </w:rPr>
              <w:t>、技术负责人</w:t>
            </w:r>
            <w:r>
              <w:rPr>
                <w:rFonts w:hint="eastAsia" w:ascii="宋体" w:hAnsi="宋体" w:eastAsia="宋体" w:cs="宋体"/>
                <w:bCs/>
                <w:color w:val="auto"/>
                <w:sz w:val="21"/>
                <w:szCs w:val="21"/>
                <w:highlight w:val="none"/>
              </w:rPr>
              <w:t>）</w:t>
            </w:r>
          </w:p>
        </w:tc>
        <w:tc>
          <w:tcPr>
            <w:tcW w:w="992" w:type="dxa"/>
            <w:vAlign w:val="center"/>
          </w:tcPr>
          <w:p>
            <w:pPr>
              <w:jc w:val="center"/>
              <w:rPr>
                <w:rFonts w:ascii="宋体" w:hAnsi="宋体"/>
                <w:color w:val="000000"/>
                <w:sz w:val="24"/>
              </w:rPr>
            </w:pPr>
            <w:r>
              <w:rPr>
                <w:rFonts w:hint="eastAsia" w:ascii="宋体" w:hAnsi="宋体"/>
                <w:color w:val="000000"/>
                <w:sz w:val="24"/>
                <w:lang w:val="en-US" w:eastAsia="zh-CN"/>
              </w:rPr>
              <w:t>0-9</w:t>
            </w:r>
            <w:r>
              <w:rPr>
                <w:rFonts w:hint="eastAsia" w:ascii="宋体" w:hAnsi="宋体"/>
                <w:color w:val="000000"/>
                <w:sz w:val="24"/>
              </w:rPr>
              <w:t>分</w:t>
            </w:r>
          </w:p>
        </w:tc>
        <w:tc>
          <w:tcPr>
            <w:tcW w:w="1134" w:type="dxa"/>
            <w:vAlign w:val="center"/>
          </w:tcPr>
          <w:p>
            <w:pPr>
              <w:jc w:val="left"/>
              <w:rPr>
                <w:rFonts w:ascii="宋体"/>
                <w:bCs/>
                <w:color w:val="000000"/>
                <w:szCs w:val="21"/>
              </w:rPr>
            </w:pPr>
          </w:p>
        </w:tc>
        <w:tc>
          <w:tcPr>
            <w:tcW w:w="1701" w:type="dxa"/>
            <w:vAlign w:val="center"/>
          </w:tcPr>
          <w:p>
            <w:pPr>
              <w:jc w:val="center"/>
              <w:rPr>
                <w:rFonts w:ascii="宋体"/>
                <w:bCs/>
                <w:color w:val="000000"/>
                <w:szCs w:val="21"/>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both"/>
              <w:rPr>
                <w:rFonts w:ascii="宋体"/>
                <w:bCs/>
                <w:color w:val="000000"/>
                <w:szCs w:val="21"/>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Align w:val="center"/>
          </w:tcPr>
          <w:p>
            <w:pPr>
              <w:jc w:val="center"/>
              <w:rPr>
                <w:rFonts w:hint="eastAsia" w:ascii="宋体" w:hAnsi="Times New Roman" w:eastAsia="宋体" w:cs="Times New Roman"/>
                <w:bCs/>
                <w:color w:val="000000"/>
                <w:kern w:val="2"/>
                <w:sz w:val="24"/>
                <w:szCs w:val="24"/>
                <w:lang w:val="en-US" w:eastAsia="zh-CN" w:bidi="ar-SA"/>
              </w:rPr>
            </w:pPr>
            <w:r>
              <w:rPr>
                <w:rFonts w:hint="eastAsia" w:ascii="宋体" w:hAnsi="宋体"/>
                <w:bCs/>
                <w:color w:val="000000"/>
                <w:sz w:val="24"/>
              </w:rPr>
              <w:t>6</w:t>
            </w:r>
          </w:p>
        </w:tc>
        <w:tc>
          <w:tcPr>
            <w:tcW w:w="4059" w:type="dxa"/>
            <w:vAlign w:val="center"/>
          </w:tcPr>
          <w:p>
            <w:pPr>
              <w:snapToGrid w:val="0"/>
              <w:jc w:val="center"/>
              <w:rPr>
                <w:rFonts w:hint="eastAsia" w:ascii="宋体" w:hAnsi="宋体" w:cs="宋体"/>
                <w:b/>
                <w:bCs/>
                <w:color w:val="C00000"/>
                <w:sz w:val="21"/>
                <w:szCs w:val="21"/>
                <w:highlight w:val="none"/>
                <w:lang w:val="en-US" w:eastAsia="zh-CN"/>
              </w:rPr>
            </w:pPr>
            <w:r>
              <w:rPr>
                <w:rFonts w:hint="eastAsia" w:ascii="宋体" w:hAnsi="宋体" w:eastAsia="宋体" w:cs="宋体"/>
                <w:bCs/>
                <w:color w:val="auto"/>
                <w:sz w:val="21"/>
                <w:szCs w:val="21"/>
                <w:highlight w:val="none"/>
                <w:lang w:val="en-US" w:eastAsia="zh-CN"/>
              </w:rPr>
              <w:t>机械设备</w:t>
            </w:r>
          </w:p>
        </w:tc>
        <w:tc>
          <w:tcPr>
            <w:tcW w:w="992" w:type="dxa"/>
            <w:vAlign w:val="center"/>
          </w:tcPr>
          <w:p>
            <w:pPr>
              <w:jc w:val="both"/>
              <w:rPr>
                <w:rFonts w:hint="default" w:ascii="宋体" w:hAnsi="宋体"/>
                <w:color w:val="000000"/>
                <w:sz w:val="24"/>
                <w:lang w:val="en-US" w:eastAsia="zh-CN"/>
              </w:rPr>
            </w:pPr>
            <w:r>
              <w:rPr>
                <w:rFonts w:hint="eastAsia" w:ascii="宋体" w:hAnsi="宋体"/>
                <w:color w:val="000000"/>
                <w:sz w:val="24"/>
                <w:lang w:val="en-US" w:eastAsia="zh-CN"/>
              </w:rPr>
              <w:t>0-10分</w:t>
            </w:r>
          </w:p>
        </w:tc>
        <w:tc>
          <w:tcPr>
            <w:tcW w:w="1134" w:type="dxa"/>
            <w:vAlign w:val="center"/>
          </w:tcPr>
          <w:p>
            <w:pPr>
              <w:jc w:val="center"/>
              <w:rPr>
                <w:rFonts w:hint="eastAsia" w:ascii="宋体" w:hAnsi="宋体"/>
                <w:color w:val="000000"/>
                <w:sz w:val="24"/>
                <w:lang w:val="en-US" w:eastAsia="zh-CN"/>
              </w:rPr>
            </w:pPr>
          </w:p>
        </w:tc>
        <w:tc>
          <w:tcPr>
            <w:tcW w:w="1701" w:type="dxa"/>
            <w:vAlign w:val="center"/>
          </w:tcPr>
          <w:p>
            <w:pPr>
              <w:jc w:val="center"/>
              <w:rPr>
                <w:rFonts w:hint="eastAsia" w:ascii="宋体" w:hAnsi="Times New Roman" w:eastAsia="宋体" w:cs="Times New Roman"/>
                <w:bCs/>
                <w:color w:val="000000"/>
                <w:kern w:val="2"/>
                <w:sz w:val="21"/>
                <w:szCs w:val="21"/>
                <w:lang w:val="en-US" w:eastAsia="zh-CN" w:bidi="ar-SA"/>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both"/>
              <w:rPr>
                <w:rFonts w:hint="eastAsia" w:ascii="宋体" w:hAnsi="Times New Roman" w:eastAsia="宋体" w:cs="Times New Roman"/>
                <w:bCs/>
                <w:color w:val="000000"/>
                <w:kern w:val="2"/>
                <w:sz w:val="21"/>
                <w:szCs w:val="21"/>
                <w:lang w:val="en-US" w:eastAsia="zh-CN" w:bidi="ar-SA"/>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Align w:val="center"/>
          </w:tcPr>
          <w:p>
            <w:pPr>
              <w:jc w:val="center"/>
              <w:rPr>
                <w:rFonts w:hint="eastAsia"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sz w:val="24"/>
                <w:lang w:val="en-US" w:eastAsia="zh-CN"/>
              </w:rPr>
              <w:t>7</w:t>
            </w:r>
          </w:p>
        </w:tc>
        <w:tc>
          <w:tcPr>
            <w:tcW w:w="4059" w:type="dxa"/>
            <w:vAlign w:val="center"/>
          </w:tcPr>
          <w:p>
            <w:pPr>
              <w:snapToGrid w:val="0"/>
              <w:jc w:val="center"/>
              <w:rPr>
                <w:color w:val="000000"/>
                <w:sz w:val="24"/>
              </w:rPr>
            </w:pPr>
            <w:r>
              <w:rPr>
                <w:rFonts w:hint="eastAsia" w:ascii="宋体" w:hAnsi="宋体"/>
                <w:color w:val="auto"/>
                <w:sz w:val="21"/>
                <w:szCs w:val="21"/>
                <w:lang w:val="en-US" w:eastAsia="zh-CN"/>
              </w:rPr>
              <w:t>施工</w:t>
            </w:r>
            <w:r>
              <w:rPr>
                <w:rFonts w:hint="eastAsia" w:ascii="宋体" w:hAnsi="宋体"/>
                <w:color w:val="auto"/>
                <w:sz w:val="21"/>
                <w:szCs w:val="21"/>
              </w:rPr>
              <w:t>方案</w:t>
            </w:r>
          </w:p>
        </w:tc>
        <w:tc>
          <w:tcPr>
            <w:tcW w:w="992" w:type="dxa"/>
            <w:vAlign w:val="center"/>
          </w:tcPr>
          <w:p>
            <w:pPr>
              <w:jc w:val="both"/>
              <w:rPr>
                <w:rFonts w:hint="default" w:ascii="宋体" w:eastAsia="宋体"/>
                <w:bCs/>
                <w:color w:val="000000"/>
                <w:szCs w:val="21"/>
                <w:lang w:val="en-US" w:eastAsia="zh-CN"/>
              </w:rPr>
            </w:pPr>
            <w:r>
              <w:rPr>
                <w:rFonts w:hint="eastAsia" w:ascii="宋体" w:hAnsi="宋体"/>
                <w:color w:val="000000"/>
                <w:sz w:val="24"/>
                <w:lang w:val="en-US" w:eastAsia="zh-CN"/>
              </w:rPr>
              <w:t>0-16分</w:t>
            </w:r>
          </w:p>
        </w:tc>
        <w:tc>
          <w:tcPr>
            <w:tcW w:w="1134" w:type="dxa"/>
            <w:vAlign w:val="center"/>
          </w:tcPr>
          <w:p>
            <w:pPr>
              <w:jc w:val="center"/>
              <w:rPr>
                <w:rFonts w:hint="eastAsia" w:ascii="宋体" w:hAnsi="宋体"/>
                <w:color w:val="000000"/>
                <w:sz w:val="24"/>
                <w:lang w:val="en-US" w:eastAsia="zh-CN"/>
              </w:rPr>
            </w:pPr>
          </w:p>
        </w:tc>
        <w:tc>
          <w:tcPr>
            <w:tcW w:w="1701" w:type="dxa"/>
            <w:vAlign w:val="center"/>
          </w:tcPr>
          <w:p>
            <w:pPr>
              <w:jc w:val="both"/>
              <w:rPr>
                <w:rFonts w:ascii="宋体"/>
                <w:bCs/>
                <w:color w:val="000000"/>
                <w:szCs w:val="21"/>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both"/>
              <w:rPr>
                <w:rFonts w:ascii="宋体"/>
                <w:bCs/>
                <w:color w:val="000000"/>
                <w:szCs w:val="21"/>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7" w:type="dxa"/>
            <w:vAlign w:val="center"/>
          </w:tcPr>
          <w:p>
            <w:pPr>
              <w:widowControl/>
              <w:jc w:val="cente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lang w:val="en-US" w:eastAsia="zh-CN"/>
              </w:rPr>
              <w:t>8</w:t>
            </w:r>
          </w:p>
        </w:tc>
        <w:tc>
          <w:tcPr>
            <w:tcW w:w="4059" w:type="dxa"/>
            <w:vAlign w:val="center"/>
          </w:tcPr>
          <w:p>
            <w:pPr>
              <w:jc w:val="center"/>
              <w:rPr>
                <w:rFonts w:hint="eastAsia" w:ascii="宋体" w:hAnsi="宋体" w:eastAsia="宋体" w:cs="Times New Roman"/>
                <w:bCs/>
                <w:color w:val="000000"/>
                <w:sz w:val="24"/>
              </w:rPr>
            </w:pPr>
            <w:r>
              <w:rPr>
                <w:rFonts w:hint="eastAsia" w:ascii="宋体" w:hAnsi="宋体" w:eastAsia="宋体" w:cs="Times New Roman"/>
                <w:bCs/>
                <w:color w:val="000000"/>
                <w:sz w:val="24"/>
                <w:lang w:val="en-US" w:eastAsia="zh-CN"/>
              </w:rPr>
              <w:t>施工进度</w:t>
            </w:r>
          </w:p>
        </w:tc>
        <w:tc>
          <w:tcPr>
            <w:tcW w:w="992" w:type="dxa"/>
            <w:vAlign w:val="center"/>
          </w:tcPr>
          <w:p>
            <w:pPr>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0-</w:t>
            </w:r>
            <w:r>
              <w:rPr>
                <w:rFonts w:hint="eastAsia" w:ascii="宋体" w:hAnsi="宋体" w:cs="Times New Roman"/>
                <w:bCs/>
                <w:color w:val="000000"/>
                <w:sz w:val="24"/>
                <w:lang w:val="en-US" w:eastAsia="zh-CN"/>
              </w:rPr>
              <w:t>20</w:t>
            </w:r>
            <w:r>
              <w:rPr>
                <w:rFonts w:hint="eastAsia" w:ascii="宋体" w:hAnsi="宋体" w:eastAsia="宋体" w:cs="Times New Roman"/>
                <w:bCs/>
                <w:color w:val="000000"/>
                <w:sz w:val="24"/>
              </w:rPr>
              <w:t>分</w:t>
            </w:r>
          </w:p>
        </w:tc>
        <w:tc>
          <w:tcPr>
            <w:tcW w:w="1134" w:type="dxa"/>
            <w:vAlign w:val="center"/>
          </w:tcPr>
          <w:p>
            <w:pPr>
              <w:jc w:val="center"/>
              <w:rPr>
                <w:rFonts w:hint="eastAsia" w:ascii="宋体" w:hAnsi="宋体" w:eastAsia="宋体" w:cs="Times New Roman"/>
                <w:bCs/>
                <w:color w:val="000000"/>
                <w:sz w:val="24"/>
              </w:rPr>
            </w:pPr>
          </w:p>
        </w:tc>
        <w:tc>
          <w:tcPr>
            <w:tcW w:w="1701" w:type="dxa"/>
            <w:vAlign w:val="center"/>
          </w:tcPr>
          <w:p>
            <w:pPr>
              <w:jc w:val="center"/>
              <w:rPr>
                <w:rFonts w:hint="eastAsia" w:ascii="宋体" w:hAnsi="宋体" w:eastAsia="宋体" w:cs="Times New Roman"/>
                <w:bCs/>
                <w:color w:val="000000"/>
                <w:sz w:val="24"/>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jc w:val="center"/>
              <w:rPr>
                <w:rFonts w:hint="eastAsia" w:ascii="宋体" w:hAnsi="宋体" w:eastAsia="宋体" w:cs="Times New Roman"/>
                <w:bCs/>
                <w:color w:val="000000"/>
                <w:sz w:val="24"/>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07" w:type="dxa"/>
            <w:vAlign w:val="center"/>
          </w:tcPr>
          <w:p>
            <w:pPr>
              <w:widowControl/>
              <w:jc w:val="cente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lang w:val="en-US" w:eastAsia="zh-CN"/>
              </w:rPr>
              <w:t>9</w:t>
            </w:r>
          </w:p>
        </w:tc>
        <w:tc>
          <w:tcPr>
            <w:tcW w:w="4059" w:type="dxa"/>
            <w:vAlign w:val="center"/>
          </w:tcPr>
          <w:p>
            <w:pPr>
              <w:spacing w:line="320" w:lineRule="exact"/>
              <w:jc w:val="center"/>
              <w:rPr>
                <w:rFonts w:hint="eastAsia" w:ascii="宋体" w:hAnsi="Times New Roman" w:eastAsia="宋体" w:cs="宋体"/>
                <w:color w:val="000000"/>
                <w:kern w:val="0"/>
                <w:sz w:val="24"/>
                <w:lang w:val="en-US" w:eastAsia="zh-CN"/>
              </w:rPr>
            </w:pPr>
            <w:r>
              <w:rPr>
                <w:rFonts w:hint="eastAsia" w:ascii="宋体" w:hAnsi="宋体" w:eastAsia="宋体" w:cs="宋体"/>
                <w:color w:val="auto"/>
                <w:kern w:val="0"/>
                <w:sz w:val="21"/>
                <w:szCs w:val="21"/>
                <w:lang w:val="zh-CN"/>
              </w:rPr>
              <w:t>安全文明施工保证措施</w:t>
            </w:r>
          </w:p>
        </w:tc>
        <w:tc>
          <w:tcPr>
            <w:tcW w:w="992"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Times New Roman" w:eastAsia="宋体" w:cs="宋体"/>
                <w:color w:val="000000"/>
                <w:kern w:val="0"/>
                <w:sz w:val="24"/>
                <w:lang w:val="en-US" w:eastAsia="zh-CN"/>
              </w:rPr>
              <w:t>0-</w:t>
            </w:r>
            <w:r>
              <w:rPr>
                <w:rFonts w:hint="eastAsia" w:ascii="宋体" w:cs="宋体"/>
                <w:color w:val="000000"/>
                <w:kern w:val="0"/>
                <w:sz w:val="24"/>
                <w:lang w:val="en-US" w:eastAsia="zh-CN"/>
              </w:rPr>
              <w:t>6</w:t>
            </w:r>
            <w:r>
              <w:rPr>
                <w:rFonts w:hint="eastAsia" w:ascii="宋体" w:hAnsi="Times New Roman" w:eastAsia="宋体" w:cs="宋体"/>
                <w:color w:val="000000"/>
                <w:kern w:val="0"/>
                <w:sz w:val="24"/>
                <w:lang w:val="en-US" w:eastAsia="zh-CN"/>
              </w:rPr>
              <w:t>分</w:t>
            </w:r>
          </w:p>
        </w:tc>
        <w:tc>
          <w:tcPr>
            <w:tcW w:w="1134" w:type="dxa"/>
            <w:vAlign w:val="center"/>
          </w:tcPr>
          <w:p>
            <w:pPr>
              <w:widowControl/>
              <w:jc w:val="center"/>
              <w:rPr>
                <w:rFonts w:hint="eastAsia" w:ascii="宋体" w:hAnsi="Times New Roman" w:eastAsia="宋体" w:cs="宋体"/>
                <w:color w:val="000000"/>
                <w:kern w:val="0"/>
                <w:sz w:val="24"/>
                <w:lang w:val="en-US" w:eastAsia="zh-CN"/>
              </w:rPr>
            </w:pPr>
          </w:p>
        </w:tc>
        <w:tc>
          <w:tcPr>
            <w:tcW w:w="1701"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lang w:val="en-US" w:eastAsia="zh-CN"/>
              </w:rPr>
              <w:t>10</w:t>
            </w:r>
          </w:p>
        </w:tc>
        <w:tc>
          <w:tcPr>
            <w:tcW w:w="4059" w:type="dxa"/>
            <w:vAlign w:val="center"/>
          </w:tcPr>
          <w:p>
            <w:pPr>
              <w:spacing w:line="320" w:lineRule="exact"/>
              <w:jc w:val="center"/>
              <w:rPr>
                <w:rFonts w:hint="eastAsia" w:ascii="宋体" w:hAnsi="Times New Roman" w:eastAsia="宋体" w:cs="宋体"/>
                <w:color w:val="000000"/>
                <w:kern w:val="0"/>
                <w:sz w:val="24"/>
                <w:lang w:val="en-US" w:eastAsia="zh-CN"/>
              </w:rPr>
            </w:pPr>
            <w:r>
              <w:rPr>
                <w:rFonts w:hint="eastAsia" w:ascii="宋体" w:hAnsi="宋体" w:eastAsia="宋体" w:cs="宋体"/>
                <w:color w:val="auto"/>
                <w:kern w:val="0"/>
                <w:sz w:val="21"/>
                <w:szCs w:val="21"/>
                <w:lang w:val="zh-CN"/>
              </w:rPr>
              <w:t>安全保障</w:t>
            </w:r>
          </w:p>
        </w:tc>
        <w:tc>
          <w:tcPr>
            <w:tcW w:w="992"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Times New Roman" w:eastAsia="宋体" w:cs="宋体"/>
                <w:color w:val="000000"/>
                <w:kern w:val="0"/>
                <w:sz w:val="24"/>
                <w:lang w:val="en-US" w:eastAsia="zh-CN"/>
              </w:rPr>
              <w:t>0-5分</w:t>
            </w:r>
          </w:p>
        </w:tc>
        <w:tc>
          <w:tcPr>
            <w:tcW w:w="1134" w:type="dxa"/>
            <w:vAlign w:val="center"/>
          </w:tcPr>
          <w:p>
            <w:pPr>
              <w:widowControl/>
              <w:jc w:val="center"/>
              <w:rPr>
                <w:rFonts w:hint="eastAsia" w:ascii="宋体" w:hAnsi="Times New Roman" w:eastAsia="宋体" w:cs="宋体"/>
                <w:color w:val="000000"/>
                <w:kern w:val="0"/>
                <w:sz w:val="24"/>
                <w:lang w:val="en-US" w:eastAsia="zh-CN"/>
              </w:rPr>
            </w:pPr>
          </w:p>
        </w:tc>
        <w:tc>
          <w:tcPr>
            <w:tcW w:w="1701"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hint="default" w:ascii="宋体" w:hAnsi="Times New Roman" w:eastAsia="宋体" w:cs="宋体"/>
                <w:color w:val="000000"/>
                <w:kern w:val="0"/>
                <w:sz w:val="24"/>
                <w:lang w:val="en-US" w:eastAsia="zh-CN"/>
              </w:rPr>
            </w:pPr>
            <w:r>
              <w:rPr>
                <w:rFonts w:hint="eastAsia" w:ascii="宋体" w:cs="宋体"/>
                <w:color w:val="000000"/>
                <w:kern w:val="0"/>
                <w:sz w:val="24"/>
                <w:lang w:val="en-US" w:eastAsia="zh-CN"/>
              </w:rPr>
              <w:t>11</w:t>
            </w:r>
          </w:p>
        </w:tc>
        <w:tc>
          <w:tcPr>
            <w:tcW w:w="4059" w:type="dxa"/>
            <w:vAlign w:val="center"/>
          </w:tcPr>
          <w:p>
            <w:pPr>
              <w:spacing w:line="320" w:lineRule="exact"/>
              <w:jc w:val="center"/>
              <w:rPr>
                <w:rFonts w:hint="eastAsia" w:ascii="宋体" w:hAnsi="Times New Roman" w:eastAsia="宋体" w:cs="宋体"/>
                <w:color w:val="000000"/>
                <w:kern w:val="0"/>
                <w:sz w:val="24"/>
                <w:lang w:val="en-US" w:eastAsia="zh-CN"/>
              </w:rPr>
            </w:pPr>
            <w:r>
              <w:rPr>
                <w:rFonts w:hint="eastAsia" w:ascii="宋体" w:hAnsi="宋体" w:eastAsia="宋体" w:cs="宋体"/>
                <w:color w:val="auto"/>
                <w:kern w:val="0"/>
                <w:sz w:val="21"/>
                <w:szCs w:val="21"/>
                <w:lang w:val="zh-CN"/>
              </w:rPr>
              <w:t>售后服务</w:t>
            </w:r>
          </w:p>
        </w:tc>
        <w:tc>
          <w:tcPr>
            <w:tcW w:w="992"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Times New Roman" w:eastAsia="宋体" w:cs="宋体"/>
                <w:color w:val="000000"/>
                <w:kern w:val="0"/>
                <w:sz w:val="24"/>
                <w:lang w:val="en-US" w:eastAsia="zh-CN"/>
              </w:rPr>
              <w:t>0-</w:t>
            </w:r>
            <w:r>
              <w:rPr>
                <w:rFonts w:hint="eastAsia" w:ascii="宋体" w:cs="宋体"/>
                <w:color w:val="000000"/>
                <w:kern w:val="0"/>
                <w:sz w:val="24"/>
                <w:lang w:val="en-US" w:eastAsia="zh-CN"/>
              </w:rPr>
              <w:t>6</w:t>
            </w:r>
            <w:r>
              <w:rPr>
                <w:rFonts w:hint="eastAsia" w:ascii="宋体" w:hAnsi="Times New Roman" w:eastAsia="宋体" w:cs="宋体"/>
                <w:color w:val="000000"/>
                <w:kern w:val="0"/>
                <w:sz w:val="24"/>
                <w:lang w:val="en-US" w:eastAsia="zh-CN"/>
              </w:rPr>
              <w:t>分</w:t>
            </w:r>
          </w:p>
        </w:tc>
        <w:tc>
          <w:tcPr>
            <w:tcW w:w="1134" w:type="dxa"/>
            <w:vAlign w:val="center"/>
          </w:tcPr>
          <w:p>
            <w:pPr>
              <w:widowControl/>
              <w:jc w:val="center"/>
              <w:rPr>
                <w:rFonts w:hint="eastAsia" w:ascii="宋体" w:hAnsi="Times New Roman" w:eastAsia="宋体" w:cs="宋体"/>
                <w:color w:val="000000"/>
                <w:kern w:val="0"/>
                <w:sz w:val="24"/>
                <w:lang w:val="en-US" w:eastAsia="zh-CN"/>
              </w:rPr>
            </w:pPr>
          </w:p>
        </w:tc>
        <w:tc>
          <w:tcPr>
            <w:tcW w:w="1701"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供应商务必将应标证书内容逐项详细填写齐全，以方便评委进行更加优质、高效的评审</w:t>
            </w:r>
          </w:p>
        </w:tc>
        <w:tc>
          <w:tcPr>
            <w:tcW w:w="992" w:type="dxa"/>
            <w:vAlign w:val="center"/>
          </w:tcPr>
          <w:p>
            <w:pPr>
              <w:widowControl/>
              <w:jc w:val="center"/>
              <w:rPr>
                <w:rFonts w:hint="eastAsia" w:ascii="宋体" w:hAnsi="Times New Roman" w:eastAsia="宋体" w:cs="宋体"/>
                <w:color w:val="000000"/>
                <w:kern w:val="0"/>
                <w:sz w:val="24"/>
                <w:lang w:val="en-US" w:eastAsia="zh-CN"/>
              </w:rPr>
            </w:pPr>
            <w:r>
              <w:rPr>
                <w:rFonts w:hint="eastAsia" w:ascii="宋体" w:hAnsi="宋体" w:cs="宋体"/>
                <w:b/>
                <w:bCs/>
                <w:kern w:val="0"/>
                <w:sz w:val="18"/>
                <w:szCs w:val="18"/>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566" w:type="dxa"/>
            <w:gridSpan w:val="2"/>
            <w:vAlign w:val="center"/>
          </w:tcPr>
          <w:p>
            <w:pPr>
              <w:jc w:val="center"/>
              <w:rPr>
                <w:rFonts w:ascii="宋体"/>
                <w:color w:val="000000"/>
                <w:sz w:val="24"/>
              </w:rPr>
            </w:pPr>
            <w:r>
              <w:rPr>
                <w:rFonts w:hint="eastAsia" w:ascii="宋体" w:hAnsi="宋体"/>
                <w:color w:val="000000"/>
                <w:sz w:val="24"/>
              </w:rPr>
              <w:t>合计</w:t>
            </w:r>
          </w:p>
        </w:tc>
        <w:tc>
          <w:tcPr>
            <w:tcW w:w="992" w:type="dxa"/>
            <w:vAlign w:val="center"/>
          </w:tcPr>
          <w:p>
            <w:pPr>
              <w:jc w:val="center"/>
              <w:rPr>
                <w:rFonts w:ascii="宋体"/>
                <w:color w:val="000000"/>
                <w:sz w:val="24"/>
              </w:rPr>
            </w:pPr>
            <w:r>
              <w:rPr>
                <w:rFonts w:hint="eastAsia" w:ascii="宋体"/>
                <w:color w:val="000000"/>
                <w:sz w:val="24"/>
              </w:rPr>
              <w:t>8</w:t>
            </w:r>
            <w:r>
              <w:rPr>
                <w:rFonts w:ascii="宋体"/>
                <w:color w:val="000000"/>
                <w:sz w:val="24"/>
              </w:rPr>
              <w:t>5</w:t>
            </w:r>
            <w:r>
              <w:rPr>
                <w:rFonts w:hint="eastAsia" w:ascii="宋体"/>
                <w:color w:val="000000"/>
                <w:sz w:val="24"/>
              </w:rPr>
              <w:t>分</w:t>
            </w:r>
          </w:p>
        </w:tc>
        <w:tc>
          <w:tcPr>
            <w:tcW w:w="1134" w:type="dxa"/>
            <w:vAlign w:val="center"/>
          </w:tcPr>
          <w:p>
            <w:pPr>
              <w:snapToGrid w:val="0"/>
              <w:jc w:val="left"/>
              <w:rPr>
                <w:rFonts w:ascii="宋体"/>
                <w:bCs/>
                <w:color w:val="000000"/>
                <w:szCs w:val="21"/>
                <w:lang w:val="zh-CN"/>
              </w:rPr>
            </w:pPr>
          </w:p>
        </w:tc>
        <w:tc>
          <w:tcPr>
            <w:tcW w:w="1701" w:type="dxa"/>
            <w:vAlign w:val="center"/>
          </w:tcPr>
          <w:p>
            <w:pPr>
              <w:snapToGrid w:val="0"/>
              <w:jc w:val="center"/>
              <w:rPr>
                <w:rFonts w:ascii="宋体"/>
                <w:bCs/>
                <w:color w:val="000000"/>
                <w:szCs w:val="21"/>
                <w:lang w:val="zh-CN"/>
              </w:rPr>
            </w:pPr>
            <w:r>
              <w:rPr>
                <w:rFonts w:hint="eastAsia" w:ascii="宋体"/>
                <w:b/>
                <w:szCs w:val="21"/>
              </w:rPr>
              <w:t>/</w:t>
            </w:r>
          </w:p>
        </w:tc>
        <w:tc>
          <w:tcPr>
            <w:tcW w:w="992" w:type="dxa"/>
            <w:vAlign w:val="center"/>
          </w:tcPr>
          <w:p>
            <w:pPr>
              <w:snapToGrid w:val="0"/>
              <w:jc w:val="center"/>
              <w:rPr>
                <w:rFonts w:ascii="宋体"/>
                <w:bCs/>
                <w:color w:val="000000"/>
                <w:szCs w:val="21"/>
                <w:lang w:val="zh-CN"/>
              </w:rPr>
            </w:pPr>
            <w:r>
              <w:rPr>
                <w:rFonts w:hint="eastAsia" w:ascii="宋体"/>
                <w:b/>
                <w:szCs w:val="21"/>
              </w:rPr>
              <w:t>/</w:t>
            </w:r>
          </w:p>
        </w:tc>
      </w:tr>
    </w:tbl>
    <w:p>
      <w:pPr>
        <w:jc w:val="center"/>
        <w:rPr>
          <w:rFonts w:ascii="宋体" w:hAnsi="宋体"/>
          <w:b/>
          <w:color w:val="000000"/>
          <w:sz w:val="30"/>
          <w:szCs w:val="30"/>
        </w:rPr>
      </w:pPr>
      <w:r>
        <w:rPr>
          <w:rFonts w:hAnsi="宋体"/>
          <w:b/>
          <w:color w:val="000000"/>
          <w:sz w:val="30"/>
          <w:szCs w:val="30"/>
        </w:rPr>
        <w:br w:type="page"/>
      </w:r>
    </w:p>
    <w:p>
      <w:pPr>
        <w:keepNext/>
        <w:keepLines/>
        <w:spacing w:before="340" w:after="330"/>
        <w:jc w:val="center"/>
        <w:outlineLvl w:val="0"/>
        <w:rPr>
          <w:rFonts w:hAnsi="宋体"/>
          <w:b/>
          <w:bCs/>
          <w:kern w:val="44"/>
          <w:sz w:val="28"/>
          <w:szCs w:val="28"/>
          <w:shd w:val="pct10" w:color="auto" w:fill="FFFFFF"/>
        </w:rPr>
      </w:pPr>
      <w:bookmarkStart w:id="82" w:name="_Toc5912"/>
      <w:bookmarkStart w:id="83" w:name="_Toc466534751"/>
      <w:r>
        <w:rPr>
          <w:rFonts w:hint="eastAsia" w:hAnsi="宋体"/>
          <w:b/>
          <w:bCs/>
          <w:kern w:val="44"/>
          <w:sz w:val="30"/>
          <w:szCs w:val="30"/>
        </w:rPr>
        <w:t>第五章  合同主要条款</w:t>
      </w:r>
      <w:bookmarkEnd w:id="82"/>
    </w:p>
    <w:p>
      <w:pPr>
        <w:adjustRightInd w:val="0"/>
        <w:jc w:val="center"/>
        <w:rPr>
          <w:rFonts w:hAnsi="宋体"/>
          <w:sz w:val="28"/>
          <w:szCs w:val="28"/>
          <w:shd w:val="pct10" w:color="auto" w:fill="FFFFFF"/>
        </w:rPr>
      </w:pPr>
      <w:r>
        <w:rPr>
          <w:rFonts w:hint="eastAsia" w:hAnsi="宋体"/>
          <w:sz w:val="28"/>
          <w:szCs w:val="28"/>
          <w:shd w:val="pct10" w:color="auto" w:fill="FFFFFF"/>
        </w:rPr>
        <w:t>（此稿为合同样本，最终定稿待双方协商后商定）</w:t>
      </w:r>
    </w:p>
    <w:p>
      <w:pPr>
        <w:spacing w:line="480" w:lineRule="exact"/>
        <w:ind w:firstLine="422" w:firstLineChars="200"/>
        <w:rPr>
          <w:rFonts w:hint="eastAsia" w:ascii="宋体" w:hAnsi="宋体" w:eastAsia="黑体"/>
          <w:szCs w:val="21"/>
          <w:u w:val="single"/>
          <w:lang w:eastAsia="zh-CN"/>
        </w:rPr>
      </w:pPr>
      <w:r>
        <w:rPr>
          <w:rFonts w:eastAsia="黑体"/>
          <w:b/>
          <w:szCs w:val="21"/>
        </w:rPr>
        <w:t>发包人（全称）：</w:t>
      </w:r>
      <w:r>
        <w:rPr>
          <w:rFonts w:hint="eastAsia" w:ascii="宋体" w:hAnsi="宋体" w:eastAsia="黑体"/>
          <w:szCs w:val="21"/>
          <w:u w:val="single"/>
          <w:lang w:eastAsia="zh-CN"/>
        </w:rPr>
        <w:t>临海市东塍镇人民政府</w:t>
      </w:r>
    </w:p>
    <w:p>
      <w:pPr>
        <w:spacing w:line="480" w:lineRule="exact"/>
        <w:ind w:firstLine="422" w:firstLineChars="200"/>
        <w:rPr>
          <w:rFonts w:eastAsia="黑体"/>
          <w:b/>
          <w:szCs w:val="21"/>
          <w:u w:val="single"/>
        </w:rPr>
      </w:pPr>
      <w:r>
        <w:rPr>
          <w:rFonts w:eastAsia="黑体"/>
          <w:b/>
          <w:szCs w:val="21"/>
        </w:rPr>
        <w:t>承包人（全称）：</w:t>
      </w:r>
      <w:r>
        <w:rPr>
          <w:rFonts w:eastAsia="黑体"/>
          <w:szCs w:val="21"/>
          <w:u w:val="single"/>
        </w:rPr>
        <w:t xml:space="preserve">      </w:t>
      </w:r>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p>
    <w:p>
      <w:pPr>
        <w:spacing w:line="480" w:lineRule="exact"/>
        <w:ind w:firstLine="420" w:firstLineChars="200"/>
        <w:rPr>
          <w:szCs w:val="21"/>
        </w:rPr>
      </w:pPr>
      <w:r>
        <w:rPr>
          <w:szCs w:val="21"/>
        </w:rPr>
        <w:t>根据《</w:t>
      </w:r>
      <w:r>
        <w:rPr>
          <w:rFonts w:hint="eastAsia"/>
          <w:szCs w:val="21"/>
        </w:rPr>
        <w:t>中华人民共和国民法典</w:t>
      </w:r>
      <w:r>
        <w:rPr>
          <w:szCs w:val="21"/>
        </w:rPr>
        <w:t>》、《中华人民共和国建筑法》及有关法律规定，遵循平等、自愿、公平和诚实信用的原则，双方就</w:t>
      </w:r>
      <w:r>
        <w:rPr>
          <w:rFonts w:hint="eastAsia" w:ascii="宋体" w:hAnsi="宋体"/>
          <w:szCs w:val="21"/>
          <w:u w:val="single"/>
          <w:lang w:eastAsia="zh-CN"/>
        </w:rPr>
        <w:t>东塍镇庙西村银山区块道路工程（重新招标）</w:t>
      </w:r>
      <w:r>
        <w:rPr>
          <w:szCs w:val="21"/>
        </w:rPr>
        <w:t>施工及有关事项协商一致</w:t>
      </w:r>
      <w:r>
        <w:rPr>
          <w:rFonts w:hint="eastAsia"/>
          <w:szCs w:val="21"/>
        </w:rPr>
        <w:t>，</w:t>
      </w:r>
      <w:r>
        <w:rPr>
          <w:szCs w:val="21"/>
        </w:rPr>
        <w:t>共同达成如下协议：</w:t>
      </w:r>
    </w:p>
    <w:p>
      <w:pPr>
        <w:spacing w:line="480" w:lineRule="exact"/>
        <w:ind w:firstLine="422" w:firstLineChars="200"/>
        <w:rPr>
          <w:bCs/>
          <w:szCs w:val="21"/>
        </w:rPr>
      </w:pPr>
      <w:bookmarkStart w:id="84" w:name="_Toc351203481"/>
      <w:r>
        <w:rPr>
          <w:rFonts w:eastAsia="黑体"/>
          <w:b/>
          <w:szCs w:val="21"/>
        </w:rPr>
        <w:t>一、工程概况</w:t>
      </w:r>
      <w:bookmarkEnd w:id="84"/>
    </w:p>
    <w:p>
      <w:pPr>
        <w:spacing w:line="480" w:lineRule="exact"/>
        <w:ind w:firstLine="420" w:firstLineChars="200"/>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lang w:eastAsia="zh-CN"/>
        </w:rPr>
        <w:t>东塍镇庙西村银山区块道路工程（重新招标）</w:t>
      </w:r>
      <w:r>
        <w:rPr>
          <w:rFonts w:ascii="宋体" w:hAnsi="宋体"/>
          <w:szCs w:val="21"/>
          <w:u w:val="single"/>
        </w:rPr>
        <w:t xml:space="preserve">  </w:t>
      </w:r>
    </w:p>
    <w:p>
      <w:pPr>
        <w:spacing w:line="480" w:lineRule="exact"/>
        <w:ind w:firstLine="420" w:firstLineChars="200"/>
        <w:rPr>
          <w:rFonts w:ascii="宋体" w:hAnsi="宋体"/>
          <w:bCs/>
          <w:szCs w:val="21"/>
          <w:u w:val="single"/>
        </w:rPr>
      </w:pPr>
      <w:r>
        <w:rPr>
          <w:rFonts w:ascii="宋体" w:hAnsi="宋体"/>
          <w:bCs/>
          <w:szCs w:val="21"/>
        </w:rPr>
        <w:t>2.工程地点：</w:t>
      </w:r>
      <w:r>
        <w:rPr>
          <w:rFonts w:hint="eastAsia" w:ascii="宋体" w:hAnsi="宋体"/>
          <w:bCs/>
          <w:szCs w:val="21"/>
          <w:u w:val="single"/>
          <w:lang w:eastAsia="zh-CN"/>
        </w:rPr>
        <w:t>临海市东塍镇庙西村</w:t>
      </w:r>
      <w:r>
        <w:rPr>
          <w:rFonts w:hint="eastAsia" w:ascii="宋体" w:hAnsi="宋体"/>
          <w:bCs/>
          <w:szCs w:val="21"/>
          <w:u w:val="single"/>
        </w:rPr>
        <w:t xml:space="preserve"> </w:t>
      </w:r>
    </w:p>
    <w:p>
      <w:pPr>
        <w:spacing w:line="480" w:lineRule="exact"/>
        <w:ind w:firstLine="420" w:firstLineChars="200"/>
        <w:rPr>
          <w:rFonts w:ascii="宋体" w:hAnsi="宋体"/>
          <w:bCs/>
          <w:color w:val="auto"/>
          <w:szCs w:val="21"/>
          <w:u w:val="single"/>
        </w:rPr>
      </w:pPr>
      <w:r>
        <w:rPr>
          <w:rFonts w:ascii="宋体" w:hAnsi="宋体"/>
          <w:bCs/>
          <w:color w:val="auto"/>
          <w:szCs w:val="21"/>
        </w:rPr>
        <w:t>3.工程立项批准文号：</w:t>
      </w:r>
      <w:r>
        <w:rPr>
          <w:rFonts w:hint="eastAsia" w:ascii="宋体" w:hAnsi="宋体"/>
          <w:bCs/>
          <w:color w:val="auto"/>
          <w:szCs w:val="21"/>
          <w:u w:val="single"/>
          <w:lang w:eastAsia="zh-CN"/>
        </w:rPr>
        <w:t>临发改投资【</w:t>
      </w:r>
      <w:r>
        <w:rPr>
          <w:rFonts w:hint="eastAsia" w:ascii="宋体" w:hAnsi="宋体"/>
          <w:bCs/>
          <w:color w:val="auto"/>
          <w:szCs w:val="21"/>
          <w:u w:val="single"/>
          <w:lang w:val="en-US" w:eastAsia="zh-CN"/>
        </w:rPr>
        <w:t>2023</w:t>
      </w:r>
      <w:r>
        <w:rPr>
          <w:rFonts w:hint="eastAsia" w:ascii="宋体" w:hAnsi="宋体"/>
          <w:bCs/>
          <w:color w:val="auto"/>
          <w:szCs w:val="21"/>
          <w:u w:val="single"/>
          <w:lang w:eastAsia="zh-CN"/>
        </w:rPr>
        <w:t>】</w:t>
      </w:r>
      <w:r>
        <w:rPr>
          <w:rFonts w:hint="eastAsia" w:ascii="宋体" w:hAnsi="宋体"/>
          <w:bCs/>
          <w:color w:val="auto"/>
          <w:szCs w:val="21"/>
          <w:u w:val="single"/>
          <w:lang w:val="en-US" w:eastAsia="zh-CN"/>
        </w:rPr>
        <w:t>302号</w:t>
      </w:r>
    </w:p>
    <w:p>
      <w:pPr>
        <w:spacing w:line="480" w:lineRule="exact"/>
        <w:ind w:firstLine="420" w:firstLineChars="200"/>
        <w:rPr>
          <w:rFonts w:hint="eastAsia" w:ascii="宋体" w:hAnsi="宋体" w:eastAsia="宋体"/>
          <w:bCs/>
          <w:color w:val="auto"/>
          <w:szCs w:val="21"/>
          <w:lang w:eastAsia="zh-CN"/>
        </w:rPr>
      </w:pPr>
      <w:r>
        <w:rPr>
          <w:rFonts w:ascii="宋体" w:hAnsi="宋体"/>
          <w:bCs/>
          <w:color w:val="auto"/>
          <w:szCs w:val="21"/>
        </w:rPr>
        <w:t>4.资金来源</w:t>
      </w:r>
      <w:r>
        <w:rPr>
          <w:rFonts w:hint="eastAsia" w:ascii="宋体" w:hAnsi="宋体"/>
          <w:bCs/>
          <w:color w:val="auto"/>
          <w:szCs w:val="21"/>
        </w:rPr>
        <w:t>：</w:t>
      </w:r>
      <w:r>
        <w:rPr>
          <w:rFonts w:hint="eastAsia" w:ascii="宋体" w:hAnsi="宋体"/>
          <w:bCs/>
          <w:color w:val="auto"/>
          <w:szCs w:val="21"/>
          <w:u w:val="single"/>
          <w:lang w:eastAsia="zh-CN"/>
        </w:rPr>
        <w:t>自筹</w:t>
      </w:r>
    </w:p>
    <w:p>
      <w:pPr>
        <w:spacing w:line="480" w:lineRule="exact"/>
        <w:ind w:left="420" w:leftChars="200"/>
        <w:rPr>
          <w:rFonts w:ascii="宋体" w:hAnsi="宋体"/>
          <w:bCs/>
          <w:szCs w:val="21"/>
          <w:u w:val="single"/>
        </w:rPr>
      </w:pPr>
      <w:r>
        <w:rPr>
          <w:rFonts w:hint="eastAsia" w:ascii="宋体" w:hAnsi="宋体"/>
          <w:bCs/>
          <w:szCs w:val="21"/>
        </w:rPr>
        <w:t>5.工程内容：</w:t>
      </w:r>
      <w:r>
        <w:rPr>
          <w:rFonts w:hint="eastAsia" w:ascii="宋体" w:hAnsi="宋体"/>
          <w:bCs/>
          <w:szCs w:val="21"/>
          <w:u w:val="single"/>
          <w:lang w:eastAsia="zh-CN"/>
        </w:rPr>
        <w:t>内容包括设计施工图区块内道路、挡墙、排水、路灯等工程</w:t>
      </w:r>
      <w:r>
        <w:rPr>
          <w:rFonts w:hint="eastAsia" w:ascii="宋体" w:hAnsi="宋体"/>
          <w:bCs/>
          <w:szCs w:val="21"/>
          <w:u w:val="single"/>
        </w:rPr>
        <w:t>。</w:t>
      </w:r>
    </w:p>
    <w:p>
      <w:pPr>
        <w:spacing w:line="480" w:lineRule="exact"/>
        <w:ind w:left="420" w:leftChars="200"/>
        <w:rPr>
          <w:rFonts w:ascii="宋体" w:hAnsi="宋体"/>
          <w:bCs/>
          <w:szCs w:val="21"/>
          <w:u w:val="single"/>
        </w:rPr>
      </w:pPr>
      <w:r>
        <w:rPr>
          <w:rFonts w:hint="eastAsia"/>
          <w:bCs/>
          <w:szCs w:val="21"/>
        </w:rPr>
        <w:t>6</w:t>
      </w:r>
      <w:r>
        <w:rPr>
          <w:bCs/>
          <w:szCs w:val="21"/>
        </w:rPr>
        <w:t>.工程承包范围：</w:t>
      </w:r>
      <w:r>
        <w:rPr>
          <w:rFonts w:hint="eastAsia" w:ascii="宋体" w:hAnsi="宋体" w:eastAsia="宋体"/>
          <w:color w:val="auto"/>
          <w:sz w:val="21"/>
          <w:u w:val="single"/>
        </w:rPr>
        <w:t>施工图纸及预算书范围内所包含的</w:t>
      </w:r>
      <w:r>
        <w:rPr>
          <w:rFonts w:hint="eastAsia" w:ascii="宋体" w:hAnsi="宋体"/>
          <w:szCs w:val="21"/>
          <w:u w:val="single"/>
          <w:lang w:eastAsia="zh-CN"/>
        </w:rPr>
        <w:t>东塍镇庙西村银山区块道路工程（重新招标）</w:t>
      </w:r>
      <w:r>
        <w:rPr>
          <w:rFonts w:hint="eastAsia" w:ascii="宋体" w:hAnsi="宋体"/>
          <w:bCs/>
          <w:szCs w:val="21"/>
          <w:u w:val="single"/>
        </w:rPr>
        <w:t>。</w:t>
      </w:r>
    </w:p>
    <w:p>
      <w:pPr>
        <w:spacing w:line="480" w:lineRule="exact"/>
        <w:ind w:firstLine="422" w:firstLineChars="200"/>
        <w:rPr>
          <w:b/>
          <w:szCs w:val="21"/>
        </w:rPr>
      </w:pPr>
      <w:bookmarkStart w:id="85" w:name="_Toc351203482"/>
      <w:r>
        <w:rPr>
          <w:rFonts w:eastAsia="黑体"/>
          <w:b/>
          <w:szCs w:val="21"/>
        </w:rPr>
        <w:t>二、合同工期</w:t>
      </w:r>
      <w:bookmarkEnd w:id="85"/>
    </w:p>
    <w:p>
      <w:pPr>
        <w:spacing w:line="480" w:lineRule="exact"/>
        <w:ind w:firstLine="420" w:firstLineChars="200"/>
        <w:rPr>
          <w:szCs w:val="20"/>
          <w:u w:val="single"/>
        </w:rPr>
      </w:pPr>
      <w:r>
        <w:rPr>
          <w:szCs w:val="21"/>
        </w:rPr>
        <w:t>工期</w:t>
      </w:r>
      <w:r>
        <w:rPr>
          <w:rFonts w:hint="eastAsia"/>
          <w:szCs w:val="21"/>
        </w:rPr>
        <w:t>：</w:t>
      </w:r>
      <w:r>
        <w:rPr>
          <w:rFonts w:hint="eastAsia"/>
          <w:szCs w:val="21"/>
          <w:u w:val="single"/>
        </w:rPr>
        <w:t>。</w:t>
      </w:r>
    </w:p>
    <w:p>
      <w:pPr>
        <w:spacing w:line="480" w:lineRule="exact"/>
        <w:ind w:firstLine="420" w:firstLineChars="200"/>
        <w:rPr>
          <w:bCs/>
          <w:szCs w:val="21"/>
        </w:rPr>
      </w:pPr>
      <w:r>
        <w:rPr>
          <w:bCs/>
          <w:szCs w:val="21"/>
        </w:rPr>
        <w:t xml:space="preserve"> </w:t>
      </w:r>
      <w:bookmarkStart w:id="86" w:name="_Toc351203483"/>
      <w:r>
        <w:rPr>
          <w:rFonts w:eastAsia="黑体"/>
          <w:b/>
          <w:szCs w:val="21"/>
        </w:rPr>
        <w:t>三、质量标准</w:t>
      </w:r>
      <w:bookmarkEnd w:id="86"/>
    </w:p>
    <w:p>
      <w:pPr>
        <w:spacing w:line="480" w:lineRule="exact"/>
        <w:ind w:firstLine="420" w:firstLineChars="200"/>
        <w:rPr>
          <w:szCs w:val="21"/>
          <w:u w:val="single"/>
        </w:rPr>
      </w:pPr>
      <w:r>
        <w:rPr>
          <w:rFonts w:hint="eastAsia"/>
          <w:szCs w:val="21"/>
        </w:rPr>
        <w:t>1、</w:t>
      </w:r>
      <w:r>
        <w:rPr>
          <w:szCs w:val="21"/>
        </w:rPr>
        <w:t>工程质量符合</w:t>
      </w:r>
      <w:r>
        <w:rPr>
          <w:szCs w:val="21"/>
          <w:u w:val="single"/>
        </w:rPr>
        <w:t xml:space="preserve">  </w:t>
      </w:r>
      <w:r>
        <w:rPr>
          <w:rFonts w:hint="eastAsia"/>
          <w:szCs w:val="21"/>
          <w:u w:val="single"/>
        </w:rPr>
        <w:t>合格</w:t>
      </w:r>
      <w:r>
        <w:rPr>
          <w:szCs w:val="21"/>
          <w:u w:val="single"/>
        </w:rPr>
        <w:t xml:space="preserve">  </w:t>
      </w:r>
      <w:r>
        <w:rPr>
          <w:szCs w:val="21"/>
        </w:rPr>
        <w:t>标准。</w:t>
      </w:r>
    </w:p>
    <w:p>
      <w:pPr>
        <w:spacing w:line="480" w:lineRule="exact"/>
        <w:ind w:firstLine="420" w:firstLineChars="200"/>
        <w:rPr>
          <w:bCs/>
          <w:szCs w:val="21"/>
        </w:rPr>
      </w:pPr>
      <w:r>
        <w:rPr>
          <w:bCs/>
          <w:szCs w:val="21"/>
        </w:rPr>
        <w:t xml:space="preserve"> </w:t>
      </w:r>
      <w:bookmarkStart w:id="87" w:name="_Toc351203484"/>
      <w:r>
        <w:rPr>
          <w:rFonts w:eastAsia="黑体"/>
          <w:b/>
          <w:szCs w:val="21"/>
        </w:rPr>
        <w:t>四、签约合同价与合同价格形式</w:t>
      </w:r>
      <w:bookmarkEnd w:id="87"/>
      <w:r>
        <w:rPr>
          <w:b/>
          <w:szCs w:val="21"/>
        </w:rPr>
        <w:tab/>
      </w:r>
    </w:p>
    <w:p>
      <w:pPr>
        <w:spacing w:line="480" w:lineRule="exact"/>
        <w:ind w:firstLine="420" w:firstLineChars="200"/>
        <w:rPr>
          <w:szCs w:val="21"/>
        </w:rPr>
      </w:pPr>
      <w:r>
        <w:rPr>
          <w:szCs w:val="21"/>
        </w:rPr>
        <w:t>1</w:t>
      </w:r>
      <w:r>
        <w:rPr>
          <w:rFonts w:hint="eastAsia"/>
          <w:szCs w:val="21"/>
        </w:rPr>
        <w:t>．</w:t>
      </w:r>
      <w:r>
        <w:rPr>
          <w:szCs w:val="21"/>
        </w:rPr>
        <w:t>签约合同价为：</w:t>
      </w:r>
    </w:p>
    <w:p>
      <w:pPr>
        <w:spacing w:line="480" w:lineRule="exact"/>
        <w:ind w:firstLine="420" w:firstLineChars="20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numPr>
          <w:ilvl w:val="0"/>
          <w:numId w:val="6"/>
        </w:numPr>
        <w:spacing w:line="480" w:lineRule="exact"/>
        <w:ind w:firstLine="420" w:firstLineChars="200"/>
        <w:rPr>
          <w:szCs w:val="21"/>
        </w:rPr>
      </w:pPr>
      <w:r>
        <w:rPr>
          <w:szCs w:val="21"/>
        </w:rPr>
        <w:t>合同价格形式：</w:t>
      </w:r>
      <w:r>
        <w:rPr>
          <w:rFonts w:hint="eastAsia"/>
          <w:szCs w:val="21"/>
          <w:u w:val="single"/>
        </w:rPr>
        <w:t xml:space="preserve">  </w:t>
      </w:r>
      <w:r>
        <w:rPr>
          <w:rFonts w:hint="eastAsia" w:ascii="宋体" w:hAnsi="宋体"/>
          <w:szCs w:val="21"/>
          <w:u w:val="single"/>
        </w:rPr>
        <w:t>单价合同</w:t>
      </w:r>
      <w:r>
        <w:rPr>
          <w:rFonts w:hint="eastAsia"/>
          <w:szCs w:val="21"/>
          <w:u w:val="single"/>
        </w:rPr>
        <w:t xml:space="preserve">  </w:t>
      </w:r>
    </w:p>
    <w:p>
      <w:pPr>
        <w:numPr>
          <w:ilvl w:val="0"/>
          <w:numId w:val="6"/>
        </w:numPr>
        <w:spacing w:line="480" w:lineRule="exact"/>
        <w:ind w:firstLine="420" w:firstLineChars="200"/>
        <w:rPr>
          <w:szCs w:val="21"/>
        </w:rPr>
      </w:pPr>
      <w:bookmarkStart w:id="88" w:name="_Toc351203485"/>
      <w:r>
        <w:rPr>
          <w:rFonts w:hint="eastAsia"/>
          <w:szCs w:val="21"/>
        </w:rPr>
        <w:t>本工程的增值税按一般计税方法计算缴纳。承包人依据施工合同等有关资料，向发包人申请支付款项时，应当向发包方开具税率为9%的增值税发票。如国家财税制度发生改变，按国家规定的时限执行新财税制度。发包人向承包人支付工程价款及其他应当支付的款项均须汇入施工合同约定的承包人指定的银行账户。</w:t>
      </w:r>
    </w:p>
    <w:p>
      <w:pPr>
        <w:spacing w:line="480" w:lineRule="exact"/>
        <w:ind w:firstLine="422" w:firstLineChars="200"/>
        <w:rPr>
          <w:b/>
          <w:szCs w:val="21"/>
        </w:rPr>
      </w:pPr>
      <w:r>
        <w:rPr>
          <w:rFonts w:eastAsia="黑体"/>
          <w:b/>
          <w:szCs w:val="21"/>
        </w:rPr>
        <w:t>五、</w:t>
      </w:r>
      <w:bookmarkEnd w:id="88"/>
      <w:r>
        <w:rPr>
          <w:rFonts w:eastAsia="黑体"/>
          <w:b/>
          <w:szCs w:val="21"/>
        </w:rPr>
        <w:t>项目经理</w:t>
      </w:r>
    </w:p>
    <w:p>
      <w:pPr>
        <w:spacing w:line="480" w:lineRule="exact"/>
        <w:ind w:firstLine="420" w:firstLineChars="200"/>
        <w:rPr>
          <w:szCs w:val="21"/>
        </w:rPr>
      </w:pPr>
      <w:r>
        <w:rPr>
          <w:szCs w:val="21"/>
        </w:rPr>
        <w:t>承包人项目经理：</w:t>
      </w:r>
      <w:r>
        <w:rPr>
          <w:szCs w:val="21"/>
          <w:u w:val="single"/>
        </w:rPr>
        <w:t xml:space="preserve">                     </w:t>
      </w:r>
      <w:r>
        <w:rPr>
          <w:szCs w:val="21"/>
        </w:rPr>
        <w:t>。</w:t>
      </w:r>
    </w:p>
    <w:p>
      <w:pPr>
        <w:spacing w:line="480" w:lineRule="exact"/>
        <w:ind w:firstLine="420" w:firstLineChars="200"/>
        <w:rPr>
          <w:bCs/>
          <w:szCs w:val="21"/>
        </w:rPr>
      </w:pPr>
      <w:r>
        <w:rPr>
          <w:bCs/>
          <w:szCs w:val="21"/>
        </w:rPr>
        <w:t xml:space="preserve"> </w:t>
      </w:r>
      <w:bookmarkStart w:id="89" w:name="_Toc351203486"/>
      <w:r>
        <w:rPr>
          <w:rFonts w:eastAsia="黑体"/>
          <w:b/>
          <w:szCs w:val="21"/>
        </w:rPr>
        <w:t>六、合同文件构成</w:t>
      </w:r>
      <w:bookmarkEnd w:id="89"/>
    </w:p>
    <w:p>
      <w:pPr>
        <w:spacing w:line="480" w:lineRule="exact"/>
        <w:ind w:firstLine="420" w:firstLineChars="200"/>
        <w:rPr>
          <w:bCs/>
          <w:szCs w:val="21"/>
        </w:rPr>
      </w:pPr>
      <w:r>
        <w:rPr>
          <w:bCs/>
          <w:szCs w:val="21"/>
        </w:rPr>
        <w:t>本协议书与下列文件一起构成合同文件：</w:t>
      </w:r>
    </w:p>
    <w:p>
      <w:pPr>
        <w:autoSpaceDE w:val="0"/>
        <w:autoSpaceDN w:val="0"/>
        <w:adjustRightInd w:val="0"/>
        <w:spacing w:line="480" w:lineRule="exact"/>
        <w:ind w:firstLine="420" w:firstLineChars="200"/>
        <w:rPr>
          <w:szCs w:val="21"/>
        </w:rPr>
      </w:pPr>
      <w:r>
        <w:rPr>
          <w:szCs w:val="21"/>
        </w:rPr>
        <w:t>（1）中标通知书（如果有）；</w:t>
      </w:r>
    </w:p>
    <w:p>
      <w:pPr>
        <w:autoSpaceDE w:val="0"/>
        <w:autoSpaceDN w:val="0"/>
        <w:adjustRightInd w:val="0"/>
        <w:spacing w:line="480" w:lineRule="exact"/>
        <w:ind w:firstLine="420" w:firstLineChars="200"/>
        <w:rPr>
          <w:szCs w:val="21"/>
        </w:rPr>
      </w:pPr>
      <w:r>
        <w:rPr>
          <w:szCs w:val="21"/>
        </w:rPr>
        <w:t xml:space="preserve">（2）投标函及其附录（如果有）； </w:t>
      </w:r>
    </w:p>
    <w:p>
      <w:pPr>
        <w:autoSpaceDE w:val="0"/>
        <w:autoSpaceDN w:val="0"/>
        <w:adjustRightInd w:val="0"/>
        <w:spacing w:line="480" w:lineRule="exact"/>
        <w:ind w:firstLine="420" w:firstLineChars="200"/>
        <w:rPr>
          <w:szCs w:val="21"/>
        </w:rPr>
      </w:pPr>
      <w:r>
        <w:rPr>
          <w:szCs w:val="21"/>
        </w:rPr>
        <w:t>（3）专用合同条款及其附件；</w:t>
      </w:r>
    </w:p>
    <w:p>
      <w:pPr>
        <w:autoSpaceDE w:val="0"/>
        <w:autoSpaceDN w:val="0"/>
        <w:adjustRightInd w:val="0"/>
        <w:spacing w:line="480" w:lineRule="exact"/>
        <w:ind w:firstLine="420" w:firstLineChars="200"/>
        <w:rPr>
          <w:szCs w:val="21"/>
        </w:rPr>
      </w:pPr>
      <w:r>
        <w:rPr>
          <w:szCs w:val="21"/>
        </w:rPr>
        <w:t>（4）通用合同条款；</w:t>
      </w:r>
    </w:p>
    <w:p>
      <w:pPr>
        <w:autoSpaceDE w:val="0"/>
        <w:autoSpaceDN w:val="0"/>
        <w:adjustRightInd w:val="0"/>
        <w:spacing w:line="480" w:lineRule="exact"/>
        <w:ind w:firstLine="420" w:firstLineChars="200"/>
        <w:rPr>
          <w:szCs w:val="21"/>
        </w:rPr>
      </w:pPr>
      <w:r>
        <w:rPr>
          <w:szCs w:val="21"/>
        </w:rPr>
        <w:t>（5）技术标准和要求；</w:t>
      </w:r>
    </w:p>
    <w:p>
      <w:pPr>
        <w:spacing w:line="480" w:lineRule="exact"/>
        <w:ind w:firstLine="420" w:firstLineChars="200"/>
        <w:jc w:val="left"/>
        <w:rPr>
          <w:szCs w:val="21"/>
        </w:rPr>
      </w:pPr>
      <w:r>
        <w:rPr>
          <w:szCs w:val="21"/>
        </w:rPr>
        <w:t>（6）图纸；</w:t>
      </w:r>
    </w:p>
    <w:p>
      <w:pPr>
        <w:autoSpaceDE w:val="0"/>
        <w:autoSpaceDN w:val="0"/>
        <w:adjustRightInd w:val="0"/>
        <w:spacing w:line="480" w:lineRule="exact"/>
        <w:ind w:firstLine="420" w:firstLineChars="200"/>
        <w:rPr>
          <w:szCs w:val="21"/>
        </w:rPr>
      </w:pPr>
      <w:r>
        <w:rPr>
          <w:szCs w:val="21"/>
        </w:rPr>
        <w:t>（7）已标价工程量清单或预算书；</w:t>
      </w:r>
    </w:p>
    <w:p>
      <w:pPr>
        <w:autoSpaceDE w:val="0"/>
        <w:autoSpaceDN w:val="0"/>
        <w:adjustRightInd w:val="0"/>
        <w:spacing w:line="480" w:lineRule="exact"/>
        <w:ind w:firstLine="420" w:firstLineChars="200"/>
        <w:rPr>
          <w:szCs w:val="21"/>
        </w:rPr>
      </w:pPr>
      <w:r>
        <w:rPr>
          <w:szCs w:val="21"/>
        </w:rPr>
        <w:t>（8）其他合同文件。</w:t>
      </w:r>
    </w:p>
    <w:p>
      <w:pPr>
        <w:autoSpaceDE w:val="0"/>
        <w:autoSpaceDN w:val="0"/>
        <w:adjustRightInd w:val="0"/>
        <w:spacing w:line="480" w:lineRule="exact"/>
        <w:ind w:firstLine="420" w:firstLineChars="200"/>
        <w:rPr>
          <w:szCs w:val="21"/>
        </w:rPr>
      </w:pPr>
      <w:r>
        <w:rPr>
          <w:szCs w:val="21"/>
        </w:rPr>
        <w:t>在合同订立及履行过程中形成的与合同有关的文件均构成合同文件组成部分。</w:t>
      </w:r>
    </w:p>
    <w:p>
      <w:pPr>
        <w:autoSpaceDE w:val="0"/>
        <w:autoSpaceDN w:val="0"/>
        <w:adjustRightInd w:val="0"/>
        <w:spacing w:line="480" w:lineRule="exact"/>
        <w:ind w:firstLine="420" w:firstLineChars="200"/>
        <w:rPr>
          <w:szCs w:val="21"/>
        </w:rPr>
      </w:pPr>
      <w:r>
        <w:rPr>
          <w:szCs w:val="21"/>
        </w:rPr>
        <w:t>上述各项合同文件包括合同当事人就该项合同文件所作出的补充和修改，属于同一类内容的文件，应以最新签署的为准。</w:t>
      </w:r>
      <w:r>
        <w:rPr>
          <w:rFonts w:hint="eastAsia"/>
          <w:szCs w:val="21"/>
        </w:rPr>
        <w:t>专用合同条款及其附件须经合同当事人签字或盖章。</w:t>
      </w:r>
    </w:p>
    <w:p>
      <w:pPr>
        <w:autoSpaceDE w:val="0"/>
        <w:autoSpaceDN w:val="0"/>
        <w:adjustRightInd w:val="0"/>
        <w:spacing w:line="480" w:lineRule="exact"/>
        <w:ind w:firstLine="420" w:firstLineChars="200"/>
        <w:rPr>
          <w:szCs w:val="21"/>
        </w:rPr>
      </w:pPr>
      <w:r>
        <w:rPr>
          <w:rFonts w:hint="eastAsia"/>
          <w:szCs w:val="21"/>
        </w:rPr>
        <w:t>除专用合同条款另有约定外，组成本合同的文件及优先解释顺序与本合同第二部分《通用条款》第1.5款赋予的规定一致。</w:t>
      </w:r>
    </w:p>
    <w:p>
      <w:pPr>
        <w:spacing w:line="480" w:lineRule="exact"/>
        <w:ind w:firstLine="422" w:firstLineChars="200"/>
        <w:rPr>
          <w:b/>
          <w:bCs/>
          <w:szCs w:val="21"/>
        </w:rPr>
      </w:pPr>
      <w:bookmarkStart w:id="90" w:name="_Toc351203487"/>
      <w:r>
        <w:rPr>
          <w:rFonts w:eastAsia="黑体"/>
          <w:b/>
          <w:szCs w:val="21"/>
        </w:rPr>
        <w:t>七、承诺</w:t>
      </w:r>
      <w:bookmarkEnd w:id="90"/>
    </w:p>
    <w:p>
      <w:pPr>
        <w:spacing w:line="480" w:lineRule="exact"/>
        <w:ind w:firstLine="420" w:firstLineChars="200"/>
        <w:rPr>
          <w:bCs/>
          <w:szCs w:val="21"/>
        </w:rPr>
      </w:pPr>
      <w:r>
        <w:rPr>
          <w:bCs/>
          <w:szCs w:val="21"/>
        </w:rPr>
        <w:t>1.发包人承诺按照法律规定履行项目审批手续、筹集工程建设资金并按照合同约定的期限和方式支付合同价款。</w:t>
      </w:r>
    </w:p>
    <w:p>
      <w:pPr>
        <w:spacing w:line="480" w:lineRule="exact"/>
        <w:ind w:firstLine="420" w:firstLineChars="200"/>
        <w:rPr>
          <w:bCs/>
          <w:szCs w:val="21"/>
        </w:rPr>
      </w:pPr>
      <w:r>
        <w:rPr>
          <w:bCs/>
          <w:szCs w:val="21"/>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bCs/>
          <w:szCs w:val="21"/>
        </w:rPr>
      </w:pPr>
      <w:bookmarkStart w:id="91" w:name="_Toc351203488"/>
      <w:r>
        <w:rPr>
          <w:rFonts w:hint="eastAsia"/>
          <w:bCs/>
          <w:szCs w:val="21"/>
        </w:rPr>
        <w:t>3. 承包人承诺不拖欠工人工资，因拖欠工资造成的一切后果，均由承包人承担，发包人有权将应拔付的工程款，先代付工资。</w:t>
      </w:r>
    </w:p>
    <w:p>
      <w:pPr>
        <w:spacing w:line="480" w:lineRule="exact"/>
        <w:ind w:firstLine="420" w:firstLineChars="200"/>
        <w:rPr>
          <w:bCs/>
          <w:szCs w:val="21"/>
        </w:rPr>
      </w:pPr>
      <w:r>
        <w:rPr>
          <w:rFonts w:hint="eastAsia"/>
          <w:bCs/>
          <w:szCs w:val="21"/>
        </w:rPr>
        <w:t>4．发包人和承包人通过招投标形式签订合同的，双方理解并承诺不再就同一工程另行签订与合同实质性内容相背离的协议。另行签订的协议不能作为结算依据。</w:t>
      </w:r>
    </w:p>
    <w:p>
      <w:pPr>
        <w:spacing w:line="480" w:lineRule="exact"/>
        <w:ind w:firstLine="422" w:firstLineChars="200"/>
        <w:rPr>
          <w:bCs/>
          <w:szCs w:val="21"/>
        </w:rPr>
      </w:pPr>
      <w:r>
        <w:rPr>
          <w:rFonts w:hint="eastAsia"/>
          <w:b/>
          <w:szCs w:val="21"/>
        </w:rPr>
        <w:t xml:space="preserve"> </w:t>
      </w:r>
      <w:r>
        <w:rPr>
          <w:rFonts w:eastAsia="黑体"/>
          <w:b/>
          <w:szCs w:val="21"/>
        </w:rPr>
        <w:t>八、词语含义</w:t>
      </w:r>
      <w:bookmarkEnd w:id="91"/>
    </w:p>
    <w:p>
      <w:pPr>
        <w:spacing w:line="480" w:lineRule="exact"/>
        <w:ind w:firstLine="420" w:firstLineChars="200"/>
        <w:rPr>
          <w:bCs/>
          <w:szCs w:val="21"/>
        </w:rPr>
      </w:pPr>
      <w:r>
        <w:rPr>
          <w:bCs/>
          <w:szCs w:val="21"/>
        </w:rPr>
        <w:t>本协议书中词语含义与第二部分通用合同条款中赋予的含义相同。</w:t>
      </w:r>
    </w:p>
    <w:p>
      <w:pPr>
        <w:spacing w:line="480" w:lineRule="exact"/>
        <w:ind w:firstLine="420" w:firstLineChars="200"/>
        <w:rPr>
          <w:bCs/>
          <w:szCs w:val="21"/>
        </w:rPr>
      </w:pPr>
      <w:r>
        <w:rPr>
          <w:bCs/>
          <w:szCs w:val="21"/>
        </w:rPr>
        <w:t xml:space="preserve"> </w:t>
      </w:r>
      <w:bookmarkStart w:id="92" w:name="_Toc351203489"/>
      <w:r>
        <w:rPr>
          <w:rFonts w:eastAsia="黑体"/>
          <w:b/>
          <w:szCs w:val="21"/>
        </w:rPr>
        <w:t>九、签订时间</w:t>
      </w:r>
      <w:bookmarkEnd w:id="92"/>
    </w:p>
    <w:p>
      <w:pPr>
        <w:spacing w:line="4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pPr>
        <w:spacing w:line="480" w:lineRule="exact"/>
        <w:ind w:firstLine="420" w:firstLineChars="200"/>
        <w:rPr>
          <w:bCs/>
          <w:szCs w:val="21"/>
        </w:rPr>
      </w:pPr>
      <w:r>
        <w:rPr>
          <w:bCs/>
          <w:szCs w:val="21"/>
        </w:rPr>
        <w:t xml:space="preserve"> </w:t>
      </w:r>
      <w:bookmarkStart w:id="93" w:name="_Toc351203490"/>
      <w:r>
        <w:rPr>
          <w:rFonts w:eastAsia="黑体"/>
          <w:b/>
          <w:szCs w:val="21"/>
        </w:rPr>
        <w:t>十、签订地点</w:t>
      </w:r>
      <w:bookmarkEnd w:id="93"/>
    </w:p>
    <w:p>
      <w:pPr>
        <w:spacing w:line="480" w:lineRule="exact"/>
        <w:ind w:firstLine="420" w:firstLineChars="200"/>
        <w:rPr>
          <w:bCs/>
          <w:szCs w:val="21"/>
        </w:rPr>
      </w:pPr>
      <w:r>
        <w:rPr>
          <w:bCs/>
          <w:szCs w:val="21"/>
        </w:rPr>
        <w:t>本合同在</w:t>
      </w:r>
      <w:r>
        <w:rPr>
          <w:bCs/>
          <w:szCs w:val="21"/>
          <w:u w:val="single"/>
        </w:rPr>
        <w:t xml:space="preserve">                                 </w:t>
      </w:r>
      <w:r>
        <w:rPr>
          <w:bCs/>
          <w:szCs w:val="21"/>
        </w:rPr>
        <w:t>签订。</w:t>
      </w:r>
    </w:p>
    <w:p>
      <w:pPr>
        <w:spacing w:line="480" w:lineRule="exact"/>
        <w:ind w:firstLine="420" w:firstLineChars="200"/>
        <w:rPr>
          <w:bCs/>
          <w:szCs w:val="21"/>
        </w:rPr>
      </w:pPr>
      <w:r>
        <w:rPr>
          <w:bCs/>
          <w:szCs w:val="21"/>
        </w:rPr>
        <w:t xml:space="preserve"> </w:t>
      </w:r>
      <w:bookmarkStart w:id="94" w:name="_Toc351203491"/>
      <w:r>
        <w:rPr>
          <w:rFonts w:eastAsia="黑体"/>
          <w:b/>
          <w:szCs w:val="21"/>
        </w:rPr>
        <w:t>十一、补充协议</w:t>
      </w:r>
      <w:bookmarkEnd w:id="94"/>
    </w:p>
    <w:p>
      <w:pPr>
        <w:spacing w:line="480" w:lineRule="exact"/>
        <w:ind w:firstLine="42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pPr>
        <w:spacing w:line="480" w:lineRule="exact"/>
        <w:ind w:firstLine="420" w:firstLineChars="200"/>
        <w:rPr>
          <w:bCs/>
          <w:szCs w:val="21"/>
        </w:rPr>
      </w:pPr>
      <w:r>
        <w:rPr>
          <w:bCs/>
          <w:szCs w:val="21"/>
        </w:rPr>
        <w:t xml:space="preserve"> </w:t>
      </w:r>
      <w:bookmarkStart w:id="95" w:name="_Toc351203492"/>
      <w:r>
        <w:rPr>
          <w:rFonts w:eastAsia="黑体"/>
          <w:b/>
          <w:szCs w:val="21"/>
        </w:rPr>
        <w:t>十二、合同生效</w:t>
      </w:r>
      <w:bookmarkEnd w:id="95"/>
    </w:p>
    <w:p>
      <w:pPr>
        <w:spacing w:line="480" w:lineRule="exact"/>
        <w:ind w:firstLine="420" w:firstLineChars="200"/>
        <w:rPr>
          <w:bCs/>
          <w:szCs w:val="21"/>
        </w:rPr>
      </w:pPr>
      <w:r>
        <w:rPr>
          <w:bCs/>
          <w:szCs w:val="21"/>
        </w:rPr>
        <w:t>本合同自</w:t>
      </w:r>
      <w:r>
        <w:rPr>
          <w:rFonts w:hint="eastAsia"/>
          <w:bCs/>
          <w:szCs w:val="21"/>
          <w:u w:val="single"/>
        </w:rPr>
        <w:t>双方法定代表人或委托代理人签字，并加盖公章后</w:t>
      </w:r>
      <w:r>
        <w:rPr>
          <w:bCs/>
          <w:szCs w:val="21"/>
        </w:rPr>
        <w:t>生效。</w:t>
      </w:r>
    </w:p>
    <w:p>
      <w:pPr>
        <w:spacing w:line="480" w:lineRule="exact"/>
        <w:ind w:firstLine="420" w:firstLineChars="200"/>
        <w:rPr>
          <w:bCs/>
          <w:szCs w:val="21"/>
        </w:rPr>
      </w:pPr>
      <w:r>
        <w:rPr>
          <w:bCs/>
          <w:szCs w:val="21"/>
        </w:rPr>
        <w:t xml:space="preserve"> </w:t>
      </w:r>
      <w:bookmarkStart w:id="96" w:name="_Toc351203493"/>
      <w:r>
        <w:rPr>
          <w:rFonts w:eastAsia="黑体"/>
          <w:b/>
          <w:szCs w:val="21"/>
        </w:rPr>
        <w:t>十三、合同份数</w:t>
      </w:r>
      <w:bookmarkEnd w:id="96"/>
    </w:p>
    <w:p>
      <w:pPr>
        <w:spacing w:line="480" w:lineRule="exact"/>
        <w:ind w:firstLine="420" w:firstLineChars="200"/>
        <w:rPr>
          <w:bCs/>
          <w:szCs w:val="21"/>
        </w:rPr>
      </w:pPr>
      <w:r>
        <w:rPr>
          <w:bCs/>
          <w:szCs w:val="21"/>
        </w:rPr>
        <w:t>本合同一式</w:t>
      </w:r>
      <w:r>
        <w:rPr>
          <w:rFonts w:hint="eastAsia"/>
          <w:bCs/>
          <w:szCs w:val="21"/>
          <w:u w:val="single"/>
        </w:rPr>
        <w:t>捌</w:t>
      </w:r>
      <w:r>
        <w:rPr>
          <w:bCs/>
          <w:szCs w:val="21"/>
        </w:rPr>
        <w:t>份，均具有同等法律效力，发包人执</w:t>
      </w:r>
      <w:r>
        <w:rPr>
          <w:rFonts w:hint="eastAsia"/>
          <w:bCs/>
          <w:szCs w:val="21"/>
          <w:u w:val="single"/>
        </w:rPr>
        <w:t>叁</w:t>
      </w:r>
      <w:r>
        <w:rPr>
          <w:bCs/>
          <w:szCs w:val="21"/>
        </w:rPr>
        <w:t>份，承包人执</w:t>
      </w:r>
      <w:r>
        <w:rPr>
          <w:rFonts w:hint="eastAsia"/>
          <w:bCs/>
          <w:szCs w:val="21"/>
          <w:u w:val="single"/>
        </w:rPr>
        <w:t>叁</w:t>
      </w:r>
      <w:r>
        <w:rPr>
          <w:bCs/>
          <w:szCs w:val="21"/>
        </w:rPr>
        <w:t>份</w:t>
      </w:r>
      <w:r>
        <w:rPr>
          <w:rFonts w:hint="eastAsia"/>
          <w:bCs/>
          <w:szCs w:val="21"/>
        </w:rPr>
        <w:t>，招标代理机构</w:t>
      </w:r>
      <w:r>
        <w:rPr>
          <w:rFonts w:hint="eastAsia"/>
          <w:bCs/>
          <w:szCs w:val="21"/>
          <w:u w:val="single"/>
        </w:rPr>
        <w:t>贰</w:t>
      </w:r>
      <w:r>
        <w:rPr>
          <w:rFonts w:hint="eastAsia"/>
          <w:bCs/>
          <w:szCs w:val="21"/>
        </w:rPr>
        <w:t>份。</w:t>
      </w:r>
    </w:p>
    <w:tbl>
      <w:tblPr>
        <w:tblStyle w:val="51"/>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01" w:hRule="atLeast"/>
        </w:trPr>
        <w:tc>
          <w:tcPr>
            <w:tcW w:w="4440" w:type="dxa"/>
          </w:tcPr>
          <w:p>
            <w:pPr>
              <w:spacing w:line="480" w:lineRule="auto"/>
              <w:ind w:firstLine="420" w:firstLineChars="200"/>
              <w:rPr>
                <w:rFonts w:ascii="宋体" w:hAnsi="宋体"/>
                <w:szCs w:val="21"/>
              </w:rPr>
            </w:pPr>
          </w:p>
          <w:p>
            <w:pPr>
              <w:spacing w:line="480" w:lineRule="auto"/>
              <w:ind w:firstLine="420" w:firstLineChars="200"/>
              <w:rPr>
                <w:rFonts w:ascii="宋体" w:hAnsi="宋体"/>
                <w:szCs w:val="21"/>
              </w:rPr>
            </w:pPr>
            <w:r>
              <w:rPr>
                <w:rFonts w:hint="eastAsia" w:ascii="宋体" w:hAnsi="宋体"/>
                <w:szCs w:val="21"/>
              </w:rPr>
              <w:t>发包人：（公章或合同专用章）</w:t>
            </w:r>
          </w:p>
          <w:p>
            <w:pPr>
              <w:spacing w:line="480" w:lineRule="auto"/>
              <w:ind w:firstLine="420" w:firstLineChars="200"/>
              <w:rPr>
                <w:rFonts w:ascii="宋体" w:hAnsi="宋体"/>
                <w:szCs w:val="21"/>
              </w:rPr>
            </w:pPr>
            <w:r>
              <w:rPr>
                <w:rFonts w:hint="eastAsia" w:ascii="宋体" w:hAnsi="宋体"/>
                <w:szCs w:val="21"/>
              </w:rPr>
              <w:t>住所：</w:t>
            </w:r>
          </w:p>
          <w:p>
            <w:pPr>
              <w:spacing w:line="480" w:lineRule="auto"/>
              <w:ind w:firstLine="420" w:firstLineChars="200"/>
              <w:rPr>
                <w:rFonts w:ascii="宋体" w:hAnsi="宋体"/>
                <w:szCs w:val="21"/>
              </w:rPr>
            </w:pPr>
            <w:r>
              <w:rPr>
                <w:rFonts w:hint="eastAsia" w:ascii="宋体" w:hAnsi="宋体"/>
                <w:szCs w:val="21"/>
              </w:rPr>
              <w:t>法定代表人(签字)</w:t>
            </w:r>
          </w:p>
          <w:p>
            <w:pPr>
              <w:spacing w:line="480" w:lineRule="auto"/>
              <w:ind w:firstLine="420" w:firstLineChars="200"/>
              <w:rPr>
                <w:rFonts w:ascii="宋体" w:hAnsi="宋体"/>
                <w:szCs w:val="21"/>
              </w:rPr>
            </w:pPr>
            <w:r>
              <w:rPr>
                <w:rFonts w:hint="eastAsia" w:ascii="宋体" w:hAnsi="宋体"/>
                <w:szCs w:val="21"/>
              </w:rPr>
              <w:t>或委托代理人(签字)：</w:t>
            </w:r>
          </w:p>
          <w:p>
            <w:pPr>
              <w:spacing w:line="480" w:lineRule="auto"/>
              <w:ind w:firstLine="420" w:firstLineChars="200"/>
              <w:rPr>
                <w:rFonts w:ascii="宋体" w:hAnsi="宋体"/>
                <w:szCs w:val="21"/>
              </w:rPr>
            </w:pPr>
            <w:r>
              <w:rPr>
                <w:rFonts w:hint="eastAsia" w:ascii="宋体" w:hAnsi="宋体"/>
                <w:szCs w:val="21"/>
              </w:rPr>
              <w:t>电话：</w:t>
            </w:r>
          </w:p>
          <w:p>
            <w:pPr>
              <w:spacing w:line="480" w:lineRule="auto"/>
              <w:ind w:firstLine="420" w:firstLineChars="200"/>
              <w:rPr>
                <w:rFonts w:ascii="宋体" w:hAnsi="宋体"/>
                <w:szCs w:val="21"/>
              </w:rPr>
            </w:pPr>
            <w:r>
              <w:rPr>
                <w:rFonts w:hint="eastAsia" w:ascii="宋体" w:hAnsi="宋体"/>
                <w:szCs w:val="21"/>
              </w:rPr>
              <w:t>传真：</w:t>
            </w:r>
          </w:p>
          <w:p>
            <w:pPr>
              <w:spacing w:line="480" w:lineRule="auto"/>
              <w:ind w:firstLine="420" w:firstLineChars="200"/>
              <w:rPr>
                <w:rFonts w:ascii="宋体" w:hAnsi="宋体"/>
                <w:szCs w:val="21"/>
              </w:rPr>
            </w:pPr>
            <w:r>
              <w:rPr>
                <w:rFonts w:hint="eastAsia" w:ascii="宋体" w:hAnsi="宋体"/>
                <w:szCs w:val="21"/>
              </w:rPr>
              <w:t>开户银行：</w:t>
            </w:r>
          </w:p>
          <w:p>
            <w:pPr>
              <w:spacing w:line="480" w:lineRule="auto"/>
              <w:ind w:firstLine="420" w:firstLineChars="200"/>
              <w:rPr>
                <w:rFonts w:ascii="宋体" w:hAnsi="宋体"/>
                <w:szCs w:val="21"/>
              </w:rPr>
            </w:pPr>
            <w:r>
              <w:rPr>
                <w:rFonts w:hint="eastAsia" w:ascii="宋体" w:hAnsi="宋体"/>
                <w:szCs w:val="21"/>
              </w:rPr>
              <w:t>账号：</w:t>
            </w:r>
          </w:p>
          <w:p>
            <w:pPr>
              <w:spacing w:line="480" w:lineRule="auto"/>
              <w:ind w:firstLine="420" w:firstLineChars="200"/>
              <w:rPr>
                <w:rFonts w:ascii="宋体" w:hAnsi="宋体"/>
                <w:szCs w:val="21"/>
              </w:rPr>
            </w:pPr>
            <w:r>
              <w:rPr>
                <w:rFonts w:hint="eastAsia" w:ascii="宋体" w:hAnsi="宋体"/>
                <w:szCs w:val="21"/>
              </w:rPr>
              <w:t>邮政编码：</w:t>
            </w:r>
          </w:p>
          <w:p>
            <w:pPr>
              <w:spacing w:line="480" w:lineRule="auto"/>
              <w:ind w:firstLine="420" w:firstLineChars="200"/>
              <w:rPr>
                <w:rFonts w:ascii="宋体" w:hAnsi="宋体"/>
                <w:szCs w:val="21"/>
              </w:rPr>
            </w:pPr>
            <w:r>
              <w:rPr>
                <w:rFonts w:hint="eastAsia" w:ascii="宋体" w:hAnsi="宋体"/>
                <w:szCs w:val="21"/>
              </w:rPr>
              <w:t>电子邮箱：</w:t>
            </w:r>
          </w:p>
        </w:tc>
        <w:tc>
          <w:tcPr>
            <w:tcW w:w="4620" w:type="dxa"/>
          </w:tcPr>
          <w:p>
            <w:pPr>
              <w:spacing w:line="480" w:lineRule="auto"/>
              <w:ind w:firstLine="420" w:firstLineChars="200"/>
              <w:rPr>
                <w:rFonts w:ascii="宋体" w:hAnsi="宋体"/>
                <w:szCs w:val="21"/>
              </w:rPr>
            </w:pPr>
          </w:p>
          <w:p>
            <w:pPr>
              <w:spacing w:line="480" w:lineRule="auto"/>
              <w:ind w:firstLine="420" w:firstLineChars="200"/>
              <w:rPr>
                <w:rFonts w:ascii="宋体" w:hAnsi="宋体"/>
                <w:szCs w:val="21"/>
              </w:rPr>
            </w:pPr>
            <w:r>
              <w:rPr>
                <w:rFonts w:hint="eastAsia" w:ascii="宋体" w:hAnsi="宋体"/>
                <w:szCs w:val="21"/>
              </w:rPr>
              <w:t>承包人：（公章或合同专用章）</w:t>
            </w:r>
          </w:p>
          <w:p>
            <w:pPr>
              <w:spacing w:line="480" w:lineRule="auto"/>
              <w:ind w:firstLine="420" w:firstLineChars="200"/>
              <w:rPr>
                <w:rFonts w:ascii="宋体" w:hAnsi="宋体"/>
                <w:szCs w:val="21"/>
              </w:rPr>
            </w:pPr>
            <w:r>
              <w:rPr>
                <w:rFonts w:hint="eastAsia" w:ascii="宋体" w:hAnsi="宋体"/>
                <w:szCs w:val="21"/>
              </w:rPr>
              <w:t>住所：</w:t>
            </w:r>
          </w:p>
          <w:p>
            <w:pPr>
              <w:spacing w:line="480" w:lineRule="auto"/>
              <w:ind w:firstLine="420" w:firstLineChars="200"/>
              <w:rPr>
                <w:rFonts w:ascii="宋体" w:hAnsi="宋体"/>
                <w:szCs w:val="21"/>
              </w:rPr>
            </w:pPr>
            <w:r>
              <w:rPr>
                <w:rFonts w:hint="eastAsia" w:ascii="宋体" w:hAnsi="宋体"/>
                <w:szCs w:val="21"/>
              </w:rPr>
              <w:t>法定代表人(签字)：</w:t>
            </w:r>
          </w:p>
          <w:p>
            <w:pPr>
              <w:spacing w:line="480" w:lineRule="auto"/>
              <w:ind w:firstLine="420" w:firstLineChars="200"/>
              <w:rPr>
                <w:rFonts w:ascii="宋体" w:hAnsi="宋体"/>
                <w:szCs w:val="21"/>
              </w:rPr>
            </w:pPr>
            <w:r>
              <w:rPr>
                <w:rFonts w:hint="eastAsia" w:ascii="宋体" w:hAnsi="宋体"/>
                <w:szCs w:val="21"/>
              </w:rPr>
              <w:t>或委托代理人(签字)：</w:t>
            </w:r>
          </w:p>
          <w:p>
            <w:pPr>
              <w:spacing w:line="480" w:lineRule="auto"/>
              <w:ind w:firstLine="420" w:firstLineChars="200"/>
              <w:rPr>
                <w:rFonts w:ascii="宋体" w:hAnsi="宋体"/>
                <w:szCs w:val="21"/>
              </w:rPr>
            </w:pPr>
            <w:r>
              <w:rPr>
                <w:rFonts w:hint="eastAsia" w:ascii="宋体" w:hAnsi="宋体"/>
                <w:szCs w:val="21"/>
              </w:rPr>
              <w:t>电话：</w:t>
            </w:r>
          </w:p>
          <w:p>
            <w:pPr>
              <w:spacing w:line="480" w:lineRule="auto"/>
              <w:ind w:firstLine="420" w:firstLineChars="200"/>
              <w:rPr>
                <w:rFonts w:ascii="宋体" w:hAnsi="宋体"/>
                <w:szCs w:val="21"/>
              </w:rPr>
            </w:pPr>
            <w:r>
              <w:rPr>
                <w:rFonts w:hint="eastAsia" w:ascii="宋体" w:hAnsi="宋体"/>
                <w:szCs w:val="21"/>
              </w:rPr>
              <w:t>传真：</w:t>
            </w:r>
          </w:p>
          <w:p>
            <w:pPr>
              <w:spacing w:line="480" w:lineRule="auto"/>
              <w:ind w:firstLine="420" w:firstLineChars="200"/>
              <w:rPr>
                <w:rFonts w:ascii="宋体" w:hAnsi="宋体"/>
                <w:szCs w:val="21"/>
              </w:rPr>
            </w:pPr>
            <w:r>
              <w:rPr>
                <w:rFonts w:hint="eastAsia" w:ascii="宋体" w:hAnsi="宋体"/>
                <w:szCs w:val="21"/>
              </w:rPr>
              <w:t>开户银行：</w:t>
            </w:r>
          </w:p>
          <w:p>
            <w:pPr>
              <w:spacing w:line="480" w:lineRule="auto"/>
              <w:ind w:firstLine="420" w:firstLineChars="200"/>
              <w:rPr>
                <w:rFonts w:ascii="宋体" w:hAnsi="宋体"/>
                <w:szCs w:val="21"/>
              </w:rPr>
            </w:pPr>
            <w:r>
              <w:rPr>
                <w:rFonts w:hint="eastAsia" w:ascii="宋体" w:hAnsi="宋体"/>
                <w:szCs w:val="21"/>
              </w:rPr>
              <w:t>账号：</w:t>
            </w:r>
          </w:p>
          <w:p>
            <w:pPr>
              <w:spacing w:line="480" w:lineRule="auto"/>
              <w:ind w:firstLine="420" w:firstLineChars="200"/>
              <w:rPr>
                <w:rFonts w:ascii="宋体" w:hAnsi="宋体"/>
                <w:szCs w:val="21"/>
              </w:rPr>
            </w:pPr>
            <w:r>
              <w:rPr>
                <w:rFonts w:hint="eastAsia" w:ascii="宋体" w:hAnsi="宋体"/>
                <w:szCs w:val="21"/>
              </w:rPr>
              <w:t>邮政编码：　　　　</w:t>
            </w:r>
          </w:p>
          <w:p>
            <w:pPr>
              <w:spacing w:line="480" w:lineRule="auto"/>
              <w:ind w:firstLine="420" w:firstLineChars="200"/>
              <w:rPr>
                <w:rFonts w:ascii="宋体" w:hAnsi="宋体"/>
                <w:szCs w:val="21"/>
              </w:rPr>
            </w:pPr>
            <w:r>
              <w:rPr>
                <w:rFonts w:hint="eastAsia" w:ascii="宋体" w:hAnsi="宋体"/>
                <w:szCs w:val="21"/>
              </w:rPr>
              <w:t>电子邮箱：</w:t>
            </w:r>
          </w:p>
        </w:tc>
      </w:tr>
    </w:tbl>
    <w:p>
      <w:pPr>
        <w:rPr>
          <w:szCs w:val="20"/>
        </w:rPr>
      </w:pPr>
      <w:r>
        <w:rPr>
          <w:szCs w:val="20"/>
        </w:rPr>
        <w:br w:type="page"/>
      </w:r>
    </w:p>
    <w:p>
      <w:pPr>
        <w:keepNext/>
        <w:keepLines/>
        <w:spacing w:before="100" w:line="400" w:lineRule="exact"/>
        <w:jc w:val="center"/>
        <w:outlineLvl w:val="1"/>
        <w:rPr>
          <w:rFonts w:eastAsia="黑体"/>
          <w:b/>
          <w:bCs/>
          <w:sz w:val="32"/>
          <w:szCs w:val="21"/>
        </w:rPr>
      </w:pPr>
      <w:bookmarkStart w:id="97" w:name="_Toc27371"/>
      <w:bookmarkStart w:id="98" w:name="_Toc11487"/>
      <w:bookmarkStart w:id="99" w:name="_Toc22009"/>
      <w:r>
        <w:rPr>
          <w:rFonts w:hint="eastAsia" w:eastAsia="黑体"/>
          <w:b/>
          <w:bCs/>
          <w:sz w:val="32"/>
          <w:szCs w:val="21"/>
        </w:rPr>
        <w:t>第二部分  通用合同条款（略）</w:t>
      </w:r>
      <w:bookmarkEnd w:id="97"/>
      <w:bookmarkEnd w:id="98"/>
      <w:bookmarkEnd w:id="99"/>
    </w:p>
    <w:p>
      <w:pPr>
        <w:ind w:firstLine="2205" w:firstLineChars="1050"/>
        <w:rPr>
          <w:szCs w:val="20"/>
        </w:rPr>
      </w:pPr>
      <w:bookmarkStart w:id="100" w:name="_Toc399741720"/>
      <w:bookmarkStart w:id="101" w:name="_Toc267919286"/>
      <w:bookmarkStart w:id="102" w:name="_Toc278377207"/>
      <w:bookmarkStart w:id="103" w:name="_Toc21184"/>
      <w:bookmarkStart w:id="104" w:name="_Toc394573947"/>
      <w:r>
        <w:rPr>
          <w:rFonts w:hint="eastAsia"/>
          <w:szCs w:val="20"/>
        </w:rPr>
        <w:br w:type="page"/>
      </w:r>
      <w:bookmarkStart w:id="105" w:name="_Toc30597"/>
      <w:bookmarkStart w:id="106" w:name="_Toc9742"/>
      <w:r>
        <w:rPr>
          <w:rFonts w:hint="eastAsia" w:eastAsia="黑体"/>
          <w:b/>
          <w:bCs/>
          <w:sz w:val="32"/>
          <w:szCs w:val="21"/>
        </w:rPr>
        <w:t>第三部分　专用合同条款</w:t>
      </w:r>
      <w:bookmarkEnd w:id="100"/>
      <w:bookmarkEnd w:id="101"/>
      <w:bookmarkEnd w:id="102"/>
      <w:bookmarkEnd w:id="103"/>
      <w:bookmarkEnd w:id="104"/>
      <w:bookmarkEnd w:id="105"/>
      <w:bookmarkEnd w:id="106"/>
    </w:p>
    <w:p>
      <w:pPr>
        <w:keepNext/>
        <w:keepLines/>
        <w:spacing w:line="360" w:lineRule="exact"/>
        <w:ind w:firstLine="422" w:firstLineChars="200"/>
        <w:outlineLvl w:val="3"/>
        <w:rPr>
          <w:rFonts w:eastAsia="黑体"/>
          <w:b/>
          <w:szCs w:val="21"/>
        </w:rPr>
      </w:pPr>
      <w:bookmarkStart w:id="107" w:name="_Toc351203633"/>
      <w:r>
        <w:rPr>
          <w:rFonts w:eastAsia="黑体"/>
          <w:b/>
          <w:szCs w:val="21"/>
        </w:rPr>
        <w:t>1</w:t>
      </w:r>
      <w:bookmarkStart w:id="108" w:name="_Toc297120456"/>
      <w:bookmarkStart w:id="109" w:name="_Toc296503156"/>
      <w:bookmarkStart w:id="110" w:name="_Toc296890984"/>
      <w:bookmarkStart w:id="111" w:name="_Toc296346657"/>
      <w:bookmarkStart w:id="112" w:name="_Toc296347155"/>
      <w:bookmarkStart w:id="113" w:name="_Toc292559361"/>
      <w:bookmarkStart w:id="114" w:name="_Toc296891196"/>
      <w:bookmarkStart w:id="115" w:name="_Toc297048342"/>
      <w:bookmarkStart w:id="116" w:name="_Toc292559866"/>
      <w:bookmarkStart w:id="117" w:name="_Toc296944495"/>
      <w:r>
        <w:rPr>
          <w:rFonts w:eastAsia="黑体"/>
          <w:b/>
          <w:szCs w:val="21"/>
        </w:rPr>
        <w:t>. 一般约定</w:t>
      </w:r>
      <w:bookmarkEnd w:id="107"/>
    </w:p>
    <w:bookmarkEnd w:id="108"/>
    <w:bookmarkEnd w:id="109"/>
    <w:bookmarkEnd w:id="110"/>
    <w:bookmarkEnd w:id="111"/>
    <w:bookmarkEnd w:id="112"/>
    <w:bookmarkEnd w:id="113"/>
    <w:bookmarkEnd w:id="114"/>
    <w:bookmarkEnd w:id="115"/>
    <w:bookmarkEnd w:id="116"/>
    <w:bookmarkEnd w:id="117"/>
    <w:p>
      <w:pPr>
        <w:spacing w:line="360" w:lineRule="exact"/>
        <w:ind w:firstLine="420" w:firstLineChars="200"/>
        <w:rPr>
          <w:szCs w:val="21"/>
        </w:rPr>
      </w:pPr>
      <w:r>
        <w:rPr>
          <w:szCs w:val="21"/>
        </w:rPr>
        <w:t>1.1 词语定义</w:t>
      </w:r>
    </w:p>
    <w:p>
      <w:pPr>
        <w:spacing w:line="360" w:lineRule="exact"/>
        <w:ind w:firstLine="420" w:firstLineChars="200"/>
        <w:rPr>
          <w:kern w:val="0"/>
          <w:szCs w:val="21"/>
        </w:rPr>
      </w:pPr>
      <w:r>
        <w:rPr>
          <w:kern w:val="0"/>
          <w:szCs w:val="21"/>
        </w:rPr>
        <w:t>1.1.1合同</w:t>
      </w:r>
    </w:p>
    <w:p>
      <w:pPr>
        <w:spacing w:line="360" w:lineRule="exact"/>
        <w:ind w:firstLine="420" w:firstLineChars="200"/>
        <w:rPr>
          <w:szCs w:val="21"/>
        </w:rPr>
      </w:pPr>
      <w:r>
        <w:rPr>
          <w:kern w:val="0"/>
          <w:szCs w:val="21"/>
        </w:rPr>
        <w:t>1.1.1.10其他合同文件包括：</w:t>
      </w:r>
      <w:r>
        <w:rPr>
          <w:rFonts w:hint="eastAsia"/>
          <w:kern w:val="0"/>
          <w:szCs w:val="21"/>
          <w:u w:val="single"/>
        </w:rPr>
        <w:t>工程招标文件、《关于进一步完善政府投资项目管理的若干意见》（临政办发[2018]167号）、除投标函及其附录和已标价工程量清单或预算书外的其它投标文件</w:t>
      </w:r>
    </w:p>
    <w:p>
      <w:pPr>
        <w:spacing w:line="360" w:lineRule="exact"/>
        <w:ind w:firstLine="420" w:firstLineChars="200"/>
        <w:rPr>
          <w:szCs w:val="21"/>
        </w:rPr>
      </w:pPr>
      <w:r>
        <w:rPr>
          <w:szCs w:val="21"/>
        </w:rPr>
        <w:t>1.1.2 合同当事人及其他相关方</w:t>
      </w:r>
    </w:p>
    <w:p>
      <w:pPr>
        <w:spacing w:line="360" w:lineRule="exact"/>
        <w:ind w:firstLine="420" w:firstLineChars="200"/>
        <w:rPr>
          <w:szCs w:val="21"/>
        </w:rPr>
      </w:pPr>
      <w:r>
        <w:rPr>
          <w:szCs w:val="21"/>
        </w:rPr>
        <w:t>1.1.2.4监理人：</w:t>
      </w:r>
    </w:p>
    <w:p>
      <w:pPr>
        <w:spacing w:line="36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1.1.2.5 设计人：</w:t>
      </w:r>
    </w:p>
    <w:p>
      <w:pPr>
        <w:spacing w:line="36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  </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pPr>
        <w:spacing w:line="36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1.1.3 工程和设备</w:t>
      </w:r>
    </w:p>
    <w:p>
      <w:pPr>
        <w:spacing w:line="360" w:lineRule="exact"/>
        <w:ind w:firstLine="420" w:firstLineChars="200"/>
        <w:rPr>
          <w:szCs w:val="21"/>
        </w:rPr>
      </w:pPr>
      <w:r>
        <w:rPr>
          <w:szCs w:val="21"/>
        </w:rPr>
        <w:t>1.1.3.7 作为施工现场组成部分的其他场所包括：</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kern w:val="0"/>
          <w:szCs w:val="21"/>
        </w:rPr>
      </w:pPr>
      <w:r>
        <w:rPr>
          <w:kern w:val="0"/>
          <w:szCs w:val="21"/>
        </w:rPr>
        <w:t>1.1.3.9 永久占地包括：</w:t>
      </w:r>
      <w:r>
        <w:rPr>
          <w:rFonts w:hint="eastAsia" w:ascii="宋体" w:hAnsi="宋体"/>
          <w:szCs w:val="21"/>
          <w:u w:val="single"/>
        </w:rPr>
        <w:t>工程红线范围的占地</w:t>
      </w:r>
      <w:r>
        <w:rPr>
          <w:kern w:val="0"/>
          <w:szCs w:val="21"/>
        </w:rPr>
        <w:t>。</w:t>
      </w:r>
    </w:p>
    <w:p>
      <w:pPr>
        <w:spacing w:line="360" w:lineRule="exact"/>
        <w:ind w:firstLine="420" w:firstLineChars="200"/>
        <w:rPr>
          <w:szCs w:val="21"/>
        </w:rPr>
      </w:pPr>
      <w:r>
        <w:rPr>
          <w:kern w:val="0"/>
          <w:szCs w:val="21"/>
        </w:rPr>
        <w:t>1.1.3.10 临时占地包括：</w:t>
      </w:r>
      <w:r>
        <w:rPr>
          <w:szCs w:val="21"/>
          <w:u w:val="single"/>
        </w:rPr>
        <w:t>承包人自行</w:t>
      </w:r>
      <w:r>
        <w:rPr>
          <w:rFonts w:hint="eastAsia"/>
          <w:szCs w:val="21"/>
          <w:u w:val="single"/>
        </w:rPr>
        <w:t>调查落实</w:t>
      </w:r>
      <w:r>
        <w:rPr>
          <w:kern w:val="0"/>
          <w:szCs w:val="21"/>
        </w:rPr>
        <w:t>。</w:t>
      </w:r>
    </w:p>
    <w:p>
      <w:pPr>
        <w:spacing w:line="360" w:lineRule="exact"/>
        <w:ind w:firstLine="420" w:firstLineChars="200"/>
        <w:rPr>
          <w:szCs w:val="21"/>
        </w:rPr>
      </w:pPr>
      <w:r>
        <w:rPr>
          <w:szCs w:val="21"/>
        </w:rPr>
        <w:t xml:space="preserve">1.3法律 </w:t>
      </w:r>
    </w:p>
    <w:p>
      <w:pPr>
        <w:autoSpaceDE w:val="0"/>
        <w:autoSpaceDN w:val="0"/>
        <w:adjustRightInd w:val="0"/>
        <w:spacing w:line="360" w:lineRule="exact"/>
        <w:ind w:firstLine="420" w:firstLineChars="200"/>
        <w:rPr>
          <w:color w:val="0000FF"/>
          <w:szCs w:val="21"/>
          <w:highlight w:val="yellow"/>
          <w:u w:val="single"/>
        </w:rPr>
      </w:pPr>
      <w:r>
        <w:rPr>
          <w:szCs w:val="21"/>
        </w:rPr>
        <w:t>适用于合同的其他规范性文件</w:t>
      </w:r>
      <w:r>
        <w:rPr>
          <w:color w:val="auto"/>
          <w:szCs w:val="21"/>
        </w:rPr>
        <w:t>：</w:t>
      </w:r>
      <w:r>
        <w:rPr>
          <w:rFonts w:hint="eastAsia" w:ascii="Times New Roman" w:hAnsi="Times New Roman" w:eastAsia="宋体" w:cs="Times New Roman"/>
          <w:color w:val="auto"/>
          <w:szCs w:val="21"/>
          <w:u w:val="single"/>
        </w:rPr>
        <w:t>根据建设方提供的该工程的施工图纸及预算书</w:t>
      </w:r>
      <w:r>
        <w:rPr>
          <w:rFonts w:hint="eastAsia" w:cs="Times New Roman"/>
          <w:color w:val="auto"/>
          <w:szCs w:val="21"/>
          <w:u w:val="single"/>
          <w:lang w:eastAsia="zh-CN"/>
        </w:rPr>
        <w:t>、</w:t>
      </w:r>
      <w:r>
        <w:rPr>
          <w:rFonts w:hint="eastAsia" w:ascii="Times New Roman" w:hAnsi="Times New Roman" w:eastAsia="宋体" w:cs="Times New Roman"/>
          <w:color w:val="auto"/>
          <w:szCs w:val="21"/>
          <w:u w:val="single"/>
        </w:rPr>
        <w:t>《浙江省建设工程计价规则》(2018 版)，浙建建发[2019]92 号通知，《浙江省市政工程预算定额》(2018 版)及有关工程造价方面规定，采用定额清单(浙江 2018版)计算工程造价。</w:t>
      </w:r>
    </w:p>
    <w:p>
      <w:pPr>
        <w:spacing w:line="360" w:lineRule="exact"/>
        <w:ind w:firstLine="420" w:firstLineChars="200"/>
        <w:rPr>
          <w:szCs w:val="21"/>
        </w:rPr>
      </w:pPr>
      <w:r>
        <w:rPr>
          <w:szCs w:val="21"/>
        </w:rPr>
        <w:t>1.4 标准和规范</w:t>
      </w:r>
    </w:p>
    <w:p>
      <w:pPr>
        <w:spacing w:line="360" w:lineRule="exact"/>
        <w:ind w:firstLine="420" w:firstLineChars="200"/>
        <w:rPr>
          <w:szCs w:val="21"/>
        </w:rPr>
      </w:pPr>
      <w:r>
        <w:rPr>
          <w:szCs w:val="21"/>
        </w:rPr>
        <w:t>1.4.1适用于工程的标准规范包括：</w:t>
      </w:r>
      <w:r>
        <w:rPr>
          <w:rFonts w:hint="eastAsia"/>
          <w:szCs w:val="21"/>
          <w:u w:val="single"/>
        </w:rPr>
        <w:t>按现行的国家、省、市施工验收规范、质量评定标准及有关规定。合同工期内的标准、规范，招标文件中的技术要求等</w:t>
      </w:r>
      <w:r>
        <w:rPr>
          <w:szCs w:val="21"/>
        </w:rPr>
        <w:t>。</w:t>
      </w:r>
    </w:p>
    <w:p>
      <w:pPr>
        <w:spacing w:line="360" w:lineRule="exact"/>
        <w:ind w:firstLine="420" w:firstLineChars="200"/>
        <w:rPr>
          <w:kern w:val="0"/>
          <w:szCs w:val="21"/>
          <w:u w:val="single"/>
        </w:rPr>
      </w:pPr>
      <w:r>
        <w:rPr>
          <w:kern w:val="0"/>
          <w:szCs w:val="21"/>
        </w:rPr>
        <w:t>1.4.2 发包人提供国外标准、规范的名称：</w:t>
      </w:r>
      <w:r>
        <w:rPr>
          <w:rFonts w:hint="eastAsia"/>
          <w:kern w:val="0"/>
          <w:szCs w:val="21"/>
          <w:u w:val="single"/>
        </w:rPr>
        <w:t xml:space="preserve">          /       ；</w:t>
      </w:r>
    </w:p>
    <w:p>
      <w:pPr>
        <w:spacing w:line="360" w:lineRule="exact"/>
        <w:ind w:firstLine="420" w:firstLineChars="200"/>
        <w:rPr>
          <w:kern w:val="0"/>
          <w:szCs w:val="21"/>
        </w:rPr>
      </w:pPr>
      <w:r>
        <w:rPr>
          <w:kern w:val="0"/>
          <w:szCs w:val="21"/>
        </w:rPr>
        <w:t>发包人提供国外标准、规范的份数：</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pPr>
        <w:spacing w:line="360" w:lineRule="exact"/>
        <w:ind w:firstLine="420" w:firstLineChars="200"/>
        <w:rPr>
          <w:szCs w:val="21"/>
        </w:rPr>
      </w:pPr>
      <w:r>
        <w:rPr>
          <w:kern w:val="0"/>
          <w:szCs w:val="21"/>
        </w:rPr>
        <w:t>发包人提供国外标准、规范的名称：</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 </w:t>
      </w:r>
      <w:r>
        <w:rPr>
          <w:kern w:val="0"/>
          <w:szCs w:val="21"/>
          <w:u w:val="single"/>
        </w:rPr>
        <w:t xml:space="preserve">       </w:t>
      </w:r>
      <w:r>
        <w:rPr>
          <w:kern w:val="0"/>
          <w:szCs w:val="21"/>
        </w:rPr>
        <w:t>。</w:t>
      </w:r>
    </w:p>
    <w:p>
      <w:pPr>
        <w:spacing w:line="360" w:lineRule="exact"/>
        <w:ind w:firstLine="420" w:firstLineChars="200"/>
        <w:rPr>
          <w:szCs w:val="21"/>
        </w:rPr>
      </w:pPr>
      <w:r>
        <w:rPr>
          <w:szCs w:val="21"/>
        </w:rPr>
        <w:t>1.4.3发包人对工程的技术标准和功能要求的特殊要求：</w:t>
      </w:r>
    </w:p>
    <w:p>
      <w:pPr>
        <w:spacing w:line="360" w:lineRule="auto"/>
        <w:rPr>
          <w:rFonts w:eastAsia="仿宋_GB2312"/>
          <w:sz w:val="30"/>
          <w:szCs w:val="32"/>
        </w:rPr>
      </w:pPr>
      <w:r>
        <w:rPr>
          <w:rFonts w:hint="eastAsia"/>
          <w:szCs w:val="21"/>
          <w:u w:val="single"/>
        </w:rPr>
        <w:t>（国家没有相应标准、规范且不使用国外标准、规范时，按发包人和承包人商定的方案施工）</w:t>
      </w:r>
      <w:r>
        <w:rPr>
          <w:szCs w:val="21"/>
        </w:rPr>
        <w:t>。</w:t>
      </w:r>
    </w:p>
    <w:p>
      <w:pPr>
        <w:spacing w:line="360" w:lineRule="exact"/>
        <w:ind w:firstLine="420" w:firstLineChars="200"/>
        <w:rPr>
          <w:szCs w:val="21"/>
        </w:rPr>
      </w:pPr>
      <w:r>
        <w:rPr>
          <w:szCs w:val="21"/>
        </w:rPr>
        <w:t>1.5 合同文件的优先顺序</w:t>
      </w:r>
    </w:p>
    <w:p>
      <w:pPr>
        <w:spacing w:line="360" w:lineRule="exact"/>
        <w:ind w:firstLine="420" w:firstLineChars="200"/>
        <w:rPr>
          <w:szCs w:val="21"/>
        </w:rPr>
      </w:pPr>
      <w:r>
        <w:rPr>
          <w:szCs w:val="21"/>
        </w:rPr>
        <w:t>合同文件组成及优先顺序为：</w:t>
      </w:r>
      <w:r>
        <w:rPr>
          <w:rFonts w:hint="eastAsia"/>
          <w:szCs w:val="21"/>
          <w:u w:val="single"/>
        </w:rPr>
        <w:t>按合同通用条款</w:t>
      </w:r>
      <w:r>
        <w:rPr>
          <w:szCs w:val="21"/>
        </w:rPr>
        <w:t>。</w:t>
      </w:r>
    </w:p>
    <w:p>
      <w:pPr>
        <w:spacing w:line="360" w:lineRule="exact"/>
        <w:ind w:firstLine="420" w:firstLineChars="200"/>
        <w:rPr>
          <w:szCs w:val="21"/>
        </w:rPr>
      </w:pPr>
      <w:r>
        <w:rPr>
          <w:szCs w:val="21"/>
        </w:rPr>
        <w:t>1.6 图纸和承包人文件</w:t>
      </w:r>
      <w:r>
        <w:rPr>
          <w:szCs w:val="21"/>
        </w:rPr>
        <w:tab/>
      </w:r>
    </w:p>
    <w:p>
      <w:pPr>
        <w:spacing w:line="360" w:lineRule="exact"/>
        <w:ind w:firstLine="420" w:firstLineChars="200"/>
        <w:rPr>
          <w:szCs w:val="21"/>
        </w:rPr>
      </w:pPr>
      <w:r>
        <w:rPr>
          <w:szCs w:val="21"/>
        </w:rPr>
        <w:t>1.6.1 图纸的提供</w:t>
      </w:r>
    </w:p>
    <w:p>
      <w:pPr>
        <w:spacing w:line="360" w:lineRule="exact"/>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开工日期前</w:t>
      </w:r>
    </w:p>
    <w:p>
      <w:pPr>
        <w:spacing w:line="360" w:lineRule="exact"/>
        <w:ind w:firstLine="420" w:firstLineChars="200"/>
        <w:rPr>
          <w:rFonts w:ascii="宋体" w:hAnsi="宋体"/>
          <w:szCs w:val="21"/>
          <w:u w:val="single"/>
        </w:rPr>
      </w:pPr>
      <w:r>
        <w:rPr>
          <w:rFonts w:ascii="宋体" w:hAnsi="宋体"/>
          <w:szCs w:val="21"/>
        </w:rPr>
        <w:t>发包人向承包人提供图纸的数量：</w:t>
      </w:r>
      <w:r>
        <w:rPr>
          <w:rFonts w:hint="eastAsia" w:ascii="宋体" w:hAnsi="宋体"/>
          <w:szCs w:val="21"/>
          <w:u w:val="single"/>
        </w:rPr>
        <w:t>纸质施工图2套及与其一致的电子版施工图一套，如承包人需要增加图纸的，费用由承包人自行承担</w:t>
      </w:r>
    </w:p>
    <w:p>
      <w:pPr>
        <w:spacing w:line="360" w:lineRule="exact"/>
        <w:ind w:firstLine="420" w:firstLineChars="200"/>
        <w:rPr>
          <w:rFonts w:ascii="宋体" w:hAnsi="宋体"/>
          <w:szCs w:val="21"/>
          <w:u w:val="single"/>
        </w:rPr>
      </w:pPr>
      <w:r>
        <w:rPr>
          <w:rFonts w:ascii="宋体" w:hAnsi="宋体"/>
          <w:szCs w:val="21"/>
        </w:rPr>
        <w:t>发包人向承包人提供图纸的内容：</w:t>
      </w:r>
      <w:r>
        <w:rPr>
          <w:rFonts w:hint="eastAsia" w:ascii="宋体" w:hAnsi="宋体"/>
          <w:szCs w:val="21"/>
          <w:u w:val="single"/>
        </w:rPr>
        <w:t>本合同工程的施工图</w:t>
      </w:r>
    </w:p>
    <w:p>
      <w:pPr>
        <w:spacing w:line="360" w:lineRule="exact"/>
        <w:ind w:firstLine="420" w:firstLineChars="200"/>
        <w:rPr>
          <w:szCs w:val="21"/>
        </w:rPr>
      </w:pPr>
      <w:r>
        <w:rPr>
          <w:szCs w:val="21"/>
        </w:rPr>
        <w:t>1.6.4 承包人文件</w:t>
      </w:r>
    </w:p>
    <w:p>
      <w:pPr>
        <w:spacing w:line="360" w:lineRule="exact"/>
        <w:ind w:firstLine="420" w:firstLineChars="200"/>
        <w:rPr>
          <w:szCs w:val="21"/>
          <w:u w:val="single"/>
        </w:rPr>
      </w:pPr>
      <w:r>
        <w:rPr>
          <w:szCs w:val="21"/>
        </w:rPr>
        <w:t>需要由承包人提供的文件，包括：</w:t>
      </w:r>
      <w:r>
        <w:rPr>
          <w:rFonts w:hint="eastAsia"/>
          <w:szCs w:val="21"/>
          <w:u w:val="single"/>
        </w:rPr>
        <w:t>施工组织设计、专项施工方案、工程总进度计划、工程月进度计划表等；承包人提交修正后的施工组织设计、专项施工方案等的技术标准不低于投标承诺，且修改或优化方案报监理人、发包人批准</w:t>
      </w:r>
      <w:r>
        <w:rPr>
          <w:szCs w:val="21"/>
          <w:u w:val="single"/>
        </w:rPr>
        <w:t>；</w:t>
      </w:r>
    </w:p>
    <w:p>
      <w:pPr>
        <w:spacing w:line="360" w:lineRule="exact"/>
        <w:ind w:firstLine="420" w:firstLineChars="200"/>
        <w:rPr>
          <w:szCs w:val="21"/>
        </w:rPr>
      </w:pPr>
      <w:r>
        <w:rPr>
          <w:szCs w:val="21"/>
        </w:rPr>
        <w:t>承包人提供的文件的期限为：</w:t>
      </w:r>
      <w:r>
        <w:rPr>
          <w:rFonts w:hint="eastAsia"/>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szCs w:val="21"/>
          <w:u w:val="single"/>
        </w:rPr>
        <w:t>；</w:t>
      </w:r>
    </w:p>
    <w:p>
      <w:pPr>
        <w:spacing w:line="360" w:lineRule="exact"/>
        <w:ind w:firstLine="420" w:firstLineChars="200"/>
        <w:rPr>
          <w:szCs w:val="21"/>
        </w:rPr>
      </w:pPr>
      <w:r>
        <w:rPr>
          <w:szCs w:val="21"/>
        </w:rPr>
        <w:t>承包人提供的文件的数量为：</w:t>
      </w:r>
      <w:r>
        <w:rPr>
          <w:szCs w:val="21"/>
          <w:u w:val="single"/>
        </w:rPr>
        <w:t>按发包人要求</w:t>
      </w:r>
      <w:r>
        <w:rPr>
          <w:szCs w:val="21"/>
        </w:rPr>
        <w:t>；</w:t>
      </w:r>
    </w:p>
    <w:p>
      <w:pPr>
        <w:spacing w:line="360" w:lineRule="exact"/>
        <w:ind w:firstLine="420" w:firstLineChars="200"/>
        <w:rPr>
          <w:szCs w:val="21"/>
        </w:rPr>
      </w:pPr>
      <w:r>
        <w:rPr>
          <w:szCs w:val="21"/>
        </w:rPr>
        <w:t>承包人提供的文件的形式为：</w:t>
      </w:r>
      <w:r>
        <w:rPr>
          <w:rFonts w:hint="eastAsia"/>
          <w:szCs w:val="21"/>
          <w:u w:val="single"/>
        </w:rPr>
        <w:t>纸质及电子版本</w:t>
      </w:r>
      <w:r>
        <w:rPr>
          <w:szCs w:val="21"/>
          <w:u w:val="single"/>
        </w:rPr>
        <w:t>；</w:t>
      </w:r>
    </w:p>
    <w:p>
      <w:pPr>
        <w:spacing w:line="360" w:lineRule="exact"/>
        <w:ind w:firstLine="420" w:firstLineChars="200"/>
        <w:rPr>
          <w:szCs w:val="21"/>
          <w:u w:val="single"/>
        </w:rPr>
      </w:pPr>
      <w:r>
        <w:rPr>
          <w:szCs w:val="21"/>
        </w:rPr>
        <w:t>发包人</w:t>
      </w:r>
      <w:r>
        <w:rPr>
          <w:rFonts w:hint="eastAsia"/>
          <w:szCs w:val="21"/>
        </w:rPr>
        <w:t>审批</w:t>
      </w:r>
      <w:r>
        <w:rPr>
          <w:szCs w:val="21"/>
        </w:rPr>
        <w:t>承包人文件的期限：</w:t>
      </w:r>
      <w:r>
        <w:rPr>
          <w:rFonts w:hint="eastAsia"/>
          <w:szCs w:val="21"/>
          <w:u w:val="single"/>
        </w:rPr>
        <w:t>收到相应文件后7天内</w:t>
      </w:r>
      <w:r>
        <w:rPr>
          <w:szCs w:val="21"/>
          <w:u w:val="single"/>
        </w:rPr>
        <w:t>。</w:t>
      </w:r>
    </w:p>
    <w:p>
      <w:pPr>
        <w:spacing w:line="360" w:lineRule="exact"/>
        <w:ind w:firstLine="420" w:firstLineChars="200"/>
        <w:rPr>
          <w:szCs w:val="21"/>
        </w:rPr>
      </w:pPr>
      <w:r>
        <w:rPr>
          <w:szCs w:val="21"/>
        </w:rPr>
        <w:t>1.6.5 现场图纸准备</w:t>
      </w:r>
    </w:p>
    <w:p>
      <w:pPr>
        <w:spacing w:line="360" w:lineRule="exact"/>
        <w:ind w:firstLine="420" w:firstLineChars="200"/>
        <w:rPr>
          <w:szCs w:val="21"/>
        </w:rPr>
      </w:pPr>
      <w:r>
        <w:rPr>
          <w:szCs w:val="21"/>
        </w:rPr>
        <w:t>关于现场图纸准备的约定：</w:t>
      </w:r>
      <w:r>
        <w:rPr>
          <w:rFonts w:hint="eastAsia"/>
          <w:szCs w:val="21"/>
          <w:u w:val="single"/>
        </w:rPr>
        <w:t>由监理人在现场保管一套完整施工图，供发包人、监理人及有关人员进行工程检查等活动时使用</w:t>
      </w:r>
      <w:r>
        <w:rPr>
          <w:szCs w:val="21"/>
          <w:u w:val="single"/>
        </w:rPr>
        <w:t>。</w:t>
      </w:r>
    </w:p>
    <w:p>
      <w:pPr>
        <w:spacing w:line="360" w:lineRule="exact"/>
        <w:ind w:firstLine="420" w:firstLineChars="200"/>
        <w:rPr>
          <w:szCs w:val="21"/>
        </w:rPr>
      </w:pPr>
      <w:r>
        <w:rPr>
          <w:szCs w:val="21"/>
        </w:rPr>
        <w:t>1.7 联络</w:t>
      </w:r>
    </w:p>
    <w:p>
      <w:pPr>
        <w:spacing w:line="360" w:lineRule="exact"/>
        <w:ind w:firstLine="420" w:firstLineChars="200"/>
        <w:rPr>
          <w:kern w:val="0"/>
          <w:szCs w:val="21"/>
        </w:rPr>
      </w:pPr>
      <w:r>
        <w:rPr>
          <w:kern w:val="0"/>
          <w:szCs w:val="21"/>
        </w:rPr>
        <w:t>1.7.1发包人和承包人应当在</w:t>
      </w:r>
      <w:r>
        <w:rPr>
          <w:szCs w:val="21"/>
          <w:u w:val="single"/>
        </w:rPr>
        <w:t></w:t>
      </w:r>
      <w:r>
        <w:rPr>
          <w:rFonts w:hint="eastAsia"/>
          <w:szCs w:val="21"/>
          <w:u w:val="single"/>
        </w:rPr>
        <w:t xml:space="preserve">7 </w:t>
      </w:r>
      <w:r>
        <w:rPr>
          <w:szCs w:val="21"/>
          <w:u w:val="single"/>
        </w:rPr>
        <w:t xml:space="preserve">   </w:t>
      </w:r>
      <w:r>
        <w:rPr>
          <w:kern w:val="0"/>
          <w:szCs w:val="21"/>
        </w:rPr>
        <w:t>天内将与合同有关的通知、批准、证明、证书、指示、指令、要求、请求、同意、意见、确定和决定等书面函件送达对方当事人</w:t>
      </w:r>
      <w:r>
        <w:rPr>
          <w:rFonts w:hint="eastAsia"/>
          <w:kern w:val="0"/>
          <w:szCs w:val="21"/>
        </w:rPr>
        <w:t>。</w:t>
      </w:r>
    </w:p>
    <w:p>
      <w:pPr>
        <w:spacing w:line="360" w:lineRule="exact"/>
        <w:ind w:firstLine="420" w:firstLineChars="200"/>
        <w:rPr>
          <w:kern w:val="0"/>
          <w:szCs w:val="21"/>
        </w:rPr>
      </w:pPr>
      <w:r>
        <w:rPr>
          <w:kern w:val="0"/>
          <w:szCs w:val="21"/>
        </w:rPr>
        <w:t>1.7.2 发包人接收文件的地点：</w:t>
      </w:r>
      <w:r>
        <w:rPr>
          <w:rFonts w:hint="eastAsia"/>
          <w:szCs w:val="21"/>
          <w:u w:val="single"/>
        </w:rPr>
        <w:t xml:space="preserve">       </w:t>
      </w:r>
      <w:r>
        <w:rPr>
          <w:kern w:val="0"/>
          <w:szCs w:val="21"/>
        </w:rPr>
        <w:t>；</w:t>
      </w:r>
    </w:p>
    <w:p>
      <w:pPr>
        <w:spacing w:line="360" w:lineRule="exact"/>
        <w:ind w:firstLine="420" w:firstLineChars="200"/>
        <w:rPr>
          <w:szCs w:val="21"/>
          <w:u w:val="single"/>
        </w:rPr>
      </w:pPr>
      <w:r>
        <w:rPr>
          <w:kern w:val="0"/>
          <w:szCs w:val="21"/>
        </w:rPr>
        <w:t>发包人指定的接收人为：</w:t>
      </w:r>
      <w:r>
        <w:rPr>
          <w:rFonts w:hint="eastAsia"/>
          <w:szCs w:val="21"/>
          <w:u w:val="single"/>
        </w:rPr>
        <w:t xml:space="preserve">           </w:t>
      </w:r>
      <w:r>
        <w:rPr>
          <w:szCs w:val="21"/>
          <w:u w:val="single"/>
        </w:rPr>
        <w:t>。</w:t>
      </w:r>
    </w:p>
    <w:p>
      <w:pPr>
        <w:spacing w:line="360" w:lineRule="exact"/>
        <w:ind w:firstLine="420" w:firstLineChars="200"/>
        <w:rPr>
          <w:kern w:val="0"/>
          <w:szCs w:val="21"/>
        </w:rPr>
      </w:pPr>
      <w:r>
        <w:rPr>
          <w:kern w:val="0"/>
          <w:szCs w:val="21"/>
        </w:rPr>
        <w:t>承包人接收文件的地点：</w:t>
      </w:r>
      <w:r>
        <w:rPr>
          <w:rFonts w:hint="eastAsia"/>
          <w:szCs w:val="21"/>
          <w:u w:val="single"/>
        </w:rPr>
        <w:t xml:space="preserve">                </w:t>
      </w:r>
      <w:r>
        <w:rPr>
          <w:kern w:val="0"/>
          <w:szCs w:val="21"/>
        </w:rPr>
        <w:t>；</w:t>
      </w:r>
    </w:p>
    <w:p>
      <w:pPr>
        <w:spacing w:line="360" w:lineRule="exact"/>
        <w:ind w:firstLine="420" w:firstLineChars="200"/>
        <w:rPr>
          <w:kern w:val="0"/>
          <w:szCs w:val="21"/>
        </w:rPr>
      </w:pPr>
      <w:r>
        <w:rPr>
          <w:kern w:val="0"/>
          <w:szCs w:val="21"/>
        </w:rPr>
        <w:t>承包人指定的接收人为：</w:t>
      </w:r>
      <w:r>
        <w:rPr>
          <w:rFonts w:hint="eastAsia"/>
          <w:szCs w:val="21"/>
          <w:u w:val="single"/>
        </w:rPr>
        <w:t xml:space="preserve">          </w:t>
      </w:r>
      <w:r>
        <w:rPr>
          <w:szCs w:val="21"/>
        </w:rPr>
        <w:t>。</w:t>
      </w:r>
    </w:p>
    <w:p>
      <w:pPr>
        <w:spacing w:line="360" w:lineRule="exact"/>
        <w:ind w:firstLine="420" w:firstLineChars="200"/>
        <w:rPr>
          <w:kern w:val="0"/>
          <w:szCs w:val="21"/>
        </w:rPr>
      </w:pPr>
      <w:r>
        <w:rPr>
          <w:kern w:val="0"/>
          <w:szCs w:val="21"/>
        </w:rPr>
        <w:t>监理人接收文件的地点：</w:t>
      </w:r>
      <w:r>
        <w:rPr>
          <w:rFonts w:hint="eastAsia"/>
          <w:szCs w:val="21"/>
          <w:u w:val="single"/>
        </w:rPr>
        <w:t xml:space="preserve">             </w:t>
      </w:r>
      <w:r>
        <w:rPr>
          <w:kern w:val="0"/>
          <w:szCs w:val="21"/>
        </w:rPr>
        <w:t>；</w:t>
      </w:r>
    </w:p>
    <w:p>
      <w:pPr>
        <w:spacing w:line="360" w:lineRule="exact"/>
        <w:ind w:firstLine="420" w:firstLineChars="200"/>
        <w:rPr>
          <w:szCs w:val="21"/>
          <w:u w:val="single"/>
        </w:rPr>
      </w:pPr>
      <w:r>
        <w:rPr>
          <w:kern w:val="0"/>
          <w:szCs w:val="21"/>
        </w:rPr>
        <w:t>监理人指定的接收人为：</w:t>
      </w:r>
      <w:r>
        <w:rPr>
          <w:rFonts w:hint="eastAsia"/>
          <w:szCs w:val="21"/>
          <w:u w:val="single"/>
        </w:rPr>
        <w:t>另行通知</w:t>
      </w:r>
      <w:r>
        <w:rPr>
          <w:szCs w:val="21"/>
          <w:u w:val="single"/>
        </w:rPr>
        <w:t>。</w:t>
      </w:r>
    </w:p>
    <w:p>
      <w:pPr>
        <w:spacing w:line="360" w:lineRule="exact"/>
        <w:ind w:firstLine="420" w:firstLineChars="200"/>
        <w:rPr>
          <w:szCs w:val="21"/>
        </w:rPr>
      </w:pPr>
      <w:r>
        <w:rPr>
          <w:szCs w:val="21"/>
        </w:rPr>
        <w:t>1.10 交通运输</w:t>
      </w:r>
    </w:p>
    <w:p>
      <w:pPr>
        <w:spacing w:line="360" w:lineRule="exact"/>
        <w:ind w:firstLine="420" w:firstLineChars="200"/>
        <w:rPr>
          <w:szCs w:val="21"/>
        </w:rPr>
      </w:pPr>
      <w:r>
        <w:rPr>
          <w:szCs w:val="21"/>
        </w:rPr>
        <w:t>1</w:t>
      </w:r>
      <w:bookmarkStart w:id="118" w:name="_Toc303539100"/>
      <w:bookmarkStart w:id="119" w:name="_Toc312677986"/>
      <w:bookmarkStart w:id="120" w:name="_Toc304295521"/>
      <w:bookmarkStart w:id="121" w:name="_Toc318581155"/>
      <w:bookmarkStart w:id="122" w:name="_Toc300934943"/>
      <w:r>
        <w:rPr>
          <w:szCs w:val="21"/>
        </w:rPr>
        <w:t>.10.1 出入现场的权利</w:t>
      </w:r>
    </w:p>
    <w:p>
      <w:pPr>
        <w:spacing w:line="360" w:lineRule="exact"/>
        <w:ind w:firstLine="420" w:firstLineChars="200"/>
        <w:rPr>
          <w:szCs w:val="21"/>
        </w:rPr>
      </w:pPr>
      <w:r>
        <w:rPr>
          <w:szCs w:val="21"/>
        </w:rPr>
        <w:t>关于出入现场的权利的约定：</w:t>
      </w:r>
      <w:r>
        <w:rPr>
          <w:rFonts w:hint="eastAsia"/>
          <w:szCs w:val="21"/>
          <w:u w:val="single"/>
        </w:rPr>
        <w:t>按合同通用条款</w:t>
      </w:r>
      <w:r>
        <w:rPr>
          <w:szCs w:val="21"/>
          <w:u w:val="single"/>
        </w:rPr>
        <w:t xml:space="preserve"> </w:t>
      </w:r>
      <w:r>
        <w:rPr>
          <w:rFonts w:hint="eastAsia"/>
          <w:szCs w:val="21"/>
          <w:u w:val="single"/>
        </w:rPr>
        <w:t>。</w:t>
      </w:r>
    </w:p>
    <w:bookmarkEnd w:id="118"/>
    <w:bookmarkEnd w:id="119"/>
    <w:bookmarkEnd w:id="120"/>
    <w:bookmarkEnd w:id="121"/>
    <w:bookmarkEnd w:id="122"/>
    <w:p>
      <w:pPr>
        <w:spacing w:line="360" w:lineRule="exact"/>
        <w:ind w:firstLine="420" w:firstLineChars="200"/>
        <w:rPr>
          <w:szCs w:val="21"/>
        </w:rPr>
      </w:pPr>
      <w:r>
        <w:rPr>
          <w:szCs w:val="21"/>
        </w:rPr>
        <w:t>1</w:t>
      </w:r>
      <w:bookmarkStart w:id="123" w:name="_Toc303539101"/>
      <w:bookmarkStart w:id="124" w:name="_Toc300934944"/>
      <w:bookmarkStart w:id="125" w:name="_Toc312677987"/>
      <w:bookmarkStart w:id="126" w:name="_Toc318581156"/>
      <w:bookmarkStart w:id="127" w:name="_Toc304295522"/>
      <w:r>
        <w:rPr>
          <w:szCs w:val="21"/>
        </w:rPr>
        <w:t>.10.3 场内交通</w:t>
      </w:r>
    </w:p>
    <w:p>
      <w:pPr>
        <w:spacing w:line="360" w:lineRule="exact"/>
        <w:ind w:firstLine="420" w:firstLineChars="200"/>
        <w:rPr>
          <w:kern w:val="0"/>
          <w:szCs w:val="21"/>
        </w:rPr>
      </w:pPr>
      <w:r>
        <w:rPr>
          <w:kern w:val="0"/>
          <w:szCs w:val="21"/>
        </w:rPr>
        <w:t>关于场外交通和场内交通的边界的约定：</w:t>
      </w:r>
      <w:r>
        <w:rPr>
          <w:rFonts w:hint="eastAsia"/>
          <w:szCs w:val="21"/>
          <w:u w:val="single"/>
        </w:rPr>
        <w:t>以现场实际施工条件为准</w:t>
      </w:r>
    </w:p>
    <w:p>
      <w:pPr>
        <w:spacing w:line="360" w:lineRule="exact"/>
        <w:ind w:firstLine="420" w:firstLineChars="200"/>
        <w:rPr>
          <w:szCs w:val="21"/>
        </w:rPr>
      </w:pPr>
      <w:r>
        <w:rPr>
          <w:szCs w:val="21"/>
        </w:rPr>
        <w:t>关于发包人向承包人免费提供满足工程施工需要的场内道路和交通设施的约定：</w:t>
      </w:r>
      <w:bookmarkEnd w:id="123"/>
      <w:bookmarkEnd w:id="124"/>
      <w:bookmarkEnd w:id="125"/>
      <w:bookmarkEnd w:id="126"/>
      <w:bookmarkEnd w:id="127"/>
      <w:bookmarkStart w:id="128" w:name="_Toc318581157"/>
      <w:r>
        <w:rPr>
          <w:rFonts w:hint="eastAsia" w:ascii="宋体" w:hAnsi="宋体" w:cs="宋体"/>
          <w:szCs w:val="21"/>
          <w:u w:val="single"/>
        </w:rPr>
        <w:t>施工场地内道路和交通设施由承包人自行解决，场地布置费用已计入合同价款；如因工程需要临时占用红线外场地及市政道路，由承包人自行协调并负责办理审批手续同时承担相应费用。</w:t>
      </w:r>
    </w:p>
    <w:p>
      <w:pPr>
        <w:spacing w:line="360" w:lineRule="exact"/>
        <w:ind w:firstLine="420" w:firstLineChars="200"/>
        <w:rPr>
          <w:szCs w:val="21"/>
        </w:rPr>
      </w:pPr>
      <w:r>
        <w:rPr>
          <w:szCs w:val="21"/>
        </w:rPr>
        <w:t>1.10.4超大件和超重件的运输</w:t>
      </w:r>
    </w:p>
    <w:p>
      <w:pPr>
        <w:spacing w:line="360" w:lineRule="exact"/>
        <w:ind w:firstLine="420" w:firstLineChars="200"/>
        <w:rPr>
          <w:szCs w:val="21"/>
        </w:rPr>
      </w:pPr>
      <w:r>
        <w:rPr>
          <w:szCs w:val="21"/>
        </w:rPr>
        <w:t>运输超大件或超重件所需的道路和桥梁临时加固改造费用和其他有关费用由</w:t>
      </w:r>
      <w:r>
        <w:rPr>
          <w:rFonts w:hint="eastAsia"/>
          <w:b/>
          <w:szCs w:val="21"/>
          <w:u w:val="single"/>
        </w:rPr>
        <w:t>承包人在报价中综合考虑，并承担相应费用</w:t>
      </w:r>
      <w:r>
        <w:rPr>
          <w:szCs w:val="21"/>
        </w:rPr>
        <w:t>。</w:t>
      </w:r>
    </w:p>
    <w:bookmarkEnd w:id="128"/>
    <w:p>
      <w:pPr>
        <w:spacing w:line="360" w:lineRule="exact"/>
        <w:ind w:firstLine="420" w:firstLineChars="200"/>
        <w:rPr>
          <w:szCs w:val="21"/>
        </w:rPr>
      </w:pPr>
      <w:r>
        <w:rPr>
          <w:szCs w:val="21"/>
        </w:rPr>
        <w:t>1.11 知识产权</w:t>
      </w:r>
    </w:p>
    <w:p>
      <w:pPr>
        <w:spacing w:line="36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rFonts w:hint="eastAsia"/>
          <w:szCs w:val="21"/>
          <w:u w:val="single"/>
        </w:rPr>
        <w:t>按合同通用条款</w:t>
      </w:r>
      <w:r>
        <w:rPr>
          <w:szCs w:val="21"/>
          <w:u w:val="single"/>
        </w:rPr>
        <w:t xml:space="preserve">  </w:t>
      </w:r>
      <w:r>
        <w:rPr>
          <w:szCs w:val="21"/>
        </w:rPr>
        <w:t>。</w:t>
      </w:r>
    </w:p>
    <w:p>
      <w:pPr>
        <w:spacing w:line="360" w:lineRule="exact"/>
        <w:ind w:firstLine="420" w:firstLineChars="200"/>
        <w:rPr>
          <w:szCs w:val="21"/>
        </w:rPr>
      </w:pPr>
      <w:r>
        <w:rPr>
          <w:szCs w:val="21"/>
        </w:rPr>
        <w:t>关于发包人提供的上述文件的使用限制的要求：</w:t>
      </w:r>
      <w:r>
        <w:rPr>
          <w:rFonts w:hint="eastAsia"/>
          <w:szCs w:val="21"/>
          <w:u w:val="single"/>
        </w:rPr>
        <w:t>按合同通用条款</w:t>
      </w:r>
      <w:r>
        <w:rPr>
          <w:szCs w:val="21"/>
          <w:u w:val="single"/>
        </w:rPr>
        <w:t xml:space="preserve">  </w:t>
      </w:r>
      <w:r>
        <w:rPr>
          <w:szCs w:val="21"/>
        </w:rPr>
        <w:t>。</w:t>
      </w:r>
    </w:p>
    <w:p>
      <w:pPr>
        <w:spacing w:line="360" w:lineRule="exact"/>
        <w:ind w:firstLine="420" w:firstLineChars="200"/>
        <w:rPr>
          <w:szCs w:val="21"/>
        </w:rPr>
      </w:pPr>
      <w:r>
        <w:rPr>
          <w:szCs w:val="21"/>
        </w:rPr>
        <w:t>1.11.2 关于承包人为实施工程所编制文件的著作权的归属：</w:t>
      </w:r>
      <w:r>
        <w:rPr>
          <w:rFonts w:hint="eastAsia"/>
          <w:szCs w:val="21"/>
          <w:u w:val="single"/>
        </w:rPr>
        <w:t>发包人</w:t>
      </w:r>
      <w:r>
        <w:rPr>
          <w:szCs w:val="21"/>
        </w:rPr>
        <w:t>。</w:t>
      </w:r>
    </w:p>
    <w:p>
      <w:pPr>
        <w:spacing w:line="360" w:lineRule="exact"/>
        <w:ind w:firstLine="420" w:firstLineChars="200"/>
        <w:rPr>
          <w:szCs w:val="21"/>
        </w:rPr>
      </w:pPr>
      <w:r>
        <w:rPr>
          <w:szCs w:val="21"/>
        </w:rPr>
        <w:t>关于承包人提供的上述文件的使用限制的要求：</w:t>
      </w:r>
      <w:r>
        <w:rPr>
          <w:rFonts w:hint="eastAsia"/>
          <w:szCs w:val="21"/>
          <w:u w:val="single"/>
        </w:rPr>
        <w:t>按合同通用条款</w:t>
      </w:r>
      <w:r>
        <w:rPr>
          <w:szCs w:val="21"/>
        </w:rPr>
        <w:t>。</w:t>
      </w:r>
    </w:p>
    <w:p>
      <w:pPr>
        <w:spacing w:line="360" w:lineRule="exact"/>
        <w:ind w:firstLine="420" w:firstLineChars="200"/>
        <w:rPr>
          <w:kern w:val="0"/>
          <w:szCs w:val="21"/>
        </w:rPr>
      </w:pPr>
      <w:r>
        <w:rPr>
          <w:szCs w:val="21"/>
        </w:rPr>
        <w:t>1.11.4 承包人在施工过程中所采用的专利、专有技术、技术秘密的使用费的承担方式：</w:t>
      </w:r>
      <w:r>
        <w:rPr>
          <w:rFonts w:hint="eastAsia"/>
          <w:szCs w:val="21"/>
          <w:u w:val="single"/>
        </w:rPr>
        <w:t>包含在签约合同价内</w:t>
      </w:r>
      <w:r>
        <w:rPr>
          <w:kern w:val="0"/>
          <w:szCs w:val="21"/>
        </w:rPr>
        <w:t>。</w:t>
      </w:r>
    </w:p>
    <w:p>
      <w:pPr>
        <w:spacing w:line="360" w:lineRule="exact"/>
        <w:ind w:firstLine="420" w:firstLineChars="200"/>
        <w:rPr>
          <w:szCs w:val="21"/>
        </w:rPr>
      </w:pPr>
      <w:r>
        <w:rPr>
          <w:szCs w:val="21"/>
        </w:rPr>
        <w:t>1.13工程量清单错误的修正</w:t>
      </w:r>
    </w:p>
    <w:p>
      <w:pPr>
        <w:spacing w:line="360" w:lineRule="exact"/>
        <w:ind w:firstLine="420" w:firstLineChars="200"/>
        <w:rPr>
          <w:rFonts w:ascii="宋体" w:hAnsi="宋体" w:cs="宋体"/>
          <w:szCs w:val="21"/>
        </w:rPr>
      </w:pPr>
      <w:bookmarkStart w:id="129" w:name="_Toc351203634"/>
      <w:r>
        <w:rPr>
          <w:rFonts w:hint="eastAsia" w:ascii="宋体" w:hAnsi="宋体" w:cs="宋体"/>
          <w:szCs w:val="21"/>
        </w:rPr>
        <w:t>出现工程量清单错误时，是否调整合同价格：</w:t>
      </w:r>
      <w:r>
        <w:rPr>
          <w:rFonts w:hint="eastAsia" w:ascii="宋体" w:hAnsi="宋体" w:cs="宋体"/>
          <w:szCs w:val="21"/>
          <w:u w:val="single"/>
        </w:rPr>
        <w:t xml:space="preserve">工程量清单特征描述不符引起造价变化的子目及工程量清单漏项子目按专用条款10.4.1（2）（3）（4）条约定调整合同价格 </w:t>
      </w:r>
      <w:r>
        <w:rPr>
          <w:rFonts w:hint="eastAsia" w:ascii="宋体" w:hAnsi="宋体" w:cs="宋体"/>
          <w:kern w:val="0"/>
          <w:szCs w:val="21"/>
        </w:rPr>
        <w:t>。</w:t>
      </w:r>
    </w:p>
    <w:p>
      <w:pPr>
        <w:autoSpaceDE w:val="0"/>
        <w:autoSpaceDN w:val="0"/>
        <w:spacing w:line="360" w:lineRule="exact"/>
        <w:ind w:firstLine="420" w:firstLineChars="200"/>
        <w:rPr>
          <w:szCs w:val="21"/>
        </w:rPr>
      </w:pPr>
      <w:r>
        <w:rPr>
          <w:rFonts w:hint="eastAsia" w:ascii="宋体" w:hAnsi="宋体" w:cs="宋体"/>
          <w:szCs w:val="21"/>
        </w:rPr>
        <w:t>允许调整合同价格的工程量偏差范围：</w:t>
      </w:r>
      <w:r>
        <w:rPr>
          <w:rFonts w:hint="eastAsia" w:ascii="宋体" w:hAnsi="宋体" w:cs="宋体"/>
          <w:szCs w:val="21"/>
          <w:u w:val="single"/>
        </w:rPr>
        <w:t>因招标工程量清单中的工程量</w:t>
      </w:r>
      <w:r>
        <w:rPr>
          <w:rFonts w:hint="eastAsia" w:ascii="宋体" w:hAnsi="宋体" w:cs="宋体"/>
          <w:szCs w:val="21"/>
          <w:u w:val="single"/>
          <w:lang w:val="zh-CN"/>
        </w:rPr>
        <w:t>计算偏差或工程变更等引起的</w:t>
      </w:r>
      <w:r>
        <w:rPr>
          <w:rFonts w:hint="eastAsia" w:ascii="宋体" w:hAnsi="宋体" w:cs="宋体"/>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60" w:lineRule="exact"/>
        <w:ind w:firstLine="420" w:firstLineChars="200"/>
        <w:rPr>
          <w:szCs w:val="21"/>
        </w:rPr>
      </w:pPr>
    </w:p>
    <w:p>
      <w:pPr>
        <w:keepNext/>
        <w:keepLines/>
        <w:spacing w:line="360" w:lineRule="exact"/>
        <w:ind w:firstLine="422" w:firstLineChars="200"/>
        <w:outlineLvl w:val="3"/>
        <w:rPr>
          <w:rFonts w:eastAsia="黑体"/>
          <w:b/>
          <w:szCs w:val="21"/>
        </w:rPr>
      </w:pPr>
      <w:r>
        <w:rPr>
          <w:rFonts w:eastAsia="黑体"/>
          <w:b/>
          <w:szCs w:val="21"/>
        </w:rPr>
        <w:t>2</w:t>
      </w:r>
      <w:bookmarkStart w:id="130" w:name="_Toc296890985"/>
      <w:bookmarkStart w:id="131" w:name="_Toc296347156"/>
      <w:bookmarkStart w:id="132" w:name="_Toc297120457"/>
      <w:bookmarkStart w:id="133" w:name="_Toc296503157"/>
      <w:bookmarkStart w:id="134" w:name="_Toc297048343"/>
      <w:bookmarkStart w:id="135" w:name="_Toc296346658"/>
      <w:bookmarkStart w:id="136" w:name="_Toc292559362"/>
      <w:bookmarkStart w:id="137" w:name="_Toc296944496"/>
      <w:bookmarkStart w:id="138" w:name="_Toc296891197"/>
      <w:bookmarkStart w:id="139" w:name="_Toc292559867"/>
      <w:r>
        <w:rPr>
          <w:rFonts w:eastAsia="黑体"/>
          <w:b/>
          <w:szCs w:val="21"/>
        </w:rPr>
        <w:t>. 发包人</w:t>
      </w:r>
      <w:bookmarkEnd w:id="129"/>
    </w:p>
    <w:bookmarkEnd w:id="130"/>
    <w:bookmarkEnd w:id="131"/>
    <w:bookmarkEnd w:id="132"/>
    <w:bookmarkEnd w:id="133"/>
    <w:bookmarkEnd w:id="134"/>
    <w:bookmarkEnd w:id="135"/>
    <w:bookmarkEnd w:id="136"/>
    <w:bookmarkEnd w:id="137"/>
    <w:bookmarkEnd w:id="138"/>
    <w:bookmarkEnd w:id="139"/>
    <w:p>
      <w:pPr>
        <w:spacing w:line="360" w:lineRule="exact"/>
        <w:ind w:firstLine="420" w:firstLineChars="200"/>
        <w:rPr>
          <w:szCs w:val="21"/>
        </w:rPr>
      </w:pPr>
      <w:r>
        <w:rPr>
          <w:szCs w:val="21"/>
        </w:rPr>
        <w:t>2.2 发包人代表</w:t>
      </w:r>
    </w:p>
    <w:p>
      <w:pPr>
        <w:spacing w:line="370" w:lineRule="exact"/>
        <w:ind w:firstLine="420" w:firstLineChars="200"/>
        <w:rPr>
          <w:szCs w:val="21"/>
        </w:rPr>
      </w:pPr>
      <w:r>
        <w:rPr>
          <w:szCs w:val="21"/>
        </w:rPr>
        <w:t>发包人代表：</w:t>
      </w:r>
    </w:p>
    <w:p>
      <w:pPr>
        <w:spacing w:line="37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身份证号：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职    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u w:val="single"/>
        </w:rPr>
      </w:pPr>
      <w:r>
        <w:rPr>
          <w:szCs w:val="21"/>
        </w:rPr>
        <w:t>发包人对发包人代表的授权范围如下：</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spacing w:line="360" w:lineRule="exact"/>
        <w:ind w:firstLine="420" w:firstLineChars="200"/>
        <w:rPr>
          <w:szCs w:val="21"/>
        </w:rPr>
      </w:pPr>
      <w:r>
        <w:rPr>
          <w:szCs w:val="21"/>
        </w:rPr>
        <w:t>2.4 施工现场、施工条件和基础资料的提供</w:t>
      </w:r>
    </w:p>
    <w:p>
      <w:pPr>
        <w:spacing w:line="360" w:lineRule="exact"/>
        <w:ind w:firstLine="420" w:firstLineChars="200"/>
        <w:rPr>
          <w:szCs w:val="21"/>
        </w:rPr>
      </w:pPr>
      <w:r>
        <w:rPr>
          <w:szCs w:val="21"/>
        </w:rPr>
        <w:t>2.4.1 提供施工现场</w:t>
      </w:r>
    </w:p>
    <w:p>
      <w:pPr>
        <w:spacing w:line="360" w:lineRule="exact"/>
        <w:ind w:firstLine="420" w:firstLineChars="200"/>
        <w:rPr>
          <w:szCs w:val="21"/>
        </w:rPr>
      </w:pPr>
      <w:r>
        <w:rPr>
          <w:szCs w:val="21"/>
        </w:rPr>
        <w:t>关于发包人移交施工现场的期限要求：</w:t>
      </w:r>
      <w:r>
        <w:rPr>
          <w:szCs w:val="21"/>
          <w:u w:val="single"/>
        </w:rPr>
        <w:t xml:space="preserve">  </w:t>
      </w:r>
      <w:r>
        <w:rPr>
          <w:rFonts w:hint="eastAsia"/>
          <w:szCs w:val="21"/>
          <w:u w:val="single"/>
        </w:rPr>
        <w:t>开工日期14天前</w:t>
      </w:r>
      <w:r>
        <w:rPr>
          <w:szCs w:val="21"/>
        </w:rPr>
        <w:t>。</w:t>
      </w:r>
    </w:p>
    <w:p>
      <w:pPr>
        <w:spacing w:line="360" w:lineRule="exact"/>
        <w:ind w:firstLine="420" w:firstLineChars="200"/>
        <w:rPr>
          <w:szCs w:val="21"/>
        </w:rPr>
      </w:pPr>
      <w:r>
        <w:rPr>
          <w:szCs w:val="21"/>
        </w:rPr>
        <w:t>2.4.2 提供施工条件</w:t>
      </w:r>
    </w:p>
    <w:p>
      <w:pPr>
        <w:spacing w:line="360" w:lineRule="exact"/>
        <w:ind w:firstLine="420" w:firstLineChars="200"/>
        <w:rPr>
          <w:szCs w:val="21"/>
          <w:u w:val="single"/>
        </w:rPr>
      </w:pPr>
      <w:r>
        <w:rPr>
          <w:szCs w:val="21"/>
        </w:rPr>
        <w:t>关于发包人应负责提供施工</w:t>
      </w:r>
      <w:r>
        <w:rPr>
          <w:rFonts w:hint="eastAsia"/>
          <w:szCs w:val="21"/>
        </w:rPr>
        <w:t>所需要的条件，</w:t>
      </w:r>
      <w:r>
        <w:rPr>
          <w:szCs w:val="21"/>
        </w:rPr>
        <w:t>包括：</w:t>
      </w:r>
      <w:r>
        <w:rPr>
          <w:rFonts w:hint="eastAsia"/>
          <w:szCs w:val="21"/>
          <w:u w:val="single"/>
        </w:rPr>
        <w:t>发包人提供的施工条件为现状，承包人自行组织现场踏勘了解，涉及施工用电、用水等由承包人自行考虑，相关费用已含在合同价中不再另行计取。</w:t>
      </w:r>
    </w:p>
    <w:p>
      <w:pPr>
        <w:spacing w:line="360" w:lineRule="exact"/>
        <w:ind w:firstLine="420" w:firstLineChars="200"/>
        <w:rPr>
          <w:szCs w:val="21"/>
        </w:rPr>
      </w:pPr>
      <w:r>
        <w:rPr>
          <w:szCs w:val="21"/>
        </w:rPr>
        <w:t>2.5 资金来源证明及支付担保</w:t>
      </w:r>
    </w:p>
    <w:p>
      <w:pPr>
        <w:spacing w:line="360" w:lineRule="exact"/>
        <w:ind w:firstLine="420" w:firstLineChars="200"/>
        <w:rPr>
          <w:szCs w:val="21"/>
        </w:rPr>
      </w:pPr>
      <w:r>
        <w:rPr>
          <w:szCs w:val="21"/>
        </w:rPr>
        <w:t>发包人提供资金来源证明的期限要求：</w:t>
      </w:r>
      <w:r>
        <w:rPr>
          <w:szCs w:val="21"/>
          <w:u w:val="single"/>
        </w:rPr>
        <w:t xml:space="preserve">   </w:t>
      </w:r>
      <w:r>
        <w:rPr>
          <w:rFonts w:hint="eastAsia"/>
          <w:szCs w:val="21"/>
          <w:u w:val="single"/>
        </w:rPr>
        <w:t xml:space="preserve">      </w:t>
      </w:r>
      <w:r>
        <w:rPr>
          <w:szCs w:val="21"/>
          <w:u w:val="single"/>
        </w:rPr>
        <w:t xml:space="preserve">     /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发包人是否提供支付担保：</w:t>
      </w:r>
      <w:r>
        <w:rPr>
          <w:szCs w:val="21"/>
          <w:u w:val="single"/>
        </w:rPr>
        <w:t xml:space="preserve">   </w:t>
      </w:r>
      <w:r>
        <w:rPr>
          <w:rFonts w:hint="eastAsia"/>
          <w:szCs w:val="21"/>
          <w:u w:val="single"/>
        </w:rPr>
        <w:t xml:space="preserve">  不提供</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u w:val="single"/>
        </w:rPr>
      </w:pPr>
      <w:r>
        <w:rPr>
          <w:szCs w:val="21"/>
        </w:rPr>
        <w:t>发包人提供支付担保的形式：</w:t>
      </w:r>
      <w:r>
        <w:rPr>
          <w:szCs w:val="21"/>
          <w:u w:val="single"/>
        </w:rPr>
        <w:t xml:space="preserve">   </w:t>
      </w:r>
      <w:r>
        <w:rPr>
          <w:rFonts w:hint="eastAsia"/>
          <w:szCs w:val="21"/>
          <w:u w:val="single"/>
        </w:rPr>
        <w:t xml:space="preserve">      </w:t>
      </w:r>
      <w:r>
        <w:rPr>
          <w:szCs w:val="21"/>
          <w:u w:val="single"/>
        </w:rPr>
        <w:t xml:space="preserve">      /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keepNext/>
        <w:keepLines/>
        <w:spacing w:line="360" w:lineRule="exact"/>
        <w:ind w:firstLine="422" w:firstLineChars="200"/>
        <w:outlineLvl w:val="3"/>
        <w:rPr>
          <w:rFonts w:eastAsia="黑体"/>
          <w:b/>
          <w:szCs w:val="21"/>
        </w:rPr>
      </w:pPr>
      <w:bookmarkStart w:id="140" w:name="_Toc351203635"/>
      <w:r>
        <w:rPr>
          <w:rFonts w:eastAsia="黑体"/>
          <w:b/>
          <w:szCs w:val="21"/>
        </w:rPr>
        <w:t>3</w:t>
      </w:r>
      <w:bookmarkStart w:id="141" w:name="_Toc296944497"/>
      <w:bookmarkStart w:id="142" w:name="_Toc297048344"/>
      <w:bookmarkStart w:id="143" w:name="_Toc296503158"/>
      <w:bookmarkStart w:id="144" w:name="_Toc292559363"/>
      <w:bookmarkStart w:id="145" w:name="_Toc296891198"/>
      <w:bookmarkStart w:id="146" w:name="_Toc296890986"/>
      <w:bookmarkStart w:id="147" w:name="_Toc296346659"/>
      <w:bookmarkStart w:id="148" w:name="_Toc296347157"/>
      <w:bookmarkStart w:id="149" w:name="_Toc292559868"/>
      <w:bookmarkStart w:id="150" w:name="_Toc297120458"/>
      <w:r>
        <w:rPr>
          <w:rFonts w:eastAsia="黑体"/>
          <w:b/>
          <w:szCs w:val="21"/>
        </w:rPr>
        <w:t>. 承包人</w:t>
      </w:r>
      <w:bookmarkEnd w:id="140"/>
    </w:p>
    <w:bookmarkEnd w:id="141"/>
    <w:bookmarkEnd w:id="142"/>
    <w:bookmarkEnd w:id="143"/>
    <w:bookmarkEnd w:id="144"/>
    <w:bookmarkEnd w:id="145"/>
    <w:bookmarkEnd w:id="146"/>
    <w:bookmarkEnd w:id="147"/>
    <w:bookmarkEnd w:id="148"/>
    <w:bookmarkEnd w:id="149"/>
    <w:bookmarkEnd w:id="150"/>
    <w:p>
      <w:pPr>
        <w:spacing w:line="360" w:lineRule="exact"/>
        <w:ind w:firstLine="420" w:firstLineChars="200"/>
        <w:rPr>
          <w:szCs w:val="21"/>
        </w:rPr>
      </w:pPr>
      <w:r>
        <w:rPr>
          <w:szCs w:val="21"/>
        </w:rPr>
        <w:t>3.1 承包人的一般义务</w:t>
      </w:r>
    </w:p>
    <w:p>
      <w:pPr>
        <w:spacing w:line="360" w:lineRule="exact"/>
        <w:ind w:firstLine="420" w:firstLineChars="200"/>
        <w:rPr>
          <w:szCs w:val="21"/>
        </w:rPr>
      </w:pPr>
      <w:r>
        <w:rPr>
          <w:kern w:val="0"/>
          <w:szCs w:val="21"/>
        </w:rPr>
        <w:t>（</w:t>
      </w:r>
      <w:r>
        <w:rPr>
          <w:rFonts w:hint="eastAsia"/>
          <w:kern w:val="0"/>
          <w:szCs w:val="21"/>
        </w:rPr>
        <w:t>9</w:t>
      </w:r>
      <w:r>
        <w:rPr>
          <w:kern w:val="0"/>
          <w:szCs w:val="21"/>
        </w:rPr>
        <w:t>）</w:t>
      </w:r>
      <w:r>
        <w:rPr>
          <w:szCs w:val="21"/>
        </w:rPr>
        <w:t>承包人提交的竣工资料的内容：</w:t>
      </w:r>
      <w:r>
        <w:rPr>
          <w:rFonts w:hint="eastAsia"/>
          <w:szCs w:val="21"/>
          <w:u w:val="single"/>
        </w:rPr>
        <w:t>向发包人提交按规范规定应由承包人编制部分的竣工资料并符合建设工程资料存档要求</w:t>
      </w:r>
      <w:r>
        <w:rPr>
          <w:szCs w:val="21"/>
        </w:rPr>
        <w:t>。</w:t>
      </w:r>
    </w:p>
    <w:p>
      <w:pPr>
        <w:spacing w:line="360" w:lineRule="exact"/>
        <w:ind w:firstLine="420" w:firstLineChars="200"/>
        <w:rPr>
          <w:szCs w:val="21"/>
        </w:rPr>
      </w:pPr>
      <w:r>
        <w:rPr>
          <w:szCs w:val="21"/>
        </w:rPr>
        <w:t>承包人需要提交的竣工资料套数：</w:t>
      </w:r>
      <w:r>
        <w:rPr>
          <w:rFonts w:hint="eastAsia"/>
          <w:szCs w:val="21"/>
          <w:u w:val="single"/>
        </w:rPr>
        <w:t>按实际需求（不少于两套）</w:t>
      </w:r>
      <w:r>
        <w:rPr>
          <w:szCs w:val="21"/>
          <w:u w:val="single"/>
        </w:rPr>
        <w:t>。</w:t>
      </w:r>
    </w:p>
    <w:p>
      <w:pPr>
        <w:spacing w:line="360" w:lineRule="exact"/>
        <w:ind w:firstLine="420" w:firstLineChars="200"/>
        <w:rPr>
          <w:szCs w:val="21"/>
        </w:rPr>
      </w:pPr>
      <w:r>
        <w:rPr>
          <w:szCs w:val="21"/>
        </w:rPr>
        <w:t>承包人提交的竣工资料的费用承担：</w:t>
      </w:r>
      <w:r>
        <w:rPr>
          <w:rFonts w:hint="eastAsia"/>
          <w:szCs w:val="21"/>
          <w:u w:val="single"/>
        </w:rPr>
        <w:t xml:space="preserve">由承包人承担 </w:t>
      </w:r>
      <w:r>
        <w:rPr>
          <w:rFonts w:eastAsia="仿宋_GB2312"/>
          <w:sz w:val="30"/>
          <w:szCs w:val="32"/>
          <w:u w:val="single"/>
        </w:rPr>
        <w:t xml:space="preserve"> </w:t>
      </w:r>
      <w:r>
        <w:rPr>
          <w:szCs w:val="21"/>
        </w:rPr>
        <w:t>。</w:t>
      </w:r>
    </w:p>
    <w:p>
      <w:pPr>
        <w:spacing w:line="360" w:lineRule="exact"/>
        <w:ind w:firstLine="420" w:firstLineChars="200"/>
        <w:rPr>
          <w:szCs w:val="21"/>
        </w:rPr>
      </w:pPr>
      <w:r>
        <w:rPr>
          <w:szCs w:val="21"/>
        </w:rPr>
        <w:t>承包人提交的竣工资料移交时间：</w:t>
      </w:r>
      <w:r>
        <w:rPr>
          <w:rFonts w:hint="eastAsia"/>
          <w:szCs w:val="21"/>
          <w:u w:val="single"/>
        </w:rPr>
        <w:t>工程竣工验收合格后7天内</w:t>
      </w:r>
      <w:r>
        <w:rPr>
          <w:szCs w:val="21"/>
        </w:rPr>
        <w:t>。</w:t>
      </w:r>
    </w:p>
    <w:p>
      <w:pPr>
        <w:spacing w:line="360" w:lineRule="exact"/>
        <w:ind w:firstLine="420" w:firstLineChars="200"/>
        <w:rPr>
          <w:szCs w:val="21"/>
        </w:rPr>
      </w:pPr>
      <w:r>
        <w:rPr>
          <w:szCs w:val="21"/>
        </w:rPr>
        <w:t>承包人提交的竣工资料形式要求：</w:t>
      </w:r>
      <w:r>
        <w:rPr>
          <w:rFonts w:hint="eastAsia"/>
          <w:szCs w:val="21"/>
          <w:u w:val="single"/>
        </w:rPr>
        <w:t>纸质及相关电子数据</w:t>
      </w:r>
      <w:r>
        <w:rPr>
          <w:szCs w:val="21"/>
          <w:u w:val="single"/>
        </w:rPr>
        <w:t xml:space="preserve">  </w:t>
      </w:r>
      <w:r>
        <w:rPr>
          <w:szCs w:val="21"/>
        </w:rPr>
        <w:t>。</w:t>
      </w:r>
    </w:p>
    <w:p>
      <w:pPr>
        <w:spacing w:line="360" w:lineRule="exact"/>
        <w:ind w:firstLine="420" w:firstLineChars="200"/>
        <w:rPr>
          <w:kern w:val="0"/>
          <w:szCs w:val="21"/>
        </w:rPr>
      </w:pPr>
      <w:r>
        <w:rPr>
          <w:kern w:val="0"/>
          <w:szCs w:val="21"/>
        </w:rPr>
        <w:t>（</w:t>
      </w:r>
      <w:r>
        <w:rPr>
          <w:rFonts w:hint="eastAsia"/>
          <w:kern w:val="0"/>
          <w:szCs w:val="21"/>
        </w:rPr>
        <w:t>10</w:t>
      </w:r>
      <w:r>
        <w:rPr>
          <w:kern w:val="0"/>
          <w:szCs w:val="21"/>
        </w:rPr>
        <w:t>）承包人应履行的其他义务：</w:t>
      </w:r>
    </w:p>
    <w:p>
      <w:pPr>
        <w:spacing w:line="360" w:lineRule="exact"/>
        <w:ind w:firstLine="420" w:firstLineChars="200"/>
        <w:rPr>
          <w:szCs w:val="21"/>
          <w:u w:val="single"/>
        </w:rPr>
      </w:pPr>
      <w:r>
        <w:rPr>
          <w:rFonts w:hint="eastAsia"/>
          <w:szCs w:val="21"/>
          <w:u w:val="single"/>
        </w:rPr>
        <w:t xml:space="preserve">a、 向发包人、监理人提供施工现场办公室各1间免费使用。 </w:t>
      </w:r>
    </w:p>
    <w:p>
      <w:pPr>
        <w:spacing w:line="360" w:lineRule="exact"/>
        <w:ind w:firstLine="420" w:firstLineChars="200"/>
        <w:rPr>
          <w:szCs w:val="21"/>
          <w:u w:val="single"/>
        </w:rPr>
      </w:pPr>
      <w:r>
        <w:rPr>
          <w:rFonts w:hint="eastAsia"/>
          <w:szCs w:val="21"/>
          <w:u w:val="single"/>
        </w:rPr>
        <w:t>b 、在施工中必须严格按照规范操作，并针对邻近建筑物实际情况，采取相应防护措施，对不按规范要求施工或未采取防护措施的，造成的损失由承包人承担。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szCs w:val="21"/>
          <w:u w:val="single"/>
        </w:rPr>
      </w:pPr>
      <w:r>
        <w:rPr>
          <w:rFonts w:hint="eastAsia"/>
          <w:szCs w:val="21"/>
          <w:u w:val="single"/>
        </w:rPr>
        <w:t>c 、本项目施工安全由承包人负总责。</w:t>
      </w:r>
    </w:p>
    <w:p>
      <w:pPr>
        <w:spacing w:line="360" w:lineRule="exact"/>
        <w:ind w:firstLine="420" w:firstLineChars="200"/>
        <w:rPr>
          <w:szCs w:val="21"/>
          <w:u w:val="single"/>
        </w:rPr>
      </w:pPr>
      <w:r>
        <w:rPr>
          <w:rFonts w:hint="eastAsia"/>
          <w:szCs w:val="21"/>
          <w:u w:val="single"/>
        </w:rPr>
        <w:t>d 、按当地有关部门要求,由承包人办理的有关施工场地交通、环卫和施工噪音管理等手续。</w:t>
      </w:r>
    </w:p>
    <w:p>
      <w:pPr>
        <w:spacing w:line="370" w:lineRule="exact"/>
        <w:ind w:firstLine="420" w:firstLineChars="200"/>
        <w:rPr>
          <w:szCs w:val="21"/>
          <w:u w:val="single"/>
        </w:rPr>
      </w:pPr>
      <w:r>
        <w:rPr>
          <w:rFonts w:hint="eastAsia" w:ascii="宋体" w:hAnsi="宋体"/>
          <w:szCs w:val="20"/>
          <w:u w:val="single"/>
        </w:rPr>
        <w:t>e、承包人必须按台州市、临海市有关规定进行施工现场围护及文明施工管理。</w:t>
      </w:r>
    </w:p>
    <w:p>
      <w:pPr>
        <w:widowControl/>
        <w:spacing w:line="360" w:lineRule="exact"/>
        <w:ind w:firstLine="420" w:firstLineChars="200"/>
        <w:rPr>
          <w:rFonts w:ascii="宋体" w:hAnsi="宋体"/>
          <w:szCs w:val="20"/>
          <w:u w:val="single"/>
        </w:rPr>
      </w:pPr>
      <w:r>
        <w:rPr>
          <w:rFonts w:hint="eastAsia" w:ascii="宋体" w:hAnsi="宋体"/>
          <w:szCs w:val="21"/>
          <w:u w:val="single"/>
        </w:rPr>
        <w:t>f.</w:t>
      </w:r>
      <w:r>
        <w:rPr>
          <w:rFonts w:ascii="宋体" w:hAnsi="宋体"/>
          <w:szCs w:val="21"/>
          <w:u w:val="single"/>
        </w:rPr>
        <w:t xml:space="preserve"> </w:t>
      </w:r>
      <w:r>
        <w:rPr>
          <w:rFonts w:hint="eastAsia" w:ascii="宋体" w:hAnsi="宋体"/>
          <w:szCs w:val="21"/>
          <w:u w:val="single"/>
        </w:rPr>
        <w:t>其他：</w:t>
      </w:r>
    </w:p>
    <w:p>
      <w:pPr>
        <w:spacing w:line="360" w:lineRule="exact"/>
        <w:ind w:firstLine="420" w:firstLineChars="200"/>
        <w:rPr>
          <w:rFonts w:ascii="宋体" w:hAnsi="宋体" w:cs="宋体"/>
          <w:szCs w:val="20"/>
          <w:u w:val="single"/>
        </w:rPr>
      </w:pPr>
      <w:r>
        <w:rPr>
          <w:rFonts w:hint="eastAsia" w:ascii="宋体" w:hAnsi="宋体" w:cs="宋体"/>
          <w:szCs w:val="20"/>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pPr>
        <w:spacing w:line="360" w:lineRule="exact"/>
        <w:ind w:firstLine="420" w:firstLineChars="200"/>
        <w:rPr>
          <w:rFonts w:ascii="宋体" w:hAnsi="宋体" w:cs="宋体"/>
          <w:szCs w:val="20"/>
          <w:u w:val="single"/>
        </w:rPr>
      </w:pPr>
      <w:r>
        <w:rPr>
          <w:rFonts w:hint="eastAsia" w:ascii="宋体" w:hAnsi="宋体" w:cs="宋体"/>
          <w:szCs w:val="20"/>
          <w:u w:val="single"/>
        </w:rPr>
        <w:t>②承包人承担施工期间的水、电费用，承包人必须每月按水、电部门的计价标准，按所需缴纳金额及时足额向水、电部门缴纳，若承包人不按时缴纳，则发包人有权采取相应措施。</w:t>
      </w:r>
    </w:p>
    <w:p>
      <w:pPr>
        <w:spacing w:line="360" w:lineRule="exact"/>
        <w:ind w:firstLine="420" w:firstLineChars="200"/>
        <w:rPr>
          <w:rFonts w:ascii="宋体" w:hAnsi="宋体" w:cs="宋体"/>
          <w:szCs w:val="20"/>
          <w:u w:val="single"/>
        </w:rPr>
      </w:pPr>
      <w:r>
        <w:rPr>
          <w:rFonts w:hint="eastAsia" w:ascii="宋体" w:hAnsi="宋体" w:cs="宋体"/>
          <w:szCs w:val="20"/>
          <w:u w:val="single"/>
        </w:rPr>
        <w:t>③对发包人的现场监督工作予以充分的配合与协助。承包人服从发包人、监理公司的管理，做好交叉施工事宜及其他与本工程施工相关的工作。</w:t>
      </w:r>
    </w:p>
    <w:p>
      <w:pPr>
        <w:spacing w:line="360" w:lineRule="exact"/>
        <w:ind w:firstLine="420" w:firstLineChars="200"/>
        <w:rPr>
          <w:rFonts w:ascii="宋体" w:hAnsi="宋体" w:cs="宋体"/>
          <w:szCs w:val="20"/>
          <w:u w:val="single"/>
        </w:rPr>
      </w:pPr>
      <w:r>
        <w:rPr>
          <w:rFonts w:hint="eastAsia" w:ascii="宋体" w:hAnsi="宋体" w:cs="宋体"/>
          <w:szCs w:val="20"/>
          <w:u w:val="single"/>
        </w:rPr>
        <w:t>④从合同生效之日起至工程通过竣工验收的期间内，承包人应承担合同规定的现场各项临时房屋、设施、设备的修建、购置、安装、管理、保养、维修及拆除工作，并提供必要的设施保洁服务。</w:t>
      </w:r>
    </w:p>
    <w:p>
      <w:pPr>
        <w:spacing w:line="360" w:lineRule="exact"/>
        <w:ind w:firstLine="420" w:firstLineChars="200"/>
        <w:rPr>
          <w:rFonts w:ascii="宋体" w:hAnsi="宋体" w:cs="宋体"/>
          <w:szCs w:val="20"/>
          <w:u w:val="single"/>
        </w:rPr>
      </w:pPr>
      <w:r>
        <w:rPr>
          <w:rFonts w:hint="eastAsia" w:ascii="宋体" w:hAnsi="宋体" w:cs="宋体"/>
          <w:szCs w:val="20"/>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pPr>
        <w:spacing w:line="360" w:lineRule="exact"/>
        <w:ind w:firstLine="420" w:firstLineChars="200"/>
        <w:rPr>
          <w:rFonts w:ascii="宋体" w:hAnsi="宋体" w:cs="宋体"/>
          <w:szCs w:val="20"/>
          <w:u w:val="single"/>
        </w:rPr>
      </w:pPr>
      <w:r>
        <w:rPr>
          <w:rFonts w:hint="eastAsia" w:ascii="宋体" w:hAnsi="宋体" w:cs="宋体"/>
          <w:szCs w:val="20"/>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pPr>
        <w:spacing w:line="360" w:lineRule="exact"/>
        <w:ind w:firstLine="420" w:firstLineChars="200"/>
        <w:rPr>
          <w:rFonts w:ascii="宋体" w:hAnsi="宋体" w:cs="宋体"/>
          <w:szCs w:val="20"/>
          <w:u w:val="single"/>
        </w:rPr>
      </w:pPr>
      <w:r>
        <w:rPr>
          <w:rFonts w:hint="eastAsia" w:ascii="宋体" w:hAnsi="宋体" w:cs="宋体"/>
          <w:szCs w:val="20"/>
          <w:u w:val="single"/>
        </w:rPr>
        <w:t>⑦要加强工程施工车辆的管理，施工车辆不得无故堵塞道路交通，不得沿途抛洒丢弃。</w:t>
      </w:r>
    </w:p>
    <w:p>
      <w:pPr>
        <w:spacing w:line="360" w:lineRule="exact"/>
        <w:ind w:firstLine="420" w:firstLineChars="200"/>
        <w:rPr>
          <w:rFonts w:ascii="宋体" w:hAnsi="宋体" w:cs="宋体"/>
          <w:szCs w:val="20"/>
          <w:u w:val="single"/>
        </w:rPr>
      </w:pPr>
      <w:r>
        <w:rPr>
          <w:rFonts w:hint="eastAsia" w:ascii="宋体" w:hAnsi="宋体" w:cs="宋体"/>
          <w:szCs w:val="20"/>
          <w:u w:val="single"/>
        </w:rPr>
        <w:t>⑧承包人在施工期间配备专职安保人员，负责整个施工现场内外的保安、保卫工作；对工地出入口车辆、人员进出进行管理，工地出入口应24小时有人值守，相关费用含在合同价款中。</w:t>
      </w:r>
    </w:p>
    <w:p>
      <w:pPr>
        <w:spacing w:line="360" w:lineRule="exact"/>
        <w:ind w:firstLine="420" w:firstLineChars="200"/>
        <w:rPr>
          <w:rFonts w:ascii="宋体" w:hAnsi="宋体" w:cs="宋体"/>
          <w:szCs w:val="20"/>
          <w:u w:val="single"/>
        </w:rPr>
      </w:pPr>
      <w:r>
        <w:rPr>
          <w:rFonts w:hint="eastAsia" w:ascii="宋体" w:hAnsi="宋体" w:cs="宋体"/>
          <w:szCs w:val="20"/>
          <w:u w:val="single"/>
        </w:rPr>
        <w:t>⑨施工现场的标语、条幅和围挡图案、廉政文化宣传等制作，在悬挂和喷涂前应征得发包人同意，如发包人提出修改意见，承包人应无条件修改，直到符合要求为止，合同价款不予调整。</w:t>
      </w:r>
    </w:p>
    <w:p>
      <w:pPr>
        <w:spacing w:line="360" w:lineRule="exact"/>
        <w:ind w:firstLine="420" w:firstLineChars="200"/>
        <w:rPr>
          <w:rFonts w:ascii="宋体" w:hAnsi="宋体" w:cs="宋体"/>
          <w:szCs w:val="20"/>
          <w:u w:val="single"/>
        </w:rPr>
      </w:pPr>
      <w:r>
        <w:rPr>
          <w:rFonts w:hint="eastAsia" w:ascii="宋体" w:hAnsi="宋体" w:cs="宋体"/>
          <w:szCs w:val="20"/>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⑪</w:t>
      </w:r>
      <w:r>
        <w:rPr>
          <w:rFonts w:hint="eastAsia" w:ascii="宋体" w:hAnsi="宋体" w:cs="宋体"/>
          <w:szCs w:val="20"/>
          <w:u w:val="single"/>
        </w:rPr>
        <w:t>承包人进场后需对场地标高进行测量，测量过程应通知监理人及发包人代表到场，并提供测量成果，此结果在得到监理人及发包人代表确认后做为土方工程计量的依据。</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⑫</w:t>
      </w:r>
      <w:r>
        <w:rPr>
          <w:rFonts w:hint="eastAsia" w:ascii="宋体" w:hAnsi="宋体" w:cs="宋体"/>
          <w:szCs w:val="20"/>
          <w:u w:val="single"/>
        </w:rPr>
        <w:t>承包人在合同履行过程中，应严格遵守和执行发包人制定的各项管理制度和规定，严格执行发包人关于工程设计变更、签证等方面的审批程序及制度。</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⑬</w:t>
      </w:r>
      <w:r>
        <w:rPr>
          <w:rFonts w:hint="eastAsia" w:ascii="宋体" w:hAnsi="宋体" w:cs="宋体"/>
          <w:szCs w:val="20"/>
          <w:u w:val="single"/>
        </w:rPr>
        <w:t>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⑭</w:t>
      </w:r>
      <w:r>
        <w:rPr>
          <w:rFonts w:hint="eastAsia" w:ascii="宋体" w:hAnsi="宋体" w:cs="宋体"/>
          <w:szCs w:val="20"/>
          <w:u w:val="single"/>
        </w:rPr>
        <w:t>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⑮</w:t>
      </w:r>
      <w:r>
        <w:rPr>
          <w:rFonts w:hint="eastAsia" w:ascii="宋体" w:hAnsi="宋体" w:cs="宋体"/>
          <w:szCs w:val="20"/>
          <w:u w:val="single"/>
        </w:rPr>
        <w:t>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⑯</w:t>
      </w:r>
      <w:r>
        <w:rPr>
          <w:rFonts w:hint="eastAsia" w:ascii="宋体" w:hAnsi="宋体" w:cs="宋体"/>
          <w:szCs w:val="20"/>
          <w:u w:val="single"/>
        </w:rPr>
        <w:t>由承包人的质量安全职能部门每月对本工程施工现场的质量、安全文明、进度等进行全面督查，并将督查结果向发包人汇报。</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⑰</w:t>
      </w:r>
      <w:r>
        <w:rPr>
          <w:rFonts w:hint="eastAsia" w:ascii="宋体" w:hAnsi="宋体" w:cs="宋体"/>
          <w:szCs w:val="20"/>
          <w:u w:val="single"/>
        </w:rPr>
        <w:t>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⑱</w:t>
      </w:r>
      <w:r>
        <w:rPr>
          <w:rFonts w:hint="eastAsia" w:ascii="宋体" w:hAnsi="宋体" w:cs="宋体"/>
          <w:szCs w:val="20"/>
          <w:u w:val="single"/>
        </w:rPr>
        <w:t>工程质量保修期间，承包人须设立电子邮箱，发包人的通知指令发送至承包人设立的电子邮箱，即视为承包人已收到发包人的相关通知。</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⑲</w:t>
      </w:r>
      <w:r>
        <w:rPr>
          <w:rFonts w:hint="eastAsia" w:ascii="宋体" w:hAnsi="宋体" w:cs="宋体"/>
          <w:szCs w:val="20"/>
          <w:u w:val="single"/>
        </w:rPr>
        <w:t>已竣工工程未交付之前，承包人按协议条款约定负责已完工程的保护工作，保护期间发生损坏，责任方自费予以修复至符合验收条件。</w:t>
      </w:r>
    </w:p>
    <w:p>
      <w:pPr>
        <w:spacing w:line="360" w:lineRule="exact"/>
        <w:ind w:firstLine="420" w:firstLineChars="200"/>
        <w:rPr>
          <w:rFonts w:ascii="宋体" w:hAnsi="宋体" w:cs="宋体"/>
          <w:szCs w:val="20"/>
          <w:u w:val="single"/>
        </w:rPr>
      </w:pPr>
      <w:r>
        <w:rPr>
          <w:rFonts w:ascii="Cambria Math" w:hAnsi="Cambria Math" w:cs="Cambria Math"/>
          <w:szCs w:val="20"/>
          <w:u w:val="single"/>
        </w:rPr>
        <w:t>⑳</w:t>
      </w:r>
      <w:r>
        <w:rPr>
          <w:rFonts w:hint="eastAsia" w:ascii="宋体" w:hAnsi="宋体" w:cs="宋体"/>
          <w:szCs w:val="20"/>
          <w:u w:val="single"/>
        </w:rPr>
        <w:t>承包人应做好安全文明施工，确保施工现场封闭施工和安全隔离工作，相关费用含在合同价款中，不再另外计取。</w:t>
      </w:r>
    </w:p>
    <w:p>
      <w:pPr>
        <w:spacing w:line="360" w:lineRule="exact"/>
        <w:ind w:firstLine="420" w:firstLineChars="200"/>
        <w:rPr>
          <w:rFonts w:ascii="宋体" w:hAnsi="宋体" w:cs="宋体"/>
          <w:szCs w:val="20"/>
          <w:u w:val="single"/>
        </w:rPr>
      </w:pPr>
      <w:r>
        <w:rPr>
          <w:rFonts w:hint="eastAsia" w:ascii="微软雅黑" w:hAnsi="微软雅黑" w:eastAsia="微软雅黑" w:cs="微软雅黑"/>
          <w:szCs w:val="20"/>
          <w:u w:val="single"/>
        </w:rPr>
        <w:t>㉑</w:t>
      </w:r>
      <w:r>
        <w:rPr>
          <w:rFonts w:ascii="宋体" w:hAnsi="宋体" w:cs="宋体"/>
          <w:szCs w:val="20"/>
          <w:u w:val="single"/>
        </w:rPr>
        <w:t>工程竣工验收时，必须进行室内环境污染物浓度检测，检测结果须满足《民用建筑工程室内环境污染控制标准》及相关规定，如检测不合格要进行全面治理，治理费由施工方负责；检测费用由承包人承担，检测费用已包含在合同价内不再另行计取。</w:t>
      </w:r>
    </w:p>
    <w:p>
      <w:pPr>
        <w:spacing w:line="360" w:lineRule="exact"/>
        <w:ind w:firstLine="420" w:firstLineChars="200"/>
        <w:rPr>
          <w:kern w:val="0"/>
          <w:szCs w:val="21"/>
          <w:u w:val="single"/>
        </w:rPr>
      </w:pPr>
      <w:r>
        <w:rPr>
          <w:rFonts w:hint="eastAsia"/>
          <w:kern w:val="0"/>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p>
    <w:p>
      <w:pPr>
        <w:spacing w:line="360" w:lineRule="exact"/>
        <w:ind w:firstLine="420" w:firstLineChars="200"/>
        <w:rPr>
          <w:szCs w:val="21"/>
        </w:rPr>
      </w:pPr>
      <w:r>
        <w:rPr>
          <w:rFonts w:hint="eastAsia"/>
          <w:kern w:val="0"/>
          <w:szCs w:val="21"/>
        </w:rPr>
        <w:t>（12）承包人使用新技术、工法、工艺的承诺</w:t>
      </w:r>
      <w:r>
        <w:rPr>
          <w:rFonts w:hint="eastAsia"/>
          <w:kern w:val="0"/>
          <w:szCs w:val="21"/>
          <w:u w:val="single"/>
        </w:rPr>
        <w:t xml:space="preserve">：     /      。 </w:t>
      </w:r>
    </w:p>
    <w:p>
      <w:pPr>
        <w:spacing w:line="360" w:lineRule="exact"/>
        <w:ind w:firstLine="420" w:firstLineChars="200"/>
        <w:rPr>
          <w:szCs w:val="21"/>
        </w:rPr>
      </w:pPr>
      <w:r>
        <w:rPr>
          <w:szCs w:val="21"/>
        </w:rPr>
        <w:t>3.2 项目经理</w:t>
      </w:r>
    </w:p>
    <w:p>
      <w:pPr>
        <w:spacing w:line="360" w:lineRule="exact"/>
        <w:ind w:firstLine="420" w:firstLineChars="200"/>
        <w:rPr>
          <w:szCs w:val="21"/>
        </w:rPr>
      </w:pPr>
      <w:r>
        <w:rPr>
          <w:kern w:val="0"/>
          <w:szCs w:val="21"/>
        </w:rPr>
        <w:t xml:space="preserve">3.2.1 </w:t>
      </w:r>
      <w:r>
        <w:rPr>
          <w:szCs w:val="21"/>
        </w:rPr>
        <w:t>项目经理：</w:t>
      </w:r>
    </w:p>
    <w:p>
      <w:pPr>
        <w:spacing w:line="36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身份证号：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建造师执业资格等级：</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建造师注册证书号：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建造师执业印章号：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安全生产考核合格证书号：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70" w:lineRule="exact"/>
        <w:ind w:firstLine="420" w:firstLineChars="200"/>
        <w:rPr>
          <w:kern w:val="0"/>
          <w:szCs w:val="21"/>
          <w:u w:val="single"/>
        </w:rPr>
      </w:pPr>
      <w:r>
        <w:rPr>
          <w:kern w:val="0"/>
          <w:szCs w:val="21"/>
        </w:rPr>
        <w:t>关于项目经理每月在施工现场的时间要求：</w:t>
      </w:r>
      <w:r>
        <w:rPr>
          <w:rFonts w:hint="eastAsia"/>
          <w:szCs w:val="21"/>
          <w:u w:val="single"/>
        </w:rPr>
        <w:t xml:space="preserve">   月到岗率不少于24天   。</w:t>
      </w:r>
    </w:p>
    <w:p>
      <w:pPr>
        <w:spacing w:line="370" w:lineRule="exact"/>
        <w:ind w:firstLine="420" w:firstLineChars="200"/>
        <w:rPr>
          <w:szCs w:val="21"/>
        </w:rPr>
      </w:pPr>
      <w:r>
        <w:rPr>
          <w:kern w:val="0"/>
          <w:szCs w:val="21"/>
        </w:rPr>
        <w:t>承包人未提交劳动合同，以及没有为项目经理缴纳社会保险证明的违约责任：</w:t>
      </w:r>
      <w:r>
        <w:rPr>
          <w:szCs w:val="21"/>
          <w:u w:val="single"/>
        </w:rPr>
        <w:t>发包人有权要求更换项目经理，由此增加的费用和（或）延误的工期由承包人承担</w:t>
      </w:r>
      <w:r>
        <w:rPr>
          <w:rFonts w:hint="eastAsia"/>
          <w:szCs w:val="21"/>
          <w:u w:val="single"/>
        </w:rPr>
        <w:t>，并承担违约责任</w:t>
      </w:r>
      <w:r>
        <w:rPr>
          <w:szCs w:val="21"/>
        </w:rPr>
        <w:t>。</w:t>
      </w:r>
    </w:p>
    <w:p>
      <w:pPr>
        <w:adjustRightInd w:val="0"/>
        <w:snapToGrid w:val="0"/>
        <w:spacing w:line="360" w:lineRule="auto"/>
        <w:ind w:firstLine="420" w:firstLineChars="200"/>
        <w:rPr>
          <w:szCs w:val="21"/>
          <w:u w:val="single"/>
        </w:rPr>
      </w:pPr>
      <w:r>
        <w:rPr>
          <w:kern w:val="0"/>
          <w:szCs w:val="21"/>
        </w:rPr>
        <w:t>项目经理未经批准，擅自离开施工现场的违约责任：</w:t>
      </w:r>
      <w:r>
        <w:rPr>
          <w:rFonts w:hint="eastAsia"/>
          <w:szCs w:val="21"/>
          <w:u w:val="single"/>
        </w:rPr>
        <w:t>项目经理月到岗不足24天的，不足天数，每天扣除人民币2000元，每月结算，在当期工程款支付时扣除；连续三个月达不到要求且项目经理不能到岗的，发包人有权终止合同，没收所有履约担保金，同时由承包人赔偿发包人由此造成的损失。另遇有工程检查、验收或参观等活动时，无特殊原因不得离开施工现场。</w:t>
      </w:r>
    </w:p>
    <w:p>
      <w:pPr>
        <w:spacing w:line="370" w:lineRule="exact"/>
        <w:ind w:firstLine="420" w:firstLineChars="200"/>
        <w:rPr>
          <w:szCs w:val="21"/>
        </w:rPr>
      </w:pPr>
      <w:r>
        <w:rPr>
          <w:szCs w:val="21"/>
        </w:rPr>
        <w:t>3.2.3 承包人擅自更换项目经理的违约责任：</w:t>
      </w:r>
      <w:r>
        <w:rPr>
          <w:rFonts w:hint="eastAsia"/>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w:t>
      </w:r>
      <w:r>
        <w:rPr>
          <w:szCs w:val="21"/>
          <w:u w:val="single"/>
        </w:rPr>
        <w:t>承包人擅自更换</w:t>
      </w:r>
      <w:r>
        <w:rPr>
          <w:rFonts w:hint="eastAsia"/>
          <w:szCs w:val="21"/>
          <w:u w:val="single"/>
        </w:rPr>
        <w:t>，按每更换一人次扣除履约担保金额5万元；及至发包人可通知承包人全部解除合同，所有履约担保金归发包人，并赔偿发包人损失</w:t>
      </w:r>
      <w:r>
        <w:rPr>
          <w:szCs w:val="21"/>
        </w:rPr>
        <w:t>。</w:t>
      </w:r>
    </w:p>
    <w:p>
      <w:pPr>
        <w:spacing w:line="370" w:lineRule="exact"/>
        <w:ind w:firstLine="420" w:firstLineChars="200"/>
        <w:rPr>
          <w:szCs w:val="21"/>
        </w:rPr>
      </w:pPr>
      <w:r>
        <w:rPr>
          <w:szCs w:val="21"/>
        </w:rPr>
        <w:t>3.2.4 承包人无正当理由拒绝更换项目经理的违约责任</w:t>
      </w:r>
      <w:r>
        <w:rPr>
          <w:rFonts w:hint="eastAsia"/>
          <w:szCs w:val="21"/>
        </w:rPr>
        <w:t>：</w:t>
      </w:r>
      <w:r>
        <w:rPr>
          <w:rFonts w:hint="eastAsia"/>
          <w:szCs w:val="21"/>
          <w:u w:val="single"/>
        </w:rPr>
        <w:t>发包人可通知承包人全部解除合同，所有履约担保金归发包人，同时赔偿发包人损失</w:t>
      </w:r>
      <w:r>
        <w:rPr>
          <w:szCs w:val="21"/>
        </w:rPr>
        <w:t>。</w:t>
      </w:r>
    </w:p>
    <w:p>
      <w:pPr>
        <w:spacing w:line="370" w:lineRule="exact"/>
        <w:ind w:firstLine="420" w:firstLineChars="200"/>
        <w:rPr>
          <w:szCs w:val="21"/>
        </w:rPr>
      </w:pPr>
      <w:r>
        <w:rPr>
          <w:szCs w:val="21"/>
        </w:rPr>
        <w:t>3.3 承包人人员</w:t>
      </w:r>
    </w:p>
    <w:p>
      <w:pPr>
        <w:spacing w:line="370" w:lineRule="exact"/>
        <w:ind w:firstLine="420" w:firstLineChars="200"/>
        <w:rPr>
          <w:szCs w:val="21"/>
        </w:rPr>
      </w:pPr>
      <w:r>
        <w:rPr>
          <w:szCs w:val="21"/>
        </w:rPr>
        <w:t>3.3.1 承包人提交项目管理机构及施工现场管理人员安排报告的期限：</w:t>
      </w:r>
      <w:r>
        <w:rPr>
          <w:rFonts w:hint="eastAsia"/>
          <w:szCs w:val="21"/>
          <w:u w:val="single"/>
        </w:rPr>
        <w:t>接到开工通知（或确定开工日期）后7天内</w:t>
      </w:r>
      <w:r>
        <w:rPr>
          <w:szCs w:val="21"/>
        </w:rPr>
        <w:t>。</w:t>
      </w:r>
    </w:p>
    <w:p>
      <w:pPr>
        <w:spacing w:line="370" w:lineRule="exact"/>
        <w:ind w:firstLine="420" w:firstLineChars="200"/>
        <w:rPr>
          <w:szCs w:val="21"/>
          <w:u w:val="single"/>
        </w:rPr>
      </w:pPr>
      <w:r>
        <w:rPr>
          <w:szCs w:val="21"/>
        </w:rPr>
        <w:t>3.3.3 承包人无正当理由拒绝撤换主要施工管理人员的违约责任：</w:t>
      </w:r>
      <w:r>
        <w:rPr>
          <w:rFonts w:hint="eastAsia"/>
          <w:szCs w:val="21"/>
          <w:u w:val="single"/>
        </w:rPr>
        <w:t>发包人可通知承包人全部解除合同，所有履约担保金归发包人，同时赔偿发包人损失</w:t>
      </w:r>
      <w:r>
        <w:rPr>
          <w:szCs w:val="21"/>
          <w:u w:val="single"/>
        </w:rPr>
        <w:t>。</w:t>
      </w:r>
    </w:p>
    <w:p>
      <w:pPr>
        <w:spacing w:line="370" w:lineRule="exact"/>
        <w:ind w:firstLine="420" w:firstLineChars="200"/>
        <w:rPr>
          <w:szCs w:val="21"/>
          <w:u w:val="single"/>
        </w:rPr>
      </w:pPr>
      <w:r>
        <w:rPr>
          <w:szCs w:val="21"/>
          <w:u w:val="single"/>
        </w:rPr>
        <w:t>3.3.4 承包人主要施工管理人员离开施工现场的批准要求：</w:t>
      </w:r>
      <w:r>
        <w:rPr>
          <w:rFonts w:hint="eastAsia"/>
          <w:szCs w:val="21"/>
          <w:u w:val="single"/>
        </w:rPr>
        <w:t>按通用条款执行；另遇有工程检查、验收或参观等活动时，无特殊原因不得请假</w:t>
      </w:r>
      <w:r>
        <w:rPr>
          <w:szCs w:val="21"/>
        </w:rPr>
        <w:t>。</w:t>
      </w:r>
    </w:p>
    <w:p>
      <w:pPr>
        <w:spacing w:line="370" w:lineRule="exact"/>
        <w:ind w:firstLine="420" w:firstLineChars="200"/>
        <w:rPr>
          <w:szCs w:val="21"/>
          <w:u w:val="single"/>
        </w:rPr>
      </w:pPr>
      <w:r>
        <w:rPr>
          <w:szCs w:val="21"/>
        </w:rPr>
        <w:t>3.3.5承包人擅自更换主要施工管理人员的违约责任：</w:t>
      </w:r>
      <w:r>
        <w:rPr>
          <w:rFonts w:hint="eastAsia"/>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adjustRightInd w:val="0"/>
        <w:snapToGrid w:val="0"/>
        <w:spacing w:line="360" w:lineRule="auto"/>
        <w:ind w:firstLine="420" w:firstLineChars="200"/>
      </w:pPr>
      <w:r>
        <w:rPr>
          <w:rFonts w:hint="eastAsia"/>
          <w:szCs w:val="21"/>
        </w:rPr>
        <w:t>承包人</w:t>
      </w:r>
      <w:r>
        <w:rPr>
          <w:szCs w:val="21"/>
        </w:rPr>
        <w:t>主要施工管理人员擅自离开施工现场的违约责任：</w:t>
      </w:r>
      <w:r>
        <w:rPr>
          <w:rFonts w:hint="eastAsia"/>
          <w:szCs w:val="21"/>
          <w:u w:val="single"/>
        </w:rPr>
        <w:t>关键岗位人员到岗达不到24天的，不足天数每人次每天扣除1000元，每月结算，在当期工程款支付时扣除。某关键岗位人员连续三个月到岗率达不到要求且不能到岗的，没收所有</w:t>
      </w:r>
      <w:r>
        <w:rPr>
          <w:szCs w:val="21"/>
          <w:u w:val="single"/>
        </w:rPr>
        <w:t>履约担保金，</w:t>
      </w:r>
      <w:r>
        <w:rPr>
          <w:rFonts w:hint="eastAsia"/>
          <w:szCs w:val="21"/>
          <w:u w:val="single"/>
        </w:rPr>
        <w:t>且发包人有权要求承包人更换该关键岗位人员。</w:t>
      </w:r>
    </w:p>
    <w:p>
      <w:pPr>
        <w:spacing w:line="360" w:lineRule="exact"/>
        <w:ind w:firstLine="420" w:firstLineChars="200"/>
        <w:rPr>
          <w:szCs w:val="21"/>
        </w:rPr>
      </w:pPr>
      <w:r>
        <w:rPr>
          <w:szCs w:val="21"/>
        </w:rPr>
        <w:t>3</w:t>
      </w:r>
      <w:bookmarkStart w:id="151" w:name="_Toc297123492"/>
      <w:bookmarkStart w:id="152" w:name="_Toc297048345"/>
      <w:bookmarkStart w:id="153" w:name="_Toc296890987"/>
      <w:bookmarkStart w:id="154" w:name="_Toc296347158"/>
      <w:bookmarkStart w:id="155" w:name="_Toc296346660"/>
      <w:bookmarkStart w:id="156" w:name="_Toc296944498"/>
      <w:bookmarkStart w:id="157" w:name="_Toc297120459"/>
      <w:bookmarkStart w:id="158" w:name="_Toc297216151"/>
      <w:bookmarkStart w:id="159" w:name="_Toc296503159"/>
      <w:bookmarkStart w:id="160" w:name="_Toc292559869"/>
      <w:bookmarkStart w:id="161" w:name="_Toc312677988"/>
      <w:bookmarkStart w:id="162" w:name="_Toc292559364"/>
      <w:bookmarkStart w:id="163" w:name="_Toc300934945"/>
      <w:bookmarkStart w:id="164" w:name="_Toc304295523"/>
      <w:bookmarkStart w:id="165" w:name="_Toc296891199"/>
      <w:bookmarkStart w:id="166" w:name="_Toc303539102"/>
      <w:r>
        <w:rPr>
          <w:szCs w:val="21"/>
        </w:rPr>
        <w:t>.5 分包</w:t>
      </w:r>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tabs>
          <w:tab w:val="right" w:pos="9185"/>
        </w:tabs>
        <w:spacing w:line="360" w:lineRule="exact"/>
        <w:ind w:firstLine="420" w:firstLineChars="200"/>
        <w:rPr>
          <w:szCs w:val="21"/>
        </w:rPr>
      </w:pPr>
      <w:r>
        <w:rPr>
          <w:szCs w:val="21"/>
        </w:rPr>
        <w:t>3</w:t>
      </w:r>
      <w:bookmarkStart w:id="167" w:name="_Toc296891200"/>
      <w:bookmarkStart w:id="168" w:name="_Toc297048346"/>
      <w:bookmarkStart w:id="169" w:name="_Toc296944499"/>
      <w:bookmarkStart w:id="170" w:name="_Toc292559365"/>
      <w:bookmarkStart w:id="171" w:name="_Toc296347159"/>
      <w:bookmarkStart w:id="172" w:name="_Toc303539103"/>
      <w:bookmarkStart w:id="173" w:name="_Toc312677989"/>
      <w:bookmarkStart w:id="174" w:name="_Toc297123493"/>
      <w:bookmarkStart w:id="175" w:name="_Toc296346661"/>
      <w:bookmarkStart w:id="176" w:name="_Toc300934946"/>
      <w:bookmarkStart w:id="177" w:name="_Toc297120460"/>
      <w:bookmarkStart w:id="178" w:name="_Toc304295524"/>
      <w:bookmarkStart w:id="179" w:name="_Toc297216152"/>
      <w:bookmarkStart w:id="180" w:name="_Toc296503160"/>
      <w:bookmarkStart w:id="181" w:name="_Toc296890988"/>
      <w:bookmarkStart w:id="182" w:name="_Toc318581158"/>
      <w:bookmarkStart w:id="183" w:name="_Toc292559870"/>
      <w:r>
        <w:rPr>
          <w:szCs w:val="21"/>
        </w:rPr>
        <w:t>.5.1 分包的一般约定</w:t>
      </w:r>
      <w:r>
        <w:rPr>
          <w:szCs w:val="21"/>
        </w:rPr>
        <w:tab/>
      </w:r>
    </w:p>
    <w:p>
      <w:pPr>
        <w:spacing w:line="360" w:lineRule="exact"/>
        <w:ind w:firstLine="420" w:firstLineChars="200"/>
        <w:rPr>
          <w:szCs w:val="21"/>
        </w:rPr>
      </w:pPr>
      <w:r>
        <w:rPr>
          <w:szCs w:val="21"/>
        </w:rPr>
        <w:t>禁止分包的工程包括：</w:t>
      </w:r>
      <w:r>
        <w:rPr>
          <w:rFonts w:hint="eastAsia"/>
          <w:szCs w:val="21"/>
          <w:u w:val="single"/>
        </w:rPr>
        <w:t>工程主体结构、关键性工作</w:t>
      </w:r>
      <w:r>
        <w:rPr>
          <w:szCs w:val="21"/>
        </w:rPr>
        <w:t>。</w:t>
      </w:r>
    </w:p>
    <w:p>
      <w:pPr>
        <w:spacing w:line="360" w:lineRule="exact"/>
        <w:ind w:firstLine="420" w:firstLineChars="200"/>
        <w:rPr>
          <w:szCs w:val="21"/>
          <w:u w:val="single"/>
        </w:rPr>
      </w:pPr>
      <w:r>
        <w:rPr>
          <w:szCs w:val="21"/>
        </w:rPr>
        <w:t>主体结构、关键性工作的范围：</w:t>
      </w:r>
      <w:r>
        <w:rPr>
          <w:rFonts w:hint="eastAsia"/>
          <w:szCs w:val="21"/>
          <w:u w:val="single"/>
        </w:rPr>
        <w:t xml:space="preserve">  /    </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360" w:lineRule="exact"/>
        <w:ind w:firstLine="420" w:firstLineChars="200"/>
        <w:rPr>
          <w:szCs w:val="21"/>
        </w:rPr>
      </w:pPr>
      <w:r>
        <w:rPr>
          <w:szCs w:val="21"/>
        </w:rPr>
        <w:t xml:space="preserve"> 3</w:t>
      </w:r>
      <w:bookmarkStart w:id="184" w:name="_Toc312677990"/>
      <w:bookmarkStart w:id="185" w:name="_Toc318581159"/>
      <w:r>
        <w:rPr>
          <w:szCs w:val="21"/>
        </w:rPr>
        <w:t>.5.2分包的确定</w:t>
      </w:r>
    </w:p>
    <w:p>
      <w:pPr>
        <w:spacing w:line="360" w:lineRule="exact"/>
        <w:ind w:firstLine="420" w:firstLineChars="200"/>
        <w:rPr>
          <w:szCs w:val="21"/>
          <w:u w:val="single"/>
        </w:rPr>
      </w:pPr>
      <w:r>
        <w:rPr>
          <w:szCs w:val="21"/>
        </w:rPr>
        <w:t>允许分包的专业工程包括：</w:t>
      </w:r>
      <w:r>
        <w:rPr>
          <w:rFonts w:hint="eastAsia"/>
          <w:szCs w:val="21"/>
          <w:u w:val="single"/>
        </w:rPr>
        <w:t>非工程主体结构、关键性工作</w:t>
      </w:r>
      <w:r>
        <w:rPr>
          <w:szCs w:val="21"/>
        </w:rPr>
        <w:t>。</w:t>
      </w:r>
    </w:p>
    <w:p>
      <w:pPr>
        <w:spacing w:line="360" w:lineRule="exact"/>
        <w:ind w:firstLine="420" w:firstLineChars="200"/>
        <w:rPr>
          <w:szCs w:val="21"/>
          <w:u w:val="single"/>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pPr>
        <w:spacing w:line="360" w:lineRule="exact"/>
        <w:ind w:firstLine="420" w:firstLineChars="200"/>
        <w:rPr>
          <w:szCs w:val="21"/>
        </w:rPr>
      </w:pPr>
      <w:r>
        <w:rPr>
          <w:szCs w:val="21"/>
        </w:rPr>
        <w:t>3.5.4 分包合同价款</w:t>
      </w:r>
    </w:p>
    <w:p>
      <w:pPr>
        <w:spacing w:line="360" w:lineRule="exact"/>
        <w:ind w:firstLine="420" w:firstLineChars="200"/>
        <w:rPr>
          <w:szCs w:val="21"/>
        </w:rPr>
      </w:pPr>
      <w:r>
        <w:rPr>
          <w:szCs w:val="21"/>
        </w:rPr>
        <w:t>关于分包合同价款支付的约定：</w:t>
      </w:r>
      <w:r>
        <w:rPr>
          <w:rFonts w:hint="eastAsia"/>
          <w:szCs w:val="21"/>
          <w:u w:val="single"/>
        </w:rPr>
        <w:t xml:space="preserve">          </w:t>
      </w:r>
      <w:r>
        <w:rPr>
          <w:szCs w:val="21"/>
        </w:rPr>
        <w:t>。</w:t>
      </w:r>
    </w:p>
    <w:bookmarkEnd w:id="184"/>
    <w:bookmarkEnd w:id="185"/>
    <w:p>
      <w:pPr>
        <w:spacing w:line="360" w:lineRule="exact"/>
        <w:ind w:firstLine="420" w:firstLineChars="200"/>
        <w:rPr>
          <w:szCs w:val="21"/>
        </w:rPr>
      </w:pPr>
      <w:r>
        <w:rPr>
          <w:szCs w:val="21"/>
        </w:rPr>
        <w:t>3.6 工程照管与成品、半成品保护</w:t>
      </w:r>
    </w:p>
    <w:p>
      <w:pPr>
        <w:spacing w:line="360" w:lineRule="exact"/>
        <w:ind w:firstLine="420" w:firstLineChars="200"/>
        <w:rPr>
          <w:kern w:val="0"/>
          <w:szCs w:val="21"/>
          <w:u w:val="single"/>
        </w:rPr>
      </w:pPr>
      <w:r>
        <w:rPr>
          <w:kern w:val="0"/>
          <w:szCs w:val="21"/>
        </w:rPr>
        <w:t>承包人负责照管工程及工程相关的材料、工程设备的起始时间：</w:t>
      </w:r>
      <w:r>
        <w:rPr>
          <w:rFonts w:hint="eastAsia"/>
          <w:szCs w:val="21"/>
          <w:u w:val="single"/>
        </w:rPr>
        <w:t>按合同通用条款执行</w:t>
      </w:r>
      <w:r>
        <w:rPr>
          <w:kern w:val="0"/>
          <w:szCs w:val="21"/>
        </w:rPr>
        <w:t>。</w:t>
      </w:r>
    </w:p>
    <w:p>
      <w:pPr>
        <w:spacing w:line="360" w:lineRule="exact"/>
        <w:ind w:firstLine="420" w:firstLineChars="200"/>
        <w:rPr>
          <w:szCs w:val="21"/>
        </w:rPr>
      </w:pPr>
      <w:r>
        <w:rPr>
          <w:szCs w:val="21"/>
        </w:rPr>
        <w:t>3.7 履约担保</w:t>
      </w:r>
    </w:p>
    <w:p>
      <w:pPr>
        <w:spacing w:line="360" w:lineRule="exact"/>
        <w:ind w:firstLine="420" w:firstLineChars="200"/>
        <w:rPr>
          <w:szCs w:val="21"/>
        </w:rPr>
      </w:pPr>
      <w:r>
        <w:rPr>
          <w:rFonts w:hint="eastAsia"/>
          <w:szCs w:val="21"/>
        </w:rPr>
        <w:t>承包人是否提供履约担保：</w:t>
      </w:r>
      <w:r>
        <w:rPr>
          <w:szCs w:val="21"/>
          <w:u w:val="single"/>
        </w:rPr>
        <w:t xml:space="preserve"> </w:t>
      </w:r>
      <w:r>
        <w:rPr>
          <w:rFonts w:hint="eastAsia"/>
          <w:szCs w:val="21"/>
          <w:u w:val="single"/>
        </w:rPr>
        <w:t>提供履约担保</w:t>
      </w:r>
      <w:r>
        <w:rPr>
          <w:szCs w:val="21"/>
        </w:rPr>
        <w:t>。</w:t>
      </w:r>
    </w:p>
    <w:p>
      <w:pPr>
        <w:spacing w:line="360" w:lineRule="exact"/>
        <w:ind w:firstLine="420" w:firstLineChars="200"/>
        <w:rPr>
          <w:szCs w:val="21"/>
        </w:rPr>
      </w:pPr>
      <w:r>
        <w:rPr>
          <w:szCs w:val="21"/>
        </w:rPr>
        <w:t>承包人提供履约担保的形式</w:t>
      </w:r>
      <w:r>
        <w:rPr>
          <w:rFonts w:hint="eastAsia"/>
          <w:szCs w:val="21"/>
        </w:rPr>
        <w:t>、金额及期限的</w:t>
      </w:r>
      <w:r>
        <w:rPr>
          <w:szCs w:val="21"/>
        </w:rPr>
        <w:t>：</w:t>
      </w:r>
      <w:r>
        <w:rPr>
          <w:rFonts w:hint="eastAsia"/>
          <w:szCs w:val="21"/>
          <w:u w:val="single"/>
        </w:rPr>
        <w:t xml:space="preserve">金额为签约合同价的1% </w:t>
      </w:r>
      <w:r>
        <w:rPr>
          <w:szCs w:val="21"/>
        </w:rPr>
        <w:t>。</w:t>
      </w:r>
    </w:p>
    <w:p>
      <w:pPr>
        <w:spacing w:line="360" w:lineRule="exact"/>
        <w:ind w:firstLine="420" w:firstLineChars="200"/>
        <w:rPr>
          <w:szCs w:val="21"/>
        </w:rPr>
      </w:pPr>
      <w:r>
        <w:rPr>
          <w:rFonts w:hint="eastAsia"/>
          <w:szCs w:val="21"/>
          <w:u w:val="single"/>
        </w:rPr>
        <w:t>发包人在工程竣工验收后10天内，向承包人全额返还（不计息）；承包人应保证履约担保在工程竣工验收前持续有效</w:t>
      </w:r>
      <w:r>
        <w:rPr>
          <w:rFonts w:hint="eastAsia"/>
          <w:szCs w:val="21"/>
        </w:rPr>
        <w:t>。</w:t>
      </w:r>
    </w:p>
    <w:p>
      <w:pPr>
        <w:spacing w:after="120"/>
        <w:ind w:firstLine="420" w:firstLineChars="200"/>
      </w:pPr>
      <w:r>
        <w:rPr>
          <w:rFonts w:hint="eastAsia"/>
          <w:szCs w:val="21"/>
          <w:u w:val="single"/>
        </w:rPr>
        <w:t>无论因何种原因导致的工期延长，承包人继续提供履约担保所增加的费用由发包人承担。</w:t>
      </w:r>
    </w:p>
    <w:p>
      <w:pPr>
        <w:keepNext/>
        <w:keepLines/>
        <w:spacing w:line="360" w:lineRule="exact"/>
        <w:ind w:firstLine="422" w:firstLineChars="200"/>
        <w:outlineLvl w:val="3"/>
        <w:rPr>
          <w:rFonts w:eastAsia="黑体"/>
          <w:b/>
          <w:szCs w:val="21"/>
        </w:rPr>
      </w:pPr>
      <w:bookmarkStart w:id="186" w:name="_Toc351203636"/>
      <w:r>
        <w:rPr>
          <w:rFonts w:eastAsia="黑体"/>
          <w:b/>
          <w:szCs w:val="21"/>
        </w:rPr>
        <w:t>4</w:t>
      </w:r>
      <w:bookmarkStart w:id="187" w:name="_Toc296347161"/>
      <w:bookmarkStart w:id="188" w:name="_Toc296346663"/>
      <w:bookmarkStart w:id="189" w:name="_Toc292559366"/>
      <w:bookmarkStart w:id="190" w:name="_Toc267251413"/>
      <w:bookmarkStart w:id="191" w:name="_Toc296503162"/>
      <w:bookmarkStart w:id="192" w:name="_Toc297120462"/>
      <w:bookmarkStart w:id="193" w:name="_Toc296891202"/>
      <w:bookmarkStart w:id="194" w:name="_Toc296944501"/>
      <w:bookmarkStart w:id="195" w:name="_Toc292559871"/>
      <w:bookmarkStart w:id="196" w:name="_Toc297048348"/>
      <w:bookmarkStart w:id="197" w:name="_Toc296890990"/>
      <w:r>
        <w:rPr>
          <w:rFonts w:eastAsia="黑体"/>
          <w:b/>
          <w:szCs w:val="21"/>
        </w:rPr>
        <w:t>. 监</w:t>
      </w:r>
      <w:bookmarkEnd w:id="187"/>
      <w:bookmarkEnd w:id="188"/>
      <w:bookmarkEnd w:id="189"/>
      <w:bookmarkEnd w:id="190"/>
      <w:bookmarkEnd w:id="191"/>
      <w:bookmarkEnd w:id="192"/>
      <w:bookmarkEnd w:id="193"/>
      <w:bookmarkEnd w:id="194"/>
      <w:bookmarkEnd w:id="195"/>
      <w:bookmarkEnd w:id="196"/>
      <w:bookmarkEnd w:id="197"/>
      <w:r>
        <w:rPr>
          <w:rFonts w:eastAsia="黑体"/>
          <w:b/>
          <w:szCs w:val="21"/>
        </w:rPr>
        <w:t>理人</w:t>
      </w:r>
      <w:bookmarkEnd w:id="186"/>
    </w:p>
    <w:p>
      <w:pPr>
        <w:spacing w:line="360" w:lineRule="exact"/>
        <w:ind w:firstLine="420" w:firstLineChars="200"/>
        <w:rPr>
          <w:szCs w:val="21"/>
        </w:rPr>
      </w:pPr>
      <w:r>
        <w:rPr>
          <w:szCs w:val="21"/>
        </w:rPr>
        <w:t>4.1监理人的一般规定</w:t>
      </w:r>
    </w:p>
    <w:p>
      <w:pPr>
        <w:spacing w:line="360" w:lineRule="exact"/>
        <w:ind w:firstLine="420" w:firstLineChars="200"/>
        <w:rPr>
          <w:szCs w:val="21"/>
        </w:rPr>
      </w:pPr>
      <w:r>
        <w:rPr>
          <w:szCs w:val="21"/>
        </w:rPr>
        <w:t>关于监理人的监理内容：</w:t>
      </w:r>
      <w:r>
        <w:rPr>
          <w:rFonts w:hint="eastAsia"/>
          <w:szCs w:val="21"/>
          <w:u w:val="single"/>
        </w:rPr>
        <w:t>按本工程监理合同约定内容</w:t>
      </w:r>
      <w:r>
        <w:rPr>
          <w:szCs w:val="21"/>
        </w:rPr>
        <w:t>。</w:t>
      </w:r>
    </w:p>
    <w:p>
      <w:pPr>
        <w:spacing w:line="360" w:lineRule="exact"/>
        <w:ind w:firstLine="420" w:firstLineChars="200"/>
        <w:rPr>
          <w:szCs w:val="21"/>
        </w:rPr>
      </w:pPr>
      <w:r>
        <w:rPr>
          <w:szCs w:val="21"/>
        </w:rPr>
        <w:t>关于监理人的监理权限：</w:t>
      </w:r>
      <w:r>
        <w:rPr>
          <w:rFonts w:hint="eastAsia"/>
          <w:szCs w:val="21"/>
          <w:u w:val="single"/>
        </w:rPr>
        <w:t xml:space="preserve">〔按本工程监理合同约定内容，涉及工程变更（含设计变更等参建各方变更）均需报发包人审批后生效〕。 </w:t>
      </w:r>
      <w:r>
        <w:rPr>
          <w:szCs w:val="21"/>
          <w:u w:val="single"/>
        </w:rPr>
        <w:t xml:space="preserve"> </w:t>
      </w:r>
    </w:p>
    <w:p>
      <w:pPr>
        <w:spacing w:line="360" w:lineRule="exact"/>
        <w:ind w:firstLine="420" w:firstLineChars="200"/>
        <w:rPr>
          <w:szCs w:val="21"/>
        </w:rPr>
      </w:pPr>
      <w:r>
        <w:rPr>
          <w:szCs w:val="21"/>
        </w:rPr>
        <w:t>关于监理人在施工现场的办公场所、生活场所的提供和费用承担的约定：</w:t>
      </w:r>
      <w:r>
        <w:rPr>
          <w:rFonts w:hint="eastAsia"/>
          <w:szCs w:val="21"/>
          <w:u w:val="single"/>
        </w:rPr>
        <w:t>由承包人免费提供办公室1间使用</w:t>
      </w:r>
      <w:r>
        <w:rPr>
          <w:szCs w:val="21"/>
        </w:rPr>
        <w:t>。</w:t>
      </w:r>
    </w:p>
    <w:p>
      <w:pPr>
        <w:spacing w:line="360" w:lineRule="exact"/>
        <w:ind w:firstLine="420" w:firstLineChars="200"/>
        <w:rPr>
          <w:szCs w:val="21"/>
        </w:rPr>
      </w:pPr>
      <w:r>
        <w:rPr>
          <w:szCs w:val="21"/>
        </w:rPr>
        <w:t>4.2 监理人员</w:t>
      </w:r>
    </w:p>
    <w:p>
      <w:pPr>
        <w:spacing w:line="360" w:lineRule="exact"/>
        <w:ind w:firstLine="420" w:firstLineChars="200"/>
        <w:rPr>
          <w:szCs w:val="21"/>
        </w:rPr>
      </w:pPr>
      <w:r>
        <w:rPr>
          <w:szCs w:val="21"/>
        </w:rPr>
        <w:t>总监理工程师：</w:t>
      </w:r>
    </w:p>
    <w:p>
      <w:pPr>
        <w:spacing w:line="36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职    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监理工程师执业资格证书号：</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auto"/>
        <w:ind w:firstLine="420" w:firstLineChars="200"/>
        <w:rPr>
          <w:szCs w:val="21"/>
        </w:rPr>
      </w:pPr>
      <w:r>
        <w:rPr>
          <w:szCs w:val="21"/>
        </w:rPr>
        <w:t>关于监理人的其他约定：</w:t>
      </w:r>
    </w:p>
    <w:p>
      <w:pPr>
        <w:spacing w:line="360" w:lineRule="exact"/>
        <w:ind w:firstLine="420" w:firstLineChars="200"/>
        <w:rPr>
          <w:szCs w:val="21"/>
          <w:u w:val="single"/>
        </w:rPr>
      </w:pPr>
      <w:r>
        <w:rPr>
          <w:rFonts w:hint="eastAsia"/>
          <w:szCs w:val="21"/>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szCs w:val="21"/>
          <w:u w:val="single"/>
        </w:rPr>
      </w:pPr>
      <w:r>
        <w:rPr>
          <w:rFonts w:hint="eastAsia"/>
          <w:szCs w:val="21"/>
          <w:u w:val="single"/>
        </w:rPr>
        <w:t>（2）对于监理人更换其委派的监理人员的，监理人在征得发包人同意后应当提前48小时书面通知承包人；</w:t>
      </w:r>
    </w:p>
    <w:p>
      <w:pPr>
        <w:spacing w:line="360" w:lineRule="exact"/>
        <w:ind w:firstLine="420" w:firstLineChars="200"/>
        <w:rPr>
          <w:szCs w:val="21"/>
        </w:rPr>
      </w:pPr>
      <w:r>
        <w:rPr>
          <w:rFonts w:hint="eastAsia"/>
          <w:szCs w:val="21"/>
          <w:u w:val="single"/>
        </w:rPr>
        <w:t>（3）监理人对其监理人员的任何授权，承包人均应当要求监理人提供书面的授权，否则，承包人有权拒绝接受监理人员的指示</w:t>
      </w:r>
      <w:r>
        <w:rPr>
          <w:szCs w:val="21"/>
        </w:rPr>
        <w:t>。</w:t>
      </w:r>
    </w:p>
    <w:p>
      <w:pPr>
        <w:spacing w:line="360" w:lineRule="exact"/>
        <w:ind w:firstLine="420" w:firstLineChars="200"/>
        <w:rPr>
          <w:szCs w:val="21"/>
        </w:rPr>
      </w:pPr>
      <w:r>
        <w:rPr>
          <w:szCs w:val="21"/>
        </w:rPr>
        <w:t>4.4 商定或确定</w:t>
      </w:r>
    </w:p>
    <w:p>
      <w:pPr>
        <w:spacing w:line="360" w:lineRule="exact"/>
        <w:ind w:firstLine="420" w:firstLineChars="200"/>
        <w:rPr>
          <w:kern w:val="0"/>
          <w:szCs w:val="21"/>
        </w:rPr>
      </w:pPr>
      <w:bookmarkStart w:id="198" w:name="_Toc267251418"/>
      <w:r>
        <w:rPr>
          <w:szCs w:val="21"/>
        </w:rPr>
        <w:t>在发包人和承包人不能通过协商达成一致意见时，发包人授权监理人对以下事项进行确定：</w:t>
      </w:r>
      <w:r>
        <w:rPr>
          <w:rFonts w:hint="eastAsia"/>
          <w:szCs w:val="21"/>
          <w:u w:val="single"/>
        </w:rPr>
        <w:t>无</w:t>
      </w:r>
      <w:r>
        <w:rPr>
          <w:rFonts w:hint="eastAsia"/>
          <w:szCs w:val="21"/>
        </w:rPr>
        <w:t>。</w:t>
      </w:r>
    </w:p>
    <w:p>
      <w:pPr>
        <w:keepNext/>
        <w:keepLines/>
        <w:spacing w:line="360" w:lineRule="exact"/>
        <w:ind w:firstLine="422" w:firstLineChars="200"/>
        <w:outlineLvl w:val="3"/>
        <w:rPr>
          <w:rFonts w:eastAsia="黑体"/>
          <w:b/>
          <w:szCs w:val="21"/>
        </w:rPr>
      </w:pPr>
      <w:bookmarkStart w:id="199" w:name="_Toc351203637"/>
      <w:r>
        <w:rPr>
          <w:rFonts w:eastAsia="黑体"/>
          <w:b/>
          <w:szCs w:val="21"/>
        </w:rPr>
        <w:t>5</w:t>
      </w:r>
      <w:bookmarkEnd w:id="198"/>
      <w:bookmarkStart w:id="200" w:name="_Toc297120463"/>
      <w:bookmarkStart w:id="201" w:name="_Toc297048349"/>
      <w:bookmarkStart w:id="202" w:name="_Toc296347162"/>
      <w:bookmarkStart w:id="203" w:name="_Toc292559872"/>
      <w:bookmarkStart w:id="204" w:name="_Toc292559367"/>
      <w:bookmarkStart w:id="205" w:name="_Toc296944502"/>
      <w:bookmarkStart w:id="206" w:name="_Toc296891203"/>
      <w:bookmarkStart w:id="207" w:name="_Toc296503163"/>
      <w:bookmarkStart w:id="208" w:name="_Toc296346664"/>
      <w:bookmarkStart w:id="209" w:name="_Toc296890991"/>
      <w:r>
        <w:rPr>
          <w:rFonts w:eastAsia="黑体"/>
          <w:b/>
          <w:szCs w:val="21"/>
        </w:rPr>
        <w:t>. 工程质量</w:t>
      </w:r>
      <w:bookmarkEnd w:id="199"/>
    </w:p>
    <w:p>
      <w:pPr>
        <w:spacing w:line="360" w:lineRule="exact"/>
        <w:ind w:firstLine="420" w:firstLineChars="200"/>
        <w:rPr>
          <w:szCs w:val="21"/>
        </w:rPr>
      </w:pPr>
      <w:r>
        <w:rPr>
          <w:szCs w:val="21"/>
        </w:rPr>
        <w:t>5.1 质量要求</w:t>
      </w:r>
    </w:p>
    <w:p>
      <w:pPr>
        <w:spacing w:line="360" w:lineRule="exact"/>
        <w:ind w:firstLine="420" w:firstLineChars="200"/>
        <w:rPr>
          <w:szCs w:val="21"/>
          <w:u w:val="single"/>
        </w:rPr>
      </w:pPr>
      <w:r>
        <w:rPr>
          <w:szCs w:val="21"/>
        </w:rPr>
        <w:t>5</w:t>
      </w:r>
      <w:bookmarkStart w:id="210" w:name="_Toc300934949"/>
      <w:bookmarkStart w:id="211" w:name="_Toc312677997"/>
      <w:bookmarkStart w:id="212" w:name="_Toc303539106"/>
      <w:bookmarkStart w:id="213" w:name="_Toc297123496"/>
      <w:bookmarkStart w:id="214" w:name="_Toc304295527"/>
      <w:bookmarkStart w:id="215" w:name="_Toc318581164"/>
      <w:bookmarkStart w:id="216" w:name="_Toc297216155"/>
      <w:r>
        <w:rPr>
          <w:szCs w:val="21"/>
        </w:rPr>
        <w:t>.1.1 特殊质量标准和要求：</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pPr>
        <w:spacing w:line="360" w:lineRule="exact"/>
        <w:ind w:firstLine="420" w:firstLineChars="200"/>
        <w:rPr>
          <w:szCs w:val="21"/>
          <w:u w:val="single"/>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pPr>
        <w:spacing w:line="360" w:lineRule="exact"/>
        <w:ind w:firstLine="420" w:firstLineChars="200"/>
        <w:rPr>
          <w:szCs w:val="21"/>
        </w:rPr>
      </w:pPr>
      <w:r>
        <w:rPr>
          <w:szCs w:val="21"/>
        </w:rPr>
        <w:t>5.3 隐蔽工程检查</w:t>
      </w:r>
    </w:p>
    <w:p>
      <w:pPr>
        <w:spacing w:line="360" w:lineRule="exact"/>
        <w:ind w:firstLine="420" w:firstLineChars="200"/>
        <w:rPr>
          <w:szCs w:val="21"/>
        </w:rPr>
      </w:pPr>
      <w:r>
        <w:rPr>
          <w:szCs w:val="21"/>
        </w:rPr>
        <w:t>5.3.2承包人提前通知监理人隐蔽工程检查的期限的约定：</w:t>
      </w:r>
      <w:r>
        <w:rPr>
          <w:rFonts w:hint="eastAsia"/>
          <w:szCs w:val="21"/>
          <w:u w:val="single"/>
        </w:rPr>
        <w:t>按合同通用条款执行</w:t>
      </w:r>
      <w:r>
        <w:rPr>
          <w:szCs w:val="21"/>
        </w:rPr>
        <w:t>。</w:t>
      </w:r>
    </w:p>
    <w:p>
      <w:pPr>
        <w:spacing w:line="360" w:lineRule="exact"/>
        <w:ind w:firstLine="420" w:firstLineChars="200"/>
        <w:rPr>
          <w:szCs w:val="21"/>
        </w:rPr>
      </w:pPr>
      <w:r>
        <w:rPr>
          <w:szCs w:val="21"/>
        </w:rPr>
        <w:t>监理人不能按时进行检查时，应提前</w:t>
      </w:r>
      <w:r>
        <w:rPr>
          <w:szCs w:val="21"/>
          <w:u w:val="single"/>
        </w:rPr>
        <w:t xml:space="preserve"> </w:t>
      </w:r>
      <w:r>
        <w:rPr>
          <w:rFonts w:hint="eastAsia"/>
          <w:szCs w:val="21"/>
          <w:u w:val="single"/>
        </w:rPr>
        <w:t>24</w:t>
      </w:r>
      <w:r>
        <w:rPr>
          <w:szCs w:val="21"/>
          <w:u w:val="single"/>
        </w:rPr>
        <w:t xml:space="preserve">  </w:t>
      </w:r>
      <w:r>
        <w:rPr>
          <w:szCs w:val="21"/>
        </w:rPr>
        <w:t>小时提交书面延期要求。</w:t>
      </w:r>
    </w:p>
    <w:p>
      <w:pPr>
        <w:spacing w:line="360" w:lineRule="exact"/>
        <w:ind w:firstLine="420" w:firstLineChars="200"/>
        <w:rPr>
          <w:szCs w:val="21"/>
        </w:rPr>
      </w:pPr>
      <w:r>
        <w:rPr>
          <w:szCs w:val="21"/>
        </w:rPr>
        <w:t>关于延期最长不得超过：</w:t>
      </w:r>
      <w:r>
        <w:rPr>
          <w:szCs w:val="21"/>
          <w:u w:val="single"/>
        </w:rPr>
        <w:t xml:space="preserve">  </w:t>
      </w:r>
      <w:r>
        <w:rPr>
          <w:rFonts w:hint="eastAsia"/>
          <w:szCs w:val="21"/>
          <w:u w:val="single"/>
        </w:rPr>
        <w:t>24</w:t>
      </w:r>
      <w:r>
        <w:rPr>
          <w:szCs w:val="21"/>
          <w:u w:val="single"/>
        </w:rPr>
        <w:t xml:space="preserve">  </w:t>
      </w:r>
      <w:r>
        <w:rPr>
          <w:szCs w:val="21"/>
        </w:rPr>
        <w:t>小时。</w:t>
      </w:r>
      <w:r>
        <w:rPr>
          <w:rFonts w:hint="eastAsia"/>
          <w:szCs w:val="21"/>
        </w:rPr>
        <w:t>由此导致工期延误的，工期予以顺延。</w:t>
      </w:r>
    </w:p>
    <w:p>
      <w:pPr>
        <w:spacing w:line="360" w:lineRule="exact"/>
        <w:ind w:firstLine="420" w:firstLineChars="200"/>
        <w:jc w:val="left"/>
        <w:rPr>
          <w:szCs w:val="21"/>
          <w:u w:val="single"/>
        </w:rPr>
      </w:pPr>
      <w:r>
        <w:rPr>
          <w:rFonts w:hint="eastAsia"/>
          <w:szCs w:val="21"/>
          <w:u w:val="single"/>
        </w:rPr>
        <w:t>隐蔽工程验收过程、验收部位除办理纸质验收记录，还应留置验收部位、验收过程、主要验收人员相片、影像等资料。</w:t>
      </w:r>
    </w:p>
    <w:p>
      <w:pPr>
        <w:keepNext/>
        <w:keepLines/>
        <w:spacing w:line="360" w:lineRule="exact"/>
        <w:ind w:firstLine="422" w:firstLineChars="200"/>
        <w:outlineLvl w:val="3"/>
        <w:rPr>
          <w:szCs w:val="21"/>
        </w:rPr>
      </w:pPr>
      <w:bookmarkStart w:id="217" w:name="_Toc351203638"/>
      <w:r>
        <w:rPr>
          <w:rFonts w:eastAsia="黑体"/>
          <w:b/>
          <w:szCs w:val="21"/>
        </w:rPr>
        <w:t>6. 安全文明施工与环境保护</w:t>
      </w:r>
      <w:bookmarkEnd w:id="217"/>
    </w:p>
    <w:p>
      <w:pPr>
        <w:spacing w:line="360" w:lineRule="exact"/>
        <w:ind w:firstLine="420" w:firstLineChars="200"/>
        <w:rPr>
          <w:szCs w:val="21"/>
        </w:rPr>
      </w:pPr>
      <w:r>
        <w:rPr>
          <w:szCs w:val="21"/>
        </w:rPr>
        <w:t>6.1安全文明施工</w:t>
      </w:r>
    </w:p>
    <w:p>
      <w:pPr>
        <w:spacing w:line="360" w:lineRule="exact"/>
        <w:ind w:firstLine="420" w:firstLineChars="200"/>
        <w:rPr>
          <w:szCs w:val="21"/>
        </w:rPr>
      </w:pPr>
      <w:r>
        <w:rPr>
          <w:szCs w:val="21"/>
        </w:rPr>
        <w:t>6.1.1 项目安全生产的达标目标及相应事项的约定：</w:t>
      </w:r>
      <w:r>
        <w:rPr>
          <w:rFonts w:hint="eastAsia"/>
          <w:szCs w:val="21"/>
          <w:u w:val="single"/>
        </w:rPr>
        <w:t>按《浙江省建筑施工安全标准化管理规定》（浙建建[2012]54号）及省、市建筑业、安全监督等相关主管部门发布的有关管理规定执行。并符合工程所在地相关主管部门发布的有关施工现场安全文明施工（含扬尘防护、监测），门禁考勤管理，噪音、污水排放，视频监控等管理规定。</w:t>
      </w:r>
    </w:p>
    <w:p>
      <w:pPr>
        <w:spacing w:line="360" w:lineRule="exact"/>
        <w:ind w:firstLine="420" w:firstLineChars="200"/>
        <w:rPr>
          <w:szCs w:val="21"/>
        </w:rPr>
      </w:pPr>
      <w:r>
        <w:rPr>
          <w:szCs w:val="21"/>
        </w:rPr>
        <w:t>6.1.4 关于治安保卫的特别约定：</w:t>
      </w:r>
      <w:r>
        <w:rPr>
          <w:rFonts w:hint="eastAsia"/>
          <w:szCs w:val="21"/>
          <w:u w:val="single"/>
        </w:rPr>
        <w:t>按合同通用条款</w:t>
      </w:r>
      <w:r>
        <w:rPr>
          <w:szCs w:val="21"/>
        </w:rPr>
        <w:t>。</w:t>
      </w:r>
    </w:p>
    <w:p>
      <w:pPr>
        <w:spacing w:line="360" w:lineRule="exact"/>
        <w:ind w:firstLine="420" w:firstLineChars="200"/>
        <w:rPr>
          <w:szCs w:val="21"/>
        </w:rPr>
      </w:pPr>
      <w:r>
        <w:rPr>
          <w:szCs w:val="21"/>
        </w:rPr>
        <w:t>关于编制施工场地治安管理计划的约定：</w:t>
      </w:r>
      <w:r>
        <w:rPr>
          <w:rFonts w:hint="eastAsia"/>
          <w:szCs w:val="21"/>
          <w:u w:val="single"/>
        </w:rPr>
        <w:t>按合同通用条款</w:t>
      </w:r>
      <w:r>
        <w:rPr>
          <w:szCs w:val="21"/>
        </w:rPr>
        <w:t>。</w:t>
      </w:r>
    </w:p>
    <w:p>
      <w:pPr>
        <w:spacing w:line="360" w:lineRule="exact"/>
        <w:ind w:firstLine="420" w:firstLineChars="200"/>
        <w:rPr>
          <w:szCs w:val="21"/>
        </w:rPr>
      </w:pPr>
      <w:r>
        <w:rPr>
          <w:rFonts w:hint="eastAsia"/>
          <w:szCs w:val="21"/>
        </w:rPr>
        <w:t>6.1.5 文明施工</w:t>
      </w:r>
    </w:p>
    <w:p>
      <w:pPr>
        <w:spacing w:line="360" w:lineRule="exact"/>
        <w:ind w:firstLine="420" w:firstLineChars="200"/>
        <w:rPr>
          <w:szCs w:val="21"/>
        </w:rPr>
      </w:pPr>
      <w:r>
        <w:rPr>
          <w:rFonts w:hint="eastAsia"/>
          <w:szCs w:val="21"/>
        </w:rPr>
        <w:t>合同当事人对文明施工的要求：</w:t>
      </w:r>
      <w:r>
        <w:rPr>
          <w:rFonts w:hint="eastAsia"/>
          <w:szCs w:val="21"/>
          <w:u w:val="single"/>
        </w:rPr>
        <w:t>按省、市发有关文明施工管理规定执行。</w:t>
      </w:r>
      <w:r>
        <w:rPr>
          <w:rFonts w:hint="eastAsia"/>
          <w:szCs w:val="21"/>
        </w:rPr>
        <w:t>。</w:t>
      </w:r>
    </w:p>
    <w:p>
      <w:pPr>
        <w:spacing w:line="360" w:lineRule="exact"/>
        <w:ind w:firstLine="420" w:firstLineChars="200"/>
        <w:rPr>
          <w:rFonts w:hAnsi="仿宋"/>
          <w:szCs w:val="21"/>
        </w:rPr>
      </w:pPr>
      <w:r>
        <w:rPr>
          <w:szCs w:val="21"/>
        </w:rPr>
        <w:t>6.1.6 关于安全文明施工费支付比例和支付期限的约定：</w:t>
      </w:r>
      <w:r>
        <w:rPr>
          <w:rFonts w:hint="eastAsia"/>
          <w:szCs w:val="21"/>
          <w:u w:val="single"/>
        </w:rPr>
        <w:t>安全文明施工费包含在预付款内，与工程预付款一并支付，一次性付清。安全文明施工费承包人应专款专用，在财务账目中应单独列项。</w:t>
      </w:r>
    </w:p>
    <w:p>
      <w:pPr>
        <w:spacing w:line="360" w:lineRule="exact"/>
        <w:ind w:firstLine="420" w:firstLineChars="200"/>
        <w:rPr>
          <w:szCs w:val="21"/>
        </w:rPr>
      </w:pPr>
      <w:r>
        <w:rPr>
          <w:rFonts w:hint="eastAsia"/>
          <w:szCs w:val="21"/>
          <w:u w:val="single"/>
        </w:rPr>
        <w:t>承包人经发包人同意采取合同约定以外的安全措施所产生的费用，由发、承包人协商处理；未经发包人同意，发包人可不承担由此增加费用；</w:t>
      </w:r>
    </w:p>
    <w:bookmarkEnd w:id="210"/>
    <w:bookmarkEnd w:id="211"/>
    <w:bookmarkEnd w:id="212"/>
    <w:bookmarkEnd w:id="213"/>
    <w:bookmarkEnd w:id="214"/>
    <w:bookmarkEnd w:id="215"/>
    <w:bookmarkEnd w:id="216"/>
    <w:p>
      <w:pPr>
        <w:keepNext/>
        <w:keepLines/>
        <w:spacing w:line="360" w:lineRule="exact"/>
        <w:ind w:firstLine="422" w:firstLineChars="200"/>
        <w:outlineLvl w:val="3"/>
        <w:rPr>
          <w:rFonts w:eastAsia="黑体"/>
          <w:b/>
          <w:szCs w:val="21"/>
        </w:rPr>
      </w:pPr>
      <w:bookmarkStart w:id="218" w:name="_Toc351203639"/>
      <w:r>
        <w:rPr>
          <w:rFonts w:eastAsia="黑体"/>
          <w:b/>
          <w:szCs w:val="21"/>
        </w:rPr>
        <w:t>7. 工期和进度</w:t>
      </w:r>
      <w:bookmarkEnd w:id="218"/>
    </w:p>
    <w:p>
      <w:pPr>
        <w:spacing w:line="360" w:lineRule="exact"/>
        <w:ind w:firstLine="420" w:firstLineChars="200"/>
        <w:rPr>
          <w:szCs w:val="21"/>
        </w:rPr>
      </w:pPr>
      <w:r>
        <w:rPr>
          <w:szCs w:val="21"/>
        </w:rPr>
        <w:t>7.1 施工组织设计</w:t>
      </w:r>
    </w:p>
    <w:p>
      <w:pPr>
        <w:autoSpaceDE w:val="0"/>
        <w:autoSpaceDN w:val="0"/>
        <w:adjustRightInd w:val="0"/>
        <w:spacing w:line="360" w:lineRule="exact"/>
        <w:ind w:firstLine="420" w:firstLineChars="200"/>
        <w:rPr>
          <w:szCs w:val="21"/>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szCs w:val="21"/>
          <w:u w:val="single"/>
        </w:rPr>
        <w:t>对特殊工艺施工、危险性较大分部分项工程施工应按规定办理审批手续和按当地建设行政主管部门要求组织专家论证</w:t>
      </w:r>
      <w:r>
        <w:rPr>
          <w:szCs w:val="21"/>
        </w:rPr>
        <w:t>。</w:t>
      </w:r>
    </w:p>
    <w:p>
      <w:pPr>
        <w:autoSpaceDE w:val="0"/>
        <w:autoSpaceDN w:val="0"/>
        <w:adjustRightInd w:val="0"/>
        <w:spacing w:line="360" w:lineRule="exact"/>
        <w:ind w:firstLine="420" w:firstLineChars="200"/>
        <w:rPr>
          <w:kern w:val="0"/>
          <w:szCs w:val="21"/>
        </w:rPr>
      </w:pPr>
      <w:r>
        <w:rPr>
          <w:rFonts w:hint="eastAsia"/>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p>
    <w:p>
      <w:pPr>
        <w:autoSpaceDE w:val="0"/>
        <w:autoSpaceDN w:val="0"/>
        <w:adjustRightInd w:val="0"/>
        <w:spacing w:line="360" w:lineRule="exact"/>
        <w:ind w:firstLine="420" w:firstLineChars="200"/>
        <w:rPr>
          <w:kern w:val="0"/>
          <w:szCs w:val="21"/>
        </w:rPr>
      </w:pPr>
      <w:r>
        <w:rPr>
          <w:szCs w:val="21"/>
        </w:rPr>
        <w:t xml:space="preserve">7.1.2 </w:t>
      </w:r>
      <w:r>
        <w:rPr>
          <w:kern w:val="0"/>
          <w:szCs w:val="21"/>
        </w:rPr>
        <w:t>施工组织设计的提交和修改</w:t>
      </w:r>
    </w:p>
    <w:p>
      <w:pPr>
        <w:autoSpaceDE w:val="0"/>
        <w:autoSpaceDN w:val="0"/>
        <w:adjustRightInd w:val="0"/>
        <w:spacing w:line="360" w:lineRule="exact"/>
        <w:ind w:firstLine="420" w:firstLineChars="200"/>
        <w:rPr>
          <w:szCs w:val="21"/>
        </w:rPr>
      </w:pPr>
      <w:r>
        <w:rPr>
          <w:kern w:val="0"/>
          <w:szCs w:val="21"/>
        </w:rPr>
        <w:t>承包人提交详细施工组织设计的期限的约定：</w:t>
      </w:r>
      <w:r>
        <w:rPr>
          <w:rFonts w:hint="eastAsia"/>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szCs w:val="21"/>
        </w:rPr>
        <w:t>。</w:t>
      </w:r>
    </w:p>
    <w:p>
      <w:pPr>
        <w:spacing w:line="36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pPr>
        <w:spacing w:line="360" w:lineRule="exact"/>
        <w:ind w:firstLine="420" w:firstLineChars="200"/>
        <w:rPr>
          <w:szCs w:val="21"/>
        </w:rPr>
      </w:pPr>
      <w:r>
        <w:rPr>
          <w:szCs w:val="21"/>
        </w:rPr>
        <w:t>7</w:t>
      </w:r>
      <w:bookmarkStart w:id="219" w:name="_Toc303539123"/>
      <w:bookmarkStart w:id="220" w:name="_Toc297216173"/>
      <w:bookmarkStart w:id="221" w:name="_Toc312677479"/>
      <w:bookmarkStart w:id="222" w:name="_Toc300934966"/>
      <w:bookmarkStart w:id="223" w:name="_Toc304295541"/>
      <w:bookmarkStart w:id="224" w:name="_Toc312678005"/>
      <w:bookmarkStart w:id="225" w:name="_Toc297123514"/>
      <w:r>
        <w:rPr>
          <w:szCs w:val="21"/>
        </w:rPr>
        <w:t>.2 施工进度计划</w:t>
      </w:r>
    </w:p>
    <w:p>
      <w:pPr>
        <w:spacing w:line="360" w:lineRule="exact"/>
        <w:ind w:firstLine="420" w:firstLineChars="200"/>
        <w:rPr>
          <w:szCs w:val="21"/>
        </w:rPr>
      </w:pPr>
      <w:r>
        <w:rPr>
          <w:szCs w:val="21"/>
        </w:rPr>
        <w:t>7.2.2 施工进度计划的修订</w:t>
      </w:r>
    </w:p>
    <w:p>
      <w:pPr>
        <w:spacing w:line="360" w:lineRule="exact"/>
        <w:ind w:firstLine="420" w:firstLineChars="200"/>
        <w:rPr>
          <w:szCs w:val="21"/>
        </w:rPr>
      </w:pPr>
      <w:r>
        <w:rPr>
          <w:szCs w:val="21"/>
        </w:rPr>
        <w:t>发包人和监理人在收到修订的施工进度计划后确认或提出修改意见的期限：</w:t>
      </w:r>
      <w:r>
        <w:rPr>
          <w:rFonts w:hint="eastAsia"/>
          <w:szCs w:val="21"/>
          <w:u w:val="single"/>
        </w:rPr>
        <w:t>收到相应文件后7天内</w:t>
      </w:r>
      <w:r>
        <w:rPr>
          <w:szCs w:val="21"/>
        </w:rPr>
        <w:t>。</w:t>
      </w:r>
    </w:p>
    <w:p>
      <w:pPr>
        <w:spacing w:line="360" w:lineRule="exact"/>
        <w:ind w:firstLine="420" w:firstLineChars="200"/>
        <w:rPr>
          <w:szCs w:val="21"/>
        </w:rPr>
      </w:pPr>
      <w:r>
        <w:rPr>
          <w:szCs w:val="21"/>
        </w:rPr>
        <w:t>7.3 开工</w:t>
      </w:r>
    </w:p>
    <w:p>
      <w:pPr>
        <w:spacing w:line="360" w:lineRule="exact"/>
        <w:ind w:firstLine="420" w:firstLineChars="200"/>
        <w:rPr>
          <w:szCs w:val="21"/>
        </w:rPr>
      </w:pPr>
      <w:r>
        <w:rPr>
          <w:szCs w:val="21"/>
        </w:rPr>
        <w:t>7.3.1 开工准备</w:t>
      </w:r>
    </w:p>
    <w:p>
      <w:pPr>
        <w:spacing w:line="360" w:lineRule="exact"/>
        <w:ind w:firstLine="420" w:firstLineChars="200"/>
        <w:rPr>
          <w:szCs w:val="21"/>
          <w:u w:val="single"/>
        </w:rPr>
      </w:pPr>
      <w:r>
        <w:rPr>
          <w:szCs w:val="21"/>
        </w:rPr>
        <w:t>关于承包人提交</w:t>
      </w:r>
      <w:r>
        <w:rPr>
          <w:kern w:val="0"/>
          <w:szCs w:val="21"/>
        </w:rPr>
        <w:t>工程开工报审表的期限：</w:t>
      </w:r>
      <w:r>
        <w:rPr>
          <w:rFonts w:hint="eastAsia"/>
          <w:szCs w:val="21"/>
          <w:u w:val="single"/>
        </w:rPr>
        <w:t>接到开工通知（或确定开工日期）后7天内</w:t>
      </w:r>
      <w:r>
        <w:rPr>
          <w:szCs w:val="21"/>
          <w:u w:val="single"/>
        </w:rPr>
        <w:t xml:space="preserve">  </w:t>
      </w:r>
      <w:r>
        <w:rPr>
          <w:szCs w:val="21"/>
        </w:rPr>
        <w:t>。</w:t>
      </w:r>
    </w:p>
    <w:p>
      <w:pPr>
        <w:spacing w:line="360" w:lineRule="exact"/>
        <w:ind w:firstLine="420" w:firstLineChars="200"/>
        <w:rPr>
          <w:szCs w:val="21"/>
        </w:rPr>
      </w:pPr>
      <w:r>
        <w:rPr>
          <w:szCs w:val="21"/>
        </w:rPr>
        <w:t>关于发包人应完成的其他开工准备工作及期限：</w:t>
      </w:r>
      <w:r>
        <w:rPr>
          <w:rFonts w:hint="eastAsia"/>
          <w:szCs w:val="21"/>
          <w:u w:val="single"/>
        </w:rPr>
        <w:t>开工前7天</w:t>
      </w:r>
      <w:r>
        <w:rPr>
          <w:szCs w:val="21"/>
        </w:rPr>
        <w:t>。</w:t>
      </w:r>
    </w:p>
    <w:p>
      <w:pPr>
        <w:spacing w:line="360" w:lineRule="exact"/>
        <w:ind w:firstLine="420" w:firstLineChars="200"/>
        <w:rPr>
          <w:szCs w:val="21"/>
        </w:rPr>
      </w:pPr>
      <w:r>
        <w:rPr>
          <w:szCs w:val="21"/>
        </w:rPr>
        <w:t>关于承包人应完成的其他开工准备工作及期限：</w:t>
      </w:r>
      <w:r>
        <w:rPr>
          <w:rFonts w:hint="eastAsia"/>
          <w:szCs w:val="21"/>
          <w:u w:val="single"/>
        </w:rPr>
        <w:t>开工前</w:t>
      </w:r>
      <w:r>
        <w:rPr>
          <w:szCs w:val="21"/>
        </w:rPr>
        <w:t>。</w:t>
      </w:r>
    </w:p>
    <w:p>
      <w:pPr>
        <w:spacing w:line="360" w:lineRule="exact"/>
        <w:ind w:firstLine="420" w:firstLineChars="200"/>
        <w:rPr>
          <w:szCs w:val="21"/>
        </w:rPr>
      </w:pPr>
      <w:r>
        <w:rPr>
          <w:szCs w:val="21"/>
        </w:rPr>
        <w:t>7.3.2开工通知</w:t>
      </w:r>
    </w:p>
    <w:p>
      <w:pPr>
        <w:spacing w:line="360" w:lineRule="exact"/>
        <w:ind w:firstLine="420" w:firstLineChars="200"/>
        <w:rPr>
          <w:szCs w:val="21"/>
        </w:rPr>
      </w:pPr>
      <w:r>
        <w:rPr>
          <w:rFonts w:hint="eastAsia"/>
          <w:szCs w:val="21"/>
        </w:rPr>
        <w:t>发包人（或监理人）在计划开工日期前7天向承包人发出开工通知，工期自开工通知中载明的开工日期起算。</w:t>
      </w:r>
    </w:p>
    <w:p>
      <w:pPr>
        <w:spacing w:line="360" w:lineRule="exact"/>
        <w:ind w:firstLine="420" w:firstLineChars="200"/>
        <w:rPr>
          <w:szCs w:val="21"/>
        </w:rPr>
      </w:pPr>
      <w:r>
        <w:rPr>
          <w:szCs w:val="21"/>
        </w:rPr>
        <w:t>因发包人原因造成监理人未能在计划开工日期之日起</w:t>
      </w:r>
      <w:r>
        <w:rPr>
          <w:szCs w:val="21"/>
          <w:u w:val="single"/>
        </w:rPr>
        <w:t xml:space="preserve"> </w:t>
      </w:r>
      <w:r>
        <w:rPr>
          <w:rFonts w:hint="eastAsia"/>
          <w:szCs w:val="21"/>
          <w:u w:val="single"/>
        </w:rPr>
        <w:t>60</w:t>
      </w:r>
      <w:r>
        <w:rPr>
          <w:szCs w:val="21"/>
        </w:rPr>
        <w:t>天内发出开工通知的，承包人有权提出价格调整要求，或者解除合同。</w:t>
      </w:r>
      <w:r>
        <w:rPr>
          <w:rFonts w:hint="eastAsia"/>
          <w:szCs w:val="21"/>
        </w:rPr>
        <w:t>发包人应当承担由此增加的费用或赔偿承包人的损失。</w:t>
      </w:r>
    </w:p>
    <w:bookmarkEnd w:id="219"/>
    <w:bookmarkEnd w:id="220"/>
    <w:bookmarkEnd w:id="221"/>
    <w:bookmarkEnd w:id="222"/>
    <w:bookmarkEnd w:id="223"/>
    <w:bookmarkEnd w:id="224"/>
    <w:bookmarkEnd w:id="225"/>
    <w:p>
      <w:pPr>
        <w:spacing w:line="360" w:lineRule="exact"/>
        <w:ind w:firstLine="420" w:firstLineChars="200"/>
        <w:rPr>
          <w:szCs w:val="21"/>
        </w:rPr>
      </w:pPr>
      <w:r>
        <w:rPr>
          <w:szCs w:val="21"/>
        </w:rPr>
        <w:t>7.4 测量放线</w:t>
      </w:r>
    </w:p>
    <w:p>
      <w:pPr>
        <w:spacing w:line="360" w:lineRule="exact"/>
        <w:ind w:firstLine="420" w:firstLineChars="200"/>
        <w:rPr>
          <w:szCs w:val="21"/>
          <w:u w:val="single"/>
        </w:rPr>
      </w:pPr>
      <w:r>
        <w:rPr>
          <w:szCs w:val="21"/>
        </w:rPr>
        <w:t>7.4.1发包人通过监理人向承包人提供测量基准点、基准线和水准点及其书面资料的期限：</w:t>
      </w:r>
      <w:r>
        <w:rPr>
          <w:rFonts w:hint="eastAsia"/>
          <w:szCs w:val="21"/>
          <w:u w:val="single"/>
        </w:rPr>
        <w:t>按合同通用条款执行</w:t>
      </w:r>
      <w:r>
        <w:rPr>
          <w:szCs w:val="21"/>
        </w:rPr>
        <w:t>。</w:t>
      </w:r>
    </w:p>
    <w:p>
      <w:pPr>
        <w:spacing w:line="360" w:lineRule="exact"/>
        <w:ind w:firstLine="420" w:firstLineChars="200"/>
        <w:rPr>
          <w:szCs w:val="21"/>
        </w:rPr>
      </w:pPr>
      <w:r>
        <w:rPr>
          <w:szCs w:val="21"/>
        </w:rPr>
        <w:t>7</w:t>
      </w:r>
      <w:bookmarkStart w:id="226" w:name="_Toc303539125"/>
      <w:bookmarkStart w:id="227" w:name="_Toc297123516"/>
      <w:bookmarkStart w:id="228" w:name="_Toc304295546"/>
      <w:bookmarkStart w:id="229" w:name="_Toc312678010"/>
      <w:bookmarkStart w:id="230" w:name="_Toc297216175"/>
      <w:bookmarkStart w:id="231" w:name="_Toc312677484"/>
      <w:bookmarkStart w:id="232" w:name="_Toc300934968"/>
      <w:r>
        <w:rPr>
          <w:szCs w:val="21"/>
        </w:rPr>
        <w:t>.5 工期延误</w:t>
      </w:r>
    </w:p>
    <w:bookmarkEnd w:id="226"/>
    <w:bookmarkEnd w:id="227"/>
    <w:bookmarkEnd w:id="228"/>
    <w:bookmarkEnd w:id="229"/>
    <w:bookmarkEnd w:id="230"/>
    <w:bookmarkEnd w:id="231"/>
    <w:bookmarkEnd w:id="232"/>
    <w:p>
      <w:pPr>
        <w:spacing w:line="360" w:lineRule="exact"/>
        <w:ind w:firstLine="420" w:firstLineChars="200"/>
        <w:rPr>
          <w:szCs w:val="21"/>
        </w:rPr>
      </w:pPr>
      <w:r>
        <w:rPr>
          <w:szCs w:val="21"/>
        </w:rPr>
        <w:t>7.5.1 因发包人原因导致工期延误</w:t>
      </w:r>
    </w:p>
    <w:p>
      <w:pPr>
        <w:spacing w:line="360" w:lineRule="exact"/>
        <w:ind w:firstLine="420" w:firstLineChars="200"/>
        <w:rPr>
          <w:szCs w:val="21"/>
          <w:u w:val="single"/>
        </w:rPr>
      </w:pPr>
      <w:r>
        <w:rPr>
          <w:szCs w:val="21"/>
        </w:rPr>
        <w:t>（7）因发包人原因导致工期延误的其他情形：</w:t>
      </w:r>
      <w:r>
        <w:rPr>
          <w:rFonts w:hint="eastAsia"/>
          <w:szCs w:val="21"/>
          <w:u w:val="single"/>
        </w:rPr>
        <w:t xml:space="preserve">      /      </w:t>
      </w:r>
    </w:p>
    <w:p>
      <w:pPr>
        <w:spacing w:line="360" w:lineRule="exact"/>
        <w:ind w:firstLine="420" w:firstLineChars="200"/>
        <w:rPr>
          <w:szCs w:val="21"/>
        </w:rPr>
      </w:pPr>
      <w:r>
        <w:rPr>
          <w:szCs w:val="21"/>
        </w:rPr>
        <w:t>7</w:t>
      </w:r>
      <w:bookmarkStart w:id="233" w:name="_Toc312677486"/>
      <w:bookmarkStart w:id="234" w:name="_Toc312678012"/>
      <w:bookmarkStart w:id="235" w:name="_Toc318581169"/>
      <w:bookmarkStart w:id="236" w:name="_Toc303539127"/>
      <w:bookmarkStart w:id="237" w:name="_Toc297123518"/>
      <w:bookmarkStart w:id="238" w:name="_Toc300934970"/>
      <w:bookmarkStart w:id="239" w:name="_Toc297216177"/>
      <w:bookmarkStart w:id="240" w:name="_Toc304295548"/>
      <w:r>
        <w:rPr>
          <w:szCs w:val="21"/>
        </w:rPr>
        <w:t>.5.2 因承包人原因导致工期延误</w:t>
      </w:r>
    </w:p>
    <w:bookmarkEnd w:id="233"/>
    <w:bookmarkEnd w:id="234"/>
    <w:bookmarkEnd w:id="235"/>
    <w:p>
      <w:pPr>
        <w:spacing w:line="360" w:lineRule="exact"/>
        <w:ind w:firstLine="420" w:firstLineChars="200"/>
        <w:rPr>
          <w:szCs w:val="21"/>
          <w:u w:val="single"/>
        </w:rPr>
      </w:pPr>
      <w:r>
        <w:rPr>
          <w:szCs w:val="21"/>
        </w:rPr>
        <w:t>因</w:t>
      </w:r>
      <w:bookmarkStart w:id="241" w:name="_Toc312677487"/>
      <w:bookmarkStart w:id="242" w:name="_Toc312678013"/>
      <w:bookmarkStart w:id="243" w:name="_Toc318581170"/>
      <w:r>
        <w:rPr>
          <w:szCs w:val="21"/>
        </w:rPr>
        <w:t>承包人原因造成工期延误，逾期竣工违约金的计算方法为：</w:t>
      </w:r>
      <w:bookmarkEnd w:id="236"/>
      <w:bookmarkEnd w:id="237"/>
      <w:bookmarkEnd w:id="238"/>
      <w:bookmarkEnd w:id="239"/>
      <w:bookmarkEnd w:id="240"/>
      <w:bookmarkEnd w:id="241"/>
      <w:bookmarkEnd w:id="242"/>
      <w:r>
        <w:rPr>
          <w:rFonts w:hint="eastAsia"/>
          <w:szCs w:val="21"/>
          <w:u w:val="single"/>
        </w:rPr>
        <w:t>按每天2000元计取</w:t>
      </w:r>
    </w:p>
    <w:bookmarkEnd w:id="243"/>
    <w:p>
      <w:pPr>
        <w:spacing w:line="360" w:lineRule="exact"/>
        <w:ind w:firstLine="420" w:firstLineChars="200"/>
        <w:rPr>
          <w:szCs w:val="21"/>
        </w:rPr>
      </w:pPr>
      <w:r>
        <w:rPr>
          <w:szCs w:val="21"/>
        </w:rPr>
        <w:t>因承包人原因造成工期延误，逾</w:t>
      </w:r>
      <w:bookmarkStart w:id="244" w:name="_Toc318581171"/>
      <w:bookmarkStart w:id="245" w:name="_Toc312678014"/>
      <w:r>
        <w:rPr>
          <w:szCs w:val="21"/>
        </w:rPr>
        <w:t>期竣工违约金的上限：</w:t>
      </w:r>
      <w:r>
        <w:rPr>
          <w:rFonts w:hint="eastAsia"/>
          <w:kern w:val="0"/>
          <w:szCs w:val="21"/>
          <w:u w:val="single"/>
        </w:rPr>
        <w:t>履约保证金额度，对发包人造成损失超过违约金的，除承担违约金外同时赔偿发包人损失</w:t>
      </w:r>
      <w:r>
        <w:rPr>
          <w:szCs w:val="21"/>
        </w:rPr>
        <w:t>。</w:t>
      </w:r>
    </w:p>
    <w:bookmarkEnd w:id="244"/>
    <w:bookmarkEnd w:id="245"/>
    <w:p>
      <w:pPr>
        <w:spacing w:line="360" w:lineRule="exact"/>
        <w:ind w:firstLine="420" w:firstLineChars="200"/>
        <w:rPr>
          <w:szCs w:val="21"/>
        </w:rPr>
      </w:pPr>
      <w:r>
        <w:rPr>
          <w:szCs w:val="21"/>
        </w:rPr>
        <w:t>7</w:t>
      </w:r>
      <w:bookmarkStart w:id="246" w:name="_Toc303539128"/>
      <w:bookmarkStart w:id="247" w:name="_Toc297216178"/>
      <w:bookmarkStart w:id="248" w:name="_Toc312678015"/>
      <w:bookmarkStart w:id="249" w:name="_Toc300934971"/>
      <w:bookmarkStart w:id="250" w:name="_Toc297123519"/>
      <w:bookmarkStart w:id="251" w:name="_Toc304295549"/>
      <w:r>
        <w:rPr>
          <w:szCs w:val="21"/>
        </w:rPr>
        <w:t>.6 不</w:t>
      </w:r>
      <w:bookmarkEnd w:id="246"/>
      <w:bookmarkEnd w:id="247"/>
      <w:bookmarkEnd w:id="248"/>
      <w:bookmarkEnd w:id="249"/>
      <w:bookmarkEnd w:id="250"/>
      <w:bookmarkEnd w:id="251"/>
      <w:r>
        <w:rPr>
          <w:szCs w:val="21"/>
        </w:rPr>
        <w:t>利物质条件</w:t>
      </w:r>
    </w:p>
    <w:p>
      <w:pPr>
        <w:spacing w:line="360" w:lineRule="exact"/>
        <w:ind w:firstLine="420" w:firstLineChars="200"/>
        <w:jc w:val="left"/>
        <w:rPr>
          <w:szCs w:val="21"/>
          <w:u w:val="single"/>
        </w:rPr>
      </w:pPr>
      <w:bookmarkStart w:id="252" w:name="_Toc304295550"/>
      <w:bookmarkStart w:id="253" w:name="_Toc318581172"/>
      <w:bookmarkStart w:id="254" w:name="_Toc297123520"/>
      <w:bookmarkStart w:id="255" w:name="_Toc303539129"/>
      <w:bookmarkStart w:id="256" w:name="_Toc300934972"/>
      <w:bookmarkStart w:id="257" w:name="_Toc312678016"/>
      <w:bookmarkStart w:id="258" w:name="_Toc297216179"/>
      <w:r>
        <w:rPr>
          <w:szCs w:val="21"/>
        </w:rPr>
        <w:t>不利物质条件的其他情形和有关约定：</w:t>
      </w:r>
    </w:p>
    <w:p>
      <w:pPr>
        <w:spacing w:line="370" w:lineRule="exact"/>
        <w:ind w:firstLine="420" w:firstLineChars="200"/>
        <w:rPr>
          <w:szCs w:val="21"/>
          <w:u w:val="single"/>
        </w:rPr>
      </w:pPr>
      <w:r>
        <w:rPr>
          <w:rFonts w:hint="eastAsia"/>
          <w:szCs w:val="21"/>
          <w:u w:val="single"/>
        </w:rPr>
        <w:t>（1）每天连续停水、停电超过</w:t>
      </w:r>
      <w:r>
        <w:rPr>
          <w:szCs w:val="21"/>
          <w:u w:val="single"/>
        </w:rPr>
        <w:t>8</w:t>
      </w:r>
      <w:r>
        <w:rPr>
          <w:rFonts w:hint="eastAsia"/>
          <w:szCs w:val="21"/>
          <w:u w:val="single"/>
        </w:rPr>
        <w:t>小时以上。</w:t>
      </w:r>
    </w:p>
    <w:p>
      <w:pPr>
        <w:spacing w:line="370" w:lineRule="exact"/>
        <w:ind w:firstLine="420" w:firstLineChars="200"/>
        <w:rPr>
          <w:szCs w:val="21"/>
          <w:u w:val="single"/>
        </w:rPr>
      </w:pPr>
      <w:r>
        <w:rPr>
          <w:rFonts w:hint="eastAsia"/>
          <w:szCs w:val="21"/>
          <w:u w:val="single"/>
        </w:rPr>
        <w:t>（</w:t>
      </w:r>
      <w:r>
        <w:rPr>
          <w:szCs w:val="21"/>
          <w:u w:val="single"/>
        </w:rPr>
        <w:t>2</w:t>
      </w:r>
      <w:r>
        <w:rPr>
          <w:rFonts w:hint="eastAsia"/>
          <w:szCs w:val="21"/>
          <w:u w:val="single"/>
        </w:rPr>
        <w:t>）因政府行政命令（因承包人原因的除外）。</w:t>
      </w:r>
    </w:p>
    <w:p>
      <w:pPr>
        <w:spacing w:line="370" w:lineRule="exact"/>
        <w:ind w:firstLine="420" w:firstLineChars="200"/>
        <w:rPr>
          <w:szCs w:val="21"/>
          <w:u w:val="single"/>
        </w:rPr>
      </w:pPr>
      <w:r>
        <w:rPr>
          <w:rFonts w:hint="eastAsia"/>
          <w:szCs w:val="21"/>
          <w:u w:val="single"/>
        </w:rPr>
        <w:t>（</w:t>
      </w:r>
      <w:r>
        <w:rPr>
          <w:szCs w:val="21"/>
          <w:u w:val="single"/>
        </w:rPr>
        <w:t>3</w:t>
      </w:r>
      <w:r>
        <w:rPr>
          <w:rFonts w:hint="eastAsia"/>
          <w:szCs w:val="21"/>
          <w:u w:val="single"/>
        </w:rPr>
        <w:t>）非因双方原因而无法控制的爆炸、火灾等事件。</w:t>
      </w:r>
    </w:p>
    <w:p>
      <w:pPr>
        <w:spacing w:line="370" w:lineRule="exact"/>
        <w:ind w:firstLine="420" w:firstLineChars="200"/>
        <w:rPr>
          <w:szCs w:val="21"/>
          <w:u w:val="single"/>
        </w:rPr>
      </w:pPr>
      <w:r>
        <w:rPr>
          <w:szCs w:val="21"/>
          <w:u w:val="single"/>
        </w:rPr>
        <w:t>（4</w:t>
      </w:r>
      <w:r>
        <w:rPr>
          <w:rFonts w:hint="eastAsia"/>
          <w:szCs w:val="21"/>
          <w:u w:val="single"/>
        </w:rPr>
        <w:t>）施工场地周围地下管线保护，地下障碍物和污染物排除，邻近建筑物、构筑物的保护要求。</w:t>
      </w:r>
    </w:p>
    <w:p>
      <w:pPr>
        <w:spacing w:line="360" w:lineRule="exact"/>
        <w:ind w:firstLine="420" w:firstLineChars="200"/>
        <w:rPr>
          <w:szCs w:val="21"/>
          <w:u w:val="single"/>
        </w:rPr>
      </w:pPr>
      <w:r>
        <w:rPr>
          <w:rFonts w:hint="eastAsia"/>
          <w:szCs w:val="21"/>
          <w:u w:val="single"/>
        </w:rPr>
        <w:t>（</w:t>
      </w:r>
      <w:r>
        <w:rPr>
          <w:szCs w:val="21"/>
          <w:u w:val="single"/>
        </w:rPr>
        <w:t>5</w:t>
      </w:r>
      <w:r>
        <w:rPr>
          <w:rFonts w:hint="eastAsia"/>
          <w:szCs w:val="21"/>
          <w:u w:val="single"/>
        </w:rPr>
        <w:t>）地质勘探资料未涉及的地下管道、暗沟、岩层等。</w:t>
      </w:r>
    </w:p>
    <w:bookmarkEnd w:id="252"/>
    <w:bookmarkEnd w:id="253"/>
    <w:bookmarkEnd w:id="254"/>
    <w:bookmarkEnd w:id="255"/>
    <w:bookmarkEnd w:id="256"/>
    <w:bookmarkEnd w:id="257"/>
    <w:bookmarkEnd w:id="258"/>
    <w:p>
      <w:pPr>
        <w:spacing w:line="360" w:lineRule="exact"/>
        <w:ind w:firstLine="420" w:firstLineChars="200"/>
        <w:rPr>
          <w:szCs w:val="21"/>
        </w:rPr>
      </w:pPr>
      <w:r>
        <w:rPr>
          <w:szCs w:val="21"/>
        </w:rPr>
        <w:t>7</w:t>
      </w:r>
      <w:bookmarkStart w:id="259" w:name="_Toc300934973"/>
      <w:bookmarkStart w:id="260" w:name="_Toc312678017"/>
      <w:bookmarkStart w:id="261" w:name="_Toc297216180"/>
      <w:bookmarkStart w:id="262" w:name="_Toc297123521"/>
      <w:bookmarkStart w:id="263" w:name="_Toc303539130"/>
      <w:bookmarkStart w:id="264" w:name="_Toc304295551"/>
      <w:r>
        <w:rPr>
          <w:szCs w:val="21"/>
        </w:rPr>
        <w:t>.7异常恶劣的气候条件</w:t>
      </w:r>
    </w:p>
    <w:bookmarkEnd w:id="259"/>
    <w:bookmarkEnd w:id="260"/>
    <w:bookmarkEnd w:id="261"/>
    <w:bookmarkEnd w:id="262"/>
    <w:bookmarkEnd w:id="263"/>
    <w:bookmarkEnd w:id="264"/>
    <w:p>
      <w:pPr>
        <w:spacing w:line="360" w:lineRule="exact"/>
        <w:ind w:firstLine="420" w:firstLineChars="200"/>
        <w:rPr>
          <w:szCs w:val="21"/>
        </w:rPr>
      </w:pPr>
      <w:r>
        <w:rPr>
          <w:szCs w:val="21"/>
        </w:rPr>
        <w:t>发包人和承包人同意以下情形视为异常恶劣的气候条件：</w:t>
      </w:r>
    </w:p>
    <w:p>
      <w:pPr>
        <w:spacing w:line="360" w:lineRule="exact"/>
        <w:ind w:firstLine="420" w:firstLineChars="200"/>
        <w:rPr>
          <w:szCs w:val="21"/>
        </w:rPr>
      </w:pPr>
      <w:r>
        <w:rPr>
          <w:szCs w:val="21"/>
        </w:rPr>
        <w:t>（1）</w:t>
      </w:r>
      <w:r>
        <w:rPr>
          <w:rFonts w:hint="eastAsia"/>
          <w:szCs w:val="21"/>
          <w:u w:val="single"/>
        </w:rPr>
        <w:t>8级以上持续24小时的大风（台风）</w:t>
      </w:r>
      <w:r>
        <w:rPr>
          <w:szCs w:val="21"/>
        </w:rPr>
        <w:t>；</w:t>
      </w:r>
    </w:p>
    <w:p>
      <w:pPr>
        <w:spacing w:line="360" w:lineRule="exact"/>
        <w:ind w:firstLine="420" w:firstLineChars="200"/>
        <w:rPr>
          <w:szCs w:val="21"/>
        </w:rPr>
      </w:pPr>
      <w:r>
        <w:rPr>
          <w:szCs w:val="21"/>
        </w:rPr>
        <w:t>（2）</w:t>
      </w:r>
      <w:r>
        <w:rPr>
          <w:rFonts w:hint="eastAsia"/>
          <w:szCs w:val="21"/>
          <w:u w:val="single"/>
        </w:rPr>
        <w:t>24小时内持续降雨且降水量为200mm以上</w:t>
      </w:r>
      <w:r>
        <w:rPr>
          <w:szCs w:val="21"/>
        </w:rPr>
        <w:t>；</w:t>
      </w:r>
    </w:p>
    <w:p>
      <w:pPr>
        <w:spacing w:line="360" w:lineRule="exact"/>
        <w:ind w:firstLine="420" w:firstLineChars="200"/>
        <w:rPr>
          <w:szCs w:val="21"/>
        </w:rPr>
      </w:pPr>
      <w:r>
        <w:rPr>
          <w:szCs w:val="21"/>
        </w:rPr>
        <w:t>（3）</w:t>
      </w:r>
      <w:r>
        <w:rPr>
          <w:rFonts w:hint="eastAsia"/>
          <w:szCs w:val="21"/>
          <w:u w:val="single"/>
        </w:rPr>
        <w:t>40摄氏度及以上且持续2天以上以上的高温天气</w:t>
      </w:r>
      <w:r>
        <w:rPr>
          <w:szCs w:val="21"/>
        </w:rPr>
        <w:t>。</w:t>
      </w:r>
    </w:p>
    <w:p>
      <w:pPr>
        <w:spacing w:line="360" w:lineRule="exact"/>
        <w:ind w:firstLine="420" w:firstLineChars="200"/>
        <w:rPr>
          <w:szCs w:val="21"/>
        </w:rPr>
      </w:pPr>
      <w:r>
        <w:rPr>
          <w:szCs w:val="21"/>
        </w:rPr>
        <w:t>7.9 提前竣工的奖励</w:t>
      </w:r>
    </w:p>
    <w:p>
      <w:pPr>
        <w:spacing w:line="360" w:lineRule="exact"/>
        <w:ind w:firstLine="420" w:firstLineChars="200"/>
        <w:rPr>
          <w:szCs w:val="21"/>
        </w:rPr>
      </w:pPr>
      <w:r>
        <w:rPr>
          <w:szCs w:val="21"/>
        </w:rPr>
        <w:t>7.9.2提前竣工的奖励：</w:t>
      </w:r>
      <w:r>
        <w:rPr>
          <w:szCs w:val="21"/>
          <w:u w:val="single"/>
        </w:rPr>
        <w:t xml:space="preserve">             </w:t>
      </w:r>
      <w:r>
        <w:rPr>
          <w:rFonts w:hint="eastAsia"/>
          <w:szCs w:val="21"/>
          <w:u w:val="single"/>
        </w:rPr>
        <w:t>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keepNext/>
        <w:keepLines/>
        <w:spacing w:line="360" w:lineRule="exact"/>
        <w:ind w:firstLine="422" w:firstLineChars="200"/>
        <w:outlineLvl w:val="3"/>
        <w:rPr>
          <w:rFonts w:eastAsia="黑体"/>
          <w:b/>
          <w:szCs w:val="21"/>
        </w:rPr>
      </w:pPr>
      <w:bookmarkStart w:id="265" w:name="_Toc351203640"/>
      <w:r>
        <w:rPr>
          <w:rFonts w:eastAsia="黑体"/>
          <w:b/>
          <w:szCs w:val="21"/>
        </w:rPr>
        <w:t>8. 材料与设备</w:t>
      </w:r>
      <w:bookmarkEnd w:id="265"/>
    </w:p>
    <w:bookmarkEnd w:id="200"/>
    <w:bookmarkEnd w:id="201"/>
    <w:bookmarkEnd w:id="202"/>
    <w:bookmarkEnd w:id="203"/>
    <w:bookmarkEnd w:id="204"/>
    <w:bookmarkEnd w:id="205"/>
    <w:bookmarkEnd w:id="206"/>
    <w:bookmarkEnd w:id="207"/>
    <w:bookmarkEnd w:id="208"/>
    <w:bookmarkEnd w:id="209"/>
    <w:p>
      <w:pPr>
        <w:spacing w:line="360" w:lineRule="exact"/>
        <w:ind w:firstLine="420" w:firstLineChars="200"/>
        <w:rPr>
          <w:szCs w:val="21"/>
        </w:rPr>
      </w:pPr>
      <w:r>
        <w:rPr>
          <w:rFonts w:hint="eastAsia"/>
          <w:szCs w:val="21"/>
        </w:rPr>
        <w:t>8.2 承包人采购材料与工程设备</w:t>
      </w:r>
    </w:p>
    <w:p>
      <w:pPr>
        <w:spacing w:line="360" w:lineRule="exact"/>
        <w:ind w:firstLine="420" w:firstLineChars="200"/>
        <w:rPr>
          <w:szCs w:val="21"/>
          <w:u w:val="single"/>
        </w:rPr>
      </w:pPr>
      <w:r>
        <w:rPr>
          <w:rFonts w:hint="eastAsia"/>
          <w:szCs w:val="21"/>
          <w:u w:val="single"/>
        </w:rPr>
        <w:t>（1）材料品牌、规格和使用要求：按招标文件（相应）技术标准和要求执行。</w:t>
      </w:r>
      <w:r>
        <w:rPr>
          <w:rFonts w:hint="eastAsia" w:ascii="宋体" w:hAnsi="宋体"/>
          <w:szCs w:val="21"/>
          <w:u w:val="single"/>
        </w:rPr>
        <w:t>凡是招标文件注明规格、型号或品牌、产地的材料，承包人必须按照招标文件要求采购和施工；如需调整，必须经得发包人认可</w:t>
      </w:r>
      <w:r>
        <w:rPr>
          <w:rFonts w:hint="eastAsia"/>
          <w:szCs w:val="21"/>
          <w:u w:val="single"/>
        </w:rPr>
        <w:t>。</w:t>
      </w:r>
    </w:p>
    <w:p>
      <w:pPr>
        <w:spacing w:line="360" w:lineRule="exact"/>
        <w:ind w:firstLine="420" w:firstLineChars="200"/>
        <w:rPr>
          <w:szCs w:val="21"/>
          <w:u w:val="single"/>
        </w:rPr>
      </w:pPr>
      <w:r>
        <w:rPr>
          <w:rFonts w:hint="eastAsia"/>
          <w:szCs w:val="21"/>
          <w:u w:val="single"/>
        </w:rPr>
        <w:t>（2）本工程已确定承包价的建筑材料均由承包人自行询价、采购、运输和保管。散装水泥及新型墙体材料的使用须符合相关规定，否则相关押金由承包人承担。</w:t>
      </w:r>
    </w:p>
    <w:p>
      <w:pPr>
        <w:spacing w:line="360" w:lineRule="exact"/>
        <w:ind w:firstLine="420" w:firstLineChars="200"/>
        <w:rPr>
          <w:color w:val="auto"/>
          <w:szCs w:val="21"/>
          <w:highlight w:val="none"/>
          <w:u w:val="single"/>
        </w:rPr>
      </w:pPr>
      <w:r>
        <w:rPr>
          <w:rFonts w:hint="eastAsia"/>
          <w:color w:val="auto"/>
          <w:szCs w:val="21"/>
          <w:highlight w:val="none"/>
          <w:u w:val="single"/>
        </w:rPr>
        <w:t>（3）本工程</w:t>
      </w:r>
      <w:r>
        <w:rPr>
          <w:rFonts w:hint="eastAsia"/>
          <w:color w:val="auto"/>
          <w:szCs w:val="21"/>
          <w:highlight w:val="none"/>
          <w:u w:val="single"/>
          <w:lang w:val="en-US" w:eastAsia="zh-CN"/>
        </w:rPr>
        <w:t>采用商品砼，</w:t>
      </w:r>
      <w:r>
        <w:rPr>
          <w:rFonts w:hint="eastAsia"/>
          <w:color w:val="auto"/>
          <w:szCs w:val="21"/>
          <w:highlight w:val="none"/>
          <w:u w:val="single"/>
        </w:rPr>
        <w:t>使用</w:t>
      </w:r>
      <w:r>
        <w:rPr>
          <w:rFonts w:hint="eastAsia"/>
          <w:color w:val="auto"/>
          <w:szCs w:val="21"/>
          <w:highlight w:val="none"/>
          <w:u w:val="single"/>
          <w:lang w:eastAsia="zh-CN"/>
        </w:rPr>
        <w:t>现拌</w:t>
      </w:r>
      <w:r>
        <w:rPr>
          <w:rFonts w:hint="eastAsia"/>
          <w:color w:val="auto"/>
          <w:szCs w:val="21"/>
          <w:highlight w:val="none"/>
          <w:u w:val="single"/>
        </w:rPr>
        <w:t>砂浆。</w:t>
      </w:r>
    </w:p>
    <w:p>
      <w:pPr>
        <w:spacing w:line="360" w:lineRule="exact"/>
        <w:ind w:firstLine="420" w:firstLineChars="200"/>
        <w:rPr>
          <w:szCs w:val="21"/>
          <w:u w:val="single"/>
        </w:rPr>
      </w:pPr>
      <w:r>
        <w:rPr>
          <w:rFonts w:hint="eastAsia"/>
          <w:szCs w:val="21"/>
          <w:u w:val="single"/>
        </w:rPr>
        <w:t>（4）所有材料必须有质保书或合格证，符合施工图纸和规范要求，且品牌、产地需报发包人备案，否则，因此产生的后果均由承包人负责。</w:t>
      </w:r>
    </w:p>
    <w:p>
      <w:pPr>
        <w:spacing w:line="370" w:lineRule="exact"/>
        <w:ind w:firstLine="420" w:firstLineChars="200"/>
        <w:rPr>
          <w:szCs w:val="21"/>
          <w:u w:val="single"/>
        </w:rPr>
      </w:pPr>
      <w:r>
        <w:rPr>
          <w:rFonts w:hint="eastAsia"/>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70" w:lineRule="exact"/>
        <w:ind w:firstLine="420" w:firstLineChars="200"/>
        <w:rPr>
          <w:szCs w:val="21"/>
          <w:u w:val="single"/>
        </w:rPr>
      </w:pPr>
      <w:r>
        <w:rPr>
          <w:rFonts w:hint="eastAsia"/>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70" w:lineRule="exact"/>
        <w:ind w:firstLine="420" w:firstLineChars="200"/>
        <w:rPr>
          <w:szCs w:val="21"/>
          <w:u w:val="single"/>
        </w:rPr>
      </w:pPr>
      <w:r>
        <w:rPr>
          <w:rFonts w:hint="eastAsia"/>
          <w:szCs w:val="21"/>
          <w:u w:val="single"/>
        </w:rPr>
        <w:t>（7）根据工程需要，发包人有权对承包人投标时确认的品牌进行更换，更换后的材料价格由发包人签证进行结算。</w:t>
      </w:r>
    </w:p>
    <w:p>
      <w:pPr>
        <w:spacing w:line="360" w:lineRule="exact"/>
        <w:ind w:firstLine="420" w:firstLineChars="200"/>
        <w:rPr>
          <w:szCs w:val="21"/>
          <w:u w:val="single"/>
        </w:rPr>
      </w:pPr>
      <w:r>
        <w:rPr>
          <w:rFonts w:hint="eastAsia"/>
          <w:szCs w:val="21"/>
          <w:u w:val="single"/>
        </w:rPr>
        <w:t>（8）</w:t>
      </w:r>
      <w:r>
        <w:rPr>
          <w:rFonts w:hint="eastAsia" w:ascii="仿宋_GB2312" w:hAnsi="宋体"/>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p>
      <w:pPr>
        <w:spacing w:line="360" w:lineRule="exact"/>
        <w:ind w:firstLine="420" w:firstLineChars="200"/>
        <w:rPr>
          <w:szCs w:val="21"/>
        </w:rPr>
      </w:pPr>
      <w:r>
        <w:rPr>
          <w:szCs w:val="21"/>
        </w:rPr>
        <w:t>8</w:t>
      </w:r>
      <w:bookmarkStart w:id="266" w:name="_Toc292559372"/>
      <w:bookmarkStart w:id="267" w:name="_Toc303539136"/>
      <w:bookmarkStart w:id="268" w:name="_Toc312678019"/>
      <w:bookmarkStart w:id="269" w:name="_Toc297123527"/>
      <w:bookmarkStart w:id="270" w:name="_Toc296347166"/>
      <w:bookmarkStart w:id="271" w:name="_Toc296890995"/>
      <w:bookmarkStart w:id="272" w:name="_Toc280868654"/>
      <w:bookmarkStart w:id="273" w:name="_Toc296891207"/>
      <w:bookmarkStart w:id="274" w:name="_Toc296346668"/>
      <w:bookmarkStart w:id="275" w:name="_Toc297048353"/>
      <w:bookmarkStart w:id="276" w:name="_Toc300934979"/>
      <w:bookmarkStart w:id="277" w:name="_Toc312677493"/>
      <w:bookmarkStart w:id="278" w:name="_Toc304295556"/>
      <w:bookmarkStart w:id="279" w:name="_Toc296503167"/>
      <w:bookmarkStart w:id="280" w:name="_Toc296944506"/>
      <w:bookmarkStart w:id="281" w:name="_Toc292559877"/>
      <w:bookmarkStart w:id="282" w:name="_Toc297120467"/>
      <w:bookmarkStart w:id="283" w:name="_Toc297216186"/>
      <w:bookmarkStart w:id="284" w:name="_Toc267251424"/>
      <w:bookmarkStart w:id="285" w:name="_Toc280868655"/>
      <w:bookmarkStart w:id="286" w:name="_Toc280868656"/>
      <w:r>
        <w:rPr>
          <w:szCs w:val="21"/>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360" w:lineRule="exact"/>
        <w:ind w:firstLine="420" w:firstLineChars="200"/>
        <w:rPr>
          <w:szCs w:val="21"/>
        </w:rPr>
      </w:pPr>
      <w:r>
        <w:rPr>
          <w:szCs w:val="21"/>
        </w:rPr>
        <w:t>8</w:t>
      </w:r>
      <w:bookmarkStart w:id="287" w:name="_Toc292559878"/>
      <w:bookmarkStart w:id="288" w:name="_Toc292559373"/>
      <w:bookmarkStart w:id="289" w:name="_Toc296891208"/>
      <w:bookmarkStart w:id="290" w:name="_Toc318581173"/>
      <w:bookmarkStart w:id="291" w:name="_Toc303539137"/>
      <w:bookmarkStart w:id="292" w:name="_Toc296944507"/>
      <w:bookmarkStart w:id="293" w:name="_Toc300934980"/>
      <w:bookmarkStart w:id="294" w:name="_Toc297048354"/>
      <w:bookmarkStart w:id="295" w:name="_Toc297216187"/>
      <w:bookmarkStart w:id="296" w:name="_Toc296503168"/>
      <w:bookmarkStart w:id="297" w:name="_Toc312677494"/>
      <w:bookmarkStart w:id="298" w:name="_Toc312678020"/>
      <w:bookmarkStart w:id="299" w:name="_Toc297123528"/>
      <w:bookmarkStart w:id="300" w:name="_Toc296346669"/>
      <w:bookmarkStart w:id="301" w:name="_Toc304295557"/>
      <w:bookmarkStart w:id="302" w:name="_Toc296890996"/>
      <w:bookmarkStart w:id="303" w:name="_Toc296347167"/>
      <w:bookmarkStart w:id="304" w:name="_Toc297120468"/>
      <w:r>
        <w:rPr>
          <w:szCs w:val="21"/>
        </w:rPr>
        <w:t>.4.1发包人供应的材料设备的保管费用的承担：</w:t>
      </w:r>
      <w:bookmarkEnd w:id="287"/>
      <w:bookmarkEnd w:id="288"/>
      <w:r>
        <w:rPr>
          <w:rFonts w:hint="eastAsia"/>
          <w:szCs w:val="21"/>
          <w:u w:val="single"/>
        </w:rPr>
        <w:t xml:space="preserve">  </w:t>
      </w:r>
      <w:r>
        <w:rPr>
          <w:rFonts w:hint="eastAsia" w:ascii="宋体" w:hAnsi="宋体"/>
          <w:szCs w:val="21"/>
          <w:u w:val="single"/>
        </w:rPr>
        <w:t>/。</w:t>
      </w:r>
    </w:p>
    <w:p>
      <w:pPr>
        <w:spacing w:line="360" w:lineRule="exact"/>
        <w:ind w:firstLine="420" w:firstLineChars="200"/>
        <w:rPr>
          <w:szCs w:val="21"/>
        </w:rPr>
      </w:pPr>
      <w:r>
        <w:rPr>
          <w:szCs w:val="21"/>
        </w:rPr>
        <w:t>8.6 样品</w:t>
      </w:r>
    </w:p>
    <w:p>
      <w:pPr>
        <w:autoSpaceDE w:val="0"/>
        <w:autoSpaceDN w:val="0"/>
        <w:adjustRightInd w:val="0"/>
        <w:spacing w:line="360" w:lineRule="exact"/>
        <w:ind w:firstLine="420" w:firstLineChars="200"/>
        <w:rPr>
          <w:kern w:val="0"/>
          <w:szCs w:val="21"/>
        </w:rPr>
      </w:pPr>
      <w:r>
        <w:rPr>
          <w:kern w:val="0"/>
          <w:szCs w:val="21"/>
        </w:rPr>
        <w:t>8.6.1</w:t>
      </w:r>
      <w:r>
        <w:rPr>
          <w:rFonts w:hint="eastAsia"/>
          <w:kern w:val="0"/>
          <w:szCs w:val="21"/>
        </w:rPr>
        <w:t xml:space="preserve"> </w:t>
      </w:r>
      <w:r>
        <w:rPr>
          <w:kern w:val="0"/>
          <w:szCs w:val="21"/>
        </w:rPr>
        <w:t>样品的报送</w:t>
      </w:r>
      <w:r>
        <w:rPr>
          <w:rFonts w:hint="eastAsia"/>
          <w:kern w:val="0"/>
          <w:szCs w:val="21"/>
        </w:rPr>
        <w:t>与封存</w:t>
      </w:r>
    </w:p>
    <w:p>
      <w:pPr>
        <w:autoSpaceDE w:val="0"/>
        <w:autoSpaceDN w:val="0"/>
        <w:adjustRightInd w:val="0"/>
        <w:spacing w:line="360" w:lineRule="exact"/>
        <w:ind w:firstLine="420" w:firstLineChars="200"/>
        <w:rPr>
          <w:szCs w:val="21"/>
        </w:rPr>
      </w:pPr>
      <w:r>
        <w:rPr>
          <w:kern w:val="0"/>
          <w:szCs w:val="21"/>
        </w:rPr>
        <w:t>需要承包人报送样品的材料或工程设备，样品的种类、名称、规格、数量要求：</w:t>
      </w:r>
      <w:r>
        <w:rPr>
          <w:rFonts w:hint="eastAsia" w:ascii="宋体" w:hAnsi="宋体"/>
          <w:szCs w:val="21"/>
          <w:u w:val="single"/>
        </w:rPr>
        <w:t>根据发包人要求提供,样品的具体规格、尺寸、颜色按发包人要求执行</w:t>
      </w:r>
      <w:r>
        <w:rPr>
          <w:rFonts w:hint="eastAsia"/>
          <w:szCs w:val="21"/>
          <w:u w:val="single"/>
        </w:rPr>
        <w:t>。</w:t>
      </w:r>
    </w:p>
    <w:p>
      <w:pPr>
        <w:spacing w:line="360" w:lineRule="exact"/>
        <w:ind w:firstLine="420" w:firstLineChars="200"/>
        <w:rPr>
          <w:szCs w:val="21"/>
        </w:rPr>
      </w:pPr>
      <w:r>
        <w:rPr>
          <w:szCs w:val="21"/>
        </w:rPr>
        <w:t>8.8 施工设备和临时设施</w:t>
      </w:r>
    </w:p>
    <w:p>
      <w:pPr>
        <w:autoSpaceDE w:val="0"/>
        <w:autoSpaceDN w:val="0"/>
        <w:adjustRightInd w:val="0"/>
        <w:spacing w:line="360" w:lineRule="exact"/>
        <w:ind w:firstLine="420" w:firstLineChars="200"/>
        <w:rPr>
          <w:szCs w:val="21"/>
        </w:rPr>
      </w:pPr>
      <w:r>
        <w:rPr>
          <w:szCs w:val="21"/>
        </w:rPr>
        <w:t>8.8.1 承包人提供的施工设备和临时设施</w:t>
      </w:r>
    </w:p>
    <w:p>
      <w:pPr>
        <w:autoSpaceDE w:val="0"/>
        <w:autoSpaceDN w:val="0"/>
        <w:adjustRightInd w:val="0"/>
        <w:spacing w:line="360" w:lineRule="exact"/>
        <w:ind w:firstLine="420" w:firstLineChars="200"/>
        <w:rPr>
          <w:szCs w:val="21"/>
        </w:rPr>
      </w:pPr>
      <w:r>
        <w:rPr>
          <w:szCs w:val="21"/>
        </w:rPr>
        <w:t>关于修建临时设施费用承担的约定：</w:t>
      </w:r>
      <w:r>
        <w:rPr>
          <w:rFonts w:hint="eastAsia"/>
          <w:szCs w:val="21"/>
          <w:u w:val="single"/>
        </w:rPr>
        <w:t>由承包人承担</w:t>
      </w:r>
      <w:r>
        <w:rPr>
          <w:szCs w:val="21"/>
          <w:u w:val="single"/>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keepNext/>
        <w:keepLines/>
        <w:spacing w:line="360" w:lineRule="exact"/>
        <w:ind w:firstLine="422" w:firstLineChars="200"/>
        <w:outlineLvl w:val="3"/>
        <w:rPr>
          <w:rFonts w:eastAsia="黑体"/>
          <w:b/>
          <w:szCs w:val="21"/>
        </w:rPr>
      </w:pPr>
      <w:bookmarkStart w:id="305" w:name="_Toc351203641"/>
      <w:r>
        <w:rPr>
          <w:rFonts w:eastAsia="黑体"/>
          <w:b/>
          <w:szCs w:val="21"/>
        </w:rPr>
        <w:t>9</w:t>
      </w:r>
      <w:bookmarkEnd w:id="284"/>
      <w:bookmarkEnd w:id="285"/>
      <w:bookmarkEnd w:id="286"/>
      <w:bookmarkStart w:id="306" w:name="_Toc300934982"/>
      <w:bookmarkStart w:id="307" w:name="_Toc303539139"/>
      <w:bookmarkStart w:id="308" w:name="_Toc297216192"/>
      <w:bookmarkStart w:id="309" w:name="_Toc312678021"/>
      <w:bookmarkStart w:id="310" w:name="_Toc312677495"/>
      <w:bookmarkStart w:id="311" w:name="_Toc304295559"/>
      <w:bookmarkStart w:id="312" w:name="_Toc297123533"/>
      <w:bookmarkStart w:id="313" w:name="_Toc297120473"/>
      <w:bookmarkStart w:id="314" w:name="_Toc296891213"/>
      <w:bookmarkStart w:id="315" w:name="_Toc296346674"/>
      <w:bookmarkStart w:id="316" w:name="_Toc292559378"/>
      <w:bookmarkStart w:id="317" w:name="_Toc267251428"/>
      <w:bookmarkStart w:id="318" w:name="_Toc297048359"/>
      <w:bookmarkStart w:id="319" w:name="_Toc267251427"/>
      <w:bookmarkStart w:id="320" w:name="_Toc296891001"/>
      <w:bookmarkStart w:id="321" w:name="_Toc292559883"/>
      <w:bookmarkStart w:id="322" w:name="_Toc296944512"/>
      <w:bookmarkStart w:id="323" w:name="_Toc296503173"/>
      <w:bookmarkStart w:id="324" w:name="_Toc296347172"/>
      <w:r>
        <w:rPr>
          <w:rFonts w:eastAsia="黑体"/>
          <w:b/>
          <w:szCs w:val="21"/>
        </w:rPr>
        <w:t>. 试验与检验</w:t>
      </w:r>
      <w:bookmarkEnd w:id="305"/>
    </w:p>
    <w:bookmarkEnd w:id="306"/>
    <w:bookmarkEnd w:id="307"/>
    <w:bookmarkEnd w:id="308"/>
    <w:bookmarkEnd w:id="309"/>
    <w:bookmarkEnd w:id="310"/>
    <w:bookmarkEnd w:id="311"/>
    <w:bookmarkEnd w:id="312"/>
    <w:p>
      <w:pPr>
        <w:spacing w:line="360" w:lineRule="exact"/>
        <w:ind w:firstLine="420" w:firstLineChars="200"/>
        <w:rPr>
          <w:szCs w:val="21"/>
        </w:rPr>
      </w:pPr>
      <w:r>
        <w:rPr>
          <w:szCs w:val="21"/>
        </w:rPr>
        <w:t>9</w:t>
      </w:r>
      <w:bookmarkStart w:id="325" w:name="_Toc297123534"/>
      <w:bookmarkStart w:id="326" w:name="_Toc312678022"/>
      <w:bookmarkStart w:id="327" w:name="_Toc312677496"/>
      <w:bookmarkStart w:id="328" w:name="_Toc297216193"/>
      <w:bookmarkStart w:id="329" w:name="_Toc304295560"/>
      <w:bookmarkStart w:id="330" w:name="_Toc300934983"/>
      <w:bookmarkStart w:id="331" w:name="_Toc303539140"/>
      <w:r>
        <w:rPr>
          <w:szCs w:val="21"/>
        </w:rPr>
        <w:t>.1试验设备与试验人员</w:t>
      </w:r>
    </w:p>
    <w:bookmarkEnd w:id="325"/>
    <w:bookmarkEnd w:id="326"/>
    <w:bookmarkEnd w:id="327"/>
    <w:bookmarkEnd w:id="328"/>
    <w:bookmarkEnd w:id="329"/>
    <w:bookmarkEnd w:id="330"/>
    <w:bookmarkEnd w:id="331"/>
    <w:p>
      <w:pPr>
        <w:spacing w:line="360" w:lineRule="exact"/>
        <w:ind w:firstLine="420" w:firstLineChars="200"/>
        <w:rPr>
          <w:szCs w:val="21"/>
        </w:rPr>
      </w:pPr>
      <w:r>
        <w:rPr>
          <w:szCs w:val="21"/>
        </w:rPr>
        <w:t>9</w:t>
      </w:r>
      <w:bookmarkStart w:id="332" w:name="_Toc297216194"/>
      <w:bookmarkStart w:id="333" w:name="_Toc297123535"/>
      <w:bookmarkStart w:id="334" w:name="_Toc312677497"/>
      <w:bookmarkStart w:id="335" w:name="_Toc304295561"/>
      <w:bookmarkStart w:id="336" w:name="_Toc300934984"/>
      <w:bookmarkStart w:id="337" w:name="_Toc303539141"/>
      <w:bookmarkStart w:id="338" w:name="_Toc312678023"/>
      <w:bookmarkStart w:id="339" w:name="_Toc318581174"/>
      <w:r>
        <w:rPr>
          <w:szCs w:val="21"/>
        </w:rPr>
        <w:t>.1.2 试验设备</w:t>
      </w:r>
    </w:p>
    <w:bookmarkEnd w:id="332"/>
    <w:bookmarkEnd w:id="333"/>
    <w:bookmarkEnd w:id="334"/>
    <w:bookmarkEnd w:id="335"/>
    <w:bookmarkEnd w:id="336"/>
    <w:bookmarkEnd w:id="337"/>
    <w:bookmarkEnd w:id="338"/>
    <w:p>
      <w:pPr>
        <w:spacing w:line="360" w:lineRule="auto"/>
        <w:ind w:firstLine="420" w:firstLineChars="200"/>
        <w:jc w:val="left"/>
        <w:rPr>
          <w:szCs w:val="21"/>
        </w:rPr>
      </w:pPr>
      <w:bookmarkStart w:id="340" w:name="_Toc312678024"/>
      <w:bookmarkStart w:id="341" w:name="_Toc303539142"/>
      <w:bookmarkStart w:id="342" w:name="_Toc300934985"/>
      <w:bookmarkStart w:id="343" w:name="_Toc304295562"/>
      <w:bookmarkStart w:id="344" w:name="_Toc297123536"/>
      <w:bookmarkStart w:id="345" w:name="_Toc312677498"/>
      <w:bookmarkStart w:id="346" w:name="_Toc297216195"/>
      <w:r>
        <w:rPr>
          <w:szCs w:val="21"/>
        </w:rPr>
        <w:t>施工现场需要配置的试验场所：</w:t>
      </w:r>
      <w:r>
        <w:rPr>
          <w:rFonts w:hint="eastAsia"/>
          <w:szCs w:val="21"/>
          <w:u w:val="single"/>
        </w:rPr>
        <w:t xml:space="preserve"> 按规范及（当地）建设行政主管部门要求配置</w:t>
      </w:r>
      <w:r>
        <w:rPr>
          <w:szCs w:val="21"/>
        </w:rPr>
        <w:t>。</w:t>
      </w:r>
    </w:p>
    <w:p>
      <w:pPr>
        <w:spacing w:line="360" w:lineRule="auto"/>
        <w:ind w:firstLine="420" w:firstLineChars="200"/>
        <w:jc w:val="left"/>
        <w:rPr>
          <w:szCs w:val="21"/>
        </w:rPr>
      </w:pPr>
      <w:r>
        <w:rPr>
          <w:szCs w:val="21"/>
        </w:rPr>
        <w:t>施工现场需要配备的试验设备：</w:t>
      </w:r>
      <w:r>
        <w:rPr>
          <w:rFonts w:hint="eastAsia"/>
          <w:szCs w:val="21"/>
          <w:u w:val="single"/>
        </w:rPr>
        <w:t xml:space="preserve"> 按规范及（当地）建设行政主管部门要求配置</w:t>
      </w:r>
      <w:r>
        <w:rPr>
          <w:szCs w:val="21"/>
        </w:rPr>
        <w:t>。</w:t>
      </w:r>
    </w:p>
    <w:p>
      <w:pPr>
        <w:spacing w:line="360" w:lineRule="auto"/>
        <w:ind w:firstLine="420" w:firstLineChars="200"/>
        <w:jc w:val="left"/>
        <w:rPr>
          <w:szCs w:val="21"/>
        </w:rPr>
      </w:pPr>
      <w:r>
        <w:rPr>
          <w:szCs w:val="21"/>
        </w:rPr>
        <w:t>施工现场需要具备的其他试验条件：</w:t>
      </w:r>
      <w:r>
        <w:rPr>
          <w:rFonts w:hint="eastAsia"/>
          <w:szCs w:val="21"/>
          <w:u w:val="single"/>
        </w:rPr>
        <w:t xml:space="preserve"> 按规范及（当地）建设行政主管部门要求配置</w:t>
      </w:r>
      <w:r>
        <w:rPr>
          <w:szCs w:val="21"/>
        </w:rPr>
        <w:t>。</w:t>
      </w:r>
    </w:p>
    <w:p>
      <w:pPr>
        <w:spacing w:line="360" w:lineRule="auto"/>
        <w:ind w:firstLine="420" w:firstLineChars="200"/>
        <w:jc w:val="left"/>
        <w:rPr>
          <w:szCs w:val="21"/>
        </w:rPr>
      </w:pPr>
      <w:r>
        <w:rPr>
          <w:rFonts w:hint="eastAsia"/>
          <w:szCs w:val="21"/>
        </w:rPr>
        <w:t>9.3 材料、工程设备和工程的试验和检验</w:t>
      </w:r>
    </w:p>
    <w:p>
      <w:pPr>
        <w:spacing w:line="360" w:lineRule="exact"/>
        <w:ind w:firstLine="420" w:firstLineChars="200"/>
        <w:rPr>
          <w:szCs w:val="21"/>
        </w:rPr>
      </w:pPr>
      <w:r>
        <w:rPr>
          <w:rFonts w:hint="eastAsia"/>
          <w:szCs w:val="21"/>
        </w:rPr>
        <w:t>材料、设备和工程的试验和检验的费用：</w:t>
      </w:r>
    </w:p>
    <w:p>
      <w:pPr>
        <w:spacing w:line="420" w:lineRule="exact"/>
        <w:ind w:firstLine="420" w:firstLineChars="200"/>
        <w:rPr>
          <w:rFonts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42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2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20" w:firstLineChars="200"/>
        <w:rPr>
          <w:rFonts w:ascii="宋体" w:hAnsi="宋体"/>
          <w:szCs w:val="21"/>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szCs w:val="21"/>
        </w:rPr>
      </w:pPr>
      <w:r>
        <w:rPr>
          <w:szCs w:val="21"/>
        </w:rPr>
        <w:t>9.4 现场工艺试验</w:t>
      </w:r>
      <w:r>
        <w:rPr>
          <w:rFonts w:hint="eastAsia"/>
          <w:szCs w:val="21"/>
        </w:rPr>
        <w:t xml:space="preserve"> </w:t>
      </w:r>
    </w:p>
    <w:p>
      <w:pPr>
        <w:spacing w:line="360" w:lineRule="exact"/>
        <w:ind w:firstLine="420" w:firstLineChars="200"/>
        <w:rPr>
          <w:szCs w:val="21"/>
        </w:rPr>
      </w:pPr>
      <w:r>
        <w:rPr>
          <w:szCs w:val="21"/>
        </w:rPr>
        <w:t>现场工艺试验的有关约定：</w:t>
      </w:r>
      <w:r>
        <w:rPr>
          <w:rFonts w:hint="eastAsia"/>
          <w:szCs w:val="21"/>
          <w:u w:val="single"/>
        </w:rPr>
        <w:t>按相关规定执行</w:t>
      </w:r>
      <w:r>
        <w:rPr>
          <w:szCs w:val="21"/>
        </w:rPr>
        <w:t>。</w:t>
      </w:r>
    </w:p>
    <w:bookmarkEnd w:id="339"/>
    <w:bookmarkEnd w:id="340"/>
    <w:bookmarkEnd w:id="341"/>
    <w:bookmarkEnd w:id="342"/>
    <w:bookmarkEnd w:id="343"/>
    <w:bookmarkEnd w:id="344"/>
    <w:bookmarkEnd w:id="345"/>
    <w:bookmarkEnd w:id="346"/>
    <w:p>
      <w:pPr>
        <w:keepNext/>
        <w:keepLines/>
        <w:spacing w:line="360" w:lineRule="exact"/>
        <w:ind w:firstLine="422" w:firstLineChars="200"/>
        <w:outlineLvl w:val="3"/>
        <w:rPr>
          <w:rFonts w:eastAsia="黑体"/>
          <w:b/>
          <w:szCs w:val="21"/>
        </w:rPr>
      </w:pPr>
      <w:bookmarkStart w:id="347" w:name="_Toc351203642"/>
      <w:r>
        <w:rPr>
          <w:rFonts w:eastAsia="黑体"/>
          <w:b/>
          <w:szCs w:val="21"/>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7216199"/>
      <w:bookmarkStart w:id="349" w:name="_Toc296503193"/>
      <w:bookmarkStart w:id="350" w:name="_Toc296346694"/>
      <w:bookmarkStart w:id="351" w:name="_Toc292559903"/>
      <w:bookmarkStart w:id="352" w:name="_Toc296891021"/>
      <w:bookmarkStart w:id="353" w:name="_Toc303539146"/>
      <w:bookmarkStart w:id="354" w:name="_Toc292559398"/>
      <w:bookmarkStart w:id="355" w:name="_Toc300934989"/>
      <w:bookmarkStart w:id="356" w:name="_Toc297048379"/>
      <w:bookmarkStart w:id="357" w:name="_Toc304295566"/>
      <w:bookmarkStart w:id="358" w:name="_Toc296891233"/>
      <w:bookmarkStart w:id="359" w:name="_Toc296347192"/>
      <w:bookmarkStart w:id="360" w:name="_Toc297120493"/>
      <w:bookmarkStart w:id="361" w:name="_Toc296944532"/>
      <w:bookmarkStart w:id="362" w:name="_Toc297123540"/>
      <w:bookmarkStart w:id="363" w:name="_Toc312678025"/>
      <w:bookmarkStart w:id="364" w:name="_Toc312677499"/>
      <w:bookmarkStart w:id="365" w:name="_Toc267251439"/>
      <w:bookmarkStart w:id="366" w:name="_Toc267251440"/>
      <w:bookmarkStart w:id="367" w:name="_Toc267251433"/>
      <w:bookmarkStart w:id="368" w:name="_Toc267251437"/>
      <w:bookmarkStart w:id="369" w:name="_Toc267251441"/>
      <w:bookmarkStart w:id="370" w:name="_Toc267251435"/>
      <w:bookmarkStart w:id="371" w:name="_Toc267251442"/>
      <w:r>
        <w:rPr>
          <w:rFonts w:eastAsia="黑体"/>
          <w:b/>
          <w:szCs w:val="21"/>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360" w:lineRule="exact"/>
        <w:ind w:firstLine="420" w:firstLineChars="200"/>
        <w:rPr>
          <w:szCs w:val="21"/>
          <w:u w:val="single"/>
        </w:rPr>
      </w:pPr>
      <w:r>
        <w:rPr>
          <w:rFonts w:hint="eastAsia"/>
          <w:szCs w:val="21"/>
          <w:u w:val="single"/>
        </w:rPr>
        <w:t>工程变更按照临海市人民政府办公室印发的《关于进一步完善政府投资项目管理的若干意见》（临政办发〔2018〕167号）办理。</w:t>
      </w:r>
    </w:p>
    <w:p>
      <w:pPr>
        <w:spacing w:line="360" w:lineRule="exact"/>
        <w:ind w:firstLine="420" w:firstLineChars="200"/>
        <w:rPr>
          <w:szCs w:val="21"/>
        </w:rPr>
      </w:pPr>
      <w:r>
        <w:rPr>
          <w:szCs w:val="21"/>
        </w:rPr>
        <w:t>1</w:t>
      </w:r>
      <w:bookmarkStart w:id="372" w:name="_Toc297123541"/>
      <w:bookmarkStart w:id="373" w:name="_Toc296891022"/>
      <w:bookmarkStart w:id="374" w:name="_Toc312677500"/>
      <w:bookmarkStart w:id="375" w:name="_Toc292559904"/>
      <w:bookmarkStart w:id="376" w:name="_Toc303539147"/>
      <w:bookmarkStart w:id="377" w:name="_Toc296891234"/>
      <w:bookmarkStart w:id="378" w:name="_Toc296944533"/>
      <w:bookmarkStart w:id="379" w:name="_Toc297120494"/>
      <w:bookmarkStart w:id="380" w:name="_Toc296347193"/>
      <w:bookmarkStart w:id="381" w:name="_Toc297216200"/>
      <w:bookmarkStart w:id="382" w:name="_Toc296346695"/>
      <w:bookmarkStart w:id="383" w:name="_Toc312678026"/>
      <w:bookmarkStart w:id="384" w:name="_Toc297048380"/>
      <w:bookmarkStart w:id="385" w:name="_Toc300934990"/>
      <w:bookmarkStart w:id="386" w:name="_Toc292559399"/>
      <w:bookmarkStart w:id="387" w:name="_Toc304295567"/>
      <w:bookmarkStart w:id="388" w:name="_Toc296503194"/>
      <w:r>
        <w:rPr>
          <w:szCs w:val="21"/>
        </w:rPr>
        <w:t>0.1变更的范围</w:t>
      </w:r>
    </w:p>
    <w:p>
      <w:pPr>
        <w:spacing w:line="360" w:lineRule="exact"/>
        <w:ind w:firstLine="420" w:firstLineChars="200"/>
        <w:rPr>
          <w:szCs w:val="21"/>
        </w:rPr>
      </w:pPr>
      <w:r>
        <w:rPr>
          <w:szCs w:val="21"/>
        </w:rPr>
        <w:t>关于变更的范围的约定：</w:t>
      </w:r>
      <w:r>
        <w:rPr>
          <w:rFonts w:hint="eastAsia"/>
          <w:szCs w:val="21"/>
          <w:u w:val="single"/>
        </w:rPr>
        <w:t>按合同通用条款</w:t>
      </w:r>
      <w:r>
        <w:rPr>
          <w:szCs w:val="21"/>
          <w:u w:val="single"/>
        </w:rPr>
        <w:t>。</w:t>
      </w:r>
      <w:r>
        <w:rPr>
          <w:rFonts w:hint="eastAsia"/>
          <w:szCs w:val="21"/>
          <w:u w:val="single"/>
        </w:rPr>
        <w:t>工程变更引起工程量的减少或增加，承包人不得因此拒绝施工</w:t>
      </w:r>
      <w:r>
        <w:rPr>
          <w:szCs w:val="21"/>
        </w:rPr>
        <w:t>。</w:t>
      </w:r>
    </w:p>
    <w:p>
      <w:pPr>
        <w:spacing w:line="360" w:lineRule="exact"/>
        <w:ind w:firstLine="420" w:firstLineChars="200"/>
        <w:rPr>
          <w:szCs w:val="21"/>
        </w:rPr>
      </w:pPr>
      <w:r>
        <w:rPr>
          <w:szCs w:val="21"/>
        </w:rPr>
        <w:t>10.4 变更估价</w:t>
      </w:r>
    </w:p>
    <w:p>
      <w:pPr>
        <w:spacing w:line="360" w:lineRule="exact"/>
        <w:ind w:firstLine="420" w:firstLineChars="200"/>
        <w:rPr>
          <w:szCs w:val="21"/>
        </w:rPr>
      </w:pPr>
      <w:r>
        <w:rPr>
          <w:rFonts w:hint="eastAsia"/>
          <w:szCs w:val="21"/>
        </w:rPr>
        <w:t>10.4.1 变更估价原则</w:t>
      </w:r>
    </w:p>
    <w:p>
      <w:pPr>
        <w:spacing w:line="370" w:lineRule="exact"/>
        <w:ind w:firstLine="315" w:firstLineChars="150"/>
        <w:jc w:val="left"/>
        <w:rPr>
          <w:szCs w:val="21"/>
        </w:rPr>
      </w:pPr>
      <w:r>
        <w:rPr>
          <w:szCs w:val="21"/>
        </w:rPr>
        <w:t xml:space="preserve">关于变更估价的约定: </w:t>
      </w:r>
    </w:p>
    <w:p>
      <w:pPr>
        <w:spacing w:line="360" w:lineRule="exact"/>
        <w:ind w:left="525" w:leftChars="200" w:hanging="105" w:hangingChars="50"/>
        <w:rPr>
          <w:rFonts w:ascii="仿宋_GB2312"/>
          <w:bCs/>
          <w:szCs w:val="21"/>
          <w:u w:val="single"/>
        </w:rPr>
      </w:pPr>
      <w:r>
        <w:rPr>
          <w:rFonts w:hint="eastAsia"/>
          <w:szCs w:val="21"/>
          <w:u w:val="single"/>
        </w:rPr>
        <w:t>（</w:t>
      </w:r>
      <w:r>
        <w:rPr>
          <w:szCs w:val="21"/>
          <w:u w:val="single"/>
        </w:rPr>
        <w:t>1</w:t>
      </w:r>
      <w:r>
        <w:rPr>
          <w:rFonts w:hint="eastAsia" w:ascii="仿宋_GB2312"/>
          <w:szCs w:val="21"/>
          <w:u w:val="single"/>
        </w:rPr>
        <w:t>）变更后项目与已标价工程量清单有相同项目的，</w:t>
      </w:r>
      <w:r>
        <w:rPr>
          <w:rFonts w:hint="eastAsia" w:ascii="仿宋_GB2312"/>
          <w:bCs/>
          <w:szCs w:val="21"/>
          <w:u w:val="single"/>
        </w:rPr>
        <w:t>如有以下情况：</w:t>
      </w:r>
    </w:p>
    <w:p>
      <w:pPr>
        <w:spacing w:line="360" w:lineRule="exact"/>
        <w:ind w:firstLine="630" w:firstLineChars="300"/>
        <w:rPr>
          <w:rFonts w:ascii="仿宋_GB2312"/>
          <w:bCs/>
          <w:szCs w:val="21"/>
          <w:u w:val="single"/>
        </w:rPr>
      </w:pPr>
      <w:r>
        <w:rPr>
          <w:rFonts w:hint="eastAsia" w:ascii="仿宋_GB2312"/>
          <w:bCs/>
          <w:szCs w:val="21"/>
          <w:u w:val="single"/>
        </w:rPr>
        <w:t>a）符合10.1（2）条款时，</w:t>
      </w:r>
      <w:r>
        <w:rPr>
          <w:rFonts w:hint="eastAsia"/>
          <w:bCs/>
          <w:szCs w:val="21"/>
          <w:u w:val="single"/>
        </w:rPr>
        <w:t>其增加超过上述幅度部分或减少超过上述幅度后剩余部分工程量的相应综合单价按：增加部分的工程量按照投标人投标时综合单价下浮5%，减少后实际的工程量按照投标人投标时综合单价上浮2%；</w:t>
      </w:r>
    </w:p>
    <w:p>
      <w:pPr>
        <w:spacing w:line="360" w:lineRule="exact"/>
        <w:ind w:firstLine="630" w:firstLineChars="300"/>
        <w:rPr>
          <w:rFonts w:ascii="仿宋_GB2312"/>
          <w:bCs/>
          <w:szCs w:val="21"/>
          <w:u w:val="single"/>
        </w:rPr>
      </w:pPr>
      <w:r>
        <w:rPr>
          <w:rFonts w:hint="eastAsia" w:ascii="仿宋_GB2312"/>
          <w:bCs/>
          <w:szCs w:val="21"/>
          <w:u w:val="single"/>
        </w:rPr>
        <w:t>除10.1（2）以外则按照投标人综合单价确定。</w:t>
      </w:r>
    </w:p>
    <w:p>
      <w:pPr>
        <w:spacing w:line="360" w:lineRule="exact"/>
        <w:ind w:firstLine="630" w:firstLineChars="300"/>
        <w:rPr>
          <w:rFonts w:ascii="仿宋_GB2312"/>
          <w:szCs w:val="21"/>
          <w:u w:val="single"/>
        </w:rPr>
      </w:pPr>
      <w:r>
        <w:rPr>
          <w:rFonts w:hint="eastAsia" w:ascii="仿宋_GB2312"/>
          <w:bCs/>
          <w:szCs w:val="21"/>
          <w:u w:val="single"/>
        </w:rPr>
        <w:t>b）</w:t>
      </w:r>
      <w:r>
        <w:rPr>
          <w:rFonts w:hint="eastAsia" w:ascii="仿宋_GB2312"/>
          <w:szCs w:val="21"/>
          <w:u w:val="single"/>
        </w:rPr>
        <w:t>综合单价异常，则</w:t>
      </w:r>
      <w:r>
        <w:rPr>
          <w:rFonts w:hint="eastAsia"/>
          <w:szCs w:val="21"/>
          <w:u w:val="single"/>
        </w:rPr>
        <w:t>投标清单中</w:t>
      </w:r>
      <w:r>
        <w:rPr>
          <w:rFonts w:hint="eastAsia" w:ascii="仿宋_GB2312" w:hAnsi="宋体"/>
          <w:szCs w:val="21"/>
          <w:u w:val="single"/>
        </w:rPr>
        <w:t>合价金额占签约合同价2%及以上的分部分项清单项目，其工程量增加超过本项目工程数量15%及以上时；或</w:t>
      </w:r>
      <w:r>
        <w:rPr>
          <w:rFonts w:hint="eastAsia"/>
          <w:szCs w:val="21"/>
          <w:u w:val="single"/>
        </w:rPr>
        <w:t>投标清单中</w:t>
      </w:r>
      <w:r>
        <w:rPr>
          <w:rFonts w:hint="eastAsia" w:ascii="仿宋_GB2312" w:hAnsi="宋体"/>
          <w:szCs w:val="21"/>
          <w:u w:val="single"/>
        </w:rPr>
        <w:t>合价金额占签约合同价不到2%的分部分项清单项目，但其工程量增加超过本项目工程数量25%及以上时，</w:t>
      </w:r>
      <w:r>
        <w:rPr>
          <w:rFonts w:hint="eastAsia"/>
          <w:szCs w:val="21"/>
          <w:u w:val="single"/>
        </w:rPr>
        <w:t>该分部分项清单超过约定幅度外部分工程量的综合单价按</w:t>
      </w:r>
      <w:r>
        <w:rPr>
          <w:rFonts w:hint="eastAsia" w:ascii="仿宋_GB2312"/>
          <w:szCs w:val="21"/>
          <w:u w:val="single"/>
        </w:rPr>
        <w:t>专用条款</w:t>
      </w:r>
      <w:r>
        <w:rPr>
          <w:rFonts w:hint="eastAsia" w:ascii="仿宋_GB2312" w:hAnsi="宋体"/>
          <w:szCs w:val="21"/>
          <w:u w:val="single"/>
        </w:rPr>
        <w:t>10.4.1（2）</w:t>
      </w:r>
      <w:r>
        <w:rPr>
          <w:rFonts w:hint="eastAsia" w:ascii="仿宋_GB2312"/>
          <w:szCs w:val="21"/>
          <w:u w:val="single"/>
        </w:rPr>
        <w:t>（3）条约定调整。</w:t>
      </w:r>
    </w:p>
    <w:p>
      <w:pPr>
        <w:spacing w:line="360" w:lineRule="exact"/>
        <w:ind w:firstLine="420" w:firstLineChars="200"/>
        <w:rPr>
          <w:szCs w:val="21"/>
          <w:u w:val="single"/>
        </w:rPr>
      </w:pPr>
      <w:r>
        <w:rPr>
          <w:rFonts w:hint="eastAsia"/>
          <w:szCs w:val="21"/>
          <w:u w:val="single"/>
        </w:rPr>
        <w:t>综合单价异常：是指投标综合单价与按本项目招标控制价编制依据计算的综合单价偏差±</w:t>
      </w:r>
      <w:r>
        <w:rPr>
          <w:szCs w:val="21"/>
          <w:u w:val="single"/>
        </w:rPr>
        <w:t>25%</w:t>
      </w:r>
      <w:r>
        <w:rPr>
          <w:rFonts w:hint="eastAsia"/>
          <w:szCs w:val="21"/>
          <w:u w:val="single"/>
        </w:rPr>
        <w:t>以上。</w:t>
      </w:r>
    </w:p>
    <w:p>
      <w:pPr>
        <w:spacing w:line="360" w:lineRule="exact"/>
        <w:ind w:firstLine="210" w:firstLineChars="100"/>
        <w:rPr>
          <w:rFonts w:ascii="仿宋_GB2312" w:hAnsi="宋体"/>
          <w:szCs w:val="21"/>
          <w:u w:val="single"/>
        </w:rPr>
      </w:pPr>
      <w:r>
        <w:rPr>
          <w:rFonts w:hint="eastAsia" w:ascii="仿宋_GB2312" w:hAnsi="宋体"/>
          <w:szCs w:val="21"/>
          <w:u w:val="single"/>
        </w:rPr>
        <w:t>（2）</w:t>
      </w:r>
      <w:r>
        <w:rPr>
          <w:rFonts w:hint="eastAsia" w:ascii="仿宋_GB2312"/>
          <w:szCs w:val="21"/>
          <w:u w:val="single"/>
        </w:rPr>
        <w:t>变更后项目与</w:t>
      </w:r>
      <w:r>
        <w:rPr>
          <w:rFonts w:hint="eastAsia" w:ascii="仿宋_GB2312" w:hAnsi="宋体"/>
          <w:szCs w:val="21"/>
          <w:u w:val="single"/>
        </w:rPr>
        <w:t>已标价工程量清单中没有适用的综合单价，但有类似的工程项目综合单价，承包人可参照类似工程项目综合单价计算，并报发包人确定。</w:t>
      </w:r>
    </w:p>
    <w:p>
      <w:pPr>
        <w:numPr>
          <w:ilvl w:val="0"/>
          <w:numId w:val="7"/>
        </w:numPr>
        <w:spacing w:line="360" w:lineRule="exact"/>
        <w:ind w:firstLine="336" w:firstLineChars="160"/>
        <w:rPr>
          <w:rFonts w:ascii="仿宋_GB2312" w:hAnsi="宋体"/>
          <w:szCs w:val="21"/>
          <w:u w:val="single"/>
        </w:rPr>
      </w:pPr>
      <w:r>
        <w:rPr>
          <w:rFonts w:hint="eastAsia" w:ascii="仿宋_GB2312" w:hAnsi="宋体"/>
          <w:szCs w:val="21"/>
          <w:u w:val="single"/>
        </w:rPr>
        <w:t>某种材料（或半成品及成品）等级、标准变化的，清单组合子目不变，仅调整不同的材料市场价格之差；</w:t>
      </w:r>
    </w:p>
    <w:p>
      <w:pPr>
        <w:numPr>
          <w:ilvl w:val="0"/>
          <w:numId w:val="7"/>
        </w:numPr>
        <w:spacing w:line="360" w:lineRule="exact"/>
        <w:ind w:firstLine="420"/>
        <w:rPr>
          <w:rFonts w:ascii="仿宋_GB2312" w:hAnsi="宋体"/>
          <w:szCs w:val="21"/>
          <w:u w:val="single"/>
        </w:rPr>
      </w:pPr>
      <w:r>
        <w:rPr>
          <w:rFonts w:hint="eastAsia" w:ascii="仿宋_GB2312" w:hAnsi="宋体"/>
          <w:szCs w:val="21"/>
          <w:u w:val="single"/>
        </w:rPr>
        <w:t>清单项目组合内容中某一个（或多个）定额子目发生变化，不影响其他特征及工程内容价格的，仅调整发生变化的定额子目价格。</w:t>
      </w:r>
    </w:p>
    <w:p>
      <w:pPr>
        <w:spacing w:line="360" w:lineRule="exact"/>
        <w:ind w:firstLine="315" w:firstLineChars="150"/>
        <w:rPr>
          <w:rFonts w:ascii="仿宋_GB2312" w:hAnsi="宋体"/>
          <w:szCs w:val="21"/>
          <w:u w:val="single"/>
        </w:rPr>
      </w:pPr>
      <w:r>
        <w:rPr>
          <w:rFonts w:hint="eastAsia" w:ascii="仿宋_GB2312" w:hAnsi="宋体"/>
          <w:szCs w:val="21"/>
          <w:u w:val="single"/>
        </w:rPr>
        <w:t>c、如该类似工程项目的综合单价异常，则按</w:t>
      </w:r>
      <w:r>
        <w:rPr>
          <w:rFonts w:hint="eastAsia" w:ascii="仿宋_GB2312"/>
          <w:szCs w:val="21"/>
          <w:u w:val="single"/>
        </w:rPr>
        <w:t>专用条款</w:t>
      </w:r>
      <w:r>
        <w:rPr>
          <w:rFonts w:hint="eastAsia" w:ascii="仿宋_GB2312" w:hAnsi="宋体"/>
          <w:szCs w:val="21"/>
          <w:u w:val="single"/>
        </w:rPr>
        <w:t>10.4.1（3）款重新计算综合单价。</w:t>
      </w:r>
    </w:p>
    <w:p>
      <w:pPr>
        <w:spacing w:line="360" w:lineRule="exact"/>
        <w:ind w:firstLine="315" w:firstLineChars="150"/>
        <w:rPr>
          <w:rFonts w:ascii="仿宋_GB2312"/>
          <w:szCs w:val="21"/>
          <w:u w:val="single"/>
        </w:rPr>
      </w:pPr>
      <w:r>
        <w:rPr>
          <w:rFonts w:hint="eastAsia" w:ascii="仿宋_GB2312"/>
          <w:szCs w:val="21"/>
          <w:u w:val="single"/>
        </w:rPr>
        <w:t>（</w:t>
      </w:r>
      <w:r>
        <w:rPr>
          <w:szCs w:val="21"/>
          <w:u w:val="single"/>
        </w:rPr>
        <w:t>3</w:t>
      </w:r>
      <w:r>
        <w:rPr>
          <w:rFonts w:hint="eastAsia" w:ascii="仿宋_GB2312"/>
          <w:szCs w:val="21"/>
          <w:u w:val="single"/>
        </w:rPr>
        <w:t>）变更后项目与已标价工程量清单没有适用的综合单价，由承包人按招标控制价编制依据</w:t>
      </w:r>
      <w:r>
        <w:rPr>
          <w:rFonts w:hint="eastAsia" w:ascii="仿宋_GB2312"/>
          <w:b/>
          <w:bCs/>
          <w:szCs w:val="21"/>
          <w:u w:val="single"/>
        </w:rPr>
        <w:t>、</w:t>
      </w:r>
      <w:r>
        <w:rPr>
          <w:rFonts w:hint="eastAsia" w:ascii="仿宋_GB2312"/>
          <w:bCs/>
          <w:szCs w:val="21"/>
          <w:u w:val="single"/>
        </w:rPr>
        <w:t>编制方法、口径（其中人工、材料、机械及费用计取标准均按招标控制价中的计算标准）</w:t>
      </w:r>
      <w:r>
        <w:rPr>
          <w:rFonts w:hint="eastAsia" w:ascii="仿宋_GB2312"/>
          <w:szCs w:val="21"/>
          <w:u w:val="single"/>
        </w:rPr>
        <w:t xml:space="preserve">计算综合单价，乘以投标总报价与招标控制价下降幅度（即结算综合单价=按招标控制价编制依据计算的综合单价×投标总报价/招标控制价）编制变更项目的综合单价，报发包人审核后确定。但确定的综合单价，合同中约定的人工、材料、机械可调整的内容，仍按合同约定调整。 </w:t>
      </w:r>
    </w:p>
    <w:p>
      <w:pPr>
        <w:spacing w:line="360" w:lineRule="exact"/>
        <w:ind w:firstLine="315" w:firstLineChars="150"/>
        <w:rPr>
          <w:rFonts w:ascii="仿宋_GB2312"/>
          <w:szCs w:val="21"/>
          <w:u w:val="single"/>
        </w:rPr>
      </w:pPr>
      <w:r>
        <w:rPr>
          <w:rFonts w:hint="eastAsia" w:ascii="仿宋_GB2312"/>
          <w:bCs/>
          <w:szCs w:val="21"/>
          <w:u w:val="single"/>
        </w:rPr>
        <w:t>（4）变更后项目与已标价工程量清单没有适用综合单价的措施项目费、规费，按合同专用条款10.4.1（3）款约定执行。</w:t>
      </w:r>
    </w:p>
    <w:p>
      <w:pPr>
        <w:spacing w:line="370" w:lineRule="exact"/>
        <w:ind w:firstLine="420" w:firstLineChars="200"/>
        <w:rPr>
          <w:szCs w:val="21"/>
          <w:u w:val="single"/>
        </w:rPr>
      </w:pPr>
      <w:r>
        <w:rPr>
          <w:rFonts w:hint="eastAsia" w:ascii="仿宋_GB2312" w:hAnsi="宋体"/>
          <w:szCs w:val="21"/>
          <w:u w:val="single"/>
        </w:rPr>
        <w:t>如按以上编制依据缺项的内容，承包人应通过市场调查等手段提出单价，并报发包人确定后执行。</w:t>
      </w:r>
      <w:r>
        <w:rPr>
          <w:szCs w:val="21"/>
          <w:u w:val="single"/>
        </w:rPr>
        <w:t xml:space="preserve"> </w:t>
      </w:r>
    </w:p>
    <w:p>
      <w:pPr>
        <w:spacing w:line="360" w:lineRule="exact"/>
        <w:ind w:firstLine="420" w:firstLineChars="200"/>
        <w:rPr>
          <w:szCs w:val="21"/>
        </w:rPr>
      </w:pPr>
      <w:r>
        <w:rPr>
          <w:rFonts w:hint="eastAsia"/>
          <w:szCs w:val="21"/>
        </w:rPr>
        <w:t>10.4.2 变更估价程序</w:t>
      </w:r>
    </w:p>
    <w:p>
      <w:pPr>
        <w:spacing w:line="360" w:lineRule="exact"/>
        <w:ind w:firstLine="420" w:firstLineChars="200"/>
        <w:rPr>
          <w:szCs w:val="21"/>
          <w:u w:val="single"/>
        </w:rPr>
      </w:pPr>
      <w:r>
        <w:rPr>
          <w:rFonts w:hint="eastAsia"/>
          <w:szCs w:val="21"/>
          <w:u w:val="single"/>
        </w:rPr>
        <w:t>承包人收到发包人、监理人、设计单位的变更指示后14天内向发包人提交变更估价申请。</w:t>
      </w:r>
    </w:p>
    <w:p>
      <w:pPr>
        <w:spacing w:line="360" w:lineRule="exact"/>
        <w:ind w:firstLine="420" w:firstLineChars="200"/>
        <w:rPr>
          <w:szCs w:val="21"/>
          <w:u w:val="single"/>
        </w:rPr>
      </w:pPr>
      <w:r>
        <w:rPr>
          <w:rFonts w:hint="eastAsia"/>
          <w:szCs w:val="21"/>
          <w:u w:val="single"/>
        </w:rPr>
        <w:t>承包人提出工程变更、施工方案调整等变更应同时提交变更估价申请。</w:t>
      </w:r>
    </w:p>
    <w:p>
      <w:pPr>
        <w:spacing w:line="360" w:lineRule="exact"/>
        <w:ind w:firstLine="420" w:firstLineChars="200"/>
        <w:rPr>
          <w:szCs w:val="21"/>
        </w:rPr>
      </w:pPr>
      <w:r>
        <w:rPr>
          <w:szCs w:val="21"/>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6891025"/>
      <w:bookmarkStart w:id="390" w:name="_Toc296503197"/>
      <w:bookmarkStart w:id="391" w:name="_Toc303539150"/>
      <w:bookmarkStart w:id="392" w:name="_Toc297048383"/>
      <w:bookmarkStart w:id="393" w:name="_Toc297120497"/>
      <w:bookmarkStart w:id="394" w:name="_Toc296944536"/>
      <w:bookmarkStart w:id="395" w:name="_Toc300934993"/>
      <w:bookmarkStart w:id="396" w:name="_Toc292559402"/>
      <w:bookmarkStart w:id="397" w:name="_Toc297123544"/>
      <w:bookmarkStart w:id="398" w:name="_Toc297216203"/>
      <w:bookmarkStart w:id="399" w:name="_Toc296346698"/>
      <w:bookmarkStart w:id="400" w:name="_Toc296891237"/>
      <w:bookmarkStart w:id="401" w:name="_Toc292559907"/>
      <w:bookmarkStart w:id="402" w:name="_Toc296347196"/>
      <w:bookmarkStart w:id="403" w:name="_Toc312677503"/>
      <w:bookmarkStart w:id="404" w:name="_Toc304295570"/>
      <w:bookmarkStart w:id="405" w:name="_Toc312678029"/>
      <w:r>
        <w:rPr>
          <w:szCs w:val="21"/>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7120503"/>
      <w:bookmarkStart w:id="407" w:name="_Toc296891243"/>
      <w:bookmarkStart w:id="408" w:name="_Toc296944542"/>
      <w:bookmarkStart w:id="409" w:name="_Toc292559408"/>
      <w:bookmarkStart w:id="410" w:name="_Toc292559913"/>
      <w:bookmarkStart w:id="411" w:name="_Toc296891031"/>
      <w:bookmarkStart w:id="412" w:name="_Toc300934994"/>
      <w:bookmarkStart w:id="413" w:name="_Toc297216204"/>
      <w:bookmarkStart w:id="414" w:name="_Toc303539151"/>
      <w:bookmarkStart w:id="415" w:name="_Toc297123545"/>
      <w:bookmarkStart w:id="416" w:name="_Toc297048389"/>
      <w:bookmarkStart w:id="417" w:name="_Toc296503203"/>
      <w:bookmarkStart w:id="418" w:name="_Toc296346704"/>
      <w:bookmarkStart w:id="419" w:name="_Toc296347202"/>
      <w:r>
        <w:rPr>
          <w:szCs w:val="21"/>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360" w:lineRule="exact"/>
        <w:ind w:firstLine="420" w:firstLineChars="200"/>
        <w:rPr>
          <w:szCs w:val="21"/>
        </w:rPr>
      </w:pPr>
      <w:r>
        <w:rPr>
          <w:szCs w:val="21"/>
        </w:rPr>
        <w:t>监理人审查承包人合理化建议的期限：</w:t>
      </w:r>
      <w:r>
        <w:rPr>
          <w:rFonts w:hint="eastAsia"/>
          <w:szCs w:val="21"/>
          <w:u w:val="single"/>
        </w:rPr>
        <w:t>按通用条款执行</w:t>
      </w:r>
      <w:r>
        <w:rPr>
          <w:szCs w:val="21"/>
        </w:rPr>
        <w:t>。</w:t>
      </w:r>
    </w:p>
    <w:p>
      <w:pPr>
        <w:spacing w:line="360" w:lineRule="exact"/>
        <w:ind w:firstLine="420" w:firstLineChars="200"/>
        <w:rPr>
          <w:szCs w:val="21"/>
        </w:rPr>
      </w:pPr>
      <w:r>
        <w:rPr>
          <w:szCs w:val="21"/>
        </w:rPr>
        <w:t>发包人审批承包人合理化建议的期限：</w:t>
      </w:r>
      <w:r>
        <w:rPr>
          <w:rFonts w:hint="eastAsia"/>
          <w:szCs w:val="21"/>
          <w:u w:val="single"/>
        </w:rPr>
        <w:t>按通用条款执行</w:t>
      </w:r>
      <w:r>
        <w:rPr>
          <w:szCs w:val="21"/>
        </w:rPr>
        <w:t>。</w:t>
      </w:r>
    </w:p>
    <w:p>
      <w:pPr>
        <w:spacing w:line="360" w:lineRule="exact"/>
        <w:ind w:firstLine="420" w:firstLineChars="200"/>
        <w:rPr>
          <w:szCs w:val="21"/>
          <w:u w:val="single"/>
        </w:rPr>
      </w:pPr>
      <w:r>
        <w:rPr>
          <w:szCs w:val="21"/>
        </w:rPr>
        <w:t>承</w:t>
      </w:r>
      <w:bookmarkStart w:id="420" w:name="_Toc312677504"/>
      <w:bookmarkStart w:id="421" w:name="_Toc297216205"/>
      <w:bookmarkStart w:id="422" w:name="_Toc296891244"/>
      <w:bookmarkStart w:id="423" w:name="_Toc303539152"/>
      <w:bookmarkStart w:id="424" w:name="_Toc292559409"/>
      <w:bookmarkStart w:id="425" w:name="_Toc300934995"/>
      <w:bookmarkStart w:id="426" w:name="_Toc297123546"/>
      <w:bookmarkStart w:id="427" w:name="_Toc292559914"/>
      <w:bookmarkStart w:id="428" w:name="_Toc296346705"/>
      <w:bookmarkStart w:id="429" w:name="_Toc318581175"/>
      <w:bookmarkStart w:id="430" w:name="_Toc296503204"/>
      <w:bookmarkStart w:id="431" w:name="_Toc296944543"/>
      <w:bookmarkStart w:id="432" w:name="_Toc296891032"/>
      <w:bookmarkStart w:id="433" w:name="_Toc297048390"/>
      <w:bookmarkStart w:id="434" w:name="_Toc312678030"/>
      <w:bookmarkStart w:id="435" w:name="_Toc304295571"/>
      <w:bookmarkStart w:id="436" w:name="_Toc296347203"/>
      <w:bookmarkStart w:id="437" w:name="_Toc297120504"/>
      <w:r>
        <w:rPr>
          <w:szCs w:val="21"/>
        </w:rPr>
        <w:t>包人提出的合理化建议降低了合同价格或者提高了工程经济效益的奖励的方法和金额为：</w:t>
      </w:r>
      <w:r>
        <w:rPr>
          <w:szCs w:val="21"/>
          <w:u w:val="single"/>
        </w:rPr>
        <w:t xml:space="preserve"> </w:t>
      </w:r>
      <w:r>
        <w:rPr>
          <w:rFonts w:hint="eastAsia"/>
          <w:szCs w:val="21"/>
          <w:u w:val="single"/>
        </w:rPr>
        <w:t xml:space="preserve">/ </w:t>
      </w:r>
      <w:r>
        <w:rPr>
          <w:szCs w:val="21"/>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360" w:lineRule="exact"/>
        <w:ind w:firstLine="420" w:firstLineChars="200"/>
        <w:rPr>
          <w:szCs w:val="21"/>
        </w:rPr>
      </w:pPr>
      <w:r>
        <w:rPr>
          <w:szCs w:val="21"/>
        </w:rPr>
        <w:t>1</w:t>
      </w:r>
      <w:bookmarkStart w:id="438" w:name="_Toc297123548"/>
      <w:bookmarkStart w:id="439" w:name="_Toc297048385"/>
      <w:bookmarkStart w:id="440" w:name="_Toc296503199"/>
      <w:bookmarkStart w:id="441" w:name="_Toc303539154"/>
      <w:bookmarkStart w:id="442" w:name="_Toc312678033"/>
      <w:bookmarkStart w:id="443" w:name="_Toc296944538"/>
      <w:bookmarkStart w:id="444" w:name="_Toc296346700"/>
      <w:bookmarkStart w:id="445" w:name="_Toc296891027"/>
      <w:bookmarkStart w:id="446" w:name="_Toc296891239"/>
      <w:bookmarkStart w:id="447" w:name="_Toc296347198"/>
      <w:bookmarkStart w:id="448" w:name="_Toc292559909"/>
      <w:bookmarkStart w:id="449" w:name="_Toc297120499"/>
      <w:bookmarkStart w:id="450" w:name="_Toc297216207"/>
      <w:bookmarkStart w:id="451" w:name="_Toc300934997"/>
      <w:bookmarkStart w:id="452" w:name="_Toc304295574"/>
      <w:bookmarkStart w:id="453" w:name="_Toc292559404"/>
      <w:bookmarkStart w:id="454" w:name="_Toc312677507"/>
      <w:r>
        <w:rPr>
          <w:szCs w:val="21"/>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360" w:lineRule="exact"/>
        <w:ind w:firstLine="420" w:firstLineChars="200"/>
        <w:rPr>
          <w:szCs w:val="21"/>
        </w:rPr>
      </w:pPr>
      <w:r>
        <w:rPr>
          <w:kern w:val="0"/>
          <w:szCs w:val="21"/>
        </w:rPr>
        <w:t>暂</w:t>
      </w:r>
      <w:bookmarkStart w:id="455" w:name="_Toc312677508"/>
      <w:bookmarkStart w:id="456" w:name="_Toc312678034"/>
      <w:bookmarkStart w:id="457" w:name="_Toc318581176"/>
      <w:r>
        <w:rPr>
          <w:kern w:val="0"/>
          <w:szCs w:val="21"/>
        </w:rPr>
        <w:t>估价材料和工程设备的明细详见附件</w:t>
      </w:r>
      <w:r>
        <w:rPr>
          <w:rFonts w:hint="eastAsia"/>
          <w:kern w:val="0"/>
          <w:szCs w:val="21"/>
        </w:rPr>
        <w:t>11：</w:t>
      </w:r>
      <w:r>
        <w:rPr>
          <w:rFonts w:hint="eastAsia"/>
          <w:kern w:val="0"/>
          <w:szCs w:val="21"/>
          <w:u w:val="single"/>
          <w:lang w:eastAsia="zh-CN"/>
        </w:rPr>
        <w:t>略</w:t>
      </w:r>
      <w:r>
        <w:rPr>
          <w:rFonts w:hint="eastAsia"/>
          <w:kern w:val="0"/>
          <w:szCs w:val="21"/>
        </w:rPr>
        <w:t>。</w:t>
      </w:r>
    </w:p>
    <w:bookmarkEnd w:id="455"/>
    <w:bookmarkEnd w:id="456"/>
    <w:bookmarkEnd w:id="457"/>
    <w:p>
      <w:pPr>
        <w:spacing w:line="360" w:lineRule="exact"/>
        <w:ind w:firstLine="420" w:firstLineChars="200"/>
        <w:rPr>
          <w:szCs w:val="21"/>
        </w:rPr>
      </w:pPr>
      <w:r>
        <w:rPr>
          <w:szCs w:val="21"/>
        </w:rPr>
        <w:t>1</w:t>
      </w:r>
      <w:bookmarkStart w:id="458" w:name="_Toc312678035"/>
      <w:bookmarkStart w:id="459" w:name="_Toc318581177"/>
      <w:bookmarkStart w:id="460" w:name="_Toc312677509"/>
      <w:r>
        <w:rPr>
          <w:szCs w:val="21"/>
        </w:rPr>
        <w:t>0.7.1 依法必须招标的暂估价项目</w:t>
      </w:r>
    </w:p>
    <w:bookmarkEnd w:id="458"/>
    <w:bookmarkEnd w:id="459"/>
    <w:bookmarkEnd w:id="460"/>
    <w:p>
      <w:pPr>
        <w:spacing w:line="360" w:lineRule="exact"/>
        <w:ind w:firstLine="420" w:firstLineChars="200"/>
        <w:rPr>
          <w:szCs w:val="21"/>
          <w:u w:val="single"/>
        </w:rPr>
      </w:pPr>
      <w:r>
        <w:rPr>
          <w:rFonts w:hint="eastAsia"/>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60" w:lineRule="exact"/>
        <w:ind w:firstLine="420" w:firstLineChars="200"/>
        <w:rPr>
          <w:szCs w:val="21"/>
        </w:rPr>
      </w:pPr>
      <w:r>
        <w:rPr>
          <w:szCs w:val="21"/>
        </w:rPr>
        <w:t>10.7.2 不属于依法必须招标的暂估价项目</w:t>
      </w:r>
      <w:r>
        <w:rPr>
          <w:rFonts w:hint="eastAsia"/>
          <w:szCs w:val="21"/>
        </w:rPr>
        <w:t>：</w:t>
      </w:r>
      <w:r>
        <w:rPr>
          <w:rFonts w:hint="eastAsia"/>
          <w:szCs w:val="21"/>
          <w:u w:val="single"/>
        </w:rPr>
        <w:t>按合同通用条款。</w:t>
      </w:r>
    </w:p>
    <w:p>
      <w:pPr>
        <w:spacing w:line="360" w:lineRule="exact"/>
        <w:ind w:firstLine="420" w:firstLineChars="200"/>
        <w:rPr>
          <w:kern w:val="0"/>
          <w:szCs w:val="21"/>
        </w:rPr>
      </w:pPr>
      <w:r>
        <w:rPr>
          <w:szCs w:val="21"/>
        </w:rPr>
        <w:t>第3种方式：</w:t>
      </w:r>
      <w:r>
        <w:rPr>
          <w:kern w:val="0"/>
          <w:szCs w:val="21"/>
        </w:rPr>
        <w:t>承包人直接实施的暂估价项目</w:t>
      </w:r>
    </w:p>
    <w:p>
      <w:pPr>
        <w:spacing w:line="360" w:lineRule="exact"/>
        <w:ind w:firstLine="420" w:firstLineChars="200"/>
        <w:rPr>
          <w:szCs w:val="21"/>
        </w:rPr>
      </w:pPr>
      <w:r>
        <w:rPr>
          <w:szCs w:val="21"/>
        </w:rPr>
        <w:t>承包人直接实施的暂估价项目的约定：</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10.8 暂列金额</w:t>
      </w:r>
    </w:p>
    <w:p>
      <w:pPr>
        <w:autoSpaceDE w:val="0"/>
        <w:autoSpaceDN w:val="0"/>
        <w:adjustRightInd w:val="0"/>
        <w:spacing w:line="360" w:lineRule="exact"/>
        <w:ind w:firstLine="420" w:firstLineChars="200"/>
        <w:rPr>
          <w:kern w:val="0"/>
          <w:szCs w:val="21"/>
        </w:rPr>
      </w:pPr>
      <w:r>
        <w:rPr>
          <w:rFonts w:hint="eastAsia"/>
          <w:kern w:val="0"/>
          <w:szCs w:val="21"/>
        </w:rPr>
        <w:t>合同当事人关于暂列金额使用的约定：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int="eastAsia"/>
          <w:kern w:val="0"/>
          <w:szCs w:val="21"/>
        </w:rPr>
        <w:t>。</w:t>
      </w:r>
    </w:p>
    <w:p>
      <w:pPr>
        <w:autoSpaceDE w:val="0"/>
        <w:autoSpaceDN w:val="0"/>
        <w:adjustRightInd w:val="0"/>
        <w:spacing w:line="420" w:lineRule="exact"/>
        <w:ind w:firstLine="420" w:firstLineChars="200"/>
        <w:rPr>
          <w:rFonts w:ascii="宋体" w:hAnsi="宋体"/>
          <w:szCs w:val="21"/>
          <w:u w:val="single"/>
        </w:rPr>
      </w:pPr>
      <w:r>
        <w:rPr>
          <w:rFonts w:hint="eastAsia" w:ascii="宋体" w:hAnsi="宋体"/>
          <w:kern w:val="0"/>
          <w:szCs w:val="21"/>
        </w:rPr>
        <w:t>创标化工地增加费计算方法</w:t>
      </w:r>
      <w:r>
        <w:rPr>
          <w:rFonts w:hint="eastAsia" w:ascii="宋体" w:hAnsi="宋体"/>
          <w:kern w:val="0"/>
          <w:szCs w:val="21"/>
          <w:u w:val="single"/>
        </w:rPr>
        <w:t>：本工程无创标化工地目标。</w:t>
      </w:r>
    </w:p>
    <w:p>
      <w:pPr>
        <w:autoSpaceDE w:val="0"/>
        <w:autoSpaceDN w:val="0"/>
        <w:adjustRightInd w:val="0"/>
        <w:spacing w:line="370" w:lineRule="exact"/>
        <w:ind w:firstLine="420" w:firstLineChars="200"/>
        <w:rPr>
          <w:szCs w:val="20"/>
        </w:rPr>
      </w:pPr>
      <w:r>
        <w:rPr>
          <w:rFonts w:hint="eastAsia" w:ascii="宋体" w:hAnsi="宋体"/>
          <w:kern w:val="0"/>
          <w:szCs w:val="21"/>
        </w:rPr>
        <w:t>创优质工程增加费计算方法</w:t>
      </w:r>
      <w:r>
        <w:rPr>
          <w:rFonts w:hint="eastAsia" w:ascii="宋体" w:hAnsi="宋体"/>
          <w:kern w:val="0"/>
          <w:szCs w:val="21"/>
          <w:u w:val="single"/>
        </w:rPr>
        <w:t>：本工程无创优质工程目标。</w:t>
      </w:r>
    </w:p>
    <w:p>
      <w:pPr>
        <w:keepNext/>
        <w:keepLines/>
        <w:spacing w:line="360" w:lineRule="exact"/>
        <w:ind w:firstLine="422" w:firstLineChars="200"/>
        <w:outlineLvl w:val="3"/>
        <w:rPr>
          <w:rFonts w:eastAsia="黑体"/>
          <w:b/>
          <w:szCs w:val="21"/>
        </w:rPr>
      </w:pPr>
      <w:bookmarkStart w:id="461" w:name="_Toc351203643"/>
      <w:r>
        <w:rPr>
          <w:rFonts w:eastAsia="黑体"/>
          <w:b/>
          <w:szCs w:val="21"/>
        </w:rPr>
        <w:t>11. 价格调整</w:t>
      </w:r>
      <w:bookmarkEnd w:id="461"/>
    </w:p>
    <w:p>
      <w:pPr>
        <w:spacing w:line="360" w:lineRule="exact"/>
        <w:ind w:firstLine="420" w:firstLineChars="200"/>
        <w:rPr>
          <w:szCs w:val="21"/>
        </w:rPr>
      </w:pPr>
      <w:bookmarkStart w:id="462" w:name="_Toc292559911"/>
      <w:bookmarkStart w:id="463" w:name="_Toc296503201"/>
      <w:bookmarkStart w:id="464" w:name="_Toc296347200"/>
      <w:bookmarkStart w:id="465" w:name="_Toc312678039"/>
      <w:bookmarkStart w:id="466" w:name="_Toc297120501"/>
      <w:bookmarkStart w:id="467" w:name="_Toc296891029"/>
      <w:bookmarkStart w:id="468" w:name="_Toc297216209"/>
      <w:bookmarkStart w:id="469" w:name="_Toc303539157"/>
      <w:bookmarkStart w:id="470" w:name="_Toc296346702"/>
      <w:bookmarkStart w:id="471" w:name="_Toc297048387"/>
      <w:bookmarkStart w:id="472" w:name="_Toc292559406"/>
      <w:bookmarkStart w:id="473" w:name="_Toc296891241"/>
      <w:bookmarkStart w:id="474" w:name="_Toc300935000"/>
      <w:bookmarkStart w:id="475" w:name="_Toc304295577"/>
      <w:bookmarkStart w:id="476" w:name="_Toc297123550"/>
      <w:bookmarkStart w:id="477" w:name="_Toc296944540"/>
      <w:r>
        <w:rPr>
          <w:szCs w:val="21"/>
        </w:rPr>
        <w:t>11.1 市场价格波动引起的调整</w:t>
      </w:r>
    </w:p>
    <w:bookmarkEnd w:id="365"/>
    <w:bookmarkEnd w:id="366"/>
    <w:bookmarkEnd w:id="367"/>
    <w:bookmarkEnd w:id="368"/>
    <w:bookmarkEnd w:id="369"/>
    <w:bookmarkEnd w:id="37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360" w:lineRule="exact"/>
        <w:ind w:firstLine="420" w:firstLineChars="200"/>
        <w:rPr>
          <w:kern w:val="0"/>
          <w:szCs w:val="21"/>
        </w:rPr>
      </w:pPr>
      <w:bookmarkStart w:id="478" w:name="_Toc296891033"/>
      <w:bookmarkStart w:id="479" w:name="_Toc296347204"/>
      <w:bookmarkStart w:id="480" w:name="_Toc297120505"/>
      <w:bookmarkStart w:id="481" w:name="_Toc296503205"/>
      <w:bookmarkStart w:id="482" w:name="_Toc297048391"/>
      <w:bookmarkStart w:id="483" w:name="_Toc296944544"/>
      <w:bookmarkStart w:id="484" w:name="_Toc296346706"/>
      <w:bookmarkStart w:id="485" w:name="_Toc292559410"/>
      <w:bookmarkStart w:id="486" w:name="_Toc296891245"/>
      <w:bookmarkStart w:id="487" w:name="_Toc292559915"/>
      <w:bookmarkStart w:id="488" w:name="_Toc351203644"/>
      <w:bookmarkStart w:id="489" w:name="_Toc304295579"/>
      <w:bookmarkStart w:id="490" w:name="_Toc312678040"/>
      <w:bookmarkStart w:id="491" w:name="_Toc297216211"/>
      <w:bookmarkStart w:id="492" w:name="_Toc297123552"/>
      <w:bookmarkStart w:id="493" w:name="_Toc300935002"/>
      <w:bookmarkStart w:id="494" w:name="_Toc303539159"/>
      <w:r>
        <w:rPr>
          <w:rFonts w:hint="eastAsia"/>
          <w:kern w:val="0"/>
          <w:szCs w:val="21"/>
        </w:rPr>
        <w:t>市场价格波动是否调整合同价格的约定：</w:t>
      </w:r>
      <w:r>
        <w:rPr>
          <w:szCs w:val="21"/>
        </w:rPr>
        <w:t>采用以下第</w:t>
      </w:r>
      <w:r>
        <w:rPr>
          <w:rFonts w:hint="eastAsia"/>
          <w:szCs w:val="21"/>
          <w:u w:val="single"/>
        </w:rPr>
        <w:t>2</w:t>
      </w:r>
      <w:r>
        <w:rPr>
          <w:szCs w:val="21"/>
        </w:rPr>
        <w:t>种方式对合同价格进行调整：</w:t>
      </w:r>
    </w:p>
    <w:p>
      <w:pPr>
        <w:spacing w:line="360" w:lineRule="exact"/>
        <w:ind w:firstLine="525" w:firstLineChars="250"/>
        <w:rPr>
          <w:szCs w:val="20"/>
        </w:rPr>
      </w:pPr>
      <w:r>
        <w:rPr>
          <w:rFonts w:hint="eastAsia"/>
          <w:szCs w:val="20"/>
        </w:rPr>
        <w:t>第 1 种方式：采用价格指数进行价格调整。</w:t>
      </w:r>
    </w:p>
    <w:p>
      <w:pPr>
        <w:spacing w:line="360" w:lineRule="exact"/>
        <w:ind w:firstLine="525" w:firstLineChars="250"/>
        <w:rPr>
          <w:szCs w:val="20"/>
          <w:u w:val="single"/>
        </w:rPr>
      </w:pPr>
      <w:r>
        <w:rPr>
          <w:rFonts w:hint="eastAsia"/>
          <w:szCs w:val="20"/>
        </w:rPr>
        <w:t>关于各可调因子、定值和变值权重，以及基本价格指数及其来源的约定：</w:t>
      </w:r>
      <w:r>
        <w:rPr>
          <w:rFonts w:hint="eastAsia"/>
          <w:szCs w:val="20"/>
          <w:u w:val="single"/>
        </w:rPr>
        <w:t xml:space="preserve">          </w:t>
      </w:r>
      <w:r>
        <w:rPr>
          <w:rFonts w:hint="eastAsia"/>
          <w:szCs w:val="20"/>
          <w:u w:val="single"/>
        </w:rPr>
        <w:tab/>
      </w:r>
      <w:r>
        <w:rPr>
          <w:rFonts w:hint="eastAsia"/>
          <w:szCs w:val="20"/>
          <w:u w:val="single"/>
        </w:rPr>
        <w:t>；</w:t>
      </w:r>
    </w:p>
    <w:p>
      <w:pPr>
        <w:spacing w:line="360" w:lineRule="exact"/>
        <w:ind w:firstLine="525" w:firstLineChars="250"/>
        <w:rPr>
          <w:szCs w:val="20"/>
        </w:rPr>
      </w:pPr>
      <w:r>
        <w:rPr>
          <w:rFonts w:hint="eastAsia"/>
          <w:szCs w:val="20"/>
        </w:rPr>
        <w:t>第 2 种方式：采用市场价格信息进行价格调整。</w:t>
      </w:r>
    </w:p>
    <w:p>
      <w:pPr>
        <w:spacing w:line="360" w:lineRule="exact"/>
        <w:ind w:firstLine="525" w:firstLineChars="250"/>
        <w:rPr>
          <w:szCs w:val="20"/>
          <w:u w:val="single"/>
        </w:rPr>
      </w:pPr>
      <w:r>
        <w:rPr>
          <w:rFonts w:hint="eastAsia"/>
          <w:szCs w:val="20"/>
        </w:rPr>
        <w:t>调整金额为可调整人工、材料差价乘对应数量。人工、材料数量根据分部分项及技术措施项目的工程数量乘对应综合单价所包含的人工、材料用量计算；人工、材料调整的差价部分不作为企业管理费、利润及施工组织措施费、规费的取费基数，仅另计取税金；人工、材料差价计算时间均为在合同工期（包括发包人同意顺延的工期）范围内。人工、材料差价按下列方式计算：</w:t>
      </w:r>
    </w:p>
    <w:p>
      <w:pPr>
        <w:spacing w:line="360" w:lineRule="exact"/>
        <w:ind w:firstLine="525" w:firstLineChars="250"/>
        <w:rPr>
          <w:szCs w:val="20"/>
          <w:u w:val="single"/>
        </w:rPr>
      </w:pPr>
      <w:r>
        <w:rPr>
          <w:rFonts w:hint="eastAsia"/>
          <w:szCs w:val="20"/>
        </w:rPr>
        <w:t>1.</w:t>
      </w:r>
      <w:r>
        <w:rPr>
          <w:rFonts w:hint="eastAsia"/>
          <w:szCs w:val="20"/>
          <w:u w:val="single"/>
        </w:rPr>
        <w:t>列入调差范围的人工、材料种类：分部分项及技术措施项目综合单价中的人工（包括机械费中机上人工）、主要材料（特指商品混凝土、商品砂浆、钢材、电线电缆）。其差价计算方法如下：</w:t>
      </w:r>
    </w:p>
    <w:p>
      <w:pPr>
        <w:spacing w:line="360" w:lineRule="exact"/>
        <w:ind w:firstLine="525" w:firstLineChars="250"/>
        <w:rPr>
          <w:szCs w:val="20"/>
          <w:u w:val="single"/>
        </w:rPr>
      </w:pPr>
      <w:r>
        <w:rPr>
          <w:rFonts w:hint="eastAsia"/>
          <w:szCs w:val="20"/>
        </w:rPr>
        <w:t>（1）基准价格 A1的确定：</w:t>
      </w:r>
      <w:r>
        <w:rPr>
          <w:rFonts w:hint="eastAsia"/>
          <w:szCs w:val="20"/>
          <w:u w:val="single"/>
        </w:rPr>
        <w:t>A1=编制招标控制价（预算书）时所采用《台州造价》（工程所在地2023年第1</w:t>
      </w:r>
      <w:r>
        <w:rPr>
          <w:rFonts w:hint="eastAsia"/>
          <w:szCs w:val="20"/>
          <w:u w:val="single"/>
          <w:lang w:val="en-US" w:eastAsia="zh-CN"/>
        </w:rPr>
        <w:t>0</w:t>
      </w:r>
      <w:r>
        <w:rPr>
          <w:rFonts w:hint="eastAsia"/>
          <w:szCs w:val="20"/>
          <w:u w:val="single"/>
        </w:rPr>
        <w:t>期）的人工、材料价格。</w:t>
      </w:r>
    </w:p>
    <w:p>
      <w:pPr>
        <w:spacing w:line="360" w:lineRule="exact"/>
        <w:ind w:firstLine="525" w:firstLineChars="250"/>
        <w:rPr>
          <w:szCs w:val="20"/>
          <w:u w:val="single"/>
        </w:rPr>
      </w:pPr>
      <w:r>
        <w:rPr>
          <w:rFonts w:hint="eastAsia"/>
          <w:szCs w:val="20"/>
        </w:rPr>
        <w:t>（2）施工期市场价格A2的确定：</w:t>
      </w:r>
      <w:r>
        <w:rPr>
          <w:rFonts w:hint="eastAsia"/>
          <w:szCs w:val="20"/>
          <w:u w:val="single"/>
        </w:rPr>
        <w:t>A2=施工工期月份内的《台州造价》（正刊）（工程所在地）和浙江造价信息对应人工、材料信息价算术平均价。</w:t>
      </w:r>
    </w:p>
    <w:p>
      <w:pPr>
        <w:spacing w:line="360" w:lineRule="exact"/>
        <w:ind w:firstLine="420" w:firstLineChars="200"/>
        <w:rPr>
          <w:szCs w:val="20"/>
        </w:rPr>
      </w:pPr>
      <w:r>
        <w:rPr>
          <w:rFonts w:hint="eastAsia"/>
          <w:szCs w:val="20"/>
        </w:rPr>
        <w:t>（3）材料（人工）差价=A2－A1。</w:t>
      </w:r>
    </w:p>
    <w:p>
      <w:pPr>
        <w:spacing w:line="360" w:lineRule="exact"/>
        <w:ind w:firstLine="420" w:firstLineChars="200"/>
        <w:rPr>
          <w:szCs w:val="20"/>
          <w:u w:val="single"/>
        </w:rPr>
      </w:pPr>
      <w:r>
        <w:rPr>
          <w:rFonts w:hint="eastAsia"/>
          <w:szCs w:val="20"/>
        </w:rPr>
        <w:t>2.</w:t>
      </w:r>
      <w:r>
        <w:rPr>
          <w:rFonts w:hint="eastAsia"/>
          <w:szCs w:val="20"/>
          <w:u w:val="single"/>
        </w:rPr>
        <w:t>未列入调差范围的材料，如其合价（含税材料价）超过30万元或占签约合同价2%（指同一材质材料），且在施工期的信息价平均价相对基准价格（或招标控制价中对应价格）涨跌幅度超过20%，则超过部分的差价调整。</w:t>
      </w:r>
    </w:p>
    <w:p>
      <w:pPr>
        <w:spacing w:line="360" w:lineRule="exact"/>
        <w:ind w:firstLine="420" w:firstLineChars="200"/>
        <w:rPr>
          <w:szCs w:val="20"/>
          <w:u w:val="single"/>
        </w:rPr>
      </w:pPr>
      <w:r>
        <w:rPr>
          <w:rFonts w:hint="eastAsia"/>
          <w:szCs w:val="20"/>
        </w:rPr>
        <w:t>3.</w:t>
      </w:r>
      <w:r>
        <w:rPr>
          <w:rFonts w:hint="eastAsia"/>
          <w:szCs w:val="20"/>
          <w:u w:val="single"/>
        </w:rPr>
        <w:t>除上述第 1、2 点可调差情形外，其余材料及机械费（除机上人工）施工期市场价格波动不调整价格。</w:t>
      </w:r>
    </w:p>
    <w:p>
      <w:pPr>
        <w:spacing w:line="360" w:lineRule="exact"/>
        <w:ind w:firstLine="420" w:firstLineChars="200"/>
        <w:rPr>
          <w:szCs w:val="21"/>
        </w:rPr>
      </w:pPr>
      <w:r>
        <w:rPr>
          <w:rFonts w:hint="eastAsia"/>
          <w:szCs w:val="20"/>
        </w:rPr>
        <w:t>第 3 种方式：其他价格调整方式：</w:t>
      </w:r>
      <w:r>
        <w:rPr>
          <w:rFonts w:hint="eastAsia"/>
          <w:szCs w:val="20"/>
          <w:u w:val="single"/>
        </w:rPr>
        <w:t xml:space="preserve">                </w:t>
      </w:r>
      <w:r>
        <w:rPr>
          <w:rFonts w:hint="eastAsia"/>
          <w:szCs w:val="20"/>
          <w:u w:val="single"/>
        </w:rPr>
        <w:tab/>
      </w:r>
      <w:r>
        <w:rPr>
          <w:szCs w:val="21"/>
        </w:rPr>
        <w:t>。</w:t>
      </w:r>
    </w:p>
    <w:p>
      <w:pPr>
        <w:spacing w:line="360" w:lineRule="exact"/>
        <w:ind w:firstLine="420" w:firstLineChars="200"/>
        <w:rPr>
          <w:rFonts w:ascii="宋体" w:hAnsi="宋体"/>
          <w:szCs w:val="21"/>
          <w:u w:val="single"/>
        </w:rPr>
      </w:pPr>
      <w:r>
        <w:rPr>
          <w:rFonts w:hint="eastAsia" w:ascii="宋体" w:hAnsi="宋体"/>
          <w:bCs/>
          <w:szCs w:val="16"/>
        </w:rPr>
        <w:t>11.2  法律变化引起的调整 ：</w:t>
      </w:r>
      <w:r>
        <w:rPr>
          <w:rFonts w:hint="eastAsia" w:ascii="宋体" w:hAnsi="宋体"/>
          <w:bCs/>
          <w:szCs w:val="16"/>
          <w:u w:val="single"/>
        </w:rPr>
        <w:t xml:space="preserve">  基准日期以后变化由发包人承担，但由承包人原因导致工期延误时的法律变化引起合同价增加的由承包人承担，合同价下降的由发包人受益。</w:t>
      </w:r>
    </w:p>
    <w:p>
      <w:pPr>
        <w:keepNext/>
        <w:keepLines/>
        <w:spacing w:line="360" w:lineRule="exact"/>
        <w:ind w:firstLine="422" w:firstLineChars="200"/>
        <w:outlineLvl w:val="3"/>
        <w:rPr>
          <w:rFonts w:eastAsia="黑体"/>
          <w:b/>
          <w:szCs w:val="21"/>
        </w:rPr>
      </w:pPr>
      <w:r>
        <w:rPr>
          <w:rFonts w:eastAsia="黑体"/>
          <w:b/>
          <w:szCs w:val="21"/>
        </w:rPr>
        <w:t xml:space="preserve">12. </w:t>
      </w:r>
      <w:bookmarkEnd w:id="478"/>
      <w:bookmarkEnd w:id="479"/>
      <w:bookmarkEnd w:id="480"/>
      <w:bookmarkEnd w:id="481"/>
      <w:bookmarkEnd w:id="482"/>
      <w:bookmarkEnd w:id="483"/>
      <w:bookmarkEnd w:id="484"/>
      <w:bookmarkEnd w:id="485"/>
      <w:bookmarkEnd w:id="486"/>
      <w:bookmarkEnd w:id="487"/>
      <w:r>
        <w:rPr>
          <w:rFonts w:eastAsia="黑体"/>
          <w:b/>
          <w:szCs w:val="21"/>
        </w:rPr>
        <w:t>合同价格、计量与支付</w:t>
      </w:r>
      <w:bookmarkEnd w:id="488"/>
    </w:p>
    <w:bookmarkEnd w:id="489"/>
    <w:bookmarkEnd w:id="490"/>
    <w:bookmarkEnd w:id="491"/>
    <w:bookmarkEnd w:id="492"/>
    <w:bookmarkEnd w:id="493"/>
    <w:bookmarkEnd w:id="494"/>
    <w:p>
      <w:pPr>
        <w:spacing w:line="360" w:lineRule="exact"/>
        <w:ind w:firstLine="420" w:firstLineChars="200"/>
        <w:rPr>
          <w:szCs w:val="21"/>
        </w:rPr>
      </w:pPr>
      <w:bookmarkStart w:id="495" w:name="_Toc292559411"/>
      <w:bookmarkStart w:id="496" w:name="_Toc292559916"/>
      <w:bookmarkStart w:id="497" w:name="_Toc267251461"/>
      <w:bookmarkStart w:id="498" w:name="_Toc296346707"/>
      <w:bookmarkStart w:id="499" w:name="_Toc296891034"/>
      <w:bookmarkStart w:id="500" w:name="_Toc297120506"/>
      <w:bookmarkStart w:id="501" w:name="_Toc296503206"/>
      <w:bookmarkStart w:id="502" w:name="_Toc296891246"/>
      <w:bookmarkStart w:id="503" w:name="_Toc297048392"/>
      <w:bookmarkStart w:id="504" w:name="_Toc296347205"/>
      <w:bookmarkStart w:id="505" w:name="_Toc296944545"/>
      <w:bookmarkStart w:id="506" w:name="_Toc303539160"/>
      <w:bookmarkStart w:id="507" w:name="_Toc312678041"/>
      <w:bookmarkStart w:id="508" w:name="_Toc304295580"/>
      <w:bookmarkStart w:id="509" w:name="_Toc300935003"/>
      <w:bookmarkStart w:id="510" w:name="_Toc297123553"/>
      <w:bookmarkStart w:id="511" w:name="_Toc297216212"/>
      <w:r>
        <w:rPr>
          <w:szCs w:val="21"/>
        </w:rPr>
        <w:t>12.1 合</w:t>
      </w:r>
      <w:bookmarkEnd w:id="495"/>
      <w:bookmarkEnd w:id="496"/>
      <w:bookmarkEnd w:id="497"/>
      <w:r>
        <w:rPr>
          <w:szCs w:val="21"/>
        </w:rPr>
        <w:t>同价</w:t>
      </w:r>
      <w:bookmarkEnd w:id="498"/>
      <w:bookmarkEnd w:id="499"/>
      <w:bookmarkEnd w:id="500"/>
      <w:bookmarkEnd w:id="501"/>
      <w:bookmarkEnd w:id="502"/>
      <w:bookmarkEnd w:id="503"/>
      <w:bookmarkEnd w:id="504"/>
      <w:bookmarkEnd w:id="505"/>
      <w:r>
        <w:rPr>
          <w:szCs w:val="21"/>
        </w:rPr>
        <w:t>格形式</w:t>
      </w:r>
    </w:p>
    <w:p>
      <w:pPr>
        <w:widowControl/>
        <w:adjustRightInd w:val="0"/>
        <w:spacing w:line="360" w:lineRule="exact"/>
        <w:ind w:firstLine="420" w:firstLineChars="200"/>
        <w:rPr>
          <w:kern w:val="0"/>
          <w:szCs w:val="21"/>
        </w:rPr>
      </w:pPr>
      <w:r>
        <w:rPr>
          <w:rFonts w:hint="eastAsia"/>
          <w:kern w:val="0"/>
          <w:szCs w:val="21"/>
        </w:rPr>
        <w:t>本合同价款采用第</w:t>
      </w:r>
      <w:r>
        <w:rPr>
          <w:rFonts w:hint="eastAsia"/>
          <w:kern w:val="0"/>
          <w:szCs w:val="21"/>
          <w:u w:val="single"/>
        </w:rPr>
        <w:t xml:space="preserve">  1  </w:t>
      </w:r>
      <w:r>
        <w:rPr>
          <w:rFonts w:hint="eastAsia"/>
          <w:kern w:val="0"/>
          <w:szCs w:val="21"/>
        </w:rPr>
        <w:t>种方式</w:t>
      </w:r>
      <w:r>
        <w:rPr>
          <w:rFonts w:hint="eastAsia"/>
          <w:kern w:val="0"/>
          <w:szCs w:val="21"/>
          <w:u w:val="single"/>
        </w:rPr>
        <w:t xml:space="preserve">  </w:t>
      </w:r>
      <w:r>
        <w:rPr>
          <w:szCs w:val="21"/>
          <w:u w:val="single"/>
        </w:rPr>
        <w:t>单价合同</w:t>
      </w:r>
      <w:r>
        <w:rPr>
          <w:rFonts w:hint="eastAsia"/>
          <w:kern w:val="0"/>
          <w:szCs w:val="21"/>
          <w:u w:val="single"/>
        </w:rPr>
        <w:t xml:space="preserve">   </w:t>
      </w:r>
      <w:r>
        <w:rPr>
          <w:rFonts w:hint="eastAsia"/>
          <w:kern w:val="0"/>
          <w:szCs w:val="21"/>
        </w:rPr>
        <w:t>确定。</w:t>
      </w:r>
    </w:p>
    <w:bookmarkEnd w:id="506"/>
    <w:bookmarkEnd w:id="507"/>
    <w:bookmarkEnd w:id="508"/>
    <w:bookmarkEnd w:id="509"/>
    <w:bookmarkEnd w:id="510"/>
    <w:bookmarkEnd w:id="511"/>
    <w:p>
      <w:pPr>
        <w:spacing w:line="360" w:lineRule="exact"/>
        <w:ind w:firstLine="420" w:firstLineChars="200"/>
        <w:rPr>
          <w:szCs w:val="21"/>
        </w:rPr>
      </w:pPr>
      <w:r>
        <w:rPr>
          <w:szCs w:val="21"/>
        </w:rPr>
        <w:t>1、单价合同。</w:t>
      </w:r>
    </w:p>
    <w:p>
      <w:pPr>
        <w:spacing w:line="360" w:lineRule="exact"/>
        <w:ind w:firstLine="420" w:firstLineChars="200"/>
        <w:rPr>
          <w:szCs w:val="21"/>
        </w:rPr>
      </w:pPr>
      <w:r>
        <w:rPr>
          <w:szCs w:val="21"/>
        </w:rPr>
        <w:t>综合单价包含的风险范围：</w:t>
      </w:r>
    </w:p>
    <w:p>
      <w:pPr>
        <w:autoSpaceDE w:val="0"/>
        <w:autoSpaceDN w:val="0"/>
        <w:spacing w:line="360" w:lineRule="exact"/>
        <w:ind w:firstLine="420" w:firstLineChars="200"/>
        <w:rPr>
          <w:szCs w:val="21"/>
          <w:u w:val="single"/>
        </w:rPr>
      </w:pPr>
      <w:r>
        <w:rPr>
          <w:rFonts w:hint="eastAsia"/>
          <w:szCs w:val="21"/>
          <w:u w:val="single"/>
        </w:rPr>
        <w:t>本工程结算价的计算方式同投标价。除风险范围以外约定的调整外，以下内容按承包人的投标承诺一次性包定：</w:t>
      </w:r>
    </w:p>
    <w:p>
      <w:pPr>
        <w:autoSpaceDE w:val="0"/>
        <w:autoSpaceDN w:val="0"/>
        <w:spacing w:line="360" w:lineRule="exact"/>
        <w:ind w:firstLine="420" w:firstLineChars="200"/>
        <w:rPr>
          <w:szCs w:val="21"/>
          <w:u w:val="single"/>
        </w:rPr>
      </w:pPr>
      <w:r>
        <w:rPr>
          <w:rFonts w:hint="eastAsia"/>
          <w:szCs w:val="21"/>
          <w:u w:val="single"/>
        </w:rPr>
        <w:t>1）综合单价；</w:t>
      </w:r>
    </w:p>
    <w:p>
      <w:pPr>
        <w:autoSpaceDE w:val="0"/>
        <w:autoSpaceDN w:val="0"/>
        <w:spacing w:line="360" w:lineRule="exact"/>
        <w:ind w:firstLine="420" w:firstLineChars="200"/>
        <w:rPr>
          <w:szCs w:val="21"/>
          <w:u w:val="single"/>
        </w:rPr>
      </w:pPr>
      <w:r>
        <w:rPr>
          <w:rFonts w:hint="eastAsia"/>
          <w:szCs w:val="21"/>
          <w:u w:val="single"/>
        </w:rPr>
        <w:t>2）施工组织措施费费率；</w:t>
      </w:r>
    </w:p>
    <w:p>
      <w:pPr>
        <w:autoSpaceDE w:val="0"/>
        <w:autoSpaceDN w:val="0"/>
        <w:spacing w:line="360" w:lineRule="exact"/>
        <w:ind w:firstLine="420" w:firstLineChars="200"/>
        <w:rPr>
          <w:szCs w:val="21"/>
          <w:u w:val="single"/>
        </w:rPr>
      </w:pPr>
      <w:r>
        <w:rPr>
          <w:rFonts w:hint="eastAsia"/>
          <w:szCs w:val="21"/>
          <w:u w:val="single"/>
        </w:rPr>
        <w:t>3）规费费率、税金税率；</w:t>
      </w:r>
    </w:p>
    <w:p>
      <w:pPr>
        <w:autoSpaceDE w:val="0"/>
        <w:autoSpaceDN w:val="0"/>
        <w:spacing w:line="360" w:lineRule="exact"/>
        <w:ind w:firstLine="420" w:firstLineChars="200"/>
        <w:rPr>
          <w:szCs w:val="21"/>
          <w:u w:val="single"/>
        </w:rPr>
      </w:pPr>
      <w:r>
        <w:rPr>
          <w:rFonts w:hint="eastAsia"/>
          <w:szCs w:val="21"/>
          <w:u w:val="single"/>
        </w:rPr>
        <w:t>4）计日工综合单价（工数经发包人签证，综合单价按技术工180元/工日、普工120元/工日计取）；</w:t>
      </w:r>
    </w:p>
    <w:p>
      <w:pPr>
        <w:autoSpaceDE w:val="0"/>
        <w:autoSpaceDN w:val="0"/>
        <w:spacing w:line="360" w:lineRule="exact"/>
        <w:ind w:firstLine="420" w:firstLineChars="200"/>
        <w:rPr>
          <w:szCs w:val="21"/>
          <w:u w:val="single"/>
        </w:rPr>
      </w:pPr>
      <w:r>
        <w:rPr>
          <w:rFonts w:hint="eastAsia"/>
          <w:szCs w:val="21"/>
          <w:u w:val="single"/>
        </w:rPr>
        <w:t>5）其他可能发生的费用：</w:t>
      </w:r>
    </w:p>
    <w:p>
      <w:pPr>
        <w:autoSpaceDE w:val="0"/>
        <w:autoSpaceDN w:val="0"/>
        <w:spacing w:line="37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pPr>
        <w:autoSpaceDE w:val="0"/>
        <w:autoSpaceDN w:val="0"/>
        <w:spacing w:line="370" w:lineRule="exact"/>
        <w:ind w:firstLine="420" w:firstLineChars="200"/>
        <w:rPr>
          <w:szCs w:val="21"/>
          <w:u w:val="single"/>
        </w:rPr>
      </w:pPr>
      <w:r>
        <w:rPr>
          <w:rFonts w:hint="eastAsia"/>
          <w:szCs w:val="21"/>
          <w:u w:val="single"/>
        </w:rPr>
        <w:t>b.实际施工中可能发生街道管理费、干扰费、环保费、占道押金等其它管理费。</w:t>
      </w:r>
    </w:p>
    <w:p>
      <w:pPr>
        <w:autoSpaceDE w:val="0"/>
        <w:autoSpaceDN w:val="0"/>
        <w:spacing w:line="370" w:lineRule="exact"/>
        <w:ind w:firstLine="420" w:firstLineChars="200"/>
        <w:rPr>
          <w:rFonts w:hint="eastAsia"/>
          <w:color w:val="auto"/>
          <w:szCs w:val="21"/>
          <w:highlight w:val="none"/>
          <w:u w:val="single"/>
          <w:lang w:val="en-US" w:eastAsia="zh-CN"/>
        </w:rPr>
      </w:pPr>
      <w:r>
        <w:rPr>
          <w:rFonts w:hint="eastAsia"/>
          <w:color w:val="auto"/>
          <w:szCs w:val="21"/>
          <w:highlight w:val="none"/>
          <w:u w:val="single"/>
          <w:lang w:val="en-US" w:eastAsia="zh-CN"/>
        </w:rPr>
        <w:t>c.砼采用商品砼，本工程砂浆采用现拌；</w:t>
      </w:r>
    </w:p>
    <w:p>
      <w:pPr>
        <w:autoSpaceDE w:val="0"/>
        <w:autoSpaceDN w:val="0"/>
        <w:spacing w:line="370" w:lineRule="exact"/>
        <w:ind w:firstLine="420" w:firstLineChars="200"/>
        <w:rPr>
          <w:rFonts w:hint="eastAsia"/>
          <w:color w:val="auto"/>
          <w:szCs w:val="21"/>
          <w:highlight w:val="none"/>
          <w:u w:val="single"/>
        </w:rPr>
      </w:pPr>
      <w:r>
        <w:rPr>
          <w:rFonts w:hint="eastAsia"/>
          <w:color w:val="auto"/>
          <w:szCs w:val="21"/>
          <w:highlight w:val="none"/>
          <w:u w:val="single"/>
          <w:lang w:val="en-US" w:eastAsia="zh-CN"/>
        </w:rPr>
        <w:t>d.土方外运按 3km 计列；</w:t>
      </w:r>
    </w:p>
    <w:p>
      <w:pPr>
        <w:autoSpaceDE w:val="0"/>
        <w:autoSpaceDN w:val="0"/>
        <w:spacing w:line="370" w:lineRule="exact"/>
        <w:ind w:firstLine="420" w:firstLineChars="200"/>
        <w:rPr>
          <w:rFonts w:hint="eastAsia"/>
          <w:color w:val="auto"/>
          <w:szCs w:val="21"/>
          <w:highlight w:val="none"/>
          <w:u w:val="single"/>
        </w:rPr>
      </w:pPr>
      <w:r>
        <w:rPr>
          <w:rFonts w:hint="eastAsia"/>
          <w:color w:val="auto"/>
          <w:szCs w:val="21"/>
          <w:highlight w:val="none"/>
          <w:u w:val="single"/>
          <w:lang w:val="en-US" w:eastAsia="zh-CN"/>
        </w:rPr>
        <w:t>e</w:t>
      </w:r>
      <w:r>
        <w:rPr>
          <w:rFonts w:hint="eastAsia"/>
          <w:color w:val="auto"/>
          <w:szCs w:val="21"/>
          <w:highlight w:val="none"/>
          <w:u w:val="single"/>
        </w:rPr>
        <w:t>.</w:t>
      </w:r>
      <w:r>
        <w:rPr>
          <w:rFonts w:hint="eastAsia"/>
          <w:color w:val="auto"/>
          <w:szCs w:val="21"/>
          <w:highlight w:val="none"/>
          <w:u w:val="single"/>
          <w:lang w:val="en-US" w:eastAsia="zh-CN"/>
        </w:rPr>
        <w:t>结算工程量按实调整。</w:t>
      </w:r>
    </w:p>
    <w:p>
      <w:pPr>
        <w:spacing w:line="360" w:lineRule="exact"/>
        <w:ind w:firstLine="420" w:firstLineChars="200"/>
        <w:rPr>
          <w:szCs w:val="21"/>
        </w:rPr>
      </w:pPr>
      <w:r>
        <w:rPr>
          <w:szCs w:val="21"/>
        </w:rPr>
        <w:t>风险费用的计算方法：</w:t>
      </w:r>
      <w:r>
        <w:rPr>
          <w:rFonts w:hint="eastAsia"/>
          <w:szCs w:val="21"/>
          <w:u w:val="single"/>
        </w:rPr>
        <w:t>已包含在合同价内</w:t>
      </w:r>
      <w:r>
        <w:rPr>
          <w:szCs w:val="21"/>
        </w:rPr>
        <w:t>。</w:t>
      </w:r>
    </w:p>
    <w:p>
      <w:pPr>
        <w:spacing w:line="360" w:lineRule="exact"/>
        <w:ind w:firstLine="420" w:firstLineChars="200"/>
        <w:rPr>
          <w:szCs w:val="21"/>
        </w:rPr>
      </w:pPr>
      <w:r>
        <w:rPr>
          <w:szCs w:val="21"/>
        </w:rPr>
        <w:t>风险范围以外合同价格的调整方法：</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（1）工程量按照专用条款12.3.1条规定，由承包人计量，发包人及有关部门审核。</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（2）因市场价格波动引起的调整按本合同专用条款第11.1款的约定调整。</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（3）因发包人提供的工程量清单项目工程数量计算偏差或工程变更引起的工程量增加或减少，按专用条款10.4.1条执行。</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（4）发包人提供的工程量清单项目漏项、错项、工程变更引起的新增项目、工程量清单局部变更，与已标价工程量清单项目不同或相类似项目，其综合单价的确定方法按本合同专用条款10.4.1条约定调整。</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（5）因非承包人原因的分部分项工程量清单漏项、错项、工程变更及清单工程量增减等，引起措施项目内容、工程数量发生变化，则调整措施项目费用：</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a、采用综合单价计价的按专用条款第10.4.1条计算综合单价。</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b、计量单位采用以“项”计价的措施项目，工程量清单项目及工程数量变化引起措施变动部分重新组价。</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c、施工组织措施项目，按合同约定的费率内容调整措施费用计算基数。</w:t>
      </w:r>
    </w:p>
    <w:p>
      <w:pPr>
        <w:spacing w:line="360" w:lineRule="exact"/>
        <w:ind w:firstLine="420" w:firstLineChars="200"/>
        <w:rPr>
          <w:rFonts w:ascii="宋体" w:hAnsi="宋体"/>
          <w:szCs w:val="21"/>
          <w:u w:val="single"/>
          <w:lang w:val="zh-CN"/>
        </w:rPr>
      </w:pPr>
      <w:r>
        <w:rPr>
          <w:rFonts w:hint="eastAsia" w:ascii="宋体" w:hAnsi="宋体"/>
          <w:szCs w:val="21"/>
          <w:u w:val="single"/>
          <w:lang w:val="zh-CN"/>
        </w:rPr>
        <w:t>（6）未在投标价中包含的专项施工方案的施工及论证费用，根据施工现场实际参照合同专用条款10.4.1款约定方法确定或签证。</w:t>
      </w:r>
    </w:p>
    <w:p>
      <w:pPr>
        <w:spacing w:line="360" w:lineRule="exact"/>
        <w:ind w:firstLine="420" w:firstLineChars="200"/>
        <w:rPr>
          <w:szCs w:val="21"/>
        </w:rPr>
      </w:pPr>
      <w:r>
        <w:rPr>
          <w:szCs w:val="21"/>
        </w:rPr>
        <w:t>2、总价合同。</w:t>
      </w:r>
    </w:p>
    <w:p>
      <w:pPr>
        <w:spacing w:line="360" w:lineRule="exact"/>
        <w:ind w:firstLine="420" w:firstLineChars="200"/>
        <w:rPr>
          <w:szCs w:val="21"/>
          <w:u w:val="single"/>
        </w:rPr>
      </w:pPr>
      <w:r>
        <w:rPr>
          <w:szCs w:val="21"/>
        </w:rPr>
        <w:t>总价包含的风险范围：</w:t>
      </w:r>
      <w:r>
        <w:rPr>
          <w:szCs w:val="21"/>
          <w:u w:val="single"/>
        </w:rPr>
        <w:t xml:space="preserve">                 </w:t>
      </w:r>
      <w:r>
        <w:rPr>
          <w:rFonts w:hint="eastAsia"/>
          <w:szCs w:val="21"/>
          <w:u w:val="single"/>
        </w:rPr>
        <w:t>/</w:t>
      </w:r>
      <w:r>
        <w:rPr>
          <w:szCs w:val="21"/>
          <w:u w:val="single"/>
        </w:rPr>
        <w:t xml:space="preserve">                  </w:t>
      </w:r>
      <w:r>
        <w:rPr>
          <w:rFonts w:hint="eastAsia"/>
          <w:szCs w:val="21"/>
        </w:rPr>
        <w:t>。</w:t>
      </w:r>
    </w:p>
    <w:p>
      <w:pPr>
        <w:spacing w:line="360" w:lineRule="exact"/>
        <w:ind w:firstLine="420" w:firstLineChars="200"/>
        <w:rPr>
          <w:szCs w:val="21"/>
          <w:u w:val="single"/>
        </w:rPr>
      </w:pPr>
      <w:r>
        <w:rPr>
          <w:szCs w:val="21"/>
        </w:rPr>
        <w:t>风险费用的计算方法：</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pacing w:line="360" w:lineRule="exact"/>
        <w:ind w:firstLine="420" w:firstLineChars="200"/>
        <w:rPr>
          <w:szCs w:val="21"/>
        </w:rPr>
      </w:pPr>
      <w:r>
        <w:rPr>
          <w:szCs w:val="21"/>
        </w:rPr>
        <w:t>风险范围以外合同价格的调整方法：</w:t>
      </w:r>
      <w:r>
        <w:rPr>
          <w:szCs w:val="21"/>
          <w:u w:val="single"/>
        </w:rPr>
        <w:t xml:space="preserve">           </w:t>
      </w:r>
      <w:r>
        <w:rPr>
          <w:rFonts w:hint="eastAsia"/>
          <w:szCs w:val="21"/>
          <w:u w:val="single"/>
        </w:rPr>
        <w:t>/</w:t>
      </w:r>
      <w:r>
        <w:rPr>
          <w:szCs w:val="21"/>
          <w:u w:val="single"/>
        </w:rPr>
        <w:t xml:space="preserve">            </w:t>
      </w:r>
      <w:r>
        <w:rPr>
          <w:rFonts w:hint="eastAsia"/>
          <w:szCs w:val="21"/>
        </w:rPr>
        <w:t>。</w:t>
      </w:r>
      <w:r>
        <w:rPr>
          <w:szCs w:val="21"/>
        </w:rPr>
        <w:t xml:space="preserve">       </w:t>
      </w:r>
    </w:p>
    <w:p>
      <w:pPr>
        <w:spacing w:line="360" w:lineRule="exact"/>
        <w:ind w:firstLine="420" w:firstLineChars="200"/>
        <w:rPr>
          <w:szCs w:val="21"/>
          <w:u w:val="single"/>
        </w:rPr>
      </w:pPr>
      <w:r>
        <w:rPr>
          <w:szCs w:val="21"/>
        </w:rPr>
        <w:t>3、其他价格方式：</w:t>
      </w:r>
      <w:r>
        <w:rPr>
          <w:szCs w:val="21"/>
          <w:u w:val="single"/>
        </w:rPr>
        <w:t xml:space="preserve">                    </w:t>
      </w:r>
      <w:r>
        <w:rPr>
          <w:rFonts w:hint="eastAsia"/>
          <w:szCs w:val="21"/>
          <w:u w:val="single"/>
        </w:rPr>
        <w:t>/</w:t>
      </w:r>
      <w:r>
        <w:rPr>
          <w:szCs w:val="21"/>
          <w:u w:val="single"/>
        </w:rPr>
        <w:t xml:space="preserve">                 </w:t>
      </w:r>
      <w:r>
        <w:rPr>
          <w:rFonts w:hint="eastAsia"/>
          <w:szCs w:val="21"/>
        </w:rPr>
        <w:t>。</w:t>
      </w:r>
    </w:p>
    <w:p>
      <w:pPr>
        <w:spacing w:line="360" w:lineRule="exact"/>
        <w:ind w:firstLine="420" w:firstLineChars="200"/>
        <w:rPr>
          <w:szCs w:val="21"/>
        </w:rPr>
      </w:pPr>
      <w:bookmarkStart w:id="512" w:name="_Toc304295581"/>
      <w:bookmarkStart w:id="513" w:name="_Toc297216213"/>
      <w:bookmarkStart w:id="514" w:name="_Toc312678042"/>
      <w:bookmarkStart w:id="515" w:name="_Toc300935004"/>
      <w:bookmarkStart w:id="516" w:name="_Toc303539161"/>
      <w:bookmarkStart w:id="517" w:name="_Toc297123554"/>
      <w:bookmarkStart w:id="518" w:name="_Toc296347206"/>
      <w:bookmarkStart w:id="519" w:name="_Toc296503207"/>
      <w:bookmarkStart w:id="520" w:name="_Toc296891247"/>
      <w:bookmarkStart w:id="521" w:name="_Toc296891035"/>
      <w:bookmarkStart w:id="522" w:name="_Toc297120507"/>
      <w:bookmarkStart w:id="523" w:name="_Toc296944546"/>
      <w:bookmarkStart w:id="524" w:name="_Toc297048393"/>
      <w:bookmarkStart w:id="525" w:name="_Toc292559917"/>
      <w:bookmarkStart w:id="526" w:name="_Toc296346708"/>
      <w:bookmarkStart w:id="527" w:name="_Toc292559412"/>
      <w:r>
        <w:rPr>
          <w:szCs w:val="21"/>
        </w:rPr>
        <w:t>12.2 预付款</w:t>
      </w:r>
    </w:p>
    <w:bookmarkEnd w:id="512"/>
    <w:bookmarkEnd w:id="513"/>
    <w:bookmarkEnd w:id="514"/>
    <w:bookmarkEnd w:id="515"/>
    <w:bookmarkEnd w:id="516"/>
    <w:bookmarkEnd w:id="517"/>
    <w:p>
      <w:pPr>
        <w:spacing w:line="360" w:lineRule="exact"/>
        <w:ind w:firstLine="420" w:firstLineChars="200"/>
        <w:rPr>
          <w:szCs w:val="21"/>
        </w:rPr>
      </w:pPr>
      <w:r>
        <w:rPr>
          <w:szCs w:val="21"/>
        </w:rPr>
        <w:t>12.2.1 预付款的支付</w:t>
      </w:r>
    </w:p>
    <w:p>
      <w:pPr>
        <w:spacing w:line="360" w:lineRule="exact"/>
        <w:ind w:firstLine="420" w:firstLineChars="200"/>
        <w:rPr>
          <w:i/>
          <w:szCs w:val="21"/>
          <w:u w:val="single"/>
        </w:rPr>
      </w:pPr>
      <w:r>
        <w:rPr>
          <w:szCs w:val="21"/>
        </w:rPr>
        <w:t>预付款支付比例或金额：</w:t>
      </w:r>
      <w:r>
        <w:rPr>
          <w:rFonts w:hint="eastAsia"/>
          <w:szCs w:val="21"/>
          <w:u w:val="single"/>
        </w:rPr>
        <w:t xml:space="preserve"> </w:t>
      </w:r>
      <w:r>
        <w:rPr>
          <w:szCs w:val="21"/>
          <w:u w:val="single"/>
        </w:rPr>
        <w:t xml:space="preserve">    </w:t>
      </w:r>
      <w:r>
        <w:rPr>
          <w:rFonts w:hint="eastAsia"/>
          <w:szCs w:val="21"/>
          <w:u w:val="single"/>
        </w:rPr>
        <w:t>。</w:t>
      </w:r>
    </w:p>
    <w:p>
      <w:pPr>
        <w:spacing w:line="360" w:lineRule="exact"/>
        <w:ind w:firstLine="420" w:firstLineChars="200"/>
        <w:rPr>
          <w:szCs w:val="21"/>
        </w:rPr>
      </w:pPr>
      <w:r>
        <w:rPr>
          <w:szCs w:val="21"/>
        </w:rPr>
        <w:t>预付款支付期限：</w:t>
      </w:r>
      <w:r>
        <w:rPr>
          <w:rFonts w:hint="eastAsia"/>
          <w:szCs w:val="21"/>
          <w:u w:val="single"/>
        </w:rPr>
        <w:t xml:space="preserve"> </w:t>
      </w:r>
      <w:r>
        <w:rPr>
          <w:szCs w:val="21"/>
          <w:u w:val="single"/>
        </w:rPr>
        <w:t xml:space="preserve">      。</w:t>
      </w:r>
    </w:p>
    <w:p>
      <w:pPr>
        <w:spacing w:line="360" w:lineRule="exact"/>
        <w:ind w:firstLine="420" w:firstLineChars="200"/>
        <w:rPr>
          <w:szCs w:val="21"/>
        </w:rPr>
      </w:pPr>
      <w:r>
        <w:rPr>
          <w:szCs w:val="21"/>
        </w:rPr>
        <w:t>预付款扣回的方式：</w:t>
      </w:r>
      <w:r>
        <w:rPr>
          <w:rFonts w:hint="eastAsia"/>
          <w:szCs w:val="21"/>
          <w:u w:val="single"/>
        </w:rPr>
        <w:t>不扣回，作为工程款</w:t>
      </w:r>
      <w:r>
        <w:rPr>
          <w:szCs w:val="21"/>
          <w:u w:val="single"/>
        </w:rPr>
        <w:t>。</w:t>
      </w:r>
    </w:p>
    <w:p>
      <w:pPr>
        <w:spacing w:line="360" w:lineRule="exact"/>
        <w:ind w:firstLine="420" w:firstLineChars="200"/>
        <w:rPr>
          <w:szCs w:val="21"/>
        </w:rPr>
      </w:pPr>
      <w:r>
        <w:rPr>
          <w:szCs w:val="21"/>
        </w:rPr>
        <w:t>12.2.2 预付款担保</w:t>
      </w:r>
    </w:p>
    <w:p>
      <w:pPr>
        <w:spacing w:line="360" w:lineRule="exact"/>
        <w:ind w:firstLine="420" w:firstLineChars="200"/>
        <w:rPr>
          <w:szCs w:val="21"/>
          <w:u w:val="single"/>
        </w:rPr>
      </w:pPr>
      <w:r>
        <w:rPr>
          <w:szCs w:val="21"/>
        </w:rPr>
        <w:t>承包人提交预付款担保的期限：</w:t>
      </w:r>
      <w:r>
        <w:rPr>
          <w:rFonts w:hint="eastAsia"/>
          <w:szCs w:val="21"/>
          <w:u w:val="single"/>
        </w:rPr>
        <w:t xml:space="preserve">   /  </w:t>
      </w:r>
      <w:r>
        <w:rPr>
          <w:szCs w:val="21"/>
        </w:rPr>
        <w:t>。</w:t>
      </w:r>
    </w:p>
    <w:p>
      <w:pPr>
        <w:spacing w:line="360" w:lineRule="exact"/>
        <w:ind w:firstLine="420" w:firstLineChars="200"/>
        <w:rPr>
          <w:szCs w:val="21"/>
        </w:rPr>
      </w:pPr>
      <w:r>
        <w:rPr>
          <w:szCs w:val="21"/>
        </w:rPr>
        <w:t>预付款担保的形式为：</w:t>
      </w:r>
      <w:r>
        <w:rPr>
          <w:rFonts w:hint="eastAsia"/>
          <w:szCs w:val="21"/>
          <w:u w:val="single"/>
        </w:rPr>
        <w:t xml:space="preserve">   /   </w:t>
      </w:r>
      <w:r>
        <w:rPr>
          <w:szCs w:val="21"/>
        </w:rPr>
        <w:t>。</w:t>
      </w:r>
    </w:p>
    <w:bookmarkEnd w:id="518"/>
    <w:bookmarkEnd w:id="519"/>
    <w:bookmarkEnd w:id="520"/>
    <w:bookmarkEnd w:id="521"/>
    <w:bookmarkEnd w:id="522"/>
    <w:bookmarkEnd w:id="523"/>
    <w:bookmarkEnd w:id="524"/>
    <w:bookmarkEnd w:id="525"/>
    <w:bookmarkEnd w:id="526"/>
    <w:bookmarkEnd w:id="527"/>
    <w:p>
      <w:pPr>
        <w:spacing w:line="360" w:lineRule="exact"/>
        <w:ind w:firstLine="420" w:firstLineChars="200"/>
        <w:rPr>
          <w:szCs w:val="21"/>
        </w:rPr>
      </w:pPr>
      <w:r>
        <w:rPr>
          <w:szCs w:val="21"/>
        </w:rPr>
        <w:t>12.3 计量</w:t>
      </w:r>
    </w:p>
    <w:p>
      <w:pPr>
        <w:spacing w:line="360" w:lineRule="exact"/>
        <w:ind w:firstLine="420" w:firstLineChars="200"/>
        <w:rPr>
          <w:szCs w:val="21"/>
        </w:rPr>
      </w:pPr>
      <w:r>
        <w:rPr>
          <w:szCs w:val="21"/>
        </w:rPr>
        <w:t>12.3.1 计量原则</w:t>
      </w:r>
    </w:p>
    <w:p>
      <w:pPr>
        <w:spacing w:line="360" w:lineRule="exact"/>
        <w:ind w:firstLine="420" w:firstLineChars="200"/>
        <w:rPr>
          <w:rFonts w:ascii="宋体" w:hAnsi="宋体"/>
          <w:color w:val="auto"/>
          <w:szCs w:val="21"/>
          <w:u w:val="single"/>
        </w:rPr>
      </w:pPr>
      <w:r>
        <w:rPr>
          <w:rFonts w:ascii="宋体" w:hAnsi="宋体" w:eastAsia="宋体"/>
          <w:szCs w:val="21"/>
          <w:u w:val="single"/>
        </w:rPr>
        <w:t>工程量</w:t>
      </w:r>
      <w:r>
        <w:rPr>
          <w:rFonts w:ascii="宋体" w:hAnsi="宋体" w:eastAsia="宋体"/>
          <w:color w:val="auto"/>
          <w:szCs w:val="21"/>
          <w:u w:val="single"/>
        </w:rPr>
        <w:t>计算按照实际完成施工图纸范围内和经发包人同意增加的施工内容按实计算，工程量计算规则按照</w:t>
      </w:r>
      <w:r>
        <w:rPr>
          <w:rFonts w:hint="eastAsia" w:ascii="Times New Roman" w:hAnsi="Times New Roman" w:eastAsia="宋体" w:cs="Times New Roman"/>
          <w:color w:val="auto"/>
          <w:szCs w:val="21"/>
          <w:u w:val="single"/>
        </w:rPr>
        <w:t>根据建设方提供的该工程的施工图纸及预算书</w:t>
      </w:r>
      <w:r>
        <w:rPr>
          <w:rFonts w:hint="eastAsia" w:cs="Times New Roman"/>
          <w:color w:val="auto"/>
          <w:szCs w:val="21"/>
          <w:u w:val="single"/>
          <w:lang w:eastAsia="zh-CN"/>
        </w:rPr>
        <w:t>、</w:t>
      </w:r>
      <w:r>
        <w:rPr>
          <w:rFonts w:hint="eastAsia" w:ascii="Times New Roman" w:hAnsi="Times New Roman" w:eastAsia="宋体" w:cs="Times New Roman"/>
          <w:color w:val="auto"/>
          <w:szCs w:val="21"/>
          <w:u w:val="single"/>
        </w:rPr>
        <w:t>《浙江省建设工程计价规则》(2018 版)，浙建建发[2019]92 号通知，《浙江省市政工程预算定额》(2018 版)及有关工程造价方面规定，采用定额清单(浙江 2018版)计算工程造价</w:t>
      </w:r>
      <w:r>
        <w:rPr>
          <w:rFonts w:ascii="宋体" w:hAnsi="宋体" w:eastAsia="宋体"/>
          <w:color w:val="auto"/>
          <w:szCs w:val="21"/>
          <w:u w:val="single"/>
        </w:rPr>
        <w:t>。</w:t>
      </w:r>
    </w:p>
    <w:p>
      <w:pPr>
        <w:spacing w:line="360" w:lineRule="exact"/>
        <w:ind w:firstLine="420" w:firstLineChars="200"/>
        <w:rPr>
          <w:color w:val="auto"/>
          <w:szCs w:val="21"/>
        </w:rPr>
      </w:pPr>
      <w:r>
        <w:rPr>
          <w:color w:val="auto"/>
          <w:szCs w:val="21"/>
        </w:rPr>
        <w:t>12.3.2 计量周期</w:t>
      </w:r>
    </w:p>
    <w:p>
      <w:pPr>
        <w:spacing w:line="360" w:lineRule="exact"/>
        <w:ind w:firstLine="420" w:firstLineChars="200"/>
        <w:rPr>
          <w:szCs w:val="21"/>
        </w:rPr>
      </w:pPr>
      <w:r>
        <w:rPr>
          <w:szCs w:val="21"/>
        </w:rPr>
        <w:t>关于计量周期的约定：</w:t>
      </w:r>
      <w:r>
        <w:rPr>
          <w:rFonts w:hint="eastAsia" w:hAnsi="仿宋"/>
          <w:szCs w:val="21"/>
          <w:u w:val="single"/>
        </w:rPr>
        <w:t>按形象进度支付</w:t>
      </w:r>
      <w:r>
        <w:rPr>
          <w:szCs w:val="21"/>
        </w:rPr>
        <w:t>。</w:t>
      </w:r>
    </w:p>
    <w:p>
      <w:pPr>
        <w:spacing w:line="360" w:lineRule="exact"/>
        <w:ind w:firstLine="420" w:firstLineChars="200"/>
        <w:rPr>
          <w:szCs w:val="21"/>
        </w:rPr>
      </w:pPr>
      <w:r>
        <w:rPr>
          <w:szCs w:val="21"/>
        </w:rPr>
        <w:t>12.3.3 单价合同的计量</w:t>
      </w:r>
    </w:p>
    <w:p>
      <w:pPr>
        <w:spacing w:line="360" w:lineRule="exact"/>
        <w:ind w:firstLine="420" w:firstLineChars="200"/>
        <w:rPr>
          <w:szCs w:val="21"/>
        </w:rPr>
      </w:pPr>
      <w:r>
        <w:rPr>
          <w:szCs w:val="21"/>
        </w:rPr>
        <w:t>关于单价合同计量的约定：</w:t>
      </w:r>
      <w:r>
        <w:rPr>
          <w:rFonts w:hint="eastAsia"/>
          <w:szCs w:val="21"/>
          <w:u w:val="single"/>
        </w:rPr>
        <w:t>按合同通用条款执行，但确认的工程量和单价仅作为本期工程款支付的依据</w:t>
      </w:r>
      <w:r>
        <w:rPr>
          <w:szCs w:val="21"/>
          <w:u w:val="single"/>
        </w:rPr>
        <w:t>。</w:t>
      </w:r>
    </w:p>
    <w:p>
      <w:pPr>
        <w:spacing w:line="360" w:lineRule="exact"/>
        <w:ind w:firstLine="420" w:firstLineChars="200"/>
        <w:rPr>
          <w:szCs w:val="21"/>
        </w:rPr>
      </w:pPr>
      <w:r>
        <w:rPr>
          <w:szCs w:val="21"/>
        </w:rPr>
        <w:t>12.3.4 总价合同的计量</w:t>
      </w:r>
    </w:p>
    <w:p>
      <w:pPr>
        <w:spacing w:line="360" w:lineRule="exact"/>
        <w:ind w:firstLine="420" w:firstLineChars="200"/>
        <w:rPr>
          <w:szCs w:val="21"/>
        </w:rPr>
      </w:pPr>
      <w:r>
        <w:rPr>
          <w:szCs w:val="21"/>
        </w:rPr>
        <w:t>关于总价合同计量的约定：</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12.3.5总价合同采用支付分解表计量支付的，是否适用第</w:t>
      </w:r>
      <w:r>
        <w:rPr>
          <w:kern w:val="0"/>
          <w:szCs w:val="21"/>
        </w:rPr>
        <w:t xml:space="preserve">12.3.4 </w:t>
      </w:r>
      <w:r>
        <w:rPr>
          <w:szCs w:val="21"/>
        </w:rPr>
        <w:t>项</w:t>
      </w:r>
      <w:r>
        <w:rPr>
          <w:rFonts w:hint="eastAsia"/>
          <w:kern w:val="0"/>
          <w:szCs w:val="21"/>
        </w:rPr>
        <w:t>〔</w:t>
      </w:r>
      <w:r>
        <w:rPr>
          <w:kern w:val="0"/>
          <w:szCs w:val="21"/>
        </w:rPr>
        <w:t>总价合同的计量</w:t>
      </w:r>
      <w:r>
        <w:rPr>
          <w:rFonts w:hint="eastAsia"/>
          <w:kern w:val="0"/>
          <w:szCs w:val="21"/>
        </w:rPr>
        <w:t>〕</w:t>
      </w:r>
      <w:r>
        <w:rPr>
          <w:szCs w:val="21"/>
        </w:rPr>
        <w:t>约定</w:t>
      </w:r>
      <w:r>
        <w:rPr>
          <w:rFonts w:hint="eastAsia"/>
          <w:szCs w:val="21"/>
        </w:rPr>
        <w:t>进行计量：</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12.3.6 其他价格形式合同的计量</w:t>
      </w:r>
    </w:p>
    <w:p>
      <w:pPr>
        <w:spacing w:line="360" w:lineRule="exact"/>
        <w:ind w:firstLine="420" w:firstLineChars="200"/>
        <w:rPr>
          <w:szCs w:val="21"/>
        </w:rPr>
      </w:pPr>
      <w:r>
        <w:rPr>
          <w:szCs w:val="21"/>
        </w:rPr>
        <w:t>其他价格形式的计量方式和程序：</w:t>
      </w:r>
      <w:r>
        <w:rPr>
          <w:szCs w:val="21"/>
          <w:u w:val="single"/>
        </w:rPr>
        <w:t xml:space="preserve">        </w:t>
      </w:r>
      <w:r>
        <w:rPr>
          <w:rFonts w:hint="eastAsia"/>
          <w:szCs w:val="21"/>
          <w:u w:val="single"/>
        </w:rPr>
        <w:t xml:space="preserve">/         </w:t>
      </w:r>
      <w:r>
        <w:rPr>
          <w:szCs w:val="21"/>
          <w:u w:val="single"/>
        </w:rPr>
        <w:t>。</w:t>
      </w:r>
    </w:p>
    <w:p>
      <w:pPr>
        <w:spacing w:line="360" w:lineRule="exact"/>
        <w:ind w:firstLine="420" w:firstLineChars="200"/>
        <w:rPr>
          <w:szCs w:val="21"/>
        </w:rPr>
      </w:pPr>
      <w:r>
        <w:rPr>
          <w:szCs w:val="21"/>
        </w:rPr>
        <w:t>12.4 工程进度款支付</w:t>
      </w:r>
    </w:p>
    <w:p>
      <w:pPr>
        <w:spacing w:line="360" w:lineRule="exact"/>
        <w:ind w:firstLine="420" w:firstLineChars="200"/>
        <w:rPr>
          <w:szCs w:val="21"/>
        </w:rPr>
      </w:pPr>
      <w:bookmarkStart w:id="528" w:name="_Toc296944550"/>
      <w:bookmarkStart w:id="529" w:name="_Toc296891039"/>
      <w:bookmarkStart w:id="530" w:name="_Toc297123556"/>
      <w:bookmarkStart w:id="531" w:name="_Toc296503211"/>
      <w:bookmarkStart w:id="532" w:name="_Toc296891251"/>
      <w:bookmarkStart w:id="533" w:name="_Toc303539163"/>
      <w:bookmarkStart w:id="534" w:name="_Toc297120511"/>
      <w:bookmarkStart w:id="535" w:name="_Toc296346712"/>
      <w:bookmarkStart w:id="536" w:name="_Toc292559416"/>
      <w:bookmarkStart w:id="537" w:name="_Toc300935006"/>
      <w:bookmarkStart w:id="538" w:name="_Toc296347210"/>
      <w:bookmarkStart w:id="539" w:name="_Toc292559921"/>
      <w:bookmarkStart w:id="540" w:name="_Toc297048397"/>
      <w:bookmarkStart w:id="541" w:name="_Toc297216215"/>
      <w:r>
        <w:rPr>
          <w:szCs w:val="21"/>
        </w:rPr>
        <w:t>12.4.1 付款周期</w:t>
      </w:r>
    </w:p>
    <w:p>
      <w:pPr>
        <w:spacing w:line="360" w:lineRule="exact"/>
        <w:ind w:firstLine="420" w:firstLineChars="200"/>
        <w:rPr>
          <w:szCs w:val="21"/>
        </w:rPr>
      </w:pPr>
      <w:r>
        <w:rPr>
          <w:szCs w:val="21"/>
        </w:rPr>
        <w:t>关于付款周期的约定：</w:t>
      </w:r>
      <w:r>
        <w:rPr>
          <w:rFonts w:hint="eastAsia"/>
          <w:b/>
          <w:bCs/>
          <w:szCs w:val="21"/>
          <w:u w:val="single"/>
        </w:rPr>
        <w:t>按形象进度支付</w:t>
      </w:r>
      <w:r>
        <w:rPr>
          <w:szCs w:val="21"/>
        </w:rPr>
        <w:t>。</w:t>
      </w:r>
    </w:p>
    <w:p>
      <w:pPr>
        <w:spacing w:line="360" w:lineRule="exact"/>
        <w:ind w:firstLine="420" w:firstLineChars="200"/>
        <w:rPr>
          <w:szCs w:val="21"/>
        </w:rPr>
      </w:pPr>
      <w:r>
        <w:rPr>
          <w:szCs w:val="21"/>
        </w:rPr>
        <w:t>12.4.2 进度付款申请单的编制</w:t>
      </w:r>
    </w:p>
    <w:p>
      <w:pPr>
        <w:spacing w:line="360" w:lineRule="exact"/>
        <w:ind w:firstLine="420" w:firstLineChars="200"/>
        <w:rPr>
          <w:szCs w:val="21"/>
          <w:u w:val="single"/>
        </w:rPr>
      </w:pPr>
      <w:r>
        <w:rPr>
          <w:szCs w:val="21"/>
        </w:rPr>
        <w:t>关于进度付款申请单编制的约定：</w:t>
      </w:r>
      <w:r>
        <w:rPr>
          <w:rFonts w:hint="eastAsia"/>
          <w:szCs w:val="21"/>
          <w:u w:val="single"/>
        </w:rPr>
        <w:t>。</w:t>
      </w:r>
    </w:p>
    <w:p>
      <w:pPr>
        <w:spacing w:line="360" w:lineRule="exact"/>
        <w:ind w:firstLine="420" w:firstLineChars="200"/>
        <w:rPr>
          <w:szCs w:val="21"/>
        </w:rPr>
      </w:pPr>
      <w:r>
        <w:rPr>
          <w:szCs w:val="21"/>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szCs w:val="21"/>
        </w:rPr>
        <w:t>2.4.3 进度付款申请单的提交</w:t>
      </w:r>
    </w:p>
    <w:p>
      <w:pPr>
        <w:spacing w:line="360" w:lineRule="exact"/>
        <w:ind w:firstLine="420" w:firstLineChars="200"/>
        <w:rPr>
          <w:szCs w:val="21"/>
        </w:rPr>
      </w:pPr>
      <w:r>
        <w:rPr>
          <w:szCs w:val="21"/>
        </w:rPr>
        <w:t>（1）单价合同进度付款申请单提交的约定</w:t>
      </w:r>
      <w:r>
        <w:rPr>
          <w:rFonts w:hint="eastAsia"/>
          <w:szCs w:val="21"/>
        </w:rPr>
        <w:t>：</w:t>
      </w:r>
      <w:r>
        <w:rPr>
          <w:rFonts w:hint="eastAsia"/>
          <w:szCs w:val="21"/>
          <w:u w:val="single"/>
        </w:rPr>
        <w:t>按合同通用条款</w:t>
      </w:r>
      <w:r>
        <w:rPr>
          <w:szCs w:val="21"/>
          <w:u w:val="single"/>
        </w:rPr>
        <w:t>。</w:t>
      </w:r>
    </w:p>
    <w:p>
      <w:pPr>
        <w:spacing w:line="360" w:lineRule="exact"/>
        <w:ind w:firstLine="420" w:firstLineChars="200"/>
        <w:rPr>
          <w:szCs w:val="21"/>
        </w:rPr>
      </w:pPr>
      <w:r>
        <w:rPr>
          <w:szCs w:val="21"/>
        </w:rPr>
        <w:t>（2）总价合同进度付款申请单提交的约定</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rPr>
        <w:t>。</w:t>
      </w:r>
    </w:p>
    <w:p>
      <w:pPr>
        <w:spacing w:line="360" w:lineRule="exact"/>
        <w:ind w:firstLine="420" w:firstLineChars="200"/>
        <w:rPr>
          <w:szCs w:val="21"/>
        </w:rPr>
      </w:pPr>
      <w:r>
        <w:rPr>
          <w:szCs w:val="21"/>
        </w:rPr>
        <w:t>12.4.4 进度款审核和支付</w:t>
      </w:r>
    </w:p>
    <w:p>
      <w:pPr>
        <w:spacing w:line="360" w:lineRule="exact"/>
        <w:ind w:firstLine="420" w:firstLineChars="200"/>
        <w:rPr>
          <w:szCs w:val="21"/>
          <w:u w:val="single"/>
        </w:rPr>
      </w:pPr>
      <w:r>
        <w:rPr>
          <w:szCs w:val="21"/>
        </w:rPr>
        <w:t>（1）监理人审查并报送发包人的期限：</w:t>
      </w:r>
      <w:r>
        <w:rPr>
          <w:rFonts w:hint="eastAsia"/>
          <w:szCs w:val="21"/>
          <w:u w:val="single"/>
        </w:rPr>
        <w:t>按合同通用条款</w:t>
      </w:r>
      <w:r>
        <w:rPr>
          <w:szCs w:val="21"/>
          <w:u w:val="single"/>
        </w:rPr>
        <w:t>。</w:t>
      </w:r>
    </w:p>
    <w:p>
      <w:pPr>
        <w:spacing w:line="360" w:lineRule="exact"/>
        <w:ind w:firstLine="420" w:firstLineChars="200"/>
        <w:rPr>
          <w:szCs w:val="21"/>
        </w:rPr>
      </w:pPr>
      <w:r>
        <w:rPr>
          <w:szCs w:val="21"/>
        </w:rPr>
        <w:t>发包人完成审批并签发进度款支付证书的期限：</w:t>
      </w:r>
      <w:r>
        <w:rPr>
          <w:rFonts w:hint="eastAsia"/>
          <w:szCs w:val="21"/>
          <w:u w:val="single"/>
        </w:rPr>
        <w:t>按合同通用条款</w:t>
      </w:r>
      <w:r>
        <w:rPr>
          <w:szCs w:val="21"/>
          <w:u w:val="single"/>
        </w:rPr>
        <w:t>。</w:t>
      </w:r>
    </w:p>
    <w:p>
      <w:pPr>
        <w:numPr>
          <w:ilvl w:val="0"/>
          <w:numId w:val="8"/>
        </w:numPr>
        <w:spacing w:line="360" w:lineRule="exact"/>
        <w:ind w:firstLine="420" w:firstLineChars="200"/>
        <w:rPr>
          <w:szCs w:val="21"/>
          <w:u w:val="single"/>
        </w:rPr>
      </w:pPr>
      <w:r>
        <w:rPr>
          <w:szCs w:val="21"/>
        </w:rPr>
        <w:t>发包人支付进度款的期限：</w:t>
      </w:r>
      <w:r>
        <w:rPr>
          <w:rFonts w:hint="eastAsia"/>
          <w:szCs w:val="21"/>
          <w:u w:val="single"/>
        </w:rPr>
        <w:t>在发包人确认计量结果后14天内完成支付</w:t>
      </w:r>
      <w:r>
        <w:rPr>
          <w:szCs w:val="21"/>
          <w:u w:val="single"/>
        </w:rPr>
        <w:t>。</w:t>
      </w:r>
    </w:p>
    <w:p>
      <w:pPr>
        <w:spacing w:line="360" w:lineRule="exact"/>
        <w:ind w:firstLine="420" w:firstLineChars="200"/>
        <w:rPr>
          <w:szCs w:val="21"/>
        </w:rPr>
      </w:pPr>
      <w:r>
        <w:rPr>
          <w:szCs w:val="21"/>
        </w:rPr>
        <w:t>发包人逾期支付进度款的违约金的计算方式：</w:t>
      </w:r>
      <w:r>
        <w:rPr>
          <w:rFonts w:hint="eastAsia"/>
          <w:szCs w:val="21"/>
          <w:u w:val="single"/>
        </w:rPr>
        <w:t>支付应付工程进度（备料）款的利息，利率按中国人民银行授权全国银行间同业拆借中心发布的贷款市场报价利率一年期（LPR）计算（不计复利），时间为从约定应付之日起至支付之日止计算利息</w:t>
      </w:r>
      <w:r>
        <w:rPr>
          <w:szCs w:val="21"/>
          <w:u w:val="single"/>
        </w:rPr>
        <w:t>。</w:t>
      </w:r>
    </w:p>
    <w:p>
      <w:pPr>
        <w:spacing w:line="360" w:lineRule="exact"/>
        <w:ind w:firstLine="420" w:firstLineChars="200"/>
        <w:rPr>
          <w:szCs w:val="21"/>
          <w:u w:val="single"/>
        </w:rPr>
      </w:pPr>
      <w:r>
        <w:rPr>
          <w:rFonts w:hint="eastAsia"/>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exact"/>
        <w:ind w:firstLine="420" w:firstLineChars="200"/>
        <w:rPr>
          <w:szCs w:val="21"/>
        </w:rPr>
      </w:pPr>
      <w:r>
        <w:rPr>
          <w:szCs w:val="21"/>
        </w:rPr>
        <w:t>12.4.6 支付分解表的编制</w:t>
      </w:r>
    </w:p>
    <w:p>
      <w:pPr>
        <w:spacing w:line="36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exact"/>
        <w:ind w:firstLine="420" w:firstLineChars="200"/>
        <w:rPr>
          <w:szCs w:val="21"/>
        </w:rPr>
      </w:pPr>
      <w:r>
        <w:rPr>
          <w:rFonts w:hint="eastAsia"/>
          <w:szCs w:val="21"/>
        </w:rPr>
        <w:t>12.5 支付帐户：</w:t>
      </w:r>
    </w:p>
    <w:p>
      <w:pPr>
        <w:spacing w:line="360" w:lineRule="exact"/>
        <w:ind w:firstLine="420" w:firstLineChars="200"/>
        <w:rPr>
          <w:szCs w:val="21"/>
        </w:rPr>
      </w:pPr>
      <w:r>
        <w:rPr>
          <w:rFonts w:hint="eastAsia"/>
          <w:szCs w:val="21"/>
        </w:rPr>
        <w:t>发包人应将合同价款支至合同协议书中约定的承包人帐户：</w:t>
      </w:r>
      <w:r>
        <w:rPr>
          <w:rFonts w:hint="eastAsia"/>
          <w:szCs w:val="21"/>
          <w:u w:val="single"/>
        </w:rPr>
        <w:t>纳税人识别号：              开户行：              帐号：                       。</w:t>
      </w:r>
      <w:r>
        <w:rPr>
          <w:rFonts w:hint="eastAsia"/>
          <w:szCs w:val="21"/>
        </w:rPr>
        <w:t>承包人收取款项时应开具增值税专用发票（或增值税普通发票）。</w:t>
      </w:r>
    </w:p>
    <w:p>
      <w:pPr>
        <w:spacing w:line="360" w:lineRule="exact"/>
        <w:ind w:firstLine="422" w:firstLineChars="200"/>
        <w:rPr>
          <w:szCs w:val="21"/>
        </w:rPr>
      </w:pPr>
      <w:r>
        <w:rPr>
          <w:rFonts w:hint="eastAsia" w:ascii="宋体" w:hAnsi="宋体"/>
          <w:b/>
          <w:bCs/>
          <w:szCs w:val="21"/>
        </w:rPr>
        <w:t>农民工工资专用账户建立及管理按</w:t>
      </w:r>
      <w:r>
        <w:rPr>
          <w:rFonts w:hint="eastAsia" w:ascii="宋体" w:hAnsi="宋体" w:cs="宋体"/>
          <w:b/>
          <w:bCs/>
          <w:szCs w:val="21"/>
        </w:rPr>
        <w:t>《关于实行建设务工人员实名制信息化管理与建立农民工工资专业账户的通知》临建规[2017]137号文件规定执行。</w:t>
      </w:r>
    </w:p>
    <w:bookmarkEnd w:id="371"/>
    <w:p>
      <w:pPr>
        <w:keepNext/>
        <w:keepLines/>
        <w:spacing w:line="360" w:lineRule="exact"/>
        <w:ind w:firstLine="422" w:firstLineChars="200"/>
        <w:outlineLvl w:val="3"/>
        <w:rPr>
          <w:rFonts w:eastAsia="黑体"/>
          <w:b/>
          <w:szCs w:val="21"/>
        </w:rPr>
      </w:pPr>
      <w:bookmarkStart w:id="542" w:name="_Toc351203645"/>
      <w:bookmarkStart w:id="543" w:name="_Toc300935015"/>
      <w:bookmarkStart w:id="544" w:name="_Toc304295593"/>
      <w:bookmarkStart w:id="545" w:name="_Toc296891047"/>
      <w:bookmarkStart w:id="546" w:name="_Toc312678053"/>
      <w:bookmarkStart w:id="547" w:name="_Toc297123564"/>
      <w:bookmarkStart w:id="548" w:name="_Toc297048405"/>
      <w:bookmarkStart w:id="549" w:name="_Toc296347218"/>
      <w:bookmarkStart w:id="550" w:name="_Toc296891259"/>
      <w:bookmarkStart w:id="551" w:name="_Toc296944558"/>
      <w:bookmarkStart w:id="552" w:name="_Toc297216223"/>
      <w:bookmarkStart w:id="553" w:name="_Toc297120519"/>
      <w:bookmarkStart w:id="554" w:name="_Toc303539172"/>
      <w:bookmarkStart w:id="555" w:name="_Toc292559424"/>
      <w:bookmarkStart w:id="556" w:name="_Toc296503219"/>
      <w:bookmarkStart w:id="557" w:name="_Toc296346720"/>
      <w:bookmarkStart w:id="558" w:name="_Toc292559929"/>
      <w:r>
        <w:rPr>
          <w:rFonts w:eastAsia="黑体"/>
          <w:b/>
          <w:szCs w:val="21"/>
        </w:rPr>
        <w:t>13.</w:t>
      </w:r>
      <w:r>
        <w:rPr>
          <w:rFonts w:hint="eastAsia" w:eastAsia="黑体"/>
          <w:b/>
          <w:szCs w:val="21"/>
        </w:rPr>
        <w:t xml:space="preserve"> </w:t>
      </w:r>
      <w:r>
        <w:rPr>
          <w:rFonts w:eastAsia="黑体"/>
          <w:b/>
          <w:szCs w:val="21"/>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360" w:lineRule="exact"/>
        <w:ind w:firstLine="420" w:firstLineChars="200"/>
        <w:rPr>
          <w:szCs w:val="21"/>
        </w:rPr>
      </w:pPr>
      <w:r>
        <w:rPr>
          <w:szCs w:val="21"/>
        </w:rPr>
        <w:t>13.1 分部分项工程验收</w:t>
      </w:r>
    </w:p>
    <w:p>
      <w:pPr>
        <w:spacing w:line="360" w:lineRule="exact"/>
        <w:ind w:firstLine="420" w:firstLineChars="200"/>
        <w:rPr>
          <w:szCs w:val="21"/>
        </w:rPr>
      </w:pPr>
      <w:r>
        <w:rPr>
          <w:szCs w:val="21"/>
        </w:rPr>
        <w:t>13.1.2监理人不能按时进行验收时，应提前</w:t>
      </w:r>
      <w:r>
        <w:rPr>
          <w:szCs w:val="21"/>
          <w:u w:val="single"/>
        </w:rPr>
        <w:t xml:space="preserve">  </w:t>
      </w:r>
      <w:r>
        <w:rPr>
          <w:rFonts w:hint="eastAsia"/>
          <w:szCs w:val="21"/>
          <w:u w:val="single"/>
        </w:rPr>
        <w:t>24</w:t>
      </w:r>
      <w:r>
        <w:rPr>
          <w:szCs w:val="21"/>
          <w:u w:val="single"/>
        </w:rPr>
        <w:t xml:space="preserve">  </w:t>
      </w:r>
      <w:r>
        <w:rPr>
          <w:szCs w:val="21"/>
        </w:rPr>
        <w:t>小时提交书面延期要求。</w:t>
      </w:r>
    </w:p>
    <w:p>
      <w:pPr>
        <w:spacing w:line="360" w:lineRule="exact"/>
        <w:ind w:firstLine="420" w:firstLineChars="200"/>
        <w:rPr>
          <w:szCs w:val="21"/>
        </w:rPr>
      </w:pPr>
      <w:r>
        <w:rPr>
          <w:szCs w:val="21"/>
        </w:rPr>
        <w:t>关于延期最长不得超过：</w:t>
      </w:r>
      <w:r>
        <w:rPr>
          <w:szCs w:val="21"/>
          <w:u w:val="single"/>
        </w:rPr>
        <w:t xml:space="preserve">   </w:t>
      </w:r>
      <w:r>
        <w:rPr>
          <w:rFonts w:hint="eastAsia"/>
          <w:szCs w:val="21"/>
          <w:u w:val="single"/>
        </w:rPr>
        <w:t>24</w:t>
      </w:r>
      <w:r>
        <w:rPr>
          <w:szCs w:val="21"/>
          <w:u w:val="single"/>
        </w:rPr>
        <w:t xml:space="preserve">   </w:t>
      </w:r>
      <w:r>
        <w:rPr>
          <w:szCs w:val="21"/>
        </w:rPr>
        <w:t>小时。</w:t>
      </w:r>
    </w:p>
    <w:p>
      <w:pPr>
        <w:spacing w:line="360" w:lineRule="exact"/>
        <w:ind w:firstLine="420" w:firstLineChars="200"/>
        <w:rPr>
          <w:b/>
          <w:szCs w:val="21"/>
          <w:u w:val="single"/>
        </w:rPr>
      </w:pPr>
      <w:r>
        <w:rPr>
          <w:rFonts w:hint="eastAsia"/>
          <w:szCs w:val="21"/>
          <w:u w:val="single"/>
        </w:rPr>
        <w:t>工程验收过程、验收部位除办理纸质验收记录，还应留置验收部位、验收过程、主要验收人员相片、影像等资料。</w:t>
      </w:r>
    </w:p>
    <w:p>
      <w:pPr>
        <w:spacing w:line="360" w:lineRule="exact"/>
        <w:ind w:firstLine="420" w:firstLineChars="200"/>
        <w:rPr>
          <w:szCs w:val="21"/>
        </w:rPr>
      </w:pPr>
      <w:bookmarkStart w:id="559" w:name="_Toc297120523"/>
      <w:bookmarkStart w:id="560" w:name="_Toc297216224"/>
      <w:bookmarkStart w:id="561" w:name="_Toc296944562"/>
      <w:bookmarkStart w:id="562" w:name="_Toc304295596"/>
      <w:bookmarkStart w:id="563" w:name="_Toc292559933"/>
      <w:bookmarkStart w:id="564" w:name="_Toc292559428"/>
      <w:bookmarkStart w:id="565" w:name="_Toc297048409"/>
      <w:bookmarkStart w:id="566" w:name="_Toc297123565"/>
      <w:bookmarkStart w:id="567" w:name="_Toc296503223"/>
      <w:bookmarkStart w:id="568" w:name="_Toc296891263"/>
      <w:bookmarkStart w:id="569" w:name="_Toc300935016"/>
      <w:bookmarkStart w:id="570" w:name="_Toc296891051"/>
      <w:bookmarkStart w:id="571" w:name="_Toc296347222"/>
      <w:bookmarkStart w:id="572" w:name="_Toc312678056"/>
      <w:bookmarkStart w:id="573" w:name="_Toc303539173"/>
      <w:bookmarkStart w:id="574" w:name="_Toc296346724"/>
      <w:bookmarkStart w:id="575" w:name="_Toc267251476"/>
      <w:bookmarkStart w:id="576" w:name="_Toc267251475"/>
      <w:bookmarkStart w:id="577" w:name="_Toc267251474"/>
      <w:bookmarkStart w:id="578" w:name="_Toc267251470"/>
      <w:bookmarkStart w:id="579" w:name="_Toc267251471"/>
      <w:bookmarkStart w:id="580" w:name="_Toc267251473"/>
      <w:bookmarkStart w:id="581" w:name="_Toc267251472"/>
      <w:r>
        <w:rPr>
          <w:szCs w:val="21"/>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360" w:lineRule="exact"/>
        <w:ind w:firstLine="420" w:firstLineChars="200"/>
        <w:rPr>
          <w:szCs w:val="21"/>
        </w:rPr>
      </w:pPr>
      <w:bookmarkStart w:id="582" w:name="_Toc280868704"/>
      <w:bookmarkStart w:id="583" w:name="_Toc280868705"/>
      <w:bookmarkStart w:id="584" w:name="_Toc280868706"/>
      <w:bookmarkStart w:id="585" w:name="_Toc280868707"/>
      <w:bookmarkStart w:id="586" w:name="_Toc280868708"/>
      <w:bookmarkStart w:id="587" w:name="_Toc280868709"/>
      <w:r>
        <w:rPr>
          <w:szCs w:val="21"/>
        </w:rPr>
        <w:t>13.2.2竣工验收程序</w:t>
      </w:r>
    </w:p>
    <w:bookmarkEnd w:id="582"/>
    <w:p>
      <w:pPr>
        <w:spacing w:line="360" w:lineRule="exact"/>
        <w:ind w:firstLine="420" w:firstLineChars="200"/>
        <w:rPr>
          <w:szCs w:val="21"/>
        </w:rPr>
      </w:pPr>
      <w:r>
        <w:rPr>
          <w:kern w:val="0"/>
          <w:szCs w:val="21"/>
        </w:rPr>
        <w:t>关于竣工验收程序的约定：</w:t>
      </w:r>
      <w:r>
        <w:rPr>
          <w:rFonts w:hint="eastAsia"/>
          <w:szCs w:val="21"/>
          <w:u w:val="single"/>
        </w:rPr>
        <w:t>按通用条款</w:t>
      </w:r>
      <w:r>
        <w:rPr>
          <w:szCs w:val="21"/>
          <w:u w:val="single"/>
        </w:rPr>
        <w:t xml:space="preserve">  </w:t>
      </w:r>
      <w:r>
        <w:rPr>
          <w:rFonts w:eastAsia="仿宋_GB2312"/>
          <w:sz w:val="30"/>
          <w:szCs w:val="32"/>
          <w:u w:val="single"/>
        </w:rPr>
        <w:t xml:space="preserve"> </w:t>
      </w:r>
      <w:r>
        <w:rPr>
          <w:szCs w:val="21"/>
        </w:rPr>
        <w:t>。</w:t>
      </w:r>
    </w:p>
    <w:p>
      <w:pPr>
        <w:spacing w:line="360" w:lineRule="exact"/>
        <w:ind w:firstLine="420" w:firstLineChars="200"/>
        <w:rPr>
          <w:kern w:val="0"/>
          <w:szCs w:val="21"/>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20" w:firstLineChars="200"/>
        <w:rPr>
          <w:szCs w:val="21"/>
        </w:rPr>
      </w:pPr>
      <w:r>
        <w:rPr>
          <w:kern w:val="0"/>
          <w:szCs w:val="21"/>
        </w:rPr>
        <w:t>发包人不按照本项约定组织竣工验收、颁发工程接收证书的违约金的计算方法：</w:t>
      </w:r>
      <w:r>
        <w:rPr>
          <w:rFonts w:hint="eastAsia"/>
          <w:szCs w:val="21"/>
          <w:u w:val="single"/>
        </w:rPr>
        <w:t>不计违约金</w:t>
      </w:r>
      <w:r>
        <w:rPr>
          <w:szCs w:val="21"/>
          <w:u w:val="single"/>
        </w:rPr>
        <w:t>。</w:t>
      </w:r>
    </w:p>
    <w:p>
      <w:pPr>
        <w:spacing w:line="360" w:lineRule="exact"/>
        <w:ind w:firstLine="420" w:firstLineChars="200"/>
        <w:rPr>
          <w:szCs w:val="21"/>
          <w:u w:val="single"/>
        </w:rPr>
      </w:pPr>
      <w:r>
        <w:rPr>
          <w:rFonts w:hint="eastAsia"/>
          <w:szCs w:val="21"/>
          <w:u w:val="single"/>
        </w:rPr>
        <w:t>因发包人原因，未在监理人接收到承包人提交的竣工验收申请报告42天内完成验收，或完成验收不予签发工程接收证书的，以提交竣工验收申请报告的日期为实际竣工日期</w:t>
      </w:r>
      <w:r>
        <w:rPr>
          <w:szCs w:val="21"/>
          <w:u w:val="single"/>
        </w:rPr>
        <w:t>。</w:t>
      </w:r>
    </w:p>
    <w:bookmarkEnd w:id="583"/>
    <w:p>
      <w:pPr>
        <w:spacing w:line="360" w:lineRule="exact"/>
        <w:ind w:firstLine="420" w:firstLineChars="200"/>
        <w:rPr>
          <w:szCs w:val="21"/>
        </w:rPr>
      </w:pPr>
      <w:r>
        <w:rPr>
          <w:szCs w:val="21"/>
        </w:rPr>
        <w:t>13.2.5移交、接收全部与部分工程</w:t>
      </w:r>
    </w:p>
    <w:bookmarkEnd w:id="584"/>
    <w:p>
      <w:pPr>
        <w:spacing w:line="360" w:lineRule="exact"/>
        <w:ind w:firstLine="420" w:firstLineChars="200"/>
        <w:rPr>
          <w:szCs w:val="21"/>
          <w:u w:val="single"/>
        </w:rPr>
      </w:pPr>
      <w:r>
        <w:rPr>
          <w:rFonts w:hint="eastAsia"/>
          <w:kern w:val="0"/>
          <w:szCs w:val="21"/>
        </w:rPr>
        <w:t>承包人向发包人移交工程的期限：</w:t>
      </w:r>
      <w:r>
        <w:rPr>
          <w:rFonts w:hint="eastAsia"/>
          <w:szCs w:val="21"/>
          <w:u w:val="single"/>
        </w:rPr>
        <w:t>按通用条款执行。</w:t>
      </w:r>
    </w:p>
    <w:p>
      <w:pPr>
        <w:spacing w:line="360" w:lineRule="exact"/>
        <w:ind w:firstLine="420" w:firstLineChars="200"/>
        <w:rPr>
          <w:szCs w:val="21"/>
          <w:u w:val="single"/>
        </w:rPr>
      </w:pPr>
      <w:r>
        <w:rPr>
          <w:kern w:val="0"/>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bookmarkEnd w:id="585"/>
    <w:p>
      <w:pPr>
        <w:spacing w:line="360" w:lineRule="exact"/>
        <w:ind w:firstLine="420" w:firstLineChars="200"/>
        <w:rPr>
          <w:szCs w:val="21"/>
        </w:rPr>
      </w:pPr>
      <w:r>
        <w:rPr>
          <w:szCs w:val="21"/>
        </w:rPr>
        <w:t>承包人未按时移交工程的，违约金的计算方法为：</w:t>
      </w:r>
      <w:r>
        <w:rPr>
          <w:rFonts w:hint="eastAsia"/>
          <w:szCs w:val="21"/>
          <w:u w:val="single"/>
        </w:rPr>
        <w:t>按</w:t>
      </w:r>
      <w:r>
        <w:rPr>
          <w:rFonts w:hint="eastAsia"/>
          <w:kern w:val="1"/>
          <w:szCs w:val="21"/>
          <w:u w:val="single"/>
        </w:rPr>
        <w:t>每天2000元计取</w:t>
      </w:r>
      <w:r>
        <w:rPr>
          <w:szCs w:val="21"/>
        </w:rPr>
        <w:t>。</w:t>
      </w:r>
    </w:p>
    <w:p>
      <w:pPr>
        <w:spacing w:line="360" w:lineRule="exact"/>
        <w:ind w:firstLine="420" w:firstLineChars="200"/>
        <w:rPr>
          <w:szCs w:val="21"/>
        </w:rPr>
      </w:pPr>
      <w:r>
        <w:rPr>
          <w:szCs w:val="21"/>
        </w:rPr>
        <w:t>13.3 工程试车</w:t>
      </w:r>
    </w:p>
    <w:bookmarkEnd w:id="586"/>
    <w:p>
      <w:pPr>
        <w:spacing w:line="360" w:lineRule="exact"/>
        <w:ind w:firstLine="420" w:firstLineChars="200"/>
        <w:rPr>
          <w:kern w:val="0"/>
          <w:szCs w:val="21"/>
        </w:rPr>
      </w:pPr>
      <w:r>
        <w:rPr>
          <w:kern w:val="0"/>
          <w:szCs w:val="21"/>
        </w:rPr>
        <w:t>13.3.1 试车程序</w:t>
      </w:r>
    </w:p>
    <w:p>
      <w:pPr>
        <w:spacing w:line="360" w:lineRule="exact"/>
        <w:ind w:firstLine="420" w:firstLineChars="200"/>
        <w:rPr>
          <w:kern w:val="0"/>
          <w:szCs w:val="21"/>
        </w:rPr>
      </w:pPr>
      <w:r>
        <w:rPr>
          <w:kern w:val="0"/>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kern w:val="0"/>
          <w:szCs w:val="21"/>
        </w:rPr>
      </w:pPr>
      <w:r>
        <w:rPr>
          <w:kern w:val="0"/>
          <w:szCs w:val="21"/>
        </w:rPr>
        <w:t>（1）单机无负荷试车费用由</w:t>
      </w:r>
      <w:r>
        <w:rPr>
          <w:szCs w:val="21"/>
          <w:u w:val="single"/>
        </w:rPr>
        <w:t xml:space="preserve">     </w:t>
      </w:r>
      <w:r>
        <w:rPr>
          <w:rFonts w:hint="eastAsia"/>
          <w:szCs w:val="21"/>
          <w:u w:val="single"/>
        </w:rPr>
        <w:t>承包人</w:t>
      </w:r>
      <w:r>
        <w:rPr>
          <w:szCs w:val="21"/>
          <w:u w:val="single"/>
        </w:rPr>
        <w:t xml:space="preserve">     </w:t>
      </w:r>
      <w:r>
        <w:rPr>
          <w:kern w:val="0"/>
          <w:szCs w:val="21"/>
        </w:rPr>
        <w:t>承担；</w:t>
      </w:r>
    </w:p>
    <w:p>
      <w:pPr>
        <w:spacing w:line="360" w:lineRule="exact"/>
        <w:ind w:firstLine="420" w:firstLineChars="200"/>
        <w:rPr>
          <w:kern w:val="0"/>
          <w:szCs w:val="21"/>
        </w:rPr>
      </w:pPr>
      <w:r>
        <w:rPr>
          <w:kern w:val="0"/>
          <w:szCs w:val="21"/>
        </w:rPr>
        <w:t>（2）无负荷联动试车费用由</w:t>
      </w:r>
      <w:r>
        <w:rPr>
          <w:szCs w:val="21"/>
          <w:u w:val="single"/>
        </w:rPr>
        <w:t xml:space="preserve">     </w:t>
      </w:r>
      <w:r>
        <w:rPr>
          <w:rFonts w:hint="eastAsia"/>
          <w:szCs w:val="21"/>
          <w:u w:val="single"/>
        </w:rPr>
        <w:t>承包人</w:t>
      </w:r>
      <w:r>
        <w:rPr>
          <w:szCs w:val="21"/>
          <w:u w:val="single"/>
        </w:rPr>
        <w:t xml:space="preserve">     </w:t>
      </w:r>
      <w:r>
        <w:rPr>
          <w:kern w:val="0"/>
          <w:szCs w:val="21"/>
        </w:rPr>
        <w:t>承担。</w:t>
      </w:r>
    </w:p>
    <w:p>
      <w:pPr>
        <w:spacing w:line="360" w:lineRule="exact"/>
        <w:ind w:firstLine="420" w:firstLineChars="200"/>
        <w:rPr>
          <w:kern w:val="0"/>
          <w:szCs w:val="21"/>
        </w:rPr>
      </w:pPr>
      <w:r>
        <w:rPr>
          <w:kern w:val="0"/>
          <w:szCs w:val="21"/>
        </w:rPr>
        <w:t>13.3.3 投料试车</w:t>
      </w:r>
    </w:p>
    <w:p>
      <w:pPr>
        <w:spacing w:line="360" w:lineRule="exact"/>
        <w:ind w:firstLine="420" w:firstLineChars="200"/>
        <w:rPr>
          <w:kern w:val="0"/>
          <w:szCs w:val="21"/>
        </w:rPr>
      </w:pPr>
      <w:r>
        <w:rPr>
          <w:rFonts w:hint="eastAsia"/>
          <w:kern w:val="0"/>
          <w:szCs w:val="21"/>
        </w:rPr>
        <w:t>关于投料试车相关事项的约定：</w:t>
      </w:r>
      <w:r>
        <w:rPr>
          <w:rFonts w:hint="eastAsia"/>
          <w:szCs w:val="21"/>
          <w:u w:val="single"/>
        </w:rPr>
        <w:t xml:space="preserve">   / </w:t>
      </w:r>
      <w:r>
        <w:rPr>
          <w:szCs w:val="21"/>
          <w:u w:val="single"/>
        </w:rPr>
        <w:t xml:space="preserve">  </w:t>
      </w:r>
      <w:r>
        <w:rPr>
          <w:szCs w:val="21"/>
        </w:rPr>
        <w:t>。</w:t>
      </w:r>
    </w:p>
    <w:p>
      <w:pPr>
        <w:spacing w:line="360" w:lineRule="exact"/>
        <w:ind w:firstLine="420" w:firstLineChars="200"/>
        <w:rPr>
          <w:szCs w:val="21"/>
        </w:rPr>
      </w:pPr>
      <w:r>
        <w:rPr>
          <w:szCs w:val="21"/>
        </w:rPr>
        <w:t>13.6 竣工退场</w:t>
      </w:r>
    </w:p>
    <w:p>
      <w:pPr>
        <w:spacing w:line="360" w:lineRule="exact"/>
        <w:ind w:firstLine="420" w:firstLineChars="200"/>
        <w:rPr>
          <w:kern w:val="0"/>
          <w:szCs w:val="21"/>
        </w:rPr>
      </w:pPr>
      <w:r>
        <w:rPr>
          <w:kern w:val="0"/>
          <w:szCs w:val="21"/>
        </w:rPr>
        <w:t>13.6.1 竣工退场</w:t>
      </w:r>
    </w:p>
    <w:p>
      <w:pPr>
        <w:spacing w:line="360" w:lineRule="exact"/>
        <w:ind w:firstLine="420" w:firstLineChars="200"/>
        <w:rPr>
          <w:kern w:val="0"/>
          <w:szCs w:val="21"/>
        </w:rPr>
      </w:pPr>
      <w:r>
        <w:rPr>
          <w:kern w:val="0"/>
          <w:szCs w:val="21"/>
        </w:rPr>
        <w:t>承包人完成竣工退场的期限：</w:t>
      </w:r>
      <w:r>
        <w:rPr>
          <w:rFonts w:hint="eastAsia"/>
          <w:szCs w:val="21"/>
          <w:u w:val="single"/>
        </w:rPr>
        <w:t>颁发工程接收证书后7天内</w:t>
      </w:r>
      <w:r>
        <w:rPr>
          <w:szCs w:val="21"/>
          <w:u w:val="single"/>
        </w:rPr>
        <w:t xml:space="preserve">  </w:t>
      </w:r>
      <w:r>
        <w:rPr>
          <w:kern w:val="0"/>
          <w:szCs w:val="21"/>
        </w:rPr>
        <w:t>。</w:t>
      </w:r>
    </w:p>
    <w:p>
      <w:pPr>
        <w:keepNext/>
        <w:keepLines/>
        <w:spacing w:line="360" w:lineRule="exact"/>
        <w:ind w:firstLine="422" w:firstLineChars="200"/>
        <w:outlineLvl w:val="3"/>
        <w:rPr>
          <w:rFonts w:eastAsia="黑体"/>
          <w:b/>
          <w:szCs w:val="21"/>
        </w:rPr>
      </w:pPr>
      <w:bookmarkStart w:id="588" w:name="_Toc351203646"/>
      <w:r>
        <w:rPr>
          <w:rFonts w:eastAsia="黑体"/>
          <w:b/>
          <w:szCs w:val="21"/>
        </w:rPr>
        <w:t>14. 竣工结算</w:t>
      </w:r>
      <w:bookmarkEnd w:id="588"/>
    </w:p>
    <w:p>
      <w:pPr>
        <w:spacing w:line="420" w:lineRule="exact"/>
        <w:ind w:firstLine="420" w:firstLineChars="200"/>
        <w:rPr>
          <w:rFonts w:ascii="宋体" w:hAnsi="宋体"/>
          <w:szCs w:val="21"/>
        </w:rPr>
      </w:pPr>
      <w:r>
        <w:rPr>
          <w:rFonts w:hint="eastAsia" w:ascii="宋体" w:hAnsi="宋体"/>
          <w:szCs w:val="21"/>
        </w:rPr>
        <w:t>1.承包人提交竣工结算申请的期限：</w:t>
      </w:r>
    </w:p>
    <w:p>
      <w:pPr>
        <w:spacing w:line="370" w:lineRule="atLeast"/>
        <w:ind w:firstLine="420" w:firstLineChars="200"/>
        <w:rPr>
          <w:rFonts w:ascii="宋体" w:hAnsi="宋体"/>
          <w:szCs w:val="21"/>
          <w:u w:val="single"/>
        </w:rPr>
      </w:pPr>
      <w:r>
        <w:rPr>
          <w:rFonts w:hint="eastAsia" w:ascii="宋体" w:hAnsi="宋体"/>
          <w:szCs w:val="21"/>
          <w:u w:val="single"/>
        </w:rPr>
        <w:t>承包人完成合同范围内施工内容，参建各方（建设、监理、施工、设计单位等）对工程验收并签署工程质量合格文件后可在28天内，向发包人或监理人、发包人委托的中介机构提交最终工程结算申请，并提交完整的工程结算资料一套。</w:t>
      </w:r>
    </w:p>
    <w:p>
      <w:pPr>
        <w:spacing w:line="370" w:lineRule="atLeast"/>
        <w:ind w:firstLine="420" w:firstLineChars="200"/>
        <w:rPr>
          <w:rFonts w:ascii="宋体" w:hAnsi="宋体"/>
          <w:szCs w:val="21"/>
          <w:u w:val="single"/>
        </w:rPr>
      </w:pPr>
      <w:r>
        <w:rPr>
          <w:rFonts w:hint="eastAsia" w:ascii="宋体" w:hAnsi="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70" w:lineRule="atLeast"/>
        <w:ind w:firstLine="420" w:firstLineChars="200"/>
        <w:rPr>
          <w:rFonts w:ascii="宋体" w:hAnsi="宋体"/>
          <w:szCs w:val="21"/>
        </w:rPr>
      </w:pPr>
      <w:r>
        <w:rPr>
          <w:rFonts w:hint="eastAsia" w:ascii="宋体" w:hAnsi="宋体"/>
          <w:szCs w:val="21"/>
        </w:rPr>
        <w:t>2.竣工结算申请单应包括的内容：</w:t>
      </w:r>
      <w:r>
        <w:rPr>
          <w:rFonts w:hint="eastAsia" w:ascii="宋体" w:hAnsi="宋体"/>
          <w:szCs w:val="21"/>
          <w:u w:val="single"/>
        </w:rPr>
        <w:t>包括但不限于施工合同、补充协议、招标文件、投标文件、竣工图纸、施工方案以及经确认的工程变更、工程索赔、现场签证，相关施工记录，工程款收款证明、逾期付款利息计算书等相关资料。</w:t>
      </w:r>
    </w:p>
    <w:p>
      <w:pPr>
        <w:spacing w:line="360" w:lineRule="exact"/>
        <w:ind w:firstLine="420" w:firstLineChars="200"/>
        <w:rPr>
          <w:szCs w:val="21"/>
        </w:rPr>
      </w:pPr>
      <w:r>
        <w:rPr>
          <w:szCs w:val="21"/>
        </w:rPr>
        <w:t>14.2 竣工结算审核</w:t>
      </w:r>
    </w:p>
    <w:p>
      <w:pPr>
        <w:spacing w:line="370" w:lineRule="exact"/>
        <w:ind w:firstLine="420" w:firstLineChars="200"/>
        <w:rPr>
          <w:szCs w:val="21"/>
          <w:u w:val="single"/>
        </w:rPr>
      </w:pPr>
      <w:r>
        <w:rPr>
          <w:rFonts w:hint="eastAsia"/>
          <w:szCs w:val="21"/>
          <w:u w:val="single"/>
        </w:rPr>
        <w:t>（</w:t>
      </w:r>
      <w:r>
        <w:rPr>
          <w:szCs w:val="21"/>
          <w:u w:val="single"/>
        </w:rPr>
        <w:t>1</w:t>
      </w:r>
      <w:r>
        <w:rPr>
          <w:rFonts w:hint="eastAsia"/>
          <w:szCs w:val="21"/>
          <w:u w:val="single"/>
        </w:rPr>
        <w:t>）发包人结算审核时间：发包人收到承包人递交的竣工结算报告及结算资料后，在6个月内审核完毕，并签发竣工结算证书。</w:t>
      </w:r>
    </w:p>
    <w:p>
      <w:pPr>
        <w:spacing w:line="370" w:lineRule="exact"/>
        <w:ind w:firstLine="420" w:firstLineChars="200"/>
        <w:rPr>
          <w:szCs w:val="21"/>
          <w:u w:val="single"/>
        </w:rPr>
      </w:pPr>
      <w:r>
        <w:rPr>
          <w:rFonts w:hint="eastAsia"/>
          <w:szCs w:val="21"/>
          <w:u w:val="single"/>
        </w:rPr>
        <w:t>如发包人或审价机构收到承包人提交的完整结算资料后未能在上述期限内给予审定，不视为发包人对承包人提交结算报告的认可。</w:t>
      </w:r>
    </w:p>
    <w:p>
      <w:pPr>
        <w:spacing w:line="370" w:lineRule="exact"/>
        <w:ind w:firstLine="420" w:firstLineChars="200"/>
        <w:rPr>
          <w:szCs w:val="21"/>
          <w:u w:val="single"/>
        </w:rPr>
      </w:pPr>
      <w:r>
        <w:rPr>
          <w:rFonts w:hint="eastAsia"/>
          <w:szCs w:val="21"/>
          <w:u w:val="single"/>
        </w:rPr>
        <w:t>（</w:t>
      </w:r>
      <w:r>
        <w:rPr>
          <w:szCs w:val="21"/>
          <w:u w:val="single"/>
        </w:rPr>
        <w:t>2</w:t>
      </w:r>
      <w:r>
        <w:rPr>
          <w:rFonts w:hint="eastAsia"/>
          <w:szCs w:val="21"/>
          <w:u w:val="single"/>
        </w:rPr>
        <w:t>）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370" w:lineRule="exact"/>
        <w:ind w:firstLine="420" w:firstLineChars="200"/>
        <w:rPr>
          <w:szCs w:val="21"/>
          <w:u w:val="single"/>
        </w:rPr>
      </w:pPr>
      <w:r>
        <w:rPr>
          <w:rFonts w:hint="eastAsia"/>
          <w:szCs w:val="21"/>
          <w:u w:val="single"/>
        </w:rPr>
        <w:t>（</w:t>
      </w:r>
      <w:r>
        <w:rPr>
          <w:szCs w:val="21"/>
          <w:u w:val="single"/>
        </w:rPr>
        <w:t>3</w:t>
      </w:r>
      <w:r>
        <w:rPr>
          <w:rFonts w:hint="eastAsia"/>
          <w:szCs w:val="21"/>
          <w:u w:val="single"/>
        </w:rPr>
        <w:t>）承包人对发包人签认的结算价有异议的，发包人不承担逾期审核责任。</w:t>
      </w:r>
    </w:p>
    <w:p>
      <w:pPr>
        <w:spacing w:line="370" w:lineRule="atLeast"/>
        <w:ind w:firstLine="420" w:firstLineChars="200"/>
        <w:rPr>
          <w:szCs w:val="21"/>
        </w:rPr>
      </w:pPr>
      <w:r>
        <w:rPr>
          <w:rFonts w:hint="eastAsia" w:ascii="宋体" w:hAnsi="宋体"/>
          <w:bCs/>
          <w:szCs w:val="21"/>
          <w:u w:val="single"/>
        </w:rPr>
        <w:t>（4）工程结算由发包人委托审价机构审核，结算核减率超过5%时，则超过部分审核费（按5%的费率，基数为超过送审造价5%的幅度以外的核减额）由承包人负责，由发包人从应付工程价款中扣缴。</w:t>
      </w:r>
    </w:p>
    <w:p>
      <w:pPr>
        <w:spacing w:line="360" w:lineRule="exact"/>
        <w:ind w:firstLine="420" w:firstLineChars="200"/>
        <w:rPr>
          <w:szCs w:val="21"/>
        </w:rPr>
      </w:pPr>
      <w:r>
        <w:rPr>
          <w:szCs w:val="21"/>
        </w:rPr>
        <w:t>14.4 最终结清</w:t>
      </w:r>
    </w:p>
    <w:p>
      <w:pPr>
        <w:spacing w:line="360" w:lineRule="exact"/>
        <w:ind w:firstLine="420" w:firstLineChars="200"/>
        <w:rPr>
          <w:kern w:val="0"/>
          <w:szCs w:val="21"/>
        </w:rPr>
      </w:pPr>
      <w:r>
        <w:rPr>
          <w:kern w:val="0"/>
          <w:szCs w:val="21"/>
        </w:rPr>
        <w:t>14.4.1 最终结清申请单</w:t>
      </w:r>
    </w:p>
    <w:p>
      <w:pPr>
        <w:spacing w:line="360" w:lineRule="exact"/>
        <w:ind w:firstLine="420" w:firstLineChars="200"/>
        <w:rPr>
          <w:kern w:val="0"/>
          <w:szCs w:val="21"/>
        </w:rPr>
      </w:pPr>
      <w:r>
        <w:rPr>
          <w:kern w:val="0"/>
          <w:szCs w:val="21"/>
        </w:rPr>
        <w:t>承包人提交最终结清申请单的份数：</w:t>
      </w:r>
      <w:r>
        <w:rPr>
          <w:rFonts w:hint="eastAsia"/>
          <w:szCs w:val="21"/>
          <w:u w:val="single"/>
        </w:rPr>
        <w:t>按发包人实际需求</w:t>
      </w:r>
      <w:r>
        <w:rPr>
          <w:szCs w:val="21"/>
        </w:rPr>
        <w:t>。</w:t>
      </w:r>
    </w:p>
    <w:p>
      <w:pPr>
        <w:spacing w:line="360" w:lineRule="exact"/>
        <w:ind w:firstLine="420" w:firstLineChars="200"/>
        <w:rPr>
          <w:szCs w:val="21"/>
        </w:rPr>
      </w:pPr>
      <w:r>
        <w:rPr>
          <w:kern w:val="0"/>
          <w:szCs w:val="21"/>
        </w:rPr>
        <w:t>承包人提交最终结算申请单的期限：</w:t>
      </w:r>
      <w:r>
        <w:rPr>
          <w:rFonts w:hint="eastAsia" w:ascii="宋体" w:hAnsi="宋体" w:cs="宋体"/>
          <w:szCs w:val="21"/>
          <w:u w:val="single"/>
        </w:rPr>
        <w:t>按相关规定执行</w:t>
      </w:r>
      <w:r>
        <w:rPr>
          <w:szCs w:val="21"/>
        </w:rPr>
        <w:t xml:space="preserve">。 </w:t>
      </w:r>
    </w:p>
    <w:p>
      <w:pPr>
        <w:spacing w:line="360" w:lineRule="exact"/>
        <w:ind w:firstLine="420" w:firstLineChars="200"/>
        <w:rPr>
          <w:szCs w:val="21"/>
        </w:rPr>
      </w:pPr>
      <w:r>
        <w:rPr>
          <w:szCs w:val="21"/>
        </w:rPr>
        <w:t>14.4.2 最终结清证书和支付</w:t>
      </w:r>
    </w:p>
    <w:p>
      <w:pPr>
        <w:spacing w:line="360" w:lineRule="exact"/>
        <w:ind w:firstLine="420" w:firstLineChars="200"/>
        <w:rPr>
          <w:szCs w:val="21"/>
        </w:rPr>
      </w:pPr>
      <w:r>
        <w:rPr>
          <w:szCs w:val="21"/>
        </w:rPr>
        <w:t>（1）发包人完成最终结清申请单的</w:t>
      </w:r>
      <w:r>
        <w:rPr>
          <w:rFonts w:hint="eastAsia"/>
          <w:szCs w:val="21"/>
        </w:rPr>
        <w:t>审批</w:t>
      </w:r>
      <w:r>
        <w:rPr>
          <w:szCs w:val="21"/>
        </w:rPr>
        <w:t>并颁发最终结清证书的期限：</w:t>
      </w:r>
      <w:r>
        <w:rPr>
          <w:rFonts w:hint="eastAsia"/>
          <w:szCs w:val="21"/>
          <w:u w:val="single"/>
        </w:rPr>
        <w:t>按通用条款</w:t>
      </w:r>
      <w:r>
        <w:rPr>
          <w:szCs w:val="21"/>
          <w:u w:val="single"/>
        </w:rPr>
        <w:t xml:space="preserve">  </w:t>
      </w:r>
      <w:r>
        <w:rPr>
          <w:szCs w:val="21"/>
        </w:rPr>
        <w:t>。</w:t>
      </w:r>
    </w:p>
    <w:p>
      <w:pPr>
        <w:spacing w:line="360" w:lineRule="exact"/>
        <w:ind w:firstLine="420" w:firstLineChars="200"/>
        <w:rPr>
          <w:szCs w:val="21"/>
        </w:rPr>
      </w:pPr>
      <w:r>
        <w:rPr>
          <w:szCs w:val="21"/>
        </w:rPr>
        <w:t>（2）发包人完成支付的期限：</w:t>
      </w:r>
      <w:r>
        <w:rPr>
          <w:rFonts w:hint="eastAsia"/>
          <w:szCs w:val="21"/>
          <w:u w:val="single"/>
        </w:rPr>
        <w:t>按通用条款</w:t>
      </w:r>
      <w:r>
        <w:rPr>
          <w:szCs w:val="21"/>
          <w:u w:val="single"/>
        </w:rPr>
        <w:t xml:space="preserve">  </w:t>
      </w:r>
      <w:r>
        <w:rPr>
          <w:szCs w:val="21"/>
        </w:rPr>
        <w:t>。</w:t>
      </w:r>
    </w:p>
    <w:bookmarkEnd w:id="575"/>
    <w:bookmarkEnd w:id="576"/>
    <w:bookmarkEnd w:id="577"/>
    <w:bookmarkEnd w:id="578"/>
    <w:bookmarkEnd w:id="579"/>
    <w:bookmarkEnd w:id="580"/>
    <w:bookmarkEnd w:id="581"/>
    <w:bookmarkEnd w:id="587"/>
    <w:p>
      <w:pPr>
        <w:keepNext/>
        <w:keepLines/>
        <w:spacing w:line="360" w:lineRule="exact"/>
        <w:ind w:firstLine="422" w:firstLineChars="200"/>
        <w:outlineLvl w:val="3"/>
        <w:rPr>
          <w:szCs w:val="21"/>
        </w:rPr>
      </w:pPr>
      <w:bookmarkStart w:id="589" w:name="_Toc351203647"/>
      <w:bookmarkStart w:id="590" w:name="_Toc267251483"/>
      <w:bookmarkStart w:id="591" w:name="_Toc267251482"/>
      <w:bookmarkStart w:id="592" w:name="_Toc267251484"/>
      <w:bookmarkStart w:id="593" w:name="_Toc267251485"/>
      <w:bookmarkStart w:id="594" w:name="_Toc267251488"/>
      <w:bookmarkStart w:id="595" w:name="_Toc267251486"/>
      <w:bookmarkStart w:id="596" w:name="_Toc267251490"/>
      <w:bookmarkStart w:id="597" w:name="_Toc267251489"/>
      <w:bookmarkStart w:id="598" w:name="_Toc267251499"/>
      <w:bookmarkStart w:id="599" w:name="_Toc267251491"/>
      <w:bookmarkStart w:id="600" w:name="_Toc267251492"/>
      <w:bookmarkStart w:id="601" w:name="_Toc267251494"/>
      <w:bookmarkStart w:id="602" w:name="_Toc267251498"/>
      <w:bookmarkStart w:id="603" w:name="_Toc267251502"/>
      <w:bookmarkStart w:id="604" w:name="_Toc267251496"/>
      <w:bookmarkStart w:id="605" w:name="_Toc267251503"/>
      <w:bookmarkStart w:id="606" w:name="_Toc267251501"/>
      <w:bookmarkStart w:id="607" w:name="_Toc267251493"/>
      <w:bookmarkStart w:id="608" w:name="_Toc267251495"/>
      <w:bookmarkStart w:id="609" w:name="_Toc267251497"/>
      <w:bookmarkStart w:id="610" w:name="_Toc267251506"/>
      <w:bookmarkStart w:id="611" w:name="_Toc267251504"/>
      <w:bookmarkStart w:id="612" w:name="_Toc267251507"/>
      <w:bookmarkStart w:id="613" w:name="_Toc267251508"/>
      <w:bookmarkStart w:id="614" w:name="_Toc267251513"/>
      <w:bookmarkStart w:id="615" w:name="_Toc267251511"/>
      <w:bookmarkStart w:id="616" w:name="_Toc267251515"/>
      <w:bookmarkStart w:id="617" w:name="_Toc267251509"/>
      <w:bookmarkStart w:id="618" w:name="_Toc267251510"/>
      <w:bookmarkStart w:id="619" w:name="_Toc267251514"/>
      <w:r>
        <w:rPr>
          <w:rFonts w:eastAsia="黑体"/>
          <w:b/>
          <w:szCs w:val="21"/>
        </w:rPr>
        <w:t>15. 缺陷责任期与保修</w:t>
      </w:r>
      <w:bookmarkEnd w:id="589"/>
    </w:p>
    <w:p>
      <w:pPr>
        <w:spacing w:line="360" w:lineRule="exact"/>
        <w:ind w:firstLine="420" w:firstLineChars="200"/>
        <w:rPr>
          <w:szCs w:val="21"/>
        </w:rPr>
      </w:pPr>
      <w:r>
        <w:rPr>
          <w:szCs w:val="21"/>
        </w:rPr>
        <w:t>15.2缺陷责任期</w:t>
      </w:r>
      <w:bookmarkEnd w:id="590"/>
    </w:p>
    <w:p>
      <w:pPr>
        <w:spacing w:line="360" w:lineRule="exact"/>
        <w:ind w:firstLine="420" w:firstLineChars="200"/>
        <w:rPr>
          <w:szCs w:val="21"/>
        </w:rPr>
      </w:pPr>
      <w:r>
        <w:rPr>
          <w:szCs w:val="21"/>
        </w:rPr>
        <w:t>缺陷责任期的具体期限：</w:t>
      </w:r>
      <w:r>
        <w:rPr>
          <w:rFonts w:hint="eastAsia"/>
          <w:szCs w:val="21"/>
          <w:u w:val="single"/>
        </w:rPr>
        <w:t>缺陷责任期24个月，其余按通用条款执行</w:t>
      </w:r>
      <w:r>
        <w:rPr>
          <w:szCs w:val="21"/>
          <w:u w:val="single"/>
        </w:rPr>
        <w:t>。</w:t>
      </w:r>
    </w:p>
    <w:bookmarkEnd w:id="591"/>
    <w:bookmarkEnd w:id="592"/>
    <w:p>
      <w:pPr>
        <w:spacing w:line="360" w:lineRule="exact"/>
        <w:ind w:firstLine="420" w:firstLineChars="200"/>
        <w:rPr>
          <w:szCs w:val="21"/>
        </w:rPr>
      </w:pPr>
      <w:r>
        <w:rPr>
          <w:szCs w:val="21"/>
        </w:rPr>
        <w:t>15.</w:t>
      </w:r>
      <w:r>
        <w:rPr>
          <w:rFonts w:hint="eastAsia"/>
          <w:szCs w:val="21"/>
        </w:rPr>
        <w:t>3</w:t>
      </w:r>
      <w:r>
        <w:rPr>
          <w:szCs w:val="21"/>
        </w:rPr>
        <w:t>保修</w:t>
      </w:r>
    </w:p>
    <w:bookmarkEnd w:id="593"/>
    <w:p>
      <w:pPr>
        <w:spacing w:line="360" w:lineRule="exact"/>
        <w:ind w:firstLine="420" w:firstLineChars="200"/>
        <w:rPr>
          <w:szCs w:val="21"/>
        </w:rPr>
      </w:pPr>
      <w:r>
        <w:rPr>
          <w:szCs w:val="21"/>
        </w:rPr>
        <w:t>15.</w:t>
      </w:r>
      <w:r>
        <w:rPr>
          <w:rFonts w:hint="eastAsia"/>
          <w:szCs w:val="21"/>
        </w:rPr>
        <w:t>3.</w:t>
      </w:r>
      <w:r>
        <w:rPr>
          <w:szCs w:val="21"/>
        </w:rPr>
        <w:t>1 保修责任</w:t>
      </w:r>
    </w:p>
    <w:p>
      <w:pPr>
        <w:spacing w:line="360" w:lineRule="exact"/>
        <w:ind w:firstLine="420" w:firstLineChars="200"/>
        <w:rPr>
          <w:kern w:val="0"/>
          <w:szCs w:val="21"/>
        </w:rPr>
      </w:pPr>
      <w:r>
        <w:rPr>
          <w:szCs w:val="21"/>
        </w:rPr>
        <w:t>工程保修期为：</w:t>
      </w:r>
      <w:r>
        <w:rPr>
          <w:rFonts w:hint="eastAsia"/>
          <w:kern w:val="0"/>
          <w:szCs w:val="21"/>
          <w:u w:val="single"/>
        </w:rPr>
        <w:t>按本合同附件3《工程质量保修书》</w:t>
      </w:r>
      <w:r>
        <w:rPr>
          <w:kern w:val="0"/>
          <w:szCs w:val="21"/>
          <w:u w:val="single"/>
        </w:rPr>
        <w:t xml:space="preserve"> </w:t>
      </w:r>
      <w:r>
        <w:rPr>
          <w:kern w:val="0"/>
          <w:szCs w:val="21"/>
        </w:rPr>
        <w:t>。</w:t>
      </w:r>
    </w:p>
    <w:p>
      <w:pPr>
        <w:spacing w:line="360" w:lineRule="exact"/>
        <w:ind w:firstLine="420" w:firstLineChars="200"/>
        <w:rPr>
          <w:szCs w:val="21"/>
        </w:rPr>
      </w:pPr>
      <w:r>
        <w:rPr>
          <w:szCs w:val="21"/>
        </w:rPr>
        <w:t>15.</w:t>
      </w:r>
      <w:r>
        <w:rPr>
          <w:rFonts w:hint="eastAsia"/>
          <w:szCs w:val="21"/>
        </w:rPr>
        <w:t>3</w:t>
      </w:r>
      <w:r>
        <w:rPr>
          <w:szCs w:val="21"/>
        </w:rPr>
        <w:t>.3 修复通知</w:t>
      </w:r>
    </w:p>
    <w:p>
      <w:pPr>
        <w:spacing w:line="360" w:lineRule="exact"/>
        <w:ind w:firstLine="420" w:firstLineChars="200"/>
        <w:rPr>
          <w:kern w:val="0"/>
          <w:szCs w:val="21"/>
        </w:rPr>
      </w:pPr>
      <w:r>
        <w:rPr>
          <w:kern w:val="0"/>
          <w:szCs w:val="21"/>
        </w:rPr>
        <w:t>承包人收到保修通知并到达工程现场的合理时间：</w:t>
      </w:r>
      <w:r>
        <w:rPr>
          <w:rFonts w:hint="eastAsia"/>
          <w:kern w:val="0"/>
          <w:szCs w:val="21"/>
          <w:u w:val="single"/>
        </w:rPr>
        <w:t>两天内</w:t>
      </w:r>
      <w:r>
        <w:rPr>
          <w:kern w:val="0"/>
          <w:szCs w:val="21"/>
        </w:rPr>
        <w:t>。</w:t>
      </w:r>
    </w:p>
    <w:bookmarkEnd w:id="594"/>
    <w:bookmarkEnd w:id="595"/>
    <w:bookmarkEnd w:id="596"/>
    <w:bookmarkEnd w:id="597"/>
    <w:p>
      <w:pPr>
        <w:keepNext/>
        <w:keepLines/>
        <w:spacing w:line="340" w:lineRule="exact"/>
        <w:ind w:firstLine="422" w:firstLineChars="200"/>
        <w:outlineLvl w:val="3"/>
        <w:rPr>
          <w:rFonts w:eastAsia="黑体"/>
          <w:b/>
          <w:szCs w:val="21"/>
        </w:rPr>
      </w:pPr>
      <w:bookmarkStart w:id="620" w:name="_Toc351203648"/>
      <w:bookmarkStart w:id="621" w:name="_Toc280868717"/>
      <w:bookmarkStart w:id="622" w:name="_Toc280868718"/>
      <w:r>
        <w:rPr>
          <w:rFonts w:eastAsia="黑体"/>
          <w:b/>
          <w:szCs w:val="21"/>
        </w:rPr>
        <w:t>16. 违约</w:t>
      </w:r>
      <w:bookmarkEnd w:id="620"/>
    </w:p>
    <w:p>
      <w:pPr>
        <w:spacing w:line="340" w:lineRule="exact"/>
        <w:ind w:firstLine="420" w:firstLineChars="200"/>
        <w:rPr>
          <w:szCs w:val="21"/>
        </w:rPr>
      </w:pPr>
      <w:r>
        <w:rPr>
          <w:szCs w:val="21"/>
        </w:rPr>
        <w:t>16.1 发包人违约</w:t>
      </w:r>
    </w:p>
    <w:p>
      <w:pPr>
        <w:spacing w:line="340" w:lineRule="exact"/>
        <w:ind w:firstLine="420" w:firstLineChars="200"/>
        <w:rPr>
          <w:szCs w:val="21"/>
        </w:rPr>
      </w:pPr>
      <w:r>
        <w:rPr>
          <w:szCs w:val="21"/>
        </w:rPr>
        <w:t>16.1.1发包人违约的情形</w:t>
      </w:r>
    </w:p>
    <w:p>
      <w:pPr>
        <w:spacing w:line="340" w:lineRule="exact"/>
        <w:ind w:firstLine="420" w:firstLineChars="200"/>
        <w:rPr>
          <w:kern w:val="0"/>
          <w:szCs w:val="21"/>
        </w:rPr>
      </w:pPr>
      <w:r>
        <w:rPr>
          <w:kern w:val="0"/>
          <w:szCs w:val="21"/>
        </w:rPr>
        <w:t>发包人违约的其他情形：</w:t>
      </w:r>
      <w:r>
        <w:rPr>
          <w:rFonts w:hint="eastAsia"/>
          <w:kern w:val="0"/>
          <w:szCs w:val="21"/>
          <w:u w:val="single"/>
        </w:rPr>
        <w:t>按通用条款</w:t>
      </w:r>
      <w:r>
        <w:rPr>
          <w:kern w:val="0"/>
          <w:szCs w:val="21"/>
        </w:rPr>
        <w:t>。</w:t>
      </w:r>
    </w:p>
    <w:p>
      <w:pPr>
        <w:spacing w:line="340" w:lineRule="exact"/>
        <w:ind w:firstLine="420" w:firstLineChars="200"/>
        <w:rPr>
          <w:kern w:val="0"/>
          <w:szCs w:val="21"/>
        </w:rPr>
      </w:pPr>
      <w:r>
        <w:rPr>
          <w:kern w:val="0"/>
          <w:szCs w:val="21"/>
        </w:rPr>
        <w:t>16.1.2 发包人违约的责任</w:t>
      </w:r>
    </w:p>
    <w:p>
      <w:pPr>
        <w:spacing w:line="340" w:lineRule="exact"/>
        <w:ind w:firstLine="420" w:firstLineChars="200"/>
        <w:rPr>
          <w:kern w:val="0"/>
          <w:szCs w:val="21"/>
        </w:rPr>
      </w:pPr>
      <w:r>
        <w:rPr>
          <w:kern w:val="0"/>
          <w:szCs w:val="21"/>
        </w:rPr>
        <w:t>发包人违约责任的承担方式和计算方法：</w:t>
      </w:r>
    </w:p>
    <w:p>
      <w:pPr>
        <w:spacing w:line="340" w:lineRule="exact"/>
        <w:ind w:firstLine="420" w:firstLineChars="200"/>
        <w:rPr>
          <w:kern w:val="0"/>
          <w:szCs w:val="21"/>
          <w:u w:val="single"/>
        </w:rPr>
      </w:pPr>
      <w:r>
        <w:rPr>
          <w:kern w:val="0"/>
          <w:szCs w:val="21"/>
        </w:rPr>
        <w:t>（1）因发包人原因未能在计划开工日期前7天内下达开工通知的违约责任：</w:t>
      </w:r>
      <w:r>
        <w:rPr>
          <w:rFonts w:hint="eastAsia"/>
          <w:kern w:val="0"/>
          <w:szCs w:val="21"/>
          <w:u w:val="single"/>
        </w:rPr>
        <w:t>开始计算第7天后承包人已进场施工设备租赁费及施工人员窝工费</w:t>
      </w:r>
      <w:r>
        <w:rPr>
          <w:kern w:val="0"/>
          <w:szCs w:val="21"/>
        </w:rPr>
        <w:t>。</w:t>
      </w:r>
    </w:p>
    <w:p>
      <w:pPr>
        <w:spacing w:line="340" w:lineRule="exact"/>
        <w:ind w:firstLine="420" w:firstLineChars="200"/>
        <w:rPr>
          <w:kern w:val="0"/>
          <w:szCs w:val="21"/>
        </w:rPr>
      </w:pPr>
      <w:r>
        <w:rPr>
          <w:rFonts w:hint="eastAsia"/>
          <w:kern w:val="0"/>
          <w:szCs w:val="21"/>
        </w:rPr>
        <w:t>（2）</w:t>
      </w:r>
      <w:r>
        <w:rPr>
          <w:kern w:val="0"/>
          <w:szCs w:val="21"/>
        </w:rPr>
        <w:t>因发包人原因未能按合同约定支付合同价款的违约责任：</w:t>
      </w:r>
      <w:r>
        <w:rPr>
          <w:rFonts w:hint="eastAsia"/>
          <w:kern w:val="0"/>
          <w:szCs w:val="21"/>
          <w:u w:val="single"/>
        </w:rPr>
        <w:t>支付违约金，违约金为应付工程款的利息，利率按中国人民银行授权全国银行间同业拆借中心发布的贷款市场报价利率一年期（LPR）计算（不计复利），利息计算时间为应付工程款日至支付工程款日止</w:t>
      </w:r>
      <w:r>
        <w:rPr>
          <w:kern w:val="0"/>
          <w:szCs w:val="21"/>
        </w:rPr>
        <w:t>。</w:t>
      </w:r>
    </w:p>
    <w:p>
      <w:pPr>
        <w:spacing w:line="340" w:lineRule="exact"/>
        <w:ind w:firstLine="420" w:firstLineChars="200"/>
        <w:rPr>
          <w:kern w:val="0"/>
          <w:szCs w:val="21"/>
        </w:rPr>
      </w:pPr>
      <w:r>
        <w:rPr>
          <w:kern w:val="0"/>
          <w:szCs w:val="21"/>
        </w:rPr>
        <w:t>（3）发包人违反第10.1款</w:t>
      </w:r>
      <w:r>
        <w:rPr>
          <w:rFonts w:hint="eastAsia"/>
          <w:kern w:val="0"/>
          <w:szCs w:val="21"/>
        </w:rPr>
        <w:t>〔</w:t>
      </w:r>
      <w:r>
        <w:rPr>
          <w:kern w:val="0"/>
          <w:szCs w:val="21"/>
        </w:rPr>
        <w:t>变更的范围</w:t>
      </w:r>
      <w:r>
        <w:rPr>
          <w:rFonts w:hint="eastAsia"/>
          <w:kern w:val="0"/>
          <w:szCs w:val="21"/>
        </w:rPr>
        <w:t>〕</w:t>
      </w:r>
      <w:r>
        <w:rPr>
          <w:kern w:val="0"/>
          <w:szCs w:val="21"/>
        </w:rPr>
        <w:t>第（2）项约定，自行实施被取消的工作或转由他人实施的违约责任：</w:t>
      </w:r>
      <w:r>
        <w:rPr>
          <w:rFonts w:hint="eastAsia"/>
          <w:kern w:val="0"/>
          <w:szCs w:val="21"/>
          <w:u w:val="single"/>
        </w:rPr>
        <w:t xml:space="preserve">    /   </w:t>
      </w:r>
      <w:r>
        <w:rPr>
          <w:kern w:val="0"/>
          <w:szCs w:val="21"/>
          <w:u w:val="single"/>
        </w:rPr>
        <w:t xml:space="preserve"> </w:t>
      </w:r>
      <w:r>
        <w:rPr>
          <w:kern w:val="0"/>
          <w:szCs w:val="21"/>
        </w:rPr>
        <w:t>。</w:t>
      </w:r>
    </w:p>
    <w:p>
      <w:pPr>
        <w:spacing w:line="340" w:lineRule="exact"/>
        <w:ind w:firstLine="420" w:firstLineChars="200"/>
        <w:rPr>
          <w:kern w:val="0"/>
          <w:szCs w:val="21"/>
        </w:rPr>
      </w:pPr>
      <w:r>
        <w:rPr>
          <w:kern w:val="0"/>
          <w:szCs w:val="21"/>
        </w:rPr>
        <w:t>（4）发包人提供的材料、工程设备的规格、数量或质量不符合合同约定，或因发包人原因导致交货日期延误或交货地点变更等情况的违约责任：</w:t>
      </w:r>
      <w:r>
        <w:rPr>
          <w:rFonts w:hint="eastAsia"/>
          <w:kern w:val="0"/>
          <w:szCs w:val="21"/>
          <w:u w:val="single"/>
        </w:rPr>
        <w:t xml:space="preserve">   /   </w:t>
      </w:r>
      <w:r>
        <w:rPr>
          <w:kern w:val="0"/>
          <w:szCs w:val="21"/>
          <w:u w:val="single"/>
        </w:rPr>
        <w:t xml:space="preserve">  </w:t>
      </w:r>
      <w:r>
        <w:rPr>
          <w:kern w:val="0"/>
          <w:szCs w:val="21"/>
        </w:rPr>
        <w:t>。</w:t>
      </w:r>
    </w:p>
    <w:p>
      <w:pPr>
        <w:spacing w:line="340" w:lineRule="exact"/>
        <w:ind w:firstLine="420" w:firstLineChars="200"/>
        <w:rPr>
          <w:kern w:val="0"/>
          <w:szCs w:val="21"/>
        </w:rPr>
      </w:pPr>
      <w:r>
        <w:rPr>
          <w:kern w:val="0"/>
          <w:szCs w:val="21"/>
        </w:rPr>
        <w:t>（5）因发包人违反合同约定造成暂停施工的违约责任：</w:t>
      </w:r>
      <w:r>
        <w:rPr>
          <w:rFonts w:hint="eastAsia"/>
          <w:kern w:val="0"/>
          <w:szCs w:val="21"/>
          <w:u w:val="single"/>
        </w:rPr>
        <w:t xml:space="preserve">   /  </w:t>
      </w:r>
      <w:r>
        <w:rPr>
          <w:kern w:val="0"/>
          <w:szCs w:val="21"/>
          <w:u w:val="single"/>
        </w:rPr>
        <w:t xml:space="preserve"> </w:t>
      </w:r>
      <w:r>
        <w:rPr>
          <w:kern w:val="0"/>
          <w:szCs w:val="21"/>
        </w:rPr>
        <w:t>。</w:t>
      </w:r>
    </w:p>
    <w:p>
      <w:pPr>
        <w:spacing w:line="340" w:lineRule="exact"/>
        <w:ind w:left="630" w:leftChars="200" w:hanging="210" w:hangingChars="100"/>
        <w:rPr>
          <w:kern w:val="0"/>
          <w:szCs w:val="21"/>
        </w:rPr>
      </w:pPr>
      <w:r>
        <w:rPr>
          <w:kern w:val="0"/>
          <w:szCs w:val="21"/>
        </w:rPr>
        <w:t>（6）发包人无正当理由没有在约定期限内发出复工指示，导致承包人无法复工的违约责任：</w:t>
      </w:r>
      <w:r>
        <w:rPr>
          <w:kern w:val="0"/>
          <w:szCs w:val="21"/>
          <w:u w:val="single"/>
        </w:rPr>
        <w:t xml:space="preserve">  </w:t>
      </w:r>
      <w:r>
        <w:rPr>
          <w:rFonts w:hint="eastAsia"/>
          <w:kern w:val="0"/>
          <w:szCs w:val="21"/>
          <w:u w:val="single"/>
        </w:rPr>
        <w:t>/</w:t>
      </w:r>
      <w:r>
        <w:rPr>
          <w:kern w:val="0"/>
          <w:szCs w:val="21"/>
          <w:u w:val="single"/>
        </w:rPr>
        <w:t xml:space="preserve"> </w:t>
      </w:r>
      <w:r>
        <w:rPr>
          <w:kern w:val="0"/>
          <w:szCs w:val="21"/>
        </w:rPr>
        <w:t>。</w:t>
      </w:r>
    </w:p>
    <w:p>
      <w:pPr>
        <w:spacing w:line="340" w:lineRule="exact"/>
        <w:ind w:firstLine="420" w:firstLineChars="200"/>
        <w:rPr>
          <w:kern w:val="0"/>
          <w:szCs w:val="21"/>
        </w:rPr>
      </w:pPr>
      <w:r>
        <w:rPr>
          <w:kern w:val="0"/>
          <w:szCs w:val="21"/>
        </w:rPr>
        <w:t>（7）</w:t>
      </w:r>
      <w:r>
        <w:rPr>
          <w:rFonts w:hint="eastAsia"/>
          <w:kern w:val="0"/>
          <w:szCs w:val="21"/>
        </w:rPr>
        <w:t>其他：</w:t>
      </w:r>
      <w:r>
        <w:rPr>
          <w:kern w:val="0"/>
          <w:szCs w:val="21"/>
          <w:u w:val="single"/>
        </w:rPr>
        <w:t xml:space="preserve">                 </w:t>
      </w:r>
      <w:r>
        <w:rPr>
          <w:rFonts w:hint="eastAsia"/>
          <w:kern w:val="0"/>
          <w:szCs w:val="21"/>
          <w:u w:val="single"/>
        </w:rPr>
        <w:t>/</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rPr>
        <w:t>。</w:t>
      </w:r>
    </w:p>
    <w:p>
      <w:pPr>
        <w:spacing w:line="340" w:lineRule="exact"/>
        <w:ind w:firstLine="420" w:firstLineChars="200"/>
        <w:rPr>
          <w:szCs w:val="21"/>
        </w:rPr>
      </w:pPr>
      <w:r>
        <w:rPr>
          <w:szCs w:val="21"/>
        </w:rPr>
        <w:t>16.1.3 因发包人违约解除合同</w:t>
      </w:r>
    </w:p>
    <w:p>
      <w:pPr>
        <w:autoSpaceDE w:val="0"/>
        <w:autoSpaceDN w:val="0"/>
        <w:adjustRightInd w:val="0"/>
        <w:spacing w:line="340" w:lineRule="exact"/>
        <w:ind w:firstLine="420" w:firstLineChars="200"/>
        <w:rPr>
          <w:kern w:val="0"/>
          <w:szCs w:val="21"/>
        </w:rPr>
      </w:pPr>
      <w:r>
        <w:rPr>
          <w:kern w:val="0"/>
          <w:szCs w:val="21"/>
        </w:rPr>
        <w:t>承包人按16.1.1项</w:t>
      </w:r>
      <w:r>
        <w:rPr>
          <w:rFonts w:hint="eastAsia"/>
          <w:kern w:val="0"/>
          <w:szCs w:val="21"/>
        </w:rPr>
        <w:t>〔</w:t>
      </w:r>
      <w:r>
        <w:rPr>
          <w:kern w:val="0"/>
          <w:szCs w:val="21"/>
        </w:rPr>
        <w:t>发包人违约的情形</w:t>
      </w:r>
      <w:r>
        <w:rPr>
          <w:rFonts w:hint="eastAsia"/>
          <w:kern w:val="0"/>
          <w:szCs w:val="21"/>
        </w:rPr>
        <w:t>〕</w:t>
      </w:r>
      <w:r>
        <w:rPr>
          <w:kern w:val="0"/>
          <w:szCs w:val="21"/>
        </w:rPr>
        <w:t>约定暂停施工满</w:t>
      </w:r>
      <w:r>
        <w:rPr>
          <w:kern w:val="0"/>
          <w:szCs w:val="21"/>
          <w:u w:val="single"/>
        </w:rPr>
        <w:t xml:space="preserve"> </w:t>
      </w:r>
      <w:r>
        <w:rPr>
          <w:rFonts w:hint="eastAsia"/>
          <w:kern w:val="0"/>
          <w:szCs w:val="21"/>
          <w:u w:val="single"/>
        </w:rPr>
        <w:t>60</w:t>
      </w:r>
      <w:r>
        <w:rPr>
          <w:kern w:val="0"/>
          <w:szCs w:val="21"/>
          <w:u w:val="single"/>
        </w:rPr>
        <w:t xml:space="preserve"> </w:t>
      </w:r>
      <w:r>
        <w:rPr>
          <w:kern w:val="0"/>
          <w:szCs w:val="21"/>
        </w:rPr>
        <w:t>天后发包人仍不纠正其违约行为并致使合同目的不能实现的，承包人有权解除合同。</w:t>
      </w:r>
    </w:p>
    <w:p>
      <w:pPr>
        <w:spacing w:line="340" w:lineRule="exact"/>
        <w:ind w:firstLine="420" w:firstLineChars="200"/>
        <w:rPr>
          <w:szCs w:val="21"/>
        </w:rPr>
      </w:pPr>
      <w:r>
        <w:rPr>
          <w:szCs w:val="21"/>
        </w:rPr>
        <w:t>16.2 承包人违约</w:t>
      </w:r>
    </w:p>
    <w:p>
      <w:pPr>
        <w:spacing w:line="340" w:lineRule="exact"/>
        <w:ind w:firstLine="420" w:firstLineChars="200"/>
        <w:rPr>
          <w:kern w:val="0"/>
          <w:szCs w:val="21"/>
        </w:rPr>
      </w:pPr>
      <w:r>
        <w:rPr>
          <w:kern w:val="0"/>
          <w:szCs w:val="21"/>
        </w:rPr>
        <w:t>16.2.1 承包人违约的情形</w:t>
      </w:r>
    </w:p>
    <w:p>
      <w:pPr>
        <w:spacing w:line="340" w:lineRule="exact"/>
        <w:ind w:firstLine="420" w:firstLineChars="200"/>
        <w:jc w:val="left"/>
        <w:rPr>
          <w:kern w:val="0"/>
          <w:szCs w:val="21"/>
        </w:rPr>
      </w:pPr>
      <w:r>
        <w:rPr>
          <w:kern w:val="0"/>
          <w:szCs w:val="21"/>
        </w:rPr>
        <w:t>承包人违约的其他情形：</w:t>
      </w:r>
    </w:p>
    <w:p>
      <w:pPr>
        <w:spacing w:line="340" w:lineRule="exact"/>
        <w:ind w:firstLine="420" w:firstLineChars="200"/>
        <w:rPr>
          <w:szCs w:val="21"/>
          <w:u w:val="single"/>
        </w:rPr>
      </w:pPr>
      <w:r>
        <w:rPr>
          <w:rFonts w:hint="eastAsia"/>
          <w:kern w:val="0"/>
          <w:szCs w:val="21"/>
        </w:rPr>
        <w:t>1</w:t>
      </w:r>
      <w:r>
        <w:rPr>
          <w:rFonts w:hint="eastAsia"/>
          <w:kern w:val="0"/>
          <w:szCs w:val="21"/>
          <w:u w:val="single"/>
        </w:rPr>
        <w:t>、</w:t>
      </w:r>
      <w:r>
        <w:rPr>
          <w:rFonts w:hint="eastAsia"/>
          <w:szCs w:val="21"/>
          <w:u w:val="single"/>
        </w:rPr>
        <w:t>机械设备、施工项目班子未按投标承诺及时到位；</w:t>
      </w:r>
    </w:p>
    <w:p>
      <w:pPr>
        <w:spacing w:line="340" w:lineRule="exact"/>
        <w:ind w:firstLine="420" w:firstLineChars="200"/>
        <w:rPr>
          <w:szCs w:val="21"/>
          <w:u w:val="single"/>
        </w:rPr>
      </w:pPr>
      <w:r>
        <w:rPr>
          <w:rFonts w:hint="eastAsia"/>
          <w:szCs w:val="21"/>
        </w:rPr>
        <w:t>2</w:t>
      </w:r>
      <w:r>
        <w:rPr>
          <w:rFonts w:hint="eastAsia"/>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40" w:lineRule="exact"/>
        <w:ind w:firstLine="420" w:firstLineChars="200"/>
        <w:rPr>
          <w:kern w:val="0"/>
          <w:szCs w:val="21"/>
        </w:rPr>
      </w:pPr>
      <w:r>
        <w:rPr>
          <w:rFonts w:hint="eastAsia"/>
          <w:szCs w:val="21"/>
        </w:rPr>
        <w:t>3</w:t>
      </w:r>
      <w:r>
        <w:rPr>
          <w:rFonts w:hint="eastAsia"/>
          <w:szCs w:val="21"/>
          <w:u w:val="single"/>
        </w:rPr>
        <w:t>、承包人允许其他人挂靠经营、私自转包</w:t>
      </w:r>
      <w:r>
        <w:rPr>
          <w:rFonts w:hint="eastAsia"/>
          <w:kern w:val="0"/>
          <w:szCs w:val="21"/>
        </w:rPr>
        <w:t>；</w:t>
      </w:r>
    </w:p>
    <w:p>
      <w:pPr>
        <w:spacing w:line="340" w:lineRule="exact"/>
        <w:ind w:firstLine="420" w:firstLineChars="200"/>
        <w:rPr>
          <w:kern w:val="0"/>
          <w:szCs w:val="21"/>
        </w:rPr>
      </w:pPr>
      <w:r>
        <w:rPr>
          <w:rFonts w:hint="eastAsia"/>
          <w:kern w:val="0"/>
          <w:szCs w:val="21"/>
        </w:rPr>
        <w:t>4</w:t>
      </w:r>
      <w:r>
        <w:rPr>
          <w:rFonts w:hint="eastAsia"/>
          <w:kern w:val="0"/>
          <w:szCs w:val="21"/>
          <w:u w:val="single"/>
        </w:rPr>
        <w:t>、承包人未达到投标时所承诺的诚信与技术标准。</w:t>
      </w:r>
    </w:p>
    <w:p>
      <w:pPr>
        <w:spacing w:line="340" w:lineRule="exact"/>
        <w:ind w:firstLine="420" w:firstLineChars="200"/>
        <w:rPr>
          <w:kern w:val="0"/>
          <w:szCs w:val="21"/>
        </w:rPr>
      </w:pPr>
      <w:r>
        <w:rPr>
          <w:kern w:val="0"/>
          <w:szCs w:val="21"/>
        </w:rPr>
        <w:t>16.2.2承包人违约的责任</w:t>
      </w:r>
    </w:p>
    <w:p>
      <w:pPr>
        <w:spacing w:line="340" w:lineRule="exact"/>
        <w:ind w:firstLine="525" w:firstLineChars="250"/>
        <w:rPr>
          <w:kern w:val="0"/>
          <w:szCs w:val="21"/>
        </w:rPr>
      </w:pPr>
      <w:r>
        <w:rPr>
          <w:kern w:val="0"/>
          <w:szCs w:val="21"/>
        </w:rPr>
        <w:t>承包人违约责任的承担方式和计算方法：</w:t>
      </w:r>
    </w:p>
    <w:p>
      <w:pPr>
        <w:spacing w:line="340" w:lineRule="exact"/>
        <w:ind w:firstLine="525" w:firstLineChars="250"/>
        <w:rPr>
          <w:szCs w:val="21"/>
          <w:u w:val="single"/>
        </w:rPr>
      </w:pPr>
      <w:r>
        <w:rPr>
          <w:rFonts w:hint="eastAsia"/>
          <w:kern w:val="0"/>
          <w:szCs w:val="21"/>
        </w:rPr>
        <w:t>1、</w:t>
      </w:r>
      <w:r>
        <w:rPr>
          <w:rFonts w:hint="eastAsia"/>
          <w:kern w:val="0"/>
          <w:szCs w:val="21"/>
          <w:u w:val="single"/>
        </w:rPr>
        <w:t>机械设备未按投标承诺到位，每项扣除履约担保金2%；</w:t>
      </w:r>
    </w:p>
    <w:p>
      <w:pPr>
        <w:spacing w:line="340" w:lineRule="exact"/>
        <w:ind w:firstLine="420" w:firstLineChars="200"/>
        <w:rPr>
          <w:szCs w:val="21"/>
          <w:u w:val="single"/>
        </w:rPr>
      </w:pPr>
      <w:r>
        <w:rPr>
          <w:rFonts w:hint="eastAsia"/>
          <w:kern w:val="0"/>
          <w:szCs w:val="21"/>
        </w:rPr>
        <w:t xml:space="preserve"> 2、</w:t>
      </w:r>
      <w:r>
        <w:rPr>
          <w:rFonts w:hint="eastAsia"/>
          <w:szCs w:val="21"/>
          <w:u w:val="single"/>
        </w:rPr>
        <w:t>现场安全文明施工不符合投标书承诺，扣减相应安全文明施工费用；</w:t>
      </w:r>
      <w:r>
        <w:rPr>
          <w:rFonts w:hint="eastAsia"/>
          <w:kern w:val="0"/>
          <w:szCs w:val="21"/>
          <w:u w:val="single"/>
        </w:rPr>
        <w:t>承包人原因造成现场管理混乱、</w:t>
      </w:r>
      <w:r>
        <w:rPr>
          <w:rFonts w:hint="eastAsia"/>
          <w:szCs w:val="21"/>
          <w:u w:val="single"/>
        </w:rPr>
        <w:t>工程质量和进度达不到投标承诺的要求，发包人有权要求承包人调整充实施工力量、更换项目班子，未按期整改的每次扣除违约金1万元，发包人有权解除施工合同，没收所有履约担保金，并赔偿发包人损失。</w:t>
      </w:r>
    </w:p>
    <w:p>
      <w:pPr>
        <w:spacing w:line="340" w:lineRule="exact"/>
        <w:ind w:firstLine="420" w:firstLineChars="200"/>
        <w:rPr>
          <w:szCs w:val="21"/>
          <w:u w:val="single"/>
        </w:rPr>
      </w:pPr>
      <w:r>
        <w:rPr>
          <w:rFonts w:hint="eastAsia"/>
          <w:kern w:val="0"/>
          <w:szCs w:val="21"/>
        </w:rPr>
        <w:t xml:space="preserve"> 3、</w:t>
      </w:r>
      <w:r>
        <w:rPr>
          <w:rFonts w:hint="eastAsia"/>
          <w:szCs w:val="21"/>
          <w:u w:val="single"/>
        </w:rPr>
        <w:t>发现承包人允许其他人挂靠经营、私自转包，所有履约担保归发包人，同时赔偿发包人损失，并责令退出工地。</w:t>
      </w:r>
    </w:p>
    <w:p>
      <w:pPr>
        <w:spacing w:line="340" w:lineRule="exact"/>
        <w:ind w:firstLine="420" w:firstLineChars="200"/>
        <w:rPr>
          <w:szCs w:val="21"/>
          <w:u w:val="single"/>
        </w:rPr>
      </w:pPr>
      <w:r>
        <w:rPr>
          <w:rFonts w:hint="eastAsia"/>
          <w:kern w:val="0"/>
          <w:szCs w:val="21"/>
        </w:rPr>
        <w:t xml:space="preserve"> 4、</w:t>
      </w:r>
      <w:r>
        <w:rPr>
          <w:rFonts w:hint="eastAsia"/>
          <w:kern w:val="0"/>
          <w:szCs w:val="21"/>
          <w:u w:val="single"/>
        </w:rPr>
        <w:t>未达到投标所承诺的诚信与技术标准，按每一项扣减履约担保金的10%。</w:t>
      </w:r>
    </w:p>
    <w:p>
      <w:pPr>
        <w:spacing w:line="340" w:lineRule="exact"/>
        <w:ind w:firstLine="420" w:firstLineChars="200"/>
        <w:rPr>
          <w:szCs w:val="21"/>
          <w:u w:val="single"/>
        </w:rPr>
      </w:pPr>
      <w:r>
        <w:rPr>
          <w:rFonts w:hint="eastAsia"/>
          <w:szCs w:val="21"/>
        </w:rPr>
        <w:t xml:space="preserve"> 5、</w:t>
      </w:r>
      <w:r>
        <w:rPr>
          <w:rFonts w:hint="eastAsia"/>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20%以上时，发包人有权解除施工合同，并赔偿发包人损失。</w:t>
      </w:r>
    </w:p>
    <w:p>
      <w:pPr>
        <w:spacing w:line="340" w:lineRule="exact"/>
        <w:ind w:firstLine="420" w:firstLineChars="200"/>
        <w:rPr>
          <w:kern w:val="0"/>
          <w:szCs w:val="21"/>
          <w:u w:val="single"/>
        </w:rPr>
      </w:pPr>
      <w:r>
        <w:rPr>
          <w:rFonts w:hint="eastAsia"/>
          <w:szCs w:val="21"/>
        </w:rPr>
        <w:t xml:space="preserve"> 6、</w:t>
      </w:r>
      <w:r>
        <w:rPr>
          <w:rFonts w:hint="eastAsia"/>
          <w:szCs w:val="21"/>
          <w:u w:val="single"/>
        </w:rPr>
        <w:t>承包人无法继续履行、明确表示不履行或实质上已停止履行合同，发包人可通知承包人全部解除合同，所有履约担保归发包人，同时赔偿发包人损失。</w:t>
      </w:r>
      <w:r>
        <w:rPr>
          <w:szCs w:val="21"/>
        </w:rPr>
        <w:t xml:space="preserve">    </w:t>
      </w:r>
    </w:p>
    <w:p>
      <w:pPr>
        <w:spacing w:line="340" w:lineRule="exact"/>
        <w:ind w:firstLine="420" w:firstLineChars="200"/>
        <w:rPr>
          <w:szCs w:val="21"/>
        </w:rPr>
      </w:pP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16.2.3 因承包人违约解除合同</w:t>
      </w:r>
    </w:p>
    <w:p>
      <w:pPr>
        <w:pageBreakBefore w:val="0"/>
        <w:widowControl w:val="0"/>
        <w:kinsoku/>
        <w:wordWrap/>
        <w:overflowPunct/>
        <w:topLinePunct w:val="0"/>
        <w:bidi w:val="0"/>
        <w:snapToGrid/>
        <w:spacing w:line="360" w:lineRule="exact"/>
        <w:ind w:firstLine="420" w:firstLineChars="200"/>
        <w:textAlignment w:val="auto"/>
        <w:rPr>
          <w:kern w:val="0"/>
          <w:szCs w:val="21"/>
        </w:rPr>
      </w:pPr>
      <w:r>
        <w:rPr>
          <w:kern w:val="0"/>
          <w:szCs w:val="21"/>
        </w:rPr>
        <w:t>关于承包人违约解除合同的特别约定：</w:t>
      </w:r>
      <w:r>
        <w:rPr>
          <w:kern w:val="0"/>
          <w:szCs w:val="21"/>
          <w:u w:val="single"/>
        </w:rPr>
        <w:t xml:space="preserve"> </w:t>
      </w:r>
      <w:r>
        <w:rPr>
          <w:rFonts w:hint="eastAsia"/>
          <w:szCs w:val="21"/>
          <w:u w:val="single"/>
        </w:rPr>
        <w:t>因承包人原因造成本合同无法履行时，发包人有权解除或终止本合同，没收承包人的履约保证金，由此造成的各项损失均由承包人承担</w:t>
      </w:r>
      <w:r>
        <w:rPr>
          <w:kern w:val="0"/>
          <w:szCs w:val="21"/>
          <w:u w:val="single"/>
        </w:rPr>
        <w:t xml:space="preserve">  </w:t>
      </w:r>
      <w:r>
        <w:rPr>
          <w:kern w:val="0"/>
          <w:szCs w:val="21"/>
        </w:rPr>
        <w:t>。</w:t>
      </w:r>
    </w:p>
    <w:p>
      <w:pPr>
        <w:pageBreakBefore w:val="0"/>
        <w:widowControl w:val="0"/>
        <w:kinsoku/>
        <w:wordWrap/>
        <w:overflowPunct/>
        <w:topLinePunct w:val="0"/>
        <w:bidi w:val="0"/>
        <w:snapToGrid/>
        <w:spacing w:line="360" w:lineRule="exact"/>
        <w:ind w:firstLine="420" w:firstLineChars="200"/>
        <w:textAlignment w:val="auto"/>
        <w:rPr>
          <w:kern w:val="0"/>
          <w:szCs w:val="21"/>
        </w:rPr>
      </w:pPr>
      <w:r>
        <w:rPr>
          <w:kern w:val="0"/>
          <w:szCs w:val="21"/>
        </w:rPr>
        <w:t>发包人</w:t>
      </w:r>
      <w:r>
        <w:rPr>
          <w:rFonts w:hint="eastAsia"/>
          <w:kern w:val="0"/>
          <w:szCs w:val="21"/>
        </w:rPr>
        <w:t>继续</w:t>
      </w:r>
      <w:r>
        <w:rPr>
          <w:kern w:val="0"/>
          <w:szCs w:val="21"/>
        </w:rPr>
        <w:t>使用承包人在施工现场的材料、设备、临时工程、承包人文件和由承包人或以其名义编制的其他文件</w:t>
      </w:r>
      <w:r>
        <w:rPr>
          <w:rFonts w:hint="eastAsia"/>
          <w:kern w:val="0"/>
          <w:szCs w:val="21"/>
        </w:rPr>
        <w:t>的费用承担方式</w:t>
      </w:r>
      <w:r>
        <w:rPr>
          <w:kern w:val="0"/>
          <w:szCs w:val="21"/>
        </w:rPr>
        <w:t>：</w:t>
      </w:r>
      <w:r>
        <w:rPr>
          <w:rFonts w:hint="eastAsia"/>
          <w:szCs w:val="21"/>
          <w:u w:val="single"/>
        </w:rPr>
        <w:t>使用施工现场的材料、设备按实结算，使用施工机械、器具按租赁费结算，临时工程折算成费用按完成造价比例计算，无偿使用承包人为本工程施工所编制的相应文件等。</w:t>
      </w:r>
    </w:p>
    <w:p>
      <w:pPr>
        <w:pageBreakBefore w:val="0"/>
        <w:widowControl w:val="0"/>
        <w:kinsoku/>
        <w:wordWrap/>
        <w:overflowPunct/>
        <w:topLinePunct w:val="0"/>
        <w:bidi w:val="0"/>
        <w:snapToGrid/>
        <w:spacing w:before="120" w:after="120" w:line="360" w:lineRule="exact"/>
        <w:ind w:firstLine="420" w:firstLineChars="200"/>
        <w:textAlignment w:val="auto"/>
        <w:rPr>
          <w:kern w:val="0"/>
          <w:szCs w:val="21"/>
        </w:rPr>
      </w:pPr>
      <w:r>
        <w:rPr>
          <w:rFonts w:hint="eastAsia"/>
          <w:kern w:val="0"/>
          <w:szCs w:val="21"/>
        </w:rPr>
        <w:t>16.2.4 因承包人违约解除合同后的处理：</w:t>
      </w:r>
      <w:r>
        <w:rPr>
          <w:rFonts w:hint="eastAsia"/>
          <w:kern w:val="0"/>
          <w:szCs w:val="21"/>
          <w:u w:val="single"/>
        </w:rPr>
        <w:t>对发包人造成的损失由承包人负责。</w:t>
      </w:r>
    </w:p>
    <w:p>
      <w:pPr>
        <w:keepNext/>
        <w:keepLines/>
        <w:pageBreakBefore w:val="0"/>
        <w:widowControl w:val="0"/>
        <w:kinsoku/>
        <w:wordWrap/>
        <w:overflowPunct/>
        <w:topLinePunct w:val="0"/>
        <w:bidi w:val="0"/>
        <w:snapToGrid/>
        <w:spacing w:line="360" w:lineRule="exact"/>
        <w:ind w:firstLine="422" w:firstLineChars="200"/>
        <w:textAlignment w:val="auto"/>
        <w:outlineLvl w:val="3"/>
        <w:rPr>
          <w:szCs w:val="21"/>
        </w:rPr>
      </w:pPr>
      <w:bookmarkStart w:id="623" w:name="_Toc351203649"/>
      <w:r>
        <w:rPr>
          <w:rFonts w:eastAsia="黑体"/>
          <w:b/>
          <w:szCs w:val="21"/>
        </w:rPr>
        <w:t>17. 不可抗力</w:t>
      </w:r>
      <w:bookmarkEnd w:id="623"/>
      <w:r>
        <w:rPr>
          <w:szCs w:val="21"/>
        </w:rPr>
        <w:t xml:space="preserve"> </w:t>
      </w:r>
      <w:bookmarkEnd w:id="621"/>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17.1 不可抗力的确认</w:t>
      </w:r>
    </w:p>
    <w:p>
      <w:pPr>
        <w:pageBreakBefore w:val="0"/>
        <w:widowControl w:val="0"/>
        <w:kinsoku/>
        <w:wordWrap/>
        <w:overflowPunct/>
        <w:topLinePunct w:val="0"/>
        <w:bidi w:val="0"/>
        <w:snapToGrid/>
        <w:spacing w:line="360" w:lineRule="exact"/>
        <w:ind w:firstLine="420" w:firstLineChars="200"/>
        <w:textAlignment w:val="auto"/>
        <w:rPr>
          <w:kern w:val="0"/>
          <w:szCs w:val="21"/>
          <w:u w:val="single"/>
        </w:rPr>
      </w:pPr>
      <w:r>
        <w:rPr>
          <w:szCs w:val="21"/>
        </w:rPr>
        <w:t xml:space="preserve">除通用合同条款约定的不可抗力事件之外，视为不可抗力的其他情形： </w:t>
      </w:r>
      <w:r>
        <w:rPr>
          <w:rFonts w:hint="eastAsia"/>
          <w:szCs w:val="21"/>
          <w:u w:val="single"/>
        </w:rPr>
        <w:t>10级（不含10级）以上台风、</w:t>
      </w:r>
      <w:r>
        <w:rPr>
          <w:rFonts w:hint="eastAsia"/>
          <w:kern w:val="0"/>
          <w:szCs w:val="21"/>
          <w:u w:val="single"/>
        </w:rPr>
        <w:t xml:space="preserve">10年一遇洪水、暴风雪、干旱，罢工、政府禁令 </w:t>
      </w:r>
      <w:r>
        <w:rPr>
          <w:kern w:val="0"/>
          <w:szCs w:val="21"/>
          <w:u w:val="single"/>
        </w:rPr>
        <w:t xml:space="preserve"> </w:t>
      </w:r>
      <w:r>
        <w:rPr>
          <w:kern w:val="0"/>
          <w:szCs w:val="21"/>
        </w:rPr>
        <w:t>。</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17.4 因不可抗力解除合同</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合同解除后，发包人应在商定或确定发包人应支付款项后</w:t>
      </w:r>
      <w:r>
        <w:rPr>
          <w:rFonts w:hint="eastAsia"/>
          <w:szCs w:val="21"/>
          <w:u w:val="single"/>
        </w:rPr>
        <w:t>60</w:t>
      </w:r>
      <w:r>
        <w:rPr>
          <w:szCs w:val="21"/>
        </w:rPr>
        <w:t>天内完成款项的支付。</w:t>
      </w:r>
    </w:p>
    <w:p>
      <w:pPr>
        <w:keepNext/>
        <w:keepLines/>
        <w:pageBreakBefore w:val="0"/>
        <w:widowControl w:val="0"/>
        <w:kinsoku/>
        <w:wordWrap/>
        <w:overflowPunct/>
        <w:topLinePunct w:val="0"/>
        <w:bidi w:val="0"/>
        <w:snapToGrid/>
        <w:spacing w:line="360" w:lineRule="exact"/>
        <w:ind w:firstLine="422" w:firstLineChars="200"/>
        <w:textAlignment w:val="auto"/>
        <w:outlineLvl w:val="3"/>
        <w:rPr>
          <w:rFonts w:eastAsia="黑体"/>
          <w:b/>
          <w:szCs w:val="21"/>
        </w:rPr>
      </w:pPr>
      <w:bookmarkStart w:id="624" w:name="_Toc351203650"/>
      <w:r>
        <w:rPr>
          <w:rFonts w:eastAsia="黑体"/>
          <w:b/>
          <w:szCs w:val="21"/>
        </w:rPr>
        <w:t>18. 保险</w:t>
      </w:r>
      <w:bookmarkEnd w:id="624"/>
    </w:p>
    <w:bookmarkEnd w:id="622"/>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18.1 工程保险</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关于工程保险的特别约定：</w:t>
      </w:r>
      <w:r>
        <w:rPr>
          <w:rFonts w:hint="eastAsia"/>
          <w:kern w:val="0"/>
          <w:szCs w:val="21"/>
          <w:u w:val="single"/>
        </w:rPr>
        <w:t>承包人必须办理工程一切险及第三方责任险，由于承包人未办理相关保险造成的损失由承包人自行承担</w:t>
      </w:r>
      <w:r>
        <w:rPr>
          <w:kern w:val="0"/>
          <w:szCs w:val="21"/>
        </w:rPr>
        <w:t>。</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18.3 其他保险</w:t>
      </w:r>
    </w:p>
    <w:p>
      <w:pPr>
        <w:pageBreakBefore w:val="0"/>
        <w:widowControl w:val="0"/>
        <w:kinsoku/>
        <w:wordWrap/>
        <w:overflowPunct/>
        <w:topLinePunct w:val="0"/>
        <w:bidi w:val="0"/>
        <w:snapToGrid/>
        <w:spacing w:line="360" w:lineRule="exact"/>
        <w:ind w:firstLine="420" w:firstLineChars="200"/>
        <w:textAlignment w:val="auto"/>
        <w:rPr>
          <w:kern w:val="0"/>
          <w:szCs w:val="21"/>
        </w:rPr>
      </w:pPr>
      <w:r>
        <w:rPr>
          <w:szCs w:val="21"/>
        </w:rPr>
        <w:t>关于其他保险的约定：</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p>
    <w:p>
      <w:pPr>
        <w:pageBreakBefore w:val="0"/>
        <w:widowControl w:val="0"/>
        <w:kinsoku/>
        <w:wordWrap/>
        <w:overflowPunct/>
        <w:topLinePunct w:val="0"/>
        <w:bidi w:val="0"/>
        <w:snapToGrid/>
        <w:spacing w:line="360" w:lineRule="exact"/>
        <w:ind w:firstLine="420" w:firstLineChars="200"/>
        <w:textAlignment w:val="auto"/>
        <w:rPr>
          <w:kern w:val="0"/>
          <w:szCs w:val="21"/>
        </w:rPr>
      </w:pPr>
      <w:r>
        <w:rPr>
          <w:szCs w:val="21"/>
        </w:rPr>
        <w:t>承包人是否应为其施工设备等办理财产保险：</w:t>
      </w:r>
      <w:r>
        <w:rPr>
          <w:rFonts w:hint="eastAsia"/>
          <w:szCs w:val="21"/>
          <w:u w:val="single"/>
        </w:rPr>
        <w:t>由承包人自行决定</w:t>
      </w:r>
      <w:r>
        <w:rPr>
          <w:szCs w:val="21"/>
        </w:rPr>
        <w:t>。</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18.7 通知义务</w:t>
      </w:r>
    </w:p>
    <w:p>
      <w:pPr>
        <w:pageBreakBefore w:val="0"/>
        <w:widowControl w:val="0"/>
        <w:kinsoku/>
        <w:wordWrap/>
        <w:overflowPunct/>
        <w:topLinePunct w:val="0"/>
        <w:bidi w:val="0"/>
        <w:snapToGrid/>
        <w:spacing w:line="360" w:lineRule="exact"/>
        <w:ind w:firstLine="420" w:firstLineChars="200"/>
        <w:textAlignment w:val="auto"/>
        <w:rPr>
          <w:szCs w:val="21"/>
        </w:rPr>
      </w:pPr>
      <w:r>
        <w:rPr>
          <w:kern w:val="0"/>
          <w:szCs w:val="21"/>
        </w:rPr>
        <w:t>关于变更保险合同时的通知义务的约定：</w:t>
      </w:r>
      <w:r>
        <w:rPr>
          <w:rFonts w:hint="eastAsia"/>
          <w:szCs w:val="21"/>
          <w:u w:val="single"/>
        </w:rPr>
        <w:t>须通知业主</w:t>
      </w:r>
      <w:r>
        <w:rPr>
          <w:szCs w:val="21"/>
        </w:rPr>
        <w:t>。</w:t>
      </w:r>
    </w:p>
    <w:bookmarkEnd w:id="598"/>
    <w:bookmarkEnd w:id="599"/>
    <w:bookmarkEnd w:id="600"/>
    <w:bookmarkEnd w:id="601"/>
    <w:bookmarkEnd w:id="602"/>
    <w:bookmarkEnd w:id="603"/>
    <w:bookmarkEnd w:id="604"/>
    <w:bookmarkEnd w:id="605"/>
    <w:bookmarkEnd w:id="606"/>
    <w:bookmarkEnd w:id="607"/>
    <w:bookmarkEnd w:id="608"/>
    <w:bookmarkEnd w:id="609"/>
    <w:p>
      <w:pPr>
        <w:keepNext/>
        <w:keepLines/>
        <w:pageBreakBefore w:val="0"/>
        <w:widowControl w:val="0"/>
        <w:kinsoku/>
        <w:wordWrap/>
        <w:overflowPunct/>
        <w:topLinePunct w:val="0"/>
        <w:bidi w:val="0"/>
        <w:snapToGrid/>
        <w:spacing w:line="360" w:lineRule="exact"/>
        <w:ind w:firstLine="422" w:firstLineChars="200"/>
        <w:textAlignment w:val="auto"/>
        <w:outlineLvl w:val="3"/>
        <w:rPr>
          <w:rFonts w:eastAsia="黑体"/>
          <w:b/>
          <w:szCs w:val="21"/>
        </w:rPr>
      </w:pPr>
      <w:bookmarkStart w:id="625" w:name="_Toc351203651"/>
      <w:r>
        <w:rPr>
          <w:rFonts w:eastAsia="黑体"/>
          <w:b/>
          <w:szCs w:val="21"/>
        </w:rPr>
        <w:t>20. 争议解决</w:t>
      </w:r>
      <w:bookmarkEnd w:id="625"/>
    </w:p>
    <w:bookmarkEnd w:id="610"/>
    <w:bookmarkEnd w:id="611"/>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20.3 争</w:t>
      </w:r>
      <w:bookmarkEnd w:id="612"/>
      <w:r>
        <w:rPr>
          <w:szCs w:val="21"/>
        </w:rPr>
        <w:t>议评审</w:t>
      </w:r>
    </w:p>
    <w:p>
      <w:pPr>
        <w:pageBreakBefore w:val="0"/>
        <w:widowControl w:val="0"/>
        <w:kinsoku/>
        <w:wordWrap/>
        <w:overflowPunct/>
        <w:topLinePunct w:val="0"/>
        <w:bidi w:val="0"/>
        <w:snapToGrid/>
        <w:spacing w:line="360" w:lineRule="exact"/>
        <w:ind w:firstLine="420" w:firstLineChars="200"/>
        <w:textAlignment w:val="auto"/>
        <w:rPr>
          <w:szCs w:val="21"/>
          <w:u w:val="single"/>
        </w:rPr>
      </w:pPr>
      <w:r>
        <w:rPr>
          <w:szCs w:val="21"/>
        </w:rPr>
        <w:t>合同当事人是否同意将工程争议提交争议评审小组决</w:t>
      </w:r>
      <w:r>
        <w:rPr>
          <w:rFonts w:hint="eastAsia"/>
          <w:szCs w:val="21"/>
        </w:rPr>
        <w:t>定：</w:t>
      </w:r>
      <w:r>
        <w:rPr>
          <w:rFonts w:hint="eastAsia"/>
          <w:szCs w:val="21"/>
          <w:u w:val="single"/>
        </w:rPr>
        <w:t xml:space="preserve">   是  。</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20.3.1 争议评审小组的确定</w:t>
      </w:r>
    </w:p>
    <w:p>
      <w:pPr>
        <w:pageBreakBefore w:val="0"/>
        <w:widowControl w:val="0"/>
        <w:kinsoku/>
        <w:wordWrap/>
        <w:overflowPunct/>
        <w:topLinePunct w:val="0"/>
        <w:bidi w:val="0"/>
        <w:snapToGrid/>
        <w:spacing w:line="360" w:lineRule="exact"/>
        <w:ind w:firstLine="420" w:firstLineChars="200"/>
        <w:textAlignment w:val="auto"/>
        <w:rPr>
          <w:szCs w:val="21"/>
          <w:u w:val="single"/>
        </w:rPr>
      </w:pPr>
      <w:r>
        <w:rPr>
          <w:szCs w:val="21"/>
        </w:rPr>
        <w:t>争议评审小组成员的确定：</w:t>
      </w:r>
      <w:r>
        <w:rPr>
          <w:rFonts w:hint="eastAsia"/>
          <w:szCs w:val="21"/>
          <w:u w:val="single"/>
        </w:rPr>
        <w:t>按相关规定</w:t>
      </w:r>
      <w:r>
        <w:rPr>
          <w:szCs w:val="21"/>
        </w:rPr>
        <w:t>。</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选定争议评审员的期限：</w:t>
      </w:r>
      <w:r>
        <w:rPr>
          <w:rFonts w:hint="eastAsia"/>
          <w:szCs w:val="21"/>
          <w:u w:val="single"/>
        </w:rPr>
        <w:t>按相关规定</w:t>
      </w:r>
      <w:r>
        <w:rPr>
          <w:szCs w:val="21"/>
        </w:rPr>
        <w:t>。</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争议评审小组成员的报酬承担方式：</w:t>
      </w:r>
      <w:r>
        <w:rPr>
          <w:rFonts w:hint="eastAsia"/>
          <w:szCs w:val="21"/>
          <w:u w:val="single"/>
        </w:rPr>
        <w:t>按相关规定</w:t>
      </w:r>
      <w:r>
        <w:rPr>
          <w:szCs w:val="21"/>
        </w:rPr>
        <w:t>。</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kern w:val="0"/>
          <w:szCs w:val="21"/>
        </w:rPr>
      </w:pPr>
      <w:r>
        <w:rPr>
          <w:kern w:val="0"/>
          <w:szCs w:val="21"/>
        </w:rPr>
        <w:t>20.3.2 争议评审小组的决定</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合同当事人关于本项的约定：</w:t>
      </w:r>
      <w:r>
        <w:rPr>
          <w:rFonts w:hint="eastAsia"/>
          <w:szCs w:val="21"/>
          <w:u w:val="single"/>
        </w:rPr>
        <w:t>按相关规定</w:t>
      </w:r>
      <w:r>
        <w:rPr>
          <w:szCs w:val="21"/>
        </w:rPr>
        <w:t>。</w:t>
      </w:r>
    </w:p>
    <w:p>
      <w:pPr>
        <w:pageBreakBefore w:val="0"/>
        <w:widowControl w:val="0"/>
        <w:kinsoku/>
        <w:wordWrap/>
        <w:overflowPunct/>
        <w:topLinePunct w:val="0"/>
        <w:bidi w:val="0"/>
        <w:snapToGrid/>
        <w:spacing w:line="360" w:lineRule="exact"/>
        <w:ind w:firstLine="420" w:firstLineChars="200"/>
        <w:textAlignment w:val="auto"/>
        <w:rPr>
          <w:szCs w:val="21"/>
        </w:rPr>
      </w:pPr>
      <w:r>
        <w:rPr>
          <w:rFonts w:hint="eastAsia"/>
          <w:szCs w:val="21"/>
        </w:rPr>
        <w:t>20.3.3 争议评审小组决定的效力</w:t>
      </w:r>
      <w:r>
        <w:rPr>
          <w:rFonts w:hint="eastAsia"/>
          <w:szCs w:val="21"/>
          <w:u w:val="single"/>
        </w:rPr>
        <w:t>：按相关规定。</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20.4仲裁或诉讼</w:t>
      </w:r>
      <w:bookmarkEnd w:id="613"/>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w:t>
      </w:r>
      <w:r>
        <w:rPr>
          <w:rFonts w:hint="eastAsia"/>
          <w:szCs w:val="21"/>
        </w:rPr>
        <w:t>解</w:t>
      </w:r>
      <w:r>
        <w:rPr>
          <w:szCs w:val="21"/>
        </w:rPr>
        <w:t>决：</w:t>
      </w: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（1）向</w:t>
      </w:r>
      <w:r>
        <w:rPr>
          <w:szCs w:val="21"/>
          <w:u w:val="single"/>
        </w:rPr>
        <w:t xml:space="preserve">   </w:t>
      </w:r>
      <w:r>
        <w:rPr>
          <w:rFonts w:hint="eastAsia"/>
          <w:szCs w:val="21"/>
          <w:u w:val="single"/>
        </w:rPr>
        <w:t>/</w:t>
      </w:r>
      <w:r>
        <w:rPr>
          <w:szCs w:val="21"/>
          <w:u w:val="single"/>
        </w:rPr>
        <w:t xml:space="preserve">    </w:t>
      </w:r>
      <w:r>
        <w:rPr>
          <w:szCs w:val="21"/>
        </w:rPr>
        <w:t>仲裁委员会申请仲裁；</w:t>
      </w:r>
    </w:p>
    <w:p>
      <w:pPr>
        <w:pageBreakBefore w:val="0"/>
        <w:widowControl w:val="0"/>
        <w:kinsoku/>
        <w:wordWrap/>
        <w:overflowPunct/>
        <w:topLinePunct w:val="0"/>
        <w:bidi w:val="0"/>
        <w:snapToGrid/>
        <w:spacing w:line="360" w:lineRule="exact"/>
        <w:ind w:firstLine="420" w:firstLineChars="200"/>
        <w:textAlignment w:val="auto"/>
        <w:rPr>
          <w:szCs w:val="21"/>
        </w:rPr>
      </w:pPr>
    </w:p>
    <w:p>
      <w:pPr>
        <w:pageBreakBefore w:val="0"/>
        <w:widowControl w:val="0"/>
        <w:kinsoku/>
        <w:wordWrap/>
        <w:overflowPunct/>
        <w:topLinePunct w:val="0"/>
        <w:bidi w:val="0"/>
        <w:snapToGrid/>
        <w:spacing w:line="360" w:lineRule="exact"/>
        <w:ind w:firstLine="420" w:firstLineChars="200"/>
        <w:textAlignment w:val="auto"/>
        <w:rPr>
          <w:szCs w:val="21"/>
        </w:rPr>
      </w:pPr>
      <w:r>
        <w:rPr>
          <w:szCs w:val="21"/>
        </w:rPr>
        <w:t>（2）向</w:t>
      </w:r>
      <w:r>
        <w:rPr>
          <w:szCs w:val="21"/>
          <w:u w:val="single"/>
        </w:rPr>
        <w:t xml:space="preserve"> </w:t>
      </w:r>
      <w:r>
        <w:rPr>
          <w:rFonts w:hint="eastAsia"/>
          <w:szCs w:val="21"/>
          <w:u w:val="single"/>
        </w:rPr>
        <w:t>工程所在地</w:t>
      </w:r>
      <w:r>
        <w:rPr>
          <w:szCs w:val="21"/>
        </w:rPr>
        <w:t>人民法院起诉。</w:t>
      </w:r>
      <w:bookmarkEnd w:id="614"/>
      <w:bookmarkEnd w:id="615"/>
      <w:bookmarkEnd w:id="616"/>
      <w:bookmarkEnd w:id="617"/>
      <w:bookmarkEnd w:id="618"/>
      <w:bookmarkEnd w:id="619"/>
    </w:p>
    <w:p>
      <w:pPr>
        <w:pageBreakBefore w:val="0"/>
        <w:widowControl w:val="0"/>
        <w:kinsoku/>
        <w:wordWrap/>
        <w:overflowPunct/>
        <w:topLinePunct w:val="0"/>
        <w:bidi w:val="0"/>
        <w:snapToGrid/>
        <w:spacing w:line="360" w:lineRule="exact"/>
        <w:textAlignment w:val="auto"/>
        <w:rPr>
          <w:szCs w:val="21"/>
        </w:rPr>
      </w:pPr>
      <w:r>
        <w:rPr>
          <w:rFonts w:hint="eastAsia"/>
          <w:szCs w:val="21"/>
        </w:rPr>
        <w:t xml:space="preserve"> </w:t>
      </w:r>
    </w:p>
    <w:p>
      <w:pPr>
        <w:keepNext/>
        <w:keepLines/>
        <w:spacing w:line="340" w:lineRule="exact"/>
        <w:ind w:firstLine="422" w:firstLineChars="200"/>
        <w:outlineLvl w:val="3"/>
        <w:rPr>
          <w:rFonts w:eastAsia="黑体"/>
          <w:b/>
          <w:szCs w:val="21"/>
        </w:rPr>
      </w:pPr>
    </w:p>
    <w:p>
      <w:pPr>
        <w:spacing w:line="440" w:lineRule="exact"/>
        <w:rPr>
          <w:szCs w:val="21"/>
        </w:rPr>
      </w:pPr>
      <w:r>
        <w:rPr>
          <w:szCs w:val="21"/>
        </w:rPr>
        <w:t>发包人(公章)：</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承包人(公章)：</w:t>
      </w:r>
      <w:r>
        <w:rPr>
          <w:szCs w:val="21"/>
          <w:u w:val="single"/>
        </w:rPr>
        <w:t xml:space="preserve">           </w:t>
      </w:r>
      <w:r>
        <w:rPr>
          <w:rFonts w:hint="eastAsia"/>
          <w:szCs w:val="21"/>
          <w:u w:val="single"/>
        </w:rPr>
        <w:t xml:space="preserve">   </w:t>
      </w:r>
    </w:p>
    <w:p>
      <w:pPr>
        <w:spacing w:line="44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rPr>
        <w:t xml:space="preserve">                     </w:t>
      </w:r>
      <w:r>
        <w:rPr>
          <w:szCs w:val="21"/>
        </w:rPr>
        <w:t>地  址：</w:t>
      </w:r>
      <w:r>
        <w:rPr>
          <w:szCs w:val="21"/>
          <w:u w:val="single"/>
        </w:rPr>
        <w:t xml:space="preserve">           </w:t>
      </w:r>
      <w:r>
        <w:rPr>
          <w:rFonts w:hint="eastAsia"/>
          <w:szCs w:val="21"/>
          <w:u w:val="single"/>
        </w:rPr>
        <w:t xml:space="preserve">        </w:t>
      </w:r>
    </w:p>
    <w:p>
      <w:pPr>
        <w:spacing w:line="440" w:lineRule="exact"/>
        <w:rPr>
          <w:szCs w:val="21"/>
        </w:rPr>
      </w:pPr>
      <w:r>
        <w:rPr>
          <w:szCs w:val="21"/>
        </w:rPr>
        <w:t>法定代表人(签字)：</w:t>
      </w:r>
      <w:r>
        <w:rPr>
          <w:szCs w:val="21"/>
          <w:u w:val="single"/>
        </w:rPr>
        <w:t xml:space="preserve">           </w:t>
      </w:r>
      <w:r>
        <w:rPr>
          <w:rFonts w:hint="eastAsia"/>
          <w:szCs w:val="21"/>
          <w:u w:val="single"/>
        </w:rPr>
        <w:t xml:space="preserve">   </w:t>
      </w:r>
      <w:r>
        <w:rPr>
          <w:rFonts w:hint="eastAsia"/>
          <w:szCs w:val="21"/>
        </w:rPr>
        <w:t xml:space="preserve">                 </w:t>
      </w:r>
      <w:r>
        <w:rPr>
          <w:szCs w:val="21"/>
        </w:rPr>
        <w:t>法定代表人(签字)：</w:t>
      </w:r>
      <w:r>
        <w:rPr>
          <w:szCs w:val="21"/>
          <w:u w:val="single"/>
        </w:rPr>
        <w:t xml:space="preserve">           </w:t>
      </w:r>
    </w:p>
    <w:p>
      <w:pPr>
        <w:spacing w:line="44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rPr>
        <w:t xml:space="preserve">                 </w:t>
      </w:r>
      <w:r>
        <w:rPr>
          <w:szCs w:val="21"/>
        </w:rPr>
        <w:t>委托代理人(签字)：</w:t>
      </w:r>
      <w:r>
        <w:rPr>
          <w:szCs w:val="21"/>
          <w:u w:val="single"/>
        </w:rPr>
        <w:t xml:space="preserve">           </w:t>
      </w:r>
    </w:p>
    <w:p>
      <w:pPr>
        <w:spacing w:line="440" w:lineRule="exact"/>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电  话：</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传  真：</w:t>
      </w:r>
      <w:r>
        <w:rPr>
          <w:szCs w:val="21"/>
          <w:u w:val="single"/>
        </w:rPr>
        <w:t xml:space="preserve">                </w:t>
      </w:r>
      <w:r>
        <w:rPr>
          <w:rFonts w:hint="eastAsia"/>
          <w:szCs w:val="21"/>
          <w:u w:val="single"/>
        </w:rPr>
        <w:t xml:space="preserve">    </w:t>
      </w:r>
      <w:r>
        <w:rPr>
          <w:szCs w:val="21"/>
          <w:u w:val="single"/>
        </w:rPr>
        <w:t xml:space="preserve"> </w:t>
      </w:r>
    </w:p>
    <w:p>
      <w:pPr>
        <w:keepNext/>
        <w:keepLines/>
        <w:spacing w:line="360" w:lineRule="exact"/>
        <w:ind w:firstLine="562" w:firstLineChars="200"/>
        <w:outlineLvl w:val="3"/>
        <w:rPr>
          <w:rFonts w:eastAsia="黑体"/>
          <w:sz w:val="28"/>
          <w:szCs w:val="21"/>
        </w:rPr>
      </w:pPr>
      <w:r>
        <w:rPr>
          <w:rFonts w:eastAsia="黑体"/>
          <w:b/>
          <w:sz w:val="28"/>
          <w:szCs w:val="21"/>
        </w:rPr>
        <w:br w:type="page"/>
      </w:r>
      <w:bookmarkStart w:id="626" w:name="_Toc351203652"/>
      <w:r>
        <w:rPr>
          <w:rFonts w:eastAsia="黑体"/>
          <w:b/>
          <w:szCs w:val="21"/>
        </w:rPr>
        <w:t>附件</w:t>
      </w:r>
      <w:bookmarkEnd w:id="626"/>
    </w:p>
    <w:p>
      <w:pPr>
        <w:spacing w:line="360" w:lineRule="exact"/>
        <w:ind w:firstLine="420" w:firstLineChars="200"/>
        <w:rPr>
          <w:szCs w:val="21"/>
        </w:rPr>
      </w:pPr>
      <w:r>
        <w:rPr>
          <w:rFonts w:hint="eastAsia"/>
          <w:szCs w:val="21"/>
        </w:rPr>
        <w:t>协议书附件：</w:t>
      </w:r>
    </w:p>
    <w:p>
      <w:pPr>
        <w:spacing w:line="360" w:lineRule="exact"/>
        <w:ind w:firstLine="420" w:firstLineChars="200"/>
        <w:rPr>
          <w:szCs w:val="21"/>
        </w:rPr>
      </w:pPr>
      <w:r>
        <w:rPr>
          <w:szCs w:val="21"/>
        </w:rPr>
        <w:t>附件1：承包人承揽工程项目一览表</w:t>
      </w:r>
      <w:r>
        <w:rPr>
          <w:rFonts w:hint="eastAsia"/>
          <w:szCs w:val="21"/>
        </w:rPr>
        <w:t>（略）</w:t>
      </w:r>
    </w:p>
    <w:p>
      <w:pPr>
        <w:spacing w:line="360" w:lineRule="exact"/>
        <w:ind w:firstLine="420" w:firstLineChars="200"/>
        <w:rPr>
          <w:szCs w:val="21"/>
        </w:rPr>
      </w:pPr>
      <w:r>
        <w:rPr>
          <w:rFonts w:hint="eastAsia"/>
          <w:szCs w:val="21"/>
        </w:rPr>
        <w:t>专用合同条款附件：</w:t>
      </w:r>
    </w:p>
    <w:p>
      <w:pPr>
        <w:spacing w:line="360" w:lineRule="exact"/>
        <w:ind w:firstLine="420" w:firstLineChars="200"/>
        <w:rPr>
          <w:szCs w:val="21"/>
        </w:rPr>
      </w:pPr>
      <w:r>
        <w:rPr>
          <w:szCs w:val="21"/>
        </w:rPr>
        <w:t>附件2：发包人供应材料设备一览表</w:t>
      </w:r>
      <w:r>
        <w:rPr>
          <w:rFonts w:hint="eastAsia"/>
          <w:szCs w:val="21"/>
        </w:rPr>
        <w:t>（略）</w:t>
      </w:r>
    </w:p>
    <w:p>
      <w:pPr>
        <w:spacing w:line="360" w:lineRule="exact"/>
        <w:ind w:firstLine="420" w:firstLineChars="200"/>
        <w:rPr>
          <w:szCs w:val="21"/>
        </w:rPr>
      </w:pPr>
      <w:r>
        <w:rPr>
          <w:szCs w:val="21"/>
        </w:rPr>
        <w:t>附件3：工程质量保修书</w:t>
      </w:r>
    </w:p>
    <w:p>
      <w:pPr>
        <w:spacing w:line="360" w:lineRule="exact"/>
        <w:ind w:firstLine="420" w:firstLineChars="200"/>
        <w:rPr>
          <w:szCs w:val="21"/>
        </w:rPr>
      </w:pPr>
      <w:r>
        <w:rPr>
          <w:szCs w:val="21"/>
        </w:rPr>
        <w:t>附件4：主要建设工程文件目录</w:t>
      </w:r>
      <w:r>
        <w:rPr>
          <w:rFonts w:hint="eastAsia"/>
          <w:szCs w:val="21"/>
        </w:rPr>
        <w:t>（略）</w:t>
      </w:r>
    </w:p>
    <w:p>
      <w:pPr>
        <w:spacing w:line="360" w:lineRule="exact"/>
        <w:ind w:firstLine="420" w:firstLineChars="200"/>
        <w:rPr>
          <w:szCs w:val="21"/>
        </w:rPr>
      </w:pPr>
      <w:r>
        <w:rPr>
          <w:szCs w:val="21"/>
        </w:rPr>
        <w:t>附件5：承包人用于本工程施工的机械设备表</w:t>
      </w:r>
      <w:r>
        <w:rPr>
          <w:rFonts w:hint="eastAsia"/>
          <w:szCs w:val="21"/>
        </w:rPr>
        <w:t>（略）</w:t>
      </w:r>
    </w:p>
    <w:p>
      <w:pPr>
        <w:spacing w:line="360" w:lineRule="exact"/>
        <w:ind w:firstLine="420" w:firstLineChars="200"/>
        <w:rPr>
          <w:szCs w:val="21"/>
        </w:rPr>
      </w:pPr>
      <w:r>
        <w:rPr>
          <w:szCs w:val="21"/>
        </w:rPr>
        <w:t>附件6：承包人主要施工管理人员表</w:t>
      </w:r>
      <w:r>
        <w:rPr>
          <w:rFonts w:hint="eastAsia"/>
          <w:szCs w:val="21"/>
        </w:rPr>
        <w:t>（略）</w:t>
      </w:r>
    </w:p>
    <w:p>
      <w:pPr>
        <w:spacing w:line="360" w:lineRule="exact"/>
        <w:ind w:firstLine="420" w:firstLineChars="200"/>
        <w:rPr>
          <w:szCs w:val="21"/>
        </w:rPr>
      </w:pPr>
      <w:r>
        <w:rPr>
          <w:szCs w:val="21"/>
        </w:rPr>
        <w:t>附件7：分包人主要施工管理人员表</w:t>
      </w:r>
      <w:r>
        <w:rPr>
          <w:rFonts w:hint="eastAsia"/>
          <w:szCs w:val="21"/>
        </w:rPr>
        <w:t>（略）</w:t>
      </w:r>
    </w:p>
    <w:p>
      <w:pPr>
        <w:spacing w:line="360" w:lineRule="exact"/>
        <w:ind w:firstLine="420" w:firstLineChars="200"/>
        <w:rPr>
          <w:szCs w:val="21"/>
        </w:rPr>
      </w:pPr>
      <w:r>
        <w:rPr>
          <w:szCs w:val="21"/>
        </w:rPr>
        <w:t>附件8：履约担保格式</w:t>
      </w:r>
    </w:p>
    <w:p>
      <w:pPr>
        <w:spacing w:line="360" w:lineRule="exact"/>
        <w:ind w:firstLine="420" w:firstLineChars="200"/>
        <w:rPr>
          <w:szCs w:val="21"/>
        </w:rPr>
      </w:pPr>
      <w:r>
        <w:rPr>
          <w:szCs w:val="21"/>
        </w:rPr>
        <w:t>附件9：预付款担保格式</w:t>
      </w:r>
      <w:r>
        <w:rPr>
          <w:rFonts w:hint="eastAsia"/>
          <w:szCs w:val="21"/>
        </w:rPr>
        <w:t>（略）</w:t>
      </w:r>
    </w:p>
    <w:p>
      <w:pPr>
        <w:spacing w:line="360" w:lineRule="exact"/>
        <w:ind w:firstLine="420" w:firstLineChars="200"/>
        <w:rPr>
          <w:szCs w:val="21"/>
        </w:rPr>
      </w:pPr>
      <w:r>
        <w:rPr>
          <w:szCs w:val="21"/>
        </w:rPr>
        <w:t>附件10：支付担保格式</w:t>
      </w:r>
      <w:r>
        <w:rPr>
          <w:rFonts w:hint="eastAsia"/>
          <w:szCs w:val="21"/>
        </w:rPr>
        <w:t>（略）</w:t>
      </w:r>
    </w:p>
    <w:p>
      <w:pPr>
        <w:spacing w:line="360" w:lineRule="exact"/>
        <w:ind w:firstLine="420" w:firstLineChars="200"/>
        <w:rPr>
          <w:szCs w:val="21"/>
        </w:rPr>
      </w:pPr>
      <w:r>
        <w:rPr>
          <w:rFonts w:hint="eastAsia"/>
          <w:szCs w:val="21"/>
        </w:rPr>
        <w:t>附件11：暂估价一览表（略）</w:t>
      </w:r>
    </w:p>
    <w:p>
      <w:pPr>
        <w:adjustRightInd w:val="0"/>
        <w:spacing w:line="360" w:lineRule="exact"/>
        <w:ind w:firstLine="420"/>
        <w:rPr>
          <w:rFonts w:ascii="宋体" w:hAnsi="宋体"/>
          <w:u w:val="single"/>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spacing w:line="400" w:lineRule="exact"/>
        <w:rPr>
          <w:kern w:val="0"/>
          <w:szCs w:val="20"/>
        </w:rPr>
      </w:pPr>
    </w:p>
    <w:p>
      <w:pPr>
        <w:adjustRightInd w:val="0"/>
        <w:spacing w:line="240" w:lineRule="atLeast"/>
        <w:ind w:left="2319" w:hanging="2319" w:hangingChars="1100"/>
        <w:rPr>
          <w:rFonts w:asciiTheme="minorEastAsia" w:hAnsiTheme="minorEastAsia" w:eastAsiaTheme="minorEastAsia"/>
          <w:b/>
          <w:bCs/>
          <w:color w:val="000000" w:themeColor="text1"/>
          <w14:textFill>
            <w14:solidFill>
              <w14:schemeClr w14:val="tx1"/>
            </w14:solidFill>
          </w14:textFill>
        </w:rPr>
      </w:pPr>
    </w:p>
    <w:p>
      <w:pPr>
        <w:widowControl/>
        <w:spacing w:line="300" w:lineRule="auto"/>
        <w:rPr>
          <w:rFonts w:ascii="宋体" w:hAnsi="宋体"/>
          <w:kern w:val="0"/>
          <w:sz w:val="28"/>
        </w:rPr>
      </w:pPr>
      <w:r>
        <w:rPr>
          <w:rFonts w:asciiTheme="minorEastAsia" w:hAnsiTheme="minorEastAsia" w:eastAsiaTheme="minorEastAsia"/>
          <w:b/>
          <w:bCs/>
          <w:color w:val="000000" w:themeColor="text1"/>
          <w14:textFill>
            <w14:solidFill>
              <w14:schemeClr w14:val="tx1"/>
            </w14:solidFill>
          </w14:textFill>
        </w:rPr>
        <w:br w:type="page"/>
      </w:r>
      <w:bookmarkStart w:id="627" w:name="_Toc228163249"/>
      <w:r>
        <w:rPr>
          <w:rFonts w:hint="eastAsia" w:ascii="宋体" w:hAnsi="宋体"/>
          <w:kern w:val="0"/>
          <w:sz w:val="28"/>
        </w:rPr>
        <w:t>附件3：</w:t>
      </w:r>
    </w:p>
    <w:p>
      <w:pPr>
        <w:widowControl/>
        <w:tabs>
          <w:tab w:val="left" w:pos="600"/>
        </w:tabs>
        <w:spacing w:line="300" w:lineRule="auto"/>
        <w:jc w:val="center"/>
        <w:rPr>
          <w:rFonts w:ascii="仿宋_GB2312" w:hAnsi="宋体"/>
          <w:kern w:val="0"/>
          <w:sz w:val="24"/>
        </w:rPr>
      </w:pPr>
      <w:r>
        <w:rPr>
          <w:rFonts w:hint="eastAsia" w:ascii="黑体" w:hAnsi="宋体" w:eastAsia="黑体"/>
          <w:b/>
          <w:sz w:val="28"/>
        </w:rPr>
        <w:t>工程质量保修书</w:t>
      </w:r>
    </w:p>
    <w:p>
      <w:pPr>
        <w:adjustRightInd w:val="0"/>
        <w:spacing w:line="360" w:lineRule="auto"/>
        <w:ind w:left="1581" w:hanging="1581" w:hangingChars="750"/>
        <w:rPr>
          <w:rFonts w:ascii="仿宋_GB2312"/>
          <w:szCs w:val="20"/>
          <w:u w:val="single"/>
        </w:rPr>
      </w:pPr>
      <w:r>
        <w:rPr>
          <w:rFonts w:hint="eastAsia" w:ascii="宋体" w:hAnsi="宋体"/>
          <w:b/>
          <w:szCs w:val="20"/>
        </w:rPr>
        <w:t>发包人（全称）</w:t>
      </w:r>
      <w:r>
        <w:rPr>
          <w:rFonts w:hint="eastAsia" w:ascii="宋体" w:hAnsi="宋体"/>
          <w:szCs w:val="20"/>
        </w:rPr>
        <w:t>：</w:t>
      </w:r>
      <w:r>
        <w:rPr>
          <w:rFonts w:hint="eastAsia" w:ascii="宋体" w:hAnsi="宋体"/>
          <w:szCs w:val="20"/>
          <w:u w:val="single"/>
          <w:lang w:eastAsia="zh-CN"/>
        </w:rPr>
        <w:t>临海市东塍镇人民政府</w:t>
      </w:r>
      <w:r>
        <w:rPr>
          <w:rFonts w:hint="eastAsia" w:ascii="宋体" w:hAnsi="宋体"/>
          <w:szCs w:val="20"/>
          <w:u w:val="single"/>
        </w:rPr>
        <w:t xml:space="preserve">  </w:t>
      </w:r>
    </w:p>
    <w:p>
      <w:pPr>
        <w:adjustRightInd w:val="0"/>
        <w:spacing w:line="360" w:lineRule="auto"/>
        <w:rPr>
          <w:rFonts w:ascii="仿宋_GB2312"/>
          <w:b/>
          <w:szCs w:val="20"/>
          <w:u w:val="single"/>
        </w:rPr>
      </w:pPr>
      <w:r>
        <w:rPr>
          <w:rFonts w:hint="eastAsia" w:ascii="宋体" w:hAnsi="宋体"/>
          <w:b/>
          <w:szCs w:val="20"/>
        </w:rPr>
        <w:t>承包人（全称）</w:t>
      </w:r>
      <w:r>
        <w:rPr>
          <w:rFonts w:hint="eastAsia" w:ascii="宋体" w:hAnsi="宋体"/>
          <w:szCs w:val="20"/>
        </w:rPr>
        <w:t>：</w:t>
      </w:r>
      <w:r>
        <w:rPr>
          <w:rFonts w:hint="eastAsia" w:ascii="仿宋_GB2312"/>
          <w:b/>
          <w:szCs w:val="20"/>
          <w:u w:val="single"/>
        </w:rPr>
        <w:t xml:space="preserve">                        </w:t>
      </w:r>
    </w:p>
    <w:p>
      <w:pPr>
        <w:spacing w:line="360" w:lineRule="auto"/>
        <w:rPr>
          <w:szCs w:val="21"/>
        </w:rPr>
      </w:pPr>
      <w:r>
        <w:rPr>
          <w:szCs w:val="21"/>
        </w:rPr>
        <w:t>发包人和承包人根据《中华人民共和国建筑法》和《建设工程质量管理条例》，经协商一致就</w:t>
      </w:r>
      <w:r>
        <w:rPr>
          <w:rFonts w:hint="eastAsia" w:ascii="宋体" w:hAnsi="宋体"/>
          <w:bCs/>
          <w:szCs w:val="21"/>
          <w:u w:val="single"/>
          <w:lang w:eastAsia="zh-CN"/>
        </w:rPr>
        <w:t>东塍镇庙西村银山区块道路工程（重新招标）</w:t>
      </w:r>
      <w:r>
        <w:rPr>
          <w:szCs w:val="21"/>
        </w:rPr>
        <w:t>（工程全称）签订工程质量保修书。</w:t>
      </w:r>
    </w:p>
    <w:p>
      <w:pPr>
        <w:spacing w:line="360" w:lineRule="auto"/>
        <w:ind w:firstLine="422" w:firstLineChars="200"/>
        <w:rPr>
          <w:szCs w:val="21"/>
        </w:rPr>
      </w:pPr>
      <w:r>
        <w:rPr>
          <w:rFonts w:eastAsia="黑体"/>
          <w:b/>
          <w:szCs w:val="21"/>
        </w:rPr>
        <w:t>一、工程质量保修范围和内容</w:t>
      </w:r>
    </w:p>
    <w:p>
      <w:pPr>
        <w:spacing w:line="360" w:lineRule="auto"/>
        <w:ind w:firstLine="525" w:firstLineChars="250"/>
        <w:rPr>
          <w:szCs w:val="21"/>
        </w:rPr>
      </w:pPr>
      <w:r>
        <w:rPr>
          <w:szCs w:val="21"/>
        </w:rPr>
        <w:t>承包人在质量保修期内，按照有关法律规定和合同约定，承担工程质量保修责任。</w:t>
      </w:r>
    </w:p>
    <w:p>
      <w:pPr>
        <w:spacing w:line="360" w:lineRule="auto"/>
        <w:ind w:firstLine="525" w:firstLineChars="250"/>
        <w:rPr>
          <w:szCs w:val="21"/>
        </w:rPr>
      </w:pPr>
      <w:r>
        <w:rPr>
          <w:szCs w:val="21"/>
        </w:rPr>
        <w:t>质量保修范围双方约定如下：</w:t>
      </w:r>
      <w:r>
        <w:rPr>
          <w:rFonts w:hint="eastAsia"/>
          <w:kern w:val="0"/>
          <w:szCs w:val="20"/>
          <w:u w:val="single"/>
        </w:rPr>
        <w:t>承包人承包范围的所有工程</w:t>
      </w:r>
      <w:r>
        <w:rPr>
          <w:szCs w:val="21"/>
        </w:rPr>
        <w:t>。</w:t>
      </w:r>
    </w:p>
    <w:p>
      <w:pPr>
        <w:spacing w:line="360" w:lineRule="auto"/>
        <w:ind w:firstLine="422" w:firstLineChars="200"/>
        <w:rPr>
          <w:rFonts w:eastAsia="黑体"/>
          <w:b/>
          <w:szCs w:val="21"/>
        </w:rPr>
      </w:pPr>
      <w:r>
        <w:rPr>
          <w:rFonts w:eastAsia="黑体"/>
          <w:b/>
          <w:szCs w:val="21"/>
        </w:rPr>
        <w:t>二、质量保修期</w:t>
      </w:r>
    </w:p>
    <w:p>
      <w:pPr>
        <w:spacing w:line="360" w:lineRule="auto"/>
        <w:ind w:firstLine="420" w:firstLineChars="200"/>
        <w:rPr>
          <w:rFonts w:ascii="宋体" w:hAnsi="宋体"/>
          <w:bCs/>
          <w:szCs w:val="21"/>
        </w:rPr>
      </w:pPr>
      <w:r>
        <w:rPr>
          <w:rFonts w:ascii="宋体" w:hAnsi="宋体"/>
          <w:bCs/>
          <w:szCs w:val="21"/>
        </w:rPr>
        <w:t>根据《建设工程质量管理条例》及有关规定，工程的质量保修期如下：</w:t>
      </w:r>
    </w:p>
    <w:p>
      <w:pPr>
        <w:spacing w:line="360" w:lineRule="auto"/>
        <w:ind w:firstLine="420" w:firstLineChars="200"/>
        <w:rPr>
          <w:szCs w:val="21"/>
        </w:rPr>
      </w:pPr>
      <w:r>
        <w:rPr>
          <w:rFonts w:hint="eastAsia"/>
          <w:szCs w:val="21"/>
        </w:rPr>
        <w:t>1．地基基础工程和主体结构工程为设计文件规定的工程合理使用年限；</w:t>
      </w:r>
    </w:p>
    <w:p>
      <w:pPr>
        <w:spacing w:line="360" w:lineRule="auto"/>
        <w:ind w:firstLine="420" w:firstLineChars="200"/>
        <w:rPr>
          <w:szCs w:val="21"/>
        </w:rPr>
      </w:pPr>
      <w:r>
        <w:rPr>
          <w:rFonts w:hint="eastAsia"/>
          <w:szCs w:val="21"/>
        </w:rPr>
        <w:t>2．</w:t>
      </w:r>
      <w:r>
        <w:rPr>
          <w:szCs w:val="21"/>
        </w:rPr>
        <w:t>屋面防水工程、有防水要求的卫生间、房间和外墙面的防渗</w:t>
      </w:r>
      <w:r>
        <w:rPr>
          <w:rFonts w:hint="eastAsia"/>
          <w:szCs w:val="21"/>
        </w:rPr>
        <w:t>为</w:t>
      </w:r>
      <w:r>
        <w:rPr>
          <w:rFonts w:hint="eastAsia"/>
          <w:szCs w:val="21"/>
          <w:u w:val="single"/>
        </w:rPr>
        <w:t xml:space="preserve">   5   </w:t>
      </w:r>
      <w:r>
        <w:rPr>
          <w:szCs w:val="21"/>
        </w:rPr>
        <w:t>年；</w:t>
      </w:r>
    </w:p>
    <w:p>
      <w:pPr>
        <w:spacing w:line="360" w:lineRule="auto"/>
        <w:ind w:firstLine="420" w:firstLineChars="200"/>
        <w:rPr>
          <w:szCs w:val="21"/>
        </w:rPr>
      </w:pPr>
      <w:r>
        <w:rPr>
          <w:rFonts w:hint="eastAsia"/>
          <w:szCs w:val="21"/>
        </w:rPr>
        <w:t>3．</w:t>
      </w:r>
      <w:r>
        <w:rPr>
          <w:szCs w:val="21"/>
        </w:rPr>
        <w:t>装修工程为</w:t>
      </w:r>
      <w:r>
        <w:rPr>
          <w:szCs w:val="21"/>
          <w:u w:val="single"/>
        </w:rPr>
        <w:t xml:space="preserve">  </w:t>
      </w:r>
      <w:r>
        <w:rPr>
          <w:rFonts w:hint="eastAsia"/>
          <w:szCs w:val="21"/>
          <w:u w:val="single"/>
        </w:rPr>
        <w:t>2</w:t>
      </w:r>
      <w:r>
        <w:rPr>
          <w:szCs w:val="21"/>
          <w:u w:val="single"/>
        </w:rPr>
        <w:t xml:space="preserve">  </w:t>
      </w:r>
      <w:r>
        <w:rPr>
          <w:szCs w:val="21"/>
        </w:rPr>
        <w:t>年；</w:t>
      </w:r>
    </w:p>
    <w:p>
      <w:pPr>
        <w:spacing w:line="360" w:lineRule="auto"/>
        <w:ind w:firstLine="420" w:firstLineChars="200"/>
        <w:rPr>
          <w:szCs w:val="21"/>
        </w:rPr>
      </w:pPr>
      <w:r>
        <w:rPr>
          <w:rFonts w:hint="eastAsia"/>
          <w:szCs w:val="21"/>
        </w:rPr>
        <w:t>4．</w:t>
      </w:r>
      <w:r>
        <w:rPr>
          <w:szCs w:val="21"/>
        </w:rPr>
        <w:t>电气管线、给排水管道、设备安装工程为</w:t>
      </w:r>
      <w:r>
        <w:rPr>
          <w:szCs w:val="21"/>
          <w:u w:val="single"/>
        </w:rPr>
        <w:t xml:space="preserve">   </w:t>
      </w:r>
      <w:r>
        <w:rPr>
          <w:rFonts w:hint="eastAsia"/>
          <w:szCs w:val="21"/>
          <w:u w:val="single"/>
        </w:rPr>
        <w:t>2</w:t>
      </w:r>
      <w:r>
        <w:rPr>
          <w:szCs w:val="21"/>
          <w:u w:val="single"/>
        </w:rPr>
        <w:t xml:space="preserve">   </w:t>
      </w:r>
      <w:r>
        <w:rPr>
          <w:szCs w:val="21"/>
        </w:rPr>
        <w:t>年；</w:t>
      </w:r>
    </w:p>
    <w:p>
      <w:pPr>
        <w:spacing w:line="360" w:lineRule="auto"/>
        <w:ind w:firstLine="420" w:firstLineChars="200"/>
        <w:rPr>
          <w:szCs w:val="21"/>
        </w:rPr>
      </w:pPr>
      <w:r>
        <w:rPr>
          <w:rFonts w:hint="eastAsia"/>
          <w:szCs w:val="21"/>
        </w:rPr>
        <w:t>5．</w:t>
      </w:r>
      <w:r>
        <w:rPr>
          <w:szCs w:val="21"/>
        </w:rPr>
        <w:t>供热与供冷系统为</w:t>
      </w:r>
      <w:r>
        <w:rPr>
          <w:szCs w:val="21"/>
          <w:u w:val="single"/>
        </w:rPr>
        <w:t xml:space="preserve">  </w:t>
      </w:r>
      <w:r>
        <w:rPr>
          <w:rFonts w:hint="eastAsia"/>
          <w:szCs w:val="21"/>
          <w:u w:val="single"/>
        </w:rPr>
        <w:t>2</w:t>
      </w:r>
      <w:r>
        <w:rPr>
          <w:szCs w:val="21"/>
          <w:u w:val="single"/>
        </w:rPr>
        <w:t xml:space="preserve">  </w:t>
      </w:r>
      <w:r>
        <w:rPr>
          <w:szCs w:val="21"/>
        </w:rPr>
        <w:t>个采暖期、供冷期；</w:t>
      </w:r>
    </w:p>
    <w:p>
      <w:pPr>
        <w:spacing w:line="360" w:lineRule="auto"/>
        <w:ind w:firstLine="420" w:firstLineChars="200"/>
        <w:rPr>
          <w:szCs w:val="21"/>
        </w:rPr>
      </w:pPr>
      <w:r>
        <w:rPr>
          <w:rFonts w:hint="eastAsia"/>
          <w:szCs w:val="21"/>
        </w:rPr>
        <w:t>6．</w:t>
      </w:r>
      <w:r>
        <w:rPr>
          <w:szCs w:val="21"/>
        </w:rPr>
        <w:t>住宅小区内的给排水设施、道路等配套工程为</w:t>
      </w:r>
      <w:r>
        <w:rPr>
          <w:szCs w:val="21"/>
          <w:u w:val="single"/>
        </w:rPr>
        <w:t xml:space="preserve">   </w:t>
      </w:r>
      <w:r>
        <w:rPr>
          <w:rFonts w:hint="eastAsia"/>
          <w:szCs w:val="21"/>
          <w:u w:val="single"/>
        </w:rPr>
        <w:t>2</w:t>
      </w:r>
      <w:r>
        <w:rPr>
          <w:szCs w:val="21"/>
          <w:u w:val="single"/>
        </w:rPr>
        <w:t xml:space="preserve">   </w:t>
      </w:r>
      <w:r>
        <w:rPr>
          <w:szCs w:val="21"/>
        </w:rPr>
        <w:t>年；</w:t>
      </w:r>
    </w:p>
    <w:p>
      <w:pPr>
        <w:spacing w:line="360" w:lineRule="auto"/>
        <w:ind w:firstLine="420" w:firstLineChars="200"/>
        <w:rPr>
          <w:szCs w:val="21"/>
          <w:u w:val="single"/>
        </w:rPr>
      </w:pPr>
      <w:r>
        <w:rPr>
          <w:rFonts w:hint="eastAsia"/>
          <w:szCs w:val="21"/>
        </w:rPr>
        <w:t>7．</w:t>
      </w:r>
      <w:r>
        <w:rPr>
          <w:szCs w:val="21"/>
        </w:rPr>
        <w:t>其他项目保修期限约定如下：</w:t>
      </w:r>
      <w:r>
        <w:rPr>
          <w:szCs w:val="21"/>
          <w:u w:val="single"/>
        </w:rPr>
        <w:t xml:space="preserve"> </w:t>
      </w:r>
      <w:r>
        <w:rPr>
          <w:rFonts w:hint="eastAsia"/>
          <w:szCs w:val="20"/>
          <w:u w:val="single"/>
        </w:rPr>
        <w:t>除1-6之外的本工程约定质量保修期为2年。</w:t>
      </w:r>
      <w:r>
        <w:rPr>
          <w:rFonts w:hint="eastAsia"/>
          <w:szCs w:val="21"/>
          <w:u w:val="single"/>
        </w:rPr>
        <w:t xml:space="preserve"> </w:t>
      </w:r>
    </w:p>
    <w:p>
      <w:pPr>
        <w:spacing w:line="360" w:lineRule="auto"/>
        <w:ind w:firstLine="420" w:firstLineChars="200"/>
        <w:rPr>
          <w:szCs w:val="21"/>
        </w:rPr>
      </w:pPr>
      <w:r>
        <w:rPr>
          <w:szCs w:val="21"/>
        </w:rPr>
        <w:t>质量保修期自工程竣工验收合格之日起计算</w:t>
      </w:r>
      <w:r>
        <w:rPr>
          <w:rFonts w:ascii="宋体" w:hAnsi="宋体"/>
          <w:bCs/>
          <w:szCs w:val="21"/>
        </w:rPr>
        <w:t>。</w:t>
      </w:r>
    </w:p>
    <w:p>
      <w:pPr>
        <w:spacing w:line="360" w:lineRule="auto"/>
        <w:ind w:firstLine="422" w:firstLineChars="200"/>
        <w:rPr>
          <w:rFonts w:eastAsia="黑体"/>
          <w:b/>
          <w:szCs w:val="21"/>
        </w:rPr>
      </w:pPr>
      <w:r>
        <w:rPr>
          <w:rFonts w:eastAsia="黑体"/>
          <w:b/>
          <w:szCs w:val="21"/>
        </w:rPr>
        <w:t>三、缺陷责任期</w:t>
      </w:r>
    </w:p>
    <w:p>
      <w:pPr>
        <w:spacing w:line="360" w:lineRule="auto"/>
        <w:ind w:firstLine="420" w:firstLineChars="200"/>
        <w:rPr>
          <w:szCs w:val="21"/>
        </w:rPr>
      </w:pPr>
      <w:r>
        <w:rPr>
          <w:szCs w:val="21"/>
        </w:rPr>
        <w:t>工程缺陷责任期为</w:t>
      </w:r>
      <w:r>
        <w:rPr>
          <w:rFonts w:hint="eastAsia"/>
          <w:szCs w:val="21"/>
          <w:u w:val="single"/>
        </w:rPr>
        <w:t>24</w:t>
      </w:r>
      <w:r>
        <w:rPr>
          <w:szCs w:val="21"/>
        </w:rPr>
        <w:t>个月，缺陷责任期自工程竣工验收合格之日起计算。单位工程先于全部工程进行验收，单位工程缺陷责任期自单位工程验收合格之日起算。</w:t>
      </w:r>
    </w:p>
    <w:p>
      <w:pPr>
        <w:spacing w:line="360" w:lineRule="auto"/>
        <w:ind w:firstLine="422" w:firstLineChars="200"/>
        <w:rPr>
          <w:rFonts w:eastAsia="黑体"/>
          <w:b/>
          <w:szCs w:val="21"/>
        </w:rPr>
      </w:pPr>
      <w:r>
        <w:rPr>
          <w:rFonts w:eastAsia="黑体"/>
          <w:b/>
          <w:szCs w:val="21"/>
        </w:rPr>
        <w:t>四、质量保修责任</w:t>
      </w:r>
    </w:p>
    <w:p>
      <w:pPr>
        <w:spacing w:line="360" w:lineRule="auto"/>
        <w:ind w:firstLine="420" w:firstLineChars="200"/>
        <w:rPr>
          <w:szCs w:val="21"/>
        </w:rPr>
      </w:pPr>
      <w:r>
        <w:rPr>
          <w:rFonts w:hint="eastAsia"/>
          <w:szCs w:val="21"/>
        </w:rPr>
        <w:t>1．</w:t>
      </w:r>
      <w:r>
        <w:rPr>
          <w:szCs w:val="21"/>
        </w:rPr>
        <w:t>属于保修范围、内容的项目，承包人应当在接到保修通知之日起7天内派人保修。承包人不在约定期限内派人保修的，发包人可以委托他人修理。</w:t>
      </w:r>
    </w:p>
    <w:p>
      <w:pPr>
        <w:spacing w:line="360" w:lineRule="auto"/>
        <w:ind w:firstLine="420" w:firstLineChars="200"/>
        <w:rPr>
          <w:szCs w:val="21"/>
        </w:rPr>
      </w:pPr>
      <w:r>
        <w:rPr>
          <w:rFonts w:hint="eastAsia"/>
          <w:szCs w:val="21"/>
        </w:rPr>
        <w:t>2．</w:t>
      </w:r>
      <w:r>
        <w:rPr>
          <w:szCs w:val="21"/>
        </w:rPr>
        <w:t>发生紧急事故需抢修的，承包人在接到事故通知后，应当立即到达事故现场抢修。</w:t>
      </w:r>
    </w:p>
    <w:p>
      <w:pPr>
        <w:spacing w:line="360" w:lineRule="auto"/>
        <w:ind w:firstLine="420" w:firstLineChars="200"/>
        <w:rPr>
          <w:szCs w:val="21"/>
        </w:rPr>
      </w:pPr>
      <w:r>
        <w:rPr>
          <w:rFonts w:hint="eastAsia"/>
          <w:szCs w:val="21"/>
        </w:rPr>
        <w:t>3．</w:t>
      </w:r>
      <w:r>
        <w:rPr>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szCs w:val="21"/>
        </w:rPr>
      </w:pPr>
      <w:r>
        <w:rPr>
          <w:rFonts w:hint="eastAsia"/>
          <w:szCs w:val="21"/>
        </w:rPr>
        <w:t>4．</w:t>
      </w:r>
      <w:r>
        <w:rPr>
          <w:szCs w:val="21"/>
        </w:rPr>
        <w:t>质量保修完成后，由发包人组织验收。</w:t>
      </w:r>
    </w:p>
    <w:p>
      <w:pPr>
        <w:spacing w:line="360" w:lineRule="auto"/>
        <w:ind w:firstLine="422" w:firstLineChars="200"/>
        <w:rPr>
          <w:szCs w:val="21"/>
        </w:rPr>
      </w:pPr>
      <w:r>
        <w:rPr>
          <w:rFonts w:eastAsia="黑体"/>
          <w:b/>
          <w:szCs w:val="21"/>
        </w:rPr>
        <w:t>五、保修费用</w:t>
      </w:r>
    </w:p>
    <w:p>
      <w:pPr>
        <w:spacing w:line="360" w:lineRule="auto"/>
        <w:ind w:firstLine="420" w:firstLineChars="200"/>
        <w:rPr>
          <w:szCs w:val="21"/>
        </w:rPr>
      </w:pPr>
      <w:r>
        <w:rPr>
          <w:szCs w:val="21"/>
        </w:rPr>
        <w:t>保修费用由造成质量缺陷的责任方承担。</w:t>
      </w:r>
    </w:p>
    <w:p>
      <w:pPr>
        <w:spacing w:line="360" w:lineRule="auto"/>
        <w:ind w:firstLine="422" w:firstLineChars="200"/>
        <w:rPr>
          <w:szCs w:val="21"/>
          <w:u w:val="single"/>
        </w:rPr>
      </w:pPr>
      <w:r>
        <w:rPr>
          <w:rFonts w:eastAsia="黑体"/>
          <w:b/>
          <w:szCs w:val="21"/>
        </w:rPr>
        <w:t>六、双方约定的其他工程质量保修事项：</w:t>
      </w:r>
      <w:r>
        <w:rPr>
          <w:rFonts w:hint="eastAsia" w:ascii="宋体" w:hAnsi="宋体"/>
          <w:bCs/>
          <w:szCs w:val="21"/>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szCs w:val="21"/>
          <w:u w:val="single"/>
        </w:rPr>
        <w:t xml:space="preserve"> </w:t>
      </w:r>
      <w:r>
        <w:rPr>
          <w:szCs w:val="21"/>
        </w:rPr>
        <w:t>。</w:t>
      </w:r>
    </w:p>
    <w:p>
      <w:pPr>
        <w:spacing w:line="360" w:lineRule="auto"/>
        <w:ind w:firstLine="420" w:firstLineChars="200"/>
        <w:rPr>
          <w:szCs w:val="21"/>
        </w:rPr>
      </w:pPr>
      <w:r>
        <w:rPr>
          <w:szCs w:val="21"/>
        </w:rPr>
        <w:t>工程质量保修书由发包人、承包人在工程竣工验收前共同签署，作为施工合同附件，其有效期限至保修期满。</w:t>
      </w:r>
    </w:p>
    <w:bookmarkEnd w:id="627"/>
    <w:p>
      <w:pPr>
        <w:spacing w:line="360" w:lineRule="auto"/>
        <w:ind w:firstLine="420" w:firstLineChars="200"/>
        <w:rPr>
          <w:szCs w:val="21"/>
        </w:rPr>
      </w:pPr>
      <w:bookmarkStart w:id="628" w:name="_Toc394573948"/>
      <w:bookmarkStart w:id="629" w:name="_Toc283886261"/>
      <w:bookmarkStart w:id="630" w:name="_Toc399741721"/>
      <w:bookmarkStart w:id="631" w:name="_Toc283976552"/>
      <w:bookmarkStart w:id="632" w:name="_Toc282596316"/>
    </w:p>
    <w:p>
      <w:pPr>
        <w:spacing w:line="360" w:lineRule="auto"/>
        <w:ind w:firstLine="420" w:firstLineChars="200"/>
        <w:rPr>
          <w:szCs w:val="21"/>
          <w:u w:val="single"/>
        </w:rPr>
      </w:pPr>
      <w:r>
        <w:rPr>
          <w:szCs w:val="21"/>
        </w:rPr>
        <w:t>发包人(公章)：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 </w:t>
      </w:r>
      <w:r>
        <w:rPr>
          <w:szCs w:val="21"/>
        </w:rPr>
        <w:t>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auto"/>
        <w:ind w:firstLine="420" w:firstLineChars="200"/>
        <w:rPr>
          <w:szCs w:val="21"/>
        </w:rPr>
      </w:pPr>
      <w:r>
        <w:rPr>
          <w:szCs w:val="21"/>
        </w:rPr>
        <w:t>委托代理人(签字)：</w:t>
      </w:r>
      <w:r>
        <w:rPr>
          <w:szCs w:val="21"/>
          <w:u w:val="single"/>
        </w:rPr>
        <w:t xml:space="preserve">         </w:t>
      </w:r>
      <w:r>
        <w:rPr>
          <w:rFonts w:hint="eastAsia"/>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auto"/>
        <w:ind w:firstLine="420" w:firstLineChars="200"/>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rPr>
      </w:pPr>
      <w:r>
        <w:rPr>
          <w:szCs w:val="21"/>
        </w:rPr>
        <w:t>开户银行：</w:t>
      </w:r>
      <w:r>
        <w:rPr>
          <w:szCs w:val="21"/>
          <w:u w:val="single"/>
        </w:rPr>
        <w:t xml:space="preserve">         </w:t>
      </w:r>
      <w:r>
        <w:rPr>
          <w:rFonts w:hint="eastAsia"/>
          <w:szCs w:val="21"/>
          <w:u w:val="single"/>
        </w:rPr>
        <w:t xml:space="preserve">               </w:t>
      </w:r>
      <w:r>
        <w:rPr>
          <w:szCs w:val="21"/>
          <w:u w:val="single"/>
        </w:rPr>
        <w:t xml:space="preserve">   </w:t>
      </w:r>
      <w:r>
        <w:rPr>
          <w:szCs w:val="21"/>
        </w:rPr>
        <w:t xml:space="preserve"> 开户银行：</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u w:val="single"/>
        </w:rPr>
      </w:pPr>
      <w:r>
        <w:rPr>
          <w:szCs w:val="21"/>
        </w:rPr>
        <w:t>账  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 </w:t>
      </w:r>
      <w:r>
        <w:rPr>
          <w:szCs w:val="21"/>
        </w:rPr>
        <w:t>账</w:t>
      </w:r>
      <w:r>
        <w:rPr>
          <w:rFonts w:hint="eastAsia"/>
          <w:szCs w:val="21"/>
        </w:rPr>
        <w:t xml:space="preserve"> </w:t>
      </w:r>
      <w:r>
        <w:rPr>
          <w:szCs w:val="21"/>
        </w:rPr>
        <w:t xml:space="preserve"> 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rFonts w:ascii="宋体" w:hAnsi="宋体"/>
        </w:rPr>
        <w:sectPr>
          <w:footerReference r:id="rId4" w:type="first"/>
          <w:footerReference r:id="rId3" w:type="default"/>
          <w:pgSz w:w="11906" w:h="16838"/>
          <w:pgMar w:top="1440" w:right="1800" w:bottom="1440" w:left="1800" w:header="851" w:footer="992" w:gutter="0"/>
          <w:pgNumType w:start="0"/>
          <w:cols w:space="720" w:num="1"/>
          <w:titlePg/>
          <w:docGrid w:linePitch="312" w:charSpace="0"/>
        </w:sectPr>
      </w:pPr>
      <w:r>
        <w:rPr>
          <w:szCs w:val="21"/>
        </w:rPr>
        <w:t>邮政编码：</w:t>
      </w:r>
      <w:r>
        <w:rPr>
          <w:szCs w:val="21"/>
          <w:u w:val="single"/>
        </w:rPr>
        <w:t xml:space="preserve">        </w:t>
      </w:r>
      <w:r>
        <w:rPr>
          <w:rFonts w:hint="eastAsia"/>
          <w:szCs w:val="21"/>
          <w:u w:val="single"/>
        </w:rPr>
        <w:t xml:space="preserve">                  </w:t>
      </w:r>
      <w:r>
        <w:rPr>
          <w:szCs w:val="21"/>
          <w:u w:val="single"/>
        </w:rPr>
        <w:t xml:space="preserve"> </w:t>
      </w:r>
      <w:r>
        <w:rPr>
          <w:szCs w:val="21"/>
        </w:rPr>
        <w:t xml:space="preserve"> 邮政编码：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autoSpaceDE w:val="0"/>
        <w:autoSpaceDN w:val="0"/>
        <w:spacing w:line="360" w:lineRule="exact"/>
        <w:ind w:firstLine="482"/>
        <w:jc w:val="center"/>
        <w:rPr>
          <w:rFonts w:eastAsia="黑体"/>
          <w:sz w:val="28"/>
          <w:szCs w:val="20"/>
        </w:rPr>
      </w:pPr>
      <w:r>
        <w:rPr>
          <w:rFonts w:hint="eastAsia" w:eastAsia="黑体"/>
          <w:sz w:val="28"/>
          <w:szCs w:val="20"/>
        </w:rPr>
        <w:t>第四部分    工程建设项目廉政责任书</w:t>
      </w:r>
      <w:bookmarkEnd w:id="628"/>
      <w:bookmarkEnd w:id="629"/>
      <w:bookmarkEnd w:id="630"/>
      <w:bookmarkEnd w:id="631"/>
      <w:bookmarkEnd w:id="632"/>
    </w:p>
    <w:p>
      <w:pPr>
        <w:autoSpaceDE w:val="0"/>
        <w:autoSpaceDN w:val="0"/>
        <w:spacing w:line="360" w:lineRule="exact"/>
        <w:rPr>
          <w:rFonts w:ascii="宋体" w:hAnsi="宋体"/>
          <w:szCs w:val="20"/>
        </w:rPr>
      </w:pPr>
    </w:p>
    <w:p>
      <w:pPr>
        <w:autoSpaceDE w:val="0"/>
        <w:autoSpaceDN w:val="0"/>
        <w:spacing w:line="360" w:lineRule="exact"/>
        <w:ind w:firstLine="482"/>
        <w:rPr>
          <w:rFonts w:hint="eastAsia" w:ascii="宋体" w:hAnsi="宋体" w:eastAsia="宋体"/>
          <w:szCs w:val="20"/>
          <w:lang w:eastAsia="zh-CN"/>
        </w:rPr>
      </w:pPr>
      <w:r>
        <w:rPr>
          <w:rFonts w:hint="eastAsia" w:ascii="宋体" w:hAnsi="宋体"/>
          <w:szCs w:val="20"/>
        </w:rPr>
        <w:t>工程项目名称：</w:t>
      </w:r>
      <w:r>
        <w:rPr>
          <w:rFonts w:hint="eastAsia" w:ascii="宋体" w:hAnsi="宋体"/>
          <w:szCs w:val="20"/>
          <w:u w:val="single"/>
          <w:lang w:eastAsia="zh-CN"/>
        </w:rPr>
        <w:t>东塍镇庙西村银山区块道路工程（重新招标）</w:t>
      </w:r>
    </w:p>
    <w:p>
      <w:pPr>
        <w:autoSpaceDE w:val="0"/>
        <w:autoSpaceDN w:val="0"/>
        <w:spacing w:line="360" w:lineRule="exact"/>
        <w:ind w:firstLine="482"/>
        <w:rPr>
          <w:rFonts w:hint="eastAsia" w:ascii="宋体" w:hAnsi="宋体" w:eastAsia="宋体"/>
          <w:szCs w:val="20"/>
          <w:lang w:eastAsia="zh-CN"/>
        </w:rPr>
      </w:pPr>
      <w:r>
        <w:rPr>
          <w:rFonts w:hint="eastAsia" w:ascii="宋体" w:hAnsi="宋体"/>
          <w:szCs w:val="20"/>
        </w:rPr>
        <w:t>工程项目地址：</w:t>
      </w:r>
      <w:r>
        <w:rPr>
          <w:rFonts w:hint="eastAsia" w:ascii="宋体" w:hAnsi="宋体"/>
          <w:szCs w:val="20"/>
          <w:u w:val="single"/>
          <w:lang w:eastAsia="zh-CN"/>
        </w:rPr>
        <w:t>临海市东塍镇庙西村</w:t>
      </w:r>
    </w:p>
    <w:p>
      <w:pPr>
        <w:autoSpaceDE w:val="0"/>
        <w:autoSpaceDN w:val="0"/>
        <w:spacing w:line="360" w:lineRule="exact"/>
        <w:ind w:left="2205" w:leftChars="250" w:hanging="1680" w:hangingChars="800"/>
        <w:rPr>
          <w:rFonts w:hint="eastAsia" w:ascii="宋体" w:hAnsi="宋体" w:eastAsia="宋体"/>
          <w:szCs w:val="20"/>
          <w:lang w:eastAsia="zh-CN"/>
        </w:rPr>
      </w:pPr>
      <w:r>
        <w:rPr>
          <w:rFonts w:hint="eastAsia" w:ascii="宋体" w:hAnsi="宋体"/>
          <w:szCs w:val="20"/>
        </w:rPr>
        <w:t>建设单位（甲方）：</w:t>
      </w:r>
      <w:r>
        <w:rPr>
          <w:rFonts w:hint="eastAsia" w:ascii="宋体" w:hAnsi="宋体"/>
          <w:szCs w:val="20"/>
          <w:u w:val="single"/>
          <w:lang w:eastAsia="zh-CN"/>
        </w:rPr>
        <w:t>临海市东塍镇人民政府</w:t>
      </w:r>
    </w:p>
    <w:p>
      <w:pPr>
        <w:autoSpaceDE w:val="0"/>
        <w:autoSpaceDN w:val="0"/>
        <w:spacing w:line="360" w:lineRule="exact"/>
        <w:ind w:firstLine="482"/>
        <w:rPr>
          <w:rFonts w:ascii="宋体" w:hAnsi="宋体"/>
          <w:szCs w:val="20"/>
        </w:rPr>
      </w:pPr>
      <w:r>
        <w:rPr>
          <w:rFonts w:hint="eastAsia" w:ascii="宋体" w:hAnsi="宋体"/>
          <w:szCs w:val="20"/>
        </w:rPr>
        <w:t>施工单位（乙方）：</w:t>
      </w:r>
      <w:r>
        <w:rPr>
          <w:rFonts w:hint="eastAsia" w:ascii="宋体" w:hAnsi="宋体"/>
          <w:szCs w:val="20"/>
          <w:u w:val="single"/>
        </w:rPr>
        <w:t xml:space="preserve">                          </w:t>
      </w:r>
    </w:p>
    <w:p>
      <w:pPr>
        <w:autoSpaceDE w:val="0"/>
        <w:autoSpaceDN w:val="0"/>
        <w:spacing w:line="360" w:lineRule="exact"/>
        <w:ind w:firstLine="482"/>
        <w:rPr>
          <w:rFonts w:ascii="宋体" w:hAnsi="宋体"/>
          <w:szCs w:val="20"/>
        </w:rPr>
      </w:pPr>
      <w:r>
        <w:rPr>
          <w:rFonts w:hint="eastAsia" w:ascii="宋体" w:hAnsi="宋体"/>
          <w:szCs w:val="20"/>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ascii="宋体" w:hAnsi="宋体"/>
          <w:szCs w:val="20"/>
        </w:rPr>
      </w:pPr>
      <w:r>
        <w:rPr>
          <w:rFonts w:hint="eastAsia" w:ascii="宋体" w:hAnsi="宋体"/>
          <w:szCs w:val="20"/>
        </w:rPr>
        <w:t>　　第一条 甲乙双方的责任</w:t>
      </w:r>
    </w:p>
    <w:p>
      <w:pPr>
        <w:spacing w:line="360" w:lineRule="exact"/>
        <w:jc w:val="left"/>
        <w:rPr>
          <w:rFonts w:ascii="宋体"/>
        </w:rPr>
      </w:pPr>
      <w:r>
        <w:rPr>
          <w:rFonts w:hint="eastAsia" w:ascii="宋体"/>
        </w:rPr>
        <w:t>　　（一）应严格遵守国家关于市场准入、项目招标投标、工程建设、施工安装和市场活动等有关法律、法规，相关政策，以及廉政建设的各项规定。</w:t>
      </w:r>
    </w:p>
    <w:p>
      <w:pPr>
        <w:autoSpaceDE w:val="0"/>
        <w:autoSpaceDN w:val="0"/>
        <w:spacing w:line="360" w:lineRule="exact"/>
        <w:rPr>
          <w:rFonts w:ascii="宋体" w:hAnsi="宋体"/>
          <w:szCs w:val="20"/>
        </w:rPr>
      </w:pPr>
      <w:r>
        <w:rPr>
          <w:rFonts w:hint="eastAsia" w:ascii="宋体" w:hAnsi="宋体"/>
          <w:szCs w:val="20"/>
        </w:rPr>
        <w:t>　　（二）严格执行建设工程项目承发包合同文件，自觉按合同办事。</w:t>
      </w:r>
    </w:p>
    <w:p>
      <w:pPr>
        <w:spacing w:line="360" w:lineRule="exact"/>
        <w:rPr>
          <w:rFonts w:ascii="宋体"/>
        </w:rPr>
      </w:pPr>
      <w:r>
        <w:rPr>
          <w:rFonts w:hint="eastAsia" w:ascii="宋体"/>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rFonts w:ascii="宋体"/>
        </w:rPr>
      </w:pPr>
      <w:r>
        <w:rPr>
          <w:rFonts w:hint="eastAsia" w:ascii="宋体"/>
        </w:rPr>
        <w:t>　　（四）发现对方在业务活动中有违规、违纪、违法行为的，应及时提醒对方，情节严重的，应向其上级主管部门或纪检监察、司法等有关机关举报。</w:t>
      </w:r>
    </w:p>
    <w:p>
      <w:pPr>
        <w:autoSpaceDE w:val="0"/>
        <w:autoSpaceDN w:val="0"/>
        <w:spacing w:line="360" w:lineRule="exact"/>
        <w:rPr>
          <w:rFonts w:ascii="宋体" w:hAnsi="宋体"/>
          <w:szCs w:val="20"/>
        </w:rPr>
      </w:pPr>
      <w:r>
        <w:rPr>
          <w:rFonts w:hint="eastAsia" w:ascii="宋体" w:hAnsi="宋体"/>
          <w:szCs w:val="20"/>
        </w:rPr>
        <w:t>　　第二条 甲方的责任</w:t>
      </w:r>
    </w:p>
    <w:p>
      <w:pPr>
        <w:autoSpaceDE w:val="0"/>
        <w:autoSpaceDN w:val="0"/>
        <w:spacing w:line="360" w:lineRule="exact"/>
        <w:rPr>
          <w:rFonts w:ascii="宋体" w:hAnsi="宋体"/>
          <w:szCs w:val="20"/>
        </w:rPr>
      </w:pPr>
      <w:r>
        <w:rPr>
          <w:rFonts w:hint="eastAsia" w:ascii="宋体" w:hAnsi="宋体"/>
          <w:szCs w:val="20"/>
        </w:rPr>
        <w:t>　　甲方的领导和从事该建设工程项目的工作人员，在工程建设的事前、事中、事后应遵守以下规定：</w:t>
      </w:r>
    </w:p>
    <w:p>
      <w:pPr>
        <w:autoSpaceDE w:val="0"/>
        <w:autoSpaceDN w:val="0"/>
        <w:spacing w:line="360" w:lineRule="exact"/>
        <w:rPr>
          <w:rFonts w:ascii="宋体" w:hAnsi="宋体"/>
          <w:szCs w:val="20"/>
        </w:rPr>
      </w:pPr>
      <w:r>
        <w:rPr>
          <w:rFonts w:hint="eastAsia" w:ascii="宋体" w:hAnsi="宋体"/>
          <w:szCs w:val="20"/>
        </w:rPr>
        <w:t>　　（一）不准向乙方和相关单位索要或接受回扣、礼金、有价证券、贵重物品和好处费、感谢费等。</w:t>
      </w:r>
    </w:p>
    <w:p>
      <w:pPr>
        <w:autoSpaceDE w:val="0"/>
        <w:autoSpaceDN w:val="0"/>
        <w:spacing w:line="360" w:lineRule="exact"/>
        <w:rPr>
          <w:rFonts w:ascii="宋体" w:hAnsi="宋体"/>
          <w:szCs w:val="20"/>
        </w:rPr>
      </w:pPr>
      <w:r>
        <w:rPr>
          <w:rFonts w:hint="eastAsia" w:ascii="宋体" w:hAnsi="宋体"/>
          <w:szCs w:val="20"/>
        </w:rPr>
        <w:t>　　（二）不准在乙方和相关单位报销任何应由甲方或个人支付的费用。</w:t>
      </w:r>
    </w:p>
    <w:p>
      <w:pPr>
        <w:spacing w:line="360" w:lineRule="exact"/>
        <w:jc w:val="left"/>
        <w:rPr>
          <w:rFonts w:ascii="宋体"/>
        </w:rPr>
      </w:pPr>
      <w:r>
        <w:rPr>
          <w:rFonts w:hint="eastAsia" w:ascii="宋体"/>
        </w:rPr>
        <w:t>　　（三）不准要求、暗示和接受乙方和相关单位为个人装修住房、婚丧嫁娶、配偶子女的工作安排以及出国（境）、旅游等提供方便。</w:t>
      </w:r>
    </w:p>
    <w:p>
      <w:pPr>
        <w:autoSpaceDE w:val="0"/>
        <w:autoSpaceDN w:val="0"/>
        <w:spacing w:line="360" w:lineRule="exact"/>
        <w:rPr>
          <w:rFonts w:ascii="宋体" w:hAnsi="宋体"/>
          <w:szCs w:val="20"/>
        </w:rPr>
      </w:pPr>
      <w:r>
        <w:rPr>
          <w:rFonts w:hint="eastAsia" w:ascii="宋体" w:hAnsi="宋体"/>
          <w:szCs w:val="20"/>
        </w:rPr>
        <w:t>　　（四）不准参加有可能影响公正执行公务的乙方和相关单位的宴请和健身、娱乐等活动。</w:t>
      </w:r>
    </w:p>
    <w:p>
      <w:pPr>
        <w:spacing w:line="360" w:lineRule="exact"/>
        <w:jc w:val="left"/>
        <w:rPr>
          <w:rFonts w:ascii="宋体"/>
        </w:rPr>
      </w:pPr>
      <w:r>
        <w:rPr>
          <w:rFonts w:hint="eastAsia" w:ascii="宋体"/>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ascii="宋体" w:hAnsi="宋体"/>
          <w:szCs w:val="20"/>
        </w:rPr>
      </w:pPr>
      <w:r>
        <w:rPr>
          <w:rFonts w:hint="eastAsia" w:ascii="宋体" w:hAnsi="宋体"/>
          <w:szCs w:val="20"/>
        </w:rPr>
        <w:t>　　第三条 乙方的责任</w:t>
      </w:r>
    </w:p>
    <w:p>
      <w:pPr>
        <w:spacing w:line="360" w:lineRule="exact"/>
        <w:jc w:val="left"/>
        <w:rPr>
          <w:rFonts w:ascii="宋体"/>
        </w:rPr>
      </w:pPr>
      <w:r>
        <w:rPr>
          <w:rFonts w:hint="eastAsia" w:ascii="宋体"/>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rFonts w:ascii="宋体"/>
        </w:rPr>
      </w:pPr>
      <w:r>
        <w:rPr>
          <w:rFonts w:hint="eastAsia" w:ascii="宋体"/>
        </w:rPr>
        <w:t>　　（一）不准以任何理由向甲方、相关单位及其工作人员索要、接受或赠送礼金、有价证券、贵重物品和回扣、好处费、感谢费等。</w:t>
      </w:r>
    </w:p>
    <w:p>
      <w:pPr>
        <w:autoSpaceDE w:val="0"/>
        <w:autoSpaceDN w:val="0"/>
        <w:spacing w:line="360" w:lineRule="exact"/>
        <w:rPr>
          <w:rFonts w:ascii="宋体" w:hAnsi="宋体"/>
          <w:szCs w:val="20"/>
        </w:rPr>
      </w:pPr>
      <w:r>
        <w:rPr>
          <w:rFonts w:hint="eastAsia" w:ascii="宋体" w:hAnsi="宋体"/>
          <w:szCs w:val="20"/>
        </w:rPr>
        <w:t>　　（二）不准以任何理由为甲方和相关单位报销应由对方或个人支付的费用。</w:t>
      </w:r>
    </w:p>
    <w:p>
      <w:pPr>
        <w:spacing w:line="360" w:lineRule="exact"/>
        <w:jc w:val="left"/>
        <w:rPr>
          <w:rFonts w:ascii="宋体"/>
        </w:rPr>
      </w:pPr>
      <w:r>
        <w:rPr>
          <w:rFonts w:hint="eastAsia" w:ascii="宋体"/>
        </w:rPr>
        <w:t>　　（三）不准接受或暗示为甲方、相关单位或个人装修住房、婚丧嫁娶、配偶子女的工作安排以及出国（境）、旅游等提供方便。</w:t>
      </w:r>
    </w:p>
    <w:p>
      <w:pPr>
        <w:spacing w:line="360" w:lineRule="exact"/>
        <w:jc w:val="left"/>
        <w:rPr>
          <w:rFonts w:ascii="宋体"/>
        </w:rPr>
      </w:pPr>
      <w:r>
        <w:rPr>
          <w:rFonts w:hint="eastAsia" w:ascii="宋体"/>
        </w:rPr>
        <w:t>　　（四）不准以任何理由为甲方、相关单位或个人组织有可能影响公正执行公务的宴请、健身、娱乐等活动。</w:t>
      </w:r>
    </w:p>
    <w:p>
      <w:pPr>
        <w:autoSpaceDE w:val="0"/>
        <w:autoSpaceDN w:val="0"/>
        <w:spacing w:line="360" w:lineRule="exact"/>
        <w:rPr>
          <w:rFonts w:ascii="宋体" w:hAnsi="宋体"/>
          <w:szCs w:val="20"/>
        </w:rPr>
      </w:pPr>
      <w:r>
        <w:rPr>
          <w:rFonts w:hint="eastAsia" w:ascii="宋体" w:hAnsi="宋体"/>
          <w:szCs w:val="20"/>
        </w:rPr>
        <w:t>　　第四条 违约责任</w:t>
      </w:r>
    </w:p>
    <w:p>
      <w:pPr>
        <w:spacing w:line="360" w:lineRule="exact"/>
        <w:jc w:val="left"/>
        <w:rPr>
          <w:rFonts w:ascii="宋体"/>
        </w:rPr>
      </w:pPr>
      <w:r>
        <w:rPr>
          <w:rFonts w:hint="eastAsia" w:ascii="宋体"/>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rFonts w:ascii="宋体"/>
        </w:rPr>
      </w:pPr>
      <w:r>
        <w:rPr>
          <w:rFonts w:hint="eastAsia" w:ascii="宋体"/>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ascii="宋体" w:hAnsi="宋体"/>
          <w:szCs w:val="20"/>
        </w:rPr>
      </w:pPr>
      <w:r>
        <w:rPr>
          <w:rFonts w:hint="eastAsia" w:ascii="宋体" w:hAnsi="宋体"/>
          <w:szCs w:val="20"/>
        </w:rPr>
        <w:t>　　第五条 本责任书作为工程施工合同的附件，与工程施工合同具有同等法律效力。经双方签署后立即生效。</w:t>
      </w:r>
    </w:p>
    <w:p>
      <w:pPr>
        <w:autoSpaceDE w:val="0"/>
        <w:autoSpaceDN w:val="0"/>
        <w:spacing w:line="360" w:lineRule="exact"/>
        <w:rPr>
          <w:rFonts w:ascii="宋体" w:hAnsi="宋体"/>
          <w:szCs w:val="20"/>
        </w:rPr>
      </w:pPr>
      <w:r>
        <w:rPr>
          <w:rFonts w:hint="eastAsia" w:ascii="宋体" w:hAnsi="宋体"/>
          <w:szCs w:val="20"/>
        </w:rPr>
        <w:t>　　第六条 本责任书的有效期为双方签署之日起至该工程项目竣工验收合格时止。</w:t>
      </w:r>
    </w:p>
    <w:p>
      <w:pPr>
        <w:autoSpaceDE w:val="0"/>
        <w:autoSpaceDN w:val="0"/>
        <w:spacing w:line="360" w:lineRule="exact"/>
        <w:rPr>
          <w:rFonts w:ascii="宋体" w:hAnsi="宋体"/>
          <w:szCs w:val="20"/>
        </w:rPr>
      </w:pPr>
      <w:r>
        <w:rPr>
          <w:rFonts w:hint="eastAsia" w:ascii="宋体" w:hAnsi="宋体"/>
          <w:szCs w:val="20"/>
        </w:rPr>
        <w:t>　　第七条 本责任书一式陆份，由甲乙双方各执叁份。</w:t>
      </w:r>
    </w:p>
    <w:p>
      <w:pPr>
        <w:autoSpaceDE w:val="0"/>
        <w:autoSpaceDN w:val="0"/>
        <w:spacing w:line="360" w:lineRule="exact"/>
        <w:ind w:firstLine="482"/>
        <w:rPr>
          <w:rFonts w:ascii="宋体" w:hAnsi="宋体"/>
          <w:szCs w:val="20"/>
        </w:rPr>
      </w:pPr>
    </w:p>
    <w:p>
      <w:pPr>
        <w:autoSpaceDE w:val="0"/>
        <w:autoSpaceDN w:val="0"/>
        <w:spacing w:line="360" w:lineRule="exact"/>
        <w:ind w:firstLine="482"/>
        <w:rPr>
          <w:rFonts w:ascii="宋体" w:hAnsi="宋体"/>
          <w:szCs w:val="20"/>
        </w:rPr>
      </w:pPr>
    </w:p>
    <w:p>
      <w:pPr>
        <w:autoSpaceDE w:val="0"/>
        <w:autoSpaceDN w:val="0"/>
        <w:spacing w:line="440" w:lineRule="exact"/>
        <w:ind w:firstLine="482"/>
        <w:rPr>
          <w:szCs w:val="21"/>
        </w:rPr>
      </w:pPr>
      <w:r>
        <w:rPr>
          <w:rFonts w:hint="eastAsia"/>
          <w:szCs w:val="21"/>
        </w:rPr>
        <w:t>甲方单位：（盖章）　　　　　　　　            乙方单位：（盖章）</w:t>
      </w:r>
    </w:p>
    <w:p>
      <w:pPr>
        <w:autoSpaceDE w:val="0"/>
        <w:autoSpaceDN w:val="0"/>
        <w:spacing w:line="440" w:lineRule="exact"/>
        <w:ind w:firstLine="482"/>
        <w:rPr>
          <w:szCs w:val="21"/>
        </w:rPr>
      </w:pPr>
      <w:r>
        <w:rPr>
          <w:rFonts w:hint="eastAsia"/>
          <w:szCs w:val="21"/>
        </w:rPr>
        <w:t>法定代表人：　　　　　　　          　　　　　法定代表人：</w:t>
      </w:r>
    </w:p>
    <w:p>
      <w:pPr>
        <w:autoSpaceDE w:val="0"/>
        <w:autoSpaceDN w:val="0"/>
        <w:spacing w:line="440" w:lineRule="exact"/>
        <w:ind w:firstLine="482"/>
        <w:rPr>
          <w:szCs w:val="21"/>
        </w:rPr>
      </w:pPr>
      <w:r>
        <w:rPr>
          <w:rFonts w:hint="eastAsia"/>
          <w:szCs w:val="21"/>
        </w:rPr>
        <w:t>或授权委托人：                                或授权委托人：</w:t>
      </w:r>
    </w:p>
    <w:p>
      <w:pPr>
        <w:autoSpaceDE w:val="0"/>
        <w:autoSpaceDN w:val="0"/>
        <w:spacing w:line="440" w:lineRule="exact"/>
        <w:ind w:firstLine="482"/>
        <w:rPr>
          <w:szCs w:val="21"/>
        </w:rPr>
      </w:pPr>
      <w:r>
        <w:rPr>
          <w:rFonts w:hint="eastAsia"/>
          <w:szCs w:val="21"/>
        </w:rPr>
        <w:t>地址：　　　　　　　　　　　　　      　　　　地址：</w:t>
      </w:r>
    </w:p>
    <w:p>
      <w:pPr>
        <w:autoSpaceDE w:val="0"/>
        <w:autoSpaceDN w:val="0"/>
        <w:spacing w:line="440" w:lineRule="exact"/>
        <w:ind w:firstLine="482"/>
        <w:rPr>
          <w:szCs w:val="21"/>
        </w:rPr>
      </w:pPr>
      <w:r>
        <w:rPr>
          <w:rFonts w:hint="eastAsia"/>
          <w:szCs w:val="21"/>
        </w:rPr>
        <w:t>电话：　　　　　　 　　　　               　　电话：</w:t>
      </w:r>
    </w:p>
    <w:p>
      <w:pPr>
        <w:autoSpaceDE w:val="0"/>
        <w:autoSpaceDN w:val="0"/>
        <w:spacing w:line="440" w:lineRule="exact"/>
        <w:ind w:firstLine="482"/>
        <w:rPr>
          <w:rFonts w:ascii="宋体" w:hAnsi="宋体"/>
          <w:szCs w:val="20"/>
        </w:rPr>
      </w:pPr>
      <w:r>
        <w:rPr>
          <w:rFonts w:hint="eastAsia"/>
          <w:szCs w:val="21"/>
        </w:rPr>
        <w:t>年　月　日　　　　　　　　　              　　年　月　日</w:t>
      </w:r>
    </w:p>
    <w:p>
      <w:pPr>
        <w:autoSpaceDE w:val="0"/>
        <w:autoSpaceDN w:val="0"/>
        <w:spacing w:line="440" w:lineRule="exact"/>
        <w:ind w:firstLine="482"/>
        <w:jc w:val="right"/>
        <w:rPr>
          <w:rFonts w:ascii="宋体" w:hAnsi="宋体"/>
          <w:szCs w:val="20"/>
        </w:rPr>
      </w:pPr>
    </w:p>
    <w:p>
      <w:pPr>
        <w:rPr>
          <w:rFonts w:hAnsi="宋体"/>
          <w:b/>
          <w:sz w:val="30"/>
          <w:szCs w:val="30"/>
        </w:rPr>
      </w:pPr>
      <w:r>
        <w:rPr>
          <w:rFonts w:hint="eastAsia" w:hAnsi="宋体"/>
          <w:b/>
          <w:sz w:val="30"/>
          <w:szCs w:val="30"/>
        </w:rPr>
        <w:br w:type="page"/>
      </w:r>
    </w:p>
    <w:p>
      <w:pPr>
        <w:adjustRightInd w:val="0"/>
        <w:spacing w:line="240" w:lineRule="atLeast"/>
        <w:ind w:left="3313" w:hanging="3313" w:hangingChars="1100"/>
        <w:jc w:val="center"/>
        <w:rPr>
          <w:rFonts w:hAnsi="宋体"/>
          <w:b/>
          <w:bCs/>
          <w:color w:val="000000"/>
          <w:sz w:val="28"/>
          <w:szCs w:val="28"/>
          <w:u w:val="single"/>
          <w:shd w:val="pct10" w:color="auto" w:fill="FFFFFF"/>
        </w:rPr>
      </w:pPr>
      <w:r>
        <w:rPr>
          <w:rFonts w:hint="eastAsia" w:hAnsi="宋体"/>
          <w:b/>
          <w:color w:val="000000"/>
          <w:sz w:val="30"/>
          <w:szCs w:val="30"/>
        </w:rPr>
        <w:t>第六章　响应文件格式</w:t>
      </w:r>
    </w:p>
    <w:p>
      <w:pPr>
        <w:pStyle w:val="28"/>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633"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5"/>
        <w:snapToGrid w:val="0"/>
        <w:spacing w:before="50" w:after="50" w:line="360" w:lineRule="auto"/>
        <w:ind w:firstLine="1164" w:firstLineChars="416"/>
        <w:rPr>
          <w:rFonts w:ascii="宋体" w:hAnsi="宋体"/>
          <w:bCs/>
          <w:color w:val="000000"/>
          <w:sz w:val="28"/>
          <w:szCs w:val="28"/>
        </w:rPr>
      </w:pP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5"/>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634" w:name="_Hlk60757343"/>
      <w:r>
        <w:rPr>
          <w:rFonts w:ascii="宋体" w:hAnsi="宋体"/>
          <w:color w:val="000000"/>
          <w:sz w:val="24"/>
        </w:rPr>
        <w:t>2</w:t>
      </w:r>
      <w:r>
        <w:rPr>
          <w:rFonts w:hint="eastAsia" w:ascii="宋体" w:hAnsi="宋体"/>
          <w:color w:val="000000"/>
          <w:sz w:val="24"/>
        </w:rPr>
        <w:t>.营业执照等：</w:t>
      </w:r>
      <w:bookmarkEnd w:id="634"/>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pPr>
        <w:widowControl/>
        <w:spacing w:line="360" w:lineRule="auto"/>
        <w:ind w:firstLine="480" w:firstLineChars="200"/>
        <w:jc w:val="center"/>
        <w:rPr>
          <w:rFonts w:ascii="宋体" w:hAnsi="宋体" w:cs="宋体"/>
          <w:sz w:val="24"/>
        </w:rPr>
      </w:pPr>
      <w:r>
        <w:rPr>
          <w:rFonts w:hint="eastAsia" w:ascii="宋体" w:hAnsi="宋体" w:cs="宋体"/>
          <w:sz w:val="24"/>
        </w:rPr>
        <w:t>（由供应商根据竞争性磋商公告合格的供应商应具备的特定资格要求编制）</w:t>
      </w:r>
    </w:p>
    <w:p>
      <w:pPr>
        <w:widowControl/>
        <w:spacing w:line="360" w:lineRule="auto"/>
        <w:ind w:firstLine="480" w:firstLineChars="200"/>
        <w:jc w:val="left"/>
        <w:rPr>
          <w:rFonts w:ascii="宋体" w:hAnsi="宋体" w:cs="宋体"/>
          <w:sz w:val="24"/>
        </w:rPr>
      </w:pPr>
    </w:p>
    <w:p>
      <w:pPr>
        <w:spacing w:line="360" w:lineRule="auto"/>
        <w:jc w:val="center"/>
        <w:rPr>
          <w:rFonts w:ascii="宋体" w:hAnsi="宋体"/>
          <w:b/>
          <w:bCs/>
          <w:color w:val="FF0000"/>
          <w:sz w:val="32"/>
          <w:szCs w:val="32"/>
        </w:rPr>
      </w:pPr>
    </w:p>
    <w:p>
      <w:pPr>
        <w:widowControl/>
        <w:spacing w:line="360" w:lineRule="auto"/>
        <w:ind w:firstLine="480" w:firstLineChars="200"/>
        <w:jc w:val="left"/>
        <w:rPr>
          <w:rFonts w:ascii="宋体" w:hAnsi="宋体" w:cs="宋体"/>
          <w:sz w:val="24"/>
        </w:rPr>
      </w:pPr>
    </w:p>
    <w:p>
      <w:pPr>
        <w:spacing w:line="360" w:lineRule="auto"/>
        <w:jc w:val="left"/>
        <w:rPr>
          <w:rFonts w:ascii="宋体" w:hAnsi="宋体"/>
          <w:b/>
          <w:bCs/>
          <w:color w:val="FF0000"/>
          <w:sz w:val="28"/>
          <w:szCs w:val="28"/>
        </w:rPr>
      </w:pPr>
      <w:r>
        <w:rPr>
          <w:rFonts w:ascii="宋体" w:hAnsi="宋体" w:cs="仿宋_GB2312"/>
          <w:b/>
          <w:sz w:val="30"/>
          <w:szCs w:val="30"/>
        </w:rPr>
        <w:br w:type="page"/>
      </w:r>
    </w:p>
    <w:p>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ascii="宋体" w:hAnsi="宋体" w:cs="宋体"/>
          <w:bCs/>
          <w:sz w:val="24"/>
        </w:rPr>
      </w:pPr>
    </w:p>
    <w:p>
      <w:pPr>
        <w:ind w:firstLine="420"/>
        <w:rPr>
          <w:rFonts w:ascii="宋体" w:hAnsi="宋体" w:cs="宋体"/>
          <w:color w:val="000000"/>
          <w:sz w:val="24"/>
        </w:rPr>
      </w:pPr>
    </w:p>
    <w:p>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pPr>
        <w:ind w:firstLine="420"/>
        <w:rPr>
          <w:rFonts w:ascii="宋体" w:hAnsi="宋体" w:cs="宋体"/>
          <w:color w:val="000000"/>
          <w:sz w:val="24"/>
        </w:rPr>
      </w:pP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pPr>
        <w:pStyle w:val="28"/>
        <w:snapToGrid w:val="0"/>
        <w:spacing w:before="120" w:beforeLines="0" w:after="120" w:afterLines="0" w:line="240" w:lineRule="auto"/>
        <w:jc w:val="center"/>
        <w:rPr>
          <w:b/>
          <w:sz w:val="28"/>
          <w:szCs w:val="28"/>
        </w:rPr>
      </w:pPr>
      <w:r>
        <w:rPr>
          <w:rFonts w:hint="eastAsia"/>
          <w:b/>
          <w:sz w:val="28"/>
          <w:szCs w:val="28"/>
        </w:rPr>
        <w:t>中小企业声明函（工程类）</w:t>
      </w:r>
    </w:p>
    <w:p>
      <w:pPr>
        <w:pStyle w:val="28"/>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lang w:eastAsia="zh-CN"/>
        </w:rPr>
        <w:t>临海市东塍镇人民政府</w:t>
      </w:r>
      <w:r>
        <w:rPr>
          <w:rFonts w:hint="eastAsia"/>
          <w:bCs/>
          <w:u w:val="single"/>
        </w:rPr>
        <w:t xml:space="preserve"> </w:t>
      </w:r>
      <w:r>
        <w:rPr>
          <w:rFonts w:hint="eastAsia"/>
          <w:bCs/>
        </w:rPr>
        <w:t>的</w:t>
      </w:r>
      <w:r>
        <w:rPr>
          <w:rFonts w:hint="eastAsia"/>
          <w:bCs/>
          <w:u w:val="single"/>
        </w:rPr>
        <w:t xml:space="preserve"> （项目名称）</w:t>
      </w:r>
      <w:r>
        <w:rPr>
          <w:rFonts w:hint="eastAsia"/>
          <w:bCs/>
        </w:rPr>
        <w:t>采购活动，工程的施工单位全部为符合政策要求的中小企业。相关企业（含联合体中的中小企业、签订分包意向协议的中小企业）的具体情况如下：</w:t>
      </w:r>
    </w:p>
    <w:p>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 xml:space="preserve">（标的名称 </w:t>
      </w:r>
      <w:r>
        <w:rPr>
          <w:bCs/>
          <w:u w:val="single"/>
        </w:rPr>
        <w:t xml:space="preserve">  </w:t>
      </w:r>
      <w:r>
        <w:rPr>
          <w:rFonts w:hint="eastAsia"/>
          <w:bCs/>
          <w:u w:val="single"/>
        </w:rPr>
        <w:t>）</w:t>
      </w:r>
      <w:r>
        <w:rPr>
          <w:rFonts w:hint="eastAsia"/>
          <w:bCs/>
        </w:rPr>
        <w:t>，属于</w:t>
      </w:r>
      <w:r>
        <w:rPr>
          <w:rFonts w:hint="eastAsia" w:hAnsi="宋体" w:cs="宋体"/>
          <w:sz w:val="22"/>
          <w:szCs w:val="22"/>
          <w:u w:val="single"/>
        </w:rPr>
        <w:t>（建筑业）</w:t>
      </w:r>
      <w:r>
        <w:rPr>
          <w:rFonts w:hint="eastAsia" w:hAnsi="宋体" w:cs="宋体"/>
        </w:rPr>
        <w:t>行业，</w:t>
      </w:r>
      <w:r>
        <w:rPr>
          <w:rFonts w:hint="eastAsia"/>
          <w:bCs/>
        </w:rPr>
        <w:t>承建企业为</w:t>
      </w:r>
      <w:r>
        <w:rPr>
          <w:rFonts w:hint="eastAsia"/>
          <w:bCs/>
          <w:u w:val="single"/>
        </w:rPr>
        <w:t xml:space="preserve">（企业名称 </w:t>
      </w:r>
      <w:r>
        <w:rPr>
          <w:bCs/>
          <w:u w:val="single"/>
        </w:rPr>
        <w:t xml:space="preserve">  </w:t>
      </w:r>
      <w:r>
        <w:rPr>
          <w:rFonts w:hint="eastAsia"/>
          <w:bCs/>
          <w:u w:val="single"/>
        </w:rPr>
        <w:t>）</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8"/>
        <w:snapToGrid w:val="0"/>
        <w:spacing w:before="120" w:beforeLines="0" w:after="120" w:afterLines="0" w:line="360" w:lineRule="auto"/>
        <w:ind w:firstLine="480" w:firstLineChars="200"/>
        <w:jc w:val="left"/>
        <w:rPr>
          <w:bCs/>
        </w:rPr>
      </w:pPr>
      <w:r>
        <w:rPr>
          <w:bCs/>
        </w:rPr>
        <w:t>………</w:t>
      </w:r>
    </w:p>
    <w:p>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28"/>
        <w:snapToGrid w:val="0"/>
        <w:spacing w:before="120" w:beforeLines="0" w:after="120" w:afterLines="0" w:line="240" w:lineRule="auto"/>
        <w:rPr>
          <w:rFonts w:hAnsi="宋体"/>
          <w:spacing w:val="20"/>
        </w:rPr>
      </w:pPr>
    </w:p>
    <w:p>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pPr>
        <w:snapToGrid w:val="0"/>
        <w:spacing w:line="360" w:lineRule="auto"/>
        <w:jc w:val="center"/>
        <w:rPr>
          <w:rFonts w:ascii="宋体" w:hAnsi="宋体"/>
          <w:b/>
          <w:sz w:val="24"/>
        </w:rPr>
      </w:pPr>
      <w:r>
        <w:rPr>
          <w:rFonts w:hint="eastAsia" w:ascii="宋体" w:hAnsi="宋体"/>
          <w:b/>
          <w:sz w:val="24"/>
        </w:rPr>
        <w:t xml:space="preserve">                                              </w:t>
      </w:r>
    </w:p>
    <w:p>
      <w:pPr>
        <w:snapToGrid w:val="0"/>
        <w:spacing w:line="360" w:lineRule="auto"/>
        <w:jc w:val="center"/>
        <w:rPr>
          <w:b/>
        </w:rPr>
      </w:pPr>
      <w:r>
        <w:rPr>
          <w:rFonts w:hint="eastAsia"/>
          <w:b/>
        </w:rPr>
        <w:t xml:space="preserve">                                             日期:_____年___月___日</w:t>
      </w:r>
    </w:p>
    <w:p>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填表说明：</w:t>
      </w:r>
    </w:p>
    <w:p>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pPr>
        <w:pStyle w:val="28"/>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3、（1）按照国家统计局统计口径规定，单位从业人员指报告期末最后一日在本单位工作，并取得工资或其他形式劳动报酬的人员数。</w:t>
      </w:r>
    </w:p>
    <w:p>
      <w:pPr>
        <w:pStyle w:val="28"/>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（2）企业划型时，应将分公司的从业人员、营业收入纳入合并计算。</w:t>
      </w:r>
    </w:p>
    <w:p>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pPr>
        <w:pStyle w:val="28"/>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5、投标人未提供《中小企业声明函》的、《中小企业声明函》中内容应填写而未进行填写、缺项或未如实填写的，投标人将不予享受中小企业扶持政策。</w:t>
      </w:r>
    </w:p>
    <w:p>
      <w:pPr>
        <w:pStyle w:val="28"/>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中标供应商享受中小企业扶持政策的，将在成交结果公告中公开中标供应商的《中小企业声明函》。</w:t>
      </w:r>
    </w:p>
    <w:p>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6</w:t>
      </w:r>
      <w:r>
        <w:rPr>
          <w:rFonts w:hint="eastAsia"/>
          <w:b/>
          <w:bCs/>
          <w:sz w:val="28"/>
          <w:szCs w:val="28"/>
          <w:u w:val="single"/>
          <w:shd w:val="pct10" w:color="auto" w:fill="FFFFFF"/>
        </w:rPr>
        <w:t>、如国家对中小企业划型标准有新的规定的，从其规定。</w:t>
      </w:r>
    </w:p>
    <w:p>
      <w:pPr>
        <w:snapToGrid w:val="0"/>
        <w:spacing w:before="120" w:beforeLines="50" w:after="50"/>
        <w:outlineLvl w:val="1"/>
      </w:pPr>
    </w:p>
    <w:p>
      <w:pPr>
        <w:snapToGrid w:val="0"/>
        <w:spacing w:before="120" w:beforeLines="50" w:after="50"/>
        <w:outlineLvl w:val="1"/>
        <w:rPr>
          <w:rFonts w:ascii="宋体" w:hAnsi="宋体"/>
          <w:b/>
          <w:bCs/>
          <w:color w:val="000000"/>
          <w:sz w:val="24"/>
        </w:rPr>
      </w:pPr>
      <w:r>
        <w:br w:type="page"/>
      </w:r>
    </w:p>
    <w:p>
      <w:pPr>
        <w:snapToGrid w:val="0"/>
        <w:spacing w:before="120" w:beforeLines="50" w:after="50"/>
        <w:outlineLvl w:val="1"/>
        <w:rPr>
          <w:rFonts w:ascii="宋体" w:hAnsi="宋体" w:cs="仿宋_GB2312"/>
          <w:kern w:val="0"/>
          <w:sz w:val="24"/>
        </w:rPr>
      </w:pPr>
    </w:p>
    <w:p>
      <w:pPr>
        <w:snapToGrid w:val="0"/>
        <w:spacing w:before="120" w:beforeLines="50" w:after="50"/>
        <w:outlineLvl w:val="1"/>
        <w:rPr>
          <w:rFonts w:ascii="宋体" w:hAnsi="宋体"/>
          <w:b/>
          <w:bCs/>
          <w:color w:val="000000"/>
          <w:sz w:val="24"/>
        </w:rPr>
      </w:pPr>
    </w:p>
    <w:p>
      <w:pPr>
        <w:snapToGrid w:val="0"/>
        <w:spacing w:before="120" w:beforeLines="50" w:after="50"/>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635" w:name="_Toc466534753"/>
      <w:r>
        <w:rPr>
          <w:rFonts w:hint="eastAsia" w:ascii="宋体" w:hAnsi="宋体"/>
          <w:b/>
          <w:bCs/>
          <w:color w:val="000000"/>
          <w:sz w:val="28"/>
          <w:szCs w:val="28"/>
        </w:rPr>
        <w:t>二、商务技术文件格式</w:t>
      </w:r>
      <w:bookmarkEnd w:id="633"/>
      <w:bookmarkEnd w:id="635"/>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5"/>
        <w:snapToGrid w:val="0"/>
        <w:spacing w:before="50" w:after="50" w:line="360" w:lineRule="auto"/>
        <w:ind w:firstLine="1164" w:firstLineChars="416"/>
        <w:rPr>
          <w:rFonts w:ascii="宋体" w:hAnsi="宋体"/>
          <w:bCs/>
          <w:color w:val="000000"/>
          <w:sz w:val="28"/>
          <w:szCs w:val="28"/>
        </w:rPr>
      </w:pP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5"/>
        <w:snapToGrid w:val="0"/>
        <w:spacing w:before="50" w:after="50"/>
        <w:ind w:firstLine="1120" w:firstLineChars="400"/>
        <w:rPr>
          <w:rFonts w:ascii="宋体" w:hAnsi="宋体"/>
          <w:bCs/>
          <w:color w:val="000000"/>
          <w:sz w:val="28"/>
          <w:szCs w:val="28"/>
        </w:rPr>
      </w:pPr>
    </w:p>
    <w:p>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pPr>
        <w:snapToGrid w:val="0"/>
        <w:spacing w:before="120" w:beforeLines="50" w:after="50"/>
        <w:jc w:val="left"/>
        <w:rPr>
          <w:rFonts w:ascii="宋体" w:hAnsi="宋体"/>
          <w:color w:val="000000"/>
          <w:sz w:val="24"/>
        </w:rPr>
      </w:pPr>
      <w:bookmarkStart w:id="636" w:name="_Hlk60757098"/>
      <w:r>
        <w:rPr>
          <w:rFonts w:ascii="宋体" w:hAnsi="宋体"/>
          <w:color w:val="000000"/>
          <w:sz w:val="24"/>
        </w:rPr>
        <w:t>6</w:t>
      </w:r>
      <w:r>
        <w:rPr>
          <w:rFonts w:hint="eastAsia" w:ascii="宋体" w:hAnsi="宋体"/>
          <w:color w:val="000000"/>
          <w:sz w:val="24"/>
        </w:rPr>
        <w:t>.投标函格式：</w:t>
      </w:r>
      <w:bookmarkEnd w:id="636"/>
    </w:p>
    <w:p>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pPr>
        <w:snapToGrid w:val="0"/>
        <w:spacing w:line="440" w:lineRule="exact"/>
        <w:rPr>
          <w:rFonts w:ascii="宋体" w:hAnsi="宋体"/>
          <w:color w:val="000000"/>
          <w:sz w:val="24"/>
          <w:szCs w:val="20"/>
        </w:rPr>
      </w:pPr>
      <w:r>
        <w:rPr>
          <w:rFonts w:hint="eastAsia" w:ascii="宋体" w:hAnsi="宋体"/>
          <w:color w:val="000000"/>
          <w:sz w:val="24"/>
        </w:rPr>
        <w:t>致：</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宋体" w:hAnsi="宋体"/>
          <w:color w:val="000000"/>
          <w:sz w:val="24"/>
        </w:rPr>
        <w:t>（招标采购单位名称）：</w:t>
      </w:r>
    </w:p>
    <w:p>
      <w:pPr>
        <w:snapToGrid w:val="0"/>
        <w:spacing w:line="440" w:lineRule="exact"/>
        <w:ind w:firstLine="480" w:firstLineChars="200"/>
        <w:rPr>
          <w:rFonts w:ascii="宋体" w:hAnsi="宋体"/>
          <w:color w:val="000000"/>
          <w:sz w:val="24"/>
        </w:rPr>
      </w:pPr>
      <w:r>
        <w:rPr>
          <w:rFonts w:hint="eastAsia" w:ascii="宋体" w:hAnsi="宋体"/>
          <w:color w:val="000000"/>
          <w:sz w:val="24"/>
        </w:rPr>
        <w:t>1、我方自愿参加贵方组织的</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宋体" w:hAnsi="宋体"/>
          <w:color w:val="000000"/>
          <w:sz w:val="24"/>
        </w:rPr>
        <w:t>项目（项目编号：</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宋体" w:hAnsi="宋体"/>
          <w:color w:val="000000"/>
          <w:sz w:val="24"/>
        </w:rPr>
        <w:t>）的投标，并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44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44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440" w:lineRule="exact"/>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637" w:name="_Hlk59707887"/>
      <w:r>
        <w:rPr>
          <w:rFonts w:hint="eastAsia" w:ascii="宋体" w:hAnsi="宋体"/>
          <w:b/>
          <w:bCs/>
          <w:sz w:val="24"/>
          <w:shd w:val="pct10" w:color="auto" w:fill="FFFFFF"/>
        </w:rPr>
        <w:t>证书、合同、报告等</w:t>
      </w:r>
      <w:bookmarkEnd w:id="637"/>
      <w:r>
        <w:rPr>
          <w:rFonts w:hint="eastAsia" w:ascii="宋体" w:hAnsi="宋体"/>
          <w:b/>
          <w:bCs/>
          <w:sz w:val="24"/>
          <w:shd w:val="pct10" w:color="auto" w:fill="FFFFFF"/>
        </w:rPr>
        <w:t>）都是准确、真实、合规的，如有虚假或隐瞒，我方愿意承担一切后果。</w:t>
      </w:r>
    </w:p>
    <w:p>
      <w:pPr>
        <w:snapToGrid w:val="0"/>
        <w:spacing w:line="44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44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pPr>
        <w:snapToGrid w:val="0"/>
        <w:spacing w:line="44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440" w:lineRule="exact"/>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pPr>
        <w:snapToGrid w:val="0"/>
        <w:spacing w:line="440" w:lineRule="exact"/>
        <w:ind w:firstLine="361" w:firstLineChars="150"/>
        <w:rPr>
          <w:rFonts w:ascii="宋体" w:hAnsi="宋体"/>
          <w:b/>
          <w:bCs/>
          <w:sz w:val="24"/>
          <w:u w:val="single"/>
          <w:shd w:val="pct10" w:color="auto" w:fill="FFFFFF"/>
        </w:rPr>
      </w:pPr>
      <w:bookmarkStart w:id="638"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pPr>
        <w:snapToGrid w:val="0"/>
        <w:spacing w:line="440" w:lineRule="exact"/>
        <w:ind w:firstLine="360" w:firstLineChars="150"/>
        <w:rPr>
          <w:rFonts w:ascii="宋体" w:hAnsi="宋体"/>
          <w:sz w:val="24"/>
        </w:rPr>
      </w:pPr>
      <w:r>
        <w:rPr>
          <w:rFonts w:hint="eastAsia" w:ascii="宋体" w:hAnsi="宋体"/>
          <w:sz w:val="24"/>
        </w:rPr>
        <w:t>邮寄详细地址：</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440" w:lineRule="exact"/>
        <w:ind w:firstLine="360" w:firstLineChars="150"/>
        <w:rPr>
          <w:rFonts w:ascii="宋体" w:hAnsi="宋体"/>
          <w:sz w:val="24"/>
        </w:rPr>
      </w:pPr>
      <w:r>
        <w:rPr>
          <w:rFonts w:hint="eastAsia" w:ascii="宋体" w:hAnsi="宋体"/>
          <w:sz w:val="24"/>
        </w:rPr>
        <w:t>收件人姓名：</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宋体" w:hAnsi="宋体"/>
          <w:sz w:val="24"/>
          <w:u w:val="single"/>
        </w:rPr>
        <w:t xml:space="preserve"> </w:t>
      </w:r>
      <w:r>
        <w:rPr>
          <w:rFonts w:hint="eastAsia" w:ascii="宋体" w:hAnsi="宋体"/>
          <w:sz w:val="24"/>
        </w:rPr>
        <w:t>联系手机：</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sz w:val="24"/>
        </w:rPr>
        <w:t>公司电子邮箱</w:t>
      </w:r>
      <w:r>
        <w:rPr>
          <w:rFonts w:hint="eastAsia" w:ascii="宋体" w:hAnsi="宋体"/>
          <w:b/>
          <w:bCs/>
          <w:sz w:val="24"/>
        </w:rPr>
        <w:t>：</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宋体" w:hAnsi="宋体"/>
          <w:sz w:val="24"/>
        </w:rPr>
        <w:t xml:space="preserve"> </w:t>
      </w:r>
    </w:p>
    <w:p>
      <w:pPr>
        <w:snapToGrid w:val="0"/>
        <w:spacing w:line="440" w:lineRule="exact"/>
        <w:ind w:firstLine="361" w:firstLineChars="150"/>
        <w:jc w:val="left"/>
        <w:rPr>
          <w:rFonts w:ascii="宋体" w:hAnsi="宋体"/>
          <w:b/>
          <w:bCs/>
          <w:sz w:val="24"/>
          <w:shd w:val="pct10" w:color="auto" w:fill="FFFFFF"/>
        </w:rPr>
      </w:pPr>
      <w:bookmarkStart w:id="639"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pPr>
        <w:snapToGrid w:val="0"/>
        <w:spacing w:line="440" w:lineRule="exact"/>
        <w:ind w:firstLine="361" w:firstLineChars="150"/>
        <w:jc w:val="left"/>
        <w:rPr>
          <w:rFonts w:ascii="宋体" w:hAnsi="宋体"/>
          <w:b/>
          <w:bCs/>
          <w:sz w:val="24"/>
          <w:u w:val="single"/>
        </w:rPr>
      </w:pPr>
      <w:r>
        <w:rPr>
          <w:rFonts w:hint="eastAsia" w:ascii="宋体" w:hAnsi="宋体"/>
          <w:b/>
          <w:bCs/>
          <w:sz w:val="24"/>
        </w:rPr>
        <w:t>响应文件编制人</w:t>
      </w:r>
      <w:bookmarkEnd w:id="639"/>
      <w:r>
        <w:rPr>
          <w:rFonts w:hint="eastAsia" w:ascii="宋体" w:hAnsi="宋体"/>
          <w:b/>
          <w:bCs/>
          <w:sz w:val="24"/>
        </w:rPr>
        <w:t>姓名：</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宋体" w:hAnsi="宋体"/>
          <w:b/>
          <w:bCs/>
          <w:sz w:val="24"/>
        </w:rPr>
        <w:t xml:space="preserve">  </w:t>
      </w:r>
      <w:r>
        <w:rPr>
          <w:rFonts w:hint="eastAsia" w:ascii="宋体" w:hAnsi="宋体"/>
          <w:b/>
          <w:bCs/>
          <w:sz w:val="24"/>
        </w:rPr>
        <w:t>手机号码：</w:t>
      </w:r>
      <w:r>
        <w:rPr>
          <w:rFonts w:hint="eastAsia" w:ascii="仿宋" w:hAnsi="仿宋"/>
          <w:color w:val="000000"/>
          <w:kern w:val="0"/>
          <w:sz w:val="24"/>
          <w:u w:val="single"/>
        </w:rPr>
        <w:t xml:space="preserve"> </w:t>
      </w:r>
      <w:r>
        <w:rPr>
          <w:rFonts w:ascii="仿宋" w:hAnsi="仿宋"/>
          <w:color w:val="000000"/>
          <w:kern w:val="0"/>
          <w:sz w:val="24"/>
          <w:u w:val="single"/>
        </w:rPr>
        <w:t xml:space="preserve">        </w:t>
      </w:r>
    </w:p>
    <w:p>
      <w:pPr>
        <w:snapToGrid w:val="0"/>
        <w:spacing w:line="440" w:lineRule="exact"/>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440" w:lineRule="exact"/>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b/>
          <w:bCs/>
          <w:sz w:val="24"/>
        </w:rPr>
        <w:t>被授权人手机号码：</w:t>
      </w:r>
      <w:r>
        <w:rPr>
          <w:rFonts w:hint="eastAsia" w:ascii="仿宋" w:hAnsi="仿宋"/>
          <w:color w:val="000000"/>
          <w:kern w:val="0"/>
          <w:sz w:val="24"/>
          <w:u w:val="single"/>
        </w:rPr>
        <w:t xml:space="preserve"> </w:t>
      </w:r>
      <w:r>
        <w:rPr>
          <w:rFonts w:ascii="仿宋" w:hAnsi="仿宋"/>
          <w:color w:val="000000"/>
          <w:kern w:val="0"/>
          <w:sz w:val="24"/>
          <w:u w:val="single"/>
        </w:rPr>
        <w:t xml:space="preserve">        </w:t>
      </w:r>
    </w:p>
    <w:bookmarkEnd w:id="638"/>
    <w:p>
      <w:pPr>
        <w:snapToGrid w:val="0"/>
        <w:spacing w:line="440" w:lineRule="exact"/>
        <w:jc w:val="left"/>
        <w:rPr>
          <w:rFonts w:ascii="宋体" w:hAnsi="宋体"/>
          <w:color w:val="000000"/>
          <w:sz w:val="24"/>
        </w:rPr>
      </w:pPr>
    </w:p>
    <w:p>
      <w:pPr>
        <w:snapToGrid w:val="0"/>
        <w:spacing w:line="440" w:lineRule="exact"/>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b/>
          <w:color w:val="000000"/>
          <w:sz w:val="24"/>
        </w:rPr>
        <w:t>年</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b/>
          <w:color w:val="000000"/>
          <w:sz w:val="24"/>
        </w:rPr>
        <w:t>月</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b/>
          <w:color w:val="000000"/>
          <w:sz w:val="24"/>
        </w:rPr>
        <w:t>日</w:t>
      </w:r>
    </w:p>
    <w:p>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7</w:t>
      </w:r>
      <w:r>
        <w:rPr>
          <w:rFonts w:hint="eastAsia" w:ascii="宋体" w:hAnsi="宋体"/>
          <w:color w:val="000000"/>
          <w:sz w:val="24"/>
        </w:rPr>
        <w:t>.法定代表人授权委托书格式：</w:t>
      </w:r>
    </w:p>
    <w:p>
      <w:pPr>
        <w:snapToGrid w:val="0"/>
        <w:spacing w:before="120" w:beforeLines="50" w:after="50"/>
        <w:jc w:val="center"/>
        <w:rPr>
          <w:rFonts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宋体" w:hAnsi="宋体"/>
          <w:color w:val="000000"/>
          <w:sz w:val="24"/>
        </w:rPr>
        <w:t>（招标采购单位名称）：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color w:val="000000"/>
          <w:sz w:val="24"/>
        </w:rPr>
        <w:t>（姓名）系</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宋体" w:hAnsi="宋体"/>
          <w:color w:val="000000"/>
          <w:sz w:val="24"/>
        </w:rPr>
        <w:t>（投标单位名称）的法定代表人，现授权委托本单位职工</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lang w:val="en-US" w:eastAsia="zh-CN"/>
        </w:rPr>
        <w:t xml:space="preserve">    </w:t>
      </w:r>
      <w:r>
        <w:rPr>
          <w:rFonts w:ascii="仿宋" w:hAnsi="仿宋"/>
          <w:color w:val="000000"/>
          <w:kern w:val="0"/>
          <w:sz w:val="24"/>
          <w:u w:val="single"/>
        </w:rPr>
        <w:t xml:space="preserve">  </w:t>
      </w:r>
      <w:r>
        <w:rPr>
          <w:rFonts w:hint="eastAsia" w:ascii="宋体" w:hAnsi="宋体"/>
          <w:color w:val="000000"/>
          <w:sz w:val="24"/>
        </w:rPr>
        <w:t>（姓名）以我方的名义参加</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51"/>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pPr>
              <w:spacing w:line="360" w:lineRule="auto"/>
              <w:rPr>
                <w:sz w:val="30"/>
                <w:szCs w:val="30"/>
              </w:rPr>
            </w:pPr>
            <w:r>
              <w:rPr>
                <w:rFonts w:hint="eastAsia"/>
                <w:sz w:val="30"/>
                <w:szCs w:val="30"/>
              </w:rPr>
              <w:t>身份证复印件粘贴处，正反两面均复印，复印件清晰可认。</w:t>
            </w:r>
          </w:p>
        </w:tc>
        <w:tc>
          <w:tcPr>
            <w:tcW w:w="4961"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sz w:val="30"/>
                <w:szCs w:val="30"/>
              </w:rPr>
            </w:pPr>
          </w:p>
        </w:tc>
        <w:tc>
          <w:tcPr>
            <w:tcW w:w="4961" w:type="dxa"/>
          </w:tcPr>
          <w:p>
            <w:pPr>
              <w:spacing w:line="360" w:lineRule="auto"/>
              <w:rPr>
                <w:sz w:val="30"/>
                <w:szCs w:val="30"/>
              </w:rPr>
            </w:pPr>
          </w:p>
        </w:tc>
      </w:tr>
    </w:tbl>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pPr>
        <w:snapToGrid w:val="0"/>
        <w:spacing w:line="360" w:lineRule="auto"/>
        <w:rPr>
          <w:rFonts w:ascii="宋体" w:hAnsi="宋体"/>
          <w:color w:val="000000"/>
          <w:sz w:val="24"/>
        </w:rPr>
      </w:pPr>
      <w:r>
        <w:rPr>
          <w:rFonts w:ascii="宋体" w:hAnsi="宋体"/>
          <w:color w:val="000000"/>
          <w:sz w:val="24"/>
        </w:rPr>
        <w:br w:type="page"/>
      </w:r>
    </w:p>
    <w:p>
      <w:pPr>
        <w:snapToGrid w:val="0"/>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.项目负责人简历表格式：</w:t>
      </w:r>
    </w:p>
    <w:p>
      <w:pPr>
        <w:spacing w:line="360" w:lineRule="auto"/>
        <w:jc w:val="center"/>
        <w:rPr>
          <w:rFonts w:ascii="黑体" w:eastAsia="黑体"/>
          <w:b/>
          <w:sz w:val="44"/>
        </w:rPr>
      </w:pPr>
      <w:r>
        <w:rPr>
          <w:rFonts w:hint="eastAsia" w:ascii="黑体" w:eastAsia="黑体"/>
          <w:b/>
          <w:sz w:val="44"/>
        </w:rPr>
        <w:t>项目负责人简历表</w:t>
      </w:r>
    </w:p>
    <w:tbl>
      <w:tblPr>
        <w:tblStyle w:val="51"/>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学历</w:t>
            </w:r>
          </w:p>
        </w:tc>
        <w:tc>
          <w:tcPr>
            <w:tcW w:w="147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简</w:t>
            </w: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bl>
    <w:p>
      <w:pPr>
        <w:spacing w:line="440" w:lineRule="exact"/>
        <w:ind w:right="480"/>
        <w:rPr>
          <w:rFonts w:ascii="宋体" w:hAnsi="宋体"/>
          <w:b/>
          <w:sz w:val="24"/>
        </w:rPr>
      </w:pPr>
      <w:r>
        <w:rPr>
          <w:rFonts w:hint="eastAsia" w:ascii="宋体" w:hAnsi="宋体"/>
          <w:b/>
          <w:sz w:val="24"/>
        </w:rPr>
        <w:t xml:space="preserve"> </w:t>
      </w:r>
    </w:p>
    <w:p>
      <w:pPr>
        <w:snapToGrid w:val="0"/>
        <w:spacing w:before="50" w:after="120" w:afterLines="50"/>
        <w:jc w:val="left"/>
        <w:rPr>
          <w:rFonts w:ascii="宋体" w:hAnsi="宋体"/>
          <w:b/>
          <w:color w:val="000000"/>
          <w:spacing w:val="20"/>
          <w:sz w:val="24"/>
        </w:rPr>
      </w:pPr>
      <w:bookmarkStart w:id="640" w:name="_Toc689"/>
      <w:bookmarkStart w:id="641" w:name="_Toc386207865"/>
      <w:bookmarkStart w:id="642" w:name="_Toc386207586"/>
      <w:bookmarkStart w:id="643" w:name="_Toc386209081"/>
      <w:bookmarkStart w:id="644" w:name="_Toc386207772"/>
      <w:bookmarkStart w:id="645" w:name="_Toc451876065"/>
      <w:bookmarkStart w:id="646" w:name="_Toc386208330"/>
      <w:bookmarkStart w:id="647" w:name="_Toc452563048"/>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pStyle w:val="424"/>
        <w:spacing w:before="240" w:beforeLines="100" w:after="120" w:afterLines="50"/>
        <w:outlineLvl w:val="2"/>
        <w:rPr>
          <w:rFonts w:ascii="黑体"/>
          <w:szCs w:val="28"/>
        </w:rPr>
      </w:pPr>
      <w:r>
        <w:rPr>
          <w:rFonts w:hint="eastAsia" w:ascii="黑体"/>
          <w:szCs w:val="28"/>
        </w:rPr>
        <w:br w:type="page"/>
      </w:r>
      <w:bookmarkStart w:id="648" w:name="_Toc11092"/>
      <w:bookmarkStart w:id="649" w:name="_Toc13400"/>
      <w:bookmarkStart w:id="650" w:name="_Toc6677"/>
      <w:bookmarkStart w:id="651" w:name="_Toc386207588"/>
      <w:bookmarkStart w:id="652" w:name="_Toc386207867"/>
      <w:bookmarkStart w:id="653" w:name="_Toc11120"/>
      <w:bookmarkStart w:id="654" w:name="_Toc386207774"/>
      <w:bookmarkStart w:id="655" w:name="_Toc451876067"/>
      <w:bookmarkStart w:id="656" w:name="_Toc386208332"/>
      <w:bookmarkStart w:id="657" w:name="_Toc452563050"/>
      <w:bookmarkStart w:id="658" w:name="_Toc386209083"/>
      <w:bookmarkStart w:id="659" w:name="_Toc9620"/>
      <w:r>
        <w:rPr>
          <w:rFonts w:ascii="宋体" w:hAnsi="宋体"/>
          <w:color w:val="000000"/>
          <w:sz w:val="24"/>
        </w:rPr>
        <w:t>9</w:t>
      </w:r>
      <w:r>
        <w:rPr>
          <w:rFonts w:hint="eastAsia" w:ascii="宋体" w:hAnsi="宋体"/>
          <w:color w:val="000000"/>
          <w:sz w:val="24"/>
        </w:rPr>
        <w:t>.项目负责人在建项目承诺书格式：</w:t>
      </w:r>
      <w:bookmarkEnd w:id="648"/>
      <w:bookmarkEnd w:id="649"/>
      <w:bookmarkEnd w:id="650"/>
      <w:r>
        <w:rPr>
          <w:rFonts w:ascii="黑体"/>
          <w:szCs w:val="28"/>
        </w:rPr>
        <w:t xml:space="preserve"> </w:t>
      </w:r>
    </w:p>
    <w:p>
      <w:pPr>
        <w:spacing w:line="440" w:lineRule="exact"/>
        <w:rPr>
          <w:rFonts w:eastAsia="黑体"/>
          <w:sz w:val="20"/>
          <w:szCs w:val="20"/>
        </w:rPr>
      </w:pPr>
    </w:p>
    <w:p>
      <w:pPr>
        <w:spacing w:line="440" w:lineRule="exact"/>
        <w:jc w:val="center"/>
        <w:rPr>
          <w:rFonts w:ascii="黑体" w:eastAsia="黑体"/>
          <w:b/>
          <w:sz w:val="44"/>
          <w:szCs w:val="20"/>
        </w:rPr>
      </w:pPr>
      <w:r>
        <w:rPr>
          <w:rFonts w:hint="eastAsia" w:ascii="黑体" w:eastAsia="黑体"/>
          <w:b/>
          <w:sz w:val="44"/>
        </w:rPr>
        <w:t>项目负责人在建项目承诺书</w:t>
      </w:r>
    </w:p>
    <w:p>
      <w:pPr>
        <w:spacing w:line="440" w:lineRule="exact"/>
        <w:rPr>
          <w:rFonts w:ascii="宋体" w:hAnsi="宋体"/>
          <w:sz w:val="24"/>
        </w:rPr>
      </w:pPr>
    </w:p>
    <w:p>
      <w:pPr>
        <w:spacing w:line="440" w:lineRule="exact"/>
        <w:rPr>
          <w:rFonts w:ascii="宋体" w:hAnsi="宋体"/>
          <w:sz w:val="24"/>
        </w:rPr>
      </w:pPr>
    </w:p>
    <w:p>
      <w:pPr>
        <w:spacing w:line="360" w:lineRule="auto"/>
        <w:rPr>
          <w:rFonts w:ascii="宋体" w:hAnsi="宋体"/>
          <w:sz w:val="28"/>
          <w:szCs w:val="28"/>
        </w:rPr>
      </w:pPr>
      <w:r>
        <w:rPr>
          <w:rFonts w:hint="eastAsia" w:ascii="宋体" w:hAnsi="宋体"/>
          <w:sz w:val="28"/>
          <w:szCs w:val="28"/>
        </w:rPr>
        <w:t>我方在此郑重承诺：</w:t>
      </w:r>
    </w:p>
    <w:p>
      <w:pPr>
        <w:spacing w:line="360" w:lineRule="auto"/>
        <w:ind w:firstLine="560" w:firstLineChars="200"/>
        <w:jc w:val="left"/>
        <w:rPr>
          <w:rFonts w:ascii="宋体" w:hAnsi="宋体"/>
          <w:sz w:val="24"/>
        </w:rPr>
      </w:pPr>
      <w:r>
        <w:rPr>
          <w:rFonts w:hint="eastAsia" w:ascii="宋体" w:hAnsi="宋体"/>
          <w:sz w:val="28"/>
          <w:szCs w:val="28"/>
        </w:rPr>
        <w:t>我方参加</w:t>
      </w:r>
      <w:r>
        <w:rPr>
          <w:rFonts w:hint="eastAsia" w:ascii="宋体" w:hAnsi="宋体"/>
          <w:sz w:val="28"/>
          <w:szCs w:val="28"/>
          <w:u w:val="single"/>
          <w:lang w:eastAsia="zh-CN"/>
        </w:rPr>
        <w:t>东塍镇庙西村银山区块道路工程（重新招标）</w:t>
      </w:r>
      <w:r>
        <w:rPr>
          <w:rFonts w:hint="eastAsia" w:ascii="宋体" w:hAnsi="宋体"/>
          <w:sz w:val="28"/>
          <w:szCs w:val="28"/>
        </w:rPr>
        <w:t>（招标工程名称）的项目负责人在建项目情况符合招标文件及国家相关规定。</w:t>
      </w:r>
    </w:p>
    <w:p>
      <w:pPr>
        <w:spacing w:line="360" w:lineRule="auto"/>
        <w:ind w:firstLine="560" w:firstLineChars="200"/>
        <w:rPr>
          <w:rFonts w:ascii="宋体" w:hAnsi="宋体"/>
          <w:sz w:val="28"/>
          <w:szCs w:val="28"/>
        </w:rPr>
      </w:pPr>
      <w:r>
        <w:rPr>
          <w:rFonts w:hint="eastAsia" w:ascii="宋体" w:hAnsi="宋体"/>
          <w:sz w:val="28"/>
          <w:szCs w:val="28"/>
        </w:rPr>
        <w:t>我方深知《中华人民共和国招标投标法》第五十四条的内容，以上承诺内容如有虚假，愿意承担法律责任；如已中标的，愿自动放弃中标资格，并接受被没收投标担保的处罚；给招标人造成损失的，依法承担赔偿责任。</w:t>
      </w:r>
    </w:p>
    <w:p>
      <w:pPr>
        <w:spacing w:line="360" w:lineRule="auto"/>
        <w:ind w:firstLine="560" w:firstLineChars="200"/>
        <w:rPr>
          <w:rFonts w:ascii="宋体" w:hAnsi="宋体"/>
          <w:sz w:val="28"/>
          <w:szCs w:val="28"/>
          <w:u w:val="single"/>
        </w:rPr>
      </w:pPr>
    </w:p>
    <w:p>
      <w:pPr>
        <w:spacing w:line="440" w:lineRule="exact"/>
        <w:jc w:val="center"/>
        <w:rPr>
          <w:rFonts w:eastAsia="黑体"/>
          <w:sz w:val="20"/>
          <w:szCs w:val="20"/>
        </w:rPr>
      </w:pPr>
    </w:p>
    <w:p>
      <w:pPr>
        <w:spacing w:line="440" w:lineRule="exact"/>
        <w:jc w:val="center"/>
        <w:rPr>
          <w:rFonts w:eastAsia="黑体"/>
          <w:sz w:val="20"/>
          <w:szCs w:val="20"/>
        </w:rPr>
      </w:pPr>
    </w:p>
    <w:p>
      <w:pPr>
        <w:spacing w:line="440" w:lineRule="exact"/>
        <w:jc w:val="center"/>
        <w:rPr>
          <w:rFonts w:eastAsia="黑体"/>
          <w:sz w:val="20"/>
          <w:szCs w:val="20"/>
        </w:rPr>
      </w:pPr>
    </w:p>
    <w:p>
      <w:pPr>
        <w:spacing w:line="440" w:lineRule="exact"/>
        <w:jc w:val="center"/>
        <w:rPr>
          <w:rFonts w:eastAsia="黑体"/>
          <w:sz w:val="20"/>
          <w:szCs w:val="20"/>
        </w:rPr>
      </w:pPr>
    </w:p>
    <w:bookmarkEnd w:id="651"/>
    <w:bookmarkEnd w:id="652"/>
    <w:bookmarkEnd w:id="653"/>
    <w:bookmarkEnd w:id="654"/>
    <w:bookmarkEnd w:id="655"/>
    <w:bookmarkEnd w:id="656"/>
    <w:bookmarkEnd w:id="657"/>
    <w:bookmarkEnd w:id="658"/>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napToGrid w:val="0"/>
        <w:spacing w:line="360" w:lineRule="auto"/>
        <w:rPr>
          <w:rFonts w:ascii="宋体" w:hAnsi="宋体"/>
          <w:color w:val="000000"/>
          <w:sz w:val="24"/>
        </w:rPr>
      </w:pPr>
      <w:r>
        <w:rPr>
          <w:rFonts w:ascii="宋体" w:hAnsi="宋体"/>
          <w:color w:val="000000"/>
          <w:sz w:val="24"/>
        </w:rPr>
        <w:br w:type="page"/>
      </w:r>
    </w:p>
    <w:p>
      <w:pPr>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.项目技术负责人简历表格式：</w:t>
      </w:r>
    </w:p>
    <w:bookmarkEnd w:id="640"/>
    <w:bookmarkEnd w:id="641"/>
    <w:bookmarkEnd w:id="642"/>
    <w:bookmarkEnd w:id="643"/>
    <w:bookmarkEnd w:id="644"/>
    <w:bookmarkEnd w:id="645"/>
    <w:bookmarkEnd w:id="646"/>
    <w:bookmarkEnd w:id="647"/>
    <w:bookmarkEnd w:id="659"/>
    <w:p>
      <w:pPr>
        <w:spacing w:line="360" w:lineRule="auto"/>
        <w:jc w:val="center"/>
        <w:rPr>
          <w:rFonts w:ascii="黑体" w:eastAsia="黑体"/>
          <w:b/>
          <w:sz w:val="44"/>
        </w:rPr>
      </w:pPr>
      <w:r>
        <w:rPr>
          <w:rFonts w:hint="eastAsia" w:ascii="黑体" w:eastAsia="黑体"/>
          <w:b/>
          <w:sz w:val="44"/>
        </w:rPr>
        <w:t>项目技术负责人简历表</w:t>
      </w:r>
    </w:p>
    <w:tbl>
      <w:tblPr>
        <w:tblStyle w:val="51"/>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学历</w:t>
            </w:r>
          </w:p>
        </w:tc>
        <w:tc>
          <w:tcPr>
            <w:tcW w:w="178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简</w:t>
            </w: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pPr>
              <w:widowControl/>
              <w:jc w:val="left"/>
              <w:rPr>
                <w:rFonts w:ascii="宋体" w:hAnsi="宋体" w:cs="宋体"/>
                <w:kern w:val="0"/>
                <w:sz w:val="24"/>
              </w:rPr>
            </w:pPr>
            <w:r>
              <w:rPr>
                <w:rFonts w:hint="eastAsia" w:ascii="宋体" w:hAnsi="宋体" w:cs="宋体"/>
                <w:kern w:val="0"/>
                <w:sz w:val="24"/>
              </w:rPr>
              <w:t>　</w:t>
            </w:r>
          </w:p>
        </w:tc>
      </w:tr>
    </w:tbl>
    <w:p>
      <w:pPr>
        <w:snapToGrid w:val="0"/>
        <w:spacing w:line="360" w:lineRule="auto"/>
        <w:jc w:val="left"/>
        <w:rPr>
          <w:rFonts w:ascii="宋体" w:hAnsi="宋体"/>
          <w:b/>
          <w:bCs/>
          <w:color w:val="000000"/>
          <w:sz w:val="24"/>
        </w:rPr>
      </w:pPr>
      <w:bookmarkStart w:id="660" w:name="_Toc452563049"/>
      <w:bookmarkStart w:id="661" w:name="_Toc451876066"/>
      <w:bookmarkStart w:id="662" w:name="_Toc386207587"/>
      <w:bookmarkStart w:id="663" w:name="_Toc386207773"/>
      <w:bookmarkStart w:id="664" w:name="_Toc386209082"/>
      <w:bookmarkStart w:id="665" w:name="_Toc27377"/>
      <w:bookmarkStart w:id="666" w:name="_Toc386207866"/>
      <w:bookmarkStart w:id="667" w:name="_Toc386208331"/>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napToGrid w:val="0"/>
        <w:spacing w:before="50" w:after="120" w:afterLines="50"/>
        <w:jc w:val="left"/>
        <w:rPr>
          <w:rFonts w:ascii="宋体" w:hAnsi="宋体"/>
          <w:color w:val="000000"/>
          <w:sz w:val="24"/>
          <w:szCs w:val="20"/>
        </w:rPr>
      </w:pPr>
      <w:r>
        <w:rPr>
          <w:rFonts w:hint="eastAsia" w:ascii="黑体"/>
          <w:szCs w:val="28"/>
        </w:rPr>
        <w:br w:type="page"/>
      </w:r>
      <w:bookmarkStart w:id="668" w:name="_Toc21341"/>
      <w:r>
        <w:rPr>
          <w:rFonts w:ascii="宋体" w:hAnsi="宋体"/>
          <w:color w:val="000000"/>
          <w:sz w:val="24"/>
        </w:rPr>
        <w:t>11</w:t>
      </w:r>
      <w:r>
        <w:rPr>
          <w:rFonts w:hint="eastAsia" w:ascii="宋体" w:hAnsi="宋体"/>
          <w:color w:val="000000"/>
          <w:sz w:val="24"/>
        </w:rPr>
        <w:t>、项目实施人员一览表格式</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51"/>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pPr>
        <w:pStyle w:val="28"/>
        <w:snapToGrid w:val="0"/>
        <w:spacing w:beforeLines="0" w:afterLines="0" w:line="240" w:lineRule="auto"/>
        <w:rPr>
          <w:rFonts w:hAnsi="宋体"/>
          <w:b/>
          <w:color w:val="000000"/>
        </w:rPr>
      </w:pPr>
    </w:p>
    <w:p>
      <w:pPr>
        <w:pStyle w:val="28"/>
        <w:snapToGrid w:val="0"/>
        <w:spacing w:beforeLines="0" w:afterLines="0" w:line="240" w:lineRule="auto"/>
        <w:rPr>
          <w:rFonts w:hAnsi="宋体"/>
          <w:b/>
          <w:color w:val="000000"/>
        </w:rPr>
      </w:pPr>
      <w:r>
        <w:rPr>
          <w:rFonts w:hint="eastAsia" w:hAnsi="宋体"/>
          <w:b/>
          <w:color w:val="000000"/>
        </w:rPr>
        <w:t>日期:_____年___月___日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sectPr>
          <w:headerReference r:id="rId5" w:type="default"/>
          <w:footerReference r:id="rId6" w:type="default"/>
          <w:footerReference r:id="rId7" w:type="even"/>
          <w:pgSz w:w="11906" w:h="16838"/>
          <w:pgMar w:top="1021" w:right="1588" w:bottom="851" w:left="1588" w:header="567" w:footer="454" w:gutter="0"/>
          <w:cols w:space="720" w:num="1"/>
          <w:docGrid w:linePitch="286" w:charSpace="0"/>
        </w:sectPr>
      </w:pPr>
    </w:p>
    <w:p>
      <w:pPr>
        <w:snapToGrid w:val="0"/>
        <w:spacing w:before="50" w:after="120" w:afterLines="50"/>
        <w:jc w:val="left"/>
        <w:rPr>
          <w:rFonts w:ascii="宋体" w:hAnsi="宋体"/>
          <w:sz w:val="24"/>
        </w:rPr>
      </w:pPr>
      <w:r>
        <w:rPr>
          <w:rFonts w:ascii="宋体" w:hAnsi="宋体"/>
          <w:color w:val="000000"/>
          <w:sz w:val="24"/>
        </w:rPr>
        <w:t>12</w:t>
      </w:r>
      <w:r>
        <w:rPr>
          <w:rFonts w:hint="eastAsia" w:ascii="宋体" w:hAnsi="宋体"/>
          <w:color w:val="000000"/>
          <w:sz w:val="24"/>
        </w:rPr>
        <w:t>.主要施工机械设备表格式：</w:t>
      </w:r>
      <w:bookmarkEnd w:id="660"/>
      <w:bookmarkEnd w:id="661"/>
      <w:bookmarkEnd w:id="662"/>
      <w:bookmarkEnd w:id="663"/>
      <w:bookmarkEnd w:id="664"/>
      <w:bookmarkEnd w:id="665"/>
      <w:bookmarkEnd w:id="666"/>
      <w:bookmarkEnd w:id="667"/>
      <w:bookmarkEnd w:id="668"/>
      <w:r>
        <w:rPr>
          <w:rFonts w:ascii="黑体"/>
          <w:szCs w:val="28"/>
        </w:rPr>
        <w:t xml:space="preserve"> </w:t>
      </w:r>
    </w:p>
    <w:p>
      <w:pPr>
        <w:spacing w:line="440" w:lineRule="exact"/>
        <w:jc w:val="center"/>
        <w:rPr>
          <w:rFonts w:eastAsia="黑体"/>
          <w:sz w:val="20"/>
          <w:szCs w:val="20"/>
        </w:rPr>
      </w:pPr>
    </w:p>
    <w:p>
      <w:pPr>
        <w:spacing w:line="360" w:lineRule="auto"/>
        <w:jc w:val="center"/>
        <w:rPr>
          <w:rFonts w:ascii="黑体" w:eastAsia="黑体"/>
          <w:b/>
          <w:sz w:val="44"/>
        </w:rPr>
      </w:pPr>
      <w:r>
        <w:rPr>
          <w:rFonts w:hint="eastAsia" w:ascii="黑体" w:eastAsia="黑体"/>
          <w:b/>
          <w:sz w:val="44"/>
        </w:rPr>
        <w:t>主要施工机械设备表</w:t>
      </w:r>
    </w:p>
    <w:tbl>
      <w:tblPr>
        <w:tblStyle w:val="51"/>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p>
        </w:tc>
      </w:tr>
    </w:tbl>
    <w:p>
      <w:pPr>
        <w:spacing w:line="440" w:lineRule="exact"/>
        <w:ind w:right="720"/>
        <w:rPr>
          <w:rFonts w:ascii="宋体" w:hAnsi="宋体"/>
          <w:sz w:val="24"/>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pPr>
        <w:spacing w:line="440" w:lineRule="exact"/>
        <w:ind w:right="840"/>
        <w:jc w:val="right"/>
        <w:rPr>
          <w:rFonts w:ascii="宋体" w:hAnsi="宋体"/>
          <w:sz w:val="24"/>
        </w:rPr>
      </w:pPr>
      <w:r>
        <w:rPr>
          <w:rFonts w:ascii="宋体" w:hAnsi="宋体"/>
          <w:sz w:val="24"/>
        </w:rPr>
        <w:br w:type="page"/>
      </w:r>
    </w:p>
    <w:p>
      <w:pPr>
        <w:pStyle w:val="426"/>
        <w:spacing w:line="440" w:lineRule="exact"/>
        <w:rPr>
          <w:rFonts w:ascii="新宋体" w:hAnsi="新宋体" w:eastAsia="新宋体" w:cs="新宋体"/>
          <w:sz w:val="24"/>
          <w:szCs w:val="24"/>
        </w:rPr>
        <w:sectPr>
          <w:footerReference r:id="rId8" w:type="default"/>
          <w:pgSz w:w="11906" w:h="16838"/>
          <w:pgMar w:top="1247" w:right="1361" w:bottom="1247" w:left="1361" w:header="851" w:footer="1219" w:gutter="0"/>
          <w:cols w:space="720" w:num="1"/>
          <w:docGrid w:linePitch="312" w:charSpace="0"/>
        </w:sectPr>
      </w:pPr>
    </w:p>
    <w:p>
      <w:pPr>
        <w:snapToGrid w:val="0"/>
        <w:spacing w:before="50" w:after="120" w:afterLines="50"/>
        <w:jc w:val="center"/>
        <w:rPr>
          <w:rFonts w:ascii="宋体" w:hAnsi="宋体"/>
          <w:b/>
          <w:sz w:val="24"/>
        </w:rPr>
      </w:pPr>
      <w:r>
        <w:rPr>
          <w:rFonts w:hint="eastAsia" w:ascii="宋体" w:hAnsi="宋体"/>
          <w:b/>
          <w:sz w:val="24"/>
        </w:rPr>
        <w:t>供应商类似合同案例一览表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合同金额</w:t>
            </w:r>
          </w:p>
          <w:p>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bl>
    <w:p>
      <w:pPr>
        <w:pStyle w:val="16"/>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6"/>
        <w:snapToGrid w:val="0"/>
        <w:ind w:firstLine="360" w:firstLineChars="150"/>
        <w:rPr>
          <w:rFonts w:ascii="宋体" w:hAnsi="宋体" w:eastAsia="宋体"/>
          <w:color w:val="000000"/>
          <w:sz w:val="24"/>
          <w:szCs w:val="24"/>
        </w:rPr>
      </w:pPr>
    </w:p>
    <w:p>
      <w:pPr>
        <w:pStyle w:val="16"/>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eastAsia="宋体"/>
          <w:b/>
          <w:color w:val="000000"/>
          <w:sz w:val="24"/>
          <w:szCs w:val="24"/>
        </w:rPr>
        <w:t>年</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eastAsia="宋体"/>
          <w:b/>
          <w:color w:val="000000"/>
          <w:sz w:val="24"/>
          <w:szCs w:val="24"/>
        </w:rPr>
        <w:t>月</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宋体" w:hAnsi="宋体" w:eastAsia="宋体"/>
          <w:b/>
          <w:color w:val="000000"/>
          <w:sz w:val="24"/>
          <w:szCs w:val="24"/>
        </w:rPr>
        <w:t>日</w:t>
      </w:r>
    </w:p>
    <w:p>
      <w:pPr>
        <w:pStyle w:val="16"/>
        <w:snapToGrid w:val="0"/>
        <w:rPr>
          <w:rFonts w:ascii="宋体" w:hAnsi="宋体" w:eastAsia="宋体"/>
          <w:color w:val="000000"/>
          <w:sz w:val="24"/>
          <w:szCs w:val="24"/>
        </w:rPr>
      </w:pPr>
    </w:p>
    <w:p>
      <w:pPr>
        <w:sectPr>
          <w:headerReference r:id="rId9" w:type="default"/>
          <w:footerReference r:id="rId10" w:type="default"/>
          <w:footerReference r:id="rId11" w:type="even"/>
          <w:pgSz w:w="16838" w:h="11906" w:orient="landscape"/>
          <w:pgMar w:top="1588" w:right="1021" w:bottom="1588" w:left="851" w:header="851" w:footer="851" w:gutter="0"/>
          <w:cols w:space="720" w:num="1"/>
        </w:sectPr>
      </w:pPr>
    </w:p>
    <w:p>
      <w:pPr>
        <w:snapToGrid w:val="0"/>
        <w:spacing w:before="50"/>
        <w:jc w:val="left"/>
        <w:rPr>
          <w:rFonts w:ascii="宋体" w:hAnsi="宋体"/>
          <w:color w:val="000000"/>
          <w:sz w:val="24"/>
        </w:rPr>
      </w:pPr>
      <w:r>
        <w:rPr>
          <w:rFonts w:ascii="宋体" w:hAnsi="宋体"/>
          <w:color w:val="000000"/>
          <w:sz w:val="24"/>
        </w:rPr>
        <w:t>14</w:t>
      </w:r>
      <w:r>
        <w:rPr>
          <w:rFonts w:hint="eastAsia" w:ascii="宋体" w:hAnsi="宋体"/>
          <w:color w:val="000000"/>
          <w:sz w:val="24"/>
        </w:rPr>
        <w:t>.商务及技术响应表格式：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商务及技术响应表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51"/>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pPr>
        <w:snapToGrid w:val="0"/>
        <w:spacing w:line="400" w:lineRule="exact"/>
        <w:rPr>
          <w:rFonts w:ascii="宋体" w:hAnsi="宋体"/>
          <w:b/>
          <w:sz w:val="24"/>
          <w:u w:val="single"/>
          <w:shd w:val="pct10" w:color="auto" w:fill="FFFFFF"/>
        </w:rPr>
      </w:pPr>
      <w:r>
        <w:rPr>
          <w:rFonts w:hint="eastAsia" w:ascii="宋体" w:hAnsi="宋体"/>
          <w:b/>
          <w:sz w:val="24"/>
          <w:u w:val="single"/>
          <w:shd w:val="pct10" w:color="auto" w:fill="FFFFFF"/>
        </w:rPr>
        <w:t>1、投标人应在此表中将招标文件中列明</w:t>
      </w:r>
      <w:bookmarkStart w:id="669" w:name="_Hlk535995896"/>
      <w:r>
        <w:rPr>
          <w:rFonts w:hint="eastAsia" w:ascii="宋体" w:hAnsi="宋体"/>
          <w:b/>
          <w:sz w:val="24"/>
          <w:u w:val="single"/>
          <w:shd w:val="pct10" w:color="auto" w:fill="FFFFFF"/>
        </w:rPr>
        <w:t>的商务要求和技术参数要求的正偏离或负偏离的应标内容详细写明，</w:t>
      </w:r>
      <w:bookmarkEnd w:id="669"/>
      <w:r>
        <w:rPr>
          <w:rFonts w:hint="eastAsia" w:ascii="宋体" w:hAnsi="宋体"/>
          <w:b/>
          <w:sz w:val="24"/>
          <w:u w:val="single"/>
          <w:shd w:val="pct10" w:color="auto" w:fill="FFFFFF"/>
        </w:rPr>
        <w:t>特别是勿遗漏招标文件中打▲的商务和技术要求的应标内容。</w:t>
      </w:r>
      <w:r>
        <w:rPr>
          <w:rFonts w:hint="eastAsia" w:hAnsi="宋体"/>
          <w:b/>
          <w:sz w:val="24"/>
          <w:u w:val="single"/>
          <w:shd w:val="pct10" w:color="auto" w:fill="FFFFFF"/>
        </w:rPr>
        <w:t>如果投标人在本响应表中缺失部分招标文件中</w:t>
      </w:r>
      <w:r>
        <w:rPr>
          <w:rFonts w:hint="eastAsia" w:ascii="宋体" w:hAnsi="宋体"/>
          <w:b/>
          <w:sz w:val="24"/>
          <w:u w:val="single"/>
          <w:shd w:val="pct10" w:color="auto" w:fill="FFFFFF"/>
        </w:rPr>
        <w:t>打▲</w:t>
      </w:r>
      <w:r>
        <w:rPr>
          <w:rFonts w:hint="eastAsia" w:hAnsi="宋体"/>
          <w:b/>
          <w:sz w:val="24"/>
          <w:u w:val="single"/>
          <w:shd w:val="pct10" w:color="auto" w:fill="FFFFFF"/>
        </w:rPr>
        <w:t>的</w:t>
      </w:r>
      <w:r>
        <w:rPr>
          <w:rFonts w:hint="eastAsia" w:ascii="宋体" w:hAnsi="宋体"/>
          <w:b/>
          <w:sz w:val="24"/>
          <w:u w:val="single"/>
          <w:shd w:val="pct10" w:color="auto" w:fill="FFFFFF"/>
        </w:rPr>
        <w:t>商务和技术</w:t>
      </w:r>
      <w:r>
        <w:rPr>
          <w:rFonts w:hint="eastAsia" w:hAnsi="宋体"/>
          <w:b/>
          <w:sz w:val="24"/>
          <w:u w:val="single"/>
          <w:shd w:val="pct10" w:color="auto" w:fill="FFFFFF"/>
        </w:rPr>
        <w:t>要求的应标内容，同时在评标委员会对其进行询标时，投标人未能在规定时间内提供出其投标文件中有该项响应内容，其投标文件将会被判定为无效。</w:t>
      </w:r>
    </w:p>
    <w:p>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hint="eastAsia" w:ascii="宋体" w:hAnsi="宋体"/>
          <w:b/>
          <w:sz w:val="24"/>
          <w:u w:val="single"/>
          <w:shd w:val="pct10" w:color="auto" w:fill="FFFFFF"/>
        </w:rPr>
        <w:t>、如果在本表格中仅填写完全响应而不列出详细的应标内容，不予认可该商务及技术条款已作响应。</w:t>
      </w:r>
    </w:p>
    <w:p>
      <w:pPr>
        <w:pStyle w:val="28"/>
        <w:snapToGrid w:val="0"/>
        <w:spacing w:beforeLines="0" w:afterLines="0" w:line="240" w:lineRule="auto"/>
        <w:rPr>
          <w:rFonts w:hAnsi="宋体"/>
          <w:color w:val="000000"/>
          <w:spacing w:val="20"/>
        </w:rPr>
      </w:pPr>
    </w:p>
    <w:p>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pPr>
        <w:widowControl/>
        <w:jc w:val="left"/>
        <w:rPr>
          <w:rFonts w:ascii="宋体" w:hAnsi="宋体"/>
          <w:b/>
          <w:color w:val="000000"/>
          <w:sz w:val="24"/>
        </w:rPr>
      </w:pPr>
    </w:p>
    <w:p>
      <w:pPr>
        <w:snapToGrid w:val="0"/>
        <w:spacing w:before="50" w:after="120" w:afterLines="50"/>
        <w:jc w:val="left"/>
        <w:rPr>
          <w:rFonts w:ascii="宋体" w:hAnsi="宋体"/>
          <w:b/>
          <w:color w:val="000000"/>
          <w:sz w:val="24"/>
          <w:szCs w:val="20"/>
        </w:rPr>
      </w:pPr>
      <w:bookmarkStart w:id="670" w:name="_Toc265669851"/>
      <w:r>
        <w:rPr>
          <w:rFonts w:hint="eastAsia" w:ascii="宋体" w:hAnsi="宋体"/>
          <w:b/>
          <w:color w:val="000000"/>
          <w:sz w:val="24"/>
          <w:szCs w:val="20"/>
        </w:rPr>
        <w:t>日期:_____年___月___日</w:t>
      </w:r>
    </w:p>
    <w:p>
      <w:pPr>
        <w:snapToGrid w:val="0"/>
        <w:spacing w:before="50" w:after="120" w:afterLines="50"/>
        <w:outlineLvl w:val="1"/>
        <w:rPr>
          <w:rFonts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bookmarkEnd w:id="83"/>
    <w:bookmarkEnd w:id="670"/>
    <w:p>
      <w:pPr>
        <w:snapToGrid w:val="0"/>
        <w:spacing w:before="50" w:after="120" w:afterLines="50"/>
        <w:jc w:val="center"/>
        <w:outlineLvl w:val="1"/>
        <w:rPr>
          <w:rFonts w:ascii="宋体" w:hAnsi="宋体"/>
          <w:b/>
          <w:color w:val="000000"/>
          <w:sz w:val="30"/>
          <w:szCs w:val="30"/>
        </w:rPr>
      </w:pPr>
      <w:bookmarkStart w:id="671" w:name="_Toc466534754"/>
      <w:r>
        <w:rPr>
          <w:rFonts w:hint="eastAsia" w:ascii="宋体" w:hAnsi="宋体"/>
          <w:b/>
          <w:color w:val="000000"/>
          <w:sz w:val="30"/>
          <w:szCs w:val="30"/>
        </w:rPr>
        <w:t>三、报价文件格式</w:t>
      </w:r>
      <w:bookmarkEnd w:id="671"/>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5</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15"/>
        <w:snapToGrid w:val="0"/>
        <w:spacing w:before="50" w:after="50" w:line="360" w:lineRule="auto"/>
        <w:ind w:firstLine="1164" w:firstLineChars="416"/>
        <w:rPr>
          <w:rFonts w:ascii="宋体" w:hAnsi="宋体"/>
          <w:bCs/>
          <w:color w:val="000000"/>
          <w:sz w:val="28"/>
          <w:szCs w:val="28"/>
        </w:rPr>
      </w:pP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6</w:t>
      </w:r>
      <w:r>
        <w:rPr>
          <w:rFonts w:hint="eastAsia" w:hAnsi="宋体"/>
          <w:color w:val="000000"/>
        </w:rPr>
        <w:t>.开标一览表格式：</w:t>
      </w:r>
    </w:p>
    <w:p>
      <w:pPr>
        <w:pStyle w:val="28"/>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5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1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213"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2410"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728" w:type="dxa"/>
            <w:vAlign w:val="center"/>
          </w:tcPr>
          <w:p>
            <w:pPr>
              <w:pStyle w:val="28"/>
              <w:snapToGrid w:val="0"/>
              <w:spacing w:beforeLines="0" w:afterLines="0" w:line="240" w:lineRule="auto"/>
              <w:jc w:val="center"/>
              <w:rPr>
                <w:rFonts w:hAnsi="宋体"/>
                <w:b/>
                <w:color w:val="000000"/>
                <w:kern w:val="2"/>
              </w:rPr>
            </w:pPr>
          </w:p>
          <w:p>
            <w:pPr>
              <w:pStyle w:val="28"/>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pPr>
              <w:pStyle w:val="28"/>
              <w:snapToGrid w:val="0"/>
              <w:spacing w:beforeLines="0" w:afterLines="0" w:line="240" w:lineRule="auto"/>
              <w:rPr>
                <w:rFonts w:hAnsi="宋体"/>
                <w:b/>
                <w:color w:val="000000"/>
                <w:kern w:val="2"/>
              </w:rPr>
            </w:pPr>
          </w:p>
        </w:tc>
        <w:tc>
          <w:tcPr>
            <w:tcW w:w="5213" w:type="dxa"/>
            <w:vAlign w:val="center"/>
          </w:tcPr>
          <w:p>
            <w:pPr>
              <w:pStyle w:val="28"/>
              <w:snapToGrid w:val="0"/>
              <w:spacing w:beforeLines="0" w:afterLines="0" w:line="240" w:lineRule="auto"/>
              <w:rPr>
                <w:rFonts w:hAnsi="宋体"/>
                <w:color w:val="000000"/>
                <w:kern w:val="2"/>
              </w:rPr>
            </w:pPr>
          </w:p>
          <w:p>
            <w:pPr>
              <w:pStyle w:val="28"/>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pPr>
              <w:pStyle w:val="28"/>
              <w:snapToGrid w:val="0"/>
              <w:spacing w:beforeLines="0" w:afterLines="0" w:line="240" w:lineRule="auto"/>
              <w:rPr>
                <w:rFonts w:hAnsi="宋体"/>
                <w:kern w:val="2"/>
              </w:rPr>
            </w:pPr>
          </w:p>
          <w:p>
            <w:pPr>
              <w:pStyle w:val="28"/>
              <w:snapToGrid w:val="0"/>
              <w:spacing w:beforeLines="0" w:afterLines="0" w:line="240" w:lineRule="auto"/>
              <w:rPr>
                <w:rFonts w:hAnsi="宋体"/>
                <w:kern w:val="2"/>
              </w:rPr>
            </w:pPr>
            <w:r>
              <w:rPr>
                <w:rFonts w:hint="eastAsia" w:hAnsi="宋体"/>
                <w:kern w:val="2"/>
              </w:rPr>
              <w:t>小写：</w:t>
            </w:r>
            <w:r>
              <w:rPr>
                <w:rFonts w:hint="default" w:ascii="Arial" w:hAnsi="Arial" w:cs="Arial"/>
                <w:kern w:val="2"/>
                <w:u w:val="single"/>
              </w:rPr>
              <w:t>¥</w:t>
            </w: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hAnsi="宋体"/>
                <w:kern w:val="2"/>
              </w:rPr>
              <w:t>元整</w:t>
            </w:r>
          </w:p>
        </w:tc>
        <w:tc>
          <w:tcPr>
            <w:tcW w:w="2410" w:type="dxa"/>
          </w:tcPr>
          <w:p>
            <w:pPr>
              <w:pStyle w:val="28"/>
              <w:snapToGrid w:val="0"/>
              <w:spacing w:beforeLines="0" w:afterLines="0" w:line="240" w:lineRule="auto"/>
              <w:rPr>
                <w:rFonts w:hAnsi="宋体"/>
                <w:b/>
                <w:color w:val="000000"/>
                <w:kern w:val="2"/>
              </w:rPr>
            </w:pPr>
          </w:p>
          <w:p>
            <w:pPr>
              <w:pStyle w:val="28"/>
              <w:snapToGrid w:val="0"/>
              <w:spacing w:beforeLines="0" w:afterLines="0" w:line="240" w:lineRule="auto"/>
              <w:rPr>
                <w:rFonts w:hAnsi="宋体"/>
                <w:b/>
                <w:color w:val="000000"/>
                <w:kern w:val="2"/>
              </w:rPr>
            </w:pPr>
          </w:p>
          <w:p>
            <w:pPr>
              <w:pStyle w:val="28"/>
              <w:snapToGrid w:val="0"/>
              <w:spacing w:beforeLines="0" w:afterLines="0" w:line="240" w:lineRule="auto"/>
              <w:rPr>
                <w:rFonts w:hAnsi="宋体"/>
                <w:b/>
                <w:color w:val="000000"/>
                <w:kern w:val="2"/>
              </w:rPr>
            </w:pPr>
            <w:r>
              <w:rPr>
                <w:rFonts w:hint="eastAsia" w:hAnsi="宋体"/>
                <w:b/>
                <w:color w:val="000000"/>
                <w:kern w:val="2"/>
              </w:rPr>
              <w:t>本项目投标下浮率为</w:t>
            </w:r>
            <w:r>
              <w:rPr>
                <w:rFonts w:hint="eastAsia" w:hAnsi="宋体"/>
                <w:b/>
                <w:color w:val="000000"/>
                <w:kern w:val="2"/>
                <w:u w:val="single"/>
              </w:rPr>
              <w:t xml:space="preserve"> </w:t>
            </w:r>
            <w:r>
              <w:rPr>
                <w:rFonts w:hAnsi="宋体"/>
                <w:b/>
                <w:color w:val="000000"/>
                <w:kern w:val="2"/>
                <w:u w:val="single"/>
              </w:rPr>
              <w:t xml:space="preserve">     </w:t>
            </w:r>
            <w:r>
              <w:rPr>
                <w:rFonts w:hint="eastAsia" w:hAnsi="宋体"/>
                <w:b/>
                <w:color w:val="000000"/>
                <w:kern w:val="2"/>
              </w:rPr>
              <w:t>%</w:t>
            </w:r>
          </w:p>
        </w:tc>
      </w:tr>
    </w:tbl>
    <w:p>
      <w:pPr>
        <w:pStyle w:val="28"/>
        <w:snapToGrid w:val="0"/>
        <w:spacing w:beforeLines="0" w:afterLines="0" w:line="240" w:lineRule="auto"/>
        <w:rPr>
          <w:rFonts w:hAnsi="宋体"/>
          <w:b/>
          <w:color w:val="000000"/>
        </w:rPr>
      </w:pPr>
    </w:p>
    <w:p>
      <w:pPr>
        <w:pStyle w:val="28"/>
        <w:snapToGrid w:val="0"/>
        <w:spacing w:beforeLines="0" w:afterLines="0"/>
        <w:rPr>
          <w:rFonts w:hAnsi="宋体"/>
          <w:b/>
          <w:color w:val="FF0000"/>
          <w:kern w:val="2"/>
          <w:szCs w:val="20"/>
        </w:rPr>
      </w:pPr>
    </w:p>
    <w:p>
      <w:pPr>
        <w:pStyle w:val="28"/>
        <w:snapToGrid w:val="0"/>
        <w:spacing w:beforeLines="0" w:afterLines="0"/>
        <w:rPr>
          <w:rFonts w:hAnsi="宋体"/>
          <w:b/>
          <w:color w:val="FF0000"/>
          <w:kern w:val="2"/>
          <w:szCs w:val="20"/>
          <w:highlight w:val="none"/>
        </w:rPr>
      </w:pPr>
      <w:r>
        <w:rPr>
          <w:rFonts w:hint="eastAsia" w:hAnsi="宋体"/>
          <w:b/>
          <w:color w:val="000000"/>
          <w:kern w:val="2"/>
        </w:rPr>
        <w:t>备注：本</w:t>
      </w:r>
      <w:r>
        <w:rPr>
          <w:rFonts w:hint="eastAsia" w:hAnsi="宋体"/>
          <w:b/>
          <w:color w:val="000000"/>
          <w:kern w:val="2"/>
          <w:highlight w:val="none"/>
        </w:rPr>
        <w:t>项目最高限价为</w:t>
      </w:r>
      <w:r>
        <w:rPr>
          <w:rFonts w:hint="eastAsia" w:hAnsi="宋体"/>
          <w:b/>
          <w:color w:val="000000"/>
          <w:kern w:val="2"/>
          <w:highlight w:val="none"/>
          <w:lang w:eastAsia="zh-CN"/>
        </w:rPr>
        <w:t>297.5万元</w:t>
      </w:r>
      <w:r>
        <w:rPr>
          <w:rFonts w:hint="eastAsia" w:hAnsi="宋体"/>
          <w:b/>
          <w:color w:val="000000"/>
          <w:kern w:val="2"/>
          <w:highlight w:val="none"/>
        </w:rPr>
        <w:t>【即本项目投标下浮率不少于</w:t>
      </w:r>
      <w:r>
        <w:rPr>
          <w:rFonts w:hint="eastAsia" w:hAnsi="宋体"/>
          <w:b/>
          <w:color w:val="000000"/>
          <w:kern w:val="2"/>
          <w:highlight w:val="none"/>
          <w:lang w:eastAsia="zh-CN"/>
        </w:rPr>
        <w:t>12.5%</w:t>
      </w:r>
      <w:r>
        <w:rPr>
          <w:rFonts w:hint="eastAsia" w:hAnsi="宋体"/>
          <w:b/>
          <w:color w:val="000000"/>
          <w:kern w:val="2"/>
          <w:highlight w:val="none"/>
        </w:rPr>
        <w:t>，即</w:t>
      </w:r>
      <w:r>
        <w:rPr>
          <w:rFonts w:hint="eastAsia" w:hAnsi="宋体"/>
          <w:b/>
          <w:color w:val="000000"/>
          <w:kern w:val="2"/>
          <w:highlight w:val="none"/>
          <w:lang w:eastAsia="zh-CN"/>
        </w:rPr>
        <w:t>340万元</w:t>
      </w:r>
      <w:r>
        <w:rPr>
          <w:rFonts w:hint="eastAsia" w:hAnsi="宋体"/>
          <w:b/>
          <w:color w:val="000000"/>
          <w:kern w:val="2"/>
          <w:highlight w:val="none"/>
        </w:rPr>
        <w:t>*（1-</w:t>
      </w:r>
      <w:r>
        <w:rPr>
          <w:rFonts w:hint="eastAsia" w:hAnsi="宋体"/>
          <w:b/>
          <w:color w:val="000000"/>
          <w:kern w:val="2"/>
          <w:highlight w:val="none"/>
          <w:lang w:eastAsia="zh-CN"/>
        </w:rPr>
        <w:t>12.5%</w:t>
      </w:r>
      <w:r>
        <w:rPr>
          <w:rFonts w:hint="eastAsia" w:hAnsi="宋体"/>
          <w:b/>
          <w:color w:val="000000"/>
          <w:kern w:val="2"/>
          <w:highlight w:val="none"/>
        </w:rPr>
        <w:t>）】，超过最高限价为无效标。竣工决算按照本项目最终投标下浮率进行决算。</w:t>
      </w:r>
    </w:p>
    <w:p>
      <w:pPr>
        <w:snapToGrid w:val="0"/>
        <w:spacing w:before="50" w:after="120" w:afterLines="50" w:line="360" w:lineRule="auto"/>
        <w:jc w:val="left"/>
        <w:rPr>
          <w:rFonts w:ascii="宋体" w:hAnsi="宋体"/>
          <w:color w:val="000000"/>
          <w:sz w:val="24"/>
          <w:szCs w:val="20"/>
        </w:rPr>
      </w:pPr>
    </w:p>
    <w:p>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pPr>
        <w:pStyle w:val="28"/>
        <w:snapToGrid w:val="0"/>
        <w:spacing w:beforeLines="0" w:afterLines="0" w:line="240" w:lineRule="auto"/>
        <w:rPr>
          <w:rFonts w:hAnsi="宋体"/>
          <w:color w:val="000000"/>
        </w:rPr>
      </w:pPr>
    </w:p>
    <w:p>
      <w:pPr>
        <w:snapToGrid w:val="0"/>
        <w:spacing w:before="50" w:after="120" w:afterLines="50"/>
        <w:jc w:val="left"/>
        <w:rPr>
          <w:rFonts w:ascii="宋体" w:hAnsi="宋体"/>
          <w:b/>
          <w:color w:val="000000"/>
          <w:sz w:val="24"/>
          <w:szCs w:val="20"/>
        </w:rPr>
      </w:pPr>
    </w:p>
    <w:p>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r>
        <w:rPr>
          <w:rFonts w:hAnsi="宋体"/>
          <w:color w:val="000000"/>
        </w:rPr>
        <w:br w:type="page"/>
      </w:r>
    </w:p>
    <w:p>
      <w:pPr>
        <w:pStyle w:val="28"/>
        <w:snapToGrid w:val="0"/>
        <w:spacing w:before="120" w:beforeLines="0" w:after="120" w:afterLines="0"/>
        <w:jc w:val="left"/>
        <w:rPr>
          <w:rFonts w:hAnsi="宋体"/>
        </w:rPr>
      </w:pPr>
      <w:r>
        <w:rPr>
          <w:rFonts w:hint="eastAsia" w:hAnsi="宋体"/>
        </w:rPr>
        <w:t>1</w:t>
      </w:r>
      <w:r>
        <w:rPr>
          <w:rFonts w:hAnsi="宋体"/>
        </w:rPr>
        <w:t>7</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lang w:val="zh-CN"/>
        </w:rPr>
      </w:pPr>
      <w:r>
        <w:rPr>
          <w:rFonts w:hint="eastAsia" w:ascii="仿宋" w:hAnsi="仿宋"/>
          <w:color w:val="000000"/>
          <w:spacing w:val="6"/>
          <w:kern w:val="0"/>
          <w:sz w:val="24"/>
          <w:lang w:val="zh-CN"/>
        </w:rPr>
        <w:t>本人经由</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单位</w:t>
      </w:r>
      <w:r>
        <w:rPr>
          <w:rFonts w:hint="eastAsia" w:ascii="仿宋" w:hAnsi="仿宋"/>
          <w:color w:val="000000"/>
          <w:spacing w:val="6"/>
          <w:kern w:val="0"/>
          <w:sz w:val="24"/>
          <w:u w:val="single"/>
          <w:lang w:val="zh-CN"/>
        </w:rPr>
        <w:t xml:space="preserve">         (法人代表)</w:t>
      </w:r>
      <w:r>
        <w:rPr>
          <w:rFonts w:hint="eastAsia" w:ascii="仿宋" w:hAnsi="仿宋"/>
          <w:color w:val="000000"/>
          <w:spacing w:val="6"/>
          <w:kern w:val="0"/>
          <w:sz w:val="24"/>
          <w:lang w:val="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采购</w:t>
      </w:r>
      <w:r>
        <w:rPr>
          <w:rFonts w:hint="eastAsia" w:ascii="仿宋" w:hAnsi="仿宋"/>
          <w:color w:val="000000"/>
          <w:spacing w:val="6"/>
          <w:kern w:val="0"/>
          <w:sz w:val="24"/>
          <w:u w:val="single"/>
          <w:lang w:val="zh-CN"/>
        </w:rPr>
        <w:t xml:space="preserve">（编号：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12" w:type="default"/>
      <w:footerReference r:id="rId13"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hakuyoxingshu7000"/>
    <w:panose1 w:val="00000000000000000000"/>
    <w:charset w:val="00"/>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hakuyoxingshu7000"/>
    <w:panose1 w:val="00000000000000000000"/>
    <w:charset w:val="00"/>
    <w:family w:val="auto"/>
    <w:pitch w:val="default"/>
    <w:sig w:usb0="00000000" w:usb1="00000000" w:usb2="00000010" w:usb3="00000000" w:csb0="00040000" w:csb1="00000000"/>
  </w:font>
  <w:font w:name="Swis721 Lt BT">
    <w:altName w:val="hakuyoxingshu7000"/>
    <w:panose1 w:val="00000000000000000000"/>
    <w:charset w:val="00"/>
    <w:family w:val="swiss"/>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仿宋"/>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00"/>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04325"/>
      <w:docPartObj>
        <w:docPartGallery w:val="autotext"/>
      </w:docPartObj>
    </w:sdtPr>
    <w:sdtContent>
      <w:p>
        <w:pPr>
          <w:pStyle w:val="33"/>
          <w:jc w:val="right"/>
        </w:pPr>
        <w:r>
          <w:fldChar w:fldCharType="begin"/>
        </w:r>
        <w:r>
          <w:instrText xml:space="preserve">PAGE   \* MERGEFORMAT</w:instrText>
        </w:r>
        <w:r>
          <w:fldChar w:fldCharType="separate"/>
        </w:r>
        <w:r>
          <w:rPr>
            <w:lang w:val="zh-CN"/>
          </w:rPr>
          <w:t>1</w:t>
        </w:r>
        <w:r>
          <w:fldChar w:fldCharType="end"/>
        </w:r>
      </w:p>
    </w:sdtContent>
  </w:sdt>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eastAsia="仿宋_GB2312"/>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517010"/>
      <w:docPartObj>
        <w:docPartGallery w:val="autotext"/>
      </w:docPartObj>
    </w:sdtPr>
    <w:sdtContent>
      <w:p>
        <w:pPr>
          <w:pStyle w:val="33"/>
          <w:jc w:val="right"/>
        </w:pPr>
        <w:r>
          <w:fldChar w:fldCharType="begin"/>
        </w:r>
        <w:r>
          <w:instrText xml:space="preserve">PAGE   \* MERGEFORMAT</w:instrText>
        </w:r>
        <w:r>
          <w:fldChar w:fldCharType="separate"/>
        </w:r>
        <w:r>
          <w:rPr>
            <w:lang w:val="zh-CN"/>
          </w:rPr>
          <w:t>60</w:t>
        </w:r>
        <w:r>
          <w:fldChar w:fldCharType="end"/>
        </w:r>
      </w:p>
    </w:sdtContent>
  </w:sdt>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5"/>
      </w:rPr>
    </w:pPr>
    <w:r>
      <w:fldChar w:fldCharType="begin"/>
    </w:r>
    <w:r>
      <w:rPr>
        <w:rStyle w:val="55"/>
      </w:rPr>
      <w:instrText xml:space="preserve">PAGE  </w:instrText>
    </w:r>
    <w: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3"/>
                          </w:pPr>
                          <w:r>
                            <w:fldChar w:fldCharType="begin"/>
                          </w:r>
                          <w:r>
                            <w:instrText xml:space="preserve"> PAGE  \* MERGEFORMAT </w:instrText>
                          </w:r>
                          <w:r>
                            <w:fldChar w:fldCharType="separate"/>
                          </w:r>
                          <w:r>
                            <w:t>74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fldChar w:fldCharType="begin"/>
    </w:r>
    <w:r>
      <w:instrText xml:space="preserve">PAGE   \* MERGEFORMAT</w:instrText>
    </w:r>
    <w:r>
      <w:fldChar w:fldCharType="separate"/>
    </w:r>
    <w:r>
      <w:rPr>
        <w:lang w:val="zh-CN"/>
      </w:rPr>
      <w:t>75</w:t>
    </w:r>
    <w:r>
      <w:fldChar w:fldCharType="end"/>
    </w:r>
  </w:p>
  <w:p>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5"/>
      </w:rPr>
    </w:pPr>
    <w:r>
      <w:fldChar w:fldCharType="begin"/>
    </w:r>
    <w:r>
      <w:rPr>
        <w:rStyle w:val="55"/>
      </w:rPr>
      <w:instrText xml:space="preserve">PAGE  </w:instrText>
    </w:r>
    <w:r>
      <w:fldChar w:fldCharType="end"/>
    </w:r>
  </w:p>
  <w:p>
    <w:pPr>
      <w:pStyle w:val="3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5"/>
      </w:rPr>
    </w:pPr>
    <w:r>
      <w:fldChar w:fldCharType="begin"/>
    </w:r>
    <w:r>
      <w:rPr>
        <w:rStyle w:val="55"/>
      </w:rPr>
      <w:instrText xml:space="preserve">PAGE  </w:instrText>
    </w:r>
    <w:r>
      <w:fldChar w:fldCharType="separate"/>
    </w:r>
    <w:r>
      <w:rPr>
        <w:rStyle w:val="55"/>
      </w:rPr>
      <w:t>77</w:t>
    </w:r>
    <w:r>
      <w:fldChar w:fldCharType="end"/>
    </w:r>
  </w:p>
  <w:p>
    <w:pPr>
      <w:pStyle w:val="3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5"/>
      </w:rPr>
    </w:pPr>
    <w:r>
      <w:fldChar w:fldCharType="begin"/>
    </w:r>
    <w:r>
      <w:rPr>
        <w:rStyle w:val="55"/>
      </w:rPr>
      <w:instrText xml:space="preserve">PAGE  </w:instrText>
    </w:r>
    <w:r>
      <w:fldChar w:fldCharType="separate"/>
    </w:r>
    <w:r>
      <w:rPr>
        <w:rStyle w:val="55"/>
      </w:rPr>
      <w:t>53</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B8DB6"/>
    <w:multiLevelType w:val="singleLevel"/>
    <w:tmpl w:val="CE2B8DB6"/>
    <w:lvl w:ilvl="0" w:tentative="0">
      <w:start w:val="2"/>
      <w:numFmt w:val="decimal"/>
      <w:suff w:val="nothing"/>
      <w:lvlText w:val="（%1）"/>
      <w:lvlJc w:val="left"/>
    </w:lvl>
  </w:abstractNum>
  <w:abstractNum w:abstractNumId="1">
    <w:nsid w:val="CFF5E3D2"/>
    <w:multiLevelType w:val="singleLevel"/>
    <w:tmpl w:val="CFF5E3D2"/>
    <w:lvl w:ilvl="0" w:tentative="0">
      <w:start w:val="2"/>
      <w:numFmt w:val="decimal"/>
      <w:suff w:val="nothing"/>
      <w:lvlText w:val="%1．"/>
      <w:lvlJc w:val="left"/>
    </w:lvl>
  </w:abstractNum>
  <w:abstractNum w:abstractNumId="2">
    <w:nsid w:val="FFFFFFFE"/>
    <w:multiLevelType w:val="singleLevel"/>
    <w:tmpl w:val="FFFFFFFE"/>
    <w:lvl w:ilvl="0" w:tentative="0">
      <w:start w:val="0"/>
      <w:numFmt w:val="bullet"/>
      <w:lvlText w:val="*"/>
      <w:lvlJc w:val="left"/>
    </w:lvl>
  </w:abstractNum>
  <w:abstractNum w:abstractNumId="3">
    <w:nsid w:val="00000003"/>
    <w:multiLevelType w:val="multilevel"/>
    <w:tmpl w:val="00000003"/>
    <w:lvl w:ilvl="0" w:tentative="0">
      <w:start w:val="1"/>
      <w:numFmt w:val="bullet"/>
      <w:pStyle w:val="280"/>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1D92129"/>
    <w:multiLevelType w:val="multilevel"/>
    <w:tmpl w:val="01D92129"/>
    <w:lvl w:ilvl="0" w:tentative="0">
      <w:start w:val="1"/>
      <w:numFmt w:val="bullet"/>
      <w:pStyle w:val="31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3D7DC39"/>
    <w:multiLevelType w:val="singleLevel"/>
    <w:tmpl w:val="43D7DC39"/>
    <w:lvl w:ilvl="0" w:tentative="0">
      <w:start w:val="1"/>
      <w:numFmt w:val="decimal"/>
      <w:suff w:val="nothing"/>
      <w:lvlText w:val="（%1）"/>
      <w:lvlJc w:val="left"/>
    </w:lvl>
  </w:abstractNum>
  <w:abstractNum w:abstractNumId="7">
    <w:nsid w:val="6D0004D4"/>
    <w:multiLevelType w:val="singleLevel"/>
    <w:tmpl w:val="6D0004D4"/>
    <w:lvl w:ilvl="0" w:tentative="0">
      <w:start w:val="1"/>
      <w:numFmt w:val="decimal"/>
      <w:lvlText w:val="%1."/>
      <w:lvlJc w:val="left"/>
      <w:pPr>
        <w:tabs>
          <w:tab w:val="left" w:pos="312"/>
        </w:tabs>
      </w:pPr>
    </w:lvl>
  </w:abstractNum>
  <w:num w:numId="1">
    <w:abstractNumId w:val="3"/>
  </w:num>
  <w:num w:numId="2">
    <w:abstractNumId w:val="2"/>
    <w:lvlOverride w:ilvl="0">
      <w:lvl w:ilvl="0" w:tentative="1">
        <w:start w:val="0"/>
        <w:numFmt w:val="bullet"/>
        <w:pStyle w:val="308"/>
        <w:lvlText w:val=""/>
        <w:legacy w:legacy="1" w:legacySpace="0" w:legacyIndent="360"/>
        <w:lvlJc w:val="left"/>
        <w:rPr>
          <w:rFonts w:hint="default" w:ascii="Symbol" w:hAnsi="Symbol"/>
        </w:rPr>
      </w:lvl>
    </w:lvlOverride>
  </w:num>
  <w:num w:numId="3">
    <w:abstractNumId w:val="4"/>
  </w:num>
  <w:num w:numId="4">
    <w:abstractNumId w:val="7"/>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zMmRlMDNhZDZhMWNjMTRkZmYzY2Y5Mzk4YTA2OTIifQ=="/>
  </w:docVars>
  <w:rsids>
    <w:rsidRoot w:val="000008D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4DB8"/>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4F219D"/>
    <w:rsid w:val="01B34E22"/>
    <w:rsid w:val="028247F4"/>
    <w:rsid w:val="029702A0"/>
    <w:rsid w:val="02DF39F5"/>
    <w:rsid w:val="0332754E"/>
    <w:rsid w:val="034D4E02"/>
    <w:rsid w:val="037203C5"/>
    <w:rsid w:val="03CA0201"/>
    <w:rsid w:val="03FD05D6"/>
    <w:rsid w:val="04602CE2"/>
    <w:rsid w:val="0526590B"/>
    <w:rsid w:val="05883ED0"/>
    <w:rsid w:val="06734B80"/>
    <w:rsid w:val="06A12870"/>
    <w:rsid w:val="06BE295F"/>
    <w:rsid w:val="077A3CEC"/>
    <w:rsid w:val="07B90CB8"/>
    <w:rsid w:val="08381BDD"/>
    <w:rsid w:val="088E7A4F"/>
    <w:rsid w:val="09AB2883"/>
    <w:rsid w:val="0A36039E"/>
    <w:rsid w:val="0AC27E84"/>
    <w:rsid w:val="0B043FF8"/>
    <w:rsid w:val="0B93537C"/>
    <w:rsid w:val="0BEF7709"/>
    <w:rsid w:val="0C607954"/>
    <w:rsid w:val="0C776A4C"/>
    <w:rsid w:val="0C9B6BDE"/>
    <w:rsid w:val="0CCA3020"/>
    <w:rsid w:val="0D006A41"/>
    <w:rsid w:val="0D15073F"/>
    <w:rsid w:val="0D240982"/>
    <w:rsid w:val="0DD73C46"/>
    <w:rsid w:val="0E214EC1"/>
    <w:rsid w:val="0E4D3F08"/>
    <w:rsid w:val="0E697416"/>
    <w:rsid w:val="0E8A2A67"/>
    <w:rsid w:val="0EC75A69"/>
    <w:rsid w:val="0F0D4955"/>
    <w:rsid w:val="0F0F5662"/>
    <w:rsid w:val="0F403A6D"/>
    <w:rsid w:val="0F8B4CE8"/>
    <w:rsid w:val="0FE663C2"/>
    <w:rsid w:val="104B7609"/>
    <w:rsid w:val="11513D10"/>
    <w:rsid w:val="115D0906"/>
    <w:rsid w:val="1175312F"/>
    <w:rsid w:val="11833F44"/>
    <w:rsid w:val="11BA18B5"/>
    <w:rsid w:val="11E5626B"/>
    <w:rsid w:val="12705F50"/>
    <w:rsid w:val="12744159"/>
    <w:rsid w:val="12DD1CFF"/>
    <w:rsid w:val="12EA7F78"/>
    <w:rsid w:val="14E135FC"/>
    <w:rsid w:val="156C2EC6"/>
    <w:rsid w:val="16573B76"/>
    <w:rsid w:val="168F3833"/>
    <w:rsid w:val="16D626D4"/>
    <w:rsid w:val="17E90CFE"/>
    <w:rsid w:val="17FD074D"/>
    <w:rsid w:val="17FD699F"/>
    <w:rsid w:val="18846779"/>
    <w:rsid w:val="19A60971"/>
    <w:rsid w:val="1A8567D8"/>
    <w:rsid w:val="1AA80E44"/>
    <w:rsid w:val="1B6B1E72"/>
    <w:rsid w:val="1B966EEF"/>
    <w:rsid w:val="1BA10E42"/>
    <w:rsid w:val="1C116575"/>
    <w:rsid w:val="1C2852CB"/>
    <w:rsid w:val="1E91399D"/>
    <w:rsid w:val="1E9F430C"/>
    <w:rsid w:val="1EBB4EBE"/>
    <w:rsid w:val="1F5E479D"/>
    <w:rsid w:val="1F78690B"/>
    <w:rsid w:val="2000527E"/>
    <w:rsid w:val="20514B81"/>
    <w:rsid w:val="20C242E2"/>
    <w:rsid w:val="20CE2C87"/>
    <w:rsid w:val="21B24356"/>
    <w:rsid w:val="21F91F85"/>
    <w:rsid w:val="23627FFE"/>
    <w:rsid w:val="23A81EB5"/>
    <w:rsid w:val="23D9206E"/>
    <w:rsid w:val="23FC71CF"/>
    <w:rsid w:val="246615F4"/>
    <w:rsid w:val="24A3267C"/>
    <w:rsid w:val="24CA19B7"/>
    <w:rsid w:val="252C1AB3"/>
    <w:rsid w:val="25347216"/>
    <w:rsid w:val="254554E2"/>
    <w:rsid w:val="25CB59E7"/>
    <w:rsid w:val="25E66CC5"/>
    <w:rsid w:val="26A61FB0"/>
    <w:rsid w:val="26B80661"/>
    <w:rsid w:val="276A7481"/>
    <w:rsid w:val="27A04C51"/>
    <w:rsid w:val="27FA0D7D"/>
    <w:rsid w:val="28B5472C"/>
    <w:rsid w:val="28C01A4F"/>
    <w:rsid w:val="2A777809"/>
    <w:rsid w:val="2A8D2073"/>
    <w:rsid w:val="2A8D3BB3"/>
    <w:rsid w:val="2B2B332B"/>
    <w:rsid w:val="2BBE1B4A"/>
    <w:rsid w:val="2BE710A1"/>
    <w:rsid w:val="2C182496"/>
    <w:rsid w:val="2C4B162F"/>
    <w:rsid w:val="2C931258"/>
    <w:rsid w:val="2CBF201D"/>
    <w:rsid w:val="2CF9108B"/>
    <w:rsid w:val="2D5E5392"/>
    <w:rsid w:val="2D9708A4"/>
    <w:rsid w:val="2D9E7E85"/>
    <w:rsid w:val="2E620EB2"/>
    <w:rsid w:val="2E864BA1"/>
    <w:rsid w:val="2E8B0D06"/>
    <w:rsid w:val="2EFC1307"/>
    <w:rsid w:val="2EFC4625"/>
    <w:rsid w:val="2F10090E"/>
    <w:rsid w:val="2F261EE0"/>
    <w:rsid w:val="2F3738F6"/>
    <w:rsid w:val="2F436F36"/>
    <w:rsid w:val="2F996264"/>
    <w:rsid w:val="2FDC6A42"/>
    <w:rsid w:val="2FE521DA"/>
    <w:rsid w:val="30C220DC"/>
    <w:rsid w:val="310E0E7D"/>
    <w:rsid w:val="311741D6"/>
    <w:rsid w:val="320209E2"/>
    <w:rsid w:val="3284221F"/>
    <w:rsid w:val="3310712F"/>
    <w:rsid w:val="331C3D26"/>
    <w:rsid w:val="333170A5"/>
    <w:rsid w:val="34076784"/>
    <w:rsid w:val="34757B91"/>
    <w:rsid w:val="35447564"/>
    <w:rsid w:val="359B7A45"/>
    <w:rsid w:val="36687282"/>
    <w:rsid w:val="366F1053"/>
    <w:rsid w:val="36BD227E"/>
    <w:rsid w:val="36D130B5"/>
    <w:rsid w:val="37A4253C"/>
    <w:rsid w:val="37CA23C1"/>
    <w:rsid w:val="38E30E42"/>
    <w:rsid w:val="399860D0"/>
    <w:rsid w:val="39DF476B"/>
    <w:rsid w:val="39EA44FA"/>
    <w:rsid w:val="39FE23D7"/>
    <w:rsid w:val="3A1A4D37"/>
    <w:rsid w:val="3A555659"/>
    <w:rsid w:val="3A6F5083"/>
    <w:rsid w:val="3ACA4067"/>
    <w:rsid w:val="3AE27F5A"/>
    <w:rsid w:val="3B702E61"/>
    <w:rsid w:val="3B911029"/>
    <w:rsid w:val="3BE13D5E"/>
    <w:rsid w:val="3CBE5B25"/>
    <w:rsid w:val="3CD25455"/>
    <w:rsid w:val="3CE07B72"/>
    <w:rsid w:val="3D475E43"/>
    <w:rsid w:val="3E104487"/>
    <w:rsid w:val="3E330175"/>
    <w:rsid w:val="3E3C207D"/>
    <w:rsid w:val="3E3F72C8"/>
    <w:rsid w:val="3E974CE9"/>
    <w:rsid w:val="3EDF3E59"/>
    <w:rsid w:val="3F0C10F2"/>
    <w:rsid w:val="3F19736B"/>
    <w:rsid w:val="411E6EBB"/>
    <w:rsid w:val="41A0092C"/>
    <w:rsid w:val="420E5181"/>
    <w:rsid w:val="42B71375"/>
    <w:rsid w:val="42F535F3"/>
    <w:rsid w:val="43346E69"/>
    <w:rsid w:val="43617533"/>
    <w:rsid w:val="43635059"/>
    <w:rsid w:val="43C755E8"/>
    <w:rsid w:val="443B1D6E"/>
    <w:rsid w:val="44AB6CB7"/>
    <w:rsid w:val="44B00772"/>
    <w:rsid w:val="45CA13BF"/>
    <w:rsid w:val="46380A1F"/>
    <w:rsid w:val="46592743"/>
    <w:rsid w:val="47721D0E"/>
    <w:rsid w:val="478A34FC"/>
    <w:rsid w:val="47AF44AD"/>
    <w:rsid w:val="47B16CDB"/>
    <w:rsid w:val="47C307BC"/>
    <w:rsid w:val="48103BBD"/>
    <w:rsid w:val="48174664"/>
    <w:rsid w:val="4829517C"/>
    <w:rsid w:val="484A4A39"/>
    <w:rsid w:val="48E924A4"/>
    <w:rsid w:val="48EE7ABB"/>
    <w:rsid w:val="497A75A0"/>
    <w:rsid w:val="499E6DEB"/>
    <w:rsid w:val="49A12900"/>
    <w:rsid w:val="49BE123B"/>
    <w:rsid w:val="4A162E25"/>
    <w:rsid w:val="4A6A4F1F"/>
    <w:rsid w:val="4A8A5DBE"/>
    <w:rsid w:val="4ACC16A8"/>
    <w:rsid w:val="4B736055"/>
    <w:rsid w:val="4B7C5803"/>
    <w:rsid w:val="4B810772"/>
    <w:rsid w:val="4B9009B5"/>
    <w:rsid w:val="4C12586E"/>
    <w:rsid w:val="4C2A705C"/>
    <w:rsid w:val="4C933206"/>
    <w:rsid w:val="4CAD5597"/>
    <w:rsid w:val="4CB701C3"/>
    <w:rsid w:val="4D0478AD"/>
    <w:rsid w:val="4D386EC2"/>
    <w:rsid w:val="4DCE7F49"/>
    <w:rsid w:val="4DD3727F"/>
    <w:rsid w:val="4DF74D1B"/>
    <w:rsid w:val="4E4A12EF"/>
    <w:rsid w:val="4E8C5DAC"/>
    <w:rsid w:val="4EAD7AD0"/>
    <w:rsid w:val="4EDB288F"/>
    <w:rsid w:val="4F564A0B"/>
    <w:rsid w:val="51051E45"/>
    <w:rsid w:val="5107796B"/>
    <w:rsid w:val="5164091A"/>
    <w:rsid w:val="51C369B5"/>
    <w:rsid w:val="51FC4FF6"/>
    <w:rsid w:val="51FF4AE6"/>
    <w:rsid w:val="523522B6"/>
    <w:rsid w:val="523E4A39"/>
    <w:rsid w:val="52833022"/>
    <w:rsid w:val="52CC2C1B"/>
    <w:rsid w:val="53513120"/>
    <w:rsid w:val="537137C2"/>
    <w:rsid w:val="53A70F92"/>
    <w:rsid w:val="53F71F19"/>
    <w:rsid w:val="543640C4"/>
    <w:rsid w:val="54751090"/>
    <w:rsid w:val="54A0435F"/>
    <w:rsid w:val="54DF6509"/>
    <w:rsid w:val="54FC70BB"/>
    <w:rsid w:val="555E38D2"/>
    <w:rsid w:val="578A30A4"/>
    <w:rsid w:val="579D4B86"/>
    <w:rsid w:val="58005114"/>
    <w:rsid w:val="58315DAD"/>
    <w:rsid w:val="58321D0D"/>
    <w:rsid w:val="583D1EC5"/>
    <w:rsid w:val="58692CBA"/>
    <w:rsid w:val="5A332E0E"/>
    <w:rsid w:val="5A3D7F5A"/>
    <w:rsid w:val="5A557999"/>
    <w:rsid w:val="5A87245F"/>
    <w:rsid w:val="5B2B4256"/>
    <w:rsid w:val="5B3A093D"/>
    <w:rsid w:val="5B791466"/>
    <w:rsid w:val="5BCB77E7"/>
    <w:rsid w:val="5C3A1EDF"/>
    <w:rsid w:val="5CCE57E1"/>
    <w:rsid w:val="5CEE19DF"/>
    <w:rsid w:val="5CFE0AAE"/>
    <w:rsid w:val="5D4B5084"/>
    <w:rsid w:val="5DF9063C"/>
    <w:rsid w:val="5E734892"/>
    <w:rsid w:val="5EC75E34"/>
    <w:rsid w:val="5F2B0CC9"/>
    <w:rsid w:val="5FD749AD"/>
    <w:rsid w:val="5FFC2665"/>
    <w:rsid w:val="60C51BF1"/>
    <w:rsid w:val="61045C75"/>
    <w:rsid w:val="61161505"/>
    <w:rsid w:val="61241E74"/>
    <w:rsid w:val="61671D60"/>
    <w:rsid w:val="61B52ACC"/>
    <w:rsid w:val="61DB4C28"/>
    <w:rsid w:val="623C31ED"/>
    <w:rsid w:val="62436329"/>
    <w:rsid w:val="624F2F20"/>
    <w:rsid w:val="625E4788"/>
    <w:rsid w:val="629728D0"/>
    <w:rsid w:val="636C18B0"/>
    <w:rsid w:val="63936E3D"/>
    <w:rsid w:val="63A936B9"/>
    <w:rsid w:val="63AB687C"/>
    <w:rsid w:val="63C67212"/>
    <w:rsid w:val="65273CE0"/>
    <w:rsid w:val="65953340"/>
    <w:rsid w:val="65F20792"/>
    <w:rsid w:val="66410DD2"/>
    <w:rsid w:val="66CD08B8"/>
    <w:rsid w:val="672A7AB8"/>
    <w:rsid w:val="68060D49"/>
    <w:rsid w:val="6848469A"/>
    <w:rsid w:val="68D908FA"/>
    <w:rsid w:val="69112CDD"/>
    <w:rsid w:val="69280027"/>
    <w:rsid w:val="69735746"/>
    <w:rsid w:val="69D34437"/>
    <w:rsid w:val="69EE74C3"/>
    <w:rsid w:val="6A116D0D"/>
    <w:rsid w:val="6A5A6906"/>
    <w:rsid w:val="6A933BC6"/>
    <w:rsid w:val="6AB778B5"/>
    <w:rsid w:val="6B3E1D84"/>
    <w:rsid w:val="6BE50451"/>
    <w:rsid w:val="6C3B62C3"/>
    <w:rsid w:val="6C610E69"/>
    <w:rsid w:val="6C613F7C"/>
    <w:rsid w:val="6C6B4DFB"/>
    <w:rsid w:val="6D1A237D"/>
    <w:rsid w:val="6D602485"/>
    <w:rsid w:val="6D9A0852"/>
    <w:rsid w:val="6DCC18C9"/>
    <w:rsid w:val="6DCC7B1B"/>
    <w:rsid w:val="6DF8446C"/>
    <w:rsid w:val="6E58315D"/>
    <w:rsid w:val="6E7004A6"/>
    <w:rsid w:val="6EC52DE9"/>
    <w:rsid w:val="6ED8604B"/>
    <w:rsid w:val="6F2D283B"/>
    <w:rsid w:val="6F5A4CB2"/>
    <w:rsid w:val="70343755"/>
    <w:rsid w:val="704020FA"/>
    <w:rsid w:val="704E0CBB"/>
    <w:rsid w:val="711C66C3"/>
    <w:rsid w:val="71211F2C"/>
    <w:rsid w:val="71794CEA"/>
    <w:rsid w:val="726A16B0"/>
    <w:rsid w:val="72B50B7E"/>
    <w:rsid w:val="72D105D6"/>
    <w:rsid w:val="73C51294"/>
    <w:rsid w:val="73E32E08"/>
    <w:rsid w:val="741E09A4"/>
    <w:rsid w:val="74C35E1A"/>
    <w:rsid w:val="7513318D"/>
    <w:rsid w:val="780E2ADE"/>
    <w:rsid w:val="786A72D5"/>
    <w:rsid w:val="789E3E62"/>
    <w:rsid w:val="78CE0BEB"/>
    <w:rsid w:val="78FB7506"/>
    <w:rsid w:val="79075EAB"/>
    <w:rsid w:val="7A545120"/>
    <w:rsid w:val="7A9B522E"/>
    <w:rsid w:val="7AB20098"/>
    <w:rsid w:val="7AB636E5"/>
    <w:rsid w:val="7AD149C3"/>
    <w:rsid w:val="7AE83ABA"/>
    <w:rsid w:val="7B18439F"/>
    <w:rsid w:val="7BC429BA"/>
    <w:rsid w:val="7BD227A0"/>
    <w:rsid w:val="7C8D2B6B"/>
    <w:rsid w:val="7CBC51FE"/>
    <w:rsid w:val="7CF8678F"/>
    <w:rsid w:val="7D365E2C"/>
    <w:rsid w:val="7D3D00ED"/>
    <w:rsid w:val="7D4671C7"/>
    <w:rsid w:val="7E9957F7"/>
    <w:rsid w:val="7F6F47AA"/>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2"/>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8"/>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3"/>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2"/>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08"/>
    <w:autoRedefine/>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2"/>
    <w:autoRedefine/>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2"/>
    <w:autoRedefine/>
    <w:qFormat/>
    <w:uiPriority w:val="0"/>
    <w:pPr>
      <w:keepNext/>
      <w:keepLines/>
      <w:spacing w:before="240" w:after="64" w:line="320" w:lineRule="auto"/>
      <w:outlineLvl w:val="6"/>
    </w:pPr>
    <w:rPr>
      <w:b/>
      <w:bCs/>
      <w:kern w:val="0"/>
      <w:sz w:val="24"/>
    </w:rPr>
  </w:style>
  <w:style w:type="paragraph" w:styleId="11">
    <w:name w:val="heading 8"/>
    <w:basedOn w:val="1"/>
    <w:next w:val="1"/>
    <w:link w:val="222"/>
    <w:autoRedefine/>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6"/>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64"/>
    <w:autoRedefine/>
    <w:qFormat/>
    <w:uiPriority w:val="0"/>
    <w:pPr>
      <w:spacing w:beforeLines="50" w:afterLines="50" w:line="360" w:lineRule="auto"/>
      <w:ind w:firstLine="480" w:firstLineChars="200"/>
    </w:pPr>
    <w:rPr>
      <w:sz w:val="24"/>
    </w:rPr>
  </w:style>
  <w:style w:type="paragraph" w:styleId="3">
    <w:name w:val="Body Text"/>
    <w:basedOn w:val="1"/>
    <w:next w:val="2"/>
    <w:link w:val="99"/>
    <w:autoRedefine/>
    <w:qFormat/>
    <w:uiPriority w:val="0"/>
    <w:pPr>
      <w:spacing w:after="120"/>
    </w:pPr>
    <w:rPr>
      <w:kern w:val="0"/>
      <w:sz w:val="28"/>
    </w:rPr>
  </w:style>
  <w:style w:type="paragraph" w:styleId="13">
    <w:name w:val="toc 7"/>
    <w:basedOn w:val="1"/>
    <w:next w:val="1"/>
    <w:autoRedefine/>
    <w:qFormat/>
    <w:uiPriority w:val="39"/>
    <w:pPr>
      <w:ind w:left="2520" w:leftChars="1200"/>
    </w:pPr>
  </w:style>
  <w:style w:type="paragraph" w:styleId="14">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2"/>
    <w:autoRedefine/>
    <w:qFormat/>
    <w:uiPriority w:val="0"/>
    <w:pPr>
      <w:ind w:firstLine="420"/>
    </w:pPr>
    <w:rPr>
      <w:kern w:val="0"/>
      <w:sz w:val="20"/>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spacing w:line="360" w:lineRule="auto"/>
      <w:jc w:val="left"/>
    </w:pPr>
    <w:rPr>
      <w:rFonts w:ascii="宋体"/>
      <w:b/>
      <w:sz w:val="24"/>
    </w:rPr>
  </w:style>
  <w:style w:type="paragraph" w:styleId="18">
    <w:name w:val="Document Map"/>
    <w:basedOn w:val="1"/>
    <w:link w:val="111"/>
    <w:autoRedefine/>
    <w:qFormat/>
    <w:uiPriority w:val="99"/>
    <w:pPr>
      <w:shd w:val="clear" w:color="auto" w:fill="000080"/>
    </w:pPr>
    <w:rPr>
      <w:kern w:val="0"/>
      <w:sz w:val="20"/>
    </w:rPr>
  </w:style>
  <w:style w:type="paragraph" w:styleId="19">
    <w:name w:val="toa heading"/>
    <w:basedOn w:val="1"/>
    <w:next w:val="1"/>
    <w:link w:val="161"/>
    <w:autoRedefine/>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7"/>
    <w:autoRedefine/>
    <w:qFormat/>
    <w:uiPriority w:val="0"/>
    <w:pPr>
      <w:jc w:val="left"/>
    </w:pPr>
    <w:rPr>
      <w:kern w:val="0"/>
      <w:sz w:val="20"/>
    </w:rPr>
  </w:style>
  <w:style w:type="paragraph" w:styleId="21">
    <w:name w:val="Body Text 3"/>
    <w:basedOn w:val="1"/>
    <w:link w:val="74"/>
    <w:autoRedefine/>
    <w:qFormat/>
    <w:uiPriority w:val="0"/>
    <w:pPr>
      <w:snapToGrid w:val="0"/>
      <w:spacing w:before="50" w:after="50"/>
    </w:pPr>
    <w:rPr>
      <w:rFonts w:hAnsi="宋体" w:eastAsia="仿宋_GB2312"/>
      <w:b/>
      <w:bCs/>
      <w:kern w:val="0"/>
      <w:sz w:val="24"/>
      <w:szCs w:val="20"/>
    </w:rPr>
  </w:style>
  <w:style w:type="paragraph" w:styleId="22">
    <w:name w:val="Body Text Indent"/>
    <w:basedOn w:val="1"/>
    <w:next w:val="1"/>
    <w:link w:val="142"/>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autoRedefine/>
    <w:qFormat/>
    <w:uiPriority w:val="39"/>
    <w:pPr>
      <w:ind w:left="1680" w:leftChars="800"/>
    </w:pPr>
  </w:style>
  <w:style w:type="paragraph" w:styleId="27">
    <w:name w:val="toc 3"/>
    <w:basedOn w:val="1"/>
    <w:next w:val="1"/>
    <w:autoRedefine/>
    <w:qFormat/>
    <w:uiPriority w:val="39"/>
    <w:pPr>
      <w:ind w:left="840" w:leftChars="400"/>
    </w:pPr>
  </w:style>
  <w:style w:type="paragraph" w:styleId="28">
    <w:name w:val="Plain Text"/>
    <w:basedOn w:val="1"/>
    <w:link w:val="90"/>
    <w:autoRedefine/>
    <w:qFormat/>
    <w:uiPriority w:val="0"/>
    <w:pPr>
      <w:spacing w:beforeLines="50" w:afterLines="50" w:line="400" w:lineRule="exact"/>
    </w:pPr>
    <w:rPr>
      <w:rFonts w:ascii="宋体" w:hAnsi="Courier New"/>
      <w:kern w:val="0"/>
      <w:sz w:val="24"/>
    </w:rPr>
  </w:style>
  <w:style w:type="paragraph" w:styleId="29">
    <w:name w:val="toc 8"/>
    <w:basedOn w:val="1"/>
    <w:next w:val="1"/>
    <w:autoRedefine/>
    <w:unhideWhenUsed/>
    <w:qFormat/>
    <w:uiPriority w:val="39"/>
    <w:pPr>
      <w:ind w:left="2940" w:leftChars="1400"/>
    </w:pPr>
    <w:rPr>
      <w:rFonts w:ascii="Calibri" w:hAnsi="Calibri"/>
      <w:szCs w:val="22"/>
    </w:rPr>
  </w:style>
  <w:style w:type="paragraph" w:styleId="30">
    <w:name w:val="Date"/>
    <w:basedOn w:val="1"/>
    <w:next w:val="1"/>
    <w:link w:val="147"/>
    <w:autoRedefine/>
    <w:qFormat/>
    <w:uiPriority w:val="0"/>
    <w:pPr>
      <w:ind w:left="2500" w:leftChars="2500"/>
    </w:pPr>
    <w:rPr>
      <w:rFonts w:eastAsia="楷体_GB2312"/>
      <w:kern w:val="0"/>
      <w:sz w:val="32"/>
      <w:szCs w:val="20"/>
    </w:rPr>
  </w:style>
  <w:style w:type="paragraph" w:styleId="31">
    <w:name w:val="Body Text Indent 2"/>
    <w:basedOn w:val="1"/>
    <w:link w:val="174"/>
    <w:autoRedefine/>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2"/>
    <w:autoRedefine/>
    <w:qFormat/>
    <w:uiPriority w:val="99"/>
    <w:rPr>
      <w:kern w:val="0"/>
      <w:sz w:val="18"/>
      <w:szCs w:val="18"/>
    </w:rPr>
  </w:style>
  <w:style w:type="paragraph" w:styleId="33">
    <w:name w:val="footer"/>
    <w:basedOn w:val="1"/>
    <w:link w:val="217"/>
    <w:autoRedefine/>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4"/>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autoRedefine/>
    <w:qFormat/>
    <w:uiPriority w:val="39"/>
  </w:style>
  <w:style w:type="paragraph" w:styleId="36">
    <w:name w:val="toc 4"/>
    <w:basedOn w:val="1"/>
    <w:next w:val="1"/>
    <w:autoRedefine/>
    <w:unhideWhenUsed/>
    <w:qFormat/>
    <w:uiPriority w:val="39"/>
    <w:pPr>
      <w:ind w:left="1260" w:leftChars="600"/>
    </w:pPr>
    <w:rPr>
      <w:rFonts w:ascii="Calibri" w:hAnsi="Calibri"/>
      <w:szCs w:val="22"/>
    </w:rPr>
  </w:style>
  <w:style w:type="paragraph" w:styleId="37">
    <w:name w:val="Subtitle"/>
    <w:basedOn w:val="1"/>
    <w:next w:val="1"/>
    <w:link w:val="429"/>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ind w:left="200" w:hanging="200" w:hangingChars="200"/>
    </w:pPr>
    <w:rPr>
      <w:sz w:val="28"/>
    </w:rPr>
  </w:style>
  <w:style w:type="paragraph" w:styleId="39">
    <w:name w:val="footnote text"/>
    <w:basedOn w:val="1"/>
    <w:link w:val="430"/>
    <w:autoRedefine/>
    <w:qFormat/>
    <w:uiPriority w:val="0"/>
    <w:pPr>
      <w:snapToGrid w:val="0"/>
      <w:jc w:val="left"/>
    </w:pPr>
    <w:rPr>
      <w:rFonts w:eastAsia="仿宋_GB2312"/>
      <w:sz w:val="18"/>
    </w:rPr>
  </w:style>
  <w:style w:type="paragraph" w:styleId="40">
    <w:name w:val="toc 6"/>
    <w:basedOn w:val="1"/>
    <w:next w:val="1"/>
    <w:autoRedefine/>
    <w:unhideWhenUsed/>
    <w:qFormat/>
    <w:uiPriority w:val="39"/>
    <w:pPr>
      <w:ind w:left="2100" w:leftChars="1000"/>
    </w:pPr>
    <w:rPr>
      <w:rFonts w:ascii="Calibri" w:hAnsi="Calibri"/>
      <w:szCs w:val="22"/>
    </w:rPr>
  </w:style>
  <w:style w:type="paragraph" w:styleId="41">
    <w:name w:val="Body Text Indent 3"/>
    <w:basedOn w:val="1"/>
    <w:link w:val="169"/>
    <w:autoRedefine/>
    <w:qFormat/>
    <w:uiPriority w:val="0"/>
    <w:pPr>
      <w:snapToGrid w:val="0"/>
      <w:ind w:firstLine="480" w:firstLineChars="200"/>
      <w:jc w:val="left"/>
    </w:pPr>
    <w:rPr>
      <w:rFonts w:ascii="仿宋_GB2312" w:hAnsi="宋体" w:eastAsia="仿宋_GB2312"/>
      <w:color w:val="000000"/>
      <w:kern w:val="0"/>
      <w:sz w:val="24"/>
    </w:rPr>
  </w:style>
  <w:style w:type="paragraph" w:styleId="42">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3">
    <w:name w:val="toc 2"/>
    <w:basedOn w:val="1"/>
    <w:next w:val="1"/>
    <w:autoRedefine/>
    <w:qFormat/>
    <w:uiPriority w:val="39"/>
    <w:pPr>
      <w:ind w:left="420" w:leftChars="200"/>
    </w:pPr>
  </w:style>
  <w:style w:type="paragraph" w:styleId="44">
    <w:name w:val="toc 9"/>
    <w:basedOn w:val="1"/>
    <w:next w:val="1"/>
    <w:autoRedefine/>
    <w:unhideWhenUsed/>
    <w:qFormat/>
    <w:uiPriority w:val="39"/>
    <w:pPr>
      <w:ind w:left="3360" w:leftChars="1600"/>
    </w:pPr>
    <w:rPr>
      <w:rFonts w:ascii="Calibri" w:hAnsi="Calibri"/>
      <w:szCs w:val="22"/>
    </w:rPr>
  </w:style>
  <w:style w:type="paragraph" w:styleId="45">
    <w:name w:val="Body Text 2"/>
    <w:basedOn w:val="1"/>
    <w:link w:val="103"/>
    <w:autoRedefine/>
    <w:qFormat/>
    <w:uiPriority w:val="99"/>
    <w:pPr>
      <w:widowControl/>
      <w:snapToGrid w:val="0"/>
      <w:spacing w:before="50" w:afterLines="50" w:line="400" w:lineRule="exact"/>
      <w:jc w:val="left"/>
    </w:pPr>
    <w:rPr>
      <w:rFonts w:ascii="宋体" w:hAnsi="宋体"/>
      <w:color w:val="000000"/>
      <w:kern w:val="0"/>
      <w:sz w:val="24"/>
    </w:rPr>
  </w:style>
  <w:style w:type="paragraph" w:styleId="46">
    <w:name w:val="Normal (Web)"/>
    <w:basedOn w:val="1"/>
    <w:link w:val="78"/>
    <w:autoRedefine/>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autoRedefine/>
    <w:qFormat/>
    <w:uiPriority w:val="0"/>
    <w:pPr>
      <w:spacing w:line="360" w:lineRule="auto"/>
      <w:jc w:val="center"/>
    </w:pPr>
    <w:rPr>
      <w:rFonts w:ascii="宋体" w:hAnsi="宋体"/>
      <w:bCs/>
    </w:rPr>
  </w:style>
  <w:style w:type="paragraph" w:styleId="48">
    <w:name w:val="Title"/>
    <w:basedOn w:val="1"/>
    <w:next w:val="1"/>
    <w:link w:val="192"/>
    <w:autoRedefine/>
    <w:qFormat/>
    <w:uiPriority w:val="0"/>
    <w:pPr>
      <w:spacing w:before="240" w:after="60"/>
      <w:jc w:val="center"/>
      <w:outlineLvl w:val="0"/>
    </w:pPr>
    <w:rPr>
      <w:rFonts w:ascii="Cambria" w:hAnsi="Cambria"/>
      <w:b/>
      <w:bCs/>
      <w:kern w:val="0"/>
      <w:sz w:val="32"/>
      <w:szCs w:val="32"/>
    </w:rPr>
  </w:style>
  <w:style w:type="paragraph" w:styleId="49">
    <w:name w:val="annotation subject"/>
    <w:basedOn w:val="20"/>
    <w:next w:val="20"/>
    <w:link w:val="171"/>
    <w:autoRedefine/>
    <w:qFormat/>
    <w:uiPriority w:val="99"/>
    <w:rPr>
      <w:b/>
      <w:bCs/>
    </w:rPr>
  </w:style>
  <w:style w:type="paragraph" w:styleId="50">
    <w:name w:val="Body Text First Indent 2"/>
    <w:basedOn w:val="22"/>
    <w:link w:val="431"/>
    <w:autoRedefine/>
    <w:qFormat/>
    <w:uiPriority w:val="0"/>
    <w:pPr>
      <w:spacing w:line="240" w:lineRule="auto"/>
      <w:ind w:firstLine="420" w:firstLineChars="200"/>
    </w:pPr>
    <w:rPr>
      <w:rFonts w:ascii="Times New Roman" w:hAnsi="Times New Roman"/>
      <w:sz w:val="21"/>
      <w:szCs w:val="24"/>
    </w:rPr>
  </w:style>
  <w:style w:type="table" w:styleId="52">
    <w:name w:val="Table Grid"/>
    <w:basedOn w:val="5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0"/>
    <w:rPr>
      <w:b/>
      <w:bCs/>
      <w:color w:val="000000"/>
    </w:rPr>
  </w:style>
  <w:style w:type="character" w:styleId="55">
    <w:name w:val="page number"/>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style>
  <w:style w:type="character" w:styleId="58">
    <w:name w:val="Hyperlink"/>
    <w:autoRedefine/>
    <w:qFormat/>
    <w:uiPriority w:val="99"/>
    <w:rPr>
      <w:color w:val="0000FF"/>
      <w:u w:val="single"/>
    </w:rPr>
  </w:style>
  <w:style w:type="character" w:styleId="59">
    <w:name w:val="annotation reference"/>
    <w:autoRedefine/>
    <w:qFormat/>
    <w:uiPriority w:val="0"/>
    <w:rPr>
      <w:sz w:val="21"/>
      <w:szCs w:val="21"/>
    </w:rPr>
  </w:style>
  <w:style w:type="character" w:customStyle="1" w:styleId="60">
    <w:name w:val="Plain Text Char"/>
    <w:autoRedefine/>
    <w:semiHidden/>
    <w:qFormat/>
    <w:locked/>
    <w:uiPriority w:val="0"/>
    <w:rPr>
      <w:rFonts w:ascii="宋体" w:hAnsi="Courier New" w:cs="Courier New"/>
      <w:kern w:val="0"/>
      <w:sz w:val="21"/>
      <w:szCs w:val="21"/>
    </w:rPr>
  </w:style>
  <w:style w:type="character" w:customStyle="1" w:styleId="61">
    <w:name w:val="Char Char1111"/>
    <w:autoRedefine/>
    <w:qFormat/>
    <w:uiPriority w:val="0"/>
    <w:rPr>
      <w:kern w:val="2"/>
      <w:sz w:val="28"/>
      <w:szCs w:val="24"/>
    </w:rPr>
  </w:style>
  <w:style w:type="character" w:customStyle="1" w:styleId="62">
    <w:name w:val="标题 4 Char1"/>
    <w:link w:val="7"/>
    <w:autoRedefine/>
    <w:qFormat/>
    <w:uiPriority w:val="0"/>
    <w:rPr>
      <w:rFonts w:ascii="Arial" w:hAnsi="Arial" w:eastAsia="黑体" w:cs="Times New Roman"/>
      <w:b/>
      <w:bCs/>
      <w:kern w:val="0"/>
      <w:sz w:val="28"/>
      <w:szCs w:val="28"/>
    </w:rPr>
  </w:style>
  <w:style w:type="character" w:customStyle="1" w:styleId="63">
    <w:name w:val="Heading 8 Char"/>
    <w:autoRedefine/>
    <w:semiHidden/>
    <w:qFormat/>
    <w:locked/>
    <w:uiPriority w:val="0"/>
    <w:rPr>
      <w:rFonts w:ascii="Cambria" w:hAnsi="Cambria" w:eastAsia="宋体" w:cs="Times New Roman"/>
      <w:kern w:val="0"/>
      <w:sz w:val="24"/>
      <w:szCs w:val="24"/>
    </w:rPr>
  </w:style>
  <w:style w:type="character" w:customStyle="1" w:styleId="64">
    <w:name w:val="Body Text Char"/>
    <w:autoRedefine/>
    <w:semiHidden/>
    <w:qFormat/>
    <w:locked/>
    <w:uiPriority w:val="0"/>
    <w:rPr>
      <w:rFonts w:cs="Times New Roman"/>
      <w:kern w:val="0"/>
      <w:sz w:val="21"/>
      <w:szCs w:val="21"/>
    </w:rPr>
  </w:style>
  <w:style w:type="character" w:customStyle="1" w:styleId="65">
    <w:name w:val="font11"/>
    <w:autoRedefine/>
    <w:qFormat/>
    <w:uiPriority w:val="0"/>
    <w:rPr>
      <w:rFonts w:hint="default" w:ascii="Times New Roman" w:hAnsi="Times New Roman" w:cs="Times New Roman"/>
      <w:color w:val="000000"/>
      <w:sz w:val="20"/>
      <w:szCs w:val="20"/>
      <w:u w:val="none"/>
    </w:rPr>
  </w:style>
  <w:style w:type="character" w:customStyle="1" w:styleId="66">
    <w:name w:val="wj1"/>
    <w:autoRedefine/>
    <w:qFormat/>
    <w:uiPriority w:val="0"/>
    <w:rPr>
      <w:color w:val="000000"/>
      <w:sz w:val="18"/>
      <w:szCs w:val="18"/>
      <w:u w:val="none"/>
    </w:rPr>
  </w:style>
  <w:style w:type="character" w:customStyle="1" w:styleId="67">
    <w:name w:val="!标题3 Ctrl+3 Char"/>
    <w:link w:val="68"/>
    <w:autoRedefine/>
    <w:qFormat/>
    <w:locked/>
    <w:uiPriority w:val="0"/>
    <w:rPr>
      <w:rFonts w:ascii="Arial" w:hAnsi="Arial" w:eastAsia="黑体"/>
      <w:b/>
      <w:kern w:val="2"/>
      <w:sz w:val="32"/>
      <w:szCs w:val="32"/>
    </w:rPr>
  </w:style>
  <w:style w:type="paragraph" w:customStyle="1" w:styleId="68">
    <w:name w:val="!标题3 Ctrl+3"/>
    <w:basedOn w:val="6"/>
    <w:next w:val="1"/>
    <w:link w:val="67"/>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9">
    <w:name w:val="H4 Char"/>
    <w:autoRedefine/>
    <w:qFormat/>
    <w:uiPriority w:val="0"/>
    <w:rPr>
      <w:rFonts w:ascii="Arial" w:hAnsi="Arial" w:eastAsia="黑体" w:cs="Times New Roman"/>
      <w:b/>
      <w:bCs/>
      <w:sz w:val="28"/>
      <w:szCs w:val="28"/>
    </w:rPr>
  </w:style>
  <w:style w:type="character" w:customStyle="1" w:styleId="70">
    <w:name w:val="Char Char15"/>
    <w:autoRedefine/>
    <w:qFormat/>
    <w:uiPriority w:val="0"/>
    <w:rPr>
      <w:rFonts w:hAnsi="宋体" w:eastAsia="仿宋_GB2312"/>
      <w:b/>
      <w:bCs/>
      <w:kern w:val="2"/>
      <w:sz w:val="24"/>
    </w:rPr>
  </w:style>
  <w:style w:type="character" w:customStyle="1" w:styleId="71">
    <w:name w:val="Char Char18"/>
    <w:autoRedefine/>
    <w:qFormat/>
    <w:uiPriority w:val="0"/>
    <w:rPr>
      <w:rFonts w:eastAsia="黑体"/>
      <w:sz w:val="18"/>
      <w:szCs w:val="18"/>
    </w:rPr>
  </w:style>
  <w:style w:type="character" w:customStyle="1" w:styleId="72">
    <w:name w:val="Char Char12"/>
    <w:autoRedefine/>
    <w:qFormat/>
    <w:uiPriority w:val="0"/>
    <w:rPr>
      <w:rFonts w:ascii="仿宋_GB2312" w:hAnsi="宋体" w:eastAsia="仿宋_GB2312"/>
      <w:color w:val="000000"/>
      <w:kern w:val="2"/>
      <w:sz w:val="24"/>
      <w:szCs w:val="24"/>
    </w:rPr>
  </w:style>
  <w:style w:type="character" w:customStyle="1" w:styleId="73">
    <w:name w:val="标题 3 Char2"/>
    <w:link w:val="6"/>
    <w:autoRedefine/>
    <w:qFormat/>
    <w:uiPriority w:val="0"/>
    <w:rPr>
      <w:rFonts w:ascii="Times New Roman" w:hAnsi="Times New Roman" w:eastAsia="楷体_GB2312" w:cs="Times New Roman"/>
      <w:b/>
      <w:bCs/>
      <w:kern w:val="0"/>
      <w:sz w:val="32"/>
      <w:szCs w:val="32"/>
    </w:rPr>
  </w:style>
  <w:style w:type="character" w:customStyle="1" w:styleId="74">
    <w:name w:val="正文文本 3 Char2"/>
    <w:link w:val="21"/>
    <w:autoRedefine/>
    <w:qFormat/>
    <w:uiPriority w:val="0"/>
    <w:rPr>
      <w:rFonts w:hAnsi="宋体" w:eastAsia="仿宋_GB2312"/>
      <w:b/>
      <w:bCs/>
      <w:sz w:val="24"/>
    </w:rPr>
  </w:style>
  <w:style w:type="character" w:customStyle="1" w:styleId="75">
    <w:name w:val="Char Char3"/>
    <w:autoRedefine/>
    <w:qFormat/>
    <w:uiPriority w:val="0"/>
    <w:rPr>
      <w:kern w:val="2"/>
      <w:sz w:val="24"/>
      <w:szCs w:val="24"/>
    </w:rPr>
  </w:style>
  <w:style w:type="character" w:customStyle="1" w:styleId="76">
    <w:name w:val="Char Char7"/>
    <w:autoRedefine/>
    <w:qFormat/>
    <w:uiPriority w:val="0"/>
    <w:rPr>
      <w:rFonts w:eastAsia="宋体"/>
      <w:kern w:val="2"/>
      <w:sz w:val="21"/>
      <w:lang w:val="en-US" w:eastAsia="zh-CN" w:bidi="ar-SA"/>
    </w:rPr>
  </w:style>
  <w:style w:type="character" w:customStyle="1" w:styleId="77">
    <w:name w:val="样式7 Char"/>
    <w:autoRedefine/>
    <w:qFormat/>
    <w:uiPriority w:val="0"/>
    <w:rPr>
      <w:rFonts w:eastAsia="宋体" w:cs="宋体"/>
      <w:kern w:val="2"/>
      <w:sz w:val="24"/>
      <w:szCs w:val="24"/>
      <w:lang w:val="en-US" w:eastAsia="zh-CN" w:bidi="ar-SA"/>
    </w:rPr>
  </w:style>
  <w:style w:type="character" w:customStyle="1" w:styleId="78">
    <w:name w:val="普通(网站) Char1"/>
    <w:link w:val="46"/>
    <w:autoRedefine/>
    <w:qFormat/>
    <w:uiPriority w:val="0"/>
    <w:rPr>
      <w:rFonts w:ascii="宋体" w:hAnsi="宋体"/>
      <w:sz w:val="24"/>
      <w:szCs w:val="24"/>
    </w:rPr>
  </w:style>
  <w:style w:type="character" w:customStyle="1" w:styleId="79">
    <w:name w:val="Char Char13"/>
    <w:autoRedefine/>
    <w:qFormat/>
    <w:uiPriority w:val="0"/>
    <w:rPr>
      <w:b/>
      <w:bCs/>
      <w:kern w:val="2"/>
      <w:sz w:val="21"/>
      <w:szCs w:val="24"/>
    </w:rPr>
  </w:style>
  <w:style w:type="character" w:customStyle="1" w:styleId="80">
    <w:name w:val="￥正文 Char Char"/>
    <w:autoRedefine/>
    <w:qFormat/>
    <w:uiPriority w:val="0"/>
    <w:rPr>
      <w:rFonts w:ascii="Calibri" w:hAnsi="Calibri"/>
      <w:sz w:val="24"/>
    </w:rPr>
  </w:style>
  <w:style w:type="character" w:customStyle="1" w:styleId="81">
    <w:name w:val="newscontent1"/>
    <w:autoRedefine/>
    <w:qFormat/>
    <w:uiPriority w:val="0"/>
    <w:rPr>
      <w:rFonts w:hint="default" w:ascii="Verdana" w:hAnsi="Verdana"/>
      <w:color w:val="333333"/>
      <w:sz w:val="18"/>
      <w:szCs w:val="18"/>
    </w:rPr>
  </w:style>
  <w:style w:type="character" w:customStyle="1" w:styleId="82">
    <w:name w:val="Heading 6 Char"/>
    <w:autoRedefine/>
    <w:semiHidden/>
    <w:qFormat/>
    <w:locked/>
    <w:uiPriority w:val="0"/>
    <w:rPr>
      <w:rFonts w:ascii="Cambria" w:hAnsi="Cambria" w:eastAsia="宋体" w:cs="Times New Roman"/>
      <w:b/>
      <w:bCs/>
      <w:kern w:val="0"/>
      <w:sz w:val="24"/>
      <w:szCs w:val="24"/>
    </w:rPr>
  </w:style>
  <w:style w:type="character" w:customStyle="1" w:styleId="83">
    <w:name w:val="中等深浅网格 2 字符"/>
    <w:link w:val="84"/>
    <w:autoRedefine/>
    <w:qFormat/>
    <w:uiPriority w:val="1"/>
    <w:rPr>
      <w:kern w:val="2"/>
      <w:sz w:val="21"/>
      <w:szCs w:val="24"/>
      <w:lang w:val="en-US" w:eastAsia="zh-CN" w:bidi="ar-SA"/>
    </w:rPr>
  </w:style>
  <w:style w:type="paragraph" w:customStyle="1" w:styleId="84">
    <w:name w:val="中等深浅网格 21"/>
    <w:link w:val="83"/>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H2 Char"/>
    <w:autoRedefine/>
    <w:qFormat/>
    <w:uiPriority w:val="0"/>
    <w:rPr>
      <w:rFonts w:ascii="Cambria" w:hAnsi="Cambria" w:eastAsia="宋体" w:cs="Times New Roman"/>
      <w:b/>
      <w:bCs/>
      <w:sz w:val="32"/>
      <w:szCs w:val="32"/>
    </w:rPr>
  </w:style>
  <w:style w:type="character" w:customStyle="1" w:styleId="86">
    <w:name w:val="正文文字缩进4字符 Char"/>
    <w:autoRedefine/>
    <w:qFormat/>
    <w:uiPriority w:val="0"/>
    <w:rPr>
      <w:rFonts w:ascii="Times New Roman" w:hAnsi="Times New Roman" w:eastAsia="宋体" w:cs="Times New Roman"/>
      <w:sz w:val="24"/>
      <w:szCs w:val="24"/>
    </w:rPr>
  </w:style>
  <w:style w:type="character" w:customStyle="1" w:styleId="87">
    <w:name w:val="Balloon Text Char"/>
    <w:autoRedefine/>
    <w:qFormat/>
    <w:locked/>
    <w:uiPriority w:val="0"/>
    <w:rPr>
      <w:rFonts w:cs="Times New Roman"/>
      <w:sz w:val="18"/>
      <w:szCs w:val="18"/>
    </w:rPr>
  </w:style>
  <w:style w:type="character" w:customStyle="1" w:styleId="88">
    <w:name w:val="标题 2 Char1"/>
    <w:link w:val="5"/>
    <w:autoRedefine/>
    <w:qFormat/>
    <w:uiPriority w:val="9"/>
    <w:rPr>
      <w:rFonts w:ascii="Arial" w:hAnsi="Arial" w:eastAsia="黑体" w:cs="Times New Roman"/>
      <w:b/>
      <w:bCs/>
      <w:kern w:val="0"/>
      <w:sz w:val="32"/>
      <w:szCs w:val="32"/>
    </w:rPr>
  </w:style>
  <w:style w:type="character" w:customStyle="1" w:styleId="89">
    <w:name w:val="表正文 Char"/>
    <w:autoRedefine/>
    <w:qFormat/>
    <w:uiPriority w:val="0"/>
    <w:rPr>
      <w:rFonts w:ascii="Times New Roman" w:hAnsi="Times New Roman" w:eastAsia="宋体" w:cs="Times New Roman"/>
      <w:szCs w:val="24"/>
    </w:rPr>
  </w:style>
  <w:style w:type="character" w:customStyle="1" w:styleId="90">
    <w:name w:val="纯文本 Char4"/>
    <w:link w:val="28"/>
    <w:autoRedefine/>
    <w:qFormat/>
    <w:uiPriority w:val="0"/>
    <w:rPr>
      <w:rFonts w:ascii="宋体" w:hAnsi="Courier New" w:eastAsia="宋体"/>
      <w:sz w:val="24"/>
      <w:szCs w:val="24"/>
    </w:rPr>
  </w:style>
  <w:style w:type="character" w:customStyle="1" w:styleId="91">
    <w:name w:val="正文文本 3 Char1"/>
    <w:autoRedefine/>
    <w:semiHidden/>
    <w:qFormat/>
    <w:uiPriority w:val="99"/>
    <w:rPr>
      <w:rFonts w:ascii="Times New Roman" w:hAnsi="Times New Roman" w:eastAsia="宋体" w:cs="Times New Roman"/>
      <w:sz w:val="16"/>
      <w:szCs w:val="16"/>
    </w:rPr>
  </w:style>
  <w:style w:type="character" w:customStyle="1" w:styleId="92">
    <w:name w:val="标题 6 Char1"/>
    <w:link w:val="9"/>
    <w:autoRedefine/>
    <w:qFormat/>
    <w:uiPriority w:val="0"/>
    <w:rPr>
      <w:rFonts w:ascii="Arial" w:hAnsi="Arial" w:eastAsia="黑体" w:cs="Times New Roman"/>
      <w:b/>
      <w:bCs/>
      <w:kern w:val="0"/>
      <w:sz w:val="24"/>
      <w:szCs w:val="24"/>
    </w:rPr>
  </w:style>
  <w:style w:type="character" w:customStyle="1" w:styleId="93">
    <w:name w:val="彩色列表 - 着色 1 字符"/>
    <w:link w:val="94"/>
    <w:autoRedefine/>
    <w:qFormat/>
    <w:locked/>
    <w:uiPriority w:val="34"/>
    <w:rPr>
      <w:rFonts w:ascii="Times New Roman" w:hAnsi="Times New Roman"/>
      <w:kern w:val="2"/>
      <w:sz w:val="21"/>
      <w:szCs w:val="24"/>
    </w:rPr>
  </w:style>
  <w:style w:type="paragraph" w:customStyle="1" w:styleId="94">
    <w:name w:val="彩色列表 - 着色 11"/>
    <w:basedOn w:val="1"/>
    <w:link w:val="93"/>
    <w:autoRedefine/>
    <w:qFormat/>
    <w:uiPriority w:val="34"/>
    <w:pPr>
      <w:ind w:firstLine="420" w:firstLineChars="200"/>
    </w:pPr>
  </w:style>
  <w:style w:type="character" w:customStyle="1" w:styleId="95">
    <w:name w:val="Item List Char"/>
    <w:link w:val="96"/>
    <w:autoRedefine/>
    <w:qFormat/>
    <w:uiPriority w:val="0"/>
    <w:rPr>
      <w:rFonts w:cs="Arial"/>
      <w:kern w:val="2"/>
      <w:sz w:val="21"/>
      <w:szCs w:val="21"/>
      <w:lang w:val="en-US" w:eastAsia="zh-CN" w:bidi="ar-SA"/>
    </w:rPr>
  </w:style>
  <w:style w:type="paragraph" w:customStyle="1" w:styleId="96">
    <w:name w:val="Item List"/>
    <w:link w:val="95"/>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7">
    <w:name w:val="样式 (中文) 放宋 小四号"/>
    <w:autoRedefine/>
    <w:qFormat/>
    <w:uiPriority w:val="0"/>
    <w:rPr>
      <w:rFonts w:eastAsia="仿宋_GB2312"/>
      <w:sz w:val="24"/>
    </w:rPr>
  </w:style>
  <w:style w:type="character" w:customStyle="1" w:styleId="98">
    <w:name w:val="纯文本 Char1"/>
    <w:autoRedefine/>
    <w:qFormat/>
    <w:uiPriority w:val="0"/>
    <w:rPr>
      <w:rFonts w:ascii="宋体" w:hAnsi="Courier New" w:eastAsia="宋体"/>
      <w:kern w:val="2"/>
      <w:sz w:val="24"/>
      <w:szCs w:val="24"/>
      <w:lang w:val="en-US" w:eastAsia="zh-CN" w:bidi="ar-SA"/>
    </w:rPr>
  </w:style>
  <w:style w:type="character" w:customStyle="1" w:styleId="99">
    <w:name w:val="正文文本 Char2"/>
    <w:link w:val="3"/>
    <w:autoRedefine/>
    <w:qFormat/>
    <w:uiPriority w:val="0"/>
    <w:rPr>
      <w:rFonts w:ascii="Times New Roman" w:hAnsi="Times New Roman" w:eastAsia="宋体" w:cs="Times New Roman"/>
      <w:kern w:val="0"/>
      <w:sz w:val="28"/>
      <w:szCs w:val="24"/>
    </w:rPr>
  </w:style>
  <w:style w:type="character" w:customStyle="1" w:styleId="100">
    <w:name w:val="Char Char4"/>
    <w:autoRedefine/>
    <w:qFormat/>
    <w:uiPriority w:val="0"/>
    <w:rPr>
      <w:rFonts w:ascii="宋体" w:hAnsi="Courier New" w:eastAsia="宋体"/>
      <w:kern w:val="2"/>
      <w:sz w:val="24"/>
      <w:szCs w:val="24"/>
      <w:lang w:val="en-US" w:eastAsia="zh-CN" w:bidi="ar-SA"/>
    </w:rPr>
  </w:style>
  <w:style w:type="character" w:customStyle="1" w:styleId="101">
    <w:name w:val="文档结构图 Char1"/>
    <w:autoRedefine/>
    <w:semiHidden/>
    <w:qFormat/>
    <w:uiPriority w:val="99"/>
    <w:rPr>
      <w:rFonts w:ascii="宋体" w:hAnsi="Times New Roman" w:eastAsia="宋体" w:cs="Times New Roman"/>
      <w:sz w:val="18"/>
      <w:szCs w:val="18"/>
    </w:rPr>
  </w:style>
  <w:style w:type="character" w:customStyle="1" w:styleId="102">
    <w:name w:val="正文缩进 Char1"/>
    <w:link w:val="15"/>
    <w:autoRedefine/>
    <w:qFormat/>
    <w:uiPriority w:val="0"/>
    <w:rPr>
      <w:rFonts w:eastAsia="宋体"/>
    </w:rPr>
  </w:style>
  <w:style w:type="character" w:customStyle="1" w:styleId="103">
    <w:name w:val="正文文本 2 Char2"/>
    <w:link w:val="45"/>
    <w:autoRedefine/>
    <w:qFormat/>
    <w:uiPriority w:val="99"/>
    <w:rPr>
      <w:rFonts w:ascii="宋体" w:hAnsi="宋体"/>
      <w:color w:val="000000"/>
      <w:sz w:val="24"/>
      <w:szCs w:val="24"/>
    </w:rPr>
  </w:style>
  <w:style w:type="character" w:customStyle="1" w:styleId="104">
    <w:name w:val="body1"/>
    <w:autoRedefine/>
    <w:qFormat/>
    <w:uiPriority w:val="0"/>
    <w:rPr>
      <w:rFonts w:hint="default"/>
      <w:sz w:val="18"/>
    </w:rPr>
  </w:style>
  <w:style w:type="character" w:customStyle="1" w:styleId="105">
    <w:name w:val="font71"/>
    <w:autoRedefine/>
    <w:qFormat/>
    <w:uiPriority w:val="0"/>
    <w:rPr>
      <w:rFonts w:hint="default" w:ascii="Arial" w:hAnsi="Arial" w:cs="Arial"/>
      <w:color w:val="auto"/>
      <w:sz w:val="20"/>
      <w:szCs w:val="20"/>
      <w:u w:val="none"/>
    </w:rPr>
  </w:style>
  <w:style w:type="character" w:customStyle="1" w:styleId="106">
    <w:name w:val="正文文本 Char"/>
    <w:autoRedefine/>
    <w:qFormat/>
    <w:uiPriority w:val="0"/>
    <w:rPr>
      <w:rFonts w:ascii="Times New Roman" w:hAnsi="Times New Roman" w:eastAsia="宋体" w:cs="Times New Roman"/>
      <w:szCs w:val="24"/>
    </w:rPr>
  </w:style>
  <w:style w:type="character" w:customStyle="1" w:styleId="107">
    <w:name w:val="Body Text Indent 3 Char"/>
    <w:autoRedefine/>
    <w:qFormat/>
    <w:locked/>
    <w:uiPriority w:val="0"/>
    <w:rPr>
      <w:rFonts w:cs="Times New Roman"/>
      <w:kern w:val="2"/>
      <w:sz w:val="16"/>
      <w:szCs w:val="16"/>
    </w:rPr>
  </w:style>
  <w:style w:type="character" w:customStyle="1" w:styleId="108">
    <w:name w:val="标题 5 Char1"/>
    <w:link w:val="8"/>
    <w:autoRedefine/>
    <w:qFormat/>
    <w:uiPriority w:val="9"/>
    <w:rPr>
      <w:rFonts w:ascii="Times New Roman" w:hAnsi="Times New Roman" w:eastAsia="宋体" w:cs="Times New Roman"/>
      <w:b/>
      <w:bCs/>
      <w:kern w:val="0"/>
      <w:sz w:val="28"/>
      <w:szCs w:val="28"/>
    </w:rPr>
  </w:style>
  <w:style w:type="character" w:customStyle="1" w:styleId="109">
    <w:name w:val="文章正文 Char Char"/>
    <w:link w:val="110"/>
    <w:autoRedefine/>
    <w:qFormat/>
    <w:uiPriority w:val="0"/>
    <w:rPr>
      <w:rFonts w:ascii="宋体" w:hAnsi="宋体"/>
      <w:sz w:val="24"/>
      <w:szCs w:val="24"/>
    </w:rPr>
  </w:style>
  <w:style w:type="paragraph" w:customStyle="1" w:styleId="110">
    <w:name w:val="文章正文"/>
    <w:basedOn w:val="1"/>
    <w:link w:val="109"/>
    <w:autoRedefine/>
    <w:qFormat/>
    <w:uiPriority w:val="0"/>
    <w:pPr>
      <w:spacing w:line="360" w:lineRule="auto"/>
      <w:ind w:firstLine="200" w:firstLineChars="200"/>
      <w:jc w:val="left"/>
    </w:pPr>
    <w:rPr>
      <w:rFonts w:ascii="宋体" w:hAnsi="宋体"/>
      <w:kern w:val="0"/>
      <w:sz w:val="24"/>
    </w:rPr>
  </w:style>
  <w:style w:type="character" w:customStyle="1" w:styleId="111">
    <w:name w:val="文档结构图 Char2"/>
    <w:link w:val="18"/>
    <w:autoRedefine/>
    <w:qFormat/>
    <w:uiPriority w:val="99"/>
    <w:rPr>
      <w:szCs w:val="24"/>
      <w:shd w:val="clear" w:color="auto" w:fill="000080"/>
    </w:rPr>
  </w:style>
  <w:style w:type="character" w:customStyle="1" w:styleId="112">
    <w:name w:val="批注框文本 Char2"/>
    <w:link w:val="32"/>
    <w:autoRedefine/>
    <w:qFormat/>
    <w:uiPriority w:val="99"/>
    <w:rPr>
      <w:sz w:val="18"/>
      <w:szCs w:val="18"/>
    </w:rPr>
  </w:style>
  <w:style w:type="character" w:customStyle="1" w:styleId="113">
    <w:name w:val="con-all2"/>
    <w:autoRedefine/>
    <w:qFormat/>
    <w:uiPriority w:val="0"/>
  </w:style>
  <w:style w:type="character" w:customStyle="1" w:styleId="114">
    <w:name w:val="正文1 Char Char"/>
    <w:link w:val="115"/>
    <w:autoRedefine/>
    <w:qFormat/>
    <w:uiPriority w:val="0"/>
    <w:rPr>
      <w:rFonts w:ascii="宋体" w:hAnsi="宋体" w:eastAsia="宋体"/>
      <w:color w:val="000000"/>
      <w:sz w:val="24"/>
    </w:rPr>
  </w:style>
  <w:style w:type="paragraph" w:customStyle="1" w:styleId="115">
    <w:name w:val="正文1"/>
    <w:basedOn w:val="1"/>
    <w:link w:val="114"/>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16">
    <w:name w:val="标题 9 Char1"/>
    <w:link w:val="12"/>
    <w:autoRedefine/>
    <w:qFormat/>
    <w:uiPriority w:val="0"/>
    <w:rPr>
      <w:rFonts w:ascii="Arial" w:hAnsi="Arial" w:eastAsia="黑体" w:cs="Times New Roman"/>
      <w:kern w:val="0"/>
      <w:sz w:val="20"/>
      <w:szCs w:val="21"/>
    </w:rPr>
  </w:style>
  <w:style w:type="character" w:customStyle="1" w:styleId="117">
    <w:name w:val="Heading 2 Char"/>
    <w:autoRedefine/>
    <w:semiHidden/>
    <w:qFormat/>
    <w:locked/>
    <w:uiPriority w:val="0"/>
    <w:rPr>
      <w:rFonts w:ascii="Cambria" w:hAnsi="Cambria" w:eastAsia="宋体" w:cs="Times New Roman"/>
      <w:b/>
      <w:bCs/>
      <w:kern w:val="0"/>
      <w:sz w:val="32"/>
      <w:szCs w:val="32"/>
    </w:rPr>
  </w:style>
  <w:style w:type="character" w:customStyle="1" w:styleId="118">
    <w:name w:val="粘贴正文 Char"/>
    <w:link w:val="119"/>
    <w:autoRedefine/>
    <w:qFormat/>
    <w:uiPriority w:val="0"/>
    <w:rPr>
      <w:kern w:val="2"/>
      <w:sz w:val="24"/>
      <w:szCs w:val="21"/>
      <w:lang w:val="en-US" w:eastAsia="zh-CN" w:bidi="ar-SA"/>
    </w:rPr>
  </w:style>
  <w:style w:type="paragraph" w:customStyle="1" w:styleId="119">
    <w:name w:val="粘贴正文"/>
    <w:link w:val="118"/>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0">
    <w:name w:val="txt1"/>
    <w:autoRedefine/>
    <w:qFormat/>
    <w:uiPriority w:val="0"/>
    <w:rPr>
      <w:rFonts w:hint="default" w:ascii="ˎ̥" w:hAnsi="ˎ̥"/>
      <w:sz w:val="18"/>
      <w:szCs w:val="18"/>
    </w:rPr>
  </w:style>
  <w:style w:type="character" w:customStyle="1" w:styleId="121">
    <w:name w:val="font41"/>
    <w:autoRedefine/>
    <w:qFormat/>
    <w:uiPriority w:val="0"/>
    <w:rPr>
      <w:rFonts w:hint="eastAsia" w:ascii="宋体" w:hAnsi="宋体" w:eastAsia="宋体" w:cs="宋体"/>
      <w:color w:val="000000"/>
      <w:sz w:val="20"/>
      <w:szCs w:val="20"/>
      <w:u w:val="none"/>
    </w:rPr>
  </w:style>
  <w:style w:type="character" w:customStyle="1" w:styleId="122">
    <w:name w:val="Char Char20"/>
    <w:autoRedefine/>
    <w:qFormat/>
    <w:uiPriority w:val="0"/>
    <w:rPr>
      <w:rFonts w:ascii="Arial" w:hAnsi="Arial" w:eastAsia="黑体"/>
      <w:kern w:val="2"/>
      <w:sz w:val="24"/>
      <w:szCs w:val="24"/>
    </w:rPr>
  </w:style>
  <w:style w:type="character" w:customStyle="1" w:styleId="123">
    <w:name w:val="Char Char27"/>
    <w:autoRedefine/>
    <w:qFormat/>
    <w:uiPriority w:val="0"/>
    <w:rPr>
      <w:b/>
      <w:bCs/>
      <w:kern w:val="44"/>
      <w:sz w:val="44"/>
      <w:szCs w:val="44"/>
    </w:rPr>
  </w:style>
  <w:style w:type="character" w:customStyle="1" w:styleId="124">
    <w:name w:val="font51"/>
    <w:autoRedefine/>
    <w:qFormat/>
    <w:uiPriority w:val="0"/>
    <w:rPr>
      <w:rFonts w:hint="eastAsia" w:ascii="宋体" w:hAnsi="宋体" w:eastAsia="宋体" w:cs="宋体"/>
      <w:color w:val="auto"/>
      <w:sz w:val="18"/>
      <w:szCs w:val="18"/>
      <w:u w:val="none"/>
    </w:rPr>
  </w:style>
  <w:style w:type="character" w:customStyle="1" w:styleId="125">
    <w:name w:val="Heading 7 Char"/>
    <w:autoRedefine/>
    <w:semiHidden/>
    <w:qFormat/>
    <w:locked/>
    <w:uiPriority w:val="0"/>
    <w:rPr>
      <w:rFonts w:cs="Times New Roman"/>
      <w:b/>
      <w:bCs/>
      <w:kern w:val="0"/>
      <w:sz w:val="24"/>
      <w:szCs w:val="24"/>
    </w:rPr>
  </w:style>
  <w:style w:type="character" w:customStyle="1" w:styleId="126">
    <w:name w:val="正文样式 Char"/>
    <w:link w:val="127"/>
    <w:autoRedefine/>
    <w:qFormat/>
    <w:uiPriority w:val="0"/>
    <w:rPr>
      <w:rFonts w:ascii="宋体" w:hAnsi="Calibri" w:eastAsia="宋体" w:cs="宋体"/>
      <w:sz w:val="24"/>
      <w:szCs w:val="24"/>
      <w:lang w:val="zh-CN" w:eastAsia="en-US" w:bidi="he-IL"/>
    </w:rPr>
  </w:style>
  <w:style w:type="paragraph" w:customStyle="1" w:styleId="127">
    <w:name w:val="正文样式"/>
    <w:basedOn w:val="1"/>
    <w:link w:val="126"/>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8">
    <w:name w:val="Heading 3 Char"/>
    <w:autoRedefine/>
    <w:semiHidden/>
    <w:qFormat/>
    <w:locked/>
    <w:uiPriority w:val="0"/>
    <w:rPr>
      <w:rFonts w:cs="Times New Roman"/>
      <w:b/>
      <w:bCs/>
      <w:kern w:val="0"/>
      <w:sz w:val="32"/>
      <w:szCs w:val="32"/>
    </w:rPr>
  </w:style>
  <w:style w:type="character" w:customStyle="1" w:styleId="129">
    <w:name w:val="标书正文格式 Char"/>
    <w:link w:val="130"/>
    <w:autoRedefine/>
    <w:qFormat/>
    <w:uiPriority w:val="0"/>
    <w:rPr>
      <w:rFonts w:eastAsia="楷体_GB2312"/>
      <w:kern w:val="2"/>
      <w:sz w:val="24"/>
      <w:szCs w:val="24"/>
      <w:lang w:val="en-US" w:eastAsia="zh-CN" w:bidi="ar-SA"/>
    </w:rPr>
  </w:style>
  <w:style w:type="paragraph" w:customStyle="1" w:styleId="130">
    <w:name w:val="标书正文格式"/>
    <w:link w:val="129"/>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1">
    <w:name w:val="BOD 4 Char Char"/>
    <w:autoRedefine/>
    <w:qFormat/>
    <w:uiPriority w:val="0"/>
    <w:rPr>
      <w:rFonts w:ascii="Arial" w:hAnsi="Arial" w:eastAsia="黑体" w:cs="Times New Roman"/>
      <w:b/>
      <w:bCs/>
      <w:sz w:val="24"/>
      <w:szCs w:val="24"/>
    </w:rPr>
  </w:style>
  <w:style w:type="character" w:customStyle="1" w:styleId="132">
    <w:name w:val="中等深浅网格 1 - 强调文字颜色 2 Char"/>
    <w:link w:val="133"/>
    <w:autoRedefine/>
    <w:qFormat/>
    <w:uiPriority w:val="0"/>
    <w:rPr>
      <w:rFonts w:ascii="Calibri" w:hAnsi="Calibri" w:eastAsia="宋体"/>
      <w:sz w:val="24"/>
      <w:lang w:bidi="ar-SA"/>
    </w:rPr>
  </w:style>
  <w:style w:type="paragraph" w:customStyle="1" w:styleId="133">
    <w:name w:val="中等深浅网格 1 - 强调文字颜色 21"/>
    <w:basedOn w:val="1"/>
    <w:link w:val="132"/>
    <w:autoRedefine/>
    <w:qFormat/>
    <w:uiPriority w:val="0"/>
    <w:pPr>
      <w:spacing w:line="360" w:lineRule="auto"/>
      <w:ind w:firstLine="420" w:firstLineChars="200"/>
    </w:pPr>
    <w:rPr>
      <w:rFonts w:ascii="Calibri" w:hAnsi="Calibri"/>
      <w:kern w:val="0"/>
      <w:sz w:val="24"/>
      <w:szCs w:val="20"/>
    </w:rPr>
  </w:style>
  <w:style w:type="character" w:customStyle="1" w:styleId="134">
    <w:name w:val="Char Char26"/>
    <w:autoRedefine/>
    <w:qFormat/>
    <w:uiPriority w:val="0"/>
    <w:rPr>
      <w:rFonts w:ascii="Arial" w:hAnsi="Arial" w:eastAsia="黑体"/>
      <w:b/>
      <w:bCs/>
      <w:kern w:val="2"/>
      <w:sz w:val="32"/>
      <w:szCs w:val="32"/>
    </w:rPr>
  </w:style>
  <w:style w:type="character" w:customStyle="1" w:styleId="135">
    <w:name w:val="Char Char17"/>
    <w:autoRedefine/>
    <w:qFormat/>
    <w:uiPriority w:val="0"/>
    <w:rPr>
      <w:rFonts w:ascii="仿宋_GB2312" w:hAnsi="宋体" w:cs="Arial"/>
      <w:b/>
      <w:bCs/>
      <w:color w:val="000000"/>
      <w:kern w:val="2"/>
      <w:sz w:val="24"/>
      <w:szCs w:val="24"/>
    </w:rPr>
  </w:style>
  <w:style w:type="character" w:customStyle="1" w:styleId="136">
    <w:name w:val="Char Char22"/>
    <w:autoRedefine/>
    <w:qFormat/>
    <w:uiPriority w:val="0"/>
    <w:rPr>
      <w:rFonts w:ascii="Arial" w:hAnsi="Arial" w:eastAsia="黑体"/>
      <w:b/>
      <w:bCs/>
      <w:kern w:val="2"/>
      <w:sz w:val="24"/>
      <w:szCs w:val="24"/>
    </w:rPr>
  </w:style>
  <w:style w:type="character" w:customStyle="1" w:styleId="137">
    <w:name w:val="正文文本缩进 Char1"/>
    <w:autoRedefine/>
    <w:semiHidden/>
    <w:qFormat/>
    <w:uiPriority w:val="99"/>
    <w:rPr>
      <w:rFonts w:ascii="Times New Roman" w:hAnsi="Times New Roman" w:eastAsia="宋体" w:cs="Times New Roman"/>
      <w:szCs w:val="24"/>
    </w:rPr>
  </w:style>
  <w:style w:type="character" w:customStyle="1" w:styleId="138">
    <w:name w:val="Heading 4 Char"/>
    <w:autoRedefine/>
    <w:qFormat/>
    <w:locked/>
    <w:uiPriority w:val="0"/>
    <w:rPr>
      <w:rFonts w:cs="Times New Roman"/>
      <w:b/>
      <w:sz w:val="21"/>
    </w:rPr>
  </w:style>
  <w:style w:type="character" w:customStyle="1" w:styleId="139">
    <w:name w:val="Char Char14"/>
    <w:autoRedefine/>
    <w:qFormat/>
    <w:uiPriority w:val="0"/>
    <w:rPr>
      <w:kern w:val="2"/>
      <w:sz w:val="18"/>
      <w:szCs w:val="18"/>
    </w:rPr>
  </w:style>
  <w:style w:type="character" w:customStyle="1" w:styleId="140">
    <w:name w:val="批注主题 Char1"/>
    <w:autoRedefine/>
    <w:semiHidden/>
    <w:qFormat/>
    <w:uiPriority w:val="99"/>
    <w:rPr>
      <w:rFonts w:ascii="Times New Roman" w:hAnsi="Times New Roman" w:eastAsia="宋体" w:cs="Times New Roman"/>
      <w:b/>
      <w:bCs/>
      <w:szCs w:val="24"/>
    </w:rPr>
  </w:style>
  <w:style w:type="character" w:customStyle="1" w:styleId="141">
    <w:name w:val="批注文字 Char1"/>
    <w:autoRedefine/>
    <w:semiHidden/>
    <w:qFormat/>
    <w:uiPriority w:val="99"/>
    <w:rPr>
      <w:rFonts w:ascii="Times New Roman" w:hAnsi="Times New Roman" w:eastAsia="宋体" w:cs="Times New Roman"/>
      <w:szCs w:val="24"/>
    </w:rPr>
  </w:style>
  <w:style w:type="character" w:customStyle="1" w:styleId="142">
    <w:name w:val="正文文本缩进 Char2"/>
    <w:link w:val="22"/>
    <w:autoRedefine/>
    <w:qFormat/>
    <w:uiPriority w:val="0"/>
    <w:rPr>
      <w:rFonts w:ascii="宋体" w:hAnsi="Courier New"/>
      <w:spacing w:val="-4"/>
      <w:sz w:val="18"/>
    </w:rPr>
  </w:style>
  <w:style w:type="character" w:customStyle="1" w:styleId="143">
    <w:name w:val="常规 Char"/>
    <w:link w:val="144"/>
    <w:autoRedefine/>
    <w:qFormat/>
    <w:uiPriority w:val="0"/>
    <w:rPr>
      <w:rFonts w:eastAsia="宋体"/>
      <w:szCs w:val="21"/>
      <w:lang w:bidi="ar-SA"/>
    </w:rPr>
  </w:style>
  <w:style w:type="paragraph" w:customStyle="1" w:styleId="144">
    <w:name w:val="常规"/>
    <w:basedOn w:val="1"/>
    <w:link w:val="143"/>
    <w:autoRedefine/>
    <w:qFormat/>
    <w:uiPriority w:val="0"/>
    <w:pPr>
      <w:spacing w:beforeLines="100" w:afterLines="100"/>
      <w:ind w:left="1134"/>
    </w:pPr>
    <w:rPr>
      <w:kern w:val="0"/>
      <w:sz w:val="20"/>
      <w:szCs w:val="21"/>
    </w:rPr>
  </w:style>
  <w:style w:type="character" w:customStyle="1" w:styleId="145">
    <w:name w:val="Char Char6"/>
    <w:autoRedefine/>
    <w:qFormat/>
    <w:uiPriority w:val="0"/>
    <w:rPr>
      <w:rFonts w:ascii="Cambria" w:hAnsi="Cambria"/>
      <w:b/>
      <w:bCs/>
      <w:kern w:val="2"/>
      <w:sz w:val="32"/>
      <w:szCs w:val="32"/>
    </w:rPr>
  </w:style>
  <w:style w:type="character" w:customStyle="1" w:styleId="146">
    <w:name w:val="Char Char24"/>
    <w:autoRedefine/>
    <w:qFormat/>
    <w:uiPriority w:val="0"/>
    <w:rPr>
      <w:rFonts w:ascii="Arial" w:hAnsi="Arial" w:eastAsia="黑体"/>
      <w:b/>
      <w:bCs/>
      <w:kern w:val="2"/>
      <w:sz w:val="28"/>
      <w:szCs w:val="28"/>
    </w:rPr>
  </w:style>
  <w:style w:type="character" w:customStyle="1" w:styleId="147">
    <w:name w:val="日期 Char2"/>
    <w:link w:val="30"/>
    <w:autoRedefine/>
    <w:qFormat/>
    <w:uiPriority w:val="0"/>
    <w:rPr>
      <w:rFonts w:eastAsia="楷体_GB2312"/>
      <w:sz w:val="32"/>
    </w:rPr>
  </w:style>
  <w:style w:type="character" w:customStyle="1" w:styleId="148">
    <w:name w:val="无格式标题 Char"/>
    <w:link w:val="149"/>
    <w:autoRedefine/>
    <w:qFormat/>
    <w:uiPriority w:val="0"/>
    <w:rPr>
      <w:rFonts w:ascii="微软雅黑" w:hAnsi="微软雅黑" w:eastAsia="微软雅黑"/>
      <w:b/>
      <w:szCs w:val="24"/>
      <w:lang w:bidi="ar-SA"/>
    </w:rPr>
  </w:style>
  <w:style w:type="paragraph" w:customStyle="1" w:styleId="149">
    <w:name w:val="无格式标题"/>
    <w:basedOn w:val="1"/>
    <w:link w:val="148"/>
    <w:autoRedefine/>
    <w:qFormat/>
    <w:uiPriority w:val="0"/>
    <w:pPr>
      <w:spacing w:line="360" w:lineRule="auto"/>
    </w:pPr>
    <w:rPr>
      <w:rFonts w:ascii="微软雅黑" w:hAnsi="微软雅黑" w:eastAsia="微软雅黑"/>
      <w:b/>
      <w:kern w:val="0"/>
      <w:sz w:val="20"/>
    </w:rPr>
  </w:style>
  <w:style w:type="character" w:customStyle="1" w:styleId="150">
    <w:name w:val="Char Char19"/>
    <w:autoRedefine/>
    <w:qFormat/>
    <w:uiPriority w:val="0"/>
    <w:rPr>
      <w:rFonts w:ascii="Arial" w:hAnsi="Arial" w:eastAsia="黑体"/>
      <w:kern w:val="2"/>
      <w:sz w:val="21"/>
      <w:szCs w:val="21"/>
    </w:rPr>
  </w:style>
  <w:style w:type="character" w:customStyle="1" w:styleId="151">
    <w:name w:val="Char Char8"/>
    <w:autoRedefine/>
    <w:qFormat/>
    <w:uiPriority w:val="0"/>
    <w:rPr>
      <w:rFonts w:eastAsia="楷体_GB2312"/>
      <w:kern w:val="2"/>
      <w:sz w:val="32"/>
    </w:rPr>
  </w:style>
  <w:style w:type="character" w:customStyle="1" w:styleId="152">
    <w:name w:val="正文文本缩进 3 Char1"/>
    <w:autoRedefine/>
    <w:semiHidden/>
    <w:qFormat/>
    <w:uiPriority w:val="99"/>
    <w:rPr>
      <w:rFonts w:ascii="Times New Roman" w:hAnsi="Times New Roman" w:eastAsia="宋体" w:cs="Times New Roman"/>
      <w:sz w:val="16"/>
      <w:szCs w:val="16"/>
    </w:rPr>
  </w:style>
  <w:style w:type="character" w:customStyle="1" w:styleId="153">
    <w:name w:val="Heading 9 Char"/>
    <w:autoRedefine/>
    <w:semiHidden/>
    <w:qFormat/>
    <w:locked/>
    <w:uiPriority w:val="0"/>
    <w:rPr>
      <w:rFonts w:ascii="Cambria" w:hAnsi="Cambria" w:eastAsia="宋体" w:cs="Times New Roman"/>
      <w:kern w:val="0"/>
      <w:sz w:val="21"/>
      <w:szCs w:val="21"/>
    </w:rPr>
  </w:style>
  <w:style w:type="character" w:customStyle="1" w:styleId="154">
    <w:name w:val="页眉 Char1"/>
    <w:autoRedefine/>
    <w:semiHidden/>
    <w:qFormat/>
    <w:uiPriority w:val="99"/>
    <w:rPr>
      <w:rFonts w:ascii="Times New Roman" w:hAnsi="Times New Roman" w:eastAsia="宋体" w:cs="Times New Roman"/>
      <w:sz w:val="18"/>
      <w:szCs w:val="18"/>
    </w:rPr>
  </w:style>
  <w:style w:type="character" w:customStyle="1" w:styleId="155">
    <w:name w:val="批注框文本 Char1"/>
    <w:autoRedefine/>
    <w:semiHidden/>
    <w:qFormat/>
    <w:uiPriority w:val="99"/>
    <w:rPr>
      <w:rFonts w:ascii="Times New Roman" w:hAnsi="Times New Roman" w:eastAsia="宋体" w:cs="Times New Roman"/>
      <w:sz w:val="18"/>
      <w:szCs w:val="18"/>
    </w:rPr>
  </w:style>
  <w:style w:type="character" w:customStyle="1" w:styleId="156">
    <w:name w:val="Char Char9"/>
    <w:autoRedefine/>
    <w:qFormat/>
    <w:uiPriority w:val="0"/>
    <w:rPr>
      <w:rFonts w:eastAsia="仿宋_GB2312"/>
      <w:kern w:val="2"/>
      <w:sz w:val="18"/>
    </w:rPr>
  </w:style>
  <w:style w:type="character" w:customStyle="1" w:styleId="157">
    <w:name w:val="A7"/>
    <w:autoRedefine/>
    <w:qFormat/>
    <w:uiPriority w:val="0"/>
    <w:rPr>
      <w:rFonts w:ascii="HelveticaNeueLT Std Lt" w:eastAsia="HelveticaNeueLT Std Lt" w:cs="HelveticaNeueLT Std Lt"/>
      <w:color w:val="000000"/>
      <w:sz w:val="20"/>
      <w:szCs w:val="20"/>
    </w:rPr>
  </w:style>
  <w:style w:type="character" w:customStyle="1" w:styleId="158">
    <w:name w:val="普通段落 Char"/>
    <w:link w:val="159"/>
    <w:autoRedefine/>
    <w:qFormat/>
    <w:uiPriority w:val="0"/>
    <w:rPr>
      <w:rFonts w:ascii="Arial" w:hAnsi="Arial" w:eastAsia="宋体"/>
      <w:lang w:bidi="ar-SA"/>
    </w:rPr>
  </w:style>
  <w:style w:type="paragraph" w:customStyle="1" w:styleId="159">
    <w:name w:val="普通段落"/>
    <w:basedOn w:val="1"/>
    <w:link w:val="158"/>
    <w:autoRedefine/>
    <w:qFormat/>
    <w:uiPriority w:val="0"/>
    <w:pPr>
      <w:spacing w:after="240" w:line="276" w:lineRule="auto"/>
    </w:pPr>
    <w:rPr>
      <w:rFonts w:ascii="Arial" w:hAnsi="Arial"/>
      <w:kern w:val="0"/>
      <w:sz w:val="20"/>
      <w:szCs w:val="20"/>
    </w:rPr>
  </w:style>
  <w:style w:type="character" w:customStyle="1" w:styleId="160">
    <w:name w:val="Char Char10"/>
    <w:autoRedefine/>
    <w:qFormat/>
    <w:uiPriority w:val="0"/>
    <w:rPr>
      <w:kern w:val="2"/>
      <w:sz w:val="21"/>
      <w:szCs w:val="24"/>
      <w:shd w:val="clear" w:color="auto" w:fill="000080"/>
    </w:rPr>
  </w:style>
  <w:style w:type="character" w:customStyle="1" w:styleId="161">
    <w:name w:val="引文目录标题 Char1"/>
    <w:link w:val="19"/>
    <w:autoRedefine/>
    <w:qFormat/>
    <w:uiPriority w:val="0"/>
    <w:rPr>
      <w:rFonts w:ascii="Arial" w:hAnsi="Arial" w:eastAsia="宋体" w:cs="Times New Roman"/>
      <w:kern w:val="0"/>
      <w:sz w:val="24"/>
      <w:szCs w:val="20"/>
    </w:rPr>
  </w:style>
  <w:style w:type="character" w:customStyle="1" w:styleId="162">
    <w:name w:val="正文首行缩进1 Char"/>
    <w:autoRedefine/>
    <w:qFormat/>
    <w:uiPriority w:val="0"/>
    <w:rPr>
      <w:rFonts w:ascii="Arial" w:hAnsi="Arial" w:eastAsia="宋体"/>
      <w:sz w:val="24"/>
      <w:szCs w:val="21"/>
      <w:lang w:bidi="ar-SA"/>
    </w:rPr>
  </w:style>
  <w:style w:type="character" w:customStyle="1" w:styleId="163">
    <w:name w:val="cn1"/>
    <w:autoRedefine/>
    <w:qFormat/>
    <w:uiPriority w:val="0"/>
  </w:style>
  <w:style w:type="character" w:customStyle="1" w:styleId="164">
    <w:name w:val="正文首行缩进 Char2"/>
    <w:link w:val="2"/>
    <w:autoRedefine/>
    <w:qFormat/>
    <w:uiPriority w:val="0"/>
    <w:rPr>
      <w:sz w:val="24"/>
      <w:szCs w:val="24"/>
    </w:rPr>
  </w:style>
  <w:style w:type="character" w:customStyle="1" w:styleId="165">
    <w:name w:val="H1 Char"/>
    <w:autoRedefine/>
    <w:qFormat/>
    <w:uiPriority w:val="0"/>
    <w:rPr>
      <w:rFonts w:ascii="Times New Roman" w:hAnsi="Times New Roman" w:eastAsia="宋体" w:cs="Times New Roman"/>
      <w:b/>
      <w:bCs/>
      <w:kern w:val="44"/>
      <w:sz w:val="44"/>
      <w:szCs w:val="44"/>
    </w:rPr>
  </w:style>
  <w:style w:type="character" w:customStyle="1" w:styleId="166">
    <w:name w:val="Heading 3 - old Char"/>
    <w:autoRedefine/>
    <w:qFormat/>
    <w:uiPriority w:val="0"/>
    <w:rPr>
      <w:rFonts w:ascii="Times New Roman" w:hAnsi="Times New Roman" w:eastAsia="宋体" w:cs="Times New Roman"/>
      <w:b/>
      <w:bCs/>
      <w:sz w:val="32"/>
      <w:szCs w:val="32"/>
    </w:rPr>
  </w:style>
  <w:style w:type="character" w:customStyle="1" w:styleId="167">
    <w:name w:val="批注文字 Char2"/>
    <w:link w:val="20"/>
    <w:autoRedefine/>
    <w:qFormat/>
    <w:uiPriority w:val="0"/>
    <w:rPr>
      <w:szCs w:val="24"/>
    </w:rPr>
  </w:style>
  <w:style w:type="character" w:customStyle="1" w:styleId="168">
    <w:name w:val="font31"/>
    <w:autoRedefine/>
    <w:qFormat/>
    <w:uiPriority w:val="0"/>
    <w:rPr>
      <w:rFonts w:hint="default" w:ascii="Times New Roman" w:hAnsi="Times New Roman" w:cs="Times New Roman"/>
      <w:color w:val="000000"/>
      <w:sz w:val="20"/>
      <w:szCs w:val="20"/>
      <w:u w:val="none"/>
    </w:rPr>
  </w:style>
  <w:style w:type="character" w:customStyle="1" w:styleId="169">
    <w:name w:val="正文文本缩进 3 Char2"/>
    <w:link w:val="41"/>
    <w:autoRedefine/>
    <w:qFormat/>
    <w:uiPriority w:val="0"/>
    <w:rPr>
      <w:rFonts w:ascii="仿宋_GB2312" w:hAnsi="宋体" w:eastAsia="仿宋_GB2312"/>
      <w:color w:val="000000"/>
      <w:sz w:val="24"/>
      <w:szCs w:val="24"/>
    </w:rPr>
  </w:style>
  <w:style w:type="character" w:customStyle="1" w:styleId="170">
    <w:name w:val="Char Char16"/>
    <w:autoRedefine/>
    <w:qFormat/>
    <w:uiPriority w:val="0"/>
    <w:rPr>
      <w:rFonts w:ascii="宋体" w:hAnsi="Courier New"/>
      <w:spacing w:val="-4"/>
      <w:kern w:val="2"/>
      <w:sz w:val="18"/>
    </w:rPr>
  </w:style>
  <w:style w:type="character" w:customStyle="1" w:styleId="171">
    <w:name w:val="批注主题 Char2"/>
    <w:link w:val="49"/>
    <w:autoRedefine/>
    <w:qFormat/>
    <w:uiPriority w:val="99"/>
    <w:rPr>
      <w:b/>
      <w:bCs/>
      <w:szCs w:val="24"/>
    </w:rPr>
  </w:style>
  <w:style w:type="character" w:customStyle="1" w:styleId="172">
    <w:name w:val="标题 1 Char1"/>
    <w:link w:val="4"/>
    <w:autoRedefine/>
    <w:qFormat/>
    <w:uiPriority w:val="9"/>
    <w:rPr>
      <w:rFonts w:ascii="Times New Roman" w:hAnsi="Times New Roman" w:eastAsia="宋体" w:cs="Times New Roman"/>
      <w:b/>
      <w:bCs/>
      <w:kern w:val="44"/>
      <w:sz w:val="44"/>
      <w:szCs w:val="44"/>
    </w:rPr>
  </w:style>
  <w:style w:type="character" w:customStyle="1" w:styleId="173">
    <w:name w:val="正文首行缩进 Char1"/>
    <w:autoRedefine/>
    <w:semiHidden/>
    <w:qFormat/>
    <w:uiPriority w:val="99"/>
    <w:rPr>
      <w:rFonts w:ascii="Times New Roman" w:hAnsi="Times New Roman" w:eastAsia="宋体" w:cs="Times New Roman"/>
      <w:szCs w:val="24"/>
    </w:rPr>
  </w:style>
  <w:style w:type="character" w:customStyle="1" w:styleId="174">
    <w:name w:val="正文文本缩进 2 Char2"/>
    <w:link w:val="31"/>
    <w:autoRedefine/>
    <w:qFormat/>
    <w:uiPriority w:val="0"/>
    <w:rPr>
      <w:rFonts w:ascii="仿宋_GB2312" w:hAnsi="宋体" w:cs="Arial"/>
      <w:b/>
      <w:bCs/>
      <w:color w:val="000000"/>
      <w:sz w:val="24"/>
      <w:szCs w:val="24"/>
    </w:rPr>
  </w:style>
  <w:style w:type="character" w:customStyle="1" w:styleId="175">
    <w:name w:val="普通 (Web) Char"/>
    <w:autoRedefine/>
    <w:qFormat/>
    <w:uiPriority w:val="0"/>
    <w:rPr>
      <w:rFonts w:ascii="宋体" w:hAnsi="宋体" w:eastAsia="宋体" w:cs="Times New Roman"/>
      <w:kern w:val="0"/>
      <w:sz w:val="24"/>
      <w:szCs w:val="24"/>
    </w:rPr>
  </w:style>
  <w:style w:type="character" w:customStyle="1" w:styleId="176">
    <w:name w:val="zhenwen14"/>
    <w:autoRedefine/>
    <w:qFormat/>
    <w:uiPriority w:val="0"/>
    <w:rPr>
      <w:color w:val="085994"/>
      <w:sz w:val="18"/>
      <w:szCs w:val="18"/>
    </w:rPr>
  </w:style>
  <w:style w:type="character" w:customStyle="1" w:styleId="177">
    <w:name w:val="font81"/>
    <w:autoRedefine/>
    <w:qFormat/>
    <w:uiPriority w:val="0"/>
    <w:rPr>
      <w:rFonts w:hint="eastAsia" w:ascii="宋体" w:hAnsi="宋体" w:eastAsia="宋体" w:cs="宋体"/>
      <w:color w:val="000000"/>
      <w:sz w:val="20"/>
      <w:szCs w:val="20"/>
      <w:u w:val="none"/>
      <w:vertAlign w:val="superscript"/>
    </w:rPr>
  </w:style>
  <w:style w:type="character" w:customStyle="1" w:styleId="178">
    <w:name w:val="Heading 5 Char"/>
    <w:autoRedefine/>
    <w:semiHidden/>
    <w:qFormat/>
    <w:locked/>
    <w:uiPriority w:val="0"/>
    <w:rPr>
      <w:rFonts w:cs="Times New Roman"/>
      <w:b/>
      <w:bCs/>
      <w:kern w:val="0"/>
      <w:sz w:val="28"/>
      <w:szCs w:val="28"/>
    </w:rPr>
  </w:style>
  <w:style w:type="character" w:customStyle="1" w:styleId="179">
    <w:name w:val="日期 Char1"/>
    <w:autoRedefine/>
    <w:semiHidden/>
    <w:qFormat/>
    <w:uiPriority w:val="99"/>
    <w:rPr>
      <w:rFonts w:ascii="Times New Roman" w:hAnsi="Times New Roman" w:eastAsia="宋体" w:cs="Times New Roman"/>
      <w:szCs w:val="24"/>
    </w:rPr>
  </w:style>
  <w:style w:type="character" w:customStyle="1" w:styleId="180">
    <w:name w:val="缺省文本 Char"/>
    <w:link w:val="181"/>
    <w:autoRedefine/>
    <w:qFormat/>
    <w:uiPriority w:val="0"/>
    <w:rPr>
      <w:rFonts w:ascii="Arial" w:hAnsi="Arial"/>
      <w:szCs w:val="21"/>
    </w:rPr>
  </w:style>
  <w:style w:type="paragraph" w:customStyle="1" w:styleId="181">
    <w:name w:val="缺省文本"/>
    <w:basedOn w:val="1"/>
    <w:link w:val="180"/>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82">
    <w:name w:val="A正文 Char"/>
    <w:link w:val="183"/>
    <w:autoRedefine/>
    <w:qFormat/>
    <w:uiPriority w:val="0"/>
    <w:rPr>
      <w:szCs w:val="24"/>
    </w:rPr>
  </w:style>
  <w:style w:type="paragraph" w:customStyle="1" w:styleId="183">
    <w:name w:val="A正文"/>
    <w:basedOn w:val="1"/>
    <w:link w:val="182"/>
    <w:autoRedefine/>
    <w:qFormat/>
    <w:uiPriority w:val="0"/>
    <w:pPr>
      <w:spacing w:line="360" w:lineRule="auto"/>
      <w:ind w:firstLine="200" w:firstLineChars="200"/>
    </w:pPr>
    <w:rPr>
      <w:kern w:val="0"/>
      <w:sz w:val="20"/>
    </w:rPr>
  </w:style>
  <w:style w:type="character" w:customStyle="1" w:styleId="184">
    <w:name w:val="style211"/>
    <w:autoRedefine/>
    <w:qFormat/>
    <w:uiPriority w:val="0"/>
    <w:rPr>
      <w:color w:val="0000FF"/>
    </w:rPr>
  </w:style>
  <w:style w:type="character" w:customStyle="1" w:styleId="185">
    <w:name w:val="def正文 Char Char"/>
    <w:link w:val="186"/>
    <w:autoRedefine/>
    <w:qFormat/>
    <w:uiPriority w:val="0"/>
    <w:rPr>
      <w:sz w:val="24"/>
      <w:szCs w:val="24"/>
    </w:rPr>
  </w:style>
  <w:style w:type="paragraph" w:customStyle="1" w:styleId="186">
    <w:name w:val="def正文"/>
    <w:basedOn w:val="3"/>
    <w:link w:val="185"/>
    <w:autoRedefine/>
    <w:qFormat/>
    <w:uiPriority w:val="0"/>
    <w:pPr>
      <w:widowControl/>
      <w:spacing w:after="0" w:line="360" w:lineRule="auto"/>
      <w:ind w:firstLine="510"/>
      <w:jc w:val="left"/>
    </w:pPr>
    <w:rPr>
      <w:sz w:val="24"/>
    </w:rPr>
  </w:style>
  <w:style w:type="character" w:customStyle="1" w:styleId="187">
    <w:name w:val="￥正文 Char"/>
    <w:link w:val="188"/>
    <w:autoRedefine/>
    <w:qFormat/>
    <w:uiPriority w:val="0"/>
    <w:rPr>
      <w:rFonts w:ascii="Calibri" w:hAnsi="Calibri" w:eastAsia="宋体"/>
      <w:sz w:val="24"/>
      <w:lang w:bidi="ar-SA"/>
    </w:rPr>
  </w:style>
  <w:style w:type="paragraph" w:customStyle="1" w:styleId="188">
    <w:name w:val="￥正文"/>
    <w:basedOn w:val="1"/>
    <w:link w:val="187"/>
    <w:autoRedefine/>
    <w:qFormat/>
    <w:uiPriority w:val="0"/>
    <w:pPr>
      <w:spacing w:line="360" w:lineRule="auto"/>
      <w:ind w:firstLine="200" w:firstLineChars="200"/>
    </w:pPr>
    <w:rPr>
      <w:rFonts w:ascii="Calibri" w:hAnsi="Calibri"/>
      <w:kern w:val="0"/>
      <w:sz w:val="24"/>
      <w:szCs w:val="20"/>
    </w:rPr>
  </w:style>
  <w:style w:type="character" w:customStyle="1" w:styleId="189">
    <w:name w:val="Char Char21"/>
    <w:autoRedefine/>
    <w:qFormat/>
    <w:uiPriority w:val="0"/>
    <w:rPr>
      <w:b/>
      <w:bCs/>
      <w:kern w:val="2"/>
      <w:sz w:val="24"/>
      <w:szCs w:val="24"/>
    </w:rPr>
  </w:style>
  <w:style w:type="character" w:customStyle="1" w:styleId="190">
    <w:name w:val="页脚 Char1"/>
    <w:autoRedefine/>
    <w:semiHidden/>
    <w:qFormat/>
    <w:uiPriority w:val="99"/>
    <w:rPr>
      <w:rFonts w:ascii="Times New Roman" w:hAnsi="Times New Roman" w:eastAsia="宋体" w:cs="Times New Roman"/>
      <w:sz w:val="18"/>
      <w:szCs w:val="18"/>
    </w:rPr>
  </w:style>
  <w:style w:type="character" w:customStyle="1" w:styleId="191">
    <w:name w:val="Char Char25"/>
    <w:autoRedefine/>
    <w:qFormat/>
    <w:uiPriority w:val="0"/>
    <w:rPr>
      <w:rFonts w:eastAsia="楷体_GB2312"/>
      <w:b/>
      <w:bCs/>
      <w:kern w:val="2"/>
      <w:sz w:val="32"/>
      <w:szCs w:val="32"/>
    </w:rPr>
  </w:style>
  <w:style w:type="character" w:customStyle="1" w:styleId="192">
    <w:name w:val="标题 Char2"/>
    <w:link w:val="48"/>
    <w:autoRedefine/>
    <w:qFormat/>
    <w:uiPriority w:val="0"/>
    <w:rPr>
      <w:rFonts w:ascii="Cambria" w:hAnsi="Cambria"/>
      <w:b/>
      <w:bCs/>
      <w:sz w:val="32"/>
      <w:szCs w:val="32"/>
    </w:rPr>
  </w:style>
  <w:style w:type="character" w:customStyle="1" w:styleId="193">
    <w:name w:val="h Char"/>
    <w:autoRedefine/>
    <w:qFormat/>
    <w:uiPriority w:val="0"/>
    <w:rPr>
      <w:rFonts w:ascii="Times New Roman" w:hAnsi="Times New Roman" w:eastAsia="宋体" w:cs="Times New Roman"/>
      <w:sz w:val="18"/>
      <w:szCs w:val="18"/>
    </w:rPr>
  </w:style>
  <w:style w:type="character" w:customStyle="1" w:styleId="194">
    <w:name w:val="标题 Char1"/>
    <w:autoRedefine/>
    <w:qFormat/>
    <w:uiPriority w:val="10"/>
    <w:rPr>
      <w:rFonts w:ascii="Cambria" w:hAnsi="Cambria" w:eastAsia="宋体" w:cs="Times New Roman"/>
      <w:b/>
      <w:bCs/>
      <w:sz w:val="32"/>
      <w:szCs w:val="32"/>
    </w:rPr>
  </w:style>
  <w:style w:type="character" w:customStyle="1" w:styleId="195">
    <w:name w:val="表格文本 Char Char"/>
    <w:link w:val="196"/>
    <w:autoRedefine/>
    <w:qFormat/>
    <w:uiPriority w:val="0"/>
    <w:rPr>
      <w:rFonts w:ascii="Arial" w:hAnsi="Arial"/>
      <w:kern w:val="2"/>
      <w:sz w:val="21"/>
      <w:szCs w:val="21"/>
      <w:lang w:val="en-US" w:eastAsia="zh-CN" w:bidi="ar-SA"/>
    </w:rPr>
  </w:style>
  <w:style w:type="paragraph" w:customStyle="1" w:styleId="196">
    <w:name w:val="表格文本 Char"/>
    <w:link w:val="195"/>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97">
    <w:name w:val="Char Char23"/>
    <w:autoRedefine/>
    <w:qFormat/>
    <w:uiPriority w:val="0"/>
    <w:rPr>
      <w:b/>
      <w:bCs/>
      <w:kern w:val="2"/>
      <w:sz w:val="28"/>
      <w:szCs w:val="28"/>
    </w:rPr>
  </w:style>
  <w:style w:type="character" w:customStyle="1" w:styleId="198">
    <w:name w:val="style551"/>
    <w:autoRedefine/>
    <w:qFormat/>
    <w:uiPriority w:val="0"/>
    <w:rPr>
      <w:rFonts w:hint="default" w:ascii="Arial" w:hAnsi="Arial" w:cs="Arial"/>
      <w:color w:val="333333"/>
      <w:sz w:val="18"/>
      <w:szCs w:val="18"/>
    </w:rPr>
  </w:style>
  <w:style w:type="character" w:customStyle="1" w:styleId="199">
    <w:name w:val="unnamed21"/>
    <w:autoRedefine/>
    <w:qFormat/>
    <w:uiPriority w:val="0"/>
    <w:rPr>
      <w:b/>
      <w:bCs/>
      <w:spacing w:val="330"/>
      <w:sz w:val="21"/>
      <w:szCs w:val="21"/>
    </w:rPr>
  </w:style>
  <w:style w:type="character" w:customStyle="1" w:styleId="200">
    <w:name w:val="标题 1 Char Char"/>
    <w:autoRedefine/>
    <w:qFormat/>
    <w:uiPriority w:val="0"/>
    <w:rPr>
      <w:rFonts w:eastAsia="宋体"/>
      <w:b/>
      <w:spacing w:val="-2"/>
      <w:sz w:val="24"/>
      <w:lang w:val="en-US" w:eastAsia="zh-CN" w:bidi="ar-SA"/>
    </w:rPr>
  </w:style>
  <w:style w:type="character" w:customStyle="1" w:styleId="201">
    <w:name w:val="Char Char5"/>
    <w:autoRedefine/>
    <w:qFormat/>
    <w:uiPriority w:val="0"/>
    <w:rPr>
      <w:rFonts w:ascii="宋体" w:hAnsi="宋体"/>
      <w:sz w:val="24"/>
      <w:szCs w:val="24"/>
    </w:rPr>
  </w:style>
  <w:style w:type="character" w:customStyle="1" w:styleId="202">
    <w:name w:val="正文文本 2 Char1"/>
    <w:autoRedefine/>
    <w:semiHidden/>
    <w:qFormat/>
    <w:uiPriority w:val="99"/>
    <w:rPr>
      <w:rFonts w:ascii="Times New Roman" w:hAnsi="Times New Roman" w:eastAsia="宋体" w:cs="Times New Roman"/>
      <w:szCs w:val="24"/>
    </w:rPr>
  </w:style>
  <w:style w:type="character" w:customStyle="1" w:styleId="203">
    <w:name w:val="Char Char111"/>
    <w:autoRedefine/>
    <w:qFormat/>
    <w:uiPriority w:val="0"/>
    <w:rPr>
      <w:kern w:val="2"/>
      <w:sz w:val="28"/>
      <w:szCs w:val="24"/>
    </w:rPr>
  </w:style>
  <w:style w:type="character" w:customStyle="1" w:styleId="204">
    <w:name w:val="font91"/>
    <w:autoRedefine/>
    <w:qFormat/>
    <w:uiPriority w:val="0"/>
    <w:rPr>
      <w:rFonts w:hint="default" w:ascii="Arial" w:hAnsi="Arial" w:cs="Arial"/>
      <w:b/>
      <w:color w:val="auto"/>
      <w:sz w:val="20"/>
      <w:szCs w:val="20"/>
      <w:u w:val="none"/>
    </w:rPr>
  </w:style>
  <w:style w:type="character" w:customStyle="1" w:styleId="205">
    <w:name w:val="普通文字 Char Char"/>
    <w:autoRedefine/>
    <w:qFormat/>
    <w:uiPriority w:val="0"/>
    <w:rPr>
      <w:rFonts w:ascii="宋体" w:hAnsi="Courier New" w:eastAsia="宋体" w:cs="Times New Roman"/>
      <w:szCs w:val="20"/>
    </w:rPr>
  </w:style>
  <w:style w:type="character" w:customStyle="1" w:styleId="206">
    <w:name w:val="3zw"/>
    <w:autoRedefine/>
    <w:qFormat/>
    <w:uiPriority w:val="0"/>
  </w:style>
  <w:style w:type="character" w:customStyle="1" w:styleId="207">
    <w:name w:val="普通 (Web) Char1"/>
    <w:autoRedefine/>
    <w:qFormat/>
    <w:locked/>
    <w:uiPriority w:val="0"/>
    <w:rPr>
      <w:rFonts w:ascii="宋体" w:hAnsi="宋体" w:eastAsia="宋体"/>
      <w:sz w:val="24"/>
      <w:szCs w:val="24"/>
      <w:lang w:val="en-US" w:eastAsia="zh-CN" w:bidi="ar-SA"/>
    </w:rPr>
  </w:style>
  <w:style w:type="character" w:customStyle="1" w:styleId="208">
    <w:name w:val="Heading 1 Char"/>
    <w:autoRedefine/>
    <w:qFormat/>
    <w:locked/>
    <w:uiPriority w:val="0"/>
    <w:rPr>
      <w:rFonts w:cs="Times New Roman"/>
      <w:b/>
      <w:bCs/>
      <w:kern w:val="44"/>
      <w:sz w:val="44"/>
      <w:szCs w:val="44"/>
    </w:rPr>
  </w:style>
  <w:style w:type="character" w:customStyle="1" w:styleId="209">
    <w:name w:val="Footer Char"/>
    <w:autoRedefine/>
    <w:qFormat/>
    <w:locked/>
    <w:uiPriority w:val="0"/>
    <w:rPr>
      <w:rFonts w:ascii="Calibri" w:hAnsi="Calibri" w:eastAsia="宋体" w:cs="Times New Roman"/>
      <w:sz w:val="18"/>
      <w:szCs w:val="18"/>
    </w:rPr>
  </w:style>
  <w:style w:type="character" w:customStyle="1" w:styleId="210">
    <w:name w:val="Char Char1"/>
    <w:autoRedefine/>
    <w:qFormat/>
    <w:uiPriority w:val="0"/>
    <w:rPr>
      <w:kern w:val="2"/>
      <w:sz w:val="21"/>
      <w:szCs w:val="24"/>
    </w:rPr>
  </w:style>
  <w:style w:type="character" w:customStyle="1" w:styleId="211">
    <w:name w:val="font61"/>
    <w:autoRedefine/>
    <w:qFormat/>
    <w:uiPriority w:val="0"/>
    <w:rPr>
      <w:rFonts w:hint="eastAsia" w:ascii="宋体" w:hAnsi="宋体" w:eastAsia="宋体" w:cs="宋体"/>
      <w:color w:val="000000"/>
      <w:sz w:val="24"/>
      <w:szCs w:val="24"/>
      <w:u w:val="none"/>
    </w:rPr>
  </w:style>
  <w:style w:type="character" w:customStyle="1" w:styleId="212">
    <w:name w:val="标题 7 Char1"/>
    <w:link w:val="10"/>
    <w:autoRedefine/>
    <w:qFormat/>
    <w:uiPriority w:val="0"/>
    <w:rPr>
      <w:rFonts w:ascii="Times New Roman" w:hAnsi="Times New Roman" w:eastAsia="宋体" w:cs="Times New Roman"/>
      <w:b/>
      <w:bCs/>
      <w:kern w:val="0"/>
      <w:sz w:val="24"/>
      <w:szCs w:val="24"/>
    </w:rPr>
  </w:style>
  <w:style w:type="character" w:customStyle="1" w:styleId="213">
    <w:name w:val="font21"/>
    <w:autoRedefine/>
    <w:qFormat/>
    <w:uiPriority w:val="0"/>
    <w:rPr>
      <w:rFonts w:hint="eastAsia" w:ascii="宋体" w:hAnsi="宋体" w:eastAsia="宋体" w:cs="宋体"/>
      <w:color w:val="000000"/>
      <w:sz w:val="20"/>
      <w:szCs w:val="20"/>
      <w:u w:val="none"/>
    </w:rPr>
  </w:style>
  <w:style w:type="character" w:customStyle="1" w:styleId="214">
    <w:name w:val="页脚 Char"/>
    <w:autoRedefine/>
    <w:qFormat/>
    <w:uiPriority w:val="99"/>
    <w:rPr>
      <w:rFonts w:eastAsia="Calibri"/>
      <w:sz w:val="21"/>
    </w:rPr>
  </w:style>
  <w:style w:type="character" w:customStyle="1" w:styleId="215">
    <w:name w:val="标题 3 Char1"/>
    <w:autoRedefine/>
    <w:qFormat/>
    <w:uiPriority w:val="0"/>
    <w:rPr>
      <w:rFonts w:ascii="Times New Roman" w:hAnsi="Times New Roman" w:eastAsia="宋体" w:cs="Times New Roman"/>
      <w:b/>
      <w:bCs/>
      <w:sz w:val="32"/>
      <w:szCs w:val="32"/>
    </w:rPr>
  </w:style>
  <w:style w:type="character" w:customStyle="1" w:styleId="216">
    <w:name w:val="纯文本 Char2"/>
    <w:autoRedefine/>
    <w:semiHidden/>
    <w:qFormat/>
    <w:uiPriority w:val="99"/>
    <w:rPr>
      <w:rFonts w:ascii="宋体" w:hAnsi="Courier New" w:eastAsia="宋体" w:cs="Courier New"/>
      <w:szCs w:val="21"/>
    </w:rPr>
  </w:style>
  <w:style w:type="character" w:customStyle="1" w:styleId="217">
    <w:name w:val="页脚 Char3"/>
    <w:link w:val="33"/>
    <w:autoRedefine/>
    <w:qFormat/>
    <w:uiPriority w:val="99"/>
    <w:rPr>
      <w:rFonts w:eastAsia="黑体"/>
      <w:sz w:val="18"/>
      <w:szCs w:val="18"/>
    </w:rPr>
  </w:style>
  <w:style w:type="character" w:customStyle="1" w:styleId="218">
    <w:name w:val="段落文本 Char"/>
    <w:link w:val="219"/>
    <w:autoRedefine/>
    <w:qFormat/>
    <w:uiPriority w:val="0"/>
    <w:rPr>
      <w:rFonts w:eastAsia="宋体"/>
      <w:szCs w:val="21"/>
      <w:lang w:bidi="ar-SA"/>
    </w:rPr>
  </w:style>
  <w:style w:type="paragraph" w:customStyle="1" w:styleId="219">
    <w:name w:val="段落文本"/>
    <w:basedOn w:val="1"/>
    <w:link w:val="218"/>
    <w:autoRedefine/>
    <w:qFormat/>
    <w:uiPriority w:val="0"/>
    <w:pPr>
      <w:spacing w:line="360" w:lineRule="auto"/>
      <w:ind w:firstLine="420"/>
    </w:pPr>
    <w:rPr>
      <w:kern w:val="0"/>
      <w:sz w:val="20"/>
      <w:szCs w:val="21"/>
    </w:rPr>
  </w:style>
  <w:style w:type="character" w:customStyle="1" w:styleId="220">
    <w:name w:val="彩色列表 - 强调文字颜色 1 Char"/>
    <w:link w:val="221"/>
    <w:autoRedefine/>
    <w:qFormat/>
    <w:uiPriority w:val="0"/>
    <w:rPr>
      <w:rFonts w:ascii="微软雅黑" w:hAnsi="微软雅黑" w:eastAsia="微软雅黑" w:cs="宋体"/>
      <w:kern w:val="2"/>
      <w:sz w:val="24"/>
      <w:szCs w:val="21"/>
      <w:lang w:val="en-US" w:eastAsia="zh-CN" w:bidi="ar-SA"/>
    </w:rPr>
  </w:style>
  <w:style w:type="paragraph" w:customStyle="1" w:styleId="221">
    <w:name w:val="列出段落22"/>
    <w:basedOn w:val="1"/>
    <w:link w:val="220"/>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2">
    <w:name w:val="标题 8 Char1"/>
    <w:link w:val="11"/>
    <w:autoRedefine/>
    <w:qFormat/>
    <w:uiPriority w:val="0"/>
    <w:rPr>
      <w:rFonts w:ascii="Arial" w:hAnsi="Arial" w:eastAsia="黑体" w:cs="Times New Roman"/>
      <w:kern w:val="0"/>
      <w:sz w:val="24"/>
      <w:szCs w:val="24"/>
    </w:rPr>
  </w:style>
  <w:style w:type="character" w:customStyle="1" w:styleId="223">
    <w:name w:val="Normal Indent Char"/>
    <w:autoRedefine/>
    <w:qFormat/>
    <w:locked/>
    <w:uiPriority w:val="0"/>
    <w:rPr>
      <w:sz w:val="20"/>
    </w:rPr>
  </w:style>
  <w:style w:type="character" w:customStyle="1" w:styleId="224">
    <w:name w:val="页眉 Char2"/>
    <w:link w:val="34"/>
    <w:autoRedefine/>
    <w:qFormat/>
    <w:uiPriority w:val="99"/>
    <w:rPr>
      <w:rFonts w:eastAsia="仿宋_GB2312"/>
      <w:sz w:val="18"/>
    </w:rPr>
  </w:style>
  <w:style w:type="character" w:customStyle="1" w:styleId="225">
    <w:name w:val="内容文本 Char"/>
    <w:link w:val="226"/>
    <w:autoRedefine/>
    <w:qFormat/>
    <w:uiPriority w:val="0"/>
    <w:rPr>
      <w:rFonts w:ascii="宋体" w:hAnsi="宋体" w:eastAsia="宋体"/>
      <w:kern w:val="2"/>
      <w:sz w:val="24"/>
      <w:szCs w:val="24"/>
      <w:lang w:bidi="ar-SA"/>
    </w:rPr>
  </w:style>
  <w:style w:type="paragraph" w:customStyle="1" w:styleId="226">
    <w:name w:val="内容文本"/>
    <w:basedOn w:val="1"/>
    <w:link w:val="225"/>
    <w:autoRedefine/>
    <w:qFormat/>
    <w:uiPriority w:val="0"/>
    <w:pPr>
      <w:spacing w:line="360" w:lineRule="auto"/>
      <w:ind w:firstLine="480" w:firstLineChars="200"/>
    </w:pPr>
    <w:rPr>
      <w:rFonts w:ascii="宋体" w:hAnsi="宋体"/>
      <w:sz w:val="24"/>
    </w:rPr>
  </w:style>
  <w:style w:type="character" w:customStyle="1" w:styleId="227">
    <w:name w:val="style171"/>
    <w:autoRedefine/>
    <w:qFormat/>
    <w:uiPriority w:val="0"/>
    <w:rPr>
      <w:sz w:val="20"/>
      <w:szCs w:val="20"/>
    </w:rPr>
  </w:style>
  <w:style w:type="character" w:customStyle="1" w:styleId="228">
    <w:name w:val="Char Char2"/>
    <w:autoRedefine/>
    <w:qFormat/>
    <w:uiPriority w:val="0"/>
    <w:rPr>
      <w:rFonts w:ascii="宋体" w:hAnsi="宋体"/>
      <w:color w:val="000000"/>
      <w:kern w:val="2"/>
      <w:sz w:val="24"/>
      <w:szCs w:val="24"/>
    </w:rPr>
  </w:style>
  <w:style w:type="character" w:customStyle="1" w:styleId="229">
    <w:name w:val="正文文本缩进 2 Char1"/>
    <w:autoRedefine/>
    <w:semiHidden/>
    <w:qFormat/>
    <w:uiPriority w:val="99"/>
    <w:rPr>
      <w:rFonts w:ascii="Times New Roman" w:hAnsi="Times New Roman" w:eastAsia="宋体" w:cs="Times New Roman"/>
      <w:szCs w:val="24"/>
    </w:rPr>
  </w:style>
  <w:style w:type="character" w:customStyle="1" w:styleId="230">
    <w:name w:val="* table text Char"/>
    <w:link w:val="231"/>
    <w:autoRedefine/>
    <w:qFormat/>
    <w:locked/>
    <w:uiPriority w:val="0"/>
    <w:rPr>
      <w:rFonts w:ascii="Arial" w:hAnsi="Arial" w:eastAsia="宋体"/>
      <w:color w:val="333333"/>
      <w:sz w:val="18"/>
      <w:szCs w:val="18"/>
      <w:lang w:bidi="ar-SA"/>
    </w:rPr>
  </w:style>
  <w:style w:type="paragraph" w:customStyle="1" w:styleId="231">
    <w:name w:val="* table text"/>
    <w:basedOn w:val="1"/>
    <w:link w:val="230"/>
    <w:autoRedefine/>
    <w:qFormat/>
    <w:uiPriority w:val="0"/>
    <w:pPr>
      <w:widowControl/>
    </w:pPr>
    <w:rPr>
      <w:rFonts w:ascii="Arial" w:hAnsi="Arial"/>
      <w:color w:val="333333"/>
      <w:kern w:val="0"/>
      <w:sz w:val="18"/>
      <w:szCs w:val="18"/>
    </w:rPr>
  </w:style>
  <w:style w:type="character" w:customStyle="1" w:styleId="232">
    <w:name w:val="样式 加粗"/>
    <w:autoRedefine/>
    <w:qFormat/>
    <w:uiPriority w:val="0"/>
    <w:rPr>
      <w:rFonts w:eastAsia="仿宋_GB2312"/>
      <w:b/>
      <w:bCs/>
      <w:sz w:val="24"/>
    </w:rPr>
  </w:style>
  <w:style w:type="character" w:customStyle="1" w:styleId="233">
    <w:name w:val="Header Char"/>
    <w:autoRedefine/>
    <w:qFormat/>
    <w:locked/>
    <w:uiPriority w:val="0"/>
    <w:rPr>
      <w:rFonts w:ascii="Calibri" w:hAnsi="Calibri" w:eastAsia="宋体" w:cs="Times New Roman"/>
      <w:sz w:val="18"/>
      <w:szCs w:val="18"/>
    </w:rPr>
  </w:style>
  <w:style w:type="paragraph" w:customStyle="1" w:styleId="23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5">
    <w:name w:val="网格表 3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6">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Char11"/>
    <w:basedOn w:val="1"/>
    <w:autoRedefine/>
    <w:qFormat/>
    <w:uiPriority w:val="0"/>
    <w:rPr>
      <w:rFonts w:ascii="仿宋_GB2312" w:hAnsi="宋体" w:eastAsia="仿宋_GB2312" w:cs="宋体"/>
      <w:b/>
      <w:sz w:val="32"/>
      <w:szCs w:val="32"/>
    </w:rPr>
  </w:style>
  <w:style w:type="paragraph" w:customStyle="1" w:styleId="240">
    <w:name w:val="简单回函地址"/>
    <w:basedOn w:val="1"/>
    <w:autoRedefine/>
    <w:qFormat/>
    <w:uiPriority w:val="0"/>
    <w:rPr>
      <w:szCs w:val="20"/>
    </w:rPr>
  </w:style>
  <w:style w:type="paragraph" w:customStyle="1" w:styleId="241">
    <w:name w:val="正文段"/>
    <w:basedOn w:val="1"/>
    <w:autoRedefine/>
    <w:qFormat/>
    <w:uiPriority w:val="0"/>
    <w:pPr>
      <w:widowControl/>
      <w:snapToGrid w:val="0"/>
      <w:spacing w:afterLines="50"/>
      <w:ind w:firstLine="200" w:firstLineChars="200"/>
    </w:pPr>
    <w:rPr>
      <w:kern w:val="0"/>
      <w:sz w:val="24"/>
      <w:szCs w:val="20"/>
    </w:rPr>
  </w:style>
  <w:style w:type="paragraph" w:customStyle="1" w:styleId="242">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3">
    <w:name w:val="p0"/>
    <w:basedOn w:val="1"/>
    <w:autoRedefine/>
    <w:qFormat/>
    <w:uiPriority w:val="0"/>
    <w:pPr>
      <w:widowControl/>
      <w:jc w:val="left"/>
    </w:pPr>
    <w:rPr>
      <w:rFonts w:ascii="宋体" w:hAnsi="宋体"/>
      <w:kern w:val="0"/>
      <w:sz w:val="20"/>
      <w:szCs w:val="20"/>
    </w:rPr>
  </w:style>
  <w:style w:type="paragraph" w:customStyle="1" w:styleId="244">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5">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247">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9">
    <w:name w:val="Char Char Char Char Char Char"/>
    <w:basedOn w:val="1"/>
    <w:autoRedefine/>
    <w:qFormat/>
    <w:uiPriority w:val="0"/>
    <w:pPr>
      <w:ind w:firstLine="200" w:firstLineChars="200"/>
    </w:pPr>
    <w:rPr>
      <w:szCs w:val="20"/>
    </w:rPr>
  </w:style>
  <w:style w:type="paragraph" w:customStyle="1" w:styleId="250">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首行缩进"/>
    <w:basedOn w:val="1"/>
    <w:autoRedefine/>
    <w:qFormat/>
    <w:uiPriority w:val="0"/>
    <w:pPr>
      <w:spacing w:line="360" w:lineRule="auto"/>
      <w:ind w:firstLine="720"/>
    </w:pPr>
    <w:rPr>
      <w:szCs w:val="21"/>
    </w:rPr>
  </w:style>
  <w:style w:type="paragraph" w:customStyle="1" w:styleId="253">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5">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列出段落1"/>
    <w:basedOn w:val="1"/>
    <w:autoRedefine/>
    <w:qFormat/>
    <w:uiPriority w:val="0"/>
    <w:pPr>
      <w:spacing w:line="360" w:lineRule="auto"/>
      <w:ind w:firstLine="420" w:firstLineChars="200"/>
    </w:pPr>
    <w:rPr>
      <w:rFonts w:ascii="宋体" w:hAnsi="宋体"/>
      <w:sz w:val="24"/>
    </w:rPr>
  </w:style>
  <w:style w:type="paragraph" w:customStyle="1" w:styleId="257">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8">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9">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26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1">
    <w:name w:val="正文首行缩进11"/>
    <w:basedOn w:val="3"/>
    <w:autoRedefine/>
    <w:qFormat/>
    <w:uiPriority w:val="0"/>
    <w:pPr>
      <w:spacing w:line="360" w:lineRule="auto"/>
      <w:ind w:firstLine="420" w:firstLineChars="100"/>
    </w:pPr>
    <w:rPr>
      <w:rFonts w:ascii="Courier New" w:hAnsi="Courier New" w:eastAsia="仿宋_GB2312"/>
      <w:szCs w:val="22"/>
    </w:rPr>
  </w:style>
  <w:style w:type="paragraph" w:customStyle="1" w:styleId="262">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6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2">
    <w:name w:val="Item Step in Table"/>
    <w:basedOn w:val="1"/>
    <w:autoRedefine/>
    <w:qFormat/>
    <w:uiPriority w:val="0"/>
    <w:pPr>
      <w:tabs>
        <w:tab w:val="left" w:pos="420"/>
      </w:tabs>
      <w:ind w:left="420" w:hanging="420"/>
      <w:jc w:val="left"/>
    </w:pPr>
  </w:style>
  <w:style w:type="paragraph" w:customStyle="1" w:styleId="273">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4">
    <w:name w:val="样式22"/>
    <w:basedOn w:val="6"/>
    <w:autoRedefine/>
    <w:qFormat/>
    <w:uiPriority w:val="0"/>
    <w:pPr>
      <w:tabs>
        <w:tab w:val="left" w:pos="1080"/>
      </w:tabs>
      <w:spacing w:before="0" w:after="0" w:line="240" w:lineRule="auto"/>
      <w:ind w:left="1260" w:hanging="420"/>
      <w:jc w:val="both"/>
    </w:pPr>
    <w:rPr>
      <w:rFonts w:eastAsia="宋体"/>
      <w:sz w:val="28"/>
    </w:rPr>
  </w:style>
  <w:style w:type="paragraph" w:customStyle="1" w:styleId="275">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6">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7">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9">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0">
    <w:name w:val="Item List in Table"/>
    <w:basedOn w:val="1"/>
    <w:autoRedefine/>
    <w:qFormat/>
    <w:uiPriority w:val="0"/>
    <w:pPr>
      <w:numPr>
        <w:ilvl w:val="0"/>
        <w:numId w:val="1"/>
      </w:numPr>
      <w:jc w:val="left"/>
    </w:pPr>
  </w:style>
  <w:style w:type="paragraph" w:customStyle="1" w:styleId="2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3">
    <w:name w:val="_Style 3"/>
    <w:basedOn w:val="1"/>
    <w:autoRedefine/>
    <w:qFormat/>
    <w:uiPriority w:val="34"/>
    <w:pPr>
      <w:spacing w:line="360" w:lineRule="auto"/>
      <w:ind w:firstLine="420" w:firstLineChars="200"/>
    </w:pPr>
    <w:rPr>
      <w:rFonts w:ascii="Calibri" w:hAnsi="Calibri"/>
      <w:szCs w:val="22"/>
    </w:rPr>
  </w:style>
  <w:style w:type="paragraph" w:customStyle="1" w:styleId="284">
    <w:name w:val="次小点说明"/>
    <w:basedOn w:val="15"/>
    <w:autoRedefine/>
    <w:qFormat/>
    <w:uiPriority w:val="0"/>
    <w:pPr>
      <w:tabs>
        <w:tab w:val="left" w:pos="720"/>
      </w:tabs>
      <w:spacing w:line="360" w:lineRule="auto"/>
      <w:ind w:left="777" w:hanging="417"/>
    </w:pPr>
    <w:rPr>
      <w:sz w:val="24"/>
    </w:rPr>
  </w:style>
  <w:style w:type="paragraph" w:customStyle="1" w:styleId="285">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6">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7">
    <w:name w:val="Char Char"/>
    <w:basedOn w:val="1"/>
    <w:autoRedefine/>
    <w:qFormat/>
    <w:uiPriority w:val="0"/>
    <w:pPr>
      <w:jc w:val="center"/>
    </w:pPr>
    <w:rPr>
      <w:rFonts w:ascii="仿宋_GB2312" w:eastAsia="仿宋_GB2312"/>
      <w:b/>
      <w:kern w:val="0"/>
      <w:sz w:val="32"/>
      <w:szCs w:val="32"/>
      <w:lang w:val="en-GB"/>
    </w:rPr>
  </w:style>
  <w:style w:type="paragraph" w:customStyle="1" w:styleId="288">
    <w:name w:val="此正文"/>
    <w:basedOn w:val="1"/>
    <w:autoRedefine/>
    <w:qFormat/>
    <w:uiPriority w:val="0"/>
    <w:pPr>
      <w:spacing w:line="360" w:lineRule="auto"/>
      <w:ind w:firstLine="200" w:firstLineChars="200"/>
    </w:pPr>
    <w:rPr>
      <w:sz w:val="24"/>
    </w:rPr>
  </w:style>
  <w:style w:type="paragraph" w:customStyle="1" w:styleId="289">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90">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91">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2">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3">
    <w:name w:val="正文符号1"/>
    <w:basedOn w:val="294"/>
    <w:autoRedefine/>
    <w:qFormat/>
    <w:uiPriority w:val="0"/>
    <w:pPr>
      <w:tabs>
        <w:tab w:val="left" w:pos="1080"/>
      </w:tabs>
      <w:ind w:left="1134" w:firstLine="0" w:firstLineChars="0"/>
    </w:pPr>
  </w:style>
  <w:style w:type="paragraph" w:customStyle="1" w:styleId="294">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95">
    <w:name w:val="图片"/>
    <w:basedOn w:val="1"/>
    <w:next w:val="1"/>
    <w:autoRedefine/>
    <w:qFormat/>
    <w:uiPriority w:val="0"/>
    <w:pPr>
      <w:jc w:val="center"/>
    </w:pPr>
  </w:style>
  <w:style w:type="paragraph" w:customStyle="1" w:styleId="296">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7">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8">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9">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0">
    <w:name w:val="Char"/>
    <w:basedOn w:val="1"/>
    <w:autoRedefine/>
    <w:qFormat/>
    <w:uiPriority w:val="0"/>
    <w:rPr>
      <w:rFonts w:ascii="仿宋_GB2312" w:eastAsia="仿宋_GB2312"/>
      <w:b/>
      <w:sz w:val="32"/>
      <w:szCs w:val="32"/>
    </w:rPr>
  </w:style>
  <w:style w:type="paragraph" w:customStyle="1" w:styleId="301">
    <w:name w:val="项目正文"/>
    <w:basedOn w:val="1"/>
    <w:autoRedefine/>
    <w:qFormat/>
    <w:uiPriority w:val="0"/>
    <w:pPr>
      <w:ind w:left="420" w:hanging="420"/>
    </w:pPr>
    <w:rPr>
      <w:sz w:val="28"/>
      <w:szCs w:val="20"/>
    </w:rPr>
  </w:style>
  <w:style w:type="paragraph" w:customStyle="1" w:styleId="302">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4">
    <w:name w:val="样式26"/>
    <w:basedOn w:val="305"/>
    <w:autoRedefine/>
    <w:qFormat/>
    <w:uiPriority w:val="0"/>
    <w:pPr>
      <w:tabs>
        <w:tab w:val="left" w:pos="180"/>
        <w:tab w:val="left" w:pos="1580"/>
      </w:tabs>
      <w:ind w:left="1603" w:hanging="363"/>
    </w:pPr>
  </w:style>
  <w:style w:type="paragraph" w:customStyle="1" w:styleId="305">
    <w:name w:val="样式25"/>
    <w:basedOn w:val="1"/>
    <w:autoRedefine/>
    <w:qFormat/>
    <w:uiPriority w:val="0"/>
    <w:pPr>
      <w:tabs>
        <w:tab w:val="left" w:pos="180"/>
      </w:tabs>
      <w:ind w:left="1260" w:hanging="720"/>
    </w:pPr>
    <w:rPr>
      <w:sz w:val="24"/>
      <w:szCs w:val="20"/>
    </w:rPr>
  </w:style>
  <w:style w:type="paragraph" w:customStyle="1" w:styleId="306">
    <w:name w:val="Block"/>
    <w:basedOn w:val="1"/>
    <w:next w:val="144"/>
    <w:autoRedefine/>
    <w:qFormat/>
    <w:uiPriority w:val="0"/>
    <w:pPr>
      <w:tabs>
        <w:tab w:val="left" w:pos="0"/>
      </w:tabs>
    </w:pPr>
    <w:rPr>
      <w:rFonts w:ascii="Arial" w:hAnsi="Arial" w:eastAsia="楷体_GB2312"/>
      <w:color w:val="000080"/>
      <w:sz w:val="28"/>
      <w:szCs w:val="28"/>
    </w:rPr>
  </w:style>
  <w:style w:type="paragraph" w:customStyle="1" w:styleId="307">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标题1"/>
    <w:basedOn w:val="4"/>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9">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11">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12">
    <w:name w:val="Item Step"/>
    <w:basedOn w:val="1"/>
    <w:autoRedefine/>
    <w:qFormat/>
    <w:uiPriority w:val="0"/>
    <w:pPr>
      <w:widowControl/>
      <w:numPr>
        <w:ilvl w:val="0"/>
        <w:numId w:val="3"/>
      </w:numPr>
      <w:spacing w:afterLines="50"/>
      <w:jc w:val="left"/>
    </w:p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4">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5">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16">
    <w:name w:val="样式 正文文本正文文字 + 首行缩进:  2 字符"/>
    <w:basedOn w:val="3"/>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8">
    <w:name w:val="小点说明"/>
    <w:basedOn w:val="1"/>
    <w:autoRedefine/>
    <w:qFormat/>
    <w:uiPriority w:val="0"/>
    <w:pPr>
      <w:tabs>
        <w:tab w:val="left" w:pos="420"/>
      </w:tabs>
      <w:spacing w:after="80" w:line="360" w:lineRule="auto"/>
      <w:ind w:left="420" w:hanging="420"/>
    </w:pPr>
    <w:rPr>
      <w:sz w:val="24"/>
    </w:rPr>
  </w:style>
  <w:style w:type="paragraph" w:customStyle="1" w:styleId="319">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21">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样式 标题 2H2子系统子系统1子系统2子系统3子系统4子系统11子系统21子系统31子系统5子系统12...1"/>
    <w:basedOn w:val="5"/>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3">
    <w:name w:val="段落正文 Char Char"/>
    <w:basedOn w:val="1"/>
    <w:autoRedefine/>
    <w:qFormat/>
    <w:uiPriority w:val="0"/>
    <w:pPr>
      <w:spacing w:line="360" w:lineRule="auto"/>
      <w:ind w:firstLine="461" w:firstLineChars="192"/>
    </w:pPr>
    <w:rPr>
      <w:rFonts w:ascii="宋体" w:hAnsi="宋体"/>
      <w:sz w:val="24"/>
    </w:rPr>
  </w:style>
  <w:style w:type="paragraph" w:customStyle="1" w:styleId="324">
    <w:name w:val="Figure Description"/>
    <w:basedOn w:val="325"/>
    <w:next w:val="144"/>
    <w:autoRedefine/>
    <w:qFormat/>
    <w:uiPriority w:val="0"/>
    <w:pPr>
      <w:tabs>
        <w:tab w:val="left" w:pos="680"/>
      </w:tabs>
      <w:spacing w:afterLines="100"/>
    </w:pPr>
    <w:rPr>
      <w:sz w:val="18"/>
    </w:rPr>
  </w:style>
  <w:style w:type="paragraph" w:customStyle="1" w:styleId="325">
    <w:name w:val="Figure"/>
    <w:basedOn w:val="1"/>
    <w:next w:val="324"/>
    <w:autoRedefine/>
    <w:qFormat/>
    <w:uiPriority w:val="0"/>
    <w:pPr>
      <w:keepNext/>
      <w:keepLines/>
      <w:ind w:left="1134"/>
      <w:jc w:val="center"/>
    </w:pPr>
  </w:style>
  <w:style w:type="paragraph" w:customStyle="1" w:styleId="326">
    <w:name w:val="列出段落2"/>
    <w:basedOn w:val="1"/>
    <w:autoRedefine/>
    <w:qFormat/>
    <w:uiPriority w:val="0"/>
    <w:pPr>
      <w:ind w:firstLine="420" w:firstLineChars="200"/>
    </w:pPr>
  </w:style>
  <w:style w:type="paragraph" w:customStyle="1" w:styleId="32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8">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29">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30">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1">
    <w:name w:val="Table Text"/>
    <w:basedOn w:val="1"/>
    <w:autoRedefine/>
    <w:qFormat/>
    <w:uiPriority w:val="0"/>
    <w:rPr>
      <w:sz w:val="18"/>
    </w:rPr>
  </w:style>
  <w:style w:type="paragraph" w:customStyle="1" w:styleId="332">
    <w:name w:val="默认段落字体 Para Char Char Char Char Char Char Char Char Char1 Char Char Char Char"/>
    <w:basedOn w:val="1"/>
    <w:autoRedefine/>
    <w:qFormat/>
    <w:uiPriority w:val="0"/>
    <w:rPr>
      <w:rFonts w:ascii="Tahoma" w:hAnsi="Tahoma"/>
      <w:sz w:val="24"/>
      <w:szCs w:val="20"/>
    </w:rPr>
  </w:style>
  <w:style w:type="paragraph" w:customStyle="1" w:styleId="333">
    <w:name w:val="p18"/>
    <w:basedOn w:val="1"/>
    <w:autoRedefine/>
    <w:qFormat/>
    <w:uiPriority w:val="0"/>
    <w:pPr>
      <w:widowControl/>
      <w:spacing w:afterLines="100"/>
      <w:ind w:left="1134"/>
      <w:jc w:val="center"/>
    </w:pPr>
    <w:rPr>
      <w:kern w:val="0"/>
      <w:sz w:val="18"/>
      <w:szCs w:val="18"/>
    </w:rPr>
  </w:style>
  <w:style w:type="paragraph" w:customStyle="1" w:styleId="334">
    <w:name w:val="p16"/>
    <w:basedOn w:val="1"/>
    <w:autoRedefine/>
    <w:qFormat/>
    <w:uiPriority w:val="0"/>
    <w:pPr>
      <w:widowControl/>
    </w:pPr>
    <w:rPr>
      <w:rFonts w:ascii="Arial" w:hAnsi="Arial" w:cs="Arial"/>
      <w:color w:val="333333"/>
      <w:kern w:val="0"/>
      <w:sz w:val="18"/>
      <w:szCs w:val="18"/>
    </w:rPr>
  </w:style>
  <w:style w:type="paragraph" w:customStyle="1" w:styleId="33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6">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7">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8">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9">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0">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1">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2">
    <w:name w:val="Char Char11"/>
    <w:basedOn w:val="1"/>
    <w:autoRedefine/>
    <w:qFormat/>
    <w:uiPriority w:val="0"/>
    <w:pPr>
      <w:widowControl/>
      <w:jc w:val="left"/>
    </w:pPr>
    <w:rPr>
      <w:sz w:val="36"/>
    </w:rPr>
  </w:style>
  <w:style w:type="paragraph" w:customStyle="1" w:styleId="343">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4">
    <w:name w:val="Char2"/>
    <w:basedOn w:val="1"/>
    <w:autoRedefine/>
    <w:qFormat/>
    <w:uiPriority w:val="0"/>
    <w:pPr>
      <w:spacing w:line="240" w:lineRule="atLeast"/>
      <w:ind w:left="420" w:firstLine="420"/>
    </w:pPr>
  </w:style>
  <w:style w:type="paragraph" w:customStyle="1" w:styleId="345">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默认段落字体 Para Char"/>
    <w:basedOn w:val="1"/>
    <w:autoRedefine/>
    <w:qFormat/>
    <w:uiPriority w:val="0"/>
    <w:rPr>
      <w:szCs w:val="20"/>
    </w:rPr>
  </w:style>
  <w:style w:type="paragraph" w:customStyle="1" w:styleId="347">
    <w:name w:val="二级编号"/>
    <w:basedOn w:val="1"/>
    <w:autoRedefine/>
    <w:qFormat/>
    <w:uiPriority w:val="0"/>
    <w:pPr>
      <w:tabs>
        <w:tab w:val="left" w:pos="851"/>
      </w:tabs>
      <w:spacing w:line="360" w:lineRule="auto"/>
      <w:jc w:val="left"/>
    </w:pPr>
    <w:rPr>
      <w:rFonts w:cs="宋体"/>
      <w:sz w:val="24"/>
      <w:szCs w:val="20"/>
    </w:rPr>
  </w:style>
  <w:style w:type="paragraph" w:customStyle="1" w:styleId="348">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0">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1">
    <w:name w:val="方案标题4"/>
    <w:basedOn w:val="7"/>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2">
    <w:name w:val="样式 正文缩进 + 首行缩进:  2 字符"/>
    <w:basedOn w:val="15"/>
    <w:autoRedefine/>
    <w:qFormat/>
    <w:uiPriority w:val="0"/>
    <w:pPr>
      <w:spacing w:after="80" w:line="360" w:lineRule="auto"/>
      <w:ind w:firstLine="480" w:firstLineChars="200"/>
    </w:pPr>
    <w:rPr>
      <w:sz w:val="24"/>
    </w:rPr>
  </w:style>
  <w:style w:type="paragraph" w:customStyle="1" w:styleId="353">
    <w:name w:val="Char111"/>
    <w:basedOn w:val="1"/>
    <w:autoRedefine/>
    <w:qFormat/>
    <w:uiPriority w:val="0"/>
    <w:rPr>
      <w:rFonts w:ascii="仿宋_GB2312" w:hAnsi="宋体" w:eastAsia="仿宋_GB2312" w:cs="宋体"/>
      <w:b/>
      <w:sz w:val="32"/>
      <w:szCs w:val="32"/>
    </w:rPr>
  </w:style>
  <w:style w:type="paragraph" w:customStyle="1" w:styleId="3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5">
    <w:name w:val="TOC 标题1"/>
    <w:basedOn w:val="4"/>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6">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59">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0">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1">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p19"/>
    <w:basedOn w:val="1"/>
    <w:autoRedefine/>
    <w:qFormat/>
    <w:uiPriority w:val="0"/>
    <w:pPr>
      <w:widowControl/>
      <w:spacing w:beforeLines="100" w:afterLines="100"/>
      <w:ind w:left="1134"/>
    </w:pPr>
    <w:rPr>
      <w:kern w:val="0"/>
      <w:szCs w:val="21"/>
    </w:rPr>
  </w:style>
  <w:style w:type="paragraph" w:customStyle="1" w:styleId="363">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5">
    <w:name w:val="样式23"/>
    <w:basedOn w:val="318"/>
    <w:autoRedefine/>
    <w:qFormat/>
    <w:uiPriority w:val="0"/>
    <w:pPr>
      <w:adjustRightInd w:val="0"/>
      <w:snapToGrid w:val="0"/>
      <w:spacing w:after="0" w:line="240" w:lineRule="auto"/>
    </w:pPr>
    <w:rPr>
      <w:szCs w:val="20"/>
    </w:rPr>
  </w:style>
  <w:style w:type="paragraph" w:customStyle="1" w:styleId="36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2">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3">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5">
    <w:name w:val="样式 A正文 + 首行缩进:  0 字符"/>
    <w:basedOn w:val="183"/>
    <w:autoRedefine/>
    <w:qFormat/>
    <w:uiPriority w:val="0"/>
    <w:pPr>
      <w:spacing w:line="240" w:lineRule="auto"/>
      <w:ind w:firstLine="0" w:firstLineChars="0"/>
    </w:pPr>
    <w:rPr>
      <w:rFonts w:cs="宋体"/>
      <w:szCs w:val="20"/>
    </w:rPr>
  </w:style>
  <w:style w:type="paragraph" w:customStyle="1" w:styleId="376">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7">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8">
    <w:name w:val="5"/>
    <w:autoRedefine/>
    <w:qFormat/>
    <w:uiPriority w:val="0"/>
    <w:rPr>
      <w:rFonts w:ascii="Times New Roman" w:hAnsi="Times New Roman" w:eastAsia="宋体" w:cs="Times New Roman"/>
      <w:kern w:val="2"/>
      <w:sz w:val="21"/>
      <w:szCs w:val="22"/>
      <w:lang w:val="en-US" w:eastAsia="zh-CN" w:bidi="ar-SA"/>
    </w:rPr>
  </w:style>
  <w:style w:type="paragraph" w:customStyle="1" w:styleId="379">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0">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1">
    <w:name w:val="样式 标题 3列表编号3h33rd level + 段前: 1 行"/>
    <w:basedOn w:val="6"/>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2">
    <w:name w:val="Table Heading"/>
    <w:basedOn w:val="1"/>
    <w:autoRedefine/>
    <w:qFormat/>
    <w:uiPriority w:val="0"/>
    <w:pPr>
      <w:jc w:val="center"/>
    </w:pPr>
    <w:rPr>
      <w:rFonts w:ascii="Arial" w:hAnsi="Arial" w:eastAsia="黑体"/>
      <w:b/>
    </w:rPr>
  </w:style>
  <w:style w:type="paragraph" w:customStyle="1" w:styleId="38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4">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5">
    <w:name w:val="纯文本 Char3"/>
    <w:autoRedefine/>
    <w:qFormat/>
    <w:uiPriority w:val="0"/>
    <w:rPr>
      <w:rFonts w:ascii="宋体" w:hAnsi="Courier New" w:eastAsia="宋体"/>
      <w:sz w:val="24"/>
      <w:szCs w:val="24"/>
    </w:rPr>
  </w:style>
  <w:style w:type="character" w:customStyle="1" w:styleId="386">
    <w:name w:val="纯文本 字符"/>
    <w:autoRedefine/>
    <w:qFormat/>
    <w:uiPriority w:val="0"/>
    <w:rPr>
      <w:rFonts w:ascii="宋体" w:hAnsi="Courier New"/>
      <w:sz w:val="24"/>
      <w:szCs w:val="24"/>
    </w:rPr>
  </w:style>
  <w:style w:type="character" w:customStyle="1" w:styleId="387">
    <w:name w:val="正文文本缩进 字符"/>
    <w:autoRedefine/>
    <w:qFormat/>
    <w:uiPriority w:val="0"/>
    <w:rPr>
      <w:rFonts w:ascii="宋体" w:hAnsi="Courier New"/>
      <w:spacing w:val="-4"/>
      <w:sz w:val="18"/>
    </w:rPr>
  </w:style>
  <w:style w:type="character" w:customStyle="1" w:styleId="388">
    <w:name w:val="纯文本 字符1"/>
    <w:autoRedefine/>
    <w:qFormat/>
    <w:locked/>
    <w:uiPriority w:val="0"/>
    <w:rPr>
      <w:rFonts w:ascii="宋体" w:hAnsi="Courier New"/>
      <w:sz w:val="24"/>
      <w:szCs w:val="24"/>
    </w:rPr>
  </w:style>
  <w:style w:type="paragraph" w:customStyle="1" w:styleId="38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90">
    <w:name w:val="正文文本缩进 Char"/>
    <w:autoRedefine/>
    <w:qFormat/>
    <w:uiPriority w:val="0"/>
    <w:rPr>
      <w:rFonts w:ascii="宋体" w:hAnsi="Courier New"/>
      <w:spacing w:val="-4"/>
      <w:sz w:val="18"/>
    </w:rPr>
  </w:style>
  <w:style w:type="character" w:customStyle="1" w:styleId="391">
    <w:name w:val="纯文本 Char"/>
    <w:autoRedefine/>
    <w:qFormat/>
    <w:uiPriority w:val="0"/>
    <w:rPr>
      <w:rFonts w:ascii="宋体" w:hAnsi="Courier New" w:eastAsia="宋体"/>
      <w:sz w:val="24"/>
      <w:szCs w:val="24"/>
    </w:rPr>
  </w:style>
  <w:style w:type="character" w:customStyle="1" w:styleId="392">
    <w:name w:val="未处理的提及1"/>
    <w:basedOn w:val="53"/>
    <w:autoRedefine/>
    <w:semiHidden/>
    <w:unhideWhenUsed/>
    <w:qFormat/>
    <w:uiPriority w:val="99"/>
    <w:rPr>
      <w:color w:val="605E5C"/>
      <w:shd w:val="clear" w:color="auto" w:fill="E1DFDD"/>
    </w:rPr>
  </w:style>
  <w:style w:type="character" w:customStyle="1" w:styleId="393">
    <w:name w:val="页脚 Char2"/>
    <w:autoRedefine/>
    <w:qFormat/>
    <w:uiPriority w:val="99"/>
    <w:rPr>
      <w:rFonts w:eastAsia="黑体"/>
      <w:sz w:val="18"/>
      <w:szCs w:val="18"/>
    </w:rPr>
  </w:style>
  <w:style w:type="character" w:customStyle="1" w:styleId="394">
    <w:name w:val="页眉 Char"/>
    <w:autoRedefine/>
    <w:qFormat/>
    <w:uiPriority w:val="99"/>
    <w:rPr>
      <w:rFonts w:eastAsia="仿宋_GB2312"/>
      <w:sz w:val="18"/>
    </w:rPr>
  </w:style>
  <w:style w:type="paragraph" w:styleId="395">
    <w:name w:val="List Paragraph"/>
    <w:basedOn w:val="1"/>
    <w:autoRedefine/>
    <w:qFormat/>
    <w:uiPriority w:val="99"/>
    <w:pPr>
      <w:ind w:firstLine="420" w:firstLineChars="200"/>
    </w:pPr>
  </w:style>
  <w:style w:type="character" w:customStyle="1" w:styleId="396">
    <w:name w:val="日期 Char"/>
    <w:autoRedefine/>
    <w:qFormat/>
    <w:uiPriority w:val="0"/>
    <w:rPr>
      <w:rFonts w:eastAsia="楷体_GB2312"/>
      <w:sz w:val="32"/>
    </w:rPr>
  </w:style>
  <w:style w:type="character" w:customStyle="1" w:styleId="397">
    <w:name w:val="标题 4 Char"/>
    <w:autoRedefine/>
    <w:qFormat/>
    <w:uiPriority w:val="0"/>
    <w:rPr>
      <w:rFonts w:ascii="Arial" w:hAnsi="Arial" w:eastAsia="黑体" w:cs="Times New Roman"/>
      <w:b/>
      <w:bCs/>
      <w:kern w:val="0"/>
      <w:sz w:val="28"/>
      <w:szCs w:val="28"/>
    </w:rPr>
  </w:style>
  <w:style w:type="paragraph" w:customStyle="1" w:styleId="398">
    <w:name w:val="_Style 394"/>
    <w:basedOn w:val="1"/>
    <w:next w:val="1"/>
    <w:link w:val="412"/>
    <w:autoRedefine/>
    <w:unhideWhenUsed/>
    <w:qFormat/>
    <w:uiPriority w:val="0"/>
    <w:pPr>
      <w:ind w:left="2940" w:leftChars="1400"/>
    </w:pPr>
    <w:rPr>
      <w:kern w:val="0"/>
      <w:sz w:val="24"/>
    </w:rPr>
  </w:style>
  <w:style w:type="character" w:customStyle="1" w:styleId="399">
    <w:name w:val="标题 3 Char"/>
    <w:autoRedefine/>
    <w:qFormat/>
    <w:uiPriority w:val="0"/>
    <w:rPr>
      <w:rFonts w:ascii="Times New Roman" w:hAnsi="Times New Roman" w:eastAsia="楷体_GB2312" w:cs="Times New Roman"/>
      <w:b/>
      <w:bCs/>
      <w:kern w:val="0"/>
      <w:sz w:val="32"/>
      <w:szCs w:val="32"/>
    </w:rPr>
  </w:style>
  <w:style w:type="character" w:customStyle="1" w:styleId="400">
    <w:name w:val="正文文本 3 Char"/>
    <w:autoRedefine/>
    <w:qFormat/>
    <w:uiPriority w:val="0"/>
    <w:rPr>
      <w:rFonts w:hAnsi="宋体" w:eastAsia="仿宋_GB2312"/>
      <w:b/>
      <w:bCs/>
      <w:sz w:val="24"/>
    </w:rPr>
  </w:style>
  <w:style w:type="character" w:customStyle="1" w:styleId="401">
    <w:name w:val="普通(网站) Char"/>
    <w:autoRedefine/>
    <w:qFormat/>
    <w:uiPriority w:val="0"/>
    <w:rPr>
      <w:rFonts w:ascii="宋体" w:hAnsi="宋体"/>
      <w:sz w:val="24"/>
      <w:szCs w:val="24"/>
    </w:rPr>
  </w:style>
  <w:style w:type="character" w:customStyle="1" w:styleId="402">
    <w:name w:val="标题 2 Char"/>
    <w:autoRedefine/>
    <w:qFormat/>
    <w:uiPriority w:val="9"/>
    <w:rPr>
      <w:rFonts w:ascii="Arial" w:hAnsi="Arial" w:eastAsia="黑体" w:cs="Times New Roman"/>
      <w:b/>
      <w:bCs/>
      <w:kern w:val="0"/>
      <w:sz w:val="32"/>
      <w:szCs w:val="32"/>
    </w:rPr>
  </w:style>
  <w:style w:type="character" w:customStyle="1" w:styleId="403">
    <w:name w:val="标题 6 Char"/>
    <w:autoRedefine/>
    <w:qFormat/>
    <w:uiPriority w:val="0"/>
    <w:rPr>
      <w:rFonts w:ascii="Arial" w:hAnsi="Arial" w:eastAsia="黑体" w:cs="Times New Roman"/>
      <w:b/>
      <w:bCs/>
      <w:kern w:val="0"/>
      <w:sz w:val="24"/>
      <w:szCs w:val="24"/>
    </w:rPr>
  </w:style>
  <w:style w:type="character" w:customStyle="1" w:styleId="404">
    <w:name w:val="正文文本 Char1"/>
    <w:autoRedefine/>
    <w:qFormat/>
    <w:uiPriority w:val="0"/>
    <w:rPr>
      <w:rFonts w:ascii="Times New Roman" w:hAnsi="Times New Roman" w:eastAsia="宋体" w:cs="Times New Roman"/>
      <w:kern w:val="0"/>
      <w:sz w:val="28"/>
      <w:szCs w:val="24"/>
    </w:rPr>
  </w:style>
  <w:style w:type="character" w:customStyle="1" w:styleId="405">
    <w:name w:val="正文缩进 Char"/>
    <w:autoRedefine/>
    <w:qFormat/>
    <w:uiPriority w:val="0"/>
    <w:rPr>
      <w:rFonts w:eastAsia="宋体"/>
    </w:rPr>
  </w:style>
  <w:style w:type="character" w:customStyle="1" w:styleId="406">
    <w:name w:val="正文文本 2 Char"/>
    <w:autoRedefine/>
    <w:qFormat/>
    <w:uiPriority w:val="99"/>
    <w:rPr>
      <w:rFonts w:ascii="宋体" w:hAnsi="宋体"/>
      <w:color w:val="000000"/>
      <w:sz w:val="24"/>
      <w:szCs w:val="24"/>
    </w:rPr>
  </w:style>
  <w:style w:type="character" w:customStyle="1" w:styleId="407">
    <w:name w:val="标题 5 Char"/>
    <w:autoRedefine/>
    <w:qFormat/>
    <w:uiPriority w:val="9"/>
    <w:rPr>
      <w:rFonts w:ascii="Times New Roman" w:hAnsi="Times New Roman" w:eastAsia="宋体" w:cs="Times New Roman"/>
      <w:b/>
      <w:bCs/>
      <w:kern w:val="0"/>
      <w:sz w:val="28"/>
      <w:szCs w:val="28"/>
    </w:rPr>
  </w:style>
  <w:style w:type="character" w:customStyle="1" w:styleId="408">
    <w:name w:val="文档结构图 Char"/>
    <w:autoRedefine/>
    <w:qFormat/>
    <w:uiPriority w:val="99"/>
    <w:rPr>
      <w:szCs w:val="24"/>
      <w:shd w:val="clear" w:color="auto" w:fill="000080"/>
    </w:rPr>
  </w:style>
  <w:style w:type="character" w:customStyle="1" w:styleId="409">
    <w:name w:val="批注框文本 Char"/>
    <w:autoRedefine/>
    <w:qFormat/>
    <w:uiPriority w:val="99"/>
    <w:rPr>
      <w:sz w:val="18"/>
      <w:szCs w:val="18"/>
    </w:rPr>
  </w:style>
  <w:style w:type="character" w:customStyle="1" w:styleId="410">
    <w:name w:val="标题 9 Char"/>
    <w:autoRedefine/>
    <w:qFormat/>
    <w:uiPriority w:val="0"/>
    <w:rPr>
      <w:rFonts w:ascii="Arial" w:hAnsi="Arial" w:eastAsia="黑体" w:cs="Times New Roman"/>
      <w:kern w:val="0"/>
      <w:sz w:val="20"/>
      <w:szCs w:val="21"/>
    </w:rPr>
  </w:style>
  <w:style w:type="character" w:customStyle="1" w:styleId="411">
    <w:name w:val="引文目录标题 Char"/>
    <w:autoRedefine/>
    <w:qFormat/>
    <w:uiPriority w:val="0"/>
    <w:rPr>
      <w:rFonts w:ascii="Arial" w:hAnsi="Arial" w:eastAsia="宋体" w:cs="Times New Roman"/>
      <w:kern w:val="0"/>
      <w:sz w:val="24"/>
      <w:szCs w:val="20"/>
    </w:rPr>
  </w:style>
  <w:style w:type="character" w:customStyle="1" w:styleId="412">
    <w:name w:val="正文首行缩进 Char"/>
    <w:link w:val="398"/>
    <w:autoRedefine/>
    <w:qFormat/>
    <w:uiPriority w:val="0"/>
    <w:rPr>
      <w:sz w:val="24"/>
      <w:szCs w:val="24"/>
    </w:rPr>
  </w:style>
  <w:style w:type="character" w:customStyle="1" w:styleId="413">
    <w:name w:val="批注文字 Char"/>
    <w:autoRedefine/>
    <w:qFormat/>
    <w:uiPriority w:val="0"/>
    <w:rPr>
      <w:szCs w:val="24"/>
    </w:rPr>
  </w:style>
  <w:style w:type="character" w:customStyle="1" w:styleId="414">
    <w:name w:val="正文文本缩进 3 Char"/>
    <w:autoRedefine/>
    <w:qFormat/>
    <w:uiPriority w:val="0"/>
    <w:rPr>
      <w:rFonts w:ascii="仿宋_GB2312" w:hAnsi="宋体" w:eastAsia="仿宋_GB2312"/>
      <w:color w:val="000000"/>
      <w:sz w:val="24"/>
      <w:szCs w:val="24"/>
    </w:rPr>
  </w:style>
  <w:style w:type="character" w:customStyle="1" w:styleId="415">
    <w:name w:val="批注主题 Char"/>
    <w:autoRedefine/>
    <w:qFormat/>
    <w:uiPriority w:val="99"/>
    <w:rPr>
      <w:b/>
      <w:bCs/>
      <w:szCs w:val="24"/>
    </w:rPr>
  </w:style>
  <w:style w:type="character" w:customStyle="1" w:styleId="416">
    <w:name w:val="标题 1 Char"/>
    <w:autoRedefine/>
    <w:qFormat/>
    <w:uiPriority w:val="9"/>
    <w:rPr>
      <w:rFonts w:ascii="Times New Roman" w:hAnsi="Times New Roman" w:eastAsia="宋体" w:cs="Times New Roman"/>
      <w:b/>
      <w:bCs/>
      <w:kern w:val="44"/>
      <w:sz w:val="44"/>
      <w:szCs w:val="44"/>
    </w:rPr>
  </w:style>
  <w:style w:type="character" w:customStyle="1" w:styleId="417">
    <w:name w:val="正文文本缩进 2 Char"/>
    <w:autoRedefine/>
    <w:qFormat/>
    <w:uiPriority w:val="0"/>
    <w:rPr>
      <w:rFonts w:ascii="仿宋_GB2312" w:hAnsi="宋体" w:cs="Arial"/>
      <w:b/>
      <w:bCs/>
      <w:color w:val="000000"/>
      <w:sz w:val="24"/>
      <w:szCs w:val="24"/>
    </w:rPr>
  </w:style>
  <w:style w:type="character" w:customStyle="1" w:styleId="418">
    <w:name w:val="标题 Char"/>
    <w:autoRedefine/>
    <w:qFormat/>
    <w:uiPriority w:val="0"/>
    <w:rPr>
      <w:rFonts w:ascii="Cambria" w:hAnsi="Cambria"/>
      <w:b/>
      <w:bCs/>
      <w:sz w:val="32"/>
      <w:szCs w:val="32"/>
    </w:rPr>
  </w:style>
  <w:style w:type="character" w:customStyle="1" w:styleId="419">
    <w:name w:val="标题 7 Char"/>
    <w:autoRedefine/>
    <w:qFormat/>
    <w:uiPriority w:val="0"/>
    <w:rPr>
      <w:rFonts w:ascii="Times New Roman" w:hAnsi="Times New Roman" w:eastAsia="宋体" w:cs="Times New Roman"/>
      <w:b/>
      <w:bCs/>
      <w:kern w:val="0"/>
      <w:sz w:val="24"/>
      <w:szCs w:val="24"/>
    </w:rPr>
  </w:style>
  <w:style w:type="character" w:customStyle="1" w:styleId="420">
    <w:name w:val="标题 8 Char"/>
    <w:autoRedefine/>
    <w:qFormat/>
    <w:uiPriority w:val="0"/>
    <w:rPr>
      <w:rFonts w:ascii="Arial" w:hAnsi="Arial" w:eastAsia="黑体" w:cs="Times New Roman"/>
      <w:kern w:val="0"/>
      <w:sz w:val="24"/>
      <w:szCs w:val="24"/>
    </w:rPr>
  </w:style>
  <w:style w:type="paragraph" w:customStyle="1" w:styleId="421">
    <w:name w:val="列表段落1"/>
    <w:basedOn w:val="1"/>
    <w:autoRedefine/>
    <w:qFormat/>
    <w:uiPriority w:val="34"/>
    <w:pPr>
      <w:ind w:firstLine="420" w:firstLineChars="200"/>
    </w:pPr>
  </w:style>
  <w:style w:type="table" w:customStyle="1" w:styleId="422">
    <w:name w:val="网格型1"/>
    <w:basedOn w:val="5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3">
    <w:name w:val="NormalCharacter"/>
    <w:autoRedefine/>
    <w:semiHidden/>
    <w:qFormat/>
    <w:uiPriority w:val="0"/>
  </w:style>
  <w:style w:type="paragraph" w:customStyle="1" w:styleId="424">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2"/>
      <w:sz w:val="28"/>
      <w:szCs w:val="20"/>
    </w:rPr>
  </w:style>
  <w:style w:type="paragraph" w:customStyle="1" w:styleId="425">
    <w:name w:val="BodyText1I"/>
    <w:basedOn w:val="1"/>
    <w:next w:val="1"/>
    <w:autoRedefine/>
    <w:qFormat/>
    <w:uiPriority w:val="0"/>
    <w:pPr>
      <w:spacing w:line="460" w:lineRule="exact"/>
      <w:ind w:firstLine="488"/>
    </w:pPr>
    <w:rPr>
      <w:rFonts w:ascii="宋体"/>
      <w:sz w:val="24"/>
    </w:rPr>
  </w:style>
  <w:style w:type="paragraph" w:customStyle="1" w:styleId="426">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7">
    <w:name w:val="Heading2"/>
    <w:basedOn w:val="1"/>
    <w:next w:val="1"/>
    <w:autoRedefine/>
    <w:qFormat/>
    <w:uiPriority w:val="0"/>
    <w:pPr>
      <w:keepNext/>
      <w:keepLines/>
      <w:spacing w:before="260" w:after="260" w:line="416" w:lineRule="auto"/>
    </w:pPr>
    <w:rPr>
      <w:rFonts w:ascii="Arial" w:hAnsi="Arial" w:eastAsia="黑体"/>
      <w:b/>
      <w:bCs/>
      <w:sz w:val="32"/>
      <w:szCs w:val="32"/>
    </w:rPr>
  </w:style>
  <w:style w:type="paragraph" w:customStyle="1" w:styleId="428">
    <w:name w:val="样式 样式1 + 首行缩进:  2 字符"/>
    <w:basedOn w:val="1"/>
    <w:autoRedefine/>
    <w:qFormat/>
    <w:uiPriority w:val="0"/>
    <w:pPr>
      <w:spacing w:line="360" w:lineRule="exact"/>
      <w:ind w:firstLine="420" w:firstLineChars="200"/>
    </w:pPr>
    <w:rPr>
      <w:rFonts w:ascii="Arial" w:hAnsi="Arial" w:cs="宋体"/>
    </w:rPr>
  </w:style>
  <w:style w:type="character" w:customStyle="1" w:styleId="429">
    <w:name w:val="副标题 Char"/>
    <w:basedOn w:val="53"/>
    <w:link w:val="37"/>
    <w:autoRedefine/>
    <w:qFormat/>
    <w:uiPriority w:val="0"/>
    <w:rPr>
      <w:rFonts w:ascii="Cambria" w:hAnsi="Cambria"/>
      <w:b/>
      <w:bCs/>
      <w:kern w:val="28"/>
      <w:sz w:val="32"/>
      <w:szCs w:val="32"/>
    </w:rPr>
  </w:style>
  <w:style w:type="character" w:customStyle="1" w:styleId="430">
    <w:name w:val="脚注文本 Char"/>
    <w:basedOn w:val="53"/>
    <w:link w:val="39"/>
    <w:autoRedefine/>
    <w:qFormat/>
    <w:uiPriority w:val="0"/>
    <w:rPr>
      <w:rFonts w:eastAsia="仿宋_GB2312"/>
      <w:kern w:val="2"/>
      <w:sz w:val="18"/>
      <w:szCs w:val="24"/>
    </w:rPr>
  </w:style>
  <w:style w:type="character" w:customStyle="1" w:styleId="431">
    <w:name w:val="正文首行缩进 2 Char"/>
    <w:basedOn w:val="142"/>
    <w:link w:val="50"/>
    <w:autoRedefine/>
    <w:qFormat/>
    <w:uiPriority w:val="0"/>
    <w:rPr>
      <w:rFonts w:ascii="宋体" w:hAnsi="Courier New"/>
      <w:spacing w:val="-4"/>
      <w:sz w:val="21"/>
      <w:szCs w:val="24"/>
    </w:rPr>
  </w:style>
  <w:style w:type="paragraph" w:customStyle="1" w:styleId="432">
    <w:name w:val="_Style 3941"/>
    <w:basedOn w:val="1"/>
    <w:next w:val="1"/>
    <w:autoRedefine/>
    <w:unhideWhenUsed/>
    <w:qFormat/>
    <w:uiPriority w:val="0"/>
    <w:pPr>
      <w:ind w:left="2940" w:leftChars="1400"/>
    </w:pPr>
    <w:rPr>
      <w:kern w:val="0"/>
      <w:sz w:val="24"/>
    </w:rPr>
  </w:style>
  <w:style w:type="character" w:customStyle="1" w:styleId="433">
    <w:name w:val="font01"/>
    <w:basedOn w:val="53"/>
    <w:autoRedefine/>
    <w:qFormat/>
    <w:uiPriority w:val="0"/>
    <w:rPr>
      <w:rFonts w:hint="eastAsia" w:ascii="宋体" w:hAnsi="宋体" w:eastAsia="宋体" w:cs="宋体"/>
      <w:color w:val="000000"/>
      <w:sz w:val="24"/>
      <w:szCs w:val="24"/>
      <w:u w:val="none"/>
    </w:rPr>
  </w:style>
  <w:style w:type="paragraph" w:customStyle="1" w:styleId="434">
    <w:name w:val="Normal Indent1"/>
    <w:basedOn w:val="1"/>
    <w:autoRedefine/>
    <w:qFormat/>
    <w:uiPriority w:val="0"/>
    <w:pPr>
      <w:ind w:firstLine="420" w:firstLineChars="200"/>
    </w:pPr>
  </w:style>
  <w:style w:type="character" w:customStyle="1" w:styleId="435">
    <w:name w:val="正文缩进 字符1"/>
    <w:autoRedefine/>
    <w:qFormat/>
    <w:uiPriority w:val="0"/>
  </w:style>
  <w:style w:type="paragraph" w:customStyle="1" w:styleId="436">
    <w:name w:val="[Normal]"/>
    <w:autoRedefine/>
    <w:qFormat/>
    <w:uiPriority w:val="0"/>
    <w:rPr>
      <w:rFonts w:ascii="宋体" w:hAnsi="宋体" w:eastAsia="宋体" w:cs="Times New Roman"/>
      <w:sz w:val="24"/>
      <w:szCs w:val="22"/>
      <w:lang w:val="zh-CN" w:eastAsia="zh-CN" w:bidi="ar-SA"/>
    </w:rPr>
  </w:style>
  <w:style w:type="paragraph" w:customStyle="1" w:styleId="437">
    <w:name w:val="签发人"/>
    <w:basedOn w:val="1"/>
    <w:autoRedefine/>
    <w:qFormat/>
    <w:uiPriority w:val="0"/>
    <w:rPr>
      <w:rFonts w:eastAsia="楷体"/>
      <w:sz w:val="32"/>
    </w:rPr>
  </w:style>
  <w:style w:type="paragraph" w:customStyle="1" w:styleId="438">
    <w:name w:val="BodyText"/>
    <w:basedOn w:val="1"/>
    <w:next w:val="439"/>
    <w:autoRedefine/>
    <w:qFormat/>
    <w:uiPriority w:val="0"/>
    <w:pPr>
      <w:textAlignment w:val="baseline"/>
    </w:pPr>
    <w:rPr>
      <w:rFonts w:ascii="宋体" w:hAnsi="宋体"/>
      <w:szCs w:val="21"/>
      <w:lang w:val="zh-CN" w:bidi="zh-CN"/>
    </w:rPr>
  </w:style>
  <w:style w:type="paragraph" w:customStyle="1" w:styleId="439">
    <w:name w:val="TOC2"/>
    <w:basedOn w:val="1"/>
    <w:next w:val="1"/>
    <w:autoRedefine/>
    <w:qFormat/>
    <w:uiPriority w:val="0"/>
    <w:pPr>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EDB40-038A-4864-8856-FADC7003C52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8525</Words>
  <Characters>48597</Characters>
  <Lines>404</Lines>
  <Paragraphs>114</Paragraphs>
  <TotalTime>173</TotalTime>
  <ScaleCrop>false</ScaleCrop>
  <LinksUpToDate>false</LinksUpToDate>
  <CharactersWithSpaces>57008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2024-01-06T06:34:00Z</dcterms:created>
  <dc:creator>Sky123.Org</dc:creator>
  <cp:lastModifiedBy>..</cp:lastModifiedBy>
  <cp:lastPrinted>2024-03-12T06:59:59Z</cp:lastPrinted>
  <dcterms:modified xsi:type="dcterms:W3CDTF">2024-03-12T07:14:02Z</dcterms:modified>
  <dc:title>临海市政府采购</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E75655610C2E4EF386E1F09AE1AA6A64_12</vt:lpwstr>
  </property>
</Properties>
</file>