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bookmarkStart w:id="310" w:name="_GoBack"/>
      <w:bookmarkEnd w:id="310"/>
    </w:p>
    <w:tbl>
      <w:tblPr>
        <w:tblStyle w:val="58"/>
        <w:tblW w:w="0" w:type="auto"/>
        <w:jc w:val="center"/>
        <w:tblLayout w:type="fixed"/>
        <w:tblCellMar>
          <w:top w:w="0" w:type="dxa"/>
          <w:left w:w="108" w:type="dxa"/>
          <w:bottom w:w="0" w:type="dxa"/>
          <w:right w:w="108" w:type="dxa"/>
        </w:tblCellMar>
      </w:tblPr>
      <w:tblGrid>
        <w:gridCol w:w="8824"/>
      </w:tblGrid>
      <w:tr>
        <w:tblPrEx>
          <w:tblCellMar>
            <w:top w:w="0" w:type="dxa"/>
            <w:left w:w="108" w:type="dxa"/>
            <w:bottom w:w="0" w:type="dxa"/>
            <w:right w:w="108" w:type="dxa"/>
          </w:tblCellMar>
        </w:tblPrEx>
        <w:trPr>
          <w:trHeight w:val="1814" w:hRule="atLeast"/>
          <w:jc w:val="center"/>
        </w:trPr>
        <w:tc>
          <w:tcPr>
            <w:tcW w:w="8824" w:type="dxa"/>
            <w:noWrap w:val="0"/>
            <w:vAlign w:val="center"/>
          </w:tcPr>
          <w:p>
            <w:pPr>
              <w:jc w:val="center"/>
              <w:rPr>
                <w:color w:val="000000"/>
                <w:w w:val="66"/>
                <w:sz w:val="132"/>
                <w:szCs w:val="132"/>
              </w:rPr>
            </w:pPr>
            <w:r>
              <w:rPr>
                <w:color w:val="000000"/>
                <w:w w:val="66"/>
                <w:sz w:val="132"/>
                <w:szCs w:val="132"/>
              </w:rPr>
              <w:drawing>
                <wp:inline distT="0" distB="0" distL="114300" distR="114300">
                  <wp:extent cx="5466080" cy="2673350"/>
                  <wp:effectExtent l="0" t="0" r="1270" b="12700"/>
                  <wp:docPr id="1"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杭州市政府采购88.jpg"/>
                          <pic:cNvPicPr>
                            <a:picLocks noChangeAspect="1"/>
                          </pic:cNvPicPr>
                        </pic:nvPicPr>
                        <pic:blipFill>
                          <a:blip r:embed="rId38"/>
                          <a:stretch>
                            <a:fillRect/>
                          </a:stretch>
                        </pic:blipFill>
                        <pic:spPr>
                          <a:xfrm>
                            <a:off x="0" y="0"/>
                            <a:ext cx="5466080" cy="26733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547" w:hRule="atLeast"/>
          <w:jc w:val="center"/>
        </w:trPr>
        <w:tc>
          <w:tcPr>
            <w:tcW w:w="8824" w:type="dxa"/>
            <w:tcBorders>
              <w:bottom w:val="triple" w:color="auto" w:sz="12" w:space="0"/>
            </w:tcBorders>
            <w:noWrap w:val="0"/>
            <w:vAlign w:val="center"/>
          </w:tcPr>
          <w:p>
            <w:pPr>
              <w:spacing w:line="360" w:lineRule="auto"/>
              <w:ind w:left="-160" w:leftChars="-76" w:right="-162" w:rightChars="-77"/>
              <w:jc w:val="center"/>
              <w:rPr>
                <w:rFonts w:ascii="华文隶书" w:hAnsi="华文中宋" w:eastAsia="华文隶书" w:cs="Arial"/>
                <w:color w:val="000000"/>
                <w:w w:val="80"/>
                <w:kern w:val="0"/>
                <w:sz w:val="96"/>
                <w:szCs w:val="48"/>
              </w:rPr>
            </w:pPr>
            <w:r>
              <w:rPr>
                <w:rFonts w:ascii="华文隶书" w:hAnsi="华文中宋" w:eastAsia="华文隶书" w:cs="Arial"/>
                <w:color w:val="000000"/>
                <w:w w:val="80"/>
                <w:kern w:val="0"/>
                <w:sz w:val="96"/>
                <w:szCs w:val="48"/>
              </w:rPr>
              <w:drawing>
                <wp:inline distT="0" distB="0" distL="114300" distR="114300">
                  <wp:extent cx="1000760" cy="1000760"/>
                  <wp:effectExtent l="0" t="0" r="8890" b="889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pic:cNvPicPr>
                        </pic:nvPicPr>
                        <pic:blipFill>
                          <a:blip r:embed="rId39"/>
                          <a:stretch>
                            <a:fillRect/>
                          </a:stretch>
                        </pic:blipFill>
                        <pic:spPr>
                          <a:xfrm>
                            <a:off x="0" y="0"/>
                            <a:ext cx="1000760" cy="1000760"/>
                          </a:xfrm>
                          <a:prstGeom prst="rect">
                            <a:avLst/>
                          </a:prstGeom>
                          <a:noFill/>
                          <a:ln>
                            <a:noFill/>
                          </a:ln>
                        </pic:spPr>
                      </pic:pic>
                    </a:graphicData>
                  </a:graphic>
                </wp:inline>
              </w:drawing>
            </w:r>
          </w:p>
          <w:p>
            <w:pPr>
              <w:spacing w:line="360" w:lineRule="auto"/>
              <w:ind w:left="-160" w:leftChars="-76" w:right="-162" w:rightChars="-77"/>
              <w:jc w:val="center"/>
              <w:rPr>
                <w:rFonts w:ascii="华文隶书" w:hAnsi="华文中宋" w:eastAsia="华文隶书" w:cs="Arial"/>
                <w:color w:val="000000"/>
                <w:w w:val="80"/>
                <w:kern w:val="0"/>
                <w:sz w:val="96"/>
                <w:szCs w:val="48"/>
              </w:rPr>
            </w:pPr>
            <w:r>
              <w:rPr>
                <w:rFonts w:ascii="华文隶书" w:hAnsi="华文中宋" w:eastAsia="华文隶书" w:cs="Arial"/>
                <w:color w:val="000000"/>
                <w:w w:val="80"/>
                <w:kern w:val="0"/>
                <w:sz w:val="96"/>
                <w:szCs w:val="48"/>
              </w:rPr>
              <w:drawing>
                <wp:inline distT="0" distB="0" distL="114300" distR="114300">
                  <wp:extent cx="2295525" cy="619125"/>
                  <wp:effectExtent l="0" t="0" r="9525" b="9525"/>
                  <wp:docPr id="3"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logo2.png"/>
                          <pic:cNvPicPr>
                            <a:picLocks noChangeAspect="1"/>
                          </pic:cNvPicPr>
                        </pic:nvPicPr>
                        <pic:blipFill>
                          <a:blip r:embed="rId40"/>
                          <a:stretch>
                            <a:fillRect/>
                          </a:stretch>
                        </pic:blipFill>
                        <pic:spPr>
                          <a:xfrm>
                            <a:off x="0" y="0"/>
                            <a:ext cx="2295525" cy="619125"/>
                          </a:xfrm>
                          <a:prstGeom prst="rect">
                            <a:avLst/>
                          </a:prstGeom>
                          <a:noFill/>
                          <a:ln>
                            <a:noFill/>
                          </a:ln>
                        </pic:spPr>
                      </pic:pic>
                    </a:graphicData>
                  </a:graphic>
                </wp:inline>
              </w:drawing>
            </w:r>
          </w:p>
        </w:tc>
      </w:tr>
    </w:tbl>
    <w:p>
      <w:pPr>
        <w:widowControl/>
        <w:ind w:right="-2"/>
        <w:jc w:val="center"/>
        <w:rPr>
          <w:rFonts w:ascii="宋体" w:hAnsi="宋体"/>
          <w:b/>
          <w:color w:val="000000"/>
          <w:sz w:val="24"/>
        </w:rPr>
      </w:pPr>
    </w:p>
    <w:tbl>
      <w:tblPr>
        <w:tblStyle w:val="58"/>
        <w:tblW w:w="8789" w:type="dxa"/>
        <w:tblInd w:w="108" w:type="dxa"/>
        <w:tblLayout w:type="fixed"/>
        <w:tblCellMar>
          <w:top w:w="0" w:type="dxa"/>
          <w:left w:w="108" w:type="dxa"/>
          <w:bottom w:w="0" w:type="dxa"/>
          <w:right w:w="108" w:type="dxa"/>
        </w:tblCellMar>
      </w:tblPr>
      <w:tblGrid>
        <w:gridCol w:w="1701"/>
        <w:gridCol w:w="7088"/>
      </w:tblGrid>
      <w:tr>
        <w:tblPrEx>
          <w:tblCellMar>
            <w:top w:w="0" w:type="dxa"/>
            <w:left w:w="108" w:type="dxa"/>
            <w:bottom w:w="0" w:type="dxa"/>
            <w:right w:w="108" w:type="dxa"/>
          </w:tblCellMar>
        </w:tblPrEx>
        <w:trPr>
          <w:wBefore w:w="0" w:type="dxa"/>
          <w:wAfter w:w="0" w:type="dxa"/>
          <w:trHeight w:val="624" w:hRule="atLeast"/>
        </w:trPr>
        <w:tc>
          <w:tcPr>
            <w:tcW w:w="1701" w:type="dxa"/>
            <w:noWrap w:val="0"/>
            <w:vAlign w:val="center"/>
          </w:tcPr>
          <w:p>
            <w:pPr>
              <w:jc w:val="right"/>
              <w:rPr>
                <w:rFonts w:ascii="仿宋" w:hAnsi="仿宋" w:eastAsia="仿宋"/>
                <w:color w:val="000000"/>
                <w:sz w:val="32"/>
                <w:szCs w:val="30"/>
              </w:rPr>
            </w:pPr>
            <w:r>
              <w:rPr>
                <w:rFonts w:hint="eastAsia" w:ascii="仿宋" w:hAnsi="仿宋" w:eastAsia="仿宋"/>
                <w:color w:val="000000"/>
                <w:sz w:val="32"/>
                <w:szCs w:val="30"/>
              </w:rPr>
              <w:t>项目名称：</w:t>
            </w:r>
          </w:p>
        </w:tc>
        <w:tc>
          <w:tcPr>
            <w:tcW w:w="7088" w:type="dxa"/>
            <w:noWrap w:val="0"/>
            <w:vAlign w:val="center"/>
          </w:tcPr>
          <w:p>
            <w:pPr>
              <w:spacing w:line="276" w:lineRule="auto"/>
              <w:ind w:left="-7" w:leftChars="-4" w:hanging="1"/>
              <w:rPr>
                <w:rFonts w:ascii="仿宋" w:hAnsi="仿宋" w:eastAsia="仿宋" w:cs="Arial"/>
                <w:bCs/>
                <w:color w:val="000000"/>
                <w:kern w:val="0"/>
                <w:sz w:val="32"/>
                <w:szCs w:val="30"/>
              </w:rPr>
            </w:pPr>
            <w:r>
              <w:rPr>
                <w:rFonts w:hint="eastAsia" w:ascii="仿宋" w:hAnsi="仿宋" w:eastAsia="仿宋" w:cs="Arial"/>
                <w:bCs/>
                <w:color w:val="000000"/>
                <w:kern w:val="0"/>
                <w:sz w:val="32"/>
                <w:szCs w:val="30"/>
              </w:rPr>
              <w:t>杭州市拱墅区“TWGC”租赁服务项目</w:t>
            </w:r>
          </w:p>
        </w:tc>
      </w:tr>
      <w:tr>
        <w:tblPrEx>
          <w:tblCellMar>
            <w:top w:w="0" w:type="dxa"/>
            <w:left w:w="108" w:type="dxa"/>
            <w:bottom w:w="0" w:type="dxa"/>
            <w:right w:w="108" w:type="dxa"/>
          </w:tblCellMar>
        </w:tblPrEx>
        <w:trPr>
          <w:wBefore w:w="0" w:type="dxa"/>
          <w:wAfter w:w="0" w:type="dxa"/>
          <w:trHeight w:val="624" w:hRule="atLeast"/>
        </w:trPr>
        <w:tc>
          <w:tcPr>
            <w:tcW w:w="1701" w:type="dxa"/>
            <w:noWrap w:val="0"/>
            <w:vAlign w:val="center"/>
          </w:tcPr>
          <w:p>
            <w:pPr>
              <w:jc w:val="right"/>
              <w:rPr>
                <w:rFonts w:ascii="仿宋" w:hAnsi="仿宋" w:eastAsia="仿宋"/>
                <w:color w:val="000000"/>
                <w:sz w:val="32"/>
                <w:szCs w:val="30"/>
              </w:rPr>
            </w:pPr>
            <w:r>
              <w:rPr>
                <w:rFonts w:hint="eastAsia" w:ascii="仿宋" w:hAnsi="仿宋" w:eastAsia="仿宋"/>
                <w:color w:val="000000"/>
                <w:sz w:val="32"/>
                <w:szCs w:val="30"/>
              </w:rPr>
              <w:t>项目编号：</w:t>
            </w:r>
          </w:p>
        </w:tc>
        <w:tc>
          <w:tcPr>
            <w:tcW w:w="7088" w:type="dxa"/>
            <w:noWrap w:val="0"/>
            <w:vAlign w:val="center"/>
          </w:tcPr>
          <w:p>
            <w:pPr>
              <w:spacing w:line="276" w:lineRule="auto"/>
              <w:ind w:left="-7" w:leftChars="-4" w:hanging="1"/>
              <w:rPr>
                <w:rFonts w:ascii="仿宋" w:hAnsi="仿宋" w:eastAsia="仿宋" w:cs="Arial"/>
                <w:bCs/>
                <w:color w:val="000000"/>
                <w:kern w:val="0"/>
                <w:sz w:val="32"/>
                <w:szCs w:val="30"/>
              </w:rPr>
            </w:pPr>
            <w:r>
              <w:rPr>
                <w:rFonts w:hint="eastAsia" w:ascii="仿宋" w:hAnsi="仿宋" w:eastAsia="仿宋" w:cs="Arial"/>
                <w:color w:val="000000"/>
                <w:kern w:val="0"/>
                <w:sz w:val="32"/>
                <w:szCs w:val="30"/>
              </w:rPr>
              <w:t>CTZB-2023010239</w:t>
            </w:r>
          </w:p>
        </w:tc>
      </w:tr>
      <w:tr>
        <w:tblPrEx>
          <w:tblCellMar>
            <w:top w:w="0" w:type="dxa"/>
            <w:left w:w="108" w:type="dxa"/>
            <w:bottom w:w="0" w:type="dxa"/>
            <w:right w:w="108" w:type="dxa"/>
          </w:tblCellMar>
        </w:tblPrEx>
        <w:trPr>
          <w:wBefore w:w="0" w:type="dxa"/>
          <w:wAfter w:w="0" w:type="dxa"/>
          <w:trHeight w:val="624" w:hRule="atLeast"/>
        </w:trPr>
        <w:tc>
          <w:tcPr>
            <w:tcW w:w="1701" w:type="dxa"/>
            <w:noWrap w:val="0"/>
            <w:vAlign w:val="center"/>
          </w:tcPr>
          <w:p>
            <w:pPr>
              <w:jc w:val="right"/>
              <w:rPr>
                <w:rFonts w:ascii="仿宋" w:hAnsi="仿宋" w:eastAsia="仿宋"/>
                <w:color w:val="000000"/>
                <w:sz w:val="32"/>
                <w:szCs w:val="30"/>
              </w:rPr>
            </w:pPr>
            <w:r>
              <w:rPr>
                <w:rFonts w:hint="eastAsia" w:ascii="仿宋" w:hAnsi="仿宋" w:eastAsia="仿宋"/>
                <w:color w:val="000000"/>
                <w:sz w:val="32"/>
                <w:szCs w:val="30"/>
              </w:rPr>
              <w:t>采购方式：</w:t>
            </w:r>
          </w:p>
        </w:tc>
        <w:tc>
          <w:tcPr>
            <w:tcW w:w="7088" w:type="dxa"/>
            <w:noWrap w:val="0"/>
            <w:vAlign w:val="center"/>
          </w:tcPr>
          <w:p>
            <w:pPr>
              <w:spacing w:line="276" w:lineRule="auto"/>
              <w:ind w:left="-7" w:leftChars="-4" w:hanging="1"/>
              <w:rPr>
                <w:rFonts w:ascii="仿宋" w:hAnsi="仿宋" w:eastAsia="仿宋" w:cs="Arial"/>
                <w:bCs/>
                <w:color w:val="000000"/>
                <w:kern w:val="0"/>
                <w:sz w:val="32"/>
                <w:szCs w:val="30"/>
              </w:rPr>
            </w:pPr>
            <w:r>
              <w:rPr>
                <w:rFonts w:hint="eastAsia" w:ascii="仿宋" w:hAnsi="仿宋" w:eastAsia="仿宋" w:cs="Arial"/>
                <w:bCs/>
                <w:color w:val="000000"/>
                <w:kern w:val="0"/>
                <w:sz w:val="32"/>
                <w:szCs w:val="30"/>
              </w:rPr>
              <w:t>公开招标</w:t>
            </w:r>
          </w:p>
        </w:tc>
      </w:tr>
      <w:tr>
        <w:tblPrEx>
          <w:tblCellMar>
            <w:top w:w="0" w:type="dxa"/>
            <w:left w:w="108" w:type="dxa"/>
            <w:bottom w:w="0" w:type="dxa"/>
            <w:right w:w="108" w:type="dxa"/>
          </w:tblCellMar>
        </w:tblPrEx>
        <w:trPr>
          <w:wBefore w:w="0" w:type="dxa"/>
          <w:wAfter w:w="0" w:type="dxa"/>
          <w:trHeight w:val="624" w:hRule="atLeast"/>
        </w:trPr>
        <w:tc>
          <w:tcPr>
            <w:tcW w:w="1701" w:type="dxa"/>
            <w:noWrap w:val="0"/>
            <w:vAlign w:val="center"/>
          </w:tcPr>
          <w:p>
            <w:pPr>
              <w:jc w:val="right"/>
              <w:rPr>
                <w:rFonts w:ascii="仿宋" w:hAnsi="仿宋" w:eastAsia="仿宋"/>
                <w:color w:val="000000"/>
                <w:sz w:val="32"/>
                <w:szCs w:val="30"/>
              </w:rPr>
            </w:pPr>
            <w:r>
              <w:rPr>
                <w:rFonts w:hint="eastAsia" w:ascii="仿宋" w:hAnsi="仿宋" w:eastAsia="仿宋"/>
                <w:color w:val="000000"/>
                <w:sz w:val="32"/>
                <w:szCs w:val="30"/>
              </w:rPr>
              <w:t>交易方式：</w:t>
            </w:r>
          </w:p>
        </w:tc>
        <w:tc>
          <w:tcPr>
            <w:tcW w:w="7088" w:type="dxa"/>
            <w:noWrap w:val="0"/>
            <w:vAlign w:val="center"/>
          </w:tcPr>
          <w:p>
            <w:pPr>
              <w:spacing w:line="276" w:lineRule="auto"/>
              <w:ind w:left="-7" w:leftChars="-4" w:hanging="1"/>
              <w:rPr>
                <w:rFonts w:ascii="仿宋" w:hAnsi="仿宋" w:eastAsia="仿宋" w:cs="Arial"/>
                <w:bCs/>
                <w:color w:val="000000"/>
                <w:kern w:val="0"/>
                <w:sz w:val="32"/>
                <w:szCs w:val="30"/>
              </w:rPr>
            </w:pPr>
            <w:r>
              <w:rPr>
                <w:rFonts w:hint="eastAsia" w:ascii="仿宋" w:hAnsi="仿宋" w:eastAsia="仿宋" w:cs="Arial"/>
                <w:bCs/>
                <w:color w:val="000000"/>
                <w:kern w:val="0"/>
                <w:sz w:val="32"/>
                <w:szCs w:val="30"/>
              </w:rPr>
              <w:t>电子交易（政府采购云平台）</w:t>
            </w:r>
          </w:p>
        </w:tc>
      </w:tr>
      <w:tr>
        <w:tblPrEx>
          <w:tblCellMar>
            <w:top w:w="0" w:type="dxa"/>
            <w:left w:w="108" w:type="dxa"/>
            <w:bottom w:w="0" w:type="dxa"/>
            <w:right w:w="108" w:type="dxa"/>
          </w:tblCellMar>
        </w:tblPrEx>
        <w:trPr>
          <w:wBefore w:w="0" w:type="dxa"/>
          <w:wAfter w:w="0" w:type="dxa"/>
          <w:trHeight w:val="624" w:hRule="atLeast"/>
        </w:trPr>
        <w:tc>
          <w:tcPr>
            <w:tcW w:w="1701" w:type="dxa"/>
            <w:noWrap w:val="0"/>
            <w:vAlign w:val="center"/>
          </w:tcPr>
          <w:p>
            <w:pPr>
              <w:jc w:val="right"/>
              <w:rPr>
                <w:rFonts w:ascii="仿宋" w:hAnsi="仿宋" w:eastAsia="仿宋"/>
                <w:color w:val="000000"/>
                <w:sz w:val="32"/>
                <w:szCs w:val="30"/>
              </w:rPr>
            </w:pPr>
            <w:r>
              <w:rPr>
                <w:rFonts w:hint="eastAsia" w:ascii="仿宋" w:hAnsi="仿宋" w:eastAsia="仿宋"/>
                <w:color w:val="000000"/>
                <w:sz w:val="32"/>
                <w:szCs w:val="30"/>
              </w:rPr>
              <w:t>采 购 人：</w:t>
            </w:r>
          </w:p>
        </w:tc>
        <w:tc>
          <w:tcPr>
            <w:tcW w:w="7088" w:type="dxa"/>
            <w:noWrap w:val="0"/>
            <w:vAlign w:val="center"/>
          </w:tcPr>
          <w:p>
            <w:pPr>
              <w:spacing w:line="276" w:lineRule="auto"/>
              <w:ind w:left="-7" w:leftChars="-4" w:hanging="1"/>
              <w:jc w:val="left"/>
              <w:rPr>
                <w:rFonts w:ascii="仿宋" w:hAnsi="仿宋" w:eastAsia="仿宋" w:cs="Arial"/>
                <w:bCs/>
                <w:color w:val="000000"/>
                <w:kern w:val="0"/>
                <w:sz w:val="32"/>
                <w:szCs w:val="30"/>
              </w:rPr>
            </w:pPr>
            <w:r>
              <w:rPr>
                <w:rFonts w:hint="eastAsia" w:ascii="仿宋" w:hAnsi="仿宋" w:eastAsia="仿宋" w:cs="Arial"/>
                <w:bCs/>
                <w:color w:val="000000"/>
                <w:kern w:val="0"/>
                <w:sz w:val="32"/>
                <w:szCs w:val="30"/>
              </w:rPr>
              <w:t>杭州市公安局拱墅区分局</w:t>
            </w:r>
          </w:p>
        </w:tc>
      </w:tr>
      <w:tr>
        <w:tblPrEx>
          <w:tblCellMar>
            <w:top w:w="0" w:type="dxa"/>
            <w:left w:w="108" w:type="dxa"/>
            <w:bottom w:w="0" w:type="dxa"/>
            <w:right w:w="108" w:type="dxa"/>
          </w:tblCellMar>
        </w:tblPrEx>
        <w:trPr>
          <w:wBefore w:w="0" w:type="dxa"/>
          <w:wAfter w:w="0" w:type="dxa"/>
          <w:trHeight w:val="624" w:hRule="atLeast"/>
        </w:trPr>
        <w:tc>
          <w:tcPr>
            <w:tcW w:w="1701" w:type="dxa"/>
            <w:noWrap w:val="0"/>
            <w:vAlign w:val="center"/>
          </w:tcPr>
          <w:p>
            <w:pPr>
              <w:jc w:val="right"/>
              <w:rPr>
                <w:rFonts w:ascii="仿宋" w:hAnsi="仿宋" w:eastAsia="仿宋"/>
                <w:color w:val="000000"/>
                <w:sz w:val="32"/>
                <w:szCs w:val="30"/>
              </w:rPr>
            </w:pPr>
            <w:r>
              <w:rPr>
                <w:rFonts w:hint="eastAsia" w:ascii="仿宋" w:hAnsi="仿宋" w:eastAsia="仿宋"/>
                <w:color w:val="000000"/>
                <w:sz w:val="32"/>
                <w:szCs w:val="30"/>
              </w:rPr>
              <w:t>代理机构：</w:t>
            </w:r>
          </w:p>
        </w:tc>
        <w:tc>
          <w:tcPr>
            <w:tcW w:w="7088" w:type="dxa"/>
            <w:noWrap w:val="0"/>
            <w:vAlign w:val="center"/>
          </w:tcPr>
          <w:p>
            <w:pPr>
              <w:spacing w:line="276" w:lineRule="auto"/>
              <w:ind w:left="-7" w:leftChars="-4" w:hanging="1"/>
              <w:jc w:val="left"/>
              <w:rPr>
                <w:rFonts w:ascii="仿宋" w:hAnsi="仿宋" w:eastAsia="仿宋" w:cs="Arial"/>
                <w:color w:val="000000"/>
                <w:kern w:val="0"/>
                <w:sz w:val="32"/>
                <w:szCs w:val="30"/>
              </w:rPr>
            </w:pPr>
            <w:r>
              <w:rPr>
                <w:rFonts w:hint="eastAsia" w:ascii="仿宋" w:hAnsi="仿宋" w:eastAsia="仿宋" w:cs="Arial"/>
                <w:color w:val="000000"/>
                <w:kern w:val="0"/>
                <w:sz w:val="32"/>
                <w:szCs w:val="30"/>
              </w:rPr>
              <w:t>浙江省成套招标代理有限公司</w:t>
            </w:r>
          </w:p>
        </w:tc>
      </w:tr>
      <w:tr>
        <w:tblPrEx>
          <w:tblCellMar>
            <w:top w:w="0" w:type="dxa"/>
            <w:left w:w="108" w:type="dxa"/>
            <w:bottom w:w="0" w:type="dxa"/>
            <w:right w:w="108" w:type="dxa"/>
          </w:tblCellMar>
        </w:tblPrEx>
        <w:trPr>
          <w:wBefore w:w="0" w:type="dxa"/>
          <w:wAfter w:w="0" w:type="dxa"/>
          <w:trHeight w:val="624" w:hRule="atLeast"/>
        </w:trPr>
        <w:tc>
          <w:tcPr>
            <w:tcW w:w="1701" w:type="dxa"/>
            <w:noWrap w:val="0"/>
            <w:vAlign w:val="center"/>
          </w:tcPr>
          <w:p>
            <w:pPr>
              <w:jc w:val="right"/>
              <w:rPr>
                <w:rFonts w:ascii="仿宋" w:hAnsi="仿宋" w:eastAsia="仿宋"/>
                <w:color w:val="000000"/>
                <w:sz w:val="32"/>
                <w:szCs w:val="30"/>
              </w:rPr>
            </w:pPr>
            <w:r>
              <w:rPr>
                <w:rFonts w:hint="eastAsia" w:ascii="仿宋" w:hAnsi="仿宋" w:eastAsia="仿宋"/>
                <w:color w:val="000000"/>
                <w:sz w:val="32"/>
                <w:szCs w:val="30"/>
              </w:rPr>
              <w:t>日    期：</w:t>
            </w:r>
          </w:p>
        </w:tc>
        <w:tc>
          <w:tcPr>
            <w:tcW w:w="7088" w:type="dxa"/>
            <w:noWrap w:val="0"/>
            <w:vAlign w:val="center"/>
          </w:tcPr>
          <w:p>
            <w:pPr>
              <w:spacing w:line="276" w:lineRule="auto"/>
              <w:ind w:left="-7" w:leftChars="-4" w:hanging="1"/>
              <w:rPr>
                <w:rFonts w:ascii="仿宋" w:hAnsi="仿宋" w:eastAsia="仿宋" w:cs="Arial"/>
                <w:color w:val="000000"/>
                <w:kern w:val="0"/>
                <w:sz w:val="32"/>
                <w:szCs w:val="30"/>
              </w:rPr>
            </w:pPr>
            <w:r>
              <w:rPr>
                <w:rFonts w:hint="eastAsia" w:ascii="仿宋" w:hAnsi="仿宋" w:eastAsia="仿宋" w:cs="Arial"/>
                <w:color w:val="000000"/>
                <w:kern w:val="0"/>
                <w:sz w:val="32"/>
                <w:szCs w:val="30"/>
              </w:rPr>
              <w:t>二○二三年一月</w:t>
            </w:r>
          </w:p>
        </w:tc>
      </w:tr>
    </w:tbl>
    <w:p>
      <w:pPr>
        <w:spacing w:line="360" w:lineRule="auto"/>
        <w:rPr>
          <w:rFonts w:ascii="Arial" w:hAnsi="Arial" w:eastAsia="新宋体" w:cs="Arial"/>
          <w:color w:val="00000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670" w:right="1418" w:bottom="1440" w:left="1559" w:header="1135" w:footer="992" w:gutter="0"/>
          <w:cols w:space="720" w:num="1"/>
          <w:titlePg/>
          <w:docGrid w:type="lines" w:linePitch="312" w:charSpace="0"/>
        </w:sectPr>
      </w:pPr>
    </w:p>
    <w:p>
      <w:pPr>
        <w:pStyle w:val="54"/>
        <w:spacing w:line="240" w:lineRule="auto"/>
        <w:rPr>
          <w:rFonts w:ascii="仿宋" w:hAnsi="仿宋" w:eastAsia="仿宋"/>
          <w:color w:val="000000"/>
          <w:sz w:val="56"/>
          <w:lang/>
        </w:rPr>
      </w:pPr>
      <w:bookmarkStart w:id="0" w:name="_Toc125025892"/>
      <w:bookmarkStart w:id="1" w:name="_Toc117178622"/>
      <w:bookmarkStart w:id="2" w:name="_Toc113658170"/>
      <w:bookmarkStart w:id="3" w:name="_Toc108009622"/>
      <w:bookmarkStart w:id="4" w:name="_Toc122449056"/>
      <w:r>
        <w:rPr>
          <w:rFonts w:hint="eastAsia"/>
          <w:color w:val="000000"/>
        </w:rPr>
        <w:t>目</w:t>
      </w:r>
      <w:r>
        <w:rPr>
          <w:rFonts w:hint="eastAsia"/>
          <w:color w:val="000000"/>
          <w:lang w:eastAsia="zh-CN"/>
        </w:rPr>
        <w:t xml:space="preserve">  </w:t>
      </w:r>
      <w:r>
        <w:rPr>
          <w:rFonts w:hint="eastAsia"/>
          <w:color w:val="000000"/>
        </w:rPr>
        <w:t>录</w:t>
      </w:r>
      <w:bookmarkEnd w:id="0"/>
      <w:bookmarkEnd w:id="1"/>
      <w:bookmarkEnd w:id="2"/>
      <w:bookmarkEnd w:id="3"/>
      <w:bookmarkEnd w:id="4"/>
      <w:r>
        <w:rPr>
          <w:rFonts w:ascii="仿宋" w:hAnsi="仿宋" w:eastAsia="仿宋"/>
          <w:color w:val="000000"/>
          <w:sz w:val="24"/>
          <w:szCs w:val="24"/>
        </w:rPr>
        <w:fldChar w:fldCharType="begin"/>
      </w:r>
      <w:r>
        <w:rPr>
          <w:rFonts w:hint="eastAsia" w:ascii="仿宋" w:hAnsi="仿宋" w:eastAsia="仿宋"/>
          <w:color w:val="000000"/>
          <w:sz w:val="24"/>
          <w:szCs w:val="24"/>
        </w:rPr>
        <w:instrText xml:space="preserve">TOC \o "1-2" \h \z \u</w:instrText>
      </w:r>
      <w:r>
        <w:rPr>
          <w:rFonts w:ascii="仿宋" w:hAnsi="仿宋" w:eastAsia="仿宋"/>
          <w:color w:val="000000"/>
          <w:sz w:val="24"/>
          <w:szCs w:val="24"/>
        </w:rPr>
        <w:fldChar w:fldCharType="separate"/>
      </w:r>
    </w:p>
    <w:p>
      <w:pPr>
        <w:pStyle w:val="41"/>
        <w:tabs>
          <w:tab w:val="right" w:leader="dot" w:pos="8920"/>
        </w:tabs>
        <w:rPr>
          <w:rFonts w:ascii="仿宋" w:hAnsi="仿宋" w:eastAsia="仿宋" w:cs="Times New Roman"/>
          <w:b w:val="0"/>
          <w:bCs w:val="0"/>
          <w: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"_Toc125025893"</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第一章</w:t>
      </w:r>
      <w:r>
        <w:rPr>
          <w:rStyle w:val="65"/>
          <w:rFonts w:ascii="仿宋" w:hAnsi="仿宋" w:eastAsia="仿宋"/>
          <w:color w:val="000000"/>
          <w:sz w:val="24"/>
          <w:lang/>
        </w:rPr>
        <w:t xml:space="preserve"> </w:t>
      </w:r>
      <w:r>
        <w:rPr>
          <w:rStyle w:val="65"/>
          <w:rFonts w:hint="eastAsia" w:ascii="仿宋" w:hAnsi="仿宋" w:eastAsia="仿宋"/>
          <w:color w:val="000000"/>
          <w:sz w:val="24"/>
          <w:lang/>
        </w:rPr>
        <w:t>招标公告</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_Toc125025893 \h </w:instrText>
      </w:r>
      <w:r>
        <w:rPr>
          <w:rFonts w:ascii="仿宋" w:hAnsi="仿宋" w:eastAsia="仿宋"/>
          <w:color w:val="000000"/>
          <w:sz w:val="24"/>
          <w:lang/>
        </w:rPr>
        <w:fldChar w:fldCharType="separate"/>
      </w:r>
      <w:r>
        <w:rPr>
          <w:rFonts w:ascii="仿宋" w:hAnsi="仿宋" w:eastAsia="仿宋"/>
          <w:color w:val="000000"/>
          <w:sz w:val="24"/>
          <w:lang/>
        </w:rPr>
        <w:t>- 1 -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1"/>
        <w:tabs>
          <w:tab w:val="right" w:leader="dot" w:pos="8920"/>
        </w:tabs>
        <w:rPr>
          <w:rFonts w:ascii="仿宋" w:hAnsi="仿宋" w:eastAsia="仿宋" w:cs="Times New Roman"/>
          <w:b w:val="0"/>
          <w:bCs w:val="0"/>
          <w: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"_Toc125025894"</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第二章</w:t>
      </w:r>
      <w:r>
        <w:rPr>
          <w:rStyle w:val="65"/>
          <w:rFonts w:ascii="仿宋" w:hAnsi="仿宋" w:eastAsia="仿宋"/>
          <w:color w:val="000000"/>
          <w:sz w:val="24"/>
          <w:lang/>
        </w:rPr>
        <w:t xml:space="preserve"> </w:t>
      </w:r>
      <w:r>
        <w:rPr>
          <w:rStyle w:val="65"/>
          <w:rFonts w:hint="eastAsia" w:ascii="仿宋" w:hAnsi="仿宋" w:eastAsia="仿宋"/>
          <w:color w:val="000000"/>
          <w:sz w:val="24"/>
          <w:lang/>
        </w:rPr>
        <w:t>投标人须知</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_Toc125025894 \h </w:instrText>
      </w:r>
      <w:r>
        <w:rPr>
          <w:rFonts w:ascii="仿宋" w:hAnsi="仿宋" w:eastAsia="仿宋"/>
          <w:color w:val="000000"/>
          <w:sz w:val="24"/>
          <w:lang/>
        </w:rPr>
        <w:fldChar w:fldCharType="separate"/>
      </w:r>
      <w:r>
        <w:rPr>
          <w:rFonts w:ascii="仿宋" w:hAnsi="仿宋" w:eastAsia="仿宋"/>
          <w:color w:val="000000"/>
          <w:sz w:val="24"/>
          <w:lang/>
        </w:rPr>
        <w:t>- 6 -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"_Toc125025895"</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须知前附表</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_Toc125025895 \h </w:instrText>
      </w:r>
      <w:r>
        <w:rPr>
          <w:rFonts w:ascii="仿宋" w:hAnsi="仿宋" w:eastAsia="仿宋"/>
          <w:color w:val="000000"/>
          <w:sz w:val="24"/>
          <w:lang/>
        </w:rPr>
        <w:fldChar w:fldCharType="separate"/>
      </w:r>
      <w:r>
        <w:rPr>
          <w:rFonts w:ascii="仿宋" w:hAnsi="仿宋" w:eastAsia="仿宋"/>
          <w:color w:val="000000"/>
          <w:sz w:val="24"/>
          <w:lang/>
        </w:rPr>
        <w:t>- 6 -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"_Toc125025896"</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一、总则</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_Toc125025896 \h </w:instrText>
      </w:r>
      <w:r>
        <w:rPr>
          <w:rFonts w:ascii="仿宋" w:hAnsi="仿宋" w:eastAsia="仿宋"/>
          <w:color w:val="000000"/>
          <w:sz w:val="24"/>
          <w:lang/>
        </w:rPr>
        <w:fldChar w:fldCharType="separate"/>
      </w:r>
      <w:r>
        <w:rPr>
          <w:rFonts w:ascii="仿宋" w:hAnsi="仿宋" w:eastAsia="仿宋"/>
          <w:color w:val="000000"/>
          <w:sz w:val="24"/>
          <w:lang/>
        </w:rPr>
        <w:t>- 10 -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"_Toc125025897"</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二、招标文件的构成、澄清、修改</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_Toc125025897 \h </w:instrText>
      </w:r>
      <w:r>
        <w:rPr>
          <w:rFonts w:ascii="仿宋" w:hAnsi="仿宋" w:eastAsia="仿宋"/>
          <w:color w:val="000000"/>
          <w:sz w:val="24"/>
          <w:lang/>
        </w:rPr>
        <w:fldChar w:fldCharType="separate"/>
      </w:r>
      <w:r>
        <w:rPr>
          <w:rFonts w:ascii="仿宋" w:hAnsi="仿宋" w:eastAsia="仿宋"/>
          <w:color w:val="000000"/>
          <w:sz w:val="24"/>
          <w:lang/>
        </w:rPr>
        <w:t>- 17 -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"_Toc125025898"</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三、投标</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_Toc125025898 \h </w:instrText>
      </w:r>
      <w:r>
        <w:rPr>
          <w:rFonts w:ascii="仿宋" w:hAnsi="仿宋" w:eastAsia="仿宋"/>
          <w:color w:val="000000"/>
          <w:sz w:val="24"/>
          <w:lang/>
        </w:rPr>
        <w:fldChar w:fldCharType="separate"/>
      </w:r>
      <w:r>
        <w:rPr>
          <w:rFonts w:ascii="仿宋" w:hAnsi="仿宋" w:eastAsia="仿宋"/>
          <w:color w:val="000000"/>
          <w:sz w:val="24"/>
          <w:lang/>
        </w:rPr>
        <w:t>- 18 -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"_Toc125025899"</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四、开标、资格审查与信用信息查询</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_Toc125025899 \h </w:instrText>
      </w:r>
      <w:r>
        <w:rPr>
          <w:rFonts w:ascii="仿宋" w:hAnsi="仿宋" w:eastAsia="仿宋"/>
          <w:color w:val="000000"/>
          <w:sz w:val="24"/>
          <w:lang/>
        </w:rPr>
        <w:fldChar w:fldCharType="separate"/>
      </w:r>
      <w:r>
        <w:rPr>
          <w:rFonts w:ascii="仿宋" w:hAnsi="仿宋" w:eastAsia="仿宋"/>
          <w:color w:val="000000"/>
          <w:sz w:val="24"/>
          <w:lang/>
        </w:rPr>
        <w:t>- 23 -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"_Toc125025900"</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五、评标</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_Toc125025900 \h </w:instrText>
      </w:r>
      <w:r>
        <w:rPr>
          <w:rFonts w:ascii="仿宋" w:hAnsi="仿宋" w:eastAsia="仿宋"/>
          <w:color w:val="000000"/>
          <w:sz w:val="24"/>
          <w:lang/>
        </w:rPr>
        <w:fldChar w:fldCharType="separate"/>
      </w:r>
      <w:r>
        <w:rPr>
          <w:rFonts w:ascii="仿宋" w:hAnsi="仿宋" w:eastAsia="仿宋"/>
          <w:color w:val="000000"/>
          <w:sz w:val="24"/>
          <w:lang/>
        </w:rPr>
        <w:t>- 24 -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"_Toc125025901"</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六、定标</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_Toc125025901 \h </w:instrText>
      </w:r>
      <w:r>
        <w:rPr>
          <w:rFonts w:ascii="仿宋" w:hAnsi="仿宋" w:eastAsia="仿宋"/>
          <w:color w:val="000000"/>
          <w:sz w:val="24"/>
          <w:lang/>
        </w:rPr>
        <w:fldChar w:fldCharType="separate"/>
      </w:r>
      <w:r>
        <w:rPr>
          <w:rFonts w:ascii="仿宋" w:hAnsi="仿宋" w:eastAsia="仿宋"/>
          <w:color w:val="000000"/>
          <w:sz w:val="24"/>
          <w:lang/>
        </w:rPr>
        <w:t>- 25 -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"_Toc125025902"</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七、合同授予</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_Toc125025902 \h </w:instrText>
      </w:r>
      <w:r>
        <w:rPr>
          <w:rFonts w:ascii="仿宋" w:hAnsi="仿宋" w:eastAsia="仿宋"/>
          <w:color w:val="000000"/>
          <w:sz w:val="24"/>
          <w:lang/>
        </w:rPr>
        <w:fldChar w:fldCharType="separate"/>
      </w:r>
      <w:r>
        <w:rPr>
          <w:rFonts w:ascii="仿宋" w:hAnsi="仿宋" w:eastAsia="仿宋"/>
          <w:color w:val="000000"/>
          <w:sz w:val="24"/>
          <w:lang/>
        </w:rPr>
        <w:t>- 25 -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"_Toc125025903"</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八、电子交易活动的中止</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_Toc125025903 \h </w:instrText>
      </w:r>
      <w:r>
        <w:rPr>
          <w:rFonts w:ascii="仿宋" w:hAnsi="仿宋" w:eastAsia="仿宋"/>
          <w:color w:val="000000"/>
          <w:sz w:val="24"/>
          <w:lang/>
        </w:rPr>
        <w:fldChar w:fldCharType="separate"/>
      </w:r>
      <w:r>
        <w:rPr>
          <w:rFonts w:ascii="仿宋" w:hAnsi="仿宋" w:eastAsia="仿宋"/>
          <w:color w:val="000000"/>
          <w:sz w:val="24"/>
          <w:lang/>
        </w:rPr>
        <w:t>- 27 -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"_Toc125025904"</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九、验收</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_Toc125025904 \h </w:instrText>
      </w:r>
      <w:r>
        <w:rPr>
          <w:rFonts w:ascii="仿宋" w:hAnsi="仿宋" w:eastAsia="仿宋"/>
          <w:color w:val="000000"/>
          <w:sz w:val="24"/>
          <w:lang/>
        </w:rPr>
        <w:fldChar w:fldCharType="separate"/>
      </w:r>
      <w:r>
        <w:rPr>
          <w:rFonts w:ascii="仿宋" w:hAnsi="仿宋" w:eastAsia="仿宋"/>
          <w:color w:val="000000"/>
          <w:sz w:val="24"/>
          <w:lang/>
        </w:rPr>
        <w:t>- 27 -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"_Toc125025905"</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十、其他</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_Toc125025905 \h </w:instrText>
      </w:r>
      <w:r>
        <w:rPr>
          <w:rFonts w:ascii="仿宋" w:hAnsi="仿宋" w:eastAsia="仿宋"/>
          <w:color w:val="000000"/>
          <w:sz w:val="24"/>
          <w:lang/>
        </w:rPr>
        <w:fldChar w:fldCharType="separate"/>
      </w:r>
      <w:r>
        <w:rPr>
          <w:rFonts w:ascii="仿宋" w:hAnsi="仿宋" w:eastAsia="仿宋"/>
          <w:color w:val="000000"/>
          <w:sz w:val="24"/>
          <w:lang/>
        </w:rPr>
        <w:t>- 28 -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1"/>
        <w:tabs>
          <w:tab w:val="right" w:leader="dot" w:pos="8920"/>
        </w:tabs>
        <w:rPr>
          <w:rFonts w:ascii="仿宋" w:hAnsi="仿宋" w:eastAsia="仿宋" w:cs="Times New Roman"/>
          <w:b w:val="0"/>
          <w:bCs w:val="0"/>
          <w: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"_Toc125025906"</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第三章</w:t>
      </w:r>
      <w:r>
        <w:rPr>
          <w:rStyle w:val="65"/>
          <w:rFonts w:ascii="仿宋" w:hAnsi="仿宋" w:eastAsia="仿宋"/>
          <w:color w:val="000000"/>
          <w:sz w:val="24"/>
          <w:lang/>
        </w:rPr>
        <w:t xml:space="preserve"> </w:t>
      </w:r>
      <w:r>
        <w:rPr>
          <w:rStyle w:val="65"/>
          <w:rFonts w:hint="eastAsia" w:ascii="仿宋" w:hAnsi="仿宋" w:eastAsia="仿宋"/>
          <w:color w:val="000000"/>
          <w:sz w:val="24"/>
          <w:lang/>
        </w:rPr>
        <w:t>采购需求</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_Toc125025906 \h </w:instrText>
      </w:r>
      <w:r>
        <w:rPr>
          <w:rFonts w:ascii="仿宋" w:hAnsi="仿宋" w:eastAsia="仿宋"/>
          <w:color w:val="000000"/>
          <w:sz w:val="24"/>
          <w:lang/>
        </w:rPr>
        <w:fldChar w:fldCharType="separate"/>
      </w:r>
      <w:r>
        <w:rPr>
          <w:rFonts w:ascii="仿宋" w:hAnsi="仿宋" w:eastAsia="仿宋"/>
          <w:color w:val="000000"/>
          <w:sz w:val="24"/>
          <w:lang/>
        </w:rPr>
        <w:t>- 29 -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"_Toc125025907"</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标项</w:t>
      </w:r>
      <w:r>
        <w:rPr>
          <w:rStyle w:val="65"/>
          <w:rFonts w:ascii="仿宋" w:hAnsi="仿宋" w:eastAsia="仿宋"/>
          <w:color w:val="000000"/>
          <w:sz w:val="24"/>
          <w:lang/>
        </w:rPr>
        <w:t>1</w:t>
      </w:r>
      <w:r>
        <w:rPr>
          <w:rStyle w:val="65"/>
          <w:rFonts w:hint="eastAsia" w:ascii="仿宋" w:hAnsi="仿宋" w:eastAsia="仿宋"/>
          <w:color w:val="000000"/>
          <w:sz w:val="24"/>
          <w:lang/>
        </w:rPr>
        <w:t>、杭州市拱墅区“</w:t>
      </w:r>
      <w:r>
        <w:rPr>
          <w:rStyle w:val="65"/>
          <w:rFonts w:ascii="仿宋" w:hAnsi="仿宋" w:eastAsia="仿宋"/>
          <w:color w:val="000000"/>
          <w:sz w:val="24"/>
          <w:lang/>
        </w:rPr>
        <w:t>TWGC</w:t>
      </w:r>
      <w:r>
        <w:rPr>
          <w:rStyle w:val="65"/>
          <w:rFonts w:hint="eastAsia" w:ascii="仿宋" w:hAnsi="仿宋" w:eastAsia="仿宋"/>
          <w:color w:val="000000"/>
          <w:sz w:val="24"/>
          <w:lang/>
        </w:rPr>
        <w:t>”租赁服务（前端部分）</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_Toc125025907 \h </w:instrText>
      </w:r>
      <w:r>
        <w:rPr>
          <w:rFonts w:ascii="仿宋" w:hAnsi="仿宋" w:eastAsia="仿宋"/>
          <w:color w:val="000000"/>
          <w:sz w:val="24"/>
          <w:lang/>
        </w:rPr>
        <w:fldChar w:fldCharType="separate"/>
      </w:r>
      <w:r>
        <w:rPr>
          <w:rFonts w:ascii="仿宋" w:hAnsi="仿宋" w:eastAsia="仿宋"/>
          <w:color w:val="000000"/>
          <w:sz w:val="24"/>
          <w:lang/>
        </w:rPr>
        <w:t>- 29 -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"_Toc125025908"</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标项</w:t>
      </w:r>
      <w:r>
        <w:rPr>
          <w:rStyle w:val="65"/>
          <w:rFonts w:ascii="仿宋" w:hAnsi="仿宋" w:eastAsia="仿宋"/>
          <w:color w:val="000000"/>
          <w:sz w:val="24"/>
          <w:lang/>
        </w:rPr>
        <w:t>2</w:t>
      </w:r>
      <w:r>
        <w:rPr>
          <w:rStyle w:val="65"/>
          <w:rFonts w:hint="eastAsia" w:ascii="仿宋" w:hAnsi="仿宋" w:eastAsia="仿宋"/>
          <w:color w:val="000000"/>
          <w:sz w:val="24"/>
          <w:lang/>
        </w:rPr>
        <w:t>、杭州市拱墅区“</w:t>
      </w:r>
      <w:r>
        <w:rPr>
          <w:rStyle w:val="65"/>
          <w:rFonts w:ascii="仿宋" w:hAnsi="仿宋" w:eastAsia="仿宋"/>
          <w:color w:val="000000"/>
          <w:sz w:val="24"/>
          <w:lang/>
        </w:rPr>
        <w:t>TWGC</w:t>
      </w:r>
      <w:r>
        <w:rPr>
          <w:rStyle w:val="65"/>
          <w:rFonts w:hint="eastAsia" w:ascii="仿宋" w:hAnsi="仿宋" w:eastAsia="仿宋"/>
          <w:color w:val="000000"/>
          <w:sz w:val="24"/>
          <w:lang/>
        </w:rPr>
        <w:t>”租赁服务（后端部分）</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_Toc125025908 \h </w:instrText>
      </w:r>
      <w:r>
        <w:rPr>
          <w:rFonts w:ascii="仿宋" w:hAnsi="仿宋" w:eastAsia="仿宋"/>
          <w:color w:val="000000"/>
          <w:sz w:val="24"/>
          <w:lang/>
        </w:rPr>
        <w:fldChar w:fldCharType="separate"/>
      </w:r>
      <w:r>
        <w:rPr>
          <w:rFonts w:ascii="仿宋" w:hAnsi="仿宋" w:eastAsia="仿宋"/>
          <w:color w:val="000000"/>
          <w:sz w:val="24"/>
          <w:lang/>
        </w:rPr>
        <w:t>- 46 -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1"/>
        <w:tabs>
          <w:tab w:val="right" w:leader="dot" w:pos="8920"/>
        </w:tabs>
        <w:rPr>
          <w:rFonts w:ascii="仿宋" w:hAnsi="仿宋" w:eastAsia="仿宋" w:cs="Times New Roman"/>
          <w:b w:val="0"/>
          <w:bCs w:val="0"/>
          <w: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"_Toc125025909"</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第四章</w:t>
      </w:r>
      <w:r>
        <w:rPr>
          <w:rStyle w:val="65"/>
          <w:rFonts w:ascii="仿宋" w:hAnsi="仿宋" w:eastAsia="仿宋"/>
          <w:color w:val="000000"/>
          <w:sz w:val="24"/>
          <w:lang/>
        </w:rPr>
        <w:t xml:space="preserve"> </w:t>
      </w:r>
      <w:r>
        <w:rPr>
          <w:rStyle w:val="65"/>
          <w:rFonts w:hint="eastAsia" w:ascii="仿宋" w:hAnsi="仿宋" w:eastAsia="仿宋"/>
          <w:color w:val="000000"/>
          <w:sz w:val="24"/>
          <w:lang/>
        </w:rPr>
        <w:t>评标方法和标准</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_Toc125025909 \h </w:instrText>
      </w:r>
      <w:r>
        <w:rPr>
          <w:rFonts w:ascii="仿宋" w:hAnsi="仿宋" w:eastAsia="仿宋"/>
          <w:color w:val="000000"/>
          <w:sz w:val="24"/>
          <w:lang/>
        </w:rPr>
        <w:fldChar w:fldCharType="separate"/>
      </w:r>
      <w:r>
        <w:rPr>
          <w:rFonts w:ascii="仿宋" w:hAnsi="仿宋" w:eastAsia="仿宋"/>
          <w:color w:val="000000"/>
          <w:sz w:val="24"/>
          <w:lang/>
        </w:rPr>
        <w:t>- 93 -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"_Toc125025910"</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（标项1）评标方法和标准前附表</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_Toc125025910 \h </w:instrText>
      </w:r>
      <w:r>
        <w:rPr>
          <w:rFonts w:ascii="仿宋" w:hAnsi="仿宋" w:eastAsia="仿宋"/>
          <w:color w:val="000000"/>
          <w:sz w:val="24"/>
          <w:lang/>
        </w:rPr>
        <w:fldChar w:fldCharType="separate"/>
      </w:r>
      <w:r>
        <w:rPr>
          <w:rFonts w:ascii="仿宋" w:hAnsi="仿宋" w:eastAsia="仿宋"/>
          <w:color w:val="000000"/>
          <w:sz w:val="24"/>
          <w:lang/>
        </w:rPr>
        <w:t>- 93 -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"_Toc125025911"</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（标项2）评标方法和标准前附表</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_Toc125025911 \h </w:instrText>
      </w:r>
      <w:r>
        <w:rPr>
          <w:rFonts w:ascii="仿宋" w:hAnsi="仿宋" w:eastAsia="仿宋"/>
          <w:color w:val="000000"/>
          <w:sz w:val="24"/>
          <w:lang/>
        </w:rPr>
        <w:fldChar w:fldCharType="separate"/>
      </w:r>
      <w:r>
        <w:rPr>
          <w:rFonts w:ascii="仿宋" w:hAnsi="仿宋" w:eastAsia="仿宋"/>
          <w:color w:val="000000"/>
          <w:sz w:val="24"/>
          <w:lang/>
        </w:rPr>
        <w:t>- 99 -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"_Toc125025912"</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一、评标方法</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_Toc125025912 \h </w:instrText>
      </w:r>
      <w:r>
        <w:rPr>
          <w:rFonts w:ascii="仿宋" w:hAnsi="仿宋" w:eastAsia="仿宋"/>
          <w:color w:val="000000"/>
          <w:sz w:val="24"/>
          <w:lang/>
        </w:rPr>
        <w:fldChar w:fldCharType="separate"/>
      </w:r>
      <w:r>
        <w:rPr>
          <w:rFonts w:ascii="仿宋" w:hAnsi="仿宋" w:eastAsia="仿宋"/>
          <w:color w:val="000000"/>
          <w:sz w:val="24"/>
          <w:lang/>
        </w:rPr>
        <w:t>- 106 -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"_Toc125025913"</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二、评标标准</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_Toc125025913 \h </w:instrText>
      </w:r>
      <w:r>
        <w:rPr>
          <w:rFonts w:ascii="仿宋" w:hAnsi="仿宋" w:eastAsia="仿宋"/>
          <w:color w:val="000000"/>
          <w:sz w:val="24"/>
          <w:lang/>
        </w:rPr>
        <w:fldChar w:fldCharType="separate"/>
      </w:r>
      <w:r>
        <w:rPr>
          <w:rFonts w:ascii="仿宋" w:hAnsi="仿宋" w:eastAsia="仿宋"/>
          <w:color w:val="000000"/>
          <w:sz w:val="24"/>
          <w:lang/>
        </w:rPr>
        <w:t>- 106 -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"_Toc125025914"</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三、评标程序</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_Toc125025914 \h </w:instrText>
      </w:r>
      <w:r>
        <w:rPr>
          <w:rFonts w:ascii="仿宋" w:hAnsi="仿宋" w:eastAsia="仿宋"/>
          <w:color w:val="000000"/>
          <w:sz w:val="24"/>
          <w:lang/>
        </w:rPr>
        <w:fldChar w:fldCharType="separate"/>
      </w:r>
      <w:r>
        <w:rPr>
          <w:rFonts w:ascii="仿宋" w:hAnsi="仿宋" w:eastAsia="仿宋"/>
          <w:color w:val="000000"/>
          <w:sz w:val="24"/>
          <w:lang/>
        </w:rPr>
        <w:t>- 106 -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"_Toc125025915"</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四、评审中的其他事项</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_Toc125025915 \h </w:instrText>
      </w:r>
      <w:r>
        <w:rPr>
          <w:rFonts w:ascii="仿宋" w:hAnsi="仿宋" w:eastAsia="仿宋"/>
          <w:color w:val="000000"/>
          <w:sz w:val="24"/>
          <w:lang/>
        </w:rPr>
        <w:fldChar w:fldCharType="separate"/>
      </w:r>
      <w:r>
        <w:rPr>
          <w:rFonts w:ascii="仿宋" w:hAnsi="仿宋" w:eastAsia="仿宋"/>
          <w:color w:val="000000"/>
          <w:sz w:val="24"/>
          <w:lang/>
        </w:rPr>
        <w:t>- 108 -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1"/>
        <w:tabs>
          <w:tab w:val="right" w:leader="dot" w:pos="8920"/>
        </w:tabs>
        <w:rPr>
          <w:rFonts w:ascii="仿宋" w:hAnsi="仿宋" w:eastAsia="仿宋" w:cs="Times New Roman"/>
          <w:b w:val="0"/>
          <w:bCs w:val="0"/>
          <w: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"_Toc125025916"</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第五章</w:t>
      </w:r>
      <w:r>
        <w:rPr>
          <w:rStyle w:val="65"/>
          <w:rFonts w:ascii="仿宋" w:hAnsi="仿宋" w:eastAsia="仿宋"/>
          <w:color w:val="000000"/>
          <w:sz w:val="24"/>
          <w:lang/>
        </w:rPr>
        <w:t xml:space="preserve"> </w:t>
      </w:r>
      <w:r>
        <w:rPr>
          <w:rStyle w:val="65"/>
          <w:rFonts w:hint="eastAsia" w:ascii="仿宋" w:hAnsi="仿宋" w:eastAsia="仿宋"/>
          <w:color w:val="000000"/>
          <w:sz w:val="24"/>
          <w:lang/>
        </w:rPr>
        <w:t>拟签订的合同文本</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_Toc125025916 \h </w:instrText>
      </w:r>
      <w:r>
        <w:rPr>
          <w:rFonts w:ascii="仿宋" w:hAnsi="仿宋" w:eastAsia="仿宋"/>
          <w:color w:val="000000"/>
          <w:sz w:val="24"/>
          <w:lang/>
        </w:rPr>
        <w:fldChar w:fldCharType="separate"/>
      </w:r>
      <w:r>
        <w:rPr>
          <w:rFonts w:ascii="仿宋" w:hAnsi="仿宋" w:eastAsia="仿宋"/>
          <w:color w:val="000000"/>
          <w:sz w:val="24"/>
          <w:lang/>
        </w:rPr>
        <w:t>- 113 -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"_Toc125025917"</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第一部分</w:t>
      </w:r>
      <w:r>
        <w:rPr>
          <w:rStyle w:val="65"/>
          <w:rFonts w:ascii="仿宋" w:hAnsi="仿宋" w:eastAsia="仿宋"/>
          <w:color w:val="000000"/>
          <w:sz w:val="24"/>
          <w:lang/>
        </w:rPr>
        <w:t xml:space="preserve"> </w:t>
      </w:r>
      <w:r>
        <w:rPr>
          <w:rStyle w:val="65"/>
          <w:rFonts w:hint="eastAsia" w:ascii="仿宋" w:hAnsi="仿宋" w:eastAsia="仿宋"/>
          <w:color w:val="000000"/>
          <w:sz w:val="24"/>
          <w:lang/>
        </w:rPr>
        <w:t>合同书</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_Toc125025917 \h </w:instrText>
      </w:r>
      <w:r>
        <w:rPr>
          <w:rFonts w:ascii="仿宋" w:hAnsi="仿宋" w:eastAsia="仿宋"/>
          <w:color w:val="000000"/>
          <w:sz w:val="24"/>
          <w:lang/>
        </w:rPr>
        <w:fldChar w:fldCharType="separate"/>
      </w:r>
      <w:r>
        <w:rPr>
          <w:rFonts w:ascii="仿宋" w:hAnsi="仿宋" w:eastAsia="仿宋"/>
          <w:color w:val="000000"/>
          <w:sz w:val="24"/>
          <w:lang/>
        </w:rPr>
        <w:t>- 113 -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"_Toc125025918"</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第二部分</w:t>
      </w:r>
      <w:r>
        <w:rPr>
          <w:rStyle w:val="65"/>
          <w:rFonts w:ascii="仿宋" w:hAnsi="仿宋" w:eastAsia="仿宋"/>
          <w:color w:val="000000"/>
          <w:sz w:val="24"/>
          <w:lang/>
        </w:rPr>
        <w:t xml:space="preserve"> </w:t>
      </w:r>
      <w:r>
        <w:rPr>
          <w:rStyle w:val="65"/>
          <w:rFonts w:hint="eastAsia" w:ascii="仿宋" w:hAnsi="仿宋" w:eastAsia="仿宋"/>
          <w:color w:val="000000"/>
          <w:sz w:val="24"/>
          <w:lang/>
        </w:rPr>
        <w:t>合同一般条款</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_Toc125025918 \h </w:instrText>
      </w:r>
      <w:r>
        <w:rPr>
          <w:rFonts w:ascii="仿宋" w:hAnsi="仿宋" w:eastAsia="仿宋"/>
          <w:color w:val="000000"/>
          <w:sz w:val="24"/>
          <w:lang/>
        </w:rPr>
        <w:fldChar w:fldCharType="separate"/>
      </w:r>
      <w:r>
        <w:rPr>
          <w:rFonts w:ascii="仿宋" w:hAnsi="仿宋" w:eastAsia="仿宋"/>
          <w:color w:val="000000"/>
          <w:sz w:val="24"/>
          <w:lang/>
        </w:rPr>
        <w:t>- 118 -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"_Toc125025919"</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第三部分</w:t>
      </w:r>
      <w:r>
        <w:rPr>
          <w:rStyle w:val="65"/>
          <w:rFonts w:ascii="仿宋" w:hAnsi="仿宋" w:eastAsia="仿宋"/>
          <w:color w:val="000000"/>
          <w:sz w:val="24"/>
          <w:lang/>
        </w:rPr>
        <w:t xml:space="preserve"> </w:t>
      </w:r>
      <w:r>
        <w:rPr>
          <w:rStyle w:val="65"/>
          <w:rFonts w:hint="eastAsia" w:ascii="仿宋" w:hAnsi="仿宋" w:eastAsia="仿宋"/>
          <w:color w:val="000000"/>
          <w:sz w:val="24"/>
          <w:lang/>
        </w:rPr>
        <w:t>合同专用条款</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_Toc125025919 \h </w:instrText>
      </w:r>
      <w:r>
        <w:rPr>
          <w:rFonts w:ascii="仿宋" w:hAnsi="仿宋" w:eastAsia="仿宋"/>
          <w:color w:val="000000"/>
          <w:sz w:val="24"/>
          <w:lang/>
        </w:rPr>
        <w:fldChar w:fldCharType="separate"/>
      </w:r>
      <w:r>
        <w:rPr>
          <w:rFonts w:ascii="仿宋" w:hAnsi="仿宋" w:eastAsia="仿宋"/>
          <w:color w:val="000000"/>
          <w:sz w:val="24"/>
          <w:lang/>
        </w:rPr>
        <w:t>- 123 -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1"/>
        <w:tabs>
          <w:tab w:val="right" w:leader="dot" w:pos="8920"/>
        </w:tabs>
        <w:rPr>
          <w:rFonts w:ascii="仿宋" w:hAnsi="仿宋" w:eastAsia="仿宋" w:cs="Times New Roman"/>
          <w:b w:val="0"/>
          <w:bCs w:val="0"/>
          <w: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"_Toc125025920"</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第六章</w:t>
      </w:r>
      <w:r>
        <w:rPr>
          <w:rStyle w:val="65"/>
          <w:rFonts w:ascii="仿宋" w:hAnsi="仿宋" w:eastAsia="仿宋"/>
          <w:color w:val="000000"/>
          <w:sz w:val="24"/>
          <w:lang/>
        </w:rPr>
        <w:t xml:space="preserve"> </w:t>
      </w:r>
      <w:r>
        <w:rPr>
          <w:rStyle w:val="65"/>
          <w:rFonts w:hint="eastAsia" w:ascii="仿宋" w:hAnsi="仿宋" w:eastAsia="仿宋"/>
          <w:color w:val="000000"/>
          <w:sz w:val="24"/>
          <w:lang/>
        </w:rPr>
        <w:t>应提交的有关格式范例</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_Toc125025920 \h </w:instrText>
      </w:r>
      <w:r>
        <w:rPr>
          <w:rFonts w:ascii="仿宋" w:hAnsi="仿宋" w:eastAsia="仿宋"/>
          <w:color w:val="000000"/>
          <w:sz w:val="24"/>
          <w:lang/>
        </w:rPr>
        <w:fldChar w:fldCharType="separate"/>
      </w:r>
      <w:r>
        <w:rPr>
          <w:rFonts w:ascii="仿宋" w:hAnsi="仿宋" w:eastAsia="仿宋"/>
          <w:color w:val="000000"/>
          <w:sz w:val="24"/>
          <w:lang/>
        </w:rPr>
        <w:t>- 125 -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"_Toc125025921"</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第一部分</w:t>
      </w:r>
      <w:r>
        <w:rPr>
          <w:rStyle w:val="65"/>
          <w:rFonts w:ascii="仿宋" w:hAnsi="仿宋" w:eastAsia="仿宋"/>
          <w:color w:val="000000"/>
          <w:sz w:val="24"/>
          <w:lang/>
        </w:rPr>
        <w:t xml:space="preserve"> “</w:t>
      </w:r>
      <w:r>
        <w:rPr>
          <w:rStyle w:val="65"/>
          <w:rFonts w:hint="eastAsia" w:ascii="仿宋" w:hAnsi="仿宋" w:eastAsia="仿宋"/>
          <w:color w:val="000000"/>
          <w:sz w:val="24"/>
          <w:lang/>
        </w:rPr>
        <w:t>资格文件</w:t>
      </w:r>
      <w:r>
        <w:rPr>
          <w:rStyle w:val="65"/>
          <w:rFonts w:ascii="仿宋" w:hAnsi="仿宋" w:eastAsia="仿宋"/>
          <w:color w:val="000000"/>
          <w:sz w:val="24"/>
          <w:lang/>
        </w:rPr>
        <w:t>”</w:t>
      </w:r>
      <w:r>
        <w:rPr>
          <w:rStyle w:val="65"/>
          <w:rFonts w:hint="eastAsia" w:ascii="仿宋" w:hAnsi="仿宋" w:eastAsia="仿宋"/>
          <w:color w:val="000000"/>
          <w:sz w:val="24"/>
          <w:lang/>
        </w:rPr>
        <w:t>格式范例</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_Toc125025921 \h </w:instrText>
      </w:r>
      <w:r>
        <w:rPr>
          <w:rFonts w:ascii="仿宋" w:hAnsi="仿宋" w:eastAsia="仿宋"/>
          <w:color w:val="000000"/>
          <w:sz w:val="24"/>
          <w:lang/>
        </w:rPr>
        <w:fldChar w:fldCharType="separate"/>
      </w:r>
      <w:r>
        <w:rPr>
          <w:rFonts w:ascii="仿宋" w:hAnsi="仿宋" w:eastAsia="仿宋"/>
          <w:color w:val="000000"/>
          <w:sz w:val="24"/>
          <w:lang/>
        </w:rPr>
        <w:t>- 126 -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"_Toc125025922"</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第二部分</w:t>
      </w:r>
      <w:r>
        <w:rPr>
          <w:rStyle w:val="65"/>
          <w:rFonts w:ascii="仿宋" w:hAnsi="仿宋" w:eastAsia="仿宋"/>
          <w:color w:val="000000"/>
          <w:sz w:val="24"/>
          <w:lang/>
        </w:rPr>
        <w:t xml:space="preserve"> </w:t>
      </w:r>
      <w:r>
        <w:rPr>
          <w:rStyle w:val="65"/>
          <w:rFonts w:hint="eastAsia" w:ascii="仿宋" w:hAnsi="仿宋" w:eastAsia="仿宋"/>
          <w:color w:val="000000"/>
          <w:sz w:val="24"/>
          <w:lang/>
        </w:rPr>
        <w:t>“商务技术文件</w:t>
      </w:r>
      <w:r>
        <w:rPr>
          <w:rStyle w:val="65"/>
          <w:rFonts w:ascii="仿宋" w:hAnsi="仿宋" w:eastAsia="仿宋"/>
          <w:color w:val="000000"/>
          <w:sz w:val="24"/>
          <w:lang/>
        </w:rPr>
        <w:t>”</w:t>
      </w:r>
      <w:r>
        <w:rPr>
          <w:rStyle w:val="65"/>
          <w:rFonts w:hint="eastAsia" w:ascii="仿宋" w:hAnsi="仿宋" w:eastAsia="仿宋"/>
          <w:color w:val="000000"/>
          <w:sz w:val="24"/>
          <w:lang/>
        </w:rPr>
        <w:t>格式范例</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_Toc125025922 \h </w:instrText>
      </w:r>
      <w:r>
        <w:rPr>
          <w:rFonts w:ascii="仿宋" w:hAnsi="仿宋" w:eastAsia="仿宋"/>
          <w:color w:val="000000"/>
          <w:sz w:val="24"/>
          <w:lang/>
        </w:rPr>
        <w:fldChar w:fldCharType="separate"/>
      </w:r>
      <w:r>
        <w:rPr>
          <w:rFonts w:ascii="仿宋" w:hAnsi="仿宋" w:eastAsia="仿宋"/>
          <w:color w:val="000000"/>
          <w:sz w:val="24"/>
          <w:lang/>
        </w:rPr>
        <w:t>- 129 -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8"/>
        <w:tabs>
          <w:tab w:val="right" w:leader="dot" w:pos="8920"/>
        </w:tabs>
        <w:ind w:left="851"/>
        <w:rPr>
          <w:rFonts w:ascii="仿宋" w:hAnsi="仿宋" w:eastAsia="仿宋" w:cs="Times New Roman"/>
          <w:smallCaps w:val="0"/>
          <w:color w:val="000000"/>
          <w:sz w:val="28"/>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"_Toc125025923"</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第三部分</w:t>
      </w:r>
      <w:r>
        <w:rPr>
          <w:rStyle w:val="65"/>
          <w:rFonts w:ascii="仿宋" w:hAnsi="仿宋" w:eastAsia="仿宋"/>
          <w:color w:val="000000"/>
          <w:sz w:val="24"/>
          <w:lang/>
        </w:rPr>
        <w:t xml:space="preserve"> </w:t>
      </w:r>
      <w:r>
        <w:rPr>
          <w:rStyle w:val="65"/>
          <w:rFonts w:hint="eastAsia" w:ascii="仿宋" w:hAnsi="仿宋" w:eastAsia="仿宋"/>
          <w:color w:val="000000"/>
          <w:sz w:val="24"/>
          <w:lang/>
        </w:rPr>
        <w:t>“报价文件</w:t>
      </w:r>
      <w:r>
        <w:rPr>
          <w:rStyle w:val="65"/>
          <w:rFonts w:ascii="仿宋" w:hAnsi="仿宋" w:eastAsia="仿宋" w:cs="Arial"/>
          <w:color w:val="000000"/>
          <w:sz w:val="24"/>
          <w:lang/>
        </w:rPr>
        <w:t>”</w:t>
      </w:r>
      <w:r>
        <w:rPr>
          <w:rStyle w:val="65"/>
          <w:rFonts w:hint="eastAsia" w:ascii="仿宋" w:hAnsi="仿宋" w:eastAsia="仿宋"/>
          <w:color w:val="000000"/>
          <w:sz w:val="24"/>
          <w:lang/>
        </w:rPr>
        <w:t>格式范例</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_Toc125025923 \h </w:instrText>
      </w:r>
      <w:r>
        <w:rPr>
          <w:rFonts w:ascii="仿宋" w:hAnsi="仿宋" w:eastAsia="仿宋"/>
          <w:color w:val="000000"/>
          <w:sz w:val="24"/>
          <w:lang/>
        </w:rPr>
        <w:fldChar w:fldCharType="separate"/>
      </w:r>
      <w:r>
        <w:rPr>
          <w:rFonts w:ascii="仿宋" w:hAnsi="仿宋" w:eastAsia="仿宋"/>
          <w:color w:val="000000"/>
          <w:sz w:val="24"/>
          <w:lang/>
        </w:rPr>
        <w:t>- 140 -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1"/>
        <w:tabs>
          <w:tab w:val="right" w:leader="dot" w:pos="8920"/>
        </w:tabs>
        <w:rPr>
          <w:rFonts w:cs="Times New Roman"/>
          <w:b w:val="0"/>
          <w:bCs w:val="0"/>
          <w:caps w:val="0"/>
          <w:color w:val="000000"/>
          <w:sz w:val="21"/>
          <w:szCs w:val="22"/>
          <w:lang/>
        </w:rPr>
      </w:pPr>
      <w:r>
        <w:rPr>
          <w:rStyle w:val="65"/>
          <w:rFonts w:ascii="仿宋" w:hAnsi="仿宋" w:eastAsia="仿宋"/>
          <w:color w:val="000000"/>
          <w:sz w:val="24"/>
          <w:lang/>
        </w:rPr>
        <w:fldChar w:fldCharType="begin"/>
      </w:r>
      <w:r>
        <w:rPr>
          <w:rStyle w:val="65"/>
          <w:rFonts w:ascii="仿宋" w:hAnsi="仿宋" w:eastAsia="仿宋"/>
          <w:color w:val="000000"/>
          <w:sz w:val="24"/>
          <w:lang/>
        </w:rPr>
        <w:instrText xml:space="preserve"> </w:instrText>
      </w:r>
      <w:r>
        <w:rPr>
          <w:rFonts w:ascii="仿宋" w:hAnsi="仿宋" w:eastAsia="仿宋"/>
          <w:color w:val="000000"/>
          <w:sz w:val="24"/>
          <w:lang/>
        </w:rPr>
        <w:instrText xml:space="preserve">HYPERLINK \l "_Toc125025924"</w:instrText>
      </w:r>
      <w:r>
        <w:rPr>
          <w:rStyle w:val="65"/>
          <w:rFonts w:ascii="仿宋" w:hAnsi="仿宋" w:eastAsia="仿宋"/>
          <w:color w:val="000000"/>
          <w:sz w:val="24"/>
          <w:lang/>
        </w:rPr>
        <w:instrText xml:space="preserve"> </w:instrText>
      </w:r>
      <w:r>
        <w:rPr>
          <w:rStyle w:val="65"/>
          <w:rFonts w:ascii="仿宋" w:hAnsi="仿宋" w:eastAsia="仿宋"/>
          <w:color w:val="000000"/>
          <w:sz w:val="24"/>
          <w:lang/>
        </w:rPr>
        <w:fldChar w:fldCharType="separate"/>
      </w:r>
      <w:r>
        <w:rPr>
          <w:rStyle w:val="65"/>
          <w:rFonts w:hint="eastAsia" w:ascii="仿宋" w:hAnsi="仿宋" w:eastAsia="仿宋"/>
          <w:color w:val="000000"/>
          <w:sz w:val="24"/>
          <w:lang/>
        </w:rPr>
        <w:t>第七章</w:t>
      </w:r>
      <w:r>
        <w:rPr>
          <w:rStyle w:val="65"/>
          <w:rFonts w:ascii="仿宋" w:hAnsi="仿宋" w:eastAsia="仿宋"/>
          <w:color w:val="000000"/>
          <w:sz w:val="24"/>
          <w:lang/>
        </w:rPr>
        <w:t xml:space="preserve"> </w:t>
      </w:r>
      <w:r>
        <w:rPr>
          <w:rStyle w:val="65"/>
          <w:rFonts w:hint="eastAsia" w:ascii="仿宋" w:hAnsi="仿宋" w:eastAsia="仿宋"/>
          <w:color w:val="000000"/>
          <w:sz w:val="24"/>
          <w:lang/>
        </w:rPr>
        <w:t>附件</w:t>
      </w:r>
      <w:r>
        <w:rPr>
          <w:rFonts w:ascii="仿宋" w:hAnsi="仿宋" w:eastAsia="仿宋"/>
          <w:color w:val="000000"/>
          <w:sz w:val="24"/>
          <w:lang/>
        </w:rPr>
        <w:tab/>
      </w:r>
      <w:r>
        <w:rPr>
          <w:rFonts w:ascii="仿宋" w:hAnsi="仿宋" w:eastAsia="仿宋"/>
          <w:color w:val="000000"/>
          <w:sz w:val="24"/>
          <w:lang/>
        </w:rPr>
        <w:fldChar w:fldCharType="begin"/>
      </w:r>
      <w:r>
        <w:rPr>
          <w:rFonts w:ascii="仿宋" w:hAnsi="仿宋" w:eastAsia="仿宋"/>
          <w:color w:val="000000"/>
          <w:sz w:val="24"/>
          <w:lang/>
        </w:rPr>
        <w:instrText xml:space="preserve"> PAGEREF _Toc125025924 \h </w:instrText>
      </w:r>
      <w:r>
        <w:rPr>
          <w:rFonts w:ascii="仿宋" w:hAnsi="仿宋" w:eastAsia="仿宋"/>
          <w:color w:val="000000"/>
          <w:sz w:val="24"/>
          <w:lang/>
        </w:rPr>
        <w:fldChar w:fldCharType="separate"/>
      </w:r>
      <w:r>
        <w:rPr>
          <w:rFonts w:ascii="仿宋" w:hAnsi="仿宋" w:eastAsia="仿宋"/>
          <w:color w:val="000000"/>
          <w:sz w:val="24"/>
          <w:lang/>
        </w:rPr>
        <w:t>- 145 -</w:t>
      </w:r>
      <w:r>
        <w:rPr>
          <w:rFonts w:ascii="仿宋" w:hAnsi="仿宋" w:eastAsia="仿宋"/>
          <w:color w:val="000000"/>
          <w:sz w:val="24"/>
          <w:lang/>
        </w:rPr>
        <w:fldChar w:fldCharType="end"/>
      </w:r>
      <w:r>
        <w:rPr>
          <w:rStyle w:val="65"/>
          <w:rFonts w:ascii="仿宋" w:hAnsi="仿宋" w:eastAsia="仿宋"/>
          <w:color w:val="000000"/>
          <w:sz w:val="24"/>
          <w:lang/>
        </w:rPr>
        <w:fldChar w:fldCharType="end"/>
      </w:r>
    </w:p>
    <w:p>
      <w:pPr>
        <w:pStyle w:val="41"/>
        <w:tabs>
          <w:tab w:val="right" w:leader="dot" w:pos="8920"/>
        </w:tabs>
        <w:spacing w:line="276" w:lineRule="auto"/>
        <w:rPr>
          <w:color w:val="000000"/>
          <w:kern w:val="0"/>
          <w:sz w:val="24"/>
        </w:rPr>
      </w:pPr>
      <w:r>
        <w:rPr>
          <w:rFonts w:ascii="仿宋" w:hAnsi="仿宋" w:eastAsia="仿宋"/>
          <w:color w:val="000000"/>
          <w:sz w:val="24"/>
          <w:szCs w:val="24"/>
        </w:rPr>
        <w:fldChar w:fldCharType="end"/>
      </w:r>
    </w:p>
    <w:p>
      <w:pPr>
        <w:rPr>
          <w:color w:val="000000"/>
          <w:kern w:val="0"/>
          <w:sz w:val="24"/>
        </w:rPr>
        <w:sectPr>
          <w:headerReference r:id="rId11" w:type="first"/>
          <w:footerReference r:id="rId13" w:type="first"/>
          <w:headerReference r:id="rId9" w:type="default"/>
          <w:footerReference r:id="rId12" w:type="default"/>
          <w:headerReference r:id="rId10" w:type="even"/>
          <w:pgSz w:w="11906" w:h="16838"/>
          <w:pgMar w:top="1670" w:right="1416" w:bottom="567" w:left="1560" w:header="709" w:footer="142" w:gutter="0"/>
          <w:cols w:space="720" w:num="1"/>
          <w:docGrid w:type="lines" w:linePitch="312" w:charSpace="0"/>
        </w:sectPr>
      </w:pPr>
    </w:p>
    <w:p>
      <w:pPr>
        <w:pStyle w:val="54"/>
        <w:rPr>
          <w:color w:val="000000"/>
        </w:rPr>
      </w:pPr>
      <w:bookmarkStart w:id="5" w:name="_Toc440162775"/>
      <w:bookmarkStart w:id="6" w:name="_Toc97118315"/>
      <w:bookmarkStart w:id="7" w:name="_Toc424164130"/>
      <w:bookmarkStart w:id="8" w:name="_Toc97118709"/>
      <w:bookmarkStart w:id="9" w:name="_Toc125025893"/>
      <w:r>
        <w:rPr>
          <w:rFonts w:hint="eastAsia"/>
          <w:color w:val="000000"/>
        </w:rPr>
        <w:t>第一章 招标公告</w:t>
      </w:r>
      <w:bookmarkEnd w:id="5"/>
      <w:bookmarkEnd w:id="6"/>
      <w:bookmarkEnd w:id="7"/>
      <w:bookmarkEnd w:id="8"/>
      <w:bookmarkEnd w:id="9"/>
    </w:p>
    <w:tbl>
      <w:tblPr>
        <w:tblStyle w:val="58"/>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1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146" w:type="dxa"/>
            <w:noWrap w:val="0"/>
            <w:vAlign w:val="top"/>
          </w:tcPr>
          <w:p>
            <w:pPr>
              <w:spacing w:line="360" w:lineRule="auto"/>
              <w:ind w:firstLine="426" w:firstLineChars="177"/>
              <w:jc w:val="left"/>
              <w:rPr>
                <w:rFonts w:ascii="仿宋" w:hAnsi="仿宋" w:eastAsia="仿宋" w:cs="Arial"/>
                <w:b/>
                <w:color w:val="000000"/>
                <w:sz w:val="24"/>
              </w:rPr>
            </w:pPr>
            <w:r>
              <w:rPr>
                <w:rFonts w:hint="eastAsia" w:ascii="仿宋" w:hAnsi="仿宋" w:eastAsia="仿宋" w:cs="Arial"/>
                <w:b/>
                <w:color w:val="000000"/>
                <w:sz w:val="24"/>
              </w:rPr>
              <w:t>项目概况：</w:t>
            </w:r>
          </w:p>
          <w:p>
            <w:pPr>
              <w:spacing w:line="360" w:lineRule="auto"/>
              <w:ind w:firstLine="424" w:firstLineChars="176"/>
              <w:jc w:val="left"/>
              <w:rPr>
                <w:rFonts w:ascii="仿宋" w:hAnsi="仿宋" w:eastAsia="仿宋" w:cs="Arial"/>
                <w:color w:val="000000"/>
                <w:sz w:val="24"/>
              </w:rPr>
            </w:pPr>
            <w:r>
              <w:rPr>
                <w:rFonts w:ascii="仿宋" w:hAnsi="仿宋" w:eastAsia="仿宋" w:cs="Arial"/>
                <w:b/>
                <w:i/>
                <w:color w:val="000000"/>
                <w:sz w:val="24"/>
                <w:u w:val="single"/>
              </w:rPr>
              <w:t>杭州市拱墅区“TWGC”租赁服务项目</w:t>
            </w:r>
            <w:r>
              <w:rPr>
                <w:rFonts w:ascii="仿宋" w:hAnsi="仿宋" w:eastAsia="仿宋" w:cs="Arial"/>
                <w:color w:val="000000"/>
                <w:kern w:val="0"/>
                <w:sz w:val="24"/>
                <w:szCs w:val="22"/>
              </w:rPr>
              <w:t>_</w:t>
            </w:r>
            <w:r>
              <w:rPr>
                <w:rFonts w:hint="eastAsia" w:ascii="仿宋" w:hAnsi="仿宋" w:eastAsia="仿宋" w:cs="Arial"/>
                <w:color w:val="000000"/>
                <w:sz w:val="24"/>
              </w:rPr>
              <w:t>招标项目的潜在投标人应在政府采购云平台（</w:t>
            </w:r>
            <w:r>
              <w:rPr>
                <w:rFonts w:ascii="仿宋" w:hAnsi="仿宋" w:eastAsia="仿宋" w:cs="Arial"/>
                <w:color w:val="000000"/>
                <w:sz w:val="24"/>
              </w:rPr>
              <w:t>www.zcygov.cn</w:t>
            </w:r>
            <w:r>
              <w:rPr>
                <w:rFonts w:hint="eastAsia" w:ascii="仿宋" w:hAnsi="仿宋" w:eastAsia="仿宋" w:cs="Arial"/>
                <w:color w:val="000000"/>
                <w:sz w:val="24"/>
              </w:rPr>
              <w:t>）获取（下载）招标文件，并于</w:t>
            </w:r>
            <w:r>
              <w:rPr>
                <w:rFonts w:hint="eastAsia" w:ascii="仿宋" w:hAnsi="仿宋" w:eastAsia="仿宋" w:cs="Arial"/>
                <w:b/>
                <w:i/>
                <w:color w:val="000000"/>
                <w:sz w:val="24"/>
                <w:u w:val="single"/>
              </w:rPr>
              <w:t>2023年02月10日14:00</w:t>
            </w:r>
            <w:r>
              <w:rPr>
                <w:rFonts w:hint="eastAsia" w:ascii="仿宋" w:hAnsi="仿宋" w:eastAsia="仿宋" w:cs="Arial"/>
                <w:color w:val="000000"/>
                <w:sz w:val="24"/>
              </w:rPr>
              <w:t>（北京时间）前递交（上传）投标文件。</w:t>
            </w:r>
          </w:p>
        </w:tc>
      </w:tr>
    </w:tbl>
    <w:p>
      <w:pPr>
        <w:spacing w:line="360" w:lineRule="auto"/>
        <w:rPr>
          <w:rFonts w:ascii="仿宋" w:hAnsi="仿宋" w:eastAsia="仿宋" w:cs="Arial"/>
          <w:b/>
          <w:color w:val="000000"/>
          <w:sz w:val="22"/>
        </w:rPr>
      </w:pPr>
      <w:r>
        <w:rPr>
          <w:rFonts w:hint="eastAsia" w:ascii="仿宋" w:hAnsi="仿宋" w:eastAsia="仿宋" w:cs="Arial"/>
          <w:b/>
          <w:color w:val="000000"/>
          <w:sz w:val="24"/>
        </w:rPr>
        <w:t>一、项目基本情况</w:t>
      </w:r>
    </w:p>
    <w:p>
      <w:pPr>
        <w:spacing w:line="360" w:lineRule="auto"/>
        <w:ind w:firstLine="424" w:firstLineChars="176"/>
        <w:rPr>
          <w:rFonts w:ascii="仿宋" w:hAnsi="仿宋" w:eastAsia="仿宋" w:cs="Arial"/>
          <w:b/>
          <w:color w:val="000000"/>
          <w:sz w:val="24"/>
        </w:rPr>
      </w:pPr>
      <w:r>
        <w:rPr>
          <w:rFonts w:ascii="仿宋" w:hAnsi="仿宋" w:eastAsia="仿宋" w:cs="Arial"/>
          <w:b/>
          <w:color w:val="000000"/>
          <w:sz w:val="24"/>
        </w:rPr>
        <w:t>项目编号：</w:t>
      </w:r>
      <w:r>
        <w:rPr>
          <w:rFonts w:hint="eastAsia" w:ascii="仿宋" w:hAnsi="仿宋" w:eastAsia="仿宋" w:cs="Arial"/>
          <w:i/>
          <w:color w:val="000000"/>
          <w:sz w:val="24"/>
          <w:u w:val="dotted"/>
        </w:rPr>
        <w:t>CTZB-2023010239</w:t>
      </w:r>
    </w:p>
    <w:p>
      <w:pPr>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项目名称：</w:t>
      </w:r>
      <w:r>
        <w:rPr>
          <w:rFonts w:ascii="仿宋" w:hAnsi="仿宋" w:eastAsia="仿宋" w:cs="Arial"/>
          <w:color w:val="000000"/>
          <w:sz w:val="24"/>
        </w:rPr>
        <w:t>杭州市拱墅区“TWGC”租赁服务项目</w:t>
      </w:r>
    </w:p>
    <w:p>
      <w:pPr>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预算金额（元）：</w:t>
      </w:r>
      <w:r>
        <w:rPr>
          <w:rFonts w:hint="eastAsia" w:ascii="仿宋" w:hAnsi="仿宋" w:eastAsia="仿宋" w:cs="Arial"/>
          <w:b/>
          <w:i/>
          <w:color w:val="000000"/>
          <w:sz w:val="24"/>
          <w:u w:val="dotted"/>
        </w:rPr>
        <w:t>201600000</w:t>
      </w:r>
    </w:p>
    <w:p>
      <w:pPr>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最高限价（元）：</w:t>
      </w:r>
      <w:r>
        <w:rPr>
          <w:rFonts w:hint="eastAsia" w:ascii="仿宋" w:hAnsi="仿宋" w:eastAsia="仿宋" w:cs="Arial"/>
          <w:b/>
          <w:i/>
          <w:color w:val="000000"/>
          <w:sz w:val="24"/>
          <w:u w:val="dotted"/>
        </w:rPr>
        <w:t>145180080，56419920</w:t>
      </w:r>
    </w:p>
    <w:p>
      <w:pPr>
        <w:spacing w:after="240"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采购需求</w:t>
      </w:r>
    </w:p>
    <w:p>
      <w:pPr>
        <w:spacing w:line="360" w:lineRule="auto"/>
        <w:ind w:left="283" w:leftChars="135" w:firstLine="424" w:firstLineChars="176"/>
        <w:rPr>
          <w:rFonts w:hint="eastAsia" w:ascii="仿宋" w:hAnsi="仿宋" w:eastAsia="仿宋" w:cs="Arial"/>
          <w:b/>
          <w:color w:val="000000"/>
          <w:sz w:val="24"/>
        </w:rPr>
      </w:pPr>
      <w:r>
        <w:rPr>
          <w:rFonts w:hint="eastAsia" w:ascii="仿宋" w:hAnsi="仿宋" w:eastAsia="仿宋" w:cs="Arial"/>
          <w:b/>
          <w:color w:val="000000"/>
          <w:sz w:val="24"/>
        </w:rPr>
        <w:t>标项一</w:t>
      </w:r>
    </w:p>
    <w:p>
      <w:pPr>
        <w:spacing w:line="360" w:lineRule="auto"/>
        <w:ind w:left="283" w:leftChars="135" w:firstLine="424" w:firstLineChars="176"/>
        <w:rPr>
          <w:rFonts w:ascii="仿宋" w:hAnsi="仿宋" w:eastAsia="仿宋" w:cs="Arial"/>
          <w:b/>
          <w:color w:val="000000"/>
          <w:sz w:val="24"/>
        </w:rPr>
      </w:pPr>
      <w:r>
        <w:rPr>
          <w:rFonts w:hint="eastAsia" w:ascii="仿宋" w:hAnsi="仿宋" w:eastAsia="仿宋" w:cs="Arial"/>
          <w:b/>
          <w:color w:val="000000"/>
          <w:sz w:val="24"/>
        </w:rPr>
        <w:t>标项名称：</w:t>
      </w:r>
      <w:r>
        <w:rPr>
          <w:rFonts w:ascii="仿宋" w:hAnsi="仿宋" w:eastAsia="仿宋" w:cs="Arial"/>
          <w:b/>
          <w:i/>
          <w:color w:val="000000"/>
          <w:sz w:val="24"/>
          <w:u w:val="dotted"/>
        </w:rPr>
        <w:t>杭州市拱墅区“TWGC”租赁服务项目</w:t>
      </w:r>
      <w:r>
        <w:rPr>
          <w:rFonts w:hint="eastAsia" w:ascii="仿宋" w:hAnsi="仿宋" w:eastAsia="仿宋" w:cs="Arial"/>
          <w:b/>
          <w:i/>
          <w:color w:val="000000"/>
          <w:sz w:val="24"/>
          <w:u w:val="dotted"/>
        </w:rPr>
        <w:t>（前端部分）</w:t>
      </w:r>
    </w:p>
    <w:p>
      <w:pPr>
        <w:spacing w:line="360" w:lineRule="auto"/>
        <w:ind w:left="283" w:leftChars="135" w:firstLine="424" w:firstLineChars="176"/>
        <w:rPr>
          <w:rFonts w:ascii="仿宋" w:hAnsi="仿宋" w:eastAsia="仿宋" w:cs="Arial"/>
          <w:b/>
          <w:color w:val="000000"/>
          <w:sz w:val="24"/>
        </w:rPr>
      </w:pPr>
      <w:r>
        <w:rPr>
          <w:rFonts w:hint="eastAsia" w:ascii="仿宋" w:hAnsi="仿宋" w:eastAsia="仿宋" w:cs="Arial"/>
          <w:b/>
          <w:color w:val="000000"/>
          <w:sz w:val="24"/>
        </w:rPr>
        <w:t>数量：</w:t>
      </w:r>
      <w:r>
        <w:rPr>
          <w:rFonts w:hint="eastAsia" w:ascii="仿宋" w:hAnsi="仿宋" w:eastAsia="仿宋" w:cs="Arial"/>
          <w:b/>
          <w:i/>
          <w:color w:val="000000"/>
          <w:sz w:val="24"/>
          <w:u w:val="dotted"/>
        </w:rPr>
        <w:t>3年</w:t>
      </w:r>
    </w:p>
    <w:p>
      <w:pPr>
        <w:spacing w:line="360" w:lineRule="auto"/>
        <w:ind w:left="283" w:leftChars="135" w:firstLine="424" w:firstLineChars="176"/>
        <w:rPr>
          <w:rFonts w:ascii="仿宋" w:hAnsi="仿宋" w:eastAsia="仿宋" w:cs="Arial"/>
          <w:color w:val="000000"/>
          <w:sz w:val="24"/>
        </w:rPr>
      </w:pPr>
      <w:r>
        <w:rPr>
          <w:rFonts w:hint="eastAsia" w:ascii="仿宋" w:hAnsi="仿宋" w:eastAsia="仿宋" w:cs="Arial"/>
          <w:b/>
          <w:color w:val="000000"/>
          <w:sz w:val="24"/>
        </w:rPr>
        <w:t>预算金额（元）：</w:t>
      </w:r>
      <w:r>
        <w:rPr>
          <w:rFonts w:hint="eastAsia" w:ascii="仿宋" w:hAnsi="仿宋" w:eastAsia="仿宋" w:cs="Arial"/>
          <w:b/>
          <w:i/>
          <w:color w:val="000000"/>
          <w:sz w:val="24"/>
          <w:u w:val="dotted"/>
        </w:rPr>
        <w:t>145180080</w:t>
      </w:r>
    </w:p>
    <w:p>
      <w:pPr>
        <w:spacing w:line="360" w:lineRule="auto"/>
        <w:ind w:left="283" w:leftChars="135" w:firstLine="424" w:firstLineChars="176"/>
        <w:rPr>
          <w:rFonts w:ascii="仿宋" w:hAnsi="仿宋" w:eastAsia="仿宋" w:cs="Arial"/>
          <w:b/>
          <w:color w:val="000000"/>
          <w:sz w:val="24"/>
        </w:rPr>
      </w:pPr>
      <w:r>
        <w:rPr>
          <w:rFonts w:ascii="仿宋" w:hAnsi="仿宋" w:eastAsia="仿宋" w:cs="Arial"/>
          <w:b/>
          <w:color w:val="000000"/>
          <w:sz w:val="24"/>
        </w:rPr>
        <w:t>简要规格描述或项目基本概况介绍、用途</w:t>
      </w:r>
      <w:r>
        <w:rPr>
          <w:rFonts w:hint="eastAsia" w:ascii="仿宋" w:hAnsi="仿宋" w:eastAsia="仿宋" w:cs="Arial"/>
          <w:b/>
          <w:color w:val="000000"/>
          <w:sz w:val="24"/>
        </w:rPr>
        <w:t>：</w:t>
      </w:r>
      <w:r>
        <w:rPr>
          <w:rFonts w:hint="eastAsia" w:ascii="仿宋" w:hAnsi="仿宋" w:eastAsia="仿宋" w:cs="Arial"/>
          <w:b/>
          <w:i/>
          <w:color w:val="000000"/>
          <w:sz w:val="24"/>
          <w:u w:val="dotted"/>
        </w:rPr>
        <w:t>本标项采购内容主要是</w:t>
      </w:r>
      <w:r>
        <w:rPr>
          <w:rFonts w:ascii="仿宋" w:hAnsi="仿宋" w:eastAsia="仿宋" w:cs="Arial"/>
          <w:b/>
          <w:i/>
          <w:color w:val="000000"/>
          <w:sz w:val="24"/>
          <w:u w:val="dotted"/>
        </w:rPr>
        <w:t>要求供应商根据采购人提出的杭州市拱墅区“TWGC”前端部分及相关配套服务的要求</w:t>
      </w:r>
      <w:r>
        <w:rPr>
          <w:rFonts w:hint="eastAsia" w:ascii="仿宋" w:hAnsi="仿宋" w:eastAsia="仿宋" w:cs="Arial"/>
          <w:b/>
          <w:i/>
          <w:color w:val="000000"/>
          <w:sz w:val="24"/>
          <w:u w:val="dotted"/>
        </w:rPr>
        <w:t>，</w:t>
      </w:r>
      <w:r>
        <w:rPr>
          <w:rFonts w:ascii="仿宋" w:hAnsi="仿宋" w:eastAsia="仿宋" w:cs="Arial"/>
          <w:b/>
          <w:i/>
          <w:color w:val="000000"/>
          <w:sz w:val="24"/>
          <w:u w:val="dotted"/>
        </w:rPr>
        <w:t>自行</w:t>
      </w:r>
      <w:r>
        <w:rPr>
          <w:rFonts w:hint="eastAsia" w:ascii="仿宋" w:hAnsi="仿宋" w:eastAsia="仿宋" w:cs="Arial"/>
          <w:b/>
          <w:i/>
          <w:color w:val="000000"/>
          <w:sz w:val="24"/>
          <w:u w:val="dotted"/>
        </w:rPr>
        <w:t>完成</w:t>
      </w:r>
      <w:r>
        <w:rPr>
          <w:rFonts w:ascii="仿宋" w:hAnsi="仿宋" w:eastAsia="仿宋" w:cs="Arial"/>
          <w:b/>
          <w:i/>
          <w:color w:val="000000"/>
          <w:sz w:val="24"/>
          <w:u w:val="dotted"/>
        </w:rPr>
        <w:t>杭州市拱墅区“TWGC”前端部分的建设后</w:t>
      </w:r>
      <w:r>
        <w:rPr>
          <w:rFonts w:hint="eastAsia" w:ascii="仿宋" w:hAnsi="仿宋" w:eastAsia="仿宋" w:cs="Arial"/>
          <w:b/>
          <w:i/>
          <w:color w:val="000000"/>
          <w:sz w:val="24"/>
          <w:u w:val="dotted"/>
        </w:rPr>
        <w:t>，整体</w:t>
      </w:r>
      <w:r>
        <w:rPr>
          <w:rFonts w:ascii="仿宋" w:hAnsi="仿宋" w:eastAsia="仿宋" w:cs="Arial"/>
          <w:b/>
          <w:i/>
          <w:color w:val="000000"/>
          <w:sz w:val="24"/>
          <w:u w:val="dotted"/>
        </w:rPr>
        <w:t>交付采购人</w:t>
      </w:r>
      <w:r>
        <w:rPr>
          <w:rFonts w:hint="eastAsia" w:ascii="仿宋" w:hAnsi="仿宋" w:eastAsia="仿宋" w:cs="Arial"/>
          <w:b/>
          <w:i/>
          <w:color w:val="000000"/>
          <w:sz w:val="24"/>
          <w:u w:val="dotted"/>
        </w:rPr>
        <w:t>，</w:t>
      </w:r>
      <w:r>
        <w:rPr>
          <w:rFonts w:ascii="仿宋" w:hAnsi="仿宋" w:eastAsia="仿宋" w:cs="Arial"/>
          <w:b/>
          <w:i/>
          <w:color w:val="000000"/>
          <w:sz w:val="24"/>
          <w:u w:val="dotted"/>
        </w:rPr>
        <w:t>向采购人提供租赁服务以及配套的专业服务</w:t>
      </w:r>
      <w:r>
        <w:rPr>
          <w:rFonts w:hint="eastAsia" w:ascii="仿宋" w:hAnsi="仿宋" w:eastAsia="仿宋" w:cs="Arial"/>
          <w:b/>
          <w:i/>
          <w:color w:val="000000"/>
          <w:sz w:val="24"/>
          <w:u w:val="dotted"/>
        </w:rPr>
        <w:t>，合同期限三年，详细采购需求见招标文件第三章</w:t>
      </w:r>
      <w:r>
        <w:rPr>
          <w:rFonts w:hint="eastAsia" w:ascii="仿宋" w:hAnsi="仿宋" w:eastAsia="仿宋" w:cs="Arial"/>
          <w:b/>
          <w:i/>
          <w:color w:val="000000"/>
          <w:sz w:val="24"/>
        </w:rPr>
        <w:t>。</w:t>
      </w:r>
    </w:p>
    <w:p>
      <w:pPr>
        <w:spacing w:after="240" w:line="360" w:lineRule="auto"/>
        <w:ind w:left="283" w:leftChars="135" w:firstLine="424" w:firstLineChars="176"/>
        <w:rPr>
          <w:rFonts w:hint="eastAsia" w:ascii="仿宋" w:hAnsi="仿宋" w:eastAsia="仿宋" w:cs="Arial"/>
          <w:b/>
          <w:color w:val="000000"/>
          <w:sz w:val="24"/>
        </w:rPr>
      </w:pPr>
      <w:r>
        <w:rPr>
          <w:rFonts w:hint="eastAsia" w:ascii="仿宋" w:hAnsi="仿宋" w:eastAsia="仿宋" w:cs="Arial"/>
          <w:b/>
          <w:color w:val="000000"/>
          <w:sz w:val="24"/>
        </w:rPr>
        <w:t>备注：/。</w:t>
      </w:r>
    </w:p>
    <w:p>
      <w:pPr>
        <w:spacing w:line="360" w:lineRule="auto"/>
        <w:ind w:left="283" w:leftChars="135" w:firstLine="424" w:firstLineChars="176"/>
        <w:rPr>
          <w:rFonts w:hint="eastAsia" w:ascii="仿宋" w:hAnsi="仿宋" w:eastAsia="仿宋" w:cs="Arial"/>
          <w:b/>
          <w:color w:val="000000"/>
          <w:sz w:val="24"/>
        </w:rPr>
      </w:pPr>
      <w:r>
        <w:rPr>
          <w:rFonts w:hint="eastAsia" w:ascii="仿宋" w:hAnsi="仿宋" w:eastAsia="仿宋" w:cs="Arial"/>
          <w:b/>
          <w:color w:val="000000"/>
          <w:sz w:val="24"/>
        </w:rPr>
        <w:t>标项二</w:t>
      </w:r>
    </w:p>
    <w:p>
      <w:pPr>
        <w:spacing w:line="360" w:lineRule="auto"/>
        <w:ind w:left="283" w:leftChars="135" w:firstLine="424" w:firstLineChars="176"/>
        <w:rPr>
          <w:rFonts w:ascii="仿宋" w:hAnsi="仿宋" w:eastAsia="仿宋" w:cs="Arial"/>
          <w:b/>
          <w:color w:val="000000"/>
          <w:sz w:val="24"/>
        </w:rPr>
      </w:pPr>
      <w:r>
        <w:rPr>
          <w:rFonts w:hint="eastAsia" w:ascii="仿宋" w:hAnsi="仿宋" w:eastAsia="仿宋" w:cs="Arial"/>
          <w:b/>
          <w:color w:val="000000"/>
          <w:sz w:val="24"/>
        </w:rPr>
        <w:t>标项名称：</w:t>
      </w:r>
      <w:r>
        <w:rPr>
          <w:rFonts w:ascii="仿宋" w:hAnsi="仿宋" w:eastAsia="仿宋" w:cs="Arial"/>
          <w:b/>
          <w:i/>
          <w:color w:val="000000"/>
          <w:sz w:val="24"/>
          <w:u w:val="dotted"/>
        </w:rPr>
        <w:t>杭州市拱墅区“TWGC”租赁服务项目</w:t>
      </w:r>
      <w:r>
        <w:rPr>
          <w:rFonts w:hint="eastAsia" w:ascii="仿宋" w:hAnsi="仿宋" w:eastAsia="仿宋" w:cs="Arial"/>
          <w:b/>
          <w:i/>
          <w:color w:val="000000"/>
          <w:sz w:val="24"/>
          <w:u w:val="dotted"/>
        </w:rPr>
        <w:t>（后端部分）</w:t>
      </w:r>
    </w:p>
    <w:p>
      <w:pPr>
        <w:spacing w:line="360" w:lineRule="auto"/>
        <w:ind w:left="283" w:leftChars="135" w:firstLine="424" w:firstLineChars="176"/>
        <w:rPr>
          <w:rFonts w:ascii="仿宋" w:hAnsi="仿宋" w:eastAsia="仿宋" w:cs="Arial"/>
          <w:b/>
          <w:color w:val="000000"/>
          <w:sz w:val="24"/>
        </w:rPr>
      </w:pPr>
      <w:r>
        <w:rPr>
          <w:rFonts w:hint="eastAsia" w:ascii="仿宋" w:hAnsi="仿宋" w:eastAsia="仿宋" w:cs="Arial"/>
          <w:b/>
          <w:color w:val="000000"/>
          <w:sz w:val="24"/>
        </w:rPr>
        <w:t>数量：</w:t>
      </w:r>
      <w:r>
        <w:rPr>
          <w:rFonts w:hint="eastAsia" w:ascii="仿宋" w:hAnsi="仿宋" w:eastAsia="仿宋" w:cs="Arial"/>
          <w:b/>
          <w:i/>
          <w:color w:val="000000"/>
          <w:sz w:val="24"/>
          <w:u w:val="dotted"/>
        </w:rPr>
        <w:t>3年</w:t>
      </w:r>
    </w:p>
    <w:p>
      <w:pPr>
        <w:spacing w:line="360" w:lineRule="auto"/>
        <w:ind w:left="283" w:leftChars="135" w:firstLine="424" w:firstLineChars="176"/>
        <w:rPr>
          <w:rFonts w:ascii="仿宋" w:hAnsi="仿宋" w:eastAsia="仿宋" w:cs="Arial"/>
          <w:color w:val="000000"/>
          <w:sz w:val="24"/>
        </w:rPr>
      </w:pPr>
      <w:r>
        <w:rPr>
          <w:rFonts w:hint="eastAsia" w:ascii="仿宋" w:hAnsi="仿宋" w:eastAsia="仿宋" w:cs="Arial"/>
          <w:b/>
          <w:color w:val="000000"/>
          <w:sz w:val="24"/>
        </w:rPr>
        <w:t>预算金额（元）：</w:t>
      </w:r>
      <w:r>
        <w:rPr>
          <w:rFonts w:hint="eastAsia" w:ascii="仿宋" w:hAnsi="仿宋" w:eastAsia="仿宋" w:cs="Arial"/>
          <w:b/>
          <w:i/>
          <w:color w:val="000000"/>
          <w:sz w:val="24"/>
          <w:u w:val="dotted"/>
        </w:rPr>
        <w:t>56419920</w:t>
      </w:r>
    </w:p>
    <w:p>
      <w:pPr>
        <w:spacing w:line="360" w:lineRule="auto"/>
        <w:ind w:left="283" w:leftChars="135" w:firstLine="424" w:firstLineChars="176"/>
        <w:rPr>
          <w:rFonts w:ascii="仿宋" w:hAnsi="仿宋" w:eastAsia="仿宋" w:cs="Arial"/>
          <w:b/>
          <w:color w:val="000000"/>
          <w:sz w:val="24"/>
        </w:rPr>
      </w:pPr>
      <w:r>
        <w:rPr>
          <w:rFonts w:ascii="仿宋" w:hAnsi="仿宋" w:eastAsia="仿宋" w:cs="Arial"/>
          <w:b/>
          <w:color w:val="000000"/>
          <w:sz w:val="24"/>
        </w:rPr>
        <w:t>简要规格描述或项目基本概况介绍、用途</w:t>
      </w:r>
      <w:r>
        <w:rPr>
          <w:rFonts w:hint="eastAsia" w:ascii="仿宋" w:hAnsi="仿宋" w:eastAsia="仿宋" w:cs="Arial"/>
          <w:b/>
          <w:color w:val="000000"/>
          <w:sz w:val="24"/>
        </w:rPr>
        <w:t>：</w:t>
      </w:r>
      <w:r>
        <w:rPr>
          <w:rFonts w:hint="eastAsia" w:ascii="仿宋" w:hAnsi="仿宋" w:eastAsia="仿宋" w:cs="Arial"/>
          <w:b/>
          <w:i/>
          <w:color w:val="000000"/>
          <w:sz w:val="24"/>
          <w:u w:val="dotted"/>
        </w:rPr>
        <w:t>本标项采购内容主要是</w:t>
      </w:r>
      <w:r>
        <w:rPr>
          <w:rFonts w:ascii="仿宋" w:hAnsi="仿宋" w:eastAsia="仿宋" w:cs="Arial"/>
          <w:b/>
          <w:i/>
          <w:color w:val="000000"/>
          <w:sz w:val="24"/>
          <w:u w:val="dotted"/>
        </w:rPr>
        <w:t>要求供应商根据采购人提出的杭州市拱墅区“TWGC”</w:t>
      </w:r>
      <w:r>
        <w:rPr>
          <w:rFonts w:hint="eastAsia" w:ascii="仿宋" w:hAnsi="仿宋" w:eastAsia="仿宋" w:cs="Arial"/>
          <w:b/>
          <w:i/>
          <w:color w:val="000000"/>
          <w:sz w:val="24"/>
          <w:u w:val="dotted"/>
        </w:rPr>
        <w:t>后</w:t>
      </w:r>
      <w:r>
        <w:rPr>
          <w:rFonts w:ascii="仿宋" w:hAnsi="仿宋" w:eastAsia="仿宋" w:cs="Arial"/>
          <w:b/>
          <w:i/>
          <w:color w:val="000000"/>
          <w:sz w:val="24"/>
          <w:u w:val="dotted"/>
        </w:rPr>
        <w:t>端部分及相关配套服务的要求</w:t>
      </w:r>
      <w:r>
        <w:rPr>
          <w:rFonts w:hint="eastAsia" w:ascii="仿宋" w:hAnsi="仿宋" w:eastAsia="仿宋" w:cs="Arial"/>
          <w:b/>
          <w:i/>
          <w:color w:val="000000"/>
          <w:sz w:val="24"/>
          <w:u w:val="dotted"/>
        </w:rPr>
        <w:t>，</w:t>
      </w:r>
      <w:r>
        <w:rPr>
          <w:rFonts w:ascii="仿宋" w:hAnsi="仿宋" w:eastAsia="仿宋" w:cs="Arial"/>
          <w:b/>
          <w:i/>
          <w:color w:val="000000"/>
          <w:sz w:val="24"/>
          <w:u w:val="dotted"/>
        </w:rPr>
        <w:t>自行</w:t>
      </w:r>
      <w:r>
        <w:rPr>
          <w:rFonts w:hint="eastAsia" w:ascii="仿宋" w:hAnsi="仿宋" w:eastAsia="仿宋" w:cs="Arial"/>
          <w:b/>
          <w:i/>
          <w:color w:val="000000"/>
          <w:sz w:val="24"/>
          <w:u w:val="dotted"/>
        </w:rPr>
        <w:t>完成</w:t>
      </w:r>
      <w:r>
        <w:rPr>
          <w:rFonts w:ascii="仿宋" w:hAnsi="仿宋" w:eastAsia="仿宋" w:cs="Arial"/>
          <w:b/>
          <w:i/>
          <w:color w:val="000000"/>
          <w:sz w:val="24"/>
          <w:u w:val="dotted"/>
        </w:rPr>
        <w:t>杭州市拱墅区“TWGC”</w:t>
      </w:r>
      <w:r>
        <w:rPr>
          <w:rFonts w:hint="eastAsia" w:ascii="仿宋" w:hAnsi="仿宋" w:eastAsia="仿宋" w:cs="Arial"/>
          <w:b/>
          <w:i/>
          <w:color w:val="000000"/>
          <w:sz w:val="24"/>
          <w:u w:val="dotted"/>
        </w:rPr>
        <w:t>后</w:t>
      </w:r>
      <w:r>
        <w:rPr>
          <w:rFonts w:ascii="仿宋" w:hAnsi="仿宋" w:eastAsia="仿宋" w:cs="Arial"/>
          <w:b/>
          <w:i/>
          <w:color w:val="000000"/>
          <w:sz w:val="24"/>
          <w:u w:val="dotted"/>
        </w:rPr>
        <w:t>端部分的建设后</w:t>
      </w:r>
      <w:r>
        <w:rPr>
          <w:rFonts w:hint="eastAsia" w:ascii="仿宋" w:hAnsi="仿宋" w:eastAsia="仿宋" w:cs="Arial"/>
          <w:b/>
          <w:i/>
          <w:color w:val="000000"/>
          <w:sz w:val="24"/>
          <w:u w:val="dotted"/>
        </w:rPr>
        <w:t>，整体</w:t>
      </w:r>
      <w:r>
        <w:rPr>
          <w:rFonts w:ascii="仿宋" w:hAnsi="仿宋" w:eastAsia="仿宋" w:cs="Arial"/>
          <w:b/>
          <w:i/>
          <w:color w:val="000000"/>
          <w:sz w:val="24"/>
          <w:u w:val="dotted"/>
        </w:rPr>
        <w:t>交付采购人</w:t>
      </w:r>
      <w:r>
        <w:rPr>
          <w:rFonts w:hint="eastAsia" w:ascii="仿宋" w:hAnsi="仿宋" w:eastAsia="仿宋" w:cs="Arial"/>
          <w:b/>
          <w:i/>
          <w:color w:val="000000"/>
          <w:sz w:val="24"/>
          <w:u w:val="dotted"/>
        </w:rPr>
        <w:t>，</w:t>
      </w:r>
      <w:r>
        <w:rPr>
          <w:rFonts w:ascii="仿宋" w:hAnsi="仿宋" w:eastAsia="仿宋" w:cs="Arial"/>
          <w:b/>
          <w:i/>
          <w:color w:val="000000"/>
          <w:sz w:val="24"/>
          <w:u w:val="dotted"/>
        </w:rPr>
        <w:t>向采购人</w:t>
      </w:r>
      <w:r>
        <w:rPr>
          <w:rFonts w:hint="eastAsia" w:ascii="仿宋" w:hAnsi="仿宋" w:eastAsia="仿宋" w:cs="Arial"/>
          <w:b/>
          <w:i/>
          <w:color w:val="000000"/>
          <w:sz w:val="24"/>
          <w:u w:val="dotted"/>
        </w:rPr>
        <w:t>提供</w:t>
      </w:r>
      <w:r>
        <w:rPr>
          <w:rFonts w:ascii="仿宋" w:hAnsi="仿宋" w:eastAsia="仿宋" w:cs="Arial"/>
          <w:b/>
          <w:i/>
          <w:color w:val="000000"/>
          <w:sz w:val="24"/>
          <w:u w:val="dotted"/>
        </w:rPr>
        <w:t>租赁服务以及配套的专业服务</w:t>
      </w:r>
      <w:r>
        <w:rPr>
          <w:rFonts w:hint="eastAsia" w:ascii="仿宋" w:hAnsi="仿宋" w:eastAsia="仿宋" w:cs="Arial"/>
          <w:b/>
          <w:i/>
          <w:color w:val="000000"/>
          <w:sz w:val="24"/>
          <w:u w:val="dotted"/>
        </w:rPr>
        <w:t>，合同期限三年，详细采购需求见招标文件第三章</w:t>
      </w:r>
      <w:r>
        <w:rPr>
          <w:rFonts w:hint="eastAsia" w:ascii="仿宋" w:hAnsi="仿宋" w:eastAsia="仿宋" w:cs="Arial"/>
          <w:b/>
          <w:i/>
          <w:color w:val="000000"/>
          <w:sz w:val="24"/>
        </w:rPr>
        <w:t>。</w:t>
      </w:r>
    </w:p>
    <w:p>
      <w:pPr>
        <w:spacing w:after="240" w:line="360" w:lineRule="auto"/>
        <w:ind w:left="283" w:leftChars="135" w:firstLine="424" w:firstLineChars="176"/>
        <w:rPr>
          <w:rFonts w:ascii="仿宋" w:hAnsi="仿宋" w:eastAsia="仿宋" w:cs="Arial"/>
          <w:b/>
          <w:color w:val="000000"/>
          <w:sz w:val="24"/>
        </w:rPr>
      </w:pPr>
      <w:r>
        <w:rPr>
          <w:rFonts w:hint="eastAsia" w:ascii="仿宋" w:hAnsi="仿宋" w:eastAsia="仿宋" w:cs="Arial"/>
          <w:b/>
          <w:color w:val="000000"/>
          <w:sz w:val="24"/>
        </w:rPr>
        <w:t>备注：/。</w:t>
      </w:r>
    </w:p>
    <w:p>
      <w:pPr>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合同履行期限：</w:t>
      </w:r>
      <w:r>
        <w:rPr>
          <w:rFonts w:hint="eastAsia" w:ascii="仿宋" w:hAnsi="仿宋" w:eastAsia="仿宋" w:cs="Arial"/>
          <w:color w:val="000000"/>
          <w:sz w:val="24"/>
        </w:rPr>
        <w:t>见招标文件第三章采购需求。</w:t>
      </w:r>
    </w:p>
    <w:p>
      <w:pPr>
        <w:spacing w:after="240" w:line="360" w:lineRule="auto"/>
        <w:ind w:firstLine="424" w:firstLineChars="176"/>
        <w:rPr>
          <w:rFonts w:ascii="仿宋" w:hAnsi="仿宋" w:eastAsia="仿宋" w:cs="MS Mincho"/>
          <w:color w:val="000000"/>
          <w:sz w:val="24"/>
        </w:rPr>
      </w:pPr>
      <w:r>
        <w:rPr>
          <w:rFonts w:hint="eastAsia" w:ascii="仿宋" w:hAnsi="仿宋" w:eastAsia="仿宋" w:cs="Arial"/>
          <w:b/>
          <w:color w:val="000000"/>
          <w:sz w:val="24"/>
        </w:rPr>
        <w:t>本项目接受联合体投标：</w:t>
      </w:r>
      <w:r>
        <w:rPr>
          <w:rFonts w:hint="eastAsia" w:ascii="仿宋" w:hAnsi="MS Mincho" w:eastAsia="MS Mincho" w:cs="MS Mincho"/>
          <w:b/>
          <w:color w:val="000000"/>
          <w:sz w:val="24"/>
        </w:rPr>
        <w:t>☑</w:t>
      </w:r>
      <w:r>
        <w:rPr>
          <w:rFonts w:hint="eastAsia" w:ascii="仿宋" w:hAnsi="仿宋" w:eastAsia="仿宋" w:cs="MS Mincho"/>
          <w:b/>
          <w:color w:val="000000"/>
          <w:sz w:val="24"/>
        </w:rPr>
        <w:t>是</w:t>
      </w:r>
      <w:r>
        <w:rPr>
          <w:rFonts w:hint="eastAsia" w:ascii="仿宋" w:hAnsi="仿宋" w:eastAsia="仿宋" w:cs="MS Mincho"/>
          <w:color w:val="000000"/>
          <w:sz w:val="24"/>
        </w:rPr>
        <w:t>，□否。</w:t>
      </w:r>
    </w:p>
    <w:p>
      <w:pPr>
        <w:spacing w:line="360" w:lineRule="auto"/>
        <w:rPr>
          <w:rFonts w:ascii="仿宋" w:hAnsi="仿宋" w:eastAsia="仿宋" w:cs="Arial"/>
          <w:b/>
          <w:color w:val="000000"/>
          <w:sz w:val="24"/>
        </w:rPr>
      </w:pPr>
      <w:r>
        <w:rPr>
          <w:rFonts w:hint="eastAsia" w:ascii="仿宋" w:hAnsi="仿宋" w:eastAsia="仿宋" w:cs="Arial"/>
          <w:b/>
          <w:color w:val="000000"/>
          <w:sz w:val="24"/>
        </w:rPr>
        <w:t>二、申请人的资格要求</w:t>
      </w:r>
    </w:p>
    <w:p>
      <w:pPr>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1.满足</w:t>
      </w:r>
      <w:r>
        <w:rPr>
          <w:rFonts w:ascii="仿宋" w:hAnsi="仿宋" w:eastAsia="仿宋" w:cs="Arial"/>
          <w:b/>
          <w:color w:val="000000"/>
          <w:sz w:val="24"/>
        </w:rPr>
        <w:t>《中华人民共和国政府采购法》第二十二条</w:t>
      </w:r>
      <w:r>
        <w:rPr>
          <w:rFonts w:hint="eastAsia" w:ascii="仿宋" w:hAnsi="仿宋" w:eastAsia="仿宋" w:cs="Arial"/>
          <w:b/>
          <w:color w:val="000000"/>
          <w:sz w:val="24"/>
        </w:rPr>
        <w:t>的规定；未被</w:t>
      </w:r>
      <w:r>
        <w:rPr>
          <w:rFonts w:ascii="仿宋" w:hAnsi="仿宋" w:eastAsia="仿宋" w:cs="Arial"/>
          <w:b/>
          <w:color w:val="000000"/>
          <w:sz w:val="24"/>
        </w:rPr>
        <w:t>“信用中国”</w:t>
      </w:r>
      <w:r>
        <w:rPr>
          <w:rFonts w:hint="eastAsia" w:ascii="仿宋" w:hAnsi="仿宋" w:eastAsia="仿宋" w:cs="Arial"/>
          <w:b/>
          <w:color w:val="000000"/>
          <w:sz w:val="24"/>
        </w:rPr>
        <w:t>（</w:t>
      </w:r>
      <w:r>
        <w:rPr>
          <w:rFonts w:ascii="仿宋" w:hAnsi="仿宋" w:eastAsia="仿宋" w:cs="Arial"/>
          <w:b/>
          <w:color w:val="000000"/>
          <w:sz w:val="24"/>
        </w:rPr>
        <w:t>www.creditchina.gov.cn</w:t>
      </w:r>
      <w:r>
        <w:rPr>
          <w:rFonts w:hint="eastAsia" w:ascii="仿宋" w:hAnsi="仿宋" w:eastAsia="仿宋" w:cs="Arial"/>
          <w:b/>
          <w:color w:val="000000"/>
          <w:sz w:val="24"/>
        </w:rPr>
        <w:t>）、</w:t>
      </w:r>
      <w:r>
        <w:rPr>
          <w:rFonts w:ascii="仿宋" w:hAnsi="仿宋" w:eastAsia="仿宋" w:cs="Arial"/>
          <w:b/>
          <w:color w:val="000000"/>
          <w:sz w:val="24"/>
        </w:rPr>
        <w:t>中国政府采购网</w:t>
      </w:r>
      <w:r>
        <w:rPr>
          <w:rFonts w:hint="eastAsia" w:ascii="仿宋" w:hAnsi="仿宋" w:eastAsia="仿宋" w:cs="Arial"/>
          <w:b/>
          <w:color w:val="000000"/>
          <w:sz w:val="24"/>
        </w:rPr>
        <w:t>（</w:t>
      </w:r>
      <w:r>
        <w:rPr>
          <w:rFonts w:ascii="仿宋" w:hAnsi="仿宋" w:eastAsia="仿宋" w:cs="Arial"/>
          <w:b/>
          <w:color w:val="000000"/>
          <w:sz w:val="24"/>
        </w:rPr>
        <w:t>www.ccgp.gov.cn</w:t>
      </w:r>
      <w:r>
        <w:rPr>
          <w:rFonts w:hint="eastAsia" w:ascii="仿宋" w:hAnsi="仿宋" w:eastAsia="仿宋" w:cs="Arial"/>
          <w:b/>
          <w:color w:val="000000"/>
          <w:sz w:val="24"/>
        </w:rPr>
        <w:t>）</w:t>
      </w:r>
      <w:r>
        <w:rPr>
          <w:rFonts w:ascii="仿宋" w:hAnsi="仿宋" w:eastAsia="仿宋" w:cs="Arial"/>
          <w:b/>
          <w:color w:val="000000"/>
          <w:sz w:val="24"/>
        </w:rPr>
        <w:t>列入失信被执行人</w:t>
      </w:r>
      <w:r>
        <w:rPr>
          <w:rFonts w:hint="eastAsia" w:ascii="仿宋" w:hAnsi="仿宋" w:eastAsia="仿宋" w:cs="Arial"/>
          <w:b/>
          <w:color w:val="000000"/>
          <w:sz w:val="24"/>
        </w:rPr>
        <w:t>名单</w:t>
      </w:r>
      <w:r>
        <w:rPr>
          <w:rFonts w:ascii="仿宋" w:hAnsi="仿宋" w:eastAsia="仿宋" w:cs="Arial"/>
          <w:b/>
          <w:color w:val="000000"/>
          <w:sz w:val="24"/>
        </w:rPr>
        <w:t>、重大税收违法案件当事人名单、政府采购严重违法失信行为记录名单</w:t>
      </w:r>
      <w:r>
        <w:rPr>
          <w:rFonts w:hint="eastAsia" w:ascii="仿宋" w:hAnsi="仿宋" w:eastAsia="仿宋" w:cs="Arial"/>
          <w:b/>
          <w:color w:val="000000"/>
          <w:sz w:val="24"/>
        </w:rPr>
        <w:t>。</w:t>
      </w:r>
    </w:p>
    <w:p>
      <w:pPr>
        <w:spacing w:line="360" w:lineRule="auto"/>
        <w:ind w:firstLine="424" w:firstLineChars="176"/>
        <w:rPr>
          <w:rFonts w:hint="eastAsia" w:ascii="仿宋" w:hAnsi="仿宋" w:eastAsia="仿宋"/>
          <w:color w:val="000000"/>
          <w:sz w:val="24"/>
        </w:rPr>
      </w:pPr>
      <w:r>
        <w:rPr>
          <w:rFonts w:hint="eastAsia" w:ascii="仿宋" w:hAnsi="仿宋" w:eastAsia="仿宋" w:cs="Arial"/>
          <w:b/>
          <w:color w:val="000000"/>
          <w:sz w:val="24"/>
        </w:rPr>
        <w:t>2.落实政府采购政策需满足的资格要求：无</w:t>
      </w:r>
    </w:p>
    <w:p>
      <w:pPr>
        <w:spacing w:after="240" w:line="360" w:lineRule="auto"/>
        <w:ind w:firstLine="424" w:firstLineChars="176"/>
        <w:rPr>
          <w:rFonts w:ascii="仿宋" w:hAnsi="仿宋" w:eastAsia="仿宋" w:cs="Arial"/>
          <w:color w:val="000000"/>
          <w:sz w:val="24"/>
          <w:u w:val="single"/>
        </w:rPr>
      </w:pPr>
      <w:r>
        <w:rPr>
          <w:rFonts w:hint="eastAsia" w:ascii="仿宋" w:hAnsi="仿宋" w:eastAsia="仿宋" w:cs="Arial"/>
          <w:b/>
          <w:color w:val="000000"/>
          <w:sz w:val="24"/>
        </w:rPr>
        <w:t>3.本项目的特定资格要求：无</w:t>
      </w:r>
    </w:p>
    <w:p>
      <w:pPr>
        <w:spacing w:line="360" w:lineRule="auto"/>
        <w:rPr>
          <w:rFonts w:ascii="仿宋" w:hAnsi="仿宋" w:eastAsia="仿宋" w:cs="Arial"/>
          <w:b/>
          <w:color w:val="000000"/>
          <w:sz w:val="24"/>
        </w:rPr>
      </w:pPr>
      <w:r>
        <w:rPr>
          <w:rFonts w:hint="eastAsia" w:ascii="仿宋" w:hAnsi="仿宋" w:eastAsia="仿宋" w:cs="Arial"/>
          <w:b/>
          <w:color w:val="000000"/>
          <w:sz w:val="24"/>
        </w:rPr>
        <w:t>三、获取（下载）招标文件</w:t>
      </w:r>
    </w:p>
    <w:p>
      <w:pPr>
        <w:spacing w:line="360" w:lineRule="auto"/>
        <w:ind w:firstLine="426"/>
        <w:rPr>
          <w:rFonts w:ascii="仿宋" w:hAnsi="仿宋" w:eastAsia="仿宋" w:cs="Arial"/>
          <w:color w:val="000000"/>
          <w:sz w:val="24"/>
        </w:rPr>
      </w:pPr>
      <w:r>
        <w:rPr>
          <w:rFonts w:ascii="仿宋" w:hAnsi="仿宋" w:eastAsia="仿宋" w:cs="Arial"/>
          <w:b/>
          <w:color w:val="000000"/>
          <w:sz w:val="24"/>
        </w:rPr>
        <w:t>时间：</w:t>
      </w:r>
      <w:r>
        <w:rPr>
          <w:rFonts w:hint="eastAsia" w:ascii="仿宋" w:hAnsi="仿宋" w:eastAsia="仿宋" w:cs="Arial"/>
          <w:color w:val="000000"/>
          <w:sz w:val="24"/>
        </w:rPr>
        <w:t>/至</w:t>
      </w:r>
      <w:r>
        <w:rPr>
          <w:rFonts w:hint="eastAsia" w:ascii="仿宋" w:hAnsi="仿宋" w:eastAsia="仿宋" w:cs="Arial"/>
          <w:b/>
          <w:i/>
          <w:color w:val="000000"/>
          <w:sz w:val="24"/>
          <w:u w:val="single"/>
        </w:rPr>
        <w:t>2023年02月10日14:00</w:t>
      </w:r>
      <w:r>
        <w:rPr>
          <w:rFonts w:hint="eastAsia" w:ascii="仿宋" w:hAnsi="仿宋" w:eastAsia="仿宋" w:cs="Arial"/>
          <w:color w:val="000000"/>
          <w:sz w:val="24"/>
        </w:rPr>
        <w:t>，每天上午00:00至12:00，下午12:00至23:59</w:t>
      </w:r>
      <w:r>
        <w:rPr>
          <w:rFonts w:ascii="仿宋" w:hAnsi="仿宋" w:eastAsia="仿宋"/>
          <w:color w:val="000000"/>
          <w:sz w:val="24"/>
        </w:rPr>
        <w:t>（北京时间，线上获取法定节假日均可，线下获取文件法定节假日除外）</w:t>
      </w:r>
      <w:r>
        <w:rPr>
          <w:rFonts w:hint="eastAsia" w:ascii="仿宋" w:hAnsi="仿宋" w:eastAsia="仿宋"/>
          <w:color w:val="000000"/>
          <w:sz w:val="24"/>
        </w:rPr>
        <w:t>。</w:t>
      </w:r>
    </w:p>
    <w:p>
      <w:pPr>
        <w:spacing w:line="360" w:lineRule="auto"/>
        <w:ind w:firstLine="426"/>
        <w:rPr>
          <w:rFonts w:ascii="仿宋" w:hAnsi="仿宋" w:eastAsia="仿宋" w:cs="Arial"/>
          <w:color w:val="000000"/>
          <w:sz w:val="24"/>
        </w:rPr>
      </w:pPr>
      <w:r>
        <w:rPr>
          <w:rFonts w:hint="eastAsia" w:ascii="仿宋" w:hAnsi="仿宋" w:eastAsia="仿宋" w:cs="Arial"/>
          <w:b/>
          <w:color w:val="000000"/>
          <w:sz w:val="24"/>
        </w:rPr>
        <w:t>地点（网址）：</w:t>
      </w:r>
      <w:r>
        <w:rPr>
          <w:rFonts w:hint="eastAsia" w:ascii="仿宋" w:hAnsi="仿宋" w:eastAsia="仿宋" w:cs="Arial"/>
          <w:color w:val="000000"/>
          <w:sz w:val="24"/>
        </w:rPr>
        <w:t>政府采购云平台（</w:t>
      </w:r>
      <w:r>
        <w:rPr>
          <w:rFonts w:ascii="仿宋" w:hAnsi="仿宋" w:eastAsia="仿宋"/>
          <w:color w:val="000000"/>
          <w:sz w:val="24"/>
        </w:rPr>
        <w:t>https://www.zcygov.cn/</w:t>
      </w:r>
      <w:r>
        <w:rPr>
          <w:rFonts w:hint="eastAsia" w:ascii="仿宋" w:hAnsi="仿宋" w:eastAsia="仿宋" w:cs="Arial"/>
          <w:color w:val="000000"/>
          <w:sz w:val="24"/>
        </w:rPr>
        <w:t>）</w:t>
      </w:r>
    </w:p>
    <w:p>
      <w:pPr>
        <w:spacing w:line="360" w:lineRule="auto"/>
        <w:ind w:firstLine="426"/>
        <w:rPr>
          <w:rFonts w:ascii="仿宋" w:hAnsi="仿宋" w:eastAsia="仿宋" w:cs="Arial"/>
          <w:color w:val="000000"/>
          <w:sz w:val="24"/>
        </w:rPr>
      </w:pPr>
      <w:r>
        <w:rPr>
          <w:rFonts w:hint="eastAsia" w:ascii="仿宋" w:hAnsi="仿宋" w:eastAsia="仿宋"/>
          <w:b/>
          <w:color w:val="000000"/>
          <w:sz w:val="24"/>
        </w:rPr>
        <w:t>方式：</w:t>
      </w:r>
      <w:r>
        <w:rPr>
          <w:rFonts w:hint="eastAsia" w:ascii="仿宋" w:hAnsi="仿宋" w:eastAsia="仿宋"/>
          <w:color w:val="000000"/>
          <w:sz w:val="24"/>
        </w:rPr>
        <w:t>供应商登录政采云平台</w:t>
      </w:r>
      <w:r>
        <w:rPr>
          <w:rFonts w:ascii="仿宋" w:hAnsi="仿宋" w:eastAsia="仿宋"/>
          <w:color w:val="000000"/>
          <w:sz w:val="24"/>
        </w:rPr>
        <w:t>https://www.zcygov.cn/在线申请获取采购文件（进入“项目采购”应用，在获取采购文件菜单中选择项目，申请获取采购文件）。</w:t>
      </w:r>
    </w:p>
    <w:p>
      <w:pPr>
        <w:spacing w:after="240" w:line="360" w:lineRule="auto"/>
        <w:ind w:firstLine="426"/>
        <w:rPr>
          <w:rFonts w:ascii="仿宋" w:hAnsi="仿宋" w:eastAsia="仿宋" w:cs="Arial"/>
          <w:color w:val="000000"/>
          <w:sz w:val="24"/>
        </w:rPr>
      </w:pPr>
      <w:r>
        <w:rPr>
          <w:rFonts w:ascii="仿宋" w:hAnsi="仿宋" w:eastAsia="仿宋" w:cs="Arial"/>
          <w:b/>
          <w:color w:val="000000"/>
          <w:sz w:val="24"/>
        </w:rPr>
        <w:t>售价</w:t>
      </w:r>
      <w:r>
        <w:rPr>
          <w:rFonts w:hint="eastAsia" w:ascii="仿宋" w:hAnsi="仿宋" w:eastAsia="仿宋" w:cs="Arial"/>
          <w:b/>
          <w:color w:val="000000"/>
          <w:sz w:val="24"/>
        </w:rPr>
        <w:t>（元）</w:t>
      </w:r>
      <w:r>
        <w:rPr>
          <w:rFonts w:ascii="仿宋" w:hAnsi="仿宋" w:eastAsia="仿宋" w:cs="Arial"/>
          <w:b/>
          <w:color w:val="000000"/>
          <w:sz w:val="24"/>
        </w:rPr>
        <w:t>：</w:t>
      </w:r>
      <w:r>
        <w:rPr>
          <w:rFonts w:hint="eastAsia" w:ascii="仿宋" w:hAnsi="仿宋" w:eastAsia="仿宋" w:cs="Arial"/>
          <w:color w:val="000000"/>
          <w:sz w:val="24"/>
        </w:rPr>
        <w:t>0</w:t>
      </w:r>
    </w:p>
    <w:p>
      <w:pPr>
        <w:spacing w:line="360" w:lineRule="auto"/>
        <w:rPr>
          <w:rFonts w:ascii="仿宋" w:hAnsi="仿宋" w:eastAsia="仿宋" w:cs="Arial"/>
          <w:b/>
          <w:color w:val="000000"/>
          <w:sz w:val="22"/>
        </w:rPr>
      </w:pPr>
      <w:r>
        <w:rPr>
          <w:rFonts w:hint="eastAsia" w:ascii="仿宋" w:hAnsi="仿宋" w:eastAsia="仿宋" w:cs="Arial"/>
          <w:b/>
          <w:color w:val="000000"/>
          <w:sz w:val="24"/>
        </w:rPr>
        <w:t>四</w:t>
      </w:r>
      <w:r>
        <w:rPr>
          <w:rFonts w:ascii="仿宋" w:hAnsi="仿宋" w:eastAsia="仿宋" w:cs="Arial"/>
          <w:b/>
          <w:color w:val="000000"/>
          <w:sz w:val="24"/>
        </w:rPr>
        <w:t>、</w:t>
      </w:r>
      <w:r>
        <w:rPr>
          <w:rFonts w:hint="eastAsia" w:ascii="仿宋" w:hAnsi="仿宋" w:eastAsia="仿宋" w:cs="Arial"/>
          <w:b/>
          <w:color w:val="000000"/>
          <w:sz w:val="24"/>
        </w:rPr>
        <w:t>提交投标文件截止时间、开标时间和地点</w:t>
      </w:r>
    </w:p>
    <w:p>
      <w:pPr>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提交投标文件</w:t>
      </w:r>
      <w:r>
        <w:rPr>
          <w:rFonts w:ascii="仿宋" w:hAnsi="仿宋" w:eastAsia="仿宋" w:cs="Arial"/>
          <w:b/>
          <w:color w:val="000000"/>
          <w:sz w:val="24"/>
        </w:rPr>
        <w:t>截止时间：</w:t>
      </w:r>
      <w:r>
        <w:rPr>
          <w:rFonts w:hint="eastAsia" w:ascii="仿宋" w:hAnsi="仿宋" w:eastAsia="仿宋" w:cs="Arial"/>
          <w:b/>
          <w:i/>
          <w:color w:val="000000"/>
          <w:sz w:val="24"/>
          <w:u w:val="single"/>
        </w:rPr>
        <w:t>2023年02月10日14:00</w:t>
      </w:r>
      <w:r>
        <w:rPr>
          <w:rFonts w:hint="eastAsia" w:ascii="仿宋" w:hAnsi="仿宋" w:eastAsia="仿宋" w:cs="Arial"/>
          <w:color w:val="000000"/>
          <w:sz w:val="24"/>
        </w:rPr>
        <w:t>（北京时间）</w:t>
      </w:r>
    </w:p>
    <w:p>
      <w:pPr>
        <w:spacing w:line="360" w:lineRule="auto"/>
        <w:ind w:firstLine="424" w:firstLineChars="176"/>
        <w:rPr>
          <w:rFonts w:ascii="仿宋" w:hAnsi="仿宋" w:eastAsia="仿宋" w:cs="Arial"/>
          <w:b/>
          <w:color w:val="000000"/>
          <w:sz w:val="24"/>
        </w:rPr>
      </w:pPr>
      <w:r>
        <w:rPr>
          <w:rFonts w:ascii="仿宋" w:hAnsi="仿宋" w:eastAsia="仿宋" w:cs="Arial"/>
          <w:b/>
          <w:color w:val="000000"/>
          <w:sz w:val="24"/>
        </w:rPr>
        <w:t>投标</w:t>
      </w:r>
      <w:r>
        <w:rPr>
          <w:rFonts w:hint="eastAsia" w:ascii="仿宋" w:hAnsi="仿宋" w:eastAsia="仿宋" w:cs="Arial"/>
          <w:b/>
          <w:color w:val="000000"/>
          <w:sz w:val="24"/>
        </w:rPr>
        <w:t>地点（网址）</w:t>
      </w:r>
      <w:r>
        <w:rPr>
          <w:rFonts w:ascii="仿宋" w:hAnsi="仿宋" w:eastAsia="仿宋" w:cs="Arial"/>
          <w:b/>
          <w:color w:val="000000"/>
          <w:sz w:val="24"/>
        </w:rPr>
        <w:t>：</w:t>
      </w:r>
      <w:r>
        <w:rPr>
          <w:rFonts w:hint="eastAsia" w:ascii="仿宋" w:hAnsi="仿宋" w:eastAsia="仿宋" w:cs="Arial"/>
          <w:color w:val="000000"/>
          <w:sz w:val="24"/>
        </w:rPr>
        <w:t>政府采购云平台（</w:t>
      </w:r>
      <w:r>
        <w:rPr>
          <w:rFonts w:ascii="仿宋" w:hAnsi="仿宋" w:eastAsia="仿宋"/>
          <w:color w:val="000000"/>
          <w:sz w:val="24"/>
        </w:rPr>
        <w:t>https://www.zcygov.cn/</w:t>
      </w:r>
      <w:r>
        <w:rPr>
          <w:rFonts w:hint="eastAsia" w:ascii="仿宋" w:hAnsi="仿宋" w:eastAsia="仿宋" w:cs="Arial"/>
          <w:color w:val="000000"/>
          <w:sz w:val="24"/>
        </w:rPr>
        <w:t>）</w:t>
      </w:r>
    </w:p>
    <w:p>
      <w:pPr>
        <w:spacing w:line="360" w:lineRule="auto"/>
        <w:ind w:firstLine="424" w:firstLineChars="176"/>
        <w:rPr>
          <w:rFonts w:ascii="仿宋" w:hAnsi="仿宋" w:eastAsia="仿宋" w:cs="Arial"/>
          <w:b/>
          <w:color w:val="000000"/>
          <w:sz w:val="24"/>
          <w:u w:val="single"/>
        </w:rPr>
      </w:pPr>
      <w:r>
        <w:rPr>
          <w:rFonts w:ascii="仿宋" w:hAnsi="仿宋" w:eastAsia="仿宋" w:cs="Arial"/>
          <w:b/>
          <w:color w:val="000000"/>
          <w:sz w:val="24"/>
        </w:rPr>
        <w:t>开标时间：</w:t>
      </w:r>
      <w:r>
        <w:rPr>
          <w:rFonts w:hint="eastAsia" w:ascii="仿宋" w:hAnsi="仿宋" w:eastAsia="仿宋" w:cs="Arial"/>
          <w:b/>
          <w:i/>
          <w:color w:val="000000"/>
          <w:sz w:val="24"/>
          <w:u w:val="single"/>
        </w:rPr>
        <w:t>2023年02月10日14:00</w:t>
      </w:r>
      <w:r>
        <w:rPr>
          <w:rFonts w:hint="eastAsia" w:ascii="仿宋" w:hAnsi="仿宋" w:eastAsia="仿宋" w:cs="Arial"/>
          <w:color w:val="000000"/>
          <w:sz w:val="24"/>
        </w:rPr>
        <w:t>（北京时间）</w:t>
      </w:r>
    </w:p>
    <w:p>
      <w:pPr>
        <w:spacing w:after="240" w:line="360" w:lineRule="auto"/>
        <w:ind w:firstLine="424" w:firstLineChars="176"/>
        <w:rPr>
          <w:rFonts w:ascii="仿宋" w:hAnsi="仿宋" w:eastAsia="仿宋" w:cs="Arial"/>
          <w:b/>
          <w:color w:val="000000"/>
          <w:w w:val="95"/>
          <w:sz w:val="24"/>
          <w:u w:val="single"/>
        </w:rPr>
      </w:pPr>
      <w:r>
        <w:rPr>
          <w:rFonts w:ascii="仿宋" w:hAnsi="仿宋" w:eastAsia="仿宋" w:cs="Arial"/>
          <w:b/>
          <w:color w:val="000000"/>
          <w:sz w:val="24"/>
        </w:rPr>
        <w:t>开标</w:t>
      </w:r>
      <w:r>
        <w:rPr>
          <w:rFonts w:hint="eastAsia" w:ascii="仿宋" w:hAnsi="仿宋" w:eastAsia="仿宋" w:cs="Arial"/>
          <w:b/>
          <w:color w:val="000000"/>
          <w:sz w:val="24"/>
        </w:rPr>
        <w:t>地点（网址）</w:t>
      </w:r>
      <w:r>
        <w:rPr>
          <w:rFonts w:ascii="仿宋" w:hAnsi="仿宋" w:eastAsia="仿宋" w:cs="Arial"/>
          <w:b/>
          <w:color w:val="000000"/>
          <w:sz w:val="24"/>
        </w:rPr>
        <w:t>：</w:t>
      </w:r>
      <w:r>
        <w:rPr>
          <w:rFonts w:hint="eastAsia" w:ascii="仿宋" w:hAnsi="仿宋" w:eastAsia="仿宋" w:cs="Arial"/>
          <w:color w:val="000000"/>
          <w:sz w:val="24"/>
        </w:rPr>
        <w:t>政府采购云平台（</w:t>
      </w:r>
      <w:r>
        <w:rPr>
          <w:rFonts w:ascii="仿宋" w:hAnsi="仿宋" w:eastAsia="仿宋"/>
          <w:color w:val="000000"/>
          <w:sz w:val="24"/>
        </w:rPr>
        <w:t>https://www.zcygov.cn/</w:t>
      </w:r>
      <w:r>
        <w:rPr>
          <w:rFonts w:hint="eastAsia" w:ascii="仿宋" w:hAnsi="仿宋" w:eastAsia="仿宋" w:cs="Arial"/>
          <w:color w:val="000000"/>
          <w:sz w:val="24"/>
        </w:rPr>
        <w:t>）</w:t>
      </w:r>
    </w:p>
    <w:p>
      <w:pPr>
        <w:spacing w:line="360" w:lineRule="auto"/>
        <w:rPr>
          <w:rFonts w:ascii="仿宋" w:hAnsi="仿宋" w:eastAsia="仿宋" w:cs="Arial"/>
          <w:b/>
          <w:color w:val="000000"/>
          <w:sz w:val="22"/>
        </w:rPr>
      </w:pPr>
      <w:r>
        <w:rPr>
          <w:rFonts w:hint="eastAsia" w:ascii="仿宋" w:hAnsi="仿宋" w:eastAsia="仿宋" w:cs="Arial"/>
          <w:b/>
          <w:color w:val="000000"/>
          <w:sz w:val="24"/>
        </w:rPr>
        <w:t>五、采购意向公开链接</w:t>
      </w:r>
    </w:p>
    <w:p>
      <w:pPr>
        <w:spacing w:after="240" w:line="360" w:lineRule="auto"/>
        <w:ind w:firstLine="424" w:firstLineChars="177"/>
        <w:rPr>
          <w:rFonts w:ascii="仿宋" w:hAnsi="仿宋" w:eastAsia="仿宋" w:cs="Arial"/>
          <w:b/>
          <w:i/>
          <w:color w:val="000000"/>
          <w:sz w:val="24"/>
        </w:rPr>
      </w:pPr>
      <w:r>
        <w:rPr>
          <w:rFonts w:ascii="仿宋" w:hAnsi="仿宋" w:eastAsia="仿宋" w:cs="Arial"/>
          <w:i/>
          <w:color w:val="000000"/>
          <w:sz w:val="24"/>
        </w:rPr>
        <w:t>https://zfcg.czt.zj.gov.cn/innerUsed_noticeDetails/index.html?noticeId=9207303&amp;utm=web-government-front.49399a16.0.0.4d7d8fd0976c11ed84260906b20bbf44</w:t>
      </w:r>
      <w:r>
        <w:rPr>
          <w:rFonts w:hint="eastAsia" w:ascii="仿宋" w:hAnsi="仿宋" w:eastAsia="仿宋" w:cs="Arial"/>
          <w:i/>
          <w:color w:val="000000"/>
          <w:sz w:val="24"/>
        </w:rPr>
        <w:t>（发布时间：2022-12-20）</w:t>
      </w:r>
    </w:p>
    <w:p>
      <w:pPr>
        <w:spacing w:line="360" w:lineRule="auto"/>
        <w:rPr>
          <w:rFonts w:ascii="仿宋" w:hAnsi="仿宋" w:eastAsia="仿宋" w:cs="Arial"/>
          <w:b/>
          <w:color w:val="000000"/>
          <w:sz w:val="22"/>
        </w:rPr>
      </w:pPr>
      <w:r>
        <w:rPr>
          <w:rFonts w:hint="eastAsia" w:ascii="仿宋" w:hAnsi="仿宋" w:eastAsia="仿宋" w:cs="Arial"/>
          <w:b/>
          <w:color w:val="000000"/>
          <w:sz w:val="24"/>
        </w:rPr>
        <w:t>六、公告期限</w:t>
      </w:r>
    </w:p>
    <w:p>
      <w:pPr>
        <w:spacing w:after="240" w:line="360" w:lineRule="auto"/>
        <w:ind w:firstLine="424" w:firstLineChars="177"/>
        <w:rPr>
          <w:rFonts w:ascii="仿宋" w:hAnsi="仿宋" w:eastAsia="仿宋" w:cs="Arial"/>
          <w:color w:val="000000"/>
          <w:sz w:val="24"/>
        </w:rPr>
      </w:pPr>
      <w:r>
        <w:rPr>
          <w:rFonts w:hint="eastAsia" w:ascii="仿宋" w:hAnsi="仿宋" w:eastAsia="仿宋" w:cs="Arial"/>
          <w:color w:val="000000"/>
          <w:sz w:val="24"/>
        </w:rPr>
        <w:t>自本公告发布之日起5个工作日。</w:t>
      </w:r>
    </w:p>
    <w:p>
      <w:pPr>
        <w:spacing w:line="360" w:lineRule="auto"/>
        <w:rPr>
          <w:rFonts w:ascii="仿宋" w:hAnsi="仿宋" w:eastAsia="仿宋" w:cs="Arial"/>
          <w:b/>
          <w:color w:val="000000"/>
          <w:sz w:val="24"/>
        </w:rPr>
      </w:pPr>
      <w:r>
        <w:rPr>
          <w:rFonts w:hint="eastAsia" w:ascii="仿宋" w:hAnsi="仿宋" w:eastAsia="仿宋" w:cs="Arial"/>
          <w:b/>
          <w:color w:val="000000"/>
          <w:sz w:val="24"/>
        </w:rPr>
        <w:t>七、其他补充事宜</w:t>
      </w:r>
    </w:p>
    <w:p>
      <w:pPr>
        <w:pStyle w:val="4"/>
        <w:ind w:firstLine="426"/>
        <w:rPr>
          <w:rFonts w:ascii="仿宋" w:hAnsi="仿宋" w:eastAsia="仿宋"/>
          <w:b/>
          <w:color w:val="000000"/>
          <w:sz w:val="24"/>
        </w:rPr>
      </w:pPr>
      <w:r>
        <w:rPr>
          <w:rFonts w:hint="eastAsia" w:ascii="仿宋" w:hAnsi="仿宋" w:eastAsia="仿宋"/>
          <w:b/>
          <w:color w:val="00000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
        <w:ind w:firstLine="426"/>
        <w:rPr>
          <w:rFonts w:ascii="仿宋" w:hAnsi="仿宋" w:eastAsia="仿宋"/>
          <w:b/>
          <w:color w:val="000000"/>
          <w:sz w:val="24"/>
        </w:rPr>
      </w:pPr>
      <w:r>
        <w:rPr>
          <w:rFonts w:hint="eastAsia" w:ascii="仿宋" w:hAnsi="仿宋" w:eastAsia="仿宋"/>
          <w:b/>
          <w:color w:val="00000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ind w:firstLine="426"/>
        <w:rPr>
          <w:color w:val="000000"/>
        </w:rPr>
      </w:pPr>
      <w:r>
        <w:rPr>
          <w:rFonts w:hint="eastAsia" w:ascii="仿宋" w:hAnsi="仿宋" w:eastAsia="仿宋"/>
          <w:b/>
          <w:color w:val="000000"/>
          <w:sz w:val="24"/>
        </w:rPr>
        <w:t>3.供应商认为采购文件使自己的权益受到损害的，</w:t>
      </w:r>
      <w:r>
        <w:rPr>
          <w:rFonts w:ascii="仿宋" w:hAnsi="仿宋" w:eastAsia="仿宋"/>
          <w:b/>
          <w:color w:val="000000"/>
          <w:sz w:val="24"/>
        </w:rPr>
        <w:t>可以自</w:t>
      </w:r>
      <w:r>
        <w:rPr>
          <w:rFonts w:hint="eastAsia" w:ascii="仿宋" w:hAnsi="仿宋" w:eastAsia="仿宋"/>
          <w:b/>
          <w:color w:val="000000"/>
          <w:sz w:val="24"/>
        </w:rPr>
        <w:t>获取</w:t>
      </w:r>
      <w:r>
        <w:rPr>
          <w:rFonts w:ascii="仿宋" w:hAnsi="仿宋" w:eastAsia="仿宋"/>
          <w:b/>
          <w:color w:val="000000"/>
          <w:sz w:val="24"/>
        </w:rPr>
        <w:t>采购文件之日</w:t>
      </w:r>
      <w:r>
        <w:rPr>
          <w:rFonts w:hint="eastAsia" w:ascii="仿宋" w:hAnsi="仿宋" w:eastAsia="仿宋"/>
          <w:b/>
          <w:color w:val="000000"/>
          <w:sz w:val="24"/>
        </w:rPr>
        <w:t>或者采购文件公告期限届满之日（公告期限届满后获取采购文件的，以公告期限届满之日为准）</w:t>
      </w:r>
      <w:r>
        <w:rPr>
          <w:rFonts w:ascii="仿宋" w:hAnsi="仿宋" w:eastAsia="仿宋"/>
          <w:b/>
          <w:color w:val="000000"/>
          <w:sz w:val="24"/>
        </w:rPr>
        <w:t>起7个工作日内</w:t>
      </w:r>
      <w:r>
        <w:rPr>
          <w:rFonts w:hint="eastAsia" w:ascii="仿宋" w:hAnsi="仿宋" w:eastAsia="仿宋"/>
          <w:b/>
          <w:color w:val="000000"/>
          <w:sz w:val="24"/>
        </w:rPr>
        <w:t>，以书面形式向采购人和采购代理机构提出质疑。</w:t>
      </w:r>
      <w:r>
        <w:rPr>
          <w:rFonts w:hint="eastAsia" w:ascii="仿宋" w:hAnsi="仿宋" w:eastAsia="仿宋"/>
          <w:color w:val="000000"/>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r>
        <w:rPr>
          <w:rFonts w:hint="eastAsia" w:ascii="仿宋" w:hAnsi="仿宋" w:eastAsia="仿宋"/>
          <w:b/>
          <w:color w:val="000000"/>
          <w:sz w:val="24"/>
        </w:rPr>
        <w:t>投诉材料可寄送</w:t>
      </w:r>
      <w:r>
        <w:rPr>
          <w:rFonts w:hint="eastAsia" w:ascii="仿宋" w:hAnsi="仿宋" w:eastAsia="仿宋"/>
          <w:b/>
          <w:color w:val="000000"/>
          <w:sz w:val="24"/>
          <w:lang w:eastAsia="zh-CN"/>
        </w:rPr>
        <w:t>：</w:t>
      </w:r>
      <w:r>
        <w:rPr>
          <w:rFonts w:hint="eastAsia" w:ascii="仿宋" w:hAnsi="仿宋" w:eastAsia="仿宋"/>
          <w:b/>
          <w:color w:val="000000"/>
          <w:sz w:val="24"/>
        </w:rPr>
        <w:t>浙江省政府采购行政裁决服务中心（杭州），地址：杭州市上城区四季青街道新业路市民之家G03办公室，收件人：朱女士，联系电话：15121014815。</w:t>
      </w:r>
    </w:p>
    <w:p>
      <w:pPr>
        <w:pStyle w:val="4"/>
        <w:ind w:firstLine="426"/>
        <w:rPr>
          <w:rFonts w:ascii="仿宋" w:hAnsi="仿宋" w:eastAsia="仿宋"/>
          <w:b/>
          <w:color w:val="000000"/>
          <w:sz w:val="24"/>
        </w:rPr>
      </w:pPr>
      <w:r>
        <w:rPr>
          <w:rFonts w:hint="eastAsia" w:ascii="仿宋" w:hAnsi="仿宋" w:eastAsia="仿宋"/>
          <w:b/>
          <w:bCs/>
          <w:color w:val="000000"/>
          <w:sz w:val="24"/>
        </w:rPr>
        <w:t>4.其他事项：</w:t>
      </w:r>
    </w:p>
    <w:p>
      <w:pPr>
        <w:spacing w:line="360" w:lineRule="auto"/>
        <w:ind w:firstLine="426" w:firstLineChars="177"/>
        <w:rPr>
          <w:rFonts w:ascii="仿宋" w:hAnsi="仿宋" w:eastAsia="仿宋" w:cs="Arial"/>
          <w:color w:val="000000"/>
          <w:sz w:val="24"/>
        </w:rPr>
      </w:pPr>
      <w:r>
        <w:rPr>
          <w:rFonts w:hint="eastAsia" w:ascii="仿宋" w:hAnsi="仿宋" w:eastAsia="仿宋" w:cs="Arial"/>
          <w:b/>
          <w:color w:val="000000"/>
          <w:sz w:val="24"/>
        </w:rPr>
        <w:t>（1）需要落实的政府采购政策：</w:t>
      </w:r>
      <w:r>
        <w:rPr>
          <w:rFonts w:hint="eastAsia" w:ascii="仿宋" w:hAnsi="仿宋" w:eastAsia="仿宋"/>
          <w:color w:val="000000"/>
          <w:sz w:val="24"/>
        </w:rPr>
        <w:t>包括节约资源、保护环境、支持创新、促进中小企业发展等。</w:t>
      </w:r>
      <w:r>
        <w:rPr>
          <w:rFonts w:hint="eastAsia" w:ascii="仿宋" w:hAnsi="仿宋" w:eastAsia="仿宋" w:cs="Arial"/>
          <w:color w:val="000000"/>
          <w:sz w:val="24"/>
        </w:rPr>
        <w:t>具体详见招标文件第二章总则。</w:t>
      </w:r>
    </w:p>
    <w:p>
      <w:pPr>
        <w:spacing w:line="360" w:lineRule="auto"/>
        <w:ind w:firstLine="426" w:firstLineChars="177"/>
        <w:rPr>
          <w:rFonts w:ascii="仿宋" w:hAnsi="仿宋" w:eastAsia="仿宋" w:cs="仿宋_GB2312"/>
          <w:color w:val="000000"/>
          <w:sz w:val="24"/>
        </w:rPr>
      </w:pPr>
      <w:r>
        <w:rPr>
          <w:rFonts w:hint="eastAsia" w:ascii="仿宋" w:hAnsi="仿宋" w:eastAsia="仿宋" w:cs="Arial"/>
          <w:b/>
          <w:color w:val="000000"/>
          <w:sz w:val="24"/>
        </w:rPr>
        <w:t>（2）电子招投标的说明：</w:t>
      </w:r>
      <w:r>
        <w:rPr>
          <w:rFonts w:hint="eastAsia" w:ascii="仿宋" w:hAnsi="仿宋" w:eastAsia="仿宋" w:cs="仿宋_GB2312"/>
          <w:color w:val="000000"/>
          <w:sz w:val="24"/>
        </w:rPr>
        <w:t>①</w:t>
      </w:r>
      <w:r>
        <w:rPr>
          <w:rFonts w:ascii="仿宋" w:hAnsi="仿宋" w:eastAsia="仿宋" w:cs="仿宋_GB2312"/>
          <w:color w:val="000000"/>
          <w:sz w:val="24"/>
        </w:rPr>
        <w:t>电子招投标：本项目以数据电文形式，依托“政府采购云平台（www.zcygov.cn）”进行招投标活动，不接受纸质投标文件</w:t>
      </w:r>
      <w:r>
        <w:rPr>
          <w:rFonts w:hint="eastAsia" w:ascii="仿宋" w:hAnsi="仿宋" w:eastAsia="仿宋" w:cs="仿宋_GB2312"/>
          <w:color w:val="000000"/>
          <w:sz w:val="24"/>
        </w:rPr>
        <w:t>；②</w:t>
      </w:r>
      <w:r>
        <w:rPr>
          <w:rFonts w:ascii="仿宋" w:hAnsi="仿宋" w:eastAsia="仿宋" w:cs="仿宋_GB2312"/>
          <w:color w:val="000000"/>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sz w:val="24"/>
        </w:rPr>
        <w:t>采云电子交易客户端”</w:t>
      </w:r>
      <w:r>
        <w:rPr>
          <w:rFonts w:ascii="仿宋" w:hAnsi="仿宋" w:eastAsia="仿宋" w:cs="仿宋_GB2312"/>
          <w:color w:val="000000"/>
          <w:sz w:val="24"/>
        </w:rPr>
        <w:t>----前往“浙江政府采购网-下载专区-电子交易客户端”进行下载并安装</w:t>
      </w:r>
      <w:r>
        <w:rPr>
          <w:rFonts w:hint="eastAsia" w:ascii="仿宋" w:hAnsi="仿宋" w:eastAsia="仿宋" w:cs="仿宋_GB2312"/>
          <w:color w:val="000000"/>
          <w:sz w:val="24"/>
        </w:rPr>
        <w:t>；③招标</w:t>
      </w:r>
      <w:r>
        <w:rPr>
          <w:rFonts w:ascii="仿宋" w:hAnsi="仿宋" w:eastAsia="仿宋" w:cs="仿宋_GB2312"/>
          <w:color w:val="000000"/>
          <w:sz w:val="24"/>
        </w:rPr>
        <w:t>文件的获取：使用账号登录或者使用CA登录政</w:t>
      </w:r>
      <w:r>
        <w:rPr>
          <w:rFonts w:hint="eastAsia" w:ascii="仿宋" w:hAnsi="仿宋" w:eastAsia="仿宋" w:cs="仿宋_GB2312"/>
          <w:color w:val="000000"/>
          <w:sz w:val="24"/>
        </w:rPr>
        <w:t>采云平台；进入“项目采购”应用，在获取采购文件菜单中选择项目，获取招标文件；④</w:t>
      </w:r>
      <w:r>
        <w:rPr>
          <w:rFonts w:ascii="仿宋" w:hAnsi="仿宋" w:eastAsia="仿宋" w:cs="仿宋_GB2312"/>
          <w:color w:val="000000"/>
          <w:sz w:val="24"/>
        </w:rPr>
        <w:t>投标文件的制作：在“政</w:t>
      </w:r>
      <w:r>
        <w:rPr>
          <w:rFonts w:hint="eastAsia" w:ascii="仿宋" w:hAnsi="仿宋" w:eastAsia="仿宋" w:cs="仿宋_GB2312"/>
          <w:color w:val="000000"/>
          <w:sz w:val="24"/>
        </w:rPr>
        <w:t>采云电子交易客户端”中完成“填写基本信息”、“导入投标文件”、“标书关联”、“标书检查”、“电子签名”、“生成电子标书”等操作；⑤</w:t>
      </w:r>
      <w:r>
        <w:rPr>
          <w:rFonts w:ascii="仿宋" w:hAnsi="仿宋" w:eastAsia="仿宋" w:cs="仿宋_GB2312"/>
          <w:color w:val="000000"/>
          <w:sz w:val="24"/>
        </w:rPr>
        <w:t>采购人、采购</w:t>
      </w:r>
      <w:r>
        <w:rPr>
          <w:rFonts w:hint="eastAsia" w:ascii="仿宋" w:hAnsi="仿宋" w:eastAsia="仿宋" w:cs="仿宋_GB2312"/>
          <w:color w:val="000000"/>
          <w:sz w:val="24"/>
        </w:rPr>
        <w:t>代理</w:t>
      </w:r>
      <w:r>
        <w:rPr>
          <w:rFonts w:ascii="仿宋" w:hAnsi="仿宋" w:eastAsia="仿宋" w:cs="仿宋_GB2312"/>
          <w:color w:val="000000"/>
          <w:sz w:val="24"/>
        </w:rPr>
        <w:t>机构将依托政</w:t>
      </w:r>
      <w:r>
        <w:rPr>
          <w:rFonts w:hint="eastAsia" w:ascii="仿宋" w:hAnsi="仿宋" w:eastAsia="仿宋" w:cs="仿宋_GB2312"/>
          <w:color w:val="000000"/>
          <w:sz w:val="24"/>
        </w:rPr>
        <w:t>采云平台完成本项目的电子交易活动，平台不接受未按上述方式获取招标文件的供应商进行投标活动；⑥</w:t>
      </w:r>
      <w:r>
        <w:rPr>
          <w:rFonts w:ascii="仿宋" w:hAnsi="仿宋" w:eastAsia="仿宋" w:cs="仿宋_GB2312"/>
          <w:color w:val="000000"/>
          <w:sz w:val="24"/>
        </w:rPr>
        <w:t>对未按上述方式获取招标文件的供应商对该文件提出的质疑，采购人或采购代理机构将</w:t>
      </w:r>
      <w:r>
        <w:rPr>
          <w:rFonts w:hint="eastAsia" w:ascii="仿宋" w:hAnsi="仿宋" w:eastAsia="仿宋" w:cs="仿宋_GB2312"/>
          <w:color w:val="000000"/>
          <w:sz w:val="24"/>
        </w:rPr>
        <w:t>不予处理；⑦</w:t>
      </w:r>
      <w:r>
        <w:rPr>
          <w:rFonts w:ascii="仿宋" w:hAnsi="仿宋" w:eastAsia="仿宋" w:cs="仿宋_GB2312"/>
          <w:color w:val="000000"/>
          <w:sz w:val="24"/>
        </w:rPr>
        <w:t>不提供招标文件纸质版</w:t>
      </w:r>
      <w:r>
        <w:rPr>
          <w:rFonts w:hint="eastAsia" w:ascii="仿宋" w:hAnsi="仿宋" w:eastAsia="仿宋" w:cs="仿宋_GB2312"/>
          <w:color w:val="000000"/>
          <w:sz w:val="24"/>
        </w:rPr>
        <w:t>；⑧</w:t>
      </w:r>
      <w:r>
        <w:rPr>
          <w:rFonts w:ascii="仿宋" w:hAnsi="仿宋" w:eastAsia="仿宋" w:cs="仿宋_GB2312"/>
          <w:color w:val="000000"/>
          <w:sz w:val="24"/>
        </w:rPr>
        <w:t>投标文件的传输递交：投标人</w:t>
      </w:r>
      <w:r>
        <w:rPr>
          <w:rFonts w:hint="eastAsia" w:ascii="仿宋" w:hAnsi="仿宋" w:eastAsia="仿宋" w:cs="仿宋_GB2312"/>
          <w:color w:val="000000"/>
          <w:sz w:val="24"/>
        </w:rPr>
        <w:t>应当</w:t>
      </w:r>
      <w:r>
        <w:rPr>
          <w:rFonts w:ascii="仿宋" w:hAnsi="仿宋" w:eastAsia="仿宋" w:cs="仿宋_GB2312"/>
          <w:color w:val="000000"/>
          <w:sz w:val="24"/>
        </w:rPr>
        <w:t>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_GB2312"/>
          <w:color w:val="000000"/>
          <w:sz w:val="24"/>
        </w:rPr>
        <w:t>第二章投标人须知第3.10点</w:t>
      </w:r>
      <w:r>
        <w:rPr>
          <w:rFonts w:hint="eastAsia" w:ascii="宋体" w:hAnsi="宋体" w:cs="宋体"/>
          <w:color w:val="000000"/>
          <w:sz w:val="24"/>
        </w:rPr>
        <w:t>—</w:t>
      </w:r>
      <w:r>
        <w:rPr>
          <w:rFonts w:hint="eastAsia" w:ascii="仿宋" w:hAnsi="仿宋" w:eastAsia="仿宋" w:cs="仿宋_GB2312"/>
          <w:color w:val="000000"/>
          <w:sz w:val="24"/>
        </w:rPr>
        <w:t>“备份投标文件”；⑨投标文件的解密：投标人应当按照</w:t>
      </w:r>
      <w:r>
        <w:rPr>
          <w:rFonts w:ascii="仿宋" w:hAnsi="仿宋" w:eastAsia="仿宋" w:cs="仿宋_GB2312"/>
          <w:color w:val="000000"/>
          <w:sz w:val="24"/>
        </w:rPr>
        <w:t>平台</w:t>
      </w:r>
      <w:r>
        <w:rPr>
          <w:rFonts w:hint="eastAsia" w:ascii="仿宋" w:hAnsi="仿宋" w:eastAsia="仿宋" w:cs="仿宋_GB2312"/>
          <w:color w:val="000000"/>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hAnsi="仿宋" w:eastAsia="仿宋" w:cs="仿宋_GB2312"/>
          <w:color w:val="000000"/>
          <w:sz w:val="24"/>
        </w:rPr>
        <w:t>具体操作指南：详见政</w:t>
      </w:r>
      <w:r>
        <w:rPr>
          <w:rFonts w:hint="eastAsia" w:ascii="仿宋" w:hAnsi="仿宋" w:eastAsia="仿宋" w:cs="仿宋_GB2312"/>
          <w:color w:val="000000"/>
          <w:sz w:val="24"/>
        </w:rPr>
        <w:t>采云平台“服务中心</w:t>
      </w:r>
      <w:r>
        <w:rPr>
          <w:rFonts w:ascii="仿宋" w:hAnsi="仿宋" w:eastAsia="仿宋" w:cs="仿宋_GB2312"/>
          <w:color w:val="000000"/>
          <w:sz w:val="24"/>
        </w:rPr>
        <w:t>-帮助文档-项目采购-操作流程-电子招投标-政府采购项目电子交易管理操作指南-供应商”。</w:t>
      </w:r>
    </w:p>
    <w:p>
      <w:pPr>
        <w:spacing w:after="240" w:line="360" w:lineRule="auto"/>
        <w:ind w:firstLine="426" w:firstLineChars="177"/>
        <w:rPr>
          <w:rFonts w:ascii="仿宋" w:hAnsi="仿宋" w:eastAsia="仿宋"/>
          <w:b/>
          <w:color w:val="000000"/>
          <w:kern w:val="0"/>
          <w:sz w:val="24"/>
        </w:rPr>
      </w:pPr>
      <w:r>
        <w:rPr>
          <w:rFonts w:hint="eastAsia" w:ascii="仿宋" w:hAnsi="仿宋" w:eastAsia="仿宋" w:cs="Arial"/>
          <w:b/>
          <w:color w:val="000000"/>
          <w:sz w:val="24"/>
        </w:rPr>
        <w:t>（3）招标文件公告期限与招标公告的公告期限一致。</w:t>
      </w:r>
    </w:p>
    <w:p>
      <w:pPr>
        <w:spacing w:line="360" w:lineRule="auto"/>
        <w:rPr>
          <w:rFonts w:ascii="仿宋" w:hAnsi="仿宋" w:eastAsia="仿宋" w:cs="Arial"/>
          <w:b/>
          <w:color w:val="000000"/>
          <w:sz w:val="24"/>
        </w:rPr>
      </w:pPr>
      <w:r>
        <w:rPr>
          <w:rFonts w:hint="eastAsia" w:ascii="仿宋" w:hAnsi="仿宋" w:eastAsia="仿宋" w:cs="Arial"/>
          <w:b/>
          <w:color w:val="000000"/>
          <w:sz w:val="24"/>
        </w:rPr>
        <w:t>八</w:t>
      </w:r>
      <w:r>
        <w:rPr>
          <w:rFonts w:ascii="仿宋" w:hAnsi="仿宋" w:eastAsia="仿宋" w:cs="Arial"/>
          <w:b/>
          <w:color w:val="000000"/>
          <w:sz w:val="24"/>
        </w:rPr>
        <w:t>、</w:t>
      </w:r>
      <w:r>
        <w:rPr>
          <w:rFonts w:hint="eastAsia" w:ascii="仿宋" w:hAnsi="仿宋" w:eastAsia="仿宋" w:cs="Arial"/>
          <w:b/>
          <w:color w:val="000000"/>
          <w:sz w:val="24"/>
        </w:rPr>
        <w:t>对本次采购提出询问、质疑、投诉，请按以下方式联系</w:t>
      </w:r>
    </w:p>
    <w:p>
      <w:pPr>
        <w:pStyle w:val="4"/>
        <w:ind w:firstLine="566" w:firstLineChars="235"/>
        <w:rPr>
          <w:rFonts w:ascii="仿宋" w:hAnsi="仿宋" w:eastAsia="仿宋"/>
          <w:b/>
          <w:color w:val="000000"/>
          <w:sz w:val="24"/>
        </w:rPr>
      </w:pPr>
      <w:r>
        <w:rPr>
          <w:rFonts w:hint="eastAsia" w:ascii="仿宋" w:hAnsi="仿宋" w:eastAsia="仿宋"/>
          <w:b/>
          <w:color w:val="000000"/>
          <w:sz w:val="24"/>
        </w:rPr>
        <w:t>1.采购人信息</w:t>
      </w:r>
    </w:p>
    <w:p>
      <w:pPr>
        <w:pStyle w:val="4"/>
        <w:ind w:left="424" w:leftChars="202"/>
        <w:rPr>
          <w:rFonts w:ascii="仿宋" w:hAnsi="仿宋" w:eastAsia="仿宋"/>
          <w:color w:val="000000"/>
          <w:sz w:val="24"/>
        </w:rPr>
      </w:pPr>
      <w:r>
        <w:rPr>
          <w:rFonts w:hint="eastAsia" w:ascii="仿宋" w:hAnsi="仿宋" w:eastAsia="仿宋"/>
          <w:color w:val="000000"/>
          <w:sz w:val="24"/>
        </w:rPr>
        <w:t>名称：杭州市公安局拱墅区分局</w:t>
      </w:r>
    </w:p>
    <w:p>
      <w:pPr>
        <w:pStyle w:val="4"/>
        <w:ind w:left="424" w:leftChars="202"/>
        <w:rPr>
          <w:rFonts w:ascii="仿宋" w:hAnsi="仿宋" w:eastAsia="仿宋"/>
          <w:color w:val="000000"/>
          <w:sz w:val="24"/>
        </w:rPr>
      </w:pPr>
      <w:r>
        <w:rPr>
          <w:rFonts w:hint="eastAsia" w:ascii="仿宋" w:hAnsi="仿宋" w:eastAsia="仿宋"/>
          <w:color w:val="000000"/>
          <w:sz w:val="24"/>
        </w:rPr>
        <w:t>地址：</w:t>
      </w:r>
      <w:r>
        <w:rPr>
          <w:rFonts w:ascii="仿宋" w:hAnsi="仿宋" w:eastAsia="仿宋"/>
          <w:color w:val="000000"/>
          <w:sz w:val="24"/>
        </w:rPr>
        <w:t>杭州市上塘路485号</w:t>
      </w:r>
    </w:p>
    <w:p>
      <w:pPr>
        <w:pStyle w:val="4"/>
        <w:ind w:left="424" w:leftChars="202"/>
        <w:rPr>
          <w:rFonts w:ascii="仿宋" w:hAnsi="仿宋" w:eastAsia="仿宋"/>
          <w:color w:val="000000"/>
          <w:sz w:val="24"/>
        </w:rPr>
      </w:pPr>
      <w:r>
        <w:rPr>
          <w:rFonts w:hint="eastAsia" w:ascii="仿宋" w:hAnsi="仿宋" w:eastAsia="仿宋"/>
          <w:color w:val="000000"/>
          <w:sz w:val="24"/>
        </w:rPr>
        <w:t>传真：/</w:t>
      </w:r>
    </w:p>
    <w:p>
      <w:pPr>
        <w:pStyle w:val="4"/>
        <w:ind w:left="424" w:leftChars="202"/>
        <w:rPr>
          <w:rFonts w:ascii="仿宋" w:hAnsi="仿宋" w:eastAsia="仿宋"/>
          <w:color w:val="000000"/>
          <w:sz w:val="24"/>
        </w:rPr>
      </w:pPr>
      <w:r>
        <w:rPr>
          <w:rFonts w:hint="eastAsia" w:ascii="仿宋" w:hAnsi="仿宋" w:eastAsia="仿宋"/>
          <w:color w:val="000000"/>
          <w:sz w:val="24"/>
        </w:rPr>
        <w:t>项目联系人（询问）：储一州</w:t>
      </w:r>
    </w:p>
    <w:p>
      <w:pPr>
        <w:pStyle w:val="4"/>
        <w:ind w:left="424" w:leftChars="202"/>
        <w:rPr>
          <w:rFonts w:ascii="仿宋" w:hAnsi="仿宋" w:eastAsia="仿宋"/>
          <w:color w:val="000000"/>
          <w:sz w:val="24"/>
        </w:rPr>
      </w:pPr>
      <w:r>
        <w:rPr>
          <w:rFonts w:hint="eastAsia" w:ascii="仿宋" w:hAnsi="仿宋" w:eastAsia="仿宋"/>
          <w:color w:val="000000"/>
          <w:sz w:val="24"/>
        </w:rPr>
        <w:t>项目</w:t>
      </w:r>
      <w:r>
        <w:rPr>
          <w:rFonts w:ascii="仿宋" w:hAnsi="仿宋" w:eastAsia="仿宋"/>
          <w:color w:val="000000"/>
          <w:sz w:val="24"/>
        </w:rPr>
        <w:t>联系</w:t>
      </w:r>
      <w:r>
        <w:rPr>
          <w:rFonts w:hint="eastAsia" w:ascii="仿宋" w:hAnsi="仿宋" w:eastAsia="仿宋"/>
          <w:color w:val="000000"/>
          <w:sz w:val="24"/>
        </w:rPr>
        <w:t>方式（询问）</w:t>
      </w:r>
      <w:r>
        <w:rPr>
          <w:rFonts w:ascii="仿宋" w:hAnsi="仿宋" w:eastAsia="仿宋"/>
          <w:color w:val="000000"/>
          <w:sz w:val="24"/>
        </w:rPr>
        <w:t>：</w:t>
      </w:r>
      <w:r>
        <w:rPr>
          <w:rFonts w:hint="eastAsia" w:ascii="仿宋" w:hAnsi="仿宋" w:eastAsia="仿宋" w:cs="Arial"/>
          <w:b/>
          <w:i/>
          <w:color w:val="000000"/>
          <w:sz w:val="24"/>
          <w:u w:val="single"/>
        </w:rPr>
        <w:t>0571-87281699</w:t>
      </w:r>
    </w:p>
    <w:p>
      <w:pPr>
        <w:pStyle w:val="4"/>
        <w:ind w:left="424" w:leftChars="202"/>
        <w:rPr>
          <w:rFonts w:ascii="仿宋" w:hAnsi="仿宋" w:eastAsia="仿宋"/>
          <w:color w:val="000000"/>
          <w:sz w:val="24"/>
        </w:rPr>
      </w:pPr>
      <w:r>
        <w:rPr>
          <w:rFonts w:hint="eastAsia" w:ascii="仿宋" w:hAnsi="仿宋" w:eastAsia="仿宋"/>
          <w:color w:val="000000"/>
          <w:sz w:val="24"/>
        </w:rPr>
        <w:t>质疑联系人：</w:t>
      </w:r>
      <w:r>
        <w:rPr>
          <w:rFonts w:hint="eastAsia" w:ascii="仿宋" w:hAnsi="仿宋" w:eastAsia="仿宋"/>
          <w:color w:val="000000"/>
          <w:sz w:val="24"/>
          <w:lang w:eastAsia="zh-CN"/>
        </w:rPr>
        <w:t>陆剑</w:t>
      </w:r>
    </w:p>
    <w:p>
      <w:pPr>
        <w:pStyle w:val="4"/>
        <w:spacing w:after="240"/>
        <w:ind w:left="424" w:leftChars="202"/>
        <w:rPr>
          <w:rFonts w:ascii="仿宋" w:hAnsi="仿宋" w:eastAsia="仿宋"/>
          <w:b/>
          <w:color w:val="000000"/>
          <w:sz w:val="24"/>
        </w:rPr>
      </w:pPr>
      <w:r>
        <w:rPr>
          <w:rFonts w:hint="eastAsia" w:ascii="仿宋" w:hAnsi="仿宋" w:eastAsia="仿宋"/>
          <w:color w:val="000000"/>
          <w:sz w:val="24"/>
        </w:rPr>
        <w:t>质疑联系方式：</w:t>
      </w:r>
      <w:r>
        <w:rPr>
          <w:rFonts w:ascii="仿宋" w:hAnsi="仿宋" w:eastAsia="仿宋"/>
          <w:color w:val="000000"/>
          <w:sz w:val="24"/>
        </w:rPr>
        <w:t>0571-87281972</w:t>
      </w:r>
    </w:p>
    <w:p>
      <w:pPr>
        <w:pStyle w:val="4"/>
        <w:ind w:firstLine="566" w:firstLineChars="235"/>
        <w:rPr>
          <w:rFonts w:ascii="仿宋" w:hAnsi="仿宋" w:eastAsia="仿宋"/>
          <w:b/>
          <w:color w:val="000000"/>
          <w:sz w:val="24"/>
        </w:rPr>
      </w:pPr>
      <w:r>
        <w:rPr>
          <w:rFonts w:hint="eastAsia" w:ascii="仿宋" w:hAnsi="仿宋" w:eastAsia="仿宋"/>
          <w:b/>
          <w:color w:val="000000"/>
          <w:sz w:val="24"/>
        </w:rPr>
        <w:t>2.</w:t>
      </w:r>
      <w:r>
        <w:rPr>
          <w:rFonts w:ascii="仿宋" w:hAnsi="仿宋" w:eastAsia="仿宋"/>
          <w:b/>
          <w:color w:val="000000"/>
          <w:sz w:val="24"/>
        </w:rPr>
        <w:t>采购代理机构</w:t>
      </w:r>
      <w:r>
        <w:rPr>
          <w:rFonts w:hint="eastAsia" w:ascii="仿宋" w:hAnsi="仿宋" w:eastAsia="仿宋"/>
          <w:b/>
          <w:color w:val="000000"/>
          <w:sz w:val="24"/>
        </w:rPr>
        <w:t>信息</w:t>
      </w:r>
    </w:p>
    <w:p>
      <w:pPr>
        <w:pStyle w:val="4"/>
        <w:ind w:left="424" w:leftChars="202"/>
        <w:rPr>
          <w:rFonts w:ascii="仿宋" w:hAnsi="仿宋" w:eastAsia="仿宋"/>
          <w:color w:val="000000"/>
          <w:sz w:val="24"/>
        </w:rPr>
      </w:pPr>
      <w:r>
        <w:rPr>
          <w:rFonts w:ascii="仿宋" w:hAnsi="仿宋" w:eastAsia="仿宋"/>
          <w:color w:val="000000"/>
          <w:sz w:val="24"/>
        </w:rPr>
        <w:t>名称：浙江省成套招标代理有限公司</w:t>
      </w:r>
    </w:p>
    <w:p>
      <w:pPr>
        <w:pStyle w:val="4"/>
        <w:ind w:left="424" w:leftChars="202"/>
        <w:rPr>
          <w:rFonts w:ascii="仿宋" w:hAnsi="仿宋" w:eastAsia="仿宋"/>
          <w:color w:val="000000"/>
          <w:sz w:val="24"/>
        </w:rPr>
      </w:pPr>
      <w:r>
        <w:rPr>
          <w:rFonts w:hint="eastAsia" w:ascii="仿宋" w:hAnsi="仿宋" w:eastAsia="仿宋"/>
          <w:color w:val="000000"/>
          <w:sz w:val="24"/>
        </w:rPr>
        <w:t>地址</w:t>
      </w:r>
      <w:r>
        <w:rPr>
          <w:rFonts w:ascii="仿宋" w:hAnsi="仿宋" w:eastAsia="仿宋"/>
          <w:color w:val="000000"/>
          <w:sz w:val="24"/>
        </w:rPr>
        <w:t>：杭州市拱墅区文晖路42号现代置业大厦西楼17-18楼</w:t>
      </w:r>
    </w:p>
    <w:p>
      <w:pPr>
        <w:pStyle w:val="4"/>
        <w:ind w:left="424" w:leftChars="202"/>
        <w:rPr>
          <w:rFonts w:ascii="仿宋" w:hAnsi="仿宋" w:eastAsia="仿宋"/>
          <w:color w:val="000000"/>
          <w:sz w:val="24"/>
        </w:rPr>
      </w:pPr>
      <w:r>
        <w:rPr>
          <w:rFonts w:hint="eastAsia" w:ascii="仿宋" w:hAnsi="仿宋" w:eastAsia="仿宋"/>
          <w:color w:val="000000"/>
          <w:sz w:val="24"/>
        </w:rPr>
        <w:t>传真：/</w:t>
      </w:r>
    </w:p>
    <w:p>
      <w:pPr>
        <w:pStyle w:val="4"/>
        <w:ind w:left="424" w:leftChars="202"/>
        <w:rPr>
          <w:rFonts w:ascii="仿宋" w:hAnsi="仿宋" w:eastAsia="仿宋"/>
          <w:color w:val="000000"/>
          <w:sz w:val="24"/>
        </w:rPr>
      </w:pPr>
      <w:r>
        <w:rPr>
          <w:rFonts w:hint="eastAsia" w:ascii="仿宋" w:hAnsi="仿宋" w:eastAsia="仿宋"/>
          <w:color w:val="000000"/>
          <w:sz w:val="24"/>
        </w:rPr>
        <w:t>项目</w:t>
      </w:r>
      <w:r>
        <w:rPr>
          <w:rFonts w:ascii="仿宋" w:hAnsi="仿宋" w:eastAsia="仿宋"/>
          <w:color w:val="000000"/>
          <w:sz w:val="24"/>
        </w:rPr>
        <w:t>联系人</w:t>
      </w:r>
      <w:r>
        <w:rPr>
          <w:rFonts w:hint="eastAsia" w:ascii="仿宋" w:hAnsi="仿宋" w:eastAsia="仿宋"/>
          <w:color w:val="000000"/>
          <w:sz w:val="24"/>
        </w:rPr>
        <w:t>（询问）</w:t>
      </w:r>
      <w:r>
        <w:rPr>
          <w:rFonts w:ascii="仿宋" w:hAnsi="仿宋" w:eastAsia="仿宋"/>
          <w:color w:val="000000"/>
          <w:sz w:val="24"/>
        </w:rPr>
        <w:t>：张柳霞、谢武剑（13857110281）</w:t>
      </w:r>
    </w:p>
    <w:p>
      <w:pPr>
        <w:pStyle w:val="4"/>
        <w:ind w:left="424" w:leftChars="202"/>
        <w:rPr>
          <w:rFonts w:ascii="仿宋" w:hAnsi="仿宋" w:eastAsia="仿宋"/>
          <w:color w:val="000000"/>
          <w:sz w:val="24"/>
        </w:rPr>
      </w:pPr>
      <w:r>
        <w:rPr>
          <w:rFonts w:hint="eastAsia" w:ascii="仿宋" w:hAnsi="仿宋" w:eastAsia="仿宋"/>
          <w:color w:val="000000"/>
          <w:sz w:val="24"/>
        </w:rPr>
        <w:t>项目</w:t>
      </w:r>
      <w:r>
        <w:rPr>
          <w:rFonts w:ascii="仿宋" w:hAnsi="仿宋" w:eastAsia="仿宋"/>
          <w:color w:val="000000"/>
          <w:sz w:val="24"/>
        </w:rPr>
        <w:t>联系</w:t>
      </w:r>
      <w:r>
        <w:rPr>
          <w:rFonts w:hint="eastAsia" w:ascii="仿宋" w:hAnsi="仿宋" w:eastAsia="仿宋"/>
          <w:color w:val="000000"/>
          <w:sz w:val="24"/>
        </w:rPr>
        <w:t>方式（询问）</w:t>
      </w:r>
      <w:r>
        <w:rPr>
          <w:rFonts w:ascii="仿宋" w:hAnsi="仿宋" w:eastAsia="仿宋"/>
          <w:color w:val="000000"/>
          <w:sz w:val="24"/>
        </w:rPr>
        <w:t>：0571-85830297、87631191</w:t>
      </w:r>
    </w:p>
    <w:p>
      <w:pPr>
        <w:pStyle w:val="4"/>
        <w:ind w:left="424" w:leftChars="202"/>
        <w:rPr>
          <w:rFonts w:ascii="仿宋" w:hAnsi="仿宋" w:eastAsia="仿宋"/>
          <w:color w:val="000000"/>
          <w:sz w:val="24"/>
        </w:rPr>
      </w:pPr>
      <w:r>
        <w:rPr>
          <w:rFonts w:hint="eastAsia" w:ascii="仿宋" w:hAnsi="仿宋" w:eastAsia="仿宋"/>
          <w:color w:val="000000"/>
          <w:sz w:val="24"/>
        </w:rPr>
        <w:t>质疑联系人：冯东东</w:t>
      </w:r>
    </w:p>
    <w:p>
      <w:pPr>
        <w:pStyle w:val="4"/>
        <w:spacing w:after="240"/>
        <w:ind w:left="424" w:leftChars="202"/>
        <w:rPr>
          <w:rFonts w:ascii="仿宋" w:hAnsi="仿宋" w:eastAsia="仿宋"/>
          <w:color w:val="000000"/>
          <w:sz w:val="24"/>
        </w:rPr>
      </w:pPr>
      <w:r>
        <w:rPr>
          <w:rFonts w:hint="eastAsia" w:ascii="仿宋" w:hAnsi="仿宋" w:eastAsia="仿宋"/>
          <w:color w:val="000000"/>
          <w:sz w:val="24"/>
        </w:rPr>
        <w:t>质疑联系方式：</w:t>
      </w:r>
      <w:r>
        <w:rPr>
          <w:rFonts w:ascii="仿宋" w:hAnsi="仿宋" w:eastAsia="仿宋"/>
          <w:color w:val="000000"/>
          <w:sz w:val="24"/>
        </w:rPr>
        <w:t>0571-85331293</w:t>
      </w:r>
    </w:p>
    <w:p>
      <w:pPr>
        <w:pStyle w:val="4"/>
        <w:ind w:firstLine="566" w:firstLineChars="235"/>
        <w:rPr>
          <w:rFonts w:ascii="仿宋" w:hAnsi="仿宋" w:eastAsia="仿宋"/>
          <w:b/>
          <w:color w:val="000000"/>
          <w:sz w:val="24"/>
        </w:rPr>
      </w:pPr>
      <w:r>
        <w:rPr>
          <w:rFonts w:hint="eastAsia" w:ascii="仿宋" w:hAnsi="仿宋" w:eastAsia="仿宋"/>
          <w:b/>
          <w:color w:val="000000"/>
          <w:sz w:val="24"/>
        </w:rPr>
        <w:t>3.同级政府采购监督管理部门</w:t>
      </w:r>
    </w:p>
    <w:p>
      <w:pPr>
        <w:pStyle w:val="4"/>
        <w:ind w:left="422" w:leftChars="201" w:firstLine="427" w:firstLineChars="178"/>
        <w:rPr>
          <w:rFonts w:ascii="仿宋" w:hAnsi="仿宋" w:eastAsia="仿宋"/>
          <w:color w:val="000000"/>
          <w:sz w:val="24"/>
          <w:lang w:eastAsia="zh-CN"/>
        </w:rPr>
      </w:pPr>
      <w:r>
        <w:rPr>
          <w:rFonts w:hint="eastAsia" w:ascii="仿宋" w:hAnsi="仿宋" w:eastAsia="仿宋"/>
          <w:color w:val="000000"/>
          <w:sz w:val="24"/>
        </w:rPr>
        <w:t>名称：杭州市拱墅区财政局</w:t>
      </w:r>
      <w:r>
        <w:rPr>
          <w:rFonts w:hint="eastAsia" w:ascii="仿宋" w:hAnsi="仿宋" w:eastAsia="仿宋"/>
          <w:color w:val="000000"/>
          <w:sz w:val="24"/>
          <w:lang w:eastAsia="zh-CN"/>
        </w:rPr>
        <w:t>/浙江省政府采购行政裁决服务中心（杭州）</w:t>
      </w:r>
    </w:p>
    <w:p>
      <w:pPr>
        <w:pStyle w:val="4"/>
        <w:ind w:left="422" w:leftChars="201" w:firstLine="427" w:firstLineChars="178"/>
        <w:rPr>
          <w:rFonts w:ascii="仿宋" w:hAnsi="仿宋" w:eastAsia="仿宋"/>
          <w:color w:val="000000"/>
          <w:sz w:val="24"/>
          <w:lang w:eastAsia="zh-CN"/>
        </w:rPr>
      </w:pPr>
      <w:r>
        <w:rPr>
          <w:rFonts w:hint="eastAsia" w:ascii="仿宋" w:hAnsi="仿宋" w:eastAsia="仿宋"/>
          <w:color w:val="000000"/>
          <w:sz w:val="24"/>
        </w:rPr>
        <w:t>地址：</w:t>
      </w:r>
      <w:r>
        <w:rPr>
          <w:rFonts w:hint="eastAsia" w:ascii="仿宋" w:hAnsi="仿宋" w:eastAsia="仿宋"/>
          <w:color w:val="000000"/>
          <w:sz w:val="24"/>
          <w:lang w:eastAsia="zh-CN"/>
        </w:rPr>
        <w:t>杭州市</w:t>
      </w:r>
      <w:r>
        <w:rPr>
          <w:rFonts w:hint="eastAsia" w:ascii="仿宋" w:hAnsi="仿宋" w:eastAsia="仿宋"/>
          <w:color w:val="000000"/>
          <w:sz w:val="24"/>
        </w:rPr>
        <w:t>上城区四季青街道新业路市民之家</w:t>
      </w:r>
      <w:r>
        <w:rPr>
          <w:rFonts w:hint="eastAsia" w:ascii="仿宋" w:hAnsi="仿宋" w:eastAsia="仿宋"/>
          <w:color w:val="000000"/>
          <w:sz w:val="24"/>
          <w:lang w:eastAsia="zh-CN"/>
        </w:rPr>
        <w:t>G03办公室</w:t>
      </w:r>
    </w:p>
    <w:p>
      <w:pPr>
        <w:pStyle w:val="4"/>
        <w:ind w:left="422" w:leftChars="201" w:firstLine="427" w:firstLineChars="178"/>
        <w:rPr>
          <w:rFonts w:ascii="仿宋" w:hAnsi="仿宋" w:eastAsia="仿宋"/>
          <w:color w:val="000000"/>
          <w:sz w:val="24"/>
        </w:rPr>
      </w:pPr>
      <w:r>
        <w:rPr>
          <w:rFonts w:hint="eastAsia" w:ascii="仿宋" w:hAnsi="仿宋" w:eastAsia="仿宋"/>
          <w:color w:val="000000"/>
          <w:sz w:val="24"/>
        </w:rPr>
        <w:t>传真</w:t>
      </w:r>
      <w:r>
        <w:rPr>
          <w:rFonts w:ascii="仿宋" w:hAnsi="仿宋" w:eastAsia="仿宋"/>
          <w:color w:val="000000"/>
          <w:sz w:val="24"/>
        </w:rPr>
        <w:t>：</w:t>
      </w:r>
      <w:r>
        <w:rPr>
          <w:rFonts w:hint="eastAsia" w:ascii="仿宋" w:hAnsi="仿宋" w:eastAsia="仿宋"/>
          <w:color w:val="000000"/>
          <w:sz w:val="24"/>
        </w:rPr>
        <w:t>/</w:t>
      </w:r>
    </w:p>
    <w:p>
      <w:pPr>
        <w:pStyle w:val="4"/>
        <w:ind w:left="422" w:leftChars="201" w:firstLine="427" w:firstLineChars="178"/>
        <w:rPr>
          <w:rFonts w:ascii="仿宋" w:hAnsi="仿宋" w:eastAsia="仿宋"/>
          <w:color w:val="000000"/>
          <w:sz w:val="24"/>
          <w:lang w:eastAsia="zh-CN"/>
        </w:rPr>
      </w:pPr>
      <w:r>
        <w:rPr>
          <w:rFonts w:hint="eastAsia" w:ascii="仿宋" w:hAnsi="仿宋" w:eastAsia="仿宋"/>
          <w:color w:val="000000"/>
          <w:sz w:val="24"/>
        </w:rPr>
        <w:t>联系人：</w:t>
      </w:r>
      <w:r>
        <w:rPr>
          <w:rFonts w:hint="eastAsia" w:ascii="仿宋" w:hAnsi="仿宋" w:eastAsia="仿宋"/>
          <w:color w:val="000000"/>
          <w:sz w:val="24"/>
          <w:lang w:eastAsia="zh-CN"/>
        </w:rPr>
        <w:t>朱女士/王女士</w:t>
      </w:r>
    </w:p>
    <w:p>
      <w:pPr>
        <w:pStyle w:val="4"/>
        <w:spacing w:after="240"/>
        <w:ind w:left="422" w:leftChars="201" w:firstLine="427" w:firstLineChars="178"/>
        <w:rPr>
          <w:rFonts w:hint="eastAsia"/>
          <w:color w:val="000000"/>
          <w:lang w:eastAsia="zh-CN"/>
        </w:rPr>
      </w:pPr>
      <w:r>
        <w:rPr>
          <w:rFonts w:hint="eastAsia" w:ascii="仿宋" w:hAnsi="仿宋" w:eastAsia="仿宋"/>
          <w:color w:val="000000"/>
          <w:sz w:val="24"/>
        </w:rPr>
        <w:t>监督投诉电话</w:t>
      </w:r>
      <w:r>
        <w:rPr>
          <w:rFonts w:ascii="仿宋" w:hAnsi="仿宋" w:eastAsia="仿宋"/>
          <w:color w:val="000000"/>
          <w:sz w:val="24"/>
        </w:rPr>
        <w:t>：0571-</w:t>
      </w:r>
      <w:r>
        <w:rPr>
          <w:rFonts w:hint="eastAsia" w:ascii="仿宋" w:hAnsi="仿宋" w:eastAsia="仿宋"/>
          <w:color w:val="000000"/>
          <w:sz w:val="24"/>
          <w:lang w:eastAsia="zh-CN"/>
        </w:rPr>
        <w:t>85252453</w:t>
      </w:r>
    </w:p>
    <w:p>
      <w:pPr>
        <w:spacing w:line="360" w:lineRule="auto"/>
        <w:ind w:firstLine="422" w:firstLineChars="201"/>
        <w:rPr>
          <w:rFonts w:ascii="宋体" w:hAnsi="宋体"/>
          <w:color w:val="000000"/>
        </w:rPr>
      </w:pPr>
    </w:p>
    <w:p>
      <w:pPr>
        <w:spacing w:line="360" w:lineRule="auto"/>
        <w:ind w:firstLine="373" w:firstLineChars="177"/>
        <w:rPr>
          <w:rFonts w:ascii="新宋体" w:hAnsi="新宋体" w:eastAsia="新宋体"/>
          <w:b/>
          <w:color w:val="000000"/>
        </w:rPr>
      </w:pPr>
      <w:r>
        <w:rPr>
          <w:rFonts w:hint="eastAsia" w:ascii="新宋体" w:hAnsi="新宋体" w:eastAsia="新宋体"/>
          <w:b/>
          <w:color w:val="000000"/>
        </w:rPr>
        <w:t>若对项目采购电子交易系统操作有疑问，可登录政采云（https://www.zcygov.cn/），点击右侧咨询小采，获取采小蜜智能服务管家帮助，或拨打政采云服务热线95763获取热线服务帮助。</w:t>
      </w:r>
    </w:p>
    <w:p>
      <w:pPr>
        <w:spacing w:line="360" w:lineRule="auto"/>
        <w:ind w:firstLine="373" w:firstLineChars="177"/>
        <w:rPr>
          <w:rFonts w:ascii="新宋体" w:hAnsi="新宋体" w:eastAsia="新宋体"/>
          <w:color w:val="000000"/>
          <w:sz w:val="22"/>
        </w:rPr>
      </w:pPr>
      <w:r>
        <w:rPr>
          <w:rFonts w:hint="eastAsia" w:ascii="新宋体" w:hAnsi="新宋体" w:eastAsia="新宋体"/>
          <w:b/>
          <w:color w:val="000000"/>
        </w:rPr>
        <w:t>CA问题联系电话（人工）：汇信CA 400-888-4636；天谷CA 400-087-8198。</w:t>
      </w:r>
    </w:p>
    <w:p>
      <w:pPr>
        <w:spacing w:line="360" w:lineRule="auto"/>
        <w:ind w:firstLine="373" w:firstLineChars="177"/>
        <w:rPr>
          <w:rFonts w:ascii="新宋体" w:hAnsi="新宋体" w:eastAsia="新宋体" w:cs="Arial"/>
          <w:b/>
          <w:color w:val="000000"/>
        </w:rPr>
      </w:pPr>
    </w:p>
    <w:p>
      <w:pPr>
        <w:spacing w:line="360" w:lineRule="auto"/>
        <w:jc w:val="right"/>
        <w:rPr>
          <w:rFonts w:ascii="Arial" w:hAnsi="Arial" w:eastAsia="新宋体" w:cs="Arial"/>
          <w:color w:val="000000"/>
          <w:kern w:val="0"/>
          <w:sz w:val="22"/>
          <w:szCs w:val="22"/>
        </w:rPr>
        <w:sectPr>
          <w:headerReference r:id="rId16" w:type="first"/>
          <w:footerReference r:id="rId19" w:type="first"/>
          <w:headerReference r:id="rId14" w:type="default"/>
          <w:footerReference r:id="rId17" w:type="default"/>
          <w:headerReference r:id="rId15" w:type="even"/>
          <w:footerReference r:id="rId18" w:type="even"/>
          <w:pgSz w:w="11906" w:h="16838"/>
          <w:pgMar w:top="1701" w:right="1416" w:bottom="1440" w:left="1560" w:header="709" w:footer="796" w:gutter="0"/>
          <w:pgNumType w:fmt="numberInDash" w:start="1"/>
          <w:cols w:space="720" w:num="1"/>
          <w:docGrid w:type="lines" w:linePitch="312" w:charSpace="0"/>
        </w:sectPr>
      </w:pPr>
    </w:p>
    <w:p>
      <w:pPr>
        <w:pStyle w:val="54"/>
        <w:rPr>
          <w:color w:val="000000"/>
        </w:rPr>
      </w:pPr>
      <w:bookmarkStart w:id="10" w:name="_Toc97118321"/>
      <w:bookmarkStart w:id="11" w:name="_Toc424164153"/>
      <w:bookmarkStart w:id="12" w:name="_Toc97118715"/>
      <w:bookmarkStart w:id="13" w:name="_Toc440162785"/>
      <w:bookmarkStart w:id="14" w:name="_Toc125025894"/>
      <w:r>
        <w:rPr>
          <w:rFonts w:hint="eastAsia"/>
          <w:color w:val="000000"/>
        </w:rPr>
        <w:t>第二章 投标人须知</w:t>
      </w:r>
      <w:bookmarkEnd w:id="10"/>
      <w:bookmarkEnd w:id="11"/>
      <w:bookmarkEnd w:id="12"/>
      <w:bookmarkEnd w:id="13"/>
      <w:bookmarkEnd w:id="14"/>
    </w:p>
    <w:p>
      <w:pPr>
        <w:pStyle w:val="43"/>
        <w:rPr>
          <w:color w:val="000000"/>
        </w:rPr>
      </w:pPr>
      <w:bookmarkStart w:id="15" w:name="_Toc125025895"/>
      <w:r>
        <w:rPr>
          <w:rFonts w:hint="eastAsia"/>
          <w:color w:val="000000"/>
        </w:rPr>
        <w:t>须知前附表</w:t>
      </w:r>
      <w:bookmarkEnd w:id="15"/>
    </w:p>
    <w:tbl>
      <w:tblPr>
        <w:tblStyle w:val="58"/>
        <w:tblW w:w="10018" w:type="dxa"/>
        <w:tblInd w:w="-412"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29"/>
        <w:gridCol w:w="2268"/>
        <w:gridCol w:w="65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tblHeader/>
        </w:trPr>
        <w:tc>
          <w:tcPr>
            <w:tcW w:w="1229" w:type="dxa"/>
            <w:shd w:val="clear" w:color="auto" w:fill="DAEEF3"/>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对应</w:t>
            </w:r>
          </w:p>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条款号</w:t>
            </w:r>
          </w:p>
        </w:tc>
        <w:tc>
          <w:tcPr>
            <w:tcW w:w="2268" w:type="dxa"/>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内容</w:t>
            </w:r>
          </w:p>
        </w:tc>
        <w:tc>
          <w:tcPr>
            <w:tcW w:w="6521" w:type="dxa"/>
            <w:shd w:val="clear" w:color="auto" w:fill="DAEEF3"/>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本项目特别约定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1.3.1</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项目属性与核心产品</w:t>
            </w:r>
          </w:p>
        </w:tc>
        <w:tc>
          <w:tcPr>
            <w:tcW w:w="6521" w:type="dxa"/>
            <w:noWrap w:val="0"/>
            <w:vAlign w:val="center"/>
          </w:tcPr>
          <w:p>
            <w:pPr>
              <w:spacing w:line="276" w:lineRule="auto"/>
              <w:rPr>
                <w:rFonts w:hint="eastAsia" w:ascii="仿宋" w:hAnsi="仿宋" w:eastAsia="仿宋" w:cs="Arial"/>
                <w:b/>
                <w:i/>
                <w:color w:val="000000"/>
                <w:sz w:val="24"/>
                <w:u w:val="dotted"/>
              </w:rPr>
            </w:pPr>
            <w:r>
              <w:rPr>
                <w:rFonts w:hint="eastAsia" w:ascii="仿宋" w:hAnsi="仿宋" w:eastAsia="仿宋" w:cs="Arial"/>
                <w:b/>
                <w:color w:val="000000"/>
                <w:sz w:val="24"/>
              </w:rPr>
              <w:t>标项1：</w:t>
            </w:r>
            <w:r>
              <w:rPr>
                <w:rFonts w:hint="eastAsia" w:ascii="仿宋" w:hAnsi="仿宋" w:eastAsia="MS Mincho" w:cs="MS Mincho"/>
                <w:b/>
                <w:color w:val="000000"/>
                <w:sz w:val="24"/>
              </w:rPr>
              <w:t>☑</w:t>
            </w:r>
            <w:r>
              <w:rPr>
                <w:rFonts w:hint="eastAsia" w:ascii="仿宋" w:hAnsi="仿宋" w:eastAsia="仿宋" w:cs="Arial"/>
                <w:b/>
                <w:color w:val="000000"/>
                <w:sz w:val="24"/>
              </w:rPr>
              <w:t>服务类</w:t>
            </w:r>
            <w:r>
              <w:rPr>
                <w:rFonts w:hint="eastAsia" w:ascii="仿宋" w:hAnsi="仿宋" w:eastAsia="仿宋" w:cs="Arial"/>
                <w:color w:val="000000"/>
                <w:sz w:val="24"/>
              </w:rPr>
              <w:t>，单一产品或核心产品：</w:t>
            </w:r>
            <w:r>
              <w:rPr>
                <w:rFonts w:ascii="仿宋" w:hAnsi="仿宋" w:eastAsia="仿宋" w:cs="Arial"/>
                <w:b/>
                <w:i/>
                <w:color w:val="000000"/>
                <w:sz w:val="24"/>
                <w:u w:val="dotted"/>
              </w:rPr>
              <w:t>杭州市拱墅区“TWGC”租赁服务</w:t>
            </w:r>
            <w:r>
              <w:rPr>
                <w:rFonts w:hint="eastAsia" w:ascii="仿宋" w:hAnsi="仿宋" w:eastAsia="仿宋" w:cs="Arial"/>
                <w:b/>
                <w:i/>
                <w:color w:val="000000"/>
                <w:sz w:val="24"/>
                <w:u w:val="dotted"/>
              </w:rPr>
              <w:t>（前端部分）</w:t>
            </w:r>
          </w:p>
          <w:p>
            <w:pPr>
              <w:spacing w:line="276" w:lineRule="auto"/>
              <w:rPr>
                <w:rFonts w:ascii="仿宋" w:hAnsi="仿宋" w:eastAsia="仿宋" w:cs="Arial"/>
                <w:color w:val="000000"/>
                <w:kern w:val="0"/>
                <w:sz w:val="24"/>
              </w:rPr>
            </w:pPr>
            <w:r>
              <w:rPr>
                <w:rFonts w:hint="eastAsia" w:ascii="仿宋" w:hAnsi="仿宋" w:eastAsia="仿宋" w:cs="Arial"/>
                <w:b/>
                <w:color w:val="000000"/>
                <w:sz w:val="24"/>
              </w:rPr>
              <w:t>标项2：</w:t>
            </w:r>
            <w:r>
              <w:rPr>
                <w:rFonts w:hint="eastAsia" w:ascii="仿宋" w:hAnsi="仿宋" w:eastAsia="MS Mincho" w:cs="MS Mincho"/>
                <w:b/>
                <w:color w:val="000000"/>
                <w:sz w:val="24"/>
              </w:rPr>
              <w:t>☑</w:t>
            </w:r>
            <w:r>
              <w:rPr>
                <w:rFonts w:hint="eastAsia" w:ascii="仿宋" w:hAnsi="仿宋" w:eastAsia="仿宋" w:cs="Arial"/>
                <w:b/>
                <w:color w:val="000000"/>
                <w:sz w:val="24"/>
              </w:rPr>
              <w:t>服务类</w:t>
            </w:r>
            <w:r>
              <w:rPr>
                <w:rFonts w:hint="eastAsia" w:ascii="仿宋" w:hAnsi="仿宋" w:eastAsia="仿宋" w:cs="Arial"/>
                <w:color w:val="000000"/>
                <w:sz w:val="24"/>
              </w:rPr>
              <w:t>，单一产品或核心产品：</w:t>
            </w:r>
            <w:r>
              <w:rPr>
                <w:rFonts w:ascii="仿宋" w:hAnsi="仿宋" w:eastAsia="仿宋" w:cs="Arial"/>
                <w:b/>
                <w:i/>
                <w:color w:val="000000"/>
                <w:sz w:val="24"/>
                <w:u w:val="dotted"/>
              </w:rPr>
              <w:t>杭州市拱墅区“TWGC”租赁服务</w:t>
            </w:r>
            <w:r>
              <w:rPr>
                <w:rFonts w:hint="eastAsia" w:ascii="仿宋" w:hAnsi="仿宋" w:eastAsia="仿宋" w:cs="Arial"/>
                <w:b/>
                <w:i/>
                <w:color w:val="000000"/>
                <w:sz w:val="24"/>
                <w:u w:val="dotted"/>
              </w:rPr>
              <w:t>（后端部分）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1.3.2</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采购标的及其对应的中小企业划分标准所属行业</w:t>
            </w:r>
          </w:p>
        </w:tc>
        <w:tc>
          <w:tcPr>
            <w:tcW w:w="6521" w:type="dxa"/>
            <w:noWrap w:val="0"/>
            <w:vAlign w:val="center"/>
          </w:tcPr>
          <w:p>
            <w:pPr>
              <w:spacing w:line="276" w:lineRule="auto"/>
              <w:rPr>
                <w:rFonts w:hint="eastAsia" w:ascii="仿宋" w:hAnsi="仿宋" w:eastAsia="仿宋" w:cs="Arial"/>
                <w:b/>
                <w:i/>
                <w:color w:val="000000"/>
                <w:kern w:val="0"/>
                <w:sz w:val="24"/>
                <w:u w:val="single"/>
              </w:rPr>
            </w:pPr>
            <w:r>
              <w:rPr>
                <w:rFonts w:hint="eastAsia" w:ascii="仿宋" w:hAnsi="仿宋" w:eastAsia="仿宋" w:cs="Arial"/>
                <w:b/>
                <w:color w:val="000000"/>
                <w:sz w:val="24"/>
              </w:rPr>
              <w:t>标项1：</w:t>
            </w:r>
            <w:r>
              <w:rPr>
                <w:rFonts w:hint="eastAsia" w:ascii="仿宋" w:hAnsi="仿宋" w:eastAsia="仿宋" w:cs="Arial"/>
                <w:color w:val="000000"/>
                <w:sz w:val="24"/>
              </w:rPr>
              <w:t>采购标的：</w:t>
            </w:r>
            <w:r>
              <w:rPr>
                <w:rFonts w:ascii="仿宋" w:hAnsi="仿宋" w:eastAsia="仿宋" w:cs="Arial"/>
                <w:b/>
                <w:i/>
                <w:color w:val="000000"/>
                <w:sz w:val="24"/>
                <w:u w:val="dotted"/>
              </w:rPr>
              <w:t>杭州市拱墅区“TWGC”租赁服务</w:t>
            </w:r>
            <w:r>
              <w:rPr>
                <w:rFonts w:hint="eastAsia" w:ascii="仿宋" w:hAnsi="仿宋" w:eastAsia="仿宋" w:cs="Arial"/>
                <w:b/>
                <w:i/>
                <w:color w:val="000000"/>
                <w:sz w:val="24"/>
                <w:u w:val="dotted"/>
              </w:rPr>
              <w:t>（前端部分）</w:t>
            </w:r>
            <w:r>
              <w:rPr>
                <w:rFonts w:hint="eastAsia" w:ascii="仿宋" w:hAnsi="仿宋" w:eastAsia="仿宋" w:cs="Arial"/>
                <w:color w:val="000000"/>
                <w:kern w:val="0"/>
                <w:sz w:val="24"/>
              </w:rPr>
              <w:t>，</w:t>
            </w:r>
            <w:r>
              <w:rPr>
                <w:rFonts w:hint="eastAsia" w:ascii="仿宋" w:hAnsi="仿宋" w:eastAsia="仿宋" w:cs="Arial"/>
                <w:color w:val="000000"/>
                <w:sz w:val="24"/>
              </w:rPr>
              <w:t>对应的中小企业划分标准所属行业：</w:t>
            </w:r>
            <w:r>
              <w:rPr>
                <w:rFonts w:hint="eastAsia" w:ascii="仿宋" w:hAnsi="仿宋" w:eastAsia="仿宋" w:cs="Arial"/>
                <w:b/>
                <w:i/>
                <w:color w:val="000000"/>
                <w:kern w:val="0"/>
                <w:sz w:val="24"/>
                <w:u w:val="single"/>
              </w:rPr>
              <w:t>软件和信息技术服务业</w:t>
            </w:r>
          </w:p>
          <w:p>
            <w:pPr>
              <w:spacing w:line="276" w:lineRule="auto"/>
              <w:rPr>
                <w:rFonts w:ascii="仿宋" w:hAnsi="仿宋" w:eastAsia="仿宋" w:cs="Arial"/>
                <w:b/>
                <w:i/>
                <w:color w:val="000000"/>
                <w:kern w:val="0"/>
                <w:sz w:val="24"/>
                <w:u w:val="single"/>
              </w:rPr>
            </w:pPr>
            <w:r>
              <w:rPr>
                <w:rFonts w:hint="eastAsia" w:ascii="仿宋" w:hAnsi="仿宋" w:eastAsia="仿宋" w:cs="Arial"/>
                <w:b/>
                <w:color w:val="000000"/>
                <w:sz w:val="24"/>
              </w:rPr>
              <w:t>标项2：</w:t>
            </w:r>
            <w:r>
              <w:rPr>
                <w:rFonts w:hint="eastAsia" w:ascii="仿宋" w:hAnsi="仿宋" w:eastAsia="仿宋" w:cs="Arial"/>
                <w:color w:val="000000"/>
                <w:sz w:val="24"/>
              </w:rPr>
              <w:t>采购标的：</w:t>
            </w:r>
            <w:r>
              <w:rPr>
                <w:rFonts w:ascii="仿宋" w:hAnsi="仿宋" w:eastAsia="仿宋" w:cs="Arial"/>
                <w:b/>
                <w:i/>
                <w:color w:val="000000"/>
                <w:sz w:val="24"/>
                <w:u w:val="dotted"/>
              </w:rPr>
              <w:t>杭州市拱墅区“TWGC”租赁服务</w:t>
            </w:r>
            <w:r>
              <w:rPr>
                <w:rFonts w:hint="eastAsia" w:ascii="仿宋" w:hAnsi="仿宋" w:eastAsia="仿宋" w:cs="Arial"/>
                <w:b/>
                <w:i/>
                <w:color w:val="000000"/>
                <w:sz w:val="24"/>
                <w:u w:val="dotted"/>
              </w:rPr>
              <w:t>（后端部分）</w:t>
            </w:r>
            <w:r>
              <w:rPr>
                <w:rFonts w:hint="eastAsia" w:ascii="仿宋" w:hAnsi="仿宋" w:eastAsia="仿宋" w:cs="Arial"/>
                <w:color w:val="000000"/>
                <w:kern w:val="0"/>
                <w:sz w:val="24"/>
              </w:rPr>
              <w:t>，</w:t>
            </w:r>
            <w:r>
              <w:rPr>
                <w:rFonts w:hint="eastAsia" w:ascii="仿宋" w:hAnsi="仿宋" w:eastAsia="仿宋" w:cs="Arial"/>
                <w:color w:val="000000"/>
                <w:sz w:val="24"/>
              </w:rPr>
              <w:t>对应的中小企业划分标准所属行业：</w:t>
            </w:r>
            <w:r>
              <w:rPr>
                <w:rFonts w:hint="eastAsia" w:ascii="仿宋" w:hAnsi="仿宋" w:eastAsia="仿宋" w:cs="Arial"/>
                <w:b/>
                <w:i/>
                <w:color w:val="000000"/>
                <w:kern w:val="0"/>
                <w:sz w:val="24"/>
                <w:u w:val="single"/>
              </w:rPr>
              <w:t>软件和信息技术服务业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1.5.1</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分包</w:t>
            </w:r>
          </w:p>
        </w:tc>
        <w:tc>
          <w:tcPr>
            <w:tcW w:w="6521" w:type="dxa"/>
            <w:noWrap w:val="0"/>
            <w:vAlign w:val="center"/>
          </w:tcPr>
          <w:p>
            <w:pPr>
              <w:spacing w:line="276" w:lineRule="auto"/>
              <w:rPr>
                <w:rFonts w:ascii="仿宋" w:hAnsi="仿宋" w:eastAsia="仿宋" w:cs="MS Mincho"/>
                <w:color w:val="000000"/>
                <w:sz w:val="24"/>
              </w:rPr>
            </w:pPr>
            <w:r>
              <w:rPr>
                <w:rFonts w:hint="eastAsia" w:ascii="仿宋" w:hAnsi="仿宋" w:eastAsia="MS Mincho" w:cs="MS Mincho"/>
                <w:b/>
                <w:color w:val="000000"/>
                <w:sz w:val="24"/>
              </w:rPr>
              <w:t>☑</w:t>
            </w:r>
            <w:r>
              <w:rPr>
                <w:rFonts w:hint="eastAsia" w:ascii="仿宋" w:hAnsi="仿宋" w:eastAsia="仿宋" w:cs="MS Gothic"/>
                <w:b/>
                <w:color w:val="000000"/>
                <w:sz w:val="24"/>
              </w:rPr>
              <w:t>A</w:t>
            </w:r>
            <w:r>
              <w:rPr>
                <w:rFonts w:hint="eastAsia" w:ascii="仿宋" w:hAnsi="仿宋" w:eastAsia="仿宋"/>
                <w:b/>
                <w:color w:val="000000"/>
                <w:sz w:val="24"/>
              </w:rPr>
              <w:t>同意将非主体、非关键性的</w:t>
            </w:r>
            <w:r>
              <w:rPr>
                <w:rFonts w:ascii="仿宋" w:hAnsi="仿宋" w:eastAsia="仿宋" w:cs="Arial"/>
                <w:b/>
                <w:i/>
                <w:color w:val="000000"/>
                <w:kern w:val="0"/>
                <w:sz w:val="24"/>
              </w:rPr>
              <w:t>_</w:t>
            </w:r>
            <w:r>
              <w:rPr>
                <w:rFonts w:hint="eastAsia" w:ascii="仿宋" w:hAnsi="仿宋" w:eastAsia="仿宋" w:cs="Arial"/>
                <w:b/>
                <w:i/>
                <w:color w:val="000000"/>
                <w:kern w:val="0"/>
                <w:sz w:val="24"/>
                <w:u w:val="single"/>
              </w:rPr>
              <w:t>系统巡检</w:t>
            </w:r>
            <w:r>
              <w:rPr>
                <w:rFonts w:ascii="仿宋" w:hAnsi="仿宋" w:eastAsia="仿宋" w:cs="Arial"/>
                <w:b/>
                <w:i/>
                <w:color w:val="000000"/>
                <w:kern w:val="0"/>
                <w:sz w:val="24"/>
              </w:rPr>
              <w:t>_</w:t>
            </w:r>
            <w:r>
              <w:rPr>
                <w:rFonts w:hint="eastAsia" w:ascii="仿宋" w:hAnsi="仿宋" w:eastAsia="仿宋"/>
                <w:b/>
                <w:color w:val="000000"/>
                <w:sz w:val="24"/>
              </w:rPr>
              <w:t>工作分包</w:t>
            </w:r>
            <w:r>
              <w:rPr>
                <w:rFonts w:hint="eastAsia" w:ascii="仿宋" w:hAnsi="仿宋" w:eastAsia="仿宋"/>
                <w:b/>
                <w:i/>
                <w:color w:val="000000"/>
                <w:sz w:val="24"/>
              </w:rPr>
              <w:t>（</w:t>
            </w:r>
            <w:r>
              <w:rPr>
                <w:rFonts w:hint="eastAsia" w:ascii="仿宋" w:hAnsi="仿宋" w:eastAsia="仿宋"/>
                <w:b/>
                <w:i/>
                <w:color w:val="000000"/>
                <w:sz w:val="24"/>
                <w:u w:val="single"/>
              </w:rPr>
              <w:t>备注：本项目仅允许大中型企业向小微企业合理分包</w:t>
            </w:r>
            <w:r>
              <w:rPr>
                <w:rFonts w:hint="eastAsia" w:ascii="仿宋" w:hAnsi="仿宋" w:eastAsia="仿宋"/>
                <w:b/>
                <w:i/>
                <w:color w:val="000000"/>
                <w:sz w:val="24"/>
              </w:rPr>
              <w:t>）</w:t>
            </w:r>
          </w:p>
          <w:p>
            <w:pPr>
              <w:spacing w:line="276" w:lineRule="auto"/>
              <w:rPr>
                <w:rFonts w:ascii="仿宋" w:hAnsi="仿宋" w:eastAsia="仿宋" w:cs="Arial"/>
                <w:b/>
                <w:color w:val="000000"/>
                <w:sz w:val="24"/>
              </w:rPr>
            </w:pPr>
            <w:r>
              <w:rPr>
                <w:rFonts w:hint="eastAsia" w:ascii="仿宋" w:hAnsi="仿宋" w:eastAsia="MS Gothic" w:cs="MS Gothic"/>
                <w:color w:val="000000"/>
                <w:sz w:val="24"/>
              </w:rPr>
              <w:t>☐</w:t>
            </w:r>
            <w:r>
              <w:rPr>
                <w:rFonts w:hint="eastAsia" w:ascii="仿宋" w:hAnsi="仿宋" w:eastAsia="仿宋" w:cs="Arial"/>
                <w:color w:val="000000"/>
                <w:sz w:val="24"/>
              </w:rPr>
              <w:t>B</w:t>
            </w:r>
            <w:r>
              <w:rPr>
                <w:rFonts w:hint="eastAsia" w:ascii="仿宋" w:hAnsi="仿宋" w:eastAsia="仿宋"/>
                <w:color w:val="000000"/>
                <w:sz w:val="24"/>
              </w:rPr>
              <w:t>不同意分包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1.6.1.2</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是否允许采购</w:t>
            </w:r>
          </w:p>
          <w:p>
            <w:pPr>
              <w:spacing w:line="276" w:lineRule="auto"/>
              <w:jc w:val="center"/>
              <w:rPr>
                <w:rFonts w:ascii="仿宋" w:hAnsi="仿宋" w:eastAsia="仿宋" w:cs="Arial"/>
                <w:color w:val="000000"/>
                <w:sz w:val="24"/>
              </w:rPr>
            </w:pPr>
            <w:r>
              <w:rPr>
                <w:rFonts w:hint="eastAsia" w:ascii="仿宋" w:hAnsi="仿宋" w:eastAsia="仿宋" w:cs="Arial"/>
                <w:color w:val="000000"/>
                <w:sz w:val="24"/>
              </w:rPr>
              <w:t>进口产品</w:t>
            </w:r>
          </w:p>
        </w:tc>
        <w:tc>
          <w:tcPr>
            <w:tcW w:w="6521" w:type="dxa"/>
            <w:noWrap w:val="0"/>
            <w:vAlign w:val="center"/>
          </w:tcPr>
          <w:p>
            <w:pPr>
              <w:spacing w:line="276" w:lineRule="auto"/>
              <w:rPr>
                <w:rFonts w:ascii="仿宋" w:hAnsi="仿宋" w:eastAsia="仿宋" w:cs="MS Gothic"/>
                <w:color w:val="000000"/>
                <w:sz w:val="24"/>
              </w:rPr>
            </w:pPr>
            <w:r>
              <w:rPr>
                <w:rFonts w:hint="eastAsia" w:ascii="仿宋" w:hAnsi="仿宋" w:eastAsia="MS Mincho" w:cs="MS Mincho"/>
                <w:b/>
                <w:color w:val="000000"/>
                <w:sz w:val="24"/>
              </w:rPr>
              <w:t>☑</w:t>
            </w:r>
            <w:r>
              <w:rPr>
                <w:rFonts w:hint="eastAsia" w:ascii="仿宋" w:hAnsi="仿宋" w:eastAsia="仿宋" w:cs="Arial"/>
                <w:b/>
                <w:color w:val="000000"/>
                <w:sz w:val="24"/>
              </w:rPr>
              <w:t>本项目不允许采购进口产品</w:t>
            </w:r>
          </w:p>
          <w:p>
            <w:pPr>
              <w:spacing w:line="276" w:lineRule="auto"/>
              <w:rPr>
                <w:rFonts w:ascii="仿宋" w:hAnsi="仿宋" w:eastAsia="仿宋" w:cs="Arial"/>
                <w:b/>
                <w:color w:val="000000"/>
                <w:sz w:val="24"/>
              </w:rPr>
            </w:pPr>
            <w:r>
              <w:rPr>
                <w:rFonts w:hint="eastAsia" w:ascii="仿宋" w:hAnsi="仿宋" w:eastAsia="MS Gothic" w:cs="MS Gothic"/>
                <w:color w:val="000000"/>
                <w:sz w:val="24"/>
              </w:rPr>
              <w:t>☐</w:t>
            </w:r>
            <w:r>
              <w:rPr>
                <w:rFonts w:hint="eastAsia" w:ascii="仿宋" w:hAnsi="仿宋" w:eastAsia="仿宋" w:cs="Arial"/>
                <w:color w:val="000000"/>
                <w:kern w:val="0"/>
                <w:sz w:val="24"/>
              </w:rPr>
              <w:t>可以就</w:t>
            </w:r>
            <w:r>
              <w:rPr>
                <w:rFonts w:ascii="仿宋" w:hAnsi="仿宋" w:eastAsia="仿宋" w:cs="Arial"/>
                <w:color w:val="000000"/>
                <w:kern w:val="0"/>
                <w:sz w:val="24"/>
              </w:rPr>
              <w:t>__</w:t>
            </w:r>
            <w:r>
              <w:rPr>
                <w:rFonts w:hint="eastAsia" w:ascii="仿宋" w:hAnsi="仿宋" w:eastAsia="仿宋" w:cs="Arial"/>
                <w:color w:val="000000"/>
                <w:kern w:val="0"/>
                <w:sz w:val="24"/>
                <w:u w:val="single"/>
              </w:rPr>
              <w:t>/</w:t>
            </w:r>
            <w:r>
              <w:rPr>
                <w:rFonts w:ascii="仿宋" w:hAnsi="仿宋" w:eastAsia="仿宋" w:cs="Arial"/>
                <w:color w:val="000000"/>
                <w:kern w:val="0"/>
                <w:sz w:val="24"/>
              </w:rPr>
              <w:t>__</w:t>
            </w:r>
            <w:r>
              <w:rPr>
                <w:rFonts w:hint="eastAsia" w:ascii="仿宋" w:hAnsi="仿宋" w:eastAsia="仿宋" w:cs="Arial"/>
                <w:color w:val="000000"/>
                <w:kern w:val="0"/>
                <w:sz w:val="24"/>
              </w:rPr>
              <w:t>采购进口产品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1.6.2</w:t>
            </w:r>
          </w:p>
        </w:tc>
        <w:tc>
          <w:tcPr>
            <w:tcW w:w="2268" w:type="dxa"/>
            <w:noWrap w:val="0"/>
            <w:vAlign w:val="center"/>
          </w:tcPr>
          <w:p>
            <w:pPr>
              <w:snapToGrid w:val="0"/>
              <w:spacing w:line="276" w:lineRule="auto"/>
              <w:jc w:val="center"/>
              <w:rPr>
                <w:rFonts w:ascii="仿宋" w:hAnsi="仿宋" w:eastAsia="仿宋" w:cs="宋体"/>
                <w:b/>
                <w:color w:val="000000"/>
                <w:sz w:val="24"/>
              </w:rPr>
            </w:pPr>
            <w:r>
              <w:rPr>
                <w:rFonts w:hint="eastAsia" w:ascii="仿宋" w:hAnsi="仿宋" w:eastAsia="仿宋" w:cs="Arial"/>
                <w:color w:val="000000"/>
                <w:sz w:val="24"/>
              </w:rPr>
              <w:t>节能产品、环境标志产品</w:t>
            </w:r>
          </w:p>
        </w:tc>
        <w:tc>
          <w:tcPr>
            <w:tcW w:w="6521" w:type="dxa"/>
            <w:noWrap w:val="0"/>
            <w:vAlign w:val="center"/>
          </w:tcPr>
          <w:p>
            <w:pPr>
              <w:snapToGrid w:val="0"/>
              <w:spacing w:line="276" w:lineRule="auto"/>
              <w:rPr>
                <w:rFonts w:ascii="仿宋" w:hAnsi="仿宋" w:eastAsia="仿宋" w:cs="宋体"/>
                <w:color w:val="000000"/>
                <w:sz w:val="24"/>
              </w:rPr>
            </w:pPr>
            <w:r>
              <w:rPr>
                <w:rFonts w:hint="eastAsia" w:ascii="仿宋" w:hAnsi="仿宋" w:eastAsia="仿宋" w:cs="Arial"/>
                <w:color w:val="00000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1.6.5.1</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中小企业信用融资</w:t>
            </w:r>
          </w:p>
        </w:tc>
        <w:tc>
          <w:tcPr>
            <w:tcW w:w="6521"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276" w:lineRule="auto"/>
              <w:rPr>
                <w:rFonts w:ascii="仿宋" w:hAnsi="仿宋" w:eastAsia="仿宋"/>
                <w:color w:val="000000"/>
                <w:sz w:val="24"/>
              </w:rPr>
            </w:pPr>
            <w:r>
              <w:rPr>
                <w:rFonts w:hint="eastAsia" w:ascii="仿宋" w:hAnsi="仿宋" w:eastAsia="仿宋"/>
                <w:color w:val="000000"/>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3.2.1.1</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统一现场考察</w:t>
            </w:r>
          </w:p>
        </w:tc>
        <w:tc>
          <w:tcPr>
            <w:tcW w:w="6521" w:type="dxa"/>
            <w:noWrap w:val="0"/>
            <w:vAlign w:val="center"/>
          </w:tcPr>
          <w:p>
            <w:pPr>
              <w:spacing w:line="276" w:lineRule="auto"/>
              <w:rPr>
                <w:rFonts w:ascii="仿宋" w:hAnsi="仿宋" w:eastAsia="仿宋" w:cs="Arial"/>
                <w:b/>
                <w:color w:val="000000"/>
                <w:sz w:val="24"/>
              </w:rPr>
            </w:pPr>
            <w:r>
              <w:rPr>
                <w:rFonts w:hint="eastAsia" w:ascii="仿宋" w:hAnsi="仿宋" w:eastAsia="MS Mincho" w:cs="MS Mincho"/>
                <w:b/>
                <w:color w:val="000000"/>
                <w:sz w:val="24"/>
              </w:rPr>
              <w:t>☑</w:t>
            </w:r>
            <w:r>
              <w:rPr>
                <w:rFonts w:hint="eastAsia" w:ascii="仿宋" w:hAnsi="仿宋" w:eastAsia="仿宋" w:cs="Arial"/>
                <w:b/>
                <w:color w:val="000000"/>
                <w:sz w:val="24"/>
              </w:rPr>
              <w:t>A</w:t>
            </w:r>
            <w:r>
              <w:rPr>
                <w:rFonts w:ascii="仿宋" w:hAnsi="仿宋" w:eastAsia="仿宋" w:cs="Arial"/>
                <w:b/>
                <w:color w:val="000000"/>
                <w:sz w:val="24"/>
              </w:rPr>
              <w:t>不</w:t>
            </w:r>
            <w:r>
              <w:rPr>
                <w:rFonts w:hint="eastAsia" w:ascii="仿宋" w:hAnsi="仿宋" w:eastAsia="仿宋" w:cs="Arial"/>
                <w:b/>
                <w:color w:val="000000"/>
                <w:sz w:val="24"/>
              </w:rPr>
              <w:t>组织</w:t>
            </w:r>
          </w:p>
          <w:p>
            <w:pPr>
              <w:spacing w:line="276" w:lineRule="auto"/>
              <w:rPr>
                <w:rFonts w:ascii="仿宋" w:hAnsi="仿宋" w:eastAsia="仿宋" w:cs="Arial"/>
                <w:b/>
                <w:color w:val="000000"/>
                <w:sz w:val="24"/>
              </w:rPr>
            </w:pPr>
            <w:r>
              <w:rPr>
                <w:rFonts w:hint="eastAsia" w:ascii="仿宋" w:hAnsi="仿宋" w:eastAsia="MS Gothic" w:cs="MS Gothic"/>
                <w:color w:val="000000"/>
                <w:sz w:val="24"/>
              </w:rPr>
              <w:t>☐</w:t>
            </w:r>
            <w:r>
              <w:rPr>
                <w:rFonts w:hint="eastAsia" w:ascii="仿宋" w:hAnsi="仿宋" w:eastAsia="仿宋" w:cs="MS Gothic"/>
                <w:color w:val="000000"/>
                <w:sz w:val="24"/>
              </w:rPr>
              <w:t>B组织，时间：</w:t>
            </w:r>
            <w:r>
              <w:rPr>
                <w:rFonts w:ascii="仿宋" w:hAnsi="仿宋" w:eastAsia="仿宋" w:cs="Arial"/>
                <w:b/>
                <w:color w:val="000000"/>
                <w:kern w:val="0"/>
                <w:sz w:val="24"/>
              </w:rPr>
              <w:t>_</w:t>
            </w:r>
            <w:r>
              <w:rPr>
                <w:rFonts w:hint="eastAsia" w:ascii="仿宋" w:hAnsi="仿宋" w:eastAsia="仿宋" w:cs="Arial"/>
                <w:color w:val="000000"/>
                <w:kern w:val="0"/>
                <w:sz w:val="24"/>
                <w:u w:val="single"/>
              </w:rPr>
              <w:t>/</w:t>
            </w:r>
            <w:r>
              <w:rPr>
                <w:rFonts w:ascii="仿宋" w:hAnsi="仿宋" w:eastAsia="仿宋" w:cs="Arial"/>
                <w:b/>
                <w:color w:val="000000"/>
                <w:kern w:val="0"/>
                <w:sz w:val="24"/>
              </w:rPr>
              <w:t>_</w:t>
            </w:r>
            <w:r>
              <w:rPr>
                <w:rFonts w:hint="eastAsia" w:ascii="仿宋" w:hAnsi="仿宋" w:eastAsia="仿宋" w:cs="MS Gothic"/>
                <w:color w:val="000000"/>
                <w:sz w:val="24"/>
              </w:rPr>
              <w:t>，地点：</w:t>
            </w:r>
            <w:r>
              <w:rPr>
                <w:rFonts w:ascii="仿宋" w:hAnsi="仿宋" w:eastAsia="仿宋" w:cs="Arial"/>
                <w:b/>
                <w:color w:val="000000"/>
                <w:kern w:val="0"/>
                <w:sz w:val="24"/>
              </w:rPr>
              <w:t>_</w:t>
            </w:r>
            <w:r>
              <w:rPr>
                <w:rFonts w:hint="eastAsia" w:ascii="仿宋" w:hAnsi="仿宋" w:eastAsia="仿宋" w:cs="Arial"/>
                <w:color w:val="000000"/>
                <w:kern w:val="0"/>
                <w:sz w:val="24"/>
                <w:u w:val="single"/>
              </w:rPr>
              <w:t>/</w:t>
            </w:r>
            <w:r>
              <w:rPr>
                <w:rFonts w:ascii="仿宋" w:hAnsi="仿宋" w:eastAsia="仿宋" w:cs="Arial"/>
                <w:b/>
                <w:color w:val="000000"/>
                <w:kern w:val="0"/>
                <w:sz w:val="24"/>
              </w:rPr>
              <w:t>_</w:t>
            </w:r>
            <w:r>
              <w:rPr>
                <w:rFonts w:hint="eastAsia" w:ascii="仿宋" w:hAnsi="仿宋" w:eastAsia="仿宋" w:cs="MS Gothic"/>
                <w:color w:val="000000"/>
                <w:sz w:val="24"/>
              </w:rPr>
              <w:t>，联系人：</w:t>
            </w:r>
            <w:r>
              <w:rPr>
                <w:rFonts w:ascii="仿宋" w:hAnsi="仿宋" w:eastAsia="仿宋" w:cs="Arial"/>
                <w:b/>
                <w:color w:val="000000"/>
                <w:kern w:val="0"/>
                <w:sz w:val="24"/>
              </w:rPr>
              <w:t>_</w:t>
            </w:r>
            <w:r>
              <w:rPr>
                <w:rFonts w:hint="eastAsia" w:ascii="仿宋" w:hAnsi="仿宋" w:eastAsia="仿宋" w:cs="Arial"/>
                <w:color w:val="000000"/>
                <w:kern w:val="0"/>
                <w:sz w:val="24"/>
                <w:u w:val="single"/>
              </w:rPr>
              <w:t>/</w:t>
            </w:r>
            <w:r>
              <w:rPr>
                <w:rFonts w:ascii="仿宋" w:hAnsi="仿宋" w:eastAsia="仿宋" w:cs="Arial"/>
                <w:b/>
                <w:color w:val="000000"/>
                <w:kern w:val="0"/>
                <w:sz w:val="24"/>
              </w:rPr>
              <w:t>_</w:t>
            </w:r>
            <w:r>
              <w:rPr>
                <w:rFonts w:hint="eastAsia" w:ascii="仿宋" w:hAnsi="仿宋" w:eastAsia="仿宋" w:cs="MS Gothic"/>
                <w:color w:val="000000"/>
                <w:sz w:val="24"/>
              </w:rPr>
              <w:t>，联系方式：</w:t>
            </w:r>
            <w:r>
              <w:rPr>
                <w:rFonts w:ascii="仿宋" w:hAnsi="仿宋" w:eastAsia="仿宋" w:cs="Arial"/>
                <w:b/>
                <w:color w:val="000000"/>
                <w:kern w:val="0"/>
                <w:sz w:val="24"/>
              </w:rPr>
              <w:t>_</w:t>
            </w:r>
            <w:r>
              <w:rPr>
                <w:rFonts w:hint="eastAsia" w:ascii="仿宋" w:hAnsi="仿宋" w:eastAsia="仿宋" w:cs="Arial"/>
                <w:color w:val="000000"/>
                <w:kern w:val="0"/>
                <w:sz w:val="24"/>
                <w:u w:val="single"/>
              </w:rPr>
              <w:t>/</w:t>
            </w:r>
            <w:r>
              <w:rPr>
                <w:rFonts w:ascii="仿宋" w:hAnsi="仿宋" w:eastAsia="仿宋" w:cs="Arial"/>
                <w:b/>
                <w:color w:val="000000"/>
                <w:kern w:val="0"/>
                <w:sz w:val="24"/>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3.2.2.1</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开</w:t>
            </w:r>
            <w:r>
              <w:rPr>
                <w:rFonts w:ascii="仿宋" w:hAnsi="仿宋" w:eastAsia="仿宋" w:cs="Arial"/>
                <w:color w:val="000000"/>
                <w:sz w:val="24"/>
              </w:rPr>
              <w:t>标前</w:t>
            </w:r>
            <w:r>
              <w:rPr>
                <w:rFonts w:hint="eastAsia" w:ascii="仿宋" w:hAnsi="仿宋" w:eastAsia="仿宋" w:cs="Arial"/>
                <w:color w:val="000000"/>
                <w:sz w:val="24"/>
              </w:rPr>
              <w:t>答疑会</w:t>
            </w:r>
          </w:p>
        </w:tc>
        <w:tc>
          <w:tcPr>
            <w:tcW w:w="6521" w:type="dxa"/>
            <w:noWrap w:val="0"/>
            <w:vAlign w:val="center"/>
          </w:tcPr>
          <w:p>
            <w:pPr>
              <w:spacing w:line="276" w:lineRule="auto"/>
              <w:rPr>
                <w:rFonts w:ascii="仿宋" w:hAnsi="仿宋" w:eastAsia="仿宋" w:cs="MS Mincho"/>
                <w:b/>
                <w:color w:val="000000"/>
                <w:sz w:val="24"/>
              </w:rPr>
            </w:pPr>
            <w:r>
              <w:rPr>
                <w:rFonts w:hint="eastAsia" w:ascii="MS Mincho" w:hAnsi="MS Mincho" w:eastAsia="MS Mincho" w:cs="MS Mincho"/>
                <w:b/>
                <w:color w:val="000000"/>
                <w:sz w:val="24"/>
              </w:rPr>
              <w:t>☑</w:t>
            </w:r>
            <w:r>
              <w:rPr>
                <w:rFonts w:hint="eastAsia" w:ascii="仿宋" w:hAnsi="仿宋" w:eastAsia="仿宋" w:cs="MS Mincho"/>
                <w:b/>
                <w:color w:val="000000"/>
                <w:sz w:val="24"/>
              </w:rPr>
              <w:t>A</w:t>
            </w:r>
            <w:r>
              <w:rPr>
                <w:rFonts w:ascii="仿宋" w:hAnsi="仿宋" w:eastAsia="仿宋" w:cs="MS Mincho"/>
                <w:b/>
                <w:color w:val="000000"/>
                <w:sz w:val="24"/>
              </w:rPr>
              <w:t>不</w:t>
            </w:r>
            <w:r>
              <w:rPr>
                <w:rFonts w:hint="eastAsia" w:ascii="仿宋" w:hAnsi="仿宋" w:eastAsia="仿宋" w:cs="MS Mincho"/>
                <w:b/>
                <w:color w:val="000000"/>
                <w:sz w:val="24"/>
              </w:rPr>
              <w:t>组织</w:t>
            </w:r>
          </w:p>
          <w:p>
            <w:pPr>
              <w:spacing w:line="276" w:lineRule="auto"/>
              <w:rPr>
                <w:rFonts w:ascii="仿宋" w:hAnsi="仿宋" w:eastAsia="仿宋" w:cs="Arial"/>
                <w:b/>
                <w:color w:val="000000"/>
                <w:sz w:val="24"/>
              </w:rPr>
            </w:pPr>
            <w:r>
              <w:rPr>
                <w:rFonts w:hint="eastAsia" w:ascii="仿宋" w:hAnsi="仿宋" w:eastAsia="MS Gothic" w:cs="MS Gothic"/>
                <w:color w:val="000000"/>
                <w:sz w:val="24"/>
              </w:rPr>
              <w:t>☐</w:t>
            </w:r>
            <w:r>
              <w:rPr>
                <w:rFonts w:hint="eastAsia" w:ascii="仿宋" w:hAnsi="仿宋" w:eastAsia="仿宋" w:cs="MS Gothic"/>
                <w:color w:val="000000"/>
                <w:sz w:val="24"/>
              </w:rPr>
              <w:t>B组织，时间：</w:t>
            </w:r>
            <w:r>
              <w:rPr>
                <w:rFonts w:ascii="仿宋" w:hAnsi="仿宋" w:eastAsia="仿宋" w:cs="Arial"/>
                <w:b/>
                <w:color w:val="000000"/>
                <w:kern w:val="0"/>
                <w:sz w:val="24"/>
              </w:rPr>
              <w:t>_____</w:t>
            </w:r>
            <w:r>
              <w:rPr>
                <w:rFonts w:hint="eastAsia" w:ascii="仿宋" w:hAnsi="仿宋" w:eastAsia="仿宋" w:cs="Arial"/>
                <w:color w:val="000000"/>
                <w:kern w:val="0"/>
                <w:sz w:val="24"/>
                <w:u w:val="single"/>
              </w:rPr>
              <w:t>/</w:t>
            </w:r>
            <w:r>
              <w:rPr>
                <w:rFonts w:ascii="仿宋" w:hAnsi="仿宋" w:eastAsia="仿宋" w:cs="Arial"/>
                <w:b/>
                <w:color w:val="000000"/>
                <w:kern w:val="0"/>
                <w:sz w:val="24"/>
              </w:rPr>
              <w:t>___</w:t>
            </w:r>
            <w:r>
              <w:rPr>
                <w:rFonts w:hint="eastAsia" w:ascii="仿宋" w:hAnsi="仿宋" w:eastAsia="仿宋" w:cs="MS Gothic"/>
                <w:color w:val="000000"/>
                <w:sz w:val="24"/>
              </w:rPr>
              <w:t>，地点：</w:t>
            </w:r>
            <w:r>
              <w:rPr>
                <w:rFonts w:ascii="仿宋" w:hAnsi="仿宋" w:eastAsia="仿宋" w:cs="Arial"/>
                <w:b/>
                <w:color w:val="000000"/>
                <w:kern w:val="0"/>
                <w:sz w:val="24"/>
              </w:rPr>
              <w:t>____</w:t>
            </w:r>
            <w:r>
              <w:rPr>
                <w:rFonts w:hint="eastAsia" w:ascii="仿宋" w:hAnsi="仿宋" w:eastAsia="仿宋" w:cs="Arial"/>
                <w:color w:val="000000"/>
                <w:kern w:val="0"/>
                <w:sz w:val="24"/>
                <w:u w:val="single"/>
              </w:rPr>
              <w:t>/</w:t>
            </w:r>
            <w:r>
              <w:rPr>
                <w:rFonts w:ascii="仿宋" w:hAnsi="仿宋" w:eastAsia="仿宋" w:cs="Arial"/>
                <w:b/>
                <w:color w:val="000000"/>
                <w:kern w:val="0"/>
                <w:sz w:val="24"/>
              </w:rPr>
              <w:t>____</w:t>
            </w:r>
            <w:r>
              <w:rPr>
                <w:rFonts w:hint="eastAsia" w:ascii="仿宋" w:hAnsi="仿宋" w:eastAsia="仿宋" w:cs="MS Gothic"/>
                <w:color w:val="000000"/>
                <w:sz w:val="24"/>
              </w:rPr>
              <w:t>，联系人：</w:t>
            </w:r>
            <w:r>
              <w:rPr>
                <w:rFonts w:ascii="仿宋" w:hAnsi="仿宋" w:eastAsia="仿宋" w:cs="Arial"/>
                <w:b/>
                <w:color w:val="000000"/>
                <w:kern w:val="0"/>
                <w:sz w:val="24"/>
              </w:rPr>
              <w:t>____</w:t>
            </w:r>
            <w:r>
              <w:rPr>
                <w:rFonts w:hint="eastAsia" w:ascii="仿宋" w:hAnsi="仿宋" w:eastAsia="仿宋" w:cs="Arial"/>
                <w:color w:val="000000"/>
                <w:kern w:val="0"/>
                <w:sz w:val="24"/>
                <w:u w:val="single"/>
              </w:rPr>
              <w:t>/</w:t>
            </w:r>
            <w:r>
              <w:rPr>
                <w:rFonts w:ascii="仿宋" w:hAnsi="仿宋" w:eastAsia="仿宋" w:cs="Arial"/>
                <w:b/>
                <w:color w:val="000000"/>
                <w:kern w:val="0"/>
                <w:sz w:val="24"/>
              </w:rPr>
              <w:t>____</w:t>
            </w:r>
            <w:r>
              <w:rPr>
                <w:rFonts w:hint="eastAsia" w:ascii="仿宋" w:hAnsi="仿宋" w:eastAsia="仿宋" w:cs="MS Gothic"/>
                <w:color w:val="000000"/>
                <w:sz w:val="24"/>
              </w:rPr>
              <w:t>，联系方式：</w:t>
            </w:r>
            <w:r>
              <w:rPr>
                <w:rFonts w:ascii="仿宋" w:hAnsi="仿宋" w:eastAsia="仿宋" w:cs="Arial"/>
                <w:b/>
                <w:color w:val="000000"/>
                <w:kern w:val="0"/>
                <w:sz w:val="24"/>
              </w:rPr>
              <w:t>____</w:t>
            </w:r>
            <w:r>
              <w:rPr>
                <w:rFonts w:hint="eastAsia" w:ascii="仿宋" w:hAnsi="仿宋" w:eastAsia="仿宋" w:cs="Arial"/>
                <w:color w:val="000000"/>
                <w:kern w:val="0"/>
                <w:sz w:val="24"/>
                <w:u w:val="single"/>
              </w:rPr>
              <w:t>/</w:t>
            </w:r>
            <w:r>
              <w:rPr>
                <w:rFonts w:ascii="仿宋" w:hAnsi="仿宋" w:eastAsia="仿宋" w:cs="Arial"/>
                <w:b/>
                <w:color w:val="000000"/>
                <w:kern w:val="0"/>
                <w:sz w:val="24"/>
              </w:rPr>
              <w:t>____</w:t>
            </w:r>
            <w:r>
              <w:rPr>
                <w:rFonts w:hint="eastAsia" w:ascii="仿宋" w:hAnsi="仿宋" w:eastAsia="仿宋" w:cs="Arial"/>
                <w:color w:val="000000"/>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3.5</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olor w:val="000000"/>
                <w:sz w:val="24"/>
              </w:rPr>
              <w:t>投标人应当提供的资格、资信证明文件</w:t>
            </w:r>
          </w:p>
        </w:tc>
        <w:tc>
          <w:tcPr>
            <w:tcW w:w="6521" w:type="dxa"/>
            <w:noWrap w:val="0"/>
            <w:vAlign w:val="center"/>
          </w:tcPr>
          <w:p>
            <w:pPr>
              <w:spacing w:line="276" w:lineRule="auto"/>
              <w:rPr>
                <w:rFonts w:ascii="仿宋" w:hAnsi="仿宋" w:eastAsia="仿宋"/>
                <w:color w:val="000000"/>
                <w:kern w:val="0"/>
                <w:sz w:val="24"/>
              </w:rPr>
            </w:pPr>
            <w:r>
              <w:rPr>
                <w:rFonts w:hint="eastAsia" w:ascii="仿宋" w:hAnsi="仿宋" w:eastAsia="仿宋"/>
                <w:b/>
                <w:color w:val="000000"/>
                <w:kern w:val="0"/>
                <w:sz w:val="24"/>
              </w:rPr>
              <w:t>（1）资格证明文件：</w:t>
            </w:r>
            <w:r>
              <w:rPr>
                <w:rFonts w:hint="eastAsia" w:ascii="仿宋" w:hAnsi="仿宋" w:eastAsia="仿宋"/>
                <w:b/>
                <w:i/>
                <w:snapToGrid w:val="0"/>
                <w:color w:val="000000"/>
                <w:kern w:val="28"/>
                <w:sz w:val="24"/>
                <w:u w:val="single"/>
              </w:rPr>
              <w:t>详见</w:t>
            </w:r>
            <w:r>
              <w:rPr>
                <w:rFonts w:hint="eastAsia" w:ascii="仿宋" w:hAnsi="仿宋" w:eastAsia="仿宋"/>
                <w:b/>
                <w:i/>
                <w:color w:val="000000"/>
                <w:kern w:val="0"/>
                <w:sz w:val="24"/>
                <w:u w:val="single"/>
              </w:rPr>
              <w:t>本章第3.5.1款</w:t>
            </w:r>
            <w:r>
              <w:rPr>
                <w:rFonts w:hint="eastAsia" w:ascii="仿宋" w:hAnsi="仿宋" w:eastAsia="仿宋"/>
                <w:color w:val="000000"/>
                <w:kern w:val="0"/>
                <w:sz w:val="24"/>
              </w:rPr>
              <w:t>。</w:t>
            </w:r>
            <w:r>
              <w:rPr>
                <w:rFonts w:hint="eastAsia" w:ascii="仿宋" w:hAnsi="仿宋" w:eastAsia="仿宋"/>
                <w:b/>
                <w:color w:val="000000"/>
                <w:kern w:val="0"/>
                <w:sz w:val="24"/>
              </w:rPr>
              <w:t>投标人未提供有效的资格证明文件的，视为投标人不具备招标文件中规定的资格要求，投标无效。</w:t>
            </w:r>
          </w:p>
          <w:p>
            <w:pPr>
              <w:spacing w:line="276" w:lineRule="auto"/>
              <w:rPr>
                <w:rFonts w:ascii="仿宋" w:hAnsi="仿宋" w:eastAsia="仿宋" w:cs="Arial"/>
                <w:color w:val="000000"/>
                <w:sz w:val="24"/>
              </w:rPr>
            </w:pPr>
            <w:r>
              <w:rPr>
                <w:rFonts w:hint="eastAsia" w:ascii="仿宋" w:hAnsi="仿宋" w:eastAsia="仿宋"/>
                <w:b/>
                <w:color w:val="000000"/>
                <w:kern w:val="0"/>
                <w:sz w:val="24"/>
              </w:rPr>
              <w:t>（2）资信证明文件：</w:t>
            </w:r>
            <w:r>
              <w:rPr>
                <w:rFonts w:hint="eastAsia" w:ascii="仿宋" w:hAnsi="仿宋" w:eastAsia="仿宋"/>
                <w:color w:val="000000"/>
                <w:kern w:val="0"/>
                <w:sz w:val="24"/>
              </w:rPr>
              <w:t>根据招标文件第四章评标标准提供。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3.6.1</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投标报价</w:t>
            </w:r>
          </w:p>
        </w:tc>
        <w:tc>
          <w:tcPr>
            <w:tcW w:w="6521" w:type="dxa"/>
            <w:noWrap w:val="0"/>
            <w:vAlign w:val="center"/>
          </w:tcPr>
          <w:p>
            <w:pPr>
              <w:spacing w:line="276" w:lineRule="auto"/>
              <w:rPr>
                <w:rFonts w:ascii="仿宋" w:hAnsi="仿宋" w:eastAsia="仿宋"/>
                <w:b/>
                <w:color w:val="000000"/>
                <w:sz w:val="24"/>
              </w:rPr>
            </w:pPr>
            <w:r>
              <w:rPr>
                <w:rFonts w:hint="eastAsia" w:ascii="仿宋" w:hAnsi="仿宋" w:eastAsia="仿宋"/>
                <w:color w:val="000000"/>
                <w:sz w:val="24"/>
              </w:rPr>
              <w:t>（1）有关本项目实施所需的所有费用（含税费）均计入报价。开标一览表（报价表）是报价的唯一载体。投标文件中价格全部采用人民币报价。招标文件未列明，而投标人认为必需的费用也需列入报价。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b/>
                <w:color w:val="000000"/>
                <w:sz w:val="24"/>
              </w:rPr>
              <w:t>提醒：验收时检测费用由采购人承担，不包含在投标总价中。</w:t>
            </w:r>
          </w:p>
          <w:p>
            <w:pPr>
              <w:spacing w:line="276" w:lineRule="auto"/>
              <w:rPr>
                <w:rFonts w:ascii="仿宋" w:hAnsi="仿宋" w:eastAsia="仿宋"/>
                <w:b/>
                <w:color w:val="000000"/>
                <w:sz w:val="24"/>
              </w:rPr>
            </w:pPr>
            <w:r>
              <w:rPr>
                <w:rFonts w:hint="eastAsia" w:ascii="仿宋" w:hAnsi="仿宋" w:eastAsia="仿宋"/>
                <w:b/>
                <w:color w:val="000000"/>
                <w:sz w:val="24"/>
              </w:rPr>
              <w:t>（2）投标报价出现下列情形的，投标无效：</w:t>
            </w:r>
          </w:p>
          <w:p>
            <w:pPr>
              <w:spacing w:line="276" w:lineRule="auto"/>
              <w:ind w:firstLine="316" w:firstLineChars="132"/>
              <w:rPr>
                <w:rFonts w:ascii="仿宋" w:hAnsi="仿宋" w:eastAsia="仿宋"/>
                <w:color w:val="000000"/>
                <w:sz w:val="24"/>
              </w:rPr>
            </w:pPr>
            <w:r>
              <w:rPr>
                <w:rFonts w:hint="eastAsia" w:ascii="仿宋" w:hAnsi="仿宋" w:eastAsia="仿宋"/>
                <w:color w:val="000000"/>
                <w:sz w:val="24"/>
              </w:rPr>
              <w:t>①投标文件出现不是唯一的、有选择性投标报价的；</w:t>
            </w:r>
          </w:p>
          <w:p>
            <w:pPr>
              <w:spacing w:line="276" w:lineRule="auto"/>
              <w:ind w:firstLine="316" w:firstLineChars="132"/>
              <w:rPr>
                <w:rFonts w:ascii="仿宋" w:hAnsi="仿宋" w:eastAsia="仿宋"/>
                <w:color w:val="000000"/>
                <w:sz w:val="24"/>
              </w:rPr>
            </w:pPr>
            <w:r>
              <w:rPr>
                <w:rFonts w:hint="eastAsia" w:ascii="仿宋" w:hAnsi="仿宋" w:eastAsia="仿宋"/>
                <w:color w:val="000000"/>
                <w:sz w:val="24"/>
              </w:rPr>
              <w:t>②投标报价超过招标文件中规定的预算金额或者最高限价的</w:t>
            </w:r>
            <w:r>
              <w:rPr>
                <w:rFonts w:ascii="仿宋" w:hAnsi="仿宋" w:eastAsia="仿宋"/>
                <w:color w:val="000000"/>
                <w:sz w:val="24"/>
              </w:rPr>
              <w:t>;</w:t>
            </w:r>
          </w:p>
          <w:p>
            <w:pPr>
              <w:spacing w:line="276" w:lineRule="auto"/>
              <w:ind w:firstLine="316" w:firstLineChars="132"/>
              <w:rPr>
                <w:rFonts w:ascii="仿宋" w:hAnsi="仿宋" w:eastAsia="仿宋"/>
                <w:color w:val="000000"/>
                <w:sz w:val="24"/>
              </w:rPr>
            </w:pPr>
            <w:r>
              <w:rPr>
                <w:rFonts w:hint="eastAsia" w:ascii="仿宋" w:hAnsi="仿宋" w:eastAsia="仿宋"/>
                <w:color w:val="000000"/>
                <w:sz w:val="24"/>
              </w:rPr>
              <w:t>③报价明显低于其他通过符合性审查供应商的报价，有可能影响产品质量或者不能诚信履约的，未能按要求提供书面说明或者提交相关证明材料证明其报价合理性的</w:t>
            </w:r>
            <w:r>
              <w:rPr>
                <w:rFonts w:ascii="仿宋" w:hAnsi="仿宋" w:eastAsia="仿宋"/>
                <w:color w:val="000000"/>
                <w:sz w:val="24"/>
              </w:rPr>
              <w:t>;</w:t>
            </w:r>
          </w:p>
          <w:p>
            <w:pPr>
              <w:spacing w:line="276" w:lineRule="auto"/>
              <w:ind w:firstLine="316" w:firstLineChars="132"/>
              <w:rPr>
                <w:rFonts w:ascii="仿宋" w:hAnsi="仿宋" w:eastAsia="仿宋"/>
                <w:b/>
                <w:color w:val="000000"/>
                <w:sz w:val="24"/>
              </w:rPr>
            </w:pPr>
            <w:r>
              <w:rPr>
                <w:rFonts w:hint="eastAsia" w:ascii="仿宋" w:hAnsi="仿宋" w:eastAsia="仿宋"/>
                <w:color w:val="000000"/>
                <w:sz w:val="24"/>
              </w:rPr>
              <w:t>④供应商对根据修正原则修正后的报价不确认的。</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3.10.1</w:t>
            </w:r>
          </w:p>
        </w:tc>
        <w:tc>
          <w:tcPr>
            <w:tcW w:w="2268"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olor w:val="000000"/>
                <w:sz w:val="24"/>
              </w:rPr>
              <w:t>备份投标文件送达地点、时间和签收人</w:t>
            </w:r>
          </w:p>
        </w:tc>
        <w:tc>
          <w:tcPr>
            <w:tcW w:w="6521"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（1）送达地点：</w:t>
            </w:r>
            <w:r>
              <w:rPr>
                <w:rFonts w:ascii="仿宋" w:hAnsi="仿宋" w:eastAsia="仿宋"/>
                <w:b/>
                <w:i/>
                <w:color w:val="000000"/>
                <w:sz w:val="24"/>
                <w:u w:val="single"/>
              </w:rPr>
              <w:t>杭州市拱墅区文晖路42号现代置业大厦西楼</w:t>
            </w:r>
            <w:r>
              <w:rPr>
                <w:rFonts w:hint="eastAsia" w:ascii="仿宋" w:hAnsi="仿宋" w:eastAsia="仿宋"/>
                <w:b/>
                <w:i/>
                <w:color w:val="000000"/>
                <w:sz w:val="24"/>
                <w:u w:val="single"/>
              </w:rPr>
              <w:t>1801室</w:t>
            </w:r>
          </w:p>
          <w:p>
            <w:pPr>
              <w:spacing w:line="276" w:lineRule="auto"/>
              <w:rPr>
                <w:rFonts w:ascii="仿宋" w:hAnsi="仿宋" w:eastAsia="仿宋"/>
                <w:color w:val="000000"/>
                <w:sz w:val="24"/>
              </w:rPr>
            </w:pPr>
            <w:r>
              <w:rPr>
                <w:rFonts w:hint="eastAsia" w:ascii="仿宋" w:hAnsi="仿宋" w:eastAsia="仿宋"/>
                <w:color w:val="000000"/>
                <w:sz w:val="24"/>
              </w:rPr>
              <w:t>（2）送达时间：</w:t>
            </w:r>
            <w:r>
              <w:rPr>
                <w:rFonts w:hint="eastAsia" w:ascii="仿宋" w:hAnsi="仿宋" w:eastAsia="仿宋"/>
                <w:b/>
                <w:color w:val="000000"/>
                <w:sz w:val="24"/>
                <w:u w:val="single"/>
              </w:rPr>
              <w:t>投标截止时间前</w:t>
            </w:r>
          </w:p>
          <w:p>
            <w:pPr>
              <w:spacing w:line="276" w:lineRule="auto"/>
              <w:rPr>
                <w:rFonts w:ascii="仿宋" w:hAnsi="仿宋" w:eastAsia="仿宋"/>
                <w:b/>
                <w:color w:val="000000"/>
                <w:sz w:val="24"/>
                <w:u w:val="single"/>
              </w:rPr>
            </w:pPr>
            <w:r>
              <w:rPr>
                <w:rFonts w:hint="eastAsia" w:ascii="仿宋" w:hAnsi="仿宋" w:eastAsia="仿宋"/>
                <w:color w:val="000000"/>
                <w:sz w:val="24"/>
              </w:rPr>
              <w:t>（3）签收人：</w:t>
            </w:r>
            <w:r>
              <w:rPr>
                <w:rFonts w:hint="eastAsia" w:ascii="仿宋" w:hAnsi="仿宋" w:eastAsia="仿宋"/>
                <w:b/>
                <w:color w:val="000000"/>
                <w:sz w:val="24"/>
                <w:u w:val="single"/>
              </w:rPr>
              <w:t>张柳霞（联系电话：15757182516）</w:t>
            </w:r>
          </w:p>
          <w:p>
            <w:pPr>
              <w:spacing w:line="276" w:lineRule="auto"/>
              <w:rPr>
                <w:rFonts w:ascii="仿宋" w:hAnsi="仿宋" w:eastAsia="仿宋"/>
                <w:b/>
                <w:color w:val="000000"/>
                <w:sz w:val="24"/>
              </w:rPr>
            </w:pPr>
            <w:r>
              <w:rPr>
                <w:rFonts w:hint="eastAsia" w:ascii="仿宋" w:hAnsi="仿宋" w:eastAsia="仿宋"/>
                <w:b/>
                <w:color w:val="000000"/>
                <w:sz w:val="24"/>
              </w:rPr>
              <w:t>采购人、采购代理机构不强制或变相强制投标人提交备份投标文件。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3.14.1</w:t>
            </w:r>
          </w:p>
        </w:tc>
        <w:tc>
          <w:tcPr>
            <w:tcW w:w="2268"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投标样品</w:t>
            </w:r>
          </w:p>
        </w:tc>
        <w:tc>
          <w:tcPr>
            <w:tcW w:w="6521" w:type="dxa"/>
            <w:noWrap w:val="0"/>
            <w:vAlign w:val="center"/>
          </w:tcPr>
          <w:p>
            <w:pPr>
              <w:spacing w:line="276" w:lineRule="auto"/>
              <w:rPr>
                <w:rFonts w:ascii="仿宋" w:hAnsi="仿宋" w:eastAsia="仿宋"/>
                <w:b/>
                <w:color w:val="000000"/>
                <w:sz w:val="24"/>
              </w:rPr>
            </w:pPr>
            <w:r>
              <w:rPr>
                <w:rFonts w:hint="eastAsia" w:ascii="仿宋" w:hAnsi="仿宋" w:eastAsia="MS Mincho" w:cs="MS Mincho"/>
                <w:b/>
                <w:color w:val="000000"/>
                <w:sz w:val="24"/>
              </w:rPr>
              <w:t>☑</w:t>
            </w:r>
            <w:r>
              <w:rPr>
                <w:rFonts w:ascii="仿宋" w:hAnsi="仿宋" w:eastAsia="仿宋" w:cs="Arial"/>
                <w:b/>
                <w:color w:val="000000"/>
                <w:kern w:val="0"/>
                <w:sz w:val="24"/>
              </w:rPr>
              <w:t>A</w:t>
            </w:r>
            <w:r>
              <w:rPr>
                <w:rFonts w:hint="eastAsia" w:ascii="仿宋" w:hAnsi="仿宋" w:eastAsia="仿宋"/>
                <w:b/>
                <w:color w:val="000000"/>
                <w:sz w:val="24"/>
              </w:rPr>
              <w:t>不要求提供</w:t>
            </w:r>
          </w:p>
          <w:p>
            <w:pPr>
              <w:spacing w:line="276" w:lineRule="auto"/>
              <w:rPr>
                <w:rFonts w:ascii="仿宋" w:hAnsi="仿宋" w:eastAsia="仿宋"/>
                <w:b/>
                <w:color w:val="000000"/>
                <w:kern w:val="0"/>
                <w:sz w:val="24"/>
              </w:rPr>
            </w:pPr>
            <w:r>
              <w:rPr>
                <w:rFonts w:ascii="仿宋" w:hAnsi="MS Gothic" w:eastAsia="仿宋" w:cs="Arial"/>
                <w:color w:val="000000"/>
                <w:kern w:val="0"/>
                <w:sz w:val="24"/>
              </w:rPr>
              <w:t>☐</w:t>
            </w:r>
            <w:r>
              <w:rPr>
                <w:rFonts w:ascii="仿宋" w:hAnsi="仿宋" w:eastAsia="仿宋"/>
                <w:color w:val="000000"/>
                <w:kern w:val="0"/>
                <w:sz w:val="24"/>
              </w:rPr>
              <w:t>B</w:t>
            </w:r>
            <w:r>
              <w:rPr>
                <w:rFonts w:hint="eastAsia" w:ascii="仿宋" w:hAnsi="仿宋" w:eastAsia="仿宋"/>
                <w:color w:val="000000"/>
                <w:kern w:val="0"/>
                <w:sz w:val="24"/>
              </w:rPr>
              <w:t>要求提供，具体规定如下：</w:t>
            </w:r>
            <w:r>
              <w:rPr>
                <w:rFonts w:ascii="仿宋" w:hAnsi="仿宋" w:eastAsia="仿宋" w:cs="Arial"/>
                <w:color w:val="000000"/>
                <w:kern w:val="0"/>
                <w:sz w:val="24"/>
              </w:rPr>
              <w:t>_</w:t>
            </w:r>
            <w:r>
              <w:rPr>
                <w:rFonts w:hint="eastAsia" w:ascii="仿宋" w:hAnsi="仿宋" w:eastAsia="仿宋" w:cs="Arial"/>
                <w:color w:val="000000"/>
                <w:kern w:val="0"/>
                <w:sz w:val="24"/>
                <w:u w:val="single"/>
              </w:rPr>
              <w:t>/</w:t>
            </w:r>
            <w:r>
              <w:rPr>
                <w:rFonts w:ascii="仿宋" w:hAnsi="仿宋" w:eastAsia="仿宋" w:cs="Arial"/>
                <w:color w:val="000000"/>
                <w:kern w:val="0"/>
                <w:sz w:val="24"/>
              </w:rPr>
              <w:t>_</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3.15.1</w:t>
            </w:r>
          </w:p>
        </w:tc>
        <w:tc>
          <w:tcPr>
            <w:tcW w:w="2268"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方案讲解演示</w:t>
            </w:r>
          </w:p>
        </w:tc>
        <w:tc>
          <w:tcPr>
            <w:tcW w:w="6521" w:type="dxa"/>
            <w:noWrap w:val="0"/>
            <w:vAlign w:val="center"/>
          </w:tcPr>
          <w:p>
            <w:pPr>
              <w:spacing w:line="276" w:lineRule="auto"/>
              <w:rPr>
                <w:rFonts w:ascii="仿宋" w:hAnsi="仿宋" w:eastAsia="仿宋" w:cs="Arial"/>
                <w:color w:val="000000"/>
                <w:kern w:val="0"/>
                <w:sz w:val="24"/>
              </w:rPr>
            </w:pPr>
            <w:r>
              <w:rPr>
                <w:rFonts w:ascii="仿宋" w:hAnsi="MS Gothic" w:eastAsia="仿宋" w:cs="Arial"/>
                <w:color w:val="000000"/>
                <w:kern w:val="0"/>
                <w:sz w:val="24"/>
              </w:rPr>
              <w:t>☐</w:t>
            </w:r>
            <w:r>
              <w:rPr>
                <w:rFonts w:ascii="仿宋" w:hAnsi="仿宋" w:eastAsia="仿宋" w:cs="Arial"/>
                <w:color w:val="000000"/>
                <w:kern w:val="0"/>
                <w:sz w:val="24"/>
              </w:rPr>
              <w:t>A</w:t>
            </w:r>
            <w:r>
              <w:rPr>
                <w:rFonts w:hint="eastAsia" w:ascii="仿宋" w:hAnsi="仿宋" w:eastAsia="仿宋"/>
                <w:color w:val="000000"/>
                <w:sz w:val="24"/>
              </w:rPr>
              <w:t>不组织</w:t>
            </w:r>
          </w:p>
          <w:p>
            <w:pPr>
              <w:spacing w:line="276" w:lineRule="auto"/>
              <w:rPr>
                <w:rFonts w:hint="eastAsia" w:ascii="仿宋" w:hAnsi="仿宋" w:eastAsia="仿宋" w:cs="Arial"/>
                <w:b/>
                <w:color w:val="000000"/>
                <w:kern w:val="0"/>
                <w:sz w:val="24"/>
              </w:rPr>
            </w:pPr>
            <w:r>
              <w:rPr>
                <w:rFonts w:hint="eastAsia" w:ascii="仿宋" w:hAnsi="仿宋" w:eastAsia="MS Mincho" w:cs="MS Mincho"/>
                <w:b/>
                <w:color w:val="000000"/>
                <w:sz w:val="24"/>
              </w:rPr>
              <w:t>☑</w:t>
            </w:r>
            <w:r>
              <w:rPr>
                <w:rFonts w:ascii="仿宋" w:hAnsi="仿宋" w:eastAsia="仿宋"/>
                <w:b/>
                <w:color w:val="000000"/>
                <w:kern w:val="0"/>
                <w:sz w:val="24"/>
              </w:rPr>
              <w:t>B组织</w:t>
            </w:r>
            <w:r>
              <w:rPr>
                <w:rFonts w:hint="eastAsia" w:ascii="仿宋" w:hAnsi="仿宋" w:eastAsia="仿宋"/>
                <w:b/>
                <w:color w:val="000000"/>
                <w:kern w:val="0"/>
                <w:sz w:val="24"/>
              </w:rPr>
              <w:t>，具体规定如下：</w:t>
            </w:r>
          </w:p>
          <w:p>
            <w:pPr>
              <w:snapToGrid w:val="0"/>
              <w:spacing w:line="276" w:lineRule="auto"/>
              <w:rPr>
                <w:rFonts w:ascii="仿宋" w:hAnsi="仿宋" w:eastAsia="仿宋"/>
                <w:color w:val="000000"/>
                <w:kern w:val="0"/>
                <w:sz w:val="24"/>
              </w:rPr>
            </w:pPr>
            <w:r>
              <w:rPr>
                <w:rFonts w:hint="eastAsia" w:ascii="仿宋" w:hAnsi="仿宋" w:eastAsia="仿宋"/>
                <w:color w:val="000000"/>
                <w:kern w:val="0"/>
                <w:sz w:val="24"/>
              </w:rPr>
              <w:t>（</w:t>
            </w:r>
            <w:r>
              <w:rPr>
                <w:rFonts w:ascii="仿宋" w:hAnsi="仿宋" w:eastAsia="仿宋"/>
                <w:color w:val="000000"/>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76" w:lineRule="auto"/>
              <w:rPr>
                <w:rFonts w:ascii="仿宋" w:hAnsi="仿宋" w:eastAsia="仿宋"/>
                <w:b/>
                <w:color w:val="000000"/>
                <w:kern w:val="0"/>
                <w:sz w:val="24"/>
              </w:rPr>
            </w:pPr>
            <w:r>
              <w:rPr>
                <w:rFonts w:hint="eastAsia" w:ascii="仿宋" w:hAnsi="仿宋" w:eastAsia="仿宋"/>
                <w:b/>
                <w:color w:val="000000"/>
                <w:kern w:val="0"/>
                <w:sz w:val="24"/>
              </w:rPr>
              <w:t>（</w:t>
            </w:r>
            <w:r>
              <w:rPr>
                <w:rFonts w:ascii="仿宋" w:hAnsi="仿宋" w:eastAsia="仿宋"/>
                <w:b/>
                <w:color w:val="000000"/>
                <w:kern w:val="0"/>
                <w:sz w:val="24"/>
              </w:rPr>
              <w:t>2）方案讲解演示可选择</w:t>
            </w:r>
            <w:r>
              <w:rPr>
                <w:rFonts w:hint="eastAsia" w:ascii="仿宋" w:hAnsi="仿宋" w:eastAsia="仿宋"/>
                <w:b/>
                <w:color w:val="000000"/>
                <w:kern w:val="0"/>
                <w:sz w:val="24"/>
              </w:rPr>
              <w:t>以下其中一种方式：</w:t>
            </w:r>
          </w:p>
          <w:p>
            <w:pPr>
              <w:snapToGrid w:val="0"/>
              <w:spacing w:line="276" w:lineRule="auto"/>
              <w:rPr>
                <w:rFonts w:ascii="仿宋" w:hAnsi="仿宋" w:eastAsia="仿宋"/>
                <w:color w:val="000000"/>
                <w:kern w:val="0"/>
                <w:sz w:val="24"/>
              </w:rPr>
            </w:pPr>
            <w:r>
              <w:rPr>
                <w:rFonts w:hint="eastAsia" w:ascii="仿宋" w:hAnsi="仿宋" w:eastAsia="仿宋"/>
                <w:color w:val="000000"/>
                <w:kern w:val="0"/>
                <w:sz w:val="24"/>
              </w:rPr>
              <w:t>方式一：</w:t>
            </w:r>
            <w:r>
              <w:rPr>
                <w:rFonts w:hint="eastAsia" w:ascii="仿宋" w:hAnsi="仿宋" w:eastAsia="仿宋"/>
                <w:b/>
                <w:i/>
                <w:color w:val="000000"/>
                <w:kern w:val="0"/>
                <w:sz w:val="24"/>
                <w:u w:val="dotted"/>
              </w:rPr>
              <w:t>政采云平台在线讲解演示</w:t>
            </w:r>
            <w:r>
              <w:rPr>
                <w:rFonts w:hint="eastAsia" w:ascii="仿宋" w:hAnsi="仿宋" w:eastAsia="仿宋"/>
                <w:color w:val="000000"/>
                <w:kern w:val="0"/>
                <w:sz w:val="24"/>
              </w:rPr>
              <w:t>。政采云平台在线讲解需投标人根据政采云平台操作要求做好准备工作，提前完善软硬件配置环境。</w:t>
            </w:r>
          </w:p>
          <w:p>
            <w:pPr>
              <w:snapToGrid w:val="0"/>
              <w:spacing w:line="276" w:lineRule="auto"/>
              <w:rPr>
                <w:rFonts w:ascii="仿宋" w:hAnsi="仿宋" w:eastAsia="仿宋"/>
                <w:color w:val="000000"/>
                <w:kern w:val="0"/>
                <w:sz w:val="24"/>
              </w:rPr>
            </w:pPr>
            <w:r>
              <w:rPr>
                <w:rFonts w:hint="eastAsia" w:ascii="仿宋" w:hAnsi="仿宋" w:eastAsia="仿宋"/>
                <w:color w:val="000000"/>
                <w:kern w:val="0"/>
                <w:sz w:val="24"/>
              </w:rPr>
              <w:t>方式二：</w:t>
            </w:r>
            <w:r>
              <w:rPr>
                <w:rFonts w:hint="eastAsia" w:ascii="仿宋" w:hAnsi="仿宋" w:eastAsia="仿宋"/>
                <w:b/>
                <w:i/>
                <w:color w:val="000000"/>
                <w:kern w:val="0"/>
                <w:sz w:val="24"/>
                <w:u w:val="dotted"/>
              </w:rPr>
              <w:t>评审现场讲解演示</w:t>
            </w:r>
            <w:r>
              <w:rPr>
                <w:rFonts w:hint="eastAsia" w:ascii="仿宋" w:hAnsi="仿宋" w:eastAsia="仿宋"/>
                <w:color w:val="000000"/>
                <w:kern w:val="0"/>
                <w:sz w:val="24"/>
              </w:rPr>
              <w:t>。现场讲解地点为</w:t>
            </w:r>
            <w:r>
              <w:rPr>
                <w:rFonts w:hint="eastAsia" w:ascii="仿宋" w:hAnsi="仿宋" w:eastAsia="仿宋"/>
                <w:color w:val="000000"/>
                <w:sz w:val="24"/>
                <w:u w:val="single"/>
              </w:rPr>
              <w:t>浙江省成套招标代理有限公司会议室（杭州市文晖路42号现代置业大厦西楼13楼7号评标室）</w:t>
            </w:r>
            <w:r>
              <w:rPr>
                <w:rFonts w:hint="eastAsia" w:ascii="仿宋" w:hAnsi="仿宋" w:eastAsia="仿宋"/>
                <w:color w:val="000000"/>
                <w:kern w:val="0"/>
                <w:sz w:val="24"/>
              </w:rPr>
              <w:t>，讲解演示所用电脑等设备由投标人自备。现场讲解演示人员进场时提供讲解人员名单（加盖公章或授权代表签字）及身份证明，否则不得讲解演示。</w:t>
            </w:r>
          </w:p>
          <w:p>
            <w:pPr>
              <w:spacing w:line="276" w:lineRule="auto"/>
              <w:rPr>
                <w:rFonts w:ascii="仿宋" w:hAnsi="仿宋" w:eastAsia="仿宋" w:cs="Arial"/>
                <w:color w:val="000000"/>
                <w:kern w:val="0"/>
                <w:sz w:val="24"/>
              </w:rPr>
            </w:pPr>
            <w:r>
              <w:rPr>
                <w:rFonts w:hint="eastAsia" w:ascii="仿宋" w:hAnsi="仿宋" w:eastAsia="仿宋"/>
                <w:color w:val="000000"/>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7.2.1</w:t>
            </w:r>
          </w:p>
        </w:tc>
        <w:tc>
          <w:tcPr>
            <w:tcW w:w="2268"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履约保证金</w:t>
            </w:r>
            <w:r>
              <w:rPr>
                <w:rFonts w:hint="eastAsia" w:ascii="仿宋" w:hAnsi="仿宋" w:eastAsia="仿宋" w:cs="Arial"/>
                <w:color w:val="000000"/>
                <w:sz w:val="24"/>
              </w:rPr>
              <w:t>数额</w:t>
            </w:r>
          </w:p>
        </w:tc>
        <w:tc>
          <w:tcPr>
            <w:tcW w:w="6521" w:type="dxa"/>
            <w:noWrap w:val="0"/>
            <w:vAlign w:val="center"/>
          </w:tcPr>
          <w:p>
            <w:pPr>
              <w:spacing w:line="276" w:lineRule="auto"/>
              <w:rPr>
                <w:rFonts w:ascii="仿宋" w:hAnsi="仿宋" w:eastAsia="仿宋" w:cs="Arial"/>
                <w:i/>
                <w:color w:val="000000"/>
                <w:sz w:val="24"/>
              </w:rPr>
            </w:pPr>
            <w:r>
              <w:rPr>
                <w:rFonts w:hint="eastAsia" w:ascii="仿宋" w:hAnsi="仿宋" w:eastAsia="仿宋" w:cs="Arial"/>
                <w:color w:val="000000"/>
                <w:sz w:val="24"/>
              </w:rPr>
              <w:t>缴纳金额：</w:t>
            </w:r>
            <w:r>
              <w:rPr>
                <w:rFonts w:hint="eastAsia" w:ascii="仿宋" w:hAnsi="仿宋" w:eastAsia="仿宋" w:cs="Arial"/>
                <w:b/>
                <w:color w:val="000000"/>
                <w:sz w:val="24"/>
              </w:rPr>
              <w:t>合同金额的</w:t>
            </w:r>
            <w:r>
              <w:rPr>
                <w:rFonts w:hint="eastAsia" w:ascii="仿宋" w:hAnsi="仿宋" w:eastAsia="仿宋" w:cs="Arial"/>
                <w:b/>
                <w:i/>
                <w:color w:val="000000"/>
                <w:kern w:val="0"/>
                <w:sz w:val="24"/>
                <w:u w:val="single"/>
              </w:rPr>
              <w:t>1.0</w:t>
            </w:r>
            <w:r>
              <w:rPr>
                <w:rFonts w:hint="eastAsia" w:ascii="仿宋" w:hAnsi="仿宋" w:eastAsia="仿宋" w:cs="Arial"/>
                <w:b/>
                <w:color w:val="000000"/>
                <w:kern w:val="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10.1.2</w:t>
            </w:r>
          </w:p>
        </w:tc>
        <w:tc>
          <w:tcPr>
            <w:tcW w:w="2268"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采购代理服务费</w:t>
            </w:r>
          </w:p>
          <w:p>
            <w:pPr>
              <w:spacing w:line="276" w:lineRule="auto"/>
              <w:jc w:val="center"/>
              <w:rPr>
                <w:rFonts w:ascii="仿宋" w:hAnsi="仿宋" w:eastAsia="仿宋" w:cs="Arial"/>
                <w:color w:val="000000"/>
                <w:sz w:val="24"/>
              </w:rPr>
            </w:pPr>
            <w:r>
              <w:rPr>
                <w:rFonts w:hint="eastAsia" w:ascii="仿宋" w:hAnsi="仿宋" w:eastAsia="仿宋" w:cs="Arial"/>
                <w:color w:val="000000"/>
                <w:sz w:val="24"/>
              </w:rPr>
              <w:t>收取标准或金额</w:t>
            </w:r>
          </w:p>
        </w:tc>
        <w:tc>
          <w:tcPr>
            <w:tcW w:w="6521" w:type="dxa"/>
            <w:noWrap w:val="0"/>
            <w:vAlign w:val="center"/>
          </w:tcPr>
          <w:p>
            <w:pPr>
              <w:spacing w:line="276" w:lineRule="auto"/>
              <w:rPr>
                <w:rFonts w:ascii="仿宋" w:hAnsi="仿宋" w:eastAsia="仿宋" w:cs="Arial"/>
                <w:color w:val="000000"/>
                <w:sz w:val="24"/>
              </w:rPr>
            </w:pPr>
            <w:r>
              <w:rPr>
                <w:rFonts w:hint="eastAsia" w:ascii="仿宋" w:hAnsi="仿宋" w:eastAsia="仿宋" w:cs="Arial"/>
                <w:color w:val="000000"/>
                <w:sz w:val="24"/>
              </w:rPr>
              <w:t>（1）支付方：中标供应商</w:t>
            </w:r>
          </w:p>
          <w:p>
            <w:pPr>
              <w:spacing w:line="276" w:lineRule="auto"/>
              <w:rPr>
                <w:rFonts w:ascii="仿宋" w:hAnsi="仿宋" w:eastAsia="仿宋" w:cs="Arial"/>
                <w:color w:val="000000"/>
                <w:sz w:val="24"/>
              </w:rPr>
            </w:pPr>
            <w:r>
              <w:rPr>
                <w:rFonts w:hint="eastAsia" w:ascii="仿宋" w:hAnsi="仿宋" w:eastAsia="仿宋" w:cs="Arial"/>
                <w:color w:val="000000"/>
                <w:sz w:val="24"/>
              </w:rPr>
              <w:t>（2）收取标准：</w:t>
            </w:r>
            <w:r>
              <w:rPr>
                <w:rFonts w:hint="eastAsia" w:ascii="仿宋" w:hAnsi="仿宋" w:eastAsia="仿宋"/>
                <w:color w:val="000000"/>
                <w:sz w:val="24"/>
                <w:u w:val="single"/>
              </w:rPr>
              <w:t>以中标金额为基数，参照国家计委关于印发《招标代理服务收费管理暂行办法》的通知【计价格[2002]1980号】的收费标准收取</w:t>
            </w:r>
            <w:r>
              <w:rPr>
                <w:rFonts w:hint="eastAsia" w:ascii="仿宋" w:hAnsi="仿宋" w:eastAsia="仿宋"/>
                <w:color w:val="000000"/>
                <w:sz w:val="24"/>
              </w:rPr>
              <w:t>。</w:t>
            </w:r>
          </w:p>
          <w:p>
            <w:pPr>
              <w:spacing w:line="276" w:lineRule="auto"/>
              <w:ind w:right="42" w:rightChars="20"/>
              <w:rPr>
                <w:rFonts w:ascii="仿宋" w:hAnsi="仿宋" w:eastAsia="仿宋" w:cs="Arial"/>
                <w:color w:val="000000"/>
                <w:kern w:val="0"/>
                <w:sz w:val="24"/>
              </w:rPr>
            </w:pPr>
            <w:r>
              <w:rPr>
                <w:rFonts w:hint="eastAsia" w:ascii="仿宋" w:hAnsi="仿宋" w:eastAsia="仿宋" w:cs="Arial"/>
                <w:color w:val="000000"/>
                <w:kern w:val="0"/>
                <w:sz w:val="24"/>
              </w:rPr>
              <w:t>（3）缴纳时间：采购结果发布后5日内一次性缴纳</w:t>
            </w:r>
          </w:p>
          <w:p>
            <w:pPr>
              <w:spacing w:line="276" w:lineRule="auto"/>
              <w:rPr>
                <w:rFonts w:ascii="仿宋" w:hAnsi="仿宋" w:eastAsia="仿宋" w:cs="Arial"/>
                <w:color w:val="000000"/>
                <w:sz w:val="24"/>
              </w:rPr>
            </w:pPr>
            <w:r>
              <w:rPr>
                <w:rFonts w:hint="eastAsia" w:ascii="仿宋" w:hAnsi="仿宋" w:eastAsia="仿宋" w:cs="Arial"/>
                <w:color w:val="000000"/>
                <w:sz w:val="24"/>
              </w:rPr>
              <w:t>（4）收取账户：</w:t>
            </w:r>
            <w:r>
              <w:rPr>
                <w:rFonts w:ascii="仿宋" w:hAnsi="仿宋" w:eastAsia="仿宋" w:cs="Arial"/>
                <w:color w:val="000000"/>
                <w:sz w:val="24"/>
              </w:rPr>
              <w:t>浙江省成套招标代理有限公司</w:t>
            </w:r>
            <w:r>
              <w:rPr>
                <w:rFonts w:hint="eastAsia" w:ascii="仿宋" w:hAnsi="仿宋" w:eastAsia="仿宋" w:cs="Arial"/>
                <w:color w:val="000000"/>
                <w:sz w:val="24"/>
              </w:rPr>
              <w:t>（</w:t>
            </w:r>
            <w:r>
              <w:rPr>
                <w:rFonts w:ascii="仿宋" w:hAnsi="仿宋" w:eastAsia="仿宋" w:cs="Arial"/>
                <w:color w:val="000000"/>
                <w:sz w:val="24"/>
              </w:rPr>
              <w:t>户名</w:t>
            </w:r>
            <w:r>
              <w:rPr>
                <w:rFonts w:hint="eastAsia" w:ascii="仿宋" w:hAnsi="仿宋" w:eastAsia="仿宋" w:cs="Arial"/>
                <w:color w:val="000000"/>
                <w:sz w:val="24"/>
              </w:rPr>
              <w:t>），</w:t>
            </w:r>
            <w:r>
              <w:rPr>
                <w:rFonts w:ascii="仿宋" w:hAnsi="仿宋" w:eastAsia="仿宋" w:cs="Arial"/>
                <w:color w:val="000000"/>
                <w:sz w:val="24"/>
              </w:rPr>
              <w:t>7331610182600126385</w:t>
            </w:r>
            <w:r>
              <w:rPr>
                <w:rFonts w:hint="eastAsia" w:ascii="仿宋" w:hAnsi="仿宋" w:eastAsia="仿宋" w:cs="Arial"/>
                <w:color w:val="000000"/>
                <w:sz w:val="24"/>
              </w:rPr>
              <w:t>（</w:t>
            </w:r>
            <w:r>
              <w:rPr>
                <w:rFonts w:ascii="仿宋" w:hAnsi="仿宋" w:eastAsia="仿宋" w:cs="Arial"/>
                <w:color w:val="000000"/>
                <w:sz w:val="24"/>
              </w:rPr>
              <w:t>帐号</w:t>
            </w:r>
            <w:r>
              <w:rPr>
                <w:rFonts w:hint="eastAsia" w:ascii="仿宋" w:hAnsi="仿宋" w:eastAsia="仿宋" w:cs="Arial"/>
                <w:color w:val="000000"/>
                <w:sz w:val="24"/>
              </w:rPr>
              <w:t>），</w:t>
            </w:r>
            <w:r>
              <w:rPr>
                <w:rFonts w:ascii="仿宋" w:hAnsi="仿宋" w:eastAsia="仿宋" w:cs="Arial"/>
                <w:color w:val="000000"/>
                <w:sz w:val="24"/>
              </w:rPr>
              <w:t>中信银行杭州西湖支行</w:t>
            </w:r>
            <w:r>
              <w:rPr>
                <w:rFonts w:hint="eastAsia" w:ascii="仿宋" w:hAnsi="仿宋" w:eastAsia="仿宋" w:cs="Arial"/>
                <w:color w:val="000000"/>
                <w:sz w:val="24"/>
              </w:rPr>
              <w:t>（</w:t>
            </w:r>
            <w:r>
              <w:rPr>
                <w:rFonts w:ascii="仿宋" w:hAnsi="仿宋" w:eastAsia="仿宋" w:cs="Arial"/>
                <w:color w:val="000000"/>
                <w:sz w:val="24"/>
              </w:rPr>
              <w:t>开户行</w:t>
            </w:r>
            <w:r>
              <w:rPr>
                <w:rFonts w:hint="eastAsia" w:ascii="仿宋" w:hAnsi="仿宋" w:eastAsia="仿宋" w:cs="Arial"/>
                <w:color w:val="000000"/>
                <w:sz w:val="24"/>
              </w:rPr>
              <w:t>）</w:t>
            </w:r>
          </w:p>
          <w:p>
            <w:pPr>
              <w:spacing w:line="276" w:lineRule="auto"/>
              <w:rPr>
                <w:rFonts w:ascii="仿宋" w:hAnsi="仿宋" w:eastAsia="仿宋" w:cs="Arial"/>
                <w:color w:val="000000"/>
                <w:sz w:val="24"/>
              </w:rPr>
            </w:pPr>
            <w:r>
              <w:rPr>
                <w:rFonts w:hint="eastAsia" w:ascii="仿宋" w:hAnsi="仿宋" w:eastAsia="仿宋" w:cs="Arial"/>
                <w:color w:val="000000"/>
                <w:kern w:val="0"/>
                <w:sz w:val="24"/>
              </w:rPr>
              <w:t>（5）缴纳形式：电汇、转账、支票、汇票（不接受现金）</w:t>
            </w:r>
          </w:p>
          <w:p>
            <w:pPr>
              <w:spacing w:line="276" w:lineRule="auto"/>
              <w:rPr>
                <w:rFonts w:ascii="仿宋" w:hAnsi="仿宋" w:eastAsia="仿宋" w:cs="Arial"/>
                <w:b/>
                <w:color w:val="000000"/>
                <w:sz w:val="24"/>
              </w:rPr>
            </w:pPr>
            <w:r>
              <w:rPr>
                <w:rFonts w:hint="eastAsia" w:ascii="仿宋" w:hAnsi="仿宋" w:eastAsia="仿宋" w:cs="Arial"/>
                <w:b/>
                <w:color w:val="000000"/>
                <w:kern w:val="0"/>
                <w:sz w:val="24"/>
              </w:rPr>
              <w:t>（6）特别说明：采购代理服务费缴纳凭证将作为采购人合同付款和验收的前提条件，中标供应商未按招标文件规定和投标承诺缴纳采购代理服务费的，合同款不予支付、验收不予通过。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122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10.2.1</w:t>
            </w:r>
          </w:p>
        </w:tc>
        <w:tc>
          <w:tcPr>
            <w:tcW w:w="2268"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重要提醒</w:t>
            </w:r>
          </w:p>
        </w:tc>
        <w:tc>
          <w:tcPr>
            <w:tcW w:w="6521" w:type="dxa"/>
            <w:noWrap w:val="0"/>
            <w:vAlign w:val="center"/>
          </w:tcPr>
          <w:p>
            <w:pPr>
              <w:spacing w:line="276" w:lineRule="auto"/>
              <w:rPr>
                <w:rFonts w:ascii="仿宋" w:hAnsi="仿宋" w:eastAsia="仿宋" w:cs="Arial"/>
                <w:color w:val="000000"/>
                <w:sz w:val="24"/>
              </w:rPr>
            </w:pPr>
            <w:r>
              <w:rPr>
                <w:rFonts w:hint="eastAsia" w:ascii="仿宋" w:hAnsi="仿宋" w:eastAsia="仿宋" w:cs="Arial"/>
                <w:color w:val="000000"/>
                <w:sz w:val="24"/>
              </w:rPr>
              <w:t>（1）</w:t>
            </w:r>
            <w:r>
              <w:rPr>
                <w:rFonts w:hint="eastAsia" w:ascii="仿宋" w:hAnsi="仿宋" w:eastAsia="仿宋" w:cs="Arial"/>
                <w:b/>
                <w:color w:val="000000"/>
                <w:sz w:val="24"/>
                <w:u w:val="single"/>
              </w:rPr>
              <w:t>本表内容是对《第二章投标人须知》内容的补充和修改，如果本表和第二章投标人须知的约定不一致，以本表的约定为准</w:t>
            </w:r>
            <w:r>
              <w:rPr>
                <w:rFonts w:hint="eastAsia" w:ascii="仿宋" w:hAnsi="仿宋" w:eastAsia="仿宋" w:cs="Arial"/>
                <w:color w:val="000000"/>
                <w:sz w:val="24"/>
              </w:rPr>
              <w:t>。</w:t>
            </w:r>
          </w:p>
          <w:p>
            <w:pPr>
              <w:spacing w:line="276" w:lineRule="auto"/>
              <w:rPr>
                <w:rFonts w:ascii="仿宋" w:hAnsi="仿宋" w:eastAsia="仿宋" w:cs="Arial"/>
                <w:color w:val="000000"/>
                <w:sz w:val="24"/>
              </w:rPr>
            </w:pPr>
            <w:r>
              <w:rPr>
                <w:rFonts w:hint="eastAsia" w:ascii="仿宋" w:hAnsi="仿宋" w:eastAsia="仿宋" w:cs="Arial"/>
                <w:color w:val="000000"/>
                <w:sz w:val="24"/>
              </w:rPr>
              <w:t>（2）</w:t>
            </w:r>
            <w:r>
              <w:rPr>
                <w:rFonts w:hint="eastAsia" w:ascii="仿宋" w:hAnsi="仿宋" w:eastAsia="仿宋" w:cs="Arial"/>
                <w:b/>
                <w:color w:val="000000"/>
                <w:sz w:val="24"/>
                <w:u w:val="single"/>
              </w:rPr>
              <w:t>招标文件中所有</w:t>
            </w:r>
            <w:r>
              <w:rPr>
                <w:rFonts w:ascii="仿宋" w:hAnsi="仿宋" w:eastAsia="仿宋" w:cs="Arial"/>
                <w:b/>
                <w:color w:val="000000"/>
                <w:sz w:val="24"/>
                <w:u w:val="single"/>
              </w:rPr>
              <w:t>加粗</w:t>
            </w:r>
            <w:r>
              <w:rPr>
                <w:rFonts w:hint="eastAsia" w:ascii="仿宋" w:hAnsi="仿宋" w:eastAsia="仿宋" w:cs="Arial"/>
                <w:b/>
                <w:color w:val="000000"/>
                <w:sz w:val="24"/>
                <w:u w:val="single"/>
              </w:rPr>
              <w:t>、</w:t>
            </w:r>
            <w:r>
              <w:rPr>
                <w:rFonts w:ascii="仿宋" w:hAnsi="仿宋" w:eastAsia="仿宋" w:cs="Arial"/>
                <w:b/>
                <w:color w:val="000000"/>
                <w:sz w:val="24"/>
                <w:u w:val="single"/>
              </w:rPr>
              <w:t>加下划线</w:t>
            </w:r>
            <w:r>
              <w:rPr>
                <w:rFonts w:hint="eastAsia" w:ascii="仿宋" w:hAnsi="仿宋" w:eastAsia="仿宋" w:cs="Arial"/>
                <w:b/>
                <w:color w:val="000000"/>
                <w:sz w:val="24"/>
                <w:u w:val="single"/>
              </w:rPr>
              <w:t>及斜体</w:t>
            </w:r>
            <w:r>
              <w:rPr>
                <w:rFonts w:ascii="仿宋" w:hAnsi="仿宋" w:eastAsia="仿宋" w:cs="Arial"/>
                <w:b/>
                <w:color w:val="000000"/>
                <w:sz w:val="24"/>
                <w:u w:val="single"/>
              </w:rPr>
              <w:t>的条款提请各供应商</w:t>
            </w:r>
            <w:r>
              <w:rPr>
                <w:rFonts w:hint="eastAsia" w:ascii="仿宋" w:hAnsi="仿宋" w:eastAsia="仿宋" w:cs="Arial"/>
                <w:b/>
                <w:color w:val="000000"/>
                <w:sz w:val="24"/>
                <w:u w:val="single"/>
              </w:rPr>
              <w:t>重点</w:t>
            </w:r>
            <w:r>
              <w:rPr>
                <w:rFonts w:ascii="仿宋" w:hAnsi="仿宋" w:eastAsia="仿宋" w:cs="Arial"/>
                <w:b/>
                <w:color w:val="000000"/>
                <w:sz w:val="24"/>
                <w:u w:val="single"/>
              </w:rPr>
              <w:t>注意，因误读、漏读、错读招标文件内容而造成的一切后果，</w:t>
            </w:r>
            <w:r>
              <w:rPr>
                <w:rFonts w:hint="eastAsia" w:ascii="仿宋" w:hAnsi="仿宋" w:eastAsia="仿宋" w:cs="Arial"/>
                <w:b/>
                <w:color w:val="000000"/>
                <w:sz w:val="24"/>
                <w:u w:val="single"/>
              </w:rPr>
              <w:t>是</w:t>
            </w:r>
            <w:r>
              <w:rPr>
                <w:rFonts w:ascii="仿宋" w:hAnsi="仿宋" w:eastAsia="仿宋" w:cs="Arial"/>
                <w:b/>
                <w:color w:val="000000"/>
                <w:sz w:val="24"/>
                <w:u w:val="single"/>
              </w:rPr>
              <w:t>供应商</w:t>
            </w:r>
            <w:r>
              <w:rPr>
                <w:rFonts w:hint="eastAsia" w:ascii="仿宋" w:hAnsi="仿宋" w:eastAsia="仿宋" w:cs="Arial"/>
                <w:b/>
                <w:color w:val="000000"/>
                <w:sz w:val="24"/>
                <w:u w:val="single"/>
              </w:rPr>
              <w:t>自身责任，采购人及采购代理机构不承担任何责任</w:t>
            </w:r>
            <w:r>
              <w:rPr>
                <w:rFonts w:hint="eastAsia" w:ascii="仿宋" w:hAnsi="仿宋" w:eastAsia="仿宋" w:cs="Arial"/>
                <w:color w:val="000000"/>
                <w:sz w:val="24"/>
              </w:rPr>
              <w:t>。</w:t>
            </w:r>
          </w:p>
          <w:p>
            <w:pPr>
              <w:spacing w:line="276" w:lineRule="auto"/>
              <w:rPr>
                <w:rFonts w:ascii="仿宋" w:hAnsi="仿宋" w:eastAsia="仿宋" w:cs="Arial"/>
                <w:color w:val="000000"/>
                <w:sz w:val="24"/>
              </w:rPr>
            </w:pPr>
            <w:r>
              <w:rPr>
                <w:rFonts w:hint="eastAsia" w:ascii="仿宋" w:hAnsi="仿宋" w:eastAsia="仿宋" w:cs="Arial"/>
                <w:color w:val="000000"/>
                <w:sz w:val="24"/>
              </w:rPr>
              <w:t>（3）</w:t>
            </w:r>
            <w:r>
              <w:rPr>
                <w:rFonts w:hint="eastAsia" w:ascii="仿宋" w:hAnsi="仿宋" w:eastAsia="仿宋" w:cs="Arial"/>
                <w:b/>
                <w:color w:val="000000"/>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Arial"/>
                <w:b/>
                <w:color w:val="000000"/>
                <w:sz w:val="24"/>
              </w:rPr>
              <w:t>。</w:t>
            </w:r>
          </w:p>
        </w:tc>
      </w:tr>
    </w:tbl>
    <w:p>
      <w:pPr>
        <w:rPr>
          <w:color w:val="000000"/>
        </w:rPr>
      </w:pPr>
    </w:p>
    <w:p>
      <w:pPr>
        <w:pStyle w:val="515"/>
      </w:pPr>
      <w:bookmarkStart w:id="16" w:name="_Toc424164154"/>
      <w:r>
        <w:br w:type="page"/>
      </w:r>
      <w:bookmarkStart w:id="17" w:name="_Toc97118717"/>
      <w:bookmarkStart w:id="18" w:name="_Toc440162786"/>
      <w:bookmarkStart w:id="19" w:name="_Toc125025896"/>
      <w:bookmarkStart w:id="20" w:name="_Toc97118323"/>
      <w:r>
        <w:rPr>
          <w:rFonts w:hint="eastAsia"/>
        </w:rPr>
        <w:t>一、总则</w:t>
      </w:r>
      <w:bookmarkEnd w:id="16"/>
      <w:bookmarkEnd w:id="17"/>
      <w:bookmarkEnd w:id="18"/>
      <w:bookmarkEnd w:id="19"/>
      <w:bookmarkEnd w:id="20"/>
    </w:p>
    <w:p>
      <w:pPr>
        <w:pStyle w:val="5"/>
      </w:pPr>
      <w:r>
        <w:rPr>
          <w:rFonts w:hint="eastAsia"/>
        </w:rPr>
        <w:t>1.1 适用范围</w:t>
      </w:r>
    </w:p>
    <w:p>
      <w:pPr>
        <w:pStyle w:val="4"/>
        <w:spacing w:after="240"/>
        <w:rPr>
          <w:rFonts w:ascii="仿宋" w:hAnsi="仿宋" w:eastAsia="仿宋"/>
          <w:color w:val="000000"/>
        </w:rPr>
      </w:pPr>
      <w:r>
        <w:rPr>
          <w:rFonts w:ascii="仿宋" w:hAnsi="仿宋" w:eastAsia="仿宋"/>
          <w:color w:val="000000"/>
          <w:sz w:val="24"/>
        </w:rPr>
        <w:t>本招标文件适用于</w:t>
      </w:r>
      <w:r>
        <w:rPr>
          <w:rFonts w:hint="eastAsia" w:ascii="仿宋" w:hAnsi="仿宋" w:eastAsia="仿宋"/>
          <w:b/>
          <w:i/>
          <w:color w:val="000000"/>
          <w:sz w:val="24"/>
          <w:u w:val="single"/>
        </w:rPr>
        <w:t>杭州市拱墅区“TWGC”租赁服务项目（项目编号： CTZB-2023010239）</w:t>
      </w:r>
      <w:r>
        <w:rPr>
          <w:rFonts w:ascii="仿宋" w:hAnsi="仿宋" w:eastAsia="仿宋"/>
          <w:color w:val="000000"/>
          <w:sz w:val="24"/>
        </w:rPr>
        <w:t>的招标、</w:t>
      </w:r>
      <w:r>
        <w:rPr>
          <w:rFonts w:hint="eastAsia" w:ascii="仿宋" w:hAnsi="仿宋" w:eastAsia="仿宋"/>
          <w:color w:val="000000"/>
          <w:sz w:val="24"/>
        </w:rPr>
        <w:t>投标、开标、资格审查与信用信息查询、</w:t>
      </w:r>
      <w:r>
        <w:rPr>
          <w:rFonts w:ascii="仿宋" w:hAnsi="仿宋" w:eastAsia="仿宋"/>
          <w:color w:val="000000"/>
          <w:sz w:val="24"/>
        </w:rPr>
        <w:t>评标、定标、</w:t>
      </w:r>
      <w:r>
        <w:rPr>
          <w:rFonts w:hint="eastAsia" w:ascii="仿宋" w:hAnsi="仿宋" w:eastAsia="仿宋"/>
          <w:color w:val="000000"/>
          <w:sz w:val="24"/>
        </w:rPr>
        <w:t>合同、</w:t>
      </w:r>
      <w:r>
        <w:rPr>
          <w:rFonts w:ascii="仿宋" w:hAnsi="仿宋" w:eastAsia="仿宋"/>
          <w:color w:val="000000"/>
          <w:sz w:val="24"/>
        </w:rPr>
        <w:t>验收</w:t>
      </w:r>
      <w:r>
        <w:rPr>
          <w:rFonts w:hint="eastAsia" w:ascii="仿宋" w:hAnsi="仿宋" w:eastAsia="仿宋"/>
          <w:color w:val="000000"/>
          <w:sz w:val="24"/>
        </w:rPr>
        <w:t>等行为</w:t>
      </w:r>
      <w:r>
        <w:rPr>
          <w:rFonts w:ascii="仿宋" w:hAnsi="仿宋" w:eastAsia="仿宋"/>
          <w:color w:val="000000"/>
          <w:sz w:val="24"/>
        </w:rPr>
        <w:t>（法律、法规另有规定的，从其规定）。</w:t>
      </w:r>
    </w:p>
    <w:p>
      <w:pPr>
        <w:pStyle w:val="5"/>
      </w:pPr>
      <w:r>
        <w:rPr>
          <w:rFonts w:hint="eastAsia"/>
        </w:rPr>
        <w:t xml:space="preserve">1.2 </w:t>
      </w:r>
      <w:r>
        <w:t>定义</w:t>
      </w:r>
    </w:p>
    <w:p>
      <w:pPr>
        <w:pStyle w:val="4"/>
        <w:rPr>
          <w:rFonts w:ascii="仿宋" w:hAnsi="仿宋" w:eastAsia="仿宋"/>
          <w:color w:val="000000"/>
          <w:sz w:val="24"/>
        </w:rPr>
      </w:pPr>
      <w:r>
        <w:rPr>
          <w:rFonts w:hint="eastAsia" w:ascii="仿宋" w:hAnsi="仿宋" w:eastAsia="仿宋"/>
          <w:color w:val="000000"/>
          <w:sz w:val="24"/>
        </w:rPr>
        <w:t>1.2</w:t>
      </w:r>
      <w:r>
        <w:rPr>
          <w:rFonts w:ascii="仿宋" w:hAnsi="仿宋" w:eastAsia="仿宋"/>
          <w:color w:val="000000"/>
          <w:sz w:val="24"/>
        </w:rPr>
        <w:t>.1</w:t>
      </w:r>
      <w:r>
        <w:rPr>
          <w:rFonts w:hint="eastAsia" w:ascii="仿宋" w:hAnsi="仿宋" w:eastAsia="仿宋"/>
          <w:b/>
          <w:color w:val="000000"/>
          <w:sz w:val="24"/>
        </w:rPr>
        <w:t>“</w:t>
      </w:r>
      <w:r>
        <w:rPr>
          <w:rFonts w:ascii="仿宋" w:hAnsi="仿宋" w:eastAsia="仿宋"/>
          <w:b/>
          <w:color w:val="000000"/>
          <w:sz w:val="24"/>
        </w:rPr>
        <w:t>采购人</w:t>
      </w:r>
      <w:r>
        <w:rPr>
          <w:rFonts w:hint="eastAsia" w:ascii="仿宋" w:hAnsi="仿宋" w:eastAsia="仿宋"/>
          <w:b/>
          <w:color w:val="000000"/>
          <w:sz w:val="24"/>
        </w:rPr>
        <w:t>”</w:t>
      </w:r>
      <w:r>
        <w:rPr>
          <w:rFonts w:hint="eastAsia" w:ascii="仿宋" w:hAnsi="仿宋" w:eastAsia="仿宋"/>
          <w:color w:val="000000"/>
          <w:sz w:val="24"/>
        </w:rPr>
        <w:t>系指采购公告中载明的本项目的采购人。</w:t>
      </w:r>
    </w:p>
    <w:p>
      <w:pPr>
        <w:pStyle w:val="4"/>
        <w:rPr>
          <w:rFonts w:ascii="仿宋" w:hAnsi="仿宋" w:eastAsia="仿宋" w:cs="Arial"/>
          <w:color w:val="000000"/>
          <w:sz w:val="24"/>
        </w:rPr>
      </w:pPr>
      <w:r>
        <w:rPr>
          <w:rFonts w:hint="eastAsia" w:ascii="仿宋" w:hAnsi="仿宋" w:eastAsia="仿宋" w:cs="Arial"/>
          <w:color w:val="000000"/>
          <w:sz w:val="24"/>
        </w:rPr>
        <w:t>1.2.2</w:t>
      </w:r>
      <w:r>
        <w:rPr>
          <w:rFonts w:hint="eastAsia" w:ascii="仿宋" w:hAnsi="仿宋" w:eastAsia="仿宋"/>
          <w:b/>
          <w:color w:val="000000"/>
          <w:sz w:val="24"/>
        </w:rPr>
        <w:t>“采购代理机构/采购组织机构”</w:t>
      </w:r>
      <w:r>
        <w:rPr>
          <w:rFonts w:hint="eastAsia" w:ascii="仿宋" w:hAnsi="仿宋" w:eastAsia="仿宋" w:cs="Arial"/>
          <w:color w:val="000000"/>
          <w:sz w:val="24"/>
        </w:rPr>
        <w:t>均</w:t>
      </w:r>
      <w:r>
        <w:rPr>
          <w:rFonts w:hint="eastAsia" w:ascii="仿宋" w:hAnsi="仿宋" w:eastAsia="仿宋"/>
          <w:color w:val="000000"/>
          <w:sz w:val="24"/>
        </w:rPr>
        <w:t>系指采购公告中载明的采购代理机构。</w:t>
      </w:r>
    </w:p>
    <w:p>
      <w:pPr>
        <w:pStyle w:val="4"/>
        <w:rPr>
          <w:rFonts w:ascii="仿宋" w:hAnsi="仿宋" w:eastAsia="仿宋" w:cs="Arial"/>
          <w:color w:val="000000"/>
          <w:sz w:val="24"/>
        </w:rPr>
      </w:pPr>
      <w:r>
        <w:rPr>
          <w:rFonts w:hint="eastAsia" w:ascii="仿宋" w:hAnsi="仿宋" w:eastAsia="仿宋" w:cs="Arial"/>
          <w:color w:val="000000"/>
          <w:sz w:val="24"/>
        </w:rPr>
        <w:t>1.2</w:t>
      </w:r>
      <w:r>
        <w:rPr>
          <w:rFonts w:ascii="仿宋" w:hAnsi="仿宋" w:eastAsia="仿宋" w:cs="Arial"/>
          <w:color w:val="000000"/>
          <w:sz w:val="24"/>
        </w:rPr>
        <w:t>.</w:t>
      </w:r>
      <w:r>
        <w:rPr>
          <w:rFonts w:hint="eastAsia" w:ascii="仿宋" w:hAnsi="仿宋" w:eastAsia="仿宋" w:cs="Arial"/>
          <w:color w:val="000000"/>
          <w:sz w:val="24"/>
        </w:rPr>
        <w:t>3</w:t>
      </w:r>
      <w:r>
        <w:rPr>
          <w:rFonts w:hint="eastAsia" w:ascii="仿宋" w:hAnsi="仿宋" w:eastAsia="仿宋"/>
          <w:b/>
          <w:color w:val="000000"/>
          <w:sz w:val="24"/>
        </w:rPr>
        <w:t>“</w:t>
      </w:r>
      <w:r>
        <w:rPr>
          <w:rFonts w:ascii="仿宋" w:hAnsi="仿宋" w:eastAsia="仿宋"/>
          <w:b/>
          <w:color w:val="000000"/>
          <w:sz w:val="24"/>
        </w:rPr>
        <w:t>投标人</w:t>
      </w:r>
      <w:r>
        <w:rPr>
          <w:rFonts w:hint="eastAsia" w:ascii="仿宋" w:hAnsi="仿宋" w:eastAsia="仿宋"/>
          <w:b/>
          <w:color w:val="000000"/>
          <w:sz w:val="24"/>
        </w:rPr>
        <w:t>”</w:t>
      </w:r>
      <w:r>
        <w:rPr>
          <w:rFonts w:hint="eastAsia" w:ascii="仿宋" w:hAnsi="仿宋" w:eastAsia="仿宋"/>
          <w:color w:val="000000"/>
          <w:sz w:val="24"/>
        </w:rPr>
        <w:t>系</w:t>
      </w:r>
      <w:r>
        <w:rPr>
          <w:rFonts w:ascii="仿宋" w:hAnsi="仿宋" w:eastAsia="仿宋" w:cs="Arial"/>
          <w:color w:val="000000"/>
          <w:sz w:val="24"/>
        </w:rPr>
        <w:t>指</w:t>
      </w:r>
      <w:r>
        <w:rPr>
          <w:rFonts w:hint="eastAsia" w:ascii="仿宋" w:hAnsi="仿宋" w:eastAsia="仿宋" w:cs="Arial"/>
          <w:color w:val="000000"/>
          <w:sz w:val="24"/>
        </w:rPr>
        <w:t>响应招标、参加投标竞争的法人、其他组织或者自然人。</w:t>
      </w:r>
    </w:p>
    <w:p>
      <w:pPr>
        <w:pStyle w:val="4"/>
        <w:rPr>
          <w:rFonts w:ascii="仿宋" w:hAnsi="仿宋" w:eastAsia="仿宋"/>
          <w:color w:val="000000"/>
          <w:sz w:val="24"/>
        </w:rPr>
      </w:pPr>
      <w:r>
        <w:rPr>
          <w:rFonts w:hint="eastAsia" w:ascii="仿宋" w:hAnsi="仿宋" w:eastAsia="仿宋" w:cs="Arial"/>
          <w:color w:val="000000"/>
          <w:sz w:val="24"/>
        </w:rPr>
        <w:t>1.2.4</w:t>
      </w:r>
      <w:r>
        <w:rPr>
          <w:rFonts w:hint="eastAsia" w:ascii="仿宋" w:hAnsi="仿宋" w:eastAsia="仿宋"/>
          <w:b/>
          <w:color w:val="000000"/>
          <w:sz w:val="24"/>
        </w:rPr>
        <w:t>“负责人”</w:t>
      </w:r>
      <w:r>
        <w:rPr>
          <w:rFonts w:hint="eastAsia" w:ascii="仿宋" w:hAnsi="仿宋" w:eastAsia="仿宋"/>
          <w:color w:val="000000"/>
          <w:sz w:val="24"/>
        </w:rPr>
        <w:t>系指法人企业的法定负责人，或其他组织为法律、行政法规规定代表单位行使职权的主要负责人，或自然人本人；</w:t>
      </w:r>
    </w:p>
    <w:p>
      <w:pPr>
        <w:pStyle w:val="4"/>
        <w:rPr>
          <w:rFonts w:ascii="仿宋" w:hAnsi="仿宋" w:eastAsia="仿宋"/>
          <w:color w:val="000000"/>
          <w:sz w:val="24"/>
        </w:rPr>
      </w:pPr>
      <w:r>
        <w:rPr>
          <w:rFonts w:hint="eastAsia" w:ascii="仿宋" w:hAnsi="仿宋" w:eastAsia="仿宋" w:cs="Arial"/>
          <w:color w:val="000000"/>
          <w:sz w:val="24"/>
        </w:rPr>
        <w:t>1.2.5</w:t>
      </w:r>
      <w:r>
        <w:rPr>
          <w:rFonts w:hint="eastAsia" w:ascii="仿宋" w:hAnsi="仿宋" w:eastAsia="仿宋"/>
          <w:b/>
          <w:color w:val="000000"/>
          <w:sz w:val="24"/>
        </w:rPr>
        <w:t>“电子签名”</w:t>
      </w:r>
      <w:r>
        <w:rPr>
          <w:rFonts w:ascii="仿宋" w:hAnsi="仿宋" w:eastAsia="仿宋"/>
          <w:color w:val="000000"/>
          <w:sz w:val="24"/>
        </w:rPr>
        <w:t>系指数据电文中以电子形式所含、所附用于识别签名人身份并表明签名人认可其中内容的数据</w:t>
      </w:r>
      <w:r>
        <w:rPr>
          <w:rFonts w:hint="eastAsia" w:ascii="仿宋" w:hAnsi="仿宋" w:eastAsia="仿宋"/>
          <w:color w:val="000000"/>
          <w:sz w:val="24"/>
        </w:rPr>
        <w:t>；</w:t>
      </w:r>
      <w:r>
        <w:rPr>
          <w:rFonts w:hint="eastAsia" w:ascii="仿宋" w:hAnsi="仿宋" w:eastAsia="仿宋"/>
          <w:b/>
          <w:color w:val="000000"/>
          <w:sz w:val="24"/>
        </w:rPr>
        <w:t>“公章”</w:t>
      </w:r>
      <w:r>
        <w:rPr>
          <w:rFonts w:hint="eastAsia" w:ascii="仿宋" w:hAnsi="仿宋" w:eastAsia="仿宋"/>
          <w:color w:val="000000"/>
          <w:sz w:val="24"/>
        </w:rPr>
        <w:t>系指单位法定名称章。因特殊原因需要使用冠以法定名称的业务专用章的，投标时须提供《业务专用章使用说明函》（第七章附件5</w:t>
      </w:r>
      <w:r>
        <w:rPr>
          <w:rFonts w:ascii="仿宋" w:hAnsi="仿宋" w:eastAsia="仿宋"/>
          <w:color w:val="000000"/>
          <w:sz w:val="24"/>
        </w:rPr>
        <w:t>）</w:t>
      </w:r>
      <w:r>
        <w:rPr>
          <w:rFonts w:hint="eastAsia" w:ascii="仿宋" w:hAnsi="仿宋" w:eastAsia="仿宋"/>
          <w:color w:val="000000"/>
          <w:sz w:val="24"/>
        </w:rPr>
        <w:t>；</w:t>
      </w:r>
    </w:p>
    <w:p>
      <w:pPr>
        <w:pStyle w:val="4"/>
        <w:rPr>
          <w:rFonts w:ascii="仿宋" w:hAnsi="仿宋" w:eastAsia="仿宋"/>
          <w:color w:val="000000"/>
          <w:sz w:val="24"/>
        </w:rPr>
      </w:pPr>
      <w:r>
        <w:rPr>
          <w:rFonts w:hint="eastAsia" w:ascii="仿宋" w:hAnsi="仿宋" w:eastAsia="仿宋" w:cs="Arial"/>
          <w:color w:val="000000"/>
          <w:sz w:val="24"/>
        </w:rPr>
        <w:t>1.2.6</w:t>
      </w:r>
      <w:r>
        <w:rPr>
          <w:rFonts w:ascii="仿宋" w:hAnsi="仿宋" w:eastAsia="仿宋"/>
          <w:b/>
          <w:color w:val="000000"/>
          <w:sz w:val="24"/>
        </w:rPr>
        <w:t>“电子交易平台”</w:t>
      </w:r>
      <w:r>
        <w:rPr>
          <w:rFonts w:hint="eastAsia" w:ascii="仿宋" w:hAnsi="仿宋" w:eastAsia="仿宋"/>
          <w:color w:val="000000"/>
          <w:sz w:val="24"/>
        </w:rPr>
        <w:t>系指</w:t>
      </w:r>
      <w:r>
        <w:rPr>
          <w:rFonts w:ascii="仿宋" w:hAnsi="仿宋" w:eastAsia="仿宋"/>
          <w:color w:val="000000"/>
          <w:sz w:val="24"/>
        </w:rPr>
        <w:t>本项目政府采购活动所依托的政府采购云平台（https://www.zcygov.cn/）。</w:t>
      </w:r>
    </w:p>
    <w:p>
      <w:pPr>
        <w:pStyle w:val="4"/>
        <w:rPr>
          <w:rFonts w:ascii="仿宋" w:hAnsi="仿宋" w:eastAsia="仿宋"/>
          <w:color w:val="000000"/>
          <w:sz w:val="24"/>
        </w:rPr>
      </w:pPr>
      <w:r>
        <w:rPr>
          <w:rFonts w:hint="eastAsia" w:ascii="仿宋" w:hAnsi="仿宋" w:eastAsia="仿宋"/>
          <w:color w:val="000000"/>
          <w:sz w:val="24"/>
        </w:rPr>
        <w:t>1.2.7特殊符号定义与说明</w:t>
      </w:r>
    </w:p>
    <w:p>
      <w:pPr>
        <w:pStyle w:val="4"/>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b/>
          <w:color w:val="000000"/>
          <w:sz w:val="24"/>
        </w:rPr>
        <w:t>标注“</w:t>
      </w:r>
      <w:r>
        <w:rPr>
          <w:rFonts w:hint="eastAsia" w:ascii="仿宋" w:hAnsi="仿宋" w:eastAsia="仿宋"/>
          <w:color w:val="000000"/>
          <w:sz w:val="24"/>
        </w:rPr>
        <w:t>▲</w:t>
      </w:r>
      <w:r>
        <w:rPr>
          <w:rFonts w:hint="eastAsia" w:ascii="仿宋" w:hAnsi="仿宋" w:eastAsia="仿宋"/>
          <w:b/>
          <w:color w:val="000000"/>
          <w:sz w:val="24"/>
        </w:rPr>
        <w:t>”号的内容</w:t>
      </w:r>
      <w:r>
        <w:rPr>
          <w:rFonts w:hint="eastAsia" w:ascii="仿宋" w:hAnsi="仿宋" w:eastAsia="仿宋"/>
          <w:color w:val="000000"/>
          <w:sz w:val="24"/>
        </w:rPr>
        <w:t>：系指本项目的“实质性要求条款”；</w:t>
      </w:r>
    </w:p>
    <w:p>
      <w:pPr>
        <w:pStyle w:val="4"/>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b/>
          <w:color w:val="000000"/>
          <w:sz w:val="24"/>
        </w:rPr>
        <w:t>标注“</w:t>
      </w:r>
      <w:r>
        <w:rPr>
          <w:rFonts w:hint="eastAsia" w:ascii="仿宋" w:hAnsi="MS Mincho" w:eastAsia="MS Mincho" w:cs="MS Mincho"/>
          <w:b/>
          <w:color w:val="000000"/>
          <w:sz w:val="24"/>
        </w:rPr>
        <w:t>☑</w:t>
      </w:r>
      <w:r>
        <w:rPr>
          <w:rFonts w:hint="eastAsia" w:ascii="仿宋" w:hAnsi="仿宋" w:eastAsia="仿宋" w:cs="仿宋"/>
          <w:b/>
          <w:color w:val="000000"/>
          <w:sz w:val="24"/>
        </w:rPr>
        <w:t>”号的内容</w:t>
      </w:r>
      <w:r>
        <w:rPr>
          <w:rFonts w:hint="eastAsia" w:ascii="仿宋" w:hAnsi="仿宋" w:eastAsia="仿宋"/>
          <w:color w:val="000000"/>
          <w:sz w:val="24"/>
        </w:rPr>
        <w:t>：系指“适用本项目的要求”；</w:t>
      </w:r>
    </w:p>
    <w:p>
      <w:pPr>
        <w:pStyle w:val="4"/>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b/>
          <w:color w:val="000000"/>
          <w:sz w:val="24"/>
        </w:rPr>
        <w:t>标注“</w:t>
      </w:r>
      <w:r>
        <w:rPr>
          <w:rFonts w:hint="eastAsia" w:ascii="仿宋" w:hAnsi="MS Mincho" w:eastAsia="MS Mincho" w:cs="MS Mincho"/>
          <w:b/>
          <w:color w:val="000000"/>
          <w:sz w:val="24"/>
        </w:rPr>
        <w:t>☐</w:t>
      </w:r>
      <w:r>
        <w:rPr>
          <w:rFonts w:hint="eastAsia" w:ascii="仿宋" w:hAnsi="仿宋" w:eastAsia="仿宋"/>
          <w:b/>
          <w:color w:val="000000"/>
          <w:sz w:val="24"/>
        </w:rPr>
        <w:t>”号的内容</w:t>
      </w:r>
      <w:r>
        <w:rPr>
          <w:rFonts w:hint="eastAsia" w:ascii="仿宋" w:hAnsi="仿宋" w:eastAsia="仿宋"/>
          <w:color w:val="000000"/>
          <w:sz w:val="24"/>
        </w:rPr>
        <w:t>：系指“不适用本项目的要求”；</w:t>
      </w:r>
    </w:p>
    <w:p>
      <w:pPr>
        <w:pStyle w:val="4"/>
        <w:rPr>
          <w:rFonts w:ascii="仿宋" w:hAnsi="仿宋" w:eastAsia="仿宋"/>
          <w:color w:val="000000"/>
          <w:sz w:val="24"/>
        </w:rPr>
      </w:pPr>
      <w:r>
        <w:rPr>
          <w:rFonts w:hint="eastAsia" w:ascii="仿宋" w:hAnsi="仿宋" w:eastAsia="仿宋"/>
          <w:color w:val="000000"/>
          <w:sz w:val="24"/>
        </w:rPr>
        <w:t>（4）</w:t>
      </w:r>
      <w:r>
        <w:rPr>
          <w:rFonts w:hint="eastAsia" w:ascii="仿宋" w:hAnsi="仿宋" w:eastAsia="仿宋"/>
          <w:b/>
          <w:color w:val="000000"/>
          <w:sz w:val="24"/>
        </w:rPr>
        <w:t>标注“</w:t>
      </w:r>
      <w:r>
        <w:rPr>
          <w:rFonts w:hint="eastAsia" w:ascii="仿宋" w:hAnsi="仿宋" w:eastAsia="仿宋"/>
          <w:color w:val="000000"/>
          <w:sz w:val="24"/>
        </w:rPr>
        <w:t>★</w:t>
      </w:r>
      <w:r>
        <w:rPr>
          <w:rFonts w:hint="eastAsia" w:ascii="仿宋" w:hAnsi="仿宋" w:eastAsia="仿宋"/>
          <w:b/>
          <w:color w:val="000000"/>
          <w:sz w:val="24"/>
        </w:rPr>
        <w:t>”号的产品</w:t>
      </w:r>
      <w:r>
        <w:rPr>
          <w:rFonts w:hint="eastAsia" w:ascii="仿宋" w:hAnsi="仿宋" w:eastAsia="仿宋"/>
          <w:color w:val="000000"/>
          <w:sz w:val="24"/>
        </w:rPr>
        <w:t>：系指本项目的“核心产品”；</w:t>
      </w:r>
    </w:p>
    <w:p>
      <w:pPr>
        <w:pStyle w:val="4"/>
        <w:rPr>
          <w:rFonts w:ascii="仿宋" w:hAnsi="仿宋" w:eastAsia="仿宋"/>
          <w:color w:val="000000"/>
          <w:sz w:val="24"/>
        </w:rPr>
      </w:pPr>
      <w:r>
        <w:rPr>
          <w:rFonts w:hint="eastAsia" w:ascii="仿宋" w:hAnsi="仿宋" w:eastAsia="仿宋"/>
          <w:color w:val="000000"/>
          <w:sz w:val="24"/>
        </w:rPr>
        <w:t>（5）</w:t>
      </w:r>
      <w:r>
        <w:rPr>
          <w:rFonts w:hint="eastAsia" w:ascii="仿宋" w:hAnsi="仿宋" w:eastAsia="仿宋"/>
          <w:b/>
          <w:color w:val="000000"/>
          <w:sz w:val="24"/>
        </w:rPr>
        <w:t>标注“</w:t>
      </w:r>
      <w:r>
        <w:rPr>
          <w:rFonts w:hint="eastAsia" w:ascii="仿宋" w:hAnsi="仿宋" w:eastAsia="仿宋"/>
          <w:color w:val="000000"/>
          <w:sz w:val="24"/>
        </w:rPr>
        <w:t>■</w:t>
      </w:r>
      <w:r>
        <w:rPr>
          <w:rFonts w:hint="eastAsia" w:ascii="仿宋" w:hAnsi="仿宋" w:eastAsia="仿宋"/>
          <w:b/>
          <w:color w:val="000000"/>
          <w:sz w:val="24"/>
        </w:rPr>
        <w:t>”号的内容</w:t>
      </w:r>
      <w:r>
        <w:rPr>
          <w:rFonts w:hint="eastAsia" w:ascii="仿宋" w:hAnsi="仿宋" w:eastAsia="仿宋"/>
          <w:color w:val="000000"/>
          <w:sz w:val="24"/>
        </w:rPr>
        <w:t>：系指本项目采购需求中的“重要参数或功能要求”。</w:t>
      </w:r>
    </w:p>
    <w:p>
      <w:pPr>
        <w:pStyle w:val="4"/>
        <w:rPr>
          <w:rFonts w:ascii="仿宋" w:hAnsi="仿宋" w:eastAsia="仿宋"/>
          <w:color w:val="000000"/>
          <w:sz w:val="24"/>
          <w:szCs w:val="24"/>
        </w:rPr>
      </w:pPr>
      <w:r>
        <w:rPr>
          <w:rFonts w:hint="eastAsia" w:ascii="仿宋" w:hAnsi="仿宋" w:eastAsia="仿宋"/>
          <w:color w:val="000000"/>
          <w:sz w:val="24"/>
          <w:szCs w:val="24"/>
        </w:rPr>
        <w:t>1.2.8其他定义</w:t>
      </w:r>
    </w:p>
    <w:p>
      <w:pPr>
        <w:shd w:val="clear" w:color="auto" w:fill="FFFFFF"/>
        <w:spacing w:line="360" w:lineRule="auto"/>
        <w:ind w:firstLine="424" w:firstLineChars="177"/>
        <w:rPr>
          <w:rFonts w:ascii="仿宋" w:hAnsi="仿宋" w:eastAsia="仿宋" w:cs="Arial"/>
          <w:color w:val="000000"/>
          <w:kern w:val="0"/>
          <w:sz w:val="24"/>
        </w:rPr>
      </w:pPr>
      <w:r>
        <w:rPr>
          <w:rFonts w:hint="eastAsia" w:ascii="仿宋" w:hAnsi="仿宋" w:eastAsia="仿宋" w:cs="Arial"/>
          <w:color w:val="000000"/>
          <w:kern w:val="0"/>
          <w:sz w:val="24"/>
        </w:rPr>
        <w:t>（1）</w:t>
      </w:r>
      <w:r>
        <w:rPr>
          <w:rFonts w:hint="eastAsia" w:ascii="仿宋" w:hAnsi="仿宋" w:eastAsia="仿宋"/>
          <w:b/>
          <w:color w:val="000000"/>
          <w:kern w:val="0"/>
          <w:sz w:val="24"/>
        </w:rPr>
        <w:t>“</w:t>
      </w:r>
      <w:r>
        <w:rPr>
          <w:rFonts w:ascii="仿宋" w:hAnsi="仿宋" w:eastAsia="仿宋"/>
          <w:b/>
          <w:color w:val="000000"/>
          <w:kern w:val="0"/>
          <w:sz w:val="24"/>
        </w:rPr>
        <w:t>书面形式</w:t>
      </w:r>
      <w:r>
        <w:rPr>
          <w:rFonts w:hint="eastAsia" w:ascii="仿宋" w:hAnsi="仿宋" w:eastAsia="仿宋"/>
          <w:b/>
          <w:color w:val="000000"/>
          <w:kern w:val="0"/>
          <w:sz w:val="24"/>
        </w:rPr>
        <w:t>”</w:t>
      </w:r>
      <w:r>
        <w:rPr>
          <w:rFonts w:ascii="仿宋" w:hAnsi="仿宋" w:eastAsia="仿宋" w:cs="Arial"/>
          <w:color w:val="000000"/>
          <w:kern w:val="0"/>
          <w:sz w:val="24"/>
        </w:rPr>
        <w:t>是合同书、信件、电报、电传、传真等可以有形地表现所载内容的形式。以电子数据交换、电子邮件等方式能够有形地表现所载内容，并可以随时调取查用的数据电文，视为书面形式。</w:t>
      </w:r>
    </w:p>
    <w:p>
      <w:pPr>
        <w:pStyle w:val="4"/>
        <w:jc w:val="left"/>
        <w:rPr>
          <w:rFonts w:ascii="仿宋" w:hAnsi="仿宋" w:eastAsia="仿宋" w:cs="Arial"/>
          <w:color w:val="000000"/>
          <w:sz w:val="24"/>
          <w:szCs w:val="24"/>
        </w:rPr>
      </w:pPr>
      <w:r>
        <w:rPr>
          <w:rFonts w:hint="eastAsia" w:ascii="仿宋" w:hAnsi="仿宋" w:eastAsia="仿宋" w:cs="Arial"/>
          <w:color w:val="000000"/>
          <w:sz w:val="24"/>
          <w:szCs w:val="24"/>
        </w:rPr>
        <w:t>（2）</w:t>
      </w:r>
      <w:r>
        <w:rPr>
          <w:rFonts w:hint="eastAsia" w:ascii="仿宋" w:hAnsi="仿宋" w:eastAsia="仿宋"/>
          <w:b/>
          <w:color w:val="000000"/>
          <w:sz w:val="24"/>
          <w:szCs w:val="24"/>
        </w:rPr>
        <w:t>“复制件”</w:t>
      </w:r>
      <w:r>
        <w:rPr>
          <w:rFonts w:hint="eastAsia" w:ascii="仿宋" w:hAnsi="仿宋" w:eastAsia="仿宋" w:cs="Arial"/>
          <w:color w:val="000000"/>
          <w:sz w:val="24"/>
          <w:szCs w:val="24"/>
        </w:rPr>
        <w:t>是指原件的复印件或扫描件。</w:t>
      </w:r>
    </w:p>
    <w:p>
      <w:pPr>
        <w:pStyle w:val="4"/>
        <w:jc w:val="left"/>
        <w:rPr>
          <w:rFonts w:ascii="仿宋" w:hAnsi="仿宋" w:eastAsia="仿宋" w:cs="Arial"/>
          <w:color w:val="000000"/>
          <w:sz w:val="24"/>
          <w:szCs w:val="24"/>
        </w:rPr>
      </w:pPr>
      <w:r>
        <w:rPr>
          <w:rFonts w:hint="eastAsia" w:ascii="仿宋" w:hAnsi="仿宋" w:eastAsia="仿宋" w:cs="Arial"/>
          <w:color w:val="000000"/>
          <w:sz w:val="24"/>
          <w:szCs w:val="24"/>
        </w:rPr>
        <w:t>（3）</w:t>
      </w:r>
      <w:r>
        <w:rPr>
          <w:rFonts w:hint="eastAsia" w:ascii="仿宋" w:hAnsi="仿宋" w:eastAsia="仿宋"/>
          <w:b/>
          <w:color w:val="000000"/>
          <w:sz w:val="24"/>
          <w:szCs w:val="24"/>
        </w:rPr>
        <w:t>“进口产品”</w:t>
      </w:r>
      <w:r>
        <w:rPr>
          <w:rFonts w:ascii="仿宋" w:hAnsi="仿宋" w:eastAsia="仿宋" w:cs="Arial"/>
          <w:color w:val="000000"/>
          <w:sz w:val="24"/>
          <w:szCs w:val="24"/>
        </w:rPr>
        <w:t>系指</w:t>
      </w:r>
      <w:r>
        <w:rPr>
          <w:rFonts w:hint="eastAsia" w:ascii="仿宋" w:hAnsi="仿宋" w:eastAsia="仿宋" w:cs="Arial"/>
          <w:color w:val="000000"/>
          <w:sz w:val="24"/>
          <w:szCs w:val="24"/>
        </w:rPr>
        <w:t>通过中国海关报关验放，进入中国境内且产自关境外的产品。</w:t>
      </w:r>
    </w:p>
    <w:p>
      <w:pPr>
        <w:pStyle w:val="4"/>
        <w:jc w:val="left"/>
        <w:rPr>
          <w:rFonts w:ascii="仿宋" w:hAnsi="仿宋" w:eastAsia="仿宋" w:cs="Arial"/>
          <w:color w:val="000000"/>
          <w:sz w:val="24"/>
          <w:szCs w:val="24"/>
        </w:rPr>
      </w:pPr>
      <w:r>
        <w:rPr>
          <w:rFonts w:hint="eastAsia" w:ascii="仿宋" w:hAnsi="仿宋" w:eastAsia="仿宋" w:cs="Arial"/>
          <w:color w:val="000000"/>
          <w:sz w:val="24"/>
          <w:szCs w:val="24"/>
        </w:rPr>
        <w:t>（4）</w:t>
      </w:r>
      <w:r>
        <w:rPr>
          <w:rFonts w:hint="eastAsia" w:ascii="仿宋" w:hAnsi="仿宋" w:eastAsia="仿宋"/>
          <w:b/>
          <w:color w:val="000000"/>
          <w:sz w:val="24"/>
          <w:szCs w:val="24"/>
        </w:rPr>
        <w:t>“产品制造商”</w:t>
      </w:r>
      <w:r>
        <w:rPr>
          <w:rFonts w:ascii="仿宋" w:hAnsi="仿宋" w:eastAsia="仿宋" w:cs="Arial"/>
          <w:color w:val="000000"/>
          <w:sz w:val="24"/>
          <w:szCs w:val="24"/>
        </w:rPr>
        <w:t>系指</w:t>
      </w:r>
      <w:r>
        <w:rPr>
          <w:rFonts w:hint="eastAsia" w:ascii="仿宋" w:hAnsi="仿宋" w:eastAsia="仿宋" w:cs="Arial"/>
          <w:color w:val="000000"/>
          <w:sz w:val="24"/>
          <w:szCs w:val="24"/>
        </w:rPr>
        <w:t>拥有产品自主知识产权的单位。</w:t>
      </w:r>
    </w:p>
    <w:p>
      <w:pPr>
        <w:pStyle w:val="4"/>
        <w:spacing w:after="240"/>
        <w:jc w:val="left"/>
        <w:rPr>
          <w:rFonts w:ascii="仿宋" w:hAnsi="仿宋" w:eastAsia="仿宋"/>
          <w:color w:val="000000"/>
          <w:sz w:val="24"/>
          <w:szCs w:val="24"/>
        </w:rPr>
      </w:pPr>
      <w:r>
        <w:rPr>
          <w:rFonts w:hint="eastAsia" w:ascii="仿宋" w:hAnsi="仿宋" w:eastAsia="仿宋" w:cs="Arial"/>
          <w:color w:val="000000"/>
          <w:sz w:val="24"/>
          <w:szCs w:val="24"/>
        </w:rPr>
        <w:t>（5）</w:t>
      </w:r>
      <w:r>
        <w:rPr>
          <w:rFonts w:hint="eastAsia" w:ascii="仿宋" w:hAnsi="仿宋" w:eastAsia="仿宋"/>
          <w:b/>
          <w:color w:val="000000"/>
          <w:sz w:val="24"/>
          <w:szCs w:val="24"/>
        </w:rPr>
        <w:t>“</w:t>
      </w:r>
      <w:r>
        <w:rPr>
          <w:rFonts w:ascii="仿宋" w:hAnsi="仿宋" w:eastAsia="仿宋"/>
          <w:b/>
          <w:color w:val="000000"/>
          <w:sz w:val="24"/>
          <w:szCs w:val="24"/>
        </w:rPr>
        <w:t>重大偏离</w:t>
      </w:r>
      <w:r>
        <w:rPr>
          <w:rFonts w:hint="eastAsia" w:ascii="仿宋" w:hAnsi="仿宋" w:eastAsia="仿宋"/>
          <w:b/>
          <w:color w:val="000000"/>
          <w:sz w:val="24"/>
          <w:szCs w:val="24"/>
        </w:rPr>
        <w:t>”</w:t>
      </w:r>
      <w:r>
        <w:rPr>
          <w:rFonts w:ascii="仿宋" w:hAnsi="仿宋" w:eastAsia="仿宋"/>
          <w:b/>
          <w:color w:val="000000"/>
          <w:sz w:val="24"/>
          <w:szCs w:val="24"/>
        </w:rPr>
        <w:t>或</w:t>
      </w:r>
      <w:r>
        <w:rPr>
          <w:rFonts w:hint="eastAsia" w:ascii="仿宋" w:hAnsi="仿宋" w:eastAsia="仿宋"/>
          <w:b/>
          <w:color w:val="000000"/>
          <w:sz w:val="24"/>
          <w:szCs w:val="24"/>
        </w:rPr>
        <w:t>“</w:t>
      </w:r>
      <w:r>
        <w:rPr>
          <w:rFonts w:ascii="仿宋" w:hAnsi="仿宋" w:eastAsia="仿宋"/>
          <w:b/>
          <w:color w:val="000000"/>
          <w:sz w:val="24"/>
          <w:szCs w:val="24"/>
        </w:rPr>
        <w:t>保留</w:t>
      </w:r>
      <w:r>
        <w:rPr>
          <w:rFonts w:hint="eastAsia" w:ascii="仿宋" w:hAnsi="仿宋" w:eastAsia="仿宋"/>
          <w:b/>
          <w:color w:val="000000"/>
          <w:sz w:val="24"/>
          <w:szCs w:val="24"/>
        </w:rPr>
        <w:t>”</w:t>
      </w:r>
      <w:r>
        <w:rPr>
          <w:rFonts w:hint="eastAsia" w:ascii="仿宋" w:hAnsi="仿宋" w:eastAsia="仿宋"/>
          <w:color w:val="000000"/>
          <w:sz w:val="24"/>
          <w:szCs w:val="24"/>
        </w:rPr>
        <w:t>：</w:t>
      </w:r>
      <w:r>
        <w:rPr>
          <w:rFonts w:ascii="仿宋" w:hAnsi="仿宋" w:eastAsia="仿宋"/>
          <w:color w:val="000000"/>
          <w:sz w:val="24"/>
          <w:szCs w:val="24"/>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Pr>
          <w:rFonts w:hint="eastAsia" w:ascii="仿宋" w:hAnsi="仿宋" w:eastAsia="仿宋"/>
          <w:color w:val="000000"/>
          <w:sz w:val="24"/>
          <w:szCs w:val="24"/>
        </w:rPr>
        <w:t>；</w:t>
      </w:r>
      <w:r>
        <w:rPr>
          <w:rFonts w:hint="eastAsia" w:ascii="仿宋" w:hAnsi="仿宋" w:eastAsia="仿宋"/>
          <w:b/>
          <w:color w:val="000000"/>
          <w:sz w:val="24"/>
          <w:szCs w:val="24"/>
        </w:rPr>
        <w:t>“</w:t>
      </w:r>
      <w:r>
        <w:rPr>
          <w:rFonts w:ascii="仿宋" w:hAnsi="仿宋" w:eastAsia="仿宋"/>
          <w:b/>
          <w:color w:val="000000"/>
          <w:sz w:val="24"/>
          <w:szCs w:val="24"/>
        </w:rPr>
        <w:t>细微偏离</w:t>
      </w:r>
      <w:r>
        <w:rPr>
          <w:rFonts w:hint="eastAsia" w:ascii="仿宋" w:hAnsi="仿宋" w:eastAsia="仿宋"/>
          <w:b/>
          <w:color w:val="000000"/>
          <w:sz w:val="24"/>
          <w:szCs w:val="24"/>
        </w:rPr>
        <w:t>”</w:t>
      </w:r>
      <w:r>
        <w:rPr>
          <w:rFonts w:hint="eastAsia" w:ascii="仿宋" w:hAnsi="仿宋" w:eastAsia="仿宋"/>
          <w:color w:val="000000"/>
          <w:sz w:val="24"/>
          <w:szCs w:val="24"/>
        </w:rPr>
        <w:t>：</w:t>
      </w:r>
      <w:r>
        <w:rPr>
          <w:rFonts w:ascii="仿宋" w:hAnsi="仿宋" w:eastAsia="仿宋"/>
          <w:color w:val="000000"/>
          <w:sz w:val="24"/>
          <w:szCs w:val="24"/>
        </w:rPr>
        <w:t>系指投标文件对招标文件的非实质性内容存在不完全响应或不响应。</w:t>
      </w:r>
    </w:p>
    <w:p>
      <w:pPr>
        <w:pStyle w:val="5"/>
      </w:pPr>
      <w:r>
        <w:rPr>
          <w:rFonts w:hint="eastAsia"/>
        </w:rPr>
        <w:t>1.3 项目属性、核心产品和采购标的对应行业</w:t>
      </w:r>
    </w:p>
    <w:p>
      <w:pPr>
        <w:spacing w:line="360" w:lineRule="auto"/>
        <w:ind w:firstLine="424" w:firstLineChars="177"/>
        <w:jc w:val="left"/>
        <w:rPr>
          <w:rFonts w:ascii="仿宋" w:hAnsi="仿宋" w:eastAsia="仿宋"/>
          <w:b/>
          <w:i/>
          <w:color w:val="000000"/>
          <w:kern w:val="0"/>
          <w:sz w:val="24"/>
          <w:u w:val="single"/>
        </w:rPr>
      </w:pPr>
      <w:r>
        <w:rPr>
          <w:rFonts w:hint="eastAsia" w:ascii="仿宋" w:hAnsi="仿宋" w:eastAsia="仿宋"/>
          <w:color w:val="000000"/>
          <w:sz w:val="24"/>
          <w:szCs w:val="20"/>
        </w:rPr>
        <w:t>1.3.1项目属性与核心产品：</w:t>
      </w:r>
      <w:r>
        <w:rPr>
          <w:rFonts w:hint="eastAsia" w:ascii="仿宋" w:hAnsi="仿宋" w:eastAsia="仿宋"/>
          <w:b/>
          <w:snapToGrid w:val="0"/>
          <w:color w:val="000000"/>
          <w:kern w:val="28"/>
          <w:sz w:val="24"/>
        </w:rPr>
        <w:t>详见</w:t>
      </w:r>
      <w:r>
        <w:rPr>
          <w:rFonts w:hint="eastAsia" w:ascii="仿宋" w:hAnsi="仿宋" w:eastAsia="仿宋"/>
          <w:b/>
          <w:i/>
          <w:color w:val="000000"/>
          <w:kern w:val="0"/>
          <w:sz w:val="24"/>
          <w:u w:val="single"/>
        </w:rPr>
        <w:t>《须知前附表》</w:t>
      </w:r>
    </w:p>
    <w:p>
      <w:pPr>
        <w:spacing w:after="240" w:line="360" w:lineRule="auto"/>
        <w:ind w:firstLine="424" w:firstLineChars="177"/>
        <w:jc w:val="left"/>
        <w:rPr>
          <w:rFonts w:cs="Arial"/>
          <w:color w:val="000000"/>
          <w:kern w:val="0"/>
        </w:rPr>
      </w:pPr>
      <w:r>
        <w:rPr>
          <w:rFonts w:hint="eastAsia" w:ascii="仿宋" w:hAnsi="仿宋" w:eastAsia="仿宋"/>
          <w:color w:val="000000"/>
          <w:sz w:val="24"/>
          <w:szCs w:val="20"/>
        </w:rPr>
        <w:t>1.3.2采购标的及其对应的中小企业划分标准所属行业：</w:t>
      </w:r>
      <w:r>
        <w:rPr>
          <w:rFonts w:hint="eastAsia" w:ascii="仿宋" w:hAnsi="仿宋" w:eastAsia="仿宋"/>
          <w:b/>
          <w:snapToGrid w:val="0"/>
          <w:color w:val="000000"/>
          <w:kern w:val="28"/>
          <w:sz w:val="24"/>
        </w:rPr>
        <w:t>详见</w:t>
      </w:r>
      <w:r>
        <w:rPr>
          <w:rFonts w:hint="eastAsia" w:ascii="仿宋" w:hAnsi="仿宋" w:eastAsia="仿宋"/>
          <w:b/>
          <w:i/>
          <w:color w:val="000000"/>
          <w:kern w:val="0"/>
          <w:sz w:val="24"/>
          <w:u w:val="single"/>
        </w:rPr>
        <w:t>《须知前附表》</w:t>
      </w:r>
    </w:p>
    <w:p>
      <w:pPr>
        <w:pStyle w:val="5"/>
      </w:pPr>
      <w:r>
        <w:rPr>
          <w:rFonts w:hint="eastAsia"/>
        </w:rPr>
        <w:t xml:space="preserve">1.4 </w:t>
      </w:r>
      <w:r>
        <w:t>联合体投标</w:t>
      </w:r>
    </w:p>
    <w:p>
      <w:pPr>
        <w:pStyle w:val="4"/>
        <w:ind w:firstLine="420" w:firstLineChars="175"/>
        <w:rPr>
          <w:rFonts w:ascii="仿宋" w:hAnsi="仿宋" w:eastAsia="仿宋"/>
          <w:b/>
          <w:color w:val="000000"/>
          <w:sz w:val="24"/>
        </w:rPr>
      </w:pPr>
      <w:r>
        <w:rPr>
          <w:rFonts w:hint="eastAsia" w:ascii="仿宋" w:hAnsi="仿宋" w:eastAsia="仿宋"/>
          <w:color w:val="000000"/>
          <w:sz w:val="24"/>
        </w:rPr>
        <w:t>1.4.1是否接受联合体投标：</w:t>
      </w:r>
      <w:r>
        <w:rPr>
          <w:rFonts w:hint="eastAsia" w:ascii="仿宋" w:hAnsi="仿宋" w:eastAsia="仿宋"/>
          <w:b/>
          <w:snapToGrid w:val="0"/>
          <w:color w:val="000000"/>
          <w:kern w:val="28"/>
          <w:sz w:val="24"/>
          <w:szCs w:val="24"/>
        </w:rPr>
        <w:t>详见</w:t>
      </w:r>
      <w:r>
        <w:rPr>
          <w:rFonts w:hint="eastAsia" w:ascii="仿宋" w:hAnsi="仿宋" w:eastAsia="仿宋"/>
          <w:b/>
          <w:i/>
          <w:color w:val="000000"/>
          <w:sz w:val="24"/>
          <w:szCs w:val="24"/>
          <w:u w:val="single"/>
        </w:rPr>
        <w:t>《第一章 招标公告》</w:t>
      </w:r>
      <w:r>
        <w:rPr>
          <w:rFonts w:hint="eastAsia" w:ascii="仿宋" w:hAnsi="仿宋" w:eastAsia="仿宋"/>
          <w:b/>
          <w:color w:val="000000"/>
          <w:sz w:val="24"/>
          <w:szCs w:val="24"/>
        </w:rPr>
        <w:t>；</w:t>
      </w:r>
    </w:p>
    <w:p>
      <w:pPr>
        <w:pStyle w:val="4"/>
        <w:ind w:firstLine="420" w:firstLineChars="175"/>
        <w:rPr>
          <w:rFonts w:ascii="仿宋" w:hAnsi="仿宋" w:eastAsia="仿宋"/>
          <w:color w:val="000000"/>
          <w:sz w:val="24"/>
        </w:rPr>
      </w:pPr>
      <w:r>
        <w:rPr>
          <w:rFonts w:hint="eastAsia" w:ascii="仿宋" w:hAnsi="仿宋" w:eastAsia="仿宋"/>
          <w:color w:val="000000"/>
          <w:sz w:val="24"/>
        </w:rPr>
        <w:t>1.4.2</w:t>
      </w:r>
      <w:r>
        <w:rPr>
          <w:rFonts w:ascii="仿宋" w:hAnsi="仿宋" w:eastAsia="仿宋"/>
          <w:color w:val="000000"/>
          <w:sz w:val="24"/>
        </w:rPr>
        <w:t>接受联合体投标的，</w:t>
      </w:r>
      <w:r>
        <w:rPr>
          <w:rFonts w:hint="eastAsia" w:ascii="仿宋" w:hAnsi="仿宋" w:eastAsia="仿宋"/>
          <w:color w:val="000000"/>
          <w:sz w:val="24"/>
        </w:rPr>
        <w:t>组成联合体的各方</w:t>
      </w:r>
      <w:r>
        <w:rPr>
          <w:rFonts w:ascii="仿宋" w:hAnsi="仿宋" w:eastAsia="仿宋"/>
          <w:color w:val="000000"/>
          <w:sz w:val="24"/>
        </w:rPr>
        <w:t>应遵守以下规定：</w:t>
      </w:r>
    </w:p>
    <w:p>
      <w:pPr>
        <w:pStyle w:val="4"/>
        <w:ind w:firstLine="420" w:firstLineChars="175"/>
        <w:rPr>
          <w:rFonts w:ascii="仿宋" w:hAnsi="仿宋" w:eastAsia="仿宋"/>
          <w:b/>
          <w:color w:val="000000"/>
          <w:sz w:val="24"/>
        </w:rPr>
      </w:pPr>
      <w:r>
        <w:rPr>
          <w:rFonts w:hint="eastAsia" w:ascii="仿宋" w:hAnsi="仿宋" w:eastAsia="仿宋"/>
          <w:color w:val="000000"/>
          <w:sz w:val="24"/>
        </w:rPr>
        <w:t>（1）</w:t>
      </w:r>
      <w:r>
        <w:rPr>
          <w:rFonts w:ascii="仿宋" w:hAnsi="仿宋" w:eastAsia="仿宋"/>
          <w:color w:val="000000"/>
          <w:sz w:val="24"/>
        </w:rPr>
        <w:t>两个以上的自然人、法人或者其他组织可以组成一个联合体，以一个供应商的身份共同参加政府采购</w:t>
      </w:r>
      <w:r>
        <w:rPr>
          <w:rFonts w:hint="eastAsia" w:ascii="仿宋" w:hAnsi="仿宋" w:eastAsia="仿宋"/>
          <w:color w:val="000000"/>
          <w:sz w:val="24"/>
        </w:rPr>
        <w:t>。</w:t>
      </w:r>
      <w:r>
        <w:rPr>
          <w:rFonts w:hint="eastAsia" w:ascii="仿宋" w:hAnsi="仿宋" w:eastAsia="仿宋"/>
          <w:b/>
          <w:color w:val="000000"/>
          <w:sz w:val="24"/>
        </w:rPr>
        <w:t>以联合体形式参加政府采购的，应当在投标文件中提交《联合协议》</w:t>
      </w:r>
      <w:r>
        <w:rPr>
          <w:rFonts w:hint="eastAsia" w:ascii="仿宋" w:hAnsi="仿宋" w:eastAsia="仿宋"/>
          <w:b/>
          <w:color w:val="000000"/>
          <w:sz w:val="24"/>
          <w:lang w:eastAsia="zh-CN"/>
        </w:rPr>
        <w:t>（格式见第七章附件6）</w:t>
      </w:r>
      <w:r>
        <w:rPr>
          <w:rFonts w:hint="eastAsia" w:ascii="仿宋" w:hAnsi="仿宋" w:eastAsia="仿宋"/>
          <w:b/>
          <w:color w:val="000000"/>
          <w:sz w:val="24"/>
        </w:rPr>
        <w:t>，载明联合体各方承担的工作和义务。</w:t>
      </w:r>
      <w:r>
        <w:rPr>
          <w:rFonts w:hint="eastAsia" w:ascii="仿宋" w:hAnsi="仿宋" w:eastAsia="仿宋"/>
          <w:b/>
          <w:color w:val="000000"/>
          <w:sz w:val="24"/>
          <w:u w:val="single"/>
        </w:rPr>
        <w:t>未提交有效的《联合协议》的联合体投标无效</w:t>
      </w:r>
      <w:r>
        <w:rPr>
          <w:rFonts w:hint="eastAsia" w:ascii="仿宋" w:hAnsi="仿宋" w:eastAsia="仿宋"/>
          <w:b/>
          <w:color w:val="000000"/>
          <w:sz w:val="24"/>
        </w:rPr>
        <w:t>；</w:t>
      </w:r>
    </w:p>
    <w:p>
      <w:pPr>
        <w:pStyle w:val="4"/>
        <w:ind w:firstLine="420" w:firstLineChars="175"/>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联合体各方</w:t>
      </w:r>
      <w:r>
        <w:rPr>
          <w:rFonts w:hint="eastAsia" w:ascii="仿宋" w:hAnsi="仿宋" w:eastAsia="仿宋"/>
          <w:color w:val="000000"/>
          <w:sz w:val="24"/>
        </w:rPr>
        <w:t>应当</w:t>
      </w:r>
      <w:r>
        <w:rPr>
          <w:rFonts w:ascii="仿宋" w:hAnsi="仿宋" w:eastAsia="仿宋"/>
          <w:color w:val="000000"/>
          <w:sz w:val="24"/>
        </w:rPr>
        <w:t>共同与采购人签订采购合同，就采购合同约定的事项对采购人承担连带责任</w:t>
      </w:r>
      <w:r>
        <w:rPr>
          <w:rFonts w:hint="eastAsia" w:ascii="仿宋" w:hAnsi="仿宋" w:eastAsia="仿宋"/>
          <w:color w:val="000000"/>
          <w:sz w:val="24"/>
        </w:rPr>
        <w:t>；</w:t>
      </w:r>
    </w:p>
    <w:p>
      <w:pPr>
        <w:pStyle w:val="4"/>
        <w:ind w:firstLine="420" w:firstLineChars="175"/>
        <w:rPr>
          <w:rFonts w:ascii="仿宋" w:hAnsi="仿宋" w:eastAsia="仿宋"/>
          <w:color w:val="000000"/>
          <w:sz w:val="24"/>
        </w:rPr>
      </w:pPr>
      <w:r>
        <w:rPr>
          <w:rFonts w:hint="eastAsia" w:ascii="仿宋" w:hAnsi="仿宋" w:eastAsia="仿宋"/>
          <w:color w:val="000000"/>
          <w:sz w:val="24"/>
        </w:rPr>
        <w:t>（3）</w:t>
      </w:r>
      <w:r>
        <w:rPr>
          <w:rFonts w:ascii="仿宋" w:hAnsi="仿宋" w:eastAsia="仿宋"/>
          <w:b/>
          <w:color w:val="000000"/>
          <w:sz w:val="24"/>
        </w:rPr>
        <w:t>联合体中有同类资质的供应商按照联合体分工承担相同工作的，按照资质等级较低的供应商确定资质等级</w:t>
      </w:r>
      <w:r>
        <w:rPr>
          <w:rFonts w:hint="eastAsia" w:ascii="仿宋" w:hAnsi="仿宋" w:eastAsia="仿宋"/>
          <w:color w:val="000000"/>
          <w:sz w:val="24"/>
        </w:rPr>
        <w:t>（</w:t>
      </w:r>
      <w:r>
        <w:rPr>
          <w:rFonts w:hint="eastAsia" w:ascii="仿宋" w:hAnsi="仿宋" w:eastAsia="仿宋" w:cs="宋体"/>
          <w:snapToGrid w:val="0"/>
          <w:color w:val="000000"/>
          <w:kern w:val="28"/>
          <w:sz w:val="24"/>
        </w:rPr>
        <w:t>联合体投标的，联合体各方分别提供与联合体协议中规定的分工内容相应的业绩证明材料，业绩数量以提供材料较少的一方为准</w:t>
      </w:r>
      <w:r>
        <w:rPr>
          <w:rFonts w:hint="eastAsia" w:ascii="仿宋" w:hAnsi="仿宋" w:eastAsia="仿宋"/>
          <w:color w:val="000000"/>
          <w:sz w:val="24"/>
        </w:rPr>
        <w:t>）；以联合体形式参加政府采购活动的，联合体各方不得再单独参加或者与其他供应商另外组成联合体参加同一合同项下的政府采购活动；</w:t>
      </w:r>
      <w:r>
        <w:rPr>
          <w:rFonts w:ascii="仿宋" w:hAnsi="仿宋" w:eastAsia="仿宋"/>
          <w:color w:val="000000"/>
          <w:sz w:val="24"/>
          <w:szCs w:val="28"/>
        </w:rPr>
        <w:t>以联合体形式参加政府采购活动，联合体各方均为中小企业的，联合体视同中小企业。其中，联合体各方均为小微企业的，联合体视同小微企业</w:t>
      </w:r>
      <w:r>
        <w:rPr>
          <w:rFonts w:hint="eastAsia" w:ascii="仿宋" w:hAnsi="仿宋" w:eastAsia="仿宋"/>
          <w:color w:val="000000"/>
          <w:sz w:val="24"/>
          <w:szCs w:val="28"/>
        </w:rPr>
        <w:t>；</w:t>
      </w:r>
    </w:p>
    <w:p>
      <w:pPr>
        <w:pStyle w:val="4"/>
        <w:ind w:firstLine="420" w:firstLineChars="175"/>
        <w:rPr>
          <w:rFonts w:ascii="仿宋" w:hAnsi="仿宋" w:eastAsia="仿宋"/>
          <w:color w:val="000000"/>
          <w:sz w:val="24"/>
        </w:rPr>
      </w:pPr>
      <w:r>
        <w:rPr>
          <w:rFonts w:hint="eastAsia" w:ascii="仿宋" w:hAnsi="仿宋" w:eastAsia="仿宋"/>
          <w:color w:val="000000"/>
          <w:sz w:val="24"/>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pPr>
        <w:pStyle w:val="4"/>
        <w:spacing w:after="240"/>
        <w:ind w:firstLine="420" w:firstLineChars="175"/>
        <w:rPr>
          <w:b/>
          <w:color w:val="000000"/>
        </w:rPr>
      </w:pPr>
      <w:r>
        <w:rPr>
          <w:rFonts w:hint="eastAsia" w:ascii="仿宋" w:hAnsi="仿宋" w:eastAsia="仿宋"/>
          <w:color w:val="000000"/>
          <w:sz w:val="24"/>
        </w:rPr>
        <w:t>（5）联合体形式参加政府采购的，履约保证金、采购代理服务费可由牵头人（主办方）一方缴纳，也可以由联合体各方按联合投标协议书约定共同缴纳。</w:t>
      </w:r>
    </w:p>
    <w:p>
      <w:pPr>
        <w:pStyle w:val="5"/>
      </w:pPr>
      <w:r>
        <w:rPr>
          <w:rFonts w:hint="eastAsia"/>
        </w:rPr>
        <w:t xml:space="preserve">1.5 </w:t>
      </w:r>
      <w:r>
        <w:t>分包</w:t>
      </w:r>
    </w:p>
    <w:p>
      <w:pPr>
        <w:pStyle w:val="4"/>
        <w:rPr>
          <w:rFonts w:ascii="仿宋" w:hAnsi="仿宋" w:eastAsia="仿宋"/>
          <w:color w:val="000000"/>
          <w:sz w:val="24"/>
          <w:szCs w:val="24"/>
        </w:rPr>
      </w:pPr>
      <w:r>
        <w:rPr>
          <w:rFonts w:hint="eastAsia" w:ascii="仿宋" w:hAnsi="仿宋" w:eastAsia="仿宋"/>
          <w:color w:val="000000"/>
          <w:sz w:val="24"/>
        </w:rPr>
        <w:t>1.5.1是否同意分包：</w:t>
      </w:r>
      <w:r>
        <w:rPr>
          <w:rFonts w:hint="eastAsia" w:ascii="仿宋" w:hAnsi="仿宋" w:eastAsia="仿宋"/>
          <w:b/>
          <w:snapToGrid w:val="0"/>
          <w:color w:val="000000"/>
          <w:kern w:val="28"/>
          <w:sz w:val="24"/>
          <w:szCs w:val="24"/>
        </w:rPr>
        <w:t>详见</w:t>
      </w:r>
      <w:r>
        <w:rPr>
          <w:rFonts w:hint="eastAsia" w:ascii="仿宋" w:hAnsi="仿宋" w:eastAsia="仿宋"/>
          <w:b/>
          <w:i/>
          <w:color w:val="000000"/>
          <w:sz w:val="24"/>
          <w:szCs w:val="24"/>
          <w:u w:val="single"/>
        </w:rPr>
        <w:t>《须知前附表》</w:t>
      </w:r>
      <w:r>
        <w:rPr>
          <w:rFonts w:hint="eastAsia" w:ascii="仿宋" w:hAnsi="仿宋" w:eastAsia="仿宋"/>
          <w:b/>
          <w:color w:val="000000"/>
          <w:sz w:val="24"/>
        </w:rPr>
        <w:t>。</w:t>
      </w:r>
      <w:r>
        <w:rPr>
          <w:rFonts w:hint="eastAsia" w:ascii="仿宋" w:hAnsi="仿宋" w:eastAsia="仿宋"/>
          <w:color w:val="000000"/>
          <w:sz w:val="24"/>
          <w:szCs w:val="24"/>
        </w:rPr>
        <w:t>《须知前附表》中声明允许分包的，投标人可以根据招标文件的规定和采购项目的实际情况进行分包。</w:t>
      </w:r>
      <w:r>
        <w:rPr>
          <w:rFonts w:hint="eastAsia" w:ascii="仿宋" w:hAnsi="仿宋" w:eastAsia="仿宋"/>
          <w:b/>
          <w:color w:val="000000"/>
          <w:sz w:val="24"/>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Pr>
          <w:rFonts w:hint="eastAsia" w:ascii="仿宋" w:hAnsi="仿宋" w:eastAsia="仿宋"/>
          <w:b/>
          <w:color w:val="000000"/>
          <w:sz w:val="24"/>
          <w:szCs w:val="24"/>
        </w:rPr>
        <w:t>。</w:t>
      </w:r>
      <w:r>
        <w:rPr>
          <w:rFonts w:ascii="仿宋" w:hAnsi="仿宋" w:eastAsia="仿宋"/>
          <w:color w:val="000000"/>
          <w:sz w:val="24"/>
          <w:szCs w:val="24"/>
        </w:rPr>
        <w:t>政府采购合同分包履行的，中标、成交供应商就采购项目和分包项目向采购人负责，分包供应商就分包项目承担责任。</w:t>
      </w:r>
    </w:p>
    <w:p>
      <w:pPr>
        <w:pStyle w:val="4"/>
        <w:rPr>
          <w:rFonts w:ascii="仿宋" w:hAnsi="仿宋" w:eastAsia="仿宋"/>
          <w:color w:val="000000"/>
          <w:sz w:val="24"/>
          <w:szCs w:val="24"/>
        </w:rPr>
      </w:pPr>
      <w:r>
        <w:rPr>
          <w:rFonts w:hint="eastAsia" w:ascii="仿宋" w:hAnsi="仿宋" w:eastAsia="仿宋"/>
          <w:color w:val="000000"/>
          <w:sz w:val="24"/>
          <w:szCs w:val="24"/>
        </w:rPr>
        <w:t>1.5.2</w:t>
      </w:r>
      <w:r>
        <w:rPr>
          <w:rFonts w:hint="eastAsia" w:ascii="仿宋" w:hAnsi="仿宋" w:eastAsia="仿宋" w:cs="宋体"/>
          <w:snapToGrid w:val="0"/>
          <w:color w:val="000000"/>
          <w:kern w:val="28"/>
          <w:sz w:val="24"/>
        </w:rPr>
        <w:t>以分包方式履行合同的，投标人与分包供应商分别提供与分包意向协议中规定的分工内容相应的业绩证明材料，业绩数量以提供材料较少的一方为准</w:t>
      </w:r>
      <w:r>
        <w:rPr>
          <w:rFonts w:hint="eastAsia" w:ascii="仿宋" w:hAnsi="仿宋" w:eastAsia="仿宋" w:cs="宋体"/>
          <w:color w:val="000000"/>
          <w:sz w:val="24"/>
        </w:rPr>
        <w:t>。</w:t>
      </w:r>
    </w:p>
    <w:p>
      <w:pPr>
        <w:pStyle w:val="4"/>
        <w:spacing w:after="240"/>
        <w:rPr>
          <w:rFonts w:ascii="仿宋" w:hAnsi="仿宋" w:eastAsia="仿宋"/>
          <w:color w:val="000000"/>
          <w:sz w:val="24"/>
        </w:rPr>
      </w:pPr>
      <w:r>
        <w:rPr>
          <w:rFonts w:hint="eastAsia" w:ascii="仿宋" w:hAnsi="仿宋" w:eastAsia="仿宋"/>
          <w:color w:val="000000"/>
          <w:sz w:val="24"/>
        </w:rPr>
        <w:t>1.5.3</w:t>
      </w:r>
      <w:r>
        <w:rPr>
          <w:rFonts w:ascii="仿宋" w:hAnsi="仿宋" w:eastAsia="仿宋"/>
          <w:color w:val="000000"/>
          <w:sz w:val="24"/>
        </w:rPr>
        <w:t>中小企业享受扶持政策获得政府采购合同的，小微企业不得将合同分包给大中型企业，中型企业不得将合同分包给大型企业</w:t>
      </w:r>
      <w:r>
        <w:rPr>
          <w:rFonts w:hint="eastAsia" w:ascii="仿宋" w:hAnsi="仿宋" w:eastAsia="仿宋"/>
          <w:color w:val="000000"/>
          <w:sz w:val="24"/>
        </w:rPr>
        <w:t>。</w:t>
      </w:r>
    </w:p>
    <w:p>
      <w:pPr>
        <w:pStyle w:val="5"/>
      </w:pPr>
      <w:bookmarkStart w:id="21" w:name="_Toc97118324"/>
      <w:bookmarkStart w:id="22" w:name="_Toc97118718"/>
      <w:r>
        <w:rPr>
          <w:rFonts w:hint="eastAsia"/>
        </w:rPr>
        <w:t>1.6 采购项目需要落实的政府采购政策</w:t>
      </w:r>
      <w:bookmarkEnd w:id="21"/>
      <w:bookmarkEnd w:id="22"/>
    </w:p>
    <w:p>
      <w:pPr>
        <w:pStyle w:val="6"/>
      </w:pPr>
      <w:r>
        <w:rPr>
          <w:rFonts w:hint="eastAsia"/>
        </w:rPr>
        <w:t>1.6.1进口产品采购管理</w:t>
      </w:r>
    </w:p>
    <w:p>
      <w:pPr>
        <w:pStyle w:val="4"/>
        <w:rPr>
          <w:rFonts w:ascii="仿宋" w:hAnsi="仿宋" w:eastAsia="仿宋" w:cs="宋体"/>
          <w:color w:val="000000"/>
          <w:sz w:val="24"/>
        </w:rPr>
      </w:pPr>
      <w:r>
        <w:rPr>
          <w:rFonts w:hint="eastAsia" w:ascii="仿宋" w:hAnsi="仿宋" w:eastAsia="仿宋" w:cs="宋体"/>
          <w:color w:val="000000"/>
          <w:sz w:val="24"/>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pStyle w:val="4"/>
        <w:spacing w:after="240"/>
        <w:ind w:firstLine="426"/>
        <w:rPr>
          <w:rFonts w:ascii="仿宋" w:hAnsi="仿宋" w:eastAsia="仿宋"/>
          <w:color w:val="000000"/>
          <w:sz w:val="24"/>
        </w:rPr>
      </w:pPr>
      <w:r>
        <w:rPr>
          <w:rFonts w:hint="eastAsia" w:ascii="仿宋" w:hAnsi="仿宋" w:eastAsia="仿宋"/>
          <w:b/>
          <w:color w:val="000000"/>
          <w:sz w:val="24"/>
        </w:rPr>
        <w:t>1.6.1.2是否允许采购进口产品：</w:t>
      </w:r>
      <w:r>
        <w:rPr>
          <w:rFonts w:hint="eastAsia" w:ascii="仿宋" w:hAnsi="仿宋" w:eastAsia="仿宋"/>
          <w:b/>
          <w:snapToGrid w:val="0"/>
          <w:color w:val="000000"/>
          <w:kern w:val="28"/>
          <w:sz w:val="24"/>
          <w:szCs w:val="24"/>
        </w:rPr>
        <w:t>详见</w:t>
      </w:r>
      <w:r>
        <w:rPr>
          <w:rFonts w:hint="eastAsia" w:ascii="仿宋" w:hAnsi="仿宋" w:eastAsia="仿宋"/>
          <w:b/>
          <w:i/>
          <w:color w:val="000000"/>
          <w:sz w:val="24"/>
          <w:szCs w:val="24"/>
          <w:u w:val="single"/>
        </w:rPr>
        <w:t>《须知前附表》</w:t>
      </w:r>
      <w:r>
        <w:rPr>
          <w:rFonts w:hint="eastAsia" w:ascii="仿宋" w:hAnsi="仿宋" w:eastAsia="仿宋"/>
          <w:b/>
          <w:color w:val="000000"/>
          <w:sz w:val="24"/>
        </w:rPr>
        <w:t>。</w:t>
      </w:r>
      <w:r>
        <w:rPr>
          <w:rFonts w:hint="eastAsia" w:ascii="仿宋" w:hAnsi="仿宋" w:eastAsia="仿宋"/>
          <w:color w:val="000000"/>
          <w:sz w:val="24"/>
        </w:rPr>
        <w:t>《须知前附表》已明确说明允许采购进口产品的，允许进口产品参加投标,没有明确说明允许采购进口产品的，一律拒绝进口产品参加投标。</w:t>
      </w:r>
    </w:p>
    <w:p>
      <w:pPr>
        <w:pStyle w:val="6"/>
      </w:pPr>
      <w:r>
        <w:rPr>
          <w:rFonts w:hint="eastAsia"/>
        </w:rPr>
        <w:t>1.6.2支持绿色发展</w:t>
      </w:r>
    </w:p>
    <w:p>
      <w:pPr>
        <w:spacing w:line="360" w:lineRule="auto"/>
        <w:ind w:firstLine="424" w:firstLineChars="177"/>
        <w:rPr>
          <w:rFonts w:ascii="仿宋" w:hAnsi="仿宋" w:eastAsia="仿宋"/>
          <w:b/>
          <w:color w:val="000000"/>
          <w:sz w:val="24"/>
        </w:rPr>
      </w:pPr>
      <w:r>
        <w:rPr>
          <w:rFonts w:hint="eastAsia" w:ascii="仿宋" w:hAnsi="仿宋" w:eastAsia="仿宋"/>
          <w:color w:val="000000"/>
          <w:sz w:val="24"/>
        </w:rPr>
        <w:t>1.6.</w:t>
      </w:r>
      <w:r>
        <w:rPr>
          <w:rFonts w:ascii="仿宋" w:hAnsi="仿宋" w:eastAsia="仿宋"/>
          <w:color w:val="000000"/>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olor w:val="000000"/>
          <w:sz w:val="24"/>
        </w:rPr>
        <w:t>▲</w:t>
      </w:r>
      <w:r>
        <w:rPr>
          <w:rFonts w:hint="eastAsia" w:ascii="仿宋" w:hAnsi="仿宋" w:eastAsia="仿宋"/>
          <w:b/>
          <w:color w:val="000000"/>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b/>
          <w:color w:val="000000"/>
          <w:sz w:val="24"/>
        </w:rPr>
        <w:t>。</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1.6.</w:t>
      </w:r>
      <w:r>
        <w:rPr>
          <w:rFonts w:ascii="仿宋" w:hAnsi="仿宋" w:eastAsia="仿宋"/>
          <w:color w:val="000000"/>
          <w:sz w:val="24"/>
        </w:rPr>
        <w:t>2.2</w:t>
      </w:r>
      <w:r>
        <w:rPr>
          <w:rFonts w:hint="eastAsia" w:ascii="仿宋" w:hAnsi="仿宋" w:eastAsia="仿宋"/>
          <w:color w:val="000000"/>
          <w:sz w:val="24"/>
        </w:rPr>
        <w:t>修缮、装修类项目采购建材的，采购人应将绿色建筑和绿色建材性能、指标等作为实质性条件纳入招标文件和合同。</w:t>
      </w:r>
    </w:p>
    <w:p>
      <w:pPr>
        <w:pStyle w:val="4"/>
        <w:spacing w:after="240"/>
        <w:rPr>
          <w:rFonts w:ascii="仿宋" w:hAnsi="仿宋" w:eastAsia="仿宋"/>
          <w:color w:val="000000"/>
          <w:kern w:val="2"/>
          <w:sz w:val="24"/>
          <w:szCs w:val="24"/>
        </w:rPr>
      </w:pPr>
      <w:r>
        <w:rPr>
          <w:rFonts w:hint="eastAsia" w:ascii="仿宋" w:hAnsi="仿宋" w:eastAsia="仿宋"/>
          <w:color w:val="000000"/>
          <w:kern w:val="2"/>
          <w:sz w:val="24"/>
          <w:szCs w:val="24"/>
        </w:rPr>
        <w:t>1.6.</w:t>
      </w:r>
      <w:r>
        <w:rPr>
          <w:rFonts w:ascii="仿宋" w:hAnsi="仿宋" w:eastAsia="仿宋"/>
          <w:color w:val="000000"/>
          <w:kern w:val="2"/>
          <w:sz w:val="24"/>
          <w:szCs w:val="24"/>
        </w:rPr>
        <w:t>2.3</w:t>
      </w:r>
      <w:r>
        <w:rPr>
          <w:rFonts w:hint="eastAsia" w:ascii="仿宋" w:hAnsi="仿宋" w:eastAsia="仿宋"/>
          <w:color w:val="000000"/>
          <w:kern w:val="2"/>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6"/>
      </w:pPr>
      <w:r>
        <w:rPr>
          <w:rFonts w:hint="eastAsia"/>
        </w:rPr>
        <w:t>1.6.3支持中小企业发展</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1.6</w:t>
      </w:r>
      <w:r>
        <w:rPr>
          <w:rFonts w:ascii="仿宋" w:hAnsi="仿宋" w:eastAsia="仿宋"/>
          <w:color w:val="000000"/>
          <w:sz w:val="24"/>
        </w:rPr>
        <w:t>.3.</w:t>
      </w:r>
      <w:r>
        <w:rPr>
          <w:rFonts w:hint="eastAsia" w:ascii="仿宋" w:hAnsi="仿宋" w:eastAsia="仿宋"/>
          <w:color w:val="000000"/>
          <w:sz w:val="24"/>
        </w:rPr>
        <w:t>1</w:t>
      </w:r>
      <w:r>
        <w:rPr>
          <w:rFonts w:ascii="仿宋" w:hAnsi="仿宋" w:eastAsia="仿宋"/>
          <w:color w:val="000000"/>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6" w:firstLineChars="177"/>
        <w:rPr>
          <w:rFonts w:ascii="仿宋" w:hAnsi="仿宋" w:eastAsia="仿宋"/>
          <w:b/>
          <w:color w:val="000000"/>
          <w:sz w:val="24"/>
        </w:rPr>
      </w:pPr>
      <w:r>
        <w:rPr>
          <w:rFonts w:ascii="仿宋" w:hAnsi="仿宋" w:eastAsia="仿宋"/>
          <w:b/>
          <w:color w:val="000000"/>
          <w:sz w:val="24"/>
        </w:rPr>
        <w:t>符合中小企业划分标准的个体工商户，在政府采购活动中视同中小企业。</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1.6</w:t>
      </w:r>
      <w:r>
        <w:rPr>
          <w:rFonts w:ascii="仿宋" w:hAnsi="仿宋" w:eastAsia="仿宋"/>
          <w:b/>
          <w:color w:val="000000"/>
          <w:sz w:val="24"/>
        </w:rPr>
        <w:t>.3.</w:t>
      </w:r>
      <w:r>
        <w:rPr>
          <w:rFonts w:hint="eastAsia" w:ascii="仿宋" w:hAnsi="仿宋" w:eastAsia="仿宋"/>
          <w:b/>
          <w:color w:val="000000"/>
          <w:sz w:val="24"/>
        </w:rPr>
        <w:t>2在政府采购活动中，投标人提供的货物、工程或者服务符合下列情形的，享受中小企业扶持政策：</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在货物采购项目中，货物由中小企业制造，即货物由中小企业生产且使用该中小企业商号或者注册商标；</w:t>
      </w:r>
      <w:r>
        <w:rPr>
          <w:rFonts w:hint="eastAsia" w:ascii="仿宋" w:hAnsi="仿宋" w:eastAsia="仿宋"/>
          <w:color w:val="000000"/>
          <w:sz w:val="24"/>
        </w:rPr>
        <w:t>在货物采购项目中，投标人提供的货物既有中小企业制造货物，也有大型企业制造货物的，不享受中小企业扶持政策。</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在工程采购项目中，工程</w:t>
      </w:r>
      <w:r>
        <w:rPr>
          <w:rFonts w:hint="eastAsia" w:ascii="仿宋" w:hAnsi="仿宋" w:eastAsia="仿宋"/>
          <w:color w:val="000000"/>
          <w:sz w:val="24"/>
        </w:rPr>
        <w:t>全部</w:t>
      </w:r>
      <w:r>
        <w:rPr>
          <w:rFonts w:ascii="仿宋" w:hAnsi="仿宋" w:eastAsia="仿宋"/>
          <w:color w:val="000000"/>
          <w:sz w:val="24"/>
        </w:rPr>
        <w:t>由中小企业承建，即工程施工单位为</w:t>
      </w:r>
      <w:r>
        <w:rPr>
          <w:rFonts w:hint="eastAsia" w:ascii="仿宋" w:hAnsi="仿宋" w:eastAsia="仿宋"/>
          <w:color w:val="000000"/>
          <w:sz w:val="24"/>
        </w:rPr>
        <w:t>全部</w:t>
      </w:r>
      <w:r>
        <w:rPr>
          <w:rFonts w:ascii="仿宋" w:hAnsi="仿宋" w:eastAsia="仿宋"/>
          <w:color w:val="000000"/>
          <w:sz w:val="24"/>
        </w:rPr>
        <w:t>中小企业；</w:t>
      </w:r>
    </w:p>
    <w:p>
      <w:pPr>
        <w:spacing w:line="360" w:lineRule="auto"/>
        <w:ind w:firstLine="424" w:firstLineChars="177"/>
        <w:rPr>
          <w:rFonts w:hint="eastAsia"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在服务采购项目中，服务</w:t>
      </w:r>
      <w:r>
        <w:rPr>
          <w:rFonts w:hint="eastAsia" w:ascii="仿宋" w:hAnsi="仿宋" w:eastAsia="仿宋"/>
          <w:color w:val="000000"/>
          <w:sz w:val="24"/>
        </w:rPr>
        <w:t>全部</w:t>
      </w:r>
      <w:r>
        <w:rPr>
          <w:rFonts w:ascii="仿宋" w:hAnsi="仿宋" w:eastAsia="仿宋"/>
          <w:color w:val="000000"/>
          <w:sz w:val="24"/>
        </w:rPr>
        <w:t>由中小企业承接，即提供服务的人员</w:t>
      </w:r>
      <w:r>
        <w:rPr>
          <w:rFonts w:hint="eastAsia" w:ascii="仿宋" w:hAnsi="仿宋" w:eastAsia="仿宋"/>
          <w:color w:val="000000"/>
          <w:sz w:val="24"/>
        </w:rPr>
        <w:t>全部</w:t>
      </w:r>
      <w:r>
        <w:rPr>
          <w:rFonts w:ascii="仿宋" w:hAnsi="仿宋" w:eastAsia="仿宋"/>
          <w:color w:val="000000"/>
          <w:sz w:val="24"/>
        </w:rPr>
        <w:t>为中小企业依照《中华人民共和国劳动合同法》订立劳动合同的从业人员。</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在货物采购项目中，投标人提供的货物既有中小企业制造货物，也有大型企业制造货物的，不享受中小企业扶持政策。</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以联合体形式参加政府采购活动，联合体各方均为中小企业的，联合体视同中小企业。其中，联合体各方均为小微企业的，联合体视同小微企业。</w:t>
      </w:r>
    </w:p>
    <w:p>
      <w:pPr>
        <w:spacing w:line="360" w:lineRule="auto"/>
        <w:ind w:firstLine="426" w:firstLineChars="177"/>
        <w:rPr>
          <w:rFonts w:ascii="仿宋" w:hAnsi="仿宋" w:eastAsia="仿宋"/>
          <w:color w:val="000000"/>
          <w:sz w:val="24"/>
        </w:rPr>
      </w:pPr>
      <w:r>
        <w:rPr>
          <w:rFonts w:hint="eastAsia" w:ascii="仿宋" w:hAnsi="仿宋" w:eastAsia="仿宋"/>
          <w:b/>
          <w:color w:val="000000"/>
          <w:sz w:val="24"/>
        </w:rPr>
        <w:t>1.6</w:t>
      </w:r>
      <w:r>
        <w:rPr>
          <w:rFonts w:ascii="仿宋" w:hAnsi="仿宋" w:eastAsia="仿宋"/>
          <w:b/>
          <w:color w:val="000000"/>
          <w:sz w:val="24"/>
        </w:rPr>
        <w:t>.3.</w:t>
      </w:r>
      <w:r>
        <w:rPr>
          <w:rFonts w:hint="eastAsia" w:ascii="仿宋" w:hAnsi="仿宋" w:eastAsia="仿宋"/>
          <w:b/>
          <w:color w:val="000000"/>
          <w:sz w:val="24"/>
        </w:rPr>
        <w:t>3对于未预留份额专门面向中小企业的政府采购货物或服务项目，以及预留份额政府采购货物或服务项目中的非预留部分标项，对小型和微型企业的投标报价给予【</w:t>
      </w:r>
      <w:r>
        <w:rPr>
          <w:rFonts w:ascii="仿宋" w:hAnsi="仿宋" w:eastAsia="仿宋"/>
          <w:b/>
          <w:i/>
          <w:color w:val="000000"/>
          <w:sz w:val="24"/>
          <w:u w:val="single"/>
        </w:rPr>
        <w:t>10％</w:t>
      </w:r>
      <w:r>
        <w:rPr>
          <w:rFonts w:hint="eastAsia" w:ascii="仿宋" w:hAnsi="仿宋" w:eastAsia="仿宋"/>
          <w:b/>
          <w:color w:val="000000"/>
          <w:sz w:val="24"/>
        </w:rPr>
        <w:t>】</w:t>
      </w:r>
      <w:r>
        <w:rPr>
          <w:rFonts w:ascii="仿宋" w:hAnsi="仿宋" w:eastAsia="仿宋"/>
          <w:b/>
          <w:color w:val="000000"/>
          <w:sz w:val="24"/>
        </w:rPr>
        <w:t>的扣除，用扣除后的价格参与评审。</w:t>
      </w:r>
      <w:r>
        <w:rPr>
          <w:rFonts w:ascii="仿宋" w:hAnsi="仿宋" w:eastAsia="仿宋"/>
          <w:color w:val="000000"/>
          <w:sz w:val="24"/>
        </w:rPr>
        <w:t>接受大中型企业与小微企业组成联合体或者允许大中型企业向一家或者多家小微企业分包的</w:t>
      </w:r>
      <w:r>
        <w:rPr>
          <w:rFonts w:hint="eastAsia" w:ascii="仿宋" w:hAnsi="仿宋" w:eastAsia="仿宋"/>
          <w:color w:val="000000"/>
          <w:sz w:val="24"/>
        </w:rPr>
        <w:t>政府</w:t>
      </w:r>
      <w:r>
        <w:rPr>
          <w:rFonts w:ascii="仿宋" w:hAnsi="仿宋" w:eastAsia="仿宋"/>
          <w:color w:val="000000"/>
          <w:sz w:val="24"/>
        </w:rPr>
        <w:t>采购</w:t>
      </w:r>
      <w:r>
        <w:rPr>
          <w:rFonts w:hint="eastAsia" w:ascii="仿宋" w:hAnsi="仿宋" w:eastAsia="仿宋"/>
          <w:color w:val="000000"/>
          <w:sz w:val="24"/>
        </w:rPr>
        <w:t>货物</w:t>
      </w:r>
      <w:r>
        <w:rPr>
          <w:rFonts w:hint="eastAsia" w:ascii="仿宋" w:hAnsi="仿宋" w:eastAsia="仿宋"/>
          <w:b/>
          <w:color w:val="000000"/>
          <w:sz w:val="24"/>
        </w:rPr>
        <w:t>或服务</w:t>
      </w:r>
      <w:r>
        <w:rPr>
          <w:rFonts w:ascii="仿宋" w:hAnsi="仿宋" w:eastAsia="仿宋"/>
          <w:color w:val="000000"/>
          <w:sz w:val="24"/>
        </w:rPr>
        <w:t>项目，</w:t>
      </w:r>
      <w:r>
        <w:rPr>
          <w:rFonts w:ascii="仿宋" w:hAnsi="仿宋" w:eastAsia="仿宋"/>
          <w:b/>
          <w:color w:val="000000"/>
          <w:sz w:val="24"/>
        </w:rPr>
        <w:t>对于联合协议或者分包意向协议约定小微企业的合同份额占到合同总金额</w:t>
      </w:r>
      <w:r>
        <w:rPr>
          <w:rFonts w:hint="eastAsia" w:ascii="仿宋" w:hAnsi="仿宋" w:eastAsia="仿宋"/>
          <w:b/>
          <w:color w:val="000000"/>
          <w:sz w:val="24"/>
        </w:rPr>
        <w:t>【</w:t>
      </w:r>
      <w:r>
        <w:rPr>
          <w:rFonts w:ascii="仿宋" w:hAnsi="仿宋" w:eastAsia="仿宋"/>
          <w:b/>
          <w:i/>
          <w:color w:val="000000"/>
          <w:sz w:val="24"/>
          <w:u w:val="single"/>
        </w:rPr>
        <w:t>30％</w:t>
      </w:r>
      <w:r>
        <w:rPr>
          <w:rFonts w:hint="eastAsia" w:ascii="仿宋" w:hAnsi="仿宋" w:eastAsia="仿宋"/>
          <w:b/>
          <w:color w:val="000000"/>
          <w:sz w:val="24"/>
        </w:rPr>
        <w:t>】</w:t>
      </w:r>
      <w:r>
        <w:rPr>
          <w:rFonts w:ascii="仿宋" w:hAnsi="仿宋" w:eastAsia="仿宋"/>
          <w:b/>
          <w:color w:val="000000"/>
          <w:sz w:val="24"/>
        </w:rPr>
        <w:t>以上的，对联合体或者大中型企业的报价给予</w:t>
      </w:r>
      <w:r>
        <w:rPr>
          <w:rFonts w:hint="eastAsia" w:ascii="仿宋" w:hAnsi="仿宋" w:eastAsia="仿宋"/>
          <w:b/>
          <w:color w:val="000000"/>
          <w:sz w:val="24"/>
        </w:rPr>
        <w:t>【</w:t>
      </w:r>
      <w:r>
        <w:rPr>
          <w:rFonts w:ascii="仿宋" w:hAnsi="仿宋" w:eastAsia="仿宋"/>
          <w:b/>
          <w:i/>
          <w:color w:val="000000"/>
          <w:sz w:val="24"/>
          <w:u w:val="single"/>
        </w:rPr>
        <w:t>4％</w:t>
      </w:r>
      <w:r>
        <w:rPr>
          <w:rFonts w:hint="eastAsia" w:ascii="仿宋" w:hAnsi="仿宋" w:eastAsia="仿宋"/>
          <w:b/>
          <w:color w:val="000000"/>
          <w:sz w:val="24"/>
        </w:rPr>
        <w:t>】</w:t>
      </w:r>
      <w:r>
        <w:rPr>
          <w:rFonts w:ascii="仿宋" w:hAnsi="仿宋" w:eastAsia="仿宋"/>
          <w:b/>
          <w:color w:val="000000"/>
          <w:sz w:val="24"/>
        </w:rPr>
        <w:t>的扣除，用扣除后的价格参加评审。</w:t>
      </w:r>
      <w:r>
        <w:rPr>
          <w:rFonts w:ascii="仿宋" w:hAnsi="仿宋" w:eastAsia="仿宋"/>
          <w:color w:val="000000"/>
          <w:sz w:val="24"/>
        </w:rPr>
        <w:t>组成联合体或者接受分包的小微企业与联合体内其他企业、分包企业之间存在直接控股、管理关系的，不享受价格扣除优惠政策。</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1.6</w:t>
      </w:r>
      <w:r>
        <w:rPr>
          <w:rFonts w:ascii="仿宋" w:hAnsi="仿宋" w:eastAsia="仿宋"/>
          <w:color w:val="000000"/>
          <w:sz w:val="24"/>
        </w:rPr>
        <w:t>.3.</w:t>
      </w:r>
      <w:r>
        <w:rPr>
          <w:rFonts w:hint="eastAsia" w:ascii="仿宋" w:hAnsi="仿宋" w:eastAsia="仿宋"/>
          <w:color w:val="000000"/>
          <w:sz w:val="24"/>
        </w:rPr>
        <w:t>4</w:t>
      </w:r>
      <w:r>
        <w:rPr>
          <w:rFonts w:ascii="仿宋" w:hAnsi="仿宋" w:eastAsia="仿宋"/>
          <w:color w:val="000000"/>
          <w:sz w:val="24"/>
        </w:rPr>
        <w:t>符合《关于促进残疾人就业政府采购政策的通知》（财库〔2017〕141号）规定的条件并提供《残疾人福利性单位声明函》（</w:t>
      </w:r>
      <w:r>
        <w:rPr>
          <w:rFonts w:hint="eastAsia" w:ascii="仿宋" w:hAnsi="仿宋" w:eastAsia="仿宋"/>
          <w:color w:val="000000"/>
          <w:sz w:val="24"/>
        </w:rPr>
        <w:t>第七章</w:t>
      </w:r>
      <w:r>
        <w:rPr>
          <w:rFonts w:ascii="仿宋" w:hAnsi="仿宋" w:eastAsia="仿宋"/>
          <w:color w:val="000000"/>
          <w:sz w:val="24"/>
        </w:rPr>
        <w:t>附件</w:t>
      </w:r>
      <w:r>
        <w:rPr>
          <w:rFonts w:hint="eastAsia" w:ascii="仿宋" w:hAnsi="仿宋" w:eastAsia="仿宋"/>
          <w:color w:val="000000"/>
          <w:sz w:val="24"/>
        </w:rPr>
        <w:t>4</w:t>
      </w:r>
      <w:r>
        <w:rPr>
          <w:rFonts w:ascii="仿宋" w:hAnsi="仿宋" w:eastAsia="仿宋"/>
          <w:color w:val="000000"/>
          <w:sz w:val="24"/>
        </w:rPr>
        <w:t>）的残疾人福利性单位视同小型、微型企业；</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1.6</w:t>
      </w:r>
      <w:r>
        <w:rPr>
          <w:rFonts w:ascii="仿宋" w:hAnsi="仿宋" w:eastAsia="仿宋"/>
          <w:color w:val="000000"/>
          <w:sz w:val="24"/>
        </w:rPr>
        <w:t>.3.</w:t>
      </w:r>
      <w:r>
        <w:rPr>
          <w:rFonts w:hint="eastAsia" w:ascii="仿宋" w:hAnsi="仿宋" w:eastAsia="仿宋"/>
          <w:color w:val="000000"/>
          <w:sz w:val="24"/>
        </w:rPr>
        <w:t>5</w:t>
      </w:r>
      <w:r>
        <w:rPr>
          <w:rFonts w:ascii="仿宋" w:hAnsi="仿宋" w:eastAsia="仿宋"/>
          <w:color w:val="000000"/>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1.6</w:t>
      </w:r>
      <w:r>
        <w:rPr>
          <w:rFonts w:ascii="仿宋" w:hAnsi="仿宋" w:eastAsia="仿宋"/>
          <w:color w:val="000000"/>
          <w:sz w:val="24"/>
        </w:rPr>
        <w:t>.3.</w:t>
      </w:r>
      <w:r>
        <w:rPr>
          <w:rFonts w:hint="eastAsia" w:ascii="仿宋" w:hAnsi="仿宋" w:eastAsia="仿宋"/>
          <w:color w:val="000000"/>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after="240" w:line="360" w:lineRule="auto"/>
        <w:ind w:firstLine="424" w:firstLineChars="177"/>
        <w:rPr>
          <w:rFonts w:ascii="仿宋" w:hAnsi="仿宋" w:eastAsia="仿宋"/>
          <w:color w:val="000000"/>
          <w:sz w:val="24"/>
        </w:rPr>
      </w:pPr>
      <w:r>
        <w:rPr>
          <w:rFonts w:hint="eastAsia" w:ascii="仿宋" w:hAnsi="仿宋" w:eastAsia="仿宋"/>
          <w:color w:val="000000"/>
          <w:sz w:val="24"/>
        </w:rPr>
        <w:t>1.6</w:t>
      </w:r>
      <w:r>
        <w:rPr>
          <w:rFonts w:ascii="仿宋" w:hAnsi="仿宋" w:eastAsia="仿宋"/>
          <w:color w:val="000000"/>
          <w:sz w:val="24"/>
        </w:rPr>
        <w:t>.3.</w:t>
      </w:r>
      <w:r>
        <w:rPr>
          <w:rFonts w:hint="eastAsia" w:ascii="仿宋" w:hAnsi="仿宋" w:eastAsia="仿宋"/>
          <w:color w:val="000000"/>
          <w:sz w:val="24"/>
        </w:rPr>
        <w:t>7</w:t>
      </w:r>
      <w:r>
        <w:rPr>
          <w:rFonts w:ascii="仿宋" w:hAnsi="仿宋" w:eastAsia="仿宋"/>
          <w:color w:val="000000"/>
          <w:sz w:val="24"/>
        </w:rPr>
        <w:t>中小企业享受扶持政策获得政府采购合同的，小微企业不得将合同分包给大中型企业，中型企业不得将合同分包给大型企业</w:t>
      </w:r>
      <w:r>
        <w:rPr>
          <w:rFonts w:hint="eastAsia" w:ascii="仿宋" w:hAnsi="仿宋" w:eastAsia="仿宋"/>
          <w:color w:val="000000"/>
          <w:sz w:val="24"/>
        </w:rPr>
        <w:t>。</w:t>
      </w:r>
    </w:p>
    <w:p>
      <w:pPr>
        <w:pStyle w:val="6"/>
      </w:pPr>
      <w:r>
        <w:rPr>
          <w:rFonts w:hint="eastAsia"/>
        </w:rPr>
        <w:t>1.6.4支持创新发展</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1.6</w:t>
      </w:r>
      <w:r>
        <w:rPr>
          <w:rFonts w:ascii="仿宋" w:hAnsi="仿宋" w:eastAsia="仿宋"/>
          <w:color w:val="000000"/>
          <w:sz w:val="24"/>
        </w:rPr>
        <w:t>.4.1采购人优先采购被认定</w:t>
      </w:r>
      <w:r>
        <w:rPr>
          <w:rFonts w:hint="eastAsia" w:ascii="仿宋" w:hAnsi="仿宋" w:eastAsia="仿宋"/>
          <w:color w:val="000000"/>
          <w:sz w:val="24"/>
        </w:rPr>
        <w:t>为首台套产品和“制造精品”的自主创新产品。</w:t>
      </w:r>
    </w:p>
    <w:p>
      <w:pPr>
        <w:spacing w:after="240" w:line="360" w:lineRule="auto"/>
        <w:ind w:firstLine="480" w:firstLineChars="200"/>
        <w:rPr>
          <w:rFonts w:ascii="仿宋" w:hAnsi="仿宋" w:eastAsia="仿宋"/>
          <w:b/>
          <w:color w:val="000000"/>
          <w:sz w:val="24"/>
        </w:rPr>
      </w:pPr>
      <w:r>
        <w:rPr>
          <w:rFonts w:hint="eastAsia" w:ascii="仿宋" w:hAnsi="仿宋" w:eastAsia="仿宋"/>
          <w:color w:val="000000"/>
          <w:sz w:val="24"/>
        </w:rPr>
        <w:t>1.6</w:t>
      </w:r>
      <w:r>
        <w:rPr>
          <w:rFonts w:ascii="仿宋" w:hAnsi="仿宋" w:eastAsia="仿宋"/>
          <w:color w:val="000000"/>
          <w:sz w:val="24"/>
        </w:rPr>
        <w:t>.4.2首台套产品</w:t>
      </w:r>
      <w:r>
        <w:rPr>
          <w:rFonts w:hint="eastAsia" w:ascii="仿宋" w:hAnsi="仿宋" w:eastAsia="仿宋"/>
          <w:color w:val="000000"/>
          <w:sz w:val="24"/>
        </w:rPr>
        <w:t>被纳入《首台套产品推广应用指导目录》之日起</w:t>
      </w:r>
      <w:r>
        <w:rPr>
          <w:rFonts w:ascii="仿宋" w:hAnsi="仿宋" w:eastAsia="仿宋"/>
          <w:color w:val="000000"/>
          <w:sz w:val="24"/>
        </w:rPr>
        <w:t>2年内，以及产品核心技术高于国内领先水平，并具有明晰自主知识产权的“制造精品”产品，</w:t>
      </w:r>
      <w:r>
        <w:rPr>
          <w:rFonts w:hint="eastAsia" w:ascii="仿宋" w:hAnsi="仿宋" w:eastAsia="仿宋"/>
          <w:color w:val="000000"/>
          <w:sz w:val="24"/>
        </w:rPr>
        <w:t>自认定之日起</w:t>
      </w:r>
      <w:r>
        <w:rPr>
          <w:rFonts w:ascii="仿宋" w:hAnsi="仿宋" w:eastAsia="仿宋"/>
          <w:color w:val="000000"/>
          <w:sz w:val="24"/>
        </w:rPr>
        <w:t>2年内视同已具备相应销售业绩，参加政府采购活动</w:t>
      </w:r>
      <w:r>
        <w:rPr>
          <w:rFonts w:hint="eastAsia" w:ascii="仿宋" w:hAnsi="仿宋" w:eastAsia="仿宋"/>
          <w:color w:val="000000"/>
          <w:sz w:val="24"/>
        </w:rPr>
        <w:t>时业绩分值为满分。</w:t>
      </w:r>
    </w:p>
    <w:p>
      <w:pPr>
        <w:pStyle w:val="6"/>
      </w:pPr>
      <w:r>
        <w:rPr>
          <w:rFonts w:hint="eastAsia"/>
        </w:rPr>
        <w:t>1.6.</w:t>
      </w:r>
      <w:r>
        <w:t>5中小企业信用融资</w:t>
      </w:r>
    </w:p>
    <w:p>
      <w:pPr>
        <w:spacing w:after="240" w:line="360" w:lineRule="auto"/>
        <w:ind w:firstLine="426" w:firstLineChars="177"/>
        <w:rPr>
          <w:rFonts w:ascii="仿宋" w:hAnsi="仿宋" w:eastAsia="仿宋"/>
          <w:color w:val="000000"/>
          <w:sz w:val="24"/>
        </w:rPr>
      </w:pPr>
      <w:r>
        <w:rPr>
          <w:rFonts w:hint="eastAsia" w:ascii="仿宋" w:hAnsi="仿宋" w:eastAsia="仿宋"/>
          <w:b/>
          <w:color w:val="000000"/>
          <w:sz w:val="24"/>
        </w:rPr>
        <w:t>1.6.5.1中小企业信用融资政策：</w:t>
      </w:r>
      <w:r>
        <w:rPr>
          <w:rFonts w:hint="eastAsia" w:ascii="仿宋" w:hAnsi="仿宋" w:eastAsia="仿宋"/>
          <w:b/>
          <w:snapToGrid w:val="0"/>
          <w:color w:val="000000"/>
          <w:kern w:val="28"/>
          <w:sz w:val="24"/>
        </w:rPr>
        <w:t>详见</w:t>
      </w:r>
      <w:r>
        <w:rPr>
          <w:rFonts w:hint="eastAsia" w:ascii="仿宋" w:hAnsi="仿宋" w:eastAsia="仿宋"/>
          <w:b/>
          <w:i/>
          <w:color w:val="000000"/>
          <w:kern w:val="0"/>
          <w:sz w:val="24"/>
          <w:u w:val="single"/>
        </w:rPr>
        <w:t>《须知前附表》</w:t>
      </w:r>
      <w:r>
        <w:rPr>
          <w:rFonts w:hint="eastAsia" w:ascii="仿宋" w:hAnsi="仿宋" w:eastAsia="仿宋"/>
          <w:b/>
          <w:color w:val="000000"/>
          <w:kern w:val="0"/>
          <w:sz w:val="24"/>
        </w:rPr>
        <w:t>。</w:t>
      </w:r>
    </w:p>
    <w:p>
      <w:pPr>
        <w:pStyle w:val="6"/>
      </w:pPr>
      <w:r>
        <w:rPr>
          <w:rFonts w:hint="eastAsia"/>
        </w:rPr>
        <w:t>1.6.6平等对待内外资企业和符合条件的破产重整企业</w:t>
      </w:r>
    </w:p>
    <w:p>
      <w:pPr>
        <w:pStyle w:val="4"/>
        <w:spacing w:after="240"/>
        <w:rPr>
          <w:rFonts w:ascii="仿宋" w:hAnsi="仿宋" w:eastAsia="仿宋"/>
          <w:color w:val="000000"/>
          <w:sz w:val="24"/>
        </w:rPr>
      </w:pPr>
      <w:r>
        <w:rPr>
          <w:rFonts w:hint="eastAsia" w:ascii="仿宋" w:hAnsi="仿宋" w:eastAsia="仿宋" w:cs="宋体"/>
          <w:color w:val="000000"/>
          <w:sz w:val="24"/>
        </w:rPr>
        <w:t>平等对待内外资企业和符合条件的破产重整企业，切实保障企业公平竞争，平等维护企业的合法利益。</w:t>
      </w:r>
    </w:p>
    <w:p>
      <w:pPr>
        <w:pStyle w:val="5"/>
      </w:pPr>
      <w:r>
        <w:rPr>
          <w:rFonts w:hint="eastAsia"/>
        </w:rPr>
        <w:t>1.7 询问、</w:t>
      </w:r>
      <w:r>
        <w:t>质疑和投诉</w:t>
      </w:r>
    </w:p>
    <w:p>
      <w:pPr>
        <w:pStyle w:val="6"/>
      </w:pPr>
      <w:r>
        <w:rPr>
          <w:rFonts w:hint="eastAsia"/>
        </w:rPr>
        <w:t>1.7.1供应商询问</w:t>
      </w:r>
    </w:p>
    <w:p>
      <w:pPr>
        <w:pStyle w:val="4"/>
        <w:spacing w:after="240"/>
        <w:rPr>
          <w:rFonts w:ascii="仿宋" w:hAnsi="仿宋" w:eastAsia="仿宋"/>
          <w:color w:val="000000"/>
          <w:sz w:val="24"/>
        </w:rPr>
      </w:pPr>
      <w:r>
        <w:rPr>
          <w:rFonts w:hint="eastAsia" w:ascii="仿宋" w:hAnsi="仿宋" w:eastAsia="仿宋" w:cs="宋体"/>
          <w:color w:val="000000"/>
          <w:sz w:val="24"/>
          <w:lang w:val="zh-CN"/>
        </w:rPr>
        <w:t>供应商对政府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pPr>
        <w:pStyle w:val="6"/>
      </w:pPr>
      <w:r>
        <w:rPr>
          <w:rFonts w:hint="eastAsia"/>
        </w:rPr>
        <w:t>1.7</w:t>
      </w:r>
      <w:r>
        <w:t>.</w:t>
      </w:r>
      <w:r>
        <w:rPr>
          <w:rFonts w:hint="eastAsia"/>
        </w:rPr>
        <w:t>2供应商质疑</w:t>
      </w:r>
    </w:p>
    <w:p>
      <w:pPr>
        <w:pStyle w:val="4"/>
        <w:ind w:firstLine="426"/>
        <w:rPr>
          <w:rFonts w:ascii="仿宋" w:hAnsi="仿宋" w:eastAsia="仿宋"/>
          <w:b/>
          <w:color w:val="000000"/>
          <w:sz w:val="24"/>
          <w:szCs w:val="24"/>
        </w:rPr>
      </w:pPr>
      <w:r>
        <w:rPr>
          <w:rFonts w:hint="eastAsia" w:ascii="仿宋" w:hAnsi="仿宋" w:eastAsia="仿宋"/>
          <w:b/>
          <w:color w:val="000000"/>
          <w:sz w:val="24"/>
          <w:szCs w:val="24"/>
        </w:rPr>
        <w:t>1.7.2.1</w:t>
      </w:r>
      <w:r>
        <w:rPr>
          <w:rFonts w:ascii="仿宋" w:hAnsi="仿宋" w:eastAsia="仿宋"/>
          <w:b/>
          <w:color w:val="000000"/>
          <w:sz w:val="24"/>
          <w:szCs w:val="24"/>
        </w:rPr>
        <w:t>提出质疑的供应商应当是参与所质疑项目采购活动的供应商。潜在供应商已依法获取其可质疑的采购文件的，可以对该文件提出质疑。</w:t>
      </w:r>
    </w:p>
    <w:p>
      <w:pPr>
        <w:pStyle w:val="4"/>
        <w:ind w:firstLine="426"/>
        <w:rPr>
          <w:rFonts w:ascii="仿宋" w:hAnsi="仿宋" w:eastAsia="仿宋"/>
          <w:b/>
          <w:color w:val="000000"/>
          <w:sz w:val="24"/>
          <w:szCs w:val="24"/>
        </w:rPr>
      </w:pPr>
      <w:r>
        <w:rPr>
          <w:rFonts w:hint="eastAsia" w:ascii="仿宋" w:hAnsi="仿宋" w:eastAsia="仿宋"/>
          <w:b/>
          <w:color w:val="000000"/>
          <w:sz w:val="24"/>
          <w:szCs w:val="24"/>
        </w:rPr>
        <w:t>1.7.2.2</w:t>
      </w:r>
      <w:r>
        <w:rPr>
          <w:rFonts w:ascii="仿宋" w:hAnsi="仿宋" w:eastAsia="仿宋"/>
          <w:b/>
          <w:color w:val="000000"/>
          <w:sz w:val="24"/>
          <w:szCs w:val="24"/>
        </w:rPr>
        <w:t>供应商认为</w:t>
      </w:r>
      <w:r>
        <w:rPr>
          <w:rFonts w:hint="eastAsia" w:ascii="仿宋" w:hAnsi="仿宋" w:eastAsia="仿宋"/>
          <w:b/>
          <w:color w:val="000000"/>
          <w:sz w:val="24"/>
          <w:szCs w:val="24"/>
        </w:rPr>
        <w:t>招标文件</w:t>
      </w:r>
      <w:r>
        <w:rPr>
          <w:rFonts w:ascii="仿宋" w:hAnsi="仿宋" w:eastAsia="仿宋"/>
          <w:b/>
          <w:color w:val="000000"/>
          <w:sz w:val="24"/>
          <w:szCs w:val="24"/>
        </w:rPr>
        <w:t>、</w:t>
      </w:r>
      <w:r>
        <w:rPr>
          <w:rFonts w:hint="eastAsia" w:ascii="仿宋" w:hAnsi="仿宋" w:eastAsia="仿宋"/>
          <w:b/>
          <w:color w:val="000000"/>
          <w:sz w:val="24"/>
          <w:szCs w:val="24"/>
        </w:rPr>
        <w:t>采购</w:t>
      </w:r>
      <w:r>
        <w:rPr>
          <w:rFonts w:ascii="仿宋" w:hAnsi="仿宋" w:eastAsia="仿宋"/>
          <w:b/>
          <w:color w:val="000000"/>
          <w:sz w:val="24"/>
          <w:szCs w:val="24"/>
        </w:rPr>
        <w:t>过程和</w:t>
      </w:r>
      <w:r>
        <w:rPr>
          <w:rFonts w:hint="eastAsia" w:ascii="仿宋" w:hAnsi="仿宋" w:eastAsia="仿宋"/>
          <w:b/>
          <w:color w:val="000000"/>
          <w:sz w:val="24"/>
          <w:szCs w:val="24"/>
        </w:rPr>
        <w:t>中标</w:t>
      </w:r>
      <w:r>
        <w:rPr>
          <w:rFonts w:ascii="仿宋" w:hAnsi="仿宋" w:eastAsia="仿宋"/>
          <w:b/>
          <w:color w:val="000000"/>
          <w:sz w:val="24"/>
          <w:szCs w:val="24"/>
        </w:rPr>
        <w:t>结果使自己的合法权益受到损害的，应当在知道或者应知其权益受到损害之日起七个工作日内，以书面形式向采购人</w:t>
      </w:r>
      <w:r>
        <w:rPr>
          <w:rFonts w:hint="eastAsia" w:ascii="仿宋" w:hAnsi="仿宋" w:eastAsia="仿宋"/>
          <w:b/>
          <w:color w:val="000000"/>
          <w:sz w:val="24"/>
          <w:szCs w:val="24"/>
        </w:rPr>
        <w:t>或者</w:t>
      </w:r>
      <w:r>
        <w:rPr>
          <w:rFonts w:ascii="仿宋" w:hAnsi="仿宋" w:eastAsia="仿宋"/>
          <w:b/>
          <w:color w:val="000000"/>
          <w:sz w:val="24"/>
          <w:szCs w:val="24"/>
        </w:rPr>
        <w:t>采购代理机构提出质疑</w:t>
      </w:r>
      <w:r>
        <w:rPr>
          <w:rFonts w:hint="eastAsia" w:ascii="仿宋" w:hAnsi="仿宋" w:eastAsia="仿宋"/>
          <w:b/>
          <w:color w:val="000000"/>
          <w:sz w:val="24"/>
          <w:szCs w:val="24"/>
        </w:rPr>
        <w:t>，否则，采购人或采购代理机构不予受理</w:t>
      </w:r>
      <w:r>
        <w:rPr>
          <w:rFonts w:ascii="仿宋" w:hAnsi="仿宋" w:eastAsia="仿宋"/>
          <w:b/>
          <w:color w:val="000000"/>
          <w:sz w:val="24"/>
          <w:szCs w:val="24"/>
        </w:rPr>
        <w:t>。</w:t>
      </w:r>
    </w:p>
    <w:p>
      <w:pPr>
        <w:pStyle w:val="4"/>
        <w:rPr>
          <w:rFonts w:ascii="仿宋" w:hAnsi="仿宋" w:eastAsia="仿宋"/>
          <w:color w:val="000000"/>
          <w:sz w:val="24"/>
          <w:szCs w:val="24"/>
        </w:rPr>
      </w:pPr>
      <w:r>
        <w:rPr>
          <w:rFonts w:hint="eastAsia" w:ascii="仿宋" w:hAnsi="仿宋" w:eastAsia="仿宋"/>
          <w:color w:val="000000"/>
          <w:sz w:val="24"/>
          <w:szCs w:val="24"/>
        </w:rPr>
        <w:t>（1）对</w:t>
      </w:r>
      <w:r>
        <w:rPr>
          <w:rFonts w:ascii="仿宋" w:hAnsi="仿宋" w:eastAsia="仿宋"/>
          <w:color w:val="000000"/>
          <w:sz w:val="24"/>
          <w:szCs w:val="24"/>
        </w:rPr>
        <w:t>招标文件</w:t>
      </w:r>
      <w:r>
        <w:rPr>
          <w:rFonts w:hint="eastAsia" w:ascii="仿宋" w:hAnsi="仿宋" w:eastAsia="仿宋"/>
          <w:color w:val="000000"/>
          <w:sz w:val="24"/>
          <w:szCs w:val="24"/>
        </w:rPr>
        <w:t>提出质疑的，质疑期限为供应商获取</w:t>
      </w:r>
      <w:r>
        <w:rPr>
          <w:rFonts w:ascii="仿宋" w:hAnsi="仿宋" w:eastAsia="仿宋"/>
          <w:color w:val="000000"/>
          <w:sz w:val="24"/>
          <w:szCs w:val="24"/>
        </w:rPr>
        <w:t>招标文件之日</w:t>
      </w:r>
      <w:r>
        <w:rPr>
          <w:rFonts w:hint="eastAsia" w:ascii="仿宋" w:hAnsi="仿宋" w:eastAsia="仿宋"/>
          <w:color w:val="000000"/>
          <w:sz w:val="24"/>
          <w:szCs w:val="24"/>
        </w:rPr>
        <w:t>或者</w:t>
      </w:r>
      <w:r>
        <w:rPr>
          <w:rFonts w:ascii="仿宋" w:hAnsi="仿宋" w:eastAsia="仿宋"/>
          <w:color w:val="000000"/>
          <w:sz w:val="24"/>
          <w:szCs w:val="24"/>
        </w:rPr>
        <w:t>招标文件</w:t>
      </w:r>
      <w:r>
        <w:rPr>
          <w:rFonts w:hint="eastAsia" w:ascii="仿宋" w:hAnsi="仿宋" w:eastAsia="仿宋"/>
          <w:color w:val="000000"/>
          <w:sz w:val="24"/>
          <w:szCs w:val="24"/>
        </w:rPr>
        <w:t>公告期限届满之日起计算（供应商在</w:t>
      </w:r>
      <w:r>
        <w:rPr>
          <w:rFonts w:ascii="仿宋" w:hAnsi="仿宋" w:eastAsia="仿宋"/>
          <w:color w:val="000000"/>
          <w:sz w:val="24"/>
          <w:szCs w:val="24"/>
        </w:rPr>
        <w:t>招标文件</w:t>
      </w:r>
      <w:r>
        <w:rPr>
          <w:rFonts w:hint="eastAsia" w:ascii="仿宋" w:hAnsi="仿宋" w:eastAsia="仿宋"/>
          <w:color w:val="000000"/>
          <w:sz w:val="24"/>
          <w:szCs w:val="24"/>
        </w:rPr>
        <w:t>公告期限届满后获取招标文件的，以</w:t>
      </w:r>
      <w:r>
        <w:rPr>
          <w:rFonts w:ascii="仿宋" w:hAnsi="仿宋" w:eastAsia="仿宋"/>
          <w:color w:val="000000"/>
          <w:sz w:val="24"/>
          <w:szCs w:val="24"/>
        </w:rPr>
        <w:t>招标文件</w:t>
      </w:r>
      <w:r>
        <w:rPr>
          <w:rFonts w:hint="eastAsia" w:ascii="仿宋" w:hAnsi="仿宋" w:eastAsia="仿宋"/>
          <w:color w:val="000000"/>
          <w:sz w:val="24"/>
          <w:szCs w:val="24"/>
        </w:rPr>
        <w:t>公告期限届满之日起计算）</w:t>
      </w:r>
      <w:r>
        <w:rPr>
          <w:rFonts w:ascii="仿宋" w:hAnsi="仿宋" w:eastAsia="仿宋"/>
          <w:color w:val="000000"/>
          <w:sz w:val="24"/>
          <w:szCs w:val="24"/>
        </w:rPr>
        <w:t>。</w:t>
      </w:r>
    </w:p>
    <w:p>
      <w:pPr>
        <w:pStyle w:val="4"/>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对采购过程提出质疑的，质疑期限</w:t>
      </w:r>
      <w:r>
        <w:rPr>
          <w:rFonts w:hint="eastAsia" w:ascii="仿宋" w:hAnsi="仿宋" w:eastAsia="仿宋"/>
          <w:color w:val="000000"/>
          <w:sz w:val="24"/>
          <w:szCs w:val="24"/>
        </w:rPr>
        <w:t>为</w:t>
      </w:r>
      <w:r>
        <w:rPr>
          <w:rFonts w:ascii="仿宋" w:hAnsi="仿宋" w:eastAsia="仿宋"/>
          <w:color w:val="000000"/>
          <w:sz w:val="24"/>
          <w:szCs w:val="24"/>
        </w:rPr>
        <w:t>各采购程序环节结束之日起计算。</w:t>
      </w:r>
    </w:p>
    <w:p>
      <w:pPr>
        <w:pStyle w:val="4"/>
        <w:rPr>
          <w:rFonts w:ascii="仿宋" w:hAnsi="仿宋" w:eastAsia="仿宋"/>
          <w:color w:val="000000"/>
          <w:sz w:val="24"/>
          <w:szCs w:val="24"/>
        </w:rPr>
      </w:pPr>
      <w:r>
        <w:rPr>
          <w:rFonts w:hint="eastAsia" w:ascii="仿宋" w:hAnsi="仿宋" w:eastAsia="仿宋"/>
          <w:color w:val="000000"/>
          <w:sz w:val="24"/>
          <w:szCs w:val="24"/>
        </w:rPr>
        <w:t>（3）</w:t>
      </w:r>
      <w:r>
        <w:rPr>
          <w:rFonts w:ascii="仿宋" w:hAnsi="仿宋" w:eastAsia="仿宋"/>
          <w:color w:val="000000"/>
          <w:sz w:val="24"/>
          <w:szCs w:val="24"/>
        </w:rPr>
        <w:t>对采购结果提出质疑的，质疑期限</w:t>
      </w:r>
      <w:r>
        <w:rPr>
          <w:rFonts w:hint="eastAsia" w:ascii="仿宋" w:hAnsi="仿宋" w:eastAsia="仿宋"/>
          <w:color w:val="000000"/>
          <w:sz w:val="24"/>
          <w:szCs w:val="24"/>
        </w:rPr>
        <w:t>自</w:t>
      </w:r>
      <w:r>
        <w:rPr>
          <w:rFonts w:ascii="仿宋" w:hAnsi="仿宋" w:eastAsia="仿宋"/>
          <w:color w:val="000000"/>
          <w:sz w:val="24"/>
          <w:szCs w:val="24"/>
        </w:rPr>
        <w:t>采购结果公告期限届满之日</w:t>
      </w:r>
      <w:r>
        <w:rPr>
          <w:rFonts w:hint="eastAsia" w:ascii="仿宋" w:hAnsi="仿宋" w:eastAsia="仿宋"/>
          <w:color w:val="000000"/>
          <w:sz w:val="24"/>
          <w:szCs w:val="24"/>
        </w:rPr>
        <w:t>起计算。</w:t>
      </w:r>
    </w:p>
    <w:p>
      <w:pPr>
        <w:pStyle w:val="4"/>
        <w:ind w:firstLine="426"/>
        <w:rPr>
          <w:rFonts w:ascii="仿宋" w:hAnsi="仿宋" w:eastAsia="仿宋"/>
          <w:b/>
          <w:color w:val="000000"/>
          <w:sz w:val="24"/>
          <w:szCs w:val="24"/>
        </w:rPr>
      </w:pPr>
      <w:r>
        <w:rPr>
          <w:rFonts w:hint="eastAsia" w:ascii="仿宋" w:hAnsi="仿宋" w:eastAsia="仿宋"/>
          <w:b/>
          <w:color w:val="000000"/>
          <w:sz w:val="24"/>
          <w:szCs w:val="24"/>
        </w:rPr>
        <w:t>1.7</w:t>
      </w:r>
      <w:r>
        <w:rPr>
          <w:rFonts w:ascii="仿宋" w:hAnsi="仿宋" w:eastAsia="仿宋"/>
          <w:b/>
          <w:color w:val="000000"/>
          <w:sz w:val="24"/>
          <w:szCs w:val="24"/>
        </w:rPr>
        <w:t>.</w:t>
      </w:r>
      <w:r>
        <w:rPr>
          <w:rFonts w:hint="eastAsia" w:ascii="仿宋" w:hAnsi="仿宋" w:eastAsia="仿宋"/>
          <w:b/>
          <w:color w:val="000000"/>
          <w:sz w:val="24"/>
          <w:szCs w:val="24"/>
        </w:rPr>
        <w:t>2</w:t>
      </w:r>
      <w:r>
        <w:rPr>
          <w:rFonts w:ascii="仿宋" w:hAnsi="仿宋" w:eastAsia="仿宋"/>
          <w:b/>
          <w:color w:val="000000"/>
          <w:sz w:val="24"/>
          <w:szCs w:val="24"/>
        </w:rPr>
        <w:t>.</w:t>
      </w:r>
      <w:r>
        <w:rPr>
          <w:rFonts w:hint="eastAsia" w:ascii="仿宋" w:hAnsi="仿宋" w:eastAsia="仿宋"/>
          <w:b/>
          <w:color w:val="000000"/>
          <w:sz w:val="24"/>
          <w:szCs w:val="24"/>
        </w:rPr>
        <w:t>3</w:t>
      </w:r>
      <w:r>
        <w:rPr>
          <w:rFonts w:ascii="仿宋" w:hAnsi="仿宋" w:eastAsia="仿宋"/>
          <w:b/>
          <w:color w:val="000000"/>
          <w:sz w:val="24"/>
          <w:szCs w:val="24"/>
        </w:rPr>
        <w:t>供应商提出质疑应当提交质疑函和必要的证明材料。</w:t>
      </w:r>
      <w:r>
        <w:rPr>
          <w:rFonts w:ascii="仿宋" w:hAnsi="仿宋" w:eastAsia="仿宋"/>
          <w:color w:val="000000"/>
          <w:sz w:val="24"/>
          <w:szCs w:val="24"/>
        </w:rPr>
        <w:t>质疑函应当包括下列内容：</w:t>
      </w:r>
    </w:p>
    <w:p>
      <w:pPr>
        <w:pStyle w:val="4"/>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1</w:t>
      </w:r>
      <w:r>
        <w:rPr>
          <w:rFonts w:ascii="仿宋" w:hAnsi="仿宋" w:eastAsia="仿宋"/>
          <w:color w:val="000000"/>
          <w:sz w:val="24"/>
          <w:szCs w:val="24"/>
        </w:rPr>
        <w:t>）供应商的姓名或者名称、地址、邮编、联系人及联系电话；</w:t>
      </w:r>
    </w:p>
    <w:p>
      <w:pPr>
        <w:pStyle w:val="4"/>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2</w:t>
      </w:r>
      <w:r>
        <w:rPr>
          <w:rFonts w:ascii="仿宋" w:hAnsi="仿宋" w:eastAsia="仿宋"/>
          <w:color w:val="000000"/>
          <w:sz w:val="24"/>
          <w:szCs w:val="24"/>
        </w:rPr>
        <w:t>）质疑项目的名称、编号；</w:t>
      </w:r>
    </w:p>
    <w:p>
      <w:pPr>
        <w:pStyle w:val="4"/>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3</w:t>
      </w:r>
      <w:r>
        <w:rPr>
          <w:rFonts w:ascii="仿宋" w:hAnsi="仿宋" w:eastAsia="仿宋"/>
          <w:color w:val="000000"/>
          <w:sz w:val="24"/>
          <w:szCs w:val="24"/>
        </w:rPr>
        <w:t>）具体、明确的质疑事项和与质疑事项相关的请求；</w:t>
      </w:r>
    </w:p>
    <w:p>
      <w:pPr>
        <w:pStyle w:val="4"/>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）事实依据；</w:t>
      </w:r>
    </w:p>
    <w:p>
      <w:pPr>
        <w:pStyle w:val="4"/>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5</w:t>
      </w:r>
      <w:r>
        <w:rPr>
          <w:rFonts w:ascii="仿宋" w:hAnsi="仿宋" w:eastAsia="仿宋"/>
          <w:color w:val="000000"/>
          <w:sz w:val="24"/>
          <w:szCs w:val="24"/>
        </w:rPr>
        <w:t>）必要的法律依据；</w:t>
      </w:r>
    </w:p>
    <w:p>
      <w:pPr>
        <w:pStyle w:val="4"/>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6</w:t>
      </w:r>
      <w:r>
        <w:rPr>
          <w:rFonts w:ascii="仿宋" w:hAnsi="仿宋" w:eastAsia="仿宋"/>
          <w:color w:val="000000"/>
          <w:sz w:val="24"/>
          <w:szCs w:val="24"/>
        </w:rPr>
        <w:t>）提出质疑的日期。</w:t>
      </w:r>
    </w:p>
    <w:p>
      <w:pPr>
        <w:pStyle w:val="4"/>
        <w:rPr>
          <w:rFonts w:ascii="仿宋" w:hAnsi="仿宋" w:eastAsia="仿宋"/>
          <w:color w:val="000000"/>
          <w:sz w:val="24"/>
          <w:szCs w:val="24"/>
        </w:rPr>
      </w:pPr>
      <w:r>
        <w:rPr>
          <w:rFonts w:hint="eastAsia" w:ascii="仿宋" w:hAnsi="仿宋" w:eastAsia="仿宋"/>
          <w:color w:val="000000"/>
          <w:sz w:val="24"/>
          <w:szCs w:val="24"/>
        </w:rPr>
        <w:t>供应商提交的质疑函需一式三份。</w:t>
      </w:r>
      <w:r>
        <w:rPr>
          <w:rFonts w:ascii="仿宋" w:hAnsi="仿宋" w:eastAsia="仿宋"/>
          <w:color w:val="000000"/>
          <w:sz w:val="24"/>
          <w:szCs w:val="24"/>
        </w:rPr>
        <w:t>供应商为自然人的，应当由本人签字；供应商为法人或者其他组织的，应当由法定代表人</w:t>
      </w:r>
      <w:r>
        <w:rPr>
          <w:rFonts w:hint="eastAsia" w:ascii="仿宋" w:hAnsi="仿宋" w:eastAsia="仿宋"/>
          <w:color w:val="000000"/>
          <w:sz w:val="24"/>
          <w:szCs w:val="24"/>
        </w:rPr>
        <w:t>、主要负责人，</w:t>
      </w:r>
      <w:r>
        <w:rPr>
          <w:rFonts w:ascii="仿宋" w:hAnsi="仿宋" w:eastAsia="仿宋"/>
          <w:color w:val="000000"/>
          <w:sz w:val="24"/>
          <w:szCs w:val="24"/>
        </w:rPr>
        <w:t>或者其授权代表签字或者盖章，并加盖公章</w:t>
      </w:r>
      <w:r>
        <w:rPr>
          <w:rFonts w:hint="eastAsia" w:ascii="仿宋" w:hAnsi="仿宋" w:eastAsia="仿宋"/>
          <w:color w:val="000000"/>
          <w:sz w:val="24"/>
          <w:szCs w:val="24"/>
        </w:rPr>
        <w:t>。</w:t>
      </w:r>
    </w:p>
    <w:p>
      <w:pPr>
        <w:pStyle w:val="4"/>
        <w:rPr>
          <w:rFonts w:ascii="仿宋" w:hAnsi="仿宋" w:eastAsia="仿宋"/>
          <w:color w:val="000000"/>
          <w:sz w:val="24"/>
          <w:szCs w:val="24"/>
        </w:rPr>
      </w:pPr>
      <w:r>
        <w:rPr>
          <w:rFonts w:hint="eastAsia" w:ascii="仿宋" w:hAnsi="仿宋" w:eastAsia="仿宋"/>
          <w:color w:val="000000"/>
          <w:sz w:val="24"/>
          <w:szCs w:val="24"/>
        </w:rPr>
        <w:t>质疑函范本及制作说明详见第七章附件</w:t>
      </w:r>
      <w:r>
        <w:rPr>
          <w:rFonts w:ascii="仿宋" w:hAnsi="仿宋" w:eastAsia="仿宋"/>
          <w:color w:val="000000"/>
          <w:sz w:val="24"/>
          <w:szCs w:val="24"/>
        </w:rPr>
        <w:t>2。</w:t>
      </w:r>
    </w:p>
    <w:p>
      <w:pPr>
        <w:spacing w:line="360" w:lineRule="auto"/>
        <w:ind w:firstLine="426" w:firstLineChars="177"/>
        <w:rPr>
          <w:rFonts w:ascii="仿宋" w:hAnsi="仿宋" w:eastAsia="仿宋"/>
          <w:b/>
          <w:color w:val="000000"/>
          <w:kern w:val="0"/>
          <w:sz w:val="24"/>
        </w:rPr>
      </w:pPr>
      <w:r>
        <w:rPr>
          <w:rFonts w:hint="eastAsia" w:ascii="仿宋" w:hAnsi="仿宋" w:eastAsia="仿宋"/>
          <w:b/>
          <w:color w:val="000000"/>
          <w:kern w:val="0"/>
          <w:sz w:val="24"/>
        </w:rPr>
        <w:t>1.7</w:t>
      </w:r>
      <w:r>
        <w:rPr>
          <w:rFonts w:ascii="仿宋" w:hAnsi="仿宋" w:eastAsia="仿宋"/>
          <w:b/>
          <w:color w:val="000000"/>
          <w:kern w:val="0"/>
          <w:sz w:val="24"/>
        </w:rPr>
        <w:t>.</w:t>
      </w:r>
      <w:r>
        <w:rPr>
          <w:rFonts w:hint="eastAsia" w:ascii="仿宋" w:hAnsi="仿宋" w:eastAsia="仿宋"/>
          <w:b/>
          <w:color w:val="000000"/>
          <w:kern w:val="0"/>
          <w:sz w:val="24"/>
        </w:rPr>
        <w:t>2.4</w:t>
      </w:r>
      <w:r>
        <w:rPr>
          <w:rFonts w:hint="eastAsia" w:ascii="仿宋" w:hAnsi="仿宋" w:eastAsia="仿宋"/>
          <w:b/>
          <w:color w:val="000000"/>
          <w:sz w:val="24"/>
        </w:rPr>
        <w:t>对同一采购程序环节的质疑，供应商须在法定质疑期内一次性提出。</w:t>
      </w:r>
    </w:p>
    <w:p>
      <w:pPr>
        <w:spacing w:line="360" w:lineRule="auto"/>
        <w:ind w:firstLine="424" w:firstLineChars="177"/>
        <w:rPr>
          <w:rFonts w:ascii="仿宋" w:hAnsi="仿宋" w:eastAsia="仿宋"/>
          <w:color w:val="000000"/>
          <w:sz w:val="24"/>
        </w:rPr>
      </w:pPr>
      <w:r>
        <w:rPr>
          <w:rFonts w:hint="eastAsia" w:ascii="仿宋" w:hAnsi="仿宋" w:eastAsia="仿宋"/>
          <w:color w:val="000000"/>
          <w:kern w:val="0"/>
          <w:sz w:val="24"/>
        </w:rPr>
        <w:t>1.7</w:t>
      </w:r>
      <w:r>
        <w:rPr>
          <w:rFonts w:ascii="仿宋" w:hAnsi="仿宋" w:eastAsia="仿宋"/>
          <w:color w:val="000000"/>
          <w:kern w:val="0"/>
          <w:sz w:val="24"/>
        </w:rPr>
        <w:t>.</w:t>
      </w:r>
      <w:r>
        <w:rPr>
          <w:rFonts w:hint="eastAsia" w:ascii="仿宋" w:hAnsi="仿宋" w:eastAsia="仿宋"/>
          <w:color w:val="000000"/>
          <w:kern w:val="0"/>
          <w:sz w:val="24"/>
        </w:rPr>
        <w:t>2.5</w:t>
      </w:r>
      <w:r>
        <w:rPr>
          <w:rFonts w:hint="eastAsia" w:ascii="仿宋" w:hAnsi="仿宋" w:eastAsia="仿宋"/>
          <w:color w:val="000000"/>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000000"/>
          <w:sz w:val="24"/>
        </w:rPr>
        <w:t>2021〕17号）,</w:t>
      </w:r>
      <w:r>
        <w:rPr>
          <w:rFonts w:hint="eastAsia" w:ascii="仿宋" w:hAnsi="仿宋" w:eastAsia="仿宋"/>
          <w:color w:val="000000"/>
          <w:sz w:val="24"/>
        </w:rPr>
        <w:t>采购人或者采购代理机构在质疑回复后</w:t>
      </w:r>
      <w:r>
        <w:rPr>
          <w:rFonts w:ascii="仿宋" w:hAnsi="仿宋" w:eastAsia="仿宋"/>
          <w:color w:val="000000"/>
          <w:sz w:val="24"/>
        </w:rPr>
        <w:t>5个工作日内，在浙江政府采购网的“其他公告”栏目公开质疑答复，答复内容应当完整。质疑</w:t>
      </w:r>
      <w:r>
        <w:rPr>
          <w:rFonts w:hint="eastAsia" w:ascii="仿宋" w:hAnsi="仿宋" w:eastAsia="仿宋"/>
          <w:color w:val="000000"/>
          <w:sz w:val="24"/>
        </w:rPr>
        <w:t>函作为附件上传。</w:t>
      </w:r>
    </w:p>
    <w:p>
      <w:pPr>
        <w:spacing w:after="240" w:line="360" w:lineRule="auto"/>
        <w:ind w:firstLine="424" w:firstLineChars="177"/>
        <w:rPr>
          <w:rFonts w:ascii="仿宋" w:hAnsi="仿宋" w:eastAsia="仿宋"/>
          <w:color w:val="000000"/>
          <w:kern w:val="0"/>
          <w:sz w:val="24"/>
        </w:rPr>
      </w:pPr>
      <w:r>
        <w:rPr>
          <w:rFonts w:hint="eastAsia" w:ascii="仿宋" w:hAnsi="仿宋" w:eastAsia="仿宋"/>
          <w:color w:val="000000"/>
          <w:kern w:val="0"/>
          <w:sz w:val="24"/>
        </w:rPr>
        <w:t>1.7</w:t>
      </w:r>
      <w:r>
        <w:rPr>
          <w:rFonts w:ascii="仿宋" w:hAnsi="仿宋" w:eastAsia="仿宋"/>
          <w:color w:val="000000"/>
          <w:kern w:val="0"/>
          <w:sz w:val="24"/>
        </w:rPr>
        <w:t>.</w:t>
      </w:r>
      <w:r>
        <w:rPr>
          <w:rFonts w:hint="eastAsia" w:ascii="仿宋" w:hAnsi="仿宋" w:eastAsia="仿宋"/>
          <w:color w:val="000000"/>
          <w:kern w:val="0"/>
          <w:sz w:val="24"/>
        </w:rPr>
        <w:t>2.5</w:t>
      </w:r>
      <w:r>
        <w:rPr>
          <w:rFonts w:ascii="仿宋" w:hAnsi="仿宋" w:eastAsia="仿宋"/>
          <w:color w:val="000000"/>
          <w:sz w:val="24"/>
        </w:rPr>
        <w:t>询问或者质疑事项可能影响采购结果的，采购人应当暂停签订合同，已经签订合同的，应当中止履行合同。</w:t>
      </w:r>
    </w:p>
    <w:p>
      <w:pPr>
        <w:pStyle w:val="6"/>
      </w:pPr>
      <w:r>
        <w:rPr>
          <w:rFonts w:hint="eastAsia"/>
        </w:rPr>
        <w:t>1.7.3供应商投诉</w:t>
      </w:r>
    </w:p>
    <w:p>
      <w:pPr>
        <w:pStyle w:val="4"/>
        <w:rPr>
          <w:rFonts w:hint="eastAsia" w:ascii="仿宋" w:hAnsi="仿宋" w:eastAsia="仿宋"/>
          <w:color w:val="000000"/>
          <w:sz w:val="24"/>
          <w:szCs w:val="24"/>
          <w:lang w:eastAsia="zh-CN"/>
        </w:rPr>
      </w:pPr>
      <w:r>
        <w:rPr>
          <w:rFonts w:hint="eastAsia" w:ascii="仿宋" w:hAnsi="仿宋" w:eastAsia="仿宋"/>
          <w:color w:val="000000"/>
          <w:sz w:val="24"/>
          <w:szCs w:val="24"/>
        </w:rPr>
        <w:t>1.7.3.1质疑</w:t>
      </w:r>
      <w:r>
        <w:rPr>
          <w:rFonts w:ascii="仿宋" w:hAnsi="仿宋" w:eastAsia="仿宋"/>
          <w:color w:val="000000"/>
          <w:sz w:val="24"/>
          <w:szCs w:val="24"/>
        </w:rPr>
        <w:t>供应商对</w:t>
      </w:r>
      <w:r>
        <w:rPr>
          <w:rFonts w:hint="eastAsia" w:ascii="仿宋" w:hAnsi="仿宋" w:eastAsia="仿宋"/>
          <w:color w:val="000000"/>
          <w:sz w:val="24"/>
          <w:szCs w:val="24"/>
        </w:rPr>
        <w:t>采购人、采购代理机构</w:t>
      </w:r>
      <w:r>
        <w:rPr>
          <w:rFonts w:ascii="仿宋" w:hAnsi="仿宋" w:eastAsia="仿宋"/>
          <w:color w:val="000000"/>
          <w:sz w:val="24"/>
          <w:szCs w:val="24"/>
        </w:rPr>
        <w:t>的质疑答复不满意或者</w:t>
      </w:r>
      <w:r>
        <w:rPr>
          <w:rFonts w:hint="eastAsia" w:ascii="仿宋" w:hAnsi="仿宋" w:eastAsia="仿宋"/>
          <w:color w:val="000000"/>
          <w:sz w:val="24"/>
          <w:szCs w:val="24"/>
        </w:rPr>
        <w:t>采购人、采购代理机构</w:t>
      </w:r>
      <w:r>
        <w:rPr>
          <w:rFonts w:ascii="仿宋" w:hAnsi="仿宋" w:eastAsia="仿宋"/>
          <w:color w:val="000000"/>
          <w:sz w:val="24"/>
          <w:szCs w:val="24"/>
        </w:rPr>
        <w:t>未在规定时间内作出答复的，可以在答复期满后十五个工作日内向同级采购</w:t>
      </w:r>
      <w:r>
        <w:rPr>
          <w:rFonts w:hint="eastAsia" w:ascii="仿宋" w:hAnsi="仿宋" w:eastAsia="仿宋"/>
          <w:color w:val="000000"/>
          <w:sz w:val="24"/>
          <w:szCs w:val="24"/>
        </w:rPr>
        <w:t>监督管理</w:t>
      </w:r>
      <w:r>
        <w:rPr>
          <w:rFonts w:ascii="仿宋" w:hAnsi="仿宋" w:eastAsia="仿宋"/>
          <w:color w:val="000000"/>
          <w:sz w:val="24"/>
          <w:szCs w:val="24"/>
        </w:rPr>
        <w:t>部门</w:t>
      </w:r>
      <w:r>
        <w:rPr>
          <w:rFonts w:hint="eastAsia" w:ascii="仿宋" w:hAnsi="仿宋" w:eastAsia="仿宋"/>
          <w:color w:val="000000"/>
          <w:sz w:val="24"/>
          <w:szCs w:val="24"/>
        </w:rPr>
        <w:t>提出</w:t>
      </w:r>
      <w:r>
        <w:rPr>
          <w:rFonts w:ascii="仿宋" w:hAnsi="仿宋" w:eastAsia="仿宋"/>
          <w:color w:val="000000"/>
          <w:sz w:val="24"/>
          <w:szCs w:val="24"/>
        </w:rPr>
        <w:t>投诉。</w:t>
      </w:r>
    </w:p>
    <w:p>
      <w:pPr>
        <w:pStyle w:val="4"/>
        <w:rPr>
          <w:rFonts w:hint="eastAsia" w:ascii="仿宋" w:hAnsi="仿宋" w:eastAsia="仿宋"/>
          <w:color w:val="000000"/>
          <w:sz w:val="24"/>
          <w:szCs w:val="24"/>
          <w:lang w:eastAsia="zh-CN"/>
        </w:rPr>
      </w:pPr>
      <w:r>
        <w:rPr>
          <w:rFonts w:hint="eastAsia" w:ascii="仿宋" w:hAnsi="仿宋" w:eastAsia="仿宋"/>
          <w:color w:val="000000"/>
          <w:sz w:val="24"/>
        </w:rPr>
        <w:t>投诉材料可寄送</w:t>
      </w:r>
      <w:r>
        <w:rPr>
          <w:rFonts w:hint="eastAsia" w:ascii="仿宋" w:hAnsi="仿宋" w:eastAsia="仿宋"/>
          <w:color w:val="000000"/>
          <w:sz w:val="24"/>
          <w:lang w:eastAsia="zh-CN"/>
        </w:rPr>
        <w:t>：</w:t>
      </w:r>
      <w:r>
        <w:rPr>
          <w:rFonts w:hint="eastAsia" w:ascii="仿宋" w:hAnsi="仿宋" w:eastAsia="仿宋"/>
          <w:color w:val="000000"/>
          <w:sz w:val="24"/>
        </w:rPr>
        <w:t>浙江省政府采购行政裁决服务中心（杭州），地址：杭州市上城区四季青街道新业路市民之家G03办公室，收件人：朱女士，联系电话：15121014815。</w:t>
      </w:r>
    </w:p>
    <w:p>
      <w:pPr>
        <w:spacing w:line="360" w:lineRule="auto"/>
        <w:ind w:firstLine="424" w:firstLineChars="177"/>
        <w:rPr>
          <w:rFonts w:ascii="仿宋" w:hAnsi="仿宋" w:eastAsia="仿宋"/>
          <w:color w:val="000000"/>
          <w:sz w:val="24"/>
        </w:rPr>
      </w:pPr>
      <w:r>
        <w:rPr>
          <w:rFonts w:hint="eastAsia" w:ascii="仿宋" w:hAnsi="仿宋" w:eastAsia="仿宋"/>
          <w:color w:val="000000"/>
          <w:kern w:val="0"/>
          <w:sz w:val="24"/>
        </w:rPr>
        <w:t>1.7.3.2</w:t>
      </w:r>
      <w:r>
        <w:rPr>
          <w:rFonts w:hint="eastAsia" w:ascii="仿宋" w:hAnsi="仿宋" w:eastAsia="仿宋"/>
          <w:color w:val="000000"/>
          <w:sz w:val="24"/>
        </w:rPr>
        <w:t>供应商投诉的事项不得超出已质疑事项的范围，基于质疑答复内容提出的投诉事项除外。</w:t>
      </w:r>
    </w:p>
    <w:p>
      <w:pPr>
        <w:spacing w:line="360" w:lineRule="auto"/>
        <w:ind w:firstLine="424" w:firstLineChars="177"/>
        <w:rPr>
          <w:rFonts w:ascii="仿宋" w:hAnsi="仿宋" w:eastAsia="仿宋"/>
          <w:color w:val="000000"/>
          <w:sz w:val="24"/>
        </w:rPr>
      </w:pPr>
      <w:r>
        <w:rPr>
          <w:rFonts w:hint="eastAsia" w:ascii="仿宋" w:hAnsi="仿宋" w:eastAsia="仿宋"/>
          <w:color w:val="000000"/>
          <w:kern w:val="0"/>
          <w:sz w:val="24"/>
        </w:rPr>
        <w:t>1.7.3.3</w:t>
      </w:r>
      <w:r>
        <w:rPr>
          <w:rFonts w:ascii="仿宋" w:hAnsi="仿宋" w:eastAsia="仿宋"/>
          <w:color w:val="000000"/>
          <w:sz w:val="24"/>
        </w:rPr>
        <w:t>供应</w:t>
      </w:r>
      <w:r>
        <w:rPr>
          <w:rFonts w:hint="eastAsia" w:ascii="仿宋" w:hAnsi="仿宋" w:eastAsia="仿宋"/>
          <w:color w:val="000000"/>
          <w:sz w:val="24"/>
        </w:rPr>
        <w:t>商投诉应当有明确的请求和必要的证明材料。</w:t>
      </w:r>
    </w:p>
    <w:p>
      <w:pPr>
        <w:spacing w:line="360" w:lineRule="auto"/>
        <w:ind w:firstLine="424" w:firstLineChars="177"/>
        <w:rPr>
          <w:rFonts w:hint="eastAsia" w:ascii="仿宋" w:hAnsi="仿宋" w:eastAsia="仿宋"/>
          <w:color w:val="000000"/>
          <w:sz w:val="24"/>
        </w:rPr>
      </w:pPr>
      <w:r>
        <w:rPr>
          <w:rFonts w:hint="eastAsia" w:ascii="仿宋" w:hAnsi="仿宋" w:eastAsia="仿宋"/>
          <w:color w:val="000000"/>
          <w:kern w:val="0"/>
          <w:sz w:val="24"/>
        </w:rPr>
        <w:t>1.7.3.4</w:t>
      </w:r>
      <w:r>
        <w:rPr>
          <w:rFonts w:hint="eastAsia" w:ascii="仿宋" w:hAnsi="仿宋" w:eastAsia="仿宋"/>
          <w:color w:val="000000"/>
          <w:sz w:val="24"/>
        </w:rPr>
        <w:t>以联合体形式参加政府采购活动的，其投诉应当由组成联合体的所有供应商共同提出。</w:t>
      </w:r>
    </w:p>
    <w:p>
      <w:pPr>
        <w:spacing w:after="240" w:line="360" w:lineRule="auto"/>
        <w:ind w:firstLine="424" w:firstLineChars="177"/>
        <w:rPr>
          <w:rFonts w:ascii="仿宋" w:hAnsi="仿宋" w:eastAsia="仿宋"/>
          <w:color w:val="000000"/>
          <w:sz w:val="24"/>
        </w:rPr>
      </w:pPr>
      <w:r>
        <w:rPr>
          <w:rFonts w:hint="eastAsia" w:ascii="仿宋" w:hAnsi="仿宋" w:eastAsia="仿宋"/>
          <w:color w:val="000000"/>
          <w:sz w:val="24"/>
        </w:rPr>
        <w:t>投诉书范本及制作说明详见第七章附件</w:t>
      </w:r>
      <w:r>
        <w:rPr>
          <w:rFonts w:ascii="仿宋" w:hAnsi="仿宋" w:eastAsia="仿宋"/>
          <w:color w:val="000000"/>
          <w:sz w:val="24"/>
        </w:rPr>
        <w:t>3。</w:t>
      </w:r>
    </w:p>
    <w:p>
      <w:pPr>
        <w:pStyle w:val="6"/>
      </w:pPr>
      <w:r>
        <w:rPr>
          <w:rFonts w:hint="eastAsia"/>
        </w:rPr>
        <w:t>1.7.4在线询问、质疑、投诉</w:t>
      </w:r>
    </w:p>
    <w:p>
      <w:pPr>
        <w:spacing w:after="240" w:line="360" w:lineRule="auto"/>
        <w:ind w:firstLine="424" w:firstLineChars="177"/>
        <w:rPr>
          <w:rFonts w:hint="eastAsia" w:ascii="仿宋" w:hAnsi="仿宋" w:eastAsia="仿宋"/>
          <w:color w:val="000000"/>
          <w:sz w:val="24"/>
        </w:rPr>
      </w:pPr>
      <w:r>
        <w:rPr>
          <w:rFonts w:hint="eastAsia" w:ascii="仿宋" w:hAnsi="仿宋" w:eastAsia="仿宋"/>
          <w:color w:val="000000"/>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15"/>
      </w:pPr>
      <w:bookmarkStart w:id="23" w:name="_Toc440162787"/>
      <w:bookmarkStart w:id="24" w:name="_Toc424164155"/>
      <w:bookmarkStart w:id="25" w:name="_Toc97118719"/>
      <w:bookmarkStart w:id="26" w:name="_Toc97118325"/>
      <w:bookmarkStart w:id="27" w:name="_Toc125025897"/>
      <w:r>
        <w:rPr>
          <w:rFonts w:hint="eastAsia"/>
        </w:rPr>
        <w:t>二、招标文件</w:t>
      </w:r>
      <w:bookmarkEnd w:id="23"/>
      <w:bookmarkEnd w:id="24"/>
      <w:r>
        <w:rPr>
          <w:rFonts w:hint="eastAsia"/>
        </w:rPr>
        <w:t>的构成、澄清、修改</w:t>
      </w:r>
      <w:bookmarkEnd w:id="25"/>
      <w:bookmarkEnd w:id="26"/>
      <w:bookmarkEnd w:id="27"/>
    </w:p>
    <w:p>
      <w:pPr>
        <w:pStyle w:val="5"/>
      </w:pPr>
      <w:r>
        <w:rPr>
          <w:rFonts w:hint="eastAsia"/>
        </w:rPr>
        <w:t xml:space="preserve">2.1 </w:t>
      </w:r>
      <w:r>
        <w:t>招标文件的</w:t>
      </w:r>
      <w:r>
        <w:rPr>
          <w:rFonts w:hint="eastAsia"/>
        </w:rPr>
        <w:t>构成</w:t>
      </w:r>
    </w:p>
    <w:p>
      <w:pPr>
        <w:pStyle w:val="4"/>
        <w:ind w:left="425" w:firstLine="0" w:firstLineChars="0"/>
        <w:rPr>
          <w:rFonts w:ascii="仿宋" w:hAnsi="仿宋" w:eastAsia="仿宋"/>
          <w:color w:val="000000"/>
          <w:sz w:val="24"/>
        </w:rPr>
      </w:pPr>
      <w:r>
        <w:rPr>
          <w:rFonts w:hint="eastAsia" w:ascii="仿宋" w:hAnsi="仿宋" w:eastAsia="仿宋"/>
          <w:color w:val="000000"/>
          <w:sz w:val="24"/>
        </w:rPr>
        <w:t>2.1.1招标文件包括下列文件及附件：</w:t>
      </w:r>
    </w:p>
    <w:p>
      <w:pPr>
        <w:pStyle w:val="4"/>
        <w:ind w:left="1134" w:firstLine="0" w:firstLineChars="0"/>
        <w:rPr>
          <w:rFonts w:ascii="仿宋" w:hAnsi="仿宋" w:eastAsia="仿宋"/>
          <w:color w:val="000000"/>
          <w:sz w:val="24"/>
        </w:rPr>
      </w:pPr>
      <w:r>
        <w:rPr>
          <w:rFonts w:hint="eastAsia" w:ascii="仿宋" w:hAnsi="仿宋" w:eastAsia="仿宋"/>
          <w:color w:val="000000"/>
          <w:sz w:val="24"/>
        </w:rPr>
        <w:t xml:space="preserve">第一章 </w:t>
      </w:r>
      <w:r>
        <w:rPr>
          <w:rFonts w:ascii="仿宋" w:hAnsi="仿宋" w:eastAsia="仿宋"/>
          <w:color w:val="000000"/>
          <w:sz w:val="24"/>
        </w:rPr>
        <w:t>招标公告</w:t>
      </w:r>
    </w:p>
    <w:p>
      <w:pPr>
        <w:pStyle w:val="4"/>
        <w:ind w:left="1134" w:firstLine="0" w:firstLineChars="0"/>
        <w:rPr>
          <w:rFonts w:ascii="仿宋" w:hAnsi="仿宋" w:eastAsia="仿宋"/>
          <w:color w:val="000000"/>
          <w:sz w:val="24"/>
        </w:rPr>
      </w:pPr>
      <w:r>
        <w:rPr>
          <w:rFonts w:hint="eastAsia" w:ascii="仿宋" w:hAnsi="仿宋" w:eastAsia="仿宋"/>
          <w:color w:val="000000"/>
          <w:sz w:val="24"/>
        </w:rPr>
        <w:t xml:space="preserve">第二章 </w:t>
      </w:r>
      <w:r>
        <w:rPr>
          <w:rFonts w:ascii="仿宋" w:hAnsi="仿宋" w:eastAsia="仿宋"/>
          <w:color w:val="000000"/>
          <w:sz w:val="24"/>
        </w:rPr>
        <w:t>投标人须知</w:t>
      </w:r>
    </w:p>
    <w:p>
      <w:pPr>
        <w:pStyle w:val="4"/>
        <w:ind w:left="1134" w:firstLine="0" w:firstLineChars="0"/>
        <w:rPr>
          <w:rFonts w:ascii="仿宋" w:hAnsi="仿宋" w:eastAsia="仿宋"/>
          <w:color w:val="000000"/>
          <w:sz w:val="24"/>
        </w:rPr>
      </w:pPr>
      <w:r>
        <w:rPr>
          <w:rFonts w:hint="eastAsia" w:ascii="仿宋" w:hAnsi="仿宋" w:eastAsia="仿宋"/>
          <w:color w:val="000000"/>
          <w:sz w:val="24"/>
        </w:rPr>
        <w:t>第三章 采购需求</w:t>
      </w:r>
    </w:p>
    <w:p>
      <w:pPr>
        <w:pStyle w:val="4"/>
        <w:ind w:left="1134" w:firstLine="0" w:firstLineChars="0"/>
        <w:rPr>
          <w:rFonts w:ascii="仿宋" w:hAnsi="仿宋" w:eastAsia="仿宋"/>
          <w:color w:val="000000"/>
          <w:sz w:val="24"/>
        </w:rPr>
      </w:pPr>
      <w:r>
        <w:rPr>
          <w:rFonts w:hint="eastAsia" w:ascii="仿宋" w:hAnsi="仿宋" w:eastAsia="仿宋"/>
          <w:color w:val="000000"/>
          <w:sz w:val="24"/>
        </w:rPr>
        <w:t xml:space="preserve">第四章 </w:t>
      </w:r>
      <w:r>
        <w:rPr>
          <w:rFonts w:ascii="仿宋" w:hAnsi="仿宋" w:eastAsia="仿宋"/>
          <w:color w:val="000000"/>
          <w:sz w:val="24"/>
        </w:rPr>
        <w:t>评标方法和标准</w:t>
      </w:r>
    </w:p>
    <w:p>
      <w:pPr>
        <w:pStyle w:val="4"/>
        <w:ind w:left="1134" w:firstLine="0" w:firstLineChars="0"/>
        <w:rPr>
          <w:rFonts w:ascii="仿宋" w:hAnsi="仿宋" w:eastAsia="仿宋"/>
          <w:color w:val="000000"/>
          <w:sz w:val="24"/>
        </w:rPr>
      </w:pPr>
      <w:r>
        <w:rPr>
          <w:rFonts w:hint="eastAsia" w:ascii="仿宋" w:hAnsi="仿宋" w:eastAsia="仿宋"/>
          <w:color w:val="000000"/>
          <w:sz w:val="24"/>
        </w:rPr>
        <w:t>第五章 拟签订的合同文本</w:t>
      </w:r>
    </w:p>
    <w:p>
      <w:pPr>
        <w:pStyle w:val="4"/>
        <w:ind w:left="1134" w:firstLine="0" w:firstLineChars="0"/>
        <w:rPr>
          <w:rFonts w:ascii="仿宋" w:hAnsi="仿宋" w:eastAsia="仿宋"/>
          <w:color w:val="000000"/>
          <w:sz w:val="24"/>
        </w:rPr>
      </w:pPr>
      <w:r>
        <w:rPr>
          <w:rFonts w:hint="eastAsia" w:ascii="仿宋" w:hAnsi="仿宋" w:eastAsia="仿宋"/>
          <w:color w:val="000000"/>
          <w:sz w:val="24"/>
        </w:rPr>
        <w:t>第六章 应提交的有关格式范例</w:t>
      </w:r>
    </w:p>
    <w:p>
      <w:pPr>
        <w:pStyle w:val="4"/>
        <w:ind w:left="1134" w:firstLine="0" w:firstLineChars="0"/>
        <w:rPr>
          <w:rFonts w:ascii="仿宋" w:hAnsi="仿宋" w:eastAsia="仿宋"/>
          <w:color w:val="000000"/>
          <w:sz w:val="24"/>
        </w:rPr>
      </w:pPr>
      <w:r>
        <w:rPr>
          <w:rFonts w:hint="eastAsia" w:ascii="仿宋" w:hAnsi="仿宋" w:eastAsia="仿宋"/>
          <w:color w:val="000000"/>
          <w:sz w:val="24"/>
        </w:rPr>
        <w:t>第七章 附件</w:t>
      </w:r>
    </w:p>
    <w:p>
      <w:pPr>
        <w:pStyle w:val="4"/>
        <w:spacing w:after="240"/>
        <w:rPr>
          <w:rFonts w:ascii="仿宋" w:hAnsi="仿宋" w:eastAsia="仿宋"/>
          <w:color w:val="000000"/>
          <w:sz w:val="24"/>
        </w:rPr>
      </w:pPr>
      <w:r>
        <w:rPr>
          <w:rFonts w:hint="eastAsia" w:ascii="仿宋" w:hAnsi="仿宋" w:eastAsia="仿宋"/>
          <w:color w:val="000000"/>
          <w:sz w:val="24"/>
        </w:rPr>
        <w:t>2.1.2</w:t>
      </w:r>
      <w:r>
        <w:rPr>
          <w:rFonts w:ascii="仿宋" w:hAnsi="仿宋" w:eastAsia="仿宋"/>
          <w:color w:val="000000"/>
          <w:sz w:val="24"/>
        </w:rPr>
        <w:t>与本项目有关的</w:t>
      </w:r>
      <w:r>
        <w:rPr>
          <w:rFonts w:hint="eastAsia" w:ascii="仿宋" w:hAnsi="仿宋" w:eastAsia="仿宋"/>
          <w:color w:val="000000"/>
          <w:sz w:val="24"/>
        </w:rPr>
        <w:t>澄清或者修改的内容为招标文件的组成部分。</w:t>
      </w:r>
    </w:p>
    <w:p>
      <w:pPr>
        <w:pStyle w:val="5"/>
      </w:pPr>
      <w:r>
        <w:rPr>
          <w:rFonts w:hint="eastAsia"/>
        </w:rPr>
        <w:t>2.2 招标文件的澄清、修改</w:t>
      </w:r>
    </w:p>
    <w:p>
      <w:pPr>
        <w:pStyle w:val="245"/>
        <w:snapToGrid w:val="0"/>
        <w:spacing w:before="0"/>
        <w:ind w:firstLine="424" w:firstLineChars="177"/>
        <w:rPr>
          <w:rFonts w:ascii="仿宋" w:hAnsi="仿宋" w:eastAsia="仿宋" w:cs="仿宋_GB2312"/>
          <w:color w:val="000000"/>
        </w:rPr>
      </w:pPr>
      <w:r>
        <w:rPr>
          <w:rFonts w:hint="eastAsia" w:ascii="仿宋" w:hAnsi="仿宋" w:eastAsia="仿宋" w:cs="仿宋_GB2312"/>
          <w:color w:val="000000"/>
        </w:rPr>
        <w:t>2.2</w:t>
      </w:r>
      <w:r>
        <w:rPr>
          <w:rFonts w:ascii="仿宋" w:hAnsi="仿宋" w:eastAsia="仿宋" w:cs="仿宋_GB2312"/>
          <w:color w:val="000000"/>
        </w:rPr>
        <w:t>.1已获取招标文件的潜在投标人，若有问题需要澄清，应于投标截止时间前，以书面形式向采购</w:t>
      </w:r>
      <w:r>
        <w:rPr>
          <w:rFonts w:hint="eastAsia" w:ascii="仿宋" w:hAnsi="仿宋" w:eastAsia="仿宋" w:cs="仿宋_GB2312"/>
          <w:color w:val="000000"/>
        </w:rPr>
        <w:t>代理</w:t>
      </w:r>
      <w:r>
        <w:rPr>
          <w:rFonts w:ascii="仿宋" w:hAnsi="仿宋" w:eastAsia="仿宋" w:cs="仿宋_GB2312"/>
          <w:color w:val="000000"/>
        </w:rPr>
        <w:t>机构提出。</w:t>
      </w:r>
    </w:p>
    <w:p>
      <w:pPr>
        <w:pStyle w:val="4"/>
        <w:spacing w:after="240"/>
        <w:rPr>
          <w:rFonts w:ascii="仿宋" w:hAnsi="仿宋" w:eastAsia="仿宋"/>
          <w:color w:val="000000"/>
          <w:sz w:val="24"/>
        </w:rPr>
      </w:pPr>
      <w:r>
        <w:rPr>
          <w:rFonts w:hint="eastAsia" w:ascii="仿宋" w:hAnsi="仿宋" w:eastAsia="仿宋" w:cs="仿宋_GB2312"/>
          <w:color w:val="000000"/>
          <w:sz w:val="24"/>
        </w:rPr>
        <w:t>2.2</w:t>
      </w:r>
      <w:r>
        <w:rPr>
          <w:rFonts w:ascii="仿宋" w:hAnsi="仿宋" w:eastAsia="仿宋" w:cs="仿宋_GB2312"/>
          <w:color w:val="000000"/>
          <w:sz w:val="24"/>
        </w:rPr>
        <w:t>.</w:t>
      </w:r>
      <w:r>
        <w:rPr>
          <w:rFonts w:ascii="仿宋" w:hAnsi="仿宋" w:eastAsia="仿宋"/>
          <w:color w:val="000000"/>
          <w:sz w:val="24"/>
        </w:rPr>
        <w:t>2</w:t>
      </w:r>
      <w:r>
        <w:rPr>
          <w:rFonts w:hint="eastAsia" w:ascii="仿宋" w:hAnsi="仿宋" w:eastAsia="仿宋"/>
          <w:color w:val="000000"/>
          <w:sz w:val="24"/>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15"/>
      </w:pPr>
      <w:bookmarkStart w:id="28" w:name="_Toc97118326"/>
      <w:bookmarkStart w:id="29" w:name="_Toc97118720"/>
      <w:bookmarkStart w:id="30" w:name="_Toc424164156"/>
      <w:bookmarkStart w:id="31" w:name="_Toc125025898"/>
      <w:bookmarkStart w:id="32" w:name="_Toc440162788"/>
      <w:r>
        <w:rPr>
          <w:rFonts w:hint="eastAsia"/>
        </w:rPr>
        <w:t>三、投标</w:t>
      </w:r>
      <w:bookmarkEnd w:id="28"/>
      <w:bookmarkEnd w:id="29"/>
      <w:bookmarkEnd w:id="30"/>
      <w:bookmarkEnd w:id="31"/>
      <w:bookmarkEnd w:id="32"/>
    </w:p>
    <w:p>
      <w:pPr>
        <w:pStyle w:val="5"/>
      </w:pPr>
      <w:r>
        <w:rPr>
          <w:rFonts w:hint="eastAsia"/>
        </w:rPr>
        <w:t>3.1 招标文件的获取</w:t>
      </w:r>
    </w:p>
    <w:p>
      <w:pPr>
        <w:pStyle w:val="4"/>
        <w:spacing w:after="24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3.1.1招标文件获取的时间、地点、方式、售价：</w:t>
      </w:r>
      <w:r>
        <w:rPr>
          <w:rFonts w:hint="eastAsia" w:ascii="仿宋" w:hAnsi="仿宋" w:eastAsia="仿宋"/>
          <w:b/>
          <w:snapToGrid w:val="0"/>
          <w:color w:val="000000"/>
          <w:kern w:val="28"/>
          <w:sz w:val="24"/>
          <w:szCs w:val="24"/>
        </w:rPr>
        <w:t>详见</w:t>
      </w:r>
      <w:r>
        <w:rPr>
          <w:rFonts w:hint="eastAsia" w:ascii="仿宋" w:hAnsi="仿宋" w:eastAsia="仿宋"/>
          <w:b/>
          <w:i/>
          <w:color w:val="000000"/>
          <w:sz w:val="24"/>
          <w:szCs w:val="24"/>
          <w:u w:val="single"/>
        </w:rPr>
        <w:t>《招标公告》</w:t>
      </w:r>
      <w:r>
        <w:rPr>
          <w:rFonts w:hint="eastAsia" w:ascii="仿宋" w:hAnsi="仿宋" w:eastAsia="仿宋" w:cs="仿宋_GB2312"/>
          <w:snapToGrid w:val="0"/>
          <w:color w:val="000000"/>
          <w:kern w:val="28"/>
          <w:sz w:val="24"/>
        </w:rPr>
        <w:t>。</w:t>
      </w:r>
    </w:p>
    <w:p>
      <w:pPr>
        <w:pStyle w:val="5"/>
      </w:pPr>
      <w:r>
        <w:rPr>
          <w:rFonts w:hint="eastAsia"/>
        </w:rPr>
        <w:t>3.2 现场考察或开标前答疑会</w:t>
      </w:r>
    </w:p>
    <w:p>
      <w:pPr>
        <w:pStyle w:val="6"/>
      </w:pPr>
      <w:r>
        <w:rPr>
          <w:rFonts w:hint="eastAsia"/>
        </w:rPr>
        <w:t>3.2.1现场考察</w:t>
      </w:r>
    </w:p>
    <w:p>
      <w:pPr>
        <w:pStyle w:val="4"/>
        <w:rPr>
          <w:rFonts w:ascii="仿宋" w:hAnsi="仿宋" w:eastAsia="仿宋"/>
          <w:b/>
          <w:color w:val="000000"/>
          <w:sz w:val="24"/>
        </w:rPr>
      </w:pPr>
      <w:r>
        <w:rPr>
          <w:rFonts w:hint="eastAsia" w:ascii="仿宋" w:hAnsi="仿宋" w:eastAsia="仿宋"/>
          <w:color w:val="000000"/>
          <w:sz w:val="24"/>
        </w:rPr>
        <w:t>3.2.1.1现场考察时间、地点、联系人：</w:t>
      </w:r>
      <w:r>
        <w:rPr>
          <w:rFonts w:hint="eastAsia" w:ascii="仿宋" w:hAnsi="仿宋" w:eastAsia="仿宋"/>
          <w:b/>
          <w:snapToGrid w:val="0"/>
          <w:color w:val="000000"/>
          <w:kern w:val="28"/>
          <w:sz w:val="24"/>
          <w:szCs w:val="24"/>
        </w:rPr>
        <w:t>详见</w:t>
      </w:r>
      <w:r>
        <w:rPr>
          <w:rFonts w:hint="eastAsia" w:ascii="仿宋" w:hAnsi="仿宋" w:eastAsia="仿宋"/>
          <w:b/>
          <w:i/>
          <w:color w:val="000000"/>
          <w:sz w:val="24"/>
          <w:szCs w:val="24"/>
          <w:u w:val="single"/>
        </w:rPr>
        <w:t>《须知前附表》</w:t>
      </w:r>
      <w:r>
        <w:rPr>
          <w:rFonts w:hint="eastAsia" w:ascii="仿宋" w:hAnsi="仿宋" w:eastAsia="仿宋"/>
          <w:b/>
          <w:color w:val="000000"/>
          <w:sz w:val="24"/>
        </w:rPr>
        <w:t>。</w:t>
      </w:r>
    </w:p>
    <w:p>
      <w:pPr>
        <w:pStyle w:val="4"/>
        <w:spacing w:after="240"/>
        <w:rPr>
          <w:rFonts w:ascii="仿宋" w:hAnsi="仿宋" w:eastAsia="仿宋"/>
          <w:color w:val="000000"/>
          <w:sz w:val="24"/>
        </w:rPr>
      </w:pPr>
      <w:r>
        <w:rPr>
          <w:rFonts w:hint="eastAsia" w:ascii="仿宋" w:hAnsi="仿宋" w:eastAsia="仿宋"/>
          <w:color w:val="000000"/>
          <w:sz w:val="24"/>
        </w:rPr>
        <w:t>3.2.1.2《须知前附表》</w:t>
      </w:r>
      <w:r>
        <w:rPr>
          <w:rFonts w:ascii="仿宋" w:hAnsi="仿宋" w:eastAsia="仿宋"/>
          <w:color w:val="000000"/>
          <w:sz w:val="24"/>
        </w:rPr>
        <w:t>规定组织</w:t>
      </w:r>
      <w:r>
        <w:rPr>
          <w:rFonts w:hint="eastAsia" w:ascii="仿宋" w:hAnsi="仿宋" w:eastAsia="仿宋"/>
          <w:color w:val="000000"/>
          <w:sz w:val="24"/>
        </w:rPr>
        <w:t>统一现场考察</w:t>
      </w:r>
      <w:r>
        <w:rPr>
          <w:rFonts w:ascii="仿宋" w:hAnsi="仿宋" w:eastAsia="仿宋"/>
          <w:color w:val="000000"/>
          <w:sz w:val="24"/>
        </w:rPr>
        <w:t>的，采购人</w:t>
      </w:r>
      <w:r>
        <w:rPr>
          <w:rFonts w:hint="eastAsia" w:ascii="仿宋" w:hAnsi="仿宋" w:eastAsia="仿宋"/>
          <w:color w:val="000000"/>
          <w:sz w:val="24"/>
        </w:rPr>
        <w:t>将按《须知前附表》规定的时间、地点统一组织供应商进行现场考察，此外其他任何时间</w:t>
      </w:r>
      <w:r>
        <w:rPr>
          <w:rFonts w:ascii="仿宋" w:hAnsi="仿宋" w:eastAsia="仿宋"/>
          <w:color w:val="000000"/>
          <w:sz w:val="24"/>
        </w:rPr>
        <w:t>采购人</w:t>
      </w:r>
      <w:r>
        <w:rPr>
          <w:rFonts w:hint="eastAsia" w:ascii="仿宋" w:hAnsi="仿宋" w:eastAsia="仿宋"/>
          <w:color w:val="000000"/>
          <w:sz w:val="24"/>
        </w:rPr>
        <w:t>不再组织供应商进行现场考察工作。现场考察过程中，供应商应当自觉遵守采购人的相关规定，服从采购人现场管理，加强自身安全管理，供应商</w:t>
      </w:r>
      <w:r>
        <w:rPr>
          <w:rFonts w:ascii="仿宋" w:hAnsi="仿宋" w:eastAsia="仿宋"/>
          <w:color w:val="000000"/>
          <w:sz w:val="24"/>
        </w:rPr>
        <w:t>在现场</w:t>
      </w:r>
      <w:r>
        <w:rPr>
          <w:rFonts w:hint="eastAsia" w:ascii="仿宋" w:hAnsi="仿宋" w:eastAsia="仿宋"/>
          <w:color w:val="000000"/>
          <w:sz w:val="24"/>
        </w:rPr>
        <w:t>考察过程</w:t>
      </w:r>
      <w:r>
        <w:rPr>
          <w:rFonts w:ascii="仿宋" w:hAnsi="仿宋" w:eastAsia="仿宋"/>
          <w:color w:val="000000"/>
          <w:sz w:val="24"/>
        </w:rPr>
        <w:t>中所发生的人员伤亡和财产损失</w:t>
      </w:r>
      <w:r>
        <w:rPr>
          <w:rFonts w:hint="eastAsia" w:ascii="仿宋" w:hAnsi="仿宋" w:eastAsia="仿宋"/>
          <w:color w:val="000000"/>
          <w:sz w:val="24"/>
        </w:rPr>
        <w:t>由供应商自行承担。</w:t>
      </w:r>
      <w:r>
        <w:rPr>
          <w:rFonts w:ascii="仿宋" w:hAnsi="仿宋" w:eastAsia="仿宋"/>
          <w:color w:val="000000"/>
          <w:sz w:val="24"/>
        </w:rPr>
        <w:t>采购人在现场</w:t>
      </w:r>
      <w:r>
        <w:rPr>
          <w:rFonts w:hint="eastAsia" w:ascii="仿宋" w:hAnsi="仿宋" w:eastAsia="仿宋"/>
          <w:color w:val="000000"/>
          <w:sz w:val="24"/>
        </w:rPr>
        <w:t>考察</w:t>
      </w:r>
      <w:r>
        <w:rPr>
          <w:rFonts w:ascii="仿宋" w:hAnsi="仿宋" w:eastAsia="仿宋"/>
          <w:color w:val="000000"/>
          <w:sz w:val="24"/>
        </w:rPr>
        <w:t>中介绍的场地和相关的周边环境情况，</w:t>
      </w:r>
      <w:r>
        <w:rPr>
          <w:rFonts w:hint="eastAsia" w:ascii="仿宋" w:hAnsi="仿宋" w:eastAsia="仿宋"/>
          <w:color w:val="000000"/>
          <w:sz w:val="24"/>
        </w:rPr>
        <w:t>仅</w:t>
      </w:r>
      <w:r>
        <w:rPr>
          <w:rFonts w:ascii="仿宋" w:hAnsi="仿宋" w:eastAsia="仿宋"/>
          <w:color w:val="000000"/>
          <w:sz w:val="24"/>
        </w:rPr>
        <w:t>供</w:t>
      </w:r>
      <w:r>
        <w:rPr>
          <w:rFonts w:hint="eastAsia" w:ascii="仿宋" w:hAnsi="仿宋" w:eastAsia="仿宋"/>
          <w:color w:val="000000"/>
          <w:sz w:val="24"/>
        </w:rPr>
        <w:t>供应商</w:t>
      </w:r>
      <w:r>
        <w:rPr>
          <w:rFonts w:ascii="仿宋" w:hAnsi="仿宋" w:eastAsia="仿宋"/>
          <w:color w:val="000000"/>
          <w:sz w:val="24"/>
        </w:rPr>
        <w:t>在编制投标文件时参考，采购人不对</w:t>
      </w:r>
      <w:r>
        <w:rPr>
          <w:rFonts w:hint="eastAsia" w:ascii="仿宋" w:hAnsi="仿宋" w:eastAsia="仿宋"/>
          <w:color w:val="000000"/>
          <w:sz w:val="24"/>
        </w:rPr>
        <w:t>供应商</w:t>
      </w:r>
      <w:r>
        <w:rPr>
          <w:rFonts w:ascii="仿宋" w:hAnsi="仿宋" w:eastAsia="仿宋"/>
          <w:color w:val="000000"/>
          <w:sz w:val="24"/>
        </w:rPr>
        <w:t>据此作出的判断和决策负责。</w:t>
      </w:r>
    </w:p>
    <w:p>
      <w:pPr>
        <w:pStyle w:val="6"/>
      </w:pPr>
      <w:r>
        <w:rPr>
          <w:rFonts w:hint="eastAsia"/>
        </w:rPr>
        <w:t>3.2.2开标前答疑会</w:t>
      </w:r>
    </w:p>
    <w:p>
      <w:pPr>
        <w:pStyle w:val="4"/>
        <w:spacing w:after="240"/>
        <w:rPr>
          <w:rFonts w:ascii="仿宋" w:hAnsi="仿宋" w:eastAsia="仿宋"/>
          <w:b/>
          <w:color w:val="000000"/>
          <w:sz w:val="24"/>
        </w:rPr>
      </w:pPr>
      <w:r>
        <w:rPr>
          <w:rFonts w:hint="eastAsia" w:ascii="仿宋" w:hAnsi="仿宋" w:eastAsia="仿宋"/>
          <w:color w:val="000000"/>
          <w:sz w:val="24"/>
        </w:rPr>
        <w:t>3.2.2.1开标前答疑会时间、地点、联系人：</w:t>
      </w:r>
      <w:r>
        <w:rPr>
          <w:rFonts w:hint="eastAsia" w:ascii="仿宋" w:hAnsi="仿宋" w:eastAsia="仿宋"/>
          <w:b/>
          <w:snapToGrid w:val="0"/>
          <w:color w:val="000000"/>
          <w:kern w:val="28"/>
          <w:sz w:val="24"/>
          <w:szCs w:val="24"/>
        </w:rPr>
        <w:t>详见</w:t>
      </w:r>
      <w:r>
        <w:rPr>
          <w:rFonts w:hint="eastAsia" w:ascii="仿宋" w:hAnsi="仿宋" w:eastAsia="仿宋"/>
          <w:b/>
          <w:i/>
          <w:color w:val="000000"/>
          <w:sz w:val="24"/>
          <w:szCs w:val="24"/>
          <w:u w:val="single"/>
        </w:rPr>
        <w:t>《须知前附表》</w:t>
      </w:r>
      <w:r>
        <w:rPr>
          <w:rFonts w:hint="eastAsia" w:ascii="仿宋" w:hAnsi="仿宋" w:eastAsia="仿宋"/>
          <w:b/>
          <w:color w:val="000000"/>
          <w:sz w:val="24"/>
        </w:rPr>
        <w:t>。</w:t>
      </w:r>
    </w:p>
    <w:p>
      <w:pPr>
        <w:pStyle w:val="5"/>
      </w:pPr>
      <w:r>
        <w:rPr>
          <w:rFonts w:hint="eastAsia"/>
        </w:rPr>
        <w:t>3.3 投标保证金</w:t>
      </w:r>
    </w:p>
    <w:p>
      <w:pPr>
        <w:pStyle w:val="4"/>
        <w:spacing w:after="240"/>
        <w:rPr>
          <w:rFonts w:ascii="仿宋" w:hAnsi="仿宋" w:eastAsia="仿宋"/>
          <w:color w:val="000000"/>
          <w:sz w:val="24"/>
        </w:rPr>
      </w:pPr>
      <w:r>
        <w:rPr>
          <w:rFonts w:hint="eastAsia" w:ascii="仿宋" w:hAnsi="仿宋" w:eastAsia="仿宋"/>
          <w:color w:val="000000"/>
          <w:sz w:val="24"/>
        </w:rPr>
        <w:t>本项目不需要缴纳投标保证金。</w:t>
      </w:r>
    </w:p>
    <w:p>
      <w:pPr>
        <w:pStyle w:val="5"/>
      </w:pPr>
      <w:r>
        <w:rPr>
          <w:rFonts w:hint="eastAsia"/>
        </w:rPr>
        <w:t>3.4 投标文件的语言</w:t>
      </w:r>
    </w:p>
    <w:p>
      <w:pPr>
        <w:pStyle w:val="4"/>
        <w:spacing w:after="240"/>
        <w:rPr>
          <w:rFonts w:ascii="仿宋" w:hAnsi="仿宋" w:eastAsia="仿宋"/>
          <w:color w:val="000000"/>
          <w:sz w:val="24"/>
        </w:rPr>
      </w:pPr>
      <w:r>
        <w:rPr>
          <w:rFonts w:hint="eastAsia" w:ascii="仿宋" w:hAnsi="仿宋" w:eastAsia="仿宋"/>
          <w:color w:val="000000"/>
          <w:sz w:val="24"/>
        </w:rPr>
        <w:t>投标文件及投标人与采购有关的来往通知、函件和文件均应使用中文。</w:t>
      </w:r>
    </w:p>
    <w:p>
      <w:pPr>
        <w:pStyle w:val="5"/>
      </w:pPr>
      <w:r>
        <w:rPr>
          <w:rFonts w:hint="eastAsia"/>
        </w:rPr>
        <w:t xml:space="preserve">3.5 </w:t>
      </w:r>
      <w:r>
        <w:t>投标文件的组成</w:t>
      </w:r>
    </w:p>
    <w:p>
      <w:pPr>
        <w:pStyle w:val="4"/>
        <w:ind w:firstLine="426"/>
        <w:rPr>
          <w:rFonts w:ascii="仿宋" w:hAnsi="仿宋" w:eastAsia="仿宋"/>
          <w:b/>
          <w:color w:val="000000"/>
          <w:sz w:val="24"/>
        </w:rPr>
      </w:pPr>
      <w:r>
        <w:rPr>
          <w:rFonts w:hint="eastAsia" w:ascii="仿宋" w:hAnsi="仿宋" w:eastAsia="仿宋"/>
          <w:b/>
          <w:color w:val="000000"/>
          <w:sz w:val="24"/>
        </w:rPr>
        <w:t>投标人应按下表所列清单提供相关资料，否则一切风险和责任由投标人自行承担：</w:t>
      </w:r>
    </w:p>
    <w:p>
      <w:pPr>
        <w:pStyle w:val="6"/>
      </w:pPr>
      <w:r>
        <w:rPr>
          <w:rFonts w:hint="eastAsia"/>
        </w:rPr>
        <w:t>3.5.1资格文件</w:t>
      </w:r>
    </w:p>
    <w:tbl>
      <w:tblPr>
        <w:tblStyle w:val="58"/>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6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tblHeader/>
        </w:trPr>
        <w:tc>
          <w:tcPr>
            <w:tcW w:w="851" w:type="dxa"/>
            <w:shd w:val="clear" w:color="auto" w:fill="DAEEF3"/>
            <w:noWrap w:val="0"/>
            <w:vAlign w:val="center"/>
          </w:tcPr>
          <w:p>
            <w:pPr>
              <w:spacing w:line="276" w:lineRule="auto"/>
              <w:jc w:val="center"/>
              <w:rPr>
                <w:rFonts w:ascii="仿宋" w:hAnsi="仿宋" w:eastAsia="仿宋"/>
                <w:b/>
                <w:color w:val="000000"/>
                <w:sz w:val="24"/>
              </w:rPr>
            </w:pPr>
            <w:r>
              <w:rPr>
                <w:b/>
                <w:color w:val="000000"/>
                <w:kern w:val="0"/>
              </w:rPr>
              <w:br w:type="page"/>
            </w:r>
            <w:r>
              <w:rPr>
                <w:rFonts w:hint="eastAsia" w:ascii="仿宋" w:hAnsi="仿宋" w:eastAsia="仿宋"/>
                <w:b/>
                <w:color w:val="000000"/>
                <w:sz w:val="24"/>
              </w:rPr>
              <w:t>序号</w:t>
            </w:r>
          </w:p>
        </w:tc>
        <w:tc>
          <w:tcPr>
            <w:tcW w:w="8647" w:type="dxa"/>
            <w:shd w:val="clear" w:color="auto" w:fill="DAEEF3"/>
            <w:noWrap w:val="0"/>
            <w:vAlign w:val="center"/>
          </w:tcPr>
          <w:p>
            <w:pPr>
              <w:spacing w:line="276" w:lineRule="auto"/>
              <w:jc w:val="center"/>
              <w:rPr>
                <w:rFonts w:ascii="仿宋" w:hAnsi="仿宋" w:eastAsia="仿宋"/>
                <w:b/>
                <w:color w:val="000000"/>
                <w:sz w:val="24"/>
              </w:rPr>
            </w:pPr>
            <w:r>
              <w:rPr>
                <w:rFonts w:hint="eastAsia" w:ascii="微软雅黑" w:hAnsi="微软雅黑" w:eastAsia="微软雅黑"/>
                <w:b/>
                <w:color w:val="000000"/>
                <w:sz w:val="28"/>
                <w:szCs w:val="32"/>
              </w:rPr>
              <w:t>第一部分</w:t>
            </w:r>
            <w:r>
              <w:rPr>
                <w:rFonts w:hint="eastAsia" w:ascii="微软雅黑" w:hAnsi="微软雅黑" w:eastAsia="微软雅黑" w:cs="Arial"/>
                <w:b/>
                <w:color w:val="000000"/>
                <w:kern w:val="0"/>
                <w:sz w:val="28"/>
                <w:szCs w:val="32"/>
              </w:rPr>
              <w:t>《资格文件》组成内容及要求</w:t>
            </w:r>
          </w:p>
        </w:tc>
        <w:tc>
          <w:tcPr>
            <w:tcW w:w="863" w:type="dxa"/>
            <w:shd w:val="clear" w:color="auto" w:fill="DAEEF3"/>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trPr>
        <w:tc>
          <w:tcPr>
            <w:tcW w:w="851" w:type="dxa"/>
            <w:shd w:val="clear" w:color="auto" w:fill="FFFF00"/>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1-1</w:t>
            </w:r>
          </w:p>
        </w:tc>
        <w:tc>
          <w:tcPr>
            <w:tcW w:w="8647" w:type="dxa"/>
            <w:shd w:val="clear" w:color="auto" w:fill="FFFF00"/>
            <w:noWrap w:val="0"/>
            <w:vAlign w:val="center"/>
          </w:tcPr>
          <w:p>
            <w:pPr>
              <w:spacing w:line="276" w:lineRule="auto"/>
              <w:jc w:val="left"/>
              <w:rPr>
                <w:rFonts w:hint="eastAsia" w:ascii="仿宋" w:hAnsi="仿宋" w:eastAsia="仿宋"/>
                <w:color w:val="000000"/>
                <w:kern w:val="0"/>
                <w:sz w:val="24"/>
                <w:szCs w:val="28"/>
              </w:rPr>
            </w:pPr>
            <w:r>
              <w:rPr>
                <w:rFonts w:hint="eastAsia" w:ascii="仿宋" w:hAnsi="仿宋" w:eastAsia="仿宋" w:cs="Arial"/>
                <w:color w:val="000000"/>
                <w:kern w:val="0"/>
                <w:sz w:val="24"/>
              </w:rPr>
              <w:t>▲</w:t>
            </w:r>
            <w:r>
              <w:rPr>
                <w:rFonts w:hint="eastAsia" w:ascii="仿宋" w:hAnsi="仿宋" w:eastAsia="仿宋"/>
                <w:b/>
                <w:color w:val="000000"/>
                <w:kern w:val="0"/>
                <w:sz w:val="24"/>
                <w:szCs w:val="28"/>
              </w:rPr>
              <w:t>符合参加政府采购活动应当具备的一般条件</w:t>
            </w:r>
            <w:r>
              <w:rPr>
                <w:rFonts w:hint="eastAsia" w:ascii="仿宋" w:hAnsi="仿宋" w:eastAsia="仿宋" w:cs="Arial"/>
                <w:b/>
                <w:color w:val="000000"/>
                <w:kern w:val="0"/>
                <w:sz w:val="24"/>
              </w:rPr>
              <w:t>的</w:t>
            </w:r>
            <w:r>
              <w:rPr>
                <w:rFonts w:hint="eastAsia" w:ascii="仿宋" w:hAnsi="仿宋" w:eastAsia="仿宋"/>
                <w:b/>
                <w:color w:val="000000"/>
                <w:kern w:val="0"/>
                <w:sz w:val="24"/>
                <w:szCs w:val="28"/>
              </w:rPr>
              <w:t>承诺函</w:t>
            </w:r>
            <w:r>
              <w:rPr>
                <w:rFonts w:hint="eastAsia" w:ascii="仿宋" w:hAnsi="仿宋" w:eastAsia="仿宋"/>
                <w:color w:val="000000"/>
                <w:kern w:val="0"/>
                <w:sz w:val="24"/>
                <w:szCs w:val="28"/>
              </w:rPr>
              <w:t>［格式见第六章］</w:t>
            </w:r>
          </w:p>
          <w:p>
            <w:pPr>
              <w:spacing w:line="276" w:lineRule="auto"/>
              <w:ind w:firstLine="316" w:firstLineChars="132"/>
              <w:jc w:val="left"/>
              <w:rPr>
                <w:rFonts w:ascii="仿宋" w:hAnsi="仿宋" w:eastAsia="仿宋"/>
                <w:color w:val="000000"/>
                <w:sz w:val="24"/>
              </w:rPr>
            </w:pPr>
            <w:r>
              <w:rPr>
                <w:rFonts w:hint="eastAsia" w:ascii="新宋体" w:hAnsi="新宋体" w:eastAsia="新宋体"/>
                <w:i/>
                <w:color w:val="000000"/>
                <w:sz w:val="24"/>
              </w:rPr>
              <w:t>（</w:t>
            </w:r>
            <w:r>
              <w:rPr>
                <w:rFonts w:hint="eastAsia" w:ascii="新宋体" w:hAnsi="新宋体" w:eastAsia="新宋体"/>
                <w:i/>
                <w:color w:val="000000"/>
                <w:sz w:val="24"/>
                <w:u w:val="single"/>
              </w:rPr>
              <w:t>提示：金融、保险、通讯等特定行业的全国性企业所设立的区域性分支机构，以及个体工商户、个人独资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rFonts w:hint="eastAsia" w:ascii="新宋体" w:hAnsi="新宋体" w:eastAsia="新宋体"/>
                <w:i/>
                <w:color w:val="000000"/>
                <w:sz w:val="24"/>
              </w:rPr>
              <w:t>。</w:t>
            </w:r>
          </w:p>
        </w:tc>
        <w:tc>
          <w:tcPr>
            <w:tcW w:w="863" w:type="dxa"/>
            <w:shd w:val="clear" w:color="auto" w:fill="FFFF00"/>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trPr>
        <w:tc>
          <w:tcPr>
            <w:tcW w:w="851" w:type="dxa"/>
            <w:shd w:val="clear" w:color="auto" w:fill="FFFF00"/>
            <w:noWrap w:val="0"/>
            <w:vAlign w:val="center"/>
          </w:tcPr>
          <w:p>
            <w:pPr>
              <w:spacing w:line="276" w:lineRule="auto"/>
              <w:jc w:val="center"/>
              <w:rPr>
                <w:rFonts w:ascii="仿宋" w:hAnsi="仿宋" w:eastAsia="仿宋" w:cs="Arial"/>
                <w:b/>
                <w:color w:val="000000"/>
                <w:kern w:val="0"/>
                <w:sz w:val="24"/>
              </w:rPr>
            </w:pPr>
            <w:r>
              <w:rPr>
                <w:rFonts w:hint="eastAsia" w:ascii="仿宋" w:hAnsi="仿宋" w:eastAsia="仿宋" w:cs="Arial"/>
                <w:b/>
                <w:color w:val="000000"/>
                <w:kern w:val="0"/>
                <w:sz w:val="24"/>
              </w:rPr>
              <w:t>1-2</w:t>
            </w:r>
          </w:p>
        </w:tc>
        <w:tc>
          <w:tcPr>
            <w:tcW w:w="8647" w:type="dxa"/>
            <w:shd w:val="clear" w:color="auto" w:fill="FFFF00"/>
            <w:noWrap w:val="0"/>
            <w:vAlign w:val="center"/>
          </w:tcPr>
          <w:p>
            <w:pPr>
              <w:spacing w:line="276" w:lineRule="auto"/>
              <w:jc w:val="left"/>
              <w:rPr>
                <w:rFonts w:ascii="仿宋" w:hAnsi="仿宋" w:eastAsia="仿宋" w:cs="Arial"/>
                <w:b/>
                <w:color w:val="000000"/>
                <w:kern w:val="0"/>
                <w:sz w:val="24"/>
              </w:rPr>
            </w:pPr>
            <w:r>
              <w:rPr>
                <w:rFonts w:hint="eastAsia" w:ascii="仿宋" w:hAnsi="仿宋" w:eastAsia="仿宋" w:cs="Arial"/>
                <w:color w:val="000000"/>
                <w:kern w:val="0"/>
                <w:sz w:val="24"/>
              </w:rPr>
              <w:t>▲</w:t>
            </w:r>
            <w:r>
              <w:rPr>
                <w:rFonts w:hint="eastAsia" w:ascii="仿宋" w:hAnsi="仿宋" w:eastAsia="仿宋" w:cs="Arial"/>
                <w:b/>
                <w:color w:val="000000"/>
                <w:kern w:val="0"/>
                <w:sz w:val="24"/>
              </w:rPr>
              <w:t>联合体投标证明材料（如是联合体投标）：</w:t>
            </w:r>
          </w:p>
          <w:p>
            <w:pPr>
              <w:spacing w:line="276" w:lineRule="auto"/>
              <w:ind w:left="315" w:leftChars="150"/>
              <w:jc w:val="left"/>
              <w:rPr>
                <w:rFonts w:ascii="仿宋" w:hAnsi="仿宋" w:eastAsia="仿宋"/>
                <w:color w:val="000000"/>
                <w:kern w:val="0"/>
                <w:sz w:val="24"/>
                <w:szCs w:val="28"/>
              </w:rPr>
            </w:pPr>
            <w:r>
              <w:rPr>
                <w:rFonts w:hint="eastAsia" w:ascii="MS Mincho" w:hAnsi="MS Mincho" w:eastAsia="MS Mincho" w:cs="MS Mincho"/>
                <w:b/>
                <w:color w:val="000000"/>
                <w:kern w:val="0"/>
                <w:sz w:val="24"/>
              </w:rPr>
              <w:t>☑</w:t>
            </w:r>
            <w:r>
              <w:rPr>
                <w:rFonts w:hint="eastAsia" w:ascii="仿宋" w:hAnsi="仿宋" w:eastAsia="仿宋"/>
                <w:b/>
                <w:color w:val="000000"/>
                <w:kern w:val="0"/>
                <w:sz w:val="24"/>
                <w:szCs w:val="28"/>
                <w:u w:val="single"/>
              </w:rPr>
              <w:t>联合协议</w:t>
            </w:r>
            <w:r>
              <w:rPr>
                <w:rFonts w:hint="eastAsia" w:ascii="仿宋" w:hAnsi="仿宋" w:eastAsia="仿宋"/>
                <w:color w:val="000000"/>
                <w:kern w:val="0"/>
                <w:sz w:val="24"/>
                <w:szCs w:val="28"/>
              </w:rPr>
              <w:t>［格式见第七章附件6］</w:t>
            </w:r>
          </w:p>
          <w:p>
            <w:pPr>
              <w:spacing w:line="276" w:lineRule="auto"/>
              <w:ind w:left="34" w:leftChars="16" w:firstLine="280" w:firstLineChars="117"/>
              <w:jc w:val="left"/>
              <w:rPr>
                <w:rFonts w:ascii="仿宋" w:hAnsi="仿宋" w:eastAsia="仿宋" w:cs="Arial"/>
                <w:color w:val="000000"/>
                <w:kern w:val="0"/>
                <w:sz w:val="24"/>
              </w:rPr>
            </w:pPr>
            <w:r>
              <w:rPr>
                <w:rFonts w:hint="eastAsia" w:ascii="新宋体" w:hAnsi="新宋体" w:eastAsia="新宋体"/>
                <w:i/>
                <w:color w:val="000000"/>
                <w:sz w:val="24"/>
              </w:rPr>
              <w:t>（</w:t>
            </w:r>
            <w:r>
              <w:rPr>
                <w:rFonts w:hint="eastAsia" w:ascii="新宋体" w:hAnsi="新宋体" w:eastAsia="新宋体"/>
                <w:i/>
                <w:color w:val="000000"/>
                <w:sz w:val="24"/>
                <w:u w:val="single"/>
              </w:rPr>
              <w:t>提示：投标人以联合体形式参加投标的，应当提供联合协议，否则投标无效；</w:t>
            </w:r>
            <w:r>
              <w:rPr>
                <w:rFonts w:hint="eastAsia" w:ascii="新宋体" w:hAnsi="新宋体" w:eastAsia="新宋体"/>
                <w:b/>
                <w:i/>
                <w:color w:val="000000"/>
                <w:sz w:val="24"/>
                <w:u w:val="single"/>
              </w:rPr>
              <w:t>投标人不以联合体形式参加投标的，则不需要提供，政采云平台材料上传时，上传全空白页面即可）</w:t>
            </w:r>
            <w:r>
              <w:rPr>
                <w:rFonts w:hint="eastAsia" w:ascii="新宋体" w:hAnsi="新宋体" w:eastAsia="新宋体"/>
                <w:i/>
                <w:color w:val="000000"/>
                <w:sz w:val="24"/>
              </w:rPr>
              <w:t>。</w:t>
            </w:r>
          </w:p>
        </w:tc>
        <w:tc>
          <w:tcPr>
            <w:tcW w:w="863" w:type="dxa"/>
            <w:shd w:val="clear" w:color="auto" w:fill="FFFF00"/>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trPr>
        <w:tc>
          <w:tcPr>
            <w:tcW w:w="851" w:type="dxa"/>
            <w:shd w:val="clear" w:color="auto" w:fill="E5DFEC"/>
            <w:noWrap w:val="0"/>
            <w:vAlign w:val="center"/>
          </w:tcPr>
          <w:p>
            <w:pPr>
              <w:spacing w:line="276" w:lineRule="auto"/>
              <w:jc w:val="center"/>
              <w:rPr>
                <w:rFonts w:ascii="仿宋" w:hAnsi="仿宋" w:eastAsia="仿宋" w:cs="Arial"/>
                <w:b/>
                <w:color w:val="000000"/>
                <w:kern w:val="0"/>
                <w:sz w:val="24"/>
              </w:rPr>
            </w:pPr>
            <w:r>
              <w:rPr>
                <w:rFonts w:hint="eastAsia" w:ascii="仿宋" w:hAnsi="仿宋" w:eastAsia="仿宋" w:cs="Arial"/>
                <w:b/>
                <w:color w:val="000000"/>
                <w:kern w:val="0"/>
                <w:sz w:val="24"/>
              </w:rPr>
              <w:t>备注</w:t>
            </w:r>
          </w:p>
        </w:tc>
        <w:tc>
          <w:tcPr>
            <w:tcW w:w="9510" w:type="dxa"/>
            <w:gridSpan w:val="2"/>
            <w:shd w:val="clear" w:color="auto" w:fill="E5DFEC"/>
            <w:noWrap w:val="0"/>
            <w:vAlign w:val="center"/>
          </w:tcPr>
          <w:p>
            <w:pPr>
              <w:spacing w:line="276" w:lineRule="auto"/>
              <w:jc w:val="left"/>
              <w:rPr>
                <w:rFonts w:ascii="仿宋" w:hAnsi="仿宋" w:eastAsia="仿宋" w:cs="Arial"/>
                <w:color w:val="000000"/>
                <w:kern w:val="0"/>
                <w:sz w:val="24"/>
              </w:rPr>
            </w:pPr>
            <w:r>
              <w:rPr>
                <w:rFonts w:hint="eastAsia" w:ascii="仿宋" w:hAnsi="仿宋" w:eastAsia="仿宋"/>
                <w:b/>
                <w:color w:val="000000"/>
                <w:kern w:val="0"/>
                <w:sz w:val="24"/>
              </w:rPr>
              <w:t>投标人未提供有效的资格证明文件的，视为投标人不具备招标文件中规定的资格要求，投标无效。</w:t>
            </w:r>
          </w:p>
        </w:tc>
      </w:tr>
    </w:tbl>
    <w:p>
      <w:pPr>
        <w:rPr>
          <w:color w:val="000000"/>
        </w:rPr>
      </w:pPr>
    </w:p>
    <w:p>
      <w:pPr>
        <w:pStyle w:val="6"/>
      </w:pPr>
      <w:r>
        <w:rPr>
          <w:rFonts w:hint="eastAsia"/>
        </w:rPr>
        <w:t>3.5.2商务技术文件</w:t>
      </w:r>
    </w:p>
    <w:tbl>
      <w:tblPr>
        <w:tblStyle w:val="58"/>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blHeader/>
        </w:trPr>
        <w:tc>
          <w:tcPr>
            <w:tcW w:w="851" w:type="dxa"/>
            <w:shd w:val="clear" w:color="auto" w:fill="DAEEF3"/>
            <w:noWrap w:val="0"/>
            <w:vAlign w:val="center"/>
          </w:tcPr>
          <w:p>
            <w:pPr>
              <w:spacing w:line="276" w:lineRule="auto"/>
              <w:jc w:val="center"/>
              <w:rPr>
                <w:rFonts w:ascii="仿宋" w:hAnsi="仿宋" w:eastAsia="仿宋"/>
                <w:b/>
                <w:color w:val="000000"/>
                <w:kern w:val="0"/>
                <w:sz w:val="24"/>
                <w:szCs w:val="20"/>
              </w:rPr>
            </w:pPr>
            <w:r>
              <w:rPr>
                <w:rFonts w:hint="eastAsia" w:ascii="仿宋" w:hAnsi="仿宋" w:eastAsia="仿宋"/>
                <w:b/>
                <w:color w:val="000000"/>
                <w:kern w:val="0"/>
                <w:sz w:val="24"/>
                <w:szCs w:val="20"/>
              </w:rPr>
              <w:t>序号</w:t>
            </w:r>
          </w:p>
        </w:tc>
        <w:tc>
          <w:tcPr>
            <w:tcW w:w="8647" w:type="dxa"/>
            <w:shd w:val="clear" w:color="auto" w:fill="DAEEF3"/>
            <w:noWrap w:val="0"/>
            <w:vAlign w:val="center"/>
          </w:tcPr>
          <w:p>
            <w:pPr>
              <w:jc w:val="center"/>
              <w:rPr>
                <w:rFonts w:ascii="微软雅黑" w:hAnsi="微软雅黑" w:eastAsia="微软雅黑"/>
                <w:b/>
                <w:color w:val="000000"/>
                <w:sz w:val="28"/>
                <w:szCs w:val="32"/>
              </w:rPr>
            </w:pPr>
            <w:r>
              <w:rPr>
                <w:rFonts w:hint="eastAsia" w:ascii="微软雅黑" w:hAnsi="微软雅黑" w:eastAsia="微软雅黑"/>
                <w:b/>
                <w:color w:val="000000"/>
                <w:sz w:val="28"/>
                <w:szCs w:val="32"/>
              </w:rPr>
              <w:t>第二部分《商务技术文件》组成内容及要求</w:t>
            </w:r>
            <w:r>
              <w:rPr>
                <w:rFonts w:ascii="微软雅黑" w:hAnsi="微软雅黑" w:eastAsia="微软雅黑"/>
                <w:b/>
                <w:color w:val="000000"/>
                <w:sz w:val="28"/>
                <w:szCs w:val="32"/>
              </w:rPr>
              <w:t>【</w:t>
            </w:r>
            <w:r>
              <w:rPr>
                <w:rFonts w:hint="eastAsia" w:ascii="微软雅黑" w:hAnsi="微软雅黑" w:eastAsia="微软雅黑"/>
                <w:b/>
                <w:color w:val="000000"/>
                <w:sz w:val="28"/>
                <w:szCs w:val="32"/>
              </w:rPr>
              <w:t>依序编制</w:t>
            </w:r>
            <w:r>
              <w:rPr>
                <w:rFonts w:ascii="微软雅黑" w:hAnsi="微软雅黑" w:eastAsia="微软雅黑"/>
                <w:b/>
                <w:color w:val="000000"/>
                <w:sz w:val="28"/>
                <w:szCs w:val="32"/>
              </w:rPr>
              <w:t>】</w:t>
            </w:r>
          </w:p>
        </w:tc>
        <w:tc>
          <w:tcPr>
            <w:tcW w:w="850" w:type="dxa"/>
            <w:shd w:val="clear" w:color="auto" w:fill="DAEEF3"/>
            <w:noWrap w:val="0"/>
            <w:vAlign w:val="center"/>
          </w:tcPr>
          <w:p>
            <w:pPr>
              <w:spacing w:line="276" w:lineRule="auto"/>
              <w:jc w:val="center"/>
              <w:rPr>
                <w:rFonts w:ascii="仿宋" w:hAnsi="仿宋" w:eastAsia="仿宋"/>
                <w:b/>
                <w:color w:val="000000"/>
                <w:kern w:val="0"/>
                <w:sz w:val="24"/>
                <w:szCs w:val="20"/>
              </w:rPr>
            </w:pPr>
            <w:r>
              <w:rPr>
                <w:rFonts w:hint="eastAsia" w:ascii="仿宋" w:hAnsi="仿宋" w:eastAsia="仿宋"/>
                <w:b/>
                <w:color w:val="000000"/>
                <w:sz w:val="24"/>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2-1</w:t>
            </w:r>
          </w:p>
        </w:tc>
        <w:tc>
          <w:tcPr>
            <w:tcW w:w="8647" w:type="dxa"/>
            <w:noWrap w:val="0"/>
            <w:vAlign w:val="center"/>
          </w:tcPr>
          <w:p>
            <w:pPr>
              <w:rPr>
                <w:rFonts w:ascii="仿宋" w:hAnsi="仿宋" w:eastAsia="仿宋"/>
                <w:b/>
                <w:color w:val="000000"/>
                <w:sz w:val="24"/>
              </w:rPr>
            </w:pPr>
            <w:r>
              <w:rPr>
                <w:rFonts w:hint="eastAsia" w:ascii="仿宋" w:hAnsi="仿宋" w:eastAsia="仿宋" w:cs="Arial"/>
                <w:b/>
                <w:color w:val="000000"/>
                <w:kern w:val="0"/>
                <w:sz w:val="24"/>
              </w:rPr>
              <w:t>《商务技术文件》封面</w:t>
            </w:r>
            <w:r>
              <w:rPr>
                <w:rFonts w:hint="eastAsia" w:ascii="仿宋" w:hAnsi="仿宋" w:eastAsia="仿宋"/>
                <w:color w:val="000000"/>
                <w:kern w:val="0"/>
                <w:sz w:val="24"/>
                <w:szCs w:val="28"/>
              </w:rPr>
              <w:t>［格式见第六章］</w:t>
            </w:r>
          </w:p>
        </w:tc>
        <w:tc>
          <w:tcPr>
            <w:tcW w:w="850" w:type="dxa"/>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shd w:val="clear" w:color="auto" w:fill="FFFF00"/>
            <w:noWrap w:val="0"/>
            <w:vAlign w:val="center"/>
          </w:tcPr>
          <w:p>
            <w:pPr>
              <w:jc w:val="center"/>
              <w:rPr>
                <w:rFonts w:ascii="仿宋" w:hAnsi="仿宋" w:eastAsia="仿宋"/>
                <w:b/>
                <w:color w:val="000000"/>
                <w:sz w:val="24"/>
              </w:rPr>
            </w:pPr>
            <w:r>
              <w:rPr>
                <w:rFonts w:hint="eastAsia" w:ascii="仿宋" w:hAnsi="仿宋" w:eastAsia="仿宋"/>
                <w:b/>
                <w:color w:val="000000"/>
                <w:sz w:val="24"/>
              </w:rPr>
              <w:t>2-2</w:t>
            </w:r>
          </w:p>
        </w:tc>
        <w:tc>
          <w:tcPr>
            <w:tcW w:w="8647" w:type="dxa"/>
            <w:shd w:val="clear" w:color="auto" w:fill="FFFF00"/>
            <w:noWrap w:val="0"/>
            <w:vAlign w:val="center"/>
          </w:tcPr>
          <w:p>
            <w:pPr>
              <w:rPr>
                <w:rFonts w:ascii="仿宋" w:hAnsi="仿宋" w:eastAsia="仿宋"/>
                <w:b/>
                <w:color w:val="000000"/>
                <w:sz w:val="24"/>
              </w:rPr>
            </w:pPr>
            <w:r>
              <w:rPr>
                <w:rFonts w:hint="eastAsia" w:ascii="仿宋" w:hAnsi="仿宋" w:eastAsia="仿宋" w:cs="Arial"/>
                <w:color w:val="000000"/>
                <w:kern w:val="0"/>
                <w:sz w:val="24"/>
              </w:rPr>
              <w:t>▲</w:t>
            </w:r>
            <w:r>
              <w:rPr>
                <w:rFonts w:ascii="仿宋" w:hAnsi="仿宋" w:eastAsia="仿宋" w:cs="Arial"/>
                <w:b/>
                <w:color w:val="000000"/>
                <w:kern w:val="0"/>
                <w:sz w:val="24"/>
              </w:rPr>
              <w:t>投标函</w:t>
            </w:r>
            <w:r>
              <w:rPr>
                <w:rFonts w:hint="eastAsia" w:ascii="仿宋" w:hAnsi="仿宋" w:eastAsia="仿宋"/>
                <w:color w:val="000000"/>
                <w:kern w:val="0"/>
                <w:sz w:val="24"/>
                <w:szCs w:val="28"/>
              </w:rPr>
              <w:t>［格式见第六章］</w:t>
            </w:r>
          </w:p>
        </w:tc>
        <w:tc>
          <w:tcPr>
            <w:tcW w:w="850" w:type="dxa"/>
            <w:shd w:val="clear" w:color="auto" w:fill="FFFF00"/>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shd w:val="clear" w:color="auto" w:fill="FFFF00"/>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2-3</w:t>
            </w:r>
          </w:p>
        </w:tc>
        <w:tc>
          <w:tcPr>
            <w:tcW w:w="8647" w:type="dxa"/>
            <w:shd w:val="clear" w:color="auto" w:fill="FFFF00"/>
            <w:noWrap w:val="0"/>
            <w:vAlign w:val="center"/>
          </w:tcPr>
          <w:p>
            <w:pPr>
              <w:spacing w:line="276" w:lineRule="auto"/>
              <w:rPr>
                <w:rFonts w:ascii="仿宋" w:hAnsi="仿宋" w:eastAsia="仿宋"/>
                <w:color w:val="000000"/>
                <w:sz w:val="24"/>
              </w:rPr>
            </w:pPr>
            <w:r>
              <w:rPr>
                <w:rFonts w:hint="eastAsia" w:ascii="仿宋" w:hAnsi="仿宋" w:eastAsia="仿宋" w:cs="Arial"/>
                <w:color w:val="000000"/>
                <w:kern w:val="0"/>
                <w:sz w:val="24"/>
              </w:rPr>
              <w:t>▲</w:t>
            </w:r>
            <w:r>
              <w:rPr>
                <w:rFonts w:ascii="仿宋" w:hAnsi="仿宋" w:eastAsia="仿宋" w:cs="Arial"/>
                <w:b/>
                <w:color w:val="000000"/>
                <w:kern w:val="0"/>
                <w:sz w:val="24"/>
              </w:rPr>
              <w:t>授权委托书</w:t>
            </w:r>
            <w:r>
              <w:rPr>
                <w:rFonts w:hint="eastAsia" w:ascii="仿宋" w:hAnsi="仿宋" w:eastAsia="仿宋" w:cs="Arial"/>
                <w:b/>
                <w:color w:val="000000"/>
                <w:kern w:val="0"/>
                <w:sz w:val="24"/>
              </w:rPr>
              <w:t>，或法定代表人（单位负责人、自然人本人）身份证明</w:t>
            </w:r>
            <w:r>
              <w:rPr>
                <w:rFonts w:hint="eastAsia" w:ascii="仿宋" w:hAnsi="仿宋" w:eastAsia="仿宋"/>
                <w:color w:val="000000"/>
                <w:kern w:val="0"/>
                <w:sz w:val="24"/>
                <w:szCs w:val="28"/>
              </w:rPr>
              <w:t>［格式见第六章］</w:t>
            </w:r>
          </w:p>
        </w:tc>
        <w:tc>
          <w:tcPr>
            <w:tcW w:w="850" w:type="dxa"/>
            <w:shd w:val="clear" w:color="auto" w:fill="FFFF00"/>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shd w:val="clear" w:color="auto" w:fill="FFFF00"/>
            <w:noWrap w:val="0"/>
            <w:vAlign w:val="center"/>
          </w:tcPr>
          <w:p>
            <w:pPr>
              <w:jc w:val="center"/>
              <w:rPr>
                <w:rFonts w:ascii="仿宋" w:hAnsi="仿宋" w:eastAsia="仿宋"/>
                <w:b/>
                <w:color w:val="000000"/>
                <w:sz w:val="24"/>
              </w:rPr>
            </w:pPr>
            <w:r>
              <w:rPr>
                <w:rFonts w:hint="eastAsia" w:ascii="仿宋" w:hAnsi="仿宋" w:eastAsia="仿宋"/>
                <w:b/>
                <w:color w:val="000000"/>
                <w:sz w:val="24"/>
              </w:rPr>
              <w:t>2-4</w:t>
            </w:r>
          </w:p>
        </w:tc>
        <w:tc>
          <w:tcPr>
            <w:tcW w:w="8647" w:type="dxa"/>
            <w:shd w:val="clear" w:color="auto" w:fill="FFFF00"/>
            <w:noWrap w:val="0"/>
            <w:vAlign w:val="center"/>
          </w:tcPr>
          <w:p>
            <w:pPr>
              <w:spacing w:line="276" w:lineRule="auto"/>
              <w:rPr>
                <w:rFonts w:ascii="仿宋" w:hAnsi="仿宋" w:eastAsia="仿宋"/>
                <w:color w:val="000000"/>
                <w:kern w:val="0"/>
                <w:sz w:val="24"/>
                <w:szCs w:val="28"/>
              </w:rPr>
            </w:pPr>
            <w:r>
              <w:rPr>
                <w:rFonts w:hint="eastAsia" w:ascii="仿宋" w:hAnsi="仿宋" w:eastAsia="仿宋" w:cs="Arial"/>
                <w:color w:val="000000"/>
                <w:kern w:val="0"/>
                <w:sz w:val="24"/>
              </w:rPr>
              <w:t>▲</w:t>
            </w:r>
            <w:r>
              <w:rPr>
                <w:rFonts w:hint="eastAsia" w:ascii="仿宋" w:hAnsi="仿宋" w:eastAsia="仿宋" w:cs="Arial"/>
                <w:b/>
                <w:color w:val="000000"/>
                <w:kern w:val="0"/>
                <w:sz w:val="24"/>
              </w:rPr>
              <w:t>分包意向协议</w:t>
            </w:r>
            <w:r>
              <w:rPr>
                <w:rFonts w:hint="eastAsia" w:ascii="仿宋" w:hAnsi="仿宋" w:eastAsia="仿宋"/>
                <w:color w:val="000000"/>
                <w:kern w:val="0"/>
                <w:sz w:val="24"/>
                <w:szCs w:val="28"/>
              </w:rPr>
              <w:t>［格式见第七章附件7］</w:t>
            </w:r>
          </w:p>
          <w:p>
            <w:pPr>
              <w:spacing w:line="276" w:lineRule="auto"/>
              <w:ind w:firstLine="316" w:firstLineChars="132"/>
              <w:rPr>
                <w:rFonts w:ascii="仿宋" w:hAnsi="仿宋" w:eastAsia="仿宋" w:cs="Arial"/>
                <w:b/>
                <w:color w:val="000000"/>
                <w:kern w:val="0"/>
                <w:sz w:val="24"/>
              </w:rPr>
            </w:pPr>
            <w:r>
              <w:rPr>
                <w:rFonts w:hint="eastAsia" w:ascii="新宋体" w:hAnsi="新宋体" w:eastAsia="新宋体"/>
                <w:i/>
                <w:color w:val="000000"/>
                <w:sz w:val="24"/>
              </w:rPr>
              <w:t>（</w:t>
            </w:r>
            <w:r>
              <w:rPr>
                <w:rFonts w:hint="eastAsia" w:ascii="新宋体" w:hAnsi="新宋体" w:eastAsia="新宋体"/>
                <w:i/>
                <w:color w:val="000000"/>
                <w:sz w:val="24"/>
                <w:u w:val="single"/>
              </w:rPr>
              <w:t>提示：投标人拟中标后以分包方式履行合同的，须提供分包意向协议，否则投标无效；采购人不同意分包或者中标后不以分包方式履行合同的，则不需要提供。</w:t>
            </w:r>
            <w:r>
              <w:rPr>
                <w:rFonts w:hint="eastAsia" w:ascii="新宋体" w:hAnsi="新宋体" w:eastAsia="新宋体"/>
                <w:i/>
                <w:color w:val="000000"/>
                <w:sz w:val="24"/>
              </w:rPr>
              <w:t>）</w:t>
            </w:r>
          </w:p>
        </w:tc>
        <w:tc>
          <w:tcPr>
            <w:tcW w:w="850" w:type="dxa"/>
            <w:shd w:val="clear" w:color="auto" w:fill="FFFF00"/>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shd w:val="clear" w:color="auto" w:fill="FFFF00"/>
            <w:noWrap w:val="0"/>
            <w:vAlign w:val="center"/>
          </w:tcPr>
          <w:p>
            <w:pPr>
              <w:jc w:val="center"/>
              <w:rPr>
                <w:rFonts w:ascii="仿宋" w:hAnsi="仿宋" w:eastAsia="仿宋"/>
                <w:b/>
                <w:color w:val="000000"/>
                <w:sz w:val="24"/>
              </w:rPr>
            </w:pPr>
            <w:r>
              <w:rPr>
                <w:rFonts w:hint="eastAsia" w:ascii="仿宋" w:hAnsi="仿宋" w:eastAsia="仿宋"/>
                <w:b/>
                <w:color w:val="000000"/>
                <w:sz w:val="24"/>
              </w:rPr>
              <w:t>2-5</w:t>
            </w:r>
          </w:p>
        </w:tc>
        <w:tc>
          <w:tcPr>
            <w:tcW w:w="8647" w:type="dxa"/>
            <w:shd w:val="clear" w:color="auto" w:fill="FFFF00"/>
            <w:noWrap w:val="0"/>
            <w:vAlign w:val="center"/>
          </w:tcPr>
          <w:p>
            <w:pPr>
              <w:spacing w:line="276" w:lineRule="auto"/>
              <w:rPr>
                <w:rFonts w:ascii="宋体" w:hAnsi="宋体"/>
                <w:b/>
                <w:i/>
                <w:color w:val="000000"/>
                <w:sz w:val="24"/>
              </w:rPr>
            </w:pPr>
            <w:r>
              <w:rPr>
                <w:rFonts w:hint="eastAsia" w:ascii="仿宋" w:hAnsi="仿宋" w:eastAsia="仿宋" w:cs="Arial"/>
                <w:color w:val="000000"/>
                <w:kern w:val="0"/>
                <w:sz w:val="24"/>
              </w:rPr>
              <w:t>▲</w:t>
            </w:r>
            <w:r>
              <w:rPr>
                <w:rFonts w:hint="eastAsia" w:ascii="仿宋" w:hAnsi="仿宋" w:eastAsia="仿宋" w:cs="Arial"/>
                <w:b/>
                <w:color w:val="000000"/>
                <w:kern w:val="0"/>
                <w:sz w:val="24"/>
              </w:rPr>
              <w:t>符合性审查资料</w:t>
            </w:r>
            <w:r>
              <w:rPr>
                <w:rFonts w:hint="eastAsia" w:ascii="仿宋" w:hAnsi="仿宋" w:eastAsia="仿宋"/>
                <w:color w:val="000000"/>
                <w:kern w:val="0"/>
                <w:sz w:val="24"/>
                <w:szCs w:val="28"/>
              </w:rPr>
              <w:t>［格式见第六章］</w:t>
            </w:r>
          </w:p>
        </w:tc>
        <w:tc>
          <w:tcPr>
            <w:tcW w:w="850" w:type="dxa"/>
            <w:shd w:val="clear" w:color="auto" w:fill="FFFF00"/>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2-6</w:t>
            </w:r>
          </w:p>
        </w:tc>
        <w:tc>
          <w:tcPr>
            <w:tcW w:w="8647" w:type="dxa"/>
            <w:noWrap w:val="0"/>
            <w:vAlign w:val="center"/>
          </w:tcPr>
          <w:p>
            <w:pPr>
              <w:spacing w:line="276" w:lineRule="auto"/>
              <w:rPr>
                <w:rFonts w:ascii="仿宋" w:hAnsi="仿宋" w:eastAsia="仿宋" w:cs="Arial"/>
                <w:color w:val="000000"/>
                <w:kern w:val="0"/>
                <w:sz w:val="24"/>
              </w:rPr>
            </w:pPr>
            <w:r>
              <w:rPr>
                <w:rFonts w:hint="eastAsia" w:ascii="仿宋" w:hAnsi="仿宋" w:eastAsia="仿宋" w:cs="Arial"/>
                <w:b/>
                <w:color w:val="000000"/>
                <w:kern w:val="0"/>
                <w:sz w:val="24"/>
              </w:rPr>
              <w:t>评分标准相对应的商务、资信、技术资料</w:t>
            </w:r>
            <w:r>
              <w:rPr>
                <w:rFonts w:hint="eastAsia" w:ascii="仿宋" w:hAnsi="仿宋" w:eastAsia="仿宋"/>
                <w:color w:val="000000"/>
                <w:kern w:val="0"/>
                <w:sz w:val="24"/>
                <w:szCs w:val="28"/>
              </w:rPr>
              <w:t>［根据评分标准要求提供］</w:t>
            </w:r>
          </w:p>
        </w:tc>
        <w:tc>
          <w:tcPr>
            <w:tcW w:w="85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shd w:val="clear" w:color="auto" w:fill="FFFF00"/>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2-7</w:t>
            </w:r>
          </w:p>
        </w:tc>
        <w:tc>
          <w:tcPr>
            <w:tcW w:w="8647" w:type="dxa"/>
            <w:shd w:val="clear" w:color="auto" w:fill="FFFF00"/>
            <w:noWrap w:val="0"/>
            <w:vAlign w:val="center"/>
          </w:tcPr>
          <w:p>
            <w:pPr>
              <w:spacing w:line="276" w:lineRule="auto"/>
              <w:jc w:val="left"/>
              <w:rPr>
                <w:rFonts w:ascii="仿宋" w:hAnsi="仿宋" w:eastAsia="仿宋" w:cs="Arial"/>
                <w:b/>
                <w:color w:val="000000"/>
                <w:kern w:val="0"/>
                <w:sz w:val="24"/>
              </w:rPr>
            </w:pPr>
            <w:r>
              <w:rPr>
                <w:rFonts w:hint="eastAsia" w:ascii="仿宋" w:hAnsi="仿宋" w:eastAsia="仿宋" w:cs="Arial"/>
                <w:color w:val="000000"/>
                <w:kern w:val="0"/>
                <w:sz w:val="24"/>
              </w:rPr>
              <w:t>▲</w:t>
            </w:r>
            <w:r>
              <w:rPr>
                <w:rFonts w:hint="eastAsia" w:ascii="仿宋" w:hAnsi="仿宋" w:eastAsia="仿宋" w:cs="Arial"/>
                <w:b/>
                <w:color w:val="000000"/>
                <w:kern w:val="0"/>
                <w:sz w:val="24"/>
              </w:rPr>
              <w:t>投标标的清单</w:t>
            </w:r>
            <w:r>
              <w:rPr>
                <w:rFonts w:hint="eastAsia" w:ascii="仿宋" w:hAnsi="仿宋" w:eastAsia="仿宋"/>
                <w:color w:val="000000"/>
                <w:kern w:val="0"/>
                <w:sz w:val="24"/>
                <w:szCs w:val="28"/>
              </w:rPr>
              <w:t>［格式见第六章］</w:t>
            </w:r>
          </w:p>
        </w:tc>
        <w:tc>
          <w:tcPr>
            <w:tcW w:w="850" w:type="dxa"/>
            <w:shd w:val="clear" w:color="auto" w:fill="FFFF00"/>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shd w:val="clear" w:color="auto" w:fill="FFFF00"/>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2-8</w:t>
            </w:r>
          </w:p>
        </w:tc>
        <w:tc>
          <w:tcPr>
            <w:tcW w:w="8647" w:type="dxa"/>
            <w:shd w:val="clear" w:color="auto" w:fill="FFFF00"/>
            <w:noWrap w:val="0"/>
            <w:vAlign w:val="center"/>
          </w:tcPr>
          <w:p>
            <w:pPr>
              <w:jc w:val="left"/>
              <w:rPr>
                <w:rFonts w:ascii="仿宋" w:hAnsi="仿宋" w:eastAsia="仿宋"/>
                <w:color w:val="000000"/>
                <w:sz w:val="24"/>
              </w:rPr>
            </w:pPr>
            <w:r>
              <w:rPr>
                <w:rFonts w:hint="eastAsia" w:ascii="仿宋" w:hAnsi="仿宋" w:eastAsia="仿宋" w:cs="Arial"/>
                <w:color w:val="000000"/>
                <w:kern w:val="0"/>
                <w:sz w:val="24"/>
              </w:rPr>
              <w:t>▲</w:t>
            </w:r>
            <w:r>
              <w:rPr>
                <w:rFonts w:hint="eastAsia" w:ascii="仿宋" w:hAnsi="仿宋" w:eastAsia="仿宋" w:cs="Arial"/>
                <w:b/>
                <w:color w:val="000000"/>
                <w:kern w:val="0"/>
                <w:sz w:val="24"/>
              </w:rPr>
              <w:t>商务技术偏离</w:t>
            </w:r>
            <w:r>
              <w:rPr>
                <w:rFonts w:ascii="仿宋" w:hAnsi="仿宋" w:eastAsia="仿宋" w:cs="Arial"/>
                <w:b/>
                <w:color w:val="000000"/>
                <w:kern w:val="0"/>
                <w:sz w:val="24"/>
              </w:rPr>
              <w:t>表</w:t>
            </w:r>
            <w:r>
              <w:rPr>
                <w:rFonts w:hint="eastAsia" w:ascii="仿宋" w:hAnsi="仿宋" w:eastAsia="仿宋"/>
                <w:color w:val="000000"/>
                <w:kern w:val="0"/>
                <w:sz w:val="24"/>
                <w:szCs w:val="28"/>
              </w:rPr>
              <w:t>［格式见第六章］</w:t>
            </w:r>
          </w:p>
        </w:tc>
        <w:tc>
          <w:tcPr>
            <w:tcW w:w="850" w:type="dxa"/>
            <w:shd w:val="clear" w:color="auto" w:fill="FFFF00"/>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shd w:val="clear" w:color="auto" w:fill="FFFF00"/>
            <w:noWrap w:val="0"/>
            <w:vAlign w:val="center"/>
          </w:tcPr>
          <w:p>
            <w:pPr>
              <w:jc w:val="center"/>
              <w:rPr>
                <w:rFonts w:ascii="仿宋" w:hAnsi="仿宋" w:eastAsia="仿宋"/>
                <w:b/>
                <w:color w:val="000000"/>
                <w:sz w:val="24"/>
              </w:rPr>
            </w:pPr>
            <w:r>
              <w:rPr>
                <w:rFonts w:hint="eastAsia" w:ascii="仿宋" w:hAnsi="仿宋" w:eastAsia="仿宋"/>
                <w:b/>
                <w:color w:val="000000"/>
                <w:sz w:val="24"/>
              </w:rPr>
              <w:t>2-9</w:t>
            </w:r>
          </w:p>
        </w:tc>
        <w:tc>
          <w:tcPr>
            <w:tcW w:w="8647" w:type="dxa"/>
            <w:shd w:val="clear" w:color="auto" w:fill="FFFF00"/>
            <w:noWrap w:val="0"/>
            <w:vAlign w:val="center"/>
          </w:tcPr>
          <w:p>
            <w:pPr>
              <w:jc w:val="left"/>
              <w:rPr>
                <w:rFonts w:ascii="仿宋" w:hAnsi="仿宋" w:eastAsia="仿宋" w:cs="Arial"/>
                <w:b/>
                <w:color w:val="000000"/>
                <w:kern w:val="0"/>
                <w:sz w:val="24"/>
              </w:rPr>
            </w:pPr>
            <w:r>
              <w:rPr>
                <w:rFonts w:hint="eastAsia" w:ascii="仿宋" w:hAnsi="仿宋" w:eastAsia="仿宋" w:cs="Arial"/>
                <w:color w:val="000000"/>
                <w:kern w:val="0"/>
                <w:sz w:val="24"/>
              </w:rPr>
              <w:t>▲</w:t>
            </w:r>
            <w:r>
              <w:rPr>
                <w:rFonts w:hint="eastAsia" w:ascii="仿宋" w:hAnsi="仿宋" w:eastAsia="仿宋" w:cs="仿宋_GB2312"/>
                <w:b/>
                <w:color w:val="000000"/>
                <w:sz w:val="24"/>
                <w:lang w:val="zh-CN"/>
              </w:rPr>
              <w:t>政府采购供应商廉洁自律承诺书</w:t>
            </w:r>
            <w:r>
              <w:rPr>
                <w:rFonts w:hint="eastAsia" w:ascii="仿宋" w:hAnsi="仿宋" w:eastAsia="仿宋"/>
                <w:color w:val="000000"/>
                <w:kern w:val="0"/>
                <w:sz w:val="24"/>
                <w:szCs w:val="28"/>
              </w:rPr>
              <w:t>［格式见第六章］</w:t>
            </w:r>
          </w:p>
        </w:tc>
        <w:tc>
          <w:tcPr>
            <w:tcW w:w="850" w:type="dxa"/>
            <w:shd w:val="clear" w:color="auto" w:fill="FFFF00"/>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shd w:val="clear" w:color="auto" w:fill="E5DFEC"/>
            <w:noWrap w:val="0"/>
            <w:vAlign w:val="center"/>
          </w:tcPr>
          <w:p>
            <w:pPr>
              <w:jc w:val="center"/>
              <w:rPr>
                <w:rFonts w:ascii="仿宋" w:hAnsi="仿宋" w:eastAsia="仿宋"/>
                <w:b/>
                <w:color w:val="000000"/>
                <w:sz w:val="24"/>
              </w:rPr>
            </w:pPr>
            <w:r>
              <w:rPr>
                <w:rFonts w:hint="eastAsia" w:ascii="仿宋" w:hAnsi="仿宋" w:eastAsia="仿宋" w:cs="Arial"/>
                <w:b/>
                <w:color w:val="000000"/>
                <w:kern w:val="0"/>
                <w:sz w:val="24"/>
              </w:rPr>
              <w:t>备注</w:t>
            </w:r>
          </w:p>
        </w:tc>
        <w:tc>
          <w:tcPr>
            <w:tcW w:w="9497" w:type="dxa"/>
            <w:gridSpan w:val="2"/>
            <w:shd w:val="clear" w:color="auto" w:fill="E5DFEC"/>
            <w:noWrap w:val="0"/>
            <w:vAlign w:val="center"/>
          </w:tcPr>
          <w:p>
            <w:pPr>
              <w:jc w:val="left"/>
              <w:rPr>
                <w:rFonts w:ascii="仿宋" w:hAnsi="仿宋" w:eastAsia="仿宋" w:cs="Arial"/>
                <w:color w:val="000000"/>
                <w:kern w:val="0"/>
                <w:sz w:val="24"/>
              </w:rPr>
            </w:pPr>
            <w:r>
              <w:rPr>
                <w:rFonts w:hint="eastAsia" w:ascii="仿宋" w:hAnsi="仿宋" w:eastAsia="仿宋" w:cs="Arial"/>
                <w:b/>
                <w:color w:val="000000"/>
                <w:kern w:val="0"/>
                <w:sz w:val="24"/>
              </w:rPr>
              <w:t>以上清单中标注“</w:t>
            </w:r>
            <w:r>
              <w:rPr>
                <w:rFonts w:hint="eastAsia" w:ascii="仿宋" w:hAnsi="仿宋" w:eastAsia="仿宋" w:cs="Arial"/>
                <w:color w:val="000000"/>
                <w:kern w:val="0"/>
                <w:sz w:val="24"/>
              </w:rPr>
              <w:t>▲</w:t>
            </w:r>
            <w:r>
              <w:rPr>
                <w:rFonts w:hint="eastAsia" w:ascii="仿宋" w:hAnsi="仿宋" w:eastAsia="仿宋" w:cs="Arial"/>
                <w:b/>
                <w:color w:val="000000"/>
                <w:kern w:val="0"/>
                <w:sz w:val="24"/>
              </w:rPr>
              <w:t>”的内容为必须提供的内容，未提供的投标无效。</w:t>
            </w:r>
          </w:p>
        </w:tc>
      </w:tr>
    </w:tbl>
    <w:p>
      <w:pPr>
        <w:widowControl/>
        <w:jc w:val="left"/>
        <w:rPr>
          <w:color w:val="000000"/>
        </w:rPr>
      </w:pPr>
    </w:p>
    <w:p>
      <w:pPr>
        <w:pStyle w:val="6"/>
      </w:pPr>
      <w:r>
        <w:rPr>
          <w:rFonts w:hint="eastAsia"/>
        </w:rPr>
        <w:t>3.5.3报价文件</w:t>
      </w:r>
    </w:p>
    <w:tbl>
      <w:tblPr>
        <w:tblStyle w:val="58"/>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blHeader/>
        </w:trPr>
        <w:tc>
          <w:tcPr>
            <w:tcW w:w="851" w:type="dxa"/>
            <w:tcBorders>
              <w:bottom w:val="single" w:color="0070C0" w:sz="6" w:space="0"/>
            </w:tcBorders>
            <w:shd w:val="clear" w:color="auto" w:fill="DAEEF3"/>
            <w:noWrap w:val="0"/>
            <w:vAlign w:val="center"/>
          </w:tcPr>
          <w:p>
            <w:pPr>
              <w:jc w:val="center"/>
              <w:rPr>
                <w:rFonts w:ascii="仿宋" w:hAnsi="仿宋" w:eastAsia="仿宋"/>
                <w:b/>
                <w:color w:val="000000"/>
                <w:kern w:val="0"/>
                <w:sz w:val="24"/>
                <w:szCs w:val="20"/>
              </w:rPr>
            </w:pPr>
            <w:r>
              <w:rPr>
                <w:rFonts w:hint="eastAsia" w:ascii="仿宋" w:hAnsi="仿宋" w:eastAsia="仿宋"/>
                <w:b/>
                <w:color w:val="000000"/>
                <w:kern w:val="0"/>
                <w:sz w:val="24"/>
                <w:szCs w:val="20"/>
              </w:rPr>
              <w:t>序号</w:t>
            </w:r>
          </w:p>
        </w:tc>
        <w:tc>
          <w:tcPr>
            <w:tcW w:w="8647" w:type="dxa"/>
            <w:tcBorders>
              <w:bottom w:val="single" w:color="0070C0" w:sz="6" w:space="0"/>
            </w:tcBorders>
            <w:shd w:val="clear" w:color="auto" w:fill="DAEEF3"/>
            <w:noWrap w:val="0"/>
            <w:vAlign w:val="center"/>
          </w:tcPr>
          <w:p>
            <w:pPr>
              <w:jc w:val="center"/>
              <w:rPr>
                <w:rFonts w:ascii="微软雅黑" w:hAnsi="微软雅黑" w:eastAsia="微软雅黑"/>
                <w:b/>
                <w:color w:val="000000"/>
                <w:sz w:val="28"/>
                <w:szCs w:val="32"/>
              </w:rPr>
            </w:pPr>
            <w:r>
              <w:rPr>
                <w:rFonts w:hint="eastAsia" w:ascii="微软雅黑" w:hAnsi="微软雅黑" w:eastAsia="微软雅黑"/>
                <w:b/>
                <w:color w:val="000000"/>
                <w:sz w:val="28"/>
                <w:szCs w:val="32"/>
              </w:rPr>
              <w:t>第三部分《报价文件》组成内容及要求</w:t>
            </w:r>
            <w:r>
              <w:rPr>
                <w:rFonts w:ascii="微软雅黑" w:hAnsi="微软雅黑" w:eastAsia="微软雅黑"/>
                <w:b/>
                <w:color w:val="000000"/>
                <w:sz w:val="28"/>
                <w:szCs w:val="32"/>
              </w:rPr>
              <w:t>【</w:t>
            </w:r>
            <w:r>
              <w:rPr>
                <w:rFonts w:hint="eastAsia" w:ascii="微软雅黑" w:hAnsi="微软雅黑" w:eastAsia="微软雅黑"/>
                <w:b/>
                <w:color w:val="000000"/>
                <w:sz w:val="28"/>
                <w:szCs w:val="32"/>
              </w:rPr>
              <w:t>依序编制</w:t>
            </w:r>
            <w:r>
              <w:rPr>
                <w:rFonts w:ascii="微软雅黑" w:hAnsi="微软雅黑" w:eastAsia="微软雅黑"/>
                <w:b/>
                <w:color w:val="000000"/>
                <w:sz w:val="28"/>
                <w:szCs w:val="32"/>
              </w:rPr>
              <w:t>】</w:t>
            </w:r>
          </w:p>
        </w:tc>
        <w:tc>
          <w:tcPr>
            <w:tcW w:w="850" w:type="dxa"/>
            <w:tcBorders>
              <w:bottom w:val="single" w:color="0070C0" w:sz="6" w:space="0"/>
            </w:tcBorders>
            <w:shd w:val="clear" w:color="auto" w:fill="DAEEF3"/>
            <w:noWrap w:val="0"/>
            <w:vAlign w:val="center"/>
          </w:tcPr>
          <w:p>
            <w:pPr>
              <w:jc w:val="center"/>
              <w:rPr>
                <w:rFonts w:ascii="仿宋" w:hAnsi="仿宋" w:eastAsia="仿宋"/>
                <w:b/>
                <w:color w:val="000000"/>
                <w:kern w:val="0"/>
                <w:sz w:val="24"/>
                <w:szCs w:val="20"/>
              </w:rPr>
            </w:pPr>
            <w:r>
              <w:rPr>
                <w:rFonts w:hint="eastAsia" w:ascii="仿宋" w:hAnsi="仿宋" w:eastAsia="仿宋"/>
                <w:b/>
                <w:color w:val="000000"/>
                <w:sz w:val="24"/>
              </w:rPr>
              <w:t>格式范例</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tcBorders>
              <w:top w:val="single" w:color="0070C0" w:sz="6" w:space="0"/>
              <w:bottom w:val="single" w:color="0070C0" w:sz="6" w:space="0"/>
            </w:tcBorders>
            <w:noWrap w:val="0"/>
            <w:vAlign w:val="center"/>
          </w:tcPr>
          <w:p>
            <w:pPr>
              <w:jc w:val="center"/>
              <w:rPr>
                <w:rFonts w:ascii="仿宋" w:hAnsi="仿宋" w:eastAsia="仿宋"/>
                <w:b/>
                <w:color w:val="000000"/>
                <w:sz w:val="24"/>
              </w:rPr>
            </w:pPr>
            <w:r>
              <w:rPr>
                <w:rFonts w:hint="eastAsia" w:ascii="仿宋" w:hAnsi="仿宋" w:eastAsia="仿宋"/>
                <w:b/>
                <w:color w:val="000000"/>
                <w:sz w:val="24"/>
              </w:rPr>
              <w:t>3-1</w:t>
            </w:r>
          </w:p>
        </w:tc>
        <w:tc>
          <w:tcPr>
            <w:tcW w:w="8647" w:type="dxa"/>
            <w:tcBorders>
              <w:top w:val="single" w:color="0070C0" w:sz="6" w:space="0"/>
              <w:bottom w:val="single" w:color="0070C0" w:sz="6" w:space="0"/>
            </w:tcBorders>
            <w:noWrap w:val="0"/>
            <w:vAlign w:val="center"/>
          </w:tcPr>
          <w:p>
            <w:pPr>
              <w:jc w:val="left"/>
              <w:rPr>
                <w:rFonts w:ascii="仿宋" w:hAnsi="仿宋" w:eastAsia="仿宋" w:cs="Arial"/>
                <w:b/>
                <w:color w:val="000000"/>
                <w:kern w:val="0"/>
                <w:sz w:val="24"/>
              </w:rPr>
            </w:pPr>
            <w:r>
              <w:rPr>
                <w:rFonts w:hint="eastAsia" w:ascii="仿宋" w:hAnsi="仿宋" w:eastAsia="仿宋" w:cs="Arial"/>
                <w:b/>
                <w:color w:val="000000"/>
                <w:kern w:val="0"/>
                <w:sz w:val="24"/>
              </w:rPr>
              <w:t>《报价文件》封面</w:t>
            </w:r>
            <w:r>
              <w:rPr>
                <w:rFonts w:hint="eastAsia" w:ascii="仿宋" w:hAnsi="仿宋" w:eastAsia="仿宋"/>
                <w:color w:val="000000"/>
                <w:kern w:val="0"/>
                <w:sz w:val="24"/>
                <w:szCs w:val="28"/>
              </w:rPr>
              <w:t>［格式见第六章］</w:t>
            </w:r>
          </w:p>
        </w:tc>
        <w:tc>
          <w:tcPr>
            <w:tcW w:w="850" w:type="dxa"/>
            <w:tcBorders>
              <w:top w:val="single" w:color="0070C0" w:sz="6" w:space="0"/>
              <w:bottom w:val="single" w:color="0070C0" w:sz="6" w:space="0"/>
            </w:tcBorders>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tcBorders>
              <w:top w:val="single" w:color="0070C0" w:sz="6" w:space="0"/>
              <w:bottom w:val="single" w:color="0070C0" w:sz="6" w:space="0"/>
            </w:tcBorders>
            <w:shd w:val="clear" w:color="auto" w:fill="FFFF00"/>
            <w:noWrap w:val="0"/>
            <w:vAlign w:val="center"/>
          </w:tcPr>
          <w:p>
            <w:pPr>
              <w:jc w:val="center"/>
              <w:rPr>
                <w:rFonts w:ascii="仿宋" w:hAnsi="仿宋" w:eastAsia="仿宋"/>
                <w:b/>
                <w:color w:val="000000"/>
                <w:sz w:val="24"/>
              </w:rPr>
            </w:pPr>
            <w:r>
              <w:rPr>
                <w:rFonts w:hint="eastAsia" w:ascii="仿宋" w:hAnsi="仿宋" w:eastAsia="仿宋"/>
                <w:b/>
                <w:color w:val="000000"/>
                <w:sz w:val="24"/>
              </w:rPr>
              <w:t>3-2</w:t>
            </w:r>
          </w:p>
        </w:tc>
        <w:tc>
          <w:tcPr>
            <w:tcW w:w="8647" w:type="dxa"/>
            <w:tcBorders>
              <w:top w:val="single" w:color="0070C0" w:sz="6" w:space="0"/>
              <w:bottom w:val="single" w:color="0070C0" w:sz="6" w:space="0"/>
            </w:tcBorders>
            <w:shd w:val="clear" w:color="auto" w:fill="FFFF00"/>
            <w:noWrap w:val="0"/>
            <w:vAlign w:val="center"/>
          </w:tcPr>
          <w:p>
            <w:pPr>
              <w:jc w:val="left"/>
              <w:rPr>
                <w:rFonts w:ascii="仿宋" w:hAnsi="仿宋" w:eastAsia="仿宋" w:cs="Arial"/>
                <w:b/>
                <w:color w:val="000000"/>
                <w:kern w:val="0"/>
                <w:sz w:val="24"/>
              </w:rPr>
            </w:pPr>
            <w:r>
              <w:rPr>
                <w:rFonts w:hint="eastAsia" w:ascii="仿宋" w:hAnsi="仿宋" w:eastAsia="仿宋" w:cs="Arial"/>
                <w:b/>
                <w:color w:val="000000"/>
                <w:kern w:val="0"/>
                <w:sz w:val="24"/>
              </w:rPr>
              <w:t>▲</w:t>
            </w:r>
            <w:r>
              <w:rPr>
                <w:rFonts w:ascii="仿宋" w:hAnsi="仿宋" w:eastAsia="仿宋" w:cs="Arial"/>
                <w:b/>
                <w:color w:val="000000"/>
                <w:kern w:val="0"/>
                <w:sz w:val="24"/>
              </w:rPr>
              <w:t>开标一览表</w:t>
            </w:r>
            <w:r>
              <w:rPr>
                <w:rFonts w:hint="eastAsia" w:ascii="仿宋" w:hAnsi="仿宋" w:eastAsia="仿宋" w:cs="Arial"/>
                <w:b/>
                <w:color w:val="000000"/>
                <w:kern w:val="0"/>
                <w:sz w:val="24"/>
              </w:rPr>
              <w:t>（报价表）</w:t>
            </w:r>
            <w:r>
              <w:rPr>
                <w:rFonts w:hint="eastAsia" w:ascii="仿宋" w:hAnsi="仿宋" w:eastAsia="仿宋"/>
                <w:color w:val="000000"/>
                <w:kern w:val="0"/>
                <w:sz w:val="24"/>
                <w:szCs w:val="28"/>
              </w:rPr>
              <w:t>［格式见第六章］</w:t>
            </w:r>
          </w:p>
        </w:tc>
        <w:tc>
          <w:tcPr>
            <w:tcW w:w="850" w:type="dxa"/>
            <w:tcBorders>
              <w:top w:val="single" w:color="0070C0" w:sz="6" w:space="0"/>
              <w:bottom w:val="single" w:color="0070C0" w:sz="6" w:space="0"/>
            </w:tcBorders>
            <w:shd w:val="clear" w:color="auto" w:fill="FFFF00"/>
            <w:noWrap w:val="0"/>
            <w:vAlign w:val="center"/>
          </w:tcPr>
          <w:p>
            <w:pPr>
              <w:spacing w:line="276" w:lineRule="auto"/>
              <w:jc w:val="center"/>
              <w:rPr>
                <w:rFonts w:ascii="仿宋" w:hAnsi="仿宋" w:eastAsia="仿宋" w:cs="Arial"/>
                <w:color w:val="000000"/>
                <w:kern w:val="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tcBorders>
              <w:top w:val="single" w:color="0070C0" w:sz="6" w:space="0"/>
              <w:bottom w:val="single" w:color="0070C0" w:sz="6" w:space="0"/>
            </w:tcBorders>
            <w:shd w:val="clear" w:color="auto" w:fill="FFFF00"/>
            <w:noWrap w:val="0"/>
            <w:vAlign w:val="center"/>
          </w:tcPr>
          <w:p>
            <w:pPr>
              <w:jc w:val="center"/>
              <w:rPr>
                <w:rFonts w:hint="eastAsia" w:ascii="仿宋" w:hAnsi="仿宋" w:eastAsia="仿宋"/>
                <w:b/>
                <w:color w:val="000000"/>
                <w:sz w:val="24"/>
              </w:rPr>
            </w:pPr>
            <w:r>
              <w:rPr>
                <w:rFonts w:hint="eastAsia" w:ascii="仿宋" w:hAnsi="仿宋" w:eastAsia="仿宋"/>
                <w:b/>
                <w:color w:val="000000"/>
                <w:sz w:val="24"/>
              </w:rPr>
              <w:t>3-2</w:t>
            </w:r>
          </w:p>
        </w:tc>
        <w:tc>
          <w:tcPr>
            <w:tcW w:w="8647" w:type="dxa"/>
            <w:tcBorders>
              <w:top w:val="single" w:color="0070C0" w:sz="6" w:space="0"/>
              <w:bottom w:val="single" w:color="0070C0" w:sz="6" w:space="0"/>
            </w:tcBorders>
            <w:shd w:val="clear" w:color="auto" w:fill="FFFF00"/>
            <w:noWrap w:val="0"/>
            <w:vAlign w:val="center"/>
          </w:tcPr>
          <w:p>
            <w:pPr>
              <w:jc w:val="left"/>
              <w:rPr>
                <w:rFonts w:hint="eastAsia" w:ascii="仿宋" w:hAnsi="仿宋" w:eastAsia="仿宋" w:cs="Arial"/>
                <w:b/>
                <w:color w:val="000000"/>
                <w:kern w:val="0"/>
                <w:sz w:val="24"/>
              </w:rPr>
            </w:pPr>
            <w:r>
              <w:rPr>
                <w:rFonts w:hint="eastAsia" w:ascii="仿宋" w:hAnsi="仿宋" w:eastAsia="仿宋" w:cs="Arial"/>
                <w:b/>
                <w:color w:val="000000"/>
                <w:kern w:val="0"/>
                <w:sz w:val="24"/>
              </w:rPr>
              <w:t>中小企业声明函（如有）</w:t>
            </w:r>
            <w:r>
              <w:rPr>
                <w:rFonts w:hint="eastAsia" w:ascii="仿宋" w:hAnsi="仿宋" w:eastAsia="仿宋"/>
                <w:color w:val="000000"/>
                <w:kern w:val="0"/>
                <w:sz w:val="24"/>
                <w:szCs w:val="28"/>
              </w:rPr>
              <w:t>［格式见第七章附件8］</w:t>
            </w:r>
          </w:p>
        </w:tc>
        <w:tc>
          <w:tcPr>
            <w:tcW w:w="850" w:type="dxa"/>
            <w:tcBorders>
              <w:top w:val="single" w:color="0070C0" w:sz="6" w:space="0"/>
              <w:bottom w:val="single" w:color="0070C0" w:sz="6" w:space="0"/>
            </w:tcBorders>
            <w:shd w:val="clear" w:color="auto" w:fill="FFFF00"/>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提供</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851" w:type="dxa"/>
            <w:tcBorders>
              <w:top w:val="single" w:color="0070C0" w:sz="6" w:space="0"/>
            </w:tcBorders>
            <w:shd w:val="clear" w:color="auto" w:fill="E5DFEC"/>
            <w:noWrap w:val="0"/>
            <w:vAlign w:val="center"/>
          </w:tcPr>
          <w:p>
            <w:pPr>
              <w:jc w:val="center"/>
              <w:rPr>
                <w:rFonts w:ascii="仿宋" w:hAnsi="仿宋" w:eastAsia="仿宋"/>
                <w:b/>
                <w:color w:val="000000"/>
                <w:sz w:val="24"/>
              </w:rPr>
            </w:pPr>
            <w:r>
              <w:rPr>
                <w:rFonts w:hint="eastAsia" w:ascii="仿宋" w:hAnsi="仿宋" w:eastAsia="仿宋" w:cs="Arial"/>
                <w:b/>
                <w:color w:val="000000"/>
                <w:kern w:val="0"/>
                <w:sz w:val="24"/>
              </w:rPr>
              <w:t>备注</w:t>
            </w:r>
          </w:p>
        </w:tc>
        <w:tc>
          <w:tcPr>
            <w:tcW w:w="9497" w:type="dxa"/>
            <w:gridSpan w:val="2"/>
            <w:tcBorders>
              <w:top w:val="single" w:color="0070C0" w:sz="6" w:space="0"/>
            </w:tcBorders>
            <w:shd w:val="clear" w:color="auto" w:fill="E5DFEC"/>
            <w:noWrap w:val="0"/>
            <w:vAlign w:val="center"/>
          </w:tcPr>
          <w:p>
            <w:pPr>
              <w:jc w:val="left"/>
              <w:rPr>
                <w:rFonts w:ascii="仿宋" w:hAnsi="仿宋" w:eastAsia="仿宋" w:cs="Arial"/>
                <w:color w:val="000000"/>
                <w:kern w:val="0"/>
                <w:sz w:val="24"/>
              </w:rPr>
            </w:pPr>
            <w:r>
              <w:rPr>
                <w:rFonts w:hint="eastAsia" w:ascii="仿宋" w:hAnsi="仿宋" w:eastAsia="仿宋" w:cs="Arial"/>
                <w:b/>
                <w:color w:val="000000"/>
                <w:kern w:val="0"/>
                <w:sz w:val="24"/>
              </w:rPr>
              <w:t>以上清单中标注“</w:t>
            </w:r>
            <w:r>
              <w:rPr>
                <w:rFonts w:hint="eastAsia" w:ascii="仿宋" w:hAnsi="仿宋" w:eastAsia="仿宋" w:cs="Arial"/>
                <w:color w:val="000000"/>
                <w:kern w:val="0"/>
                <w:sz w:val="24"/>
              </w:rPr>
              <w:t>▲</w:t>
            </w:r>
            <w:r>
              <w:rPr>
                <w:rFonts w:hint="eastAsia" w:ascii="仿宋" w:hAnsi="仿宋" w:eastAsia="仿宋" w:cs="Arial"/>
                <w:b/>
                <w:color w:val="000000"/>
                <w:kern w:val="0"/>
                <w:sz w:val="24"/>
              </w:rPr>
              <w:t>”的内容为必须提供的内容，未提供的投标无效。</w:t>
            </w:r>
          </w:p>
        </w:tc>
      </w:tr>
    </w:tbl>
    <w:p>
      <w:pPr>
        <w:spacing w:line="360" w:lineRule="auto"/>
        <w:rPr>
          <w:rFonts w:ascii="仿宋" w:hAnsi="仿宋" w:eastAsia="仿宋"/>
          <w:b/>
          <w:color w:val="000000"/>
          <w:sz w:val="24"/>
        </w:rPr>
      </w:pPr>
      <w:r>
        <w:rPr>
          <w:rFonts w:hint="eastAsia" w:ascii="仿宋" w:hAnsi="仿宋" w:eastAsia="仿宋"/>
          <w:b/>
          <w:color w:val="000000"/>
          <w:sz w:val="24"/>
        </w:rPr>
        <w:t>投标文件含有采购人不能接受的附加条件的，投标无效；</w:t>
      </w:r>
    </w:p>
    <w:p>
      <w:pPr>
        <w:spacing w:after="240" w:line="360" w:lineRule="auto"/>
        <w:rPr>
          <w:color w:val="000000"/>
        </w:rPr>
      </w:pPr>
      <w:r>
        <w:rPr>
          <w:rFonts w:hint="eastAsia" w:ascii="仿宋" w:hAnsi="仿宋" w:eastAsia="仿宋"/>
          <w:b/>
          <w:color w:val="000000"/>
          <w:sz w:val="24"/>
        </w:rPr>
        <w:t>投标人提供虚假材料投标的，投标无效。</w:t>
      </w:r>
    </w:p>
    <w:p>
      <w:pPr>
        <w:pStyle w:val="5"/>
      </w:pPr>
      <w:r>
        <w:rPr>
          <w:rFonts w:hint="eastAsia"/>
        </w:rPr>
        <w:t>3.6 投标报价</w:t>
      </w:r>
    </w:p>
    <w:p>
      <w:pPr>
        <w:pStyle w:val="4"/>
        <w:spacing w:after="240"/>
        <w:ind w:firstLine="426"/>
        <w:rPr>
          <w:rFonts w:ascii="仿宋" w:hAnsi="仿宋" w:eastAsia="仿宋"/>
          <w:color w:val="000000"/>
          <w:sz w:val="24"/>
        </w:rPr>
      </w:pPr>
      <w:r>
        <w:rPr>
          <w:rFonts w:hint="eastAsia" w:ascii="仿宋" w:hAnsi="仿宋" w:eastAsia="仿宋"/>
          <w:b/>
          <w:color w:val="000000"/>
          <w:sz w:val="24"/>
        </w:rPr>
        <w:t>3.6.1投标报价：</w:t>
      </w:r>
      <w:r>
        <w:rPr>
          <w:rFonts w:hint="eastAsia" w:ascii="仿宋" w:hAnsi="仿宋" w:eastAsia="仿宋"/>
          <w:b/>
          <w:snapToGrid w:val="0"/>
          <w:color w:val="000000"/>
          <w:kern w:val="28"/>
          <w:sz w:val="24"/>
          <w:szCs w:val="24"/>
        </w:rPr>
        <w:t>详见</w:t>
      </w:r>
      <w:r>
        <w:rPr>
          <w:rFonts w:hint="eastAsia" w:ascii="仿宋" w:hAnsi="仿宋" w:eastAsia="仿宋"/>
          <w:b/>
          <w:i/>
          <w:color w:val="000000"/>
          <w:sz w:val="24"/>
          <w:u w:val="single"/>
        </w:rPr>
        <w:t>《须知前附表》</w:t>
      </w:r>
    </w:p>
    <w:p>
      <w:pPr>
        <w:pStyle w:val="5"/>
      </w:pPr>
      <w:r>
        <w:rPr>
          <w:rFonts w:hint="eastAsia"/>
        </w:rPr>
        <w:t>3.7 投标文件的编制</w:t>
      </w:r>
    </w:p>
    <w:p>
      <w:pPr>
        <w:spacing w:line="360" w:lineRule="auto"/>
        <w:ind w:firstLine="422" w:firstLineChars="175"/>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3.7</w:t>
      </w:r>
      <w:r>
        <w:rPr>
          <w:rFonts w:ascii="仿宋" w:hAnsi="仿宋" w:eastAsia="仿宋" w:cs="仿宋_GB2312"/>
          <w:b/>
          <w:color w:val="000000"/>
          <w:kern w:val="0"/>
          <w:sz w:val="24"/>
          <w:lang w:val="zh-CN"/>
        </w:rPr>
        <w:t>.1投标文件分为资格文件、商务技术文件、报价文件三部分。各投标人在编制投标文件时请按照招标文件</w:t>
      </w:r>
      <w:r>
        <w:rPr>
          <w:rFonts w:hint="eastAsia" w:ascii="仿宋" w:hAnsi="仿宋" w:eastAsia="仿宋" w:cs="仿宋_GB2312"/>
          <w:b/>
          <w:color w:val="000000"/>
          <w:kern w:val="0"/>
          <w:sz w:val="24"/>
          <w:lang w:val="zh-CN"/>
        </w:rPr>
        <w:t>《</w:t>
      </w:r>
      <w:r>
        <w:rPr>
          <w:rFonts w:ascii="仿宋" w:hAnsi="仿宋" w:eastAsia="仿宋" w:cs="仿宋_GB2312"/>
          <w:b/>
          <w:color w:val="000000"/>
          <w:kern w:val="0"/>
          <w:sz w:val="24"/>
          <w:lang w:val="zh-CN"/>
        </w:rPr>
        <w:t>第</w:t>
      </w:r>
      <w:r>
        <w:rPr>
          <w:rFonts w:hint="eastAsia" w:ascii="仿宋" w:hAnsi="仿宋" w:eastAsia="仿宋" w:cs="仿宋_GB2312"/>
          <w:b/>
          <w:color w:val="000000"/>
          <w:kern w:val="0"/>
          <w:sz w:val="24"/>
          <w:lang w:val="zh-CN"/>
        </w:rPr>
        <w:t>六章 应提交的有关格式范例》规定的格式进行编制，</w:t>
      </w:r>
      <w:r>
        <w:rPr>
          <w:rFonts w:hint="eastAsia" w:ascii="仿宋" w:hAnsi="仿宋" w:eastAsia="仿宋" w:cs="仿宋_GB2312"/>
          <w:b/>
          <w:color w:val="000000"/>
          <w:kern w:val="0"/>
          <w:sz w:val="24"/>
          <w:u w:val="single"/>
          <w:lang w:val="zh-CN"/>
        </w:rPr>
        <w:t>混乱的编排导致投标文件被误读或评标委员会查找不到有效文件是投标人的风险</w:t>
      </w:r>
      <w:r>
        <w:rPr>
          <w:rFonts w:hint="eastAsia" w:ascii="仿宋" w:hAnsi="仿宋" w:eastAsia="仿宋" w:cs="仿宋_GB2312"/>
          <w:b/>
          <w:color w:val="000000"/>
          <w:kern w:val="0"/>
          <w:sz w:val="24"/>
          <w:lang w:val="zh-CN"/>
        </w:rPr>
        <w:t>。</w:t>
      </w:r>
    </w:p>
    <w:p>
      <w:pPr>
        <w:spacing w:line="360" w:lineRule="auto"/>
        <w:ind w:firstLine="420" w:firstLineChars="175"/>
        <w:rPr>
          <w:rFonts w:ascii="仿宋" w:hAnsi="仿宋" w:eastAsia="仿宋" w:cs="仿宋_GB2312"/>
          <w:b/>
          <w:color w:val="000000"/>
          <w:kern w:val="0"/>
          <w:sz w:val="24"/>
          <w:lang w:val="zh-CN"/>
        </w:rPr>
      </w:pPr>
      <w:r>
        <w:rPr>
          <w:rFonts w:hint="eastAsia" w:ascii="仿宋" w:hAnsi="仿宋" w:eastAsia="仿宋" w:cs="仿宋_GB2312"/>
          <w:color w:val="000000"/>
          <w:kern w:val="0"/>
          <w:sz w:val="24"/>
          <w:lang w:val="zh-CN"/>
        </w:rPr>
        <w:t>3.7</w:t>
      </w:r>
      <w:r>
        <w:rPr>
          <w:rFonts w:ascii="仿宋" w:hAnsi="仿宋" w:eastAsia="仿宋" w:cs="仿宋_GB2312"/>
          <w:color w:val="000000"/>
          <w:kern w:val="0"/>
          <w:sz w:val="24"/>
          <w:lang w:val="zh-CN"/>
        </w:rPr>
        <w:t>.2投标人进行电子投标应安装客户端软件—“政</w:t>
      </w:r>
      <w:r>
        <w:rPr>
          <w:rFonts w:hint="eastAsia" w:ascii="仿宋" w:hAnsi="仿宋" w:eastAsia="仿宋" w:cs="仿宋_GB2312"/>
          <w:color w:val="000000"/>
          <w:kern w:val="0"/>
          <w:sz w:val="24"/>
          <w:lang w:val="zh-CN"/>
        </w:rPr>
        <w:t>采云电子交易客户端”，并按照招标文件和电子交易平台的要求编制并加密投标文件。</w:t>
      </w:r>
      <w:r>
        <w:rPr>
          <w:rFonts w:hint="eastAsia" w:ascii="仿宋" w:hAnsi="仿宋" w:eastAsia="仿宋" w:cs="仿宋_GB2312"/>
          <w:b/>
          <w:color w:val="000000"/>
          <w:kern w:val="0"/>
          <w:sz w:val="24"/>
          <w:u w:val="single"/>
          <w:lang w:val="zh-CN"/>
        </w:rPr>
        <w:t>投标人未按规定加密的投标文件，电子交易平台将拒收并提示</w:t>
      </w:r>
      <w:r>
        <w:rPr>
          <w:rFonts w:hint="eastAsia" w:ascii="仿宋" w:hAnsi="仿宋" w:eastAsia="仿宋" w:cs="仿宋_GB2312"/>
          <w:b/>
          <w:color w:val="000000"/>
          <w:kern w:val="0"/>
          <w:sz w:val="24"/>
          <w:lang w:val="zh-CN"/>
        </w:rPr>
        <w:t>。</w:t>
      </w:r>
    </w:p>
    <w:p>
      <w:pPr>
        <w:spacing w:after="240" w:line="360" w:lineRule="auto"/>
        <w:ind w:firstLine="420" w:firstLineChars="175"/>
        <w:rPr>
          <w:rFonts w:ascii="仿宋" w:hAnsi="仿宋" w:eastAsia="仿宋" w:cs="Arial"/>
          <w:b/>
          <w:color w:val="000000"/>
          <w:kern w:val="0"/>
          <w:sz w:val="24"/>
        </w:rPr>
      </w:pPr>
      <w:r>
        <w:rPr>
          <w:rFonts w:hint="eastAsia" w:ascii="仿宋" w:hAnsi="仿宋" w:eastAsia="仿宋" w:cs="仿宋_GB2312"/>
          <w:color w:val="000000"/>
          <w:kern w:val="0"/>
          <w:sz w:val="24"/>
          <w:lang w:val="zh-CN"/>
        </w:rPr>
        <w:t>3.7</w:t>
      </w:r>
      <w:r>
        <w:rPr>
          <w:rFonts w:ascii="仿宋" w:hAnsi="仿宋" w:eastAsia="仿宋" w:cs="仿宋_GB2312"/>
          <w:color w:val="000000"/>
          <w:kern w:val="0"/>
          <w:sz w:val="24"/>
          <w:lang w:val="zh-CN"/>
        </w:rPr>
        <w:t>.3使用“政</w:t>
      </w:r>
      <w:r>
        <w:rPr>
          <w:rFonts w:hint="eastAsia" w:ascii="仿宋" w:hAnsi="仿宋" w:eastAsia="仿宋" w:cs="仿宋_GB2312"/>
          <w:color w:val="000000"/>
          <w:kern w:val="0"/>
          <w:sz w:val="24"/>
          <w:lang w:val="zh-CN"/>
        </w:rPr>
        <w:t>采云电子交易客户端”需要提前申领</w:t>
      </w:r>
      <w:r>
        <w:rPr>
          <w:rFonts w:ascii="仿宋" w:hAnsi="仿宋" w:eastAsia="仿宋" w:cs="仿宋_GB2312"/>
          <w:color w:val="000000"/>
          <w:kern w:val="0"/>
          <w:sz w:val="24"/>
          <w:lang w:val="zh-CN"/>
        </w:rPr>
        <w:t>CA数字证书，申领流程请自行前往“浙江政府采购网-下载专区-电子交易客户端-CA驱动和申领流程”进行查阅。</w:t>
      </w:r>
    </w:p>
    <w:p>
      <w:pPr>
        <w:pStyle w:val="5"/>
      </w:pPr>
      <w:r>
        <w:rPr>
          <w:rFonts w:hint="eastAsia"/>
        </w:rPr>
        <w:t>3.8 投标文件的签署、盖章</w:t>
      </w:r>
    </w:p>
    <w:p>
      <w:pPr>
        <w:spacing w:line="360" w:lineRule="auto"/>
        <w:ind w:firstLine="426" w:firstLineChars="177"/>
        <w:rPr>
          <w:rFonts w:ascii="仿宋" w:hAnsi="仿宋" w:eastAsia="仿宋" w:cs="Arial"/>
          <w:b/>
          <w:color w:val="000000"/>
          <w:kern w:val="0"/>
          <w:sz w:val="24"/>
        </w:rPr>
      </w:pPr>
      <w:r>
        <w:rPr>
          <w:rFonts w:hint="eastAsia" w:ascii="仿宋" w:hAnsi="仿宋" w:eastAsia="仿宋" w:cs="Arial"/>
          <w:b/>
          <w:color w:val="000000"/>
          <w:kern w:val="0"/>
          <w:sz w:val="24"/>
        </w:rPr>
        <w:t>3.8.1《</w:t>
      </w:r>
      <w:r>
        <w:rPr>
          <w:rFonts w:ascii="仿宋" w:hAnsi="仿宋" w:eastAsia="仿宋" w:cs="Arial"/>
          <w:b/>
          <w:color w:val="000000"/>
          <w:kern w:val="0"/>
          <w:sz w:val="24"/>
        </w:rPr>
        <w:t>投标文件</w:t>
      </w:r>
      <w:r>
        <w:rPr>
          <w:rFonts w:hint="eastAsia" w:ascii="仿宋" w:hAnsi="仿宋" w:eastAsia="仿宋" w:cs="Arial"/>
          <w:b/>
          <w:color w:val="000000"/>
          <w:kern w:val="0"/>
          <w:sz w:val="24"/>
        </w:rPr>
        <w:t>》应当按照</w:t>
      </w:r>
      <w:r>
        <w:rPr>
          <w:rFonts w:hint="eastAsia" w:ascii="仿宋" w:hAnsi="仿宋" w:eastAsia="仿宋" w:cs="Arial"/>
          <w:b/>
          <w:color w:val="000000"/>
          <w:sz w:val="24"/>
        </w:rPr>
        <w:t>《第二章 投标人须知》规定和</w:t>
      </w:r>
      <w:r>
        <w:rPr>
          <w:rFonts w:hint="eastAsia" w:ascii="仿宋" w:hAnsi="仿宋" w:eastAsia="仿宋" w:cs="Arial"/>
          <w:b/>
          <w:color w:val="000000"/>
          <w:kern w:val="0"/>
          <w:sz w:val="24"/>
        </w:rPr>
        <w:t>《第六章 应提交的有关格式范例》</w:t>
      </w:r>
      <w:r>
        <w:rPr>
          <w:rFonts w:hint="eastAsia" w:ascii="仿宋" w:hAnsi="仿宋" w:eastAsia="仿宋" w:cs="Arial"/>
          <w:b/>
          <w:color w:val="000000"/>
          <w:sz w:val="24"/>
        </w:rPr>
        <w:t>要求进行盖章、签署</w:t>
      </w:r>
      <w:r>
        <w:rPr>
          <w:rFonts w:hint="eastAsia" w:ascii="仿宋" w:hAnsi="仿宋" w:eastAsia="仿宋" w:cs="Arial"/>
          <w:b/>
          <w:color w:val="000000"/>
          <w:kern w:val="0"/>
          <w:sz w:val="24"/>
        </w:rPr>
        <w:t>。</w:t>
      </w:r>
      <w:r>
        <w:rPr>
          <w:rFonts w:hint="eastAsia" w:ascii="仿宋" w:hAnsi="仿宋" w:eastAsia="仿宋" w:cs="Arial"/>
          <w:color w:val="000000"/>
          <w:kern w:val="0"/>
          <w:sz w:val="24"/>
        </w:rPr>
        <w:t>▲</w:t>
      </w:r>
      <w:r>
        <w:rPr>
          <w:rFonts w:hint="eastAsia" w:ascii="仿宋" w:hAnsi="仿宋" w:eastAsia="仿宋" w:cs="Arial"/>
          <w:b/>
          <w:color w:val="000000"/>
          <w:kern w:val="0"/>
          <w:sz w:val="24"/>
          <w:u w:val="single"/>
        </w:rPr>
        <w:t>投标人的投标文件未按照招标文件要求签署、盖章的，或招标文件要求应当提供而未提供的，投标无效</w:t>
      </w:r>
      <w:r>
        <w:rPr>
          <w:rFonts w:hint="eastAsia" w:ascii="仿宋" w:hAnsi="仿宋" w:eastAsia="仿宋" w:cs="Arial"/>
          <w:b/>
          <w:color w:val="000000"/>
          <w:kern w:val="0"/>
          <w:sz w:val="24"/>
        </w:rPr>
        <w:t>。</w:t>
      </w:r>
    </w:p>
    <w:p>
      <w:pPr>
        <w:spacing w:line="360" w:lineRule="auto"/>
        <w:ind w:firstLine="424" w:firstLineChars="177"/>
        <w:rPr>
          <w:rFonts w:ascii="仿宋" w:hAnsi="仿宋" w:eastAsia="仿宋" w:cs="Arial"/>
          <w:b/>
          <w:color w:val="000000"/>
          <w:kern w:val="0"/>
          <w:sz w:val="24"/>
        </w:rPr>
      </w:pPr>
      <w:r>
        <w:rPr>
          <w:rFonts w:hint="eastAsia" w:ascii="仿宋" w:hAnsi="仿宋" w:eastAsia="仿宋" w:cs="仿宋_GB2312"/>
          <w:color w:val="000000"/>
          <w:sz w:val="24"/>
        </w:rPr>
        <w:t>3.8.2</w:t>
      </w:r>
      <w:r>
        <w:rPr>
          <w:rFonts w:ascii="仿宋" w:hAnsi="仿宋" w:eastAsia="仿宋" w:cs="仿宋_GB2312"/>
          <w:color w:val="000000"/>
          <w:sz w:val="24"/>
        </w:rPr>
        <w:t>为确保网上操作合法、有效和安全，投标人应当在投标截止时间前完成在“政府采购云平台”的身份认证，确保在电子投标过程中能够对相关数据电文进行加密和使用电子签名。</w:t>
      </w:r>
    </w:p>
    <w:p>
      <w:pPr>
        <w:pStyle w:val="245"/>
        <w:snapToGrid w:val="0"/>
        <w:spacing w:before="0" w:after="240"/>
        <w:ind w:firstLine="424" w:firstLineChars="177"/>
        <w:rPr>
          <w:rFonts w:ascii="仿宋" w:hAnsi="仿宋" w:eastAsia="仿宋" w:cs="仿宋_GB2312"/>
          <w:color w:val="000000"/>
          <w:szCs w:val="24"/>
        </w:rPr>
      </w:pPr>
      <w:r>
        <w:rPr>
          <w:rFonts w:hint="eastAsia" w:ascii="仿宋" w:hAnsi="仿宋" w:eastAsia="仿宋" w:cs="Arial"/>
          <w:color w:val="000000"/>
        </w:rPr>
        <w:t>3.8.3</w:t>
      </w:r>
      <w:r>
        <w:rPr>
          <w:rFonts w:ascii="仿宋" w:hAnsi="仿宋" w:eastAsia="仿宋" w:cs="仿宋_GB2312"/>
          <w:color w:val="000000"/>
          <w:szCs w:val="24"/>
        </w:rPr>
        <w:t>招标文件对投标文件签署、盖章的要求适用于电子签名。</w:t>
      </w:r>
    </w:p>
    <w:p>
      <w:pPr>
        <w:pStyle w:val="5"/>
      </w:pPr>
      <w:r>
        <w:rPr>
          <w:rFonts w:hint="eastAsia"/>
        </w:rPr>
        <w:t>3.9 投标文件的提交、补充、修改、撤回</w:t>
      </w:r>
    </w:p>
    <w:p>
      <w:pPr>
        <w:spacing w:line="360" w:lineRule="auto"/>
        <w:ind w:firstLine="426" w:firstLineChars="177"/>
        <w:rPr>
          <w:rFonts w:ascii="仿宋" w:hAnsi="仿宋" w:eastAsia="仿宋" w:cs="仿宋_GB2312"/>
          <w:b/>
          <w:color w:val="000000"/>
          <w:sz w:val="24"/>
          <w:u w:val="single"/>
        </w:rPr>
      </w:pPr>
      <w:r>
        <w:rPr>
          <w:rFonts w:hint="eastAsia" w:ascii="仿宋" w:hAnsi="仿宋" w:eastAsia="仿宋" w:cs="Arial"/>
          <w:b/>
          <w:color w:val="000000"/>
          <w:kern w:val="0"/>
          <w:sz w:val="24"/>
        </w:rPr>
        <w:t>3.9.1</w:t>
      </w:r>
      <w:r>
        <w:rPr>
          <w:rFonts w:hint="eastAsia" w:ascii="仿宋" w:hAnsi="仿宋" w:eastAsia="仿宋" w:cs="仿宋_GB2312"/>
          <w:b/>
          <w:color w:val="000000"/>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24" w:firstLineChars="177"/>
        <w:rPr>
          <w:rFonts w:ascii="仿宋" w:hAnsi="仿宋" w:eastAsia="仿宋"/>
          <w:color w:val="000000"/>
          <w:sz w:val="24"/>
        </w:rPr>
      </w:pPr>
      <w:r>
        <w:rPr>
          <w:rFonts w:hint="eastAsia" w:ascii="仿宋" w:hAnsi="仿宋" w:eastAsia="仿宋" w:cs="Arial"/>
          <w:color w:val="000000"/>
          <w:kern w:val="0"/>
          <w:sz w:val="24"/>
        </w:rPr>
        <w:t>3.9.</w:t>
      </w:r>
      <w:r>
        <w:rPr>
          <w:rFonts w:ascii="仿宋" w:hAnsi="仿宋" w:eastAsia="仿宋"/>
          <w:color w:val="000000"/>
          <w:sz w:val="24"/>
        </w:rPr>
        <w:t>2电子交易平台收到投标文件，将妥善保存并即时向供应商发出确认回执通知。在投标截止时间前，除供应商补充、修改或者撤回投标文件外，任何单位和个人不得解密或提取投标文件。</w:t>
      </w:r>
    </w:p>
    <w:p>
      <w:pPr>
        <w:spacing w:after="240" w:line="360" w:lineRule="auto"/>
        <w:ind w:firstLine="424" w:firstLineChars="177"/>
        <w:rPr>
          <w:rFonts w:ascii="仿宋" w:eastAsia="仿宋" w:cs="Arial"/>
          <w:color w:val="000000"/>
          <w:kern w:val="0"/>
          <w:sz w:val="24"/>
        </w:rPr>
      </w:pPr>
      <w:r>
        <w:rPr>
          <w:rFonts w:hint="eastAsia" w:ascii="仿宋" w:hAnsi="仿宋" w:eastAsia="仿宋" w:cs="Arial"/>
          <w:color w:val="000000"/>
          <w:kern w:val="0"/>
          <w:sz w:val="24"/>
        </w:rPr>
        <w:t>3.9.</w:t>
      </w:r>
      <w:r>
        <w:rPr>
          <w:rFonts w:ascii="仿宋" w:hAnsi="仿宋" w:eastAsia="仿宋"/>
          <w:color w:val="000000"/>
          <w:sz w:val="24"/>
        </w:rPr>
        <w:t>3采购人、采购</w:t>
      </w:r>
      <w:r>
        <w:rPr>
          <w:rFonts w:hint="eastAsia" w:ascii="仿宋" w:hAnsi="仿宋" w:eastAsia="仿宋"/>
          <w:color w:val="000000"/>
          <w:sz w:val="24"/>
        </w:rPr>
        <w:t>代理</w:t>
      </w:r>
      <w:r>
        <w:rPr>
          <w:rFonts w:ascii="仿宋" w:hAnsi="仿宋" w:eastAsia="仿宋"/>
          <w:color w:val="000000"/>
          <w:sz w:val="24"/>
        </w:rPr>
        <w:t>机构可以视情况延长投标文件提交的截止时间。在上述情况下，采购人、采购</w:t>
      </w:r>
      <w:r>
        <w:rPr>
          <w:rFonts w:hint="eastAsia" w:ascii="仿宋" w:hAnsi="仿宋" w:eastAsia="仿宋"/>
          <w:color w:val="000000"/>
          <w:sz w:val="24"/>
        </w:rPr>
        <w:t>代理</w:t>
      </w:r>
      <w:r>
        <w:rPr>
          <w:rFonts w:ascii="仿宋" w:hAnsi="仿宋" w:eastAsia="仿宋"/>
          <w:color w:val="000000"/>
          <w:sz w:val="24"/>
        </w:rPr>
        <w:t>机构与投标人以前在投标截止期方面的全部权利、责任和义务，将适用于延长至新的投标截止期。</w:t>
      </w:r>
    </w:p>
    <w:p>
      <w:pPr>
        <w:pStyle w:val="5"/>
      </w:pPr>
      <w:r>
        <w:rPr>
          <w:rFonts w:hint="eastAsia"/>
        </w:rPr>
        <w:t>3.10 备份投标文件</w:t>
      </w:r>
    </w:p>
    <w:p>
      <w:pPr>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3.10.1备份投标文件送达方式、地点和签收人：</w:t>
      </w:r>
      <w:r>
        <w:rPr>
          <w:rFonts w:hint="eastAsia" w:ascii="仿宋" w:hAnsi="仿宋" w:eastAsia="仿宋"/>
          <w:b/>
          <w:snapToGrid w:val="0"/>
          <w:color w:val="000000"/>
          <w:kern w:val="28"/>
          <w:sz w:val="24"/>
        </w:rPr>
        <w:t>详见</w:t>
      </w:r>
      <w:r>
        <w:rPr>
          <w:rFonts w:hint="eastAsia" w:ascii="仿宋" w:hAnsi="仿宋" w:eastAsia="仿宋"/>
          <w:b/>
          <w:i/>
          <w:color w:val="000000"/>
          <w:kern w:val="0"/>
          <w:sz w:val="24"/>
          <w:u w:val="single"/>
        </w:rPr>
        <w:t>《须知前附表》</w:t>
      </w:r>
      <w:r>
        <w:rPr>
          <w:rFonts w:hint="eastAsia" w:ascii="仿宋" w:hAnsi="仿宋" w:eastAsia="仿宋"/>
          <w:b/>
          <w:color w:val="000000"/>
          <w:kern w:val="0"/>
          <w:sz w:val="24"/>
        </w:rPr>
        <w:t>。</w:t>
      </w:r>
    </w:p>
    <w:p>
      <w:pPr>
        <w:pStyle w:val="4"/>
        <w:rPr>
          <w:rFonts w:ascii="仿宋" w:hAnsi="仿宋" w:eastAsia="仿宋" w:cs="仿宋_GB2312"/>
          <w:b/>
          <w:color w:val="000000"/>
          <w:sz w:val="24"/>
          <w:szCs w:val="24"/>
        </w:rPr>
      </w:pPr>
      <w:r>
        <w:rPr>
          <w:rFonts w:hint="eastAsia" w:ascii="仿宋" w:hAnsi="仿宋" w:eastAsia="仿宋" w:cs="Arial"/>
          <w:color w:val="000000"/>
          <w:sz w:val="24"/>
          <w:szCs w:val="24"/>
        </w:rPr>
        <w:t>3.10.2</w:t>
      </w:r>
      <w:r>
        <w:rPr>
          <w:rFonts w:ascii="仿宋" w:hAnsi="仿宋" w:eastAsia="仿宋" w:cs="仿宋_GB2312"/>
          <w:color w:val="000000"/>
          <w:sz w:val="24"/>
          <w:szCs w:val="24"/>
        </w:rPr>
        <w:t>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但采购人、采购代理机构不强制或变相强制投标人提交备份投标文件。</w:t>
      </w:r>
    </w:p>
    <w:p>
      <w:pPr>
        <w:pStyle w:val="4"/>
        <w:rPr>
          <w:rFonts w:ascii="仿宋" w:hAnsi="仿宋" w:eastAsia="仿宋" w:cs="仿宋_GB2312"/>
          <w:b/>
          <w:color w:val="000000"/>
          <w:sz w:val="24"/>
          <w:szCs w:val="24"/>
        </w:rPr>
      </w:pPr>
      <w:r>
        <w:rPr>
          <w:rFonts w:hint="eastAsia" w:ascii="仿宋" w:hAnsi="仿宋" w:eastAsia="仿宋" w:cs="Arial"/>
          <w:color w:val="000000"/>
          <w:sz w:val="24"/>
          <w:szCs w:val="24"/>
        </w:rPr>
        <w:t>3.10.3</w:t>
      </w:r>
      <w:r>
        <w:rPr>
          <w:rFonts w:ascii="仿宋" w:hAnsi="仿宋" w:eastAsia="仿宋" w:cs="仿宋_GB2312"/>
          <w:color w:val="000000"/>
          <w:sz w:val="24"/>
          <w:szCs w:val="24"/>
        </w:rPr>
        <w:t>备份投标文件须在“政</w:t>
      </w:r>
      <w:r>
        <w:rPr>
          <w:rFonts w:hint="eastAsia" w:ascii="仿宋" w:hAnsi="仿宋" w:eastAsia="仿宋" w:cs="仿宋_GB2312"/>
          <w:color w:val="000000"/>
          <w:sz w:val="24"/>
          <w:szCs w:val="24"/>
        </w:rPr>
        <w:t>采云投标客户端”制作生成，并储存在U盘或</w:t>
      </w:r>
      <w:r>
        <w:rPr>
          <w:rFonts w:ascii="仿宋" w:hAnsi="仿宋" w:eastAsia="仿宋"/>
          <w:color w:val="000000"/>
          <w:sz w:val="24"/>
          <w:szCs w:val="24"/>
        </w:rPr>
        <w:t>DVD光盘</w:t>
      </w:r>
      <w:r>
        <w:rPr>
          <w:rFonts w:hint="eastAsia" w:ascii="仿宋" w:hAnsi="仿宋" w:eastAsia="仿宋" w:cs="仿宋_GB2312"/>
          <w:color w:val="000000"/>
          <w:sz w:val="24"/>
          <w:szCs w:val="24"/>
        </w:rPr>
        <w:t>中。备份投标文件应当密封包装并在包装上加盖公章并注明投标项目名称，投标人名称（</w:t>
      </w:r>
      <w:r>
        <w:rPr>
          <w:rFonts w:ascii="仿宋" w:hAnsi="仿宋" w:eastAsia="仿宋" w:cs="仿宋_GB2312"/>
          <w:color w:val="000000"/>
          <w:sz w:val="24"/>
          <w:szCs w:val="24"/>
        </w:rPr>
        <w:t>联合体投标的，包装物封面需注明联合体投标，并注明联合体成员各方的名称和联合协议中约定的牵头人的名称</w:t>
      </w:r>
      <w:r>
        <w:rPr>
          <w:rFonts w:hint="eastAsia" w:ascii="仿宋" w:hAnsi="仿宋" w:eastAsia="仿宋" w:cs="仿宋_GB2312"/>
          <w:color w:val="000000"/>
          <w:sz w:val="24"/>
          <w:szCs w:val="24"/>
        </w:rPr>
        <w:t>）</w:t>
      </w:r>
      <w:r>
        <w:rPr>
          <w:rFonts w:ascii="仿宋" w:hAnsi="仿宋" w:eastAsia="仿宋" w:cs="仿宋_GB2312"/>
          <w:color w:val="000000"/>
          <w:sz w:val="24"/>
          <w:szCs w:val="24"/>
        </w:rPr>
        <w:t>。</w:t>
      </w:r>
      <w:r>
        <w:rPr>
          <w:rFonts w:hint="eastAsia" w:ascii="仿宋" w:hAnsi="仿宋" w:eastAsia="仿宋"/>
          <w:b/>
          <w:color w:val="000000"/>
          <w:sz w:val="24"/>
          <w:szCs w:val="24"/>
          <w:u w:val="single"/>
        </w:rPr>
        <w:t>不符合上述制作、</w:t>
      </w:r>
      <w:r>
        <w:rPr>
          <w:rFonts w:hint="eastAsia" w:ascii="仿宋" w:hAnsi="仿宋" w:eastAsia="仿宋" w:cs="仿宋_GB2312"/>
          <w:b/>
          <w:color w:val="000000"/>
          <w:sz w:val="24"/>
          <w:szCs w:val="24"/>
          <w:u w:val="single"/>
        </w:rPr>
        <w:t>存储、密封规定的备份投标文件将被视为无效或者被拒绝接收</w:t>
      </w:r>
      <w:r>
        <w:rPr>
          <w:rFonts w:hint="eastAsia" w:ascii="仿宋" w:hAnsi="仿宋" w:eastAsia="仿宋" w:cs="仿宋_GB2312"/>
          <w:b/>
          <w:color w:val="000000"/>
          <w:sz w:val="24"/>
          <w:szCs w:val="24"/>
        </w:rPr>
        <w:t>。</w:t>
      </w:r>
    </w:p>
    <w:p>
      <w:pPr>
        <w:pStyle w:val="4"/>
        <w:rPr>
          <w:rFonts w:ascii="仿宋" w:hAnsi="仿宋" w:eastAsia="仿宋" w:cs="仿宋_GB2312"/>
          <w:color w:val="000000"/>
          <w:sz w:val="24"/>
          <w:szCs w:val="24"/>
        </w:rPr>
      </w:pPr>
      <w:r>
        <w:rPr>
          <w:rFonts w:hint="eastAsia" w:ascii="仿宋" w:hAnsi="仿宋" w:eastAsia="仿宋" w:cs="Arial"/>
          <w:color w:val="000000"/>
          <w:sz w:val="24"/>
          <w:szCs w:val="24"/>
        </w:rPr>
        <w:t>3.10.4</w:t>
      </w:r>
      <w:r>
        <w:rPr>
          <w:rFonts w:ascii="仿宋" w:hAnsi="仿宋" w:eastAsia="仿宋" w:cs="仿宋_GB2312"/>
          <w:color w:val="000000"/>
          <w:sz w:val="24"/>
          <w:szCs w:val="24"/>
        </w:rPr>
        <w:t>直接提交备份投标文件的，投标人应于投标截止时间前</w:t>
      </w:r>
      <w:r>
        <w:rPr>
          <w:rFonts w:hint="eastAsia" w:ascii="仿宋" w:hAnsi="仿宋" w:eastAsia="仿宋" w:cs="仿宋_GB2312"/>
          <w:color w:val="000000"/>
          <w:sz w:val="24"/>
          <w:szCs w:val="24"/>
        </w:rPr>
        <w:t>将备份投标文件送达至指定地点</w:t>
      </w:r>
      <w:r>
        <w:rPr>
          <w:rFonts w:ascii="仿宋" w:hAnsi="仿宋" w:eastAsia="仿宋" w:cs="仿宋_GB2312"/>
          <w:color w:val="000000"/>
          <w:sz w:val="24"/>
          <w:szCs w:val="24"/>
        </w:rPr>
        <w:t>提交给</w:t>
      </w:r>
      <w:r>
        <w:rPr>
          <w:rFonts w:hint="eastAsia" w:ascii="仿宋" w:hAnsi="仿宋" w:eastAsia="仿宋" w:cs="仿宋_GB2312"/>
          <w:color w:val="000000"/>
          <w:sz w:val="24"/>
          <w:szCs w:val="24"/>
        </w:rPr>
        <w:t>采购人或采购代理</w:t>
      </w:r>
      <w:r>
        <w:rPr>
          <w:rFonts w:ascii="仿宋" w:hAnsi="仿宋" w:eastAsia="仿宋" w:cs="仿宋_GB2312"/>
          <w:color w:val="000000"/>
          <w:sz w:val="24"/>
          <w:szCs w:val="24"/>
        </w:rPr>
        <w:t>机构，</w:t>
      </w:r>
      <w:r>
        <w:rPr>
          <w:rFonts w:hint="eastAsia" w:ascii="仿宋" w:hAnsi="仿宋" w:eastAsia="仿宋" w:cs="仿宋_GB2312"/>
          <w:b/>
          <w:color w:val="000000"/>
          <w:sz w:val="24"/>
          <w:szCs w:val="24"/>
          <w:u w:val="single"/>
        </w:rPr>
        <w:t>采购人、采购代理</w:t>
      </w:r>
      <w:r>
        <w:rPr>
          <w:rFonts w:ascii="仿宋" w:hAnsi="仿宋" w:eastAsia="仿宋" w:cs="仿宋_GB2312"/>
          <w:b/>
          <w:color w:val="000000"/>
          <w:sz w:val="24"/>
          <w:szCs w:val="24"/>
          <w:u w:val="single"/>
        </w:rPr>
        <w:t>机构将拒绝接受逾期送达的备份投标文件</w:t>
      </w:r>
      <w:r>
        <w:rPr>
          <w:rFonts w:ascii="仿宋" w:hAnsi="仿宋" w:eastAsia="仿宋" w:cs="仿宋_GB2312"/>
          <w:color w:val="000000"/>
          <w:sz w:val="24"/>
          <w:szCs w:val="24"/>
        </w:rPr>
        <w:t>。</w:t>
      </w:r>
    </w:p>
    <w:p>
      <w:pPr>
        <w:pStyle w:val="4"/>
        <w:rPr>
          <w:rFonts w:ascii="仿宋" w:hAnsi="仿宋" w:eastAsia="仿宋" w:cs="仿宋_GB2312"/>
          <w:color w:val="000000"/>
          <w:sz w:val="24"/>
          <w:szCs w:val="24"/>
        </w:rPr>
      </w:pPr>
      <w:r>
        <w:rPr>
          <w:rFonts w:hint="eastAsia" w:ascii="仿宋" w:hAnsi="仿宋" w:eastAsia="仿宋" w:cs="Arial"/>
          <w:color w:val="000000"/>
          <w:sz w:val="24"/>
          <w:szCs w:val="24"/>
        </w:rPr>
        <w:t>3.10.5</w:t>
      </w:r>
      <w:r>
        <w:rPr>
          <w:rFonts w:ascii="仿宋" w:hAnsi="仿宋" w:eastAsia="仿宋" w:cs="仿宋_GB2312"/>
          <w:color w:val="000000"/>
          <w:sz w:val="24"/>
          <w:szCs w:val="24"/>
        </w:rPr>
        <w:t>以邮政快递方式递交备份投标文件的，投标人应先将备份投标文件按要求密封和标记，再进行邮政快递包装后邮寄。</w:t>
      </w:r>
      <w:r>
        <w:rPr>
          <w:rFonts w:ascii="仿宋" w:hAnsi="仿宋" w:eastAsia="仿宋" w:cs="仿宋_GB2312"/>
          <w:b/>
          <w:color w:val="000000"/>
          <w:sz w:val="24"/>
          <w:szCs w:val="24"/>
        </w:rPr>
        <w:t>备份投标文件须在投标截止时间之前送达</w:t>
      </w:r>
      <w:r>
        <w:rPr>
          <w:rFonts w:hint="eastAsia" w:ascii="仿宋" w:hAnsi="仿宋" w:eastAsia="仿宋" w:cs="仿宋_GB2312"/>
          <w:b/>
          <w:color w:val="000000"/>
          <w:sz w:val="24"/>
          <w:szCs w:val="24"/>
        </w:rPr>
        <w:t>须知前附表规定的备份投标文件送达地点；送达时间以签收人签收时间为准</w:t>
      </w:r>
      <w:r>
        <w:rPr>
          <w:rFonts w:hint="eastAsia" w:ascii="仿宋" w:hAnsi="仿宋" w:eastAsia="仿宋" w:cs="仿宋_GB2312"/>
          <w:color w:val="000000"/>
          <w:sz w:val="24"/>
          <w:szCs w:val="24"/>
        </w:rPr>
        <w:t>。</w:t>
      </w:r>
      <w:r>
        <w:rPr>
          <w:rFonts w:hint="eastAsia" w:ascii="仿宋" w:hAnsi="仿宋" w:eastAsia="仿宋" w:cs="仿宋_GB2312"/>
          <w:b/>
          <w:color w:val="000000"/>
          <w:sz w:val="24"/>
          <w:szCs w:val="24"/>
        </w:rPr>
        <w:t>采购人或采购代理机构将拒绝接受逾期送达的备份投标文件。</w:t>
      </w:r>
      <w:r>
        <w:rPr>
          <w:rFonts w:hint="eastAsia" w:ascii="仿宋" w:hAnsi="仿宋" w:eastAsia="仿宋" w:cs="仿宋_GB2312"/>
          <w:color w:val="000000"/>
          <w:sz w:val="24"/>
          <w:szCs w:val="24"/>
        </w:rPr>
        <w:t>邮寄过程中，电子备份投标文件发生泄露、遗失、损坏或延期送达等情况的，由投标人自行负责。</w:t>
      </w:r>
    </w:p>
    <w:p>
      <w:pPr>
        <w:spacing w:after="240" w:line="360" w:lineRule="auto"/>
        <w:ind w:firstLine="426" w:firstLineChars="177"/>
        <w:rPr>
          <w:rFonts w:ascii="仿宋" w:hAnsi="仿宋" w:eastAsia="仿宋" w:cs="仿宋_GB2312"/>
          <w:b/>
          <w:color w:val="000000"/>
          <w:sz w:val="24"/>
        </w:rPr>
      </w:pPr>
      <w:r>
        <w:rPr>
          <w:rFonts w:hint="eastAsia" w:ascii="仿宋" w:hAnsi="仿宋" w:eastAsia="仿宋" w:cs="Arial"/>
          <w:b/>
          <w:color w:val="000000"/>
          <w:sz w:val="24"/>
        </w:rPr>
        <w:t>3.10.6</w:t>
      </w:r>
      <w:r>
        <w:rPr>
          <w:rFonts w:ascii="仿宋" w:hAnsi="仿宋" w:eastAsia="仿宋" w:cs="仿宋_GB2312"/>
          <w:b/>
          <w:color w:val="000000"/>
          <w:sz w:val="24"/>
          <w:u w:val="single"/>
        </w:rPr>
        <w:t>投标人仅提交备份投标文件，</w:t>
      </w:r>
      <w:r>
        <w:rPr>
          <w:rFonts w:hint="eastAsia" w:ascii="仿宋" w:hAnsi="仿宋" w:eastAsia="仿宋" w:cs="仿宋_GB2312"/>
          <w:b/>
          <w:color w:val="000000"/>
          <w:sz w:val="24"/>
          <w:u w:val="single"/>
        </w:rPr>
        <w:t>未</w:t>
      </w:r>
      <w:r>
        <w:rPr>
          <w:rFonts w:ascii="仿宋" w:hAnsi="仿宋" w:eastAsia="仿宋" w:cs="仿宋_GB2312"/>
          <w:b/>
          <w:color w:val="000000"/>
          <w:sz w:val="24"/>
          <w:u w:val="single"/>
        </w:rPr>
        <w:t>在电子交易平台传输递交投标文件的，投标无效</w:t>
      </w:r>
      <w:r>
        <w:rPr>
          <w:rFonts w:ascii="仿宋" w:hAnsi="仿宋" w:eastAsia="仿宋" w:cs="仿宋_GB2312"/>
          <w:b/>
          <w:color w:val="000000"/>
          <w:sz w:val="24"/>
        </w:rPr>
        <w:t>。</w:t>
      </w:r>
    </w:p>
    <w:p>
      <w:pPr>
        <w:pStyle w:val="5"/>
      </w:pPr>
      <w:r>
        <w:rPr>
          <w:rFonts w:hint="eastAsia"/>
        </w:rPr>
        <w:t xml:space="preserve">3.11 </w:t>
      </w:r>
      <w:r>
        <w:t>关联</w:t>
      </w:r>
      <w:r>
        <w:rPr>
          <w:rFonts w:hint="eastAsia"/>
        </w:rPr>
        <w:t>供应商参加同一合同项下采购活动的限制</w:t>
      </w:r>
    </w:p>
    <w:p>
      <w:pPr>
        <w:pStyle w:val="4"/>
        <w:ind w:firstLine="424" w:firstLineChars="176"/>
        <w:rPr>
          <w:rFonts w:ascii="仿宋" w:hAnsi="仿宋" w:eastAsia="仿宋"/>
          <w:b/>
          <w:color w:val="000000"/>
          <w:sz w:val="24"/>
        </w:rPr>
      </w:pPr>
      <w:r>
        <w:rPr>
          <w:rFonts w:hint="eastAsia" w:ascii="仿宋" w:hAnsi="仿宋" w:eastAsia="仿宋"/>
          <w:b/>
          <w:color w:val="000000"/>
          <w:sz w:val="24"/>
        </w:rPr>
        <w:t>3.11</w:t>
      </w:r>
      <w:r>
        <w:rPr>
          <w:rFonts w:ascii="仿宋" w:hAnsi="仿宋" w:eastAsia="仿宋"/>
          <w:b/>
          <w:color w:val="000000"/>
          <w:sz w:val="24"/>
        </w:rPr>
        <w:t>.1</w:t>
      </w:r>
      <w:r>
        <w:rPr>
          <w:rFonts w:hint="eastAsia" w:ascii="仿宋" w:hAnsi="仿宋" w:eastAsia="仿宋"/>
          <w:b/>
          <w:color w:val="000000"/>
          <w:sz w:val="24"/>
        </w:rPr>
        <w:t>▲</w:t>
      </w:r>
      <w:r>
        <w:rPr>
          <w:rFonts w:hint="eastAsia" w:ascii="仿宋" w:hAnsi="仿宋" w:eastAsia="仿宋"/>
          <w:b/>
          <w:color w:val="000000"/>
          <w:sz w:val="24"/>
          <w:u w:val="single"/>
        </w:rPr>
        <w:t>单位负责人为同一人或者存在直接控股、管理关系的不同供应商，不得同时参加同一合同项下的政府采购活动，否则相关供应商的投标均作无效标处理</w:t>
      </w:r>
      <w:r>
        <w:rPr>
          <w:rFonts w:hint="eastAsia" w:ascii="仿宋" w:hAnsi="仿宋" w:eastAsia="仿宋"/>
          <w:b/>
          <w:color w:val="000000"/>
          <w:sz w:val="24"/>
        </w:rPr>
        <w:t>。</w:t>
      </w:r>
    </w:p>
    <w:p>
      <w:pPr>
        <w:pStyle w:val="4"/>
        <w:ind w:firstLine="424" w:firstLineChars="176"/>
        <w:rPr>
          <w:rFonts w:ascii="仿宋" w:hAnsi="仿宋" w:eastAsia="仿宋"/>
          <w:b/>
          <w:color w:val="000000"/>
          <w:sz w:val="24"/>
        </w:rPr>
      </w:pPr>
      <w:r>
        <w:rPr>
          <w:rFonts w:hint="eastAsia" w:ascii="仿宋" w:hAnsi="仿宋" w:eastAsia="仿宋"/>
          <w:b/>
          <w:color w:val="000000"/>
          <w:sz w:val="24"/>
        </w:rPr>
        <w:t>3.11</w:t>
      </w:r>
      <w:r>
        <w:rPr>
          <w:rFonts w:ascii="仿宋" w:hAnsi="仿宋" w:eastAsia="仿宋"/>
          <w:b/>
          <w:color w:val="000000"/>
          <w:sz w:val="24"/>
        </w:rPr>
        <w:t>.</w:t>
      </w:r>
      <w:r>
        <w:rPr>
          <w:rFonts w:hint="eastAsia" w:ascii="仿宋" w:hAnsi="仿宋" w:eastAsia="仿宋"/>
          <w:b/>
          <w:color w:val="000000"/>
          <w:sz w:val="24"/>
        </w:rPr>
        <w:t>2▲</w:t>
      </w:r>
      <w:r>
        <w:rPr>
          <w:rFonts w:hint="eastAsia" w:ascii="仿宋" w:hAnsi="仿宋" w:eastAsia="仿宋"/>
          <w:b/>
          <w:color w:val="000000"/>
          <w:sz w:val="24"/>
          <w:u w:val="single"/>
        </w:rPr>
        <w:t>除单一来源采购项目外，为采购项目提供整体设计、规范编制或者项目管理、监理、检测等服务的供应商，不得再参加该采购项目的其他采购活动，否则相关供应商的投标均作无效标处理</w:t>
      </w:r>
      <w:r>
        <w:rPr>
          <w:rFonts w:hint="eastAsia" w:ascii="仿宋" w:hAnsi="仿宋" w:eastAsia="仿宋"/>
          <w:b/>
          <w:color w:val="000000"/>
          <w:sz w:val="24"/>
        </w:rPr>
        <w:t>。</w:t>
      </w:r>
    </w:p>
    <w:p>
      <w:pPr>
        <w:pStyle w:val="4"/>
        <w:ind w:firstLine="424" w:firstLineChars="176"/>
        <w:rPr>
          <w:rFonts w:ascii="仿宋" w:hAnsi="仿宋" w:eastAsia="仿宋"/>
          <w:b/>
          <w:color w:val="000000"/>
          <w:sz w:val="24"/>
        </w:rPr>
      </w:pPr>
      <w:r>
        <w:rPr>
          <w:rFonts w:hint="eastAsia" w:ascii="仿宋" w:hAnsi="仿宋" w:eastAsia="仿宋"/>
          <w:b/>
          <w:color w:val="000000"/>
          <w:sz w:val="24"/>
        </w:rPr>
        <w:t>3.11</w:t>
      </w:r>
      <w:r>
        <w:rPr>
          <w:rFonts w:ascii="仿宋" w:hAnsi="仿宋" w:eastAsia="仿宋"/>
          <w:b/>
          <w:color w:val="000000"/>
          <w:sz w:val="24"/>
        </w:rPr>
        <w:t>.</w:t>
      </w:r>
      <w:r>
        <w:rPr>
          <w:rFonts w:hint="eastAsia" w:ascii="仿宋" w:hAnsi="仿宋" w:eastAsia="仿宋"/>
          <w:b/>
          <w:color w:val="000000"/>
          <w:sz w:val="24"/>
        </w:rPr>
        <w:t>3▲</w:t>
      </w:r>
      <w:r>
        <w:rPr>
          <w:rFonts w:hint="eastAsia" w:ascii="仿宋" w:hAnsi="仿宋" w:eastAsia="仿宋"/>
          <w:b/>
          <w:color w:val="000000"/>
          <w:sz w:val="24"/>
          <w:u w:val="single"/>
        </w:rPr>
        <w:t>存在以下利害关系的不同供应商，不得同时参加同一合同项下的政府采购活动，否则相关供应商的投标均作无效标处理</w:t>
      </w:r>
      <w:r>
        <w:rPr>
          <w:rFonts w:hint="eastAsia" w:ascii="仿宋" w:hAnsi="仿宋" w:eastAsia="仿宋"/>
          <w:b/>
          <w:color w:val="000000"/>
          <w:sz w:val="24"/>
        </w:rPr>
        <w:t>：</w:t>
      </w:r>
    </w:p>
    <w:p>
      <w:pPr>
        <w:pStyle w:val="4"/>
        <w:ind w:firstLine="422" w:firstLineChars="176"/>
        <w:rPr>
          <w:rFonts w:ascii="仿宋" w:hAnsi="仿宋" w:eastAsia="仿宋"/>
          <w:color w:val="000000"/>
          <w:sz w:val="24"/>
        </w:rPr>
      </w:pPr>
      <w:r>
        <w:rPr>
          <w:rFonts w:hint="eastAsia" w:ascii="仿宋" w:hAnsi="仿宋" w:eastAsia="仿宋"/>
          <w:color w:val="000000"/>
          <w:sz w:val="24"/>
        </w:rPr>
        <w:t>（1）法定代表人或负责人或实际控制人是夫妻关系；</w:t>
      </w:r>
    </w:p>
    <w:p>
      <w:pPr>
        <w:pStyle w:val="4"/>
        <w:ind w:firstLine="422" w:firstLineChars="176"/>
        <w:rPr>
          <w:rFonts w:ascii="仿宋" w:hAnsi="仿宋" w:eastAsia="仿宋"/>
          <w:color w:val="000000"/>
          <w:sz w:val="24"/>
        </w:rPr>
      </w:pPr>
      <w:r>
        <w:rPr>
          <w:rFonts w:hint="eastAsia" w:ascii="仿宋" w:hAnsi="仿宋" w:eastAsia="仿宋"/>
          <w:color w:val="000000"/>
          <w:sz w:val="24"/>
        </w:rPr>
        <w:t>（2）法定代表人或负责人或实际控制人是直系血亲关系；</w:t>
      </w:r>
    </w:p>
    <w:p>
      <w:pPr>
        <w:pStyle w:val="4"/>
        <w:ind w:firstLine="422" w:firstLineChars="176"/>
        <w:rPr>
          <w:rFonts w:ascii="仿宋" w:hAnsi="仿宋" w:eastAsia="仿宋"/>
          <w:color w:val="000000"/>
          <w:sz w:val="24"/>
        </w:rPr>
      </w:pPr>
      <w:r>
        <w:rPr>
          <w:rFonts w:hint="eastAsia" w:ascii="仿宋" w:hAnsi="仿宋" w:eastAsia="仿宋"/>
          <w:color w:val="000000"/>
          <w:sz w:val="24"/>
        </w:rPr>
        <w:t>（3）法定代表人或负责人或实际控制人存在三代以内旁系血亲关系；</w:t>
      </w:r>
    </w:p>
    <w:p>
      <w:pPr>
        <w:pStyle w:val="4"/>
        <w:ind w:firstLine="422" w:firstLineChars="176"/>
        <w:rPr>
          <w:rFonts w:ascii="仿宋" w:hAnsi="仿宋" w:eastAsia="仿宋"/>
          <w:color w:val="000000"/>
          <w:sz w:val="24"/>
        </w:rPr>
      </w:pPr>
      <w:r>
        <w:rPr>
          <w:rFonts w:hint="eastAsia" w:ascii="仿宋" w:hAnsi="仿宋" w:eastAsia="仿宋"/>
          <w:color w:val="000000"/>
          <w:sz w:val="24"/>
        </w:rPr>
        <w:t>（4）法定代表人或负责人或实际控制人存在近姻亲关系；</w:t>
      </w:r>
    </w:p>
    <w:p>
      <w:pPr>
        <w:pStyle w:val="4"/>
        <w:ind w:firstLine="422" w:firstLineChars="176"/>
        <w:rPr>
          <w:rFonts w:ascii="仿宋" w:hAnsi="仿宋" w:eastAsia="仿宋"/>
          <w:color w:val="000000"/>
          <w:sz w:val="24"/>
        </w:rPr>
      </w:pPr>
      <w:r>
        <w:rPr>
          <w:rFonts w:hint="eastAsia" w:ascii="仿宋" w:hAnsi="仿宋" w:eastAsia="仿宋"/>
          <w:color w:val="000000"/>
          <w:sz w:val="24"/>
        </w:rPr>
        <w:t>（5）法定代表人或负责人或实际控制人存在股份控制或实际控制关系；</w:t>
      </w:r>
    </w:p>
    <w:p>
      <w:pPr>
        <w:pStyle w:val="4"/>
        <w:ind w:firstLine="422" w:firstLineChars="176"/>
        <w:rPr>
          <w:rFonts w:ascii="仿宋" w:hAnsi="仿宋" w:eastAsia="仿宋"/>
          <w:color w:val="000000"/>
          <w:sz w:val="24"/>
        </w:rPr>
      </w:pPr>
      <w:r>
        <w:rPr>
          <w:rFonts w:hint="eastAsia" w:ascii="仿宋" w:hAnsi="仿宋" w:eastAsia="仿宋"/>
          <w:color w:val="000000"/>
          <w:sz w:val="24"/>
        </w:rPr>
        <w:t>（6）存在共同直接或间接投资设立子公司、联营企业和合营企业情况；</w:t>
      </w:r>
    </w:p>
    <w:p>
      <w:pPr>
        <w:pStyle w:val="4"/>
        <w:spacing w:after="240"/>
        <w:ind w:firstLine="422" w:firstLineChars="176"/>
        <w:rPr>
          <w:rFonts w:ascii="仿宋" w:hAnsi="仿宋" w:eastAsia="仿宋"/>
          <w:color w:val="000000"/>
          <w:sz w:val="24"/>
        </w:rPr>
      </w:pPr>
      <w:r>
        <w:rPr>
          <w:rFonts w:hint="eastAsia" w:ascii="仿宋" w:hAnsi="仿宋" w:eastAsia="仿宋"/>
          <w:color w:val="000000"/>
          <w:sz w:val="24"/>
        </w:rPr>
        <w:t>（7）存在分级代理或代销关系、同一生产制造商关系、管理关系、重要业务（占主营业务收入50％以上）或重要财务往来关系（如融资）等其他实质性控制关系。</w:t>
      </w:r>
    </w:p>
    <w:p>
      <w:pPr>
        <w:pStyle w:val="5"/>
      </w:pPr>
      <w:r>
        <w:rPr>
          <w:rFonts w:hint="eastAsia"/>
        </w:rPr>
        <w:t>3.12 投标文件的无效处理</w:t>
      </w:r>
    </w:p>
    <w:p>
      <w:pPr>
        <w:pStyle w:val="4"/>
        <w:spacing w:after="240"/>
        <w:ind w:firstLine="426"/>
        <w:rPr>
          <w:rFonts w:ascii="仿宋" w:hAnsi="仿宋" w:eastAsia="仿宋"/>
          <w:color w:val="000000"/>
          <w:sz w:val="24"/>
        </w:rPr>
      </w:pPr>
      <w:r>
        <w:rPr>
          <w:rFonts w:hint="eastAsia" w:ascii="仿宋" w:hAnsi="仿宋" w:eastAsia="仿宋"/>
          <w:b/>
          <w:color w:val="000000"/>
          <w:sz w:val="24"/>
          <w:u w:val="single"/>
        </w:rPr>
        <w:t>有招标文件</w:t>
      </w:r>
      <w:r>
        <w:rPr>
          <w:rFonts w:hint="eastAsia" w:ascii="仿宋" w:hAnsi="仿宋" w:eastAsia="仿宋"/>
          <w:b/>
          <w:color w:val="000000"/>
          <w:sz w:val="24"/>
          <w:szCs w:val="24"/>
          <w:u w:val="single"/>
        </w:rPr>
        <w:t>第四章第4.2点规定的无效标情形之一的，投标无效</w:t>
      </w:r>
      <w:r>
        <w:rPr>
          <w:rFonts w:hint="eastAsia" w:ascii="仿宋" w:hAnsi="仿宋" w:eastAsia="仿宋"/>
          <w:color w:val="000000"/>
          <w:sz w:val="24"/>
        </w:rPr>
        <w:t>。</w:t>
      </w:r>
    </w:p>
    <w:p>
      <w:pPr>
        <w:pStyle w:val="5"/>
      </w:pPr>
      <w:r>
        <w:rPr>
          <w:rFonts w:hint="eastAsia"/>
        </w:rPr>
        <w:t xml:space="preserve">3.13 </w:t>
      </w:r>
      <w:r>
        <w:t>投标有效期</w:t>
      </w:r>
    </w:p>
    <w:p>
      <w:pPr>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rPr>
        <w:t>3.13</w:t>
      </w:r>
      <w:r>
        <w:rPr>
          <w:rFonts w:ascii="仿宋" w:hAnsi="仿宋" w:eastAsia="仿宋" w:cs="Arial"/>
          <w:b/>
          <w:color w:val="000000"/>
          <w:kern w:val="0"/>
          <w:sz w:val="24"/>
        </w:rPr>
        <w:t>.1</w:t>
      </w:r>
      <w:r>
        <w:rPr>
          <w:rFonts w:hint="eastAsia" w:ascii="仿宋" w:hAnsi="仿宋" w:eastAsia="仿宋" w:cs="Arial"/>
          <w:b/>
          <w:color w:val="000000"/>
          <w:kern w:val="0"/>
          <w:sz w:val="24"/>
        </w:rPr>
        <w:t>投标有效期：提交投标文件的截止之日起【</w:t>
      </w:r>
      <w:r>
        <w:rPr>
          <w:rFonts w:hint="eastAsia" w:ascii="仿宋" w:hAnsi="仿宋" w:eastAsia="仿宋" w:cs="Arial"/>
          <w:b/>
          <w:i/>
          <w:color w:val="000000"/>
          <w:kern w:val="0"/>
          <w:sz w:val="24"/>
          <w:u w:val="single"/>
        </w:rPr>
        <w:t>90</w:t>
      </w:r>
      <w:r>
        <w:rPr>
          <w:rFonts w:hint="eastAsia" w:ascii="仿宋" w:hAnsi="仿宋" w:eastAsia="仿宋" w:cs="Arial"/>
          <w:b/>
          <w:color w:val="000000"/>
          <w:kern w:val="0"/>
          <w:sz w:val="24"/>
        </w:rPr>
        <w:t>】天。</w:t>
      </w:r>
      <w:r>
        <w:rPr>
          <w:rFonts w:hint="eastAsia" w:ascii="仿宋" w:hAnsi="仿宋" w:eastAsia="仿宋" w:cs="Arial"/>
          <w:color w:val="000000"/>
          <w:kern w:val="0"/>
          <w:sz w:val="24"/>
        </w:rPr>
        <w:t>▲</w:t>
      </w:r>
      <w:r>
        <w:rPr>
          <w:rFonts w:hint="eastAsia" w:ascii="仿宋" w:hAnsi="仿宋" w:eastAsia="仿宋" w:cs="Arial"/>
          <w:b/>
          <w:color w:val="000000"/>
          <w:kern w:val="0"/>
          <w:sz w:val="24"/>
          <w:u w:val="single"/>
        </w:rPr>
        <w:t>投标人的投标文件中承诺的投标</w:t>
      </w:r>
      <w:r>
        <w:rPr>
          <w:rFonts w:ascii="仿宋" w:hAnsi="仿宋" w:eastAsia="仿宋" w:cs="Arial"/>
          <w:b/>
          <w:color w:val="000000"/>
          <w:kern w:val="0"/>
          <w:sz w:val="24"/>
          <w:u w:val="single"/>
        </w:rPr>
        <w:t>有效期</w:t>
      </w:r>
      <w:r>
        <w:rPr>
          <w:rFonts w:hint="eastAsia" w:ascii="仿宋" w:hAnsi="仿宋" w:eastAsia="仿宋" w:cs="Arial"/>
          <w:b/>
          <w:color w:val="000000"/>
          <w:kern w:val="0"/>
          <w:sz w:val="24"/>
          <w:u w:val="single"/>
        </w:rPr>
        <w:t>少</w:t>
      </w:r>
      <w:r>
        <w:rPr>
          <w:rFonts w:ascii="仿宋" w:hAnsi="仿宋" w:eastAsia="仿宋" w:cs="Arial"/>
          <w:b/>
          <w:color w:val="000000"/>
          <w:kern w:val="0"/>
          <w:sz w:val="24"/>
          <w:u w:val="single"/>
        </w:rPr>
        <w:t>于</w:t>
      </w:r>
      <w:r>
        <w:rPr>
          <w:rFonts w:hint="eastAsia" w:ascii="仿宋" w:hAnsi="仿宋" w:eastAsia="仿宋" w:cs="Arial"/>
          <w:b/>
          <w:color w:val="000000"/>
          <w:kern w:val="0"/>
          <w:sz w:val="24"/>
          <w:u w:val="single"/>
        </w:rPr>
        <w:t>招标文件中载明的投标有效期的，投标无效</w:t>
      </w:r>
      <w:r>
        <w:rPr>
          <w:rFonts w:hint="eastAsia" w:ascii="仿宋" w:hAnsi="仿宋" w:eastAsia="仿宋" w:cs="Arial"/>
          <w:b/>
          <w:color w:val="000000"/>
          <w:kern w:val="0"/>
          <w:sz w:val="24"/>
        </w:rPr>
        <w:t>。</w:t>
      </w:r>
    </w:p>
    <w:p>
      <w:pPr>
        <w:pStyle w:val="245"/>
        <w:spacing w:before="0"/>
        <w:ind w:firstLine="424" w:firstLineChars="177"/>
        <w:rPr>
          <w:rFonts w:ascii="仿宋" w:hAnsi="仿宋" w:eastAsia="仿宋" w:cs="仿宋_GB2312"/>
          <w:color w:val="000000"/>
          <w:szCs w:val="24"/>
        </w:rPr>
      </w:pPr>
      <w:r>
        <w:rPr>
          <w:rFonts w:hint="eastAsia" w:ascii="仿宋" w:hAnsi="仿宋" w:eastAsia="仿宋" w:cs="Arial"/>
          <w:color w:val="000000"/>
        </w:rPr>
        <w:t>3.13</w:t>
      </w:r>
      <w:r>
        <w:rPr>
          <w:rFonts w:ascii="仿宋" w:hAnsi="仿宋" w:eastAsia="仿宋" w:cs="Arial"/>
          <w:color w:val="000000"/>
        </w:rPr>
        <w:t>.</w:t>
      </w:r>
      <w:r>
        <w:rPr>
          <w:rFonts w:ascii="仿宋" w:hAnsi="仿宋" w:eastAsia="仿宋" w:cs="仿宋_GB2312"/>
          <w:color w:val="000000"/>
          <w:szCs w:val="24"/>
        </w:rPr>
        <w:t>2投标文件合格投递后，自投标截止日期起，在投标有效期内有效。</w:t>
      </w:r>
    </w:p>
    <w:p>
      <w:pPr>
        <w:spacing w:after="240" w:line="360" w:lineRule="auto"/>
        <w:ind w:firstLine="424" w:firstLineChars="177"/>
        <w:rPr>
          <w:rFonts w:ascii="仿宋" w:hAnsi="仿宋" w:eastAsia="仿宋" w:cs="Arial"/>
          <w:color w:val="000000"/>
          <w:kern w:val="0"/>
          <w:sz w:val="24"/>
        </w:rPr>
      </w:pPr>
      <w:r>
        <w:rPr>
          <w:rFonts w:hint="eastAsia" w:ascii="仿宋" w:hAnsi="仿宋" w:eastAsia="仿宋" w:cs="Arial"/>
          <w:color w:val="000000"/>
          <w:kern w:val="0"/>
          <w:sz w:val="24"/>
        </w:rPr>
        <w:t>3.13</w:t>
      </w:r>
      <w:r>
        <w:rPr>
          <w:rFonts w:ascii="仿宋" w:hAnsi="仿宋" w:eastAsia="仿宋" w:cs="仿宋_GB2312"/>
          <w:color w:val="000000"/>
          <w:sz w:val="24"/>
        </w:rPr>
        <w:t>.3在原定投标有效期满之前，如果出现特殊情况，</w:t>
      </w:r>
      <w:r>
        <w:rPr>
          <w:rFonts w:hint="eastAsia" w:ascii="仿宋" w:hAnsi="仿宋" w:eastAsia="仿宋" w:cs="仿宋_GB2312"/>
          <w:color w:val="000000"/>
          <w:sz w:val="24"/>
        </w:rPr>
        <w:t>采购人、</w:t>
      </w:r>
      <w:r>
        <w:rPr>
          <w:rFonts w:ascii="仿宋" w:hAnsi="仿宋" w:eastAsia="仿宋" w:cs="仿宋_GB2312"/>
          <w:color w:val="000000"/>
          <w:sz w:val="24"/>
        </w:rPr>
        <w:t>采购</w:t>
      </w:r>
      <w:r>
        <w:rPr>
          <w:rFonts w:hint="eastAsia" w:ascii="仿宋" w:hAnsi="仿宋" w:eastAsia="仿宋" w:cs="仿宋_GB2312"/>
          <w:color w:val="000000"/>
          <w:sz w:val="24"/>
        </w:rPr>
        <w:t>代理</w:t>
      </w:r>
      <w:r>
        <w:rPr>
          <w:rFonts w:ascii="仿宋" w:hAnsi="仿宋" w:eastAsia="仿宋" w:cs="仿宋_GB2312"/>
          <w:color w:val="000000"/>
          <w:sz w:val="24"/>
        </w:rPr>
        <w:t>机构可以以书面形式通知投标人延长投标有效期。投标人同意延长的，不得要求或被允许修改其投标文件</w:t>
      </w:r>
      <w:r>
        <w:rPr>
          <w:rFonts w:hint="eastAsia" w:ascii="仿宋" w:hAnsi="仿宋" w:eastAsia="仿宋" w:cs="仿宋_GB2312"/>
          <w:color w:val="000000"/>
          <w:sz w:val="24"/>
        </w:rPr>
        <w:t>；</w:t>
      </w:r>
      <w:r>
        <w:rPr>
          <w:rFonts w:ascii="仿宋" w:hAnsi="仿宋" w:eastAsia="仿宋" w:cs="仿宋_GB2312"/>
          <w:b/>
          <w:color w:val="000000"/>
          <w:sz w:val="24"/>
          <w:u w:val="single"/>
        </w:rPr>
        <w:t>投标人拒绝延长的，其投标无效</w:t>
      </w:r>
      <w:r>
        <w:rPr>
          <w:rFonts w:ascii="仿宋" w:hAnsi="仿宋" w:eastAsia="仿宋" w:cs="仿宋_GB2312"/>
          <w:b/>
          <w:color w:val="000000"/>
          <w:sz w:val="24"/>
        </w:rPr>
        <w:t>。</w:t>
      </w:r>
    </w:p>
    <w:p>
      <w:pPr>
        <w:pStyle w:val="5"/>
      </w:pPr>
      <w:r>
        <w:rPr>
          <w:rFonts w:hint="eastAsia"/>
        </w:rPr>
        <w:t>3.14 投标样品</w:t>
      </w:r>
    </w:p>
    <w:p>
      <w:pPr>
        <w:pStyle w:val="4"/>
        <w:spacing w:after="240"/>
        <w:ind w:firstLine="426"/>
        <w:rPr>
          <w:rFonts w:ascii="仿宋" w:hAnsi="仿宋" w:eastAsia="仿宋"/>
          <w:color w:val="000000"/>
          <w:sz w:val="24"/>
        </w:rPr>
      </w:pPr>
      <w:r>
        <w:rPr>
          <w:rFonts w:hint="eastAsia" w:ascii="仿宋" w:hAnsi="仿宋" w:eastAsia="仿宋"/>
          <w:b/>
          <w:color w:val="000000"/>
          <w:sz w:val="24"/>
        </w:rPr>
        <w:t>3.14.1投标样品的名称、数量、制作标准、检测报告要求、送达时间、送达地点、联系人及联系电话：</w:t>
      </w:r>
      <w:r>
        <w:rPr>
          <w:rFonts w:hint="eastAsia" w:ascii="仿宋" w:hAnsi="仿宋" w:eastAsia="仿宋"/>
          <w:b/>
          <w:snapToGrid w:val="0"/>
          <w:color w:val="000000"/>
          <w:kern w:val="28"/>
          <w:sz w:val="24"/>
        </w:rPr>
        <w:t>详见</w:t>
      </w:r>
      <w:r>
        <w:rPr>
          <w:rFonts w:hint="eastAsia" w:ascii="仿宋" w:hAnsi="仿宋" w:eastAsia="仿宋"/>
          <w:b/>
          <w:i/>
          <w:color w:val="000000"/>
          <w:sz w:val="24"/>
          <w:szCs w:val="24"/>
          <w:u w:val="single"/>
        </w:rPr>
        <w:t>《须知前附表》</w:t>
      </w:r>
      <w:r>
        <w:rPr>
          <w:rFonts w:hint="eastAsia" w:ascii="仿宋" w:hAnsi="仿宋" w:eastAsia="仿宋"/>
          <w:b/>
          <w:color w:val="000000"/>
          <w:sz w:val="24"/>
        </w:rPr>
        <w:t>。</w:t>
      </w:r>
    </w:p>
    <w:p>
      <w:pPr>
        <w:pStyle w:val="5"/>
      </w:pPr>
      <w:r>
        <w:rPr>
          <w:rFonts w:hint="eastAsia"/>
        </w:rPr>
        <w:t>3.15 方案讲解演示</w:t>
      </w:r>
    </w:p>
    <w:p>
      <w:pPr>
        <w:pStyle w:val="4"/>
        <w:spacing w:after="240"/>
        <w:ind w:firstLine="426"/>
        <w:rPr>
          <w:rFonts w:ascii="仿宋" w:hAnsi="仿宋" w:eastAsia="仿宋"/>
          <w:color w:val="000000"/>
          <w:sz w:val="24"/>
        </w:rPr>
      </w:pPr>
      <w:r>
        <w:rPr>
          <w:rFonts w:hint="eastAsia" w:ascii="仿宋" w:hAnsi="仿宋" w:eastAsia="仿宋"/>
          <w:b/>
          <w:color w:val="000000"/>
          <w:sz w:val="24"/>
        </w:rPr>
        <w:t>3.15.1方案讲解演示的组织与方式：</w:t>
      </w:r>
      <w:r>
        <w:rPr>
          <w:rFonts w:hint="eastAsia" w:ascii="仿宋" w:hAnsi="仿宋" w:eastAsia="仿宋"/>
          <w:b/>
          <w:snapToGrid w:val="0"/>
          <w:color w:val="000000"/>
          <w:kern w:val="28"/>
          <w:sz w:val="24"/>
          <w:szCs w:val="24"/>
        </w:rPr>
        <w:t>详见</w:t>
      </w:r>
      <w:r>
        <w:rPr>
          <w:rFonts w:hint="eastAsia" w:ascii="仿宋" w:hAnsi="仿宋" w:eastAsia="仿宋"/>
          <w:b/>
          <w:i/>
          <w:color w:val="000000"/>
          <w:sz w:val="24"/>
          <w:szCs w:val="24"/>
          <w:u w:val="single"/>
        </w:rPr>
        <w:t>《须知前附表》</w:t>
      </w:r>
      <w:r>
        <w:rPr>
          <w:rFonts w:hint="eastAsia" w:ascii="仿宋" w:hAnsi="仿宋" w:eastAsia="仿宋"/>
          <w:b/>
          <w:color w:val="000000"/>
          <w:sz w:val="24"/>
        </w:rPr>
        <w:t>。</w:t>
      </w:r>
    </w:p>
    <w:p>
      <w:pPr>
        <w:pStyle w:val="515"/>
      </w:pPr>
      <w:bookmarkStart w:id="33" w:name="_Toc97118721"/>
      <w:bookmarkStart w:id="34" w:name="_Toc97118327"/>
      <w:bookmarkStart w:id="35" w:name="_Toc125025899"/>
      <w:r>
        <w:rPr>
          <w:rFonts w:hint="eastAsia"/>
        </w:rPr>
        <w:t>四、开标</w:t>
      </w:r>
      <w:bookmarkEnd w:id="33"/>
      <w:bookmarkEnd w:id="34"/>
      <w:r>
        <w:rPr>
          <w:rFonts w:hint="eastAsia"/>
        </w:rPr>
        <w:t>、资格审查与信用信息查询</w:t>
      </w:r>
      <w:bookmarkEnd w:id="35"/>
    </w:p>
    <w:p>
      <w:pPr>
        <w:pStyle w:val="5"/>
      </w:pPr>
      <w:r>
        <w:rPr>
          <w:rFonts w:hint="eastAsia"/>
        </w:rPr>
        <w:t>4.1 开标</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4.1.1采购代理机构按照招标文件规定的时间通过电子交易平台组织开标，所有投标人均应当准时在线参加。投标人不足3家的，不得开标。</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4.1.2开标时，电子交易平台按开标时间自动提取所有投标文件。采购组织机构依托电子交易平台发起开始解密指令，投标人按照平台提示和招标文件的规定在【</w:t>
      </w:r>
      <w:r>
        <w:rPr>
          <w:rFonts w:hint="eastAsia" w:ascii="仿宋" w:hAnsi="仿宋" w:eastAsia="仿宋"/>
          <w:b/>
          <w:i/>
          <w:color w:val="000000"/>
          <w:sz w:val="24"/>
          <w:u w:val="single"/>
        </w:rPr>
        <w:t>30分钟</w:t>
      </w:r>
      <w:r>
        <w:rPr>
          <w:rFonts w:hint="eastAsia" w:ascii="仿宋" w:hAnsi="仿宋" w:eastAsia="仿宋"/>
          <w:color w:val="000000"/>
          <w:sz w:val="24"/>
        </w:rPr>
        <w:t>】内完成在线解密。</w:t>
      </w:r>
    </w:p>
    <w:p>
      <w:pPr>
        <w:spacing w:after="240" w:line="360" w:lineRule="auto"/>
        <w:ind w:firstLine="426" w:firstLineChars="177"/>
        <w:rPr>
          <w:rFonts w:ascii="Arial" w:hAnsi="新宋体" w:eastAsia="新宋体" w:cs="Arial"/>
          <w:b/>
          <w:color w:val="000000"/>
          <w:kern w:val="0"/>
          <w:sz w:val="22"/>
          <w:szCs w:val="22"/>
        </w:rPr>
      </w:pPr>
      <w:r>
        <w:rPr>
          <w:rFonts w:hint="eastAsia" w:ascii="仿宋" w:hAnsi="仿宋" w:eastAsia="仿宋"/>
          <w:b/>
          <w:color w:val="000000"/>
          <w:sz w:val="24"/>
        </w:rPr>
        <w:t>4.1.3投标文件未按时解密，投标人提供了备份投标文件的，以备份投标文件作为依据，否则视为投标文件撤回。投标文件已按时解密的，备份投标文件自动失效。</w:t>
      </w:r>
    </w:p>
    <w:p>
      <w:pPr>
        <w:pStyle w:val="5"/>
      </w:pPr>
      <w:r>
        <w:rPr>
          <w:rFonts w:hint="eastAsia"/>
        </w:rPr>
        <w:t>4.2 资格审查</w:t>
      </w:r>
    </w:p>
    <w:p>
      <w:pPr>
        <w:spacing w:line="360" w:lineRule="auto"/>
        <w:ind w:firstLine="424" w:firstLineChars="177"/>
        <w:rPr>
          <w:rFonts w:ascii="仿宋" w:hAnsi="仿宋" w:eastAsia="仿宋" w:cs="Arial"/>
          <w:color w:val="000000"/>
          <w:kern w:val="0"/>
          <w:sz w:val="24"/>
          <w:szCs w:val="22"/>
        </w:rPr>
      </w:pPr>
      <w:r>
        <w:rPr>
          <w:rFonts w:hint="eastAsia" w:ascii="仿宋" w:hAnsi="仿宋" w:eastAsia="仿宋"/>
          <w:color w:val="000000"/>
          <w:sz w:val="24"/>
        </w:rPr>
        <w:t>4.2.1</w:t>
      </w:r>
      <w:r>
        <w:rPr>
          <w:rFonts w:hint="eastAsia" w:ascii="仿宋" w:hAnsi="仿宋" w:eastAsia="仿宋" w:cs="Arial"/>
          <w:color w:val="000000"/>
          <w:kern w:val="0"/>
          <w:sz w:val="24"/>
          <w:szCs w:val="22"/>
        </w:rPr>
        <w:t>开标后，采购人或采购代理机构将依法对投标人的资格进行审查。</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4.2.</w:t>
      </w:r>
      <w:r>
        <w:rPr>
          <w:rFonts w:hint="eastAsia" w:ascii="仿宋" w:hAnsi="仿宋" w:eastAsia="仿宋" w:cs="Arial"/>
          <w:color w:val="000000"/>
          <w:kern w:val="0"/>
          <w:sz w:val="24"/>
          <w:szCs w:val="22"/>
        </w:rPr>
        <w:t>2采购人或采购代理机构依据法律法规和招标文件的规定，对投标人的资格符合性进行审查。</w:t>
      </w:r>
    </w:p>
    <w:p>
      <w:pPr>
        <w:spacing w:line="360" w:lineRule="auto"/>
        <w:ind w:firstLine="426" w:firstLineChars="177"/>
        <w:rPr>
          <w:rFonts w:ascii="仿宋" w:hAnsi="仿宋" w:eastAsia="仿宋" w:cs="Arial"/>
          <w:color w:val="000000"/>
          <w:kern w:val="0"/>
          <w:sz w:val="24"/>
        </w:rPr>
      </w:pPr>
      <w:r>
        <w:rPr>
          <w:rFonts w:hint="eastAsia" w:ascii="仿宋" w:hAnsi="仿宋" w:eastAsia="仿宋"/>
          <w:b/>
          <w:color w:val="000000"/>
          <w:sz w:val="24"/>
        </w:rPr>
        <w:t>4.2.</w:t>
      </w:r>
      <w:r>
        <w:rPr>
          <w:rFonts w:hint="eastAsia" w:ascii="仿宋" w:hAnsi="仿宋" w:eastAsia="仿宋" w:cs="Arial"/>
          <w:b/>
          <w:color w:val="000000"/>
          <w:kern w:val="0"/>
          <w:sz w:val="24"/>
        </w:rPr>
        <w:t>3</w:t>
      </w:r>
      <w:r>
        <w:rPr>
          <w:rFonts w:hint="eastAsia" w:ascii="仿宋" w:hAnsi="仿宋" w:eastAsia="仿宋" w:cs="Arial"/>
          <w:b/>
          <w:color w:val="000000"/>
          <w:kern w:val="0"/>
          <w:sz w:val="24"/>
          <w:u w:val="single"/>
        </w:rPr>
        <w:t>投标人未按招标文件要求提交与“申请人的资格要求”的条件相应的有效资格证明材料的，视为投标人不具备招标文件中规定的资格要求，其投标无效</w:t>
      </w:r>
      <w:r>
        <w:rPr>
          <w:rFonts w:hint="eastAsia" w:ascii="仿宋" w:hAnsi="仿宋" w:eastAsia="仿宋" w:cs="Arial"/>
          <w:b/>
          <w:color w:val="000000"/>
          <w:kern w:val="0"/>
          <w:sz w:val="24"/>
        </w:rPr>
        <w:t>，</w:t>
      </w:r>
      <w:r>
        <w:rPr>
          <w:rFonts w:hint="eastAsia" w:ascii="仿宋" w:hAnsi="仿宋" w:eastAsia="仿宋" w:cs="Arial"/>
          <w:color w:val="000000"/>
          <w:kern w:val="0"/>
          <w:sz w:val="24"/>
        </w:rPr>
        <w:t>并不再将其商务技术文件、报价文件提交给评标委员会进行后续评审。</w:t>
      </w:r>
    </w:p>
    <w:p>
      <w:pPr>
        <w:spacing w:line="360" w:lineRule="auto"/>
        <w:ind w:firstLine="426" w:firstLineChars="177"/>
        <w:rPr>
          <w:rFonts w:ascii="仿宋" w:hAnsi="仿宋" w:eastAsia="仿宋" w:cs="Arial"/>
          <w:b/>
          <w:color w:val="000000"/>
          <w:kern w:val="0"/>
          <w:sz w:val="24"/>
        </w:rPr>
      </w:pPr>
      <w:r>
        <w:rPr>
          <w:rFonts w:hint="eastAsia" w:ascii="仿宋" w:hAnsi="仿宋" w:eastAsia="仿宋" w:cs="Arial"/>
          <w:b/>
          <w:color w:val="000000"/>
          <w:kern w:val="0"/>
          <w:sz w:val="24"/>
        </w:rPr>
        <w:t>4.2.4</w:t>
      </w:r>
      <w:r>
        <w:rPr>
          <w:rFonts w:hint="eastAsia" w:ascii="仿宋" w:hAnsi="仿宋" w:eastAsia="仿宋" w:cs="Arial"/>
          <w:b/>
          <w:color w:val="000000"/>
          <w:kern w:val="0"/>
          <w:sz w:val="24"/>
          <w:u w:val="single"/>
        </w:rPr>
        <w:t>允许联合体投标的采购项目，投标人以联合体形式参加投标的，应当在资格文件中提供有效的联合协议（格式见第七章附件6），否则投标无效</w:t>
      </w:r>
      <w:r>
        <w:rPr>
          <w:rFonts w:hint="eastAsia" w:ascii="仿宋" w:hAnsi="仿宋" w:eastAsia="仿宋" w:cs="Arial"/>
          <w:b/>
          <w:color w:val="000000"/>
          <w:kern w:val="0"/>
          <w:sz w:val="24"/>
        </w:rPr>
        <w:t>。</w:t>
      </w:r>
    </w:p>
    <w:p>
      <w:pPr>
        <w:spacing w:line="360" w:lineRule="auto"/>
        <w:ind w:firstLine="424" w:firstLineChars="177"/>
        <w:rPr>
          <w:rFonts w:ascii="仿宋" w:hAnsi="仿宋" w:eastAsia="仿宋" w:cs="Arial"/>
          <w:color w:val="000000"/>
          <w:kern w:val="0"/>
          <w:sz w:val="24"/>
          <w:szCs w:val="22"/>
        </w:rPr>
      </w:pPr>
      <w:r>
        <w:rPr>
          <w:rFonts w:hint="eastAsia" w:ascii="仿宋" w:hAnsi="仿宋" w:eastAsia="仿宋"/>
          <w:color w:val="000000"/>
          <w:sz w:val="24"/>
        </w:rPr>
        <w:t>4.2.</w:t>
      </w:r>
      <w:r>
        <w:rPr>
          <w:rFonts w:hint="eastAsia" w:ascii="仿宋" w:hAnsi="仿宋" w:eastAsia="仿宋" w:cs="Arial"/>
          <w:color w:val="000000"/>
          <w:kern w:val="0"/>
          <w:sz w:val="24"/>
          <w:szCs w:val="22"/>
        </w:rPr>
        <w:t>5</w:t>
      </w:r>
      <w:r>
        <w:rPr>
          <w:rFonts w:ascii="仿宋" w:hAnsi="仿宋" w:eastAsia="仿宋" w:cs="Arial"/>
          <w:color w:val="000000"/>
          <w:kern w:val="0"/>
          <w:sz w:val="24"/>
          <w:szCs w:val="22"/>
        </w:rPr>
        <w:t>对未通过资格审查的投标人，采购人或采购</w:t>
      </w:r>
      <w:r>
        <w:rPr>
          <w:rFonts w:hint="eastAsia" w:ascii="仿宋" w:hAnsi="仿宋" w:eastAsia="仿宋" w:cs="Arial"/>
          <w:color w:val="000000"/>
          <w:kern w:val="0"/>
          <w:sz w:val="24"/>
          <w:szCs w:val="22"/>
        </w:rPr>
        <w:t>代理</w:t>
      </w:r>
      <w:r>
        <w:rPr>
          <w:rFonts w:ascii="仿宋" w:hAnsi="仿宋" w:eastAsia="仿宋" w:cs="Arial"/>
          <w:color w:val="000000"/>
          <w:kern w:val="0"/>
          <w:sz w:val="24"/>
          <w:szCs w:val="22"/>
        </w:rPr>
        <w:t>机构告知其未通过的原因。</w:t>
      </w:r>
    </w:p>
    <w:p>
      <w:pPr>
        <w:pStyle w:val="210"/>
        <w:spacing w:after="240" w:line="360" w:lineRule="auto"/>
        <w:ind w:firstLine="424" w:firstLineChars="177"/>
        <w:rPr>
          <w:rFonts w:ascii="仿宋" w:hAnsi="仿宋" w:eastAsia="仿宋" w:cs="Arial"/>
          <w:color w:val="000000"/>
          <w:sz w:val="24"/>
          <w:szCs w:val="22"/>
        </w:rPr>
      </w:pPr>
      <w:r>
        <w:rPr>
          <w:rFonts w:hint="eastAsia" w:ascii="仿宋" w:hAnsi="仿宋" w:eastAsia="仿宋"/>
          <w:color w:val="000000"/>
          <w:sz w:val="24"/>
        </w:rPr>
        <w:t>4.2.</w:t>
      </w:r>
      <w:r>
        <w:rPr>
          <w:rFonts w:hint="eastAsia" w:ascii="仿宋" w:hAnsi="仿宋" w:eastAsia="仿宋" w:cs="Arial"/>
          <w:color w:val="000000"/>
          <w:sz w:val="24"/>
        </w:rPr>
        <w:t>6资格审查合格的投标人不足3家的，不再进行评标。</w:t>
      </w:r>
    </w:p>
    <w:p>
      <w:pPr>
        <w:pStyle w:val="5"/>
      </w:pPr>
      <w:r>
        <w:rPr>
          <w:rFonts w:hint="eastAsia"/>
        </w:rPr>
        <w:t xml:space="preserve">4.3 </w:t>
      </w:r>
      <w:r>
        <w:t>信用</w:t>
      </w:r>
      <w:r>
        <w:rPr>
          <w:rFonts w:hint="eastAsia"/>
        </w:rPr>
        <w:t>信息查询</w:t>
      </w:r>
    </w:p>
    <w:p>
      <w:pPr>
        <w:pStyle w:val="245"/>
        <w:spacing w:before="0"/>
        <w:ind w:firstLine="426" w:firstLineChars="0"/>
        <w:rPr>
          <w:rFonts w:ascii="仿宋" w:hAnsi="仿宋" w:eastAsia="仿宋" w:cs="Arial"/>
          <w:color w:val="000000"/>
          <w:szCs w:val="24"/>
        </w:rPr>
      </w:pPr>
      <w:r>
        <w:rPr>
          <w:rFonts w:hint="eastAsia" w:ascii="仿宋" w:hAnsi="仿宋" w:eastAsia="仿宋" w:cs="Arial"/>
          <w:color w:val="000000"/>
          <w:szCs w:val="24"/>
        </w:rPr>
        <w:t>4.3</w:t>
      </w:r>
      <w:r>
        <w:rPr>
          <w:rFonts w:ascii="仿宋" w:hAnsi="仿宋" w:eastAsia="仿宋" w:cs="Arial"/>
          <w:color w:val="000000"/>
          <w:szCs w:val="24"/>
        </w:rPr>
        <w:t>.1信用信息查询</w:t>
      </w:r>
      <w:r>
        <w:rPr>
          <w:rFonts w:hint="eastAsia" w:ascii="仿宋" w:hAnsi="仿宋" w:eastAsia="仿宋" w:cs="Arial"/>
          <w:color w:val="000000"/>
          <w:szCs w:val="24"/>
        </w:rPr>
        <w:t>渠道及截止时间</w:t>
      </w:r>
      <w:r>
        <w:rPr>
          <w:rFonts w:ascii="仿宋" w:hAnsi="仿宋" w:eastAsia="仿宋" w:cs="Arial"/>
          <w:color w:val="000000"/>
          <w:szCs w:val="24"/>
        </w:rPr>
        <w:t>：</w:t>
      </w:r>
      <w:r>
        <w:rPr>
          <w:rFonts w:hint="eastAsia" w:ascii="仿宋" w:hAnsi="仿宋" w:eastAsia="仿宋" w:cs="Arial"/>
          <w:color w:val="000000"/>
          <w:szCs w:val="24"/>
        </w:rPr>
        <w:t>采购人或</w:t>
      </w:r>
      <w:r>
        <w:rPr>
          <w:rFonts w:ascii="仿宋" w:hAnsi="仿宋" w:eastAsia="仿宋" w:cs="Arial"/>
          <w:color w:val="000000"/>
          <w:szCs w:val="24"/>
        </w:rPr>
        <w:t>采购</w:t>
      </w:r>
      <w:r>
        <w:rPr>
          <w:rFonts w:hint="eastAsia" w:ascii="仿宋" w:hAnsi="仿宋" w:eastAsia="仿宋" w:cs="Arial"/>
          <w:color w:val="000000"/>
          <w:szCs w:val="24"/>
        </w:rPr>
        <w:t>代理</w:t>
      </w:r>
      <w:r>
        <w:rPr>
          <w:rFonts w:ascii="仿宋" w:hAnsi="仿宋" w:eastAsia="仿宋" w:cs="Arial"/>
          <w:color w:val="000000"/>
          <w:szCs w:val="24"/>
        </w:rPr>
        <w:t>机构将</w:t>
      </w:r>
      <w:r>
        <w:rPr>
          <w:rFonts w:hint="eastAsia" w:ascii="仿宋" w:hAnsi="仿宋" w:eastAsia="仿宋" w:cs="Arial"/>
          <w:color w:val="000000"/>
          <w:szCs w:val="24"/>
        </w:rPr>
        <w:t>在资格审查时</w:t>
      </w:r>
      <w:r>
        <w:rPr>
          <w:rFonts w:ascii="仿宋" w:hAnsi="仿宋" w:eastAsia="仿宋" w:cs="Arial"/>
          <w:color w:val="000000"/>
          <w:szCs w:val="24"/>
        </w:rPr>
        <w:t>通过“信用中国”网站(www.creditchina.gov.cn)、中国政府采购网(www.ccgp.gov.cn)渠道查询投标人</w:t>
      </w:r>
      <w:r>
        <w:rPr>
          <w:rFonts w:hint="eastAsia" w:ascii="仿宋" w:hAnsi="仿宋" w:eastAsia="仿宋" w:cs="Arial"/>
          <w:color w:val="000000"/>
          <w:szCs w:val="24"/>
        </w:rPr>
        <w:t>接受资格审查时的</w:t>
      </w:r>
      <w:r>
        <w:rPr>
          <w:rFonts w:ascii="仿宋" w:hAnsi="仿宋" w:eastAsia="仿宋" w:cs="Arial"/>
          <w:color w:val="000000"/>
          <w:szCs w:val="24"/>
        </w:rPr>
        <w:t>信用记录。</w:t>
      </w:r>
    </w:p>
    <w:p>
      <w:pPr>
        <w:pStyle w:val="245"/>
        <w:spacing w:before="0"/>
        <w:ind w:firstLine="426" w:firstLineChars="0"/>
        <w:rPr>
          <w:rFonts w:ascii="仿宋" w:hAnsi="仿宋" w:eastAsia="仿宋" w:cs="Arial"/>
          <w:color w:val="000000"/>
          <w:szCs w:val="24"/>
        </w:rPr>
      </w:pPr>
      <w:r>
        <w:rPr>
          <w:rFonts w:hint="eastAsia" w:ascii="仿宋" w:hAnsi="仿宋" w:eastAsia="仿宋" w:cs="Arial"/>
          <w:color w:val="000000"/>
          <w:szCs w:val="24"/>
        </w:rPr>
        <w:t>4.3</w:t>
      </w:r>
      <w:r>
        <w:rPr>
          <w:rFonts w:ascii="仿宋" w:hAnsi="仿宋" w:eastAsia="仿宋" w:cs="Arial"/>
          <w:color w:val="000000"/>
          <w:szCs w:val="24"/>
        </w:rPr>
        <w:t>.2信用信息查询记录和证据留存的具体方式：现场查询的投标人的信用记录、查询结果</w:t>
      </w:r>
      <w:r>
        <w:rPr>
          <w:rFonts w:hint="eastAsia" w:ascii="仿宋" w:hAnsi="仿宋" w:eastAsia="仿宋" w:cs="Arial"/>
          <w:color w:val="000000"/>
          <w:szCs w:val="24"/>
        </w:rPr>
        <w:t>经确认后将</w:t>
      </w:r>
      <w:r>
        <w:rPr>
          <w:rFonts w:ascii="仿宋" w:hAnsi="仿宋" w:eastAsia="仿宋" w:cs="Arial"/>
          <w:color w:val="000000"/>
          <w:szCs w:val="24"/>
        </w:rPr>
        <w:t>与</w:t>
      </w:r>
      <w:r>
        <w:rPr>
          <w:rFonts w:hint="eastAsia" w:ascii="仿宋" w:hAnsi="仿宋" w:eastAsia="仿宋" w:cs="Arial"/>
          <w:color w:val="000000"/>
          <w:szCs w:val="24"/>
        </w:rPr>
        <w:t>采购文件</w:t>
      </w:r>
      <w:r>
        <w:rPr>
          <w:rFonts w:ascii="仿宋" w:hAnsi="仿宋" w:eastAsia="仿宋" w:cs="Arial"/>
          <w:color w:val="000000"/>
          <w:szCs w:val="24"/>
        </w:rPr>
        <w:t>一起存档。</w:t>
      </w:r>
    </w:p>
    <w:p>
      <w:pPr>
        <w:pStyle w:val="245"/>
        <w:spacing w:before="0"/>
        <w:ind w:firstLine="426" w:firstLineChars="0"/>
        <w:rPr>
          <w:rFonts w:ascii="仿宋" w:hAnsi="仿宋" w:eastAsia="仿宋" w:cs="Arial"/>
          <w:color w:val="000000"/>
          <w:szCs w:val="24"/>
        </w:rPr>
      </w:pPr>
      <w:r>
        <w:rPr>
          <w:rFonts w:hint="eastAsia" w:ascii="仿宋" w:hAnsi="仿宋" w:eastAsia="仿宋" w:cs="Arial"/>
          <w:color w:val="000000"/>
          <w:szCs w:val="24"/>
        </w:rPr>
        <w:t>4.3</w:t>
      </w:r>
      <w:r>
        <w:rPr>
          <w:rFonts w:ascii="仿宋" w:hAnsi="仿宋" w:eastAsia="仿宋" w:cs="Arial"/>
          <w:color w:val="000000"/>
          <w:szCs w:val="24"/>
        </w:rPr>
        <w:t>.3信用信息的使用规则：</w:t>
      </w:r>
      <w:r>
        <w:rPr>
          <w:rFonts w:ascii="仿宋" w:hAnsi="仿宋" w:eastAsia="仿宋" w:cs="Arial"/>
          <w:b/>
          <w:color w:val="000000"/>
          <w:szCs w:val="24"/>
        </w:rPr>
        <w:t>经查询列入失信被执行人名单、重大税收违法案件当事人名单、政府采购严重违法失信行为记录名单的投标人将被拒绝参与政府采购活动</w:t>
      </w:r>
      <w:r>
        <w:rPr>
          <w:rFonts w:ascii="仿宋" w:hAnsi="仿宋" w:eastAsia="仿宋" w:cs="Arial"/>
          <w:color w:val="000000"/>
          <w:szCs w:val="24"/>
        </w:rPr>
        <w:t>。</w:t>
      </w:r>
    </w:p>
    <w:p>
      <w:pPr>
        <w:spacing w:line="360" w:lineRule="auto"/>
        <w:ind w:firstLine="424" w:firstLineChars="177"/>
        <w:rPr>
          <w:rFonts w:ascii="仿宋" w:hAnsi="仿宋" w:eastAsia="仿宋" w:cs="Arial"/>
          <w:b/>
          <w:color w:val="000000"/>
          <w:kern w:val="0"/>
          <w:sz w:val="24"/>
        </w:rPr>
      </w:pPr>
      <w:r>
        <w:rPr>
          <w:rFonts w:hint="eastAsia" w:ascii="仿宋" w:hAnsi="仿宋" w:eastAsia="仿宋" w:cs="Arial"/>
          <w:color w:val="000000"/>
          <w:kern w:val="0"/>
          <w:sz w:val="24"/>
        </w:rPr>
        <w:t>4.3</w:t>
      </w:r>
      <w:r>
        <w:rPr>
          <w:rFonts w:ascii="仿宋" w:hAnsi="仿宋" w:eastAsia="仿宋" w:cs="Arial"/>
          <w:color w:val="000000"/>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sz w:val="24"/>
        </w:rPr>
        <w:t>。</w:t>
      </w:r>
    </w:p>
    <w:p>
      <w:pPr>
        <w:pStyle w:val="515"/>
      </w:pPr>
      <w:bookmarkStart w:id="36" w:name="_Toc97118723"/>
      <w:bookmarkStart w:id="37" w:name="_Toc125025900"/>
      <w:bookmarkStart w:id="38" w:name="_Toc97118329"/>
      <w:r>
        <w:rPr>
          <w:rFonts w:hint="eastAsia"/>
        </w:rPr>
        <w:t>五、评标</w:t>
      </w:r>
      <w:bookmarkEnd w:id="36"/>
      <w:bookmarkEnd w:id="37"/>
      <w:bookmarkEnd w:id="38"/>
    </w:p>
    <w:p>
      <w:pPr>
        <w:spacing w:after="240" w:line="360" w:lineRule="auto"/>
        <w:ind w:firstLine="424" w:firstLineChars="177"/>
        <w:rPr>
          <w:rFonts w:ascii="仿宋" w:hAnsi="仿宋" w:eastAsia="仿宋"/>
          <w:color w:val="000000"/>
          <w:kern w:val="0"/>
        </w:rPr>
      </w:pPr>
      <w:r>
        <w:rPr>
          <w:rFonts w:hint="eastAsia" w:ascii="仿宋" w:hAnsi="仿宋" w:eastAsia="仿宋" w:cs="仿宋_GB2312"/>
          <w:color w:val="000000"/>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Pr>
          <w:rFonts w:hint="eastAsia" w:ascii="仿宋" w:hAnsi="仿宋" w:eastAsia="仿宋"/>
          <w:b/>
          <w:snapToGrid w:val="0"/>
          <w:color w:val="000000"/>
          <w:kern w:val="28"/>
          <w:sz w:val="24"/>
        </w:rPr>
        <w:t>详见招标文件</w:t>
      </w:r>
      <w:r>
        <w:rPr>
          <w:rFonts w:hint="eastAsia" w:ascii="仿宋" w:hAnsi="仿宋" w:eastAsia="仿宋" w:cs="仿宋_GB2312"/>
          <w:b/>
          <w:i/>
          <w:color w:val="000000"/>
          <w:sz w:val="24"/>
          <w:u w:val="single"/>
        </w:rPr>
        <w:t>《第四章 评标方法与标准》</w:t>
      </w:r>
      <w:r>
        <w:rPr>
          <w:rFonts w:hint="eastAsia" w:ascii="仿宋" w:hAnsi="仿宋" w:eastAsia="仿宋" w:cs="仿宋_GB2312"/>
          <w:b/>
          <w:color w:val="000000"/>
          <w:sz w:val="24"/>
        </w:rPr>
        <w:t>。</w:t>
      </w:r>
    </w:p>
    <w:p>
      <w:pPr>
        <w:pStyle w:val="515"/>
      </w:pPr>
      <w:bookmarkStart w:id="39" w:name="_Toc424164159"/>
      <w:bookmarkStart w:id="40" w:name="_Toc440162791"/>
      <w:bookmarkStart w:id="41" w:name="_Toc97118724"/>
      <w:bookmarkStart w:id="42" w:name="_Toc125025901"/>
      <w:bookmarkStart w:id="43" w:name="_Toc97118330"/>
      <w:r>
        <w:rPr>
          <w:rFonts w:hint="eastAsia"/>
        </w:rPr>
        <w:t>六、</w:t>
      </w:r>
      <w:bookmarkEnd w:id="39"/>
      <w:bookmarkEnd w:id="40"/>
      <w:r>
        <w:rPr>
          <w:rFonts w:hint="eastAsia"/>
        </w:rPr>
        <w:t>定标</w:t>
      </w:r>
      <w:bookmarkEnd w:id="41"/>
      <w:bookmarkEnd w:id="42"/>
      <w:bookmarkEnd w:id="43"/>
    </w:p>
    <w:p>
      <w:pPr>
        <w:pStyle w:val="5"/>
      </w:pPr>
      <w:r>
        <w:rPr>
          <w:rFonts w:hint="eastAsia"/>
        </w:rPr>
        <w:t>6.1 确定中标供应商</w:t>
      </w:r>
    </w:p>
    <w:p>
      <w:pPr>
        <w:spacing w:after="240" w:line="360" w:lineRule="auto"/>
        <w:ind w:firstLine="420" w:firstLineChars="175"/>
        <w:rPr>
          <w:rFonts w:ascii="仿宋" w:hAnsi="仿宋" w:eastAsia="仿宋" w:cs="Arial"/>
          <w:b/>
          <w:color w:val="000000"/>
          <w:kern w:val="0"/>
          <w:sz w:val="24"/>
          <w:szCs w:val="22"/>
        </w:rPr>
      </w:pPr>
      <w:r>
        <w:rPr>
          <w:rFonts w:hint="eastAsia" w:ascii="仿宋" w:hAnsi="仿宋" w:eastAsia="仿宋" w:cs="宋体"/>
          <w:color w:val="000000"/>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5"/>
      </w:pPr>
      <w:r>
        <w:rPr>
          <w:rFonts w:hint="eastAsia"/>
        </w:rPr>
        <w:t>6.2 中标通知与采购结果公告</w:t>
      </w:r>
    </w:p>
    <w:p>
      <w:pPr>
        <w:widowControl/>
        <w:shd w:val="clear" w:color="auto" w:fill="FFFFFF"/>
        <w:spacing w:line="360" w:lineRule="auto"/>
        <w:ind w:firstLine="426"/>
        <w:jc w:val="left"/>
        <w:rPr>
          <w:rFonts w:ascii="仿宋" w:hAnsi="仿宋" w:eastAsia="仿宋" w:cs="Arial"/>
          <w:b/>
          <w:color w:val="000000"/>
          <w:kern w:val="0"/>
          <w:sz w:val="24"/>
          <w:szCs w:val="22"/>
        </w:rPr>
      </w:pPr>
      <w:r>
        <w:rPr>
          <w:rFonts w:hint="eastAsia" w:ascii="仿宋" w:hAnsi="仿宋" w:eastAsia="仿宋" w:cs="Arial"/>
          <w:b/>
          <w:color w:val="000000"/>
          <w:kern w:val="0"/>
          <w:sz w:val="24"/>
          <w:szCs w:val="22"/>
        </w:rPr>
        <w:t>6.2</w:t>
      </w:r>
      <w:r>
        <w:rPr>
          <w:rFonts w:ascii="仿宋" w:hAnsi="仿宋" w:eastAsia="仿宋" w:cs="Arial"/>
          <w:b/>
          <w:color w:val="000000"/>
          <w:kern w:val="0"/>
          <w:sz w:val="24"/>
          <w:szCs w:val="22"/>
        </w:rPr>
        <w:t>.1</w:t>
      </w:r>
      <w:r>
        <w:rPr>
          <w:rFonts w:hint="eastAsia" w:ascii="仿宋" w:hAnsi="仿宋" w:eastAsia="仿宋" w:cs="Arial"/>
          <w:b/>
          <w:color w:val="000000"/>
          <w:kern w:val="0"/>
          <w:sz w:val="24"/>
          <w:szCs w:val="22"/>
        </w:rPr>
        <w:t>自</w:t>
      </w:r>
      <w:r>
        <w:rPr>
          <w:rFonts w:ascii="仿宋" w:hAnsi="仿宋" w:eastAsia="仿宋" w:cs="Arial"/>
          <w:b/>
          <w:color w:val="000000"/>
          <w:kern w:val="0"/>
          <w:sz w:val="24"/>
          <w:szCs w:val="22"/>
        </w:rPr>
        <w:t>中标</w:t>
      </w:r>
      <w:r>
        <w:rPr>
          <w:rFonts w:hint="eastAsia" w:ascii="仿宋" w:hAnsi="仿宋" w:eastAsia="仿宋" w:cs="Arial"/>
          <w:b/>
          <w:color w:val="000000"/>
          <w:kern w:val="0"/>
          <w:sz w:val="24"/>
          <w:szCs w:val="22"/>
        </w:rPr>
        <w:t>供应商</w:t>
      </w:r>
      <w:r>
        <w:rPr>
          <w:rFonts w:ascii="仿宋" w:hAnsi="仿宋" w:eastAsia="仿宋" w:cs="Arial"/>
          <w:b/>
          <w:color w:val="000000"/>
          <w:kern w:val="0"/>
          <w:sz w:val="24"/>
          <w:szCs w:val="22"/>
        </w:rPr>
        <w:t>确定之日起2个工作日内，</w:t>
      </w:r>
      <w:r>
        <w:rPr>
          <w:rFonts w:hint="eastAsia" w:ascii="仿宋" w:hAnsi="仿宋" w:eastAsia="仿宋" w:cs="Arial"/>
          <w:b/>
          <w:color w:val="000000"/>
          <w:kern w:val="0"/>
          <w:sz w:val="24"/>
          <w:szCs w:val="22"/>
        </w:rPr>
        <w:t>采购代理机构</w:t>
      </w:r>
      <w:r>
        <w:rPr>
          <w:rFonts w:ascii="仿宋" w:hAnsi="仿宋" w:eastAsia="仿宋" w:cs="Arial"/>
          <w:b/>
          <w:color w:val="000000"/>
          <w:kern w:val="0"/>
          <w:sz w:val="24"/>
          <w:szCs w:val="22"/>
        </w:rPr>
        <w:t>通过电子交易平台向中标</w:t>
      </w:r>
      <w:r>
        <w:rPr>
          <w:rFonts w:hint="eastAsia" w:ascii="仿宋" w:hAnsi="仿宋" w:eastAsia="仿宋" w:cs="Arial"/>
          <w:b/>
          <w:color w:val="000000"/>
          <w:kern w:val="0"/>
          <w:sz w:val="24"/>
          <w:szCs w:val="22"/>
        </w:rPr>
        <w:t>供应商</w:t>
      </w:r>
      <w:r>
        <w:rPr>
          <w:rFonts w:ascii="仿宋" w:hAnsi="仿宋" w:eastAsia="仿宋" w:cs="Arial"/>
          <w:b/>
          <w:color w:val="000000"/>
          <w:kern w:val="0"/>
          <w:sz w:val="24"/>
          <w:szCs w:val="22"/>
        </w:rPr>
        <w:t>发出中标通知</w:t>
      </w:r>
      <w:r>
        <w:rPr>
          <w:rFonts w:hint="eastAsia" w:ascii="仿宋" w:hAnsi="仿宋" w:eastAsia="仿宋" w:cs="Arial"/>
          <w:b/>
          <w:color w:val="000000"/>
          <w:kern w:val="0"/>
          <w:sz w:val="24"/>
          <w:szCs w:val="22"/>
        </w:rPr>
        <w:t>书（也可以以纸质形式发出中标通知书，纸质中标通知书可邮寄），同时编制发布采购结果公告。</w:t>
      </w:r>
    </w:p>
    <w:p>
      <w:pPr>
        <w:widowControl/>
        <w:shd w:val="clear" w:color="auto" w:fill="FFFFFF"/>
        <w:spacing w:line="360" w:lineRule="auto"/>
        <w:ind w:firstLine="426"/>
        <w:jc w:val="left"/>
        <w:rPr>
          <w:rFonts w:ascii="仿宋" w:hAnsi="仿宋" w:eastAsia="仿宋" w:cs="Arial"/>
          <w:color w:val="000000"/>
          <w:kern w:val="0"/>
          <w:sz w:val="24"/>
          <w:szCs w:val="22"/>
        </w:rPr>
      </w:pPr>
      <w:r>
        <w:rPr>
          <w:rFonts w:hint="eastAsia" w:ascii="仿宋" w:hAnsi="仿宋" w:eastAsia="仿宋" w:cs="Arial"/>
          <w:color w:val="000000"/>
          <w:kern w:val="0"/>
          <w:sz w:val="24"/>
          <w:szCs w:val="22"/>
        </w:rPr>
        <w:t>6.2</w:t>
      </w:r>
      <w:r>
        <w:rPr>
          <w:rFonts w:ascii="仿宋" w:hAnsi="仿宋" w:eastAsia="仿宋" w:cs="Arial"/>
          <w:color w:val="000000"/>
          <w:kern w:val="0"/>
          <w:sz w:val="24"/>
          <w:szCs w:val="22"/>
        </w:rPr>
        <w:t>.2</w:t>
      </w:r>
      <w:r>
        <w:rPr>
          <w:rFonts w:hint="eastAsia" w:ascii="仿宋" w:hAnsi="仿宋" w:eastAsia="仿宋" w:cs="Arial"/>
          <w:color w:val="000000"/>
          <w:kern w:val="0"/>
          <w:sz w:val="24"/>
          <w:szCs w:val="22"/>
        </w:rPr>
        <w:t>采购</w:t>
      </w:r>
      <w:r>
        <w:rPr>
          <w:rFonts w:ascii="仿宋" w:hAnsi="仿宋" w:eastAsia="仿宋" w:cs="Arial"/>
          <w:color w:val="000000"/>
          <w:kern w:val="0"/>
          <w:sz w:val="24"/>
          <w:szCs w:val="22"/>
        </w:rPr>
        <w:t>结果公告内容</w:t>
      </w:r>
      <w:r>
        <w:rPr>
          <w:rFonts w:hint="eastAsia" w:ascii="仿宋" w:hAnsi="仿宋" w:eastAsia="仿宋" w:cs="Arial"/>
          <w:color w:val="000000"/>
          <w:kern w:val="0"/>
          <w:sz w:val="24"/>
          <w:szCs w:val="22"/>
        </w:rPr>
        <w:t>包括采购人及其委托的采购代理机构的名称、地址、联系方式，项目名称和项目编号，中标人名称、地址和中标金额，以及其他规定的内容。</w:t>
      </w:r>
    </w:p>
    <w:p>
      <w:pPr>
        <w:spacing w:after="240" w:line="360" w:lineRule="auto"/>
        <w:ind w:firstLine="420" w:firstLineChars="175"/>
        <w:rPr>
          <w:rFonts w:ascii="仿宋" w:hAnsi="仿宋" w:eastAsia="仿宋"/>
          <w:color w:val="000000"/>
          <w:kern w:val="0"/>
          <w:sz w:val="24"/>
        </w:rPr>
      </w:pPr>
      <w:r>
        <w:rPr>
          <w:rFonts w:hint="eastAsia" w:ascii="仿宋" w:hAnsi="仿宋" w:eastAsia="仿宋"/>
          <w:color w:val="000000"/>
          <w:kern w:val="0"/>
          <w:sz w:val="24"/>
        </w:rPr>
        <w:t>6.2.3采购结果公告期限为1个工作日。</w:t>
      </w:r>
    </w:p>
    <w:p>
      <w:pPr>
        <w:pStyle w:val="515"/>
      </w:pPr>
      <w:bookmarkStart w:id="44" w:name="_Toc97118725"/>
      <w:bookmarkStart w:id="45" w:name="_Toc97118331"/>
      <w:bookmarkStart w:id="46" w:name="_Toc125025902"/>
      <w:r>
        <w:rPr>
          <w:rFonts w:hint="eastAsia"/>
        </w:rPr>
        <w:t>七、合同授予</w:t>
      </w:r>
      <w:bookmarkEnd w:id="44"/>
      <w:bookmarkEnd w:id="45"/>
      <w:bookmarkEnd w:id="46"/>
    </w:p>
    <w:p>
      <w:pPr>
        <w:pStyle w:val="5"/>
      </w:pPr>
      <w:r>
        <w:rPr>
          <w:rFonts w:hint="eastAsia"/>
        </w:rPr>
        <w:t>7.1 合同的签订</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7.1.1合同主要条款</w:t>
      </w:r>
      <w:r>
        <w:rPr>
          <w:rFonts w:hint="eastAsia" w:ascii="仿宋" w:hAnsi="仿宋" w:eastAsia="仿宋"/>
          <w:b/>
          <w:snapToGrid w:val="0"/>
          <w:color w:val="000000"/>
          <w:kern w:val="28"/>
          <w:sz w:val="24"/>
        </w:rPr>
        <w:t>详见</w:t>
      </w:r>
      <w:r>
        <w:rPr>
          <w:rFonts w:hint="eastAsia" w:ascii="仿宋" w:hAnsi="仿宋" w:eastAsia="仿宋"/>
          <w:b/>
          <w:i/>
          <w:color w:val="000000"/>
          <w:sz w:val="24"/>
          <w:u w:val="single"/>
        </w:rPr>
        <w:t>《第五章 拟签订的合同文本》</w:t>
      </w:r>
      <w:r>
        <w:rPr>
          <w:rFonts w:hint="eastAsia" w:ascii="仿宋" w:hAnsi="仿宋" w:eastAsia="仿宋"/>
          <w:color w:val="000000"/>
          <w:sz w:val="24"/>
        </w:rPr>
        <w:t>。</w:t>
      </w:r>
    </w:p>
    <w:p>
      <w:pPr>
        <w:spacing w:line="360" w:lineRule="auto"/>
        <w:ind w:firstLine="424" w:firstLineChars="177"/>
        <w:rPr>
          <w:rFonts w:ascii="仿宋" w:hAnsi="仿宋" w:eastAsia="仿宋"/>
          <w:b/>
          <w:color w:val="000000"/>
          <w:sz w:val="24"/>
        </w:rPr>
      </w:pPr>
      <w:r>
        <w:rPr>
          <w:rFonts w:hint="eastAsia" w:ascii="仿宋" w:hAnsi="仿宋" w:eastAsia="仿宋"/>
          <w:color w:val="000000"/>
          <w:sz w:val="24"/>
        </w:rPr>
        <w:t>7.1.2采购人与中标供应商应当在中标通知书发出之日起三十日内，按照招标文件确定的事项签订政府采购合同，并在签订之日起2个工作日内将政府采购合同在浙江政府采购网上公告。</w:t>
      </w:r>
      <w:r>
        <w:rPr>
          <w:rFonts w:hint="eastAsia" w:ascii="仿宋" w:hAnsi="仿宋" w:eastAsia="仿宋" w:cs="宋体"/>
          <w:color w:val="000000"/>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7.1.3中标供应商按规定的日期、时间、地点，由法定代表人或其授权代表与采购人代表签订合同。如中标供应商为联合体的，由联合体成员各方法定代表人或其授权代表与采购人代表签订合同。</w:t>
      </w:r>
    </w:p>
    <w:p>
      <w:pPr>
        <w:spacing w:line="360" w:lineRule="auto"/>
        <w:ind w:firstLine="426" w:firstLineChars="177"/>
        <w:rPr>
          <w:rFonts w:ascii="仿宋" w:hAnsi="仿宋" w:eastAsia="仿宋"/>
          <w:color w:val="000000"/>
          <w:sz w:val="24"/>
        </w:rPr>
      </w:pPr>
      <w:r>
        <w:rPr>
          <w:rFonts w:hint="eastAsia" w:ascii="仿宋" w:hAnsi="仿宋" w:eastAsia="仿宋"/>
          <w:b/>
          <w:color w:val="000000"/>
          <w:sz w:val="24"/>
        </w:rPr>
        <w:t>7.1.4</w:t>
      </w:r>
      <w:r>
        <w:rPr>
          <w:rFonts w:ascii="仿宋" w:hAnsi="仿宋" w:eastAsia="仿宋"/>
          <w:b/>
          <w:color w:val="000000"/>
          <w:sz w:val="24"/>
        </w:rPr>
        <w:t>如签订合同并生效后，供应商无故拒绝或延期，除按照合同条款处理外，列入不良行为记录一次，并给予通报。</w:t>
      </w:r>
    </w:p>
    <w:p>
      <w:pPr>
        <w:spacing w:line="360" w:lineRule="auto"/>
        <w:ind w:firstLine="426" w:firstLineChars="177"/>
        <w:rPr>
          <w:rFonts w:ascii="仿宋" w:hAnsi="仿宋" w:eastAsia="仿宋" w:cs="Arial"/>
          <w:b/>
          <w:color w:val="000000"/>
          <w:sz w:val="24"/>
          <w:szCs w:val="22"/>
        </w:rPr>
      </w:pPr>
      <w:r>
        <w:rPr>
          <w:rFonts w:hint="eastAsia" w:ascii="仿宋" w:hAnsi="仿宋" w:eastAsia="仿宋"/>
          <w:b/>
          <w:color w:val="000000"/>
          <w:sz w:val="24"/>
        </w:rPr>
        <w:t>7.1.5</w:t>
      </w:r>
      <w:r>
        <w:rPr>
          <w:rFonts w:hint="eastAsia" w:ascii="仿宋" w:hAnsi="仿宋" w:eastAsia="仿宋" w:cs="宋体"/>
          <w:b/>
          <w:color w:val="000000"/>
          <w:sz w:val="24"/>
        </w:rPr>
        <w:t>中标供应商拒绝与采购人签订合同的，采购人重新开展政府采购活动。</w:t>
      </w:r>
    </w:p>
    <w:p>
      <w:pPr>
        <w:spacing w:line="360" w:lineRule="auto"/>
        <w:ind w:firstLine="426" w:firstLineChars="177"/>
        <w:rPr>
          <w:rFonts w:ascii="仿宋" w:hAnsi="仿宋" w:eastAsia="仿宋"/>
          <w:color w:val="000000"/>
          <w:sz w:val="24"/>
        </w:rPr>
      </w:pPr>
      <w:r>
        <w:rPr>
          <w:rFonts w:hint="eastAsia" w:ascii="仿宋" w:hAnsi="仿宋" w:eastAsia="仿宋" w:cs="Arial"/>
          <w:b/>
          <w:color w:val="000000"/>
          <w:sz w:val="24"/>
          <w:szCs w:val="22"/>
        </w:rPr>
        <w:t>7.1.6</w:t>
      </w:r>
      <w:r>
        <w:rPr>
          <w:rFonts w:ascii="仿宋" w:hAnsi="仿宋" w:eastAsia="仿宋" w:cs="Arial"/>
          <w:b/>
          <w:color w:val="000000"/>
          <w:kern w:val="0"/>
          <w:sz w:val="24"/>
          <w:szCs w:val="22"/>
        </w:rPr>
        <w:t>中标供应商</w:t>
      </w:r>
      <w:r>
        <w:rPr>
          <w:rFonts w:hint="eastAsia" w:ascii="仿宋" w:hAnsi="仿宋" w:eastAsia="仿宋" w:cs="Arial"/>
          <w:b/>
          <w:color w:val="000000"/>
          <w:sz w:val="24"/>
          <w:szCs w:val="22"/>
        </w:rPr>
        <w:t>拒绝与采购人签订合同的</w:t>
      </w:r>
      <w:r>
        <w:rPr>
          <w:rFonts w:ascii="仿宋" w:hAnsi="仿宋" w:eastAsia="仿宋" w:cs="Arial"/>
          <w:b/>
          <w:color w:val="000000"/>
          <w:kern w:val="0"/>
          <w:sz w:val="24"/>
          <w:szCs w:val="22"/>
        </w:rPr>
        <w:t>，</w:t>
      </w:r>
      <w:r>
        <w:rPr>
          <w:rFonts w:hint="eastAsia" w:ascii="仿宋" w:hAnsi="仿宋" w:eastAsia="仿宋"/>
          <w:b/>
          <w:color w:val="000000"/>
          <w:sz w:val="24"/>
        </w:rPr>
        <w:t>须按项目中标金额的【</w:t>
      </w:r>
      <w:r>
        <w:rPr>
          <w:rFonts w:hint="eastAsia" w:ascii="仿宋" w:hAnsi="仿宋" w:eastAsia="仿宋"/>
          <w:b/>
          <w:i/>
          <w:color w:val="000000"/>
          <w:sz w:val="24"/>
          <w:u w:val="single"/>
        </w:rPr>
        <w:t>2.5％</w:t>
      </w:r>
      <w:r>
        <w:rPr>
          <w:rFonts w:hint="eastAsia" w:ascii="仿宋" w:hAnsi="仿宋" w:eastAsia="仿宋"/>
          <w:b/>
          <w:color w:val="000000"/>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pPr>
        <w:spacing w:after="240" w:line="360" w:lineRule="auto"/>
        <w:ind w:firstLine="424" w:firstLineChars="177"/>
        <w:rPr>
          <w:color w:val="000000"/>
        </w:rPr>
      </w:pPr>
      <w:r>
        <w:rPr>
          <w:rFonts w:hint="eastAsia" w:ascii="仿宋" w:hAnsi="仿宋" w:eastAsia="仿宋"/>
          <w:color w:val="000000"/>
          <w:sz w:val="24"/>
        </w:rPr>
        <w:t>7.1.7</w:t>
      </w:r>
      <w:r>
        <w:rPr>
          <w:rFonts w:ascii="仿宋" w:hAnsi="仿宋" w:eastAsia="仿宋"/>
          <w:color w:val="000000"/>
          <w:sz w:val="24"/>
        </w:rPr>
        <w:t>采购合同由采购人与中标供应商根据</w:t>
      </w:r>
      <w:r>
        <w:rPr>
          <w:rFonts w:hint="eastAsia" w:ascii="仿宋" w:hAnsi="仿宋" w:eastAsia="仿宋"/>
          <w:color w:val="000000"/>
          <w:sz w:val="24"/>
        </w:rPr>
        <w:t>招标文件、投标文件等内容通过政府采购电子交易平台在线签订，自动备案。</w:t>
      </w:r>
    </w:p>
    <w:p>
      <w:pPr>
        <w:pStyle w:val="5"/>
      </w:pPr>
      <w:r>
        <w:rPr>
          <w:rFonts w:hint="eastAsia"/>
        </w:rPr>
        <w:t>7.2 履约保证金</w:t>
      </w:r>
    </w:p>
    <w:p>
      <w:pPr>
        <w:spacing w:line="360" w:lineRule="auto"/>
        <w:ind w:firstLine="422" w:firstLineChars="175"/>
        <w:rPr>
          <w:rFonts w:ascii="仿宋" w:hAnsi="仿宋" w:eastAsia="仿宋"/>
          <w:b/>
          <w:color w:val="000000"/>
          <w:kern w:val="0"/>
          <w:sz w:val="24"/>
          <w:u w:val="single"/>
        </w:rPr>
      </w:pPr>
      <w:r>
        <w:rPr>
          <w:rFonts w:hint="eastAsia" w:ascii="仿宋" w:hAnsi="仿宋" w:eastAsia="仿宋" w:cs="Arial"/>
          <w:b/>
          <w:color w:val="000000"/>
          <w:kern w:val="0"/>
          <w:sz w:val="24"/>
        </w:rPr>
        <w:t>7.2.1履约保证金的数额：</w:t>
      </w:r>
      <w:r>
        <w:rPr>
          <w:rFonts w:hint="eastAsia" w:ascii="仿宋" w:hAnsi="仿宋" w:eastAsia="仿宋"/>
          <w:b/>
          <w:snapToGrid w:val="0"/>
          <w:color w:val="000000"/>
          <w:kern w:val="28"/>
          <w:sz w:val="24"/>
        </w:rPr>
        <w:t>详见</w:t>
      </w:r>
      <w:r>
        <w:rPr>
          <w:rFonts w:hint="eastAsia" w:ascii="仿宋" w:hAnsi="仿宋" w:eastAsia="仿宋"/>
          <w:b/>
          <w:i/>
          <w:color w:val="000000"/>
          <w:kern w:val="0"/>
          <w:sz w:val="24"/>
          <w:u w:val="single"/>
        </w:rPr>
        <w:t>《须知前附表》</w:t>
      </w:r>
    </w:p>
    <w:p>
      <w:pPr>
        <w:spacing w:line="360" w:lineRule="auto"/>
        <w:ind w:firstLine="420" w:firstLineChars="175"/>
        <w:rPr>
          <w:rFonts w:ascii="仿宋" w:hAnsi="仿宋" w:eastAsia="仿宋" w:cs="宋体"/>
          <w:color w:val="000000"/>
          <w:sz w:val="24"/>
        </w:rPr>
      </w:pPr>
      <w:r>
        <w:rPr>
          <w:rFonts w:hint="eastAsia" w:ascii="仿宋" w:hAnsi="仿宋" w:eastAsia="仿宋" w:cs="Helvetica"/>
          <w:color w:val="000000"/>
          <w:kern w:val="0"/>
          <w:sz w:val="24"/>
        </w:rPr>
        <w:t>7.2.2中标供应商应当以支票、汇票、本票或者金融机构、担保机构出具的保函等非现金形式提交</w:t>
      </w:r>
      <w:r>
        <w:rPr>
          <w:rFonts w:hint="eastAsia" w:ascii="仿宋" w:hAnsi="仿宋" w:eastAsia="仿宋"/>
          <w:color w:val="000000"/>
          <w:sz w:val="24"/>
        </w:rPr>
        <w:t>。</w:t>
      </w:r>
      <w:r>
        <w:rPr>
          <w:rFonts w:hint="eastAsia" w:ascii="仿宋" w:hAnsi="仿宋" w:eastAsia="仿宋" w:cs="宋体"/>
          <w:color w:val="000000"/>
          <w:sz w:val="24"/>
        </w:rPr>
        <w:t>鼓励和支持供应商以银行、保险公司出具的保函形式提供履约保证金。采购人不得拒收履约保函，项目验收结束后应及时退还，延迟退还的，应当按照合同约定和法律规定承担相应的赔偿责任。</w:t>
      </w:r>
    </w:p>
    <w:p>
      <w:pPr>
        <w:spacing w:line="360" w:lineRule="auto"/>
        <w:ind w:firstLine="420" w:firstLineChars="175"/>
        <w:rPr>
          <w:rFonts w:hint="eastAsia" w:ascii="仿宋" w:hAnsi="仿宋" w:eastAsia="仿宋"/>
          <w:color w:val="000000"/>
          <w:sz w:val="24"/>
        </w:rPr>
      </w:pPr>
      <w:r>
        <w:rPr>
          <w:rFonts w:hint="eastAsia" w:ascii="仿宋" w:hAnsi="仿宋" w:eastAsia="仿宋"/>
          <w:color w:val="000000"/>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spacing w:line="360" w:lineRule="auto"/>
        <w:ind w:firstLine="422" w:firstLineChars="175"/>
        <w:jc w:val="left"/>
        <w:rPr>
          <w:rFonts w:ascii="仿宋" w:hAnsi="仿宋" w:eastAsia="仿宋"/>
          <w:color w:val="000000"/>
          <w:sz w:val="24"/>
        </w:rPr>
      </w:pPr>
      <w:r>
        <w:rPr>
          <w:rFonts w:hint="eastAsia" w:ascii="仿宋" w:hAnsi="仿宋" w:eastAsia="仿宋"/>
          <w:b/>
          <w:color w:val="000000"/>
          <w:sz w:val="24"/>
        </w:rPr>
        <w:t>7.2.3履约保证金在合同履约完毕、项目验收合格之前不予退还。</w:t>
      </w:r>
      <w:r>
        <w:rPr>
          <w:rFonts w:hint="eastAsia" w:ascii="仿宋" w:hAnsi="仿宋" w:eastAsia="仿宋"/>
          <w:color w:val="000000"/>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Pr>
          <w:rFonts w:hint="eastAsia" w:ascii="仿宋" w:hAnsi="仿宋" w:eastAsia="仿宋"/>
          <w:b/>
          <w:i/>
          <w:color w:val="000000"/>
          <w:sz w:val="24"/>
          <w:u w:val="single"/>
        </w:rPr>
        <w:t>0.05</w:t>
      </w:r>
      <w:r>
        <w:rPr>
          <w:rFonts w:ascii="仿宋" w:hAnsi="仿宋" w:eastAsia="仿宋"/>
          <w:b/>
          <w:color w:val="000000"/>
          <w:sz w:val="24"/>
        </w:rPr>
        <w:t>％</w:t>
      </w:r>
      <w:r>
        <w:rPr>
          <w:rFonts w:ascii="仿宋" w:hAnsi="仿宋" w:eastAsia="仿宋"/>
          <w:color w:val="000000"/>
          <w:sz w:val="24"/>
        </w:rPr>
        <w:t>计算，最高限额为合同履约保证金的</w:t>
      </w:r>
      <w:r>
        <w:rPr>
          <w:rFonts w:hint="eastAsia" w:ascii="仿宋" w:hAnsi="仿宋" w:eastAsia="仿宋"/>
          <w:b/>
          <w:i/>
          <w:color w:val="000000"/>
          <w:sz w:val="24"/>
          <w:u w:val="single"/>
        </w:rPr>
        <w:t>20</w:t>
      </w:r>
      <w:r>
        <w:rPr>
          <w:rFonts w:ascii="仿宋" w:hAnsi="仿宋" w:eastAsia="仿宋"/>
          <w:b/>
          <w:color w:val="000000"/>
          <w:sz w:val="24"/>
        </w:rPr>
        <w:t>％</w:t>
      </w:r>
      <w:r>
        <w:rPr>
          <w:rFonts w:ascii="仿宋" w:hAnsi="仿宋" w:eastAsia="仿宋"/>
          <w:color w:val="000000"/>
          <w:sz w:val="24"/>
        </w:rPr>
        <w:t>；</w:t>
      </w:r>
    </w:p>
    <w:p>
      <w:pPr>
        <w:spacing w:line="360" w:lineRule="auto"/>
        <w:ind w:firstLine="422" w:firstLineChars="175"/>
        <w:jc w:val="left"/>
        <w:rPr>
          <w:rFonts w:ascii="仿宋" w:hAnsi="仿宋" w:eastAsia="仿宋"/>
          <w:color w:val="000000"/>
          <w:sz w:val="24"/>
        </w:rPr>
      </w:pPr>
      <w:r>
        <w:rPr>
          <w:rFonts w:hint="eastAsia" w:ascii="仿宋" w:hAnsi="仿宋" w:eastAsia="仿宋"/>
          <w:b/>
          <w:color w:val="000000"/>
          <w:sz w:val="24"/>
        </w:rPr>
        <w:t>7.2.4中标供应商不履行合同，已缴纳的履约保证金不予退还</w:t>
      </w:r>
      <w:r>
        <w:rPr>
          <w:rFonts w:hint="eastAsia" w:ascii="仿宋" w:hAnsi="仿宋" w:eastAsia="仿宋"/>
          <w:color w:val="000000"/>
          <w:sz w:val="24"/>
        </w:rPr>
        <w:t>；如果中标供应商未能按合同约定全面履行义务，那么采购人有权从其缴纳的履约保证金中取得补偿或赔偿，同时不影响采购人要求中标供应商承担合同约定的其他违约责任的权利。</w:t>
      </w:r>
    </w:p>
    <w:p>
      <w:pPr>
        <w:spacing w:line="360" w:lineRule="auto"/>
        <w:ind w:firstLine="420" w:firstLineChars="175"/>
        <w:rPr>
          <w:rFonts w:ascii="仿宋" w:hAnsi="仿宋" w:eastAsia="仿宋" w:cs="宋体"/>
          <w:color w:val="000000"/>
          <w:sz w:val="24"/>
        </w:rPr>
      </w:pPr>
      <w:r>
        <w:rPr>
          <w:rFonts w:hint="eastAsia" w:ascii="仿宋" w:hAnsi="仿宋" w:eastAsia="仿宋"/>
          <w:color w:val="000000"/>
          <w:sz w:val="24"/>
        </w:rPr>
        <w:t>7.2.5</w:t>
      </w:r>
      <w:r>
        <w:rPr>
          <w:rFonts w:ascii="仿宋" w:hAnsi="仿宋" w:eastAsia="仿宋"/>
          <w:color w:val="000000"/>
          <w:sz w:val="24"/>
        </w:rPr>
        <w:t>因</w:t>
      </w:r>
      <w:r>
        <w:rPr>
          <w:rFonts w:hint="eastAsia" w:ascii="仿宋" w:hAnsi="仿宋" w:eastAsia="仿宋"/>
          <w:color w:val="000000"/>
          <w:sz w:val="24"/>
        </w:rPr>
        <w:t>采购人</w:t>
      </w:r>
      <w:r>
        <w:rPr>
          <w:rFonts w:ascii="仿宋" w:hAnsi="仿宋" w:eastAsia="仿宋"/>
          <w:color w:val="000000"/>
          <w:sz w:val="24"/>
        </w:rPr>
        <w:t>原因导致变更、中止或者终止政府采购合同的，</w:t>
      </w:r>
      <w:r>
        <w:rPr>
          <w:rFonts w:hint="eastAsia" w:ascii="仿宋" w:hAnsi="仿宋" w:eastAsia="仿宋"/>
          <w:color w:val="000000"/>
          <w:sz w:val="24"/>
        </w:rPr>
        <w:t>中标供应商可以按照合同约定要求采购人</w:t>
      </w:r>
      <w:r>
        <w:rPr>
          <w:rFonts w:ascii="仿宋" w:hAnsi="仿宋" w:eastAsia="仿宋"/>
          <w:color w:val="000000"/>
          <w:sz w:val="24"/>
        </w:rPr>
        <w:t>对</w:t>
      </w:r>
      <w:r>
        <w:rPr>
          <w:rFonts w:hint="eastAsia" w:ascii="仿宋" w:hAnsi="仿宋" w:eastAsia="仿宋"/>
          <w:color w:val="000000"/>
          <w:sz w:val="24"/>
        </w:rPr>
        <w:t>其</w:t>
      </w:r>
      <w:r>
        <w:rPr>
          <w:rFonts w:ascii="仿宋" w:hAnsi="仿宋" w:eastAsia="仿宋"/>
          <w:color w:val="000000"/>
          <w:sz w:val="24"/>
        </w:rPr>
        <w:t>受到的损失予以赔偿或者补偿。</w:t>
      </w:r>
    </w:p>
    <w:p>
      <w:pPr>
        <w:spacing w:line="360" w:lineRule="auto"/>
        <w:ind w:firstLine="420" w:firstLineChars="175"/>
        <w:rPr>
          <w:rFonts w:ascii="仿宋" w:hAnsi="仿宋" w:eastAsia="仿宋"/>
          <w:b/>
          <w:color w:val="000000"/>
          <w:sz w:val="24"/>
        </w:rPr>
      </w:pPr>
      <w:r>
        <w:rPr>
          <w:rFonts w:hint="eastAsia" w:ascii="仿宋" w:hAnsi="仿宋" w:eastAsia="仿宋"/>
          <w:color w:val="000000"/>
          <w:sz w:val="24"/>
        </w:rPr>
        <w:t>7.2.6政府采购货物和服务项目中，采购人可根据杭州市政府采购网公布的中标供应商履约评价情况适当减免履约保证金。</w:t>
      </w:r>
      <w:r>
        <w:rPr>
          <w:rFonts w:hint="eastAsia" w:ascii="仿宋" w:hAnsi="仿宋" w:eastAsia="仿宋"/>
          <w:b/>
          <w:color w:val="000000"/>
          <w:sz w:val="24"/>
        </w:rPr>
        <w:t>中标供应商履约验收评价总分为100分的，采购人应当免收履约保证金。</w:t>
      </w:r>
    </w:p>
    <w:p>
      <w:pPr>
        <w:pStyle w:val="515"/>
      </w:pPr>
      <w:bookmarkStart w:id="47" w:name="_Toc97118726"/>
      <w:bookmarkStart w:id="48" w:name="_Toc97118332"/>
      <w:bookmarkStart w:id="49" w:name="_Toc125025903"/>
      <w:r>
        <w:rPr>
          <w:rFonts w:hint="eastAsia"/>
        </w:rPr>
        <w:t>八、电子交易活动的中止</w:t>
      </w:r>
      <w:bookmarkEnd w:id="47"/>
      <w:bookmarkEnd w:id="48"/>
      <w:bookmarkEnd w:id="49"/>
    </w:p>
    <w:p>
      <w:pPr>
        <w:spacing w:line="360" w:lineRule="auto"/>
        <w:ind w:firstLine="422" w:firstLineChars="175"/>
        <w:rPr>
          <w:rFonts w:ascii="仿宋" w:hAnsi="仿宋" w:eastAsia="仿宋"/>
          <w:color w:val="000000"/>
          <w:sz w:val="24"/>
          <w:szCs w:val="28"/>
        </w:rPr>
      </w:pPr>
      <w:r>
        <w:rPr>
          <w:rFonts w:hint="eastAsia" w:ascii="仿宋" w:hAnsi="仿宋" w:eastAsia="仿宋"/>
          <w:b/>
          <w:color w:val="000000"/>
          <w:sz w:val="24"/>
          <w:szCs w:val="28"/>
        </w:rPr>
        <w:t>8.1采购过程中出现以下情形，导致电子交易平台无法正常运行，或者无法保证电子交易的公平、公正和安全时，采购组织机构可中止电子交易活动：</w:t>
      </w:r>
    </w:p>
    <w:p>
      <w:pPr>
        <w:spacing w:line="360" w:lineRule="auto"/>
        <w:ind w:firstLine="420" w:firstLineChars="175"/>
        <w:rPr>
          <w:rFonts w:ascii="仿宋" w:hAnsi="仿宋" w:eastAsia="仿宋"/>
          <w:color w:val="000000"/>
          <w:sz w:val="24"/>
          <w:szCs w:val="28"/>
        </w:rPr>
      </w:pPr>
      <w:r>
        <w:rPr>
          <w:rFonts w:hint="eastAsia" w:ascii="仿宋" w:hAnsi="仿宋" w:eastAsia="仿宋"/>
          <w:color w:val="000000"/>
          <w:sz w:val="24"/>
          <w:szCs w:val="28"/>
        </w:rPr>
        <w:t>（1）电子交易平台发生故障而无法登录访问的；</w:t>
      </w:r>
    </w:p>
    <w:p>
      <w:pPr>
        <w:spacing w:line="360" w:lineRule="auto"/>
        <w:ind w:firstLine="420" w:firstLineChars="175"/>
        <w:rPr>
          <w:rFonts w:ascii="仿宋" w:hAnsi="仿宋" w:eastAsia="仿宋"/>
          <w:color w:val="000000"/>
          <w:sz w:val="24"/>
          <w:szCs w:val="28"/>
        </w:rPr>
      </w:pPr>
      <w:r>
        <w:rPr>
          <w:rFonts w:hint="eastAsia" w:ascii="仿宋" w:hAnsi="仿宋" w:eastAsia="仿宋"/>
          <w:color w:val="000000"/>
          <w:sz w:val="24"/>
          <w:szCs w:val="28"/>
        </w:rPr>
        <w:t>（2）电子交易平台应用或数据库出现错误，不能进行正常操作的；</w:t>
      </w:r>
    </w:p>
    <w:p>
      <w:pPr>
        <w:spacing w:line="360" w:lineRule="auto"/>
        <w:ind w:firstLine="420" w:firstLineChars="175"/>
        <w:rPr>
          <w:rFonts w:ascii="仿宋" w:hAnsi="仿宋" w:eastAsia="仿宋"/>
          <w:color w:val="000000"/>
          <w:sz w:val="24"/>
          <w:szCs w:val="28"/>
        </w:rPr>
      </w:pPr>
      <w:r>
        <w:rPr>
          <w:rFonts w:hint="eastAsia" w:ascii="仿宋" w:hAnsi="仿宋" w:eastAsia="仿宋"/>
          <w:color w:val="000000"/>
          <w:sz w:val="24"/>
          <w:szCs w:val="28"/>
        </w:rPr>
        <w:t>（3）电子交易平台发现严重安全漏洞，有潜在泄密危险的；</w:t>
      </w:r>
    </w:p>
    <w:p>
      <w:pPr>
        <w:spacing w:line="360" w:lineRule="auto"/>
        <w:ind w:firstLine="420" w:firstLineChars="175"/>
        <w:rPr>
          <w:rFonts w:ascii="仿宋" w:hAnsi="仿宋" w:eastAsia="仿宋"/>
          <w:color w:val="000000"/>
          <w:sz w:val="24"/>
          <w:szCs w:val="28"/>
        </w:rPr>
      </w:pPr>
      <w:r>
        <w:rPr>
          <w:rFonts w:hint="eastAsia" w:ascii="仿宋" w:hAnsi="仿宋" w:eastAsia="仿宋"/>
          <w:color w:val="000000"/>
          <w:sz w:val="24"/>
          <w:szCs w:val="28"/>
        </w:rPr>
        <w:t>（4）病毒发作导致不能进行正常操作的；</w:t>
      </w:r>
    </w:p>
    <w:p>
      <w:pPr>
        <w:spacing w:line="360" w:lineRule="auto"/>
        <w:ind w:firstLine="420" w:firstLineChars="175"/>
        <w:rPr>
          <w:rFonts w:ascii="仿宋" w:hAnsi="仿宋" w:eastAsia="仿宋"/>
          <w:color w:val="000000"/>
          <w:sz w:val="24"/>
          <w:szCs w:val="28"/>
        </w:rPr>
      </w:pPr>
      <w:r>
        <w:rPr>
          <w:rFonts w:hint="eastAsia" w:ascii="仿宋" w:hAnsi="仿宋" w:eastAsia="仿宋"/>
          <w:color w:val="000000"/>
          <w:sz w:val="24"/>
          <w:szCs w:val="28"/>
        </w:rPr>
        <w:t>（5）其他无法保证电子交易的公平、公正和安全的情况。</w:t>
      </w:r>
    </w:p>
    <w:p>
      <w:pPr>
        <w:spacing w:after="240" w:line="360" w:lineRule="auto"/>
        <w:ind w:firstLine="422" w:firstLineChars="175"/>
        <w:rPr>
          <w:rFonts w:ascii="仿宋" w:hAnsi="仿宋" w:eastAsia="仿宋"/>
          <w:b/>
          <w:color w:val="000000"/>
          <w:sz w:val="24"/>
          <w:szCs w:val="28"/>
        </w:rPr>
      </w:pPr>
      <w:r>
        <w:rPr>
          <w:rFonts w:hint="eastAsia" w:ascii="仿宋" w:hAnsi="仿宋" w:eastAsia="仿宋"/>
          <w:b/>
          <w:color w:val="000000"/>
          <w:sz w:val="24"/>
          <w:szCs w:val="28"/>
        </w:rPr>
        <w:t>8.2出现前款规定情形，不影响采购公平、公正性的，采购组织机构可以待上述情形消除后继续组织电子交易活动，也可以决定某些环节以纸质形式进行；影响或可能影响采购公平、公正性的，将重新采购。</w:t>
      </w:r>
    </w:p>
    <w:p>
      <w:pPr>
        <w:pStyle w:val="515"/>
      </w:pPr>
      <w:bookmarkStart w:id="50" w:name="_Toc125025904"/>
      <w:bookmarkStart w:id="51" w:name="_Toc97118727"/>
      <w:bookmarkStart w:id="52" w:name="_Toc97118333"/>
      <w:r>
        <w:rPr>
          <w:rFonts w:hint="eastAsia"/>
        </w:rPr>
        <w:t>九、验收</w:t>
      </w:r>
      <w:bookmarkEnd w:id="50"/>
      <w:bookmarkEnd w:id="51"/>
      <w:bookmarkEnd w:id="52"/>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9</w:t>
      </w:r>
      <w:r>
        <w:rPr>
          <w:rFonts w:ascii="仿宋" w:hAnsi="仿宋" w:eastAsia="仿宋"/>
          <w:color w:val="00000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9</w:t>
      </w:r>
      <w:r>
        <w:rPr>
          <w:rFonts w:ascii="仿宋" w:hAnsi="仿宋" w:eastAsia="仿宋"/>
          <w:color w:val="000000"/>
          <w:sz w:val="24"/>
        </w:rPr>
        <w:t>.</w:t>
      </w:r>
      <w:r>
        <w:rPr>
          <w:rFonts w:hint="eastAsia" w:ascii="仿宋" w:hAnsi="仿宋" w:eastAsia="仿宋"/>
          <w:color w:val="000000"/>
          <w:sz w:val="24"/>
        </w:rPr>
        <w:t>2</w:t>
      </w:r>
      <w:r>
        <w:rPr>
          <w:rFonts w:ascii="仿宋" w:hAnsi="仿宋" w:eastAsia="仿宋"/>
          <w:color w:val="000000"/>
          <w:sz w:val="24"/>
        </w:rPr>
        <w:t>采购人可以邀请</w:t>
      </w:r>
      <w:r>
        <w:rPr>
          <w:rFonts w:hint="eastAsia" w:ascii="仿宋" w:hAnsi="仿宋" w:eastAsia="仿宋"/>
          <w:color w:val="000000"/>
          <w:sz w:val="24"/>
        </w:rPr>
        <w:t>参加本项目的其他投标人或者第三方机构</w:t>
      </w:r>
      <w:r>
        <w:rPr>
          <w:rFonts w:ascii="仿宋" w:hAnsi="仿宋" w:eastAsia="仿宋"/>
          <w:color w:val="000000"/>
          <w:sz w:val="24"/>
        </w:rPr>
        <w:t>参与验收。参与验收的</w:t>
      </w:r>
      <w:r>
        <w:rPr>
          <w:rFonts w:hint="eastAsia" w:ascii="仿宋" w:hAnsi="仿宋" w:eastAsia="仿宋"/>
          <w:color w:val="000000"/>
          <w:sz w:val="24"/>
        </w:rPr>
        <w:t>投标人或者</w:t>
      </w:r>
      <w:r>
        <w:rPr>
          <w:rFonts w:ascii="仿宋" w:hAnsi="仿宋" w:eastAsia="仿宋"/>
          <w:color w:val="000000"/>
          <w:sz w:val="24"/>
        </w:rPr>
        <w:t>第三方机构的意见作为</w:t>
      </w:r>
      <w:r>
        <w:rPr>
          <w:rFonts w:hint="eastAsia" w:ascii="仿宋" w:hAnsi="仿宋" w:eastAsia="仿宋"/>
          <w:color w:val="000000"/>
          <w:sz w:val="24"/>
        </w:rPr>
        <w:t>验收参考资料一并存档。</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9</w:t>
      </w:r>
      <w:r>
        <w:rPr>
          <w:rFonts w:ascii="仿宋" w:hAnsi="仿宋" w:eastAsia="仿宋"/>
          <w:color w:val="000000"/>
          <w:sz w:val="24"/>
        </w:rPr>
        <w:t>.</w:t>
      </w:r>
      <w:r>
        <w:rPr>
          <w:rFonts w:hint="eastAsia" w:ascii="仿宋" w:hAnsi="仿宋" w:eastAsia="仿宋"/>
          <w:color w:val="000000"/>
          <w:sz w:val="24"/>
        </w:rPr>
        <w:t>3</w:t>
      </w:r>
      <w:r>
        <w:rPr>
          <w:rFonts w:ascii="仿宋" w:hAnsi="仿宋" w:eastAsia="仿宋"/>
          <w:color w:val="00000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4" w:firstLineChars="177"/>
        <w:rPr>
          <w:rFonts w:ascii="仿宋" w:eastAsia="仿宋" w:cs="Arial"/>
          <w:color w:val="000000"/>
          <w:kern w:val="0"/>
          <w:sz w:val="24"/>
          <w:szCs w:val="22"/>
        </w:rPr>
      </w:pPr>
      <w:r>
        <w:rPr>
          <w:rFonts w:hint="eastAsia" w:ascii="仿宋" w:hAnsi="仿宋" w:eastAsia="仿宋"/>
          <w:color w:val="000000"/>
          <w:sz w:val="24"/>
        </w:rPr>
        <w:t>9</w:t>
      </w:r>
      <w:r>
        <w:rPr>
          <w:rFonts w:ascii="仿宋" w:hAnsi="仿宋" w:eastAsia="仿宋"/>
          <w:color w:val="000000"/>
          <w:sz w:val="24"/>
        </w:rPr>
        <w:t>.</w:t>
      </w:r>
      <w:r>
        <w:rPr>
          <w:rFonts w:hint="eastAsia" w:ascii="仿宋" w:hAnsi="仿宋" w:eastAsia="仿宋"/>
          <w:color w:val="000000"/>
          <w:sz w:val="24"/>
        </w:rPr>
        <w:t>4</w:t>
      </w:r>
      <w:r>
        <w:rPr>
          <w:rFonts w:ascii="仿宋" w:hAnsi="仿宋" w:eastAsia="仿宋"/>
          <w:color w:val="00000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15"/>
      </w:pPr>
      <w:bookmarkStart w:id="53" w:name="_Toc125025905"/>
      <w:bookmarkStart w:id="54" w:name="_Toc97118728"/>
      <w:bookmarkStart w:id="55" w:name="_Toc97118334"/>
      <w:r>
        <w:rPr>
          <w:rFonts w:hint="eastAsia"/>
        </w:rPr>
        <w:t>十、其他</w:t>
      </w:r>
      <w:bookmarkEnd w:id="53"/>
      <w:bookmarkEnd w:id="54"/>
      <w:bookmarkEnd w:id="55"/>
    </w:p>
    <w:p>
      <w:pPr>
        <w:pStyle w:val="5"/>
      </w:pPr>
      <w:r>
        <w:rPr>
          <w:rFonts w:hint="eastAsia"/>
        </w:rPr>
        <w:t>10.1 采购</w:t>
      </w:r>
      <w:r>
        <w:t>代理服务费</w:t>
      </w:r>
    </w:p>
    <w:p>
      <w:pPr>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sz w:val="24"/>
          <w:szCs w:val="22"/>
        </w:rPr>
        <w:t>10.1.1采购代理服务费的</w:t>
      </w:r>
      <w:r>
        <w:rPr>
          <w:rFonts w:hint="eastAsia" w:ascii="仿宋" w:hAnsi="仿宋" w:eastAsia="仿宋" w:cs="Arial"/>
          <w:b/>
          <w:color w:val="000000"/>
          <w:kern w:val="0"/>
          <w:sz w:val="24"/>
          <w:szCs w:val="22"/>
        </w:rPr>
        <w:t>支付方：</w:t>
      </w:r>
      <w:r>
        <w:rPr>
          <w:rFonts w:hint="eastAsia" w:ascii="仿宋" w:hAnsi="仿宋" w:eastAsia="仿宋" w:cs="Arial"/>
          <w:b/>
          <w:i/>
          <w:color w:val="000000"/>
          <w:kern w:val="0"/>
          <w:sz w:val="24"/>
          <w:szCs w:val="22"/>
          <w:u w:val="single"/>
        </w:rPr>
        <w:t>中标供应商</w:t>
      </w:r>
    </w:p>
    <w:p>
      <w:pPr>
        <w:spacing w:line="360" w:lineRule="auto"/>
        <w:ind w:right="42" w:rightChars="20" w:firstLine="426" w:firstLineChars="177"/>
        <w:rPr>
          <w:rFonts w:ascii="仿宋" w:hAnsi="仿宋" w:eastAsia="仿宋" w:cs="Arial"/>
          <w:b/>
          <w:color w:val="000000"/>
          <w:sz w:val="24"/>
          <w:szCs w:val="22"/>
        </w:rPr>
      </w:pPr>
      <w:r>
        <w:rPr>
          <w:rFonts w:hint="eastAsia" w:ascii="仿宋" w:hAnsi="仿宋" w:eastAsia="仿宋" w:cs="Arial"/>
          <w:b/>
          <w:color w:val="000000"/>
          <w:kern w:val="0"/>
          <w:sz w:val="24"/>
          <w:szCs w:val="22"/>
        </w:rPr>
        <w:t>10.1.2</w:t>
      </w:r>
      <w:r>
        <w:rPr>
          <w:rFonts w:hint="eastAsia" w:ascii="仿宋" w:hAnsi="仿宋" w:eastAsia="仿宋" w:cs="Arial"/>
          <w:b/>
          <w:color w:val="000000"/>
          <w:sz w:val="24"/>
          <w:szCs w:val="22"/>
        </w:rPr>
        <w:t>收取标准或金额：</w:t>
      </w:r>
      <w:r>
        <w:rPr>
          <w:rFonts w:hint="eastAsia" w:ascii="仿宋" w:hAnsi="仿宋" w:eastAsia="仿宋"/>
          <w:b/>
          <w:snapToGrid w:val="0"/>
          <w:color w:val="000000"/>
          <w:kern w:val="28"/>
          <w:sz w:val="24"/>
        </w:rPr>
        <w:t>详见</w:t>
      </w:r>
      <w:r>
        <w:rPr>
          <w:rFonts w:hint="eastAsia" w:ascii="仿宋" w:hAnsi="仿宋" w:eastAsia="仿宋"/>
          <w:b/>
          <w:i/>
          <w:color w:val="000000"/>
          <w:kern w:val="0"/>
          <w:sz w:val="24"/>
          <w:u w:val="single"/>
        </w:rPr>
        <w:t>《须知前附表》</w:t>
      </w:r>
    </w:p>
    <w:p>
      <w:pPr>
        <w:spacing w:line="360" w:lineRule="auto"/>
        <w:ind w:right="42" w:rightChars="20" w:firstLine="426" w:firstLineChars="177"/>
        <w:rPr>
          <w:rFonts w:ascii="仿宋" w:hAnsi="仿宋" w:eastAsia="仿宋" w:cs="Arial"/>
          <w:color w:val="000000"/>
          <w:kern w:val="0"/>
          <w:sz w:val="24"/>
          <w:szCs w:val="22"/>
        </w:rPr>
      </w:pPr>
      <w:r>
        <w:rPr>
          <w:rFonts w:hint="eastAsia" w:ascii="仿宋" w:hAnsi="仿宋" w:eastAsia="仿宋" w:cs="Arial"/>
          <w:b/>
          <w:color w:val="000000"/>
          <w:kern w:val="0"/>
          <w:sz w:val="24"/>
          <w:szCs w:val="22"/>
        </w:rPr>
        <w:t>10.1.3缴纳时间：</w:t>
      </w:r>
      <w:r>
        <w:rPr>
          <w:rFonts w:hint="eastAsia" w:ascii="仿宋" w:hAnsi="仿宋" w:eastAsia="仿宋" w:cs="Arial"/>
          <w:color w:val="000000"/>
          <w:kern w:val="0"/>
          <w:sz w:val="24"/>
          <w:szCs w:val="22"/>
        </w:rPr>
        <w:t>采购结果发布后5日内，一次性缴纳</w:t>
      </w:r>
    </w:p>
    <w:p>
      <w:pPr>
        <w:spacing w:line="360" w:lineRule="auto"/>
        <w:ind w:right="42" w:rightChars="20" w:firstLine="426" w:firstLineChars="177"/>
        <w:rPr>
          <w:rFonts w:ascii="仿宋" w:hAnsi="仿宋" w:eastAsia="仿宋" w:cs="Arial"/>
          <w:color w:val="000000"/>
          <w:kern w:val="0"/>
          <w:sz w:val="24"/>
          <w:szCs w:val="22"/>
        </w:rPr>
      </w:pPr>
      <w:r>
        <w:rPr>
          <w:rFonts w:hint="eastAsia" w:ascii="仿宋" w:hAnsi="仿宋" w:eastAsia="仿宋" w:cs="Arial"/>
          <w:b/>
          <w:color w:val="000000"/>
          <w:kern w:val="0"/>
          <w:sz w:val="24"/>
          <w:szCs w:val="22"/>
        </w:rPr>
        <w:t>10.1.4缴纳形式：</w:t>
      </w:r>
      <w:r>
        <w:rPr>
          <w:rFonts w:hint="eastAsia" w:ascii="仿宋" w:hAnsi="仿宋" w:eastAsia="仿宋" w:cs="Arial"/>
          <w:color w:val="000000"/>
          <w:kern w:val="0"/>
          <w:sz w:val="24"/>
          <w:szCs w:val="22"/>
        </w:rPr>
        <w:t>电汇、转账、支票、汇票（不接受现金）</w:t>
      </w:r>
    </w:p>
    <w:p>
      <w:pPr>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10.1.5特别说明：</w:t>
      </w:r>
    </w:p>
    <w:p>
      <w:pPr>
        <w:spacing w:line="360" w:lineRule="auto"/>
        <w:ind w:right="42" w:rightChars="20" w:firstLine="424" w:firstLineChars="177"/>
        <w:rPr>
          <w:rFonts w:ascii="仿宋" w:hAnsi="仿宋" w:eastAsia="仿宋" w:cs="Arial"/>
          <w:color w:val="000000"/>
          <w:kern w:val="0"/>
          <w:sz w:val="24"/>
          <w:szCs w:val="22"/>
        </w:rPr>
      </w:pPr>
      <w:r>
        <w:rPr>
          <w:rFonts w:hint="eastAsia" w:ascii="仿宋" w:hAnsi="仿宋" w:eastAsia="仿宋" w:cs="Arial"/>
          <w:color w:val="000000"/>
          <w:kern w:val="0"/>
          <w:sz w:val="24"/>
          <w:szCs w:val="22"/>
        </w:rPr>
        <w:t>（1）本项目采购代理服务费由中标供应商支付，供应商在投标报价时应自行予以考虑；</w:t>
      </w:r>
    </w:p>
    <w:p>
      <w:pPr>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（2）采购代理服务费缴纳凭证将作为采购人合同付款和验收的前提条件，中标供应商未按招标文件规定和投标承诺缴纳采购代理服务费的，合同款不予支付、验收不予通过。</w:t>
      </w:r>
    </w:p>
    <w:p>
      <w:pPr>
        <w:pStyle w:val="4"/>
        <w:spacing w:after="240"/>
        <w:ind w:firstLine="426"/>
        <w:rPr>
          <w:rFonts w:ascii="仿宋" w:hAnsi="仿宋" w:eastAsia="仿宋"/>
          <w:color w:val="000000"/>
          <w:sz w:val="24"/>
        </w:rPr>
      </w:pPr>
      <w:r>
        <w:rPr>
          <w:rFonts w:hint="eastAsia" w:ascii="仿宋" w:hAnsi="仿宋" w:eastAsia="仿宋" w:cs="Arial"/>
          <w:b/>
          <w:color w:val="000000"/>
          <w:sz w:val="24"/>
          <w:szCs w:val="22"/>
        </w:rPr>
        <w:t>10.1.6</w:t>
      </w:r>
      <w:r>
        <w:rPr>
          <w:rFonts w:hint="eastAsia" w:ascii="仿宋" w:hAnsi="仿宋" w:eastAsia="仿宋" w:cs="Arial"/>
          <w:b/>
          <w:color w:val="000000"/>
          <w:sz w:val="24"/>
        </w:rPr>
        <w:t>中标供应商确定后，中标供应商拒绝签订合同的，或因自身原因被取消中标资格或放弃中标的，已收取的采购代理服务费不予退还，未支付的采购代理服务费从中标供应商的赔偿款中收取。</w:t>
      </w:r>
    </w:p>
    <w:p>
      <w:pPr>
        <w:pStyle w:val="5"/>
      </w:pPr>
      <w:r>
        <w:rPr>
          <w:rFonts w:hint="eastAsia"/>
        </w:rPr>
        <w:t>10.2 其他</w:t>
      </w:r>
    </w:p>
    <w:p>
      <w:pPr>
        <w:pStyle w:val="4"/>
        <w:spacing w:after="240"/>
        <w:rPr>
          <w:rFonts w:ascii="仿宋" w:hAnsi="仿宋" w:eastAsia="仿宋"/>
          <w:b/>
          <w:i/>
          <w:color w:val="000000"/>
          <w:sz w:val="24"/>
          <w:szCs w:val="24"/>
          <w:u w:val="single"/>
        </w:rPr>
      </w:pPr>
      <w:r>
        <w:rPr>
          <w:rFonts w:hint="eastAsia" w:ascii="仿宋" w:hAnsi="仿宋" w:eastAsia="仿宋"/>
          <w:color w:val="000000"/>
          <w:sz w:val="24"/>
        </w:rPr>
        <w:t>10.2.1重要提醒：</w:t>
      </w:r>
      <w:r>
        <w:rPr>
          <w:rFonts w:hint="eastAsia" w:ascii="仿宋" w:hAnsi="仿宋" w:eastAsia="仿宋"/>
          <w:b/>
          <w:snapToGrid w:val="0"/>
          <w:color w:val="000000"/>
          <w:kern w:val="28"/>
          <w:sz w:val="24"/>
          <w:szCs w:val="24"/>
        </w:rPr>
        <w:t>详见</w:t>
      </w:r>
      <w:r>
        <w:rPr>
          <w:rFonts w:hint="eastAsia" w:ascii="仿宋" w:hAnsi="仿宋" w:eastAsia="仿宋"/>
          <w:b/>
          <w:i/>
          <w:color w:val="000000"/>
          <w:sz w:val="24"/>
          <w:szCs w:val="24"/>
          <w:u w:val="single"/>
        </w:rPr>
        <w:t>《须知前附表》</w:t>
      </w:r>
    </w:p>
    <w:p>
      <w:pPr>
        <w:pStyle w:val="4"/>
        <w:spacing w:after="240"/>
        <w:ind w:firstLine="354"/>
        <w:rPr>
          <w:color w:val="000000"/>
        </w:rPr>
      </w:pPr>
    </w:p>
    <w:p>
      <w:pPr>
        <w:pStyle w:val="4"/>
        <w:spacing w:after="240"/>
        <w:ind w:firstLine="354"/>
        <w:rPr>
          <w:color w:val="000000"/>
        </w:rPr>
        <w:sectPr>
          <w:headerReference r:id="rId22" w:type="first"/>
          <w:headerReference r:id="rId20" w:type="default"/>
          <w:headerReference r:id="rId21" w:type="even"/>
          <w:pgSz w:w="11906" w:h="16838"/>
          <w:pgMar w:top="1701" w:right="1416" w:bottom="1440" w:left="1560" w:header="709" w:footer="797" w:gutter="0"/>
          <w:pgNumType w:fmt="numberInDash"/>
          <w:cols w:space="720" w:num="1"/>
          <w:docGrid w:linePitch="312" w:charSpace="0"/>
        </w:sectPr>
      </w:pPr>
    </w:p>
    <w:p>
      <w:pPr>
        <w:pStyle w:val="54"/>
        <w:rPr>
          <w:rFonts w:hint="eastAsia"/>
          <w:color w:val="000000"/>
          <w:lang w:eastAsia="zh-CN"/>
        </w:rPr>
      </w:pPr>
      <w:bookmarkStart w:id="56" w:name="_Toc125025906"/>
      <w:r>
        <w:rPr>
          <w:rFonts w:hint="eastAsia"/>
          <w:color w:val="000000"/>
        </w:rPr>
        <w:t>第三章 采购需求</w:t>
      </w:r>
      <w:bookmarkEnd w:id="56"/>
    </w:p>
    <w:p>
      <w:pPr>
        <w:pStyle w:val="3"/>
        <w:rPr>
          <w:rFonts w:hint="eastAsia"/>
        </w:rPr>
      </w:pPr>
      <w:bookmarkStart w:id="57" w:name="_Toc125025907"/>
      <w:r>
        <w:t>标项</w:t>
      </w:r>
      <w:r>
        <w:rPr>
          <w:rFonts w:hint="eastAsia"/>
        </w:rPr>
        <w:t>1、杭州市拱墅区“TWGC”租赁服务（前端部分）</w:t>
      </w:r>
      <w:bookmarkEnd w:id="57"/>
    </w:p>
    <w:p>
      <w:pPr>
        <w:pStyle w:val="5"/>
      </w:pPr>
      <w:bookmarkStart w:id="58" w:name="_Toc70639918"/>
      <w:r>
        <w:rPr>
          <w:rFonts w:hint="eastAsia"/>
          <w:lang w:eastAsia="zh-CN"/>
        </w:rPr>
        <w:t>（一）</w:t>
      </w:r>
      <w:r>
        <w:rPr>
          <w:rFonts w:hint="eastAsia"/>
        </w:rPr>
        <w:t>项目概述</w:t>
      </w:r>
      <w:bookmarkEnd w:id="58"/>
    </w:p>
    <w:p>
      <w:pPr>
        <w:pStyle w:val="6"/>
      </w:pPr>
      <w:r>
        <w:rPr>
          <w:rFonts w:hint="eastAsia"/>
        </w:rPr>
        <w:t>1.1项目背景</w:t>
      </w:r>
    </w:p>
    <w:p>
      <w:pPr>
        <w:spacing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为进一步织密城市视频感知网络,提高视频感知智能化水平,推进社会治理感知体系建设，经区委区政府研究,决定在“雪亮工程”和全区公共区域视频一体化改革工作的基础上,开展“TWGC”集中攻坚行动。</w:t>
      </w:r>
    </w:p>
    <w:p>
      <w:pPr>
        <w:spacing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按照全区“统一整体规划、统一建设运维、统一平台共享、统一技术标准、统一监督管理”的“五统一”工作原则，在进一步做好全区公共区域视频一体化改革工作的基础上，将“</w:t>
      </w:r>
      <w:r>
        <w:rPr>
          <w:rFonts w:ascii="仿宋" w:hAnsi="仿宋" w:eastAsia="仿宋" w:cs="Arial"/>
          <w:b/>
          <w:color w:val="000000"/>
          <w:sz w:val="24"/>
          <w:szCs w:val="22"/>
        </w:rPr>
        <w:t>TWGC</w:t>
      </w:r>
      <w:r>
        <w:rPr>
          <w:rFonts w:hint="eastAsia" w:ascii="仿宋" w:hAnsi="仿宋" w:eastAsia="仿宋" w:cs="Arial"/>
          <w:b/>
          <w:color w:val="000000"/>
          <w:sz w:val="24"/>
          <w:szCs w:val="22"/>
        </w:rPr>
        <w:t>”向基础薄弱区域以及企事业单位等社会面自建视频感知设备延伸拓展。通过集中攻坚行动，到2023年</w:t>
      </w:r>
      <w:r>
        <w:rPr>
          <w:rFonts w:ascii="仿宋" w:hAnsi="仿宋" w:eastAsia="仿宋" w:cs="Arial"/>
          <w:b/>
          <w:color w:val="000000"/>
          <w:sz w:val="24"/>
          <w:szCs w:val="22"/>
        </w:rPr>
        <w:t>5</w:t>
      </w:r>
      <w:r>
        <w:rPr>
          <w:rFonts w:hint="eastAsia" w:ascii="仿宋" w:hAnsi="仿宋" w:eastAsia="仿宋" w:cs="Arial"/>
          <w:b/>
          <w:color w:val="000000"/>
          <w:sz w:val="24"/>
          <w:szCs w:val="22"/>
        </w:rPr>
        <w:t>月底前，实现“全域覆盖、全网共享、全时可用、全程可控、全面智能”的“五全”建设目标，确保我区视频感知覆盖率和智能化水平走在全市前列。重点围绕亚运安保、疫情防控、防灾减灾等工作，突出重点区域的视频监控补盲建设，推进前端智能化改造，并逐步拓展接入治安单位视频监控。进一步提升城郊结合部治安防控水平，视频感知建设向城中村、近郊村倾斜。优化拱墅区视频监控平台架构，实现视图大数据多场景赋能城市治理。</w:t>
      </w:r>
    </w:p>
    <w:p>
      <w:pPr>
        <w:spacing w:after="240"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综上，决定对</w:t>
      </w:r>
      <w:r>
        <w:rPr>
          <w:rFonts w:ascii="仿宋" w:hAnsi="仿宋" w:eastAsia="仿宋" w:cs="Arial"/>
          <w:b/>
          <w:i/>
          <w:color w:val="000000"/>
          <w:sz w:val="24"/>
          <w:u w:val="single"/>
        </w:rPr>
        <w:t>杭州市拱墅区</w:t>
      </w:r>
      <w:r>
        <w:rPr>
          <w:rFonts w:hint="eastAsia" w:ascii="仿宋" w:hAnsi="仿宋" w:eastAsia="仿宋" w:cs="Arial"/>
          <w:b/>
          <w:i/>
          <w:color w:val="000000"/>
          <w:sz w:val="24"/>
          <w:u w:val="single"/>
        </w:rPr>
        <w:t>“TWGC”</w:t>
      </w:r>
      <w:r>
        <w:rPr>
          <w:rFonts w:ascii="仿宋" w:hAnsi="仿宋" w:eastAsia="仿宋" w:cs="Arial"/>
          <w:b/>
          <w:i/>
          <w:color w:val="000000"/>
          <w:sz w:val="24"/>
          <w:u w:val="single"/>
        </w:rPr>
        <w:t>租赁服务项目</w:t>
      </w:r>
      <w:r>
        <w:rPr>
          <w:rFonts w:hint="eastAsia" w:ascii="仿宋" w:hAnsi="仿宋" w:eastAsia="仿宋" w:cs="Arial"/>
          <w:b/>
          <w:i/>
          <w:color w:val="000000"/>
          <w:sz w:val="24"/>
          <w:u w:val="single"/>
        </w:rPr>
        <w:t>（前端部分）</w:t>
      </w:r>
      <w:r>
        <w:rPr>
          <w:rFonts w:hint="eastAsia" w:ascii="仿宋" w:hAnsi="仿宋" w:eastAsia="仿宋" w:cs="Arial"/>
          <w:b/>
          <w:color w:val="000000"/>
          <w:sz w:val="24"/>
          <w:szCs w:val="22"/>
        </w:rPr>
        <w:t>进行公开招标，合同期限三年。</w:t>
      </w:r>
    </w:p>
    <w:p>
      <w:pPr>
        <w:pStyle w:val="6"/>
      </w:pPr>
      <w:r>
        <w:rPr>
          <w:rFonts w:hint="eastAsia"/>
        </w:rPr>
        <w:t>1.2服务内容概述</w:t>
      </w:r>
    </w:p>
    <w:p>
      <w:pPr>
        <w:spacing w:line="360" w:lineRule="auto"/>
        <w:ind w:firstLine="426" w:firstLineChars="177"/>
        <w:rPr>
          <w:rFonts w:hint="eastAsia" w:ascii="仿宋" w:hAnsi="仿宋" w:eastAsia="仿宋" w:cs="Arial"/>
          <w:b/>
          <w:color w:val="000000"/>
          <w:sz w:val="24"/>
          <w:szCs w:val="22"/>
        </w:rPr>
      </w:pPr>
      <w:r>
        <w:rPr>
          <w:rFonts w:hint="eastAsia" w:ascii="仿宋" w:hAnsi="仿宋" w:eastAsia="仿宋" w:cs="Arial"/>
          <w:b/>
          <w:color w:val="000000"/>
          <w:sz w:val="24"/>
          <w:szCs w:val="22"/>
        </w:rPr>
        <w:t>本项目要求中标供应商在规定的时间内，按照采购人提出的</w:t>
      </w:r>
      <w:r>
        <w:rPr>
          <w:rFonts w:ascii="仿宋" w:hAnsi="仿宋" w:eastAsia="仿宋" w:cs="Arial"/>
          <w:b/>
          <w:i/>
          <w:color w:val="000000"/>
          <w:sz w:val="24"/>
          <w:u w:val="single"/>
        </w:rPr>
        <w:t>杭州市拱墅区</w:t>
      </w:r>
      <w:r>
        <w:rPr>
          <w:rFonts w:hint="eastAsia" w:ascii="仿宋" w:hAnsi="仿宋" w:eastAsia="仿宋" w:cs="Arial"/>
          <w:b/>
          <w:i/>
          <w:color w:val="000000"/>
          <w:sz w:val="24"/>
          <w:u w:val="single"/>
        </w:rPr>
        <w:t>“TWGC”前端部分</w:t>
      </w:r>
      <w:r>
        <w:rPr>
          <w:rFonts w:hint="eastAsia" w:ascii="仿宋" w:hAnsi="仿宋" w:eastAsia="仿宋" w:cs="Arial"/>
          <w:b/>
          <w:color w:val="000000"/>
          <w:sz w:val="24"/>
          <w:szCs w:val="22"/>
        </w:rPr>
        <w:t>技术规格及相关要求，自行完成杭州市拱墅区辖区内共5</w:t>
      </w:r>
      <w:r>
        <w:rPr>
          <w:rFonts w:ascii="仿宋" w:hAnsi="仿宋" w:eastAsia="仿宋" w:cs="Arial"/>
          <w:b/>
          <w:color w:val="000000"/>
          <w:sz w:val="24"/>
          <w:szCs w:val="22"/>
        </w:rPr>
        <w:t>407</w:t>
      </w:r>
      <w:r>
        <w:rPr>
          <w:rFonts w:hint="eastAsia" w:ascii="仿宋" w:hAnsi="仿宋" w:eastAsia="仿宋" w:cs="Arial"/>
          <w:b/>
          <w:color w:val="000000"/>
          <w:sz w:val="24"/>
          <w:szCs w:val="22"/>
        </w:rPr>
        <w:t>个点位的前端建设和接入服务后，整体交付采购人提供租赁服务，并向采购人提供所有前端点位图像、视频、数据的采集以及存储和接入服务，所提供的服务要满足省、市有关安全技术防范及公安道路监控标准。</w:t>
      </w:r>
    </w:p>
    <w:p>
      <w:pPr>
        <w:spacing w:line="360" w:lineRule="auto"/>
        <w:ind w:firstLine="426" w:firstLineChars="177"/>
        <w:rPr>
          <w:rFonts w:hint="eastAsia" w:ascii="仿宋" w:hAnsi="仿宋" w:eastAsia="仿宋" w:cs="Arial"/>
          <w:b/>
          <w:color w:val="000000"/>
          <w:sz w:val="24"/>
          <w:szCs w:val="22"/>
        </w:rPr>
      </w:pPr>
      <w:r>
        <w:rPr>
          <w:rFonts w:hint="eastAsia" w:ascii="仿宋" w:hAnsi="仿宋" w:eastAsia="仿宋" w:cs="Arial"/>
          <w:b/>
          <w:color w:val="000000"/>
          <w:sz w:val="24"/>
          <w:szCs w:val="22"/>
        </w:rPr>
        <w:t>具体点位数量、类别要求如下：</w:t>
      </w:r>
    </w:p>
    <w:p>
      <w:pPr>
        <w:spacing w:line="360" w:lineRule="auto"/>
        <w:ind w:firstLine="426" w:firstLineChars="177"/>
        <w:rPr>
          <w:rFonts w:hint="eastAsia" w:ascii="仿宋" w:hAnsi="仿宋" w:eastAsia="仿宋" w:cs="Arial"/>
          <w:b/>
          <w:color w:val="000000"/>
          <w:sz w:val="24"/>
          <w:szCs w:val="22"/>
        </w:rPr>
      </w:pPr>
      <w:r>
        <w:rPr>
          <w:rFonts w:hint="eastAsia" w:ascii="仿宋" w:hAnsi="仿宋" w:eastAsia="仿宋" w:cs="Arial"/>
          <w:b/>
          <w:color w:val="000000"/>
          <w:sz w:val="24"/>
          <w:szCs w:val="22"/>
        </w:rPr>
        <w:t>（1）视频监控点位共</w:t>
      </w:r>
      <w:r>
        <w:rPr>
          <w:rFonts w:ascii="仿宋" w:hAnsi="仿宋" w:eastAsia="仿宋" w:cs="Arial"/>
          <w:b/>
          <w:color w:val="000000"/>
          <w:sz w:val="24"/>
          <w:szCs w:val="22"/>
        </w:rPr>
        <w:t>2643</w:t>
      </w:r>
      <w:r>
        <w:rPr>
          <w:rFonts w:hint="eastAsia" w:ascii="仿宋" w:hAnsi="仿宋" w:eastAsia="仿宋" w:cs="Arial"/>
          <w:b/>
          <w:color w:val="000000"/>
          <w:sz w:val="24"/>
          <w:szCs w:val="22"/>
        </w:rPr>
        <w:t>个</w:t>
      </w:r>
      <w:r>
        <w:rPr>
          <w:rFonts w:hint="eastAsia" w:ascii="仿宋" w:hAnsi="仿宋" w:eastAsia="仿宋" w:cs="Arial"/>
          <w:color w:val="000000"/>
          <w:sz w:val="24"/>
          <w:szCs w:val="22"/>
        </w:rPr>
        <w:t>（包括：高清鹰眼摄像机点位61个、高清枪球一体机点位2</w:t>
      </w:r>
      <w:r>
        <w:rPr>
          <w:rFonts w:ascii="仿宋" w:hAnsi="仿宋" w:eastAsia="仿宋" w:cs="Arial"/>
          <w:color w:val="000000"/>
          <w:sz w:val="24"/>
          <w:szCs w:val="22"/>
        </w:rPr>
        <w:t>582</w:t>
      </w:r>
      <w:r>
        <w:rPr>
          <w:rFonts w:hint="eastAsia" w:ascii="仿宋" w:hAnsi="仿宋" w:eastAsia="仿宋" w:cs="Arial"/>
          <w:color w:val="000000"/>
          <w:sz w:val="24"/>
          <w:szCs w:val="22"/>
        </w:rPr>
        <w:t>个）；</w:t>
      </w:r>
    </w:p>
    <w:p>
      <w:pPr>
        <w:spacing w:line="360" w:lineRule="auto"/>
        <w:ind w:firstLine="426" w:firstLineChars="177"/>
        <w:rPr>
          <w:rFonts w:hint="eastAsia" w:ascii="仿宋" w:hAnsi="仿宋" w:eastAsia="仿宋" w:cs="Arial"/>
          <w:b/>
          <w:color w:val="000000"/>
          <w:sz w:val="24"/>
          <w:szCs w:val="22"/>
        </w:rPr>
      </w:pPr>
      <w:r>
        <w:rPr>
          <w:rFonts w:hint="eastAsia" w:ascii="仿宋" w:hAnsi="仿宋" w:eastAsia="仿宋" w:cs="Arial"/>
          <w:b/>
          <w:color w:val="000000"/>
          <w:sz w:val="24"/>
          <w:szCs w:val="22"/>
        </w:rPr>
        <w:t>（2）人脸抓拍点位共1</w:t>
      </w:r>
      <w:r>
        <w:rPr>
          <w:rFonts w:ascii="仿宋" w:hAnsi="仿宋" w:eastAsia="仿宋" w:cs="Arial"/>
          <w:b/>
          <w:color w:val="000000"/>
          <w:sz w:val="24"/>
          <w:szCs w:val="22"/>
        </w:rPr>
        <w:t>974</w:t>
      </w:r>
      <w:r>
        <w:rPr>
          <w:rFonts w:hint="eastAsia" w:ascii="仿宋" w:hAnsi="仿宋" w:eastAsia="仿宋" w:cs="Arial"/>
          <w:b/>
          <w:color w:val="000000"/>
          <w:sz w:val="24"/>
          <w:szCs w:val="22"/>
        </w:rPr>
        <w:t>个</w:t>
      </w:r>
      <w:r>
        <w:rPr>
          <w:rFonts w:hint="eastAsia" w:ascii="仿宋" w:hAnsi="仿宋" w:eastAsia="仿宋" w:cs="Arial"/>
          <w:color w:val="000000"/>
          <w:sz w:val="24"/>
          <w:szCs w:val="22"/>
        </w:rPr>
        <w:t>（包括：人脸全结构化一体机点位9</w:t>
      </w:r>
      <w:r>
        <w:rPr>
          <w:rFonts w:ascii="仿宋" w:hAnsi="仿宋" w:eastAsia="仿宋" w:cs="Arial"/>
          <w:color w:val="000000"/>
          <w:sz w:val="24"/>
          <w:szCs w:val="22"/>
        </w:rPr>
        <w:t>52</w:t>
      </w:r>
      <w:r>
        <w:rPr>
          <w:rFonts w:hint="eastAsia" w:ascii="仿宋" w:hAnsi="仿宋" w:eastAsia="仿宋" w:cs="Arial"/>
          <w:color w:val="000000"/>
          <w:sz w:val="24"/>
          <w:szCs w:val="22"/>
        </w:rPr>
        <w:t>个、人脸多镜头智能一体机点位7</w:t>
      </w:r>
      <w:r>
        <w:rPr>
          <w:rFonts w:ascii="仿宋" w:hAnsi="仿宋" w:eastAsia="仿宋" w:cs="Arial"/>
          <w:color w:val="000000"/>
          <w:sz w:val="24"/>
          <w:szCs w:val="22"/>
        </w:rPr>
        <w:t>46</w:t>
      </w:r>
      <w:r>
        <w:rPr>
          <w:rFonts w:hint="eastAsia" w:ascii="仿宋" w:hAnsi="仿宋" w:eastAsia="仿宋" w:cs="Arial"/>
          <w:color w:val="000000"/>
          <w:sz w:val="24"/>
          <w:szCs w:val="22"/>
        </w:rPr>
        <w:t>个、人脸全局摄像机点位2</w:t>
      </w:r>
      <w:r>
        <w:rPr>
          <w:rFonts w:ascii="仿宋" w:hAnsi="仿宋" w:eastAsia="仿宋" w:cs="Arial"/>
          <w:color w:val="000000"/>
          <w:sz w:val="24"/>
          <w:szCs w:val="22"/>
        </w:rPr>
        <w:t>76</w:t>
      </w:r>
      <w:r>
        <w:rPr>
          <w:rFonts w:hint="eastAsia" w:ascii="仿宋" w:hAnsi="仿宋" w:eastAsia="仿宋" w:cs="Arial"/>
          <w:color w:val="000000"/>
          <w:sz w:val="24"/>
          <w:szCs w:val="22"/>
        </w:rPr>
        <w:t>个）；</w:t>
      </w:r>
    </w:p>
    <w:p>
      <w:pPr>
        <w:spacing w:line="360" w:lineRule="auto"/>
        <w:ind w:firstLine="426" w:firstLineChars="177"/>
        <w:rPr>
          <w:rFonts w:hint="eastAsia" w:ascii="仿宋" w:hAnsi="仿宋" w:eastAsia="仿宋" w:cs="Arial"/>
          <w:b/>
          <w:color w:val="000000"/>
          <w:sz w:val="24"/>
          <w:szCs w:val="22"/>
        </w:rPr>
      </w:pPr>
      <w:r>
        <w:rPr>
          <w:rFonts w:hint="eastAsia" w:ascii="仿宋" w:hAnsi="仿宋" w:eastAsia="仿宋" w:cs="Arial"/>
          <w:b/>
          <w:color w:val="000000"/>
          <w:sz w:val="24"/>
          <w:szCs w:val="22"/>
        </w:rPr>
        <w:t>（3）车辆卡口点位6</w:t>
      </w:r>
      <w:r>
        <w:rPr>
          <w:rFonts w:ascii="仿宋" w:hAnsi="仿宋" w:eastAsia="仿宋" w:cs="Arial"/>
          <w:b/>
          <w:color w:val="000000"/>
          <w:sz w:val="24"/>
          <w:szCs w:val="22"/>
        </w:rPr>
        <w:t>50</w:t>
      </w:r>
      <w:r>
        <w:rPr>
          <w:rFonts w:hint="eastAsia" w:ascii="仿宋" w:hAnsi="仿宋" w:eastAsia="仿宋" w:cs="Arial"/>
          <w:b/>
          <w:color w:val="000000"/>
          <w:sz w:val="24"/>
          <w:szCs w:val="22"/>
        </w:rPr>
        <w:t>个</w:t>
      </w:r>
      <w:r>
        <w:rPr>
          <w:rFonts w:hint="eastAsia" w:ascii="仿宋" w:hAnsi="仿宋" w:eastAsia="仿宋" w:cs="Arial"/>
          <w:color w:val="000000"/>
          <w:sz w:val="24"/>
          <w:szCs w:val="22"/>
        </w:rPr>
        <w:t>（包括：环保型车辆抓拍摄像机点位及配套环保型补光灯650个）；</w:t>
      </w:r>
    </w:p>
    <w:p>
      <w:pPr>
        <w:spacing w:line="360" w:lineRule="auto"/>
        <w:ind w:firstLine="426" w:firstLineChars="177"/>
        <w:rPr>
          <w:rFonts w:hint="eastAsia" w:ascii="仿宋" w:hAnsi="仿宋" w:eastAsia="仿宋" w:cs="Arial"/>
          <w:b/>
          <w:color w:val="000000"/>
          <w:sz w:val="24"/>
          <w:szCs w:val="22"/>
        </w:rPr>
      </w:pPr>
      <w:r>
        <w:rPr>
          <w:rFonts w:hint="eastAsia" w:ascii="仿宋" w:hAnsi="仿宋" w:eastAsia="仿宋" w:cs="Arial"/>
          <w:b/>
          <w:color w:val="000000"/>
          <w:sz w:val="24"/>
          <w:szCs w:val="22"/>
        </w:rPr>
        <w:t>（4）ETC点位1</w:t>
      </w:r>
      <w:r>
        <w:rPr>
          <w:rFonts w:ascii="仿宋" w:hAnsi="仿宋" w:eastAsia="仿宋" w:cs="Arial"/>
          <w:b/>
          <w:color w:val="000000"/>
          <w:sz w:val="24"/>
          <w:szCs w:val="22"/>
        </w:rPr>
        <w:t>40</w:t>
      </w:r>
      <w:r>
        <w:rPr>
          <w:rFonts w:hint="eastAsia" w:ascii="仿宋" w:hAnsi="仿宋" w:eastAsia="仿宋" w:cs="Arial"/>
          <w:b/>
          <w:color w:val="000000"/>
          <w:sz w:val="24"/>
          <w:szCs w:val="22"/>
        </w:rPr>
        <w:t>个</w:t>
      </w:r>
      <w:r>
        <w:rPr>
          <w:rFonts w:hint="eastAsia" w:ascii="仿宋" w:hAnsi="仿宋" w:eastAsia="仿宋" w:cs="Arial"/>
          <w:color w:val="000000"/>
          <w:sz w:val="24"/>
          <w:szCs w:val="22"/>
        </w:rPr>
        <w:t>（包括：140个ETC路面感知前端）</w:t>
      </w:r>
      <w:r>
        <w:rPr>
          <w:rFonts w:hint="eastAsia" w:ascii="仿宋" w:hAnsi="仿宋" w:eastAsia="仿宋" w:cs="Arial"/>
          <w:b/>
          <w:color w:val="000000"/>
          <w:sz w:val="24"/>
          <w:szCs w:val="22"/>
        </w:rPr>
        <w:t>。</w:t>
      </w:r>
    </w:p>
    <w:p>
      <w:pPr>
        <w:spacing w:after="240"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备注：以上各类型点位具体建设位置经采购人同意后确定。</w:t>
      </w:r>
    </w:p>
    <w:p>
      <w:pPr>
        <w:pStyle w:val="5"/>
      </w:pPr>
      <w:bookmarkStart w:id="59" w:name="_Toc70639919"/>
      <w:r>
        <w:rPr>
          <w:rFonts w:hint="eastAsia"/>
          <w:lang w:eastAsia="zh-CN"/>
        </w:rPr>
        <w:t>（二）</w:t>
      </w:r>
      <w:bookmarkEnd w:id="59"/>
      <w:r>
        <w:rPr>
          <w:rFonts w:hint="eastAsia"/>
          <w:lang w:eastAsia="zh-CN"/>
        </w:rPr>
        <w:t>项目总体要求</w:t>
      </w:r>
    </w:p>
    <w:p>
      <w:pPr>
        <w:pStyle w:val="6"/>
        <w:rPr>
          <w:rFonts w:hint="eastAsia"/>
        </w:rPr>
      </w:pPr>
      <w:r>
        <w:rPr>
          <w:rFonts w:hint="eastAsia"/>
        </w:rPr>
        <w:t>2.1总体目标</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1）通过本项目进行前端补盲，满足在重点场景中,行人以正常速度行走,每步行5分钟至少应被捕获一次清晰视频图像,每步行10分钟至少应被抓拍一次人脸照片;城区内车辆行驶2公里至少应有一次被抓拍记录的建设要求。</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（2）提升智能感知能力，实现全区公共区域视频感知的智能化比例达到80%以上的工作要求，充分释放视频资源的价值，赋能拱墅区公安分局构建可视化、智能化的视频应用能力。</w:t>
      </w:r>
    </w:p>
    <w:p>
      <w:pPr>
        <w:pStyle w:val="6"/>
      </w:pPr>
      <w:r>
        <w:rPr>
          <w:rFonts w:hint="eastAsia"/>
        </w:rPr>
        <w:t>2.2主要要求</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（1）本项目要求中标供应商（承租人）根据采购人的要求，在指定点位，自行完成所有前端点位及配套设施的新建后交付采购人使用，合同服务期限三年。合同期间，中标供应商（承租人）须同时</w:t>
      </w:r>
      <w:r>
        <w:rPr>
          <w:rFonts w:hint="eastAsia" w:ascii="仿宋" w:hAnsi="仿宋" w:eastAsia="仿宋" w:cs="Arial"/>
          <w:b/>
          <w:color w:val="000000"/>
          <w:sz w:val="24"/>
          <w:szCs w:val="22"/>
        </w:rPr>
        <w:t>提供所有前端点位图像、视频、数据的采集以及存储和接入服务，</w:t>
      </w:r>
      <w:r>
        <w:rPr>
          <w:rFonts w:hint="eastAsia" w:ascii="仿宋" w:hAnsi="仿宋" w:eastAsia="仿宋"/>
          <w:b/>
          <w:bCs/>
          <w:color w:val="000000"/>
          <w:sz w:val="24"/>
        </w:rPr>
        <w:t>产生的所有图像、视频存储、采集数据所有权归采购人所有。</w:t>
      </w:r>
    </w:p>
    <w:p>
      <w:pPr>
        <w:spacing w:line="360" w:lineRule="auto"/>
        <w:ind w:firstLine="426" w:firstLineChars="177"/>
        <w:rPr>
          <w:rFonts w:ascii="仿宋" w:hAnsi="仿宋" w:eastAsia="仿宋"/>
          <w:bCs/>
          <w:color w:val="000000"/>
          <w:sz w:val="24"/>
        </w:rPr>
      </w:pPr>
      <w:r>
        <w:rPr>
          <w:rFonts w:hint="eastAsia" w:ascii="仿宋" w:hAnsi="仿宋" w:eastAsia="仿宋"/>
          <w:b/>
          <w:bCs/>
          <w:color w:val="000000"/>
          <w:sz w:val="24"/>
        </w:rPr>
        <w:t>（2）本项目涉及的所有前端点位及配套系统全部由中标供应商（承租人）自行完成建设，并负责实施全部配套的运维管理，所有前端点位及配套设施产权归中标供应商（承租人）所有。</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3）所有的前端点位必须统一编号、统一标识标牌，并按照要求编号后规范悬挂；须对所有点位进行GPS报警定位坐标采集，并在监控应用平台中实现地图系统可视化标注，充分利用已有城市公共杆件、网络和设备等基础资源，推进“一杆多采、一机多用、一机多能、一机多摄”建设，提升集约建设水平。</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4）中标供应商（承租人）应充分考虑采购人对图像和视频数据服务的高质量要求，充分考虑未来发展需要，选择先进、可靠、符合规范的设备完成项目建设，以确保合同期内能稳定提供高标准、高质量的图像和视频采集、处理服务。</w:t>
      </w:r>
    </w:p>
    <w:p>
      <w:pPr>
        <w:spacing w:after="240"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5）合同期内，如某些点位的软硬件水平无法满足采购需求，中标供应商（承租人）必须无条件、及时进行更新、改造，所需费用由中标供应商（承租人）自行承担，此项规定所涉及的报价风险请供应商在投标时予以考虑。</w:t>
      </w:r>
    </w:p>
    <w:p>
      <w:pPr>
        <w:pStyle w:val="5"/>
      </w:pPr>
      <w:bookmarkStart w:id="60" w:name="_Toc70639920"/>
      <w:r>
        <w:rPr>
          <w:rFonts w:hint="eastAsia"/>
          <w:lang w:eastAsia="zh-CN"/>
        </w:rPr>
        <w:t>（三）</w:t>
      </w:r>
      <w:bookmarkStart w:id="61" w:name="_Hlk124711495"/>
      <w:r>
        <w:rPr>
          <w:rFonts w:hint="eastAsia"/>
          <w:lang w:eastAsia="zh-CN"/>
        </w:rPr>
        <w:t>技术（</w:t>
      </w:r>
      <w:r>
        <w:rPr>
          <w:rFonts w:hint="eastAsia"/>
        </w:rPr>
        <w:t>服务</w:t>
      </w:r>
      <w:r>
        <w:rPr>
          <w:rFonts w:hint="eastAsia"/>
          <w:lang w:eastAsia="zh-CN"/>
        </w:rPr>
        <w:t>）</w:t>
      </w:r>
      <w:bookmarkEnd w:id="61"/>
      <w:r>
        <w:rPr>
          <w:rFonts w:hint="eastAsia"/>
        </w:rPr>
        <w:t>要求</w:t>
      </w:r>
      <w:bookmarkEnd w:id="60"/>
    </w:p>
    <w:p>
      <w:pPr>
        <w:pStyle w:val="6"/>
      </w:pPr>
      <w:r>
        <w:rPr>
          <w:rFonts w:hint="eastAsia"/>
        </w:rPr>
        <w:t>3.</w:t>
      </w:r>
      <w:r>
        <w:t>1</w:t>
      </w:r>
      <w:r>
        <w:rPr>
          <w:rFonts w:hint="eastAsia"/>
          <w:lang w:eastAsia="zh-CN"/>
        </w:rPr>
        <w:t>前端部分建设</w:t>
      </w:r>
      <w:r>
        <w:rPr>
          <w:rFonts w:hint="eastAsia"/>
        </w:rPr>
        <w:t>要求</w:t>
      </w:r>
    </w:p>
    <w:p>
      <w:pPr>
        <w:pStyle w:val="7"/>
        <w:rPr>
          <w:rFonts w:hint="eastAsia"/>
          <w:color w:val="000000"/>
        </w:rPr>
      </w:pPr>
      <w:r>
        <w:rPr>
          <w:rFonts w:hint="eastAsia"/>
          <w:color w:val="000000"/>
        </w:rPr>
        <w:t>3.1.</w:t>
      </w:r>
      <w:r>
        <w:rPr>
          <w:rFonts w:hint="eastAsia"/>
          <w:color w:val="000000"/>
          <w:lang w:eastAsia="zh-CN"/>
        </w:rPr>
        <w:t>1前端部分</w:t>
      </w:r>
      <w:r>
        <w:rPr>
          <w:rFonts w:hint="eastAsia"/>
          <w:color w:val="000000"/>
        </w:rPr>
        <w:t>各类型点位基本要求</w:t>
      </w:r>
    </w:p>
    <w:p>
      <w:pPr>
        <w:spacing w:line="360" w:lineRule="auto"/>
        <w:ind w:firstLine="424" w:firstLineChars="176"/>
        <w:rPr>
          <w:rFonts w:ascii="仿宋" w:hAnsi="仿宋" w:eastAsia="仿宋"/>
          <w:b/>
          <w:bCs/>
          <w:color w:val="000000"/>
          <w:sz w:val="24"/>
        </w:rPr>
      </w:pPr>
      <w:r>
        <w:rPr>
          <w:rFonts w:hint="eastAsia" w:ascii="仿宋" w:hAnsi="仿宋" w:eastAsia="仿宋"/>
          <w:b/>
          <w:color w:val="000000"/>
          <w:sz w:val="24"/>
        </w:rPr>
        <w:t>为确保投标人所提供的前端部分及所提供</w:t>
      </w:r>
      <w:r>
        <w:rPr>
          <w:rFonts w:hint="eastAsia" w:ascii="仿宋" w:hAnsi="仿宋" w:eastAsia="仿宋" w:cs="Arial"/>
          <w:b/>
          <w:color w:val="000000"/>
          <w:sz w:val="24"/>
          <w:szCs w:val="22"/>
        </w:rPr>
        <w:t>图像、视频、数据的采集以及存储和接入服务</w:t>
      </w:r>
      <w:r>
        <w:rPr>
          <w:rFonts w:hint="eastAsia" w:ascii="仿宋" w:hAnsi="仿宋" w:eastAsia="仿宋"/>
          <w:b/>
          <w:color w:val="000000"/>
          <w:sz w:val="24"/>
        </w:rPr>
        <w:t>的质量，采购人根据以往类似系统的建设经验和实际的需要，对投标人提供租赁服务的前端部分点位建设标准要求如下：</w:t>
      </w:r>
    </w:p>
    <w:p>
      <w:pPr>
        <w:spacing w:line="360" w:lineRule="auto"/>
        <w:ind w:firstLine="424" w:firstLineChars="176"/>
        <w:rPr>
          <w:rFonts w:ascii="仿宋" w:hAnsi="仿宋" w:eastAsia="仿宋" w:cs="Arial"/>
          <w:b/>
          <w:color w:val="000000"/>
          <w:sz w:val="24"/>
          <w:szCs w:val="22"/>
        </w:rPr>
      </w:pPr>
      <w:r>
        <w:rPr>
          <w:rFonts w:hint="eastAsia" w:ascii="仿宋" w:hAnsi="仿宋" w:eastAsia="仿宋" w:cs="Arial"/>
          <w:b/>
          <w:color w:val="000000"/>
          <w:sz w:val="24"/>
          <w:szCs w:val="22"/>
        </w:rPr>
        <w:t>3.</w:t>
      </w:r>
      <w:r>
        <w:rPr>
          <w:rFonts w:ascii="仿宋" w:hAnsi="仿宋" w:eastAsia="仿宋" w:cs="Arial"/>
          <w:b/>
          <w:color w:val="000000"/>
          <w:sz w:val="24"/>
          <w:szCs w:val="22"/>
        </w:rPr>
        <w:t>1.1</w:t>
      </w:r>
      <w:r>
        <w:rPr>
          <w:rFonts w:hint="eastAsia" w:ascii="仿宋" w:hAnsi="仿宋" w:eastAsia="仿宋" w:cs="Arial"/>
          <w:b/>
          <w:color w:val="000000"/>
          <w:sz w:val="24"/>
          <w:szCs w:val="22"/>
        </w:rPr>
        <w:t>根据采购人要求，在指定的点位完成所有前端点位的新建，并达到以下标准：</w:t>
      </w:r>
    </w:p>
    <w:p>
      <w:pPr>
        <w:spacing w:line="360" w:lineRule="auto"/>
        <w:ind w:firstLine="424" w:firstLineChars="176"/>
        <w:rPr>
          <w:rFonts w:ascii="仿宋" w:hAnsi="仿宋" w:eastAsia="仿宋" w:cs="Arial"/>
          <w:b/>
          <w:color w:val="000000"/>
          <w:sz w:val="24"/>
          <w:szCs w:val="22"/>
        </w:rPr>
      </w:pPr>
      <w:r>
        <w:rPr>
          <w:rFonts w:hint="eastAsia" w:ascii="仿宋" w:hAnsi="仿宋" w:eastAsia="仿宋" w:cs="Arial"/>
          <w:b/>
          <w:color w:val="000000"/>
          <w:sz w:val="24"/>
          <w:szCs w:val="22"/>
        </w:rPr>
        <w:t>（1）高清鹰眼摄像机点位：</w:t>
      </w:r>
      <w:r>
        <w:rPr>
          <w:rFonts w:ascii="仿宋" w:hAnsi="仿宋" w:eastAsia="仿宋" w:cs="Arial"/>
          <w:color w:val="000000"/>
          <w:sz w:val="24"/>
          <w:szCs w:val="22"/>
        </w:rPr>
        <w:t>要求采用</w:t>
      </w:r>
      <w:r>
        <w:rPr>
          <w:rFonts w:hint="eastAsia" w:ascii="仿宋" w:hAnsi="仿宋" w:eastAsia="仿宋" w:cs="Arial"/>
          <w:color w:val="000000"/>
          <w:sz w:val="24"/>
          <w:szCs w:val="22"/>
        </w:rPr>
        <w:t>图像质量不低于2400万像素的超低照度高清球机</w:t>
      </w:r>
      <w:r>
        <w:rPr>
          <w:rFonts w:ascii="仿宋" w:hAnsi="仿宋" w:eastAsia="仿宋" w:cs="Arial"/>
          <w:color w:val="000000"/>
          <w:sz w:val="24"/>
          <w:szCs w:val="22"/>
        </w:rPr>
        <w:t>，</w:t>
      </w:r>
      <w:r>
        <w:rPr>
          <w:rFonts w:hint="eastAsia" w:ascii="仿宋" w:hAnsi="仿宋" w:eastAsia="仿宋" w:cs="Arial"/>
          <w:color w:val="000000"/>
          <w:sz w:val="24"/>
          <w:szCs w:val="22"/>
        </w:rPr>
        <w:t>光学变倍不低于</w:t>
      </w:r>
      <w:r>
        <w:rPr>
          <w:rFonts w:ascii="仿宋" w:hAnsi="仿宋" w:eastAsia="仿宋" w:cs="Arial"/>
          <w:color w:val="000000"/>
          <w:sz w:val="24"/>
          <w:szCs w:val="22"/>
        </w:rPr>
        <w:t>40</w:t>
      </w:r>
      <w:r>
        <w:rPr>
          <w:rFonts w:hint="eastAsia" w:ascii="仿宋" w:hAnsi="仿宋" w:eastAsia="仿宋" w:cs="Arial"/>
          <w:color w:val="000000"/>
          <w:sz w:val="24"/>
          <w:szCs w:val="22"/>
        </w:rPr>
        <w:t>倍，视频</w:t>
      </w:r>
      <w:r>
        <w:rPr>
          <w:rFonts w:ascii="仿宋" w:hAnsi="仿宋" w:eastAsia="仿宋" w:cs="Arial"/>
          <w:color w:val="000000"/>
          <w:sz w:val="24"/>
          <w:szCs w:val="22"/>
        </w:rPr>
        <w:t>存储时间不</w:t>
      </w:r>
      <w:r>
        <w:rPr>
          <w:rFonts w:hint="eastAsia" w:ascii="仿宋" w:hAnsi="仿宋" w:eastAsia="仿宋" w:cs="Arial"/>
          <w:color w:val="000000"/>
          <w:sz w:val="24"/>
          <w:szCs w:val="22"/>
        </w:rPr>
        <w:t>少</w:t>
      </w:r>
      <w:r>
        <w:rPr>
          <w:rFonts w:ascii="仿宋" w:hAnsi="仿宋" w:eastAsia="仿宋" w:cs="Arial"/>
          <w:color w:val="000000"/>
          <w:sz w:val="24"/>
          <w:szCs w:val="22"/>
        </w:rPr>
        <w:t>于30天</w:t>
      </w:r>
      <w:r>
        <w:rPr>
          <w:rFonts w:hint="eastAsia" w:ascii="仿宋" w:hAnsi="仿宋" w:eastAsia="仿宋" w:cs="Arial"/>
          <w:color w:val="000000"/>
          <w:sz w:val="24"/>
          <w:szCs w:val="22"/>
        </w:rPr>
        <w:t>；</w:t>
      </w:r>
    </w:p>
    <w:p>
      <w:pPr>
        <w:spacing w:line="360" w:lineRule="auto"/>
        <w:ind w:firstLine="424" w:firstLineChars="176"/>
        <w:rPr>
          <w:rFonts w:ascii="仿宋" w:hAnsi="仿宋" w:eastAsia="仿宋" w:cs="Arial"/>
          <w:b/>
          <w:color w:val="000000"/>
          <w:sz w:val="24"/>
          <w:szCs w:val="22"/>
        </w:rPr>
      </w:pPr>
      <w:r>
        <w:rPr>
          <w:rFonts w:hint="eastAsia" w:ascii="仿宋" w:hAnsi="仿宋" w:eastAsia="仿宋" w:cs="Arial"/>
          <w:b/>
          <w:color w:val="000000"/>
          <w:sz w:val="24"/>
          <w:szCs w:val="22"/>
        </w:rPr>
        <w:t>（</w:t>
      </w:r>
      <w:r>
        <w:rPr>
          <w:rFonts w:ascii="仿宋" w:hAnsi="仿宋" w:eastAsia="仿宋" w:cs="Arial"/>
          <w:b/>
          <w:color w:val="000000"/>
          <w:sz w:val="24"/>
          <w:szCs w:val="22"/>
        </w:rPr>
        <w:t>2</w:t>
      </w:r>
      <w:r>
        <w:rPr>
          <w:rFonts w:hint="eastAsia" w:ascii="仿宋" w:hAnsi="仿宋" w:eastAsia="仿宋" w:cs="Arial"/>
          <w:b/>
          <w:color w:val="000000"/>
          <w:sz w:val="24"/>
          <w:szCs w:val="22"/>
        </w:rPr>
        <w:t>）高清枪球一体机点位：</w:t>
      </w:r>
      <w:r>
        <w:rPr>
          <w:rFonts w:ascii="仿宋" w:hAnsi="仿宋" w:eastAsia="仿宋" w:cs="Arial"/>
          <w:color w:val="000000"/>
          <w:sz w:val="24"/>
          <w:szCs w:val="22"/>
        </w:rPr>
        <w:t>要求采用</w:t>
      </w:r>
      <w:r>
        <w:rPr>
          <w:rFonts w:hint="eastAsia" w:ascii="仿宋" w:hAnsi="仿宋" w:eastAsia="仿宋" w:cs="Arial"/>
          <w:color w:val="000000"/>
          <w:sz w:val="24"/>
          <w:szCs w:val="22"/>
        </w:rPr>
        <w:t>图像质量不低于400万像素的超低照度高清球机</w:t>
      </w:r>
      <w:r>
        <w:rPr>
          <w:rFonts w:ascii="仿宋" w:hAnsi="仿宋" w:eastAsia="仿宋" w:cs="Arial"/>
          <w:color w:val="000000"/>
          <w:sz w:val="24"/>
          <w:szCs w:val="22"/>
        </w:rPr>
        <w:t>，</w:t>
      </w:r>
      <w:r>
        <w:rPr>
          <w:rFonts w:hint="eastAsia" w:ascii="仿宋" w:hAnsi="仿宋" w:eastAsia="仿宋" w:cs="Arial"/>
          <w:color w:val="000000"/>
          <w:sz w:val="24"/>
          <w:szCs w:val="22"/>
        </w:rPr>
        <w:t>采用双sensor架构，光学变倍不低于</w:t>
      </w:r>
      <w:r>
        <w:rPr>
          <w:rFonts w:ascii="仿宋" w:hAnsi="仿宋" w:eastAsia="仿宋" w:cs="Arial"/>
          <w:color w:val="000000"/>
          <w:sz w:val="24"/>
          <w:szCs w:val="22"/>
        </w:rPr>
        <w:t>25</w:t>
      </w:r>
      <w:r>
        <w:rPr>
          <w:rFonts w:hint="eastAsia" w:ascii="仿宋" w:hAnsi="仿宋" w:eastAsia="仿宋" w:cs="Arial"/>
          <w:color w:val="000000"/>
          <w:sz w:val="24"/>
          <w:szCs w:val="22"/>
        </w:rPr>
        <w:t>倍，视频</w:t>
      </w:r>
      <w:r>
        <w:rPr>
          <w:rFonts w:ascii="仿宋" w:hAnsi="仿宋" w:eastAsia="仿宋" w:cs="Arial"/>
          <w:color w:val="000000"/>
          <w:sz w:val="24"/>
          <w:szCs w:val="22"/>
        </w:rPr>
        <w:t>存储时间不</w:t>
      </w:r>
      <w:r>
        <w:rPr>
          <w:rFonts w:hint="eastAsia" w:ascii="仿宋" w:hAnsi="仿宋" w:eastAsia="仿宋" w:cs="Arial"/>
          <w:color w:val="000000"/>
          <w:sz w:val="24"/>
          <w:szCs w:val="22"/>
        </w:rPr>
        <w:t>少</w:t>
      </w:r>
      <w:r>
        <w:rPr>
          <w:rFonts w:ascii="仿宋" w:hAnsi="仿宋" w:eastAsia="仿宋" w:cs="Arial"/>
          <w:color w:val="000000"/>
          <w:sz w:val="24"/>
          <w:szCs w:val="22"/>
        </w:rPr>
        <w:t>于30天</w:t>
      </w:r>
      <w:r>
        <w:rPr>
          <w:rFonts w:hint="eastAsia" w:ascii="仿宋" w:hAnsi="仿宋" w:eastAsia="仿宋" w:cs="Arial"/>
          <w:color w:val="000000"/>
          <w:sz w:val="24"/>
          <w:szCs w:val="22"/>
        </w:rPr>
        <w:t>；</w:t>
      </w:r>
    </w:p>
    <w:p>
      <w:pPr>
        <w:spacing w:line="360" w:lineRule="auto"/>
        <w:ind w:firstLine="424" w:firstLineChars="176"/>
        <w:rPr>
          <w:rFonts w:ascii="仿宋" w:hAnsi="仿宋" w:eastAsia="仿宋" w:cs="Arial"/>
          <w:b/>
          <w:color w:val="000000"/>
          <w:sz w:val="24"/>
          <w:szCs w:val="22"/>
        </w:rPr>
      </w:pPr>
      <w:r>
        <w:rPr>
          <w:rFonts w:hint="eastAsia" w:ascii="仿宋" w:hAnsi="仿宋" w:eastAsia="仿宋" w:cs="Arial"/>
          <w:b/>
          <w:color w:val="000000"/>
          <w:sz w:val="24"/>
          <w:szCs w:val="22"/>
        </w:rPr>
        <w:t>（</w:t>
      </w:r>
      <w:r>
        <w:rPr>
          <w:rFonts w:ascii="仿宋" w:hAnsi="仿宋" w:eastAsia="仿宋" w:cs="Arial"/>
          <w:b/>
          <w:color w:val="000000"/>
          <w:sz w:val="24"/>
          <w:szCs w:val="22"/>
        </w:rPr>
        <w:t>3</w:t>
      </w:r>
      <w:r>
        <w:rPr>
          <w:rFonts w:hint="eastAsia" w:ascii="仿宋" w:hAnsi="仿宋" w:eastAsia="仿宋" w:cs="Arial"/>
          <w:b/>
          <w:color w:val="000000"/>
          <w:sz w:val="24"/>
          <w:szCs w:val="22"/>
        </w:rPr>
        <w:t>）人脸全局</w:t>
      </w:r>
      <w:r>
        <w:rPr>
          <w:rFonts w:hint="eastAsia" w:ascii="仿宋" w:hAnsi="仿宋" w:eastAsia="仿宋"/>
          <w:b/>
          <w:bCs/>
          <w:color w:val="000000"/>
          <w:sz w:val="24"/>
        </w:rPr>
        <w:t>摄像机</w:t>
      </w:r>
      <w:r>
        <w:rPr>
          <w:rFonts w:hint="eastAsia" w:ascii="仿宋" w:hAnsi="仿宋" w:eastAsia="仿宋" w:cs="Arial"/>
          <w:b/>
          <w:color w:val="000000"/>
          <w:sz w:val="24"/>
          <w:szCs w:val="22"/>
        </w:rPr>
        <w:t>点位：</w:t>
      </w:r>
      <w:r>
        <w:rPr>
          <w:rFonts w:ascii="仿宋" w:hAnsi="仿宋" w:eastAsia="仿宋" w:cs="Arial"/>
          <w:color w:val="000000"/>
          <w:sz w:val="24"/>
          <w:szCs w:val="22"/>
        </w:rPr>
        <w:t>要求采用</w:t>
      </w:r>
      <w:r>
        <w:rPr>
          <w:rFonts w:hint="eastAsia" w:ascii="仿宋" w:hAnsi="仿宋" w:eastAsia="仿宋" w:cs="Arial"/>
          <w:color w:val="000000"/>
          <w:sz w:val="24"/>
          <w:szCs w:val="22"/>
        </w:rPr>
        <w:t>图像质量不低于</w:t>
      </w:r>
      <w:r>
        <w:rPr>
          <w:rFonts w:ascii="仿宋" w:hAnsi="仿宋" w:eastAsia="仿宋" w:cs="Arial"/>
          <w:color w:val="000000"/>
          <w:sz w:val="24"/>
          <w:szCs w:val="22"/>
        </w:rPr>
        <w:t>8</w:t>
      </w:r>
      <w:r>
        <w:rPr>
          <w:rFonts w:hint="eastAsia" w:ascii="仿宋" w:hAnsi="仿宋" w:eastAsia="仿宋" w:cs="Arial"/>
          <w:color w:val="000000"/>
          <w:sz w:val="24"/>
          <w:szCs w:val="22"/>
        </w:rPr>
        <w:t>00万像素的超低照度人脸抓拍摄像机</w:t>
      </w:r>
      <w:r>
        <w:rPr>
          <w:rFonts w:ascii="仿宋" w:hAnsi="仿宋" w:eastAsia="仿宋" w:cs="Arial"/>
          <w:color w:val="000000"/>
          <w:sz w:val="24"/>
          <w:szCs w:val="22"/>
        </w:rPr>
        <w:t>，</w:t>
      </w:r>
      <w:r>
        <w:rPr>
          <w:rFonts w:hint="eastAsia" w:ascii="仿宋" w:hAnsi="仿宋" w:eastAsia="仿宋" w:cs="Arial"/>
          <w:color w:val="000000"/>
          <w:sz w:val="24"/>
          <w:szCs w:val="22"/>
        </w:rPr>
        <w:t>视频</w:t>
      </w:r>
      <w:r>
        <w:rPr>
          <w:rFonts w:ascii="仿宋" w:hAnsi="仿宋" w:eastAsia="仿宋" w:cs="Arial"/>
          <w:color w:val="000000"/>
          <w:sz w:val="24"/>
          <w:szCs w:val="22"/>
        </w:rPr>
        <w:t>存储时间不</w:t>
      </w:r>
      <w:r>
        <w:rPr>
          <w:rFonts w:hint="eastAsia" w:ascii="仿宋" w:hAnsi="仿宋" w:eastAsia="仿宋" w:cs="Arial"/>
          <w:color w:val="000000"/>
          <w:sz w:val="24"/>
          <w:szCs w:val="22"/>
        </w:rPr>
        <w:t>少</w:t>
      </w:r>
      <w:r>
        <w:rPr>
          <w:rFonts w:ascii="仿宋" w:hAnsi="仿宋" w:eastAsia="仿宋" w:cs="Arial"/>
          <w:color w:val="000000"/>
          <w:sz w:val="24"/>
          <w:szCs w:val="22"/>
        </w:rPr>
        <w:t>于30天</w:t>
      </w:r>
      <w:r>
        <w:rPr>
          <w:rFonts w:hint="eastAsia" w:ascii="仿宋" w:hAnsi="仿宋" w:eastAsia="仿宋" w:cs="Arial"/>
          <w:color w:val="000000"/>
          <w:sz w:val="24"/>
          <w:szCs w:val="22"/>
        </w:rPr>
        <w:t>；</w:t>
      </w:r>
    </w:p>
    <w:p>
      <w:pPr>
        <w:spacing w:line="360" w:lineRule="auto"/>
        <w:ind w:firstLine="424" w:firstLineChars="176"/>
        <w:rPr>
          <w:rFonts w:ascii="仿宋" w:hAnsi="仿宋" w:eastAsia="仿宋" w:cs="Arial"/>
          <w:b/>
          <w:color w:val="000000"/>
          <w:sz w:val="24"/>
          <w:szCs w:val="22"/>
        </w:rPr>
      </w:pPr>
      <w:r>
        <w:rPr>
          <w:rFonts w:hint="eastAsia" w:ascii="仿宋" w:hAnsi="仿宋" w:eastAsia="仿宋" w:cs="Arial"/>
          <w:b/>
          <w:color w:val="000000"/>
          <w:sz w:val="24"/>
          <w:szCs w:val="22"/>
        </w:rPr>
        <w:t>（</w:t>
      </w:r>
      <w:r>
        <w:rPr>
          <w:rFonts w:ascii="仿宋" w:hAnsi="仿宋" w:eastAsia="仿宋" w:cs="Arial"/>
          <w:b/>
          <w:color w:val="000000"/>
          <w:sz w:val="24"/>
          <w:szCs w:val="22"/>
        </w:rPr>
        <w:t>4</w:t>
      </w:r>
      <w:r>
        <w:rPr>
          <w:rFonts w:hint="eastAsia" w:ascii="仿宋" w:hAnsi="仿宋" w:eastAsia="仿宋" w:cs="Arial"/>
          <w:b/>
          <w:color w:val="000000"/>
          <w:sz w:val="24"/>
          <w:szCs w:val="22"/>
        </w:rPr>
        <w:t>）人脸全结构化一体机点位：</w:t>
      </w:r>
      <w:r>
        <w:rPr>
          <w:rFonts w:ascii="仿宋" w:hAnsi="仿宋" w:eastAsia="仿宋" w:cs="Arial"/>
          <w:color w:val="000000"/>
          <w:sz w:val="24"/>
          <w:szCs w:val="22"/>
        </w:rPr>
        <w:t>要求采用</w:t>
      </w:r>
      <w:r>
        <w:rPr>
          <w:rFonts w:hint="eastAsia" w:ascii="仿宋" w:hAnsi="仿宋" w:eastAsia="仿宋" w:cs="Arial"/>
          <w:color w:val="000000"/>
          <w:sz w:val="24"/>
          <w:szCs w:val="22"/>
        </w:rPr>
        <w:t>图像质量不低于</w:t>
      </w:r>
      <w:r>
        <w:rPr>
          <w:rFonts w:ascii="仿宋" w:hAnsi="仿宋" w:eastAsia="仿宋" w:cs="Arial"/>
          <w:color w:val="000000"/>
          <w:sz w:val="24"/>
          <w:szCs w:val="22"/>
        </w:rPr>
        <w:t>8</w:t>
      </w:r>
      <w:r>
        <w:rPr>
          <w:rFonts w:hint="eastAsia" w:ascii="仿宋" w:hAnsi="仿宋" w:eastAsia="仿宋" w:cs="Arial"/>
          <w:color w:val="000000"/>
          <w:sz w:val="24"/>
          <w:szCs w:val="22"/>
        </w:rPr>
        <w:t>00万像素的超低照度人脸抓拍摄像机</w:t>
      </w:r>
      <w:r>
        <w:rPr>
          <w:rFonts w:ascii="仿宋" w:hAnsi="仿宋" w:eastAsia="仿宋" w:cs="Arial"/>
          <w:color w:val="000000"/>
          <w:sz w:val="24"/>
          <w:szCs w:val="22"/>
        </w:rPr>
        <w:t>，</w:t>
      </w:r>
      <w:r>
        <w:rPr>
          <w:rFonts w:hint="eastAsia" w:ascii="仿宋" w:hAnsi="仿宋" w:eastAsia="仿宋" w:cs="Arial"/>
          <w:color w:val="000000"/>
          <w:sz w:val="24"/>
          <w:szCs w:val="22"/>
        </w:rPr>
        <w:t>采用双sensor架构，视频</w:t>
      </w:r>
      <w:r>
        <w:rPr>
          <w:rFonts w:ascii="仿宋" w:hAnsi="仿宋" w:eastAsia="仿宋" w:cs="Arial"/>
          <w:color w:val="000000"/>
          <w:sz w:val="24"/>
          <w:szCs w:val="22"/>
        </w:rPr>
        <w:t>存储时间不</w:t>
      </w:r>
      <w:r>
        <w:rPr>
          <w:rFonts w:hint="eastAsia" w:ascii="仿宋" w:hAnsi="仿宋" w:eastAsia="仿宋" w:cs="Arial"/>
          <w:color w:val="000000"/>
          <w:sz w:val="24"/>
          <w:szCs w:val="22"/>
        </w:rPr>
        <w:t>少</w:t>
      </w:r>
      <w:r>
        <w:rPr>
          <w:rFonts w:ascii="仿宋" w:hAnsi="仿宋" w:eastAsia="仿宋" w:cs="Arial"/>
          <w:color w:val="000000"/>
          <w:sz w:val="24"/>
          <w:szCs w:val="22"/>
        </w:rPr>
        <w:t>于30天</w:t>
      </w:r>
      <w:r>
        <w:rPr>
          <w:rFonts w:hint="eastAsia" w:ascii="仿宋" w:hAnsi="仿宋" w:eastAsia="仿宋" w:cs="Arial"/>
          <w:color w:val="000000"/>
          <w:sz w:val="24"/>
          <w:szCs w:val="22"/>
        </w:rPr>
        <w:t>；</w:t>
      </w:r>
    </w:p>
    <w:p>
      <w:pPr>
        <w:spacing w:line="360" w:lineRule="auto"/>
        <w:ind w:firstLine="424" w:firstLineChars="176"/>
        <w:rPr>
          <w:rFonts w:ascii="仿宋" w:hAnsi="仿宋" w:eastAsia="仿宋" w:cs="Arial"/>
          <w:b/>
          <w:color w:val="000000"/>
          <w:sz w:val="24"/>
          <w:szCs w:val="22"/>
        </w:rPr>
      </w:pPr>
      <w:r>
        <w:rPr>
          <w:rFonts w:hint="eastAsia" w:ascii="仿宋" w:hAnsi="仿宋" w:eastAsia="仿宋" w:cs="Arial"/>
          <w:b/>
          <w:color w:val="000000"/>
          <w:sz w:val="24"/>
          <w:szCs w:val="22"/>
        </w:rPr>
        <w:t>（</w:t>
      </w:r>
      <w:r>
        <w:rPr>
          <w:rFonts w:ascii="仿宋" w:hAnsi="仿宋" w:eastAsia="仿宋" w:cs="Arial"/>
          <w:b/>
          <w:color w:val="000000"/>
          <w:sz w:val="24"/>
          <w:szCs w:val="22"/>
        </w:rPr>
        <w:t>5</w:t>
      </w:r>
      <w:r>
        <w:rPr>
          <w:rFonts w:hint="eastAsia" w:ascii="仿宋" w:hAnsi="仿宋" w:eastAsia="仿宋" w:cs="Arial"/>
          <w:b/>
          <w:color w:val="000000"/>
          <w:sz w:val="24"/>
          <w:szCs w:val="22"/>
        </w:rPr>
        <w:t>）人脸多镜头智能一体机点位：</w:t>
      </w:r>
      <w:r>
        <w:rPr>
          <w:rFonts w:ascii="仿宋" w:hAnsi="仿宋" w:eastAsia="仿宋" w:cs="Arial"/>
          <w:color w:val="000000"/>
          <w:sz w:val="24"/>
          <w:szCs w:val="22"/>
        </w:rPr>
        <w:t>要求采用</w:t>
      </w:r>
      <w:r>
        <w:rPr>
          <w:rFonts w:hint="eastAsia" w:ascii="仿宋" w:hAnsi="仿宋" w:eastAsia="仿宋" w:cs="Arial"/>
          <w:color w:val="000000"/>
          <w:sz w:val="24"/>
          <w:szCs w:val="22"/>
        </w:rPr>
        <w:t>图像质量不低于</w:t>
      </w:r>
      <w:r>
        <w:rPr>
          <w:rFonts w:ascii="仿宋" w:hAnsi="仿宋" w:eastAsia="仿宋" w:cs="Arial"/>
          <w:color w:val="000000"/>
          <w:sz w:val="24"/>
          <w:szCs w:val="22"/>
        </w:rPr>
        <w:t>8</w:t>
      </w:r>
      <w:r>
        <w:rPr>
          <w:rFonts w:hint="eastAsia" w:ascii="仿宋" w:hAnsi="仿宋" w:eastAsia="仿宋" w:cs="Arial"/>
          <w:color w:val="000000"/>
          <w:sz w:val="24"/>
          <w:szCs w:val="22"/>
        </w:rPr>
        <w:t>00万像素的超低照度人脸抓拍摄像机</w:t>
      </w:r>
      <w:r>
        <w:rPr>
          <w:rFonts w:ascii="仿宋" w:hAnsi="仿宋" w:eastAsia="仿宋" w:cs="Arial"/>
          <w:color w:val="000000"/>
          <w:sz w:val="24"/>
          <w:szCs w:val="22"/>
        </w:rPr>
        <w:t>，</w:t>
      </w:r>
      <w:r>
        <w:rPr>
          <w:rFonts w:hint="eastAsia" w:ascii="仿宋" w:hAnsi="仿宋" w:eastAsia="仿宋" w:cs="Arial"/>
          <w:color w:val="000000"/>
          <w:sz w:val="24"/>
          <w:szCs w:val="22"/>
        </w:rPr>
        <w:t>视频</w:t>
      </w:r>
      <w:r>
        <w:rPr>
          <w:rFonts w:ascii="仿宋" w:hAnsi="仿宋" w:eastAsia="仿宋" w:cs="Arial"/>
          <w:color w:val="000000"/>
          <w:sz w:val="24"/>
          <w:szCs w:val="22"/>
        </w:rPr>
        <w:t>存储时间不</w:t>
      </w:r>
      <w:r>
        <w:rPr>
          <w:rFonts w:hint="eastAsia" w:ascii="仿宋" w:hAnsi="仿宋" w:eastAsia="仿宋" w:cs="Arial"/>
          <w:color w:val="000000"/>
          <w:sz w:val="24"/>
          <w:szCs w:val="22"/>
        </w:rPr>
        <w:t>少</w:t>
      </w:r>
      <w:r>
        <w:rPr>
          <w:rFonts w:ascii="仿宋" w:hAnsi="仿宋" w:eastAsia="仿宋" w:cs="Arial"/>
          <w:color w:val="000000"/>
          <w:sz w:val="24"/>
          <w:szCs w:val="22"/>
        </w:rPr>
        <w:t>于30天</w:t>
      </w:r>
      <w:r>
        <w:rPr>
          <w:rFonts w:hint="eastAsia" w:ascii="仿宋" w:hAnsi="仿宋" w:eastAsia="仿宋" w:cs="Arial"/>
          <w:color w:val="000000"/>
          <w:sz w:val="24"/>
          <w:szCs w:val="22"/>
        </w:rPr>
        <w:t>；</w:t>
      </w:r>
    </w:p>
    <w:p>
      <w:pPr>
        <w:spacing w:line="360" w:lineRule="auto"/>
        <w:ind w:firstLine="424" w:firstLineChars="176"/>
        <w:rPr>
          <w:rFonts w:ascii="仿宋" w:hAnsi="仿宋" w:eastAsia="仿宋" w:cs="Arial"/>
          <w:b/>
          <w:color w:val="000000"/>
          <w:sz w:val="24"/>
          <w:szCs w:val="22"/>
        </w:rPr>
      </w:pPr>
      <w:r>
        <w:rPr>
          <w:rFonts w:hint="eastAsia" w:ascii="仿宋" w:hAnsi="仿宋" w:eastAsia="仿宋" w:cs="Arial"/>
          <w:b/>
          <w:color w:val="000000"/>
          <w:sz w:val="24"/>
          <w:szCs w:val="22"/>
        </w:rPr>
        <w:t>（</w:t>
      </w:r>
      <w:r>
        <w:rPr>
          <w:rFonts w:ascii="仿宋" w:hAnsi="仿宋" w:eastAsia="仿宋" w:cs="Arial"/>
          <w:b/>
          <w:color w:val="000000"/>
          <w:sz w:val="24"/>
          <w:szCs w:val="22"/>
        </w:rPr>
        <w:t>6</w:t>
      </w:r>
      <w:r>
        <w:rPr>
          <w:rFonts w:hint="eastAsia" w:ascii="仿宋" w:hAnsi="仿宋" w:eastAsia="仿宋" w:cs="Arial"/>
          <w:b/>
          <w:color w:val="000000"/>
          <w:sz w:val="24"/>
          <w:szCs w:val="22"/>
        </w:rPr>
        <w:t>）环保型车辆卡口点位：</w:t>
      </w:r>
      <w:r>
        <w:rPr>
          <w:rFonts w:hint="eastAsia" w:ascii="仿宋" w:hAnsi="仿宋" w:eastAsia="仿宋" w:cs="Arial"/>
          <w:color w:val="000000"/>
          <w:sz w:val="24"/>
          <w:szCs w:val="22"/>
        </w:rPr>
        <w:t>要求</w:t>
      </w:r>
      <w:r>
        <w:rPr>
          <w:rFonts w:ascii="仿宋" w:hAnsi="仿宋" w:eastAsia="仿宋" w:cs="Arial"/>
          <w:color w:val="000000"/>
          <w:sz w:val="24"/>
          <w:szCs w:val="22"/>
        </w:rPr>
        <w:t>采用</w:t>
      </w:r>
      <w:r>
        <w:rPr>
          <w:rFonts w:hint="eastAsia" w:ascii="仿宋" w:hAnsi="仿宋" w:eastAsia="仿宋" w:cs="Arial"/>
          <w:color w:val="000000"/>
          <w:sz w:val="24"/>
          <w:szCs w:val="22"/>
        </w:rPr>
        <w:t>图像质量不低于</w:t>
      </w:r>
      <w:r>
        <w:rPr>
          <w:rFonts w:ascii="仿宋" w:hAnsi="仿宋" w:eastAsia="仿宋" w:cs="Arial"/>
          <w:color w:val="000000"/>
          <w:sz w:val="24"/>
          <w:szCs w:val="22"/>
        </w:rPr>
        <w:t>9</w:t>
      </w:r>
      <w:r>
        <w:rPr>
          <w:rFonts w:hint="eastAsia" w:ascii="仿宋" w:hAnsi="仿宋" w:eastAsia="仿宋" w:cs="Arial"/>
          <w:color w:val="000000"/>
          <w:sz w:val="24"/>
          <w:szCs w:val="22"/>
        </w:rPr>
        <w:t>00万像素的车辆抓拍相机，抓拍图片分辨率不低于4096(H)×2160(V)，支持车牌、车型、车身颜色、车辆主品牌及子品牌、挂坠、安全带、遮阳板等信息识别，支持远程数据上传，视频</w:t>
      </w:r>
      <w:r>
        <w:rPr>
          <w:rFonts w:ascii="仿宋" w:hAnsi="仿宋" w:eastAsia="仿宋" w:cs="Arial"/>
          <w:color w:val="000000"/>
          <w:sz w:val="24"/>
          <w:szCs w:val="22"/>
        </w:rPr>
        <w:t>存储时间不</w:t>
      </w:r>
      <w:r>
        <w:rPr>
          <w:rFonts w:hint="eastAsia" w:ascii="仿宋" w:hAnsi="仿宋" w:eastAsia="仿宋" w:cs="Arial"/>
          <w:color w:val="000000"/>
          <w:sz w:val="24"/>
          <w:szCs w:val="22"/>
        </w:rPr>
        <w:t>少</w:t>
      </w:r>
      <w:r>
        <w:rPr>
          <w:rFonts w:ascii="仿宋" w:hAnsi="仿宋" w:eastAsia="仿宋" w:cs="Arial"/>
          <w:color w:val="000000"/>
          <w:sz w:val="24"/>
          <w:szCs w:val="22"/>
        </w:rPr>
        <w:t>于30天</w:t>
      </w:r>
      <w:r>
        <w:rPr>
          <w:rFonts w:hint="eastAsia" w:ascii="仿宋" w:hAnsi="仿宋" w:eastAsia="仿宋" w:cs="Arial"/>
          <w:color w:val="000000"/>
          <w:sz w:val="24"/>
          <w:szCs w:val="22"/>
        </w:rPr>
        <w:t>，图片存储时间不少于1</w:t>
      </w:r>
      <w:r>
        <w:rPr>
          <w:rFonts w:ascii="仿宋" w:hAnsi="仿宋" w:eastAsia="仿宋" w:cs="Arial"/>
          <w:color w:val="000000"/>
          <w:sz w:val="24"/>
          <w:szCs w:val="22"/>
        </w:rPr>
        <w:t>80</w:t>
      </w:r>
      <w:r>
        <w:rPr>
          <w:rFonts w:hint="eastAsia" w:ascii="仿宋" w:hAnsi="仿宋" w:eastAsia="仿宋" w:cs="Arial"/>
          <w:color w:val="000000"/>
          <w:sz w:val="24"/>
          <w:szCs w:val="22"/>
        </w:rPr>
        <w:t>天；</w:t>
      </w:r>
    </w:p>
    <w:p>
      <w:pPr>
        <w:spacing w:line="360" w:lineRule="auto"/>
        <w:ind w:firstLine="424" w:firstLineChars="176"/>
        <w:rPr>
          <w:rFonts w:hint="eastAsia" w:ascii="仿宋" w:hAnsi="仿宋" w:eastAsia="仿宋" w:cs="Arial"/>
          <w:color w:val="000000"/>
          <w:sz w:val="24"/>
          <w:szCs w:val="22"/>
        </w:rPr>
      </w:pPr>
      <w:r>
        <w:rPr>
          <w:rFonts w:hint="eastAsia" w:ascii="仿宋" w:hAnsi="仿宋" w:eastAsia="仿宋" w:cs="Arial"/>
          <w:b/>
          <w:color w:val="000000"/>
          <w:sz w:val="24"/>
          <w:szCs w:val="22"/>
        </w:rPr>
        <w:t>（</w:t>
      </w:r>
      <w:r>
        <w:rPr>
          <w:rFonts w:ascii="仿宋" w:hAnsi="仿宋" w:eastAsia="仿宋" w:cs="Arial"/>
          <w:b/>
          <w:color w:val="000000"/>
          <w:sz w:val="24"/>
          <w:szCs w:val="22"/>
        </w:rPr>
        <w:t>7</w:t>
      </w:r>
      <w:r>
        <w:rPr>
          <w:rFonts w:hint="eastAsia" w:ascii="仿宋" w:hAnsi="仿宋" w:eastAsia="仿宋" w:cs="Arial"/>
          <w:b/>
          <w:color w:val="000000"/>
          <w:sz w:val="24"/>
          <w:szCs w:val="22"/>
        </w:rPr>
        <w:t>）ETC路面感知点位：</w:t>
      </w:r>
      <w:r>
        <w:rPr>
          <w:rFonts w:hint="eastAsia" w:ascii="仿宋" w:hAnsi="仿宋" w:eastAsia="仿宋" w:cs="Arial"/>
          <w:color w:val="000000"/>
          <w:sz w:val="24"/>
          <w:szCs w:val="22"/>
        </w:rPr>
        <w:t>支持制式：车载单元OBU、车载热点、车载蓝牙；通信范围不小于50米；可覆盖单向至少4车道，并发率不小于30辆/S，车速不高于70km/h。</w:t>
      </w:r>
    </w:p>
    <w:p>
      <w:pPr>
        <w:pStyle w:val="7"/>
        <w:rPr>
          <w:rFonts w:hint="eastAsia"/>
          <w:color w:val="000000"/>
        </w:rPr>
      </w:pPr>
      <w:r>
        <w:rPr>
          <w:rFonts w:hint="eastAsia"/>
          <w:color w:val="000000"/>
        </w:rPr>
        <w:t>3.1.2前端部分软硬件需求清单及技术要求</w:t>
      </w:r>
    </w:p>
    <w:p>
      <w:pPr>
        <w:spacing w:line="360" w:lineRule="auto"/>
        <w:ind w:firstLine="482" w:firstLineChars="200"/>
        <w:rPr>
          <w:rFonts w:ascii="仿宋" w:hAnsi="仿宋" w:eastAsia="仿宋"/>
          <w:b/>
          <w:color w:val="000000"/>
          <w:sz w:val="24"/>
          <w:szCs w:val="22"/>
        </w:rPr>
      </w:pPr>
      <w:r>
        <w:rPr>
          <w:rFonts w:hint="eastAsia" w:ascii="仿宋" w:hAnsi="仿宋" w:eastAsia="仿宋"/>
          <w:b/>
          <w:color w:val="000000"/>
          <w:sz w:val="24"/>
          <w:szCs w:val="22"/>
        </w:rPr>
        <w:t>以下软硬件数量和技术参数要求（包含但不限于）是采购人根据自身租用需求，提出的合理建议，各投标人应投入不低于采购人使用要求的软硬件和数量，以满足采购人的租赁要求。供应商中标后，未经采购人许可，不得更换投标时所承诺投入的软硬件，否则视为合同违约。系统建设及合同履行过程中，中标供应商必须确保所有软硬件的正常运转，保证采购人的使用要求，软硬件因故障或技术问题无法达到采购人租用需求时，必须无条件免费进行更换或升级，确保符合采购人的租赁要求。系统建成投入使用后，发现系统性能未达到采购人招标需求的，供应商应根据以下技术参数增加相应软硬件，直至符合采购人招标需求。</w:t>
      </w:r>
    </w:p>
    <w:tbl>
      <w:tblPr>
        <w:tblStyle w:val="58"/>
        <w:tblW w:w="10206"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851"/>
        <w:gridCol w:w="1640"/>
        <w:gridCol w:w="6014"/>
        <w:gridCol w:w="851"/>
        <w:gridCol w:w="8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1640"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产品名称</w:t>
            </w:r>
          </w:p>
        </w:tc>
        <w:tc>
          <w:tcPr>
            <w:tcW w:w="6014"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技术规格及指标要求</w:t>
            </w:r>
          </w:p>
        </w:tc>
        <w:tc>
          <w:tcPr>
            <w:tcW w:w="851"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数量</w:t>
            </w:r>
          </w:p>
        </w:tc>
        <w:tc>
          <w:tcPr>
            <w:tcW w:w="850"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单位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高清鹰眼摄像机</w:t>
            </w:r>
          </w:p>
        </w:tc>
        <w:tc>
          <w:tcPr>
            <w:tcW w:w="6014" w:type="dxa"/>
            <w:shd w:val="clear" w:color="auto" w:fill="auto"/>
            <w:noWrap/>
            <w:vAlign w:val="center"/>
          </w:tcPr>
          <w:p>
            <w:pPr>
              <w:spacing w:line="276" w:lineRule="auto"/>
              <w:rPr>
                <w:rFonts w:ascii="仿宋" w:hAnsi="仿宋" w:eastAsia="仿宋"/>
                <w:color w:val="000000"/>
                <w:w w:val="90"/>
                <w:sz w:val="24"/>
              </w:rPr>
            </w:pPr>
            <w:r>
              <w:rPr>
                <w:rFonts w:hint="eastAsia" w:ascii="仿宋" w:hAnsi="仿宋" w:eastAsia="仿宋"/>
                <w:color w:val="000000"/>
                <w:w w:val="90"/>
                <w:sz w:val="24"/>
              </w:rPr>
              <w:t>（1）自带镜头，不少于6个图像采集模块，可将辅视频图像进行无缝拼接；</w:t>
            </w:r>
          </w:p>
          <w:p>
            <w:pPr>
              <w:spacing w:line="276" w:lineRule="auto"/>
              <w:rPr>
                <w:rFonts w:ascii="仿宋" w:hAnsi="仿宋" w:eastAsia="仿宋"/>
                <w:color w:val="000000"/>
                <w:w w:val="90"/>
                <w:sz w:val="24"/>
              </w:rPr>
            </w:pPr>
            <w:r>
              <w:rPr>
                <w:rFonts w:hint="eastAsia" w:ascii="仿宋" w:hAnsi="仿宋" w:eastAsia="仿宋"/>
                <w:color w:val="000000"/>
                <w:w w:val="90"/>
                <w:sz w:val="24"/>
              </w:rPr>
              <w:t>（2）主视频图像分辨率不低于2560×1440@25fps，辅视频图像分辨率不低于8160×2400@25fps；</w:t>
            </w:r>
          </w:p>
          <w:p>
            <w:pPr>
              <w:spacing w:line="276" w:lineRule="auto"/>
              <w:rPr>
                <w:rFonts w:ascii="仿宋" w:hAnsi="仿宋" w:eastAsia="仿宋"/>
                <w:color w:val="000000"/>
                <w:w w:val="90"/>
                <w:sz w:val="24"/>
              </w:rPr>
            </w:pPr>
            <w:r>
              <w:rPr>
                <w:rFonts w:hint="eastAsia" w:ascii="仿宋" w:hAnsi="仿宋" w:eastAsia="仿宋"/>
                <w:color w:val="000000"/>
                <w:w w:val="90"/>
                <w:sz w:val="24"/>
              </w:rPr>
              <w:t>（3）主视频支持不小于40倍光学变倍；</w:t>
            </w:r>
          </w:p>
          <w:p>
            <w:pPr>
              <w:spacing w:line="276" w:lineRule="auto"/>
              <w:rPr>
                <w:rFonts w:ascii="仿宋" w:hAnsi="仿宋" w:eastAsia="仿宋"/>
                <w:color w:val="000000"/>
                <w:w w:val="90"/>
                <w:sz w:val="24"/>
              </w:rPr>
            </w:pPr>
            <w:r>
              <w:rPr>
                <w:rFonts w:hint="eastAsia" w:ascii="仿宋" w:hAnsi="仿宋" w:eastAsia="仿宋"/>
                <w:color w:val="000000"/>
                <w:w w:val="90"/>
                <w:sz w:val="24"/>
              </w:rPr>
              <w:t>（4）靶面尺寸不低于1/1.8英寸；</w:t>
            </w:r>
          </w:p>
          <w:p>
            <w:pPr>
              <w:spacing w:line="276" w:lineRule="auto"/>
              <w:rPr>
                <w:rFonts w:ascii="仿宋" w:hAnsi="仿宋" w:eastAsia="仿宋"/>
                <w:color w:val="000000"/>
                <w:w w:val="90"/>
                <w:sz w:val="24"/>
              </w:rPr>
            </w:pPr>
            <w:r>
              <w:rPr>
                <w:rFonts w:hint="eastAsia" w:ascii="仿宋" w:hAnsi="仿宋" w:eastAsia="仿宋"/>
                <w:color w:val="000000"/>
                <w:w w:val="90"/>
                <w:sz w:val="24"/>
              </w:rPr>
              <w:t>（5）摄像机全景镜头光圈均不小于F1.0。</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61</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高清枪球一体机</w:t>
            </w:r>
          </w:p>
        </w:tc>
        <w:tc>
          <w:tcPr>
            <w:tcW w:w="6014" w:type="dxa"/>
            <w:shd w:val="clear" w:color="auto" w:fill="auto"/>
            <w:noWrap/>
            <w:vAlign w:val="center"/>
          </w:tcPr>
          <w:p>
            <w:pPr>
              <w:spacing w:line="276" w:lineRule="auto"/>
              <w:rPr>
                <w:rFonts w:ascii="仿宋" w:hAnsi="仿宋" w:eastAsia="仿宋"/>
                <w:color w:val="000000"/>
                <w:w w:val="90"/>
                <w:sz w:val="24"/>
              </w:rPr>
            </w:pPr>
            <w:r>
              <w:rPr>
                <w:rFonts w:hint="eastAsia" w:ascii="仿宋" w:hAnsi="仿宋" w:eastAsia="仿宋"/>
                <w:color w:val="000000"/>
                <w:w w:val="90"/>
                <w:sz w:val="24"/>
              </w:rPr>
              <w:t>（1）</w:t>
            </w:r>
            <w:r>
              <w:rPr>
                <w:rFonts w:ascii="仿宋" w:hAnsi="仿宋" w:eastAsia="仿宋"/>
                <w:color w:val="000000"/>
                <w:w w:val="90"/>
                <w:sz w:val="24"/>
              </w:rPr>
              <w:t>摄像机内置不少于3个镜头，可输出至少1路全景视频和1路细节视频</w:t>
            </w:r>
            <w:r>
              <w:rPr>
                <w:rFonts w:hint="eastAsia" w:ascii="仿宋" w:hAnsi="仿宋" w:eastAsia="仿宋"/>
                <w:color w:val="000000"/>
                <w:w w:val="90"/>
                <w:sz w:val="24"/>
              </w:rPr>
              <w:t>；</w:t>
            </w:r>
          </w:p>
          <w:p>
            <w:pPr>
              <w:spacing w:line="276" w:lineRule="auto"/>
              <w:rPr>
                <w:rFonts w:ascii="仿宋" w:hAnsi="仿宋" w:eastAsia="仿宋"/>
                <w:color w:val="000000"/>
                <w:w w:val="90"/>
                <w:sz w:val="24"/>
              </w:rPr>
            </w:pPr>
            <w:r>
              <w:rPr>
                <w:rFonts w:hint="eastAsia" w:ascii="仿宋" w:hAnsi="仿宋" w:eastAsia="仿宋"/>
                <w:color w:val="000000"/>
                <w:w w:val="90"/>
                <w:sz w:val="24"/>
              </w:rPr>
              <w:t>（2）</w:t>
            </w:r>
            <w:r>
              <w:rPr>
                <w:rFonts w:ascii="仿宋" w:hAnsi="仿宋" w:eastAsia="仿宋"/>
                <w:color w:val="000000"/>
                <w:w w:val="90"/>
                <w:sz w:val="24"/>
              </w:rPr>
              <w:t>全景画面水平视场角不小于190°，垂直视场角不小于80°</w:t>
            </w:r>
            <w:r>
              <w:rPr>
                <w:rFonts w:hint="eastAsia" w:ascii="仿宋" w:hAnsi="仿宋" w:eastAsia="仿宋"/>
                <w:color w:val="000000"/>
                <w:w w:val="90"/>
                <w:sz w:val="24"/>
              </w:rPr>
              <w:t>；</w:t>
            </w:r>
          </w:p>
          <w:p>
            <w:pPr>
              <w:spacing w:line="276" w:lineRule="auto"/>
              <w:rPr>
                <w:rFonts w:ascii="仿宋" w:hAnsi="仿宋" w:eastAsia="仿宋"/>
                <w:color w:val="000000"/>
                <w:w w:val="90"/>
                <w:sz w:val="24"/>
              </w:rPr>
            </w:pPr>
            <w:r>
              <w:rPr>
                <w:rFonts w:hint="eastAsia" w:ascii="仿宋" w:hAnsi="仿宋" w:eastAsia="仿宋"/>
                <w:color w:val="000000"/>
                <w:w w:val="90"/>
                <w:sz w:val="24"/>
              </w:rPr>
              <w:t>（3）</w:t>
            </w:r>
            <w:r>
              <w:rPr>
                <w:rFonts w:ascii="仿宋" w:hAnsi="仿宋" w:eastAsia="仿宋"/>
                <w:color w:val="000000"/>
                <w:w w:val="90"/>
                <w:sz w:val="24"/>
              </w:rPr>
              <w:t>全景路视频分辨率不小于2560×1440，细节路视频分辨率不小于2560x1440</w:t>
            </w:r>
            <w:r>
              <w:rPr>
                <w:rFonts w:hint="eastAsia" w:ascii="仿宋" w:hAnsi="仿宋" w:eastAsia="仿宋"/>
                <w:color w:val="000000"/>
                <w:w w:val="90"/>
                <w:sz w:val="24"/>
              </w:rPr>
              <w:t>；</w:t>
            </w:r>
          </w:p>
          <w:p>
            <w:pPr>
              <w:spacing w:line="276" w:lineRule="auto"/>
              <w:rPr>
                <w:rFonts w:ascii="仿宋" w:hAnsi="仿宋" w:eastAsia="仿宋"/>
                <w:color w:val="000000"/>
                <w:w w:val="90"/>
                <w:sz w:val="24"/>
              </w:rPr>
            </w:pPr>
            <w:r>
              <w:rPr>
                <w:rFonts w:hint="eastAsia" w:ascii="仿宋" w:hAnsi="仿宋" w:eastAsia="仿宋"/>
                <w:color w:val="000000"/>
                <w:w w:val="90"/>
                <w:sz w:val="24"/>
              </w:rPr>
              <w:t>（4）</w:t>
            </w:r>
            <w:r>
              <w:rPr>
                <w:rFonts w:ascii="仿宋" w:hAnsi="仿宋" w:eastAsia="仿宋"/>
                <w:color w:val="000000"/>
                <w:w w:val="90"/>
                <w:sz w:val="24"/>
              </w:rPr>
              <w:t>开启混合目标检测模式后，设备可同时对行人、非机动车、机动车进行检测、跟踪、抓拍，可支持人脸与人体，车牌与车辆的关联显示</w:t>
            </w:r>
            <w:r>
              <w:rPr>
                <w:rFonts w:hint="eastAsia" w:ascii="仿宋" w:hAnsi="仿宋" w:eastAsia="仿宋"/>
                <w:color w:val="000000"/>
                <w:w w:val="90"/>
                <w:sz w:val="24"/>
              </w:rPr>
              <w:t>。</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2582</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人脸全局摄像机</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（1）设备具有1个RJ45网络接口，可输出至少三路视频图像：包括全景通道、细节通道、球机通道等</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全景镜头和球机镜头CMOS靶面尺寸均不小于1/1.8英寸；细节镜头CMOS靶面尺寸均不小于1/1.2英寸</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w w:val="90"/>
                <w:sz w:val="24"/>
              </w:rPr>
              <w:t>全景通道最大分辨率不小于2560×1440，细节通道最大分辨率不小于3840×2160，球机通道最大分辨率不小于2560×1440</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w w:val="90"/>
                <w:sz w:val="24"/>
              </w:rPr>
              <w:t>在联动模式下，细节通道和全景通道可进行全结构化抓拍和属性分析。在全景通道检测到移动目标后，可联动球机进行人脸、人体的抓拍和属性分析（证明材料：具备合法资质的第三方检测机构出具的检测报告，复印件加盖投标人电子签名或公章）</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（5）</w:t>
            </w:r>
            <w:r>
              <w:rPr>
                <w:rFonts w:hint="eastAsia" w:ascii="仿宋" w:hAnsi="仿宋" w:eastAsia="仿宋"/>
                <w:color w:val="000000"/>
                <w:w w:val="90"/>
                <w:sz w:val="24"/>
              </w:rPr>
              <w:t>设备支持全景通道检测到移动目标后，可联动球机进行人脸、人体抓拍，全景检测宽度不小于15米</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（6）</w:t>
            </w:r>
            <w:r>
              <w:rPr>
                <w:rFonts w:hint="eastAsia" w:ascii="仿宋" w:hAnsi="仿宋" w:eastAsia="仿宋"/>
                <w:color w:val="000000"/>
                <w:w w:val="90"/>
                <w:sz w:val="24"/>
              </w:rPr>
              <w:t>具备车牌人脸关联功能，支持非机动车牌与非机动车上的人脸进行关联</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（7）</w:t>
            </w:r>
            <w:r>
              <w:rPr>
                <w:rFonts w:hint="eastAsia" w:ascii="仿宋" w:hAnsi="仿宋" w:eastAsia="仿宋"/>
                <w:color w:val="000000"/>
                <w:w w:val="90"/>
                <w:sz w:val="24"/>
              </w:rPr>
              <w:t>设备支持逆行、载人、未戴头盔3种属性的报警，可联动语音播报，语音内容可以自定义（证明材料：具备合法资质的第三方检测机构出具的检测报告，复印件加盖投标人电子签名或公章）</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（8）</w:t>
            </w:r>
            <w:r>
              <w:rPr>
                <w:rFonts w:hint="eastAsia" w:ascii="仿宋" w:hAnsi="仿宋" w:eastAsia="仿宋"/>
                <w:color w:val="000000"/>
                <w:w w:val="90"/>
                <w:sz w:val="24"/>
              </w:rPr>
              <w:t>设备支持人数统计、热度图、人员密度功能。</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276</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人脸全结构化一体机</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具有至少两路视频通道输出功能，至少有1个通道采用单镜头和双图像传感器，分别采集黑白及彩色图像，可对这双路视频图像进行融合输出。至少有1个通道为双镜头、双图像传感器，可分别采集2路音视频流进行拼接输出</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具有不小于1/1.2"靶面尺寸</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w w:val="90"/>
                <w:sz w:val="24"/>
              </w:rPr>
              <w:t>至少有1个通道最大分辨率不小于5120×1440</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（4）</w:t>
            </w:r>
            <w:r>
              <w:rPr>
                <w:rFonts w:hint="eastAsia" w:ascii="仿宋" w:hAnsi="仿宋" w:eastAsia="仿宋"/>
                <w:color w:val="000000"/>
                <w:w w:val="90"/>
                <w:sz w:val="24"/>
              </w:rPr>
              <w:t>支持混合抓拍模式，可同时对行人、非机动车、机动车进行检测、跟踪及抓拍，支持将人脸与人体、车牌与车辆进行关联。</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952</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人脸多镜头智能一体机</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（1）内置不少于4个镜头，至少2个靶面尺寸为1/1.2"CMOS传感器</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双镜头云台水平方向支持0°～180°旋转，垂直方向支持-5°～30°旋转</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w w:val="90"/>
                <w:sz w:val="24"/>
              </w:rPr>
              <w:t>至少有2个通道最大分辨率不低于3840×2160</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w w:val="90"/>
                <w:sz w:val="24"/>
              </w:rPr>
              <w:t>至少有2个视频采集组均具有轨迹关联功能，细节镜头可抓拍、分析检测区域内的行人和非机动车，并在全景画面中叠加目标跟踪框、行进轨迹和方向（证明材料：具备合法资质的第三方检测机构出具的检测报告，复印件加盖投标人电子签名或公章）</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（5）</w:t>
            </w:r>
            <w:r>
              <w:rPr>
                <w:rFonts w:hint="eastAsia" w:ascii="仿宋" w:hAnsi="仿宋" w:eastAsia="仿宋"/>
                <w:color w:val="000000"/>
                <w:w w:val="90"/>
                <w:sz w:val="24"/>
              </w:rPr>
              <w:t>支持全结构化混合目标检测，可分别对检测区域中的行人、非机动车、机动车进行检测、跟踪、抓拍，支持抓拍人脸、车牌、非机动车车牌小图并上传，可在客户端将人脸与人体、车牌与车辆图片关联显示</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（6）</w:t>
            </w:r>
            <w:r>
              <w:rPr>
                <w:rFonts w:hint="eastAsia" w:ascii="仿宋" w:hAnsi="仿宋" w:eastAsia="仿宋"/>
                <w:color w:val="000000"/>
                <w:w w:val="90"/>
                <w:sz w:val="24"/>
              </w:rPr>
              <w:t>支持智能分析功能，包括但不限于区域入侵、越界入侵、进入区域、离开区域等，每种智能行为分析功能均可最多设置不少于4个警戒区域</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（7）</w:t>
            </w:r>
            <w:r>
              <w:rPr>
                <w:rFonts w:hint="eastAsia" w:ascii="仿宋" w:hAnsi="仿宋" w:eastAsia="仿宋"/>
                <w:color w:val="000000"/>
                <w:w w:val="90"/>
                <w:sz w:val="24"/>
              </w:rPr>
              <w:t>至少有2个视频采集组均支持位置标定，可分别对同一视频采集组中的全景和细节画面进行标定，同步全景和细节画面的位置信息，最多支持64个标定点（证明材料：具备合法资质的第三方检测机构出具的检测报告，复印件加盖投标人电子签名或公章）。</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746</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环保型车辆卡口</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（1）支持同时预览两路sensor视频</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最大图像尺寸≥4096×2160像素</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w w:val="90"/>
                <w:sz w:val="24"/>
              </w:rPr>
              <w:t>护罩玻璃透光率≥99%</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w w:val="90"/>
                <w:sz w:val="24"/>
              </w:rPr>
              <w:t>支持车辆子品牌识别功能，通过车头可识别不少于7000种，通过车尾可识别不少于3800种，全天识别准确率不低于99%（证明材料：具备合法资质的第三方检测机构出具的检测报告，复印件加盖投标人电子签名或公章）</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（5）</w:t>
            </w:r>
            <w:r>
              <w:rPr>
                <w:rFonts w:hint="eastAsia" w:ascii="仿宋" w:hAnsi="仿宋" w:eastAsia="仿宋"/>
                <w:color w:val="000000"/>
                <w:w w:val="90"/>
                <w:sz w:val="24"/>
              </w:rPr>
              <w:t>可对蓝色、黄色、绿色、渐变绿色、黑色、白色、黄绿双拼色以及其他不同颜色车牌的车辆进行选择抓拍</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（6）</w:t>
            </w:r>
            <w:r>
              <w:rPr>
                <w:rFonts w:hint="eastAsia" w:ascii="仿宋" w:hAnsi="仿宋" w:eastAsia="仿宋"/>
                <w:color w:val="000000"/>
                <w:w w:val="90"/>
                <w:sz w:val="24"/>
              </w:rPr>
              <w:t>支持驾驶人脸部特征信息大于50×50个像素点、夜间环境照度在10lx~30lx范围的情况下，配合LED补光与红外爆闪补光，输出高清人脸抠图。（证明材料：具备合法资质的第三方检测机构出具的检测报告，复印件加盖投标人电子签名或公章）</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（7）</w:t>
            </w:r>
            <w:r>
              <w:rPr>
                <w:rFonts w:hint="eastAsia" w:ascii="仿宋" w:hAnsi="仿宋" w:eastAsia="仿宋"/>
                <w:color w:val="000000"/>
                <w:w w:val="90"/>
                <w:sz w:val="24"/>
              </w:rPr>
              <w:t>支持车牌、车型、车身颜色、车辆主品牌及子品牌、挂坠、安全带、遮阳板等信息识别，支持多种车牌种类识别，支持多种车型识别。</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650</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环保型补光灯</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（1）采用≥24颗高亮度LED芯片</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发光均匀，目标光斑显明，可有效减少光污染</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w w:val="90"/>
                <w:sz w:val="24"/>
              </w:rPr>
              <w:t>LED控制采用恒流驱动技术</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w w:val="90"/>
                <w:sz w:val="24"/>
              </w:rPr>
              <w:t>气体光源回电时间小于67ms，支持超速连拍</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（5）</w:t>
            </w:r>
            <w:r>
              <w:rPr>
                <w:rFonts w:hint="eastAsia" w:ascii="仿宋" w:hAnsi="仿宋" w:eastAsia="仿宋"/>
                <w:color w:val="000000"/>
                <w:w w:val="90"/>
                <w:sz w:val="24"/>
              </w:rPr>
              <w:t>支持LED灯频闪、白光气体爆闪，红外气体爆闪。</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1300</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ETC路面感知</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（1）支持制式：车载单元OBU、车载热点、车载蓝牙</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通信范围不小于50米</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w w:val="90"/>
                <w:sz w:val="24"/>
              </w:rPr>
              <w:t>可覆盖单向至少4车道，并发率不小于30辆/S，车速不高于70km/h;（证明材料：具备合法资质的第三方检测机构出具的检测报告，复印件加盖投标人电子签名或公章）</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（4）</w:t>
            </w:r>
            <w:r>
              <w:rPr>
                <w:rFonts w:hint="eastAsia" w:ascii="仿宋" w:hAnsi="仿宋" w:eastAsia="仿宋"/>
                <w:color w:val="000000"/>
                <w:w w:val="90"/>
                <w:sz w:val="24"/>
              </w:rPr>
              <w:t>高速记录：车辆出入高速的时间和高速收费站信息（编码、名称、经纬度）（证明材料：具备合法资质的第三方检测机构出具的检测报告，复印件加盖投标人电子签名或公章）。</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140</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智能机箱</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（1）含智能机箱管理平台，具备管理相应点位的软硬件系统能力</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箱体为双层隔板挂杆式架构，尺寸不小于：宽400×深250×高500mm</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w w:val="90"/>
                <w:sz w:val="24"/>
              </w:rPr>
              <w:t>箱体空载功率≤11W；输出功率≥6000W</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w w:val="90"/>
                <w:sz w:val="24"/>
              </w:rPr>
              <w:t>箱体支持当监测到通讯宕机或者数据无法传输时，可自动重启网络输出端口和电控模块的RJ45端口</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（5）</w:t>
            </w:r>
            <w:r>
              <w:rPr>
                <w:rFonts w:hint="eastAsia" w:ascii="仿宋" w:hAnsi="仿宋" w:eastAsia="仿宋"/>
                <w:color w:val="000000"/>
                <w:w w:val="90"/>
                <w:sz w:val="24"/>
              </w:rPr>
              <w:t>平台支持数据管理功能：点位勘察数据管理；点位供电电气安全性数据管理；点位设备状态数据管理；箱体周围环境状态数据管理；角色权限区域数据管理；故障设备品牌型号数据管理；（证明材料：具备合法资质的第三方检测机构出具的检测报告，复印件加盖投标人电子签名或公章）。</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5267</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配套辅材</w:t>
            </w:r>
          </w:p>
        </w:tc>
        <w:tc>
          <w:tcPr>
            <w:tcW w:w="6014" w:type="dxa"/>
            <w:shd w:val="clear" w:color="auto" w:fill="auto"/>
            <w:noWrap/>
            <w:vAlign w:val="center"/>
          </w:tcPr>
          <w:p>
            <w:pPr>
              <w:spacing w:line="276" w:lineRule="auto"/>
              <w:rPr>
                <w:rFonts w:ascii="仿宋" w:hAnsi="仿宋" w:eastAsia="仿宋"/>
                <w:color w:val="000000"/>
                <w:w w:val="90"/>
                <w:sz w:val="24"/>
              </w:rPr>
            </w:pPr>
            <w:r>
              <w:rPr>
                <w:rFonts w:hint="eastAsia" w:ascii="仿宋" w:hAnsi="仿宋" w:eastAsia="仿宋"/>
                <w:color w:val="000000"/>
                <w:w w:val="90"/>
                <w:sz w:val="24"/>
              </w:rPr>
              <w:t>含立杆件、抱杆件、挑臂及施工相关辅材，杆件类型按照实际安装环境配置。</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5407</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视频云存储设备</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（1）≥75盘位磁盘阵列；双64位多核处理器，32GB，包含≥75块8T企业级SATA磁盘;支持网络raid +1，+2，+3，+4；≥6个千兆网口，≥1个IPMI管理接口；支持视音频、图片、直接写入，支持视频高速预览、回放、下载，支持云内容灾备份，支持一体化运维，支持GB/T28181-2011、Onvif、RTSP、H265、SVAC等标准视频协议</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服务器配置：≥2颗64位多核处理器，≥16GB内存，内存支持扩展到≥256GB，内置SSD固态硬盘（可以扩展到2个SSD作为缓存盘），配置≥5个风扇，可热插拔冗余温控调速风扇</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（3）</w:t>
            </w:r>
            <w:r>
              <w:rPr>
                <w:rFonts w:hint="eastAsia" w:ascii="仿宋" w:hAnsi="仿宋" w:eastAsia="仿宋"/>
                <w:color w:val="000000"/>
                <w:w w:val="90"/>
                <w:sz w:val="24"/>
              </w:rPr>
              <w:t>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30</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图片云存储设备</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（1）≥75盘位磁盘阵列；双64位多核处理器，32GB，包含≥75块8T企业级SATA磁盘;支持网络raid +1，+2，+3，+4；≥6个千兆网口，≥1个IPMI管理接口；支持视音频、图片、直接写入，支持视频高速预览、回放、下载，支持云内容灾备份，支持一体化运维，支持GB/T28181-2011、Onvif、RTSP、H265、SVAC等标准视频协议</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服务器配置：≥2颗64位多核处理器，≥16GB内存，内存支持扩展到≥256GB，内置SSD固态硬盘（可以扩展到2个SSD作为缓存盘），配置≥5个风扇，可热插拔冗余温控调速风扇。</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（3）</w:t>
            </w:r>
            <w:r>
              <w:rPr>
                <w:rFonts w:hint="eastAsia" w:ascii="仿宋" w:hAnsi="仿宋" w:eastAsia="仿宋"/>
                <w:color w:val="000000"/>
                <w:w w:val="90"/>
                <w:sz w:val="24"/>
              </w:rPr>
              <w:t>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网络接入控制设备</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（1）最大镜像流量≥20Gbps，最大扫描速率≥50Mb/s</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基于交换机上旁路部署准入控制网关设备，对通过交换机的数据包进行特征分析和身份认证，对不符身份认证和安全要求的接入终端设备限制其访问内部合法的网路资源，并且对应强制跳转到隔离区注册和修复区修复</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w w:val="90"/>
                <w:sz w:val="24"/>
              </w:rPr>
              <w:t>基于客户端通信的设备网络控制支持基于双向认证的网络准入控制，由终端代理认证机制和防火墙控制机制实现，终端双方要实现可信通信必须进行终端代理双向认证，并且由认证防火墙阻断其非法的通信请求（证明材料：具备合法资质的第三方检测机构出具的检测报告，复印件加盖投标人电子签名或公章）</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（4）</w:t>
            </w:r>
            <w:r>
              <w:rPr>
                <w:rFonts w:hint="eastAsia" w:ascii="仿宋" w:hAnsi="仿宋" w:eastAsia="仿宋"/>
                <w:color w:val="000000"/>
                <w:w w:val="90"/>
                <w:sz w:val="24"/>
              </w:rPr>
              <w:t>为保证网络接入控制系统稳定运行且资产数据的正确性与真实性，减少技术风险，要求网络接入控制设备与网络接入监管系统为同一品牌。</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14</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网络接入监管系统</w:t>
            </w:r>
          </w:p>
        </w:tc>
        <w:tc>
          <w:tcPr>
            <w:tcW w:w="6014" w:type="dxa"/>
            <w:shd w:val="clear" w:color="auto" w:fill="auto"/>
            <w:noWrap/>
            <w:vAlign w:val="center"/>
          </w:tcPr>
          <w:p>
            <w:pPr>
              <w:spacing w:line="276" w:lineRule="auto"/>
              <w:rPr>
                <w:rFonts w:ascii="仿宋" w:hAnsi="仿宋" w:eastAsia="仿宋"/>
                <w:color w:val="000000"/>
                <w:sz w:val="24"/>
              </w:rPr>
            </w:pPr>
            <w:r>
              <w:rPr>
                <w:rFonts w:hint="eastAsia" w:ascii="仿宋" w:hAnsi="仿宋" w:eastAsia="仿宋"/>
                <w:color w:val="000000"/>
                <w:w w:val="90"/>
                <w:sz w:val="24"/>
              </w:rPr>
              <w:t>（1）授权点位不少于20000点</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w w:val="90"/>
                <w:sz w:val="24"/>
              </w:rPr>
              <w:t>支持统计授权IP范围的IP资源的使用情况（占用的和闲置的IP地址）</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w w:val="90"/>
                <w:sz w:val="24"/>
              </w:rPr>
              <w:t>消息推送：支持普通信息、重要信息、紧急信息和危机消息等多种提醒模式</w:t>
            </w:r>
            <w:r>
              <w:rPr>
                <w:rFonts w:hint="eastAsia" w:ascii="仿宋" w:hAnsi="仿宋" w:eastAsia="仿宋"/>
                <w:color w:val="000000"/>
                <w:sz w:val="24"/>
              </w:rPr>
              <w:t>；</w:t>
            </w:r>
          </w:p>
          <w:p>
            <w:pPr>
              <w:spacing w:line="276" w:lineRule="auto"/>
              <w:rPr>
                <w:rFonts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w w:val="90"/>
                <w:sz w:val="24"/>
              </w:rPr>
              <w:t>屏幕水印：支持对指定范围内的设备的屏幕打上水印，用于减少信息泄露，泄露后可以追溯；展示模式包括内容直接展示、二维码展示、点阵展示</w:t>
            </w:r>
            <w:r>
              <w:rPr>
                <w:rFonts w:hint="eastAsia" w:ascii="仿宋" w:hAnsi="仿宋" w:eastAsia="仿宋"/>
                <w:color w:val="000000"/>
                <w:sz w:val="24"/>
              </w:rPr>
              <w:t>；</w:t>
            </w:r>
          </w:p>
          <w:p>
            <w:pPr>
              <w:spacing w:line="276" w:lineRule="auto"/>
              <w:rPr>
                <w:rFonts w:ascii="仿宋" w:hAnsi="仿宋" w:eastAsia="仿宋"/>
                <w:color w:val="000000"/>
                <w:w w:val="90"/>
                <w:sz w:val="24"/>
              </w:rPr>
            </w:pPr>
            <w:r>
              <w:rPr>
                <w:rFonts w:hint="eastAsia" w:ascii="仿宋" w:hAnsi="仿宋" w:eastAsia="仿宋"/>
                <w:color w:val="000000"/>
                <w:sz w:val="24"/>
              </w:rPr>
              <w:t>（5）</w:t>
            </w:r>
            <w:r>
              <w:rPr>
                <w:rFonts w:hint="eastAsia" w:ascii="仿宋" w:hAnsi="仿宋" w:eastAsia="仿宋"/>
                <w:color w:val="000000"/>
                <w:w w:val="90"/>
                <w:sz w:val="24"/>
              </w:rPr>
              <w:t>级联要求：要求与杭州市公安局视频专网监管系统实现级联管理，从市局平台中可以查看下级平台级联状态（提供承诺说明，若中标后无法实现，招标人有权做无效标处理）。</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15</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前端设备链路</w:t>
            </w:r>
          </w:p>
        </w:tc>
        <w:tc>
          <w:tcPr>
            <w:tcW w:w="6014" w:type="dxa"/>
            <w:shd w:val="clear" w:color="auto" w:fill="auto"/>
            <w:noWrap/>
            <w:vAlign w:val="center"/>
          </w:tcPr>
          <w:p>
            <w:pPr>
              <w:spacing w:line="276" w:lineRule="auto"/>
              <w:rPr>
                <w:rFonts w:ascii="仿宋" w:hAnsi="仿宋" w:eastAsia="仿宋"/>
                <w:color w:val="000000"/>
                <w:w w:val="90"/>
                <w:sz w:val="24"/>
              </w:rPr>
            </w:pPr>
            <w:r>
              <w:rPr>
                <w:rFonts w:hint="eastAsia" w:ascii="仿宋" w:hAnsi="仿宋" w:eastAsia="仿宋"/>
                <w:color w:val="000000"/>
                <w:w w:val="90"/>
                <w:sz w:val="24"/>
              </w:rPr>
              <w:t>公安专用链路，提供三年服务。</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5407</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16</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平台接入服务</w:t>
            </w:r>
          </w:p>
        </w:tc>
        <w:tc>
          <w:tcPr>
            <w:tcW w:w="6014" w:type="dxa"/>
            <w:shd w:val="clear" w:color="auto" w:fill="auto"/>
            <w:noWrap/>
            <w:vAlign w:val="center"/>
          </w:tcPr>
          <w:p>
            <w:pPr>
              <w:spacing w:line="276" w:lineRule="auto"/>
              <w:rPr>
                <w:rFonts w:ascii="仿宋" w:hAnsi="仿宋" w:eastAsia="仿宋"/>
                <w:color w:val="000000"/>
                <w:w w:val="90"/>
                <w:sz w:val="24"/>
              </w:rPr>
            </w:pPr>
            <w:r>
              <w:rPr>
                <w:rFonts w:hint="eastAsia" w:ascii="仿宋" w:hAnsi="仿宋" w:eastAsia="仿宋"/>
                <w:color w:val="000000"/>
                <w:w w:val="90"/>
                <w:sz w:val="24"/>
              </w:rPr>
              <w:t>点位注册、授权，核心网络、服务器使用，提供三年服务。</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5407</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17</w:t>
            </w:r>
          </w:p>
        </w:tc>
        <w:tc>
          <w:tcPr>
            <w:tcW w:w="164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集成、维护及相关服务</w:t>
            </w:r>
          </w:p>
        </w:tc>
        <w:tc>
          <w:tcPr>
            <w:tcW w:w="6014" w:type="dxa"/>
            <w:shd w:val="clear" w:color="auto" w:fill="auto"/>
            <w:noWrap/>
            <w:vAlign w:val="center"/>
          </w:tcPr>
          <w:p>
            <w:pPr>
              <w:spacing w:line="276" w:lineRule="auto"/>
              <w:rPr>
                <w:rFonts w:ascii="仿宋" w:hAnsi="仿宋" w:eastAsia="仿宋"/>
                <w:color w:val="000000"/>
                <w:w w:val="90"/>
                <w:sz w:val="24"/>
              </w:rPr>
            </w:pPr>
            <w:r>
              <w:rPr>
                <w:rFonts w:hint="eastAsia" w:ascii="仿宋" w:hAnsi="仿宋" w:eastAsia="仿宋"/>
                <w:color w:val="000000"/>
                <w:w w:val="90"/>
                <w:sz w:val="24"/>
              </w:rPr>
              <w:t>包含设备安装、调试、对接、勘察、设计、维护等，提供三年服务。</w:t>
            </w:r>
          </w:p>
        </w:tc>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5407</w:t>
            </w:r>
          </w:p>
        </w:tc>
        <w:tc>
          <w:tcPr>
            <w:tcW w:w="850"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点</w:t>
            </w:r>
          </w:p>
        </w:tc>
      </w:tr>
    </w:tbl>
    <w:p>
      <w:pPr>
        <w:spacing w:line="360" w:lineRule="auto"/>
        <w:ind w:firstLine="426" w:firstLineChars="177"/>
        <w:rPr>
          <w:rFonts w:hint="eastAsia" w:ascii="仿宋" w:hAnsi="仿宋" w:eastAsia="仿宋" w:cs="Arial"/>
          <w:b/>
          <w:color w:val="000000"/>
          <w:sz w:val="24"/>
          <w:szCs w:val="22"/>
        </w:rPr>
      </w:pPr>
    </w:p>
    <w:p>
      <w:pPr>
        <w:pStyle w:val="7"/>
        <w:rPr>
          <w:rFonts w:hint="eastAsia"/>
          <w:color w:val="000000"/>
        </w:rPr>
      </w:pPr>
      <w:r>
        <w:rPr>
          <w:rFonts w:hint="eastAsia"/>
          <w:color w:val="000000"/>
        </w:rPr>
        <w:t>3.</w:t>
      </w:r>
      <w:r>
        <w:rPr>
          <w:color w:val="000000"/>
        </w:rPr>
        <w:t>1</w:t>
      </w:r>
      <w:r>
        <w:rPr>
          <w:rFonts w:hint="eastAsia"/>
          <w:color w:val="000000"/>
        </w:rPr>
        <w:t>.3前端部分建设</w:t>
      </w:r>
      <w:r>
        <w:rPr>
          <w:rFonts w:hint="eastAsia"/>
          <w:color w:val="000000"/>
          <w:lang w:eastAsia="zh-CN"/>
        </w:rPr>
        <w:t>其他</w:t>
      </w:r>
      <w:r>
        <w:rPr>
          <w:rFonts w:hint="eastAsia"/>
          <w:color w:val="000000"/>
        </w:rPr>
        <w:t>要求</w:t>
      </w:r>
    </w:p>
    <w:p>
      <w:pPr>
        <w:spacing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（1）网络服务要求：</w:t>
      </w:r>
      <w:r>
        <w:rPr>
          <w:rFonts w:hint="eastAsia" w:ascii="仿宋" w:hAnsi="仿宋" w:eastAsia="仿宋" w:cs="Arial"/>
          <w:color w:val="000000"/>
          <w:sz w:val="24"/>
          <w:szCs w:val="22"/>
        </w:rPr>
        <w:t>所有前端点位要求接入拱墅区公安视频监控专网，供应商的网络接入服务要求用PON（注：</w:t>
      </w:r>
      <w:r>
        <w:rPr>
          <w:rFonts w:ascii="仿宋" w:hAnsi="仿宋" w:eastAsia="仿宋" w:cs="Arial"/>
          <w:color w:val="000000"/>
          <w:sz w:val="24"/>
          <w:szCs w:val="22"/>
        </w:rPr>
        <w:t>Passive Optical Network:无源光纤网络</w:t>
      </w:r>
      <w:r>
        <w:rPr>
          <w:rFonts w:hint="eastAsia" w:ascii="仿宋" w:hAnsi="仿宋" w:eastAsia="仿宋" w:cs="Arial"/>
          <w:color w:val="000000"/>
          <w:sz w:val="24"/>
          <w:szCs w:val="22"/>
        </w:rPr>
        <w:t>）技术，采用独立的PON-OTN</w:t>
      </w:r>
      <w:r>
        <w:rPr>
          <w:rFonts w:ascii="Arial" w:hAnsi="Arial" w:cs="Arial"/>
          <w:color w:val="000000"/>
          <w:sz w:val="22"/>
          <w:szCs w:val="22"/>
          <w:shd w:val="clear" w:color="auto" w:fill="FFFFFF"/>
        </w:rPr>
        <w:t xml:space="preserve"> </w:t>
      </w:r>
      <w:r>
        <w:rPr>
          <w:rFonts w:ascii="仿宋" w:hAnsi="仿宋" w:eastAsia="仿宋" w:cs="Arial"/>
          <w:color w:val="000000"/>
          <w:sz w:val="24"/>
          <w:szCs w:val="22"/>
        </w:rPr>
        <w:t>(</w:t>
      </w:r>
      <w:r>
        <w:rPr>
          <w:rFonts w:hint="eastAsia" w:ascii="仿宋" w:hAnsi="仿宋" w:eastAsia="仿宋" w:cs="Arial"/>
          <w:color w:val="000000"/>
          <w:sz w:val="24"/>
          <w:szCs w:val="22"/>
        </w:rPr>
        <w:t>注：</w:t>
      </w:r>
      <w:r>
        <w:rPr>
          <w:rFonts w:ascii="仿宋" w:hAnsi="仿宋" w:eastAsia="仿宋" w:cs="Arial"/>
          <w:color w:val="000000"/>
          <w:sz w:val="24"/>
          <w:szCs w:val="22"/>
        </w:rPr>
        <w:t>OpticalTransportNetwork</w:t>
      </w:r>
      <w:r>
        <w:rPr>
          <w:rFonts w:hint="eastAsia" w:ascii="仿宋" w:hAnsi="仿宋" w:eastAsia="仿宋" w:cs="Arial"/>
          <w:color w:val="000000"/>
          <w:sz w:val="24"/>
          <w:szCs w:val="22"/>
        </w:rPr>
        <w:t>：</w:t>
      </w:r>
      <w:r>
        <w:rPr>
          <w:rFonts w:ascii="仿宋" w:hAnsi="仿宋" w:eastAsia="仿宋" w:cs="Arial"/>
          <w:color w:val="000000"/>
          <w:sz w:val="24"/>
          <w:szCs w:val="22"/>
        </w:rPr>
        <w:t>光传</w:t>
      </w:r>
      <w:r>
        <w:rPr>
          <w:rFonts w:hint="eastAsia" w:ascii="仿宋" w:hAnsi="仿宋" w:eastAsia="仿宋" w:cs="Arial"/>
          <w:color w:val="000000"/>
          <w:sz w:val="24"/>
          <w:szCs w:val="22"/>
        </w:rPr>
        <w:t>输</w:t>
      </w:r>
      <w:r>
        <w:rPr>
          <w:rFonts w:ascii="仿宋" w:hAnsi="仿宋" w:eastAsia="仿宋" w:cs="Arial"/>
          <w:color w:val="000000"/>
          <w:sz w:val="24"/>
          <w:szCs w:val="22"/>
        </w:rPr>
        <w:t>网</w:t>
      </w:r>
      <w:r>
        <w:rPr>
          <w:rFonts w:hint="eastAsia" w:ascii="仿宋" w:hAnsi="仿宋" w:eastAsia="仿宋" w:cs="Arial"/>
          <w:color w:val="000000"/>
          <w:sz w:val="24"/>
          <w:szCs w:val="22"/>
        </w:rPr>
        <w:t>）-ONU</w:t>
      </w:r>
      <w:r>
        <w:rPr>
          <w:rFonts w:ascii="Arial" w:hAnsi="Arial" w:cs="Arial"/>
          <w:color w:val="000000"/>
          <w:sz w:val="22"/>
          <w:szCs w:val="22"/>
          <w:shd w:val="clear" w:color="auto" w:fill="FFFFFF"/>
        </w:rPr>
        <w:t xml:space="preserve"> </w:t>
      </w:r>
      <w:r>
        <w:rPr>
          <w:rFonts w:ascii="仿宋" w:hAnsi="仿宋" w:eastAsia="仿宋" w:cs="Arial"/>
          <w:color w:val="000000"/>
          <w:sz w:val="24"/>
          <w:szCs w:val="22"/>
        </w:rPr>
        <w:t>(</w:t>
      </w:r>
      <w:r>
        <w:rPr>
          <w:rFonts w:hint="eastAsia" w:ascii="仿宋" w:hAnsi="仿宋" w:eastAsia="仿宋" w:cs="Arial"/>
          <w:color w:val="000000"/>
          <w:sz w:val="24"/>
          <w:szCs w:val="22"/>
        </w:rPr>
        <w:t>注：</w:t>
      </w:r>
      <w:r>
        <w:rPr>
          <w:rFonts w:ascii="仿宋" w:hAnsi="仿宋" w:eastAsia="仿宋" w:cs="Arial"/>
          <w:color w:val="000000"/>
          <w:sz w:val="24"/>
          <w:szCs w:val="22"/>
        </w:rPr>
        <w:t>Optical Network Unit</w:t>
      </w:r>
      <w:r>
        <w:rPr>
          <w:rFonts w:hint="eastAsia" w:ascii="仿宋" w:hAnsi="仿宋" w:eastAsia="仿宋" w:cs="Arial"/>
          <w:color w:val="000000"/>
          <w:sz w:val="24"/>
          <w:szCs w:val="22"/>
        </w:rPr>
        <w:t>：</w:t>
      </w:r>
      <w:r>
        <w:rPr>
          <w:rFonts w:ascii="仿宋" w:hAnsi="仿宋" w:eastAsia="仿宋" w:cs="Arial"/>
          <w:color w:val="000000"/>
          <w:sz w:val="24"/>
          <w:szCs w:val="22"/>
        </w:rPr>
        <w:t>光网络单元)</w:t>
      </w:r>
      <w:r>
        <w:rPr>
          <w:rFonts w:hint="eastAsia" w:ascii="仿宋" w:hAnsi="仿宋" w:eastAsia="仿宋" w:cs="Arial"/>
          <w:color w:val="000000"/>
          <w:sz w:val="24"/>
          <w:szCs w:val="22"/>
        </w:rPr>
        <w:t>模式；供应商的骨干机房设备间需提供物理双路由环网保护。</w:t>
      </w:r>
    </w:p>
    <w:p>
      <w:pPr>
        <w:spacing w:line="360" w:lineRule="auto"/>
        <w:ind w:firstLine="424" w:firstLineChars="177"/>
        <w:rPr>
          <w:rFonts w:ascii="仿宋" w:hAnsi="仿宋" w:eastAsia="仿宋" w:cs="Arial"/>
          <w:color w:val="000000"/>
          <w:sz w:val="24"/>
          <w:szCs w:val="22"/>
        </w:rPr>
      </w:pPr>
      <w:r>
        <w:rPr>
          <w:rFonts w:hint="eastAsia" w:ascii="仿宋" w:hAnsi="仿宋" w:eastAsia="仿宋" w:cs="Arial"/>
          <w:color w:val="000000"/>
          <w:sz w:val="24"/>
          <w:szCs w:val="22"/>
        </w:rPr>
        <w:t>拱墅区公安视频监控专网需</w:t>
      </w:r>
      <w:r>
        <w:rPr>
          <w:rFonts w:ascii="仿宋" w:hAnsi="仿宋" w:eastAsia="仿宋" w:cs="Arial"/>
          <w:color w:val="000000"/>
          <w:sz w:val="24"/>
          <w:szCs w:val="22"/>
        </w:rPr>
        <w:t>采用独立组网架构，</w:t>
      </w:r>
      <w:r>
        <w:rPr>
          <w:rFonts w:hint="eastAsia" w:ascii="仿宋" w:hAnsi="仿宋" w:eastAsia="仿宋" w:cs="Arial"/>
          <w:color w:val="000000"/>
          <w:sz w:val="24"/>
          <w:szCs w:val="22"/>
        </w:rPr>
        <w:t>VPN专网线路需</w:t>
      </w:r>
      <w:r>
        <w:rPr>
          <w:rFonts w:ascii="仿宋" w:hAnsi="仿宋" w:eastAsia="仿宋" w:cs="Arial"/>
          <w:color w:val="000000"/>
          <w:sz w:val="24"/>
          <w:szCs w:val="22"/>
        </w:rPr>
        <w:t>与</w:t>
      </w:r>
      <w:r>
        <w:rPr>
          <w:rFonts w:hint="eastAsia" w:ascii="仿宋" w:hAnsi="仿宋" w:eastAsia="仿宋" w:cs="Arial"/>
          <w:color w:val="000000"/>
          <w:sz w:val="24"/>
          <w:szCs w:val="22"/>
        </w:rPr>
        <w:t>互联网</w:t>
      </w:r>
      <w:r>
        <w:rPr>
          <w:rFonts w:ascii="仿宋" w:hAnsi="仿宋" w:eastAsia="仿宋" w:cs="Arial"/>
          <w:color w:val="000000"/>
          <w:sz w:val="24"/>
          <w:szCs w:val="22"/>
        </w:rPr>
        <w:t>及其他专网</w:t>
      </w:r>
      <w:r>
        <w:rPr>
          <w:rFonts w:hint="eastAsia" w:ascii="仿宋" w:hAnsi="仿宋" w:eastAsia="仿宋" w:cs="Arial"/>
          <w:color w:val="000000"/>
          <w:sz w:val="24"/>
          <w:szCs w:val="22"/>
        </w:rPr>
        <w:t>进行</w:t>
      </w:r>
      <w:r>
        <w:rPr>
          <w:rFonts w:ascii="仿宋" w:hAnsi="仿宋" w:eastAsia="仿宋" w:cs="Arial"/>
          <w:color w:val="000000"/>
          <w:sz w:val="24"/>
          <w:szCs w:val="22"/>
        </w:rPr>
        <w:t>物理隔离</w:t>
      </w:r>
      <w:r>
        <w:rPr>
          <w:rFonts w:hint="eastAsia" w:ascii="仿宋" w:hAnsi="仿宋" w:eastAsia="仿宋" w:cs="Arial"/>
          <w:color w:val="000000"/>
          <w:sz w:val="24"/>
          <w:szCs w:val="22"/>
        </w:rPr>
        <w:t>，从前端设备开始严格的接入控制，视频监控专网涉及的网络设备需为视频监控专网</w:t>
      </w:r>
      <w:r>
        <w:rPr>
          <w:rFonts w:ascii="仿宋" w:hAnsi="仿宋" w:eastAsia="仿宋" w:cs="Arial"/>
          <w:color w:val="000000"/>
          <w:sz w:val="24"/>
          <w:szCs w:val="22"/>
        </w:rPr>
        <w:t>独立</w:t>
      </w:r>
      <w:r>
        <w:rPr>
          <w:rFonts w:hint="eastAsia" w:ascii="仿宋" w:hAnsi="仿宋" w:eastAsia="仿宋" w:cs="Arial"/>
          <w:color w:val="000000"/>
          <w:sz w:val="24"/>
          <w:szCs w:val="22"/>
        </w:rPr>
        <w:t>使用</w:t>
      </w:r>
      <w:r>
        <w:rPr>
          <w:rFonts w:ascii="仿宋" w:hAnsi="仿宋" w:eastAsia="仿宋" w:cs="Arial"/>
          <w:color w:val="000000"/>
          <w:sz w:val="24"/>
          <w:szCs w:val="22"/>
        </w:rPr>
        <w:t>，</w:t>
      </w:r>
      <w:r>
        <w:rPr>
          <w:rFonts w:hint="eastAsia" w:ascii="仿宋" w:hAnsi="仿宋" w:eastAsia="仿宋" w:cs="Arial"/>
          <w:color w:val="000000"/>
          <w:sz w:val="24"/>
          <w:szCs w:val="22"/>
        </w:rPr>
        <w:t>涉及的网络设备不得供其他专网复用</w:t>
      </w:r>
      <w:r>
        <w:rPr>
          <w:rFonts w:ascii="仿宋" w:hAnsi="仿宋" w:eastAsia="仿宋" w:cs="Arial"/>
          <w:color w:val="000000"/>
          <w:sz w:val="24"/>
          <w:szCs w:val="22"/>
        </w:rPr>
        <w:t>。</w:t>
      </w:r>
    </w:p>
    <w:p>
      <w:pPr>
        <w:spacing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（2）每个监控点需符合拱墅区公安高清视频监控专网（</w:t>
      </w:r>
      <w:r>
        <w:rPr>
          <w:rFonts w:ascii="仿宋" w:hAnsi="仿宋" w:eastAsia="仿宋" w:cs="Arial"/>
          <w:b/>
          <w:color w:val="000000"/>
          <w:sz w:val="24"/>
          <w:szCs w:val="22"/>
        </w:rPr>
        <w:t>VPN 100M</w:t>
      </w:r>
      <w:r>
        <w:rPr>
          <w:rFonts w:hint="eastAsia" w:ascii="仿宋" w:hAnsi="仿宋" w:eastAsia="仿宋" w:cs="Arial"/>
          <w:b/>
          <w:color w:val="000000"/>
          <w:sz w:val="24"/>
          <w:szCs w:val="22"/>
        </w:rPr>
        <w:t>）接入带宽能力。</w:t>
      </w:r>
      <w:r>
        <w:rPr>
          <w:rFonts w:hint="eastAsia" w:ascii="仿宋" w:hAnsi="仿宋" w:eastAsia="仿宋" w:cs="Arial"/>
          <w:color w:val="000000"/>
          <w:sz w:val="24"/>
          <w:szCs w:val="22"/>
        </w:rPr>
        <w:t>由此所产生的费用，都统一包含在本项目投标总体报价中，不再产生额外费用。此项规定所涉及的报价风险请供应商在投标时予以考虑。</w:t>
      </w:r>
    </w:p>
    <w:p>
      <w:pPr>
        <w:spacing w:line="360" w:lineRule="auto"/>
        <w:ind w:firstLine="482" w:firstLineChars="200"/>
        <w:rPr>
          <w:rFonts w:ascii="仿宋" w:hAnsi="仿宋" w:eastAsia="仿宋" w:cs="Arial"/>
          <w:color w:val="000000"/>
          <w:sz w:val="24"/>
          <w:szCs w:val="22"/>
        </w:rPr>
      </w:pPr>
      <w:r>
        <w:rPr>
          <w:rFonts w:hint="eastAsia" w:ascii="仿宋" w:hAnsi="仿宋" w:eastAsia="仿宋" w:cs="Arial"/>
          <w:b/>
          <w:color w:val="000000"/>
          <w:sz w:val="24"/>
          <w:szCs w:val="22"/>
        </w:rPr>
        <w:t>（3）云存储系统扩容服务要求：</w:t>
      </w:r>
      <w:r>
        <w:rPr>
          <w:rFonts w:hint="eastAsia" w:ascii="仿宋" w:hAnsi="仿宋" w:eastAsia="仿宋" w:cs="Arial"/>
          <w:color w:val="000000"/>
          <w:sz w:val="24"/>
          <w:szCs w:val="22"/>
        </w:rPr>
        <w:t>云存储系统分为视频云存储和图片云存储，云存储系统可以组建海量的存储资源池，容量分配不受物理硬盘数量的限制；并且存储容量可进行线性在线扩容，性能和容量的扩展都可以通过在线扩展完成。</w:t>
      </w:r>
    </w:p>
    <w:p>
      <w:pPr>
        <w:spacing w:after="240" w:line="360" w:lineRule="auto"/>
        <w:ind w:firstLine="482" w:firstLineChars="200"/>
        <w:rPr>
          <w:rFonts w:ascii="仿宋" w:hAnsi="仿宋" w:eastAsia="仿宋"/>
          <w:bCs/>
          <w:color w:val="000000"/>
          <w:sz w:val="24"/>
        </w:rPr>
      </w:pPr>
      <w:r>
        <w:rPr>
          <w:rFonts w:hint="eastAsia" w:ascii="仿宋" w:hAnsi="仿宋" w:eastAsia="仿宋" w:cs="Arial"/>
          <w:b/>
          <w:color w:val="000000"/>
          <w:sz w:val="24"/>
          <w:szCs w:val="22"/>
        </w:rPr>
        <w:t>（4）视频监控接入服务要求：</w:t>
      </w:r>
      <w:r>
        <w:rPr>
          <w:rFonts w:hint="eastAsia" w:ascii="仿宋" w:hAnsi="仿宋" w:eastAsia="仿宋"/>
          <w:bCs/>
          <w:color w:val="000000"/>
          <w:sz w:val="24"/>
        </w:rPr>
        <w:t>要求本项目新建的所有前端视频监控直接接入拱墅区公安分局视频监控专网平台</w:t>
      </w:r>
      <w:r>
        <w:rPr>
          <w:rFonts w:hint="eastAsia" w:ascii="仿宋" w:hAnsi="仿宋" w:eastAsia="仿宋" w:cs="Arial"/>
          <w:bCs/>
          <w:color w:val="000000"/>
          <w:sz w:val="24"/>
          <w:szCs w:val="22"/>
        </w:rPr>
        <w:t>。</w:t>
      </w:r>
    </w:p>
    <w:p>
      <w:pPr>
        <w:pStyle w:val="6"/>
      </w:pPr>
      <w:r>
        <w:rPr>
          <w:rFonts w:hint="eastAsia"/>
        </w:rPr>
        <w:t>3.</w:t>
      </w:r>
      <w:r>
        <w:t>2</w:t>
      </w:r>
      <w:r>
        <w:rPr>
          <w:rFonts w:hint="eastAsia"/>
          <w:lang w:eastAsia="zh-CN"/>
        </w:rPr>
        <w:t>前端</w:t>
      </w:r>
      <w:r>
        <w:rPr>
          <w:rFonts w:hint="eastAsia"/>
        </w:rPr>
        <w:t>部分运维管理服务要求</w:t>
      </w:r>
    </w:p>
    <w:p>
      <w:pPr>
        <w:spacing w:line="360" w:lineRule="auto"/>
        <w:ind w:firstLine="424" w:firstLineChars="176"/>
        <w:rPr>
          <w:rFonts w:ascii="仿宋" w:hAnsi="仿宋" w:eastAsia="仿宋"/>
          <w:b/>
          <w:bCs/>
          <w:color w:val="000000"/>
          <w:sz w:val="24"/>
        </w:rPr>
      </w:pPr>
      <w:r>
        <w:rPr>
          <w:rFonts w:hint="eastAsia" w:ascii="仿宋" w:hAnsi="仿宋" w:eastAsia="仿宋"/>
          <w:b/>
          <w:bCs/>
          <w:color w:val="000000"/>
          <w:sz w:val="24"/>
        </w:rPr>
        <w:t>3.</w:t>
      </w:r>
      <w:r>
        <w:rPr>
          <w:rFonts w:ascii="仿宋" w:hAnsi="仿宋" w:eastAsia="仿宋"/>
          <w:b/>
          <w:bCs/>
          <w:color w:val="000000"/>
          <w:sz w:val="24"/>
        </w:rPr>
        <w:t>2</w:t>
      </w:r>
      <w:r>
        <w:rPr>
          <w:rFonts w:hint="eastAsia" w:ascii="仿宋" w:hAnsi="仿宋" w:eastAsia="仿宋"/>
          <w:b/>
          <w:bCs/>
          <w:color w:val="000000"/>
          <w:sz w:val="24"/>
        </w:rPr>
        <w:t>.1投标人提供租赁的前端部分所需的光纤线路、网络资源以及配套设施由中标供应商负责并维护，如在“软硬件需求清单中”未列明的，由中标供应商自行补齐，所有费用由中标供应商承担；</w:t>
      </w:r>
    </w:p>
    <w:p>
      <w:pPr>
        <w:spacing w:line="360" w:lineRule="auto"/>
        <w:ind w:firstLine="424" w:firstLineChars="176"/>
        <w:rPr>
          <w:rFonts w:ascii="仿宋" w:hAnsi="仿宋" w:eastAsia="仿宋"/>
          <w:b/>
          <w:bCs/>
          <w:color w:val="000000"/>
          <w:sz w:val="24"/>
        </w:rPr>
      </w:pPr>
      <w:r>
        <w:rPr>
          <w:rFonts w:hint="eastAsia" w:ascii="仿宋" w:hAnsi="仿宋" w:eastAsia="仿宋"/>
          <w:b/>
          <w:bCs/>
          <w:color w:val="000000"/>
          <w:sz w:val="24"/>
        </w:rPr>
        <w:t>3.</w:t>
      </w:r>
      <w:r>
        <w:rPr>
          <w:rFonts w:ascii="仿宋" w:hAnsi="仿宋" w:eastAsia="仿宋"/>
          <w:b/>
          <w:bCs/>
          <w:color w:val="000000"/>
          <w:sz w:val="24"/>
        </w:rPr>
        <w:t>2</w:t>
      </w:r>
      <w:r>
        <w:rPr>
          <w:rFonts w:hint="eastAsia" w:ascii="仿宋" w:hAnsi="仿宋" w:eastAsia="仿宋"/>
          <w:b/>
          <w:bCs/>
          <w:color w:val="000000"/>
          <w:sz w:val="24"/>
        </w:rPr>
        <w:t>.2在合同服务期内，投标人提供租赁的前端部分内所有设备的维护、淘汰、更新、质保服务均由中标供应商自行负责，中标供应商须确保系统的正常运行和网络线路的通畅；</w:t>
      </w:r>
    </w:p>
    <w:p>
      <w:pPr>
        <w:spacing w:line="360" w:lineRule="auto"/>
        <w:ind w:firstLine="424" w:firstLineChars="176"/>
        <w:rPr>
          <w:rFonts w:ascii="仿宋" w:hAnsi="仿宋" w:eastAsia="仿宋"/>
          <w:b/>
          <w:bCs/>
          <w:color w:val="000000"/>
          <w:sz w:val="24"/>
        </w:rPr>
      </w:pPr>
      <w:r>
        <w:rPr>
          <w:rFonts w:hint="eastAsia" w:ascii="仿宋" w:hAnsi="仿宋" w:eastAsia="仿宋"/>
          <w:b/>
          <w:bCs/>
          <w:color w:val="000000"/>
          <w:sz w:val="24"/>
        </w:rPr>
        <w:t>3.</w:t>
      </w:r>
      <w:r>
        <w:rPr>
          <w:rFonts w:ascii="仿宋" w:hAnsi="仿宋" w:eastAsia="仿宋"/>
          <w:b/>
          <w:bCs/>
          <w:color w:val="000000"/>
          <w:sz w:val="24"/>
        </w:rPr>
        <w:t>2</w:t>
      </w:r>
      <w:r>
        <w:rPr>
          <w:rFonts w:hint="eastAsia" w:ascii="仿宋" w:hAnsi="仿宋" w:eastAsia="仿宋"/>
          <w:b/>
          <w:bCs/>
          <w:color w:val="000000"/>
          <w:sz w:val="24"/>
        </w:rPr>
        <w:t>.3服务开通后，中标供应商须提供7×24小时服务，接到采购人需求电话后1小时内做出明确响应和安排。在服务期内，单个点位发生重大故障，需要48小时内排除故障；若无法在48小时内修复的，要给出下一步合理解决方案，且征得采购人同意。</w:t>
      </w:r>
    </w:p>
    <w:p>
      <w:pPr>
        <w:spacing w:line="360" w:lineRule="auto"/>
        <w:ind w:firstLine="424" w:firstLineChars="176"/>
        <w:rPr>
          <w:rFonts w:ascii="仿宋" w:hAnsi="仿宋" w:eastAsia="仿宋"/>
          <w:b/>
          <w:bCs/>
          <w:color w:val="000000"/>
          <w:sz w:val="24"/>
        </w:rPr>
      </w:pPr>
      <w:r>
        <w:rPr>
          <w:rFonts w:hint="eastAsia" w:ascii="仿宋" w:hAnsi="仿宋" w:eastAsia="仿宋"/>
          <w:b/>
          <w:bCs/>
          <w:color w:val="000000"/>
          <w:sz w:val="24"/>
        </w:rPr>
        <w:t>3.</w:t>
      </w:r>
      <w:r>
        <w:rPr>
          <w:rFonts w:ascii="仿宋" w:hAnsi="仿宋" w:eastAsia="仿宋"/>
          <w:b/>
          <w:bCs/>
          <w:color w:val="000000"/>
          <w:sz w:val="24"/>
        </w:rPr>
        <w:t>2</w:t>
      </w:r>
      <w:r>
        <w:rPr>
          <w:rFonts w:hint="eastAsia" w:ascii="仿宋" w:hAnsi="仿宋" w:eastAsia="仿宋"/>
          <w:b/>
          <w:bCs/>
          <w:color w:val="000000"/>
          <w:sz w:val="24"/>
        </w:rPr>
        <w:t>.</w:t>
      </w:r>
      <w:r>
        <w:rPr>
          <w:rFonts w:ascii="仿宋" w:hAnsi="仿宋" w:eastAsia="仿宋"/>
          <w:b/>
          <w:bCs/>
          <w:color w:val="000000"/>
          <w:sz w:val="24"/>
        </w:rPr>
        <w:t>4</w:t>
      </w:r>
      <w:r>
        <w:rPr>
          <w:rFonts w:hint="eastAsia" w:ascii="仿宋" w:hAnsi="仿宋" w:eastAsia="仿宋"/>
          <w:b/>
          <w:bCs/>
          <w:color w:val="000000"/>
          <w:sz w:val="24"/>
        </w:rPr>
        <w:t>在合同服务期内，单个点位故障不在线时间连续或30天内间断出现累计时间不得超过72小时，单个点位故障时间由采购人根据视频监控运维中心数据及单点录像缺失情况综合评定。</w:t>
      </w:r>
    </w:p>
    <w:p>
      <w:pPr>
        <w:tabs>
          <w:tab w:val="left" w:pos="360"/>
        </w:tabs>
        <w:snapToGrid w:val="0"/>
        <w:spacing w:line="360" w:lineRule="auto"/>
        <w:ind w:firstLine="424" w:firstLineChars="176"/>
        <w:jc w:val="left"/>
        <w:rPr>
          <w:rFonts w:ascii="仿宋" w:hAnsi="仿宋" w:eastAsia="仿宋"/>
          <w:b/>
          <w:bCs/>
          <w:color w:val="000000"/>
          <w:sz w:val="24"/>
        </w:rPr>
      </w:pPr>
      <w:r>
        <w:rPr>
          <w:rFonts w:hint="eastAsia" w:ascii="仿宋" w:hAnsi="仿宋" w:eastAsia="仿宋"/>
          <w:b/>
          <w:bCs/>
          <w:color w:val="000000"/>
          <w:sz w:val="24"/>
        </w:rPr>
        <w:t>3</w:t>
      </w:r>
      <w:r>
        <w:rPr>
          <w:rFonts w:ascii="仿宋" w:hAnsi="仿宋" w:eastAsia="仿宋"/>
          <w:b/>
          <w:bCs/>
          <w:color w:val="000000"/>
          <w:sz w:val="24"/>
        </w:rPr>
        <w:t>.2.5</w:t>
      </w:r>
      <w:r>
        <w:rPr>
          <w:rFonts w:hint="eastAsia" w:ascii="仿宋" w:hAnsi="仿宋" w:eastAsia="仿宋"/>
          <w:b/>
          <w:bCs/>
          <w:color w:val="000000"/>
          <w:sz w:val="24"/>
        </w:rPr>
        <w:t>在合同服务期内，定期针对每个前端点位进行一次实地巡检，并建立相应台账。巡检过程中，应检查前端杆件、设备箱等基础设施的完好程度及整洁卫生情况，同时要重点检查前端设备是否有树枝、树叶或其他遮挡物遮挡的情况，发现情况及时记录并联系相关部门清除，对已脏污前端设备进行清洗。</w:t>
      </w:r>
    </w:p>
    <w:p>
      <w:pPr>
        <w:spacing w:after="240" w:line="360" w:lineRule="auto"/>
        <w:ind w:firstLine="424" w:firstLineChars="176"/>
        <w:rPr>
          <w:rFonts w:hint="eastAsia" w:ascii="仿宋" w:hAnsi="仿宋" w:eastAsia="仿宋"/>
          <w:b/>
          <w:bCs/>
          <w:color w:val="000000"/>
          <w:sz w:val="24"/>
        </w:rPr>
      </w:pPr>
      <w:r>
        <w:rPr>
          <w:rFonts w:hint="eastAsia" w:ascii="仿宋" w:hAnsi="仿宋" w:eastAsia="仿宋"/>
          <w:b/>
          <w:bCs/>
          <w:color w:val="000000"/>
          <w:sz w:val="24"/>
        </w:rPr>
        <w:t>3.</w:t>
      </w:r>
      <w:r>
        <w:rPr>
          <w:rFonts w:ascii="仿宋" w:hAnsi="仿宋" w:eastAsia="仿宋"/>
          <w:b/>
          <w:bCs/>
          <w:color w:val="000000"/>
          <w:sz w:val="24"/>
        </w:rPr>
        <w:t>2</w:t>
      </w:r>
      <w:r>
        <w:rPr>
          <w:rFonts w:hint="eastAsia" w:ascii="仿宋" w:hAnsi="仿宋" w:eastAsia="仿宋"/>
          <w:b/>
          <w:bCs/>
          <w:color w:val="000000"/>
          <w:sz w:val="24"/>
        </w:rPr>
        <w:t>.</w:t>
      </w:r>
      <w:r>
        <w:rPr>
          <w:rFonts w:ascii="仿宋" w:hAnsi="仿宋" w:eastAsia="仿宋"/>
          <w:b/>
          <w:bCs/>
          <w:color w:val="000000"/>
          <w:sz w:val="24"/>
        </w:rPr>
        <w:t>6</w:t>
      </w:r>
      <w:r>
        <w:rPr>
          <w:rFonts w:hint="eastAsia" w:ascii="仿宋" w:hAnsi="仿宋" w:eastAsia="仿宋"/>
          <w:b/>
          <w:bCs/>
          <w:color w:val="000000"/>
          <w:sz w:val="24"/>
        </w:rPr>
        <w:t>中标供应商要保证采购人的服务正常运行，如因网络割接、系统升级、线路调整等原因必须中断服务，中标供应商需提前通知采购人。</w:t>
      </w:r>
    </w:p>
    <w:p>
      <w:pPr>
        <w:pStyle w:val="6"/>
        <w:rPr>
          <w:rFonts w:hint="eastAsia"/>
          <w:lang w:eastAsia="zh-CN"/>
        </w:rPr>
      </w:pPr>
      <w:r>
        <w:rPr>
          <w:rFonts w:hint="eastAsia"/>
        </w:rPr>
        <w:t>3.3</w:t>
      </w:r>
      <w:r>
        <w:rPr>
          <w:rFonts w:hint="eastAsia"/>
          <w:lang w:eastAsia="zh-CN"/>
        </w:rPr>
        <w:t>项目</w:t>
      </w:r>
      <w:r>
        <w:rPr>
          <w:rFonts w:hint="eastAsia"/>
        </w:rPr>
        <w:t>组人员要求</w:t>
      </w:r>
    </w:p>
    <w:p>
      <w:pPr>
        <w:pStyle w:val="7"/>
        <w:rPr>
          <w:rFonts w:hint="eastAsia"/>
          <w:color w:val="000000"/>
        </w:rPr>
      </w:pPr>
      <w:r>
        <w:rPr>
          <w:rFonts w:hint="eastAsia"/>
          <w:color w:val="000000"/>
        </w:rPr>
        <w:t>3.3.1项目经理</w:t>
      </w:r>
    </w:p>
    <w:p>
      <w:pPr>
        <w:pStyle w:val="4"/>
        <w:ind w:firstLine="426"/>
        <w:rPr>
          <w:rFonts w:hint="eastAsia"/>
          <w:b/>
          <w:color w:val="000000"/>
          <w:lang w:eastAsia="zh-CN"/>
        </w:rPr>
      </w:pPr>
      <w:r>
        <w:rPr>
          <w:rFonts w:hint="eastAsia" w:ascii="仿宋" w:hAnsi="仿宋" w:eastAsia="仿宋"/>
          <w:b/>
          <w:color w:val="000000"/>
          <w:sz w:val="24"/>
        </w:rPr>
        <w:t>指派一</w:t>
      </w:r>
      <w:r>
        <w:rPr>
          <w:rFonts w:hint="eastAsia" w:ascii="仿宋" w:hAnsi="仿宋" w:eastAsia="仿宋"/>
          <w:b/>
          <w:color w:val="000000"/>
          <w:sz w:val="24"/>
          <w:lang w:eastAsia="zh-CN"/>
        </w:rPr>
        <w:t>名</w:t>
      </w:r>
      <w:r>
        <w:rPr>
          <w:rFonts w:hint="eastAsia" w:ascii="仿宋" w:hAnsi="仿宋" w:eastAsia="仿宋"/>
          <w:b/>
          <w:color w:val="000000"/>
          <w:sz w:val="24"/>
        </w:rPr>
        <w:t>项目经理</w:t>
      </w:r>
      <w:r>
        <w:rPr>
          <w:rFonts w:hint="eastAsia" w:ascii="仿宋" w:hAnsi="仿宋" w:eastAsia="仿宋"/>
          <w:b/>
          <w:color w:val="000000"/>
          <w:sz w:val="24"/>
          <w:lang w:eastAsia="zh-CN"/>
        </w:rPr>
        <w:t>，</w:t>
      </w:r>
      <w:r>
        <w:rPr>
          <w:rFonts w:hint="eastAsia" w:ascii="仿宋" w:hAnsi="仿宋" w:eastAsia="仿宋"/>
          <w:b/>
          <w:color w:val="000000"/>
          <w:sz w:val="24"/>
        </w:rPr>
        <w:t>要求其具有丰富的类似项目管理经历和专业能力</w:t>
      </w:r>
      <w:r>
        <w:rPr>
          <w:rFonts w:hint="eastAsia" w:ascii="仿宋" w:hAnsi="仿宋" w:eastAsia="仿宋"/>
          <w:b/>
          <w:color w:val="000000"/>
          <w:sz w:val="24"/>
          <w:lang w:eastAsia="zh-CN"/>
        </w:rPr>
        <w:t>，</w:t>
      </w:r>
      <w:r>
        <w:rPr>
          <w:rFonts w:hint="eastAsia" w:ascii="仿宋" w:hAnsi="仿宋" w:eastAsia="仿宋"/>
          <w:b/>
          <w:color w:val="000000"/>
          <w:sz w:val="24"/>
        </w:rPr>
        <w:t>具有人社部门或工信部门颁发的信息系统项目管理师资格证书</w:t>
      </w:r>
      <w:r>
        <w:rPr>
          <w:rFonts w:hint="eastAsia" w:ascii="仿宋" w:hAnsi="仿宋" w:eastAsia="仿宋"/>
          <w:b/>
          <w:color w:val="000000"/>
          <w:sz w:val="24"/>
          <w:lang w:eastAsia="zh-CN"/>
        </w:rPr>
        <w:t>、</w:t>
      </w:r>
      <w:r>
        <w:rPr>
          <w:rFonts w:hint="eastAsia" w:ascii="仿宋" w:hAnsi="仿宋" w:eastAsia="仿宋"/>
          <w:b/>
          <w:color w:val="000000"/>
          <w:sz w:val="24"/>
        </w:rPr>
        <w:t>高级工程师职称证书</w:t>
      </w:r>
      <w:r>
        <w:rPr>
          <w:rFonts w:hint="eastAsia" w:ascii="仿宋" w:hAnsi="仿宋" w:eastAsia="仿宋"/>
          <w:b/>
          <w:color w:val="000000"/>
          <w:sz w:val="24"/>
          <w:lang w:eastAsia="zh-CN"/>
        </w:rPr>
        <w:t>、</w:t>
      </w:r>
      <w:r>
        <w:rPr>
          <w:rFonts w:hint="eastAsia" w:ascii="仿宋" w:hAnsi="仿宋" w:eastAsia="仿宋"/>
          <w:b/>
          <w:color w:val="000000"/>
          <w:sz w:val="24"/>
        </w:rPr>
        <w:t>网络工程师资格证书。</w:t>
      </w:r>
    </w:p>
    <w:p>
      <w:pPr>
        <w:pStyle w:val="7"/>
        <w:rPr>
          <w:rFonts w:hint="eastAsia"/>
          <w:color w:val="000000"/>
        </w:rPr>
      </w:pPr>
      <w:r>
        <w:rPr>
          <w:rFonts w:hint="eastAsia"/>
          <w:color w:val="000000"/>
        </w:rPr>
        <w:t>3.3.2技术负责人</w:t>
      </w:r>
    </w:p>
    <w:p>
      <w:pPr>
        <w:pStyle w:val="4"/>
        <w:ind w:firstLine="426"/>
        <w:rPr>
          <w:rFonts w:hint="eastAsia" w:ascii="仿宋" w:hAnsi="仿宋" w:eastAsia="仿宋"/>
          <w:b/>
          <w:color w:val="000000"/>
          <w:sz w:val="24"/>
          <w:lang w:eastAsia="zh-CN"/>
        </w:rPr>
      </w:pPr>
      <w:r>
        <w:rPr>
          <w:rFonts w:hint="eastAsia" w:ascii="仿宋" w:hAnsi="仿宋" w:eastAsia="仿宋"/>
          <w:b/>
          <w:color w:val="000000"/>
          <w:sz w:val="24"/>
          <w:lang w:eastAsia="zh-CN"/>
        </w:rPr>
        <w:t>指派一名技术负责人，具有人社部门或工信部门颁发的</w:t>
      </w:r>
      <w:r>
        <w:rPr>
          <w:rFonts w:hint="eastAsia" w:ascii="仿宋" w:hAnsi="仿宋" w:eastAsia="仿宋" w:cs="仿宋_GB2312"/>
          <w:b/>
          <w:color w:val="000000"/>
          <w:sz w:val="24"/>
        </w:rPr>
        <w:t>系统分析师</w:t>
      </w:r>
      <w:r>
        <w:rPr>
          <w:rFonts w:hint="eastAsia" w:ascii="仿宋" w:hAnsi="仿宋" w:eastAsia="仿宋"/>
          <w:b/>
          <w:color w:val="000000"/>
          <w:sz w:val="24"/>
        </w:rPr>
        <w:t>资格</w:t>
      </w:r>
      <w:r>
        <w:rPr>
          <w:rFonts w:hint="eastAsia" w:ascii="仿宋" w:hAnsi="仿宋" w:eastAsia="仿宋"/>
          <w:b/>
          <w:color w:val="000000"/>
          <w:sz w:val="24"/>
          <w:lang w:eastAsia="zh-CN"/>
        </w:rPr>
        <w:t>、</w:t>
      </w:r>
      <w:r>
        <w:rPr>
          <w:rFonts w:hint="eastAsia" w:ascii="仿宋" w:hAnsi="仿宋" w:eastAsia="仿宋" w:cs="仿宋_GB2312"/>
          <w:b/>
          <w:color w:val="000000"/>
          <w:sz w:val="24"/>
        </w:rPr>
        <w:t>系统架构设计师</w:t>
      </w:r>
      <w:r>
        <w:rPr>
          <w:rFonts w:hint="eastAsia" w:ascii="仿宋" w:hAnsi="仿宋" w:eastAsia="仿宋"/>
          <w:b/>
          <w:color w:val="000000"/>
          <w:sz w:val="24"/>
        </w:rPr>
        <w:t>资格</w:t>
      </w:r>
      <w:r>
        <w:rPr>
          <w:rFonts w:hint="eastAsia" w:ascii="仿宋" w:hAnsi="仿宋" w:eastAsia="仿宋"/>
          <w:b/>
          <w:color w:val="000000"/>
          <w:sz w:val="24"/>
          <w:lang w:eastAsia="zh-CN"/>
        </w:rPr>
        <w:t>、</w:t>
      </w:r>
      <w:r>
        <w:rPr>
          <w:rFonts w:hint="eastAsia" w:ascii="仿宋" w:hAnsi="仿宋" w:eastAsia="仿宋" w:cs="仿宋_GB2312"/>
          <w:b/>
          <w:color w:val="000000"/>
          <w:sz w:val="24"/>
        </w:rPr>
        <w:t>信息系统项目管理师</w:t>
      </w:r>
      <w:r>
        <w:rPr>
          <w:rFonts w:hint="eastAsia" w:ascii="仿宋" w:hAnsi="仿宋" w:eastAsia="仿宋"/>
          <w:b/>
          <w:color w:val="000000"/>
          <w:sz w:val="24"/>
        </w:rPr>
        <w:t>资格</w:t>
      </w:r>
      <w:r>
        <w:rPr>
          <w:rFonts w:hint="eastAsia" w:ascii="仿宋" w:hAnsi="仿宋" w:eastAsia="仿宋"/>
          <w:b/>
          <w:color w:val="000000"/>
          <w:sz w:val="24"/>
          <w:lang w:eastAsia="zh-CN"/>
        </w:rPr>
        <w:t>。</w:t>
      </w:r>
    </w:p>
    <w:p>
      <w:pPr>
        <w:pStyle w:val="7"/>
        <w:rPr>
          <w:rFonts w:hint="eastAsia"/>
          <w:color w:val="000000"/>
        </w:rPr>
      </w:pPr>
      <w:r>
        <w:rPr>
          <w:rFonts w:hint="eastAsia"/>
          <w:color w:val="000000"/>
        </w:rPr>
        <w:t>3.3.3特殊岗位作业人员</w:t>
      </w:r>
    </w:p>
    <w:p>
      <w:pPr>
        <w:pStyle w:val="4"/>
        <w:rPr>
          <w:rFonts w:hint="eastAsia" w:ascii="仿宋" w:hAnsi="仿宋" w:eastAsia="仿宋"/>
          <w:color w:val="000000"/>
          <w:sz w:val="24"/>
          <w:lang w:eastAsia="zh-CN"/>
        </w:rPr>
      </w:pPr>
      <w:r>
        <w:rPr>
          <w:rFonts w:hint="eastAsia" w:ascii="仿宋" w:hAnsi="仿宋" w:eastAsia="仿宋"/>
          <w:color w:val="000000"/>
          <w:sz w:val="24"/>
        </w:rPr>
        <w:t>本项目在前端点位施工时，需进行登高作业，且涉及接电和网络调试，</w:t>
      </w:r>
      <w:r>
        <w:rPr>
          <w:rFonts w:hint="eastAsia" w:ascii="仿宋" w:hAnsi="仿宋" w:eastAsia="仿宋"/>
          <w:color w:val="000000"/>
          <w:sz w:val="24"/>
          <w:lang w:eastAsia="zh-CN"/>
        </w:rPr>
        <w:t>实施</w:t>
      </w:r>
      <w:r>
        <w:rPr>
          <w:rFonts w:hint="eastAsia" w:ascii="仿宋" w:hAnsi="仿宋" w:eastAsia="仿宋"/>
          <w:color w:val="000000"/>
          <w:sz w:val="24"/>
        </w:rPr>
        <w:t>人员需具备</w:t>
      </w:r>
      <w:r>
        <w:rPr>
          <w:rFonts w:hint="eastAsia" w:ascii="仿宋" w:hAnsi="仿宋" w:eastAsia="仿宋"/>
          <w:color w:val="000000"/>
          <w:sz w:val="24"/>
          <w:lang w:eastAsia="zh-CN"/>
        </w:rPr>
        <w:t>有效</w:t>
      </w:r>
      <w:r>
        <w:rPr>
          <w:rFonts w:hint="eastAsia" w:ascii="仿宋" w:hAnsi="仿宋" w:eastAsia="仿宋"/>
          <w:color w:val="000000"/>
          <w:sz w:val="24"/>
        </w:rPr>
        <w:t>的</w:t>
      </w:r>
      <w:r>
        <w:rPr>
          <w:rFonts w:hint="eastAsia" w:ascii="仿宋" w:hAnsi="仿宋" w:eastAsia="仿宋" w:cs="仿宋_GB2312"/>
          <w:color w:val="000000"/>
          <w:sz w:val="24"/>
        </w:rPr>
        <w:t>登高证、电工证和网络工程师资格证书</w:t>
      </w:r>
      <w:r>
        <w:rPr>
          <w:rFonts w:hint="eastAsia" w:ascii="仿宋" w:hAnsi="仿宋" w:eastAsia="仿宋"/>
          <w:color w:val="000000"/>
          <w:sz w:val="24"/>
          <w:lang w:eastAsia="zh-CN"/>
        </w:rPr>
        <w:t>。</w:t>
      </w:r>
    </w:p>
    <w:p>
      <w:pPr>
        <w:pStyle w:val="4"/>
        <w:ind w:firstLine="426"/>
        <w:rPr>
          <w:rFonts w:hint="eastAsia" w:ascii="仿宋" w:hAnsi="仿宋" w:eastAsia="仿宋"/>
          <w:color w:val="000000"/>
          <w:sz w:val="24"/>
          <w:lang w:eastAsia="zh-CN"/>
        </w:rPr>
      </w:pPr>
      <w:r>
        <w:rPr>
          <w:rFonts w:hint="eastAsia" w:ascii="仿宋" w:hAnsi="仿宋" w:eastAsia="仿宋"/>
          <w:b/>
          <w:color w:val="000000"/>
          <w:sz w:val="24"/>
          <w:lang w:eastAsia="zh-CN"/>
        </w:rPr>
        <w:t>特种设备作业人员证；特种作业操作证及其他需持证上岗人员，必须获得相关主管部门上岗认证，配证并持证上岗。</w:t>
      </w:r>
    </w:p>
    <w:p>
      <w:pPr>
        <w:pStyle w:val="7"/>
        <w:rPr>
          <w:rFonts w:hint="eastAsia"/>
          <w:color w:val="000000"/>
        </w:rPr>
      </w:pPr>
      <w:r>
        <w:rPr>
          <w:rFonts w:hint="eastAsia"/>
          <w:color w:val="000000"/>
        </w:rPr>
        <w:t>3.3.4其他人员</w:t>
      </w:r>
    </w:p>
    <w:p>
      <w:pPr>
        <w:pStyle w:val="4"/>
        <w:rPr>
          <w:rFonts w:hint="eastAsia" w:ascii="仿宋" w:hAnsi="仿宋" w:eastAsia="仿宋"/>
          <w:color w:val="000000"/>
          <w:sz w:val="24"/>
          <w:lang w:eastAsia="zh-CN"/>
        </w:rPr>
      </w:pPr>
      <w:r>
        <w:rPr>
          <w:rFonts w:hint="eastAsia" w:ascii="仿宋" w:hAnsi="仿宋" w:eastAsia="仿宋"/>
          <w:color w:val="000000"/>
          <w:sz w:val="24"/>
          <w:lang w:eastAsia="zh-CN"/>
        </w:rPr>
        <w:t>其他人员具备与本项目内容相关的技术职称和专业能力。</w:t>
      </w:r>
    </w:p>
    <w:p>
      <w:pPr>
        <w:pStyle w:val="4"/>
        <w:spacing w:after="240"/>
        <w:ind w:firstLine="426"/>
        <w:rPr>
          <w:rFonts w:hint="eastAsia" w:ascii="仿宋" w:hAnsi="仿宋" w:eastAsia="仿宋"/>
          <w:color w:val="000000"/>
          <w:sz w:val="24"/>
          <w:lang w:eastAsia="zh-CN"/>
        </w:rPr>
      </w:pPr>
      <w:r>
        <w:rPr>
          <w:rFonts w:hint="eastAsia" w:ascii="仿宋" w:hAnsi="仿宋" w:eastAsia="仿宋"/>
          <w:b/>
          <w:color w:val="000000"/>
          <w:sz w:val="24"/>
        </w:rPr>
        <w:t>备注</w:t>
      </w:r>
      <w:r>
        <w:rPr>
          <w:rFonts w:hint="eastAsia" w:ascii="仿宋" w:hAnsi="仿宋" w:eastAsia="仿宋"/>
          <w:b/>
          <w:color w:val="000000"/>
          <w:sz w:val="24"/>
          <w:lang w:eastAsia="zh-CN"/>
        </w:rPr>
        <w:t>：</w:t>
      </w:r>
      <w:r>
        <w:rPr>
          <w:rFonts w:hint="eastAsia" w:ascii="仿宋" w:hAnsi="仿宋" w:eastAsia="仿宋"/>
          <w:b/>
          <w:color w:val="000000"/>
          <w:sz w:val="24"/>
          <w:u w:val="single"/>
        </w:rPr>
        <w:t>项目组人员应当是投标人在职人员</w:t>
      </w:r>
      <w:r>
        <w:rPr>
          <w:rFonts w:hint="eastAsia" w:ascii="仿宋" w:hAnsi="仿宋" w:eastAsia="仿宋"/>
          <w:b/>
          <w:color w:val="000000"/>
          <w:sz w:val="24"/>
          <w:lang w:eastAsia="zh-CN"/>
        </w:rPr>
        <w:t>。</w:t>
      </w:r>
    </w:p>
    <w:p>
      <w:pPr>
        <w:pStyle w:val="6"/>
        <w:rPr>
          <w:rFonts w:hint="eastAsia"/>
        </w:rPr>
      </w:pPr>
      <w:r>
        <w:rPr>
          <w:rFonts w:hint="eastAsia"/>
        </w:rPr>
        <w:t>3.4保密要求</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3.4.1采购人对中标人及工作人员开展常态化安全保密教育，组织签订安全保密承诺书，明确具体安全管理内容、安全保密义务和责任；</w:t>
      </w:r>
    </w:p>
    <w:p>
      <w:pPr>
        <w:pStyle w:val="4"/>
        <w:spacing w:after="240"/>
        <w:rPr>
          <w:rFonts w:hint="eastAsia" w:ascii="仿宋" w:hAnsi="仿宋" w:eastAsia="仿宋"/>
          <w:color w:val="000000"/>
          <w:sz w:val="24"/>
          <w:lang w:eastAsia="zh-CN"/>
        </w:rPr>
      </w:pPr>
      <w:r>
        <w:rPr>
          <w:rFonts w:hint="eastAsia" w:ascii="仿宋" w:hAnsi="仿宋" w:eastAsia="仿宋"/>
          <w:color w:val="000000"/>
          <w:sz w:val="24"/>
          <w:lang w:eastAsia="zh-CN"/>
        </w:rPr>
        <w:t>3.4.2</w:t>
      </w:r>
      <w:r>
        <w:rPr>
          <w:rFonts w:hint="eastAsia" w:ascii="仿宋" w:hAnsi="仿宋" w:eastAsia="仿宋"/>
          <w:color w:val="000000"/>
          <w:sz w:val="24"/>
        </w:rPr>
        <w:t>中标人及工作人员违反安全管理要求，构成违法犯罪的，采购人将及时报送本级政府采购和市场监督管理部门，提请列入政府采购严重违法失信行为记录名单、市场监督管理严重失信名单，并追究相关责任。</w:t>
      </w:r>
    </w:p>
    <w:p>
      <w:pPr>
        <w:pStyle w:val="6"/>
        <w:rPr>
          <w:rFonts w:hint="eastAsia"/>
        </w:rPr>
      </w:pPr>
      <w:r>
        <w:rPr>
          <w:rFonts w:hint="eastAsia"/>
        </w:rPr>
        <w:t>3.5演示要求</w:t>
      </w:r>
    </w:p>
    <w:p>
      <w:pPr>
        <w:snapToGrid w:val="0"/>
        <w:spacing w:line="360" w:lineRule="auto"/>
        <w:ind w:firstLine="424" w:firstLineChars="176"/>
        <w:jc w:val="left"/>
        <w:rPr>
          <w:rFonts w:ascii="仿宋" w:hAnsi="仿宋" w:eastAsia="仿宋" w:cs="仿宋_GB2312"/>
          <w:b/>
          <w:color w:val="000000"/>
          <w:sz w:val="24"/>
        </w:rPr>
      </w:pPr>
      <w:r>
        <w:rPr>
          <w:rFonts w:hint="eastAsia" w:ascii="仿宋" w:hAnsi="仿宋" w:eastAsia="仿宋" w:cs="仿宋_GB2312"/>
          <w:b/>
          <w:color w:val="000000"/>
          <w:sz w:val="24"/>
        </w:rPr>
        <w:t>3.5</w:t>
      </w:r>
      <w:r>
        <w:rPr>
          <w:rFonts w:ascii="仿宋" w:hAnsi="仿宋" w:eastAsia="仿宋" w:cs="仿宋_GB2312"/>
          <w:b/>
          <w:color w:val="000000"/>
          <w:sz w:val="24"/>
        </w:rPr>
        <w:t>.1</w:t>
      </w:r>
      <w:r>
        <w:rPr>
          <w:rFonts w:hint="eastAsia" w:ascii="仿宋" w:hAnsi="仿宋" w:eastAsia="仿宋" w:cs="仿宋_GB2312"/>
          <w:b/>
          <w:color w:val="000000"/>
          <w:sz w:val="24"/>
        </w:rPr>
        <w:t>网络接入监管系统</w:t>
      </w:r>
      <w:r>
        <w:rPr>
          <w:rFonts w:hint="eastAsia" w:ascii="仿宋" w:hAnsi="仿宋" w:eastAsia="仿宋" w:cs="宋体"/>
          <w:b/>
          <w:color w:val="000000"/>
          <w:sz w:val="24"/>
        </w:rPr>
        <w:t>功能演示</w:t>
      </w:r>
    </w:p>
    <w:p>
      <w:pPr>
        <w:snapToGrid w:val="0"/>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（1）消息推送：支持普通信息、重要信息、紧急信息和危机消息等多种提醒模式；</w:t>
      </w:r>
    </w:p>
    <w:p>
      <w:pPr>
        <w:snapToGrid w:val="0"/>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（2）屏幕水印：支持对指定范围内的设备的屏幕打上水印，用于减少信息泄露，泄露后可以追溯；展示模式包括但不限于内容直接展示、二维码展示、点阵展示；</w:t>
      </w:r>
    </w:p>
    <w:p>
      <w:pPr>
        <w:snapToGrid w:val="0"/>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w:t>
      </w:r>
      <w:r>
        <w:rPr>
          <w:rFonts w:ascii="仿宋" w:hAnsi="仿宋" w:eastAsia="仿宋" w:cs="仿宋_GB2312"/>
          <w:color w:val="000000"/>
          <w:sz w:val="24"/>
        </w:rPr>
        <w:t>3</w:t>
      </w:r>
      <w:r>
        <w:rPr>
          <w:rFonts w:hint="eastAsia" w:ascii="仿宋" w:hAnsi="仿宋" w:eastAsia="仿宋" w:cs="仿宋_GB2312"/>
          <w:color w:val="000000"/>
          <w:sz w:val="24"/>
        </w:rPr>
        <w:t>）级联要求：网络接入监管系统要求与杭州市公安局视频专网监管系统实现级联管理，从市局平台中可以查看下级平台级联状态。</w:t>
      </w:r>
    </w:p>
    <w:p>
      <w:pPr>
        <w:pStyle w:val="4"/>
        <w:ind w:firstLine="422" w:firstLineChars="176"/>
        <w:rPr>
          <w:rFonts w:hint="eastAsia" w:ascii="仿宋" w:hAnsi="仿宋" w:eastAsia="仿宋"/>
          <w:color w:val="000000"/>
          <w:sz w:val="24"/>
          <w:lang w:eastAsia="zh-CN"/>
        </w:rPr>
      </w:pPr>
      <w:r>
        <w:rPr>
          <w:rFonts w:hint="eastAsia" w:ascii="仿宋" w:hAnsi="仿宋" w:eastAsia="仿宋" w:cs="Arial"/>
          <w:color w:val="000000"/>
          <w:sz w:val="24"/>
        </w:rPr>
        <w:t>注：要求采用原型系统进行演示（可通过系统原型录屏进行演示）。</w:t>
      </w:r>
    </w:p>
    <w:p>
      <w:pPr>
        <w:spacing w:line="360" w:lineRule="auto"/>
        <w:ind w:firstLine="424" w:firstLineChars="176"/>
        <w:jc w:val="left"/>
        <w:rPr>
          <w:rFonts w:hint="eastAsia" w:ascii="仿宋" w:hAnsi="仿宋" w:eastAsia="仿宋" w:cs="仿宋_GB2312"/>
          <w:b/>
          <w:color w:val="000000"/>
          <w:sz w:val="24"/>
        </w:rPr>
      </w:pPr>
      <w:r>
        <w:rPr>
          <w:rFonts w:hint="eastAsia" w:ascii="仿宋" w:hAnsi="仿宋" w:eastAsia="仿宋" w:cs="仿宋_GB2312"/>
          <w:b/>
          <w:color w:val="000000"/>
          <w:sz w:val="24"/>
        </w:rPr>
        <w:t>3.5.2投标人自身视频监控排障系统APP端功能演示</w:t>
      </w:r>
    </w:p>
    <w:p>
      <w:pPr>
        <w:spacing w:line="360" w:lineRule="auto"/>
        <w:ind w:firstLine="422" w:firstLineChars="176"/>
        <w:jc w:val="left"/>
        <w:rPr>
          <w:rFonts w:hint="eastAsia" w:ascii="仿宋" w:hAnsi="仿宋" w:eastAsia="仿宋" w:cs="仿宋_GB2312"/>
          <w:color w:val="000000"/>
          <w:sz w:val="24"/>
        </w:rPr>
      </w:pPr>
      <w:r>
        <w:rPr>
          <w:rFonts w:hint="eastAsia" w:ascii="仿宋" w:hAnsi="仿宋" w:eastAsia="仿宋" w:cs="仿宋_GB2312"/>
          <w:color w:val="000000"/>
          <w:sz w:val="24"/>
        </w:rPr>
        <w:t>（1）预结单功能：前端点位故障后，系统自动派发故障工单给维护人员，维护人员可通过APP端进行故障的预结单，可通过下拉框选项分别选择符合现场情况的故障原因和维护人员采取的排障方法，系统检测到点位上线后，可进行自动结单，自动结单后，该条工单将不会出现在维护人员的所有工单列表中；</w:t>
      </w:r>
    </w:p>
    <w:p>
      <w:pPr>
        <w:spacing w:line="360" w:lineRule="auto"/>
        <w:ind w:firstLine="422" w:firstLineChars="176"/>
        <w:jc w:val="left"/>
        <w:rPr>
          <w:rFonts w:hint="eastAsia" w:ascii="仿宋" w:hAnsi="仿宋" w:eastAsia="仿宋" w:cs="仿宋_GB2312"/>
          <w:color w:val="000000"/>
          <w:sz w:val="24"/>
        </w:rPr>
      </w:pPr>
      <w:r>
        <w:rPr>
          <w:rFonts w:hint="eastAsia" w:ascii="仿宋" w:hAnsi="仿宋" w:eastAsia="仿宋" w:cs="仿宋_GB2312"/>
          <w:color w:val="000000"/>
          <w:sz w:val="24"/>
        </w:rPr>
        <w:t>（2）杆件资料新建：现场巡检时，维护人员可通过APP端对杆件资料进行新建和修改，杆件和摄像头之间可进行关联和取消关联，被关联的摄像头可根据杆件资料中的所在区域、所在街道等字段自动更新信息；</w:t>
      </w:r>
    </w:p>
    <w:p>
      <w:pPr>
        <w:pStyle w:val="4"/>
        <w:ind w:firstLine="422" w:firstLineChars="176"/>
        <w:rPr>
          <w:rFonts w:hint="eastAsia" w:ascii="仿宋" w:hAnsi="仿宋" w:eastAsia="仿宋"/>
          <w:color w:val="000000"/>
          <w:sz w:val="24"/>
          <w:lang w:eastAsia="zh-CN"/>
        </w:rPr>
      </w:pPr>
      <w:r>
        <w:rPr>
          <w:rFonts w:hint="eastAsia" w:ascii="仿宋" w:hAnsi="仿宋" w:eastAsia="仿宋" w:cs="仿宋_GB2312"/>
          <w:color w:val="000000"/>
          <w:sz w:val="24"/>
        </w:rPr>
        <w:t>注：要求采用原型系统进行演示（可通过系统原型录屏进行演示）。</w:t>
      </w:r>
    </w:p>
    <w:p>
      <w:pPr>
        <w:pStyle w:val="6"/>
        <w:rPr>
          <w:rFonts w:hint="eastAsia"/>
          <w:lang w:eastAsia="zh-CN"/>
        </w:rPr>
      </w:pPr>
      <w:r>
        <w:rPr>
          <w:rFonts w:hint="eastAsia"/>
        </w:rPr>
        <w:t>3.6应急服务要求</w:t>
      </w:r>
    </w:p>
    <w:p>
      <w:pPr>
        <w:pStyle w:val="4"/>
        <w:ind w:firstLine="426"/>
        <w:rPr>
          <w:color w:val="000000"/>
          <w:lang w:eastAsia="zh-CN"/>
        </w:rPr>
      </w:pPr>
      <w:r>
        <w:rPr>
          <w:rFonts w:hint="eastAsia" w:ascii="仿宋" w:hAnsi="仿宋" w:eastAsia="仿宋"/>
          <w:b/>
          <w:color w:val="000000"/>
          <w:sz w:val="24"/>
        </w:rPr>
        <w:t>投标人应制定全面合理的应急服务响应方案</w:t>
      </w:r>
      <w:r>
        <w:rPr>
          <w:rFonts w:hint="eastAsia" w:ascii="仿宋" w:hAnsi="仿宋" w:eastAsia="仿宋"/>
          <w:b/>
          <w:color w:val="000000"/>
          <w:sz w:val="24"/>
          <w:lang w:eastAsia="zh-CN"/>
        </w:rPr>
        <w:t>，</w:t>
      </w:r>
      <w:r>
        <w:rPr>
          <w:rFonts w:hint="eastAsia" w:ascii="仿宋" w:hAnsi="仿宋" w:eastAsia="仿宋"/>
          <w:b/>
          <w:color w:val="000000"/>
          <w:sz w:val="24"/>
        </w:rPr>
        <w:t>包括预防和预警机制、运维应急、应急处置、故障处理、善后处置、监督管理等内容。</w:t>
      </w:r>
    </w:p>
    <w:p>
      <w:pPr>
        <w:pStyle w:val="4"/>
        <w:ind w:firstLine="354"/>
        <w:rPr>
          <w:rFonts w:ascii="Calibri" w:hAnsi="Calibri"/>
          <w:color w:val="000000"/>
        </w:rPr>
      </w:pPr>
    </w:p>
    <w:p>
      <w:pPr>
        <w:pStyle w:val="4"/>
        <w:ind w:firstLine="354"/>
        <w:rPr>
          <w:rFonts w:ascii="Calibri" w:hAnsi="Calibri"/>
          <w:color w:val="000000"/>
        </w:rPr>
        <w:sectPr>
          <w:headerReference r:id="rId23" w:type="default"/>
          <w:pgSz w:w="11906" w:h="16838"/>
          <w:pgMar w:top="1701" w:right="1276" w:bottom="1440" w:left="1559" w:header="709" w:footer="754" w:gutter="0"/>
          <w:pgNumType w:fmt="numberInDash"/>
          <w:cols w:space="720" w:num="1"/>
          <w:docGrid w:linePitch="312" w:charSpace="0"/>
        </w:sectPr>
      </w:pPr>
    </w:p>
    <w:p>
      <w:pPr>
        <w:pStyle w:val="5"/>
      </w:pPr>
      <w:bookmarkStart w:id="62" w:name="_Toc440162784"/>
      <w:bookmarkStart w:id="63" w:name="_Toc455449041"/>
      <w:bookmarkStart w:id="64" w:name="_Toc5823850"/>
      <w:bookmarkStart w:id="65" w:name="_Toc512598323"/>
      <w:bookmarkStart w:id="66" w:name="_Toc35391887"/>
      <w:bookmarkStart w:id="67" w:name="_Toc70639921"/>
      <w:r>
        <w:rPr>
          <w:rFonts w:hint="eastAsia"/>
          <w:lang w:eastAsia="zh-CN"/>
        </w:rPr>
        <w:t>（四）</w:t>
      </w:r>
      <w:r>
        <w:rPr>
          <w:rFonts w:hint="eastAsia"/>
        </w:rPr>
        <w:t>商务要求</w:t>
      </w:r>
      <w:bookmarkEnd w:id="62"/>
      <w:bookmarkEnd w:id="63"/>
      <w:bookmarkEnd w:id="64"/>
      <w:bookmarkEnd w:id="65"/>
      <w:bookmarkEnd w:id="66"/>
      <w:r>
        <w:rPr>
          <w:rFonts w:hint="eastAsia"/>
        </w:rPr>
        <w:t>（合同商务条款主要内容）</w:t>
      </w:r>
      <w:bookmarkEnd w:id="67"/>
    </w:p>
    <w:tbl>
      <w:tblPr>
        <w:tblStyle w:val="58"/>
        <w:tblW w:w="9464"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tblHeader/>
          <w:jc w:val="center"/>
        </w:trPr>
        <w:tc>
          <w:tcPr>
            <w:tcW w:w="817" w:type="dxa"/>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序号</w:t>
            </w:r>
          </w:p>
        </w:tc>
        <w:tc>
          <w:tcPr>
            <w:tcW w:w="1985" w:type="dxa"/>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内容</w:t>
            </w:r>
          </w:p>
        </w:tc>
        <w:tc>
          <w:tcPr>
            <w:tcW w:w="6662" w:type="dxa"/>
            <w:shd w:val="clear" w:color="auto" w:fill="DAEEF3"/>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招标</w:t>
            </w:r>
            <w:r>
              <w:rPr>
                <w:rFonts w:ascii="仿宋" w:hAnsi="仿宋" w:eastAsia="仿宋"/>
                <w:b/>
                <w:color w:val="000000"/>
                <w:sz w:val="24"/>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1</w:t>
            </w:r>
          </w:p>
        </w:tc>
        <w:tc>
          <w:tcPr>
            <w:tcW w:w="1985"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w:t>
            </w:r>
            <w:r>
              <w:rPr>
                <w:rFonts w:ascii="仿宋" w:hAnsi="仿宋" w:eastAsia="仿宋" w:cs="Arial"/>
                <w:b/>
                <w:color w:val="000000"/>
                <w:sz w:val="24"/>
              </w:rPr>
              <w:t>投标</w:t>
            </w:r>
            <w:r>
              <w:rPr>
                <w:rFonts w:hint="eastAsia" w:ascii="仿宋" w:hAnsi="仿宋" w:eastAsia="仿宋" w:cs="Arial"/>
                <w:b/>
                <w:color w:val="000000"/>
                <w:sz w:val="24"/>
              </w:rPr>
              <w:t>报价</w:t>
            </w:r>
          </w:p>
        </w:tc>
        <w:tc>
          <w:tcPr>
            <w:tcW w:w="6662" w:type="dxa"/>
            <w:noWrap w:val="0"/>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本项目采用总价合同，中标供应商的</w:t>
            </w:r>
            <w:r>
              <w:rPr>
                <w:rFonts w:ascii="仿宋" w:hAnsi="仿宋" w:eastAsia="仿宋" w:cs="Arial"/>
                <w:b/>
                <w:color w:val="000000"/>
                <w:sz w:val="24"/>
              </w:rPr>
              <w:t>投标报价是履行合同的最终价格，</w:t>
            </w:r>
            <w:r>
              <w:rPr>
                <w:rFonts w:hint="eastAsia" w:ascii="仿宋" w:hAnsi="仿宋" w:eastAsia="仿宋" w:cs="Arial"/>
                <w:b/>
                <w:color w:val="000000"/>
                <w:sz w:val="24"/>
              </w:rPr>
              <w:t>报价</w:t>
            </w:r>
            <w:r>
              <w:rPr>
                <w:rFonts w:ascii="仿宋" w:hAnsi="仿宋" w:eastAsia="仿宋" w:cs="Arial"/>
                <w:b/>
                <w:color w:val="000000"/>
                <w:sz w:val="24"/>
              </w:rPr>
              <w:t>应包括</w:t>
            </w:r>
            <w:r>
              <w:rPr>
                <w:rFonts w:hint="eastAsia" w:ascii="仿宋" w:hAnsi="仿宋" w:eastAsia="仿宋" w:cs="Arial"/>
                <w:b/>
                <w:color w:val="000000"/>
                <w:sz w:val="24"/>
              </w:rPr>
              <w:t>所需前端部分租赁及配套服务的全部费用</w:t>
            </w:r>
            <w:r>
              <w:rPr>
                <w:rFonts w:ascii="仿宋" w:hAnsi="仿宋" w:eastAsia="仿宋" w:cs="Arial"/>
                <w:b/>
                <w:color w:val="000000"/>
                <w:sz w:val="24"/>
              </w:rPr>
              <w:t>，以及税金、人工、管理、合理利润、</w:t>
            </w:r>
            <w:r>
              <w:rPr>
                <w:rFonts w:hint="eastAsia" w:ascii="仿宋" w:hAnsi="仿宋" w:eastAsia="仿宋" w:cs="Arial"/>
                <w:b/>
                <w:color w:val="000000"/>
                <w:sz w:val="24"/>
              </w:rPr>
              <w:t>投标费用、采购代理费、勘察设计费</w:t>
            </w:r>
            <w:r>
              <w:rPr>
                <w:rFonts w:ascii="仿宋" w:hAnsi="仿宋" w:eastAsia="仿宋" w:cs="Arial"/>
                <w:b/>
                <w:color w:val="000000"/>
                <w:sz w:val="24"/>
              </w:rPr>
              <w:t>等成本及费用（以上所有费用包含在综合单价中，不另列）；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2</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b/>
                <w:color w:val="000000"/>
                <w:sz w:val="24"/>
              </w:rPr>
              <w:t>▲交付期限及服务开始时间</w:t>
            </w:r>
          </w:p>
        </w:tc>
        <w:tc>
          <w:tcPr>
            <w:tcW w:w="6662" w:type="dxa"/>
            <w:noWrap w:val="0"/>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202</w:t>
            </w:r>
            <w:r>
              <w:rPr>
                <w:rFonts w:ascii="仿宋" w:hAnsi="仿宋" w:eastAsia="仿宋" w:cs="Arial"/>
                <w:b/>
                <w:color w:val="000000"/>
                <w:sz w:val="24"/>
              </w:rPr>
              <w:t>3</w:t>
            </w:r>
            <w:r>
              <w:rPr>
                <w:rFonts w:hint="eastAsia" w:ascii="仿宋" w:hAnsi="仿宋" w:eastAsia="仿宋" w:cs="Arial"/>
                <w:b/>
                <w:color w:val="000000"/>
                <w:sz w:val="24"/>
              </w:rPr>
              <w:t>年</w:t>
            </w:r>
            <w:r>
              <w:rPr>
                <w:rFonts w:ascii="仿宋" w:hAnsi="仿宋" w:eastAsia="仿宋" w:cs="Arial"/>
                <w:b/>
                <w:color w:val="000000"/>
                <w:sz w:val="24"/>
              </w:rPr>
              <w:t>5</w:t>
            </w:r>
            <w:r>
              <w:rPr>
                <w:rFonts w:hint="eastAsia" w:ascii="仿宋" w:hAnsi="仿宋" w:eastAsia="仿宋" w:cs="Arial"/>
                <w:b/>
                <w:color w:val="000000"/>
                <w:sz w:val="24"/>
              </w:rPr>
              <w:t>月31日前自行完成建设，并通过“系统交付使用前验收”正式交付采购人使用，开始提供服务。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合同期限</w:t>
            </w:r>
          </w:p>
        </w:tc>
        <w:tc>
          <w:tcPr>
            <w:tcW w:w="6662" w:type="dxa"/>
            <w:noWrap w:val="0"/>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三年</w:t>
            </w:r>
            <w:r>
              <w:rPr>
                <w:rFonts w:hint="eastAsia" w:ascii="仿宋" w:hAnsi="仿宋" w:eastAsia="仿宋" w:cs="Arial"/>
                <w:color w:val="000000"/>
                <w:sz w:val="24"/>
              </w:rPr>
              <w:t>（自系统正式交付使用之日起计）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4</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实施地点</w:t>
            </w:r>
          </w:p>
        </w:tc>
        <w:tc>
          <w:tcPr>
            <w:tcW w:w="6662" w:type="dxa"/>
            <w:noWrap w:val="0"/>
            <w:vAlign w:val="center"/>
          </w:tcPr>
          <w:p>
            <w:pPr>
              <w:spacing w:line="276" w:lineRule="auto"/>
              <w:jc w:val="left"/>
              <w:rPr>
                <w:rFonts w:ascii="仿宋" w:hAnsi="仿宋" w:eastAsia="仿宋"/>
                <w:b/>
                <w:color w:val="000000"/>
                <w:sz w:val="24"/>
              </w:rPr>
            </w:pPr>
            <w:r>
              <w:rPr>
                <w:rFonts w:hint="eastAsia" w:ascii="仿宋" w:hAnsi="仿宋" w:eastAsia="仿宋" w:cs="Arial"/>
                <w:color w:val="000000"/>
                <w:sz w:val="24"/>
              </w:rPr>
              <w:t>采购人指定地点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5</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b/>
                <w:color w:val="000000"/>
                <w:sz w:val="24"/>
              </w:rPr>
              <w:t>▲服务质量标准</w:t>
            </w:r>
          </w:p>
        </w:tc>
        <w:tc>
          <w:tcPr>
            <w:tcW w:w="6662" w:type="dxa"/>
            <w:noWrap w:val="0"/>
            <w:vAlign w:val="center"/>
          </w:tcPr>
          <w:p>
            <w:pPr>
              <w:spacing w:line="276" w:lineRule="auto"/>
              <w:jc w:val="left"/>
              <w:rPr>
                <w:rFonts w:ascii="仿宋" w:hAnsi="仿宋" w:eastAsia="仿宋" w:cs="Arial"/>
                <w:color w:val="000000"/>
                <w:sz w:val="24"/>
              </w:rPr>
            </w:pPr>
            <w:r>
              <w:rPr>
                <w:rFonts w:hint="eastAsia" w:ascii="仿宋" w:hAnsi="仿宋" w:eastAsia="仿宋" w:cs="Arial"/>
                <w:b/>
                <w:color w:val="000000"/>
                <w:sz w:val="24"/>
              </w:rPr>
              <w:t>合格</w:t>
            </w:r>
            <w:r>
              <w:rPr>
                <w:rFonts w:hint="eastAsia" w:ascii="仿宋" w:hAnsi="仿宋" w:eastAsia="仿宋" w:cs="Arial"/>
                <w:color w:val="000000"/>
                <w:sz w:val="24"/>
              </w:rPr>
              <w:t>（符合投标承诺以及</w:t>
            </w:r>
            <w:r>
              <w:rPr>
                <w:rFonts w:ascii="仿宋" w:hAnsi="仿宋" w:eastAsia="仿宋" w:cs="Arial"/>
                <w:color w:val="000000"/>
                <w:sz w:val="24"/>
              </w:rPr>
              <w:t>国家</w:t>
            </w:r>
            <w:r>
              <w:rPr>
                <w:rFonts w:hint="eastAsia" w:ascii="仿宋" w:hAnsi="仿宋" w:eastAsia="仿宋" w:cs="Arial"/>
                <w:color w:val="000000"/>
                <w:sz w:val="24"/>
              </w:rPr>
              <w:t>、行业</w:t>
            </w:r>
            <w:r>
              <w:rPr>
                <w:rFonts w:ascii="仿宋" w:hAnsi="仿宋" w:eastAsia="仿宋" w:cs="Arial"/>
                <w:color w:val="000000"/>
                <w:sz w:val="24"/>
              </w:rPr>
              <w:t>有关技术规范和标准</w:t>
            </w:r>
            <w:r>
              <w:rPr>
                <w:rFonts w:hint="eastAsia" w:ascii="仿宋" w:hAnsi="仿宋" w:eastAsia="仿宋" w:cs="Arial"/>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6</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合同</w:t>
            </w:r>
            <w:r>
              <w:rPr>
                <w:rFonts w:ascii="仿宋" w:hAnsi="仿宋" w:eastAsia="仿宋" w:cs="Arial"/>
                <w:color w:val="000000"/>
                <w:sz w:val="24"/>
              </w:rPr>
              <w:t>验收</w:t>
            </w:r>
          </w:p>
        </w:tc>
        <w:tc>
          <w:tcPr>
            <w:tcW w:w="6662" w:type="dxa"/>
            <w:noWrap w:val="0"/>
            <w:vAlign w:val="center"/>
          </w:tcPr>
          <w:p>
            <w:pPr>
              <w:spacing w:line="276" w:lineRule="auto"/>
              <w:rPr>
                <w:rFonts w:ascii="仿宋" w:hAnsi="仿宋" w:eastAsia="仿宋"/>
                <w:b/>
                <w:color w:val="000000"/>
                <w:kern w:val="0"/>
                <w:sz w:val="24"/>
              </w:rPr>
            </w:pPr>
            <w:r>
              <w:rPr>
                <w:rFonts w:hint="eastAsia" w:ascii="仿宋" w:hAnsi="仿宋" w:eastAsia="仿宋"/>
                <w:b/>
                <w:color w:val="000000"/>
                <w:kern w:val="0"/>
                <w:sz w:val="24"/>
              </w:rPr>
              <w:t>本项目合同验收分为“系统交付使用前验收”和“最终验收”两个阶段，由采购人组织实施，各阶段</w:t>
            </w:r>
            <w:r>
              <w:rPr>
                <w:rFonts w:hint="eastAsia" w:ascii="仿宋" w:hAnsi="仿宋" w:eastAsia="仿宋"/>
                <w:b/>
                <w:color w:val="000000"/>
                <w:sz w:val="24"/>
              </w:rPr>
              <w:t>验收过程中，</w:t>
            </w:r>
            <w:r>
              <w:rPr>
                <w:rFonts w:ascii="仿宋" w:hAnsi="仿宋" w:eastAsia="仿宋"/>
                <w:b/>
                <w:color w:val="000000"/>
                <w:sz w:val="24"/>
              </w:rPr>
              <w:t>中标供应商应派专业的技术人员协助采购人进行验收</w:t>
            </w:r>
            <w:r>
              <w:rPr>
                <w:rFonts w:hint="eastAsia" w:ascii="仿宋" w:hAnsi="仿宋" w:eastAsia="仿宋"/>
                <w:b/>
                <w:color w:val="000000"/>
                <w:sz w:val="24"/>
              </w:rPr>
              <w:t>，</w:t>
            </w:r>
            <w:r>
              <w:rPr>
                <w:rFonts w:hint="eastAsia" w:ascii="仿宋" w:hAnsi="仿宋" w:eastAsia="仿宋"/>
                <w:b/>
                <w:color w:val="000000"/>
                <w:kern w:val="0"/>
                <w:sz w:val="24"/>
              </w:rPr>
              <w:t>说明如下（具体安排以合同为准）：</w:t>
            </w:r>
          </w:p>
          <w:p>
            <w:pPr>
              <w:spacing w:line="276" w:lineRule="auto"/>
              <w:rPr>
                <w:rFonts w:ascii="仿宋" w:hAnsi="仿宋" w:eastAsia="仿宋"/>
                <w:b/>
                <w:color w:val="000000"/>
                <w:kern w:val="0"/>
                <w:sz w:val="24"/>
              </w:rPr>
            </w:pPr>
            <w:r>
              <w:rPr>
                <w:rFonts w:hint="eastAsia" w:ascii="仿宋" w:hAnsi="仿宋" w:eastAsia="仿宋"/>
                <w:b/>
                <w:color w:val="000000"/>
                <w:kern w:val="0"/>
                <w:sz w:val="24"/>
              </w:rPr>
              <w:t>（1）系统交付使用前验收：</w:t>
            </w:r>
            <w:r>
              <w:rPr>
                <w:rFonts w:hint="eastAsia" w:ascii="仿宋" w:hAnsi="仿宋" w:eastAsia="仿宋"/>
                <w:color w:val="000000"/>
                <w:kern w:val="0"/>
                <w:sz w:val="24"/>
              </w:rPr>
              <w:t>中标供应商按采购文件要求、投标承诺以及国家、行业有关技术规范和标准自行完成系统建设后向采购人提出“系统交付使用前验收”申请，采购人在收到验收申请后7个工作日内完成该阶段验收。“系统交付使用前验收”合格的，系统正式交付采购人使用，开始提供服务；“系统交付使用前验收”不合格的，中标供应商应当在承诺的系统交付及服务开始时间前完成整改并通过二次验收后，正式交付采购人使用，开始提供服务。整改后二次验收仍不合格的，采购人可以解除合同，已收缴的履约保证金不予退还，并按合同约定追究中标供应商的违约责任。</w:t>
            </w:r>
          </w:p>
          <w:p>
            <w:pPr>
              <w:spacing w:line="276" w:lineRule="auto"/>
              <w:rPr>
                <w:rFonts w:ascii="仿宋" w:hAnsi="仿宋" w:eastAsia="仿宋"/>
                <w:color w:val="000000"/>
                <w:kern w:val="0"/>
                <w:sz w:val="24"/>
              </w:rPr>
            </w:pPr>
            <w:r>
              <w:rPr>
                <w:rFonts w:hint="eastAsia" w:ascii="仿宋" w:hAnsi="仿宋" w:eastAsia="仿宋"/>
                <w:b/>
                <w:color w:val="000000"/>
                <w:kern w:val="0"/>
                <w:sz w:val="24"/>
              </w:rPr>
              <w:t>（2）项目最终验收：</w:t>
            </w:r>
            <w:r>
              <w:rPr>
                <w:rFonts w:hint="eastAsia" w:ascii="仿宋" w:hAnsi="仿宋" w:eastAsia="仿宋"/>
                <w:color w:val="000000"/>
                <w:kern w:val="0"/>
                <w:sz w:val="24"/>
              </w:rPr>
              <w:t>合同三年服务期满后15个工作日内，采购人根据中标供应商合同期内服务情况（服务质量评价情况）组织项目最终验收，最终验收合格后结清合同款项。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567"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7</w:t>
            </w:r>
          </w:p>
        </w:tc>
        <w:tc>
          <w:tcPr>
            <w:tcW w:w="1985" w:type="dxa"/>
            <w:noWrap w:val="0"/>
            <w:vAlign w:val="center"/>
          </w:tcPr>
          <w:p>
            <w:pPr>
              <w:spacing w:line="276" w:lineRule="auto"/>
              <w:jc w:val="center"/>
              <w:rPr>
                <w:rFonts w:ascii="仿宋" w:hAnsi="仿宋" w:eastAsia="仿宋"/>
                <w:bCs/>
                <w:color w:val="000000"/>
                <w:sz w:val="24"/>
              </w:rPr>
            </w:pPr>
            <w:r>
              <w:rPr>
                <w:rFonts w:hint="eastAsia" w:ascii="仿宋" w:hAnsi="仿宋" w:eastAsia="仿宋"/>
                <w:bCs/>
                <w:color w:val="000000"/>
                <w:sz w:val="24"/>
              </w:rPr>
              <w:t>服务质量评价（绩效评价）</w:t>
            </w:r>
          </w:p>
        </w:tc>
        <w:tc>
          <w:tcPr>
            <w:tcW w:w="6662" w:type="dxa"/>
            <w:noWrap w:val="0"/>
            <w:vAlign w:val="center"/>
          </w:tcPr>
          <w:p>
            <w:pPr>
              <w:spacing w:line="276" w:lineRule="auto"/>
              <w:jc w:val="left"/>
              <w:rPr>
                <w:rFonts w:ascii="仿宋" w:hAnsi="仿宋" w:eastAsia="仿宋"/>
                <w:b/>
                <w:bCs/>
                <w:color w:val="000000"/>
                <w:sz w:val="24"/>
              </w:rPr>
            </w:pPr>
            <w:r>
              <w:rPr>
                <w:rFonts w:hint="eastAsia" w:ascii="仿宋" w:hAnsi="仿宋" w:eastAsia="仿宋"/>
                <w:b/>
                <w:color w:val="000000"/>
                <w:kern w:val="0"/>
                <w:sz w:val="24"/>
              </w:rPr>
              <w:t>合同服务期内，采购人将依据采购文件</w:t>
            </w:r>
            <w:r>
              <w:rPr>
                <w:rFonts w:hint="eastAsia" w:ascii="仿宋" w:hAnsi="仿宋" w:eastAsia="仿宋" w:cs="Arial"/>
                <w:b/>
                <w:color w:val="000000"/>
                <w:sz w:val="24"/>
              </w:rPr>
              <w:t>要求、投标承诺以及</w:t>
            </w:r>
            <w:r>
              <w:rPr>
                <w:rFonts w:ascii="仿宋" w:hAnsi="仿宋" w:eastAsia="仿宋" w:cs="Arial"/>
                <w:b/>
                <w:color w:val="000000"/>
                <w:sz w:val="24"/>
              </w:rPr>
              <w:t>国家</w:t>
            </w:r>
            <w:r>
              <w:rPr>
                <w:rFonts w:hint="eastAsia" w:ascii="仿宋" w:hAnsi="仿宋" w:eastAsia="仿宋" w:cs="Arial"/>
                <w:b/>
                <w:color w:val="000000"/>
                <w:sz w:val="24"/>
              </w:rPr>
              <w:t>、行业</w:t>
            </w:r>
            <w:r>
              <w:rPr>
                <w:rFonts w:ascii="仿宋" w:hAnsi="仿宋" w:eastAsia="仿宋" w:cs="Arial"/>
                <w:b/>
                <w:color w:val="000000"/>
                <w:sz w:val="24"/>
              </w:rPr>
              <w:t>有关技术规范和标准</w:t>
            </w:r>
            <w:r>
              <w:rPr>
                <w:rFonts w:hint="eastAsia" w:ascii="仿宋" w:hAnsi="仿宋" w:eastAsia="仿宋" w:cs="Arial"/>
                <w:b/>
                <w:color w:val="000000"/>
                <w:sz w:val="24"/>
              </w:rPr>
              <w:t>，</w:t>
            </w:r>
            <w:r>
              <w:rPr>
                <w:rFonts w:hint="eastAsia" w:ascii="仿宋" w:hAnsi="仿宋" w:eastAsia="仿宋"/>
                <w:b/>
                <w:color w:val="000000"/>
                <w:kern w:val="0"/>
                <w:sz w:val="24"/>
              </w:rPr>
              <w:t>对中标供应商的服务质量进行定期评价（绩效评价），</w:t>
            </w:r>
            <w:r>
              <w:rPr>
                <w:rFonts w:hint="eastAsia" w:ascii="仿宋" w:hAnsi="仿宋" w:eastAsia="仿宋" w:cs="Arial"/>
                <w:b/>
                <w:color w:val="000000"/>
                <w:sz w:val="24"/>
              </w:rPr>
              <w:t>督促中标供应商严格履行合同</w:t>
            </w:r>
            <w:r>
              <w:rPr>
                <w:rFonts w:hint="eastAsia" w:ascii="仿宋" w:hAnsi="仿宋" w:eastAsia="仿宋"/>
                <w:b/>
                <w:color w:val="000000"/>
                <w:kern w:val="0"/>
                <w:sz w:val="24"/>
              </w:rPr>
              <w:t>。一个年度中，二次服务质量评价不合格的，采购人可以解除合同，已收缴的履约保证金不予退还，并按合同约定追究中标供应商的违约责任。</w:t>
            </w:r>
          </w:p>
        </w:tc>
      </w:tr>
    </w:tbl>
    <w:p>
      <w:pPr>
        <w:pStyle w:val="5"/>
        <w:rPr>
          <w:lang w:eastAsia="zh-CN"/>
        </w:rPr>
        <w:sectPr>
          <w:headerReference r:id="rId24" w:type="default"/>
          <w:pgSz w:w="11906" w:h="16838"/>
          <w:pgMar w:top="1701" w:right="1276" w:bottom="1440" w:left="1559" w:header="709" w:footer="754" w:gutter="0"/>
          <w:pgNumType w:fmt="numberInDash"/>
          <w:cols w:space="720" w:num="1"/>
          <w:docGrid w:linePitch="312" w:charSpace="0"/>
        </w:sectPr>
      </w:pPr>
      <w:bookmarkStart w:id="68" w:name="_Toc5810410"/>
    </w:p>
    <w:p>
      <w:pPr>
        <w:pStyle w:val="5"/>
      </w:pPr>
      <w:r>
        <w:rPr>
          <w:rFonts w:hint="eastAsia"/>
          <w:lang w:eastAsia="zh-CN"/>
        </w:rPr>
        <w:t>（五）特别</w:t>
      </w:r>
      <w:r>
        <w:rPr>
          <w:rFonts w:hint="eastAsia"/>
        </w:rPr>
        <w:t>说明与规定</w:t>
      </w:r>
      <w:bookmarkEnd w:id="68"/>
    </w:p>
    <w:p>
      <w:pPr>
        <w:spacing w:line="360" w:lineRule="auto"/>
        <w:ind w:firstLine="424" w:firstLineChars="176"/>
        <w:rPr>
          <w:rFonts w:ascii="Times New Roman" w:hAnsi="Times New Roman"/>
          <w:color w:val="000000"/>
        </w:rPr>
      </w:pPr>
      <w:r>
        <w:rPr>
          <w:rFonts w:hint="eastAsia" w:ascii="仿宋" w:hAnsi="仿宋" w:eastAsia="仿宋"/>
          <w:b/>
          <w:color w:val="000000"/>
          <w:sz w:val="24"/>
        </w:rPr>
        <w:t>本部分内容均为采购人基本要求，如投标人无法响应，须在《关于对采购文件中有关条款的拒绝声明》中详细说明，未说明的，视为认可并接受所有条款。</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5.1标项是最小投标单位，投标人必须对标项内的所有内容发起投标响应。</w:t>
      </w:r>
      <w:r>
        <w:rPr>
          <w:rFonts w:hint="eastAsia" w:ascii="仿宋" w:hAnsi="仿宋" w:eastAsia="仿宋"/>
          <w:b/>
          <w:color w:val="000000"/>
          <w:sz w:val="24"/>
          <w:u w:val="single"/>
        </w:rPr>
        <w:t>▲投标人在投标时出现遗漏的内容视为“已包含在投标总价内”，投标人如不接受将作无效标处理</w:t>
      </w:r>
      <w:r>
        <w:rPr>
          <w:rFonts w:hint="eastAsia" w:ascii="仿宋" w:hAnsi="仿宋" w:eastAsia="仿宋"/>
          <w:b/>
          <w:color w:val="000000"/>
          <w:sz w:val="24"/>
        </w:rPr>
        <w:t>。</w:t>
      </w:r>
    </w:p>
    <w:p>
      <w:pPr>
        <w:spacing w:line="360" w:lineRule="auto"/>
        <w:ind w:firstLine="422" w:firstLineChars="175"/>
        <w:rPr>
          <w:rFonts w:ascii="仿宋" w:hAnsi="仿宋" w:eastAsia="仿宋" w:cs="Arial"/>
          <w:b/>
          <w:color w:val="000000"/>
          <w:sz w:val="24"/>
        </w:rPr>
      </w:pPr>
      <w:r>
        <w:rPr>
          <w:rFonts w:hint="eastAsia" w:ascii="仿宋" w:hAnsi="仿宋" w:eastAsia="仿宋" w:cs="Arial"/>
          <w:b/>
          <w:color w:val="000000"/>
          <w:kern w:val="0"/>
          <w:sz w:val="24"/>
        </w:rPr>
        <w:t>5.2</w:t>
      </w:r>
      <w:r>
        <w:rPr>
          <w:rFonts w:hint="eastAsia" w:ascii="仿宋" w:hAnsi="仿宋" w:eastAsia="仿宋" w:cs="Arial"/>
          <w:b/>
          <w:color w:val="000000"/>
          <w:sz w:val="24"/>
          <w:u w:val="single"/>
        </w:rPr>
        <w:t>投标响应前后矛盾导致</w:t>
      </w:r>
      <w:r>
        <w:rPr>
          <w:rFonts w:hint="eastAsia" w:ascii="仿宋" w:hAnsi="仿宋" w:eastAsia="仿宋" w:cs="Arial"/>
          <w:b/>
          <w:bCs/>
          <w:color w:val="000000"/>
          <w:sz w:val="24"/>
          <w:u w:val="single"/>
        </w:rPr>
        <w:t>评标委员会有疑问的，评标委员会认为必要时可以要求投标人在规定的时间（30分钟）内提供相关技术证明材料，投标人不能按时提供相关技术证明材料的视为“未响应”作负偏离处理</w:t>
      </w:r>
      <w:r>
        <w:rPr>
          <w:rFonts w:hint="eastAsia" w:ascii="仿宋" w:hAnsi="仿宋" w:eastAsia="仿宋" w:cs="Arial"/>
          <w:b/>
          <w:bCs/>
          <w:color w:val="000000"/>
          <w:sz w:val="24"/>
        </w:rPr>
        <w:t>。</w:t>
      </w:r>
    </w:p>
    <w:p>
      <w:pPr>
        <w:spacing w:line="360" w:lineRule="auto"/>
        <w:ind w:firstLine="422" w:firstLineChars="175"/>
        <w:rPr>
          <w:rFonts w:ascii="仿宋" w:hAnsi="仿宋" w:eastAsia="仿宋" w:cs="Arial"/>
          <w:b/>
          <w:color w:val="000000"/>
          <w:sz w:val="24"/>
        </w:rPr>
      </w:pPr>
      <w:r>
        <w:rPr>
          <w:rFonts w:hint="eastAsia" w:ascii="仿宋" w:hAnsi="仿宋" w:eastAsia="仿宋"/>
          <w:b/>
          <w:color w:val="000000"/>
          <w:sz w:val="24"/>
        </w:rPr>
        <w:t>5.</w:t>
      </w:r>
      <w:r>
        <w:rPr>
          <w:rFonts w:hint="eastAsia" w:ascii="仿宋" w:hAnsi="仿宋" w:eastAsia="仿宋" w:cs="Arial"/>
          <w:b/>
          <w:color w:val="000000"/>
          <w:sz w:val="24"/>
        </w:rPr>
        <w:t>3</w:t>
      </w:r>
      <w:r>
        <w:rPr>
          <w:rFonts w:hint="eastAsia" w:ascii="仿宋" w:hAnsi="仿宋" w:eastAsia="仿宋" w:cs="仿宋_GB2312"/>
          <w:b/>
          <w:color w:val="000000"/>
          <w:sz w:val="24"/>
        </w:rPr>
        <w:t>▲</w:t>
      </w:r>
      <w:r>
        <w:rPr>
          <w:rFonts w:hint="eastAsia" w:ascii="仿宋" w:hAnsi="仿宋" w:eastAsia="仿宋" w:cs="Arial"/>
          <w:b/>
          <w:color w:val="000000"/>
          <w:sz w:val="24"/>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pPr>
        <w:spacing w:line="360" w:lineRule="auto"/>
        <w:ind w:firstLine="426" w:firstLineChars="177"/>
        <w:rPr>
          <w:rFonts w:ascii="仿宋" w:hAnsi="仿宋" w:eastAsia="仿宋"/>
          <w:b/>
          <w:color w:val="000000"/>
          <w:sz w:val="24"/>
        </w:rPr>
      </w:pPr>
      <w:r>
        <w:rPr>
          <w:rFonts w:hint="eastAsia" w:ascii="仿宋" w:hAnsi="仿宋" w:eastAsia="仿宋" w:cs="Arial"/>
          <w:b/>
          <w:color w:val="000000"/>
          <w:sz w:val="24"/>
        </w:rPr>
        <w:t>5.4</w:t>
      </w:r>
      <w:r>
        <w:rPr>
          <w:rFonts w:hint="eastAsia" w:ascii="仿宋" w:hAnsi="仿宋" w:eastAsia="仿宋" w:cs="仿宋_GB2312"/>
          <w:b/>
          <w:color w:val="000000"/>
          <w:sz w:val="24"/>
        </w:rPr>
        <w:t>▲</w:t>
      </w:r>
      <w:r>
        <w:rPr>
          <w:rFonts w:ascii="仿宋" w:hAnsi="仿宋" w:eastAsia="仿宋"/>
          <w:b/>
          <w:color w:val="000000"/>
          <w:sz w:val="24"/>
        </w:rPr>
        <w:t>投标</w:t>
      </w:r>
      <w:r>
        <w:rPr>
          <w:rFonts w:hint="eastAsia" w:ascii="仿宋" w:hAnsi="仿宋" w:eastAsia="仿宋"/>
          <w:b/>
          <w:color w:val="000000"/>
          <w:sz w:val="24"/>
        </w:rPr>
        <w:t>人</w:t>
      </w:r>
      <w:r>
        <w:rPr>
          <w:rFonts w:ascii="仿宋" w:hAnsi="仿宋" w:eastAsia="仿宋"/>
          <w:b/>
          <w:color w:val="000000"/>
          <w:sz w:val="24"/>
        </w:rPr>
        <w:t>所提供的</w:t>
      </w:r>
      <w:r>
        <w:rPr>
          <w:rFonts w:hint="eastAsia" w:ascii="仿宋" w:hAnsi="仿宋" w:eastAsia="仿宋"/>
          <w:b/>
          <w:color w:val="000000"/>
          <w:sz w:val="24"/>
        </w:rPr>
        <w:t>所有产品均应当符合国家有关强制标准、准入规定等强制性要求。</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5.5本项目采购内容为前端点位</w:t>
      </w:r>
      <w:r>
        <w:rPr>
          <w:rFonts w:hint="eastAsia" w:ascii="仿宋" w:hAnsi="仿宋" w:eastAsia="仿宋" w:cs="Arial"/>
          <w:b/>
          <w:color w:val="000000"/>
          <w:sz w:val="24"/>
          <w:szCs w:val="22"/>
        </w:rPr>
        <w:t>图像、视频、数据的采集以及存储和接入服务</w:t>
      </w:r>
      <w:r>
        <w:rPr>
          <w:rFonts w:hint="eastAsia" w:ascii="仿宋" w:hAnsi="仿宋" w:eastAsia="仿宋"/>
          <w:b/>
          <w:color w:val="000000"/>
          <w:sz w:val="24"/>
          <w:szCs w:val="22"/>
        </w:rPr>
        <w:t>，而非系统本身。采购人在本文件中对供应商建设的前端系统提出的要求仅仅是为了确保供应商提供的图像、视频、数据采集服务质量，供应商可以在满足采购人技术规格及配套服务要求的基础上，自行组织和实施本项目建设。所有前端点位建设完毕后，所有产权仍归供应商所有；</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5.6采购人在本文件中提出的“软硬件需求清单”是为满足采购人需求的基础，供应商如认为清单中缺少系统建设所需的其他必要货物，应自行落实；</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5.7投标时，供应商应对本项目的建设方案进行详细的说明，包括投入的设备清单、数量、设备品牌型号、技术规格、技术架构、建设周期、进度安排等，并最终落实在合同之中；</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5.8投标时，供应商应提出详细的运维服务方案，并最终落实在合同之中；</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5.9供应商应建立专门的服务团队，承担与本项目有关的所有事项，并在投标时落实团队人员安排情况；</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5</w:t>
      </w:r>
      <w:r>
        <w:rPr>
          <w:rFonts w:ascii="仿宋" w:hAnsi="仿宋" w:eastAsia="仿宋"/>
          <w:b/>
          <w:color w:val="000000"/>
          <w:sz w:val="24"/>
          <w:szCs w:val="22"/>
        </w:rPr>
        <w:t>.</w:t>
      </w:r>
      <w:r>
        <w:rPr>
          <w:rFonts w:hint="eastAsia" w:ascii="仿宋" w:hAnsi="仿宋" w:eastAsia="仿宋"/>
          <w:b/>
          <w:color w:val="000000"/>
          <w:sz w:val="24"/>
          <w:szCs w:val="22"/>
        </w:rPr>
        <w:t>10供应商的日常运维保障工作依托于自身视频监控排障系统进行开展，系统应具备点位故障主动发现及派单能力，维护人员可通过手机APP端，进行故障工单处理、预结单、监控或杆件资料管理等操作，确保服务期内视频监控的各项基本功能能够正常运行。供应商应提供7×24小时热线电话服务，并确定专人负责故障的协调处理全过程。</w:t>
      </w:r>
    </w:p>
    <w:p>
      <w:pPr>
        <w:widowControl/>
        <w:spacing w:line="360" w:lineRule="auto"/>
        <w:ind w:firstLine="426" w:firstLineChars="177"/>
        <w:jc w:val="left"/>
        <w:rPr>
          <w:rFonts w:ascii="仿宋" w:hAnsi="仿宋" w:eastAsia="仿宋"/>
          <w:color w:val="000000"/>
          <w:kern w:val="0"/>
          <w:sz w:val="24"/>
          <w:szCs w:val="20"/>
        </w:rPr>
      </w:pPr>
      <w:r>
        <w:rPr>
          <w:rFonts w:hint="eastAsia" w:ascii="仿宋" w:hAnsi="仿宋" w:eastAsia="仿宋"/>
          <w:b/>
          <w:color w:val="000000"/>
          <w:sz w:val="24"/>
          <w:szCs w:val="22"/>
        </w:rPr>
        <w:t>5.</w:t>
      </w:r>
      <w:r>
        <w:rPr>
          <w:rFonts w:hint="eastAsia" w:ascii="仿宋" w:hAnsi="仿宋" w:eastAsia="仿宋"/>
          <w:b/>
          <w:color w:val="000000"/>
          <w:kern w:val="0"/>
          <w:sz w:val="24"/>
          <w:szCs w:val="20"/>
        </w:rPr>
        <w:t>11对租赁期运维率考核要求</w:t>
      </w:r>
    </w:p>
    <w:p>
      <w:pPr>
        <w:widowControl/>
        <w:spacing w:line="360" w:lineRule="auto"/>
        <w:ind w:firstLine="424" w:firstLineChars="177"/>
        <w:jc w:val="left"/>
        <w:rPr>
          <w:rFonts w:ascii="仿宋" w:hAnsi="仿宋" w:eastAsia="仿宋"/>
          <w:color w:val="000000"/>
          <w:kern w:val="0"/>
          <w:sz w:val="24"/>
          <w:szCs w:val="20"/>
        </w:rPr>
      </w:pPr>
      <w:r>
        <w:rPr>
          <w:rFonts w:hint="eastAsia" w:ascii="仿宋" w:hAnsi="仿宋" w:eastAsia="仿宋"/>
          <w:color w:val="000000"/>
          <w:kern w:val="0"/>
          <w:sz w:val="24"/>
          <w:szCs w:val="20"/>
        </w:rPr>
        <w:t>（1）对总体在线率的考核要求：在租赁期内要求新建前端点位每月平均在线率至少达到</w:t>
      </w:r>
      <w:r>
        <w:rPr>
          <w:rFonts w:hint="eastAsia" w:ascii="仿宋" w:hAnsi="仿宋" w:eastAsia="仿宋"/>
          <w:b/>
          <w:color w:val="000000"/>
          <w:kern w:val="0"/>
          <w:sz w:val="24"/>
          <w:szCs w:val="20"/>
        </w:rPr>
        <w:t>9</w:t>
      </w:r>
      <w:r>
        <w:rPr>
          <w:rFonts w:ascii="仿宋" w:hAnsi="仿宋" w:eastAsia="仿宋"/>
          <w:b/>
          <w:color w:val="000000"/>
          <w:kern w:val="0"/>
          <w:sz w:val="24"/>
          <w:szCs w:val="20"/>
        </w:rPr>
        <w:t>8</w:t>
      </w:r>
      <w:r>
        <w:rPr>
          <w:rFonts w:hint="eastAsia" w:ascii="仿宋" w:hAnsi="仿宋" w:eastAsia="仿宋"/>
          <w:b/>
          <w:color w:val="000000"/>
          <w:kern w:val="0"/>
          <w:sz w:val="24"/>
          <w:szCs w:val="20"/>
        </w:rPr>
        <w:t>%</w:t>
      </w:r>
      <w:r>
        <w:rPr>
          <w:rFonts w:hint="eastAsia" w:ascii="仿宋" w:hAnsi="仿宋" w:eastAsia="仿宋"/>
          <w:color w:val="000000"/>
          <w:kern w:val="0"/>
          <w:sz w:val="24"/>
          <w:szCs w:val="20"/>
        </w:rPr>
        <w:t>，达不到要求的每降低一个百分点，扣除每月合同费用1%；遇部分点位因自然原因或其他不可抗拒力或征得采购人同意的及采购人要求暂停、移机、变动等情况出现不在线的，由乙方负责梳理报送采购人，由采购人确认后不计入在线率考核中。每月的平均在线率以杭州市公安局视频资源共享平台中的检查率为准。</w:t>
      </w:r>
    </w:p>
    <w:p>
      <w:pPr>
        <w:widowControl/>
        <w:spacing w:line="360" w:lineRule="auto"/>
        <w:ind w:firstLine="424" w:firstLineChars="177"/>
        <w:jc w:val="left"/>
        <w:rPr>
          <w:rFonts w:ascii="仿宋" w:hAnsi="仿宋" w:eastAsia="仿宋"/>
          <w:color w:val="000000"/>
          <w:kern w:val="0"/>
          <w:sz w:val="24"/>
          <w:szCs w:val="20"/>
        </w:rPr>
      </w:pPr>
      <w:r>
        <w:rPr>
          <w:rFonts w:hint="eastAsia" w:ascii="仿宋" w:hAnsi="仿宋" w:eastAsia="仿宋"/>
          <w:color w:val="000000"/>
          <w:kern w:val="0"/>
          <w:sz w:val="24"/>
          <w:szCs w:val="20"/>
        </w:rPr>
        <w:t>（2）对单点故障运维情况的考核要求：在租赁期内单点故障48小时内无法排除故障，不在线的或30天内间断出现合计72小时不在线情况，扣除本月该点点位的租赁费。遇部分点位因自然原因或其他不可抗拒力或征得采购人同意的及采购人要求暂停、移机、变动等情况出现不在线的，由乙方负责梳理报送采购人，由采购人确认后不计入在线率考核中。单点故障不在线连续及累计时间、单点录像缺失情况，由采购人按实确认评定。有出现无视频图像、无录像存储、画面有雪花、画面模糊、画面抖动、控制失灵等影响采购人日常工作的，即视为单点故障。</w:t>
      </w:r>
    </w:p>
    <w:p>
      <w:pPr>
        <w:widowControl/>
        <w:spacing w:line="360" w:lineRule="auto"/>
        <w:ind w:firstLine="424" w:firstLineChars="177"/>
        <w:jc w:val="left"/>
        <w:rPr>
          <w:rFonts w:ascii="仿宋" w:hAnsi="仿宋" w:eastAsia="仿宋"/>
          <w:color w:val="000000"/>
          <w:kern w:val="0"/>
          <w:sz w:val="24"/>
          <w:szCs w:val="20"/>
        </w:rPr>
      </w:pPr>
      <w:r>
        <w:rPr>
          <w:rFonts w:hint="eastAsia" w:ascii="仿宋" w:hAnsi="仿宋" w:eastAsia="仿宋"/>
          <w:color w:val="000000"/>
          <w:kern w:val="0"/>
          <w:sz w:val="24"/>
          <w:szCs w:val="20"/>
        </w:rPr>
        <w:t>（3）对录像存储的考核要求:确保不少于30天的24小时连续录像存储,在监控在线情况下要求满足24小时不间断的录像存储，30天内录像出现累计30分钟缺失的，扣除本月该点点位的租赁费。</w:t>
      </w:r>
    </w:p>
    <w:p>
      <w:pPr>
        <w:widowControl/>
        <w:spacing w:line="360" w:lineRule="auto"/>
        <w:ind w:firstLine="426" w:firstLineChars="177"/>
        <w:jc w:val="left"/>
        <w:rPr>
          <w:rFonts w:ascii="仿宋" w:hAnsi="仿宋" w:eastAsia="仿宋"/>
          <w:b/>
          <w:color w:val="000000"/>
          <w:kern w:val="0"/>
          <w:sz w:val="24"/>
          <w:szCs w:val="20"/>
        </w:rPr>
      </w:pPr>
      <w:r>
        <w:rPr>
          <w:rFonts w:hint="eastAsia" w:ascii="仿宋" w:hAnsi="仿宋" w:eastAsia="仿宋"/>
          <w:b/>
          <w:color w:val="000000"/>
          <w:sz w:val="24"/>
          <w:szCs w:val="22"/>
        </w:rPr>
        <w:t>5.12</w:t>
      </w:r>
      <w:r>
        <w:rPr>
          <w:rFonts w:hint="eastAsia" w:ascii="仿宋" w:hAnsi="仿宋" w:eastAsia="仿宋"/>
          <w:b/>
          <w:color w:val="000000"/>
          <w:kern w:val="0"/>
          <w:sz w:val="24"/>
          <w:szCs w:val="20"/>
        </w:rPr>
        <w:t>点位移机要求</w:t>
      </w:r>
    </w:p>
    <w:p>
      <w:pPr>
        <w:spacing w:line="360" w:lineRule="auto"/>
        <w:ind w:firstLine="424" w:firstLineChars="177"/>
        <w:rPr>
          <w:rFonts w:ascii="仿宋" w:hAnsi="仿宋" w:eastAsia="仿宋"/>
          <w:color w:val="000000"/>
          <w:sz w:val="24"/>
          <w:szCs w:val="22"/>
        </w:rPr>
      </w:pPr>
      <w:r>
        <w:rPr>
          <w:rFonts w:hint="eastAsia" w:ascii="仿宋" w:hAnsi="仿宋" w:eastAsia="仿宋"/>
          <w:color w:val="000000"/>
          <w:sz w:val="24"/>
          <w:szCs w:val="22"/>
        </w:rPr>
        <w:t>本次项目为租赁服务项目，在系统建设完成后，采购人根据自身需求可以要求乙方进行监控点位移机，由此产生的费用包含在此次招标中，采购人不需再支付任何费用。中标供应商（承租人）根据采购人移机要求,需移机的点位在移机审批完成后7个工作日内完成上线，没有按时完成移机的按照该点位不在线纳入在线率考核中。遇部分点位因自然原因或其他不可抗拒力或征得采购人同意的及采购人要求暂停、移机、变动等情况不能按时完成移机的，由乙方负责梳理报送采购人，由采购人确认后延长移机时间。</w:t>
      </w:r>
    </w:p>
    <w:p>
      <w:pPr>
        <w:spacing w:line="360" w:lineRule="auto"/>
        <w:ind w:firstLine="424" w:firstLineChars="177"/>
        <w:rPr>
          <w:rFonts w:ascii="仿宋" w:hAnsi="仿宋" w:eastAsia="仿宋"/>
          <w:color w:val="000000"/>
          <w:sz w:val="24"/>
          <w:szCs w:val="22"/>
        </w:rPr>
      </w:pPr>
      <w:r>
        <w:rPr>
          <w:rFonts w:hint="eastAsia" w:ascii="仿宋" w:hAnsi="仿宋" w:eastAsia="仿宋"/>
          <w:color w:val="000000"/>
          <w:sz w:val="24"/>
          <w:szCs w:val="22"/>
        </w:rPr>
        <w:t>对前端点位迁移数量的要求：在合同约定的服务期内，根据采购人要求，对本次项目建设的固定点位数量的</w:t>
      </w:r>
      <w:r>
        <w:rPr>
          <w:rFonts w:ascii="仿宋" w:hAnsi="仿宋" w:eastAsia="仿宋"/>
          <w:color w:val="000000"/>
          <w:sz w:val="24"/>
          <w:szCs w:val="22"/>
        </w:rPr>
        <w:t>5%</w:t>
      </w:r>
      <w:r>
        <w:rPr>
          <w:rFonts w:hint="eastAsia" w:ascii="仿宋" w:hAnsi="仿宋" w:eastAsia="仿宋"/>
          <w:color w:val="000000"/>
          <w:sz w:val="24"/>
          <w:szCs w:val="22"/>
        </w:rPr>
        <w:t>以内的点位（数字向上取整）提供移位服务。</w:t>
      </w:r>
    </w:p>
    <w:p>
      <w:pPr>
        <w:widowControl/>
        <w:spacing w:line="360" w:lineRule="auto"/>
        <w:ind w:firstLine="426" w:firstLineChars="177"/>
        <w:jc w:val="left"/>
        <w:rPr>
          <w:rFonts w:ascii="仿宋" w:hAnsi="仿宋" w:eastAsia="仿宋"/>
          <w:color w:val="000000"/>
          <w:sz w:val="24"/>
          <w:szCs w:val="22"/>
        </w:rPr>
      </w:pPr>
      <w:r>
        <w:rPr>
          <w:rFonts w:hint="eastAsia" w:ascii="仿宋" w:hAnsi="仿宋" w:eastAsia="仿宋"/>
          <w:b/>
          <w:color w:val="000000"/>
          <w:kern w:val="0"/>
          <w:sz w:val="24"/>
          <w:szCs w:val="20"/>
        </w:rPr>
        <w:t>5.13</w:t>
      </w:r>
      <w:r>
        <w:rPr>
          <w:rFonts w:hint="eastAsia" w:ascii="仿宋" w:hAnsi="仿宋" w:eastAsia="仿宋"/>
          <w:color w:val="000000"/>
          <w:sz w:val="24"/>
          <w:szCs w:val="22"/>
        </w:rPr>
        <w:t>供应商需</w:t>
      </w:r>
      <w:r>
        <w:rPr>
          <w:rFonts w:ascii="仿宋" w:hAnsi="仿宋" w:eastAsia="仿宋"/>
          <w:color w:val="000000"/>
          <w:sz w:val="24"/>
          <w:szCs w:val="22"/>
        </w:rPr>
        <w:t>考虑杭州地区的气候条件，</w:t>
      </w:r>
      <w:r>
        <w:rPr>
          <w:rFonts w:hint="eastAsia" w:ascii="仿宋" w:hAnsi="仿宋" w:eastAsia="仿宋"/>
          <w:color w:val="000000"/>
          <w:sz w:val="24"/>
          <w:szCs w:val="22"/>
        </w:rPr>
        <w:t>前端</w:t>
      </w:r>
      <w:r>
        <w:rPr>
          <w:rFonts w:ascii="仿宋" w:hAnsi="仿宋" w:eastAsia="仿宋"/>
          <w:color w:val="000000"/>
          <w:sz w:val="24"/>
          <w:szCs w:val="22"/>
        </w:rPr>
        <w:t>设备应考虑防潮、防雾，金属设备和器件具有较强的防腐蚀能力。</w:t>
      </w:r>
    </w:p>
    <w:p>
      <w:pPr>
        <w:pStyle w:val="4"/>
        <w:rPr>
          <w:rFonts w:hint="eastAsia" w:ascii="仿宋" w:hAnsi="仿宋" w:eastAsia="仿宋"/>
          <w:color w:val="000000"/>
          <w:kern w:val="2"/>
          <w:sz w:val="24"/>
          <w:szCs w:val="22"/>
          <w:lang w:val="en-US" w:eastAsia="zh-CN"/>
        </w:rPr>
      </w:pPr>
      <w:r>
        <w:rPr>
          <w:rFonts w:hint="eastAsia" w:ascii="仿宋" w:hAnsi="仿宋" w:eastAsia="仿宋"/>
          <w:color w:val="000000"/>
          <w:kern w:val="2"/>
          <w:sz w:val="24"/>
          <w:szCs w:val="22"/>
          <w:lang w:val="en-US" w:eastAsia="zh-CN"/>
        </w:rPr>
        <w:t>5.14建设施工中遇到的破路、立杆、绿化、线路架设等造成的所有赔偿费用均由中标供应商（承租人）自行承担</w:t>
      </w:r>
      <w:r>
        <w:rPr>
          <w:rFonts w:ascii="仿宋" w:hAnsi="仿宋" w:eastAsia="仿宋"/>
          <w:color w:val="000000"/>
          <w:kern w:val="2"/>
          <w:sz w:val="24"/>
          <w:szCs w:val="22"/>
          <w:lang w:val="en-US" w:eastAsia="zh-CN"/>
        </w:rPr>
        <w:t>，费用计入投标报价</w:t>
      </w:r>
      <w:r>
        <w:rPr>
          <w:rFonts w:hint="eastAsia" w:ascii="仿宋" w:hAnsi="仿宋" w:eastAsia="仿宋"/>
          <w:color w:val="000000"/>
          <w:kern w:val="2"/>
          <w:sz w:val="24"/>
          <w:szCs w:val="22"/>
          <w:lang w:val="en-US" w:eastAsia="zh-CN"/>
        </w:rPr>
        <w:t>，</w:t>
      </w:r>
      <w:r>
        <w:rPr>
          <w:rFonts w:ascii="仿宋" w:hAnsi="仿宋" w:eastAsia="仿宋"/>
          <w:color w:val="000000"/>
          <w:kern w:val="2"/>
          <w:sz w:val="24"/>
          <w:szCs w:val="22"/>
          <w:lang w:val="en-US" w:eastAsia="zh-CN"/>
        </w:rPr>
        <w:t>采购人</w:t>
      </w:r>
      <w:r>
        <w:rPr>
          <w:rFonts w:hint="eastAsia" w:ascii="仿宋" w:hAnsi="仿宋" w:eastAsia="仿宋"/>
          <w:color w:val="000000"/>
          <w:kern w:val="2"/>
          <w:sz w:val="24"/>
          <w:szCs w:val="22"/>
          <w:lang w:val="en-US" w:eastAsia="zh-CN"/>
        </w:rPr>
        <w:t>负责</w:t>
      </w:r>
      <w:r>
        <w:rPr>
          <w:rFonts w:ascii="仿宋" w:hAnsi="仿宋" w:eastAsia="仿宋"/>
          <w:color w:val="000000"/>
          <w:kern w:val="2"/>
          <w:sz w:val="24"/>
          <w:szCs w:val="22"/>
          <w:lang w:val="en-US" w:eastAsia="zh-CN"/>
        </w:rPr>
        <w:t>协助</w:t>
      </w:r>
      <w:r>
        <w:rPr>
          <w:rFonts w:hint="eastAsia" w:ascii="仿宋" w:hAnsi="仿宋" w:eastAsia="仿宋"/>
          <w:color w:val="000000"/>
          <w:kern w:val="2"/>
          <w:sz w:val="24"/>
          <w:szCs w:val="22"/>
          <w:lang w:val="en-US" w:eastAsia="zh-CN"/>
        </w:rPr>
        <w:t>。</w:t>
      </w:r>
    </w:p>
    <w:p>
      <w:pPr>
        <w:pStyle w:val="3"/>
        <w:rPr>
          <w:rFonts w:hint="eastAsia" w:ascii="仿宋" w:hAnsi="仿宋" w:eastAsia="仿宋"/>
          <w:kern w:val="2"/>
          <w:sz w:val="24"/>
          <w:szCs w:val="22"/>
          <w:lang w:val="en-US" w:eastAsia="zh-CN"/>
        </w:rPr>
      </w:pPr>
      <w:r>
        <w:rPr>
          <w:rFonts w:ascii="仿宋" w:hAnsi="仿宋" w:eastAsia="仿宋"/>
          <w:kern w:val="2"/>
          <w:sz w:val="24"/>
          <w:szCs w:val="22"/>
          <w:lang w:val="en-US" w:eastAsia="zh-CN"/>
        </w:rPr>
        <w:br w:type="page"/>
      </w:r>
      <w:bookmarkStart w:id="69" w:name="_Toc125025908"/>
      <w:r>
        <w:t>标项</w:t>
      </w:r>
      <w:r>
        <w:rPr>
          <w:rFonts w:hint="eastAsia"/>
          <w:lang w:eastAsia="zh-CN"/>
        </w:rPr>
        <w:t>2</w:t>
      </w:r>
      <w:r>
        <w:rPr>
          <w:rFonts w:hint="eastAsia"/>
        </w:rPr>
        <w:t>、杭州市拱墅区“TWGC”租赁服务（后端部分）</w:t>
      </w:r>
      <w:bookmarkEnd w:id="69"/>
    </w:p>
    <w:p>
      <w:pPr>
        <w:pStyle w:val="5"/>
      </w:pPr>
      <w:r>
        <w:rPr>
          <w:rFonts w:hint="eastAsia"/>
          <w:lang w:eastAsia="zh-CN"/>
        </w:rPr>
        <w:t>（一）</w:t>
      </w:r>
      <w:r>
        <w:rPr>
          <w:rFonts w:hint="eastAsia"/>
        </w:rPr>
        <w:t>项目概述</w:t>
      </w:r>
    </w:p>
    <w:p>
      <w:pPr>
        <w:pStyle w:val="6"/>
      </w:pPr>
      <w:r>
        <w:rPr>
          <w:rFonts w:hint="eastAsia"/>
        </w:rPr>
        <w:t>1.1项目背景</w:t>
      </w:r>
    </w:p>
    <w:p>
      <w:pPr>
        <w:spacing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为进一步织密城市视频感知网络,提高视频感知智能化水平,推进社会治理感知体系建设，经区委区政府研究,决定在“雪亮工程”和全区公共区域视频一体化改革工作的基础上,开展“TWGC”集中攻坚行动。</w:t>
      </w:r>
    </w:p>
    <w:p>
      <w:pPr>
        <w:spacing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前端感知设备建设后，需同时优化拱墅区公安分局视频监控后端架构，横向拓展视频资源的应用范围，纵向与市公安局平台进行适配,建成视频大联网、大共享架构的分布式智能应用体系，有机结合多种感知能力，致力于打造一个强大的、开放的拱墅区公安分局视频调度平台，建立起自动化、智能化的预警防范机制。实现公安系统“纵向互通、横向互享、扁平高效”的应用目标，为政府决策指挥提供有利支持，促进社会治理智慧化水平提升。</w:t>
      </w:r>
    </w:p>
    <w:p>
      <w:pPr>
        <w:spacing w:after="240"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综上，决定对</w:t>
      </w:r>
      <w:r>
        <w:rPr>
          <w:rFonts w:ascii="仿宋" w:hAnsi="仿宋" w:eastAsia="仿宋" w:cs="Arial"/>
          <w:b/>
          <w:i/>
          <w:color w:val="000000"/>
          <w:sz w:val="24"/>
          <w:u w:val="single"/>
        </w:rPr>
        <w:t>杭州市拱墅区</w:t>
      </w:r>
      <w:r>
        <w:rPr>
          <w:rFonts w:hint="eastAsia" w:ascii="仿宋" w:hAnsi="仿宋" w:eastAsia="仿宋" w:cs="Arial"/>
          <w:b/>
          <w:i/>
          <w:color w:val="000000"/>
          <w:sz w:val="24"/>
          <w:u w:val="single"/>
        </w:rPr>
        <w:t>“TWGC”</w:t>
      </w:r>
      <w:r>
        <w:rPr>
          <w:rFonts w:ascii="仿宋" w:hAnsi="仿宋" w:eastAsia="仿宋" w:cs="Arial"/>
          <w:b/>
          <w:i/>
          <w:color w:val="000000"/>
          <w:sz w:val="24"/>
          <w:u w:val="single"/>
        </w:rPr>
        <w:t>租赁服务项目</w:t>
      </w:r>
      <w:r>
        <w:rPr>
          <w:rFonts w:hint="eastAsia" w:ascii="仿宋" w:hAnsi="仿宋" w:eastAsia="仿宋" w:cs="Arial"/>
          <w:b/>
          <w:i/>
          <w:color w:val="000000"/>
          <w:sz w:val="24"/>
          <w:u w:val="single"/>
        </w:rPr>
        <w:t>（后端部分）</w:t>
      </w:r>
      <w:r>
        <w:rPr>
          <w:rFonts w:hint="eastAsia" w:ascii="仿宋" w:hAnsi="仿宋" w:eastAsia="仿宋" w:cs="Arial"/>
          <w:b/>
          <w:color w:val="000000"/>
          <w:sz w:val="24"/>
          <w:szCs w:val="22"/>
        </w:rPr>
        <w:t>进行公开招标，合同期限三年。</w:t>
      </w:r>
    </w:p>
    <w:p>
      <w:pPr>
        <w:pStyle w:val="6"/>
      </w:pPr>
      <w:r>
        <w:rPr>
          <w:rFonts w:hint="eastAsia"/>
        </w:rPr>
        <w:t>1.2服务内容概述</w:t>
      </w:r>
    </w:p>
    <w:p>
      <w:pPr>
        <w:spacing w:after="240"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sz w:val="24"/>
          <w:szCs w:val="22"/>
        </w:rPr>
        <w:t>本项目要求中标供应商在规定的时间内，按照采购人提出的承租的</w:t>
      </w:r>
      <w:r>
        <w:rPr>
          <w:rFonts w:hint="eastAsia" w:ascii="仿宋" w:hAnsi="仿宋" w:eastAsia="仿宋" w:cs="Arial"/>
          <w:b/>
          <w:i/>
          <w:color w:val="000000"/>
          <w:sz w:val="24"/>
          <w:szCs w:val="22"/>
          <w:u w:val="single"/>
        </w:rPr>
        <w:t>杭州市拱墅区“TWGC”后端部分</w:t>
      </w:r>
      <w:r>
        <w:rPr>
          <w:rFonts w:hint="eastAsia" w:ascii="仿宋" w:hAnsi="仿宋" w:eastAsia="仿宋" w:cs="Arial"/>
          <w:b/>
          <w:color w:val="000000"/>
          <w:sz w:val="24"/>
          <w:szCs w:val="22"/>
        </w:rPr>
        <w:t>技术指标和服务要求，提供拱墅区公安分局视频监控后端系统优化升级服务，包括基础平台支撑配套优化服务、视频接入转发中心扩容服务、视频图像解析中心扩容服务、视频资源调度中心建设服务、视频监控运维中心扩容服务、视频专网虚拟现实场景服务、网络安全边界升级服务、公安信息网安全优化服务、视频专网安全优化服务、安全管理平台建设服务、治安单位接入网安全优化服务、1781安全联网建设服务、数据中心租赁服务、分局***网络优化服务，并与市公安局平台进行级联适配,建成视频大联网、大共享架构的分布式智能应用体系。</w:t>
      </w:r>
    </w:p>
    <w:p>
      <w:pPr>
        <w:pStyle w:val="5"/>
      </w:pPr>
      <w:r>
        <w:rPr>
          <w:rFonts w:hint="eastAsia"/>
          <w:lang w:eastAsia="zh-CN"/>
        </w:rPr>
        <w:t>（二）</w:t>
      </w:r>
      <w:r>
        <w:rPr>
          <w:rFonts w:hint="eastAsia"/>
        </w:rPr>
        <w:t>项目总体要求</w:t>
      </w:r>
    </w:p>
    <w:p>
      <w:pPr>
        <w:pStyle w:val="6"/>
      </w:pPr>
      <w:r>
        <w:rPr>
          <w:rFonts w:hint="eastAsia"/>
        </w:rPr>
        <w:t>2.1优化后台架构</w:t>
      </w:r>
    </w:p>
    <w:p>
      <w:pPr>
        <w:spacing w:after="240"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横向拓展视频资源的应用范围，纵向与市公安局平台进行适配,建成视频大联网、大共享架构的分布式智能应用体系，有机结合多种感知能力，致力于打造一个强大的、开放的拱墅区公安分局视频调度平台，建立起自动化、智能化的预警防范机制，为政府决策指挥提供智慧支持，促进社会治理智慧化水平提升。</w:t>
      </w:r>
    </w:p>
    <w:p>
      <w:pPr>
        <w:pStyle w:val="6"/>
      </w:pPr>
      <w:r>
        <w:rPr>
          <w:rFonts w:hint="eastAsia"/>
        </w:rPr>
        <w:t>2.2优化拱墅区视频监控网络</w:t>
      </w:r>
    </w:p>
    <w:p>
      <w:pPr>
        <w:spacing w:after="240"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本项目将按照“一指南三标准”的要求，遵循“专网专用”原则和“三网三平台”架构对拱墅区公安分局视频监控网络进行优化和扩容。为关键用户、关键监控场所的视频监控业务提供高可靠的实时性保障，确保这些视频流具有独享的传输带宽，在接入和转发时不会受到其他视频流的冲击和影响。</w:t>
      </w:r>
    </w:p>
    <w:p>
      <w:pPr>
        <w:pStyle w:val="6"/>
      </w:pPr>
      <w:r>
        <w:rPr>
          <w:rFonts w:hint="eastAsia"/>
        </w:rPr>
        <w:t>2.3提升视频解析算力</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依据《杭州市实施“TWGC”加强和完善社会治理感知体系集中攻坚行动方案》的要求，需配备不低于本级接入视频数量</w:t>
      </w:r>
      <w:r>
        <w:rPr>
          <w:rFonts w:ascii="仿宋" w:hAnsi="仿宋" w:eastAsia="仿宋"/>
          <w:b/>
          <w:bCs/>
          <w:color w:val="000000"/>
          <w:sz w:val="24"/>
        </w:rPr>
        <w:t>5%</w:t>
      </w:r>
      <w:r>
        <w:rPr>
          <w:rFonts w:hint="eastAsia" w:ascii="仿宋" w:hAnsi="仿宋" w:eastAsia="仿宋"/>
          <w:b/>
          <w:bCs/>
          <w:color w:val="000000"/>
          <w:sz w:val="24"/>
        </w:rPr>
        <w:t>的智能解析算力，与市级资源调度平台实现对接，协同建立市、区两级联动的视频智能算法算力统筹调度体系，充分发挥视频感知图像信息在城市治理工作感知预警的作用。</w:t>
      </w:r>
    </w:p>
    <w:p>
      <w:pPr>
        <w:spacing w:after="240"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本项目将通过扩容拱墅区公安分局视频图像解析中心能力，利用智能分析算法对视频、图片进行智能解析，为拱墅区公安分局视频图像信息综合应用提供智能化业务支撑。</w:t>
      </w:r>
    </w:p>
    <w:p>
      <w:pPr>
        <w:pStyle w:val="6"/>
      </w:pPr>
      <w:r>
        <w:rPr>
          <w:rFonts w:hint="eastAsia"/>
        </w:rPr>
        <w:t>2.4优化网络安全</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按照《杭州市公共区域视频安全建设标准》、《公共安全社会视频资源安全联网设备技术要求》等建设要求，拱墅区公安分局视频监控网络应建立前端安全防护机制，实现对前端接入资源的高效识别和有效管控，确保系统应用区应用安全。通过专业网络安全服务团队，对拱墅区公安分局视频监控网络提供网络安全服务，最终形成有效消除、控制或降低拱墅区公安分局视频监控网络安全风险的安全运营服务体系。</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本项目依据网络安全相关规范要求，从数据采集、访问控制、安全隔离、安全监测、安全管控等维度构建视频统一调度体系安全防护能力的总体框架，并在总体安全框架下，通过建设符合规范要求的安全防护设施，实现信息安全防护及主动防护。同时，形成统一的运维管理机制，逐级分解落实维护管理责任，健全运维人员管理机制，全面提升视频监控的整体运行维护管理水平，以满足目前大事安保、疫情防控等工作的迫切需求。</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主要要求如下：</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（1）本项目要求中标供应商（承租人）根据采购人的要求，自行完成所有软硬件的安装调试后交付采购人使用，具体建设内容详见“第3</w:t>
      </w:r>
      <w:r>
        <w:rPr>
          <w:rFonts w:ascii="仿宋" w:hAnsi="仿宋" w:eastAsia="仿宋"/>
          <w:b/>
          <w:bCs/>
          <w:color w:val="000000"/>
          <w:sz w:val="24"/>
        </w:rPr>
        <w:t>.3</w:t>
      </w:r>
      <w:r>
        <w:rPr>
          <w:rFonts w:hint="eastAsia" w:ascii="仿宋" w:hAnsi="仿宋" w:eastAsia="仿宋"/>
          <w:b/>
          <w:bCs/>
          <w:color w:val="000000"/>
          <w:sz w:val="24"/>
        </w:rPr>
        <w:t>、3.3款”，合同服务期限三年。合同期间，中标供应商（承租人）须保证</w:t>
      </w:r>
      <w:r>
        <w:rPr>
          <w:rFonts w:hint="eastAsia" w:ascii="仿宋" w:hAnsi="仿宋" w:eastAsia="仿宋" w:cs="Arial"/>
          <w:b/>
          <w:color w:val="000000"/>
          <w:sz w:val="24"/>
          <w:szCs w:val="22"/>
        </w:rPr>
        <w:t>所有软硬件可正常使用，</w:t>
      </w:r>
      <w:r>
        <w:rPr>
          <w:rFonts w:hint="eastAsia" w:ascii="仿宋" w:hAnsi="仿宋" w:eastAsia="仿宋"/>
          <w:b/>
          <w:bCs/>
          <w:color w:val="000000"/>
          <w:sz w:val="24"/>
        </w:rPr>
        <w:t>合同期内产生的所有后台数据所有权归采购人所有。</w:t>
      </w:r>
    </w:p>
    <w:p>
      <w:pPr>
        <w:spacing w:line="360" w:lineRule="auto"/>
        <w:ind w:firstLine="426" w:firstLineChars="177"/>
        <w:rPr>
          <w:rFonts w:ascii="仿宋" w:hAnsi="仿宋" w:eastAsia="仿宋"/>
          <w:bCs/>
          <w:color w:val="000000"/>
          <w:sz w:val="24"/>
        </w:rPr>
      </w:pPr>
      <w:r>
        <w:rPr>
          <w:rFonts w:hint="eastAsia" w:ascii="仿宋" w:hAnsi="仿宋" w:eastAsia="仿宋"/>
          <w:b/>
          <w:bCs/>
          <w:color w:val="000000"/>
          <w:sz w:val="24"/>
        </w:rPr>
        <w:t>（2）本项目涉及的软硬件全部由中标供应商（承租人）自行完成建设，并负责实施全部配套的运维管理，所有软硬件的产权归中标供应商（承租人）所有。</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（3）中标供应商（承租人）应充分考虑采购人对整体服务的高质量要求，充分考虑未来发展需要，选择先进、可靠、符合规范的软硬件设备完成项目建设，以确保合同期内能稳定提供高标准、高质量的服务。</w:t>
      </w:r>
    </w:p>
    <w:p>
      <w:pPr>
        <w:spacing w:after="240"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4）合同期限内，如某些软硬件水平无法满足采购人针对本项目的采购需求，中标供应商（承租人）必须无条件、及时进行优化，所需费用由中标供应商（承租人）自行承担，此项规定所涉及的报价风险请供应商在投标时予以考虑。</w:t>
      </w:r>
    </w:p>
    <w:p>
      <w:pPr>
        <w:pStyle w:val="5"/>
      </w:pPr>
      <w:r>
        <w:rPr>
          <w:rFonts w:hint="eastAsia"/>
          <w:lang w:eastAsia="zh-CN"/>
        </w:rPr>
        <w:t>（三）技术（服务）要求</w:t>
      </w:r>
    </w:p>
    <w:p>
      <w:pPr>
        <w:pStyle w:val="6"/>
      </w:pPr>
      <w:r>
        <w:rPr>
          <w:rFonts w:hint="eastAsia"/>
        </w:rPr>
        <w:t>3.1后端部分</w:t>
      </w:r>
      <w:r>
        <w:rPr>
          <w:rFonts w:hint="eastAsia"/>
          <w:lang w:eastAsia="zh-CN"/>
        </w:rPr>
        <w:t>建设</w:t>
      </w:r>
      <w:r>
        <w:rPr>
          <w:rFonts w:hint="eastAsia"/>
        </w:rPr>
        <w:t>要求</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按照全市统一的技术指南和相关标准，自行完成以下建设后，交付采购人提供租赁及配套服务：</w:t>
      </w:r>
    </w:p>
    <w:p>
      <w:pPr>
        <w:pStyle w:val="7"/>
        <w:rPr>
          <w:color w:val="000000"/>
        </w:rPr>
      </w:pPr>
      <w:r>
        <w:rPr>
          <w:rFonts w:hint="eastAsia"/>
          <w:color w:val="000000"/>
        </w:rPr>
        <w:t>3.1.1基础平台支撑配套优化</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结合本项目业务需求，增加7台超融合服务器、2台虚拟存储交换机、1台路面感知汇聚服务器、1台路面感知应用服务器等设备，新建</w:t>
      </w:r>
      <w:r>
        <w:rPr>
          <w:rFonts w:ascii="仿宋" w:hAnsi="仿宋" w:eastAsia="仿宋"/>
          <w:b/>
          <w:bCs/>
          <w:color w:val="000000"/>
          <w:sz w:val="24"/>
        </w:rPr>
        <w:t>路面感知</w:t>
      </w:r>
      <w:r>
        <w:rPr>
          <w:rFonts w:hint="eastAsia" w:ascii="仿宋" w:hAnsi="仿宋" w:eastAsia="仿宋"/>
          <w:b/>
          <w:bCs/>
          <w:color w:val="000000"/>
          <w:sz w:val="24"/>
        </w:rPr>
        <w:t>平台应用，升级更换</w:t>
      </w:r>
      <w:r>
        <w:rPr>
          <w:rFonts w:ascii="仿宋" w:hAnsi="仿宋" w:eastAsia="仿宋"/>
          <w:b/>
          <w:bCs/>
          <w:color w:val="000000"/>
          <w:sz w:val="24"/>
        </w:rPr>
        <w:t>现有</w:t>
      </w:r>
      <w:r>
        <w:rPr>
          <w:rFonts w:hint="eastAsia" w:ascii="仿宋" w:hAnsi="仿宋" w:eastAsia="仿宋"/>
          <w:b/>
          <w:bCs/>
          <w:color w:val="000000"/>
          <w:sz w:val="24"/>
        </w:rPr>
        <w:t>的视频编解码上墙设备，优化拱墅分局基础平台支撑配套。</w:t>
      </w:r>
    </w:p>
    <w:p>
      <w:pPr>
        <w:pStyle w:val="7"/>
        <w:rPr>
          <w:color w:val="000000"/>
        </w:rPr>
      </w:pPr>
      <w:r>
        <w:rPr>
          <w:rFonts w:hint="eastAsia"/>
          <w:color w:val="000000"/>
        </w:rPr>
        <w:t>3.1.</w:t>
      </w:r>
      <w:r>
        <w:rPr>
          <w:color w:val="000000"/>
        </w:rPr>
        <w:t>2</w:t>
      </w:r>
      <w:r>
        <w:rPr>
          <w:rFonts w:hint="eastAsia"/>
          <w:color w:val="000000"/>
        </w:rPr>
        <w:t>视频接入转发中心扩容</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将视频接入转发中心视频接入能力在原有基础上扩容1万路，增加流媒体服务器、转码服务器、跨网摆渡服务器等设备。</w:t>
      </w:r>
    </w:p>
    <w:p>
      <w:pPr>
        <w:pStyle w:val="7"/>
        <w:rPr>
          <w:color w:val="000000"/>
        </w:rPr>
      </w:pPr>
      <w:r>
        <w:rPr>
          <w:rFonts w:hint="eastAsia"/>
          <w:color w:val="000000"/>
        </w:rPr>
        <w:t>3.1.</w:t>
      </w:r>
      <w:r>
        <w:rPr>
          <w:color w:val="000000"/>
        </w:rPr>
        <w:t>3</w:t>
      </w:r>
      <w:r>
        <w:rPr>
          <w:rFonts w:hint="eastAsia"/>
          <w:color w:val="000000"/>
        </w:rPr>
        <w:t>视频图像解析中心扩容</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结合本项目业务需求，对视频图像解析中心进行升级扩容，提升人脸图片并发解析能力，扩容</w:t>
      </w:r>
      <w:r>
        <w:rPr>
          <w:rFonts w:ascii="仿宋" w:hAnsi="仿宋" w:eastAsia="仿宋"/>
          <w:b/>
          <w:bCs/>
          <w:color w:val="000000"/>
          <w:sz w:val="24"/>
        </w:rPr>
        <w:t>2624</w:t>
      </w:r>
      <w:r>
        <w:rPr>
          <w:rFonts w:hint="eastAsia" w:ascii="仿宋" w:hAnsi="仿宋" w:eastAsia="仿宋"/>
          <w:b/>
          <w:bCs/>
          <w:color w:val="000000"/>
          <w:sz w:val="24"/>
        </w:rPr>
        <w:t>路人脸图片解析能力；提升车辆图片二次结构化能力，扩容</w:t>
      </w:r>
      <w:r>
        <w:rPr>
          <w:rFonts w:ascii="仿宋" w:hAnsi="仿宋" w:eastAsia="仿宋"/>
          <w:b/>
          <w:bCs/>
          <w:color w:val="000000"/>
          <w:sz w:val="24"/>
        </w:rPr>
        <w:t>650</w:t>
      </w:r>
      <w:r>
        <w:rPr>
          <w:rFonts w:hint="eastAsia" w:ascii="仿宋" w:hAnsi="仿宋" w:eastAsia="仿宋"/>
          <w:b/>
          <w:bCs/>
          <w:color w:val="000000"/>
          <w:sz w:val="24"/>
        </w:rPr>
        <w:t>路车辆图片解析能力；提升视频结构化能力，新增2000路视频结构化能力。</w:t>
      </w:r>
    </w:p>
    <w:p>
      <w:pPr>
        <w:pStyle w:val="7"/>
        <w:rPr>
          <w:color w:val="000000"/>
        </w:rPr>
      </w:pPr>
      <w:r>
        <w:rPr>
          <w:rFonts w:hint="eastAsia"/>
          <w:color w:val="000000"/>
        </w:rPr>
        <w:t>3.1.</w:t>
      </w:r>
      <w:r>
        <w:rPr>
          <w:color w:val="000000"/>
        </w:rPr>
        <w:t>4</w:t>
      </w:r>
      <w:r>
        <w:rPr>
          <w:rFonts w:hint="eastAsia"/>
          <w:color w:val="000000"/>
        </w:rPr>
        <w:t>视频资源调度中心建设</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建设视频资源调度中心应用，支持</w:t>
      </w:r>
      <w:r>
        <w:rPr>
          <w:rFonts w:ascii="仿宋" w:hAnsi="仿宋" w:eastAsia="仿宋"/>
          <w:b/>
          <w:bCs/>
          <w:color w:val="000000"/>
          <w:sz w:val="24"/>
        </w:rPr>
        <w:t>20</w:t>
      </w:r>
      <w:r>
        <w:rPr>
          <w:rFonts w:hint="eastAsia" w:ascii="仿宋" w:hAnsi="仿宋" w:eastAsia="仿宋"/>
          <w:b/>
          <w:bCs/>
          <w:color w:val="000000"/>
          <w:sz w:val="24"/>
        </w:rPr>
        <w:t>00路视频解析并发调度能力，支持</w:t>
      </w:r>
      <w:r>
        <w:rPr>
          <w:rFonts w:ascii="仿宋" w:hAnsi="仿宋" w:eastAsia="仿宋"/>
          <w:b/>
          <w:bCs/>
          <w:color w:val="000000"/>
          <w:sz w:val="24"/>
        </w:rPr>
        <w:t>2</w:t>
      </w:r>
      <w:r>
        <w:rPr>
          <w:rFonts w:hint="eastAsia" w:ascii="仿宋" w:hAnsi="仿宋" w:eastAsia="仿宋"/>
          <w:b/>
          <w:bCs/>
          <w:color w:val="000000"/>
          <w:sz w:val="24"/>
        </w:rPr>
        <w:t>000路图片并发调度能力，支持1</w:t>
      </w:r>
      <w:r>
        <w:rPr>
          <w:rFonts w:ascii="仿宋" w:hAnsi="仿宋" w:eastAsia="仿宋"/>
          <w:b/>
          <w:bCs/>
          <w:color w:val="000000"/>
          <w:sz w:val="24"/>
        </w:rPr>
        <w:t>04</w:t>
      </w:r>
      <w:r>
        <w:rPr>
          <w:rFonts w:hint="eastAsia" w:ascii="仿宋" w:hAnsi="仿宋" w:eastAsia="仿宋"/>
          <w:b/>
          <w:bCs/>
          <w:color w:val="000000"/>
          <w:sz w:val="24"/>
        </w:rPr>
        <w:t>颗GPU调度服务能力，并与市公安局调度平台实现对接。</w:t>
      </w:r>
    </w:p>
    <w:p>
      <w:pPr>
        <w:pStyle w:val="7"/>
        <w:rPr>
          <w:color w:val="000000"/>
        </w:rPr>
      </w:pPr>
      <w:r>
        <w:rPr>
          <w:rFonts w:hint="eastAsia"/>
          <w:color w:val="000000"/>
        </w:rPr>
        <w:t>3.1.</w:t>
      </w:r>
      <w:r>
        <w:rPr>
          <w:color w:val="000000"/>
        </w:rPr>
        <w:t>5</w:t>
      </w:r>
      <w:r>
        <w:rPr>
          <w:rFonts w:hint="eastAsia"/>
          <w:color w:val="000000"/>
        </w:rPr>
        <w:t>视频监控运维中心扩容</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增加资产管理功能、监控巡检功能、扣费功能。</w:t>
      </w:r>
    </w:p>
    <w:p>
      <w:pPr>
        <w:pStyle w:val="7"/>
        <w:rPr>
          <w:color w:val="000000"/>
        </w:rPr>
      </w:pPr>
      <w:r>
        <w:rPr>
          <w:rFonts w:hint="eastAsia"/>
          <w:color w:val="000000"/>
        </w:rPr>
        <w:t>3.1.</w:t>
      </w:r>
      <w:r>
        <w:rPr>
          <w:color w:val="000000"/>
        </w:rPr>
        <w:t>6</w:t>
      </w:r>
      <w:r>
        <w:rPr>
          <w:rFonts w:hint="eastAsia"/>
          <w:color w:val="000000"/>
        </w:rPr>
        <w:t>视频专网虚拟现实场景</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租赁视频专网平台虚拟现实移动端设备，移动端设备内部署相应的应用。</w:t>
      </w:r>
    </w:p>
    <w:p>
      <w:pPr>
        <w:pStyle w:val="7"/>
        <w:rPr>
          <w:color w:val="000000"/>
        </w:rPr>
      </w:pPr>
      <w:r>
        <w:rPr>
          <w:rFonts w:hint="eastAsia"/>
          <w:color w:val="000000"/>
        </w:rPr>
        <w:t>3.1.7网络安全边界升级</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升级拱墅分局现有网络安全边界中的视频网闸设备和数据网闸设备。</w:t>
      </w:r>
    </w:p>
    <w:p>
      <w:pPr>
        <w:pStyle w:val="7"/>
        <w:rPr>
          <w:color w:val="000000"/>
        </w:rPr>
      </w:pPr>
      <w:r>
        <w:rPr>
          <w:rFonts w:hint="eastAsia"/>
          <w:color w:val="000000"/>
        </w:rPr>
        <w:t>3.1.</w:t>
      </w:r>
      <w:r>
        <w:rPr>
          <w:color w:val="000000"/>
        </w:rPr>
        <w:t>8</w:t>
      </w:r>
      <w:r>
        <w:rPr>
          <w:rFonts w:hint="eastAsia"/>
          <w:color w:val="000000"/>
        </w:rPr>
        <w:t>公安信息网安全优化</w:t>
      </w:r>
    </w:p>
    <w:p>
      <w:pPr>
        <w:adjustRightInd w:val="0"/>
        <w:snapToGrid w:val="0"/>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rPr>
        <w:t>按照等保三级评测和密评要求，增加密码应用设备，确保拱墅分局公安信息网应用系统的安全性和保密性。</w:t>
      </w:r>
    </w:p>
    <w:p>
      <w:pPr>
        <w:pStyle w:val="7"/>
        <w:rPr>
          <w:color w:val="000000"/>
        </w:rPr>
      </w:pPr>
      <w:r>
        <w:rPr>
          <w:rFonts w:hint="eastAsia"/>
          <w:color w:val="000000"/>
        </w:rPr>
        <w:t>3.1.</w:t>
      </w:r>
      <w:r>
        <w:rPr>
          <w:color w:val="000000"/>
        </w:rPr>
        <w:t>9</w:t>
      </w:r>
      <w:r>
        <w:rPr>
          <w:rFonts w:hint="eastAsia"/>
          <w:color w:val="000000"/>
        </w:rPr>
        <w:t>视频专网安全优化</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强化安全检测能力，严禁公安机关以外单位采取直联方式联接公安视频专网。增加网络安全设备和密码应用设备，做好应用系统的信息安全等级保护评测和密评工作。</w:t>
      </w:r>
    </w:p>
    <w:p>
      <w:pPr>
        <w:pStyle w:val="7"/>
        <w:rPr>
          <w:color w:val="000000"/>
        </w:rPr>
      </w:pPr>
      <w:r>
        <w:rPr>
          <w:rFonts w:hint="eastAsia"/>
          <w:color w:val="000000"/>
        </w:rPr>
        <w:t>3.1.1</w:t>
      </w:r>
      <w:r>
        <w:rPr>
          <w:color w:val="000000"/>
        </w:rPr>
        <w:t>0</w:t>
      </w:r>
      <w:r>
        <w:rPr>
          <w:rFonts w:hint="eastAsia"/>
          <w:color w:val="000000"/>
        </w:rPr>
        <w:t>安全管理平台建设</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搭建安全运营管理平台，部署实施数据采集、资产监测、威胁监测、脆弱性监测、视频操作审计、视频流动感知、共享管理整治、态势分析等应用，并提供三年驻场人员及运维服务。</w:t>
      </w:r>
    </w:p>
    <w:p>
      <w:pPr>
        <w:pStyle w:val="7"/>
        <w:rPr>
          <w:color w:val="000000"/>
        </w:rPr>
      </w:pPr>
      <w:r>
        <w:rPr>
          <w:rFonts w:hint="eastAsia"/>
          <w:color w:val="000000"/>
        </w:rPr>
        <w:t>3.1.1</w:t>
      </w:r>
      <w:r>
        <w:rPr>
          <w:color w:val="000000"/>
        </w:rPr>
        <w:t>1</w:t>
      </w:r>
      <w:r>
        <w:rPr>
          <w:rFonts w:hint="eastAsia"/>
          <w:color w:val="000000"/>
        </w:rPr>
        <w:t>治安单位接入网安全优化</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优化分局治安单位接入网网络架构，增加安全设备，做好应用系统的信息安全等级保护评测工作。</w:t>
      </w:r>
    </w:p>
    <w:p>
      <w:pPr>
        <w:pStyle w:val="7"/>
        <w:rPr>
          <w:color w:val="000000"/>
        </w:rPr>
      </w:pPr>
      <w:r>
        <w:rPr>
          <w:rFonts w:hint="eastAsia"/>
          <w:color w:val="000000"/>
        </w:rPr>
        <w:t>3.1.1</w:t>
      </w:r>
      <w:r>
        <w:rPr>
          <w:color w:val="000000"/>
        </w:rPr>
        <w:t>2</w:t>
      </w:r>
      <w:r>
        <w:rPr>
          <w:rFonts w:hint="eastAsia"/>
          <w:color w:val="000000"/>
        </w:rPr>
        <w:t xml:space="preserve">  </w:t>
      </w:r>
      <w:r>
        <w:rPr>
          <w:color w:val="000000"/>
        </w:rPr>
        <w:t>1781</w:t>
      </w:r>
      <w:r>
        <w:rPr>
          <w:rFonts w:hint="eastAsia"/>
          <w:color w:val="000000"/>
        </w:rPr>
        <w:t>安全联网建设</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按照GA/T 1781-2021《公共安全社会视频资源安全联网设备技术要求》部署相应的加密设备。</w:t>
      </w:r>
    </w:p>
    <w:p>
      <w:pPr>
        <w:pStyle w:val="7"/>
        <w:rPr>
          <w:color w:val="000000"/>
        </w:rPr>
      </w:pPr>
      <w:r>
        <w:rPr>
          <w:rFonts w:hint="eastAsia"/>
          <w:color w:val="000000"/>
        </w:rPr>
        <w:t>3.1.1</w:t>
      </w:r>
      <w:r>
        <w:rPr>
          <w:color w:val="000000"/>
        </w:rPr>
        <w:t>3</w:t>
      </w:r>
      <w:r>
        <w:rPr>
          <w:rFonts w:hint="eastAsia"/>
          <w:color w:val="000000"/>
        </w:rPr>
        <w:t>数据中心租赁</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租赁的数据中心作为拱墅区公安分局视频专网的接入端，利用数据中心的机柜空间安装后端部分设备。</w:t>
      </w:r>
    </w:p>
    <w:p>
      <w:pPr>
        <w:pStyle w:val="7"/>
        <w:rPr>
          <w:color w:val="000000"/>
        </w:rPr>
      </w:pPr>
      <w:r>
        <w:rPr>
          <w:rFonts w:hint="eastAsia"/>
          <w:color w:val="000000"/>
        </w:rPr>
        <w:t>3.1.</w:t>
      </w:r>
      <w:r>
        <w:rPr>
          <w:color w:val="000000"/>
        </w:rPr>
        <w:t>14</w:t>
      </w:r>
      <w:r>
        <w:rPr>
          <w:rFonts w:hint="eastAsia"/>
          <w:color w:val="000000"/>
        </w:rPr>
        <w:t>分局***网络优化</w:t>
      </w:r>
    </w:p>
    <w:p>
      <w:pPr>
        <w:spacing w:after="240" w:line="360" w:lineRule="auto"/>
        <w:ind w:firstLine="426" w:firstLineChars="177"/>
        <w:rPr>
          <w:color w:val="000000"/>
        </w:rPr>
      </w:pPr>
      <w:r>
        <w:rPr>
          <w:rFonts w:ascii="仿宋" w:hAnsi="仿宋" w:eastAsia="仿宋"/>
          <w:b/>
          <w:bCs/>
          <w:color w:val="000000"/>
          <w:sz w:val="24"/>
        </w:rPr>
        <w:t>对拱墅区公安分局各***视频专网进行改造和割接，</w:t>
      </w:r>
      <w:r>
        <w:rPr>
          <w:rFonts w:hint="eastAsia" w:ascii="仿宋" w:hAnsi="仿宋" w:eastAsia="仿宋"/>
          <w:b/>
          <w:bCs/>
          <w:color w:val="000000"/>
          <w:sz w:val="24"/>
        </w:rPr>
        <w:t>增加安全交换设备。</w:t>
      </w:r>
      <w:r>
        <w:rPr>
          <w:rFonts w:ascii="仿宋" w:hAnsi="仿宋" w:eastAsia="仿宋"/>
          <w:b/>
          <w:bCs/>
          <w:color w:val="000000"/>
          <w:sz w:val="24"/>
        </w:rPr>
        <w:t xml:space="preserve"> </w:t>
      </w:r>
    </w:p>
    <w:p>
      <w:pPr>
        <w:pStyle w:val="6"/>
      </w:pPr>
      <w:r>
        <w:rPr>
          <w:rFonts w:hint="eastAsia"/>
        </w:rPr>
        <w:t>3.</w:t>
      </w:r>
      <w:r>
        <w:rPr>
          <w:rFonts w:hint="eastAsia"/>
          <w:lang w:eastAsia="zh-CN"/>
        </w:rPr>
        <w:t>2后端</w:t>
      </w:r>
      <w:r>
        <w:rPr>
          <w:rFonts w:hint="eastAsia"/>
        </w:rPr>
        <w:t>部分建设软硬件</w:t>
      </w:r>
      <w:r>
        <w:rPr>
          <w:rFonts w:hint="eastAsia"/>
          <w:lang w:eastAsia="zh-CN"/>
        </w:rPr>
        <w:t>等</w:t>
      </w:r>
      <w:r>
        <w:rPr>
          <w:rFonts w:hint="eastAsia"/>
        </w:rPr>
        <w:t>内容需求清单及技术要求</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以下软硬件数量和技术参数要求（包含但不限于）是采购人根据自身租用需求，提出的合理建议，各投标人应投入不低于采购人使用要求的软硬件和数量，以满足采购人的租赁要求。供应商中标后，未经采购人许可，不得更换投标时所承诺投入的软硬件，否则视为合同违约。系统建设及合同履行过程中，中标供应商</w:t>
      </w:r>
      <w:r>
        <w:rPr>
          <w:rFonts w:hint="eastAsia" w:ascii="仿宋" w:hAnsi="仿宋" w:eastAsia="仿宋"/>
          <w:b/>
          <w:bCs/>
          <w:color w:val="000000"/>
          <w:sz w:val="24"/>
        </w:rPr>
        <w:t>（承租人）</w:t>
      </w:r>
      <w:r>
        <w:rPr>
          <w:rFonts w:hint="eastAsia" w:ascii="仿宋" w:hAnsi="仿宋" w:eastAsia="仿宋"/>
          <w:b/>
          <w:color w:val="000000"/>
          <w:sz w:val="24"/>
          <w:szCs w:val="22"/>
        </w:rPr>
        <w:t>必须确保所有软硬件的正常运转，保证采购人的使用要求，软硬件因故障或技术问题无法达到采购人租用需求时，必须无条件免费进行更换或升级，确保符合采购人的租赁要求。系统建成投入使用后，发现系统性能未达到采购人招标需求的，中标供应商</w:t>
      </w:r>
      <w:r>
        <w:rPr>
          <w:rFonts w:hint="eastAsia" w:ascii="仿宋" w:hAnsi="仿宋" w:eastAsia="仿宋"/>
          <w:b/>
          <w:bCs/>
          <w:color w:val="000000"/>
          <w:sz w:val="24"/>
        </w:rPr>
        <w:t>（承租人）</w:t>
      </w:r>
      <w:r>
        <w:rPr>
          <w:rFonts w:hint="eastAsia" w:ascii="仿宋" w:hAnsi="仿宋" w:eastAsia="仿宋"/>
          <w:b/>
          <w:color w:val="000000"/>
          <w:sz w:val="24"/>
          <w:szCs w:val="22"/>
        </w:rPr>
        <w:t>应根据以下技术参数增加相应软硬件，直至符合采购人招标需求。</w:t>
      </w:r>
    </w:p>
    <w:tbl>
      <w:tblPr>
        <w:tblStyle w:val="58"/>
        <w:tblW w:w="10301"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851"/>
        <w:gridCol w:w="1418"/>
        <w:gridCol w:w="6378"/>
        <w:gridCol w:w="833"/>
        <w:gridCol w:w="8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851" w:type="dxa"/>
            <w:tcBorders>
              <w:top w:val="thinThickSmallGap" w:color="0070C0" w:sz="12" w:space="0"/>
              <w:bottom w:val="single" w:color="0070C0" w:sz="6" w:space="0"/>
            </w:tcBorders>
            <w:shd w:val="clear" w:color="auto" w:fill="FDE9D9"/>
            <w:noWrap/>
            <w:vAlign w:val="center"/>
          </w:tcPr>
          <w:p>
            <w:pPr>
              <w:spacing w:line="276" w:lineRule="auto"/>
              <w:jc w:val="center"/>
              <w:rPr>
                <w:rFonts w:ascii="仿宋" w:hAnsi="仿宋" w:eastAsia="仿宋"/>
                <w:b/>
                <w:color w:val="000000"/>
                <w:w w:val="90"/>
                <w:sz w:val="24"/>
              </w:rPr>
            </w:pPr>
            <w:bookmarkStart w:id="70" w:name="_GoBack"/>
            <w:bookmarkEnd w:id="70"/>
            <w:r>
              <w:rPr>
                <w:rFonts w:hint="eastAsia" w:ascii="仿宋" w:hAnsi="仿宋" w:eastAsia="仿宋"/>
                <w:b/>
                <w:color w:val="000000"/>
                <w:w w:val="90"/>
                <w:sz w:val="24"/>
              </w:rPr>
              <w:t>序号</w:t>
            </w:r>
          </w:p>
        </w:tc>
        <w:tc>
          <w:tcPr>
            <w:tcW w:w="1418" w:type="dxa"/>
            <w:tcBorders>
              <w:top w:val="thinThickSmallGap" w:color="0070C0" w:sz="12" w:space="0"/>
              <w:bottom w:val="single" w:color="0070C0" w:sz="6" w:space="0"/>
            </w:tcBorders>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产品名称</w:t>
            </w:r>
          </w:p>
        </w:tc>
        <w:tc>
          <w:tcPr>
            <w:tcW w:w="6378" w:type="dxa"/>
            <w:tcBorders>
              <w:top w:val="thinThickSmallGap" w:color="0070C0" w:sz="12" w:space="0"/>
              <w:bottom w:val="single" w:color="0070C0" w:sz="6" w:space="0"/>
            </w:tcBorders>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技术规格及指标要求</w:t>
            </w:r>
          </w:p>
        </w:tc>
        <w:tc>
          <w:tcPr>
            <w:tcW w:w="833" w:type="dxa"/>
            <w:tcBorders>
              <w:top w:val="thinThickSmallGap" w:color="0070C0" w:sz="12" w:space="0"/>
              <w:bottom w:val="single" w:color="0070C0" w:sz="6" w:space="0"/>
            </w:tcBorders>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数量</w:t>
            </w:r>
          </w:p>
        </w:tc>
        <w:tc>
          <w:tcPr>
            <w:tcW w:w="821" w:type="dxa"/>
            <w:tcBorders>
              <w:top w:val="thinThickSmallGap" w:color="0070C0" w:sz="12" w:space="0"/>
              <w:bottom w:val="single" w:color="0070C0" w:sz="6" w:space="0"/>
            </w:tcBorders>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单位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一</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基础平台支撑配套优化</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超融合服务器</w:t>
            </w:r>
          </w:p>
        </w:tc>
        <w:tc>
          <w:tcPr>
            <w:tcW w:w="6378" w:type="dxa"/>
            <w:tcBorders>
              <w:top w:val="single" w:color="0070C0" w:sz="6" w:space="0"/>
            </w:tcBorders>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（1）CPU：≥2颗，单颗CPU核数≥16核，主频≥2.9GHz；</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（2）内存：≥8个32GB DDR4；</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（3）系统盘：≥2*240GB SATA SSD；</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（4）缓存盘：≥2个960G SSD；</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（5）数据盘：≥6个8T HDD；</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（6）盘位数：≥12；</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（7）接口：≥6千兆电口，≥4万兆光口（含模块）；</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（8）包含配套服务器虚拟化软件、网络虚拟化软件、虚拟存储软件、云计算管理软件。</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虚拟存储交换机</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（1）≥24个10G SFP+光口，≥2个40GE QSFP+光口；≥16个万兆多模光模块；</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（2）交换容量≥2.56Tbps，包转发率≥720Mpps；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全端口线速转发；支持aNAC统一管理、统一查看状态、VLAN等配置管理；支持终端识别、终端准入、安全防护及安全画像可视；支持胖瘦一体化；≥1个150W可插拔AC交流电源，并预留≥1个扩展可插拔电源槽位。</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r>
              <w:rPr>
                <w:rFonts w:ascii="仿宋" w:hAnsi="仿宋" w:eastAsia="仿宋"/>
                <w:color w:val="000000"/>
                <w:w w:val="90"/>
                <w:sz w:val="24"/>
              </w:rPr>
              <w:t>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路面感知汇聚服务器</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（1）CPU≥1.9GHz/6核；</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（2）内存≥16G；</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（3）磁盘≥1.2T 10Krpm SAS HDD*1；</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（4）网卡≥2个千兆/百兆自适应网口，独立双网卡。</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r>
              <w:rPr>
                <w:rFonts w:ascii="仿宋" w:hAnsi="仿宋" w:eastAsia="仿宋"/>
                <w:color w:val="000000"/>
                <w:w w:val="90"/>
                <w:sz w:val="24"/>
              </w:rPr>
              <w:t>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路面感知应用服务器</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（1）CPU≥2.2GHz/10核；</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（2）内存≥96G；</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（3）磁盘≥1.2T 10Krpm SAS HDD*6；</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（4）RAID≥12Gb/s，支持RAID0、1、5、6等；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（5）网卡≥2个千兆/百兆自适应网口，独立双网卡；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（6）电源≥2个。</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r>
              <w:rPr>
                <w:rFonts w:ascii="仿宋" w:hAnsi="仿宋" w:eastAsia="仿宋"/>
                <w:color w:val="000000"/>
                <w:w w:val="90"/>
                <w:sz w:val="24"/>
              </w:rPr>
              <w:t>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路面感知平台</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（1）支持展示当日采集量、采集总量，采集趋势展示近24小时趋势、高速记录近7天趋势；支持车辆类型及数量展示；支持预警信息实时展示；支持设备数量及在线情况展示；支持单个设备实时采集数据展示；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2</w:t>
            </w:r>
            <w:r>
              <w:rPr>
                <w:rFonts w:hint="eastAsia" w:ascii="仿宋" w:hAnsi="仿宋" w:eastAsia="仿宋"/>
                <w:color w:val="000000"/>
                <w:w w:val="90"/>
                <w:sz w:val="24"/>
              </w:rPr>
              <w:t>）支持车牌号码查询显示多维度系统数据：车辆信息、关联多维数据信息、高速记录，多维数据轨迹记录，地图车辆轨迹显示；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3</w:t>
            </w:r>
            <w:r>
              <w:rPr>
                <w:rFonts w:hint="eastAsia" w:ascii="仿宋" w:hAnsi="仿宋" w:eastAsia="仿宋"/>
                <w:color w:val="000000"/>
                <w:w w:val="90"/>
                <w:sz w:val="24"/>
              </w:rPr>
              <w:t>）支持与省厅路面感知平台对接（提供相关证明文件证明）。</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流媒体编码输出卡</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IP流媒体H.265输出板卡由≥2路RJ45接口组成，可将综合信号处理平台中的电信号编码成标准的IP信号进行传输，同时支持H.264或H.265编码协议，支持不少于4路1920×1080@60Hz 编码输出。</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流媒体解码卡</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IP流媒体H.265 4K输入板卡由≥2路IP接口组成，可将接收到的视频压缩IP信号转化为数字信号，传送至综合信号处理平台使用。单通道解码支持不少于1路3840x2160@30Hz、4路1920x1080@60Hz、9路1920x1080@30Hz。支持热插拔功能。</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1-8</w:t>
            </w:r>
          </w:p>
        </w:tc>
        <w:tc>
          <w:tcPr>
            <w:tcW w:w="1418"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互联网链路</w:t>
            </w:r>
          </w:p>
        </w:tc>
        <w:tc>
          <w:tcPr>
            <w:tcW w:w="6378" w:type="dxa"/>
            <w:tcBorders>
              <w:bottom w:val="single" w:color="0070C0" w:sz="6" w:space="0"/>
            </w:tcBorders>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1G带宽，16个固定IP，互联网光纤专线，提供三年服务。</w:t>
            </w:r>
          </w:p>
        </w:tc>
        <w:tc>
          <w:tcPr>
            <w:tcW w:w="833"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二</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视频接入转发中心扩容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r>
              <w:rPr>
                <w:rFonts w:ascii="仿宋" w:hAnsi="仿宋" w:eastAsia="仿宋"/>
                <w:color w:val="000000"/>
                <w:w w:val="90"/>
                <w:sz w:val="24"/>
              </w:rPr>
              <w:t>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视频监控接入路数扩容</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本次新增1万路视频接入扩容、含本级车道数，视频监控应用提供视频管理服务，支持编码设备通过GB28181协议、ONVIF协议，实现视频预览、录像回放、视频上墙、视频事件监控服务能力。</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r>
              <w:rPr>
                <w:rFonts w:ascii="仿宋" w:hAnsi="仿宋" w:eastAsia="仿宋"/>
                <w:color w:val="000000"/>
                <w:w w:val="90"/>
                <w:sz w:val="24"/>
              </w:rPr>
              <w:t>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流媒体服务器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（1）CPU：不少于2颗处理器，核数≥16核，主频≥2.9GHz；</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（2）内存：不低于64G DDR4，24根内存插槽，最大支持扩展至3TB内存；</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（3）硬盘：不少于1块 480G SSD硬盘。最高支持4块3.5寸(兼容2.5寸)热插拔SAS/SATA硬盘；</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（4）网口：支持不少于2个千兆电口,2个万兆光口。</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r>
              <w:rPr>
                <w:rFonts w:ascii="仿宋" w:hAnsi="仿宋" w:eastAsia="仿宋"/>
                <w:color w:val="000000"/>
                <w:w w:val="90"/>
                <w:sz w:val="24"/>
              </w:rPr>
              <w:t>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视频联网网关</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面向平台域间联网对接场景，提供视频业务相关联网服务，支持为平台提供符合视频相关标准（如GB/T28181-2016、GB/T28181-2011、DB33/T629-2011等协议）的视频资源联网、码流传输与控制能力，支持媒体流转码。</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r>
              <w:rPr>
                <w:rFonts w:ascii="仿宋" w:hAnsi="仿宋" w:eastAsia="仿宋"/>
                <w:color w:val="000000"/>
                <w:w w:val="90"/>
                <w:sz w:val="24"/>
              </w:rPr>
              <w:t>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转码服务器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（1）并发级联带宽：不低于800Mb；</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（2）最大管理点位数：不少于20万路；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（3）转码能力：设备支持总转码路数=软转码数 + 硬转码数；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（4）x86 CPU软转码：4路1080P30 4Mbps及以下；</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5</w:t>
            </w:r>
            <w:r>
              <w:rPr>
                <w:rFonts w:hint="eastAsia" w:ascii="仿宋" w:hAnsi="仿宋" w:eastAsia="仿宋"/>
                <w:color w:val="000000"/>
                <w:w w:val="90"/>
                <w:sz w:val="24"/>
              </w:rPr>
              <w:t>）H264/H265转国标码流：不低于288路D1@30fps1Mbps/288路720P@30fps2Mbps/144路1080P@30fps4Mbps。</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数据摆渡服务器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（1）CPU：≥2颗CPU（核数≥10核，主频≥2.4GHz）；</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（2）内存：≥128G DDR4，16根内存插槽，最大支持扩展至2TB内存；</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（3）硬盘：≥4块480G SSD 硬盘最高支持12块3.5寸(兼容2.5寸)热插拔SAS/SATA硬盘，支持可选2块后置热插拔2.5寸硬盘；</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（4）阵列卡：配置SAS_HBA卡，支持RAID 0/1/10；</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（5）PCIE扩展：支持不少于6个PCIE扩展插槽；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（6）网口：不少于板载2个千兆电口，2个万兆光口。</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r>
              <w:rPr>
                <w:rFonts w:ascii="仿宋" w:hAnsi="仿宋" w:eastAsia="仿宋"/>
                <w:color w:val="000000"/>
                <w:w w:val="90"/>
                <w:sz w:val="24"/>
              </w:rPr>
              <w:t>6</w:t>
            </w:r>
          </w:p>
        </w:tc>
        <w:tc>
          <w:tcPr>
            <w:tcW w:w="1418"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视频编解码上墙设备</w:t>
            </w:r>
          </w:p>
        </w:tc>
        <w:tc>
          <w:tcPr>
            <w:tcW w:w="6378" w:type="dxa"/>
            <w:tcBorders>
              <w:bottom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（1）机箱（不少于10个业务槽位）+交换板+单主控板+双电源+不少于8路DVI编码输入+不少于16路HDMI解码输出；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（2）支持H264编码，支持解码2路2400W@25fps、或4路1200W@25fps、或8路800W@25fps、或16路400W@25fps、或 32路200W@25fps，或64路720P@25fps及以下分辨率；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（3）具备三码流编码功能：支持主码流、子码流、第三码流编码输出功能；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（4）支持显示预案功能，可将视频输出状态保存为场景，可设置多个场景并可对每个场景进行配置、清空、复制、修改、切换等操作，可实现多个场景轮巡切换、（预案）轮巡；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（5）支持虚拟云台控制功能，具备虚拟云台控制按键，可调整球机和云台的运行速度和方向，并且支持多用户云台抢占、云台控制锁定功能；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（6）包含配套线缆、配套转接头等辅材。</w:t>
            </w:r>
          </w:p>
        </w:tc>
        <w:tc>
          <w:tcPr>
            <w:tcW w:w="833"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18</w:t>
            </w:r>
          </w:p>
        </w:tc>
        <w:tc>
          <w:tcPr>
            <w:tcW w:w="82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三</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视频图像解析中心扩容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人脸图片算法</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包含人脸跟进、检测、评分、建模、属性分析、比对报警功能</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2624</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车辆图片算法</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包含车辆检测、建模、属性分析、车牌识别功能</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650</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视频结构化算法</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包含活动目标检测、跟踪、评分、属性分析、建模功能</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2000</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GPU服务器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（1）CPU：提供不少于2颗CPU，单颗核数≥20核，基础主频≥2.1GHz；</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（2）GPU：提供不少于8张GPU卡，单卡提供不低于130Tops int8 算力，每个GPU显存不低于16GB；</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（3）内存：≥256G DDR4，24根 DDR4 ECC RDIMM插槽。</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模型比对服务器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（1）名单库单卡最大容量：≥4000万/T4；</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（2）名单库：≥512个；</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（3）抓拍库单卡最大容量：≥1.5亿/T4，并发性能：≥10个/秒；</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（4）抓拍库类型支持人脸、人体；</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（5）CPU≥2颗24核CPU(2.20GHz）；</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（6）GPU：提供不少于8张GPU卡，单卡提供不低于130Tops int8 算力，每个GPU显存不低于16GB；</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（7）内存≥768GB DDR4；</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（8）名单库容量0.6亿时，每秒处理不少于960个1:N人脸比对任务（证明材料：具备合法资质的第三方检测机构出具的检测报告，复印件加盖投标人电子签名或公章）.</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融合大数据服务器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（1）处理器≥2颗10核 X86架构（2.40GHz）；</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（2）内存≥256G；</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单台设备支持不少于20亿数据的存储、查询、搜图。不少于50个用户并发，查询检索效率不低于4.5亿条数据/s，以图搜图效率不低于2000万条模型/s（证明材料：具备合法资质的第三方检测机构出具的检测报告，复印件加盖投标人电子签名或公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（4）支持关联人脸、人体、车辆进行综合查询。</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四</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视频资源调度中心建设</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视频解析路数授权</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提供本级实时视频、在线录像，级联视频等视频的智能的路数。</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2000</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图片并发数量授权</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提供本级图片、级联图片等图片的智能分析并发数量授权，按照张/秒控制。</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2000</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GPU调度数量授权</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提供计算资源的接入管理与调度服务能力，支持云边计算资源多种GPU类型的接入管理，支持跨芯片类型的调度服务。</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图片分析任务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（1）支持图片分析任务基于任务来源、时间范围、关键字的检索，支持检索条件的重置；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（2）支持分页展示任务列表，支持展示任务名称、任务类型、任务状态、算法名称、任务来源、数据源、创建时间、操作；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支持状态为执行中，停止，异常两种状态，支持执行中状态下，停止、详情、删除三种操作，支持异常和停止中状态下有启动、详情、删除三种操作；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新建任务，支持新建任务填写基本信息，基本信息包括：任务名称、算法名称、算法厂商、算法版本、布控阈值、比中上报个数，支持新建任务填写数据源，数据源包括：目录选点、地图选点、数据资源池，支持新建任务填写任务参数，任务参数包括输入地址、输出地址（证明材料：具备合法资质的第三方检测机构出具的检测报告，复印件加盖投标人电子签名或公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（4）支持批量删除选中任务，支持启动或停止任务，支持导出选中数据或全部数据。</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视频解析任务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（1）支持基于任务类型、任务来源、时间范围、关键字的检索；</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（2）支持任务类型点击下拉框进行选择，申请状态支持点击下拉框进行选择，可选状态包括：全部、实时视频、在线录像、本地录像，支持检索条件的重置；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（3）支持列项顺序的重置；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（4）支持分页展示任务列表，支持展示任务名称、任务类型、任务状态、算法名称、任务来源、数据源、创建时间、操作；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（5）支持状态为未下发、等待、执行中、异常、已完成、停止6种状态；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未下发状态下有详情、删除两种操作；支持等待状态下有停止、详情、删除两种操作；支持执行中状态下有停止、详情、删除两种操作；支持停止状态下有启动、详情、删除两种操作；支持异常状态下有详情、删除两种操作；支持已完成状态下有详情、删除两种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（7）支持已完成状态下有详情、删除两种操作；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支持新建任务，支持新建任务填写基本信息，基本信息包括：任务名称、任务类型、算法名称、算法厂商、算法版本（证明材料：具备合法资质的第三方检测机构出具的检测报告，复印件加盖投标人电子签名或公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（9）支持新建任务填写数据源，数据源包括：目录选点、地图选点、数据资源池；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（10）支持展示任务参数，任务参数包括监控点名称、操作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（11）支持按循环计划、单次计划展示时间计划；</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（12）支持批量删除选中任务，支持启动或停止任务，支持导出选中数据或全部数据。</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倍速分析策略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支持进行视频倍速分析速度配置（证明材料：具备合法资质的第三方检测机构出具的检测报告，复印件加盖投标人电子签名或公章）；</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算法管理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（1）支持对各类算法包的统一管理和调度；</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（2）支持对算法进行统一的预分配；</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（3）支持对算法包的上传和删除；</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（4）支持查看算法包的详情页面，了解算法的所有基本信息，包括厂商、版本、分析类型、算法描述、计算能力等信息；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（5）支持对多个分析集群进行算法预分配；</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（6）支持切换不同的集群来实现不同集群资源的算法设置和管理；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（7）支持展示的信息包括各芯片资源分配的饼状图、芯片视图、算法视图；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（8）支持通过编辑预分配实现各类算法计算资源配置，针对不同算法预分配相应的数量的计算资源。</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任务管理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（1）支持对图片检测建模和视频结构化等后端智能分析任务提供调度能力；</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（2）图片任务支持人脸/车辆/人体等抓拍库建模；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（3）视频任务支持视频的结构化分析，分析视频中的人脸、人体、车辆等目标；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（4）支持对智能任务添加、删除、启动、停止的批量处理；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（5）支持添加任务时，可以手动的选择算法类型、厂商、版本等算法信息；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（6）支持根据实际分析需求选择数据来源和计算集群，配置时间计划；</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（7）支持任务列表筛选，可以根据任务状态、任务类型、算法类型、分析类型、任务来源、关键字模糊查找；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（8）支持任务详情查看，可以查看任务基本信息、算法/资源信息、输出地址信息；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（9）支持对图片分析任务可以展示图片分析情况统计；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（10）支持对视频任务可以查看任务中所有点位视频信息；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（11）支持任务修改，支持修改任务名称，数据源，计算资源、输出地址。</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参数配置</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（1）支持对基本的配置项进行参数配置，包括存储资源、优先级、维护模式的配置；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（2）存储资源支持选择相应的云存储服务器和资源池，用于视频分析任务的分析结果图片的存储；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（3）优先级支持对不同的部门，不同的人员进行优先级配置；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（4）维护模式支持对不同的类型进行配置，实现该类任务的后台停止执行。</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4-10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分级资源调度</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（1）支持接收处理市局发送的平台接入请求；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（2）支持接收处理市局发送的平台断开连接请求；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（3）支持接收处理市局发送的心跳保活请求；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（4）支持修改接收到请求平台名称；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（5）支持配置本地平台名称，区域编号等信息。</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4-11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算法共享</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支持接收处理市局发送的算法查询请求</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4-12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算力共享</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（1）支持接收处理市局发送的gpu资源使用情况查询请求；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（2）支持接收处理市局发送的针对某个算法的算力使用情况查询请求。</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4-13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分级任务协同</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（1）支持接收处理市局发送的任务协同任务请求；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（2）支持解析市局下发的协同任务请求；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（3）支持接收处理市局查询任务执行状态请求；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（4）支持接收处理市局查询任务分析结果统计请求；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（5）支持接收处理市局对协同任务的停止请求；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（6）支持接收处理市局对协同任务的启动请求；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（7）支持接收处理市局对任务的修改请求；</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（8）支持接收处理市局对任务的删除请求。</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4-14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分级调度结果回传</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支持将市局下发的协同任务的分析结果转发市局</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4-15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计算资源信息</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（1）支持对智能资源概况信息进行展示；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（2）支持对智能集群类型占比进行展示；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（3）支持对分析单元运行状态进行展示；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（4）智能资源概况信息支持展示包括服务器总量、智能集群总量、分析单元总量、GPU总量，以及不同类型的资源所拥有的集群、分析单元、GPU数量；</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（5）智能集群类型占比支持展示各集群的占比情况；</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（6）分析单元运行状态支持展示运行中及其他运行状态。</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4-16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资源设备管理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（1）支持添加各类计算资源，主要分为两个模块：管理节点和智能设备；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（2）管理节点支持添加各种类型资源资源的管理节点的添加；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（3）管理节点支持主动获取该管理节点上的所有计算资源信息，包括设备类型、对用集群、分析单元数、许可信息、分析能力、智能模式；</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（4）管理节点支持添加分析单元、刷新、删除，同时每个管理节点都支持子列表形式展开，用以展示管理节点下所有的分析单元信息；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（5）支持对已添加的管理节点进行添加分析单元、数据同步和删除操作；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（6）支持从管理节点中选取添加智能设备；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（7）支持对调度集群进行管理，实现各种类型的调度集群的添加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支持对已创建的集群可进行编辑和解散集群。通过编辑可以对集群进行扩容和缩容，增加或是删除集群中的分析单元。</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4-17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存储资源管理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（1）支持对各类存储设备进行统一的接入；</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（2）支持对存储资源的状态、使用率、磁盘、网络等信息进行监控统计；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（3）支持展示存储的统计概况，支持展示存储资源总容量、存储设备状态、存储磁盘状态、监控点、存储资源池等数据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支持存储资源的池化管理，支持手动添加存储池，实现存储资源的隔离；</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（4）支持添加存储域，通过存储域才能实现存储设备的池化管理；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（5）支持展示实时流录像计划和历史流录像计划；</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（6）支持展示网口列表，包括ip地址、子网掩码、网关、mac等信息；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（7）支持校时设置和数据库备份目录设置</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五</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视频监控运维中心扩容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综合监测</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（1）对接入平台的编码设备的综合监测：支持查看设备总数、在线率、在线数、离线数、未检测数；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（2）支持以树状结构查看各级各区域的编码设备监测状况；</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（3）支持以在线状态、IP地址、设备名称、硬盘状态、状态持续时长多个维度高级查询定位编码设备；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（4）支持一键导出、一键刷新查询结果列表数据；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（5）查询列表数据包含：设备名称、所在区域、IP地址、在线状态、硬盘状态、状态持续时长、监控点数量（在线数、离线数）巡检时间；</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（6）支持查看编码设备详细信息：基本信息、状态信息、硬盘信息、监控点信息、历史状态，其中历史状态支持自定义查询时间段；</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（7）对解码设备的综合监测：支持以树状结构查看各级各区域的存储设备状况；</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（8）支持以数据类型、所在区域、在线状态、设备名称、设备类型、IP地址、工作状态多个维度高级查询定位存储设备；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（9）支持查看每台解码的详细信息：基本信息、子系统信息、历史检测记录。其中历史检测记录支持自定义查询时间段。</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联网运维监测</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（1）支持上下级平台总数、上下级平台离线数、平台状态统计功能；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（2）支持从下级平台名称、当前状态、离线总时长、离线次数、取流抽检异常次数几方面展现上下级平台近7日的统计结果；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（3）支持按照平台层级、离线时长、离线次数、当前状态开展查询应用；支持详情查看功能；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（4）支持平台离线明细展现；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（5）支持通过配置下级重点点位，并通过取流的方式来进行联网平台在线状态的监控，解决下级平台心跳在线，实际无法正常提供取流业务的情况；</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（6）支持联网汇聚资源质量明细的详情查看功能。通过点击柱状图展现详情信息；支持联网资源数趋势图展现功能；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联网平台媒体调度情况的展现，包括当前路数、24小时成功率，支持近3小时的码流转发流量的展现功能，支持告警阈值线的展现功能。；支持上下级调阅情况的展现功能，包括平台名称、取流路数、成功率、转发带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（8）支持资源汇聚情况、资源共享情况的展现功能；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（9）支持平台离线统计、平台抽检统计功能；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（10）平台离线统计支持按外域类型、当前状态、统计开始时间、平台名称进行查询展示，并支持一键导出查询结果；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（11）平台离线查询结果数据包含：外域类型、平台名称、IP地址、当前状态、厂家类型、离线时间总长、离线次数、在线率、最近离线时间。</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规范性检测</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（1）支持联网平台资源数量统计功能，包括每日统计数量变化情况、数据导出、昨日对比情况、24小时资源变化情况；</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（2）支持支持每日统计联网资源与业务平台资源的变化情况；支持数据的导出；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（3）支持推送的资源目录的规范性的检测功能，包括数据导出、各区域目录合规性；</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（4）支持对汇聚/分享资源编码规范性检测功能；支持对不规范类型分布进行展现；支持各区域不规范汇聚资源数量柱状图统计功能；支持按照平台名称、资源类型、资源编码开展查询应用；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（5）支持汇聚/分享资源编码不规范明细查看功能，包括资源名称、资源类型、资源编码、平台名称、父组织名称、父组织编码、检测结果、建议；支持结果导出；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（6）支持各区域分享、汇聚资源不规范资源数量统计功能；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（7）支持各区域汇聚/分享资源码流规范性检测功能并对码流不规范数量进行统计的功能；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（8）支持各区域汇聚/分享资源码流规范性检测明细查看功能，包括资源名称、资源编码、检测结果、封装类型、编码类型、设备厂家、平台名称、整改建议；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（9）支持各区域汇聚/分享资源经纬度规范性检测，支持不规范点位的统计；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（10）支持各区域汇聚/分享资源经纬度规范性检测功明细查看功能，包括资源名称、资源编码、平台名称、检测结果、经度、纬度。</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巡检配置</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（1）支持对巡检计划进行查询，查询条件包含资源类型、巡检类型、执行状态；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（2）支持对巡检计划进行同步、添加、新增、编辑、删除、启用和禁用操作；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（3）巡检计划展示信息包含计划名称、资源类型、巡检类型、资源数量、巡检周期、巡检频率、执行状态、执行进度、最近一轮巡检耗时；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（4）支持配置巡检时间模板（新增模板、删除模板、编辑模板属性）；</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（5）支持高级配置，选择在线状态获取方式、存储类型、基准图片存储资源池、诊断图片存储资源池；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（6）支持对资源分组的配置，包括新建分组、删除分组；</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（7）支持展示资源分组的具体信息，包含：分组名称、关联探针、资源数量、操作；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（8）对平台设备信息采集的指标配置，设备包含物联设备、IT基础设备、存储设备、解码显示、应用软件、组织区域；</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（9）支持针对不同设备设定对应业态的指标。</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资产录入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（1）支持新增单个设备的档案，新增过程中直接对填写的信息进行校验；并支持通过复制现有档案的方式新建档案；</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（2）支持批量导入、导出、删除设备的档案信息，导入时支持对导入的档案信息进行校验，并给出校验结果；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（3）支持多目设备报备，对报备为多目设备的档案，不做MAC地址唯一性校验；</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（4）支持按条件查询档案信息，支持的条件包括档案的所有属性、补全状态、校验结果；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（5）支持编辑、查看设备的档案详情；</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（6）支持查看当前平台的设备总数、设备档案的补全情况、填报准确性情况。</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资产库</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（1）支持将填报准确的设备信息推送给上级平台，并展示设备的推送状态（已推送、未推送）；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（2）支持按条件查询档案信息，支持的条件包括档案的所有属性、推送状态、校验结果；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（3）支持导出指定查询条件下的所有设备的档案信息；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（4）支持给设备打上重点点位标记，并推送给上级平台；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（5）支持向下级平台下发重点点位目录，并展示设备的下发状态。</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异常反馈</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（1）支持展示本级汇聚的所有填报不准确的设备档案信息，并展示具体的异常原因。本级异常点位可直接进行编辑功能进行修改；下级异常点位可通过异常反馈的方式将异常原因下发给下级平台；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（2）支持按条件查询异常设备的档案信息，支持的条件包括行政区划、设备来源（本级、下级）、检测类型（上级平台反馈、本级平台检测）、异常项（公安部十个指标）、下发状态；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（3）支持导出异常设备的档案信息，导出的信息包括：设备的基础信息、下发状态、异常原因。</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级联配置</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（1）支持配置上级平台、下级平台的信息；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（2）支持配置所在行政区划，及上报、下发接口单页大小。</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综合排名</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（1）支持按照按月方式、自选时间段方式进行统计；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（2）支持统计运维总分TOP10，统计项包含监控点在线率、图像正常率、录像完整率；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（3）支持统计运维明细，点击区域可展示详细监控点统计明细；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（4）运维统计数据包含：所在区域、总数、监控点在线率、图像正常率、录像完整率、总分、排名；</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（5）运维明细统计数据包含：所在区域、监控点名称、IP地址及端口、离线时间（天）、监控点在线率（天数）、图像正常率（次数）、录像完整率（天数）；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（6）支持展示统计各项数据来源计算公式；</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（7）支持配置总分形成权重。</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5-10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高质量点位统计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（1）支持按照按月方式、自选时间段方式进行统计；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（2）支持按照统计时间、在线率、图像正常率、取流成功率、编码格式进行查询；</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（3）支持展示取流成功TOP10；</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（4）支持列表展示高质量点位明细，展示信息包含：监控点名称、所在区域、IP地址、在线率、取流成功率、图像正常率、平均关键帧延时、平均视频流延时、平均信令延时、编码格式；</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（5）支持高质量点位统计明细一键导出；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（6）支持查看取流成功率、监控点在线率、图像正常率计算公式。</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5-11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录像达标统计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（1）支持查看监控点录像存储达标统计，信息包含：所在区域、达标数、未达标数、巡检失败数、未检测数、录像达标率、未配置录像计划数；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（2）支持查看达标数、未达标数、巡检失败数、未检测数和未配置录像计划数明细，包含信息：监控点名称、IP地址、所在区域、要求录像保存天数、实际录像保存天数；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（3）支持监控点录像存储达标统计与各项指标明细表的一键导出；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（4）支持查看录像达标率与录像达标的计算公式。</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5-12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监控点离线超时统计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（1）支持按照按月方式、自选时间段方式进行统计；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（2）支持按照统计时间、统计对象、离线时长、离线次数、未录像时长统计明细；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（3）支持列表式查看统计明细，信息包含：资源名称、IP地址、所在区域、在线状态、离线总次数、离线总时长、近15日未录像时长；</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（4）支持统计结果一键导出；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（5）支持查看离线时长与未录像时长的计算公式；</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（6）支持设备单次48小时离线统计分析，提供所属区县、所属街道、布建场景、建设等位、目录路劲、点位名称、点位编号、原建设时间、服务到期时间、服务到期时间、项目名称、点位类别的的查询展现；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（7）支持设备单月累计72小时统计分析，提供所属区县、所属街道、布建场景、建设等位、目录路劲、点位名称、点位编号、原建设时间、服务到期时间、服务到期时间、项目名称、点位类别的的查询展现。</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5-13</w:t>
            </w:r>
          </w:p>
        </w:tc>
        <w:tc>
          <w:tcPr>
            <w:tcW w:w="1418"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点位扣费分析</w:t>
            </w:r>
          </w:p>
        </w:tc>
        <w:tc>
          <w:tcPr>
            <w:tcW w:w="6378" w:type="dxa"/>
            <w:tcBorders>
              <w:bottom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支持项目和点位扣费配置。支持异常扣费排除。支持扣费明细、点位明细导出功能</w:t>
            </w:r>
          </w:p>
        </w:tc>
        <w:tc>
          <w:tcPr>
            <w:tcW w:w="833"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六</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视频专网虚拟现实场景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视频专网平台虚拟现实移动端设备</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（1）机身采用超轻材料，保证长时间佩戴舒适，并通过≥20000次高强度弯折及80cm跌落实验；</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（2）支持60Hz，1080P超清原画显示；≥100000：1对比度；视场角:≥43°；镜片透光率≥75%；</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3</w:t>
            </w:r>
            <w:r>
              <w:rPr>
                <w:rFonts w:hint="eastAsia" w:ascii="仿宋" w:hAnsi="仿宋" w:eastAsia="仿宋"/>
                <w:color w:val="000000"/>
                <w:w w:val="90"/>
                <w:sz w:val="24"/>
              </w:rPr>
              <w:t>）摄像头：≥800W像素，支持1080P录像；</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4</w:t>
            </w:r>
            <w:r>
              <w:rPr>
                <w:rFonts w:hint="eastAsia" w:ascii="仿宋" w:hAnsi="仿宋" w:eastAsia="仿宋"/>
                <w:color w:val="000000"/>
                <w:w w:val="90"/>
                <w:sz w:val="24"/>
              </w:rPr>
              <w:t>）传感器：9轴IMU，距离传感器，光纤传感器；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5</w:t>
            </w:r>
            <w:r>
              <w:rPr>
                <w:rFonts w:hint="eastAsia" w:ascii="仿宋" w:hAnsi="仿宋" w:eastAsia="仿宋"/>
                <w:color w:val="000000"/>
                <w:w w:val="90"/>
                <w:sz w:val="24"/>
              </w:rPr>
              <w:t>）支持唤醒、睡眠等功能；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6</w:t>
            </w:r>
            <w:r>
              <w:rPr>
                <w:rFonts w:hint="eastAsia" w:ascii="仿宋" w:hAnsi="仿宋" w:eastAsia="仿宋"/>
                <w:color w:val="000000"/>
                <w:w w:val="90"/>
                <w:sz w:val="24"/>
              </w:rPr>
              <w:t>）音频：扬声器、麦克风各≥2个；</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7</w:t>
            </w:r>
            <w:r>
              <w:rPr>
                <w:rFonts w:hint="eastAsia" w:ascii="仿宋" w:hAnsi="仿宋" w:eastAsia="仿宋"/>
                <w:color w:val="000000"/>
                <w:w w:val="90"/>
                <w:sz w:val="24"/>
              </w:rPr>
              <w:t>）支持消息接收功能，通过平台可进行消息编辑，眼镜会自动弹出推送的消息，并可通过点击按钮关闭此推送消息。</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20</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登录</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支持用户警号绑定方式登录</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预览回放</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（1）基于虚拟现实移动端设备，支持分级展示拱墅区组织目录；</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（2）基于虚拟现实移动端设备，对分局视频专网监控点进行实时预览，支持通过语音口令对实时预览的视频进行播放、暂停等操作；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（3）对监控点进行实时预览，可以在虚拟现实移动端全屏预览；</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（4）基于虚拟现实移动端设备，支持按时间和存储方式分类查询录像片段；</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（5）基于虚拟现实移动端设备，对分局视频专网监控点进行录像回放，支持通过语音口令对回放的视频进行播放操作；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（6）支持查看拱墅分局视频专网最近一个月的视频。</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地图</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（1）支持在地图上显示监控点位，在地图上点击点位可查看点位信息，包括名称、类型及在线状态；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（2）点击地图上的监控点位，可以实时预览点位视频；</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（3）点击地图上的监控点位，可以进行监控点录像回放；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（4）支持通过语音关键字搜索点位.</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消息</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（1）支持人脸布控、车辆布控、智能分析和报警设备的报警消息展示，以颜色区分报警紧急程度；</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（2）支持查看人脸布控报警信息，预警信息，人员信息等；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（3）支持查看车辆布控报警信息，过车信息，车辆属性等。</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设置</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（1）支持设置是否接收新消息通知；</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（2）支持退出当前用户登录。</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6-7</w:t>
            </w:r>
          </w:p>
        </w:tc>
        <w:tc>
          <w:tcPr>
            <w:tcW w:w="1418" w:type="dxa"/>
            <w:shd w:val="clear" w:color="auto" w:fill="auto"/>
            <w:noWrap w:val="0"/>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流量卡服务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流量按实际使用需要配置</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七</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网络安全边界升级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下一代防火墙</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多核AMP+架构，网络层吞吐量≥40G，并发连接≥800万，每秒新建连接数≥35万，冗余电源，标准配置不少于1个Console口 ，配置不少于6个万兆光口，不少于8个千兆电口,不少于6个千兆光口。另有不少于2个接口板卡扩展插槽，配置IPS入侵防御,AV防病毒特征库升级。</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视频安全交换系统</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（1）由接入认证服务器、用户认证服务器2台硬件设备组成；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（2）接入认证、用户认证服务器：≥6个10/100M/1000M电口、≥2个10000M Base-FX光口插槽、≥2个USB接口；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（3）稳定性运行时间(MTBF)＞50000小时；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（4）传输延时≤10ms；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（5）视频传输能力≥4000路D1或≥1000路D4并发；</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（6）数据吞吐量≥8Gbps；</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视频隔离网闸</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（1）采用“2+1”架构，即由两个主机系统和专用隔离部件组成，冗余电源；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（2）内网接口：≥6个10/100M/1000M电口（其中包含至少1个管理口）、≥4个1000M Base-FX光 口插槽、≥4个10000M Base-FX光口插槽;、≥2个USB接口；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（3）稳定性运行时间(MTBF)＞50000小时；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（4）传输延时≤10ms；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（5）视频传输能力≥4000路D1并发（1000路D4）；</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（6）数据吞吐量≥8Gbps；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（7）单台设备接入不同视频监控系统厂商≥5个；</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（8）要求能直接支持不少于40多种视频控制协议；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（9）具备视频协议白名单功能，仅允许合法的视频数据进行交互；</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设备准入控制系统（视频链路共用）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（1）≥6个1000MBASE-T接口，≥2个万兆光口。每秒事务数（TPS)：≥22000（次/秒），最大吞吐量：≥4Gbps，准入终端不低于1000个；</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2</w:t>
            </w:r>
            <w:r>
              <w:rPr>
                <w:rFonts w:hint="eastAsia" w:ascii="仿宋" w:hAnsi="仿宋" w:eastAsia="仿宋"/>
                <w:color w:val="000000"/>
                <w:w w:val="90"/>
                <w:sz w:val="24"/>
              </w:rPr>
              <w:t>）支持基于802.1x的网络准入方式，包括有线环境802.1x与无线环境802.1x，准入设备支持VLAN隔离技术，实现无客户端下端口级准入控制；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3</w:t>
            </w:r>
            <w:r>
              <w:rPr>
                <w:rFonts w:hint="eastAsia" w:ascii="仿宋" w:hAnsi="仿宋" w:eastAsia="仿宋"/>
                <w:color w:val="000000"/>
                <w:w w:val="90"/>
                <w:sz w:val="24"/>
              </w:rPr>
              <w:t>）能够通过SNMP、SSH、TELNET等方式自动、批量添加网络设备；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4</w:t>
            </w:r>
            <w:r>
              <w:rPr>
                <w:rFonts w:hint="eastAsia" w:ascii="仿宋" w:hAnsi="仿宋" w:eastAsia="仿宋"/>
                <w:color w:val="000000"/>
                <w:w w:val="90"/>
                <w:sz w:val="24"/>
              </w:rPr>
              <w:t>）支持交换机到终端计算机的网络拓扑管理功能，能够自动绘制出网络拓扑图；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5</w:t>
            </w:r>
            <w:r>
              <w:rPr>
                <w:rFonts w:hint="eastAsia" w:ascii="仿宋" w:hAnsi="仿宋" w:eastAsia="仿宋"/>
                <w:color w:val="000000"/>
                <w:w w:val="90"/>
                <w:sz w:val="24"/>
              </w:rPr>
              <w:t>）支持NAT设备发现、告警、阻断，并可以针对NAT设备下接终端进行准入控制；</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数据安全交换系统</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双系统服务器部署架构，包括数据交换前置服务器和数据交换后置服务器两台设备；冗余电源；千兆网络电口≥4个，万兆光口≥4个，支持扩展；吞吐量≥8Gbps；数据库同步速率（1KB）≥10000条/秒；FTP文件同步速率（40KB）≥2500个/秒；消息同步速率（1KB）≥5000个/秒；传输时延≤50m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2</w:t>
            </w:r>
            <w:r>
              <w:rPr>
                <w:rFonts w:hint="eastAsia" w:ascii="仿宋" w:hAnsi="仿宋" w:eastAsia="仿宋"/>
                <w:color w:val="000000"/>
                <w:w w:val="90"/>
                <w:sz w:val="24"/>
              </w:rPr>
              <w:t>）采用集群技术架构，支持集群化扩展，无需独立集群管理节点，具备集群节点并行交换、负载均衡和故障规避迁移功能；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3</w:t>
            </w:r>
            <w:r>
              <w:rPr>
                <w:rFonts w:hint="eastAsia" w:ascii="仿宋" w:hAnsi="仿宋" w:eastAsia="仿宋"/>
                <w:color w:val="000000"/>
                <w:w w:val="90"/>
                <w:sz w:val="24"/>
              </w:rPr>
              <w:t>）支持API交换，支持前端API用户对后端Web资源访问、API反向代理；支持API调用方Token身份认证、数据格式检查、关键字过滤、请求报文完整性验证功能；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4</w:t>
            </w:r>
            <w:r>
              <w:rPr>
                <w:rFonts w:hint="eastAsia" w:ascii="仿宋" w:hAnsi="仿宋" w:eastAsia="仿宋"/>
                <w:color w:val="000000"/>
                <w:w w:val="90"/>
                <w:sz w:val="24"/>
              </w:rPr>
              <w:t>）支持对数据库表中姓名、身份证号码、手机号码、详细地址等敏感或隐私信息的字段进行数据脱敏；（证明材料：具备合法资质的第三方检测机构出具的检测报告，复印件加盖投标人电子签名或公章）；</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单向光闸（入）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采用“2+1”硬件系统架构，单台设备由内、外网两个独立主机模块和单向传输专用硬件模块三部分组成，单向传输硬件模块基于光的物理单向传输特性实现数据0反馈单向传输，不存在反向通道。千兆网络电口≥8个；万兆光口≥4个；冗余电源；吞吐量≥6Gbps。支持数据物理单向传输，确保无任何反向通道；支持对导入或导出数据传输过程记录日志。</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单向光闸（出）</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采用“2+1”硬件系统架构，单台设备由内、外网两个独立主机模块和单向传输专用硬件模块三部分组成，单向传输硬件模块基于光的物理单向传输特性实现数据0反馈单向传输，不存在反向通道。千兆网络电口≥8个；万兆光口≥4个；冗余电源；吞吐量≥6Gbps。支持数据物理单向传输，确保无任何反向通道；支持对导入或导出数据传输过程记录日志。</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7-8</w:t>
            </w:r>
          </w:p>
        </w:tc>
        <w:tc>
          <w:tcPr>
            <w:tcW w:w="1418"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交换机</w:t>
            </w:r>
          </w:p>
        </w:tc>
        <w:tc>
          <w:tcPr>
            <w:tcW w:w="6378" w:type="dxa"/>
            <w:tcBorders>
              <w:bottom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交换容量≥4Tbps，≥48个SFP+光口，≥6个40G QSFP+光口，冗余双电源，冗余风扇；</w:t>
            </w:r>
          </w:p>
        </w:tc>
        <w:tc>
          <w:tcPr>
            <w:tcW w:w="833"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八</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公安信息网安全优化</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国密浏览器</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支持国密SM2/3/4算法</w:t>
            </w:r>
            <w:r>
              <w:rPr>
                <w:rFonts w:ascii="仿宋" w:hAnsi="仿宋" w:eastAsia="仿宋"/>
                <w:color w:val="000000"/>
                <w:w w:val="90"/>
                <w:sz w:val="24"/>
              </w:rPr>
              <w:t xml:space="preserve"> </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25</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国密应用安全网关</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双电源，≥1T硬盘，≥8G内存，≥4个千兆电口。</w:t>
            </w:r>
            <w:r>
              <w:rPr>
                <w:rFonts w:hint="eastAsia" w:ascii="仿宋" w:hAnsi="仿宋" w:eastAsia="仿宋"/>
                <w:color w:val="000000"/>
                <w:w w:val="90"/>
                <w:sz w:val="24"/>
              </w:rPr>
              <w:br w:type="textWrapping"/>
            </w:r>
            <w:r>
              <w:rPr>
                <w:rFonts w:hint="eastAsia" w:ascii="仿宋" w:hAnsi="仿宋" w:eastAsia="仿宋"/>
                <w:color w:val="000000"/>
                <w:w w:val="90"/>
                <w:sz w:val="24"/>
              </w:rPr>
              <w:t>设备面板要求具有告警灯、电源提示灯、运行指示灯；</w:t>
            </w:r>
            <w:r>
              <w:rPr>
                <w:rFonts w:hint="eastAsia" w:ascii="仿宋" w:hAnsi="仿宋" w:eastAsia="仿宋"/>
                <w:color w:val="000000"/>
                <w:w w:val="90"/>
                <w:sz w:val="24"/>
              </w:rPr>
              <w:br w:type="textWrapping"/>
            </w:r>
            <w:r>
              <w:rPr>
                <w:rFonts w:hint="eastAsia" w:ascii="仿宋" w:hAnsi="仿宋" w:eastAsia="仿宋"/>
                <w:color w:val="000000"/>
                <w:w w:val="90"/>
                <w:sz w:val="24"/>
              </w:rPr>
              <w:t>SSL吞吐率(SM2)≥750Mbps，SSL每秒新建连接数(SM2)≥3,500，SSL最大并发连接数(SM2)≥220000，SSL吞吐率(RSA2048)≥3.00Gbps，SSL每秒新建连接数(RSA2048)≥2200，SSL最大并发连接数(RSA2048)≥500000；</w:t>
            </w:r>
            <w:r>
              <w:rPr>
                <w:rFonts w:hint="eastAsia" w:ascii="仿宋" w:hAnsi="仿宋" w:eastAsia="仿宋"/>
                <w:color w:val="000000"/>
                <w:w w:val="90"/>
                <w:sz w:val="24"/>
              </w:rPr>
              <w:br w:type="textWrapping"/>
            </w:r>
            <w:r>
              <w:rPr>
                <w:rFonts w:hint="eastAsia" w:ascii="仿宋" w:hAnsi="仿宋" w:eastAsia="仿宋"/>
                <w:color w:val="000000"/>
                <w:w w:val="90"/>
                <w:sz w:val="24"/>
              </w:rPr>
              <w:t>支持证书字段透传功能，转发模式包括URL、cookie、header且可自定义名称</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国密签名服务器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（1）双电源，≥1T硬盘，≥8G内存，≥4个千兆电口；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（2）设备面板要求具有告警灯、电源提示灯、运行指示灯；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（3）签名：RSA2048≥2KTPS，SM2≥20KTPS；验签：RSA2048≥18KTPS，SM2≥15KTPS；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（4）支持Attached签名验签、Detached签名验签、attached事后验签、RAW签名验签、XML封皮签名验签、XML封内签名验签、XML分离签名验签；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（5）支持对PDF文件格式进行电子签名和验证，可自定义签名区域内显示的图章、说明文字及签名证书信息。</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USBkey</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支持导入国密证书</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25</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国密SSL VPN</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（1）支持双电源冗余，提供不少于4个千兆电口，配置SSL硬件加速卡；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（2）最大并发用户数不少于500；</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（3）加密吞吐率（RSA）不少于1.5Gbps；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（4）最大虚拟站点数不少于5个；</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国密SDK</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（1）支持多种加密算法和杂凑运算，支持RSA、SHA1、SHA256、SM2、SM3和SM4等密码算法；</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（2）支持用户密钥安全生成与安全计算，用户私钥分散，用户私钥移动端分散片段不保存，各分散私钥片段独立计算得到分段签名结果，由协同签名算法负责将分段签名结果整合成完整签名结果；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（3）支持与移动统一认证安全管理平台进行无缝对接，实现移动端数字证书注册、申请、更新、下载与安全存储；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（4）支持国际和国密SSL安全链接，保障移动通信安全；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（5）支持与后台进行对接，实现电子印章注册、申请、下载和保存，支持对PDF文件进行电子签章和签章验证。</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协同签名服务器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（1）支持用户管理：用户注册、审核、新增、修改、删除、用户注册授权码管理；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（2）支持对移动终端设备进行管理，包括设备绑定、解绑、挂失等；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（3）支持与CA对接，为移动端客户提供证书注册、申请、更新、冻结、解冻、作废等证书全生命周期管理；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（4）提供移动端数字签名请求及业务系统数字签名验签服务。</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服务器密码机</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（1）MTBF:≥50000小时；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（2）支持多种算法：SM1、SM2、SM3、SM4、SM9、RSA1024、RSA2048、RSA4096、ECC等。具有更好的可扩展性；</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3</w:t>
            </w:r>
            <w:r>
              <w:rPr>
                <w:rFonts w:hint="eastAsia" w:ascii="仿宋" w:hAnsi="仿宋" w:eastAsia="仿宋"/>
                <w:color w:val="000000"/>
                <w:w w:val="90"/>
                <w:sz w:val="24"/>
              </w:rPr>
              <w:t>）支持实现对各类电子数据的数字签名功能，支持多种数字签名格式，支持文件签名验签功能；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4</w:t>
            </w:r>
            <w:r>
              <w:rPr>
                <w:rFonts w:hint="eastAsia" w:ascii="仿宋" w:hAnsi="仿宋" w:eastAsia="仿宋"/>
                <w:color w:val="000000"/>
                <w:w w:val="90"/>
                <w:sz w:val="24"/>
              </w:rPr>
              <w:t>）支持通过设备内密码卡物理噪声源生成和存储RSA、SM2密钥对。</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5</w:t>
            </w:r>
            <w:r>
              <w:rPr>
                <w:rFonts w:hint="eastAsia" w:ascii="仿宋" w:hAnsi="仿宋" w:eastAsia="仿宋"/>
                <w:color w:val="000000"/>
                <w:w w:val="90"/>
                <w:sz w:val="24"/>
              </w:rPr>
              <w:t>）设备内密码卡可存储签名密钥对和加密密钥对，并且私钥部分受系统保护密钥加密保护；</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6</w:t>
            </w:r>
            <w:r>
              <w:rPr>
                <w:rFonts w:hint="eastAsia" w:ascii="仿宋" w:hAnsi="仿宋" w:eastAsia="仿宋"/>
                <w:color w:val="000000"/>
                <w:w w:val="90"/>
                <w:sz w:val="24"/>
              </w:rPr>
              <w:t>）API接口符合《GM/T0018-2012密码设备应用接口规范》。</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等保三级测评</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（1）对系统进行等级保护测评，形成相应的报告；</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（2）出具符合信息安全等级保护主管部门要求的信息系统安全等级保护测评符合性报告；</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（3）对不符合信息安全等级保护有关管理规范和技术标准的，出具可行的信息系统整改建议；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（4）协助拱墅区公安分局办理信息系统安全等级保护备案手续等相关工作。</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8-10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商用密码应用安全性评估实施方案</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根据商用密码应用安全性情况，输出商用密码应用安全性评估实施方案</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8-11</w:t>
            </w:r>
          </w:p>
        </w:tc>
        <w:tc>
          <w:tcPr>
            <w:tcW w:w="1418"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商用密码应用安全性评估</w:t>
            </w:r>
          </w:p>
        </w:tc>
        <w:tc>
          <w:tcPr>
            <w:tcW w:w="6378" w:type="dxa"/>
            <w:tcBorders>
              <w:bottom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进行商用密码应用安全性评估后，输出商用密码应用安全性评估报告</w:t>
            </w:r>
          </w:p>
        </w:tc>
        <w:tc>
          <w:tcPr>
            <w:tcW w:w="833"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九</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视频专网安全优化</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发现非法外联和违规内联设备服务</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网络中私接无线AP（包括以桥接模式或NAT 模式接入方式）检查、网络内部私设的IP 地址段或违规路由检查、随身Wifi 设备和免费Wifi 的违规使用检查、windows 系统双网卡之间的共享网络行为检查、终端通过智能手机以USB 共享网络方式或个人热点方式进行的非法外联检查、windows 系统启用多块网卡或配置多IP 地址检查等。实时轮巡违规外联互联网报警。与公安部的违规外联检查保持一致性。</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安全日志审计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（1）千兆电口≥6个，USB接口≥2个，Console口≥1个，扩展槽≥2个；硬盘≥4T；350W冗余电源；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（2）日志处理能力≥3000条/秒，日志存储能力≥2.5亿条/天，审计授权≥210；</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（3）支持实时监控功能，可实时展示接收的日志信息，并且可以根据日志名称、ip、类型等条件进行筛选展示；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（4）支持列表化告警信息展示且可以对告警进行处置；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日志查询，可根据时间、IP、安全级别等信息进行查询，可针对查询到的日志结果进行导出；亿级原始日志查询时间不大于2s；支持普通模式查询，并且可以根据查询的条件进行模板保存，以便于后续使用；支持专家模式查询，可通过编写表达式进行对日志信息进行更加全面的查询，并且可以根据查询的条件进行模板保存，以便于后续使用；</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数据库审计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（1）千兆电口≥6个，USB接口≥2个，Console口≥1个，扩展槽≥2个；硬盘≥4T；内存≥16G，350W冗余电源；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（2）SQL处理能力≥40000条/秒，入库量≥15000条/秒，日志存储能力≥20亿条；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（3）数据库兼容性：支持国际主流数据库，支持国产数据库；支持Hive、Hbase、MongoDB等非关系型数据库；</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4</w:t>
            </w:r>
            <w:r>
              <w:rPr>
                <w:rFonts w:hint="eastAsia" w:ascii="仿宋" w:hAnsi="仿宋" w:eastAsia="仿宋"/>
                <w:color w:val="000000"/>
                <w:w w:val="90"/>
                <w:sz w:val="24"/>
              </w:rPr>
              <w:t>）数据发现：支持发现敏感数据如身份证号、银行账号等信息，便于进行用户权限控制；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5</w:t>
            </w:r>
            <w:r>
              <w:rPr>
                <w:rFonts w:hint="eastAsia" w:ascii="仿宋" w:hAnsi="仿宋" w:eastAsia="仿宋"/>
                <w:color w:val="000000"/>
                <w:w w:val="90"/>
                <w:sz w:val="24"/>
              </w:rPr>
              <w:t>）系统风险扫描：支持对数据库表级访问的安全性设置，SGA共享池分配私有空间的限制，每次调用读入的数据块数目的限制，一次会话读入的数据块总数的限制，是否启用资源限制等数据库系统配置的风险扫描</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安全运维审计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（1）千兆电口≥6个，USB接口≥2个，Console口≥1个，扩展槽≥2个；硬盘≥4T；内存≥16G，350W冗余电源；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（2）管理点数≥210个；</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（3）动作流：支持通过动作流配置提供广泛的应用接入支持，无论被接入的资源如何设计登录动作，通过动作流配置即可实现单点登陆和审计接入；</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（4）支持协议：支持SSHv2、TELNET等字符协议；支持RDP、VNC等图形协议；支持FTP、SFTP、RDP 磁盘映射、RDP 剪切板等文件传输协议；支持通过协议前置机进行协议扩展，可支持扩展 KVM、Vmware、数据库、http/https、CS 应用等。</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漏洞扫描</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（1）可采取旁路部署模式，支持分级部署与集中管理，IP可达即可进行检测，无需改变网络架构，基于WEB进行管理；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（2）支持资产盘点，可基于A/B类地址段下发资产盘点任务，支持导出专用资产盘点报告，支持自定义资产指纹；</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（3）支持高危漏洞的专项检测，高危漏洞的自动化验证；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（4）平台具备安全可视化监测大屏，7×24h监控资产状态及安全风险态势，支持专家模式与普通模式切换；</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（5）实配无限地址扫描授权，通用漏洞库升级许可证3年</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终端杀毒</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（1）具备人工智能引擎，人工智能引擎支持PE/OFFICE/PDF常见文件类型威胁检测；</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（2）支持ARP欺骗防御，支持网关和DNS绑定；</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（3）Windows提供漏洞扫描功能，系统补丁修复功能；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（4）人工智能引擎支持Windows/Linux/国产操作系统，支持X86/ARM硬件平台；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（5）支持扫描过程中动态切换扫描速度，支持多核极速、多核高速、单核节能三种工作模式</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30</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交换机</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三层交换机，交换容量≥756G，包转发率≥222M，≥24个千兆电口（8个Combo接口），≥4个万兆光口；双电源、双风扇</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国密浏览器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支持国密SM2/3/4算法</w:t>
            </w:r>
            <w:r>
              <w:rPr>
                <w:rFonts w:ascii="仿宋" w:hAnsi="仿宋" w:eastAsia="仿宋"/>
                <w:color w:val="000000"/>
                <w:w w:val="90"/>
                <w:sz w:val="24"/>
              </w:rPr>
              <w:t xml:space="preserve"> </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25</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国密应用安全网关</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双电源，≥1T硬盘，≥8G内存，≥4个千兆电口。</w:t>
            </w:r>
            <w:r>
              <w:rPr>
                <w:rFonts w:hint="eastAsia" w:ascii="仿宋" w:hAnsi="仿宋" w:eastAsia="仿宋"/>
                <w:color w:val="000000"/>
                <w:w w:val="90"/>
                <w:sz w:val="24"/>
              </w:rPr>
              <w:br w:type="textWrapping"/>
            </w:r>
            <w:r>
              <w:rPr>
                <w:rFonts w:hint="eastAsia" w:ascii="仿宋" w:hAnsi="仿宋" w:eastAsia="仿宋"/>
                <w:color w:val="000000"/>
                <w:w w:val="90"/>
                <w:sz w:val="24"/>
              </w:rPr>
              <w:t>设备面板要求具有告警灯、电源提示灯、运行指示灯；</w:t>
            </w:r>
            <w:r>
              <w:rPr>
                <w:rFonts w:hint="eastAsia" w:ascii="仿宋" w:hAnsi="仿宋" w:eastAsia="仿宋"/>
                <w:color w:val="000000"/>
                <w:w w:val="90"/>
                <w:sz w:val="24"/>
              </w:rPr>
              <w:br w:type="textWrapping"/>
            </w:r>
            <w:r>
              <w:rPr>
                <w:rFonts w:hint="eastAsia" w:ascii="仿宋" w:hAnsi="仿宋" w:eastAsia="仿宋"/>
                <w:color w:val="000000"/>
                <w:w w:val="90"/>
                <w:sz w:val="24"/>
              </w:rPr>
              <w:t>SSL吞吐率(SM2)≥750Mbps，SSL每秒新建连接数(SM2)≥3,500，SSL最大并发连接数(SM2)≥220000，SSL吞吐率(RSA2048)≥3.00Gbps，SSL每秒新建连接数(RSA2048)≥2200，SSL最大并发连接数(RSA2048)≥500000；</w:t>
            </w:r>
            <w:r>
              <w:rPr>
                <w:rFonts w:hint="eastAsia" w:ascii="仿宋" w:hAnsi="仿宋" w:eastAsia="仿宋"/>
                <w:color w:val="000000"/>
                <w:w w:val="90"/>
                <w:sz w:val="24"/>
              </w:rPr>
              <w:br w:type="textWrapping"/>
            </w:r>
            <w:r>
              <w:rPr>
                <w:rFonts w:hint="eastAsia" w:ascii="仿宋" w:hAnsi="仿宋" w:eastAsia="仿宋"/>
                <w:color w:val="000000"/>
                <w:w w:val="90"/>
                <w:sz w:val="24"/>
              </w:rPr>
              <w:t>支持证书字段透传功能，转发模式包括URL、cookie、header且可自定义名称</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国密签名服务器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（1）双电源，≥1T硬盘，≥8G内存，≥4个千兆电口；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（2）设备面板要求具有告警灯、电源提示灯、运行指示灯；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（3）签名：RSA2048≥2KTPS，SM2≥20KTPS；验签：RSA2048≥18KTPS，SM2≥15KTPS；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（4）支持Attached签名验签、Detached签名验签、attached事后验签、RAW签名验签、XML封皮签名验签、XML封内签名验签、XML分离签名验签；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（5）支持对PDF文件格式进行电子签名和验证，可自定义签名区域内显示的图章、说明文字及签名证书信息。</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USBkey</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支持导入国密证书</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25</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国密SSL VPN</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（1）支持双电源冗余，提供不少于4个千兆电口，配置SSL硬件加速卡；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（2）最大并发用户数不少于500；</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（3）加密吞吐率（RSA）不少于1.5Gbps；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（4）最大虚拟站点数不少于5个；</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国密SDK</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（1）支持多种加密算法和杂凑运算，支持RSA、SHA1、SHA256、SM2、SM3和SM4等密码算法；</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（2）支持用户密钥安全生成与安全计算，用户私钥分散，用户私钥移动端分散片段不保存，各分散私钥片段独立计算得到分段签名结果，由协同签名算法负责将分段签名结果整合成完整签名结果；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（3）支持与移动统一认证安全管理平台进行无缝对接，实现移动端数字证书注册、申请、更新、下载与安全存储；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（4）支持国际和国密SSL安全链接，保障移动通信安全；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（5）支持与后台进行对接，实现电子印章注册、申请、下载和保存，支持对PDF文件进行电子签章和签章验证。</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协同签名服务器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（1）支持用户管理：用户注册、审核、新增、修改、删除、用户注册授权码管理；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（2）支持对移动终端设备进行管理，包括设备绑定、解绑、挂失等；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（3）支持与CA对接，为移动端客户提供证书注册、申请、更新、冻结、解冻、作废等证书全生命周期管理；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（4）提供移动端数字签名请求及业务系统数字签名验签服务。</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服务器密码机</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（1）MTBF:≥50000小时；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（2）支持多种算法：SM1、SM2、SM3、SM4、SM9、RSA1024、RSA2048、RSA4096、ECC等。具有更好的可扩展性；</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3</w:t>
            </w:r>
            <w:r>
              <w:rPr>
                <w:rFonts w:hint="eastAsia" w:ascii="仿宋" w:hAnsi="仿宋" w:eastAsia="仿宋"/>
                <w:color w:val="000000"/>
                <w:w w:val="90"/>
                <w:sz w:val="24"/>
              </w:rPr>
              <w:t>）支持实现对各类电子数据的数字签名功能，支持多种数字签名格式，支持文件签名验签功能；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4</w:t>
            </w:r>
            <w:r>
              <w:rPr>
                <w:rFonts w:hint="eastAsia" w:ascii="仿宋" w:hAnsi="仿宋" w:eastAsia="仿宋"/>
                <w:color w:val="000000"/>
                <w:w w:val="90"/>
                <w:sz w:val="24"/>
              </w:rPr>
              <w:t>）支持通过设备内密码卡物理噪声源生成和存储RSA、SM2密钥对。</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5</w:t>
            </w:r>
            <w:r>
              <w:rPr>
                <w:rFonts w:hint="eastAsia" w:ascii="仿宋" w:hAnsi="仿宋" w:eastAsia="仿宋"/>
                <w:color w:val="000000"/>
                <w:w w:val="90"/>
                <w:sz w:val="24"/>
              </w:rPr>
              <w:t>）设备内密码卡可存储签名密钥对和加密密钥对，并且私钥部分受系统保护密钥加密保护；</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6</w:t>
            </w:r>
            <w:r>
              <w:rPr>
                <w:rFonts w:hint="eastAsia" w:ascii="仿宋" w:hAnsi="仿宋" w:eastAsia="仿宋"/>
                <w:color w:val="000000"/>
                <w:w w:val="90"/>
                <w:sz w:val="24"/>
              </w:rPr>
              <w:t>）API接口符合《GM/T0018-2012密码设备应用接口规范》。</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等保三级测评</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（1）对系统进行等级保护测评，形成相应的报告；</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（2）出具符合信息安全等级保护主管部门要求的信息系统安全等级保护测评符合性报告；</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（3）对不符合信息安全等级保护有关管理规范和技术标准的，出具可行的信息系统整改建议；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（4）协助拱墅区公安分局办理信息系统安全等级保护备案手续等相关工作。</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商用密码应用安全性评估实施方案</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根据商用密码应用安全性情况，输出商用密码应用安全性评估实施方案</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商用密码应用安全性评估</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进行商用密码应用安全性评估后，输出商用密码应用安全性评估报告</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9-19</w:t>
            </w:r>
          </w:p>
        </w:tc>
        <w:tc>
          <w:tcPr>
            <w:tcW w:w="1418"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密码应用接口定制对接</w:t>
            </w:r>
          </w:p>
        </w:tc>
        <w:tc>
          <w:tcPr>
            <w:tcW w:w="6378" w:type="dxa"/>
            <w:tcBorders>
              <w:bottom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设备部署及第三方接口对接</w:t>
            </w:r>
          </w:p>
        </w:tc>
        <w:tc>
          <w:tcPr>
            <w:tcW w:w="833"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十</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安全管理平台建设</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资产识别</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同步的网络中发现的各类设备资产，识别设备资产类型、名称、品牌、型号、版本等并自动分类统计；能够自动分为终端、视频设备、网络设备、应用服务设备、安全运维设备、BYOD设备、网络打印机及其他设备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（2）支持同步网络中扫描识别的各类设备资产使用的操作系统类型、版本信息；能够区分Window系统以及非Windows 系统；</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（3）支持同步检测发现设备的变更信息；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（4）梳理资产数据格式符合GA-T 1788.4附录B.1的规定；</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（5）支持同步网络中识别的RFID Reader、Intel AMT、IP电话、门禁及考勤系统等特种设备的数据；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（6）支持同步网络中识别的主流视频监控设备（海康威视、大华科技、科达、宇视、博世、天地伟业等）的品牌、型号以及序列号进行远程扫描识别，以及视频监控设备类型（包括DVR、DVS、NVR、IPC等）；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（7）支持同步网络中识别的主流打印设备以及安全运维设备的品牌。</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漏洞检测</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（1）支持同步网络中识别的视频类设备/应用系统的安全漏洞；</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（2）支持同步网络中识别的视频类设备/应用系统中与视频应用协议相关的安全漏洞；</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（3）支持同步网络中识别的Windows、Linux操作系统中的中危以上安全漏洞；</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（4）支持同步网络中识别的数据库、网络设备的中危以上安全漏洞；</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（5）梳理脆弱性数据格式符合GA-T 1788.4附录B.2的规定；</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（6）支持同步网络中识别的视频监控设备自身的漏洞检查结果，如身份认证绕过漏洞、配置文件密码泄露等漏洞；</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（7）支持同步网络中识别的视频网络中常见的OpenSSL、OpenSSH、Tomcat Apache、Apache Struts2等应用的漏洞。</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弱口令检测</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（1）支持同步网络中识别的设备/应用系统存在的弱口令；</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（2）支持同步网络中识别的操作系统远程桌面应用的弱口令；</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（3）支持同步网络中识别的 SQL server、MySQL、Mongodb、Elasticsearch、Oracle 等常用的数据库系统的弱口令；</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（4）梳理脆弱性数据格式符合GA-T 1788.4附录 B.2 的规定。</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边界完整性检测</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（1）支持同步网络中识别的网络中采用桥接模式或 NAT 模式接入的路由设备，包括以NAT+MAC地址克隆+DMZ模式接入的检测结果；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（2）支持同步网络中识别的网络内部正在使用的 IP 地址段与规划地址进行比对结果，同步检测的超出规划范围使用的地址或路由结果；</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（3）支持同步网络中识别的个人热点、随身 Wi-Fi、无线 AP 连接等违规外联行为；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（4）支持同步网络中识别的 Windows、Linux 操作系统双网卡之间的共享网络行为；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（5）支持同步网络中识别的设备/系统同时启用多块网卡或配置多 IP 地址的行为；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（6）梳理事件数据格式符合GA-T 1788.4附录B.3的规定；</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（7）支持同步网络中识别的视频监控设备被违规替换行为及异常下线行为。</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基础支撑平台</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（1）提供一套基础支撑平台软件，基础支撑平台为安全管理平台提供数据存储、数据治理、可视化编辑、0代码构建分析模型等能力；</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w:t>
            </w:r>
            <w:r>
              <w:rPr>
                <w:rFonts w:ascii="仿宋" w:hAnsi="仿宋" w:eastAsia="仿宋"/>
                <w:color w:val="000000"/>
                <w:w w:val="90"/>
                <w:sz w:val="24"/>
              </w:rPr>
              <w:t>支持通过选择插件-选择数据-摆放插件位置-设置插件大小的方式自助构建全屏面板，可对插件的宽度、高度、横坐标、纵坐标、刷新时间进行设置，面板的参数进行设置，包括面板描述信息、面板参数、方案、面板脚本、分辨率、背景、参考线与全局锁定等</w:t>
            </w:r>
            <w:r>
              <w:rPr>
                <w:rFonts w:hint="eastAsia" w:ascii="仿宋" w:hAnsi="仿宋" w:eastAsia="仿宋"/>
                <w:color w:val="000000"/>
                <w:w w:val="90"/>
                <w:sz w:val="24"/>
              </w:rPr>
              <w:t>；</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（3）支持用户选择折线图、面积堆积图、面积图、平行系、折线对比图、点线图插件；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用户选择横向排名图、排名图、横向对比图、纵向对比图、横向多色单柱状图、纵向多色单柱状图、横向柱状图、纵向柱状图、柱线图、温度计柱状图、象形柱状图、堆叠柱状图、环形柱状图、半圆柱状图、极坐标柱状图等插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（5）支持用户选择融合饼图、多层饼图、环形进度条，融合饼图支持设置内径大小，外径大小，内外边框，双环形式，颜色组、指示线、阴影、图例、标题、文本标签字号、大小设置等；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（6）支持用户选择散点图、表格、信息块、图片框、文本、导航、下拉框、仪表盘、嵌套插件、漏斗图、语音播放、视频播放、动画、地图、关系图、热力图、桑基图、K线图、流数据图、雷达图、3D图等插件；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智能表单创建，可指定数据库链接、表名确定需要的管理的数据，可选择表单默认操作，支持表格内容展示方式配置，可对数据呈现的中文名、默认值、展现类型、字典关联、操作状态、是否必填、查询类型、是否在查询结果中显示、字段宽度、排序、分组等进行配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w:t>
            </w:r>
            <w:r>
              <w:rPr>
                <w:rFonts w:ascii="仿宋" w:hAnsi="仿宋" w:eastAsia="仿宋"/>
                <w:color w:val="000000"/>
                <w:w w:val="90"/>
                <w:sz w:val="24"/>
              </w:rPr>
              <w:t>支持新建或对已有导航进行管理，可选择全屏面板、网格面板、自由面板、小程序、智能表单、ES查询分析、拓扑图、报告管理、高级模型等页面新增到导航中，可通过缩进控制导航的级别，可选择现代风格、百变全屏、大屏系统、后台系统、平台系统等不同门户类型进行预览</w:t>
            </w:r>
            <w:r>
              <w:rPr>
                <w:rFonts w:hint="eastAsia" w:ascii="仿宋" w:hAnsi="仿宋" w:eastAsia="仿宋"/>
                <w:color w:val="000000"/>
                <w:w w:val="90"/>
                <w:sz w:val="24"/>
              </w:rPr>
              <w:t>；</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（9）可新建或对已有的应用进行管理，在应用管理中可选择应用对应的导航、使用的门户类型、 LOGO、 标题、 与小程序样式、 是否启用分辨率自适应等配置；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（10）</w:t>
            </w:r>
            <w:r>
              <w:rPr>
                <w:rFonts w:ascii="仿宋" w:hAnsi="仿宋" w:eastAsia="仿宋"/>
                <w:color w:val="000000"/>
                <w:w w:val="90"/>
                <w:sz w:val="24"/>
              </w:rPr>
              <w:t>支持新建或对已有的登录页面进行管理，登录页构建元素包括账号、密码输入框、背景、logo、各类标题与按钮，可对以上元素进行拖动摆放，可对元素的大小、圆角、透明度进行配置，可设置是否显示验证码，对于各类标题可设置文字内容、颜色、字号、字体与边框</w:t>
            </w:r>
            <w:r>
              <w:rPr>
                <w:rFonts w:hint="eastAsia" w:ascii="仿宋" w:hAnsi="仿宋" w:eastAsia="仿宋"/>
                <w:color w:val="000000"/>
                <w:w w:val="90"/>
                <w:sz w:val="24"/>
              </w:rPr>
              <w:t>；</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（11）</w:t>
            </w:r>
            <w:r>
              <w:rPr>
                <w:rFonts w:ascii="仿宋" w:hAnsi="仿宋" w:eastAsia="仿宋"/>
                <w:color w:val="000000"/>
                <w:w w:val="90"/>
                <w:sz w:val="24"/>
              </w:rPr>
              <w:t>支持数据标准管理，数据标准制定可自动识别库和字段，可对指定字段进行数值匹配、字符匹配、正则匹配、内容长度匹配、字段是否存在匹配等，支持根据数据标准对数据进行质量稽核并输出不符合质量标准的脏数据</w:t>
            </w:r>
            <w:r>
              <w:rPr>
                <w:rFonts w:hint="eastAsia" w:ascii="仿宋" w:hAnsi="仿宋" w:eastAsia="仿宋"/>
                <w:color w:val="000000"/>
                <w:w w:val="90"/>
                <w:sz w:val="24"/>
              </w:rPr>
              <w:t>；</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（12）支持按照数据治理流程将原始数据按照不同的治理流程和标准，按照应用操作日志、终端日志、流量日志、边界平台日志、安全设备日志进行分类存储；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（13）支持自动识别平台的数据列表，识别平台内各类数据存储大小、总数据条数、今日增长数、库中数据最早最晚时间等；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（14）</w:t>
            </w:r>
            <w:r>
              <w:rPr>
                <w:rFonts w:ascii="仿宋" w:hAnsi="仿宋" w:eastAsia="仿宋"/>
                <w:color w:val="000000"/>
                <w:w w:val="90"/>
                <w:sz w:val="24"/>
              </w:rPr>
              <w:t>支持通过图形化界面拖拽分析步骤，通过连接线表达分析步骤先后顺序进行自助模型构建，可进行模型参数配置、启用/禁用控制，可查看模型运行结果，包括最后运行时间、告警数量等，点击可查看告警详情。</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数据采集系统</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（1）提供一套数据采集系统软件，数据采集系统通过各种采集方式对采集的各种异构的数据进行统一格式化处理；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数据处理能力支持复制字段、匹配替换、连接、拆分、合并、重命名、强制修改、去除空格、大小写转换、添加字段、删除字段、多行拆分、百分比清洗、范围、日期格式转换、key-value解析、Json解析、XML格式解析、CSV格式解析、自由分割、Ruby脚本、统计、正则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具备采集所有设备所使用的动态字典，动态字典可通过数据库连接方式定时获取数据库中的制定字段，生成字典文件，字典更新任务可以通过设置连接的数据库地址、端口、表名、获取的字段名称、更新频次等维度进行运行，运行完成后记录字典行数反馈到页面上。任务具备修改任务参数后立即更新字典；</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（4）具备审计管理员对系统的所有操作，包括登录登出、配置任务流程、用户管理等操作。</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外部接入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（1）支持从外部系统进行接口对接，自动同步资产数据；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（2）支持从外部其他应用系统中获取应用操作日志；</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（3）支持从各类安全设备中获安全设备日志；</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（4）支持从网络设备中获取网络设备日志；</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（5）支持从主机设备中获取主机日志；</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（6）支持从边界设备中获取边界日志。</w:t>
            </w:r>
          </w:p>
        </w:tc>
        <w:tc>
          <w:tcPr>
            <w:tcW w:w="833" w:type="dxa"/>
            <w:shd w:val="clear" w:color="auto" w:fill="auto"/>
            <w:noWrap w:val="0"/>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0"/>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数据接入与采集策略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（1）管理中心可以集中对日志采集器进行管理，能够对日志的解析策略进行下发；</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（2）系统内置各类厂商各类设备的解析配置，支持对解析任务进行管理、查看、导入导出等；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（3）系统采用图形化方式配置日志采集步骤，通过拖拽插件，插件之间的先后运行关系通过连线确定，画布以及画布上的元素具备拖拽、同时画布也具备放大缩小等操作。</w:t>
            </w:r>
          </w:p>
        </w:tc>
        <w:tc>
          <w:tcPr>
            <w:tcW w:w="833" w:type="dxa"/>
            <w:shd w:val="clear" w:color="auto" w:fill="auto"/>
            <w:noWrap w:val="0"/>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0"/>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资产管理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实时获取当前资产的类型和数量，形成一张完整的、动态的资产地图。系统对视频资产进行深度识别，识别类型包括视频服务器、编码器、解码器、网络视频录像机(NVR)、网络摄像机(IPC)、存储服务器、平台服务器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（2）支持展示数据采集和数据接入的资产信息，并能结合漏洞信息进行多维度分析和展示；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（3）对资产运行状态、存在的潜在风险以及各类攻击行为进行监测；</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（4）系统具备完善的资产管理能力；具备多种手段对资产的收集管理能力包括接口对接、流量识别、人工新增/编辑、批量处理导入导出等；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（5）系统通过流量数据自动识别摄像头、信令服务器等视频资产的上线、失去心跳、无响应、变更、退网等不同生命周期状态，并对其历史生命周期轨迹进行保存；</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（6）资产具备标签属性，可根据资产标签对资产进行搜索；</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（7）支持通过IP地址、资产类型、资产活跃状态、资产名称等方式对资产进行检索。</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资产建模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根据内置资产模型对资产进行配置合理性检查、可查看错误类型，包括默认的SIP编号、编码错误、编码冲突、上级平台编码配置错误等。（证明材料：具备合法资质的第三方检测机构出具的检测报告，复印件加盖投标人电子签名或公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（2）视频资产动态结构通过资产数据结合视频流量信息，识别整个视频平台之间的运行关系，分析各个不同类型的视频资产设备之间的访问关系，清晰的标识单个视频业务平台下所使用的设备列表；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（3）资产支持手工编辑，编辑后的资产信息不会被流量识别、资产接口同步等方式覆盖。</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安全事件告警</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（1）支持对所有来源的安全告警事件进行合并，自动计算攻击者本次攻击的开始结束时间、所触发的告警事件名称；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（2）可对安全事件信息进行清洗、分类、合并整理形成统一的安全事件库；</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（3）支持对安全事件进行历史分析和实时分析。</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监测策略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（1）监测策略对攻击者进行监测分析，在攻击者分析中可设置监测规则，支持通过IP地址、事件名称等方式对参数攻击者分析的安全事件进行过滤；</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（2）支持对各类异构安全设备数据进行采集，包括流量元数据、攻击诱捕数据、入侵检测数据、以及其他现场已有设备的利旧使用；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（3）支持跨域数据外泄、批量设备失陷、木马激活行为识别、挖矿监测模型、前端设备仿冒接入、区域摄像头批量失效等与视频业务紧密结合的分析模型。</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基线配置</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（1）对网络设备、安全设备、主机、数据库、中间件、应用系统等进行安全基线核查，并对配置核查信息进行集中管理；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（2）从外部基线配置核查系统接入数据，并结合配置核查信息进行多维度分析和展示。</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风险分析</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（1）风险分析为具体的威胁分析模型,应能对资产安全风险分析，包括漏洞利用、口令暴力破解、系统漏洞扫描、WEB漏洞扫描等；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（2）应对网络攻击行为分析，包括 SQL 注入攻击、XSS 跨站脚本攻击、WebShell 攻击、网页篡改攻击、拒绝服务攻击、病毒木马蠕虫、APT 高级持续性威胁攻击和失陷主机等；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（3）应能对业务安全风险分析，包括未授权登录、越权访问、频繁访问、跨区域访问等；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（4）支持基于规则的安全事件实时关联分析，能够对不同的事件进行相关性分析，发掘潜在的信息。</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规则管理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（1）规则管理对威胁模型进行管理，分析规则支持导入导出、启用和停用；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可对基础支撑平台进行能力调用，通过图形化界面拖拽分析步骤，通过连接线表达分析步骤先后顺序进行自助模型构建，可进行模型参数配置、启用/禁用控制，可查看模型运行结果，包括最后运行时间、告警数量等，点击可查看告警详情。（证明材料：具备合法资质的第三方检测机构出具的检测报告，复印件加盖投标人电子签名或公章）</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关联分析编辑器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（1）可通过图形化界面拖拽分析步骤完成分析模型构建，分析处理步骤支持日志加载、过滤、去重、修改类型、添加字段、筛选字段、排序、字段取值、碰撞对比、分组统计、合并等；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（2）编辑规则条件时，支持条件属性编辑，例如针对源目的地址支持通过操作符编辑对应值，操作符包括等于、属于、开始于、包含和是否为空等；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（3）支持统计计数关联，能够设定一段时间内的事件发生次数的阈值。</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多维数据关联分析</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系统可根据威胁事件主体对象在攻击者分析中对自身系统内部信息进行多维数据关联，包括各日志来源的安全事件信息等</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攻击链分析</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可自动关联攻击ip在网内的所触发的攻击事件，通过攻击者分析结果进行追溯，根据时间先后顺序直观表达攻击者所做的各部操作。</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10-19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脆弱性监测</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（1）支持从其他来源同步前端设备、操作系统、Web应用和第三方组件存在的常见漏洞，并对URL地址、弱口令类型、漏洞名称、漏洞级别、验证状态及通报状态等数据信息进行闭环管理；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（2）对数据采集发现的漏洞和弱口令进行汇聚研判，形成视频专用漏洞库、弱密码字典，能够覆盖各类资产设备；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（3）支持数据接入的资产与外部漏扫结果进行碰撞比对，形成资产的漏洞信息库，并进行查询、统计分析。</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脆弱性发现</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（1）系统支持对接外部漏扫设备，可以与视频监控网络空间监测服务平台进行接口对接；</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（2）外部漏扫设备扫描结果可以自动同步到脆弱性管理模块中，并参与脆弱性计算。</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脆弱性管理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（1）系统具有脆弱性管理功能，能够导入资产的脆弱性信息，对脆弱性信息进行查看；</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（2）支持脆弱性信息的导出功能；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（3）可以查看各安全域脆弱性TOP排名、资产漏洞排名、资产核查排名。</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脆弱性审核</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（1）在脆弱性数据管理中，支持针对脆弱性信息从发现、整改、验证、修复全周期管理；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（2）在脆弱性数据管理中，支持对脆弱性信息进行白名单管理</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操作行为审计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红名单查询、民警查民警、低频用户高频查询、数字证书一证多机、数字证书一机多证、非工作时间大量访问、离退人员高频查询、异地访问、同时段交叉访问、账号过多操作终端、高频查询等异常操作分析模型，审计模型支持自动识别每个模型的所需数据是否欠缺，并进行提醒；</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（2）支持对单一账号进行轨迹分析，选择时间范围后，识别该用户对不同平台的各项操作，如数据量过多，可用使用进度条拖动，或设置进度条大小观察其中部分数据；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对模型的参数进行配置，包括本地IP配置、高频查询频率配置、离退人员年龄配置、低频转高频频率配置、异地访问告警阈值配置、非工作时间配置、数字证书一机多证告警阈值配置、数字证书一证多机告警阈值配置、账号过多操作终端阈值配置、红名单列表配置等。</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业务审计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查询查看通过流量数据对视频协议进行还原的信息，可识别设备注册注销、实时点播、录播回放、音视频下载、设备控制、网络设备信息查询、状态信息报送、设备视音频文件检索、校时、订阅和通知等不同类型的操作行为，可查看操作时间，操作IP，被操作IP，操作者编码，被操作者编码，操作内容，操作结果等信息。（证明材料：具备合法资质的第三方检测机构出具的检测报告，复印件加盖投标人电子签名或公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通过流量数据对相关的http流量进行还原，识别流量中注册、注销、保活、校时等通用操作；支持采集设备、采集系统、视频卡口、车道、视频片段、图像、文件、人员、人脸、物品、场景、视频案件、布控、告警、订阅、通知、联网服务等资源对象单一或批量进行创建、读取、更新、删除操作.</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视频流动感知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可查看视频访问关系图谱、可在访问关系图谱中查看设备在所选时间范围内的所指定的操作行为，并可以层次、力导向、环形、同心圆多种方式展示拓扑布局。同时支持在现有关系上对其他资产进行二次展开，查看更深层次的访问关系</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拓扑管理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（1）系统支持绘制网络拓扑图，展示视频资产之间的逻辑拓扑连接关系，并可以层次、力导向、环形、同心圆多种方式展示拓扑布局；</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（2）用户可以手工编辑视频资产拓扑，包括任意拖动节点，可以对拓扑图进行缩放。</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自动拓扑发现</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系统能够自动进行网络拓扑发现，支持按照视频资产访问关系,自动描绘网络中视频资产之间网络连接关系。</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网络空间测绘</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（1）应能够主动发现网络中各类资产的 IP 地址，并动态绘制所有 IP 地址的分布地图；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（2）应能够支持各类资产 IP 地址的使用情况的记录审计；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（3）应能够支持网络拓扑的发现，并能够分析与绘制网络的逻辑拓扑。</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10-29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共享管理整治</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边界通道与其上开放的视频共享服务与数据共享服务进行登记，可对共享服务的操作权限进行登记（证明材料：具备合法资质的第三方检测机构出具的检测报告，复印件加盖投标人电子签名或公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（2）支持自动识别异常共享行为并进行记录，记录类型包括越权使用、超期使用、未登记共享等；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（3）支持创建视频管控任务，在特定时间内仅允许白名单准入单位使用视频共享，非白名单单位的所有共享记录都进行告警；</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（4）支持创建敏感信息列表，对属于敏感信息的对外共享行为一律进行告警。</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全网资产态势感知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（1）对全网资产进行态势展示，展示内容包括资产的类型、属性、脆弱性、风险分布等信息；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（2）基于统计、聚类、分类、相似性分析、关联分析等一种或多种分析手段，对资产进行风险评估，并对存在风险的资产进行展示；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（3）对资产安全事件的分布、发生情况、发展趋势进行态势展示。</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风险威胁态势感知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（1）对网络攻击、恶意代码等数据进行多维度分析；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（2）对全网风险威胁进行态势展示，展示内容包括恶意IP、恶意程序、攻击手段和攻击次数等信息；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（3）对风险威胁扩散趋势、病毒蔓延趋势等进行展示。</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违规行为态势感知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（1）对违规行为和违规事件分布等信息进行分析；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（2）对违规主体、违规对象、违规事件等进行展示。</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安全事件态势感知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（1）应对全网安全事件进行展示，展示内容包括攻击链分布、事件时间、事件类型、事件级别、区域分布等信息；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（2）应对安全事件的分布、发展趋势等进行分析和态势展示。</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脆弱性态势感知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（1）应基于漏洞和基线核查信息，结合区域、资产等基础数据，进行多维度分析；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（2）应对全网脆弱性进行态势展示，展示内容包括漏洞、弱口令的分布情况、排名情况、影响范围、危害程度、综合处置情况等信息。</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响应处置</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（1）应基于恶意代码检查、安全检测、电子取证和数据恢复等技术，对安全事件进行快速诊断；</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（2）应对安全事件进行应急处置，包括故障定位、受损恢复、安全加固、影响消除等；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（3）支持例外名单配置：可配置例外IP白名单。</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应急响应管理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（1）支持对响应对象、处置流程、处置要求等进行设置，形成安全事件应急响应剧本；</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（2）根据安全事件的风险等级、危害程度、影响范围等建立相应的处置措施；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（3）支持例外名单配置：可配置例外IP白名单。</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应急处置统计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应对应急处置事件信息进行统计，并按照不同的应急处置事件类型、影响范围、处置结果等进行分类、归档。</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应急处置分析</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应对应急处置的事件信息结合资产信息、安全态势、通报预警等数据进行多维度分析，并形成应急处置报告。</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10-39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安全通报管理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（1）建立安全通报流程，包括通报的建立、审批、变更、发布和归档等；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（2）对安全事件、威胁、漏洞、违规行为等发起通报；</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（3）通过安全管理平台级联接口，实现安全通报的上报及下达；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（4）支持手工录入安全通报。</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风险预警</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（1）支持对不同的安全事件类型、风险级别、影响范围等进行预警；</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（2）基于威胁、漏洞、违规行为、恶意代码等进行安全风险预警；</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（3）支持结合外部威胁情报进行预警；</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（4）通过安全管理平台级联接口，实现风险预警的上报及下达；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（5）支持对业务系统中潜在的安全隐患或攻击行为进行威胁预警。</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预警规则</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（1）系统预警支持内部预警和外部预警；</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（2）预警支持规则自动产生也支持手工录入。</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通报预警统计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应对安全通报和风险预警信息进行统一收集，并按照不同的安全事件类型、风险级别、影响范围等进行分类、归档。</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安全能力评估</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（1）提供安全管理、安全运维等能力的评估；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（2）通过安全管理平台级联接口将各项评估指标信息上报至上级平台。</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级联注册</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（1）根据上下级视频安全管理平台建设情况，开发相应的级联接口；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（2）使用级联接口向上级安全管理平台进行注册，注册认证成功后开启级联工作。</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业务协同</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（1）梳理上级安全管理平台发现潜在威胁、攻击事件、预警等情况时，通报下发至下级平台，下级平台收到通告后进行反馈，同时符合GA-T 1788.4附录B.4.1、B.4.2的规定；</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（2）梳理安全管理平台向上级平台上报处理记录，处理记录符合GA-T 1788.4附录B.4.3的规定；</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（3）梳理下级平台处置安全事件后上报给上级平台，符合GA-T 1788.4附录B.5的规定；</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（4）采用分布式的发布订阅消息系统进行数据上报和业务协同。</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数据管理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（1）上下级安全管理平台完成级联业务时，数据规范符合GA-T 1788.4附录B的规定；</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（2）自动进行数据的格式检查、规则校验，保障级联数据的准确性和数据质量。</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级联安全</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上下级安全管理平台的级联管理过程应包括注册、访问控制和行为审计等安全措施，保障数据安全。</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用户管理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（1）采用安全管理员、审计管理员、系统管理员三权分立的方式进行用户统一管理，并划分相应的权限；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（2）支持用户登录认证配置，即支持自定义认证时间锁定时间和次数、登录密码的有效期和用户会话超时时间等。</w:t>
            </w:r>
          </w:p>
        </w:tc>
        <w:tc>
          <w:tcPr>
            <w:tcW w:w="833" w:type="dxa"/>
            <w:vMerge w:val="restart"/>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vMerge w:val="restart"/>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10-49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权限管理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（1）遵循最小权限原则对用户进行权限分配；</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（2）实现基于角色的权限管理，所有的用户的权限都通过角色来赋予。</w:t>
            </w:r>
          </w:p>
        </w:tc>
        <w:tc>
          <w:tcPr>
            <w:tcW w:w="833" w:type="dxa"/>
            <w:vMerge w:val="continue"/>
            <w:shd w:val="clear" w:color="auto" w:fill="auto"/>
            <w:noWrap/>
            <w:vAlign w:val="center"/>
          </w:tcPr>
          <w:p>
            <w:pPr>
              <w:spacing w:line="276" w:lineRule="auto"/>
              <w:jc w:val="center"/>
              <w:rPr>
                <w:rFonts w:ascii="仿宋" w:hAnsi="仿宋" w:eastAsia="仿宋"/>
                <w:color w:val="000000"/>
                <w:w w:val="90"/>
                <w:sz w:val="24"/>
              </w:rPr>
            </w:pPr>
          </w:p>
        </w:tc>
        <w:tc>
          <w:tcPr>
            <w:tcW w:w="821" w:type="dxa"/>
            <w:vMerge w:val="continue"/>
            <w:shd w:val="clear" w:color="auto" w:fill="auto"/>
            <w:noWrap/>
            <w:vAlign w:val="center"/>
          </w:tcPr>
          <w:p>
            <w:pPr>
              <w:spacing w:line="276" w:lineRule="auto"/>
              <w:jc w:val="center"/>
              <w:rPr>
                <w:rFonts w:ascii="仿宋" w:hAnsi="仿宋" w:eastAsia="仿宋"/>
                <w:color w:val="000000"/>
                <w:w w:val="90"/>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操作审计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支持对安全管理平台所有用户的操作行为进行日志记录和审计。日志留存时间不少于180天。</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系统管理</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（1）支持用户登录认证配置，支持自定义认证时间锁定时间和登录失败次数等；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（2）支持系统时间同步，能够指定时钟服务器，确保系统与用户网络环境的时间保持同步；</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（3）支持系统自身的CPU、内存、数据库空间大小等进行监控，并支持设置告警阈值。</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全局检索</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用户可以对系统内的日志信息进行基于关键字的全局检索。支持输入关键字对应用操作日志、终端日志、流量日志、边界平台日志、安全设备日志进行全局检索，可输出各类日志中相关的数据总量与具体数据，同时支持通过空格的方式区分多个关键字，并在结果中高亮显示关键字。</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威胁情报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支持对情报数据进行管理，包括恶意IP、恶意域名、恶意文件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可综合展示威胁情报数据汇总情况和实时信息。</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漏洞情报</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支持对漏洞情报进行管理，包括漏洞名称、影响范围、技术细节等信息</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平台运维监测</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（1）提供对安全管理平台自身运行情况进行监测和告警；</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（2）支持系统时间同步，能够指定时钟服务器，确保安全管理中心与用户网络环境的时间保持同步；</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（3）支持系统自身的CPU、内存、数据库空间大小等进行监控，并支持设置告警阈值。</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主机运维监控</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（1）支持对主流版本的Windows、Linux、AIX、Solaris、HP-UX等主机和服务器进行日志采集；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（2）支持对主机的CPU利用率、内存利用率、磁盘利用率等性能指标进行监测。</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网络设备运维监控</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（1）系统支持通过syslog、snmp、snmpTrap、JDBC、FTP/SFTP、TCP/UDP、文件、kafka、es、redis、HTTP、WMI、命令、Agent、邮件等插件对数据进行采集；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（2）支持所有支持SNMP协议的主流网络设备，包括但不限于路由器、交换机、负载均衡、光纤交换机等；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（3）支持对网络设备的接口信息、网络性能信息、运行状态进行监测</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10-58</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安全设备运维监控</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（1）支持所有支持SNMP协议的主流安全设备，安全设备至少支持防火墙、IPS、IDS、UTM、防病毒和数据库审计等；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（2）能够监控安全设备基本属性，以及性能与可用性指标。</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10-59</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采集设备运维状态监测</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具备系统自身运行情况监控、节点性能监控、健康状态监控，包括系统硬件信息（CPU、内存、硬盘、网卡）、系统运行时长、采集治理任务总数统计、采集治理任务运行数量、平台整体输入数据数量、处理数据数量、输出日志数量等；</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（2）显示所有采集任务的统计信息包括：某种类型的设备日志采集数和采集任务运行的状态；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（3）用syslog服务来搜集边界接入点上各个服务器、前置机和网络设备（如三层交换机，路由器，防火墙，VPN、网关、网闸等）的日志信息。</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10-60</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自定义统计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支持对平台内现有数据进行自定义统计，并生成统计报表。</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10-61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驻场人员及运维服务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驻场职责：1、项目运维；2、应急响应；3、其他工作内容。提供1人/三年服务。</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10-62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三方接口定制研发</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（1）定制与现有系统的资产、漏洞、脆弱性、事件数据同步接口；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（2）定制各类安全设备、边界设备、网络设备、应用服务器日志、流量检测设备的数据采集接口；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（3）定制与市级安全管理平台的级联对接接口.</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十一</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治安单位接入网安全优化</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核心交换机</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交换容量≥4Tbps，≥48个SFP+光口，≥6个40G QSFP+光口，冗余双电源，冗余风扇；</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光模块</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SFP+ 万兆模块(1550nm,40km,LC）</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安全日志审计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（1）千兆电口≥6个，USB接口≥2个，Console口≥1个，扩展槽≥2个；硬盘≥4T；350W冗余电源；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（2）日志处理能力≥3000条/秒，日志存储能力≥2.5亿条/天，审计授权≥210；</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（3）支持实时监控功能，可实时展示接收的日志信息，并且可以根据日志名称、ip、类型等条件进行筛选展示；</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（4）支持列表化告警信息展示且可以对告警进行处置；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日志查询，可根据时间、IP、安全级别等信息进行查询，可针对查询到的日志结果进行导出；亿级原始日志查询时间不大于2s；支持普通模式查询，并且可以根据查询的条件进行模板保存，以便于后续使用；支持专家模式查询，可通过编写表达式进行对日志信息进行更加全面的查询，并且可以根据查询的条件进行模板保存，以便于后续使用；</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数据库审计</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（1）千兆电口≥6个，USB接口≥2个，Console口≥1个，扩展槽≥2个；硬盘≥4T；内存≥16G，350W冗余电源；</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（2）SQL处理能力≥40000条/秒，入库量≥15000条/秒，日志存储能力≥20亿条；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（3）数据库兼容性：支持国际主流数据库，支持国产数据库；支持Hive、Hbase、MongoDB等非关系型数据库；</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4</w:t>
            </w:r>
            <w:r>
              <w:rPr>
                <w:rFonts w:hint="eastAsia" w:ascii="仿宋" w:hAnsi="仿宋" w:eastAsia="仿宋"/>
                <w:color w:val="000000"/>
                <w:w w:val="90"/>
                <w:sz w:val="24"/>
              </w:rPr>
              <w:t>）数据发现：支持发现敏感数据如身份证号、银行账号等信息，便于进行用户权限控制；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5</w:t>
            </w:r>
            <w:r>
              <w:rPr>
                <w:rFonts w:hint="eastAsia" w:ascii="仿宋" w:hAnsi="仿宋" w:eastAsia="仿宋"/>
                <w:color w:val="000000"/>
                <w:w w:val="90"/>
                <w:sz w:val="24"/>
              </w:rPr>
              <w:t>）系统风险扫描：支持对数据库表级访问的安全性设置，SGA共享池分配私有空间的限制，每次调用读入的数据块数目的限制，一次会话读入的数据块总数的限制，是否启用资源限制等数据库系统配置的风险扫描</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终端杀毒</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（1）具备人工智能引擎，人工智能引擎支持PE/OFFICE/PDF常见文件类型威胁检测；</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（2）支持ARP欺骗防御，支持网关和DNS绑定；</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（3）Windows提供漏洞扫描功能，系统补丁修复功能；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（4）人工智能引擎支持Windows/Linux/国产操作系统，支持X86/ARM硬件平台；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（5）支持扫描过程中动态切换扫描速度，支持多核极速、多核高速、单核节能三种工作模式。</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30</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漏洞扫描</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（1）可采取旁路部署模式，支持分级部署与集中管理，IP可达即可进行检测，无需改变网络架构，基于WEB进行管理；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（2）支持资产盘点，可基于A/B类地址段下发资产盘点任务，支持导出专用资产盘点报告，支持自定义资产指纹；</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（3）支持高危漏洞的专项检测，高危漏洞的自动化验证；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（4）平台具备安全可视化监测大屏，7×24h监控资产状态及安全风险态势，支持专家模式与普通模式切换；</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（5）实配256地址扫描授权，通用漏洞库升级许可证3年</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11-7</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交换机</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三层交换机，支持24个千兆电口（8个Combo接口）和4个万兆光口，交换容量756G，包转发率222M；双电源、双风扇</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11-8</w:t>
            </w:r>
          </w:p>
        </w:tc>
        <w:tc>
          <w:tcPr>
            <w:tcW w:w="1418"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等保二级测评</w:t>
            </w:r>
          </w:p>
        </w:tc>
        <w:tc>
          <w:tcPr>
            <w:tcW w:w="6378" w:type="dxa"/>
            <w:tcBorders>
              <w:bottom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（1）对系统进行等级保护测评，形成相应的报告；</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（2）出具符合信息安全等级保护主管部门要求的信息系统安全等级保护测评符合性报告；</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（3）对不符合信息安全等级保护有关管理规范和技术标准的，出具可行的信息系统整改建议；</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（4）协助拱墅区公安分局办理信息系统安全等级保护备案手续等相关工作。</w:t>
            </w:r>
          </w:p>
        </w:tc>
        <w:tc>
          <w:tcPr>
            <w:tcW w:w="833"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十二</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1</w:t>
            </w:r>
            <w:r>
              <w:rPr>
                <w:rFonts w:ascii="仿宋" w:hAnsi="仿宋" w:eastAsia="仿宋"/>
                <w:b/>
                <w:color w:val="000000"/>
                <w:w w:val="90"/>
                <w:sz w:val="24"/>
              </w:rPr>
              <w:t>781</w:t>
            </w:r>
            <w:r>
              <w:rPr>
                <w:rFonts w:hint="eastAsia" w:ascii="仿宋" w:hAnsi="仿宋" w:eastAsia="仿宋"/>
                <w:b/>
                <w:color w:val="000000"/>
                <w:w w:val="90"/>
                <w:sz w:val="24"/>
              </w:rPr>
              <w:t>安全联网建设</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w:t>
            </w:r>
            <w:r>
              <w:rPr>
                <w:rFonts w:ascii="仿宋" w:hAnsi="仿宋" w:eastAsia="仿宋"/>
                <w:color w:val="000000"/>
                <w:w w:val="90"/>
                <w:sz w:val="24"/>
              </w:rPr>
              <w:t>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视频安全密钥服务系统</w:t>
            </w:r>
          </w:p>
        </w:tc>
        <w:tc>
          <w:tcPr>
            <w:tcW w:w="6378" w:type="dxa"/>
            <w:tcBorders>
              <w:top w:val="single" w:color="0070C0" w:sz="6" w:space="0"/>
            </w:tcBorders>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（1）算法支持：支持SM1,SM2,SM3,SM4国产的密钥算法；</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（2）支持通过物理噪声源生成256位的SM2密钥对；</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（3）采用国家密码管理局批准的双物理噪声源生成随机数；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（4）密钥预生成：支持密钥预生成策略和功能，可以对密钥预生成类型和数量进行自定义策略设置，系统根据定义策略进行对应密钥的的预先生成，有效提供系统处理能力和处理效率。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（5）密钥生成：所有密钥均使用国密批号的硬件密码设备进行，密钥生成后保存于硬件内部或加密存放于系统数据库内；</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w:t>
            </w:r>
            <w:r>
              <w:rPr>
                <w:rFonts w:ascii="仿宋" w:hAnsi="仿宋" w:eastAsia="仿宋"/>
                <w:color w:val="000000"/>
                <w:w w:val="90"/>
                <w:sz w:val="24"/>
              </w:rPr>
              <w:t>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视频安全管理系统</w:t>
            </w:r>
          </w:p>
        </w:tc>
        <w:tc>
          <w:tcPr>
            <w:tcW w:w="6378" w:type="dxa"/>
            <w:shd w:val="clear" w:color="auto" w:fill="auto"/>
            <w:noWrap w:val="0"/>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1</w:t>
            </w:r>
            <w:r>
              <w:rPr>
                <w:rFonts w:hint="eastAsia" w:ascii="仿宋" w:hAnsi="仿宋" w:eastAsia="仿宋"/>
                <w:color w:val="000000"/>
                <w:w w:val="90"/>
                <w:sz w:val="24"/>
              </w:rPr>
              <w:t>）采用授权名单管控机制，支持基于IP的黑名单对系统的全局访问均被禁止；支持基于IP地址、数字证书、IP地址+数字证书的白名单授权方式，对开放API接口的外部调用进行访问控制；</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2</w:t>
            </w:r>
            <w:r>
              <w:rPr>
                <w:rFonts w:hint="eastAsia" w:ascii="仿宋" w:hAnsi="仿宋" w:eastAsia="仿宋"/>
                <w:color w:val="000000"/>
                <w:w w:val="90"/>
                <w:sz w:val="24"/>
              </w:rPr>
              <w:t>）支持基于用户名口令+智能密码钥匙（基于数字证书）的双因子身份鉴别方式。</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3</w:t>
            </w:r>
            <w:r>
              <w:rPr>
                <w:rFonts w:hint="eastAsia" w:ascii="仿宋" w:hAnsi="仿宋" w:eastAsia="仿宋"/>
                <w:color w:val="000000"/>
                <w:w w:val="90"/>
                <w:sz w:val="24"/>
              </w:rPr>
              <w:t>）数字证书认证过程采用经过国家密码管理局认证的硬件密码模块实现；</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4</w:t>
            </w:r>
            <w:r>
              <w:rPr>
                <w:rFonts w:hint="eastAsia" w:ascii="仿宋" w:hAnsi="仿宋" w:eastAsia="仿宋"/>
                <w:color w:val="000000"/>
                <w:w w:val="90"/>
                <w:sz w:val="24"/>
              </w:rPr>
              <w:t>）提供基于UKey/CSR的安全对象注册管理功能，并提供其密钥、证书的查询管理功能；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w:t>
            </w:r>
            <w:r>
              <w:rPr>
                <w:rFonts w:ascii="仿宋" w:hAnsi="仿宋" w:eastAsia="仿宋"/>
                <w:color w:val="000000"/>
                <w:w w:val="90"/>
                <w:sz w:val="24"/>
              </w:rPr>
              <w:t>5</w:t>
            </w:r>
            <w:r>
              <w:rPr>
                <w:rFonts w:hint="eastAsia" w:ascii="仿宋" w:hAnsi="仿宋" w:eastAsia="仿宋"/>
                <w:color w:val="000000"/>
                <w:w w:val="90"/>
                <w:sz w:val="24"/>
              </w:rPr>
              <w:t>）支持安全用户注册功能，为其签发签名证书、加密证书&amp;加密密钥对数字信封、根证书，并导入待绑定智能密码钥匙；提供基于CSR的离线注册和基于智能密码钥匙的在线注册方式；</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w:t>
            </w:r>
            <w:r>
              <w:rPr>
                <w:rFonts w:ascii="仿宋" w:hAnsi="仿宋" w:eastAsia="仿宋"/>
                <w:color w:val="000000"/>
                <w:w w:val="90"/>
                <w:sz w:val="24"/>
              </w:rPr>
              <w:t>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服务器密码机</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（1）内存：≥32G DDR4；</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（2）硬盘容量：≥4TB；</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（3）加密卡：采用通用国密密码卡；</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（4）网络接口：≥4个千兆电口；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（5）管理接口：≥1个MGT口+1个CON口；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（6）USB接口：≥1个加密卡USB口；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（7）SM2加密速度：12000次/秒（分组长度：128Bytes）；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（8）SM2解密速度：14000次/秒（分组长度：128Bytes）；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（9）SM2签名速度：18000次/秒（分组长度：32Bytes）；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（10）SM2验签速度：12000次/秒（分组长度：32Bytes）；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（11）SM2密钥对生成：12000次/秒；</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（12）SM3杂凑算法：4Gbps（分组长度：1024K）；</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（13）SM4加解密：4Gbps（分组长度：1024K）；</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（14）具备访问控制管理功能，具备日志审计管理功能，具备双重备份机制。</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35114安全模块</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（1）实现35114A级标准视频基础应用；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（2）支持svac2.0播放库，提供安全码流的解密与解码功能，实现安全码流的预览回放等基础视频功能，支持svac码流下载功能；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（3）支持普通视频文件播放、加密视频文件播放与完整性校验、加密图片文件播放、加密文件访问控制、视频水印保护、禁止截屏录屏等功能；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（4）提供C/S客户端基于SIP协议的双向身份认证模式下的用户身份认证功能。支持GB35114协议，支持用户进行登录认证；支持解码时提供身份证书的功能；支持Ukey的插拔检测的功能。</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视频安全管控网关</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（1）集成标准svac2.0播放库，并向客户端提供安全码流的解密与解码能力；</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（2）支持电视墙服务以GB28181协议扩展的方式与三方信令安全路由网关完成视频监控业务中的信令交互，向其具有安全功能的媒体服务器获取加密视频码流；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（3）支持流媒体服务将从三方获取的安全码流进行解密，并通过重新编解码转为H264后给到解码器设备；</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（4）支持以GB35114协议的方式对接具备安全能力的解码器；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（5）支持以GB28181协议扩展的方式与三方信令安全路由网关完成视频监控业务中的信令（安全设备资源获取、VKEK查询、VKEK变更通知、取流请求）路由转发、安全加密视频流获取与传输；</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（6）支持以GB35114协议的方式对接视频监控安全管理平台，具备基于数字证书与管理平台进行双向身份认证的能力、视频数据签名和视频数据加密的能力；</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（7）支持作为下级时向本地存储设备获取历史加密码流；</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（8）支持对接视频安全管理系统，实现设备安全证书的获取、VKEK的获取；</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（9）支持接入具有安全功能的前端设备，具备基于数字证书与安全设备进行双向身份认证的能力、视频数据签名和视频数据加密的能力；</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（10）支持存储接入服务配置三方推送的前端安全设备的录像计划；</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（11）支持存储接入服务通过NCG向三方平台进行设备取流，实现安全加密码流的录像存储；</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（12）支持以三方私有码流方式存储视频加密码流。</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1781安全联网设备</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支持≥50路接入</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12-7</w:t>
            </w:r>
          </w:p>
        </w:tc>
        <w:tc>
          <w:tcPr>
            <w:tcW w:w="1418"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智能密码钥匙</w:t>
            </w:r>
          </w:p>
        </w:tc>
        <w:tc>
          <w:tcPr>
            <w:tcW w:w="6378" w:type="dxa"/>
            <w:tcBorders>
              <w:bottom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（1）≥32位CPU，≥548KB NorFlash Memory，≥40KB 系统内存；</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（2）运行环境支持：支持Windows、Linux、Android、嵌入式Linux操作系统；</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（3）具有数字证书存储和保护功能，具有密钥存储和保护功能；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（4）具有符合SM2算法的电子签名、签名验证等功能；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 xml:space="preserve">（）具备包括取响应指令、获取设备信息、取随机数等内容， </w:t>
            </w:r>
            <w:r>
              <w:rPr>
                <w:rFonts w:hint="eastAsia" w:ascii="仿宋" w:hAnsi="仿宋" w:eastAsia="仿宋"/>
                <w:color w:val="000000"/>
                <w:w w:val="90"/>
                <w:sz w:val="24"/>
              </w:rPr>
              <w:br w:type="textWrapping"/>
            </w:r>
            <w:r>
              <w:rPr>
                <w:rFonts w:hint="eastAsia" w:ascii="仿宋" w:hAnsi="仿宋" w:eastAsia="仿宋"/>
                <w:color w:val="000000"/>
                <w:w w:val="90"/>
                <w:sz w:val="24"/>
              </w:rPr>
              <w:t>文件管理：文件管理包括选择文件/目录、创建文件/目录、删除文件/目录、更新密钥、读二进制文件、更新二进制文件、读记录文件、更新/追加记录文件等内容，用于管理USB KEY中的文件。</w:t>
            </w:r>
          </w:p>
        </w:tc>
        <w:tc>
          <w:tcPr>
            <w:tcW w:w="833"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十三</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数据中心租赁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13-1</w:t>
            </w:r>
          </w:p>
        </w:tc>
        <w:tc>
          <w:tcPr>
            <w:tcW w:w="1418"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核心交换机</w:t>
            </w:r>
          </w:p>
        </w:tc>
        <w:tc>
          <w:tcPr>
            <w:tcW w:w="6378" w:type="dxa"/>
            <w:tcBorders>
              <w:top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交换容量≥4Tbps，≥48个SFP+光口，≥6个40G QSFP+光口，冗余双电源，冗余风扇；</w:t>
            </w:r>
          </w:p>
        </w:tc>
        <w:tc>
          <w:tcPr>
            <w:tcW w:w="833"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2</w:t>
            </w:r>
          </w:p>
        </w:tc>
        <w:tc>
          <w:tcPr>
            <w:tcW w:w="821" w:type="dxa"/>
            <w:tcBorders>
              <w:top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万兆接入交换机</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交换容量≥4Tbps，≥48个SFP+光口，≥6个40G QSFP+光口，冗余双电源，冗余风扇；</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6</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千兆接入交换机</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三层交换机，交换容量≥756G，包转发率≥222M，≥24个千兆电口（8个Combo接口），≥4个万兆光口；双电源、双风扇</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16</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光模块</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SFP+ 万兆模块(1550nm,80km,LC）</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8</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机柜租赁</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机柜满足19英寸标准机柜，每个机柜后侧设计双路PDU，从不同UPS供电，单路PDU设计输入不低于22个输出，其中输出插头容量为10A不低于18个，输出插头容量为16A不低于4个，机柜之前形成冷池，保障设备的冷量需要。单个机柜峰值功率5000W；</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（2）提供每日不少于2人的运维保障服务，7×24小时值班，全面监测机房各项设备运行状况以及安全.消防.电源开关及相关设备是否完好，保证相关设备正常运行。提供三年租赁服务。</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30</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13-6</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视频专网链路</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分局机房至数据中心,每条链路不少于10G带宽，提供三年服务。</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13-7</w:t>
            </w:r>
          </w:p>
        </w:tc>
        <w:tc>
          <w:tcPr>
            <w:tcW w:w="1418"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设备安装调试</w:t>
            </w:r>
          </w:p>
        </w:tc>
        <w:tc>
          <w:tcPr>
            <w:tcW w:w="6378" w:type="dxa"/>
            <w:tcBorders>
              <w:bottom w:val="single" w:color="0070C0" w:sz="6" w:space="0"/>
            </w:tcBorders>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数据中心设备安装调试及三年维护</w:t>
            </w:r>
          </w:p>
        </w:tc>
        <w:tc>
          <w:tcPr>
            <w:tcW w:w="833"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tcBorders>
              <w:bottom w:val="single" w:color="0070C0" w:sz="6" w:space="0"/>
            </w:tcBorders>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tcBorders>
              <w:top w:val="single" w:color="0070C0" w:sz="6" w:space="0"/>
              <w:bottom w:val="single" w:color="0070C0" w:sz="6" w:space="0"/>
            </w:tcBorders>
            <w:shd w:val="clear" w:color="auto" w:fill="DAEEF3"/>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十四</w:t>
            </w:r>
          </w:p>
        </w:tc>
        <w:tc>
          <w:tcPr>
            <w:tcW w:w="9450" w:type="dxa"/>
            <w:gridSpan w:val="4"/>
            <w:tcBorders>
              <w:top w:val="single" w:color="0070C0" w:sz="6" w:space="0"/>
              <w:bottom w:val="single" w:color="0070C0" w:sz="6" w:space="0"/>
            </w:tcBorders>
            <w:shd w:val="clear" w:color="auto" w:fill="DAEEF3"/>
            <w:noWrap/>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分局***网络优化</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14-1</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安全交换设备管理平台</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（1）支持全局拓扑及分区拓扑管理；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（2）支持自动及手动生成网络拓扑，可自定义设备名称、设备连线类型，并支持显示链路状态、互联接口、接口带宽等信息；</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（3）支持手动自定义添加业务云、交换机、路由器、无线控制器等设备及图标，并支持手动修改连线类型，包括直线、折线、二次折线等类型；</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（4）支持显示设备告警、设备安全日志，并可通过设备IP或名称进行设备拓扑位置的快速查找；</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（5）支持对交换机、路由器、无线控制器等网络设备的统一管理；</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（6）支持对管理设备的统一升级（需提供产品功能截图）；</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14-2</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安全交换设备</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（1）24个千兆电口，4个万兆光口；</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（2）交换容量590Gbps，整机转发性能220Mpps；</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（3）要求设备单端口支持的MAC地址用户数≥4k；</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（4）支持识别终端接入IP、MAC、端口等信息，并关联用户身份；</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（5）支持防IP扫描、防UDP端口扫描、防TCP端口扫描等异常行为；（证明材料：具备合法资质的第三方检测机构出具的检测报告，复印件加盖投标人电子签名或公章）；</w:t>
            </w:r>
          </w:p>
          <w:p>
            <w:pPr>
              <w:spacing w:line="276" w:lineRule="auto"/>
              <w:jc w:val="left"/>
              <w:rPr>
                <w:rFonts w:ascii="仿宋" w:hAnsi="仿宋" w:eastAsia="仿宋"/>
                <w:color w:val="000000"/>
                <w:w w:val="90"/>
                <w:sz w:val="24"/>
              </w:rPr>
            </w:pPr>
            <w:r>
              <w:rPr>
                <w:rFonts w:hint="eastAsia" w:ascii="仿宋" w:hAnsi="仿宋" w:eastAsia="仿宋"/>
                <w:color w:val="000000"/>
                <w:w w:val="90"/>
                <w:sz w:val="24"/>
              </w:rPr>
              <w:t>（6）支持识别IPC等哑终端设备类型，并支持开启终端安全功能，只允许特定类型的设备接入网络.</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36</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台</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14-3</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光模块</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SFP+ 万兆模块(1310nm,10km,LC)</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72</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个</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14-4</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视频专网链路</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拱墅公安分局至各分局***机房裸光纤，提供三年服务。</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36</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85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14-5</w:t>
            </w:r>
          </w:p>
        </w:tc>
        <w:tc>
          <w:tcPr>
            <w:tcW w:w="1418"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设备安装调试</w:t>
            </w:r>
          </w:p>
        </w:tc>
        <w:tc>
          <w:tcPr>
            <w:tcW w:w="6378" w:type="dxa"/>
            <w:shd w:val="clear" w:color="auto" w:fill="auto"/>
            <w:noWrap/>
            <w:vAlign w:val="center"/>
          </w:tcPr>
          <w:p>
            <w:pPr>
              <w:spacing w:line="276" w:lineRule="auto"/>
              <w:jc w:val="left"/>
              <w:rPr>
                <w:rFonts w:ascii="仿宋" w:hAnsi="仿宋" w:eastAsia="仿宋"/>
                <w:color w:val="000000"/>
                <w:w w:val="90"/>
                <w:sz w:val="24"/>
              </w:rPr>
            </w:pPr>
            <w:r>
              <w:rPr>
                <w:rFonts w:hint="eastAsia" w:ascii="仿宋" w:hAnsi="仿宋" w:eastAsia="仿宋"/>
                <w:color w:val="000000"/>
                <w:w w:val="90"/>
                <w:sz w:val="24"/>
              </w:rPr>
              <w:t>分局***网络割接，包含配套线缆、转接头等辅材，包含三年维护</w:t>
            </w:r>
          </w:p>
        </w:tc>
        <w:tc>
          <w:tcPr>
            <w:tcW w:w="833"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18</w:t>
            </w:r>
          </w:p>
        </w:tc>
        <w:tc>
          <w:tcPr>
            <w:tcW w:w="821"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项</w:t>
            </w:r>
          </w:p>
        </w:tc>
      </w:tr>
    </w:tbl>
    <w:p>
      <w:pPr>
        <w:spacing w:line="360" w:lineRule="auto"/>
        <w:ind w:firstLine="426" w:firstLineChars="177"/>
        <w:rPr>
          <w:rFonts w:hint="eastAsia" w:ascii="仿宋" w:hAnsi="仿宋" w:eastAsia="仿宋"/>
          <w:b/>
          <w:color w:val="000000"/>
          <w:sz w:val="24"/>
          <w:szCs w:val="22"/>
        </w:rPr>
      </w:pPr>
    </w:p>
    <w:p>
      <w:pPr>
        <w:pStyle w:val="6"/>
      </w:pPr>
      <w:r>
        <w:rPr>
          <w:rFonts w:hint="eastAsia"/>
        </w:rPr>
        <w:t>3.</w:t>
      </w:r>
      <w:r>
        <w:rPr>
          <w:rFonts w:hint="eastAsia"/>
          <w:lang w:eastAsia="zh-CN"/>
        </w:rPr>
        <w:t>3后端</w:t>
      </w:r>
      <w:r>
        <w:rPr>
          <w:rFonts w:hint="eastAsia"/>
        </w:rPr>
        <w:t>部分运维管理服务要求</w:t>
      </w:r>
    </w:p>
    <w:p>
      <w:pPr>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rPr>
        <w:t>3.3.1承租系统如在软硬件需求清单中未列明的，由中标供应商（承租人）自行补齐，所有费用由中标供应商（承租人）承担。</w:t>
      </w:r>
    </w:p>
    <w:p>
      <w:pPr>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rPr>
        <w:t>3.3.2在合同期限内，系统内所有软硬件的维护、淘汰、更新、质保服务均由中标供应商（承租人）自行负责，中标供应商（承租人）须确保系统的正常运行和网络线路的通畅。</w:t>
      </w:r>
    </w:p>
    <w:p>
      <w:pPr>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rPr>
        <w:t>3.3.3在合同期限内，中标供应商（承租人）须提供7×24小时的全面服务，1小时故障响应时间，</w:t>
      </w:r>
      <w:r>
        <w:rPr>
          <w:rFonts w:ascii="仿宋" w:hAnsi="仿宋" w:eastAsia="仿宋"/>
          <w:b/>
          <w:bCs/>
          <w:color w:val="000000"/>
          <w:sz w:val="24"/>
        </w:rPr>
        <w:t>48</w:t>
      </w:r>
      <w:r>
        <w:rPr>
          <w:rFonts w:hint="eastAsia" w:ascii="仿宋" w:hAnsi="仿宋" w:eastAsia="仿宋"/>
          <w:b/>
          <w:bCs/>
          <w:color w:val="000000"/>
          <w:sz w:val="24"/>
        </w:rPr>
        <w:t>小时故障修复时间，并定期对所有软硬件进行巡检。</w:t>
      </w:r>
    </w:p>
    <w:p>
      <w:pPr>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rPr>
        <w:t>3.3.4中标供应商（承租人）要保证采购人的服务正常运行，如因网络割接、系统升级、线路调整等原因必须中断服务，中标供应商（承租人）需提前通知采购人。</w:t>
      </w:r>
    </w:p>
    <w:p>
      <w:pPr>
        <w:spacing w:line="360" w:lineRule="auto"/>
        <w:ind w:firstLine="482" w:firstLineChars="200"/>
        <w:rPr>
          <w:rFonts w:hint="eastAsia" w:ascii="仿宋" w:hAnsi="仿宋" w:eastAsia="仿宋"/>
          <w:b/>
          <w:bCs/>
          <w:color w:val="000000"/>
          <w:sz w:val="24"/>
        </w:rPr>
      </w:pPr>
      <w:r>
        <w:rPr>
          <w:rFonts w:hint="eastAsia" w:ascii="仿宋" w:hAnsi="仿宋" w:eastAsia="仿宋"/>
          <w:b/>
          <w:bCs/>
          <w:color w:val="000000"/>
          <w:sz w:val="24"/>
        </w:rPr>
        <w:t>3.3.5中标供应商（承租人）提供的服务出现故障时，由采购人根据约定的联络方式向中标供应商（承租人）进行申告，中标供应商（承租人）接到申告这时起，按承诺的服务标准进行修复或者调通；不能按期修复或者调通的，应当及时通知采购人，并免收故障期间的服务费用。故障开始时间以采购人申告记载并经中标成交供应商（承租人）记录确认的时间为准，故障消除时间以中标成交供应商（承租人）提供的并经采购人确认的时间为准。</w:t>
      </w:r>
    </w:p>
    <w:p>
      <w:pPr>
        <w:spacing w:line="360" w:lineRule="auto"/>
        <w:ind w:firstLine="482" w:firstLineChars="200"/>
        <w:rPr>
          <w:rFonts w:hint="eastAsia" w:ascii="仿宋" w:hAnsi="仿宋" w:eastAsia="仿宋"/>
          <w:b/>
          <w:bCs/>
          <w:color w:val="000000"/>
          <w:sz w:val="24"/>
        </w:rPr>
      </w:pPr>
      <w:r>
        <w:rPr>
          <w:rFonts w:hint="eastAsia" w:ascii="仿宋" w:hAnsi="仿宋" w:eastAsia="仿宋"/>
          <w:b/>
          <w:bCs/>
          <w:color w:val="000000"/>
          <w:sz w:val="24"/>
        </w:rPr>
        <w:t>3.</w:t>
      </w:r>
      <w:r>
        <w:rPr>
          <w:rFonts w:ascii="仿宋" w:hAnsi="仿宋" w:eastAsia="仿宋"/>
          <w:b/>
          <w:bCs/>
          <w:color w:val="000000"/>
          <w:sz w:val="24"/>
        </w:rPr>
        <w:t>2</w:t>
      </w:r>
      <w:r>
        <w:rPr>
          <w:rFonts w:hint="eastAsia" w:ascii="仿宋" w:hAnsi="仿宋" w:eastAsia="仿宋"/>
          <w:b/>
          <w:bCs/>
          <w:color w:val="000000"/>
          <w:sz w:val="24"/>
        </w:rPr>
        <w:t>.6在合同服务期限内，采购人通过对运行系统的日常巡检、软硬件的故障维修和解决、系统的运行监测、服务响应速度、数据统计档案整理等方面服务内容进行每月抽查。并针对项目运行服务情况，由中标供应商（承租人）向采购人提出合理化的改进建议等。</w:t>
      </w:r>
    </w:p>
    <w:p>
      <w:pPr>
        <w:pStyle w:val="6"/>
        <w:rPr>
          <w:rFonts w:hint="eastAsia"/>
          <w:lang w:eastAsia="zh-CN"/>
        </w:rPr>
      </w:pPr>
      <w:r>
        <w:rPr>
          <w:rFonts w:hint="eastAsia"/>
        </w:rPr>
        <w:t>3.</w:t>
      </w:r>
      <w:r>
        <w:rPr>
          <w:rFonts w:hint="eastAsia"/>
          <w:lang w:eastAsia="zh-CN"/>
        </w:rPr>
        <w:t>4项目</w:t>
      </w:r>
      <w:r>
        <w:rPr>
          <w:rFonts w:hint="eastAsia"/>
        </w:rPr>
        <w:t>组人员要求</w:t>
      </w:r>
    </w:p>
    <w:p>
      <w:pPr>
        <w:pStyle w:val="7"/>
        <w:rPr>
          <w:rFonts w:hint="eastAsia"/>
          <w:color w:val="000000"/>
        </w:rPr>
      </w:pPr>
      <w:r>
        <w:rPr>
          <w:rFonts w:hint="eastAsia"/>
          <w:color w:val="000000"/>
        </w:rPr>
        <w:t>3.</w:t>
      </w:r>
      <w:r>
        <w:rPr>
          <w:rFonts w:hint="eastAsia"/>
          <w:color w:val="000000"/>
          <w:lang w:eastAsia="zh-CN"/>
        </w:rPr>
        <w:t>4</w:t>
      </w:r>
      <w:r>
        <w:rPr>
          <w:rFonts w:hint="eastAsia"/>
          <w:color w:val="000000"/>
        </w:rPr>
        <w:t>.1项目经理</w:t>
      </w:r>
    </w:p>
    <w:p>
      <w:pPr>
        <w:pStyle w:val="4"/>
        <w:ind w:firstLine="426"/>
        <w:rPr>
          <w:rFonts w:hint="eastAsia"/>
          <w:b/>
          <w:color w:val="000000"/>
          <w:lang w:eastAsia="zh-CN"/>
        </w:rPr>
      </w:pPr>
      <w:r>
        <w:rPr>
          <w:rFonts w:hint="eastAsia" w:ascii="仿宋" w:hAnsi="仿宋" w:eastAsia="仿宋"/>
          <w:b/>
          <w:color w:val="000000"/>
          <w:sz w:val="24"/>
        </w:rPr>
        <w:t>指派一</w:t>
      </w:r>
      <w:r>
        <w:rPr>
          <w:rFonts w:hint="eastAsia" w:ascii="仿宋" w:hAnsi="仿宋" w:eastAsia="仿宋"/>
          <w:b/>
          <w:color w:val="000000"/>
          <w:sz w:val="24"/>
          <w:lang w:eastAsia="zh-CN"/>
        </w:rPr>
        <w:t>名</w:t>
      </w:r>
      <w:r>
        <w:rPr>
          <w:rFonts w:hint="eastAsia" w:ascii="仿宋" w:hAnsi="仿宋" w:eastAsia="仿宋"/>
          <w:b/>
          <w:color w:val="000000"/>
          <w:sz w:val="24"/>
        </w:rPr>
        <w:t>项目经理：</w:t>
      </w:r>
      <w:r>
        <w:rPr>
          <w:rFonts w:hint="eastAsia" w:ascii="仿宋" w:hAnsi="仿宋" w:eastAsia="仿宋"/>
          <w:color w:val="000000"/>
          <w:sz w:val="24"/>
        </w:rPr>
        <w:t>要求具有丰富的类似项目管理经历和专业能力</w:t>
      </w:r>
      <w:r>
        <w:rPr>
          <w:rFonts w:hint="eastAsia" w:ascii="仿宋" w:hAnsi="仿宋" w:eastAsia="仿宋"/>
          <w:color w:val="000000"/>
          <w:sz w:val="24"/>
          <w:lang w:eastAsia="zh-CN"/>
        </w:rPr>
        <w:t>，</w:t>
      </w:r>
      <w:r>
        <w:rPr>
          <w:rFonts w:hint="eastAsia" w:ascii="仿宋" w:hAnsi="仿宋" w:eastAsia="仿宋"/>
          <w:b/>
          <w:color w:val="000000"/>
          <w:sz w:val="24"/>
        </w:rPr>
        <w:t>具有人社部门或工信部门颁发的信息系统项目管理师资格</w:t>
      </w:r>
      <w:r>
        <w:rPr>
          <w:rFonts w:hint="eastAsia" w:ascii="仿宋" w:hAnsi="仿宋" w:eastAsia="仿宋"/>
          <w:b/>
          <w:color w:val="000000"/>
          <w:sz w:val="24"/>
          <w:lang w:eastAsia="zh-CN"/>
        </w:rPr>
        <w:t>、</w:t>
      </w:r>
      <w:r>
        <w:rPr>
          <w:rFonts w:hint="eastAsia" w:ascii="仿宋" w:hAnsi="仿宋" w:eastAsia="仿宋"/>
          <w:b/>
          <w:color w:val="000000"/>
          <w:sz w:val="24"/>
        </w:rPr>
        <w:t>系统分析师资格</w:t>
      </w:r>
      <w:r>
        <w:rPr>
          <w:rFonts w:hint="eastAsia" w:ascii="仿宋" w:hAnsi="仿宋" w:eastAsia="仿宋"/>
          <w:b/>
          <w:color w:val="000000"/>
          <w:sz w:val="24"/>
          <w:lang w:eastAsia="zh-CN"/>
        </w:rPr>
        <w:t>、</w:t>
      </w:r>
      <w:r>
        <w:rPr>
          <w:rFonts w:hint="eastAsia" w:ascii="仿宋" w:hAnsi="仿宋" w:eastAsia="仿宋"/>
          <w:b/>
          <w:color w:val="000000"/>
          <w:sz w:val="24"/>
        </w:rPr>
        <w:t>系统架构师资格。</w:t>
      </w:r>
    </w:p>
    <w:p>
      <w:pPr>
        <w:pStyle w:val="7"/>
        <w:rPr>
          <w:rFonts w:hint="eastAsia"/>
          <w:color w:val="000000"/>
        </w:rPr>
      </w:pPr>
      <w:r>
        <w:rPr>
          <w:rFonts w:hint="eastAsia"/>
          <w:color w:val="000000"/>
        </w:rPr>
        <w:t>3.</w:t>
      </w:r>
      <w:r>
        <w:rPr>
          <w:rFonts w:hint="eastAsia"/>
          <w:color w:val="000000"/>
          <w:lang w:eastAsia="zh-CN"/>
        </w:rPr>
        <w:t>4</w:t>
      </w:r>
      <w:r>
        <w:rPr>
          <w:rFonts w:hint="eastAsia"/>
          <w:color w:val="000000"/>
        </w:rPr>
        <w:t>.2技术负责人</w:t>
      </w:r>
    </w:p>
    <w:p>
      <w:pPr>
        <w:pStyle w:val="4"/>
        <w:ind w:firstLine="426"/>
        <w:rPr>
          <w:rFonts w:hint="eastAsia" w:ascii="仿宋" w:hAnsi="仿宋" w:eastAsia="仿宋"/>
          <w:b/>
          <w:color w:val="000000"/>
          <w:sz w:val="24"/>
          <w:lang w:eastAsia="zh-CN"/>
        </w:rPr>
      </w:pPr>
      <w:r>
        <w:rPr>
          <w:rFonts w:hint="eastAsia" w:ascii="仿宋" w:hAnsi="仿宋" w:eastAsia="仿宋"/>
          <w:b/>
          <w:color w:val="000000"/>
          <w:sz w:val="24"/>
          <w:lang w:eastAsia="zh-CN"/>
        </w:rPr>
        <w:t>指派一名技术负责人，具有人社部门或工信部门颁发的</w:t>
      </w:r>
      <w:r>
        <w:rPr>
          <w:rFonts w:hint="eastAsia" w:ascii="仿宋" w:hAnsi="仿宋" w:eastAsia="仿宋" w:cs="仿宋_GB2312"/>
          <w:b/>
          <w:color w:val="000000"/>
          <w:sz w:val="24"/>
        </w:rPr>
        <w:t>信息系统项目管理师</w:t>
      </w:r>
      <w:r>
        <w:rPr>
          <w:rFonts w:hint="eastAsia" w:ascii="仿宋" w:hAnsi="仿宋" w:eastAsia="仿宋"/>
          <w:b/>
          <w:color w:val="000000"/>
          <w:sz w:val="24"/>
        </w:rPr>
        <w:t>资格</w:t>
      </w:r>
      <w:r>
        <w:rPr>
          <w:rFonts w:hint="eastAsia" w:ascii="仿宋" w:hAnsi="仿宋" w:eastAsia="仿宋"/>
          <w:b/>
          <w:color w:val="000000"/>
          <w:sz w:val="24"/>
          <w:lang w:eastAsia="zh-CN"/>
        </w:rPr>
        <w:t>、</w:t>
      </w:r>
      <w:r>
        <w:rPr>
          <w:rFonts w:hint="eastAsia" w:ascii="仿宋" w:hAnsi="仿宋" w:eastAsia="仿宋" w:cs="仿宋_GB2312"/>
          <w:b/>
          <w:color w:val="000000"/>
          <w:sz w:val="24"/>
        </w:rPr>
        <w:t>网络工程师</w:t>
      </w:r>
      <w:r>
        <w:rPr>
          <w:rFonts w:hint="eastAsia" w:ascii="仿宋" w:hAnsi="仿宋" w:eastAsia="仿宋"/>
          <w:b/>
          <w:color w:val="000000"/>
          <w:sz w:val="24"/>
        </w:rPr>
        <w:t>资格。</w:t>
      </w:r>
    </w:p>
    <w:p>
      <w:pPr>
        <w:pStyle w:val="7"/>
        <w:rPr>
          <w:rFonts w:hint="eastAsia"/>
          <w:color w:val="000000"/>
        </w:rPr>
      </w:pPr>
      <w:r>
        <w:rPr>
          <w:rFonts w:hint="eastAsia"/>
          <w:color w:val="000000"/>
        </w:rPr>
        <w:t>3.</w:t>
      </w:r>
      <w:r>
        <w:rPr>
          <w:rFonts w:hint="eastAsia"/>
          <w:color w:val="000000"/>
          <w:lang w:eastAsia="zh-CN"/>
        </w:rPr>
        <w:t>4</w:t>
      </w:r>
      <w:r>
        <w:rPr>
          <w:rFonts w:hint="eastAsia"/>
          <w:color w:val="000000"/>
        </w:rPr>
        <w:t>.</w:t>
      </w:r>
      <w:r>
        <w:rPr>
          <w:rFonts w:hint="eastAsia"/>
          <w:color w:val="000000"/>
          <w:lang w:eastAsia="zh-CN"/>
        </w:rPr>
        <w:t>3</w:t>
      </w:r>
      <w:r>
        <w:rPr>
          <w:rFonts w:hint="eastAsia"/>
          <w:color w:val="000000"/>
        </w:rPr>
        <w:t>其他人员</w:t>
      </w:r>
    </w:p>
    <w:p>
      <w:pPr>
        <w:pStyle w:val="4"/>
        <w:rPr>
          <w:rFonts w:hint="eastAsia" w:ascii="仿宋" w:hAnsi="仿宋" w:eastAsia="仿宋"/>
          <w:color w:val="000000"/>
          <w:sz w:val="24"/>
          <w:lang w:eastAsia="zh-CN"/>
        </w:rPr>
      </w:pPr>
      <w:r>
        <w:rPr>
          <w:rFonts w:hint="eastAsia" w:ascii="仿宋" w:hAnsi="仿宋" w:eastAsia="仿宋"/>
          <w:color w:val="000000"/>
          <w:sz w:val="24"/>
        </w:rPr>
        <w:t>①具有人社部门或工信部门颁发的系统架构设计师资格、软件设计师资格、网络规划设计师资格</w:t>
      </w:r>
      <w:r>
        <w:rPr>
          <w:rFonts w:hint="eastAsia" w:ascii="仿宋" w:hAnsi="仿宋" w:eastAsia="仿宋"/>
          <w:color w:val="000000"/>
          <w:kern w:val="2"/>
          <w:sz w:val="24"/>
          <w:szCs w:val="24"/>
          <w:lang w:val="en-US" w:eastAsia="zh-CN"/>
        </w:rPr>
        <w:t>、</w:t>
      </w:r>
      <w:r>
        <w:rPr>
          <w:rFonts w:hint="eastAsia" w:ascii="仿宋" w:hAnsi="仿宋" w:eastAsia="仿宋"/>
          <w:color w:val="000000"/>
          <w:sz w:val="24"/>
        </w:rPr>
        <w:t>通信专业技术（设备环境）职业水平证书</w:t>
      </w:r>
      <w:r>
        <w:rPr>
          <w:rFonts w:hint="eastAsia" w:ascii="仿宋" w:hAnsi="仿宋" w:eastAsia="仿宋"/>
          <w:color w:val="000000"/>
          <w:sz w:val="24"/>
          <w:lang w:eastAsia="zh-CN"/>
        </w:rPr>
        <w:t>。</w:t>
      </w:r>
    </w:p>
    <w:p>
      <w:pPr>
        <w:pStyle w:val="4"/>
        <w:ind w:firstLine="426"/>
        <w:rPr>
          <w:rFonts w:hint="eastAsia" w:ascii="仿宋" w:hAnsi="仿宋" w:eastAsia="仿宋"/>
          <w:b/>
          <w:color w:val="000000"/>
          <w:sz w:val="24"/>
          <w:lang w:eastAsia="zh-CN"/>
        </w:rPr>
      </w:pPr>
      <w:r>
        <w:rPr>
          <w:rFonts w:hint="eastAsia" w:ascii="仿宋" w:hAnsi="仿宋" w:eastAsia="仿宋"/>
          <w:b/>
          <w:color w:val="000000"/>
          <w:sz w:val="24"/>
          <w:lang w:eastAsia="zh-CN"/>
        </w:rPr>
        <w:t>特种设备作业人员证；特种作业操作证及其他需持证上岗人员，必须获得相关主管部门上岗认证，配证并持证上岗。</w:t>
      </w:r>
    </w:p>
    <w:p>
      <w:pPr>
        <w:pStyle w:val="4"/>
        <w:spacing w:after="240"/>
        <w:ind w:firstLine="426"/>
        <w:rPr>
          <w:rFonts w:hint="eastAsia" w:ascii="仿宋" w:hAnsi="仿宋" w:eastAsia="仿宋"/>
          <w:color w:val="000000"/>
          <w:sz w:val="24"/>
          <w:lang w:eastAsia="zh-CN"/>
        </w:rPr>
      </w:pPr>
      <w:r>
        <w:rPr>
          <w:rFonts w:hint="eastAsia" w:ascii="仿宋" w:hAnsi="仿宋" w:eastAsia="仿宋"/>
          <w:b/>
          <w:color w:val="000000"/>
          <w:sz w:val="24"/>
        </w:rPr>
        <w:t>备注</w:t>
      </w:r>
      <w:r>
        <w:rPr>
          <w:rFonts w:hint="eastAsia" w:ascii="仿宋" w:hAnsi="仿宋" w:eastAsia="仿宋"/>
          <w:b/>
          <w:color w:val="000000"/>
          <w:sz w:val="24"/>
          <w:lang w:eastAsia="zh-CN"/>
        </w:rPr>
        <w:t>：</w:t>
      </w:r>
      <w:r>
        <w:rPr>
          <w:rFonts w:hint="eastAsia" w:ascii="仿宋" w:hAnsi="仿宋" w:eastAsia="仿宋"/>
          <w:b/>
          <w:color w:val="000000"/>
          <w:sz w:val="24"/>
          <w:u w:val="single"/>
        </w:rPr>
        <w:t>项目组人员应当是投标人在职人员</w:t>
      </w:r>
      <w:r>
        <w:rPr>
          <w:rFonts w:hint="eastAsia" w:ascii="仿宋" w:hAnsi="仿宋" w:eastAsia="仿宋"/>
          <w:b/>
          <w:color w:val="000000"/>
          <w:sz w:val="24"/>
          <w:lang w:eastAsia="zh-CN"/>
        </w:rPr>
        <w:t>。</w:t>
      </w:r>
    </w:p>
    <w:p>
      <w:pPr>
        <w:pStyle w:val="6"/>
        <w:rPr>
          <w:rFonts w:hint="eastAsia"/>
        </w:rPr>
      </w:pPr>
      <w:r>
        <w:rPr>
          <w:rFonts w:hint="eastAsia"/>
        </w:rPr>
        <w:t>3.</w:t>
      </w:r>
      <w:r>
        <w:rPr>
          <w:rFonts w:hint="eastAsia"/>
          <w:lang w:eastAsia="zh-CN"/>
        </w:rPr>
        <w:t>5</w:t>
      </w:r>
      <w:r>
        <w:rPr>
          <w:rFonts w:hint="eastAsia"/>
        </w:rPr>
        <w:t>保密要求</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3.5.1采购人对中标人及工作人员开展常态化安全保密教育，组织签订安全保密承诺书，明确具体安全管理内容、安全保密义务和责任；</w:t>
      </w:r>
    </w:p>
    <w:p>
      <w:pPr>
        <w:pStyle w:val="4"/>
        <w:rPr>
          <w:rFonts w:hint="eastAsia" w:ascii="仿宋" w:hAnsi="仿宋" w:eastAsia="仿宋"/>
          <w:color w:val="000000"/>
          <w:sz w:val="24"/>
          <w:lang w:eastAsia="zh-CN"/>
        </w:rPr>
      </w:pPr>
      <w:r>
        <w:rPr>
          <w:rFonts w:hint="eastAsia" w:ascii="仿宋" w:hAnsi="仿宋" w:eastAsia="仿宋"/>
          <w:color w:val="000000"/>
          <w:sz w:val="24"/>
          <w:lang w:eastAsia="zh-CN"/>
        </w:rPr>
        <w:t>3.5.2</w:t>
      </w:r>
      <w:r>
        <w:rPr>
          <w:rFonts w:hint="eastAsia" w:ascii="仿宋" w:hAnsi="仿宋" w:eastAsia="仿宋"/>
          <w:color w:val="000000"/>
          <w:sz w:val="24"/>
        </w:rPr>
        <w:t>中标人及工作人员违反安全管理要求，构成违法犯罪的，采购人将及时报送本级政府采购和市场监督管理部门，提请列入政府采购严重违法失信行为记录名单、市场监督管理严重失信名单，并追究相关责任。</w:t>
      </w:r>
    </w:p>
    <w:p>
      <w:pPr>
        <w:pStyle w:val="6"/>
        <w:rPr>
          <w:rFonts w:hint="eastAsia"/>
        </w:rPr>
      </w:pPr>
      <w:r>
        <w:rPr>
          <w:rFonts w:hint="eastAsia"/>
        </w:rPr>
        <w:t>3.</w:t>
      </w:r>
      <w:r>
        <w:rPr>
          <w:rFonts w:hint="eastAsia"/>
          <w:lang w:eastAsia="zh-CN"/>
        </w:rPr>
        <w:t>6</w:t>
      </w:r>
      <w:r>
        <w:rPr>
          <w:rFonts w:hint="eastAsia"/>
        </w:rPr>
        <w:t>演示要求</w:t>
      </w:r>
    </w:p>
    <w:p>
      <w:pPr>
        <w:snapToGrid w:val="0"/>
        <w:spacing w:line="360" w:lineRule="auto"/>
        <w:ind w:firstLine="424" w:firstLineChars="176"/>
        <w:jc w:val="left"/>
        <w:rPr>
          <w:rFonts w:ascii="仿宋" w:hAnsi="仿宋" w:eastAsia="仿宋" w:cs="仿宋_GB2312"/>
          <w:b/>
          <w:color w:val="000000"/>
          <w:sz w:val="24"/>
        </w:rPr>
      </w:pPr>
      <w:r>
        <w:rPr>
          <w:rFonts w:hint="eastAsia" w:ascii="仿宋" w:hAnsi="仿宋" w:eastAsia="仿宋" w:cs="仿宋_GB2312"/>
          <w:b/>
          <w:color w:val="000000"/>
          <w:sz w:val="24"/>
        </w:rPr>
        <w:t>3.6</w:t>
      </w:r>
      <w:r>
        <w:rPr>
          <w:rFonts w:ascii="仿宋" w:hAnsi="仿宋" w:eastAsia="仿宋" w:cs="仿宋_GB2312"/>
          <w:b/>
          <w:color w:val="000000"/>
          <w:sz w:val="24"/>
        </w:rPr>
        <w:t>.1</w:t>
      </w:r>
      <w:r>
        <w:rPr>
          <w:rFonts w:hint="eastAsia" w:ascii="仿宋" w:hAnsi="仿宋" w:eastAsia="仿宋" w:cs="仿宋_GB2312"/>
          <w:b/>
          <w:color w:val="000000"/>
          <w:sz w:val="24"/>
        </w:rPr>
        <w:t>视频资源调度中心功能演示</w:t>
      </w:r>
    </w:p>
    <w:p>
      <w:pPr>
        <w:snapToGrid w:val="0"/>
        <w:spacing w:line="360" w:lineRule="auto"/>
        <w:ind w:firstLine="424" w:firstLineChars="176"/>
        <w:jc w:val="left"/>
        <w:rPr>
          <w:rFonts w:ascii="仿宋" w:hAnsi="仿宋" w:eastAsia="仿宋" w:cs="仿宋_GB2312"/>
          <w:color w:val="000000"/>
          <w:sz w:val="24"/>
        </w:rPr>
      </w:pPr>
      <w:r>
        <w:rPr>
          <w:rFonts w:hint="eastAsia" w:ascii="仿宋" w:hAnsi="仿宋" w:eastAsia="仿宋" w:cs="仿宋_GB2312"/>
          <w:b/>
          <w:color w:val="000000"/>
          <w:sz w:val="24"/>
        </w:rPr>
        <w:t>（1）分级资源调度管理：</w:t>
      </w:r>
      <w:r>
        <w:rPr>
          <w:rFonts w:hint="eastAsia" w:ascii="仿宋" w:hAnsi="仿宋" w:eastAsia="仿宋" w:cs="仿宋_GB2312"/>
          <w:color w:val="000000"/>
          <w:sz w:val="24"/>
        </w:rPr>
        <w:t>①支持接收处理市局发送的平台接入请求；②支持修改接收到请求平台的名称；③支持配置本地平台名称、区域编号等信息。</w:t>
      </w:r>
    </w:p>
    <w:p>
      <w:pPr>
        <w:snapToGrid w:val="0"/>
        <w:spacing w:line="360" w:lineRule="auto"/>
        <w:ind w:firstLine="424" w:firstLineChars="176"/>
        <w:jc w:val="left"/>
        <w:rPr>
          <w:rFonts w:ascii="仿宋" w:hAnsi="仿宋" w:eastAsia="仿宋" w:cs="仿宋_GB2312"/>
          <w:color w:val="000000"/>
          <w:sz w:val="24"/>
        </w:rPr>
      </w:pPr>
      <w:r>
        <w:rPr>
          <w:rFonts w:hint="eastAsia" w:ascii="仿宋" w:hAnsi="仿宋" w:eastAsia="仿宋" w:cs="仿宋_GB2312"/>
          <w:b/>
          <w:color w:val="000000"/>
          <w:sz w:val="24"/>
        </w:rPr>
        <w:t>（2）分级任务协同管理：</w:t>
      </w:r>
      <w:r>
        <w:rPr>
          <w:rFonts w:hint="eastAsia" w:ascii="仿宋" w:hAnsi="仿宋" w:eastAsia="仿宋" w:cs="仿宋_GB2312"/>
          <w:color w:val="000000"/>
          <w:sz w:val="24"/>
        </w:rPr>
        <w:t>支持接收处理市局发送的任务协同任务请求。</w:t>
      </w:r>
    </w:p>
    <w:p>
      <w:pPr>
        <w:snapToGrid w:val="0"/>
        <w:spacing w:line="360" w:lineRule="auto"/>
        <w:ind w:firstLine="424" w:firstLineChars="176"/>
        <w:jc w:val="left"/>
        <w:rPr>
          <w:rFonts w:ascii="仿宋" w:hAnsi="仿宋" w:eastAsia="仿宋" w:cs="仿宋_GB2312"/>
          <w:color w:val="000000"/>
          <w:sz w:val="24"/>
        </w:rPr>
      </w:pPr>
      <w:r>
        <w:rPr>
          <w:rFonts w:hint="eastAsia" w:ascii="仿宋" w:hAnsi="仿宋" w:eastAsia="仿宋" w:cs="仿宋_GB2312"/>
          <w:b/>
          <w:color w:val="000000"/>
          <w:sz w:val="24"/>
        </w:rPr>
        <w:t>（3）分级调度结果回传</w:t>
      </w:r>
      <w:r>
        <w:rPr>
          <w:rFonts w:hint="eastAsia" w:ascii="仿宋" w:hAnsi="仿宋" w:eastAsia="仿宋"/>
          <w:b/>
          <w:color w:val="000000"/>
          <w:sz w:val="24"/>
        </w:rPr>
        <w:t>：</w:t>
      </w:r>
      <w:r>
        <w:rPr>
          <w:rFonts w:hint="eastAsia" w:ascii="仿宋" w:hAnsi="仿宋" w:eastAsia="仿宋" w:cs="仿宋_GB2312"/>
          <w:color w:val="000000"/>
          <w:sz w:val="24"/>
        </w:rPr>
        <w:t>支持将市局下发的协同任务的分析结果转发市局。</w:t>
      </w:r>
    </w:p>
    <w:p>
      <w:pPr>
        <w:pStyle w:val="4"/>
        <w:ind w:firstLine="422" w:firstLineChars="176"/>
        <w:rPr>
          <w:rFonts w:hint="eastAsia" w:ascii="仿宋" w:hAnsi="仿宋" w:eastAsia="仿宋"/>
          <w:color w:val="000000"/>
          <w:sz w:val="24"/>
          <w:lang w:eastAsia="zh-CN"/>
        </w:rPr>
      </w:pPr>
      <w:r>
        <w:rPr>
          <w:rFonts w:hint="eastAsia" w:ascii="仿宋" w:hAnsi="仿宋" w:eastAsia="仿宋" w:cs="宋体"/>
          <w:color w:val="000000"/>
          <w:sz w:val="24"/>
        </w:rPr>
        <w:t>注：采用原型系统进行演示（可通过系统原型录屏进行演示）。</w:t>
      </w:r>
    </w:p>
    <w:p>
      <w:pPr>
        <w:spacing w:line="360" w:lineRule="auto"/>
        <w:ind w:firstLine="424" w:firstLineChars="176"/>
        <w:jc w:val="left"/>
        <w:rPr>
          <w:rFonts w:ascii="仿宋" w:hAnsi="仿宋" w:eastAsia="仿宋" w:cs="仿宋_GB2312"/>
          <w:b/>
          <w:color w:val="000000"/>
          <w:sz w:val="24"/>
        </w:rPr>
      </w:pPr>
      <w:r>
        <w:rPr>
          <w:rFonts w:hint="eastAsia" w:ascii="仿宋" w:hAnsi="仿宋" w:eastAsia="仿宋" w:cs="仿宋_GB2312"/>
          <w:b/>
          <w:color w:val="000000"/>
          <w:sz w:val="24"/>
        </w:rPr>
        <w:t>3.6</w:t>
      </w:r>
      <w:r>
        <w:rPr>
          <w:rFonts w:ascii="仿宋" w:hAnsi="仿宋" w:eastAsia="仿宋" w:cs="仿宋_GB2312"/>
          <w:b/>
          <w:color w:val="000000"/>
          <w:sz w:val="24"/>
        </w:rPr>
        <w:t>.2</w:t>
      </w:r>
      <w:r>
        <w:rPr>
          <w:rFonts w:hint="eastAsia" w:ascii="仿宋" w:hAnsi="仿宋" w:eastAsia="仿宋" w:cs="仿宋_GB2312"/>
          <w:b/>
          <w:color w:val="000000"/>
          <w:sz w:val="24"/>
        </w:rPr>
        <w:t>视频专网虚拟现实场景功能演示</w:t>
      </w:r>
    </w:p>
    <w:p>
      <w:pPr>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（1）基于虚拟现实移动端设备，支持分级展示拱墅区组织目录。</w:t>
      </w:r>
    </w:p>
    <w:p>
      <w:pPr>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（2）基于虚拟现实移动端设备，对分局视频专网监控点进行实时预览，支持通过语音口令对实时预览的视频进行播放、暂停等操作。</w:t>
      </w:r>
    </w:p>
    <w:p>
      <w:pPr>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（3）基于虚拟现实移动端设备，支持按时间和存储方式分类查询录像片段。</w:t>
      </w:r>
    </w:p>
    <w:p>
      <w:pPr>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（4）基于虚拟现实移动端设备，对分局视频专网监控点进行录像回放，支持通过语音口令对回放的视频进行播放操作。</w:t>
      </w:r>
    </w:p>
    <w:p>
      <w:pPr>
        <w:spacing w:line="360" w:lineRule="auto"/>
        <w:ind w:firstLine="422" w:firstLineChars="176"/>
        <w:jc w:val="left"/>
        <w:rPr>
          <w:rFonts w:hint="eastAsia" w:ascii="仿宋" w:hAnsi="仿宋" w:eastAsia="仿宋" w:cs="仿宋_GB2312"/>
          <w:color w:val="000000"/>
          <w:sz w:val="24"/>
        </w:rPr>
      </w:pPr>
      <w:r>
        <w:rPr>
          <w:rFonts w:hint="eastAsia" w:ascii="仿宋" w:hAnsi="仿宋" w:eastAsia="仿宋" w:cs="仿宋_GB2312"/>
          <w:color w:val="000000"/>
          <w:sz w:val="24"/>
        </w:rPr>
        <w:t>（5）支持查看拱墅分局视频专网最近一个月的视频。</w:t>
      </w:r>
    </w:p>
    <w:p>
      <w:pPr>
        <w:spacing w:line="360" w:lineRule="auto"/>
        <w:ind w:firstLine="424" w:firstLineChars="176"/>
        <w:jc w:val="left"/>
        <w:rPr>
          <w:rFonts w:ascii="仿宋" w:hAnsi="仿宋" w:eastAsia="仿宋" w:cs="仿宋_GB2312"/>
          <w:b/>
          <w:color w:val="000000"/>
          <w:sz w:val="24"/>
        </w:rPr>
      </w:pPr>
      <w:r>
        <w:rPr>
          <w:rFonts w:hint="eastAsia" w:ascii="仿宋" w:hAnsi="仿宋" w:eastAsia="仿宋" w:cs="仿宋_GB2312"/>
          <w:b/>
          <w:color w:val="000000"/>
          <w:sz w:val="24"/>
        </w:rPr>
        <w:t>3.6</w:t>
      </w:r>
      <w:r>
        <w:rPr>
          <w:rFonts w:ascii="仿宋" w:hAnsi="仿宋" w:eastAsia="仿宋" w:cs="仿宋_GB2312"/>
          <w:b/>
          <w:color w:val="000000"/>
          <w:sz w:val="24"/>
        </w:rPr>
        <w:t>.3</w:t>
      </w:r>
      <w:r>
        <w:rPr>
          <w:rFonts w:hint="eastAsia" w:ascii="仿宋" w:hAnsi="仿宋" w:eastAsia="仿宋" w:cs="仿宋_GB2312"/>
          <w:b/>
          <w:color w:val="000000"/>
          <w:sz w:val="24"/>
        </w:rPr>
        <w:t>安全管理平台功能演示评价：</w:t>
      </w:r>
    </w:p>
    <w:p>
      <w:pPr>
        <w:snapToGrid w:val="0"/>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1）支持智能表单创建，可指定数据库链接、表名确定需要的管理的数据，可选择表单默认操作，支持表格内容展示方式配置，可对数据呈现的中文名、默认值、展现类型、字典关联、操作状态、是否必填、查询类型、是否在查询结果中显示、字段宽度、排序、分组等进行配置</w:t>
      </w:r>
      <w:r>
        <w:rPr>
          <w:rFonts w:hint="eastAsia" w:ascii="仿宋" w:hAnsi="仿宋" w:eastAsia="仿宋" w:cs="仿宋_GB2312"/>
          <w:b/>
          <w:color w:val="000000"/>
          <w:sz w:val="24"/>
        </w:rPr>
        <w:t>。</w:t>
      </w:r>
    </w:p>
    <w:p>
      <w:pPr>
        <w:snapToGrid w:val="0"/>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（2）可通过图形化界面拖拽分析步骤完成分析模型构建，分析处理步骤支持日志加载、过滤、去重、修改类型、添加字段、筛选字段、排序、字段取值、碰撞对比、分组统计、合并等</w:t>
      </w:r>
      <w:r>
        <w:rPr>
          <w:rFonts w:hint="eastAsia" w:ascii="仿宋" w:hAnsi="仿宋" w:eastAsia="仿宋" w:cs="仿宋_GB2312"/>
          <w:b/>
          <w:color w:val="000000"/>
          <w:sz w:val="24"/>
        </w:rPr>
        <w:t>。</w:t>
      </w:r>
    </w:p>
    <w:p>
      <w:pPr>
        <w:snapToGrid w:val="0"/>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（3）支持对单一用户进行轨迹分析，选择时间范围后，识别该用户对不同平台的各项操作，如数据量过多，可用使用进度条拖动，或设置进度条大小观察其中部分数据</w:t>
      </w:r>
      <w:r>
        <w:rPr>
          <w:rFonts w:hint="eastAsia" w:ascii="仿宋" w:hAnsi="仿宋" w:eastAsia="仿宋" w:cs="仿宋_GB2312"/>
          <w:b/>
          <w:color w:val="000000"/>
          <w:sz w:val="24"/>
        </w:rPr>
        <w:t>。</w:t>
      </w:r>
    </w:p>
    <w:p>
      <w:pPr>
        <w:snapToGrid w:val="0"/>
        <w:spacing w:line="360" w:lineRule="auto"/>
        <w:ind w:firstLine="422" w:firstLineChars="176"/>
        <w:jc w:val="left"/>
        <w:rPr>
          <w:rFonts w:ascii="仿宋" w:hAnsi="仿宋" w:eastAsia="仿宋" w:cs="仿宋_GB2312"/>
          <w:color w:val="000000"/>
          <w:sz w:val="24"/>
        </w:rPr>
      </w:pPr>
      <w:r>
        <w:rPr>
          <w:rFonts w:hint="eastAsia" w:ascii="仿宋" w:hAnsi="仿宋" w:eastAsia="仿宋" w:cs="仿宋_GB2312"/>
          <w:color w:val="000000"/>
          <w:sz w:val="24"/>
        </w:rPr>
        <w:t>（4）可查看视频访问关系图谱、可在访问关系图谱中查看设备在所选时间范围内的所指定的操作行为，并可以层次、力导向、环形、同心圆多种方式展示拓扑布局。同时支持在现有关系上对其他资产进行二次展开，查看更深层次的访问关系</w:t>
      </w:r>
      <w:r>
        <w:rPr>
          <w:rFonts w:hint="eastAsia" w:ascii="仿宋" w:hAnsi="仿宋" w:eastAsia="仿宋" w:cs="仿宋_GB2312"/>
          <w:b/>
          <w:color w:val="000000"/>
          <w:sz w:val="24"/>
        </w:rPr>
        <w:t>。</w:t>
      </w:r>
    </w:p>
    <w:p>
      <w:pPr>
        <w:spacing w:after="240" w:line="360" w:lineRule="auto"/>
        <w:ind w:firstLine="424" w:firstLineChars="176"/>
        <w:jc w:val="left"/>
        <w:rPr>
          <w:rFonts w:hint="eastAsia" w:ascii="仿宋" w:hAnsi="仿宋" w:eastAsia="仿宋" w:cs="宋体"/>
          <w:b/>
          <w:i/>
          <w:color w:val="000000"/>
          <w:sz w:val="24"/>
        </w:rPr>
      </w:pPr>
      <w:r>
        <w:rPr>
          <w:rFonts w:hint="eastAsia" w:ascii="仿宋" w:hAnsi="仿宋" w:eastAsia="仿宋" w:cs="宋体"/>
          <w:b/>
          <w:i/>
          <w:color w:val="000000"/>
          <w:sz w:val="24"/>
        </w:rPr>
        <w:t>注：采用原型系统进行演示（可通过系统原型录屏进行演示）。</w:t>
      </w:r>
    </w:p>
    <w:p>
      <w:pPr>
        <w:pStyle w:val="6"/>
        <w:rPr>
          <w:rFonts w:hint="eastAsia"/>
          <w:lang w:eastAsia="zh-CN"/>
        </w:rPr>
      </w:pPr>
      <w:r>
        <w:rPr>
          <w:rFonts w:hint="eastAsia"/>
        </w:rPr>
        <w:t>3.</w:t>
      </w:r>
      <w:r>
        <w:rPr>
          <w:rFonts w:hint="eastAsia"/>
          <w:lang w:eastAsia="zh-CN"/>
        </w:rPr>
        <w:t>7</w:t>
      </w:r>
      <w:r>
        <w:rPr>
          <w:rFonts w:hint="eastAsia"/>
        </w:rPr>
        <w:t>应急服务要求</w:t>
      </w:r>
    </w:p>
    <w:p>
      <w:pPr>
        <w:spacing w:after="240" w:line="360" w:lineRule="auto"/>
        <w:ind w:firstLine="424" w:firstLineChars="176"/>
        <w:jc w:val="left"/>
        <w:rPr>
          <w:rFonts w:hint="eastAsia" w:ascii="仿宋" w:hAnsi="仿宋" w:eastAsia="仿宋"/>
          <w:b/>
          <w:color w:val="000000"/>
          <w:sz w:val="24"/>
        </w:rPr>
      </w:pPr>
      <w:r>
        <w:rPr>
          <w:rFonts w:hint="eastAsia" w:ascii="仿宋" w:hAnsi="仿宋" w:eastAsia="仿宋"/>
          <w:b/>
          <w:color w:val="000000"/>
          <w:sz w:val="24"/>
        </w:rPr>
        <w:t>投标人应制定全面合理的应急服务响应方案，包括预防和预警机制、运维应急、应急处置、故障处理、善后处置、监督管理等内容。</w:t>
      </w:r>
    </w:p>
    <w:p>
      <w:pPr>
        <w:pStyle w:val="6"/>
      </w:pPr>
      <w:r>
        <w:rPr>
          <w:rFonts w:hint="eastAsia"/>
          <w:lang w:eastAsia="zh-CN"/>
        </w:rPr>
        <w:t>3.8</w:t>
      </w:r>
      <w:r>
        <w:rPr>
          <w:rFonts w:hint="eastAsia"/>
        </w:rPr>
        <w:t>与市局的级联服务要求</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（1）视频设备支持采用GB28181、ONVIF、主流厂商SDK协议等方式级联到市局统一视频接入转发中心；</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（2）满足视频图像感知数据级联需求；</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（3）建立市、区两级联动的智能算法算力的统筹调度体系，实现市级对拱墅分局视频资源的统一调度分配，实现共联共享；</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（4）实现市局对拱墅分局的资产库考核、联网稳定性考核、视频质量考核等功能。</w:t>
      </w:r>
    </w:p>
    <w:p>
      <w:pPr>
        <w:spacing w:line="360" w:lineRule="auto"/>
        <w:ind w:firstLine="424" w:firstLineChars="176"/>
        <w:jc w:val="left"/>
        <w:rPr>
          <w:rFonts w:ascii="仿宋" w:hAnsi="仿宋" w:eastAsia="仿宋" w:cs="仿宋_GB2312"/>
          <w:color w:val="000000"/>
          <w:sz w:val="24"/>
        </w:rPr>
      </w:pPr>
      <w:r>
        <w:rPr>
          <w:rFonts w:hint="eastAsia" w:ascii="仿宋" w:hAnsi="仿宋" w:eastAsia="仿宋" w:cs="Arial"/>
          <w:b/>
          <w:bCs/>
          <w:color w:val="000000"/>
          <w:sz w:val="24"/>
          <w:szCs w:val="22"/>
        </w:rPr>
        <w:t>注：为节省开支，不浪费拱墅分局现有相关平台资源，本项目要求提供的软硬件服务如与现有相关平台产生对接，建议供应商就平台对接事宜与相关产权单位友好协商，并保证实现与现有相关平台无缝对接，满足本项目业务需求正常开展。</w:t>
      </w:r>
    </w:p>
    <w:p>
      <w:pPr>
        <w:pStyle w:val="4"/>
        <w:ind w:firstLine="354"/>
        <w:rPr>
          <w:rFonts w:ascii="Calibri" w:hAnsi="Calibri"/>
          <w:color w:val="000000"/>
        </w:rPr>
      </w:pPr>
    </w:p>
    <w:p>
      <w:pPr>
        <w:pStyle w:val="4"/>
        <w:ind w:firstLine="354"/>
        <w:rPr>
          <w:rFonts w:ascii="Calibri" w:hAnsi="Calibri"/>
          <w:color w:val="000000"/>
        </w:rPr>
        <w:sectPr>
          <w:headerReference r:id="rId25" w:type="default"/>
          <w:pgSz w:w="11906" w:h="16838"/>
          <w:pgMar w:top="1701" w:right="1276" w:bottom="1440" w:left="1559" w:header="709" w:footer="754" w:gutter="0"/>
          <w:pgNumType w:fmt="numberInDash"/>
          <w:cols w:space="720" w:num="1"/>
          <w:docGrid w:linePitch="312" w:charSpace="0"/>
        </w:sectPr>
      </w:pPr>
    </w:p>
    <w:p>
      <w:pPr>
        <w:pStyle w:val="5"/>
      </w:pPr>
      <w:r>
        <w:rPr>
          <w:rFonts w:hint="eastAsia"/>
          <w:lang w:eastAsia="zh-CN"/>
        </w:rPr>
        <w:t>（四）</w:t>
      </w:r>
      <w:r>
        <w:rPr>
          <w:rFonts w:hint="eastAsia"/>
        </w:rPr>
        <w:t>商务要求（合同商务条款主要内容）</w:t>
      </w:r>
    </w:p>
    <w:tbl>
      <w:tblPr>
        <w:tblStyle w:val="58"/>
        <w:tblW w:w="9464"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blHeader/>
          <w:jc w:val="center"/>
        </w:trPr>
        <w:tc>
          <w:tcPr>
            <w:tcW w:w="817" w:type="dxa"/>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序号</w:t>
            </w:r>
          </w:p>
        </w:tc>
        <w:tc>
          <w:tcPr>
            <w:tcW w:w="1985" w:type="dxa"/>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内容</w:t>
            </w:r>
          </w:p>
        </w:tc>
        <w:tc>
          <w:tcPr>
            <w:tcW w:w="6662" w:type="dxa"/>
            <w:shd w:val="clear" w:color="auto" w:fill="DAEEF3"/>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招标</w:t>
            </w:r>
            <w:r>
              <w:rPr>
                <w:rFonts w:ascii="仿宋" w:hAnsi="仿宋" w:eastAsia="仿宋"/>
                <w:b/>
                <w:color w:val="000000"/>
                <w:sz w:val="24"/>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1</w:t>
            </w:r>
          </w:p>
        </w:tc>
        <w:tc>
          <w:tcPr>
            <w:tcW w:w="1985"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w:t>
            </w:r>
            <w:r>
              <w:rPr>
                <w:rFonts w:ascii="仿宋" w:hAnsi="仿宋" w:eastAsia="仿宋" w:cs="Arial"/>
                <w:b/>
                <w:color w:val="000000"/>
                <w:sz w:val="24"/>
              </w:rPr>
              <w:t>投标</w:t>
            </w:r>
            <w:r>
              <w:rPr>
                <w:rFonts w:hint="eastAsia" w:ascii="仿宋" w:hAnsi="仿宋" w:eastAsia="仿宋" w:cs="Arial"/>
                <w:b/>
                <w:color w:val="000000"/>
                <w:sz w:val="24"/>
              </w:rPr>
              <w:t>报价</w:t>
            </w:r>
          </w:p>
        </w:tc>
        <w:tc>
          <w:tcPr>
            <w:tcW w:w="6662" w:type="dxa"/>
            <w:noWrap w:val="0"/>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本项目采用总价合同，中标供应商的</w:t>
            </w:r>
            <w:r>
              <w:rPr>
                <w:rFonts w:ascii="仿宋" w:hAnsi="仿宋" w:eastAsia="仿宋" w:cs="Arial"/>
                <w:b/>
                <w:color w:val="000000"/>
                <w:sz w:val="24"/>
              </w:rPr>
              <w:t>投标报价是履行合同的最终价格，</w:t>
            </w:r>
            <w:r>
              <w:rPr>
                <w:rFonts w:hint="eastAsia" w:ascii="仿宋" w:hAnsi="仿宋" w:eastAsia="仿宋" w:cs="Arial"/>
                <w:b/>
                <w:color w:val="000000"/>
                <w:sz w:val="24"/>
              </w:rPr>
              <w:t>报价</w:t>
            </w:r>
            <w:r>
              <w:rPr>
                <w:rFonts w:ascii="仿宋" w:hAnsi="仿宋" w:eastAsia="仿宋" w:cs="Arial"/>
                <w:b/>
                <w:color w:val="000000"/>
                <w:sz w:val="24"/>
              </w:rPr>
              <w:t>应包括</w:t>
            </w:r>
            <w:r>
              <w:rPr>
                <w:rFonts w:hint="eastAsia" w:ascii="仿宋" w:hAnsi="仿宋" w:eastAsia="仿宋" w:cs="Arial"/>
                <w:b/>
                <w:color w:val="000000"/>
                <w:sz w:val="24"/>
              </w:rPr>
              <w:t>所需后端部分租赁及配套服务的全部费用</w:t>
            </w:r>
            <w:r>
              <w:rPr>
                <w:rFonts w:ascii="仿宋" w:hAnsi="仿宋" w:eastAsia="仿宋" w:cs="Arial"/>
                <w:b/>
                <w:color w:val="000000"/>
                <w:sz w:val="24"/>
              </w:rPr>
              <w:t>，以及税金、人工、管理、合理利润、</w:t>
            </w:r>
            <w:r>
              <w:rPr>
                <w:rFonts w:hint="eastAsia" w:ascii="仿宋" w:hAnsi="仿宋" w:eastAsia="仿宋" w:cs="Arial"/>
                <w:b/>
                <w:color w:val="000000"/>
                <w:sz w:val="24"/>
              </w:rPr>
              <w:t>投标费用、采购代理费</w:t>
            </w:r>
            <w:r>
              <w:rPr>
                <w:rFonts w:ascii="仿宋" w:hAnsi="仿宋" w:eastAsia="仿宋" w:cs="Arial"/>
                <w:b/>
                <w:color w:val="000000"/>
                <w:sz w:val="24"/>
              </w:rPr>
              <w:t>等成本及费用（以上所有费用包含在综合单价中，不另列）；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2</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b/>
                <w:color w:val="000000"/>
                <w:sz w:val="24"/>
              </w:rPr>
              <w:t>▲交付期限及服务开始时间</w:t>
            </w:r>
          </w:p>
        </w:tc>
        <w:tc>
          <w:tcPr>
            <w:tcW w:w="6662" w:type="dxa"/>
            <w:noWrap w:val="0"/>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202</w:t>
            </w:r>
            <w:r>
              <w:rPr>
                <w:rFonts w:ascii="仿宋" w:hAnsi="仿宋" w:eastAsia="仿宋" w:cs="Arial"/>
                <w:b/>
                <w:color w:val="000000"/>
                <w:sz w:val="24"/>
              </w:rPr>
              <w:t>3</w:t>
            </w:r>
            <w:r>
              <w:rPr>
                <w:rFonts w:hint="eastAsia" w:ascii="仿宋" w:hAnsi="仿宋" w:eastAsia="仿宋" w:cs="Arial"/>
                <w:b/>
                <w:color w:val="000000"/>
                <w:sz w:val="24"/>
              </w:rPr>
              <w:t>年</w:t>
            </w:r>
            <w:r>
              <w:rPr>
                <w:rFonts w:ascii="仿宋" w:hAnsi="仿宋" w:eastAsia="仿宋" w:cs="Arial"/>
                <w:b/>
                <w:color w:val="000000"/>
                <w:sz w:val="24"/>
              </w:rPr>
              <w:t>5</w:t>
            </w:r>
            <w:r>
              <w:rPr>
                <w:rFonts w:hint="eastAsia" w:ascii="仿宋" w:hAnsi="仿宋" w:eastAsia="仿宋" w:cs="Arial"/>
                <w:b/>
                <w:color w:val="000000"/>
                <w:sz w:val="24"/>
              </w:rPr>
              <w:t>月31日前自行完成建设，并通过“系统交付使用前验收”正式交付采购人使用，开始提供服务。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合同期限</w:t>
            </w:r>
          </w:p>
        </w:tc>
        <w:tc>
          <w:tcPr>
            <w:tcW w:w="6662" w:type="dxa"/>
            <w:noWrap w:val="0"/>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三年</w:t>
            </w:r>
            <w:r>
              <w:rPr>
                <w:rFonts w:hint="eastAsia" w:ascii="仿宋" w:hAnsi="仿宋" w:eastAsia="仿宋" w:cs="Arial"/>
                <w:color w:val="000000"/>
                <w:sz w:val="24"/>
              </w:rPr>
              <w:t>（自系统正式交付使用之日起计）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4</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实施地点</w:t>
            </w:r>
          </w:p>
        </w:tc>
        <w:tc>
          <w:tcPr>
            <w:tcW w:w="6662" w:type="dxa"/>
            <w:noWrap w:val="0"/>
            <w:vAlign w:val="center"/>
          </w:tcPr>
          <w:p>
            <w:pPr>
              <w:spacing w:line="276" w:lineRule="auto"/>
              <w:jc w:val="left"/>
              <w:rPr>
                <w:rFonts w:ascii="仿宋" w:hAnsi="仿宋" w:eastAsia="仿宋"/>
                <w:b/>
                <w:color w:val="000000"/>
                <w:sz w:val="24"/>
              </w:rPr>
            </w:pPr>
            <w:r>
              <w:rPr>
                <w:rFonts w:hint="eastAsia" w:ascii="仿宋" w:hAnsi="仿宋" w:eastAsia="仿宋" w:cs="Arial"/>
                <w:color w:val="000000"/>
                <w:sz w:val="24"/>
              </w:rPr>
              <w:t>采购人指定地点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5</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b/>
                <w:color w:val="000000"/>
                <w:sz w:val="24"/>
              </w:rPr>
              <w:t>▲服务质量标准</w:t>
            </w:r>
          </w:p>
        </w:tc>
        <w:tc>
          <w:tcPr>
            <w:tcW w:w="6662" w:type="dxa"/>
            <w:noWrap w:val="0"/>
            <w:vAlign w:val="center"/>
          </w:tcPr>
          <w:p>
            <w:pPr>
              <w:spacing w:line="276" w:lineRule="auto"/>
              <w:jc w:val="left"/>
              <w:rPr>
                <w:rFonts w:ascii="仿宋" w:hAnsi="仿宋" w:eastAsia="仿宋" w:cs="Arial"/>
                <w:color w:val="000000"/>
                <w:sz w:val="24"/>
              </w:rPr>
            </w:pPr>
            <w:r>
              <w:rPr>
                <w:rFonts w:hint="eastAsia" w:ascii="仿宋" w:hAnsi="仿宋" w:eastAsia="仿宋" w:cs="Arial"/>
                <w:b/>
                <w:color w:val="000000"/>
                <w:sz w:val="24"/>
              </w:rPr>
              <w:t>合格</w:t>
            </w:r>
            <w:r>
              <w:rPr>
                <w:rFonts w:hint="eastAsia" w:ascii="仿宋" w:hAnsi="仿宋" w:eastAsia="仿宋" w:cs="Arial"/>
                <w:color w:val="000000"/>
                <w:sz w:val="24"/>
              </w:rPr>
              <w:t>（符合投标承诺以及</w:t>
            </w:r>
            <w:r>
              <w:rPr>
                <w:rFonts w:ascii="仿宋" w:hAnsi="仿宋" w:eastAsia="仿宋" w:cs="Arial"/>
                <w:color w:val="000000"/>
                <w:sz w:val="24"/>
              </w:rPr>
              <w:t>国家</w:t>
            </w:r>
            <w:r>
              <w:rPr>
                <w:rFonts w:hint="eastAsia" w:ascii="仿宋" w:hAnsi="仿宋" w:eastAsia="仿宋" w:cs="Arial"/>
                <w:color w:val="000000"/>
                <w:sz w:val="24"/>
              </w:rPr>
              <w:t>、行业</w:t>
            </w:r>
            <w:r>
              <w:rPr>
                <w:rFonts w:ascii="仿宋" w:hAnsi="仿宋" w:eastAsia="仿宋" w:cs="Arial"/>
                <w:color w:val="000000"/>
                <w:sz w:val="24"/>
              </w:rPr>
              <w:t>有关技术规范和标准</w:t>
            </w:r>
            <w:r>
              <w:rPr>
                <w:rFonts w:hint="eastAsia" w:ascii="仿宋" w:hAnsi="仿宋" w:eastAsia="仿宋" w:cs="Arial"/>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6</w:t>
            </w:r>
          </w:p>
        </w:tc>
        <w:tc>
          <w:tcPr>
            <w:tcW w:w="1985"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合同</w:t>
            </w:r>
            <w:r>
              <w:rPr>
                <w:rFonts w:ascii="仿宋" w:hAnsi="仿宋" w:eastAsia="仿宋" w:cs="Arial"/>
                <w:color w:val="000000"/>
                <w:sz w:val="24"/>
              </w:rPr>
              <w:t>验收</w:t>
            </w:r>
          </w:p>
        </w:tc>
        <w:tc>
          <w:tcPr>
            <w:tcW w:w="6662" w:type="dxa"/>
            <w:noWrap w:val="0"/>
            <w:vAlign w:val="center"/>
          </w:tcPr>
          <w:p>
            <w:pPr>
              <w:spacing w:line="276" w:lineRule="auto"/>
              <w:rPr>
                <w:rFonts w:ascii="仿宋" w:hAnsi="仿宋" w:eastAsia="仿宋"/>
                <w:b/>
                <w:color w:val="000000"/>
                <w:kern w:val="0"/>
                <w:sz w:val="24"/>
              </w:rPr>
            </w:pPr>
            <w:r>
              <w:rPr>
                <w:rFonts w:hint="eastAsia" w:ascii="仿宋" w:hAnsi="仿宋" w:eastAsia="仿宋"/>
                <w:b/>
                <w:color w:val="000000"/>
                <w:kern w:val="0"/>
                <w:sz w:val="24"/>
              </w:rPr>
              <w:t>本项目合同验收分为“系统交付使用前验收”和“最终验收”两个阶段，由采购人组织实施，各阶段</w:t>
            </w:r>
            <w:r>
              <w:rPr>
                <w:rFonts w:hint="eastAsia" w:ascii="仿宋" w:hAnsi="仿宋" w:eastAsia="仿宋"/>
                <w:b/>
                <w:color w:val="000000"/>
                <w:sz w:val="24"/>
              </w:rPr>
              <w:t>验收过程中，</w:t>
            </w:r>
            <w:r>
              <w:rPr>
                <w:rFonts w:ascii="仿宋" w:hAnsi="仿宋" w:eastAsia="仿宋"/>
                <w:b/>
                <w:color w:val="000000"/>
                <w:sz w:val="24"/>
              </w:rPr>
              <w:t>中标供应商应派专业的技术人员协助采购人进行验收</w:t>
            </w:r>
            <w:r>
              <w:rPr>
                <w:rFonts w:hint="eastAsia" w:ascii="仿宋" w:hAnsi="仿宋" w:eastAsia="仿宋"/>
                <w:b/>
                <w:color w:val="000000"/>
                <w:sz w:val="24"/>
              </w:rPr>
              <w:t>，</w:t>
            </w:r>
            <w:r>
              <w:rPr>
                <w:rFonts w:hint="eastAsia" w:ascii="仿宋" w:hAnsi="仿宋" w:eastAsia="仿宋"/>
                <w:b/>
                <w:color w:val="000000"/>
                <w:kern w:val="0"/>
                <w:sz w:val="24"/>
              </w:rPr>
              <w:t>说明如下（具体安排以合同为准）：</w:t>
            </w:r>
          </w:p>
          <w:p>
            <w:pPr>
              <w:spacing w:line="276" w:lineRule="auto"/>
              <w:rPr>
                <w:rFonts w:ascii="仿宋" w:hAnsi="仿宋" w:eastAsia="仿宋"/>
                <w:b/>
                <w:color w:val="000000"/>
                <w:kern w:val="0"/>
                <w:sz w:val="24"/>
              </w:rPr>
            </w:pPr>
            <w:r>
              <w:rPr>
                <w:rFonts w:hint="eastAsia" w:ascii="仿宋" w:hAnsi="仿宋" w:eastAsia="仿宋"/>
                <w:b/>
                <w:color w:val="000000"/>
                <w:kern w:val="0"/>
                <w:sz w:val="24"/>
              </w:rPr>
              <w:t>（1）系统交付使用前验收：</w:t>
            </w:r>
            <w:r>
              <w:rPr>
                <w:rFonts w:hint="eastAsia" w:ascii="仿宋" w:hAnsi="仿宋" w:eastAsia="仿宋"/>
                <w:color w:val="000000"/>
                <w:kern w:val="0"/>
                <w:sz w:val="24"/>
              </w:rPr>
              <w:t>中标供应商按采购文件要求、投标承诺以及国家、行业有关技术规范和标准自行完成系统建设后向采购人提出“系统交付使用前验收”申请，采购人在收到验收申请后7个工作日内完成该阶段验收。“系统交付使用前验收”合格的，系统正式交付采购人使用，开始提供服务；“系统交付使用前验收”不合格的，中标供应商应当在承诺的系统交付及服务开始时间前完成整改并通过二次验收后，正式交付采购人使用，开始提供服务。整改后二次验收仍不合格的，采购人可以解除合同，已收缴的履约保证金不予退还，并按合同约定追究中标供应商的违约责任。</w:t>
            </w:r>
          </w:p>
          <w:p>
            <w:pPr>
              <w:spacing w:line="276" w:lineRule="auto"/>
              <w:rPr>
                <w:rFonts w:ascii="仿宋" w:hAnsi="仿宋" w:eastAsia="仿宋"/>
                <w:color w:val="000000"/>
                <w:kern w:val="0"/>
                <w:sz w:val="24"/>
              </w:rPr>
            </w:pPr>
            <w:r>
              <w:rPr>
                <w:rFonts w:hint="eastAsia" w:ascii="仿宋" w:hAnsi="仿宋" w:eastAsia="仿宋"/>
                <w:b/>
                <w:color w:val="000000"/>
                <w:kern w:val="0"/>
                <w:sz w:val="24"/>
              </w:rPr>
              <w:t>（2）项目最终验收：</w:t>
            </w:r>
            <w:r>
              <w:rPr>
                <w:rFonts w:hint="eastAsia" w:ascii="仿宋" w:hAnsi="仿宋" w:eastAsia="仿宋"/>
                <w:color w:val="000000"/>
                <w:kern w:val="0"/>
                <w:sz w:val="24"/>
              </w:rPr>
              <w:t>合同三年服务期满后15个工作日内，采购人根据中标供应商合同期内服务情况（服务质量评价情况）组织项目最终验收，最终验收合格后结清合同款项。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jc w:val="center"/>
        </w:trPr>
        <w:tc>
          <w:tcPr>
            <w:tcW w:w="817"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7</w:t>
            </w:r>
          </w:p>
        </w:tc>
        <w:tc>
          <w:tcPr>
            <w:tcW w:w="1985" w:type="dxa"/>
            <w:noWrap w:val="0"/>
            <w:vAlign w:val="center"/>
          </w:tcPr>
          <w:p>
            <w:pPr>
              <w:spacing w:line="276" w:lineRule="auto"/>
              <w:jc w:val="center"/>
              <w:rPr>
                <w:rFonts w:ascii="仿宋" w:hAnsi="仿宋" w:eastAsia="仿宋"/>
                <w:bCs/>
                <w:color w:val="000000"/>
                <w:sz w:val="24"/>
              </w:rPr>
            </w:pPr>
            <w:r>
              <w:rPr>
                <w:rFonts w:hint="eastAsia" w:ascii="仿宋" w:hAnsi="仿宋" w:eastAsia="仿宋"/>
                <w:bCs/>
                <w:color w:val="000000"/>
                <w:sz w:val="24"/>
              </w:rPr>
              <w:t>服务质量评价（绩效评价）</w:t>
            </w:r>
          </w:p>
        </w:tc>
        <w:tc>
          <w:tcPr>
            <w:tcW w:w="6662" w:type="dxa"/>
            <w:noWrap w:val="0"/>
            <w:vAlign w:val="center"/>
          </w:tcPr>
          <w:p>
            <w:pPr>
              <w:spacing w:line="276" w:lineRule="auto"/>
              <w:jc w:val="left"/>
              <w:rPr>
                <w:rFonts w:ascii="仿宋" w:hAnsi="仿宋" w:eastAsia="仿宋"/>
                <w:b/>
                <w:bCs/>
                <w:color w:val="000000"/>
                <w:sz w:val="24"/>
              </w:rPr>
            </w:pPr>
            <w:r>
              <w:rPr>
                <w:rFonts w:hint="eastAsia" w:ascii="仿宋" w:hAnsi="仿宋" w:eastAsia="仿宋"/>
                <w:b/>
                <w:color w:val="000000"/>
                <w:kern w:val="0"/>
                <w:sz w:val="24"/>
              </w:rPr>
              <w:t>合同服务期内，采购人将依据采购文件</w:t>
            </w:r>
            <w:r>
              <w:rPr>
                <w:rFonts w:hint="eastAsia" w:ascii="仿宋" w:hAnsi="仿宋" w:eastAsia="仿宋" w:cs="Arial"/>
                <w:b/>
                <w:color w:val="000000"/>
                <w:sz w:val="24"/>
              </w:rPr>
              <w:t>要求、投标承诺以及</w:t>
            </w:r>
            <w:r>
              <w:rPr>
                <w:rFonts w:ascii="仿宋" w:hAnsi="仿宋" w:eastAsia="仿宋" w:cs="Arial"/>
                <w:b/>
                <w:color w:val="000000"/>
                <w:sz w:val="24"/>
              </w:rPr>
              <w:t>国家</w:t>
            </w:r>
            <w:r>
              <w:rPr>
                <w:rFonts w:hint="eastAsia" w:ascii="仿宋" w:hAnsi="仿宋" w:eastAsia="仿宋" w:cs="Arial"/>
                <w:b/>
                <w:color w:val="000000"/>
                <w:sz w:val="24"/>
              </w:rPr>
              <w:t>、行业</w:t>
            </w:r>
            <w:r>
              <w:rPr>
                <w:rFonts w:ascii="仿宋" w:hAnsi="仿宋" w:eastAsia="仿宋" w:cs="Arial"/>
                <w:b/>
                <w:color w:val="000000"/>
                <w:sz w:val="24"/>
              </w:rPr>
              <w:t>有关技术规范和标准</w:t>
            </w:r>
            <w:r>
              <w:rPr>
                <w:rFonts w:hint="eastAsia" w:ascii="仿宋" w:hAnsi="仿宋" w:eastAsia="仿宋" w:cs="Arial"/>
                <w:b/>
                <w:color w:val="000000"/>
                <w:sz w:val="24"/>
              </w:rPr>
              <w:t>，</w:t>
            </w:r>
            <w:r>
              <w:rPr>
                <w:rFonts w:hint="eastAsia" w:ascii="仿宋" w:hAnsi="仿宋" w:eastAsia="仿宋"/>
                <w:b/>
                <w:color w:val="000000"/>
                <w:kern w:val="0"/>
                <w:sz w:val="24"/>
              </w:rPr>
              <w:t>对中标供应商的服务质量进行定期评价（绩效评价），</w:t>
            </w:r>
            <w:r>
              <w:rPr>
                <w:rFonts w:hint="eastAsia" w:ascii="仿宋" w:hAnsi="仿宋" w:eastAsia="仿宋" w:cs="Arial"/>
                <w:b/>
                <w:color w:val="000000"/>
                <w:sz w:val="24"/>
              </w:rPr>
              <w:t>督促中标供应商严格履行合同</w:t>
            </w:r>
            <w:r>
              <w:rPr>
                <w:rFonts w:hint="eastAsia" w:ascii="仿宋" w:hAnsi="仿宋" w:eastAsia="仿宋"/>
                <w:b/>
                <w:color w:val="000000"/>
                <w:kern w:val="0"/>
                <w:sz w:val="24"/>
              </w:rPr>
              <w:t>。一个年度中，二次服务质量评价不合格的，采购人可以解除合同，已收缴的履约保证金不予退还，并按合同约定追究中标供应商的违约责任。</w:t>
            </w:r>
          </w:p>
        </w:tc>
      </w:tr>
    </w:tbl>
    <w:p>
      <w:pPr>
        <w:pStyle w:val="5"/>
      </w:pPr>
      <w:r>
        <w:br w:type="page"/>
      </w:r>
      <w:bookmarkStart w:id="71" w:name="_Toc37949628"/>
      <w:bookmarkStart w:id="72" w:name="_Toc70639922"/>
      <w:bookmarkStart w:id="73" w:name="_Toc46838038"/>
      <w:r>
        <w:rPr>
          <w:rFonts w:hint="eastAsia"/>
          <w:lang w:eastAsia="zh-CN"/>
        </w:rPr>
        <w:t>（五）</w:t>
      </w:r>
      <w:r>
        <w:rPr>
          <w:rFonts w:hint="eastAsia"/>
        </w:rPr>
        <w:t>特别说明与规定</w:t>
      </w:r>
      <w:bookmarkEnd w:id="71"/>
      <w:bookmarkEnd w:id="72"/>
      <w:bookmarkEnd w:id="73"/>
    </w:p>
    <w:p>
      <w:pPr>
        <w:spacing w:line="360" w:lineRule="auto"/>
        <w:ind w:firstLine="424" w:firstLineChars="176"/>
        <w:rPr>
          <w:rFonts w:ascii="Times New Roman" w:hAnsi="Times New Roman"/>
          <w:color w:val="000000"/>
        </w:rPr>
      </w:pPr>
      <w:r>
        <w:rPr>
          <w:rFonts w:hint="eastAsia" w:ascii="仿宋" w:hAnsi="仿宋" w:eastAsia="仿宋"/>
          <w:b/>
          <w:color w:val="000000"/>
          <w:sz w:val="24"/>
        </w:rPr>
        <w:t>本部分内容均为采购人基本要求，如投标人无法响应，须在《关于对采购文件中有关条款的拒绝声明》中详细说明，未说明的，视为认可并接受所有条款。</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5.1标项是最小投标单位，投标人必须对标项内的所有内容发起投标响应。</w:t>
      </w:r>
      <w:r>
        <w:rPr>
          <w:rFonts w:hint="eastAsia" w:ascii="仿宋" w:hAnsi="仿宋" w:eastAsia="仿宋"/>
          <w:b/>
          <w:color w:val="000000"/>
          <w:sz w:val="24"/>
          <w:u w:val="single"/>
        </w:rPr>
        <w:t>▲投标人在投标时出现遗漏的内容视为“已包含在投标总价内”，投标人如不接受将作无效标处理</w:t>
      </w:r>
      <w:r>
        <w:rPr>
          <w:rFonts w:hint="eastAsia" w:ascii="仿宋" w:hAnsi="仿宋" w:eastAsia="仿宋"/>
          <w:b/>
          <w:color w:val="000000"/>
          <w:sz w:val="24"/>
        </w:rPr>
        <w:t>。</w:t>
      </w:r>
    </w:p>
    <w:p>
      <w:pPr>
        <w:spacing w:line="360" w:lineRule="auto"/>
        <w:ind w:firstLine="422" w:firstLineChars="175"/>
        <w:rPr>
          <w:rFonts w:ascii="仿宋" w:hAnsi="仿宋" w:eastAsia="仿宋" w:cs="Arial"/>
          <w:b/>
          <w:color w:val="000000"/>
          <w:sz w:val="24"/>
        </w:rPr>
      </w:pPr>
      <w:r>
        <w:rPr>
          <w:rFonts w:hint="eastAsia" w:ascii="仿宋" w:hAnsi="仿宋" w:eastAsia="仿宋" w:cs="Arial"/>
          <w:b/>
          <w:color w:val="000000"/>
          <w:kern w:val="0"/>
          <w:sz w:val="24"/>
        </w:rPr>
        <w:t>5.2</w:t>
      </w:r>
      <w:r>
        <w:rPr>
          <w:rFonts w:hint="eastAsia" w:ascii="仿宋" w:hAnsi="仿宋" w:eastAsia="仿宋" w:cs="Arial"/>
          <w:b/>
          <w:color w:val="000000"/>
          <w:sz w:val="24"/>
          <w:u w:val="single"/>
        </w:rPr>
        <w:t>投标响应前后矛盾导致</w:t>
      </w:r>
      <w:r>
        <w:rPr>
          <w:rFonts w:hint="eastAsia" w:ascii="仿宋" w:hAnsi="仿宋" w:eastAsia="仿宋" w:cs="Arial"/>
          <w:b/>
          <w:bCs/>
          <w:color w:val="000000"/>
          <w:sz w:val="24"/>
          <w:u w:val="single"/>
        </w:rPr>
        <w:t>评标委员会有疑问的，评标委员会认为必要时可以要求投标人在规定的时间（30分钟）内提供相关技术证明材料，投标人不能按时提供相关技术证明材料的视为“未响应”作负偏离处理</w:t>
      </w:r>
      <w:r>
        <w:rPr>
          <w:rFonts w:hint="eastAsia" w:ascii="仿宋" w:hAnsi="仿宋" w:eastAsia="仿宋" w:cs="Arial"/>
          <w:b/>
          <w:bCs/>
          <w:color w:val="000000"/>
          <w:sz w:val="24"/>
        </w:rPr>
        <w:t>。</w:t>
      </w:r>
    </w:p>
    <w:p>
      <w:pPr>
        <w:spacing w:line="360" w:lineRule="auto"/>
        <w:ind w:firstLine="422" w:firstLineChars="175"/>
        <w:rPr>
          <w:rFonts w:ascii="仿宋" w:hAnsi="仿宋" w:eastAsia="仿宋" w:cs="Arial"/>
          <w:b/>
          <w:color w:val="000000"/>
          <w:sz w:val="24"/>
        </w:rPr>
      </w:pPr>
      <w:r>
        <w:rPr>
          <w:rFonts w:hint="eastAsia" w:ascii="仿宋" w:hAnsi="仿宋" w:eastAsia="仿宋"/>
          <w:b/>
          <w:color w:val="000000"/>
          <w:sz w:val="24"/>
        </w:rPr>
        <w:t>5.</w:t>
      </w:r>
      <w:r>
        <w:rPr>
          <w:rFonts w:hint="eastAsia" w:ascii="仿宋" w:hAnsi="仿宋" w:eastAsia="仿宋" w:cs="Arial"/>
          <w:b/>
          <w:color w:val="000000"/>
          <w:sz w:val="24"/>
        </w:rPr>
        <w:t>3</w:t>
      </w:r>
      <w:r>
        <w:rPr>
          <w:rFonts w:hint="eastAsia" w:ascii="仿宋" w:hAnsi="仿宋" w:eastAsia="仿宋" w:cs="仿宋_GB2312"/>
          <w:b/>
          <w:color w:val="000000"/>
          <w:sz w:val="24"/>
        </w:rPr>
        <w:t>▲</w:t>
      </w:r>
      <w:r>
        <w:rPr>
          <w:rFonts w:hint="eastAsia" w:ascii="仿宋" w:hAnsi="仿宋" w:eastAsia="仿宋" w:cs="Arial"/>
          <w:b/>
          <w:color w:val="000000"/>
          <w:sz w:val="24"/>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pPr>
        <w:spacing w:line="360" w:lineRule="auto"/>
        <w:ind w:firstLine="426" w:firstLineChars="177"/>
        <w:rPr>
          <w:rFonts w:ascii="仿宋" w:hAnsi="仿宋" w:eastAsia="仿宋"/>
          <w:b/>
          <w:color w:val="000000"/>
          <w:sz w:val="24"/>
        </w:rPr>
      </w:pPr>
      <w:r>
        <w:rPr>
          <w:rFonts w:hint="eastAsia" w:ascii="仿宋" w:hAnsi="仿宋" w:eastAsia="仿宋" w:cs="Arial"/>
          <w:b/>
          <w:color w:val="000000"/>
          <w:sz w:val="24"/>
        </w:rPr>
        <w:t>5.4</w:t>
      </w:r>
      <w:r>
        <w:rPr>
          <w:rFonts w:hint="eastAsia" w:ascii="仿宋" w:hAnsi="仿宋" w:eastAsia="仿宋" w:cs="仿宋_GB2312"/>
          <w:b/>
          <w:color w:val="000000"/>
          <w:sz w:val="24"/>
        </w:rPr>
        <w:t>▲</w:t>
      </w:r>
      <w:r>
        <w:rPr>
          <w:rFonts w:ascii="仿宋" w:hAnsi="仿宋" w:eastAsia="仿宋"/>
          <w:b/>
          <w:color w:val="000000"/>
          <w:sz w:val="24"/>
        </w:rPr>
        <w:t>投标</w:t>
      </w:r>
      <w:r>
        <w:rPr>
          <w:rFonts w:hint="eastAsia" w:ascii="仿宋" w:hAnsi="仿宋" w:eastAsia="仿宋"/>
          <w:b/>
          <w:color w:val="000000"/>
          <w:sz w:val="24"/>
        </w:rPr>
        <w:t>人</w:t>
      </w:r>
      <w:r>
        <w:rPr>
          <w:rFonts w:ascii="仿宋" w:hAnsi="仿宋" w:eastAsia="仿宋"/>
          <w:b/>
          <w:color w:val="000000"/>
          <w:sz w:val="24"/>
        </w:rPr>
        <w:t>所提供的</w:t>
      </w:r>
      <w:r>
        <w:rPr>
          <w:rFonts w:hint="eastAsia" w:ascii="仿宋" w:hAnsi="仿宋" w:eastAsia="仿宋"/>
          <w:b/>
          <w:color w:val="000000"/>
          <w:sz w:val="24"/>
        </w:rPr>
        <w:t>所有产品均应当符合国家有关强制标准、准入规定等强制性要求。</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5.5若招标清单中未标明相关设备清单，从项目完整性，需由建设单位参照项目建设要求，自行完善建设内容。</w:t>
      </w:r>
    </w:p>
    <w:p>
      <w:pPr>
        <w:spacing w:line="360" w:lineRule="auto"/>
        <w:ind w:firstLine="426" w:firstLineChars="177"/>
        <w:rPr>
          <w:color w:val="000000"/>
        </w:rPr>
      </w:pPr>
      <w:r>
        <w:rPr>
          <w:rFonts w:hint="eastAsia" w:ascii="仿宋" w:hAnsi="仿宋" w:eastAsia="仿宋"/>
          <w:b/>
          <w:color w:val="000000"/>
          <w:sz w:val="24"/>
        </w:rPr>
        <w:t>5.6投标人须对采购中涉及到的专利负责，并保证不伤害采购人的利益。在法律范围内，所有文字、商标和技术侵权造成的相关费用，采购人概不负责。</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5.7本项目采购内容为视频监控后端系统服务，而非系统本身。采购人在本文件中对供应商建设的视频监控后端系统提出的要求仅仅是为了确保供应商提供的服务质量，供应商可以在满足采购人对本项目的服务质量要求基础上，结合采购人提出的系统建设要求指引，自行组织和实施系统建设。后端系统建设完毕后，所有软硬件产权仍归供应商所有。</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5.8采购人在本文件中提出的软硬件清单是为满足采购人需求的基础，供应商如认为清单中缺少系统建设所需的其他必要软硬件，应自行落实。</w:t>
      </w:r>
    </w:p>
    <w:p>
      <w:pPr>
        <w:spacing w:line="360" w:lineRule="auto"/>
        <w:ind w:firstLine="426" w:firstLineChars="177"/>
        <w:rPr>
          <w:rFonts w:ascii="仿宋" w:hAnsi="仿宋" w:eastAsia="仿宋"/>
          <w:b/>
          <w:color w:val="000000"/>
          <w:sz w:val="24"/>
          <w:szCs w:val="22"/>
        </w:rPr>
      </w:pPr>
      <w:r>
        <w:rPr>
          <w:rFonts w:hint="eastAsia" w:ascii="仿宋" w:hAnsi="仿宋" w:eastAsia="仿宋"/>
          <w:b/>
          <w:color w:val="000000"/>
          <w:sz w:val="24"/>
          <w:szCs w:val="22"/>
        </w:rPr>
        <w:t>5.9投标时，供应商应对提供的项目建设方案进行详细的说明，包括投入的软硬件清单、数量、软硬件品牌型号、技术规格、技术架构、建设周期、进度安排等等，并最终落实在合同之中。</w:t>
      </w:r>
    </w:p>
    <w:p>
      <w:pPr>
        <w:pStyle w:val="4"/>
        <w:ind w:firstLine="426"/>
        <w:rPr>
          <w:rFonts w:hint="eastAsia" w:ascii="仿宋" w:hAnsi="仿宋" w:eastAsia="仿宋"/>
          <w:b/>
          <w:bCs/>
          <w:color w:val="000000"/>
          <w:kern w:val="2"/>
          <w:sz w:val="24"/>
          <w:szCs w:val="24"/>
          <w:lang w:val="en-US" w:eastAsia="zh-CN"/>
        </w:rPr>
      </w:pPr>
      <w:r>
        <w:rPr>
          <w:rFonts w:hint="eastAsia" w:ascii="仿宋" w:hAnsi="仿宋" w:eastAsia="仿宋"/>
          <w:b/>
          <w:color w:val="000000"/>
          <w:sz w:val="24"/>
          <w:szCs w:val="22"/>
          <w:lang w:eastAsia="zh-CN"/>
        </w:rPr>
        <w:t>5.10</w:t>
      </w:r>
      <w:r>
        <w:rPr>
          <w:rFonts w:hint="eastAsia" w:ascii="仿宋" w:hAnsi="仿宋" w:eastAsia="仿宋"/>
          <w:b/>
          <w:color w:val="000000"/>
          <w:sz w:val="24"/>
          <w:szCs w:val="22"/>
        </w:rPr>
        <w:t>供应商应建立专门的服务团队，承担与本项目有关的所有事项，并在投标时落实团队人员安排情况。</w:t>
      </w:r>
    </w:p>
    <w:p>
      <w:pPr>
        <w:spacing w:line="360" w:lineRule="auto"/>
        <w:ind w:firstLine="367" w:firstLineChars="175"/>
        <w:rPr>
          <w:color w:val="000000"/>
        </w:rPr>
      </w:pPr>
    </w:p>
    <w:p>
      <w:pPr>
        <w:widowControl/>
        <w:spacing w:line="360" w:lineRule="auto"/>
        <w:ind w:firstLine="403" w:firstLineChars="192"/>
        <w:jc w:val="left"/>
        <w:rPr>
          <w:color w:val="000000"/>
        </w:rPr>
        <w:sectPr>
          <w:headerReference r:id="rId26" w:type="default"/>
          <w:pgSz w:w="11906" w:h="16838"/>
          <w:pgMar w:top="1701" w:right="1276" w:bottom="1440" w:left="1559" w:header="709" w:footer="754" w:gutter="0"/>
          <w:pgNumType w:fmt="numberInDash"/>
          <w:cols w:space="720" w:num="1"/>
          <w:docGrid w:linePitch="312" w:charSpace="0"/>
        </w:sectPr>
      </w:pPr>
    </w:p>
    <w:p>
      <w:pPr>
        <w:pStyle w:val="54"/>
        <w:rPr>
          <w:rFonts w:ascii="Arial" w:hAnsi="Arial" w:eastAsia="新宋体" w:cs="Arial"/>
          <w:color w:val="000000"/>
          <w:sz w:val="22"/>
          <w:szCs w:val="22"/>
        </w:rPr>
      </w:pPr>
      <w:bookmarkStart w:id="74" w:name="_Toc440162793"/>
      <w:bookmarkStart w:id="75" w:name="_Toc424164161"/>
      <w:bookmarkStart w:id="76" w:name="_Toc97118335"/>
      <w:bookmarkStart w:id="77" w:name="_Toc97118729"/>
      <w:bookmarkStart w:id="78" w:name="_Toc125025909"/>
      <w:r>
        <w:rPr>
          <w:rFonts w:hint="eastAsia"/>
          <w:color w:val="000000"/>
        </w:rPr>
        <w:t>第四章</w:t>
      </w:r>
      <w:bookmarkEnd w:id="74"/>
      <w:bookmarkEnd w:id="75"/>
      <w:r>
        <w:rPr>
          <w:rFonts w:hint="eastAsia"/>
          <w:color w:val="000000"/>
        </w:rPr>
        <w:t xml:space="preserve"> 评标方法和标准</w:t>
      </w:r>
      <w:bookmarkEnd w:id="76"/>
      <w:bookmarkEnd w:id="77"/>
      <w:bookmarkEnd w:id="78"/>
    </w:p>
    <w:p>
      <w:pPr>
        <w:pStyle w:val="43"/>
        <w:rPr>
          <w:color w:val="000000"/>
          <w:lang w:eastAsia="zh-CN"/>
        </w:rPr>
      </w:pPr>
      <w:bookmarkStart w:id="79" w:name="_Toc125025910"/>
      <w:r>
        <w:rPr>
          <w:rFonts w:hint="eastAsia"/>
          <w:color w:val="000000"/>
          <w:lang w:eastAsia="zh-CN"/>
        </w:rPr>
        <w:t>（标项1）</w:t>
      </w:r>
      <w:r>
        <w:rPr>
          <w:rFonts w:hint="eastAsia"/>
          <w:color w:val="000000"/>
        </w:rPr>
        <w:t>评标方法和标准前附表</w:t>
      </w:r>
      <w:bookmarkEnd w:id="79"/>
    </w:p>
    <w:tbl>
      <w:tblPr>
        <w:tblStyle w:val="58"/>
        <w:tblW w:w="10207"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276"/>
        <w:gridCol w:w="7229"/>
        <w:gridCol w:w="99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blHeader/>
        </w:trPr>
        <w:tc>
          <w:tcPr>
            <w:tcW w:w="709" w:type="dxa"/>
            <w:shd w:val="clear" w:color="auto" w:fill="FDE9D9"/>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序号</w:t>
            </w:r>
          </w:p>
        </w:tc>
        <w:tc>
          <w:tcPr>
            <w:tcW w:w="1276" w:type="dxa"/>
            <w:shd w:val="clear" w:color="auto" w:fill="FDE9D9"/>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评分内容</w:t>
            </w:r>
          </w:p>
        </w:tc>
        <w:tc>
          <w:tcPr>
            <w:tcW w:w="7229" w:type="dxa"/>
            <w:shd w:val="clear" w:color="auto" w:fill="FDE9D9"/>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评标标准</w:t>
            </w:r>
          </w:p>
        </w:tc>
        <w:tc>
          <w:tcPr>
            <w:tcW w:w="993" w:type="dxa"/>
            <w:shd w:val="clear" w:color="auto" w:fill="FDE9D9"/>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分值</w:t>
            </w:r>
          </w:p>
          <w:p>
            <w:pPr>
              <w:spacing w:line="276" w:lineRule="auto"/>
              <w:jc w:val="center"/>
              <w:rPr>
                <w:rFonts w:ascii="仿宋" w:hAnsi="仿宋" w:eastAsia="仿宋" w:cs="Arial"/>
                <w:b/>
                <w:color w:val="000000"/>
                <w:sz w:val="24"/>
              </w:rPr>
            </w:pPr>
            <w:r>
              <w:rPr>
                <w:rFonts w:hint="eastAsia" w:ascii="仿宋" w:hAnsi="仿宋" w:eastAsia="仿宋" w:cs="Arial"/>
                <w:b/>
                <w:color w:val="000000"/>
                <w:w w:val="80"/>
                <w:sz w:val="24"/>
              </w:rPr>
              <w:t>（权重）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w:t>
            </w:r>
          </w:p>
        </w:tc>
        <w:tc>
          <w:tcPr>
            <w:tcW w:w="1276"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商务资信部分评价</w:t>
            </w:r>
          </w:p>
        </w:tc>
        <w:tc>
          <w:tcPr>
            <w:tcW w:w="7229" w:type="dxa"/>
            <w:noWrap w:val="0"/>
            <w:vAlign w:val="center"/>
          </w:tcPr>
          <w:p>
            <w:pPr>
              <w:spacing w:line="276" w:lineRule="auto"/>
              <w:rPr>
                <w:rFonts w:ascii="仿宋" w:hAnsi="仿宋" w:eastAsia="仿宋"/>
                <w:b/>
                <w:color w:val="000000"/>
                <w:sz w:val="24"/>
              </w:rPr>
            </w:pPr>
            <w:r>
              <w:rPr>
                <w:rFonts w:hint="eastAsia" w:ascii="仿宋" w:hAnsi="仿宋" w:eastAsia="仿宋"/>
                <w:b/>
                <w:color w:val="000000"/>
                <w:sz w:val="24"/>
              </w:rPr>
              <w:t>1.1投标人（或联合体的各方）具有有效的ISO20000信息技术服务管理体系认证证书的得2分，没有的不得分。</w:t>
            </w:r>
            <w:r>
              <w:rPr>
                <w:rFonts w:ascii="仿宋" w:hAnsi="仿宋" w:eastAsia="仿宋"/>
                <w:color w:val="000000"/>
                <w:sz w:val="24"/>
              </w:rPr>
              <w:t>证明材料</w:t>
            </w:r>
            <w:r>
              <w:rPr>
                <w:rFonts w:hint="eastAsia" w:ascii="仿宋" w:hAnsi="仿宋" w:eastAsia="仿宋"/>
                <w:color w:val="000000"/>
                <w:sz w:val="24"/>
              </w:rPr>
              <w:t>：认证证书复印件，加盖投标人电子签名或公章。</w:t>
            </w:r>
          </w:p>
        </w:tc>
        <w:tc>
          <w:tcPr>
            <w:tcW w:w="993"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hint="eastAsia" w:ascii="仿宋" w:hAnsi="仿宋" w:eastAsia="仿宋" w:cs="Arial"/>
                <w:color w:val="000000"/>
                <w:sz w:val="24"/>
              </w:rPr>
            </w:pPr>
          </w:p>
        </w:tc>
        <w:tc>
          <w:tcPr>
            <w:tcW w:w="7229" w:type="dxa"/>
            <w:noWrap w:val="0"/>
            <w:vAlign w:val="center"/>
          </w:tcPr>
          <w:p>
            <w:pPr>
              <w:spacing w:line="276" w:lineRule="auto"/>
              <w:rPr>
                <w:rFonts w:ascii="仿宋" w:hAnsi="仿宋" w:eastAsia="仿宋"/>
                <w:b/>
                <w:color w:val="000000"/>
                <w:sz w:val="24"/>
              </w:rPr>
            </w:pPr>
            <w:r>
              <w:rPr>
                <w:rFonts w:hint="eastAsia" w:ascii="仿宋" w:hAnsi="仿宋" w:eastAsia="仿宋"/>
                <w:b/>
                <w:color w:val="000000"/>
                <w:sz w:val="24"/>
              </w:rPr>
              <w:t>1.2投标人（或联合体中承担信息安全工作的主要成员）具有有效的ISO27001信息安全管理体系认证证书的得2分，没有的不得分。</w:t>
            </w:r>
            <w:r>
              <w:rPr>
                <w:rFonts w:ascii="仿宋" w:hAnsi="仿宋" w:eastAsia="仿宋"/>
                <w:color w:val="000000"/>
                <w:sz w:val="24"/>
              </w:rPr>
              <w:t>证明材料</w:t>
            </w:r>
            <w:r>
              <w:rPr>
                <w:rFonts w:hint="eastAsia" w:ascii="仿宋" w:hAnsi="仿宋" w:eastAsia="仿宋"/>
                <w:color w:val="000000"/>
                <w:sz w:val="24"/>
              </w:rPr>
              <w:t>：认证证书复印件，加盖投标人电子签名或公章。</w:t>
            </w:r>
          </w:p>
        </w:tc>
        <w:tc>
          <w:tcPr>
            <w:tcW w:w="993"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hint="eastAsia" w:ascii="仿宋" w:hAnsi="仿宋" w:eastAsia="仿宋" w:cs="Arial"/>
                <w:color w:val="000000"/>
                <w:sz w:val="24"/>
              </w:rPr>
            </w:pPr>
          </w:p>
        </w:tc>
        <w:tc>
          <w:tcPr>
            <w:tcW w:w="7229" w:type="dxa"/>
            <w:noWrap w:val="0"/>
            <w:vAlign w:val="center"/>
          </w:tcPr>
          <w:p>
            <w:pPr>
              <w:spacing w:line="276" w:lineRule="auto"/>
              <w:rPr>
                <w:rFonts w:ascii="仿宋" w:hAnsi="仿宋" w:eastAsia="仿宋"/>
                <w:b/>
                <w:color w:val="000000"/>
                <w:sz w:val="24"/>
              </w:rPr>
            </w:pPr>
            <w:r>
              <w:rPr>
                <w:rFonts w:hint="eastAsia" w:ascii="仿宋" w:hAnsi="仿宋" w:eastAsia="仿宋"/>
                <w:b/>
                <w:color w:val="000000"/>
                <w:sz w:val="24"/>
              </w:rPr>
              <w:t>1.3投标人（或联合体中承担信息安全工作的主要成员）具有有效的信息安全服务资质认证证书，且认证内容与本项目相关的得2分，没有的不得分。</w:t>
            </w:r>
            <w:r>
              <w:rPr>
                <w:rFonts w:ascii="仿宋" w:hAnsi="仿宋" w:eastAsia="仿宋"/>
                <w:color w:val="000000"/>
                <w:sz w:val="24"/>
              </w:rPr>
              <w:t>证明材料</w:t>
            </w:r>
            <w:r>
              <w:rPr>
                <w:rFonts w:hint="eastAsia" w:ascii="仿宋" w:hAnsi="仿宋" w:eastAsia="仿宋"/>
                <w:color w:val="000000"/>
                <w:sz w:val="24"/>
              </w:rPr>
              <w:t>：认证证书复印件，加盖投标人电子签名或公章。</w:t>
            </w:r>
          </w:p>
        </w:tc>
        <w:tc>
          <w:tcPr>
            <w:tcW w:w="993"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ascii="仿宋" w:hAnsi="仿宋" w:eastAsia="仿宋"/>
                <w:color w:val="000000"/>
                <w:sz w:val="24"/>
              </w:rPr>
            </w:pPr>
            <w:r>
              <w:rPr>
                <w:rFonts w:hint="eastAsia" w:ascii="仿宋" w:hAnsi="仿宋" w:eastAsia="仿宋"/>
                <w:b/>
                <w:color w:val="000000"/>
                <w:sz w:val="24"/>
              </w:rPr>
              <w:t>1.4投标人自2020年1月1日以来（时间以合同签订时间为准），具有类似项目成功业绩的，每个业绩得0.5分，最多得1分，没有的不得分。</w:t>
            </w:r>
            <w:r>
              <w:rPr>
                <w:rFonts w:hint="eastAsia" w:ascii="仿宋" w:hAnsi="仿宋" w:eastAsia="仿宋"/>
                <w:color w:val="000000"/>
                <w:sz w:val="24"/>
              </w:rPr>
              <w:t>证明材料：同时提供合同和验收合格报告，复印件加盖投标人电子签名或公章。【</w:t>
            </w:r>
            <w:r>
              <w:rPr>
                <w:rFonts w:hint="eastAsia" w:ascii="仿宋" w:hAnsi="仿宋" w:eastAsia="仿宋" w:cs="仿宋_GB2312"/>
                <w:color w:val="000000"/>
                <w:sz w:val="24"/>
              </w:rPr>
              <w:t>采购人在项目评审直至合同签订、履约期间，有权要求投标人出具投标文件中所提供的业绩证明材料原件，予以确认其的真实性和有效性，如出现与事实不符等情况，将根据有关规定以“提供虚假材料谋取中标（成交）”予以处理】。</w:t>
            </w:r>
          </w:p>
        </w:tc>
        <w:tc>
          <w:tcPr>
            <w:tcW w:w="993"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2</w:t>
            </w:r>
          </w:p>
        </w:tc>
        <w:tc>
          <w:tcPr>
            <w:tcW w:w="1276" w:type="dxa"/>
            <w:vMerge w:val="restart"/>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采购需求分析与重点解决方案</w:t>
            </w: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2.1投标人对本项目采购需求分析的全面性和合理性评价。投标人根据采购文件阐明的项目情况和采购需求，结合行业技术规范和自身经验，对本项目的需求进行分析。</w:t>
            </w:r>
          </w:p>
          <w:p>
            <w:pPr>
              <w:spacing w:line="276" w:lineRule="auto"/>
              <w:rPr>
                <w:rFonts w:hint="eastAsia" w:ascii="仿宋" w:hAnsi="仿宋" w:eastAsia="仿宋"/>
                <w:color w:val="000000"/>
                <w:sz w:val="24"/>
              </w:rPr>
            </w:pPr>
            <w:r>
              <w:rPr>
                <w:rFonts w:hint="eastAsia" w:ascii="仿宋" w:hAnsi="仿宋" w:eastAsia="仿宋"/>
                <w:color w:val="000000"/>
                <w:sz w:val="24"/>
              </w:rPr>
              <w:t>（1）需求分析全面、合理的，视为满足，得2分；</w:t>
            </w:r>
          </w:p>
          <w:p>
            <w:pPr>
              <w:spacing w:line="276" w:lineRule="auto"/>
              <w:rPr>
                <w:rFonts w:hint="eastAsia" w:ascii="仿宋" w:hAnsi="仿宋" w:eastAsia="仿宋"/>
                <w:color w:val="000000"/>
                <w:sz w:val="24"/>
              </w:rPr>
            </w:pPr>
            <w:r>
              <w:rPr>
                <w:rFonts w:hint="eastAsia" w:ascii="仿宋" w:hAnsi="仿宋" w:eastAsia="仿宋"/>
                <w:color w:val="000000"/>
                <w:sz w:val="24"/>
              </w:rPr>
              <w:t>（2）需求分析有欠缺，但基本全面、合理的，视为部分满足，得1分；</w:t>
            </w:r>
          </w:p>
          <w:p>
            <w:pPr>
              <w:spacing w:line="276" w:lineRule="auto"/>
              <w:rPr>
                <w:rFonts w:hint="eastAsia" w:ascii="仿宋" w:hAnsi="仿宋" w:eastAsia="仿宋"/>
                <w:b/>
                <w:color w:val="000000"/>
                <w:sz w:val="24"/>
              </w:rPr>
            </w:pPr>
            <w:r>
              <w:rPr>
                <w:rFonts w:hint="eastAsia" w:ascii="仿宋" w:hAnsi="仿宋" w:eastAsia="仿宋"/>
                <w:color w:val="000000"/>
                <w:sz w:val="24"/>
              </w:rPr>
              <w:t>（3）提出分析，但不全面或者不合理的，视为不满足，得0分。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2.2投标人基于需求分析的结果，提出的项目服务（包括自身建设部分）的重点、难点阐述以及对应解决方案的完整性、有效性评价。投标人根据需求分析结论就承租内容的建设、配套服务实施过程中的重点和难点进行阐述，并提出对应的解决方案。</w:t>
            </w:r>
          </w:p>
          <w:p>
            <w:pPr>
              <w:spacing w:line="276" w:lineRule="auto"/>
              <w:rPr>
                <w:rFonts w:hint="eastAsia" w:ascii="仿宋" w:hAnsi="仿宋" w:eastAsia="仿宋"/>
                <w:color w:val="000000"/>
                <w:sz w:val="24"/>
              </w:rPr>
            </w:pPr>
            <w:r>
              <w:rPr>
                <w:rFonts w:hint="eastAsia" w:ascii="仿宋" w:hAnsi="仿宋" w:eastAsia="仿宋"/>
                <w:color w:val="000000"/>
                <w:sz w:val="24"/>
              </w:rPr>
              <w:t>（1）重点、难点阐述完整、解决方案有效的，视为满足，得2分；</w:t>
            </w:r>
          </w:p>
          <w:p>
            <w:pPr>
              <w:spacing w:line="276" w:lineRule="auto"/>
              <w:rPr>
                <w:rFonts w:hint="eastAsia" w:ascii="仿宋" w:hAnsi="仿宋" w:eastAsia="仿宋"/>
                <w:color w:val="000000"/>
                <w:sz w:val="24"/>
              </w:rPr>
            </w:pPr>
            <w:r>
              <w:rPr>
                <w:rFonts w:hint="eastAsia" w:ascii="仿宋" w:hAnsi="仿宋" w:eastAsia="仿宋"/>
                <w:color w:val="000000"/>
                <w:sz w:val="24"/>
              </w:rPr>
              <w:t>（2）存在欠缺，但重点、难点阐述基本完整，解决方案具有一定有效性的，视为部分满足，得1分；</w:t>
            </w:r>
          </w:p>
          <w:p>
            <w:pPr>
              <w:spacing w:line="276" w:lineRule="auto"/>
              <w:rPr>
                <w:rFonts w:hint="eastAsia" w:ascii="仿宋" w:hAnsi="仿宋" w:eastAsia="仿宋"/>
                <w:b/>
                <w:color w:val="000000"/>
                <w:sz w:val="24"/>
              </w:rPr>
            </w:pPr>
            <w:r>
              <w:rPr>
                <w:rFonts w:hint="eastAsia" w:ascii="仿宋" w:hAnsi="仿宋" w:eastAsia="仿宋"/>
                <w:color w:val="000000"/>
                <w:sz w:val="24"/>
              </w:rPr>
              <w:t>（3）提出阐述，但不完整，或者提出的对应解决方案不具有效性的，视为不满足，得0分。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3</w:t>
            </w:r>
          </w:p>
        </w:tc>
        <w:tc>
          <w:tcPr>
            <w:tcW w:w="1276" w:type="dxa"/>
            <w:vMerge w:val="restart"/>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前端建设方案</w:t>
            </w: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3.1前端部分建设内容阐述情况评价。</w:t>
            </w:r>
            <w:r>
              <w:rPr>
                <w:rFonts w:hint="eastAsia" w:ascii="仿宋" w:hAnsi="仿宋" w:eastAsia="仿宋"/>
                <w:color w:val="000000"/>
                <w:sz w:val="24"/>
              </w:rPr>
              <w:t>本项目要求投标人根据采购需求，自行完成前端部分建设后向采购人提供租赁及配套服务。投标时，投标人根据采购需求，对前端建设内容进行详细阐述，阐述内容包括对（1）前端点位规划（2）勘察情况（3）前端组网及安全架构（4）前端各系统建设内容功能等四个部分。</w:t>
            </w:r>
            <w:r>
              <w:rPr>
                <w:rFonts w:hint="eastAsia" w:ascii="仿宋" w:hAnsi="仿宋" w:eastAsia="仿宋"/>
                <w:b/>
                <w:color w:val="000000"/>
                <w:sz w:val="24"/>
              </w:rPr>
              <w:t>每个部分内容阐述全面且合理的视为满足采购要求，存在欠缺但基本全面、合理的视为部分满足采购需求，未提供阐述的视为不满足采购需求。每一个部分，满足的得2分，部分满足得1分，不满足得0分。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8</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color w:val="000000"/>
                <w:sz w:val="24"/>
              </w:rPr>
            </w:pPr>
            <w:r>
              <w:rPr>
                <w:rFonts w:hint="eastAsia" w:ascii="仿宋" w:hAnsi="仿宋" w:eastAsia="仿宋"/>
                <w:b/>
                <w:color w:val="000000"/>
                <w:sz w:val="24"/>
              </w:rPr>
              <w:t>3.2前端部分建设组织实施方案评价。</w:t>
            </w:r>
            <w:r>
              <w:rPr>
                <w:rFonts w:hint="eastAsia" w:ascii="仿宋" w:hAnsi="仿宋" w:eastAsia="仿宋"/>
                <w:color w:val="000000"/>
                <w:sz w:val="24"/>
              </w:rPr>
              <w:t>本项目要求投标人根据采购需求，自行完成前端部分建设，因此投标人需要对自身拟定的前端部分建设组织实施方案进行详细阐述，包括</w:t>
            </w:r>
            <w:r>
              <w:rPr>
                <w:rFonts w:ascii="仿宋" w:hAnsi="仿宋" w:eastAsia="仿宋" w:cs="Arial"/>
                <w:color w:val="000000"/>
                <w:sz w:val="24"/>
              </w:rPr>
              <w:t>进度安排、</w:t>
            </w:r>
            <w:r>
              <w:rPr>
                <w:rFonts w:hint="eastAsia" w:ascii="仿宋" w:hAnsi="仿宋" w:eastAsia="仿宋" w:cs="Arial"/>
                <w:color w:val="000000"/>
                <w:sz w:val="24"/>
              </w:rPr>
              <w:t>组织架构、组织措施、质量管理控制</w:t>
            </w:r>
            <w:r>
              <w:rPr>
                <w:rFonts w:hint="eastAsia" w:ascii="仿宋" w:hAnsi="仿宋" w:eastAsia="仿宋"/>
                <w:color w:val="000000"/>
                <w:sz w:val="24"/>
              </w:rPr>
              <w:t>。</w:t>
            </w:r>
          </w:p>
          <w:p>
            <w:pPr>
              <w:spacing w:line="276" w:lineRule="auto"/>
              <w:rPr>
                <w:rFonts w:hint="eastAsia" w:ascii="仿宋" w:hAnsi="仿宋" w:eastAsia="仿宋"/>
                <w:color w:val="000000"/>
                <w:sz w:val="24"/>
              </w:rPr>
            </w:pPr>
            <w:r>
              <w:rPr>
                <w:rFonts w:hint="eastAsia" w:ascii="仿宋" w:hAnsi="仿宋" w:eastAsia="仿宋"/>
                <w:color w:val="000000"/>
                <w:sz w:val="24"/>
              </w:rPr>
              <w:t>（1）上述方案阐述完整、合理的，视为满足采购要求，得2分；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（2）上述方案阐述存在缺陷，但基本完整、合理的，视为部分满足采购要求，得1分；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（3）上述方案阐述不完整或不合理的，视为不满足采购要求，得0分。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cs="仿宋_GB2312"/>
                <w:b/>
                <w:color w:val="000000"/>
                <w:sz w:val="24"/>
                <w:szCs w:val="21"/>
              </w:rPr>
            </w:pPr>
            <w:r>
              <w:rPr>
                <w:rFonts w:hint="eastAsia" w:ascii="仿宋" w:hAnsi="仿宋" w:eastAsia="仿宋"/>
                <w:b/>
                <w:color w:val="000000"/>
                <w:sz w:val="24"/>
              </w:rPr>
              <w:t>3.3</w:t>
            </w:r>
            <w:r>
              <w:rPr>
                <w:rFonts w:hint="eastAsia" w:ascii="仿宋" w:hAnsi="仿宋" w:eastAsia="仿宋" w:cs="仿宋_GB2312"/>
                <w:b/>
                <w:color w:val="000000"/>
                <w:sz w:val="24"/>
                <w:szCs w:val="21"/>
              </w:rPr>
              <w:t>前端点位接入监控视频专网平台的网络安全性、可靠性设计阐述评价。投标人根据采购需求，提出前端点位接入监控视频专网平台的方案，包括网络安全性方案、可靠性设计方案。</w:t>
            </w:r>
          </w:p>
          <w:p>
            <w:pPr>
              <w:spacing w:line="276" w:lineRule="auto"/>
              <w:rPr>
                <w:rFonts w:hint="eastAsia" w:ascii="仿宋" w:hAnsi="仿宋" w:eastAsia="仿宋"/>
                <w:color w:val="000000"/>
                <w:sz w:val="24"/>
              </w:rPr>
            </w:pPr>
            <w:r>
              <w:rPr>
                <w:rFonts w:hint="eastAsia" w:ascii="仿宋" w:hAnsi="仿宋" w:eastAsia="仿宋" w:cs="仿宋_GB2312"/>
                <w:color w:val="000000"/>
                <w:sz w:val="24"/>
                <w:szCs w:val="21"/>
              </w:rPr>
              <w:t>（1）</w:t>
            </w:r>
            <w:r>
              <w:rPr>
                <w:rFonts w:hint="eastAsia" w:ascii="仿宋" w:hAnsi="仿宋" w:eastAsia="仿宋"/>
                <w:color w:val="000000"/>
                <w:sz w:val="24"/>
              </w:rPr>
              <w:t>以上内容阐述全面且合理的，视为满足采购要求，得2分；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（2）阐述存在欠缺，但基本完整、合理的，视为部分满足采购要求得1分；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（3）阐述不完整或不具备合理性的，视为不满足采购要求，得0分。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3.4投标人承诺在前端建设中所使用的软硬件产品技术规格与采购需求（标项1采购需求“3.1.2前端部分软硬件需求清单及技术要求”）的符合性评价。</w:t>
            </w:r>
          </w:p>
          <w:p>
            <w:pPr>
              <w:spacing w:line="276" w:lineRule="auto"/>
              <w:rPr>
                <w:rFonts w:ascii="仿宋" w:hAnsi="仿宋" w:eastAsia="仿宋"/>
                <w:color w:val="000000"/>
                <w:sz w:val="24"/>
              </w:rPr>
            </w:pPr>
            <w:r>
              <w:rPr>
                <w:rFonts w:hint="eastAsia" w:ascii="仿宋" w:hAnsi="仿宋" w:eastAsia="仿宋"/>
                <w:color w:val="000000"/>
                <w:sz w:val="24"/>
              </w:rPr>
              <w:t>（1）完全符合采购要求的此项得满分；</w:t>
            </w:r>
          </w:p>
          <w:p>
            <w:pPr>
              <w:spacing w:line="276" w:lineRule="auto"/>
              <w:rPr>
                <w:rFonts w:hint="eastAsia" w:ascii="仿宋" w:hAnsi="仿宋" w:eastAsia="仿宋"/>
                <w:color w:val="000000"/>
                <w:sz w:val="24"/>
              </w:rPr>
            </w:pPr>
            <w:r>
              <w:rPr>
                <w:rFonts w:hint="eastAsia" w:ascii="仿宋" w:hAnsi="仿宋" w:eastAsia="仿宋"/>
                <w:color w:val="000000"/>
                <w:sz w:val="24"/>
              </w:rPr>
              <w:t>（2）一般技术要求存在负偏离的，每项（条）要求扣1分；</w:t>
            </w:r>
          </w:p>
          <w:p>
            <w:pPr>
              <w:spacing w:line="276" w:lineRule="auto"/>
              <w:rPr>
                <w:rFonts w:ascii="仿宋" w:hAnsi="仿宋" w:eastAsia="仿宋"/>
                <w:color w:val="000000"/>
                <w:sz w:val="24"/>
              </w:rPr>
            </w:pPr>
            <w:r>
              <w:rPr>
                <w:rFonts w:hint="eastAsia" w:ascii="仿宋" w:hAnsi="仿宋" w:eastAsia="仿宋"/>
                <w:color w:val="000000"/>
                <w:sz w:val="24"/>
              </w:rPr>
              <w:t>（3）此项最多得30分，最低得0分。</w:t>
            </w:r>
          </w:p>
          <w:p>
            <w:pPr>
              <w:spacing w:line="276" w:lineRule="auto"/>
              <w:rPr>
                <w:rFonts w:hint="eastAsia" w:ascii="仿宋" w:hAnsi="仿宋" w:eastAsia="仿宋"/>
                <w:b/>
                <w:color w:val="000000"/>
                <w:sz w:val="24"/>
              </w:rPr>
            </w:pPr>
            <w:r>
              <w:rPr>
                <w:rFonts w:hint="eastAsia" w:ascii="仿宋" w:hAnsi="仿宋" w:eastAsia="仿宋"/>
                <w:b/>
                <w:color w:val="000000"/>
                <w:sz w:val="24"/>
              </w:rPr>
              <w:t>备注：未按招标文件要求提供合格证明材料的视为负偏离。</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30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3.5投标人承诺在前端建设中所使用的产品的节能性和环保性评价。</w:t>
            </w:r>
          </w:p>
          <w:p>
            <w:pPr>
              <w:spacing w:line="276" w:lineRule="auto"/>
              <w:jc w:val="left"/>
              <w:rPr>
                <w:rFonts w:ascii="仿宋" w:hAnsi="仿宋" w:eastAsia="仿宋" w:cs="Arial"/>
                <w:color w:val="000000"/>
                <w:sz w:val="24"/>
              </w:rPr>
            </w:pPr>
            <w:r>
              <w:rPr>
                <w:rFonts w:hint="eastAsia" w:ascii="仿宋" w:hAnsi="仿宋" w:eastAsia="仿宋" w:cs="Arial"/>
                <w:color w:val="000000"/>
                <w:sz w:val="24"/>
              </w:rPr>
              <w:t>（1）产品取得有效的节能产品认证证书的，每个产品得0.5分，最多得1分（列入强制采购节能产品清单目录的产品不计分）；</w:t>
            </w:r>
          </w:p>
          <w:p>
            <w:pPr>
              <w:spacing w:line="276" w:lineRule="auto"/>
              <w:jc w:val="left"/>
              <w:rPr>
                <w:rFonts w:ascii="仿宋" w:hAnsi="仿宋" w:eastAsia="仿宋" w:cs="Arial"/>
                <w:b/>
                <w:color w:val="000000"/>
                <w:sz w:val="24"/>
              </w:rPr>
            </w:pPr>
            <w:r>
              <w:rPr>
                <w:rFonts w:hint="eastAsia" w:ascii="仿宋" w:hAnsi="仿宋" w:eastAsia="仿宋" w:cs="Arial"/>
                <w:color w:val="000000"/>
                <w:sz w:val="24"/>
              </w:rPr>
              <w:t>（2）产品取得有效的环境标志产品认证证书的，每个产品得0.5分，最多得1分。</w:t>
            </w:r>
          </w:p>
          <w:p>
            <w:pPr>
              <w:spacing w:line="276" w:lineRule="auto"/>
              <w:rPr>
                <w:rFonts w:hint="eastAsia" w:ascii="仿宋" w:hAnsi="仿宋" w:eastAsia="仿宋"/>
                <w:b/>
                <w:color w:val="000000"/>
                <w:sz w:val="24"/>
              </w:rPr>
            </w:pPr>
            <w:r>
              <w:rPr>
                <w:rFonts w:hint="eastAsia" w:ascii="仿宋" w:hAnsi="仿宋" w:eastAsia="仿宋" w:cs="Arial"/>
                <w:color w:val="000000"/>
                <w:sz w:val="24"/>
              </w:rPr>
              <w:t>证明材料：提供国家确定的认证机构出具的、处于有效期之内的认证证书（复印件，</w:t>
            </w:r>
            <w:r>
              <w:rPr>
                <w:rFonts w:hint="eastAsia" w:ascii="仿宋" w:hAnsi="仿宋" w:eastAsia="仿宋"/>
                <w:color w:val="000000"/>
                <w:sz w:val="24"/>
              </w:rPr>
              <w:t>投标人电子签名或公章</w:t>
            </w:r>
            <w:r>
              <w:rPr>
                <w:rFonts w:hint="eastAsia" w:ascii="仿宋" w:hAnsi="仿宋" w:eastAsia="仿宋" w:cs="Arial"/>
                <w:color w:val="000000"/>
                <w:sz w:val="24"/>
              </w:rPr>
              <w:t>）。</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3.6前端建设质量控制方案评价。</w:t>
            </w:r>
            <w:r>
              <w:rPr>
                <w:rFonts w:hint="eastAsia" w:ascii="仿宋" w:hAnsi="仿宋" w:eastAsia="仿宋"/>
                <w:color w:val="000000"/>
                <w:sz w:val="24"/>
              </w:rPr>
              <w:t>本项目要求投标人根据采购需求，自行完成前端部分建设，因此投标人需要对自身拟定的前端部分建设过程中的质量控制方案与措施进行阐述和承诺，包括：（1）产品质量控制标准、（2）安装调试质量控制标准、（3）系统接入质量控制标准、（4）试运行质量控制标准。</w:t>
            </w:r>
            <w:r>
              <w:rPr>
                <w:rFonts w:hint="eastAsia" w:ascii="仿宋" w:hAnsi="仿宋" w:eastAsia="仿宋"/>
                <w:b/>
                <w:color w:val="000000"/>
                <w:sz w:val="24"/>
              </w:rPr>
              <w:t>每个部分内容阐述全面且合理的视为满足采购要求，存在欠缺但基本全面、合理的视为部分满足采购需求，未提供阐述的视为不满足采购需求。每一个部分，满足的得2分，部分满足得1分，不满足得0分。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8</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color w:val="000000"/>
                <w:sz w:val="24"/>
              </w:rPr>
            </w:pPr>
            <w:r>
              <w:rPr>
                <w:rFonts w:hint="eastAsia" w:ascii="仿宋" w:hAnsi="仿宋" w:eastAsia="仿宋"/>
                <w:b/>
                <w:color w:val="000000"/>
                <w:sz w:val="24"/>
              </w:rPr>
              <w:t>3.7合同期内前端产品维护、更新、改造方案评价。</w:t>
            </w:r>
            <w:r>
              <w:rPr>
                <w:rFonts w:hint="eastAsia" w:ascii="仿宋" w:hAnsi="仿宋" w:eastAsia="仿宋"/>
                <w:color w:val="000000"/>
                <w:sz w:val="24"/>
              </w:rPr>
              <w:t>本项目前端部分所有产权归中标供应商所有，在合同期内，为保证服务质量，投标人应当制定详细的产品运行维护方案，同时，当相关产品不满足服务要求时，中标供应商应当进行更新、改造，以确保提供的前端部分符合采购人租赁要求。投标时，投标人需对前端产品的维护、更新、改造方案进行阐述。</w:t>
            </w:r>
          </w:p>
          <w:p>
            <w:pPr>
              <w:spacing w:line="276" w:lineRule="auto"/>
              <w:rPr>
                <w:rFonts w:hint="eastAsia" w:ascii="仿宋" w:hAnsi="仿宋" w:eastAsia="仿宋"/>
                <w:color w:val="000000"/>
                <w:sz w:val="24"/>
              </w:rPr>
            </w:pPr>
            <w:r>
              <w:rPr>
                <w:rFonts w:hint="eastAsia" w:ascii="仿宋" w:hAnsi="仿宋" w:eastAsia="仿宋" w:cs="仿宋_GB2312"/>
                <w:color w:val="000000"/>
                <w:sz w:val="24"/>
                <w:szCs w:val="21"/>
              </w:rPr>
              <w:t>（1）</w:t>
            </w:r>
            <w:r>
              <w:rPr>
                <w:rFonts w:hint="eastAsia" w:ascii="仿宋" w:hAnsi="仿宋" w:eastAsia="仿宋"/>
                <w:color w:val="000000"/>
                <w:sz w:val="24"/>
              </w:rPr>
              <w:t>以上内容阐述全面且合理的，视为满足采购要求，得2分；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（2）阐述存在欠缺，但基本完整、合理的，视为部分满足采购要求得1分；</w:t>
            </w:r>
          </w:p>
          <w:p>
            <w:pPr>
              <w:spacing w:line="276" w:lineRule="auto"/>
              <w:rPr>
                <w:rFonts w:hint="eastAsia" w:ascii="仿宋" w:hAnsi="仿宋" w:eastAsia="仿宋"/>
                <w:color w:val="000000"/>
                <w:sz w:val="24"/>
              </w:rPr>
            </w:pPr>
            <w:r>
              <w:rPr>
                <w:rFonts w:hint="eastAsia" w:ascii="仿宋" w:hAnsi="仿宋" w:eastAsia="仿宋"/>
                <w:color w:val="000000"/>
                <w:sz w:val="24"/>
              </w:rPr>
              <w:t>（3）阐述不完整或不具备合理性的，视为不满足采购要求，得0分。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w:t>
            </w:r>
          </w:p>
        </w:tc>
        <w:tc>
          <w:tcPr>
            <w:tcW w:w="1276" w:type="dxa"/>
            <w:vMerge w:val="restart"/>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前端产品功能演示</w:t>
            </w:r>
          </w:p>
        </w:tc>
        <w:tc>
          <w:tcPr>
            <w:tcW w:w="7229" w:type="dxa"/>
            <w:noWrap w:val="0"/>
            <w:vAlign w:val="center"/>
          </w:tcPr>
          <w:p>
            <w:pPr>
              <w:snapToGrid w:val="0"/>
              <w:spacing w:line="276" w:lineRule="auto"/>
              <w:jc w:val="left"/>
              <w:rPr>
                <w:rFonts w:ascii="仿宋" w:hAnsi="仿宋" w:eastAsia="仿宋" w:cs="仿宋_GB2312"/>
                <w:b/>
                <w:color w:val="000000"/>
                <w:sz w:val="24"/>
              </w:rPr>
            </w:pPr>
            <w:r>
              <w:rPr>
                <w:rFonts w:ascii="仿宋" w:hAnsi="仿宋" w:eastAsia="仿宋" w:cs="仿宋_GB2312"/>
                <w:b/>
                <w:color w:val="000000"/>
                <w:sz w:val="24"/>
              </w:rPr>
              <w:t>4.1</w:t>
            </w:r>
            <w:r>
              <w:rPr>
                <w:rFonts w:hint="eastAsia" w:ascii="仿宋" w:hAnsi="仿宋" w:eastAsia="仿宋" w:cs="仿宋_GB2312"/>
                <w:b/>
                <w:color w:val="000000"/>
                <w:sz w:val="24"/>
              </w:rPr>
              <w:t>网络接入监管系统</w:t>
            </w:r>
            <w:r>
              <w:rPr>
                <w:rFonts w:hint="eastAsia" w:ascii="仿宋" w:hAnsi="仿宋" w:eastAsia="仿宋" w:cs="宋体"/>
                <w:b/>
                <w:color w:val="000000"/>
                <w:sz w:val="24"/>
              </w:rPr>
              <w:t>功能演示情况评价</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（1）消息推送（2分）：支持普通信息、重要信息、紧急信息和危机消息等多种提醒模式；</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（2）屏幕水印（2分）：支持对指定范围内的设备的屏幕打上水印，用于减少信息泄露，泄露后可以追溯；展示模式包括但不限于内容直接展示、二维码展示、点阵展示；</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w:t>
            </w:r>
            <w:r>
              <w:rPr>
                <w:rFonts w:ascii="仿宋" w:hAnsi="仿宋" w:eastAsia="仿宋" w:cs="仿宋_GB2312"/>
                <w:color w:val="000000"/>
                <w:sz w:val="24"/>
              </w:rPr>
              <w:t>3</w:t>
            </w:r>
            <w:r>
              <w:rPr>
                <w:rFonts w:hint="eastAsia" w:ascii="仿宋" w:hAnsi="仿宋" w:eastAsia="仿宋" w:cs="仿宋_GB2312"/>
                <w:color w:val="000000"/>
                <w:sz w:val="24"/>
              </w:rPr>
              <w:t>）级联要求（2分）：网络接入监管系统要求与杭州市公安局视频专网监管系统实现级联管理，从市局平台中可以查看下级平台级联状态。</w:t>
            </w:r>
          </w:p>
          <w:p>
            <w:pPr>
              <w:snapToGrid w:val="0"/>
              <w:spacing w:line="276" w:lineRule="auto"/>
              <w:jc w:val="left"/>
              <w:rPr>
                <w:rFonts w:ascii="仿宋" w:hAnsi="仿宋" w:eastAsia="仿宋" w:cs="宋体"/>
                <w:b/>
                <w:color w:val="000000"/>
                <w:sz w:val="24"/>
              </w:rPr>
            </w:pPr>
            <w:r>
              <w:rPr>
                <w:rFonts w:hint="eastAsia" w:ascii="仿宋" w:hAnsi="仿宋" w:eastAsia="仿宋" w:cs="宋体"/>
                <w:b/>
                <w:color w:val="000000"/>
                <w:sz w:val="24"/>
              </w:rPr>
              <w:t>以上要求符合的每项得2分，最多得6分，不符合的不得分，未提供演示的不得分。</w:t>
            </w:r>
          </w:p>
          <w:p>
            <w:pPr>
              <w:snapToGrid w:val="0"/>
              <w:spacing w:line="276" w:lineRule="auto"/>
              <w:jc w:val="left"/>
              <w:rPr>
                <w:rFonts w:ascii="仿宋" w:hAnsi="仿宋" w:eastAsia="仿宋" w:cs="仿宋_GB2312"/>
                <w:color w:val="000000"/>
                <w:sz w:val="24"/>
              </w:rPr>
            </w:pPr>
            <w:r>
              <w:rPr>
                <w:rFonts w:hint="eastAsia" w:ascii="仿宋" w:hAnsi="仿宋" w:eastAsia="仿宋" w:cs="Arial"/>
                <w:color w:val="000000"/>
                <w:sz w:val="24"/>
              </w:rPr>
              <w:t>注：要求采用原型系统进行演示（可通过系统原型录屏进行演示，采用PPT等非原型演示的不得分）。</w:t>
            </w:r>
          </w:p>
        </w:tc>
        <w:tc>
          <w:tcPr>
            <w:tcW w:w="993"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jc w:val="left"/>
              <w:rPr>
                <w:rFonts w:hint="eastAsia" w:ascii="仿宋" w:hAnsi="仿宋" w:eastAsia="仿宋" w:cs="仿宋_GB2312"/>
                <w:b/>
                <w:color w:val="000000"/>
                <w:sz w:val="24"/>
              </w:rPr>
            </w:pPr>
            <w:r>
              <w:rPr>
                <w:rFonts w:hint="eastAsia" w:ascii="仿宋" w:hAnsi="仿宋" w:eastAsia="仿宋" w:cs="仿宋_GB2312"/>
                <w:b/>
                <w:color w:val="000000"/>
                <w:sz w:val="24"/>
              </w:rPr>
              <w:t>4.2投标人自身视频监控排障系统APP端功能演示评价</w:t>
            </w:r>
          </w:p>
          <w:p>
            <w:pPr>
              <w:spacing w:line="276" w:lineRule="auto"/>
              <w:jc w:val="left"/>
              <w:rPr>
                <w:rFonts w:hint="eastAsia" w:ascii="仿宋" w:hAnsi="仿宋" w:eastAsia="仿宋" w:cs="仿宋_GB2312"/>
                <w:color w:val="000000"/>
                <w:sz w:val="24"/>
              </w:rPr>
            </w:pPr>
            <w:r>
              <w:rPr>
                <w:rFonts w:hint="eastAsia" w:ascii="仿宋" w:hAnsi="仿宋" w:eastAsia="仿宋" w:cs="仿宋_GB2312"/>
                <w:color w:val="000000"/>
                <w:sz w:val="24"/>
              </w:rPr>
              <w:t>（1）预结单功能（1分）：前端点位故障后，系统自动派发故障工单给维护人员，维护人员可通过APP端进行故障的预结单，可通过下拉框选项分别选择符合现场情况的故障原因和维护人员采取的排障方法，系统检测到点位上线后，可进行自动结单，自动结单后，该条工单将不会出现在维护人员的所有工单列表中；</w:t>
            </w:r>
          </w:p>
          <w:p>
            <w:pPr>
              <w:spacing w:line="276" w:lineRule="auto"/>
              <w:jc w:val="left"/>
              <w:rPr>
                <w:rFonts w:hint="eastAsia" w:ascii="仿宋" w:hAnsi="仿宋" w:eastAsia="仿宋" w:cs="仿宋_GB2312"/>
                <w:color w:val="000000"/>
                <w:sz w:val="24"/>
              </w:rPr>
            </w:pPr>
            <w:r>
              <w:rPr>
                <w:rFonts w:hint="eastAsia" w:ascii="仿宋" w:hAnsi="仿宋" w:eastAsia="仿宋" w:cs="仿宋_GB2312"/>
                <w:color w:val="000000"/>
                <w:sz w:val="24"/>
              </w:rPr>
              <w:t>（2）杆件资料新建（1分）：现场巡检时，维护人员可通过APP端对杆件资料进行新建和修改，杆件和摄像头之间可进行关联和取消关联，被关联的摄像头可根据杆件资料中的所在区域、所在街道等字段自动更新信息；</w:t>
            </w:r>
          </w:p>
          <w:p>
            <w:pPr>
              <w:spacing w:line="276" w:lineRule="auto"/>
              <w:jc w:val="left"/>
              <w:rPr>
                <w:rFonts w:hint="eastAsia" w:ascii="仿宋" w:hAnsi="仿宋" w:eastAsia="仿宋" w:cs="宋体"/>
                <w:b/>
                <w:color w:val="000000"/>
                <w:sz w:val="24"/>
              </w:rPr>
            </w:pPr>
            <w:r>
              <w:rPr>
                <w:rFonts w:hint="eastAsia" w:ascii="仿宋" w:hAnsi="仿宋" w:eastAsia="仿宋" w:cs="仿宋_GB2312"/>
                <w:b/>
                <w:color w:val="000000"/>
                <w:sz w:val="24"/>
              </w:rPr>
              <w:t>以上功能演示完全符合要求的每项得1分，最多得2分，</w:t>
            </w:r>
            <w:r>
              <w:rPr>
                <w:rFonts w:hint="eastAsia" w:ascii="仿宋" w:hAnsi="仿宋" w:eastAsia="仿宋" w:cs="宋体"/>
                <w:b/>
                <w:color w:val="000000"/>
                <w:sz w:val="24"/>
              </w:rPr>
              <w:t>未提供演示的，不得分。</w:t>
            </w:r>
          </w:p>
          <w:p>
            <w:pPr>
              <w:spacing w:line="276" w:lineRule="auto"/>
              <w:jc w:val="left"/>
              <w:rPr>
                <w:rFonts w:ascii="仿宋" w:hAnsi="仿宋" w:eastAsia="仿宋" w:cs="Arial"/>
                <w:color w:val="000000"/>
                <w:sz w:val="24"/>
              </w:rPr>
            </w:pPr>
            <w:r>
              <w:rPr>
                <w:rFonts w:hint="eastAsia" w:ascii="仿宋" w:hAnsi="仿宋" w:eastAsia="仿宋" w:cs="Arial"/>
                <w:color w:val="000000"/>
                <w:sz w:val="24"/>
              </w:rPr>
              <w:t>注：要求采用原型系统进行演示（可通过系统原型录屏进行演示，采用PPT等非原型演示的不得分）。</w:t>
            </w:r>
          </w:p>
        </w:tc>
        <w:tc>
          <w:tcPr>
            <w:tcW w:w="993"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5</w:t>
            </w:r>
          </w:p>
        </w:tc>
        <w:tc>
          <w:tcPr>
            <w:tcW w:w="1276"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项目</w:t>
            </w:r>
            <w:r>
              <w:rPr>
                <w:rFonts w:ascii="仿宋" w:hAnsi="仿宋" w:eastAsia="仿宋" w:cs="Arial"/>
                <w:color w:val="000000"/>
                <w:sz w:val="24"/>
              </w:rPr>
              <w:t>组情况</w:t>
            </w:r>
          </w:p>
        </w:tc>
        <w:tc>
          <w:tcPr>
            <w:tcW w:w="7229" w:type="dxa"/>
            <w:noWrap w:val="0"/>
            <w:vAlign w:val="center"/>
          </w:tcPr>
          <w:p>
            <w:pPr>
              <w:spacing w:line="276" w:lineRule="auto"/>
              <w:jc w:val="left"/>
              <w:rPr>
                <w:rFonts w:hint="eastAsia" w:ascii="仿宋" w:hAnsi="仿宋" w:eastAsia="仿宋"/>
                <w:b/>
                <w:color w:val="000000"/>
                <w:sz w:val="24"/>
              </w:rPr>
            </w:pPr>
            <w:r>
              <w:rPr>
                <w:rFonts w:hint="eastAsia" w:ascii="仿宋" w:hAnsi="仿宋" w:eastAsia="仿宋" w:cs="仿宋_GB2312"/>
                <w:b/>
                <w:color w:val="000000"/>
                <w:sz w:val="24"/>
              </w:rPr>
              <w:t>5.1</w:t>
            </w:r>
            <w:r>
              <w:rPr>
                <w:rFonts w:hint="eastAsia" w:ascii="仿宋" w:hAnsi="仿宋" w:eastAsia="仿宋"/>
                <w:b/>
                <w:color w:val="000000"/>
                <w:sz w:val="24"/>
              </w:rPr>
              <w:t>投标人拟派项目经理（1人）：</w:t>
            </w:r>
            <w:r>
              <w:rPr>
                <w:rFonts w:hint="eastAsia" w:ascii="仿宋" w:hAnsi="仿宋" w:eastAsia="仿宋"/>
                <w:color w:val="000000"/>
                <w:sz w:val="24"/>
              </w:rPr>
              <w:t>要求具有丰富的类似项目管理经历和专业能力。</w:t>
            </w:r>
            <w:r>
              <w:rPr>
                <w:rFonts w:hint="eastAsia" w:ascii="仿宋" w:hAnsi="仿宋" w:eastAsia="仿宋"/>
                <w:b/>
                <w:color w:val="000000"/>
                <w:sz w:val="24"/>
              </w:rPr>
              <w:t>拟派项目经理具有人社部门或工信部门颁发的信息系统项目管理师资格证书的得1分；具有人社部门或工信部门颁发的高级工程师职称证书的得1分；具有网络工程师资格证书的得1分。此项最多得3分。</w:t>
            </w:r>
          </w:p>
          <w:p>
            <w:pPr>
              <w:spacing w:line="276" w:lineRule="auto"/>
              <w:jc w:val="left"/>
              <w:rPr>
                <w:rFonts w:hint="eastAsia" w:ascii="仿宋" w:hAnsi="仿宋" w:eastAsia="仿宋" w:cs="仿宋_GB2312"/>
                <w:b/>
                <w:color w:val="000000"/>
                <w:sz w:val="24"/>
              </w:rPr>
            </w:pPr>
            <w:r>
              <w:rPr>
                <w:rFonts w:hint="eastAsia" w:ascii="仿宋" w:hAnsi="仿宋" w:eastAsia="仿宋"/>
                <w:b/>
                <w:color w:val="000000"/>
                <w:sz w:val="24"/>
                <w:u w:val="single"/>
              </w:rPr>
              <w:t>备注：投标时需提供上述人员证书复印件并加盖投标人电子签名或公章，拟派项目经理应当是投标人现在职人员，提供距离投标截止时间最近一期在投标人单位的社保缴纳证明材料，否则不得分。</w:t>
            </w:r>
          </w:p>
        </w:tc>
        <w:tc>
          <w:tcPr>
            <w:tcW w:w="993"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color w:val="000000"/>
                <w:sz w:val="24"/>
              </w:rPr>
              <w:t>5.2</w:t>
            </w:r>
            <w:r>
              <w:rPr>
                <w:rFonts w:hint="eastAsia" w:ascii="仿宋" w:hAnsi="仿宋" w:eastAsia="仿宋"/>
                <w:b/>
                <w:color w:val="000000"/>
                <w:sz w:val="24"/>
              </w:rPr>
              <w:t>投标人拟派</w:t>
            </w:r>
            <w:r>
              <w:rPr>
                <w:rFonts w:hint="eastAsia" w:ascii="仿宋" w:hAnsi="仿宋" w:eastAsia="仿宋" w:cs="仿宋_GB2312"/>
                <w:b/>
                <w:color w:val="000000"/>
                <w:sz w:val="24"/>
              </w:rPr>
              <w:t>项目技术负责人</w:t>
            </w:r>
            <w:r>
              <w:rPr>
                <w:rFonts w:hint="eastAsia" w:ascii="仿宋" w:hAnsi="仿宋" w:eastAsia="仿宋"/>
                <w:b/>
                <w:color w:val="000000"/>
                <w:sz w:val="24"/>
              </w:rPr>
              <w:t>（1人）</w:t>
            </w:r>
            <w:r>
              <w:rPr>
                <w:rFonts w:hint="eastAsia" w:ascii="仿宋" w:hAnsi="仿宋" w:eastAsia="仿宋" w:cs="仿宋_GB2312"/>
                <w:b/>
                <w:color w:val="000000"/>
                <w:sz w:val="24"/>
              </w:rPr>
              <w:t>：</w:t>
            </w:r>
            <w:r>
              <w:rPr>
                <w:rFonts w:hint="eastAsia" w:ascii="仿宋" w:hAnsi="仿宋" w:eastAsia="仿宋"/>
                <w:b/>
                <w:color w:val="000000"/>
                <w:sz w:val="24"/>
              </w:rPr>
              <w:t>具有人社部门或工信部门颁发的</w:t>
            </w:r>
            <w:r>
              <w:rPr>
                <w:rFonts w:hint="eastAsia" w:ascii="仿宋" w:hAnsi="仿宋" w:eastAsia="仿宋" w:cs="仿宋_GB2312"/>
                <w:b/>
                <w:color w:val="000000"/>
                <w:sz w:val="24"/>
              </w:rPr>
              <w:t>系统分析师</w:t>
            </w:r>
            <w:r>
              <w:rPr>
                <w:rFonts w:hint="eastAsia" w:ascii="仿宋" w:hAnsi="仿宋" w:eastAsia="仿宋"/>
                <w:b/>
                <w:color w:val="000000"/>
                <w:sz w:val="24"/>
              </w:rPr>
              <w:t>资格证书的得1分；</w:t>
            </w:r>
            <w:r>
              <w:rPr>
                <w:rFonts w:hint="eastAsia" w:ascii="仿宋" w:hAnsi="仿宋" w:eastAsia="仿宋" w:cs="仿宋_GB2312"/>
                <w:b/>
                <w:color w:val="000000"/>
                <w:sz w:val="24"/>
              </w:rPr>
              <w:t>具有系统架构设计师</w:t>
            </w:r>
            <w:r>
              <w:rPr>
                <w:rFonts w:hint="eastAsia" w:ascii="仿宋" w:hAnsi="仿宋" w:eastAsia="仿宋"/>
                <w:b/>
                <w:color w:val="000000"/>
                <w:sz w:val="24"/>
              </w:rPr>
              <w:t>资格证书的得1分；</w:t>
            </w:r>
            <w:r>
              <w:rPr>
                <w:rFonts w:hint="eastAsia" w:ascii="仿宋" w:hAnsi="仿宋" w:eastAsia="仿宋" w:cs="仿宋_GB2312"/>
                <w:b/>
                <w:color w:val="000000"/>
                <w:sz w:val="24"/>
              </w:rPr>
              <w:t>具有信息系统项目管理师</w:t>
            </w:r>
            <w:r>
              <w:rPr>
                <w:rFonts w:hint="eastAsia" w:ascii="仿宋" w:hAnsi="仿宋" w:eastAsia="仿宋"/>
                <w:b/>
                <w:color w:val="000000"/>
                <w:sz w:val="24"/>
              </w:rPr>
              <w:t>资格证书的得1分；此项最多得3分。</w:t>
            </w:r>
          </w:p>
          <w:p>
            <w:pPr>
              <w:spacing w:line="276" w:lineRule="auto"/>
              <w:rPr>
                <w:rFonts w:hint="eastAsia" w:ascii="仿宋" w:hAnsi="仿宋" w:eastAsia="仿宋" w:cs="仿宋_GB2312"/>
                <w:b/>
                <w:color w:val="000000"/>
                <w:sz w:val="24"/>
              </w:rPr>
            </w:pPr>
            <w:r>
              <w:rPr>
                <w:rFonts w:hint="eastAsia" w:ascii="仿宋" w:hAnsi="仿宋" w:eastAsia="仿宋"/>
                <w:b/>
                <w:color w:val="000000"/>
                <w:sz w:val="24"/>
                <w:u w:val="single"/>
              </w:rPr>
              <w:t>备注：投标时需提供上述人员证书扫描件并加盖投标人电子签名或公章，拟派项目技术负责人应当是投标人现在职人员，提供距离投标截止时间最近一期在投标人单位的社保缴纳证明材料，否则不得分。</w:t>
            </w:r>
          </w:p>
        </w:tc>
        <w:tc>
          <w:tcPr>
            <w:tcW w:w="993"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jc w:val="left"/>
              <w:rPr>
                <w:rFonts w:hint="eastAsia" w:ascii="仿宋" w:hAnsi="仿宋" w:eastAsia="仿宋"/>
                <w:color w:val="000000"/>
                <w:sz w:val="24"/>
              </w:rPr>
            </w:pPr>
            <w:r>
              <w:rPr>
                <w:rFonts w:hint="eastAsia" w:ascii="仿宋" w:hAnsi="仿宋" w:eastAsia="仿宋"/>
                <w:b/>
                <w:color w:val="000000"/>
                <w:sz w:val="24"/>
              </w:rPr>
              <w:t>5.3投标人拟派团队其他人员（项目经理和项目技术负责人2人除外）：</w:t>
            </w:r>
            <w:r>
              <w:rPr>
                <w:rFonts w:hint="eastAsia" w:ascii="仿宋" w:hAnsi="仿宋" w:eastAsia="仿宋"/>
                <w:color w:val="000000"/>
                <w:sz w:val="24"/>
              </w:rPr>
              <w:t>具有高级工程师技术职称且专业类别与本项目相关的,每人得</w:t>
            </w:r>
            <w:r>
              <w:rPr>
                <w:rFonts w:ascii="仿宋" w:hAnsi="仿宋" w:eastAsia="仿宋"/>
                <w:color w:val="000000"/>
                <w:sz w:val="24"/>
              </w:rPr>
              <w:t>1</w:t>
            </w:r>
            <w:r>
              <w:rPr>
                <w:rFonts w:hint="eastAsia" w:ascii="仿宋" w:hAnsi="仿宋" w:eastAsia="仿宋"/>
                <w:color w:val="000000"/>
                <w:sz w:val="24"/>
              </w:rPr>
              <w:t>分，最多得2分；</w:t>
            </w:r>
          </w:p>
          <w:p>
            <w:pPr>
              <w:spacing w:line="276" w:lineRule="auto"/>
              <w:jc w:val="left"/>
              <w:rPr>
                <w:rFonts w:hint="eastAsia" w:ascii="仿宋" w:hAnsi="仿宋" w:eastAsia="仿宋" w:cs="仿宋_GB2312"/>
                <w:b/>
                <w:color w:val="000000"/>
                <w:sz w:val="24"/>
              </w:rPr>
            </w:pPr>
            <w:r>
              <w:rPr>
                <w:rFonts w:hint="eastAsia" w:ascii="仿宋" w:hAnsi="仿宋" w:eastAsia="仿宋"/>
                <w:b/>
                <w:color w:val="000000"/>
                <w:sz w:val="24"/>
                <w:u w:val="single"/>
              </w:rPr>
              <w:t>备注：投标时需提供上述人员证书扫描件并加盖投标人电子签名或公章，同一人只计分一次，拟派项目实施团队人员应当是投标人现在职人员，提供距离投标截止时间最近一期在投标人单位的社保缴纳证明材料，否则不得分。</w:t>
            </w:r>
          </w:p>
        </w:tc>
        <w:tc>
          <w:tcPr>
            <w:tcW w:w="993"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ascii="仿宋" w:hAnsi="仿宋" w:eastAsia="仿宋" w:cs="仿宋_GB2312"/>
                <w:b/>
                <w:color w:val="000000"/>
                <w:sz w:val="24"/>
                <w:szCs w:val="20"/>
              </w:rPr>
            </w:pPr>
            <w:r>
              <w:rPr>
                <w:rFonts w:hint="eastAsia" w:ascii="仿宋" w:hAnsi="仿宋" w:eastAsia="仿宋"/>
                <w:b/>
                <w:color w:val="000000"/>
                <w:sz w:val="24"/>
              </w:rPr>
              <w:t>5.4本项目在前端点位施工时，需进行登高作业，且涉及接电和网络调试，服务人员需具备相应的资质，投标人拟派团队其他人员中（项目经理和项目技术负责人2人除外）</w:t>
            </w:r>
            <w:r>
              <w:rPr>
                <w:rFonts w:hint="eastAsia" w:ascii="仿宋" w:hAnsi="仿宋" w:eastAsia="仿宋" w:cs="仿宋_GB2312"/>
                <w:b/>
                <w:color w:val="000000"/>
                <w:sz w:val="24"/>
              </w:rPr>
              <w:t>同时具备登高证、电工证和网络工程师证的每人得1分，</w:t>
            </w:r>
            <w:r>
              <w:rPr>
                <w:rFonts w:hint="eastAsia" w:ascii="仿宋" w:hAnsi="仿宋" w:eastAsia="仿宋"/>
                <w:b/>
                <w:color w:val="000000"/>
                <w:sz w:val="24"/>
              </w:rPr>
              <w:t>最多得</w:t>
            </w:r>
            <w:r>
              <w:rPr>
                <w:rFonts w:ascii="仿宋" w:hAnsi="仿宋" w:eastAsia="仿宋"/>
                <w:b/>
                <w:color w:val="000000"/>
                <w:sz w:val="24"/>
              </w:rPr>
              <w:t>5</w:t>
            </w:r>
            <w:r>
              <w:rPr>
                <w:rFonts w:hint="eastAsia" w:ascii="仿宋" w:hAnsi="仿宋" w:eastAsia="仿宋"/>
                <w:b/>
                <w:color w:val="000000"/>
                <w:sz w:val="24"/>
              </w:rPr>
              <w:t>分；</w:t>
            </w:r>
          </w:p>
          <w:p>
            <w:pPr>
              <w:spacing w:line="276" w:lineRule="auto"/>
              <w:jc w:val="left"/>
              <w:rPr>
                <w:rFonts w:hint="eastAsia" w:ascii="仿宋" w:hAnsi="仿宋" w:eastAsia="仿宋" w:cs="仿宋_GB2312"/>
                <w:b/>
                <w:color w:val="000000"/>
                <w:sz w:val="24"/>
              </w:rPr>
            </w:pPr>
            <w:r>
              <w:rPr>
                <w:rFonts w:hint="eastAsia" w:ascii="仿宋" w:hAnsi="仿宋" w:eastAsia="仿宋"/>
                <w:b/>
                <w:color w:val="000000"/>
                <w:sz w:val="24"/>
                <w:u w:val="single"/>
              </w:rPr>
              <w:t>备注：投标时需提供上述人员证书扫描件并加盖投标人电子签名或公章，同一人只计分一次，拟派项目实施团队人员应当是投标人现在职人员，提供距离投标截止时间最近一期在投标人单位的社保缴纳证明材料，否则不得分。</w:t>
            </w:r>
          </w:p>
        </w:tc>
        <w:tc>
          <w:tcPr>
            <w:tcW w:w="993"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6</w:t>
            </w:r>
          </w:p>
        </w:tc>
        <w:tc>
          <w:tcPr>
            <w:tcW w:w="1276"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运维管理服务</w:t>
            </w:r>
            <w:r>
              <w:rPr>
                <w:rFonts w:ascii="仿宋" w:hAnsi="仿宋" w:eastAsia="仿宋" w:cs="Arial"/>
                <w:color w:val="000000"/>
                <w:sz w:val="24"/>
              </w:rPr>
              <w:t>方案</w:t>
            </w: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6.1运维管理服务方案评价。投标人根据采购文件有关运维管理服务相关要求，编制运维管理服务方案。</w:t>
            </w:r>
          </w:p>
          <w:p>
            <w:pPr>
              <w:spacing w:line="276" w:lineRule="auto"/>
              <w:rPr>
                <w:rFonts w:hint="eastAsia" w:ascii="仿宋" w:hAnsi="仿宋" w:eastAsia="仿宋"/>
                <w:color w:val="000000"/>
                <w:sz w:val="24"/>
              </w:rPr>
            </w:pPr>
            <w:r>
              <w:rPr>
                <w:rFonts w:hint="eastAsia" w:ascii="仿宋" w:hAnsi="仿宋" w:eastAsia="仿宋" w:cs="仿宋_GB2312"/>
                <w:color w:val="000000"/>
                <w:sz w:val="24"/>
                <w:szCs w:val="21"/>
              </w:rPr>
              <w:t>（1）</w:t>
            </w:r>
            <w:r>
              <w:rPr>
                <w:rFonts w:hint="eastAsia" w:ascii="仿宋" w:hAnsi="仿宋" w:eastAsia="仿宋"/>
                <w:color w:val="000000"/>
                <w:sz w:val="24"/>
              </w:rPr>
              <w:t>方案全面且合理的，视为满足采购要求，得2分；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（2）方案存在欠缺，但基本完整、合理的，视为部分满足采购要求得1分；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（3）方案不完整或不具备合理性的，视为不满足采购要求，得0分。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7</w:t>
            </w:r>
          </w:p>
        </w:tc>
        <w:tc>
          <w:tcPr>
            <w:tcW w:w="1276"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b/>
                <w:color w:val="000000"/>
                <w:sz w:val="24"/>
              </w:rPr>
              <w:t>应急响应方案</w:t>
            </w: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7.1应急响应方案评价，包括预防和预警机制、运维应急、应急处置、故障处理、善后处置、监督管理等内容。</w:t>
            </w:r>
          </w:p>
          <w:p>
            <w:pPr>
              <w:spacing w:line="276" w:lineRule="auto"/>
              <w:rPr>
                <w:rFonts w:hint="eastAsia" w:ascii="仿宋" w:hAnsi="仿宋" w:eastAsia="仿宋"/>
                <w:color w:val="000000"/>
                <w:sz w:val="24"/>
              </w:rPr>
            </w:pPr>
            <w:r>
              <w:rPr>
                <w:rFonts w:hint="eastAsia" w:ascii="仿宋" w:hAnsi="仿宋" w:eastAsia="仿宋" w:cs="仿宋_GB2312"/>
                <w:color w:val="000000"/>
                <w:sz w:val="24"/>
                <w:szCs w:val="21"/>
              </w:rPr>
              <w:t>（1）</w:t>
            </w:r>
            <w:r>
              <w:rPr>
                <w:rFonts w:hint="eastAsia" w:ascii="仿宋" w:hAnsi="仿宋" w:eastAsia="仿宋"/>
                <w:color w:val="000000"/>
                <w:sz w:val="24"/>
              </w:rPr>
              <w:t>以上内容阐述全面且合理的，视为满足采购要求，得2分；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（2）阐述存在欠缺，但基本完整、合理的，视为部分满足采购要求得1分；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（3）阐述不完整或不具备合理性的，视为不满足采购要求，得0分。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ascii="仿宋" w:hAnsi="仿宋" w:eastAsia="仿宋" w:cs="Arial"/>
                <w:color w:val="000000"/>
                <w:sz w:val="24"/>
                <w:szCs w:val="21"/>
              </w:rPr>
            </w:pPr>
            <w:r>
              <w:rPr>
                <w:rFonts w:hint="eastAsia" w:ascii="仿宋" w:hAnsi="仿宋" w:eastAsia="仿宋" w:cs="Arial"/>
                <w:color w:val="000000"/>
                <w:sz w:val="24"/>
                <w:szCs w:val="21"/>
              </w:rPr>
              <w:t>8</w:t>
            </w:r>
          </w:p>
        </w:tc>
        <w:tc>
          <w:tcPr>
            <w:tcW w:w="1276" w:type="dxa"/>
            <w:noWrap w:val="0"/>
            <w:vAlign w:val="center"/>
          </w:tcPr>
          <w:p>
            <w:pPr>
              <w:spacing w:line="276" w:lineRule="auto"/>
              <w:jc w:val="center"/>
              <w:rPr>
                <w:rFonts w:ascii="仿宋" w:hAnsi="仿宋" w:eastAsia="仿宋" w:cs="Arial"/>
                <w:color w:val="000000"/>
                <w:sz w:val="24"/>
                <w:szCs w:val="21"/>
              </w:rPr>
            </w:pPr>
            <w:r>
              <w:rPr>
                <w:rFonts w:hint="eastAsia" w:ascii="仿宋" w:hAnsi="仿宋" w:eastAsia="仿宋" w:cs="Arial"/>
                <w:color w:val="000000"/>
                <w:sz w:val="24"/>
                <w:szCs w:val="21"/>
              </w:rPr>
              <w:t>报价分</w:t>
            </w:r>
          </w:p>
        </w:tc>
        <w:tc>
          <w:tcPr>
            <w:tcW w:w="7229" w:type="dxa"/>
            <w:noWrap w:val="0"/>
            <w:vAlign w:val="center"/>
          </w:tcPr>
          <w:p>
            <w:pPr>
              <w:spacing w:line="276" w:lineRule="auto"/>
              <w:rPr>
                <w:rFonts w:ascii="仿宋" w:hAnsi="仿宋" w:eastAsia="仿宋"/>
                <w:b/>
                <w:color w:val="000000"/>
                <w:sz w:val="24"/>
              </w:rPr>
            </w:pPr>
            <w:r>
              <w:rPr>
                <w:rFonts w:hint="eastAsia" w:ascii="仿宋" w:hAnsi="仿宋" w:eastAsia="仿宋"/>
                <w:b/>
                <w:color w:val="000000"/>
                <w:sz w:val="24"/>
              </w:rPr>
              <w:t>有效投标报价的最低价作为评标基准价，其最低报价为满分；按［投标报价得分=（评标基准价/投标报价）×</w:t>
            </w:r>
            <w:r>
              <w:rPr>
                <w:rFonts w:hint="eastAsia" w:ascii="仿宋" w:hAnsi="仿宋" w:eastAsia="仿宋"/>
                <w:b/>
                <w:i/>
                <w:color w:val="000000"/>
                <w:sz w:val="24"/>
                <w:u w:val="single"/>
              </w:rPr>
              <w:t>价格权值</w:t>
            </w:r>
            <w:r>
              <w:rPr>
                <w:rFonts w:hint="eastAsia" w:ascii="仿宋" w:hAnsi="仿宋" w:eastAsia="仿宋"/>
                <w:b/>
                <w:color w:val="000000"/>
                <w:sz w:val="24"/>
              </w:rPr>
              <w:t>］的计算公式计算。</w:t>
            </w:r>
          </w:p>
          <w:p>
            <w:pPr>
              <w:spacing w:line="276" w:lineRule="auto"/>
              <w:rPr>
                <w:rFonts w:ascii="仿宋" w:hAnsi="仿宋" w:eastAsia="仿宋"/>
                <w:color w:val="000000"/>
                <w:sz w:val="24"/>
              </w:rPr>
            </w:pPr>
            <w:r>
              <w:rPr>
                <w:rFonts w:hint="eastAsia" w:ascii="仿宋" w:hAnsi="仿宋" w:eastAsia="仿宋"/>
                <w:color w:val="000000"/>
                <w:sz w:val="24"/>
              </w:rPr>
              <w:t>评标过程中，不得去掉报价中的最高报价和最低报价。因落实政府采购政策需要进行价格调整的，以调整后的价格计算评标基准价和投标报价。</w:t>
            </w:r>
          </w:p>
        </w:tc>
        <w:tc>
          <w:tcPr>
            <w:tcW w:w="993" w:type="dxa"/>
            <w:noWrap w:val="0"/>
            <w:vAlign w:val="center"/>
          </w:tcPr>
          <w:p>
            <w:pPr>
              <w:spacing w:line="276" w:lineRule="auto"/>
              <w:jc w:val="center"/>
              <w:rPr>
                <w:rFonts w:ascii="仿宋" w:hAnsi="仿宋" w:eastAsia="仿宋" w:cs="Arial"/>
                <w:b/>
                <w:i/>
                <w:color w:val="000000"/>
                <w:sz w:val="24"/>
              </w:rPr>
            </w:pPr>
            <w:r>
              <w:rPr>
                <w:rFonts w:hint="eastAsia" w:ascii="仿宋" w:hAnsi="仿宋" w:eastAsia="仿宋" w:cs="Arial"/>
                <w:b/>
                <w:i/>
                <w:color w:val="000000"/>
                <w:sz w:val="24"/>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9214" w:type="dxa"/>
            <w:gridSpan w:val="3"/>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合计</w:t>
            </w:r>
          </w:p>
        </w:tc>
        <w:tc>
          <w:tcPr>
            <w:tcW w:w="993" w:type="dxa"/>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100</w:t>
            </w:r>
          </w:p>
        </w:tc>
      </w:tr>
    </w:tbl>
    <w:p>
      <w:pPr>
        <w:widowControl/>
        <w:spacing w:before="240" w:line="360" w:lineRule="auto"/>
        <w:ind w:firstLine="424" w:firstLineChars="176"/>
        <w:jc w:val="left"/>
        <w:rPr>
          <w:rFonts w:hint="eastAsia" w:ascii="仿宋" w:hAnsi="仿宋" w:eastAsia="仿宋" w:cs="宋体"/>
          <w:color w:val="000000"/>
          <w:sz w:val="24"/>
        </w:rPr>
      </w:pPr>
      <w:r>
        <w:rPr>
          <w:rFonts w:hint="eastAsia" w:ascii="仿宋" w:hAnsi="仿宋" w:eastAsia="仿宋" w:cs="宋体"/>
          <w:b/>
          <w:color w:val="000000"/>
          <w:sz w:val="24"/>
        </w:rPr>
        <w:t>备注：</w:t>
      </w:r>
      <w:r>
        <w:rPr>
          <w:rFonts w:hint="eastAsia" w:ascii="仿宋" w:hAnsi="仿宋" w:eastAsia="仿宋" w:cs="宋体"/>
          <w:color w:val="000000"/>
          <w:sz w:val="24"/>
        </w:rPr>
        <w:t>投标人编制投标文件（商务技术文件部分）时，建议按此目录（序号和内容）提供评标标准相应的商务技术资料。</w:t>
      </w:r>
    </w:p>
    <w:p>
      <w:pPr>
        <w:pStyle w:val="43"/>
        <w:rPr>
          <w:color w:val="000000"/>
          <w:lang w:eastAsia="zh-CN"/>
        </w:rPr>
      </w:pPr>
      <w:r>
        <w:rPr>
          <w:rFonts w:ascii="仿宋" w:hAnsi="仿宋" w:eastAsia="仿宋" w:cs="宋体"/>
          <w:color w:val="000000"/>
          <w:sz w:val="24"/>
        </w:rPr>
        <w:br w:type="page"/>
      </w:r>
      <w:bookmarkStart w:id="80" w:name="_Toc125025911"/>
      <w:r>
        <w:rPr>
          <w:rFonts w:hint="eastAsia"/>
          <w:color w:val="000000"/>
          <w:lang w:eastAsia="zh-CN"/>
        </w:rPr>
        <w:t>（标项2）</w:t>
      </w:r>
      <w:r>
        <w:rPr>
          <w:rFonts w:hint="eastAsia"/>
          <w:color w:val="000000"/>
        </w:rPr>
        <w:t>评标方法和标准前附表</w:t>
      </w:r>
      <w:bookmarkEnd w:id="80"/>
    </w:p>
    <w:tbl>
      <w:tblPr>
        <w:tblStyle w:val="58"/>
        <w:tblW w:w="10207"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276"/>
        <w:gridCol w:w="7229"/>
        <w:gridCol w:w="99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blHeader/>
        </w:trPr>
        <w:tc>
          <w:tcPr>
            <w:tcW w:w="709" w:type="dxa"/>
            <w:shd w:val="clear" w:color="auto" w:fill="FDE9D9"/>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序号</w:t>
            </w:r>
          </w:p>
        </w:tc>
        <w:tc>
          <w:tcPr>
            <w:tcW w:w="1276" w:type="dxa"/>
            <w:shd w:val="clear" w:color="auto" w:fill="FDE9D9"/>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评分内容</w:t>
            </w:r>
          </w:p>
        </w:tc>
        <w:tc>
          <w:tcPr>
            <w:tcW w:w="7229" w:type="dxa"/>
            <w:shd w:val="clear" w:color="auto" w:fill="FDE9D9"/>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评标标准</w:t>
            </w:r>
          </w:p>
        </w:tc>
        <w:tc>
          <w:tcPr>
            <w:tcW w:w="993" w:type="dxa"/>
            <w:shd w:val="clear" w:color="auto" w:fill="FDE9D9"/>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分值</w:t>
            </w:r>
          </w:p>
          <w:p>
            <w:pPr>
              <w:spacing w:line="276" w:lineRule="auto"/>
              <w:jc w:val="center"/>
              <w:rPr>
                <w:rFonts w:ascii="仿宋" w:hAnsi="仿宋" w:eastAsia="仿宋" w:cs="Arial"/>
                <w:b/>
                <w:color w:val="000000"/>
                <w:sz w:val="24"/>
              </w:rPr>
            </w:pPr>
            <w:r>
              <w:rPr>
                <w:rFonts w:hint="eastAsia" w:ascii="仿宋" w:hAnsi="仿宋" w:eastAsia="仿宋" w:cs="Arial"/>
                <w:b/>
                <w:color w:val="000000"/>
                <w:w w:val="80"/>
                <w:sz w:val="24"/>
              </w:rPr>
              <w:t>（权重）</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1</w:t>
            </w:r>
          </w:p>
        </w:tc>
        <w:tc>
          <w:tcPr>
            <w:tcW w:w="1276"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商务资信部分评价</w:t>
            </w:r>
          </w:p>
        </w:tc>
        <w:tc>
          <w:tcPr>
            <w:tcW w:w="7229" w:type="dxa"/>
            <w:noWrap w:val="0"/>
            <w:vAlign w:val="center"/>
          </w:tcPr>
          <w:p>
            <w:pPr>
              <w:spacing w:line="276" w:lineRule="auto"/>
              <w:rPr>
                <w:rFonts w:ascii="仿宋" w:hAnsi="仿宋" w:eastAsia="仿宋"/>
                <w:b/>
                <w:color w:val="000000"/>
                <w:sz w:val="24"/>
              </w:rPr>
            </w:pPr>
            <w:r>
              <w:rPr>
                <w:rFonts w:hint="eastAsia" w:ascii="仿宋" w:hAnsi="仿宋" w:eastAsia="仿宋"/>
                <w:b/>
                <w:color w:val="000000"/>
                <w:sz w:val="24"/>
              </w:rPr>
              <w:t>1.1投标人（或联合体的各方）具有有效的ISO20000信息技术服务管理体系认证证书的得2分，没有的不得分。</w:t>
            </w:r>
            <w:r>
              <w:rPr>
                <w:rFonts w:ascii="仿宋" w:hAnsi="仿宋" w:eastAsia="仿宋"/>
                <w:color w:val="000000"/>
                <w:sz w:val="24"/>
              </w:rPr>
              <w:t>证明材料</w:t>
            </w:r>
            <w:r>
              <w:rPr>
                <w:rFonts w:hint="eastAsia" w:ascii="仿宋" w:hAnsi="仿宋" w:eastAsia="仿宋"/>
                <w:color w:val="000000"/>
                <w:sz w:val="24"/>
              </w:rPr>
              <w:t>：认证证书复印件，加盖投标人电子签名或公章。</w:t>
            </w:r>
          </w:p>
        </w:tc>
        <w:tc>
          <w:tcPr>
            <w:tcW w:w="993"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hint="eastAsia" w:ascii="仿宋" w:hAnsi="仿宋" w:eastAsia="仿宋" w:cs="Arial"/>
                <w:color w:val="000000"/>
                <w:sz w:val="24"/>
              </w:rPr>
            </w:pPr>
          </w:p>
        </w:tc>
        <w:tc>
          <w:tcPr>
            <w:tcW w:w="7229" w:type="dxa"/>
            <w:noWrap w:val="0"/>
            <w:vAlign w:val="center"/>
          </w:tcPr>
          <w:p>
            <w:pPr>
              <w:spacing w:line="276" w:lineRule="auto"/>
              <w:rPr>
                <w:rFonts w:ascii="仿宋" w:hAnsi="仿宋" w:eastAsia="仿宋"/>
                <w:b/>
                <w:color w:val="000000"/>
                <w:sz w:val="24"/>
              </w:rPr>
            </w:pPr>
            <w:r>
              <w:rPr>
                <w:rFonts w:hint="eastAsia" w:ascii="仿宋" w:hAnsi="仿宋" w:eastAsia="仿宋"/>
                <w:b/>
                <w:color w:val="000000"/>
                <w:sz w:val="24"/>
              </w:rPr>
              <w:t>1.2投标人（或联合体中承担信息安全工作的主要成员）具有有效的ISO27001信息安全管理体系认证证书的得2分，没有的不得分。</w:t>
            </w:r>
            <w:r>
              <w:rPr>
                <w:rFonts w:ascii="仿宋" w:hAnsi="仿宋" w:eastAsia="仿宋"/>
                <w:color w:val="000000"/>
                <w:sz w:val="24"/>
              </w:rPr>
              <w:t>证明材料</w:t>
            </w:r>
            <w:r>
              <w:rPr>
                <w:rFonts w:hint="eastAsia" w:ascii="仿宋" w:hAnsi="仿宋" w:eastAsia="仿宋"/>
                <w:color w:val="000000"/>
                <w:sz w:val="24"/>
              </w:rPr>
              <w:t>：认证证书复印件，加盖投标人电子签名或公章。</w:t>
            </w:r>
          </w:p>
        </w:tc>
        <w:tc>
          <w:tcPr>
            <w:tcW w:w="993"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hint="eastAsia" w:ascii="仿宋" w:hAnsi="仿宋" w:eastAsia="仿宋" w:cs="Arial"/>
                <w:color w:val="000000"/>
                <w:sz w:val="24"/>
              </w:rPr>
            </w:pPr>
          </w:p>
        </w:tc>
        <w:tc>
          <w:tcPr>
            <w:tcW w:w="7229" w:type="dxa"/>
            <w:noWrap w:val="0"/>
            <w:vAlign w:val="center"/>
          </w:tcPr>
          <w:p>
            <w:pPr>
              <w:spacing w:line="276" w:lineRule="auto"/>
              <w:rPr>
                <w:rFonts w:ascii="仿宋" w:hAnsi="仿宋" w:eastAsia="仿宋"/>
                <w:b/>
                <w:color w:val="000000"/>
                <w:sz w:val="24"/>
              </w:rPr>
            </w:pPr>
            <w:r>
              <w:rPr>
                <w:rFonts w:hint="eastAsia" w:ascii="仿宋" w:hAnsi="仿宋" w:eastAsia="仿宋"/>
                <w:b/>
                <w:color w:val="000000"/>
                <w:sz w:val="24"/>
              </w:rPr>
              <w:t>1.3投标人（或联合体中承担信息安全工作的主要成员）具有有效的信息安全服务资质认证证书，且认证内容与本项目相关的得2分，没有的不得分。</w:t>
            </w:r>
            <w:r>
              <w:rPr>
                <w:rFonts w:ascii="仿宋" w:hAnsi="仿宋" w:eastAsia="仿宋"/>
                <w:color w:val="000000"/>
                <w:sz w:val="24"/>
              </w:rPr>
              <w:t>证明材料</w:t>
            </w:r>
            <w:r>
              <w:rPr>
                <w:rFonts w:hint="eastAsia" w:ascii="仿宋" w:hAnsi="仿宋" w:eastAsia="仿宋"/>
                <w:color w:val="000000"/>
                <w:sz w:val="24"/>
              </w:rPr>
              <w:t>：认证证书复印件，加盖投标人电子签名或公章。</w:t>
            </w:r>
          </w:p>
        </w:tc>
        <w:tc>
          <w:tcPr>
            <w:tcW w:w="993"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ascii="仿宋" w:hAnsi="仿宋" w:eastAsia="仿宋"/>
                <w:color w:val="000000"/>
                <w:sz w:val="24"/>
              </w:rPr>
            </w:pPr>
            <w:r>
              <w:rPr>
                <w:rFonts w:hint="eastAsia" w:ascii="仿宋" w:hAnsi="仿宋" w:eastAsia="仿宋"/>
                <w:b/>
                <w:color w:val="000000"/>
                <w:sz w:val="24"/>
              </w:rPr>
              <w:t>1.4投标人自2020年1月1日以来（时间以合同签订时间为准），具有类似项目成功业绩的，每个业绩得0.5分，最多得1分，没有的不得分。</w:t>
            </w:r>
            <w:r>
              <w:rPr>
                <w:rFonts w:hint="eastAsia" w:ascii="仿宋" w:hAnsi="仿宋" w:eastAsia="仿宋"/>
                <w:color w:val="000000"/>
                <w:sz w:val="24"/>
              </w:rPr>
              <w:t>证明材料：同时提供合同和验收合格报告，复印件加盖投标人电子签名或公章。【</w:t>
            </w:r>
            <w:r>
              <w:rPr>
                <w:rFonts w:hint="eastAsia" w:ascii="仿宋" w:hAnsi="仿宋" w:eastAsia="仿宋" w:cs="仿宋_GB2312"/>
                <w:color w:val="000000"/>
                <w:sz w:val="24"/>
              </w:rPr>
              <w:t>采购人在项目评审直至合同签订、履约期间，有权要求投标人出具投标文件中所提供的业绩证明材料原件，予以确认其的真实性和有效性，如出现与事实不符等情况，将根据有关规定以“提供虚假材料谋取中标（成交）”予以处理】。</w:t>
            </w:r>
          </w:p>
        </w:tc>
        <w:tc>
          <w:tcPr>
            <w:tcW w:w="993"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2</w:t>
            </w:r>
          </w:p>
        </w:tc>
        <w:tc>
          <w:tcPr>
            <w:tcW w:w="1276" w:type="dxa"/>
            <w:vMerge w:val="restart"/>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采购需求分析与重点解决方案</w:t>
            </w: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2.1投标人对本项目采购需求分析的全面性和合理性评价。投标人根据采购文件阐明的项目情况和采购需求，结合行业技术规范和自身经验，对本项目的需求进行分析。</w:t>
            </w:r>
          </w:p>
          <w:p>
            <w:pPr>
              <w:spacing w:line="276" w:lineRule="auto"/>
              <w:rPr>
                <w:rFonts w:hint="eastAsia" w:ascii="仿宋" w:hAnsi="仿宋" w:eastAsia="仿宋"/>
                <w:color w:val="000000"/>
                <w:sz w:val="24"/>
              </w:rPr>
            </w:pPr>
            <w:r>
              <w:rPr>
                <w:rFonts w:hint="eastAsia" w:ascii="仿宋" w:hAnsi="仿宋" w:eastAsia="仿宋"/>
                <w:color w:val="000000"/>
                <w:sz w:val="24"/>
              </w:rPr>
              <w:t>（1）需求分析全面、合理的，视为满足，得2分；</w:t>
            </w:r>
          </w:p>
          <w:p>
            <w:pPr>
              <w:spacing w:line="276" w:lineRule="auto"/>
              <w:rPr>
                <w:rFonts w:hint="eastAsia" w:ascii="仿宋" w:hAnsi="仿宋" w:eastAsia="仿宋"/>
                <w:color w:val="000000"/>
                <w:sz w:val="24"/>
              </w:rPr>
            </w:pPr>
            <w:r>
              <w:rPr>
                <w:rFonts w:hint="eastAsia" w:ascii="仿宋" w:hAnsi="仿宋" w:eastAsia="仿宋"/>
                <w:color w:val="000000"/>
                <w:sz w:val="24"/>
              </w:rPr>
              <w:t>（2）需求分析有欠缺，但基本全面、合理的，视为部分满足，得1分；</w:t>
            </w:r>
          </w:p>
          <w:p>
            <w:pPr>
              <w:spacing w:line="276" w:lineRule="auto"/>
              <w:rPr>
                <w:rFonts w:hint="eastAsia" w:ascii="仿宋" w:hAnsi="仿宋" w:eastAsia="仿宋"/>
                <w:b/>
                <w:color w:val="000000"/>
                <w:sz w:val="24"/>
              </w:rPr>
            </w:pPr>
            <w:r>
              <w:rPr>
                <w:rFonts w:hint="eastAsia" w:ascii="仿宋" w:hAnsi="仿宋" w:eastAsia="仿宋"/>
                <w:color w:val="000000"/>
                <w:sz w:val="24"/>
              </w:rPr>
              <w:t>（3）提出分析，但不全面或者不合理的，视为不满足，得0分。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2.2投标人基于需求分析的结果，提出的项目服务（包括自身建设部分）的重点、难点阐述以及对应解决方案的完整性、有效性评价。投标人根据需求分析结论就承租内容的建设、配套服务实施过程中的重点和难点进行阐述，并提出对应的解决方案。</w:t>
            </w:r>
          </w:p>
          <w:p>
            <w:pPr>
              <w:spacing w:line="276" w:lineRule="auto"/>
              <w:rPr>
                <w:rFonts w:hint="eastAsia" w:ascii="仿宋" w:hAnsi="仿宋" w:eastAsia="仿宋"/>
                <w:color w:val="000000"/>
                <w:sz w:val="24"/>
              </w:rPr>
            </w:pPr>
            <w:r>
              <w:rPr>
                <w:rFonts w:hint="eastAsia" w:ascii="仿宋" w:hAnsi="仿宋" w:eastAsia="仿宋"/>
                <w:color w:val="000000"/>
                <w:sz w:val="24"/>
              </w:rPr>
              <w:t>（1）重点、难点阐述完整、解决方案有效的，视为满足，得2分；</w:t>
            </w:r>
          </w:p>
          <w:p>
            <w:pPr>
              <w:spacing w:line="276" w:lineRule="auto"/>
              <w:rPr>
                <w:rFonts w:hint="eastAsia" w:ascii="仿宋" w:hAnsi="仿宋" w:eastAsia="仿宋"/>
                <w:color w:val="000000"/>
                <w:sz w:val="24"/>
              </w:rPr>
            </w:pPr>
            <w:r>
              <w:rPr>
                <w:rFonts w:hint="eastAsia" w:ascii="仿宋" w:hAnsi="仿宋" w:eastAsia="仿宋"/>
                <w:color w:val="000000"/>
                <w:sz w:val="24"/>
              </w:rPr>
              <w:t>（2）存在欠缺，但重点、难点阐述基本完整，解决方案具有一定有效性的，视为部分满足，得1分；</w:t>
            </w:r>
          </w:p>
          <w:p>
            <w:pPr>
              <w:spacing w:line="276" w:lineRule="auto"/>
              <w:rPr>
                <w:rFonts w:hint="eastAsia" w:ascii="仿宋" w:hAnsi="仿宋" w:eastAsia="仿宋"/>
                <w:b/>
                <w:color w:val="000000"/>
                <w:sz w:val="24"/>
              </w:rPr>
            </w:pPr>
            <w:r>
              <w:rPr>
                <w:rFonts w:hint="eastAsia" w:ascii="仿宋" w:hAnsi="仿宋" w:eastAsia="仿宋"/>
                <w:color w:val="000000"/>
                <w:sz w:val="24"/>
              </w:rPr>
              <w:t>（3）提出阐述，但不完整，或者提出的对应解决方案不具有效性的，视为不满足，得0分。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3</w:t>
            </w:r>
          </w:p>
        </w:tc>
        <w:tc>
          <w:tcPr>
            <w:tcW w:w="1276"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后端</w:t>
            </w:r>
            <w:r>
              <w:rPr>
                <w:rFonts w:ascii="仿宋" w:hAnsi="仿宋" w:eastAsia="仿宋" w:cs="Arial"/>
                <w:color w:val="000000"/>
                <w:sz w:val="24"/>
              </w:rPr>
              <w:t>建设方案</w:t>
            </w:r>
          </w:p>
        </w:tc>
        <w:tc>
          <w:tcPr>
            <w:tcW w:w="7229" w:type="dxa"/>
            <w:noWrap w:val="0"/>
            <w:vAlign w:val="center"/>
          </w:tcPr>
          <w:p>
            <w:pPr>
              <w:spacing w:line="276" w:lineRule="auto"/>
              <w:rPr>
                <w:rFonts w:hint="eastAsia" w:ascii="仿宋" w:hAnsi="仿宋" w:eastAsia="仿宋" w:cs="仿宋_GB2312"/>
                <w:color w:val="000000"/>
                <w:sz w:val="24"/>
                <w:szCs w:val="21"/>
              </w:rPr>
            </w:pPr>
            <w:r>
              <w:rPr>
                <w:rFonts w:hint="eastAsia" w:ascii="仿宋" w:hAnsi="仿宋" w:eastAsia="仿宋"/>
                <w:b/>
                <w:color w:val="000000"/>
                <w:sz w:val="24"/>
              </w:rPr>
              <w:t>3.1后端部分设计优化方案评价。</w:t>
            </w:r>
            <w:r>
              <w:rPr>
                <w:rFonts w:hint="eastAsia" w:ascii="仿宋" w:hAnsi="仿宋" w:eastAsia="仿宋"/>
                <w:color w:val="000000"/>
                <w:sz w:val="24"/>
              </w:rPr>
              <w:t>本项目要求投标人根据采购需求，自行完成后端部分建设后向采购人提供租赁及配套服务。投标时，投标人根据采购需求，对后端部分设计进行优化并阐述，阐述内容包括：</w:t>
            </w:r>
            <w:r>
              <w:rPr>
                <w:rFonts w:hint="eastAsia" w:ascii="仿宋" w:hAnsi="仿宋" w:eastAsia="仿宋" w:cs="仿宋_GB2312"/>
                <w:color w:val="000000"/>
                <w:sz w:val="24"/>
                <w:szCs w:val="21"/>
              </w:rPr>
              <w:t>项目建设原则、项目建设目标、建设标准及依据、业务架构、部署架构、数据架构、技术架构、建设内容与规模、分级调度设计等内容，其中分级调度设计应包含市局与分局的分级调度。</w:t>
            </w:r>
          </w:p>
          <w:p>
            <w:pPr>
              <w:spacing w:line="276" w:lineRule="auto"/>
              <w:rPr>
                <w:rFonts w:hint="eastAsia" w:ascii="仿宋" w:hAnsi="仿宋" w:eastAsia="仿宋"/>
                <w:color w:val="000000"/>
                <w:sz w:val="24"/>
              </w:rPr>
            </w:pPr>
            <w:r>
              <w:rPr>
                <w:rFonts w:hint="eastAsia" w:ascii="仿宋" w:hAnsi="仿宋" w:eastAsia="仿宋"/>
                <w:color w:val="000000"/>
                <w:sz w:val="24"/>
              </w:rPr>
              <w:t>（1）上述方案阐述完整、合理的，视为满足采购要求，得2分；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（2）上述方案阐述存在缺陷，但基本完整、合理的，视为部分满足采购要求，得1分；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（3）上述方案阐述不完整或不合理的，视为不满足采购要求，得0分。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hint="eastAsia" w:ascii="仿宋" w:hAnsi="仿宋" w:eastAsia="仿宋" w:cs="Arial"/>
                <w:color w:val="000000"/>
                <w:sz w:val="24"/>
              </w:rPr>
            </w:pPr>
          </w:p>
        </w:tc>
        <w:tc>
          <w:tcPr>
            <w:tcW w:w="7229" w:type="dxa"/>
            <w:noWrap w:val="0"/>
            <w:vAlign w:val="center"/>
          </w:tcPr>
          <w:p>
            <w:pPr>
              <w:spacing w:line="276" w:lineRule="auto"/>
              <w:rPr>
                <w:rFonts w:hint="eastAsia" w:ascii="仿宋" w:hAnsi="仿宋" w:eastAsia="仿宋" w:cs="仿宋_GB2312"/>
                <w:color w:val="000000"/>
                <w:sz w:val="24"/>
                <w:szCs w:val="21"/>
              </w:rPr>
            </w:pPr>
            <w:r>
              <w:rPr>
                <w:rFonts w:hint="eastAsia" w:ascii="仿宋" w:hAnsi="仿宋" w:eastAsia="仿宋"/>
                <w:b/>
                <w:color w:val="000000"/>
                <w:sz w:val="24"/>
              </w:rPr>
              <w:t>3.2后端部分系统功能设计方案评价。</w:t>
            </w:r>
            <w:r>
              <w:rPr>
                <w:rFonts w:hint="eastAsia" w:ascii="仿宋" w:hAnsi="仿宋" w:eastAsia="仿宋"/>
                <w:color w:val="000000"/>
                <w:sz w:val="24"/>
              </w:rPr>
              <w:t>本项目要求投标人根据采购需求，自行完成后端部分建设后向采购人提供租赁及配套服务。投标时，投标人根据采购需求，对后端部分系统功能提出设计方案，包括：</w:t>
            </w:r>
            <w:r>
              <w:rPr>
                <w:rFonts w:hint="eastAsia" w:ascii="仿宋" w:hAnsi="仿宋" w:eastAsia="仿宋" w:cs="宋体"/>
                <w:bCs/>
                <w:color w:val="000000"/>
                <w:kern w:val="0"/>
                <w:sz w:val="24"/>
              </w:rPr>
              <w:t>视频接入转发中心扩容、视频解析中心扩容、资源调度中心新建、运维中心扩容</w:t>
            </w:r>
            <w:r>
              <w:rPr>
                <w:rFonts w:hint="eastAsia" w:ascii="仿宋" w:hAnsi="仿宋" w:eastAsia="仿宋" w:cs="仿宋_GB2312"/>
                <w:color w:val="000000"/>
                <w:sz w:val="24"/>
                <w:szCs w:val="21"/>
              </w:rPr>
              <w:t>。</w:t>
            </w:r>
          </w:p>
          <w:p>
            <w:pPr>
              <w:spacing w:line="276" w:lineRule="auto"/>
              <w:rPr>
                <w:rFonts w:hint="eastAsia" w:ascii="仿宋" w:hAnsi="仿宋" w:eastAsia="仿宋"/>
                <w:color w:val="000000"/>
                <w:sz w:val="24"/>
              </w:rPr>
            </w:pPr>
            <w:r>
              <w:rPr>
                <w:rFonts w:hint="eastAsia" w:ascii="仿宋" w:hAnsi="仿宋" w:eastAsia="仿宋"/>
                <w:color w:val="000000"/>
                <w:sz w:val="24"/>
              </w:rPr>
              <w:t>（1）上述方案阐述完整、合理的，视为满足采购要求，得2分；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（2）上述方案阐述存在缺陷，但基本完整、合理的，视为部分满足采购要求，得1分；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（3）上述方案阐述不完整或不合理的，视为不满足采购要求，得0分。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hint="eastAsia" w:ascii="仿宋" w:hAnsi="仿宋" w:eastAsia="仿宋" w:cs="Arial"/>
                <w:color w:val="000000"/>
                <w:sz w:val="24"/>
              </w:rPr>
            </w:pPr>
          </w:p>
        </w:tc>
        <w:tc>
          <w:tcPr>
            <w:tcW w:w="7229" w:type="dxa"/>
            <w:noWrap w:val="0"/>
            <w:vAlign w:val="center"/>
          </w:tcPr>
          <w:p>
            <w:pPr>
              <w:spacing w:line="276" w:lineRule="auto"/>
              <w:rPr>
                <w:rFonts w:hint="eastAsia" w:ascii="仿宋" w:hAnsi="仿宋" w:eastAsia="仿宋"/>
                <w:color w:val="000000"/>
                <w:sz w:val="24"/>
              </w:rPr>
            </w:pPr>
            <w:r>
              <w:rPr>
                <w:rFonts w:hint="eastAsia" w:ascii="仿宋" w:hAnsi="仿宋" w:eastAsia="仿宋"/>
                <w:b/>
                <w:color w:val="000000"/>
                <w:sz w:val="24"/>
              </w:rPr>
              <w:t>3.3后端部分虚拟现实场景设计方案评价。</w:t>
            </w:r>
            <w:r>
              <w:rPr>
                <w:rFonts w:hint="eastAsia" w:ascii="仿宋" w:hAnsi="仿宋" w:eastAsia="仿宋"/>
                <w:color w:val="000000"/>
                <w:sz w:val="24"/>
              </w:rPr>
              <w:t>本项目要求投标人根据采购需求，自行完成后端部分建设后向采购人提供租赁及配套服务。投标时，投标人根据采购需求，对后端部分虚拟现实场景提出设计方案，包括：移动端设备、语音交互、视频预览、录像选择、录像回放、回放时间等功能介绍。</w:t>
            </w:r>
          </w:p>
          <w:p>
            <w:pPr>
              <w:spacing w:line="276" w:lineRule="auto"/>
              <w:rPr>
                <w:rFonts w:hint="eastAsia" w:ascii="仿宋" w:hAnsi="仿宋" w:eastAsia="仿宋"/>
                <w:color w:val="000000"/>
                <w:sz w:val="24"/>
              </w:rPr>
            </w:pPr>
            <w:r>
              <w:rPr>
                <w:rFonts w:hint="eastAsia" w:ascii="仿宋" w:hAnsi="仿宋" w:eastAsia="仿宋"/>
                <w:color w:val="000000"/>
                <w:sz w:val="24"/>
              </w:rPr>
              <w:t>（1）上述方案阐述完整、合理的，视为满足采购要求，得2分；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（2）上述方案阐述存在缺陷，但基本完整、合理的，视为部分满足采购要求，得1分；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（3）上述方案阐述不完整或不合理的，视为不满足采购要求，得0分。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hint="eastAsia" w:ascii="仿宋" w:hAnsi="仿宋" w:eastAsia="仿宋" w:cs="Arial"/>
                <w:color w:val="000000"/>
                <w:sz w:val="24"/>
              </w:rPr>
            </w:pPr>
          </w:p>
        </w:tc>
        <w:tc>
          <w:tcPr>
            <w:tcW w:w="7229" w:type="dxa"/>
            <w:noWrap w:val="0"/>
            <w:vAlign w:val="center"/>
          </w:tcPr>
          <w:p>
            <w:pPr>
              <w:spacing w:line="276" w:lineRule="auto"/>
              <w:rPr>
                <w:rFonts w:hint="eastAsia" w:ascii="仿宋" w:hAnsi="仿宋" w:eastAsia="仿宋" w:cs="仿宋_GB2312"/>
                <w:color w:val="000000"/>
                <w:sz w:val="24"/>
                <w:szCs w:val="21"/>
              </w:rPr>
            </w:pPr>
            <w:r>
              <w:rPr>
                <w:rFonts w:hint="eastAsia" w:ascii="仿宋" w:hAnsi="仿宋" w:eastAsia="仿宋"/>
                <w:b/>
                <w:color w:val="000000"/>
                <w:sz w:val="24"/>
              </w:rPr>
              <w:t>3.4</w:t>
            </w:r>
            <w:r>
              <w:rPr>
                <w:rFonts w:hint="eastAsia" w:ascii="仿宋" w:hAnsi="仿宋" w:eastAsia="仿宋" w:cs="宋体"/>
                <w:b/>
                <w:bCs/>
                <w:color w:val="000000"/>
                <w:kern w:val="0"/>
                <w:sz w:val="24"/>
              </w:rPr>
              <w:t>***设备应用升级方案、网络升级方案</w:t>
            </w:r>
            <w:r>
              <w:rPr>
                <w:rFonts w:hint="eastAsia" w:ascii="仿宋" w:hAnsi="仿宋" w:eastAsia="仿宋"/>
                <w:b/>
                <w:color w:val="000000"/>
                <w:sz w:val="24"/>
              </w:rPr>
              <w:t>评价。</w:t>
            </w:r>
            <w:r>
              <w:rPr>
                <w:rFonts w:hint="eastAsia" w:ascii="仿宋" w:hAnsi="仿宋" w:eastAsia="仿宋"/>
                <w:color w:val="000000"/>
                <w:sz w:val="24"/>
              </w:rPr>
              <w:t>本项目要求投标人根据采购需求，自行完成后端部分建设后向采购人提供租赁及配套服务。投标时，投标人根据采购需求，对***设备应用升级方案、网络升级提出方案，包括：</w:t>
            </w:r>
            <w:r>
              <w:rPr>
                <w:rFonts w:hint="eastAsia" w:ascii="仿宋" w:hAnsi="仿宋" w:eastAsia="仿宋" w:cs="宋体"/>
                <w:bCs/>
                <w:color w:val="000000"/>
                <w:kern w:val="0"/>
                <w:sz w:val="24"/>
              </w:rPr>
              <w:t>系统架构、网络架构、功能介绍</w:t>
            </w:r>
            <w:r>
              <w:rPr>
                <w:rFonts w:hint="eastAsia" w:ascii="仿宋" w:hAnsi="仿宋" w:eastAsia="仿宋"/>
                <w:color w:val="000000"/>
                <w:sz w:val="24"/>
              </w:rPr>
              <w:t>。</w:t>
            </w:r>
          </w:p>
          <w:p>
            <w:pPr>
              <w:spacing w:line="276" w:lineRule="auto"/>
              <w:rPr>
                <w:rFonts w:hint="eastAsia" w:ascii="仿宋" w:hAnsi="仿宋" w:eastAsia="仿宋"/>
                <w:color w:val="000000"/>
                <w:sz w:val="24"/>
              </w:rPr>
            </w:pPr>
            <w:r>
              <w:rPr>
                <w:rFonts w:hint="eastAsia" w:ascii="仿宋" w:hAnsi="仿宋" w:eastAsia="仿宋"/>
                <w:color w:val="000000"/>
                <w:sz w:val="24"/>
              </w:rPr>
              <w:t>（1）上述方案阐述完整、合理的，视为满足采购要求，得2分；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（2）上述方案阐述存在缺陷，但基本完整、合理的，视为部分满足采购要求，得1分；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（3）上述方案阐述不完整或不合理的，视为不满足采购要求，得0分。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color w:val="000000"/>
                <w:sz w:val="24"/>
              </w:rPr>
            </w:pPr>
            <w:r>
              <w:rPr>
                <w:rFonts w:hint="eastAsia" w:ascii="仿宋" w:hAnsi="仿宋" w:eastAsia="仿宋"/>
                <w:b/>
                <w:color w:val="000000"/>
                <w:sz w:val="24"/>
              </w:rPr>
              <w:t>3.5后端部分建设组织实施方案评价。</w:t>
            </w:r>
            <w:r>
              <w:rPr>
                <w:rFonts w:hint="eastAsia" w:ascii="仿宋" w:hAnsi="仿宋" w:eastAsia="仿宋"/>
                <w:color w:val="000000"/>
                <w:sz w:val="24"/>
              </w:rPr>
              <w:t>本项目要求投标人根据采购需求，自行完成后端部分建设，因此投标人需要对自身拟定的后端部分建设组织实施方案进行详细阐述，包括</w:t>
            </w:r>
            <w:r>
              <w:rPr>
                <w:rFonts w:ascii="仿宋" w:hAnsi="仿宋" w:eastAsia="仿宋" w:cs="Arial"/>
                <w:color w:val="000000"/>
                <w:sz w:val="24"/>
              </w:rPr>
              <w:t>进度安排、</w:t>
            </w:r>
            <w:r>
              <w:rPr>
                <w:rFonts w:hint="eastAsia" w:ascii="仿宋" w:hAnsi="仿宋" w:eastAsia="仿宋" w:cs="Arial"/>
                <w:color w:val="000000"/>
                <w:sz w:val="24"/>
              </w:rPr>
              <w:t>组织架构、组织措施、质量管理控制</w:t>
            </w:r>
            <w:r>
              <w:rPr>
                <w:rFonts w:hint="eastAsia" w:ascii="仿宋" w:hAnsi="仿宋" w:eastAsia="仿宋"/>
                <w:color w:val="000000"/>
                <w:sz w:val="24"/>
              </w:rPr>
              <w:t>。</w:t>
            </w:r>
          </w:p>
          <w:p>
            <w:pPr>
              <w:spacing w:line="276" w:lineRule="auto"/>
              <w:rPr>
                <w:rFonts w:hint="eastAsia" w:ascii="仿宋" w:hAnsi="仿宋" w:eastAsia="仿宋"/>
                <w:color w:val="000000"/>
                <w:sz w:val="24"/>
              </w:rPr>
            </w:pPr>
            <w:r>
              <w:rPr>
                <w:rFonts w:hint="eastAsia" w:ascii="仿宋" w:hAnsi="仿宋" w:eastAsia="仿宋"/>
                <w:color w:val="000000"/>
                <w:sz w:val="24"/>
              </w:rPr>
              <w:t>（1）上述方案阐述完整、合理的，视为满足采购要求，得2分；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（2）上述方案阐述存在缺陷，但基本完整、合理的，视为部分满足采购要求，得1分；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（3）上述方案阐述不完整或不合理的，视为不满足采购要求，得0分。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3.6投标人承诺在前端建设中所使用的软硬件产品技术规格与采购需求（标项2采购需求“3.2后端部分建设软硬件等内容需求清单及技术要求”）的符合性评价。</w:t>
            </w:r>
          </w:p>
          <w:p>
            <w:pPr>
              <w:spacing w:line="276" w:lineRule="auto"/>
              <w:rPr>
                <w:rFonts w:ascii="仿宋" w:hAnsi="仿宋" w:eastAsia="仿宋"/>
                <w:color w:val="000000"/>
                <w:sz w:val="24"/>
              </w:rPr>
            </w:pPr>
            <w:r>
              <w:rPr>
                <w:rFonts w:hint="eastAsia" w:ascii="仿宋" w:hAnsi="仿宋" w:eastAsia="仿宋"/>
                <w:color w:val="000000"/>
                <w:sz w:val="24"/>
              </w:rPr>
              <w:t>（1）完全符合采购要求的此项得满分；</w:t>
            </w:r>
          </w:p>
          <w:p>
            <w:pPr>
              <w:spacing w:line="276" w:lineRule="auto"/>
              <w:rPr>
                <w:rFonts w:hint="eastAsia" w:ascii="仿宋" w:hAnsi="仿宋" w:eastAsia="仿宋"/>
                <w:color w:val="000000"/>
                <w:sz w:val="24"/>
              </w:rPr>
            </w:pPr>
            <w:r>
              <w:rPr>
                <w:rFonts w:hint="eastAsia" w:ascii="仿宋" w:hAnsi="仿宋" w:eastAsia="仿宋"/>
                <w:color w:val="000000"/>
                <w:sz w:val="24"/>
              </w:rPr>
              <w:t>（2）一般技术要求存在负偏离的，</w:t>
            </w:r>
            <w:r>
              <w:rPr>
                <w:rFonts w:hint="eastAsia" w:ascii="仿宋" w:hAnsi="仿宋" w:eastAsia="仿宋"/>
                <w:b/>
                <w:color w:val="000000"/>
                <w:sz w:val="24"/>
              </w:rPr>
              <w:t>每个产品（货物或服务）扣1分；</w:t>
            </w:r>
          </w:p>
          <w:p>
            <w:pPr>
              <w:spacing w:line="276" w:lineRule="auto"/>
              <w:rPr>
                <w:rFonts w:ascii="仿宋" w:hAnsi="仿宋" w:eastAsia="仿宋"/>
                <w:color w:val="000000"/>
                <w:sz w:val="24"/>
              </w:rPr>
            </w:pPr>
            <w:r>
              <w:rPr>
                <w:rFonts w:hint="eastAsia" w:ascii="仿宋" w:hAnsi="仿宋" w:eastAsia="仿宋"/>
                <w:color w:val="000000"/>
                <w:sz w:val="24"/>
              </w:rPr>
              <w:t>（3）同一个产品（货物或服务）存在多项负偏离的，不重复扣分。此项最多得32分，最低得0分。</w:t>
            </w:r>
          </w:p>
          <w:p>
            <w:pPr>
              <w:spacing w:line="276" w:lineRule="auto"/>
              <w:rPr>
                <w:rFonts w:hint="eastAsia" w:ascii="仿宋" w:hAnsi="仿宋" w:eastAsia="仿宋"/>
                <w:b/>
                <w:color w:val="000000"/>
                <w:sz w:val="24"/>
              </w:rPr>
            </w:pPr>
            <w:r>
              <w:rPr>
                <w:rFonts w:hint="eastAsia" w:ascii="仿宋" w:hAnsi="仿宋" w:eastAsia="仿宋"/>
                <w:b/>
                <w:color w:val="000000"/>
                <w:sz w:val="24"/>
              </w:rPr>
              <w:t>备注：未按招标文件要求提供合格证明材料的视为负偏离。</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32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3.7投标人承诺在后端建设中所使用的产品的节能性和环保性评价。</w:t>
            </w:r>
          </w:p>
          <w:p>
            <w:pPr>
              <w:spacing w:line="276" w:lineRule="auto"/>
              <w:jc w:val="left"/>
              <w:rPr>
                <w:rFonts w:ascii="仿宋" w:hAnsi="仿宋" w:eastAsia="仿宋" w:cs="Arial"/>
                <w:color w:val="000000"/>
                <w:sz w:val="24"/>
              </w:rPr>
            </w:pPr>
            <w:r>
              <w:rPr>
                <w:rFonts w:hint="eastAsia" w:ascii="仿宋" w:hAnsi="仿宋" w:eastAsia="仿宋" w:cs="Arial"/>
                <w:color w:val="000000"/>
                <w:sz w:val="24"/>
              </w:rPr>
              <w:t>（1）产品取得有效的节能产品认证证书的，每个产品得0.5分，最多得1分（列入强制采购节能产品清单目录的产品不计分）；</w:t>
            </w:r>
          </w:p>
          <w:p>
            <w:pPr>
              <w:spacing w:line="276" w:lineRule="auto"/>
              <w:jc w:val="left"/>
              <w:rPr>
                <w:rFonts w:ascii="仿宋" w:hAnsi="仿宋" w:eastAsia="仿宋" w:cs="Arial"/>
                <w:b/>
                <w:color w:val="000000"/>
                <w:sz w:val="24"/>
              </w:rPr>
            </w:pPr>
            <w:r>
              <w:rPr>
                <w:rFonts w:hint="eastAsia" w:ascii="仿宋" w:hAnsi="仿宋" w:eastAsia="仿宋" w:cs="Arial"/>
                <w:color w:val="000000"/>
                <w:sz w:val="24"/>
              </w:rPr>
              <w:t>（2）产品取得有效的环境标志产品认证证书的，每个产品得0.5分，最多得1分。</w:t>
            </w:r>
          </w:p>
          <w:p>
            <w:pPr>
              <w:spacing w:line="276" w:lineRule="auto"/>
              <w:rPr>
                <w:rFonts w:hint="eastAsia" w:ascii="仿宋" w:hAnsi="仿宋" w:eastAsia="仿宋"/>
                <w:b/>
                <w:color w:val="000000"/>
                <w:sz w:val="24"/>
              </w:rPr>
            </w:pPr>
            <w:r>
              <w:rPr>
                <w:rFonts w:hint="eastAsia" w:ascii="仿宋" w:hAnsi="仿宋" w:eastAsia="仿宋" w:cs="Arial"/>
                <w:color w:val="000000"/>
                <w:sz w:val="24"/>
              </w:rPr>
              <w:t>证明材料：提供国家确定的认证机构出具的、处于有效期之内的认证证书（复印件，</w:t>
            </w:r>
            <w:r>
              <w:rPr>
                <w:rFonts w:hint="eastAsia" w:ascii="仿宋" w:hAnsi="仿宋" w:eastAsia="仿宋"/>
                <w:color w:val="000000"/>
                <w:sz w:val="24"/>
              </w:rPr>
              <w:t>投标人电子签名或公章</w:t>
            </w:r>
            <w:r>
              <w:rPr>
                <w:rFonts w:hint="eastAsia" w:ascii="仿宋" w:hAnsi="仿宋" w:eastAsia="仿宋" w:cs="Arial"/>
                <w:color w:val="000000"/>
                <w:sz w:val="24"/>
              </w:rPr>
              <w:t>）。</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3.8后端建设质量控制方案评价。</w:t>
            </w:r>
            <w:r>
              <w:rPr>
                <w:rFonts w:hint="eastAsia" w:ascii="仿宋" w:hAnsi="仿宋" w:eastAsia="仿宋"/>
                <w:color w:val="000000"/>
                <w:sz w:val="24"/>
              </w:rPr>
              <w:t>本项目要求投标人根据采购需求，自行完成后端部分建设，因此投标人需要对自身拟定的后端部分建设过程中的质量控制方案与措施进行阐述和承诺，包括：（1）产品质量控制标准、（2）安装调试质量控制标准、（3）系统接入质量控制标准、（4）试运行质量控制标准。</w:t>
            </w:r>
            <w:r>
              <w:rPr>
                <w:rFonts w:hint="eastAsia" w:ascii="仿宋" w:hAnsi="仿宋" w:eastAsia="仿宋"/>
                <w:b/>
                <w:color w:val="000000"/>
                <w:sz w:val="24"/>
              </w:rPr>
              <w:t>每个部分内容阐述全面且合理的视为满足采购要求，存在欠缺但基本全面、合理的视为部分满足采购需求，未提供阐述的视为不满足采购需求。每一个部分，满足的得2分，部分满足得1分，不满足得0分。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8</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color w:val="000000"/>
                <w:sz w:val="24"/>
              </w:rPr>
            </w:pPr>
            <w:r>
              <w:rPr>
                <w:rFonts w:hint="eastAsia" w:ascii="仿宋" w:hAnsi="仿宋" w:eastAsia="仿宋"/>
                <w:b/>
                <w:color w:val="000000"/>
                <w:sz w:val="24"/>
              </w:rPr>
              <w:t>3.9合同期内后端产品维护、更新、改造方案评价。</w:t>
            </w:r>
            <w:r>
              <w:rPr>
                <w:rFonts w:hint="eastAsia" w:ascii="仿宋" w:hAnsi="仿宋" w:eastAsia="仿宋"/>
                <w:color w:val="000000"/>
                <w:sz w:val="24"/>
              </w:rPr>
              <w:t>本项目后端部分所有产权归中标供应商所有，在合同期内，为保证服务质量，投标人应当制定详细的产品运行维护方案，同时，当相关产品不满足服务要求时，中标供应商应当进行更新、改造，以确保提供的后端部分符合采购人租赁要求。投标时，投标人需对后端产品的维护、更新、改造方案进行阐述。</w:t>
            </w:r>
          </w:p>
          <w:p>
            <w:pPr>
              <w:spacing w:line="276" w:lineRule="auto"/>
              <w:rPr>
                <w:rFonts w:hint="eastAsia" w:ascii="仿宋" w:hAnsi="仿宋" w:eastAsia="仿宋"/>
                <w:color w:val="000000"/>
                <w:sz w:val="24"/>
              </w:rPr>
            </w:pPr>
            <w:r>
              <w:rPr>
                <w:rFonts w:hint="eastAsia" w:ascii="仿宋" w:hAnsi="仿宋" w:eastAsia="仿宋" w:cs="仿宋_GB2312"/>
                <w:color w:val="000000"/>
                <w:sz w:val="24"/>
                <w:szCs w:val="21"/>
              </w:rPr>
              <w:t>（1）</w:t>
            </w:r>
            <w:r>
              <w:rPr>
                <w:rFonts w:hint="eastAsia" w:ascii="仿宋" w:hAnsi="仿宋" w:eastAsia="仿宋"/>
                <w:color w:val="000000"/>
                <w:sz w:val="24"/>
              </w:rPr>
              <w:t>以上内容阐述全面且合理的，视为满足采购要求，得2分；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（2）阐述存在欠缺，但基本完整、合理的，视为部分满足采购要求得1分；</w:t>
            </w:r>
          </w:p>
          <w:p>
            <w:pPr>
              <w:spacing w:line="276" w:lineRule="auto"/>
              <w:rPr>
                <w:rFonts w:hint="eastAsia" w:ascii="仿宋" w:hAnsi="仿宋" w:eastAsia="仿宋"/>
                <w:color w:val="000000"/>
                <w:sz w:val="24"/>
              </w:rPr>
            </w:pPr>
            <w:r>
              <w:rPr>
                <w:rFonts w:hint="eastAsia" w:ascii="仿宋" w:hAnsi="仿宋" w:eastAsia="仿宋"/>
                <w:color w:val="000000"/>
                <w:sz w:val="24"/>
              </w:rPr>
              <w:t>（3）阐述不完整或不具备合理性的，视为不满足采购要求，得0分。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w:t>
            </w:r>
          </w:p>
        </w:tc>
        <w:tc>
          <w:tcPr>
            <w:tcW w:w="1276"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后端</w:t>
            </w:r>
            <w:r>
              <w:rPr>
                <w:rFonts w:ascii="仿宋" w:hAnsi="仿宋" w:eastAsia="仿宋" w:cs="Arial"/>
                <w:color w:val="000000"/>
                <w:sz w:val="24"/>
              </w:rPr>
              <w:t>产品功能演示</w:t>
            </w:r>
          </w:p>
        </w:tc>
        <w:tc>
          <w:tcPr>
            <w:tcW w:w="7229" w:type="dxa"/>
            <w:noWrap w:val="0"/>
            <w:vAlign w:val="center"/>
          </w:tcPr>
          <w:p>
            <w:pPr>
              <w:snapToGrid w:val="0"/>
              <w:spacing w:line="276" w:lineRule="auto"/>
              <w:jc w:val="left"/>
              <w:rPr>
                <w:rFonts w:ascii="仿宋" w:hAnsi="仿宋" w:eastAsia="仿宋" w:cs="仿宋_GB2312"/>
                <w:b/>
                <w:color w:val="000000"/>
                <w:sz w:val="24"/>
              </w:rPr>
            </w:pPr>
            <w:r>
              <w:rPr>
                <w:rFonts w:hint="eastAsia" w:ascii="仿宋" w:hAnsi="仿宋" w:eastAsia="仿宋" w:cs="仿宋_GB2312"/>
                <w:b/>
                <w:color w:val="000000"/>
                <w:sz w:val="24"/>
              </w:rPr>
              <w:t>4</w:t>
            </w:r>
            <w:r>
              <w:rPr>
                <w:rFonts w:ascii="仿宋" w:hAnsi="仿宋" w:eastAsia="仿宋" w:cs="仿宋_GB2312"/>
                <w:b/>
                <w:color w:val="000000"/>
                <w:sz w:val="24"/>
              </w:rPr>
              <w:t>.1</w:t>
            </w:r>
            <w:r>
              <w:rPr>
                <w:rFonts w:hint="eastAsia" w:ascii="仿宋" w:hAnsi="仿宋" w:eastAsia="仿宋" w:cs="仿宋_GB2312"/>
                <w:b/>
                <w:color w:val="000000"/>
                <w:sz w:val="24"/>
              </w:rPr>
              <w:t>视频资源调度中心功能演示评价：</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b/>
                <w:color w:val="000000"/>
                <w:sz w:val="24"/>
              </w:rPr>
              <w:t>（1）分级资源调度管理（3分）：</w:t>
            </w:r>
            <w:r>
              <w:rPr>
                <w:rFonts w:hint="eastAsia" w:ascii="仿宋" w:hAnsi="仿宋" w:eastAsia="仿宋" w:cs="仿宋_GB2312"/>
                <w:color w:val="000000"/>
                <w:sz w:val="24"/>
              </w:rPr>
              <w:t>①支持接收处理市局发送的平台接入请求；②支持修改接收到请求平台的名称；③支持配置本地平台名称、区域编号等信息。</w:t>
            </w:r>
            <w:r>
              <w:rPr>
                <w:rFonts w:hint="eastAsia" w:ascii="仿宋" w:hAnsi="仿宋" w:eastAsia="仿宋" w:cs="仿宋_GB2312"/>
                <w:b/>
                <w:color w:val="000000"/>
                <w:sz w:val="24"/>
              </w:rPr>
              <w:t>上述三项内容，每一项符合的得1分。</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b/>
                <w:color w:val="000000"/>
                <w:sz w:val="24"/>
              </w:rPr>
              <w:t>（2）分级任务协同管理（1分）：</w:t>
            </w:r>
            <w:r>
              <w:rPr>
                <w:rFonts w:hint="eastAsia" w:ascii="仿宋" w:hAnsi="仿宋" w:eastAsia="仿宋" w:cs="仿宋_GB2312"/>
                <w:color w:val="000000"/>
                <w:sz w:val="24"/>
              </w:rPr>
              <w:t>支持接收处理市局发送的任务协同任务请求，符合的得1分。</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b/>
                <w:color w:val="000000"/>
                <w:sz w:val="24"/>
              </w:rPr>
              <w:t>（3）分级调度结果回传（1分）</w:t>
            </w:r>
            <w:r>
              <w:rPr>
                <w:rFonts w:hint="eastAsia" w:ascii="仿宋" w:hAnsi="仿宋" w:eastAsia="仿宋"/>
                <w:b/>
                <w:color w:val="000000"/>
                <w:sz w:val="24"/>
              </w:rPr>
              <w:t>：</w:t>
            </w:r>
            <w:r>
              <w:rPr>
                <w:rFonts w:hint="eastAsia" w:ascii="仿宋" w:hAnsi="仿宋" w:eastAsia="仿宋" w:cs="仿宋_GB2312"/>
                <w:color w:val="000000"/>
                <w:sz w:val="24"/>
              </w:rPr>
              <w:t>支持将市局下发的协同任务的分析结果转发市局，符合的得1分。</w:t>
            </w:r>
          </w:p>
          <w:p>
            <w:pPr>
              <w:snapToGrid w:val="0"/>
              <w:spacing w:line="276" w:lineRule="auto"/>
              <w:jc w:val="left"/>
              <w:rPr>
                <w:rFonts w:ascii="仿宋" w:hAnsi="仿宋" w:eastAsia="仿宋" w:cs="仿宋_GB2312"/>
                <w:b/>
                <w:i/>
                <w:color w:val="000000"/>
                <w:sz w:val="24"/>
              </w:rPr>
            </w:pPr>
            <w:r>
              <w:rPr>
                <w:rFonts w:hint="eastAsia" w:ascii="仿宋" w:hAnsi="仿宋" w:eastAsia="仿宋" w:cs="宋体"/>
                <w:b/>
                <w:i/>
                <w:color w:val="000000"/>
                <w:sz w:val="24"/>
              </w:rPr>
              <w:t>注：采用原型系统进行演示（可通过系统原型录屏进行演示），采用PPT等非原型演示的不得分。</w:t>
            </w:r>
          </w:p>
        </w:tc>
        <w:tc>
          <w:tcPr>
            <w:tcW w:w="993"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hint="eastAsia" w:ascii="仿宋" w:hAnsi="仿宋" w:eastAsia="仿宋" w:cs="Arial"/>
                <w:color w:val="000000"/>
                <w:sz w:val="24"/>
              </w:rPr>
            </w:pPr>
          </w:p>
        </w:tc>
        <w:tc>
          <w:tcPr>
            <w:tcW w:w="7229" w:type="dxa"/>
            <w:noWrap w:val="0"/>
            <w:vAlign w:val="center"/>
          </w:tcPr>
          <w:p>
            <w:pPr>
              <w:spacing w:line="276" w:lineRule="auto"/>
              <w:jc w:val="left"/>
              <w:rPr>
                <w:rFonts w:ascii="仿宋" w:hAnsi="仿宋" w:eastAsia="仿宋" w:cs="仿宋_GB2312"/>
                <w:b/>
                <w:color w:val="000000"/>
                <w:sz w:val="24"/>
              </w:rPr>
            </w:pPr>
            <w:r>
              <w:rPr>
                <w:rFonts w:hint="eastAsia" w:ascii="仿宋" w:hAnsi="仿宋" w:eastAsia="仿宋" w:cs="仿宋_GB2312"/>
                <w:b/>
                <w:color w:val="000000"/>
                <w:sz w:val="24"/>
              </w:rPr>
              <w:t>4</w:t>
            </w:r>
            <w:r>
              <w:rPr>
                <w:rFonts w:ascii="仿宋" w:hAnsi="仿宋" w:eastAsia="仿宋" w:cs="仿宋_GB2312"/>
                <w:b/>
                <w:color w:val="000000"/>
                <w:sz w:val="24"/>
              </w:rPr>
              <w:t>.2</w:t>
            </w:r>
            <w:r>
              <w:rPr>
                <w:rFonts w:hint="eastAsia" w:ascii="仿宋" w:hAnsi="仿宋" w:eastAsia="仿宋" w:cs="仿宋_GB2312"/>
                <w:b/>
                <w:color w:val="000000"/>
                <w:sz w:val="24"/>
              </w:rPr>
              <w:t>视频专网虚拟现实场景功能演示（</w:t>
            </w:r>
            <w:r>
              <w:rPr>
                <w:rFonts w:ascii="仿宋" w:hAnsi="仿宋" w:eastAsia="仿宋" w:cs="仿宋_GB2312"/>
                <w:b/>
                <w:color w:val="000000"/>
                <w:sz w:val="24"/>
              </w:rPr>
              <w:t>5</w:t>
            </w:r>
            <w:r>
              <w:rPr>
                <w:rFonts w:hint="eastAsia" w:ascii="仿宋" w:hAnsi="仿宋" w:eastAsia="仿宋" w:cs="仿宋_GB2312"/>
                <w:b/>
                <w:color w:val="000000"/>
                <w:sz w:val="24"/>
              </w:rPr>
              <w:t>分）</w:t>
            </w:r>
          </w:p>
          <w:p>
            <w:pPr>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（1）基于虚拟现实移动端设备，支持分级展示拱墅区组织目录，符合的得1分。</w:t>
            </w:r>
          </w:p>
          <w:p>
            <w:pPr>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（2）基于虚拟现实移动端设备，对分局视频专网监控点进行实时预览，支持通过语音口令对实时预览的视频进行播放、暂停等操作，完全符合的得1分。</w:t>
            </w:r>
          </w:p>
          <w:p>
            <w:pPr>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（3）基于虚拟现实移动端设备，支持按时间和存储方式分类查询录像片段，完全符合的得1分。</w:t>
            </w:r>
          </w:p>
          <w:p>
            <w:pPr>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（4）基于虚拟现实移动端设备，对分局视频专网监控点进行录像回放，支持通过语音口令对回放的视频进行播放操作，完全符合的得1分。</w:t>
            </w:r>
          </w:p>
          <w:p>
            <w:pPr>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（5）支持查看拱墅分局视频专网最近一个月的视频，完全符合的得1分。</w:t>
            </w:r>
          </w:p>
          <w:p>
            <w:pPr>
              <w:spacing w:line="276" w:lineRule="auto"/>
              <w:jc w:val="left"/>
              <w:rPr>
                <w:rFonts w:ascii="仿宋" w:hAnsi="仿宋" w:eastAsia="仿宋" w:cs="仿宋_GB2312"/>
                <w:b/>
                <w:i/>
                <w:color w:val="000000"/>
                <w:sz w:val="24"/>
              </w:rPr>
            </w:pPr>
            <w:r>
              <w:rPr>
                <w:rFonts w:hint="eastAsia" w:ascii="仿宋" w:hAnsi="仿宋" w:eastAsia="仿宋" w:cs="宋体"/>
                <w:b/>
                <w:i/>
                <w:color w:val="000000"/>
                <w:sz w:val="24"/>
              </w:rPr>
              <w:t>注：采用原型系统进行演示（可通过系统原型录屏进行演示），采用PPT等非原型演示的不得分。</w:t>
            </w:r>
          </w:p>
        </w:tc>
        <w:tc>
          <w:tcPr>
            <w:tcW w:w="993"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jc w:val="left"/>
              <w:rPr>
                <w:rFonts w:ascii="仿宋" w:hAnsi="仿宋" w:eastAsia="仿宋" w:cs="仿宋_GB2312"/>
                <w:b/>
                <w:color w:val="000000"/>
                <w:sz w:val="24"/>
              </w:rPr>
            </w:pPr>
            <w:r>
              <w:rPr>
                <w:rFonts w:hint="eastAsia" w:ascii="仿宋" w:hAnsi="仿宋" w:eastAsia="仿宋" w:cs="仿宋_GB2312"/>
                <w:b/>
                <w:color w:val="000000"/>
                <w:sz w:val="24"/>
              </w:rPr>
              <w:t>4.</w:t>
            </w:r>
            <w:r>
              <w:rPr>
                <w:rFonts w:ascii="仿宋" w:hAnsi="仿宋" w:eastAsia="仿宋" w:cs="仿宋_GB2312"/>
                <w:b/>
                <w:color w:val="000000"/>
                <w:sz w:val="24"/>
              </w:rPr>
              <w:t>3</w:t>
            </w:r>
            <w:r>
              <w:rPr>
                <w:rFonts w:hint="eastAsia" w:ascii="仿宋" w:hAnsi="仿宋" w:eastAsia="仿宋" w:cs="仿宋_GB2312"/>
                <w:b/>
                <w:color w:val="000000"/>
                <w:sz w:val="24"/>
              </w:rPr>
              <w:t>安全管理平台功能演示评价：</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1）支持智能表单创建，可指定数据库链接、表名确定需要的管理的数据，可选择表单默认操作，支持表格内容展示方式配置，可对数据呈现的中文名、默认值、展现类型、字典关联、操作状态、是否必填、查询类型、是否在查询结果中显示、字段宽度、排序、分组等进行配置，</w:t>
            </w:r>
            <w:r>
              <w:rPr>
                <w:rFonts w:hint="eastAsia" w:ascii="仿宋" w:hAnsi="仿宋" w:eastAsia="仿宋" w:cs="仿宋_GB2312"/>
                <w:b/>
                <w:color w:val="000000"/>
                <w:sz w:val="24"/>
              </w:rPr>
              <w:t>完全符合的得0.5分。</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（2）可通过图形化界面拖拽分析步骤完成分析模型构建，分析处理步骤支持日志加载、过滤、去重、修改类型、添加字段、筛选字段、排序、字段取值、碰撞对比、分组统计、合并等，</w:t>
            </w:r>
            <w:r>
              <w:rPr>
                <w:rFonts w:hint="eastAsia" w:ascii="仿宋" w:hAnsi="仿宋" w:eastAsia="仿宋" w:cs="仿宋_GB2312"/>
                <w:b/>
                <w:color w:val="000000"/>
                <w:sz w:val="24"/>
              </w:rPr>
              <w:t>完全符合的得0.5分。</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（3）支持对单一用户进行轨迹分析，选择时间范围后，识别该用户对不同平台的各项操作，如数据量过多，可用使用进度条拖动，或设置进度条大小观察其中部分数据，</w:t>
            </w:r>
            <w:r>
              <w:rPr>
                <w:rFonts w:hint="eastAsia" w:ascii="仿宋" w:hAnsi="仿宋" w:eastAsia="仿宋" w:cs="仿宋_GB2312"/>
                <w:b/>
                <w:color w:val="000000"/>
                <w:sz w:val="24"/>
              </w:rPr>
              <w:t>完全符合的得0.5分。</w:t>
            </w:r>
          </w:p>
          <w:p>
            <w:pPr>
              <w:snapToGrid w:val="0"/>
              <w:spacing w:line="276" w:lineRule="auto"/>
              <w:jc w:val="left"/>
              <w:rPr>
                <w:rFonts w:ascii="仿宋" w:hAnsi="仿宋" w:eastAsia="仿宋" w:cs="仿宋_GB2312"/>
                <w:color w:val="000000"/>
                <w:sz w:val="24"/>
              </w:rPr>
            </w:pPr>
            <w:r>
              <w:rPr>
                <w:rFonts w:hint="eastAsia" w:ascii="仿宋" w:hAnsi="仿宋" w:eastAsia="仿宋" w:cs="仿宋_GB2312"/>
                <w:color w:val="000000"/>
                <w:sz w:val="24"/>
              </w:rPr>
              <w:t>（4）可查看视频访问关系图谱、可在访问关系图谱中查看设备在所选时间范围内的所指定的操作行为，并可以层次、力导向、环形、同心圆多种方式展示拓扑布局。同时支持在现有关系上对其他资产进行二次展开，查看更深层次的访问关系，</w:t>
            </w:r>
            <w:r>
              <w:rPr>
                <w:rFonts w:hint="eastAsia" w:ascii="仿宋" w:hAnsi="仿宋" w:eastAsia="仿宋" w:cs="仿宋_GB2312"/>
                <w:b/>
                <w:color w:val="000000"/>
                <w:sz w:val="24"/>
              </w:rPr>
              <w:t>完全符合的得0.5分。</w:t>
            </w:r>
          </w:p>
          <w:p>
            <w:pPr>
              <w:spacing w:line="276" w:lineRule="auto"/>
              <w:jc w:val="left"/>
              <w:rPr>
                <w:rFonts w:ascii="仿宋" w:hAnsi="仿宋" w:eastAsia="仿宋" w:cs="仿宋_GB2312"/>
                <w:color w:val="000000"/>
                <w:sz w:val="24"/>
              </w:rPr>
            </w:pPr>
            <w:r>
              <w:rPr>
                <w:rFonts w:hint="eastAsia" w:ascii="仿宋" w:hAnsi="仿宋" w:eastAsia="仿宋" w:cs="宋体"/>
                <w:b/>
                <w:i/>
                <w:color w:val="000000"/>
                <w:sz w:val="24"/>
              </w:rPr>
              <w:t>注：采用原型系统进行演示（可通过系统原型录屏进行演示），采用PPT等非原型演示的不得分。</w:t>
            </w:r>
          </w:p>
        </w:tc>
        <w:tc>
          <w:tcPr>
            <w:tcW w:w="993" w:type="dxa"/>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5</w:t>
            </w:r>
          </w:p>
        </w:tc>
        <w:tc>
          <w:tcPr>
            <w:tcW w:w="1276" w:type="dxa"/>
            <w:vMerge w:val="restart"/>
            <w:noWrap w:val="0"/>
            <w:vAlign w:val="center"/>
          </w:tcPr>
          <w:p>
            <w:pPr>
              <w:spacing w:line="276" w:lineRule="auto"/>
              <w:jc w:val="center"/>
              <w:rPr>
                <w:rFonts w:ascii="仿宋" w:hAnsi="仿宋" w:eastAsia="仿宋" w:cs="Arial"/>
                <w:color w:val="000000"/>
                <w:sz w:val="24"/>
              </w:rPr>
            </w:pPr>
            <w:r>
              <w:rPr>
                <w:rFonts w:ascii="仿宋" w:hAnsi="仿宋" w:eastAsia="仿宋" w:cs="Arial"/>
                <w:color w:val="000000"/>
                <w:sz w:val="24"/>
              </w:rPr>
              <w:t>拟派服务团队情况</w:t>
            </w:r>
          </w:p>
        </w:tc>
        <w:tc>
          <w:tcPr>
            <w:tcW w:w="7229" w:type="dxa"/>
            <w:noWrap w:val="0"/>
            <w:vAlign w:val="center"/>
          </w:tcPr>
          <w:p>
            <w:pPr>
              <w:spacing w:line="276" w:lineRule="auto"/>
              <w:jc w:val="left"/>
              <w:rPr>
                <w:rFonts w:hint="eastAsia" w:ascii="仿宋" w:hAnsi="仿宋" w:eastAsia="仿宋"/>
                <w:b/>
                <w:color w:val="000000"/>
                <w:sz w:val="24"/>
              </w:rPr>
            </w:pPr>
            <w:r>
              <w:rPr>
                <w:rFonts w:hint="eastAsia" w:ascii="仿宋" w:hAnsi="仿宋" w:eastAsia="仿宋" w:cs="仿宋_GB2312"/>
                <w:b/>
                <w:color w:val="000000"/>
                <w:sz w:val="24"/>
              </w:rPr>
              <w:t>5.1</w:t>
            </w:r>
            <w:r>
              <w:rPr>
                <w:rFonts w:hint="eastAsia" w:ascii="仿宋" w:hAnsi="仿宋" w:eastAsia="仿宋"/>
                <w:b/>
                <w:color w:val="000000"/>
                <w:sz w:val="24"/>
              </w:rPr>
              <w:t>投标人拟派项目经理（1人）：</w:t>
            </w:r>
            <w:r>
              <w:rPr>
                <w:rFonts w:hint="eastAsia" w:ascii="仿宋" w:hAnsi="仿宋" w:eastAsia="仿宋"/>
                <w:color w:val="000000"/>
                <w:sz w:val="24"/>
              </w:rPr>
              <w:t>要求具有丰富的类似项目管理经历和专业能力。</w:t>
            </w:r>
            <w:r>
              <w:rPr>
                <w:rFonts w:hint="eastAsia" w:ascii="仿宋" w:hAnsi="仿宋" w:eastAsia="仿宋"/>
                <w:b/>
                <w:color w:val="000000"/>
                <w:sz w:val="24"/>
              </w:rPr>
              <w:t>拟派项目经理具有信息系统项目管理师资格证书的得1分；具有系统分析师资格证书的得1分；具有系统架构师资格证书的得1分。此项最多得3分。</w:t>
            </w:r>
          </w:p>
          <w:p>
            <w:pPr>
              <w:spacing w:line="276" w:lineRule="auto"/>
              <w:jc w:val="left"/>
              <w:rPr>
                <w:rFonts w:hint="eastAsia" w:ascii="仿宋" w:hAnsi="仿宋" w:eastAsia="仿宋" w:cs="仿宋_GB2312"/>
                <w:b/>
                <w:color w:val="000000"/>
                <w:sz w:val="24"/>
              </w:rPr>
            </w:pPr>
            <w:r>
              <w:rPr>
                <w:rFonts w:hint="eastAsia" w:ascii="仿宋" w:hAnsi="仿宋" w:eastAsia="仿宋"/>
                <w:b/>
                <w:color w:val="000000"/>
                <w:sz w:val="24"/>
                <w:u w:val="single"/>
              </w:rPr>
              <w:t>备注：投标时需提供上述人员证书扫描件并加盖投标人电子签名或公章，拟派项目项目经理应当是投标人现在职人员，提供距离投标截止时间最近一期在投标人单位的社保缴纳证明材料，否则不得分。</w:t>
            </w:r>
          </w:p>
        </w:tc>
        <w:tc>
          <w:tcPr>
            <w:tcW w:w="993"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jc w:val="left"/>
              <w:rPr>
                <w:rFonts w:hint="eastAsia" w:ascii="仿宋" w:hAnsi="仿宋" w:eastAsia="仿宋"/>
                <w:b/>
                <w:color w:val="000000"/>
                <w:sz w:val="24"/>
              </w:rPr>
            </w:pPr>
            <w:r>
              <w:rPr>
                <w:rFonts w:hint="eastAsia" w:ascii="仿宋" w:hAnsi="仿宋" w:eastAsia="仿宋"/>
                <w:b/>
                <w:color w:val="000000"/>
                <w:sz w:val="24"/>
              </w:rPr>
              <w:t>5.2投标人拟派</w:t>
            </w:r>
            <w:r>
              <w:rPr>
                <w:rFonts w:hint="eastAsia" w:ascii="仿宋" w:hAnsi="仿宋" w:eastAsia="仿宋" w:cs="仿宋_GB2312"/>
                <w:b/>
                <w:color w:val="000000"/>
                <w:sz w:val="24"/>
              </w:rPr>
              <w:t>项目技术负责人</w:t>
            </w:r>
            <w:r>
              <w:rPr>
                <w:rFonts w:hint="eastAsia" w:ascii="仿宋" w:hAnsi="仿宋" w:eastAsia="仿宋"/>
                <w:b/>
                <w:color w:val="000000"/>
                <w:sz w:val="24"/>
              </w:rPr>
              <w:t>（1人）</w:t>
            </w:r>
            <w:r>
              <w:rPr>
                <w:rFonts w:hint="eastAsia" w:ascii="仿宋" w:hAnsi="仿宋" w:eastAsia="仿宋" w:cs="仿宋_GB2312"/>
                <w:b/>
                <w:color w:val="000000"/>
                <w:sz w:val="24"/>
              </w:rPr>
              <w:t>：具有信息系统项目管理师</w:t>
            </w:r>
            <w:r>
              <w:rPr>
                <w:rFonts w:hint="eastAsia" w:ascii="仿宋" w:hAnsi="仿宋" w:eastAsia="仿宋"/>
                <w:b/>
                <w:color w:val="000000"/>
                <w:sz w:val="24"/>
              </w:rPr>
              <w:t>资格证书的得1分；</w:t>
            </w:r>
            <w:r>
              <w:rPr>
                <w:rFonts w:hint="eastAsia" w:ascii="仿宋" w:hAnsi="仿宋" w:eastAsia="仿宋" w:cs="仿宋_GB2312"/>
                <w:b/>
                <w:color w:val="000000"/>
                <w:sz w:val="24"/>
              </w:rPr>
              <w:t>具有网络工程师</w:t>
            </w:r>
            <w:r>
              <w:rPr>
                <w:rFonts w:hint="eastAsia" w:ascii="仿宋" w:hAnsi="仿宋" w:eastAsia="仿宋"/>
                <w:b/>
                <w:color w:val="000000"/>
                <w:sz w:val="24"/>
              </w:rPr>
              <w:t>资格证书的得1分；此项最多得2分。</w:t>
            </w:r>
          </w:p>
          <w:p>
            <w:pPr>
              <w:spacing w:line="276" w:lineRule="auto"/>
              <w:jc w:val="left"/>
              <w:rPr>
                <w:rFonts w:hint="eastAsia" w:ascii="仿宋" w:hAnsi="仿宋" w:eastAsia="仿宋" w:cs="仿宋_GB2312"/>
                <w:b/>
                <w:color w:val="000000"/>
                <w:sz w:val="24"/>
              </w:rPr>
            </w:pPr>
            <w:r>
              <w:rPr>
                <w:rFonts w:hint="eastAsia" w:ascii="仿宋" w:hAnsi="仿宋" w:eastAsia="仿宋"/>
                <w:b/>
                <w:color w:val="000000"/>
                <w:sz w:val="24"/>
                <w:u w:val="single"/>
              </w:rPr>
              <w:t>备注：投标时需提供上述人员证书扫描件并加盖投标人电子签名或公章，拟派项目技术负责人应当是投标人现在职人员，提供距离投标截止时间最近一期在投标人单位的社保缴纳证明材料，否则不得分。</w:t>
            </w:r>
          </w:p>
        </w:tc>
        <w:tc>
          <w:tcPr>
            <w:tcW w:w="993"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vMerge w:val="continue"/>
            <w:noWrap w:val="0"/>
            <w:vAlign w:val="center"/>
          </w:tcPr>
          <w:p>
            <w:pPr>
              <w:spacing w:line="276" w:lineRule="auto"/>
              <w:jc w:val="center"/>
              <w:rPr>
                <w:rFonts w:hint="eastAsia" w:ascii="仿宋" w:hAnsi="仿宋" w:eastAsia="仿宋" w:cs="Arial"/>
                <w:color w:val="000000"/>
                <w:sz w:val="24"/>
              </w:rPr>
            </w:pPr>
          </w:p>
        </w:tc>
        <w:tc>
          <w:tcPr>
            <w:tcW w:w="1276" w:type="dxa"/>
            <w:vMerge w:val="continue"/>
            <w:noWrap w:val="0"/>
            <w:vAlign w:val="center"/>
          </w:tcPr>
          <w:p>
            <w:pPr>
              <w:spacing w:line="276" w:lineRule="auto"/>
              <w:jc w:val="center"/>
              <w:rPr>
                <w:rFonts w:ascii="仿宋" w:hAnsi="仿宋" w:eastAsia="仿宋" w:cs="Arial"/>
                <w:color w:val="000000"/>
                <w:sz w:val="24"/>
              </w:rPr>
            </w:pPr>
          </w:p>
        </w:tc>
        <w:tc>
          <w:tcPr>
            <w:tcW w:w="7229" w:type="dxa"/>
            <w:noWrap w:val="0"/>
            <w:vAlign w:val="center"/>
          </w:tcPr>
          <w:p>
            <w:pPr>
              <w:spacing w:line="276" w:lineRule="auto"/>
              <w:rPr>
                <w:rFonts w:hint="eastAsia" w:ascii="仿宋" w:hAnsi="仿宋" w:eastAsia="仿宋"/>
                <w:color w:val="000000"/>
                <w:sz w:val="24"/>
              </w:rPr>
            </w:pPr>
            <w:r>
              <w:rPr>
                <w:rFonts w:hint="eastAsia" w:ascii="仿宋" w:hAnsi="仿宋" w:eastAsia="仿宋"/>
                <w:b/>
                <w:color w:val="000000"/>
                <w:sz w:val="24"/>
              </w:rPr>
              <w:t>5.3投标人拟派团队其他人员（项目经理和项目技术负责人2人除外）</w:t>
            </w:r>
            <w:r>
              <w:rPr>
                <w:rFonts w:hint="eastAsia" w:ascii="仿宋" w:hAnsi="仿宋" w:eastAsia="仿宋"/>
                <w:color w:val="000000"/>
                <w:sz w:val="24"/>
              </w:rPr>
              <w:t>：</w:t>
            </w:r>
          </w:p>
          <w:p>
            <w:pPr>
              <w:spacing w:line="276" w:lineRule="auto"/>
              <w:ind w:firstLine="172" w:firstLineChars="72"/>
              <w:rPr>
                <w:rFonts w:ascii="仿宋" w:hAnsi="仿宋" w:eastAsia="仿宋"/>
                <w:color w:val="000000"/>
                <w:sz w:val="24"/>
              </w:rPr>
            </w:pPr>
            <w:r>
              <w:rPr>
                <w:rFonts w:hint="eastAsia" w:ascii="仿宋" w:hAnsi="仿宋" w:eastAsia="仿宋"/>
                <w:color w:val="000000"/>
                <w:sz w:val="24"/>
              </w:rPr>
              <w:t>①具有人社部门或工信部门颁发的系统架构设计师资格证书的，每每个人得0.5分，最高得1分；</w:t>
            </w:r>
          </w:p>
          <w:p>
            <w:pPr>
              <w:spacing w:line="276" w:lineRule="auto"/>
              <w:ind w:firstLine="172" w:firstLineChars="72"/>
              <w:rPr>
                <w:rFonts w:ascii="仿宋" w:hAnsi="仿宋" w:eastAsia="仿宋"/>
                <w:color w:val="000000"/>
                <w:sz w:val="24"/>
              </w:rPr>
            </w:pPr>
            <w:r>
              <w:rPr>
                <w:rFonts w:hint="eastAsia" w:ascii="仿宋" w:hAnsi="仿宋" w:eastAsia="仿宋"/>
                <w:color w:val="000000"/>
                <w:sz w:val="24"/>
              </w:rPr>
              <w:t>②具有人社部门或工信部门颁发的软件设计师资格证书的，每个人得0.5分，最高得1分；</w:t>
            </w:r>
          </w:p>
          <w:p>
            <w:pPr>
              <w:spacing w:line="276" w:lineRule="auto"/>
              <w:ind w:firstLine="172" w:firstLineChars="72"/>
              <w:rPr>
                <w:rFonts w:ascii="仿宋" w:hAnsi="仿宋" w:eastAsia="仿宋"/>
                <w:color w:val="000000"/>
                <w:sz w:val="24"/>
              </w:rPr>
            </w:pPr>
            <w:r>
              <w:rPr>
                <w:rFonts w:hint="eastAsia" w:ascii="仿宋" w:hAnsi="仿宋" w:eastAsia="仿宋"/>
                <w:color w:val="000000"/>
                <w:sz w:val="24"/>
              </w:rPr>
              <w:t>③具有人社部门或工信部门颁发的网络规划设计师资格证书的，每个人得0.5分，最高得1分；</w:t>
            </w:r>
          </w:p>
          <w:p>
            <w:pPr>
              <w:spacing w:line="276" w:lineRule="auto"/>
              <w:ind w:firstLine="172" w:firstLineChars="72"/>
              <w:rPr>
                <w:rFonts w:ascii="仿宋" w:hAnsi="仿宋" w:eastAsia="仿宋" w:cs="仿宋_GB2312"/>
                <w:color w:val="000000"/>
                <w:sz w:val="24"/>
                <w:szCs w:val="20"/>
              </w:rPr>
            </w:pPr>
            <w:r>
              <w:rPr>
                <w:rFonts w:hint="eastAsia" w:ascii="仿宋" w:hAnsi="仿宋" w:eastAsia="仿宋"/>
                <w:color w:val="000000"/>
                <w:sz w:val="24"/>
              </w:rPr>
              <w:t>④具有人社部门颁发的通信专业技术（设备环境）职业水平证书的，每个人得0.5分，最高得1分；</w:t>
            </w:r>
          </w:p>
          <w:p>
            <w:pPr>
              <w:spacing w:line="276" w:lineRule="auto"/>
              <w:jc w:val="left"/>
              <w:rPr>
                <w:rFonts w:hint="eastAsia" w:ascii="仿宋" w:hAnsi="仿宋" w:eastAsia="仿宋" w:cs="仿宋_GB2312"/>
                <w:b/>
                <w:color w:val="000000"/>
                <w:sz w:val="24"/>
              </w:rPr>
            </w:pPr>
            <w:r>
              <w:rPr>
                <w:rFonts w:hint="eastAsia" w:ascii="仿宋" w:hAnsi="仿宋" w:eastAsia="仿宋"/>
                <w:b/>
                <w:color w:val="000000"/>
                <w:sz w:val="24"/>
                <w:u w:val="single"/>
              </w:rPr>
              <w:t>备注：投标时需提供上述人员证书扫描件并加盖投标人电子签名或公章，同一人只计分一次，拟派项目实施团队人员应当是投标人现在职人员，提供距离投标截止时间最近一期在投标人单位的社保缴纳证明材料，否则不得分。</w:t>
            </w:r>
          </w:p>
        </w:tc>
        <w:tc>
          <w:tcPr>
            <w:tcW w:w="993"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6</w:t>
            </w:r>
          </w:p>
        </w:tc>
        <w:tc>
          <w:tcPr>
            <w:tcW w:w="1276"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运维管理服务</w:t>
            </w:r>
            <w:r>
              <w:rPr>
                <w:rFonts w:ascii="仿宋" w:hAnsi="仿宋" w:eastAsia="仿宋" w:cs="Arial"/>
                <w:color w:val="000000"/>
                <w:sz w:val="24"/>
              </w:rPr>
              <w:t>方案</w:t>
            </w: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6.1运维管理服务方案评价。投标人根据采购文件有关运维管理服务相关要求，编制运维管理服务方案。</w:t>
            </w:r>
          </w:p>
          <w:p>
            <w:pPr>
              <w:spacing w:line="276" w:lineRule="auto"/>
              <w:rPr>
                <w:rFonts w:hint="eastAsia" w:ascii="仿宋" w:hAnsi="仿宋" w:eastAsia="仿宋"/>
                <w:color w:val="000000"/>
                <w:sz w:val="24"/>
              </w:rPr>
            </w:pPr>
            <w:r>
              <w:rPr>
                <w:rFonts w:hint="eastAsia" w:ascii="仿宋" w:hAnsi="仿宋" w:eastAsia="仿宋" w:cs="仿宋_GB2312"/>
                <w:color w:val="000000"/>
                <w:sz w:val="24"/>
                <w:szCs w:val="21"/>
              </w:rPr>
              <w:t>（1）</w:t>
            </w:r>
            <w:r>
              <w:rPr>
                <w:rFonts w:hint="eastAsia" w:ascii="仿宋" w:hAnsi="仿宋" w:eastAsia="仿宋"/>
                <w:color w:val="000000"/>
                <w:sz w:val="24"/>
              </w:rPr>
              <w:t>方案全面且合理的，视为满足采购要求，得2分；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（2）方案存在欠缺，但基本完整、合理的，视为部分满足采购要求得1分；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（3）方案不完整或不具备合理性的，视为不满足采购要求，得0分。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7</w:t>
            </w:r>
          </w:p>
        </w:tc>
        <w:tc>
          <w:tcPr>
            <w:tcW w:w="1276"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b/>
                <w:color w:val="000000"/>
                <w:sz w:val="24"/>
              </w:rPr>
              <w:t>应急响应方案</w:t>
            </w:r>
          </w:p>
        </w:tc>
        <w:tc>
          <w:tcPr>
            <w:tcW w:w="7229" w:type="dxa"/>
            <w:noWrap w:val="0"/>
            <w:vAlign w:val="center"/>
          </w:tcPr>
          <w:p>
            <w:pPr>
              <w:spacing w:line="276" w:lineRule="auto"/>
              <w:rPr>
                <w:rFonts w:hint="eastAsia" w:ascii="仿宋" w:hAnsi="仿宋" w:eastAsia="仿宋"/>
                <w:b/>
                <w:color w:val="000000"/>
                <w:sz w:val="24"/>
              </w:rPr>
            </w:pPr>
            <w:r>
              <w:rPr>
                <w:rFonts w:hint="eastAsia" w:ascii="仿宋" w:hAnsi="仿宋" w:eastAsia="仿宋"/>
                <w:b/>
                <w:color w:val="000000"/>
                <w:sz w:val="24"/>
              </w:rPr>
              <w:t>7.1应急响应方案评价，包括预防和预警机制、运维应急、应急处置、故障处理、善后处置、监督管理等内容。</w:t>
            </w:r>
          </w:p>
          <w:p>
            <w:pPr>
              <w:spacing w:line="276" w:lineRule="auto"/>
              <w:rPr>
                <w:rFonts w:hint="eastAsia" w:ascii="仿宋" w:hAnsi="仿宋" w:eastAsia="仿宋"/>
                <w:color w:val="000000"/>
                <w:sz w:val="24"/>
              </w:rPr>
            </w:pPr>
            <w:r>
              <w:rPr>
                <w:rFonts w:hint="eastAsia" w:ascii="仿宋" w:hAnsi="仿宋" w:eastAsia="仿宋" w:cs="仿宋_GB2312"/>
                <w:color w:val="000000"/>
                <w:sz w:val="24"/>
                <w:szCs w:val="21"/>
              </w:rPr>
              <w:t>（1）</w:t>
            </w:r>
            <w:r>
              <w:rPr>
                <w:rFonts w:hint="eastAsia" w:ascii="仿宋" w:hAnsi="仿宋" w:eastAsia="仿宋"/>
                <w:color w:val="000000"/>
                <w:sz w:val="24"/>
              </w:rPr>
              <w:t>以上内容阐述全面且合理的，视为满足采购要求，得2分；</w:t>
            </w:r>
          </w:p>
          <w:p>
            <w:pPr>
              <w:spacing w:line="276" w:lineRule="auto"/>
              <w:rPr>
                <w:rFonts w:hint="eastAsia" w:ascii="仿宋" w:hAnsi="仿宋" w:eastAsia="仿宋"/>
                <w:color w:val="000000"/>
                <w:sz w:val="24"/>
              </w:rPr>
            </w:pPr>
            <w:r>
              <w:rPr>
                <w:rFonts w:hint="eastAsia" w:ascii="仿宋" w:hAnsi="仿宋" w:eastAsia="仿宋"/>
                <w:color w:val="000000"/>
                <w:sz w:val="24"/>
              </w:rPr>
              <w:t>（2）阐述存在欠缺，但基本完整、合理的，视为部分满足采购要求得1分；</w:t>
            </w:r>
          </w:p>
          <w:p>
            <w:pPr>
              <w:spacing w:line="276" w:lineRule="auto"/>
              <w:rPr>
                <w:rFonts w:hint="eastAsia" w:ascii="仿宋" w:hAnsi="仿宋" w:eastAsia="仿宋"/>
                <w:b/>
                <w:color w:val="000000"/>
                <w:sz w:val="24"/>
              </w:rPr>
            </w:pPr>
            <w:r>
              <w:rPr>
                <w:rFonts w:hint="eastAsia" w:ascii="仿宋" w:hAnsi="仿宋" w:eastAsia="仿宋"/>
                <w:color w:val="000000"/>
                <w:sz w:val="24"/>
              </w:rPr>
              <w:t>（3）阐述不完整或不具备合理性的，视为不满足采购要求，得0分。</w:t>
            </w:r>
          </w:p>
        </w:tc>
        <w:tc>
          <w:tcPr>
            <w:tcW w:w="993" w:type="dxa"/>
            <w:noWrap w:val="0"/>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709" w:type="dxa"/>
            <w:noWrap w:val="0"/>
            <w:vAlign w:val="center"/>
          </w:tcPr>
          <w:p>
            <w:pPr>
              <w:spacing w:line="276" w:lineRule="auto"/>
              <w:jc w:val="center"/>
              <w:rPr>
                <w:rFonts w:ascii="仿宋" w:hAnsi="仿宋" w:eastAsia="仿宋" w:cs="Arial"/>
                <w:color w:val="000000"/>
                <w:sz w:val="24"/>
                <w:szCs w:val="21"/>
              </w:rPr>
            </w:pPr>
            <w:r>
              <w:rPr>
                <w:rFonts w:hint="eastAsia" w:ascii="仿宋" w:hAnsi="仿宋" w:eastAsia="仿宋" w:cs="Arial"/>
                <w:color w:val="000000"/>
                <w:sz w:val="24"/>
                <w:szCs w:val="21"/>
              </w:rPr>
              <w:t>8</w:t>
            </w:r>
          </w:p>
        </w:tc>
        <w:tc>
          <w:tcPr>
            <w:tcW w:w="1276" w:type="dxa"/>
            <w:noWrap w:val="0"/>
            <w:vAlign w:val="center"/>
          </w:tcPr>
          <w:p>
            <w:pPr>
              <w:spacing w:line="276" w:lineRule="auto"/>
              <w:jc w:val="center"/>
              <w:rPr>
                <w:rFonts w:ascii="仿宋" w:hAnsi="仿宋" w:eastAsia="仿宋" w:cs="Arial"/>
                <w:color w:val="000000"/>
                <w:sz w:val="24"/>
                <w:szCs w:val="21"/>
              </w:rPr>
            </w:pPr>
            <w:r>
              <w:rPr>
                <w:rFonts w:hint="eastAsia" w:ascii="仿宋" w:hAnsi="仿宋" w:eastAsia="仿宋" w:cs="Arial"/>
                <w:color w:val="000000"/>
                <w:sz w:val="24"/>
                <w:szCs w:val="21"/>
              </w:rPr>
              <w:t>报价分</w:t>
            </w:r>
          </w:p>
        </w:tc>
        <w:tc>
          <w:tcPr>
            <w:tcW w:w="7229" w:type="dxa"/>
            <w:noWrap w:val="0"/>
            <w:vAlign w:val="center"/>
          </w:tcPr>
          <w:p>
            <w:pPr>
              <w:spacing w:line="276" w:lineRule="auto"/>
              <w:rPr>
                <w:rFonts w:ascii="仿宋" w:hAnsi="仿宋" w:eastAsia="仿宋"/>
                <w:b/>
                <w:color w:val="000000"/>
                <w:sz w:val="24"/>
              </w:rPr>
            </w:pPr>
            <w:r>
              <w:rPr>
                <w:rFonts w:hint="eastAsia" w:ascii="仿宋" w:hAnsi="仿宋" w:eastAsia="仿宋"/>
                <w:b/>
                <w:color w:val="000000"/>
                <w:sz w:val="24"/>
              </w:rPr>
              <w:t>有效投标报价的最低价作为评标基准价，其最低报价为满分；按［投标报价得分=（评标基准价/投标报价）×</w:t>
            </w:r>
            <w:r>
              <w:rPr>
                <w:rFonts w:hint="eastAsia" w:ascii="仿宋" w:hAnsi="仿宋" w:eastAsia="仿宋"/>
                <w:b/>
                <w:i/>
                <w:color w:val="000000"/>
                <w:sz w:val="24"/>
                <w:u w:val="single"/>
              </w:rPr>
              <w:t>价格权值</w:t>
            </w:r>
            <w:r>
              <w:rPr>
                <w:rFonts w:hint="eastAsia" w:ascii="仿宋" w:hAnsi="仿宋" w:eastAsia="仿宋"/>
                <w:b/>
                <w:color w:val="000000"/>
                <w:sz w:val="24"/>
              </w:rPr>
              <w:t>］的计算公式计算。</w:t>
            </w:r>
          </w:p>
          <w:p>
            <w:pPr>
              <w:spacing w:line="276" w:lineRule="auto"/>
              <w:rPr>
                <w:rFonts w:ascii="仿宋" w:hAnsi="仿宋" w:eastAsia="仿宋"/>
                <w:color w:val="000000"/>
                <w:sz w:val="24"/>
              </w:rPr>
            </w:pPr>
            <w:r>
              <w:rPr>
                <w:rFonts w:hint="eastAsia" w:ascii="仿宋" w:hAnsi="仿宋" w:eastAsia="仿宋"/>
                <w:color w:val="000000"/>
                <w:sz w:val="24"/>
              </w:rPr>
              <w:t>评标过程中，不得去掉报价中的最高报价和最低报价。因落实政府采购政策需要进行价格调整的，以调整后的价格计算评标基准价和投标报价。</w:t>
            </w:r>
          </w:p>
        </w:tc>
        <w:tc>
          <w:tcPr>
            <w:tcW w:w="993" w:type="dxa"/>
            <w:noWrap w:val="0"/>
            <w:vAlign w:val="center"/>
          </w:tcPr>
          <w:p>
            <w:pPr>
              <w:spacing w:line="276" w:lineRule="auto"/>
              <w:jc w:val="center"/>
              <w:rPr>
                <w:rFonts w:ascii="仿宋" w:hAnsi="仿宋" w:eastAsia="仿宋" w:cs="Arial"/>
                <w:b/>
                <w:i/>
                <w:color w:val="000000"/>
                <w:sz w:val="24"/>
              </w:rPr>
            </w:pPr>
            <w:r>
              <w:rPr>
                <w:rFonts w:hint="eastAsia" w:ascii="仿宋" w:hAnsi="仿宋" w:eastAsia="仿宋" w:cs="Arial"/>
                <w:b/>
                <w:i/>
                <w:color w:val="000000"/>
                <w:sz w:val="24"/>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9214" w:type="dxa"/>
            <w:gridSpan w:val="3"/>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合计</w:t>
            </w:r>
          </w:p>
        </w:tc>
        <w:tc>
          <w:tcPr>
            <w:tcW w:w="993" w:type="dxa"/>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b/>
                <w:color w:val="000000"/>
                <w:sz w:val="24"/>
              </w:rPr>
              <w:t>100</w:t>
            </w:r>
          </w:p>
        </w:tc>
      </w:tr>
    </w:tbl>
    <w:p>
      <w:pPr>
        <w:widowControl/>
        <w:spacing w:before="240" w:line="360" w:lineRule="auto"/>
        <w:ind w:firstLine="424" w:firstLineChars="176"/>
        <w:jc w:val="left"/>
        <w:rPr>
          <w:color w:val="000000"/>
        </w:rPr>
      </w:pPr>
      <w:r>
        <w:rPr>
          <w:rFonts w:hint="eastAsia" w:ascii="仿宋" w:hAnsi="仿宋" w:eastAsia="仿宋" w:cs="宋体"/>
          <w:b/>
          <w:color w:val="000000"/>
          <w:sz w:val="24"/>
        </w:rPr>
        <w:t>备注：</w:t>
      </w:r>
      <w:r>
        <w:rPr>
          <w:rFonts w:hint="eastAsia" w:ascii="仿宋" w:hAnsi="仿宋" w:eastAsia="仿宋" w:cs="宋体"/>
          <w:color w:val="000000"/>
          <w:sz w:val="24"/>
        </w:rPr>
        <w:t>投标人编制投标文件（商务技术文件部分）时，建议按此目录（序号和内容）提供评标标准相应的商务技术资料。</w:t>
      </w:r>
    </w:p>
    <w:p>
      <w:pPr>
        <w:pStyle w:val="3"/>
      </w:pPr>
      <w:r>
        <w:br w:type="page"/>
      </w:r>
      <w:bookmarkStart w:id="81" w:name="_Toc125025912"/>
      <w:bookmarkStart w:id="82" w:name="_Toc97118730"/>
      <w:bookmarkStart w:id="83" w:name="_Toc97118336"/>
      <w:bookmarkStart w:id="84" w:name="_Toc424164162"/>
      <w:bookmarkStart w:id="85" w:name="_Toc440162794"/>
      <w:r>
        <w:rPr>
          <w:rFonts w:hint="eastAsia"/>
        </w:rPr>
        <w:t>一、评标方法</w:t>
      </w:r>
      <w:bookmarkEnd w:id="81"/>
      <w:bookmarkEnd w:id="82"/>
      <w:bookmarkEnd w:id="83"/>
    </w:p>
    <w:p>
      <w:pPr>
        <w:snapToGrid w:val="0"/>
        <w:spacing w:line="360" w:lineRule="auto"/>
        <w:ind w:firstLine="426" w:firstLineChars="177"/>
        <w:rPr>
          <w:rFonts w:ascii="仿宋" w:hAnsi="仿宋" w:eastAsia="仿宋" w:cs="Arial"/>
          <w:b/>
          <w:color w:val="000000"/>
          <w:sz w:val="24"/>
          <w:szCs w:val="22"/>
        </w:rPr>
      </w:pPr>
      <w:r>
        <w:rPr>
          <w:rFonts w:hint="eastAsia" w:ascii="仿宋" w:hAnsi="仿宋" w:eastAsia="仿宋" w:cs="Arial"/>
          <w:b/>
          <w:color w:val="000000"/>
          <w:kern w:val="0"/>
          <w:sz w:val="24"/>
          <w:szCs w:val="22"/>
        </w:rPr>
        <w:t>1.1本项目采用</w:t>
      </w:r>
      <w:r>
        <w:rPr>
          <w:rFonts w:ascii="仿宋" w:hAnsi="仿宋" w:eastAsia="仿宋" w:cs="Arial"/>
          <w:b/>
          <w:color w:val="000000"/>
          <w:kern w:val="0"/>
          <w:sz w:val="24"/>
          <w:szCs w:val="22"/>
        </w:rPr>
        <w:t>综合评分法</w:t>
      </w:r>
      <w:r>
        <w:rPr>
          <w:rFonts w:hint="eastAsia" w:ascii="仿宋" w:hAnsi="仿宋" w:eastAsia="仿宋" w:cs="Arial"/>
          <w:b/>
          <w:color w:val="000000"/>
          <w:kern w:val="0"/>
          <w:sz w:val="24"/>
          <w:szCs w:val="22"/>
        </w:rPr>
        <w:t>，满分100分</w:t>
      </w:r>
      <w:r>
        <w:rPr>
          <w:rFonts w:hint="eastAsia" w:ascii="仿宋" w:hAnsi="仿宋" w:eastAsia="仿宋" w:cs="Arial"/>
          <w:color w:val="000000"/>
          <w:sz w:val="24"/>
          <w:szCs w:val="22"/>
        </w:rPr>
        <w:t>。</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r>
        <w:rPr>
          <w:rFonts w:hint="eastAsia" w:ascii="仿宋_GB2312" w:hAnsi="仿宋" w:eastAsia="仿宋_GB2312" w:cs="Arial"/>
          <w:color w:val="000000"/>
          <w:kern w:val="0"/>
          <w:sz w:val="24"/>
        </w:rPr>
        <w:t>。</w:t>
      </w:r>
    </w:p>
    <w:p>
      <w:pPr>
        <w:pStyle w:val="3"/>
      </w:pPr>
      <w:bookmarkStart w:id="86" w:name="_Toc424164164"/>
      <w:bookmarkStart w:id="87" w:name="_Toc97118337"/>
      <w:bookmarkStart w:id="88" w:name="_Toc97118731"/>
      <w:bookmarkStart w:id="89" w:name="_Toc125025913"/>
      <w:bookmarkStart w:id="90" w:name="_Toc440162796"/>
      <w:r>
        <w:rPr>
          <w:rFonts w:hint="eastAsia"/>
        </w:rPr>
        <w:t>二、</w:t>
      </w:r>
      <w:bookmarkEnd w:id="86"/>
      <w:r>
        <w:rPr>
          <w:rFonts w:hint="eastAsia"/>
        </w:rPr>
        <w:t>评标标准</w:t>
      </w:r>
      <w:bookmarkEnd w:id="87"/>
      <w:bookmarkEnd w:id="88"/>
      <w:bookmarkEnd w:id="89"/>
    </w:p>
    <w:bookmarkEnd w:id="90"/>
    <w:p>
      <w:pPr>
        <w:spacing w:after="240" w:line="360" w:lineRule="auto"/>
        <w:ind w:firstLine="424" w:firstLineChars="176"/>
        <w:rPr>
          <w:rFonts w:ascii="仿宋" w:hAnsi="仿宋" w:eastAsia="仿宋"/>
          <w:color w:val="000000"/>
        </w:rPr>
      </w:pPr>
      <w:r>
        <w:rPr>
          <w:rFonts w:hint="eastAsia" w:ascii="仿宋" w:hAnsi="仿宋" w:eastAsia="仿宋" w:cs="宋体"/>
          <w:b/>
          <w:color w:val="000000"/>
          <w:kern w:val="0"/>
          <w:sz w:val="24"/>
        </w:rPr>
        <w:t>2.1评标标准：</w:t>
      </w:r>
      <w:r>
        <w:rPr>
          <w:rFonts w:hint="eastAsia" w:ascii="仿宋" w:hAnsi="仿宋" w:eastAsia="仿宋"/>
          <w:b/>
          <w:snapToGrid w:val="0"/>
          <w:color w:val="000000"/>
          <w:kern w:val="28"/>
          <w:sz w:val="24"/>
        </w:rPr>
        <w:t>详见</w:t>
      </w:r>
      <w:r>
        <w:rPr>
          <w:rFonts w:hint="eastAsia" w:ascii="仿宋" w:hAnsi="仿宋" w:eastAsia="仿宋" w:cs="宋体"/>
          <w:b/>
          <w:i/>
          <w:color w:val="000000"/>
          <w:kern w:val="0"/>
          <w:sz w:val="24"/>
          <w:u w:val="single"/>
        </w:rPr>
        <w:t>《评标方法和标准前附表》</w:t>
      </w:r>
      <w:r>
        <w:rPr>
          <w:rFonts w:hint="eastAsia" w:ascii="仿宋" w:hAnsi="仿宋" w:eastAsia="仿宋" w:cs="宋体"/>
          <w:color w:val="000000"/>
          <w:kern w:val="0"/>
          <w:sz w:val="24"/>
        </w:rPr>
        <w:t>。</w:t>
      </w:r>
    </w:p>
    <w:p>
      <w:pPr>
        <w:pStyle w:val="3"/>
      </w:pPr>
      <w:bookmarkStart w:id="91" w:name="_Toc125025914"/>
      <w:bookmarkStart w:id="92" w:name="_Toc97118732"/>
      <w:bookmarkStart w:id="93" w:name="_Toc97118338"/>
      <w:r>
        <w:rPr>
          <w:rFonts w:hint="eastAsia"/>
        </w:rPr>
        <w:t>三、评标程序</w:t>
      </w:r>
      <w:bookmarkEnd w:id="91"/>
      <w:bookmarkEnd w:id="92"/>
      <w:bookmarkEnd w:id="93"/>
    </w:p>
    <w:p>
      <w:pPr>
        <w:pStyle w:val="5"/>
      </w:pPr>
      <w:r>
        <w:rPr>
          <w:rFonts w:hint="eastAsia"/>
        </w:rPr>
        <w:t>3.1 符合性审查</w:t>
      </w:r>
    </w:p>
    <w:p>
      <w:pPr>
        <w:spacing w:after="240" w:line="360" w:lineRule="auto"/>
        <w:ind w:firstLine="422" w:firstLineChars="176"/>
        <w:rPr>
          <w:rFonts w:ascii="仿宋" w:hAnsi="仿宋" w:eastAsia="仿宋"/>
          <w:color w:val="000000"/>
          <w:sz w:val="24"/>
        </w:rPr>
      </w:pPr>
      <w:r>
        <w:rPr>
          <w:rFonts w:hint="eastAsia" w:ascii="仿宋" w:hAnsi="仿宋" w:eastAsia="仿宋"/>
          <w:color w:val="000000"/>
          <w:sz w:val="24"/>
        </w:rPr>
        <w:t>评标委员会应当对符合资格的投标人的投标文件进行符合性审查，以确定其是否满足招标文件的实质性要求。</w:t>
      </w:r>
      <w:r>
        <w:rPr>
          <w:rFonts w:hint="eastAsia" w:ascii="仿宋" w:hAnsi="仿宋" w:eastAsia="仿宋"/>
          <w:b/>
          <w:color w:val="000000"/>
          <w:sz w:val="24"/>
          <w:u w:val="single"/>
        </w:rPr>
        <w:t>不</w:t>
      </w:r>
      <w:r>
        <w:rPr>
          <w:rFonts w:ascii="仿宋" w:hAnsi="仿宋" w:eastAsia="仿宋"/>
          <w:b/>
          <w:color w:val="000000"/>
          <w:sz w:val="24"/>
          <w:u w:val="single"/>
        </w:rPr>
        <w:t>满足招标文件的实质性要求</w:t>
      </w:r>
      <w:r>
        <w:rPr>
          <w:rFonts w:hint="eastAsia" w:ascii="仿宋" w:hAnsi="仿宋" w:eastAsia="仿宋"/>
          <w:b/>
          <w:color w:val="000000"/>
          <w:sz w:val="24"/>
          <w:u w:val="single"/>
        </w:rPr>
        <w:t>的，投标无效。</w:t>
      </w:r>
    </w:p>
    <w:p>
      <w:pPr>
        <w:pStyle w:val="5"/>
      </w:pPr>
      <w:r>
        <w:rPr>
          <w:rFonts w:hint="eastAsia"/>
        </w:rPr>
        <w:t>3.2 比较与评价</w:t>
      </w:r>
    </w:p>
    <w:p>
      <w:pPr>
        <w:pStyle w:val="4"/>
        <w:spacing w:after="240"/>
        <w:rPr>
          <w:rFonts w:ascii="仿宋" w:hAnsi="仿宋" w:eastAsia="仿宋"/>
          <w:color w:val="000000"/>
          <w:sz w:val="24"/>
        </w:rPr>
      </w:pPr>
      <w:r>
        <w:rPr>
          <w:rFonts w:hint="eastAsia" w:ascii="仿宋" w:hAnsi="仿宋" w:eastAsia="仿宋" w:cs="Arial"/>
          <w:color w:val="000000"/>
          <w:sz w:val="24"/>
        </w:rPr>
        <w:t>评标委员会</w:t>
      </w:r>
      <w:r>
        <w:rPr>
          <w:rFonts w:ascii="仿宋" w:hAnsi="仿宋" w:eastAsia="仿宋" w:cs="Arial"/>
          <w:color w:val="000000"/>
          <w:sz w:val="24"/>
        </w:rPr>
        <w:t>应当按照招标文件中规定的评标方法和标准，对符合性审查合格的投标文件进行商务和技术评估，综合比较与评价。</w:t>
      </w:r>
    </w:p>
    <w:p>
      <w:pPr>
        <w:pStyle w:val="5"/>
      </w:pPr>
      <w:r>
        <w:rPr>
          <w:rFonts w:hint="eastAsia"/>
        </w:rPr>
        <w:t>3.3 汇总商务技术得分</w:t>
      </w:r>
    </w:p>
    <w:p>
      <w:pPr>
        <w:pStyle w:val="4"/>
        <w:spacing w:after="240"/>
        <w:rPr>
          <w:rFonts w:ascii="仿宋" w:hAnsi="仿宋" w:eastAsia="仿宋" w:cs="Arial"/>
          <w:color w:val="000000"/>
          <w:sz w:val="24"/>
        </w:rPr>
      </w:pPr>
      <w:r>
        <w:rPr>
          <w:rFonts w:hint="eastAsia" w:ascii="仿宋" w:hAnsi="仿宋" w:eastAsia="仿宋" w:cs="Arial"/>
          <w:color w:val="000000"/>
          <w:sz w:val="24"/>
        </w:rPr>
        <w:t>评标委员会各成员应当独立对每个投标人的商务和技术文件进行评价，并汇总商务技术得分情况。</w:t>
      </w:r>
    </w:p>
    <w:p>
      <w:pPr>
        <w:pStyle w:val="5"/>
        <w:rPr>
          <w:rFonts w:ascii="仿宋" w:hAnsi="仿宋" w:eastAsia="仿宋"/>
        </w:rPr>
      </w:pPr>
      <w:r>
        <w:rPr>
          <w:rFonts w:hint="eastAsia"/>
        </w:rPr>
        <w:t>3.4 报价评审</w:t>
      </w:r>
    </w:p>
    <w:p>
      <w:pPr>
        <w:pStyle w:val="245"/>
        <w:spacing w:before="0"/>
        <w:ind w:firstLine="426" w:firstLineChars="177"/>
        <w:rPr>
          <w:rFonts w:ascii="仿宋" w:hAnsi="仿宋" w:eastAsia="仿宋" w:cs="Arial"/>
          <w:b/>
          <w:color w:val="000000"/>
        </w:rPr>
      </w:pPr>
      <w:r>
        <w:rPr>
          <w:rFonts w:hint="eastAsia" w:ascii="仿宋" w:hAnsi="仿宋" w:eastAsia="仿宋" w:cs="Arial"/>
          <w:b/>
          <w:color w:val="000000"/>
        </w:rPr>
        <w:t>3</w:t>
      </w:r>
      <w:r>
        <w:rPr>
          <w:rFonts w:ascii="仿宋" w:hAnsi="仿宋" w:eastAsia="仿宋" w:cs="Arial"/>
          <w:b/>
          <w:color w:val="000000"/>
        </w:rPr>
        <w:t>.</w:t>
      </w:r>
      <w:r>
        <w:rPr>
          <w:rFonts w:hint="eastAsia" w:ascii="仿宋" w:hAnsi="仿宋" w:eastAsia="仿宋" w:cs="Arial"/>
          <w:b/>
          <w:color w:val="000000"/>
        </w:rPr>
        <w:t>4</w:t>
      </w:r>
      <w:r>
        <w:rPr>
          <w:rFonts w:ascii="仿宋" w:hAnsi="仿宋" w:eastAsia="仿宋" w:cs="Arial"/>
          <w:b/>
          <w:color w:val="000000"/>
        </w:rPr>
        <w:t>.1投标文件报价出现前后不一致的，按照下列规定修正：</w:t>
      </w:r>
    </w:p>
    <w:p>
      <w:pPr>
        <w:pStyle w:val="245"/>
        <w:spacing w:before="0"/>
        <w:ind w:firstLine="424" w:firstLineChars="177"/>
        <w:rPr>
          <w:rFonts w:ascii="仿宋" w:hAnsi="仿宋" w:eastAsia="仿宋" w:cs="仿宋"/>
          <w:color w:val="000000"/>
          <w:szCs w:val="24"/>
        </w:rPr>
      </w:pPr>
      <w:r>
        <w:rPr>
          <w:rFonts w:hint="eastAsia" w:ascii="仿宋" w:hAnsi="仿宋" w:eastAsia="仿宋" w:cs="仿宋"/>
          <w:color w:val="000000"/>
          <w:szCs w:val="24"/>
        </w:rPr>
        <w:t>（1）</w:t>
      </w:r>
      <w:r>
        <w:rPr>
          <w:rFonts w:ascii="仿宋" w:hAnsi="仿宋" w:eastAsia="仿宋" w:cs="仿宋"/>
          <w:color w:val="000000"/>
          <w:szCs w:val="24"/>
        </w:rPr>
        <w:t>投标文件中开标一览表(报价表)内容与投标文件中相应内容不一致的，以开标一览表(报价表)为准</w:t>
      </w:r>
      <w:r>
        <w:rPr>
          <w:rFonts w:hint="eastAsia" w:ascii="仿宋" w:hAnsi="仿宋" w:eastAsia="仿宋" w:cs="仿宋"/>
          <w:color w:val="000000"/>
          <w:szCs w:val="24"/>
        </w:rPr>
        <w:t>；</w:t>
      </w:r>
    </w:p>
    <w:p>
      <w:pPr>
        <w:pStyle w:val="245"/>
        <w:spacing w:before="0"/>
        <w:ind w:firstLine="424" w:firstLineChars="177"/>
        <w:rPr>
          <w:rFonts w:ascii="仿宋" w:hAnsi="仿宋" w:eastAsia="仿宋" w:cs="仿宋"/>
          <w:color w:val="000000"/>
          <w:szCs w:val="24"/>
        </w:rPr>
      </w:pPr>
      <w:r>
        <w:rPr>
          <w:rFonts w:hint="eastAsia" w:ascii="仿宋" w:hAnsi="仿宋" w:eastAsia="仿宋" w:cs="仿宋"/>
          <w:color w:val="000000"/>
          <w:szCs w:val="24"/>
        </w:rPr>
        <w:t>（2）</w:t>
      </w:r>
      <w:r>
        <w:rPr>
          <w:rFonts w:ascii="仿宋" w:hAnsi="仿宋" w:eastAsia="仿宋" w:cs="仿宋"/>
          <w:color w:val="000000"/>
          <w:szCs w:val="24"/>
        </w:rPr>
        <w:t>大写金额和小写金额不一致的，以大写金额为准</w:t>
      </w:r>
      <w:r>
        <w:rPr>
          <w:rFonts w:hint="eastAsia" w:ascii="仿宋" w:hAnsi="仿宋" w:eastAsia="仿宋" w:cs="仿宋"/>
          <w:color w:val="000000"/>
          <w:szCs w:val="24"/>
        </w:rPr>
        <w:t>；</w:t>
      </w:r>
    </w:p>
    <w:p>
      <w:pPr>
        <w:pStyle w:val="245"/>
        <w:spacing w:before="0"/>
        <w:ind w:firstLine="424" w:firstLineChars="177"/>
        <w:rPr>
          <w:rFonts w:ascii="仿宋" w:hAnsi="仿宋" w:eastAsia="仿宋" w:cs="仿宋"/>
          <w:color w:val="000000"/>
          <w:szCs w:val="24"/>
        </w:rPr>
      </w:pPr>
      <w:r>
        <w:rPr>
          <w:rFonts w:hint="eastAsia" w:ascii="仿宋" w:hAnsi="仿宋" w:eastAsia="仿宋" w:cs="仿宋"/>
          <w:color w:val="000000"/>
          <w:szCs w:val="24"/>
        </w:rPr>
        <w:t>（3）</w:t>
      </w:r>
      <w:r>
        <w:rPr>
          <w:rFonts w:ascii="仿宋" w:hAnsi="仿宋" w:eastAsia="仿宋" w:cs="仿宋"/>
          <w:color w:val="000000"/>
          <w:szCs w:val="24"/>
        </w:rPr>
        <w:t>单价金额小数点或者百分比有明显错位的，以开标一览表的总价为准，并修改单价</w:t>
      </w:r>
      <w:r>
        <w:rPr>
          <w:rFonts w:hint="eastAsia" w:ascii="仿宋" w:hAnsi="仿宋" w:eastAsia="仿宋" w:cs="仿宋"/>
          <w:color w:val="000000"/>
          <w:szCs w:val="24"/>
        </w:rPr>
        <w:t>；</w:t>
      </w:r>
    </w:p>
    <w:p>
      <w:pPr>
        <w:pStyle w:val="245"/>
        <w:spacing w:before="0"/>
        <w:ind w:firstLine="424" w:firstLineChars="177"/>
        <w:rPr>
          <w:rFonts w:ascii="仿宋" w:hAnsi="仿宋" w:eastAsia="仿宋" w:cs="仿宋"/>
          <w:color w:val="000000"/>
          <w:szCs w:val="24"/>
        </w:rPr>
      </w:pPr>
      <w:r>
        <w:rPr>
          <w:rFonts w:hint="eastAsia" w:ascii="仿宋" w:hAnsi="仿宋" w:eastAsia="仿宋" w:cs="仿宋"/>
          <w:color w:val="000000"/>
          <w:szCs w:val="24"/>
        </w:rPr>
        <w:t>（4）</w:t>
      </w:r>
      <w:r>
        <w:rPr>
          <w:rFonts w:ascii="仿宋" w:hAnsi="仿宋" w:eastAsia="仿宋" w:cs="仿宋"/>
          <w:color w:val="000000"/>
          <w:szCs w:val="24"/>
        </w:rPr>
        <w:t>总价金额与按单价汇总金额不一致的，以单价金额计算结果为准。</w:t>
      </w:r>
    </w:p>
    <w:p>
      <w:pPr>
        <w:pStyle w:val="245"/>
        <w:spacing w:before="0"/>
        <w:ind w:firstLine="424" w:firstLineChars="177"/>
        <w:rPr>
          <w:rFonts w:ascii="仿宋" w:hAnsi="仿宋" w:eastAsia="仿宋" w:cs="仿宋"/>
          <w:color w:val="000000"/>
          <w:szCs w:val="24"/>
        </w:rPr>
      </w:pPr>
      <w:r>
        <w:rPr>
          <w:rFonts w:hint="eastAsia" w:ascii="仿宋" w:hAnsi="仿宋" w:eastAsia="仿宋" w:cs="仿宋"/>
          <w:color w:val="000000"/>
          <w:szCs w:val="24"/>
        </w:rPr>
        <w:t>（5）</w:t>
      </w:r>
      <w:r>
        <w:rPr>
          <w:rFonts w:ascii="仿宋" w:hAnsi="仿宋" w:eastAsia="仿宋" w:cs="仿宋"/>
          <w:color w:val="000000"/>
          <w:szCs w:val="24"/>
        </w:rPr>
        <w:t>同时出现两种以上不一致的，按照</w:t>
      </w:r>
      <w:r>
        <w:rPr>
          <w:rFonts w:hint="eastAsia" w:ascii="仿宋" w:hAnsi="仿宋" w:eastAsia="仿宋" w:cs="仿宋"/>
          <w:color w:val="000000"/>
          <w:szCs w:val="24"/>
        </w:rPr>
        <w:t>上述（1）～（4）规定的顺序修正。修正后的报价按照财政部第</w:t>
      </w:r>
      <w:r>
        <w:rPr>
          <w:rFonts w:ascii="仿宋" w:hAnsi="仿宋" w:eastAsia="仿宋" w:cs="仿宋"/>
          <w:color w:val="000000"/>
          <w:szCs w:val="24"/>
        </w:rPr>
        <w:t>87号令</w:t>
      </w:r>
      <w:r>
        <w:rPr>
          <w:rFonts w:hint="eastAsia" w:ascii="仿宋" w:hAnsi="仿宋" w:eastAsia="仿宋" w:cs="仿宋"/>
          <w:color w:val="000000"/>
          <w:szCs w:val="24"/>
        </w:rPr>
        <w:t>《政府采购货物和服务招标投标管理办法》第五十一条第二款的规定经投标人确认后产生约束力。</w:t>
      </w:r>
    </w:p>
    <w:p>
      <w:pPr>
        <w:pStyle w:val="245"/>
        <w:spacing w:before="0"/>
        <w:ind w:firstLine="426" w:firstLineChars="177"/>
        <w:rPr>
          <w:rFonts w:ascii="仿宋" w:hAnsi="仿宋" w:eastAsia="仿宋" w:cs="仿宋"/>
          <w:color w:val="000000"/>
          <w:szCs w:val="24"/>
        </w:rPr>
      </w:pPr>
      <w:r>
        <w:rPr>
          <w:rFonts w:hint="eastAsia" w:ascii="仿宋" w:hAnsi="仿宋" w:eastAsia="仿宋" w:cs="Arial"/>
          <w:b/>
          <w:color w:val="000000"/>
        </w:rPr>
        <w:t>备注：</w:t>
      </w:r>
      <w:r>
        <w:rPr>
          <w:rFonts w:hint="eastAsia" w:ascii="仿宋" w:hAnsi="仿宋" w:eastAsia="仿宋" w:cs="Arial"/>
          <w:b/>
          <w:color w:val="00000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Pr>
          <w:rFonts w:hint="eastAsia" w:ascii="仿宋" w:hAnsi="仿宋" w:eastAsia="仿宋" w:cs="Arial"/>
          <w:b/>
          <w:color w:val="000000"/>
        </w:rPr>
        <w:t>。</w:t>
      </w:r>
    </w:p>
    <w:p>
      <w:pPr>
        <w:snapToGrid w:val="0"/>
        <w:spacing w:line="360" w:lineRule="auto"/>
        <w:ind w:firstLine="426" w:firstLineChars="177"/>
        <w:jc w:val="left"/>
        <w:rPr>
          <w:rFonts w:ascii="仿宋" w:hAnsi="仿宋" w:eastAsia="仿宋" w:cs="仿宋"/>
          <w:b/>
          <w:color w:val="000000"/>
          <w:kern w:val="0"/>
          <w:sz w:val="24"/>
        </w:rPr>
      </w:pPr>
      <w:r>
        <w:rPr>
          <w:rFonts w:hint="eastAsia" w:ascii="仿宋" w:hAnsi="仿宋" w:eastAsia="仿宋" w:cs="仿宋"/>
          <w:b/>
          <w:color w:val="000000"/>
          <w:kern w:val="0"/>
          <w:sz w:val="24"/>
        </w:rPr>
        <w:t>3</w:t>
      </w:r>
      <w:r>
        <w:rPr>
          <w:rFonts w:ascii="仿宋" w:hAnsi="仿宋" w:eastAsia="仿宋" w:cs="仿宋"/>
          <w:b/>
          <w:color w:val="000000"/>
          <w:kern w:val="0"/>
          <w:sz w:val="24"/>
        </w:rPr>
        <w:t>.</w:t>
      </w:r>
      <w:r>
        <w:rPr>
          <w:rFonts w:hint="eastAsia" w:ascii="仿宋" w:hAnsi="仿宋" w:eastAsia="仿宋" w:cs="仿宋"/>
          <w:b/>
          <w:color w:val="000000"/>
          <w:kern w:val="0"/>
          <w:sz w:val="24"/>
        </w:rPr>
        <w:t>4</w:t>
      </w:r>
      <w:r>
        <w:rPr>
          <w:rFonts w:ascii="仿宋" w:hAnsi="仿宋" w:eastAsia="仿宋" w:cs="仿宋"/>
          <w:b/>
          <w:color w:val="000000"/>
          <w:kern w:val="0"/>
          <w:sz w:val="24"/>
        </w:rPr>
        <w:t>.2</w:t>
      </w:r>
      <w:r>
        <w:rPr>
          <w:rFonts w:hint="eastAsia" w:ascii="仿宋" w:hAnsi="仿宋" w:eastAsia="仿宋" w:cs="仿宋"/>
          <w:b/>
          <w:color w:val="000000"/>
          <w:kern w:val="0"/>
          <w:sz w:val="24"/>
          <w:u w:val="single"/>
        </w:rPr>
        <w:t>投标文件出现不是唯一的、有选择性投标报价的，投标无效</w:t>
      </w:r>
      <w:r>
        <w:rPr>
          <w:rFonts w:hint="eastAsia" w:ascii="仿宋" w:hAnsi="仿宋" w:eastAsia="仿宋" w:cs="仿宋"/>
          <w:b/>
          <w:color w:val="000000"/>
          <w:kern w:val="0"/>
          <w:sz w:val="24"/>
        </w:rPr>
        <w:t>。</w:t>
      </w:r>
    </w:p>
    <w:p>
      <w:pPr>
        <w:snapToGrid w:val="0"/>
        <w:spacing w:line="360" w:lineRule="auto"/>
        <w:ind w:firstLine="426" w:firstLineChars="177"/>
        <w:jc w:val="left"/>
        <w:rPr>
          <w:rFonts w:ascii="仿宋" w:hAnsi="仿宋" w:eastAsia="仿宋" w:cs="仿宋"/>
          <w:b/>
          <w:color w:val="000000"/>
          <w:kern w:val="0"/>
          <w:sz w:val="24"/>
        </w:rPr>
      </w:pPr>
      <w:r>
        <w:rPr>
          <w:rFonts w:hint="eastAsia" w:ascii="仿宋" w:hAnsi="仿宋" w:eastAsia="仿宋" w:cs="仿宋"/>
          <w:b/>
          <w:color w:val="000000"/>
          <w:kern w:val="0"/>
          <w:sz w:val="24"/>
        </w:rPr>
        <w:t>3</w:t>
      </w:r>
      <w:r>
        <w:rPr>
          <w:rFonts w:ascii="仿宋" w:hAnsi="仿宋" w:eastAsia="仿宋" w:cs="仿宋"/>
          <w:b/>
          <w:color w:val="000000"/>
          <w:kern w:val="0"/>
          <w:sz w:val="24"/>
        </w:rPr>
        <w:t>.</w:t>
      </w:r>
      <w:r>
        <w:rPr>
          <w:rFonts w:hint="eastAsia" w:ascii="仿宋" w:hAnsi="仿宋" w:eastAsia="仿宋" w:cs="仿宋"/>
          <w:b/>
          <w:color w:val="000000"/>
          <w:kern w:val="0"/>
          <w:sz w:val="24"/>
        </w:rPr>
        <w:t>4</w:t>
      </w:r>
      <w:r>
        <w:rPr>
          <w:rFonts w:ascii="仿宋" w:hAnsi="仿宋" w:eastAsia="仿宋" w:cs="仿宋"/>
          <w:b/>
          <w:color w:val="000000"/>
          <w:kern w:val="0"/>
          <w:sz w:val="24"/>
        </w:rPr>
        <w:t>.3</w:t>
      </w:r>
      <w:r>
        <w:rPr>
          <w:rFonts w:hint="eastAsia" w:ascii="仿宋" w:hAnsi="仿宋" w:eastAsia="仿宋" w:cs="仿宋"/>
          <w:b/>
          <w:color w:val="000000"/>
          <w:kern w:val="0"/>
          <w:sz w:val="24"/>
          <w:u w:val="single"/>
        </w:rPr>
        <w:t>投标报价超过招标文件中规定的预算金额或者最高限价的，投标无效</w:t>
      </w:r>
      <w:r>
        <w:rPr>
          <w:rFonts w:hint="eastAsia" w:ascii="仿宋" w:hAnsi="仿宋" w:eastAsia="仿宋" w:cs="仿宋"/>
          <w:b/>
          <w:color w:val="000000"/>
          <w:kern w:val="0"/>
          <w:sz w:val="24"/>
        </w:rPr>
        <w:t>。</w:t>
      </w:r>
    </w:p>
    <w:p>
      <w:pPr>
        <w:pStyle w:val="245"/>
        <w:spacing w:before="0"/>
        <w:ind w:firstLine="426" w:firstLineChars="177"/>
        <w:rPr>
          <w:rFonts w:ascii="仿宋" w:hAnsi="仿宋" w:eastAsia="仿宋" w:cs="Arial"/>
          <w:b/>
          <w:color w:val="000000"/>
        </w:rPr>
      </w:pPr>
      <w:r>
        <w:rPr>
          <w:rFonts w:hint="eastAsia" w:ascii="仿宋" w:hAnsi="仿宋" w:eastAsia="仿宋" w:cs="仿宋"/>
          <w:b/>
          <w:color w:val="000000"/>
          <w:szCs w:val="24"/>
        </w:rPr>
        <w:t>3</w:t>
      </w:r>
      <w:r>
        <w:rPr>
          <w:rFonts w:ascii="仿宋" w:hAnsi="仿宋" w:eastAsia="仿宋" w:cs="仿宋"/>
          <w:b/>
          <w:color w:val="000000"/>
          <w:szCs w:val="24"/>
        </w:rPr>
        <w:t>.</w:t>
      </w:r>
      <w:r>
        <w:rPr>
          <w:rFonts w:hint="eastAsia" w:ascii="仿宋" w:hAnsi="仿宋" w:eastAsia="仿宋" w:cs="仿宋"/>
          <w:b/>
          <w:color w:val="000000"/>
          <w:szCs w:val="24"/>
        </w:rPr>
        <w:t>4</w:t>
      </w:r>
      <w:r>
        <w:rPr>
          <w:rFonts w:ascii="仿宋" w:hAnsi="仿宋" w:eastAsia="仿宋" w:cs="仿宋"/>
          <w:b/>
          <w:color w:val="000000"/>
          <w:szCs w:val="24"/>
        </w:rPr>
        <w:t>.4</w:t>
      </w:r>
      <w:r>
        <w:rPr>
          <w:rFonts w:hint="eastAsia" w:ascii="仿宋" w:hAnsi="仿宋" w:eastAsia="仿宋" w:cs="仿宋"/>
          <w:b/>
          <w:color w:val="000000"/>
          <w:szCs w:val="24"/>
        </w:rPr>
        <w:t>评标委员会</w:t>
      </w:r>
      <w:r>
        <w:rPr>
          <w:rFonts w:hint="eastAsia" w:ascii="仿宋" w:hAnsi="仿宋" w:eastAsia="仿宋" w:cs="Arial"/>
          <w:b/>
          <w:color w:val="000000"/>
        </w:rPr>
        <w:t>认为投标人的报价明显低于其他通过符合性审查的投标人的报价，有可能影响产品质量或者不能诚信履约的，应当要求其在合理的时间内提供书面说明，必要时提交相关证明材料；</w:t>
      </w:r>
      <w:r>
        <w:rPr>
          <w:rFonts w:ascii="仿宋" w:hAnsi="仿宋" w:eastAsia="仿宋" w:cs="Arial"/>
          <w:b/>
          <w:color w:val="000000"/>
        </w:rPr>
        <w:t>投标人不能证明其报价合理性的，</w:t>
      </w:r>
      <w:r>
        <w:rPr>
          <w:rFonts w:hint="eastAsia" w:ascii="仿宋" w:hAnsi="仿宋" w:eastAsia="仿宋" w:cs="仿宋"/>
          <w:b/>
          <w:color w:val="000000"/>
          <w:szCs w:val="24"/>
        </w:rPr>
        <w:t>评标委员会</w:t>
      </w:r>
      <w:r>
        <w:rPr>
          <w:rFonts w:hint="eastAsia" w:ascii="仿宋" w:hAnsi="仿宋" w:eastAsia="仿宋" w:cs="Arial"/>
          <w:b/>
          <w:color w:val="000000"/>
        </w:rPr>
        <w:t>应当对</w:t>
      </w:r>
      <w:r>
        <w:rPr>
          <w:rFonts w:ascii="仿宋" w:hAnsi="仿宋" w:eastAsia="仿宋" w:cs="Arial"/>
          <w:b/>
          <w:color w:val="000000"/>
        </w:rPr>
        <w:t>其作为无效</w:t>
      </w:r>
      <w:r>
        <w:rPr>
          <w:rFonts w:hint="eastAsia" w:ascii="仿宋" w:hAnsi="仿宋" w:eastAsia="仿宋" w:cs="Arial"/>
          <w:b/>
          <w:color w:val="000000"/>
        </w:rPr>
        <w:t>投</w:t>
      </w:r>
      <w:r>
        <w:rPr>
          <w:rFonts w:ascii="仿宋" w:hAnsi="仿宋" w:eastAsia="仿宋" w:cs="Arial"/>
          <w:b/>
          <w:color w:val="000000"/>
        </w:rPr>
        <w:t>标处理。</w:t>
      </w:r>
    </w:p>
    <w:p>
      <w:pPr>
        <w:pStyle w:val="245"/>
        <w:spacing w:before="0" w:after="240"/>
        <w:ind w:firstLine="426" w:firstLineChars="177"/>
        <w:rPr>
          <w:rFonts w:ascii="仿宋" w:hAnsi="仿宋" w:eastAsia="仿宋" w:cs="仿宋"/>
          <w:b/>
          <w:color w:val="000000"/>
          <w:szCs w:val="24"/>
        </w:rPr>
      </w:pPr>
      <w:r>
        <w:rPr>
          <w:rFonts w:hint="eastAsia" w:ascii="仿宋" w:hAnsi="仿宋" w:eastAsia="仿宋" w:cs="宋体"/>
          <w:b/>
          <w:color w:val="000000"/>
          <w:szCs w:val="24"/>
        </w:rPr>
        <w:t>3.4.5</w:t>
      </w:r>
      <w:r>
        <w:rPr>
          <w:rFonts w:hint="eastAsia" w:ascii="仿宋" w:hAnsi="仿宋" w:eastAsia="仿宋" w:cs="仿宋"/>
          <w:b/>
          <w:color w:val="00000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b/>
          <w:i/>
          <w:color w:val="000000"/>
          <w:u w:val="single"/>
        </w:rPr>
        <w:t>10％</w:t>
      </w:r>
      <w:r>
        <w:rPr>
          <w:rFonts w:hint="eastAsia" w:ascii="仿宋" w:hAnsi="仿宋" w:eastAsia="仿宋" w:cs="仿宋"/>
          <w:b/>
          <w:color w:val="000000"/>
        </w:rPr>
        <w:t>】</w:t>
      </w:r>
      <w:r>
        <w:rPr>
          <w:rFonts w:ascii="仿宋" w:hAnsi="仿宋" w:eastAsia="仿宋" w:cs="仿宋"/>
          <w:b/>
          <w:color w:val="000000"/>
        </w:rPr>
        <w:t>的扣除，用扣除后的价格参与评审。接受大中型企业与小</w:t>
      </w:r>
      <w:r>
        <w:rPr>
          <w:rFonts w:hint="eastAsia" w:ascii="仿宋" w:hAnsi="仿宋" w:eastAsia="仿宋" w:cs="仿宋"/>
          <w:b/>
          <w:color w:val="000000"/>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color w:val="000000"/>
        </w:rPr>
        <w:t>30％以上的，对联合体或者大中型企业的报价给予</w:t>
      </w:r>
      <w:r>
        <w:rPr>
          <w:rFonts w:hint="eastAsia" w:ascii="仿宋" w:hAnsi="仿宋" w:eastAsia="仿宋" w:cs="仿宋"/>
          <w:b/>
          <w:color w:val="000000"/>
        </w:rPr>
        <w:t>【</w:t>
      </w:r>
      <w:r>
        <w:rPr>
          <w:rFonts w:ascii="仿宋" w:hAnsi="仿宋" w:eastAsia="仿宋" w:cs="仿宋"/>
          <w:b/>
          <w:i/>
          <w:color w:val="000000"/>
          <w:u w:val="single"/>
        </w:rPr>
        <w:t>4％</w:t>
      </w:r>
      <w:r>
        <w:rPr>
          <w:rFonts w:hint="eastAsia" w:ascii="仿宋" w:hAnsi="仿宋" w:eastAsia="仿宋" w:cs="仿宋"/>
          <w:b/>
          <w:color w:val="000000"/>
        </w:rPr>
        <w:t>】</w:t>
      </w:r>
      <w:r>
        <w:rPr>
          <w:rFonts w:ascii="仿宋" w:hAnsi="仿宋" w:eastAsia="仿宋" w:cs="仿宋"/>
          <w:b/>
          <w:color w:val="000000"/>
        </w:rPr>
        <w:t>的扣除，用扣除后的价格参加评审。组成联合体或者接受分包的小</w:t>
      </w:r>
      <w:r>
        <w:rPr>
          <w:rFonts w:hint="eastAsia" w:ascii="仿宋" w:hAnsi="仿宋" w:eastAsia="仿宋" w:cs="仿宋"/>
          <w:b/>
          <w:color w:val="000000"/>
        </w:rPr>
        <w:t>微企业与联合体内其他企业、分包企业之间存在直接控股、管理关系的，不享受价格扣除优惠政策。</w:t>
      </w:r>
    </w:p>
    <w:p>
      <w:pPr>
        <w:pStyle w:val="5"/>
      </w:pPr>
      <w:r>
        <w:rPr>
          <w:rFonts w:hint="eastAsia"/>
        </w:rPr>
        <w:t>3</w:t>
      </w:r>
      <w:r>
        <w:t>.</w:t>
      </w:r>
      <w:r>
        <w:rPr>
          <w:rFonts w:hint="eastAsia"/>
        </w:rPr>
        <w:t>5 排序与推荐</w:t>
      </w:r>
    </w:p>
    <w:p>
      <w:pPr>
        <w:spacing w:line="360" w:lineRule="auto"/>
        <w:ind w:firstLine="482" w:firstLineChars="200"/>
        <w:rPr>
          <w:rFonts w:ascii="仿宋" w:hAnsi="仿宋" w:eastAsia="仿宋" w:cs="Arial"/>
          <w:color w:val="000000"/>
          <w:kern w:val="0"/>
          <w:sz w:val="24"/>
        </w:rPr>
      </w:pPr>
      <w:r>
        <w:rPr>
          <w:rFonts w:hint="eastAsia" w:ascii="仿宋" w:hAnsi="仿宋" w:eastAsia="仿宋" w:cs="Arial"/>
          <w:b/>
          <w:color w:val="000000"/>
          <w:kern w:val="0"/>
          <w:sz w:val="24"/>
        </w:rPr>
        <w:t>3.5.1</w:t>
      </w:r>
      <w:r>
        <w:rPr>
          <w:rFonts w:ascii="仿宋" w:hAnsi="仿宋" w:eastAsia="仿宋" w:cs="Arial"/>
          <w:b/>
          <w:color w:val="000000"/>
          <w:kern w:val="0"/>
          <w:sz w:val="24"/>
        </w:rPr>
        <w:t>采用综合评分法的，评标结果按评审后得分由高到低顺序排列。</w:t>
      </w:r>
      <w:r>
        <w:rPr>
          <w:rFonts w:ascii="仿宋" w:hAnsi="仿宋" w:eastAsia="仿宋" w:cs="Arial"/>
          <w:color w:val="000000"/>
          <w:kern w:val="0"/>
          <w:sz w:val="24"/>
        </w:rPr>
        <w:t>得分相同的，按投标报价由低到高顺序排列。得分且投标报价相同的并列。</w:t>
      </w:r>
      <w:r>
        <w:rPr>
          <w:rFonts w:ascii="仿宋" w:hAnsi="仿宋" w:eastAsia="仿宋" w:cs="Arial"/>
          <w:b/>
          <w:color w:val="000000"/>
          <w:kern w:val="0"/>
          <w:sz w:val="24"/>
        </w:rPr>
        <w:t>投标文件满足招标文件全部实质性要求，且按照评审因素的量化指标评审得分最高的投标人为</w:t>
      </w:r>
      <w:r>
        <w:rPr>
          <w:rFonts w:hint="eastAsia" w:ascii="仿宋" w:hAnsi="仿宋" w:eastAsia="仿宋" w:cs="Arial"/>
          <w:b/>
          <w:color w:val="000000"/>
          <w:kern w:val="0"/>
          <w:sz w:val="24"/>
        </w:rPr>
        <w:t>排名第一的</w:t>
      </w:r>
      <w:r>
        <w:rPr>
          <w:rFonts w:ascii="仿宋" w:hAnsi="仿宋" w:eastAsia="仿宋" w:cs="Arial"/>
          <w:b/>
          <w:color w:val="000000"/>
          <w:kern w:val="0"/>
          <w:sz w:val="24"/>
        </w:rPr>
        <w:t>中标候选人</w:t>
      </w:r>
      <w:r>
        <w:rPr>
          <w:rFonts w:hint="eastAsia" w:ascii="仿宋" w:hAnsi="仿宋" w:eastAsia="仿宋" w:cs="Arial"/>
          <w:b/>
          <w:color w:val="000000"/>
          <w:kern w:val="0"/>
          <w:sz w:val="24"/>
        </w:rPr>
        <w:t>（本项目推荐一个中标候选人）。</w:t>
      </w:r>
    </w:p>
    <w:p>
      <w:pPr>
        <w:pStyle w:val="4"/>
        <w:spacing w:after="240"/>
        <w:rPr>
          <w:rFonts w:ascii="仿宋" w:hAnsi="仿宋" w:eastAsia="仿宋" w:cs="Arial"/>
          <w:color w:val="000000"/>
          <w:sz w:val="24"/>
          <w:szCs w:val="24"/>
        </w:rPr>
      </w:pPr>
      <w:r>
        <w:rPr>
          <w:rFonts w:hint="eastAsia" w:ascii="仿宋" w:hAnsi="仿宋" w:eastAsia="仿宋" w:cs="Arial"/>
          <w:color w:val="000000"/>
          <w:sz w:val="24"/>
          <w:szCs w:val="24"/>
        </w:rPr>
        <w:t>3.5.2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pPr>
        <w:pStyle w:val="5"/>
      </w:pPr>
      <w:r>
        <w:rPr>
          <w:rFonts w:hint="eastAsia"/>
        </w:rPr>
        <w:t>3</w:t>
      </w:r>
      <w:r>
        <w:t>.</w:t>
      </w:r>
      <w:r>
        <w:rPr>
          <w:rFonts w:hint="eastAsia"/>
        </w:rPr>
        <w:t xml:space="preserve">6 </w:t>
      </w:r>
      <w:r>
        <w:t>编写</w:t>
      </w:r>
      <w:r>
        <w:rPr>
          <w:rFonts w:hint="eastAsia"/>
        </w:rPr>
        <w:t>评标</w:t>
      </w:r>
      <w:r>
        <w:t>报告</w:t>
      </w:r>
    </w:p>
    <w:p>
      <w:pPr>
        <w:pStyle w:val="4"/>
        <w:spacing w:after="240"/>
        <w:rPr>
          <w:rFonts w:ascii="仿宋" w:hAnsi="仿宋" w:eastAsia="仿宋" w:cs="Arial"/>
          <w:color w:val="000000"/>
          <w:sz w:val="24"/>
        </w:rPr>
      </w:pPr>
      <w:r>
        <w:rPr>
          <w:rFonts w:hint="eastAsia" w:ascii="仿宋" w:hAnsi="仿宋" w:eastAsia="仿宋" w:cs="宋体"/>
          <w:color w:val="000000"/>
          <w:sz w:val="24"/>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pPr>
      <w:bookmarkStart w:id="94" w:name="_Toc97118339"/>
      <w:bookmarkStart w:id="95" w:name="_Toc97118733"/>
      <w:bookmarkStart w:id="96" w:name="_Toc125025915"/>
      <w:r>
        <w:rPr>
          <w:rFonts w:hint="eastAsia"/>
        </w:rPr>
        <w:t>四、评审中的其他事项</w:t>
      </w:r>
      <w:bookmarkEnd w:id="94"/>
      <w:bookmarkEnd w:id="95"/>
      <w:bookmarkEnd w:id="96"/>
    </w:p>
    <w:p>
      <w:pPr>
        <w:pStyle w:val="5"/>
      </w:pPr>
      <w:r>
        <w:rPr>
          <w:rFonts w:hint="eastAsia"/>
        </w:rPr>
        <w:t>4.1 投标人澄清、说明或补正</w:t>
      </w:r>
    </w:p>
    <w:p>
      <w:pPr>
        <w:spacing w:after="240" w:line="360" w:lineRule="auto"/>
        <w:ind w:firstLine="424" w:firstLineChars="177"/>
        <w:rPr>
          <w:rFonts w:ascii="仿宋" w:hAnsi="仿宋" w:eastAsia="仿宋" w:cs="Arial"/>
          <w:color w:val="000000"/>
          <w:kern w:val="0"/>
          <w:sz w:val="24"/>
          <w:szCs w:val="22"/>
        </w:rPr>
      </w:pPr>
      <w:r>
        <w:rPr>
          <w:rFonts w:hint="eastAsia" w:ascii="仿宋" w:hAnsi="仿宋" w:eastAsia="仿宋" w:cs="Arial"/>
          <w:color w:val="000000"/>
          <w:kern w:val="0"/>
          <w:sz w:val="24"/>
          <w:szCs w:val="22"/>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pPr>
        <w:pStyle w:val="5"/>
      </w:pPr>
      <w:r>
        <w:rPr>
          <w:rFonts w:hint="eastAsia"/>
        </w:rPr>
        <w:t>4.2 投标无效</w:t>
      </w:r>
    </w:p>
    <w:p>
      <w:pPr>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有</w:t>
      </w:r>
      <w:r>
        <w:rPr>
          <w:rFonts w:ascii="仿宋" w:hAnsi="仿宋" w:eastAsia="仿宋" w:cs="Arial"/>
          <w:b/>
          <w:color w:val="000000"/>
          <w:kern w:val="0"/>
          <w:sz w:val="24"/>
        </w:rPr>
        <w:t>下列情形之一的，</w:t>
      </w:r>
      <w:r>
        <w:rPr>
          <w:rFonts w:hint="eastAsia" w:ascii="仿宋" w:hAnsi="仿宋" w:eastAsia="仿宋" w:cs="Arial"/>
          <w:b/>
          <w:color w:val="000000"/>
          <w:kern w:val="0"/>
          <w:sz w:val="24"/>
        </w:rPr>
        <w:t>投标无效</w:t>
      </w:r>
      <w:r>
        <w:rPr>
          <w:rFonts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Arial"/>
          <w:b/>
          <w:color w:val="000000"/>
          <w:kern w:val="0"/>
          <w:sz w:val="24"/>
        </w:rPr>
        <w:t>（1）</w:t>
      </w:r>
      <w:r>
        <w:rPr>
          <w:rFonts w:ascii="仿宋" w:hAnsi="仿宋" w:eastAsia="仿宋" w:cs="Arial"/>
          <w:b/>
          <w:color w:val="000000"/>
          <w:kern w:val="0"/>
          <w:sz w:val="24"/>
          <w:u w:val="single"/>
        </w:rPr>
        <w:t>投标人不具备</w:t>
      </w:r>
      <w:r>
        <w:rPr>
          <w:rFonts w:hint="eastAsia" w:ascii="仿宋" w:hAnsi="仿宋" w:eastAsia="仿宋" w:cs="Arial"/>
          <w:b/>
          <w:color w:val="000000"/>
          <w:kern w:val="0"/>
          <w:sz w:val="24"/>
          <w:u w:val="single"/>
        </w:rPr>
        <w:t>招标文件</w:t>
      </w:r>
      <w:r>
        <w:rPr>
          <w:rFonts w:ascii="仿宋" w:hAnsi="仿宋" w:eastAsia="仿宋" w:cs="Arial"/>
          <w:b/>
          <w:color w:val="000000"/>
          <w:kern w:val="0"/>
          <w:sz w:val="24"/>
          <w:u w:val="single"/>
        </w:rPr>
        <w:t>中规定的资格要求的（投标人未提供有效的资格文件的视为不具备</w:t>
      </w:r>
      <w:r>
        <w:rPr>
          <w:rFonts w:hint="eastAsia" w:ascii="仿宋" w:hAnsi="仿宋" w:eastAsia="仿宋" w:cs="Arial"/>
          <w:b/>
          <w:color w:val="000000"/>
          <w:kern w:val="0"/>
          <w:sz w:val="24"/>
          <w:u w:val="single"/>
        </w:rPr>
        <w:t>招标文件</w:t>
      </w:r>
      <w:r>
        <w:rPr>
          <w:rFonts w:ascii="仿宋" w:hAnsi="仿宋" w:eastAsia="仿宋" w:cs="Arial"/>
          <w:b/>
          <w:color w:val="000000"/>
          <w:kern w:val="0"/>
          <w:sz w:val="24"/>
          <w:u w:val="single"/>
        </w:rPr>
        <w:t>中规定的资格要求）</w:t>
      </w:r>
      <w:r>
        <w:rPr>
          <w:rFonts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Arial"/>
          <w:b/>
          <w:color w:val="000000"/>
          <w:kern w:val="0"/>
          <w:sz w:val="24"/>
        </w:rPr>
        <w:t>（2）</w:t>
      </w:r>
      <w:r>
        <w:rPr>
          <w:rFonts w:hint="eastAsia" w:ascii="仿宋" w:hAnsi="仿宋" w:eastAsia="仿宋" w:cs="Arial"/>
          <w:b/>
          <w:color w:val="000000"/>
          <w:kern w:val="0"/>
          <w:sz w:val="24"/>
          <w:u w:val="single"/>
        </w:rPr>
        <w:t>投标文件</w:t>
      </w:r>
      <w:r>
        <w:rPr>
          <w:rFonts w:ascii="仿宋" w:hAnsi="仿宋" w:eastAsia="仿宋" w:cs="Arial"/>
          <w:b/>
          <w:color w:val="000000"/>
          <w:kern w:val="0"/>
          <w:sz w:val="24"/>
          <w:u w:val="single"/>
        </w:rPr>
        <w:t>未按照</w:t>
      </w:r>
      <w:r>
        <w:rPr>
          <w:rFonts w:hint="eastAsia" w:ascii="仿宋" w:hAnsi="仿宋" w:eastAsia="仿宋" w:cs="Arial"/>
          <w:b/>
          <w:color w:val="000000"/>
          <w:kern w:val="0"/>
          <w:sz w:val="24"/>
          <w:u w:val="single"/>
        </w:rPr>
        <w:t>招标文件要求签署、盖章</w:t>
      </w:r>
      <w:r>
        <w:rPr>
          <w:rFonts w:ascii="仿宋" w:hAnsi="仿宋" w:eastAsia="仿宋" w:cs="Arial"/>
          <w:b/>
          <w:color w:val="000000"/>
          <w:kern w:val="0"/>
          <w:sz w:val="24"/>
          <w:u w:val="single"/>
        </w:rPr>
        <w:t>的</w:t>
      </w:r>
      <w:r>
        <w:rPr>
          <w:rFonts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宋体"/>
          <w:b/>
          <w:color w:val="000000"/>
          <w:kern w:val="0"/>
          <w:sz w:val="24"/>
        </w:rPr>
        <w:t>（3）</w:t>
      </w:r>
      <w:r>
        <w:rPr>
          <w:rFonts w:hint="eastAsia" w:ascii="仿宋" w:hAnsi="仿宋" w:eastAsia="仿宋" w:cs="宋体"/>
          <w:b/>
          <w:color w:val="000000"/>
          <w:kern w:val="0"/>
          <w:sz w:val="24"/>
          <w:u w:val="single"/>
        </w:rPr>
        <w:t>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宋体"/>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ascii="仿宋" w:hAnsi="仿宋" w:eastAsia="仿宋" w:cs="Arial"/>
          <w:b/>
          <w:color w:val="000000"/>
          <w:kern w:val="0"/>
          <w:sz w:val="24"/>
        </w:rPr>
        <w:t>（</w:t>
      </w:r>
      <w:r>
        <w:rPr>
          <w:rFonts w:hint="eastAsia" w:ascii="仿宋" w:hAnsi="仿宋" w:eastAsia="仿宋" w:cs="Arial"/>
          <w:b/>
          <w:color w:val="000000"/>
          <w:kern w:val="0"/>
          <w:sz w:val="24"/>
        </w:rPr>
        <w:t>4</w:t>
      </w:r>
      <w:r>
        <w:rPr>
          <w:rFonts w:ascii="仿宋" w:hAnsi="仿宋" w:eastAsia="仿宋" w:cs="Arial"/>
          <w:b/>
          <w:color w:val="000000"/>
          <w:kern w:val="0"/>
          <w:sz w:val="24"/>
        </w:rPr>
        <w:t>）</w:t>
      </w:r>
      <w:r>
        <w:rPr>
          <w:rFonts w:hint="eastAsia" w:ascii="仿宋" w:hAnsi="仿宋" w:eastAsia="仿宋" w:cs="Arial"/>
          <w:b/>
          <w:color w:val="000000"/>
          <w:kern w:val="0"/>
          <w:sz w:val="24"/>
          <w:u w:val="single"/>
        </w:rPr>
        <w:t>投标文件含</w:t>
      </w:r>
      <w:r>
        <w:rPr>
          <w:rFonts w:ascii="仿宋" w:hAnsi="仿宋" w:eastAsia="仿宋" w:cs="Arial"/>
          <w:b/>
          <w:color w:val="000000"/>
          <w:kern w:val="0"/>
          <w:sz w:val="24"/>
          <w:u w:val="single"/>
        </w:rPr>
        <w:t>有</w:t>
      </w:r>
      <w:r>
        <w:rPr>
          <w:rFonts w:hint="eastAsia" w:ascii="仿宋" w:hAnsi="仿宋" w:eastAsia="仿宋" w:cs="Arial"/>
          <w:b/>
          <w:color w:val="000000"/>
          <w:kern w:val="0"/>
          <w:sz w:val="24"/>
          <w:u w:val="single"/>
        </w:rPr>
        <w:t>采购</w:t>
      </w:r>
      <w:r>
        <w:rPr>
          <w:rFonts w:ascii="仿宋" w:hAnsi="仿宋" w:eastAsia="仿宋" w:cs="Arial"/>
          <w:b/>
          <w:color w:val="000000"/>
          <w:kern w:val="0"/>
          <w:sz w:val="24"/>
          <w:u w:val="single"/>
        </w:rPr>
        <w:t>人不能接受的附加条件的</w:t>
      </w:r>
      <w:r>
        <w:rPr>
          <w:rFonts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ascii="仿宋" w:hAnsi="仿宋" w:eastAsia="仿宋" w:cs="Arial"/>
          <w:b/>
          <w:color w:val="000000"/>
          <w:kern w:val="0"/>
          <w:sz w:val="24"/>
        </w:rPr>
        <w:t>（</w:t>
      </w:r>
      <w:r>
        <w:rPr>
          <w:rFonts w:hint="eastAsia" w:ascii="仿宋" w:hAnsi="仿宋" w:eastAsia="仿宋" w:cs="Arial"/>
          <w:b/>
          <w:color w:val="000000"/>
          <w:kern w:val="0"/>
          <w:sz w:val="24"/>
        </w:rPr>
        <w:t>5</w:t>
      </w:r>
      <w:r>
        <w:rPr>
          <w:rFonts w:ascii="仿宋" w:hAnsi="仿宋" w:eastAsia="仿宋" w:cs="Arial"/>
          <w:b/>
          <w:color w:val="000000"/>
          <w:kern w:val="0"/>
          <w:sz w:val="24"/>
        </w:rPr>
        <w:t>）</w:t>
      </w:r>
      <w:r>
        <w:rPr>
          <w:rFonts w:hint="eastAsia" w:ascii="仿宋" w:hAnsi="仿宋" w:eastAsia="仿宋" w:cs="Arial"/>
          <w:b/>
          <w:color w:val="000000"/>
          <w:kern w:val="0"/>
          <w:sz w:val="24"/>
          <w:u w:val="single"/>
        </w:rPr>
        <w:t>投标文件中承诺的投标有效期少于招标文件中载明的投标有效期的</w:t>
      </w:r>
      <w:r>
        <w:rPr>
          <w:rFonts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Arial"/>
          <w:b/>
          <w:color w:val="000000"/>
          <w:kern w:val="0"/>
          <w:sz w:val="24"/>
        </w:rPr>
        <w:t>（6）</w:t>
      </w:r>
      <w:r>
        <w:rPr>
          <w:rFonts w:ascii="仿宋" w:hAnsi="仿宋" w:eastAsia="仿宋" w:cs="Arial"/>
          <w:b/>
          <w:color w:val="000000"/>
          <w:kern w:val="0"/>
          <w:sz w:val="24"/>
          <w:u w:val="single"/>
        </w:rPr>
        <w:t>投标文件出现不是唯一的、有选择性投标报价的</w:t>
      </w:r>
      <w:r>
        <w:rPr>
          <w:rFonts w:hint="eastAsia"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Arial"/>
          <w:b/>
          <w:color w:val="000000"/>
          <w:kern w:val="0"/>
          <w:sz w:val="24"/>
        </w:rPr>
        <w:t>（7）</w:t>
      </w:r>
      <w:r>
        <w:rPr>
          <w:rFonts w:ascii="仿宋" w:hAnsi="仿宋" w:eastAsia="仿宋" w:cs="Arial"/>
          <w:b/>
          <w:color w:val="000000"/>
          <w:kern w:val="0"/>
          <w:sz w:val="24"/>
          <w:u w:val="single"/>
        </w:rPr>
        <w:t>投标报价超过招标文件中规定的预算金额或者最高限价的</w:t>
      </w:r>
      <w:r>
        <w:rPr>
          <w:rFonts w:hint="eastAsia"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Arial"/>
          <w:b/>
          <w:color w:val="000000"/>
          <w:kern w:val="0"/>
          <w:sz w:val="24"/>
        </w:rPr>
        <w:t>（8）</w:t>
      </w:r>
      <w:r>
        <w:rPr>
          <w:rFonts w:ascii="仿宋" w:hAnsi="仿宋" w:eastAsia="仿宋" w:cs="Arial"/>
          <w:b/>
          <w:color w:val="000000"/>
          <w:kern w:val="0"/>
          <w:sz w:val="24"/>
          <w:u w:val="single"/>
        </w:rPr>
        <w:t>报价明显低于其他通过符合性审查的投标人的报价，有可能影响产品质量或者不能诚信履约</w:t>
      </w:r>
      <w:r>
        <w:rPr>
          <w:rFonts w:hint="eastAsia" w:ascii="仿宋" w:hAnsi="仿宋" w:eastAsia="仿宋" w:cs="Arial"/>
          <w:b/>
          <w:color w:val="000000"/>
          <w:kern w:val="0"/>
          <w:sz w:val="24"/>
          <w:u w:val="single"/>
        </w:rPr>
        <w:t>时</w:t>
      </w:r>
      <w:r>
        <w:rPr>
          <w:rFonts w:ascii="仿宋" w:hAnsi="仿宋" w:eastAsia="仿宋" w:cs="Arial"/>
          <w:b/>
          <w:color w:val="000000"/>
          <w:kern w:val="0"/>
          <w:sz w:val="24"/>
          <w:u w:val="single"/>
        </w:rPr>
        <w:t>，未能按要求提供书面说明或者提交相关证明材料证明</w:t>
      </w:r>
      <w:r>
        <w:rPr>
          <w:rFonts w:hint="eastAsia" w:ascii="仿宋" w:hAnsi="仿宋" w:eastAsia="仿宋" w:cs="Arial"/>
          <w:b/>
          <w:color w:val="000000"/>
          <w:kern w:val="0"/>
          <w:sz w:val="24"/>
          <w:u w:val="single"/>
        </w:rPr>
        <w:t>，不能证明</w:t>
      </w:r>
      <w:r>
        <w:rPr>
          <w:rFonts w:ascii="仿宋" w:hAnsi="仿宋" w:eastAsia="仿宋" w:cs="Arial"/>
          <w:b/>
          <w:color w:val="000000"/>
          <w:kern w:val="0"/>
          <w:sz w:val="24"/>
          <w:u w:val="single"/>
        </w:rPr>
        <w:t>其报价合理性的</w:t>
      </w:r>
      <w:r>
        <w:rPr>
          <w:rFonts w:hint="eastAsia"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Arial"/>
          <w:b/>
          <w:color w:val="000000"/>
          <w:kern w:val="0"/>
          <w:sz w:val="24"/>
        </w:rPr>
        <w:t>（9）</w:t>
      </w:r>
      <w:r>
        <w:rPr>
          <w:rFonts w:hint="eastAsia" w:ascii="仿宋" w:hAnsi="仿宋" w:eastAsia="仿宋" w:cs="Arial"/>
          <w:b/>
          <w:color w:val="000000"/>
          <w:kern w:val="0"/>
          <w:sz w:val="24"/>
          <w:u w:val="single"/>
        </w:rPr>
        <w:t>投标人</w:t>
      </w:r>
      <w:r>
        <w:rPr>
          <w:rFonts w:ascii="仿宋" w:hAnsi="仿宋" w:eastAsia="仿宋" w:cs="Arial"/>
          <w:b/>
          <w:color w:val="000000"/>
          <w:kern w:val="0"/>
          <w:sz w:val="24"/>
          <w:u w:val="single"/>
        </w:rPr>
        <w:t>对根据修正原则修正后的报价不确认的</w:t>
      </w:r>
      <w:r>
        <w:rPr>
          <w:rFonts w:hint="eastAsia"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ascii="仿宋" w:hAnsi="仿宋" w:eastAsia="仿宋" w:cs="Arial"/>
          <w:b/>
          <w:color w:val="000000"/>
          <w:kern w:val="0"/>
          <w:sz w:val="24"/>
        </w:rPr>
        <w:t>（</w:t>
      </w:r>
      <w:r>
        <w:rPr>
          <w:rFonts w:hint="eastAsia" w:ascii="仿宋" w:hAnsi="仿宋" w:eastAsia="仿宋" w:cs="Arial"/>
          <w:b/>
          <w:color w:val="000000"/>
          <w:kern w:val="0"/>
          <w:sz w:val="24"/>
        </w:rPr>
        <w:t>10</w:t>
      </w:r>
      <w:r>
        <w:rPr>
          <w:rFonts w:ascii="仿宋" w:hAnsi="仿宋" w:eastAsia="仿宋" w:cs="Arial"/>
          <w:b/>
          <w:color w:val="000000"/>
          <w:kern w:val="0"/>
          <w:sz w:val="24"/>
        </w:rPr>
        <w:t>）</w:t>
      </w:r>
      <w:r>
        <w:rPr>
          <w:rFonts w:ascii="仿宋" w:hAnsi="仿宋" w:eastAsia="仿宋" w:cs="Arial"/>
          <w:b/>
          <w:color w:val="000000"/>
          <w:kern w:val="0"/>
          <w:sz w:val="24"/>
          <w:u w:val="single"/>
        </w:rPr>
        <w:t>投标人</w:t>
      </w:r>
      <w:r>
        <w:rPr>
          <w:rFonts w:hint="eastAsia" w:ascii="仿宋" w:hAnsi="仿宋" w:eastAsia="仿宋" w:cs="Arial"/>
          <w:b/>
          <w:color w:val="000000"/>
          <w:kern w:val="0"/>
          <w:sz w:val="24"/>
          <w:u w:val="single"/>
        </w:rPr>
        <w:t>提供虚假材料投标的</w:t>
      </w:r>
      <w:r>
        <w:rPr>
          <w:rFonts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Arial"/>
          <w:b/>
          <w:color w:val="000000"/>
          <w:kern w:val="0"/>
          <w:sz w:val="24"/>
        </w:rPr>
        <w:t>（11）</w:t>
      </w:r>
      <w:r>
        <w:rPr>
          <w:rFonts w:hint="eastAsia" w:ascii="仿宋" w:hAnsi="仿宋" w:eastAsia="仿宋" w:cs="Arial"/>
          <w:b/>
          <w:color w:val="000000"/>
          <w:kern w:val="0"/>
          <w:sz w:val="24"/>
          <w:u w:val="single"/>
        </w:rPr>
        <w:t>投标人有恶意串通、妨碍其他投标人的竞争行为、损害采购人或者其他投标人的合法权益情形的</w:t>
      </w:r>
      <w:r>
        <w:rPr>
          <w:rFonts w:hint="eastAsia"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Arial"/>
          <w:b/>
          <w:color w:val="000000"/>
          <w:kern w:val="0"/>
          <w:sz w:val="24"/>
        </w:rPr>
        <w:t>（12）</w:t>
      </w:r>
      <w:r>
        <w:rPr>
          <w:rFonts w:hint="eastAsia" w:ascii="仿宋" w:hAnsi="仿宋" w:eastAsia="仿宋" w:cs="Arial"/>
          <w:b/>
          <w:color w:val="000000"/>
          <w:kern w:val="0"/>
          <w:sz w:val="24"/>
          <w:u w:val="single"/>
        </w:rPr>
        <w:t>投标人</w:t>
      </w:r>
      <w:r>
        <w:rPr>
          <w:rFonts w:hint="eastAsia" w:ascii="仿宋" w:hAnsi="仿宋" w:eastAsia="仿宋"/>
          <w:b/>
          <w:color w:val="000000"/>
          <w:sz w:val="24"/>
          <w:u w:val="single"/>
        </w:rPr>
        <w:t>仅提交“备份投标文件”，未在电子交易平台传输递交投标文件的</w:t>
      </w:r>
      <w:r>
        <w:rPr>
          <w:rFonts w:hint="eastAsia" w:ascii="仿宋" w:hAnsi="仿宋" w:eastAsia="仿宋" w:cs="Arial"/>
          <w:b/>
          <w:color w:val="000000"/>
          <w:kern w:val="0"/>
          <w:sz w:val="24"/>
        </w:rPr>
        <w:t>；</w:t>
      </w:r>
    </w:p>
    <w:p>
      <w:pPr>
        <w:spacing w:line="360" w:lineRule="auto"/>
        <w:ind w:firstLine="422" w:firstLineChars="175"/>
        <w:jc w:val="left"/>
        <w:rPr>
          <w:rFonts w:ascii="仿宋" w:hAnsi="仿宋" w:eastAsia="仿宋" w:cs="Arial"/>
          <w:b/>
          <w:color w:val="000000"/>
          <w:kern w:val="0"/>
          <w:sz w:val="24"/>
        </w:rPr>
      </w:pPr>
      <w:r>
        <w:rPr>
          <w:rFonts w:hint="eastAsia" w:ascii="仿宋" w:hAnsi="仿宋" w:eastAsia="仿宋" w:cs="Arial"/>
          <w:b/>
          <w:color w:val="000000"/>
          <w:kern w:val="0"/>
          <w:sz w:val="24"/>
        </w:rPr>
        <w:t>（13）</w:t>
      </w:r>
      <w:r>
        <w:rPr>
          <w:rFonts w:hint="eastAsia" w:ascii="仿宋" w:hAnsi="仿宋" w:eastAsia="仿宋" w:cs="Arial"/>
          <w:b/>
          <w:color w:val="000000"/>
          <w:kern w:val="0"/>
          <w:sz w:val="24"/>
          <w:u w:val="single"/>
        </w:rPr>
        <w:t>投标文件不满足招标文件的其它实质性要求的；</w:t>
      </w:r>
    </w:p>
    <w:p>
      <w:pPr>
        <w:spacing w:after="240" w:line="360" w:lineRule="auto"/>
        <w:ind w:firstLine="422" w:firstLineChars="175"/>
        <w:jc w:val="left"/>
        <w:rPr>
          <w:color w:val="000000"/>
        </w:rPr>
      </w:pPr>
      <w:r>
        <w:rPr>
          <w:rFonts w:hint="eastAsia" w:ascii="仿宋" w:hAnsi="仿宋" w:eastAsia="仿宋" w:cs="Arial"/>
          <w:b/>
          <w:color w:val="000000"/>
          <w:kern w:val="0"/>
          <w:sz w:val="24"/>
        </w:rPr>
        <w:t>（14）</w:t>
      </w:r>
      <w:r>
        <w:rPr>
          <w:rFonts w:hint="eastAsia" w:ascii="仿宋" w:hAnsi="仿宋" w:eastAsia="仿宋" w:cs="Arial"/>
          <w:b/>
          <w:color w:val="000000"/>
          <w:kern w:val="0"/>
          <w:sz w:val="24"/>
          <w:u w:val="single"/>
        </w:rPr>
        <w:t>法律、法规、规章（适用本市的）及省级以上规范性文件（适用本市的）规定的其他无效情形</w:t>
      </w:r>
      <w:r>
        <w:rPr>
          <w:rFonts w:hint="eastAsia" w:ascii="仿宋" w:hAnsi="仿宋" w:eastAsia="仿宋" w:cs="Arial"/>
          <w:b/>
          <w:color w:val="000000"/>
          <w:kern w:val="0"/>
          <w:sz w:val="24"/>
        </w:rPr>
        <w:t>。</w:t>
      </w:r>
    </w:p>
    <w:p>
      <w:pPr>
        <w:pStyle w:val="5"/>
      </w:pPr>
      <w:r>
        <w:rPr>
          <w:rFonts w:hint="eastAsia"/>
        </w:rPr>
        <w:t xml:space="preserve">4.3 </w:t>
      </w:r>
      <w:r>
        <w:t>废标</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4.3.1根据《中华人民共和国政府采购法》第三十六条之规定，在采购中，出现下列情形之一的，应予废标：</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符合专业条件的供应商或者对招标文件作实质响应的供应商不足3家的；</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出现影响采购公正的违法、违规行为的；</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投标人的报价均超过了采购预算，采购人不能支付的；</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因重大变故，采购任务取消的。</w:t>
      </w:r>
    </w:p>
    <w:p>
      <w:pPr>
        <w:spacing w:after="240" w:line="360" w:lineRule="auto"/>
        <w:ind w:firstLine="426" w:firstLineChars="177"/>
        <w:rPr>
          <w:rFonts w:ascii="仿宋" w:hAnsi="仿宋" w:eastAsia="仿宋"/>
          <w:b/>
          <w:color w:val="000000"/>
          <w:sz w:val="24"/>
        </w:rPr>
      </w:pPr>
      <w:r>
        <w:rPr>
          <w:rFonts w:hint="eastAsia" w:ascii="仿宋" w:hAnsi="仿宋" w:eastAsia="仿宋"/>
          <w:b/>
          <w:color w:val="000000"/>
          <w:sz w:val="24"/>
        </w:rPr>
        <w:t>4.3.2废标后，采购人、采购代理机构应当将废标理由通知所有投标人。</w:t>
      </w:r>
    </w:p>
    <w:p>
      <w:pPr>
        <w:pStyle w:val="5"/>
      </w:pPr>
      <w:r>
        <w:rPr>
          <w:rFonts w:hint="eastAsia"/>
        </w:rPr>
        <w:t xml:space="preserve">4.4 </w:t>
      </w:r>
      <w:r>
        <w:t>修改招标文件，重新组织采购活动</w:t>
      </w:r>
    </w:p>
    <w:p>
      <w:pPr>
        <w:spacing w:after="240" w:line="360" w:lineRule="auto"/>
        <w:ind w:firstLine="426" w:firstLineChars="177"/>
        <w:rPr>
          <w:rFonts w:ascii="仿宋" w:hAnsi="仿宋" w:eastAsia="仿宋"/>
          <w:b/>
          <w:color w:val="000000"/>
          <w:sz w:val="24"/>
        </w:rPr>
      </w:pPr>
      <w:r>
        <w:rPr>
          <w:rFonts w:hint="eastAsia" w:ascii="仿宋" w:hAnsi="仿宋" w:eastAsia="仿宋"/>
          <w:b/>
          <w:color w:val="00000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5"/>
      </w:pPr>
      <w:r>
        <w:rPr>
          <w:rFonts w:hint="eastAsia"/>
        </w:rPr>
        <w:t>4.5 重新开展采购</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4.5.1有《中华人民共和国政府采购法》第七十一条、第七十二条规定的违法行为之一，影响或者可能影响中标、成交结果的，依照下列规定处理：</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未确定中标或者中标供应商的，终止本次政府采购活动，重新开展政府采购</w:t>
      </w:r>
      <w:r>
        <w:rPr>
          <w:rFonts w:hint="eastAsia" w:ascii="仿宋" w:hAnsi="仿宋" w:eastAsia="仿宋"/>
          <w:color w:val="000000"/>
          <w:sz w:val="24"/>
        </w:rPr>
        <w:t>活动。</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政府采购合同已签订但尚未履行的，撤销合同，从合格的中标或者成交候选人中另行确定中标或者中标供应商；没有合格的中标或者成交候选人的，重新开展政府采购活动。</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政府采购合同已经履行，给采购人、供应</w:t>
      </w:r>
      <w:r>
        <w:rPr>
          <w:rFonts w:hint="eastAsia" w:ascii="仿宋" w:hAnsi="仿宋" w:eastAsia="仿宋"/>
          <w:color w:val="000000"/>
          <w:sz w:val="24"/>
        </w:rPr>
        <w:t>商造成损失的，由责任人承担赔偿责任。</w:t>
      </w:r>
    </w:p>
    <w:p>
      <w:pPr>
        <w:spacing w:after="240" w:line="360" w:lineRule="auto"/>
        <w:ind w:firstLine="424" w:firstLineChars="177"/>
        <w:rPr>
          <w:rFonts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政府采购当事人有其他违反政府采购</w:t>
      </w:r>
      <w:r>
        <w:rPr>
          <w:rFonts w:hint="eastAsia" w:ascii="仿宋" w:hAnsi="仿宋" w:eastAsia="仿宋"/>
          <w:color w:val="000000"/>
          <w:sz w:val="24"/>
        </w:rPr>
        <w:t>法或者政府采购法实施条例等法律法规规定的行为，经改正后仍然影响或者可能影响中标、成交结果或者依法被认定为中标、成交无效的，依照上述（1）</w:t>
      </w:r>
      <w:r>
        <w:rPr>
          <w:rFonts w:hint="eastAsia" w:ascii="仿宋" w:hAnsi="仿宋" w:eastAsia="仿宋" w:cs="仿宋"/>
          <w:color w:val="000000"/>
          <w:kern w:val="0"/>
        </w:rPr>
        <w:t>～</w:t>
      </w:r>
      <w:r>
        <w:rPr>
          <w:rFonts w:hint="eastAsia" w:ascii="仿宋" w:hAnsi="仿宋" w:eastAsia="仿宋"/>
          <w:color w:val="000000"/>
          <w:sz w:val="24"/>
        </w:rPr>
        <w:t>（4）</w:t>
      </w:r>
      <w:r>
        <w:rPr>
          <w:rFonts w:ascii="仿宋" w:hAnsi="仿宋" w:eastAsia="仿宋"/>
          <w:color w:val="000000"/>
          <w:sz w:val="24"/>
        </w:rPr>
        <w:t>规定处理。</w:t>
      </w:r>
    </w:p>
    <w:p>
      <w:pPr>
        <w:pStyle w:val="5"/>
      </w:pPr>
      <w:r>
        <w:rPr>
          <w:rFonts w:hint="eastAsia"/>
        </w:rPr>
        <w:t>4.6 评审特殊情况处理（如有）</w:t>
      </w:r>
    </w:p>
    <w:p>
      <w:pPr>
        <w:spacing w:line="360" w:lineRule="auto"/>
        <w:ind w:firstLine="422" w:firstLineChars="175"/>
        <w:rPr>
          <w:rFonts w:ascii="仿宋" w:hAnsi="仿宋" w:eastAsia="仿宋"/>
          <w:b/>
          <w:color w:val="000000"/>
          <w:sz w:val="24"/>
          <w:szCs w:val="28"/>
        </w:rPr>
      </w:pPr>
      <w:r>
        <w:rPr>
          <w:rFonts w:hint="eastAsia" w:ascii="仿宋" w:hAnsi="仿宋" w:eastAsia="仿宋"/>
          <w:b/>
          <w:color w:val="000000"/>
          <w:sz w:val="24"/>
          <w:szCs w:val="28"/>
        </w:rPr>
        <w:t>4.6.1评标结果修改</w:t>
      </w:r>
    </w:p>
    <w:p>
      <w:pPr>
        <w:spacing w:line="360" w:lineRule="auto"/>
        <w:ind w:firstLine="422" w:firstLineChars="175"/>
        <w:rPr>
          <w:rFonts w:ascii="仿宋" w:hAnsi="仿宋" w:eastAsia="仿宋"/>
          <w:b/>
          <w:color w:val="000000"/>
          <w:sz w:val="24"/>
          <w:szCs w:val="28"/>
        </w:rPr>
      </w:pPr>
      <w:r>
        <w:rPr>
          <w:rFonts w:hint="eastAsia" w:ascii="仿宋" w:hAnsi="仿宋" w:eastAsia="仿宋"/>
          <w:b/>
          <w:color w:val="000000"/>
          <w:sz w:val="24"/>
          <w:szCs w:val="28"/>
        </w:rPr>
        <w:t>评审报告签署前，评审结果经复核发现存在以下情形之一的，评标委员会将当场修改评审结果，并在评审报告中记载：</w:t>
      </w:r>
    </w:p>
    <w:p>
      <w:pPr>
        <w:spacing w:line="360" w:lineRule="auto"/>
        <w:ind w:firstLine="420" w:firstLineChars="175"/>
        <w:rPr>
          <w:rFonts w:ascii="仿宋" w:hAnsi="仿宋" w:eastAsia="仿宋"/>
          <w:color w:val="000000"/>
          <w:sz w:val="24"/>
          <w:szCs w:val="28"/>
        </w:rPr>
      </w:pPr>
      <w:r>
        <w:rPr>
          <w:rFonts w:hint="eastAsia" w:ascii="仿宋" w:hAnsi="仿宋" w:eastAsia="仿宋"/>
          <w:color w:val="000000"/>
          <w:sz w:val="24"/>
          <w:szCs w:val="28"/>
        </w:rPr>
        <w:t>（1）分值汇总计算错误的；</w:t>
      </w:r>
    </w:p>
    <w:p>
      <w:pPr>
        <w:spacing w:line="360" w:lineRule="auto"/>
        <w:ind w:firstLine="420" w:firstLineChars="175"/>
        <w:rPr>
          <w:rFonts w:ascii="仿宋" w:hAnsi="仿宋" w:eastAsia="仿宋"/>
          <w:color w:val="000000"/>
          <w:sz w:val="24"/>
          <w:szCs w:val="28"/>
        </w:rPr>
      </w:pPr>
      <w:r>
        <w:rPr>
          <w:rFonts w:hint="eastAsia" w:ascii="仿宋" w:hAnsi="仿宋" w:eastAsia="仿宋"/>
          <w:color w:val="000000"/>
          <w:sz w:val="24"/>
          <w:szCs w:val="28"/>
        </w:rPr>
        <w:t>（2）分项评分超出评分标准范围的；</w:t>
      </w:r>
    </w:p>
    <w:p>
      <w:pPr>
        <w:spacing w:line="360" w:lineRule="auto"/>
        <w:ind w:firstLine="420" w:firstLineChars="175"/>
        <w:rPr>
          <w:rFonts w:ascii="仿宋" w:hAnsi="仿宋" w:eastAsia="仿宋"/>
          <w:color w:val="000000"/>
          <w:sz w:val="24"/>
          <w:szCs w:val="28"/>
        </w:rPr>
      </w:pPr>
      <w:r>
        <w:rPr>
          <w:rFonts w:hint="eastAsia" w:ascii="仿宋" w:hAnsi="仿宋" w:eastAsia="仿宋"/>
          <w:color w:val="000000"/>
          <w:sz w:val="24"/>
          <w:szCs w:val="28"/>
        </w:rPr>
        <w:t>（3）评标委员会成员对客观评审因素评分不一致的；</w:t>
      </w:r>
    </w:p>
    <w:p>
      <w:pPr>
        <w:spacing w:line="360" w:lineRule="auto"/>
        <w:ind w:firstLine="420" w:firstLineChars="175"/>
        <w:rPr>
          <w:rFonts w:ascii="仿宋" w:hAnsi="仿宋" w:eastAsia="仿宋"/>
          <w:color w:val="000000"/>
          <w:sz w:val="24"/>
          <w:szCs w:val="28"/>
        </w:rPr>
      </w:pPr>
      <w:r>
        <w:rPr>
          <w:rFonts w:hint="eastAsia" w:ascii="仿宋" w:hAnsi="仿宋" w:eastAsia="仿宋"/>
          <w:color w:val="000000"/>
          <w:sz w:val="24"/>
          <w:szCs w:val="28"/>
        </w:rPr>
        <w:t>（4）经评标委员会认定评分畸高、畸低的。</w:t>
      </w:r>
    </w:p>
    <w:p>
      <w:pPr>
        <w:spacing w:line="360" w:lineRule="auto"/>
        <w:ind w:firstLine="426" w:firstLineChars="177"/>
        <w:rPr>
          <w:rFonts w:ascii="仿宋" w:hAnsi="仿宋" w:eastAsia="仿宋"/>
          <w:color w:val="000000"/>
          <w:sz w:val="24"/>
        </w:rPr>
      </w:pPr>
      <w:r>
        <w:rPr>
          <w:rFonts w:hint="eastAsia" w:ascii="仿宋" w:hAnsi="仿宋" w:eastAsia="仿宋"/>
          <w:b/>
          <w:color w:val="000000"/>
          <w:sz w:val="24"/>
          <w:szCs w:val="28"/>
        </w:rPr>
        <w:t>除上述情形外，任何人不得修改评标结果。</w:t>
      </w:r>
    </w:p>
    <w:p>
      <w:pPr>
        <w:spacing w:line="360" w:lineRule="auto"/>
        <w:ind w:firstLine="424" w:firstLineChars="176"/>
        <w:rPr>
          <w:rFonts w:ascii="仿宋" w:hAnsi="仿宋" w:eastAsia="仿宋"/>
          <w:b/>
          <w:color w:val="000000"/>
          <w:sz w:val="24"/>
        </w:rPr>
      </w:pPr>
      <w:r>
        <w:rPr>
          <w:rFonts w:hint="eastAsia" w:ascii="仿宋" w:hAnsi="仿宋" w:eastAsia="仿宋"/>
          <w:b/>
          <w:color w:val="000000"/>
          <w:sz w:val="24"/>
        </w:rPr>
        <w:t>4.6.2重新评审</w:t>
      </w:r>
    </w:p>
    <w:p>
      <w:pPr>
        <w:spacing w:line="360" w:lineRule="auto"/>
        <w:ind w:firstLine="424" w:firstLineChars="176"/>
        <w:rPr>
          <w:rFonts w:ascii="仿宋" w:hAnsi="仿宋" w:eastAsia="仿宋"/>
          <w:b/>
          <w:color w:val="000000"/>
          <w:sz w:val="24"/>
        </w:rPr>
      </w:pPr>
      <w:r>
        <w:rPr>
          <w:rFonts w:hint="eastAsia" w:ascii="仿宋" w:hAnsi="仿宋" w:eastAsia="仿宋"/>
          <w:b/>
          <w:color w:val="000000"/>
          <w:sz w:val="24"/>
        </w:rPr>
        <w:t>评审报告签署后，采购人或者采购代理机构发现存在下列情形之一的，将组织原评标委员会进行重新评审，重新评审改变评标结果的，将书面报告同级财政监督管理部门：</w:t>
      </w:r>
    </w:p>
    <w:p>
      <w:pPr>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（1）分值汇总计算错误的；</w:t>
      </w:r>
    </w:p>
    <w:p>
      <w:pPr>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（2）分项评分超出评分标准范围的；</w:t>
      </w:r>
    </w:p>
    <w:p>
      <w:pPr>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（3）评标委员会成员对客观评审因素评分不一致的；</w:t>
      </w:r>
    </w:p>
    <w:p>
      <w:pPr>
        <w:spacing w:after="240"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（4）经评标委员会认定评分畸高、畸低的。</w:t>
      </w:r>
    </w:p>
    <w:p>
      <w:pPr>
        <w:pStyle w:val="5"/>
      </w:pPr>
      <w:r>
        <w:rPr>
          <w:rFonts w:hint="eastAsia"/>
        </w:rPr>
        <w:t>4.7 串通投标的认定</w:t>
      </w:r>
    </w:p>
    <w:p>
      <w:pPr>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4.7.1在评审过程中发现以下情形，被视为串通投标的：</w:t>
      </w:r>
    </w:p>
    <w:p>
      <w:pPr>
        <w:spacing w:line="360" w:lineRule="auto"/>
        <w:ind w:firstLine="460" w:firstLineChars="192"/>
        <w:rPr>
          <w:rFonts w:ascii="仿宋" w:hAnsi="仿宋" w:eastAsia="仿宋" w:cs="Arial"/>
          <w:color w:val="000000"/>
          <w:kern w:val="0"/>
          <w:sz w:val="24"/>
        </w:rPr>
      </w:pPr>
      <w:r>
        <w:rPr>
          <w:rFonts w:hint="eastAsia" w:ascii="仿宋" w:hAnsi="仿宋" w:eastAsia="仿宋" w:cs="Arial"/>
          <w:color w:val="000000"/>
          <w:kern w:val="0"/>
          <w:sz w:val="24"/>
        </w:rPr>
        <w:t>（1）不同投标人的投标文件由同一单位或个人编制；</w:t>
      </w:r>
    </w:p>
    <w:p>
      <w:pPr>
        <w:spacing w:line="360" w:lineRule="auto"/>
        <w:ind w:firstLine="460" w:firstLineChars="192"/>
        <w:rPr>
          <w:rFonts w:ascii="仿宋" w:hAnsi="仿宋" w:eastAsia="仿宋" w:cs="Arial"/>
          <w:color w:val="000000"/>
          <w:kern w:val="0"/>
          <w:sz w:val="24"/>
        </w:rPr>
      </w:pPr>
      <w:r>
        <w:rPr>
          <w:rFonts w:hint="eastAsia" w:ascii="仿宋" w:hAnsi="仿宋" w:eastAsia="仿宋" w:cs="Arial"/>
          <w:color w:val="000000"/>
          <w:kern w:val="0"/>
          <w:sz w:val="24"/>
        </w:rPr>
        <w:t>（2）不同投标人委托同一单位或个人办理投标事宜；</w:t>
      </w:r>
    </w:p>
    <w:p>
      <w:pPr>
        <w:spacing w:line="360" w:lineRule="auto"/>
        <w:ind w:firstLine="460" w:firstLineChars="192"/>
        <w:rPr>
          <w:rFonts w:ascii="仿宋" w:hAnsi="仿宋" w:eastAsia="仿宋" w:cs="Arial"/>
          <w:color w:val="000000"/>
          <w:kern w:val="0"/>
          <w:sz w:val="24"/>
        </w:rPr>
      </w:pPr>
      <w:r>
        <w:rPr>
          <w:rFonts w:hint="eastAsia" w:ascii="仿宋" w:hAnsi="仿宋" w:eastAsia="仿宋" w:cs="Arial"/>
          <w:color w:val="000000"/>
          <w:kern w:val="0"/>
          <w:sz w:val="24"/>
        </w:rPr>
        <w:t>（3）不同投标人的投标文件载明的项目管理成员或联系人员为同一人；</w:t>
      </w:r>
    </w:p>
    <w:p>
      <w:pPr>
        <w:spacing w:line="360" w:lineRule="auto"/>
        <w:ind w:firstLine="460" w:firstLineChars="192"/>
        <w:rPr>
          <w:rFonts w:ascii="仿宋" w:hAnsi="仿宋" w:eastAsia="仿宋" w:cs="Arial"/>
          <w:color w:val="000000"/>
          <w:kern w:val="0"/>
          <w:sz w:val="24"/>
        </w:rPr>
      </w:pPr>
      <w:r>
        <w:rPr>
          <w:rFonts w:hint="eastAsia" w:ascii="仿宋" w:hAnsi="仿宋" w:eastAsia="仿宋" w:cs="Arial"/>
          <w:color w:val="000000"/>
          <w:kern w:val="0"/>
          <w:sz w:val="24"/>
        </w:rPr>
        <w:t>（4）不同投标人的投标文件异常一致或者投标报价呈规律性差异；</w:t>
      </w:r>
    </w:p>
    <w:p>
      <w:pPr>
        <w:spacing w:line="360" w:lineRule="auto"/>
        <w:ind w:firstLine="460" w:firstLineChars="192"/>
        <w:rPr>
          <w:rFonts w:ascii="仿宋" w:hAnsi="仿宋" w:eastAsia="仿宋" w:cs="Arial"/>
          <w:b/>
          <w:color w:val="000000"/>
          <w:kern w:val="0"/>
          <w:sz w:val="24"/>
        </w:rPr>
      </w:pPr>
      <w:r>
        <w:rPr>
          <w:rFonts w:hint="eastAsia" w:ascii="仿宋" w:hAnsi="仿宋" w:eastAsia="仿宋" w:cs="Arial"/>
          <w:color w:val="000000"/>
          <w:kern w:val="0"/>
          <w:sz w:val="24"/>
        </w:rPr>
        <w:t>（5）不同投标人的投标文件互相混装。</w:t>
      </w:r>
    </w:p>
    <w:p>
      <w:pPr>
        <w:spacing w:after="240"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pPr>
        <w:pStyle w:val="5"/>
      </w:pPr>
      <w:r>
        <w:rPr>
          <w:rFonts w:hint="eastAsia"/>
        </w:rPr>
        <w:t>4.8 投标人违法等重大事项的处理</w:t>
      </w:r>
    </w:p>
    <w:p>
      <w:pPr>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rPr>
        <w:t>投标人</w:t>
      </w:r>
      <w:r>
        <w:rPr>
          <w:rFonts w:ascii="仿宋" w:hAnsi="仿宋" w:eastAsia="仿宋" w:cs="Arial"/>
          <w:b/>
          <w:color w:val="000000"/>
          <w:kern w:val="0"/>
          <w:sz w:val="24"/>
        </w:rPr>
        <w:t>有下列情形之一的，投标无效且将《投标文件》、《询标记录》等报同级政府采购监管部门或有关职能部门查处：</w:t>
      </w:r>
    </w:p>
    <w:p>
      <w:pPr>
        <w:spacing w:line="360" w:lineRule="auto"/>
        <w:ind w:firstLine="420" w:firstLineChars="175"/>
        <w:rPr>
          <w:rFonts w:ascii="仿宋" w:hAnsi="仿宋" w:eastAsia="仿宋" w:cs="Arial"/>
          <w:color w:val="000000"/>
          <w:kern w:val="0"/>
          <w:sz w:val="24"/>
        </w:rPr>
      </w:pPr>
      <w:r>
        <w:rPr>
          <w:rFonts w:ascii="仿宋" w:hAnsi="仿宋" w:eastAsia="仿宋" w:cs="Arial"/>
          <w:color w:val="000000"/>
          <w:kern w:val="0"/>
          <w:sz w:val="24"/>
        </w:rPr>
        <w:t>（1）未如实提供债权债务、</w:t>
      </w:r>
      <w:r>
        <w:rPr>
          <w:rFonts w:hint="eastAsia" w:ascii="仿宋" w:hAnsi="仿宋" w:eastAsia="仿宋" w:cs="Arial"/>
          <w:color w:val="000000"/>
          <w:kern w:val="0"/>
          <w:sz w:val="24"/>
        </w:rPr>
        <w:t>重大</w:t>
      </w:r>
      <w:r>
        <w:rPr>
          <w:rFonts w:ascii="仿宋" w:hAnsi="仿宋" w:eastAsia="仿宋" w:cs="Arial"/>
          <w:color w:val="000000"/>
          <w:kern w:val="0"/>
          <w:sz w:val="24"/>
        </w:rPr>
        <w:t>违法记录</w:t>
      </w:r>
      <w:r>
        <w:rPr>
          <w:rFonts w:hint="eastAsia" w:ascii="仿宋" w:hAnsi="仿宋" w:eastAsia="仿宋" w:cs="Arial"/>
          <w:color w:val="000000"/>
          <w:kern w:val="0"/>
          <w:sz w:val="24"/>
        </w:rPr>
        <w:t>、利害关系等</w:t>
      </w:r>
      <w:r>
        <w:rPr>
          <w:rFonts w:ascii="仿宋" w:hAnsi="仿宋" w:eastAsia="仿宋" w:cs="Arial"/>
          <w:color w:val="000000"/>
          <w:kern w:val="0"/>
          <w:sz w:val="24"/>
        </w:rPr>
        <w:t>信息，影响或者可能影响中标结果的；</w:t>
      </w:r>
    </w:p>
    <w:p>
      <w:pPr>
        <w:spacing w:line="360" w:lineRule="auto"/>
        <w:ind w:firstLine="420" w:firstLineChars="175"/>
        <w:rPr>
          <w:rFonts w:ascii="仿宋" w:hAnsi="仿宋" w:eastAsia="仿宋" w:cs="Arial"/>
          <w:color w:val="000000"/>
          <w:kern w:val="0"/>
          <w:sz w:val="24"/>
        </w:rPr>
      </w:pPr>
      <w:r>
        <w:rPr>
          <w:rFonts w:ascii="仿宋" w:hAnsi="仿宋" w:eastAsia="仿宋" w:cs="Arial"/>
          <w:color w:val="000000"/>
          <w:kern w:val="0"/>
          <w:sz w:val="24"/>
        </w:rPr>
        <w:t>（2）</w:t>
      </w:r>
      <w:r>
        <w:rPr>
          <w:rFonts w:hint="eastAsia" w:ascii="仿宋" w:hAnsi="仿宋" w:eastAsia="仿宋" w:cs="Arial"/>
          <w:color w:val="000000"/>
          <w:kern w:val="0"/>
          <w:sz w:val="24"/>
        </w:rPr>
        <w:t>不遵循公平竞争原则、恶意串通、妨碍其他投标人的竞争、损害采购人或其他投标人合法权益的；</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（3）</w:t>
      </w:r>
      <w:r>
        <w:rPr>
          <w:rFonts w:ascii="仿宋" w:hAnsi="仿宋" w:eastAsia="仿宋" w:cs="Arial"/>
          <w:color w:val="000000"/>
          <w:kern w:val="0"/>
          <w:sz w:val="24"/>
        </w:rPr>
        <w:t>政府采购活动中存在违法行为的；</w:t>
      </w:r>
    </w:p>
    <w:p>
      <w:pPr>
        <w:spacing w:after="240" w:line="360" w:lineRule="auto"/>
        <w:ind w:firstLine="420" w:firstLineChars="175"/>
        <w:rPr>
          <w:rFonts w:ascii="仿宋" w:hAnsi="仿宋" w:eastAsia="仿宋" w:cs="Arial"/>
          <w:color w:val="000000"/>
          <w:kern w:val="0"/>
          <w:sz w:val="24"/>
        </w:rPr>
      </w:pPr>
      <w:r>
        <w:rPr>
          <w:rFonts w:ascii="仿宋" w:hAnsi="仿宋" w:eastAsia="仿宋" w:cs="Arial"/>
          <w:color w:val="000000"/>
          <w:kern w:val="0"/>
          <w:sz w:val="24"/>
        </w:rPr>
        <w:t>（</w:t>
      </w:r>
      <w:r>
        <w:rPr>
          <w:rFonts w:hint="eastAsia" w:ascii="仿宋" w:hAnsi="仿宋" w:eastAsia="仿宋" w:cs="Arial"/>
          <w:color w:val="000000"/>
          <w:kern w:val="0"/>
          <w:sz w:val="24"/>
        </w:rPr>
        <w:t>4</w:t>
      </w:r>
      <w:r>
        <w:rPr>
          <w:rFonts w:ascii="仿宋" w:hAnsi="仿宋" w:eastAsia="仿宋" w:cs="Arial"/>
          <w:color w:val="000000"/>
          <w:kern w:val="0"/>
          <w:sz w:val="24"/>
        </w:rPr>
        <w:t>）其他严重干扰招投标秩序的行为的。</w:t>
      </w:r>
    </w:p>
    <w:p>
      <w:pPr>
        <w:pStyle w:val="5"/>
      </w:pPr>
      <w:r>
        <w:rPr>
          <w:rFonts w:hint="eastAsia"/>
        </w:rPr>
        <w:t>4.9 评审中合格投标人不足法定数量的处理</w:t>
      </w:r>
    </w:p>
    <w:p>
      <w:pPr>
        <w:pStyle w:val="210"/>
        <w:spacing w:line="360" w:lineRule="auto"/>
        <w:ind w:firstLine="422" w:firstLineChars="175"/>
        <w:rPr>
          <w:rFonts w:cs="Arial"/>
          <w:color w:val="000000"/>
        </w:rPr>
      </w:pPr>
      <w:r>
        <w:rPr>
          <w:rFonts w:hint="eastAsia" w:ascii="仿宋" w:hAnsi="仿宋" w:eastAsia="仿宋" w:cs="Arial"/>
          <w:b/>
          <w:color w:val="000000"/>
          <w:sz w:val="24"/>
          <w:szCs w:val="22"/>
        </w:rPr>
        <w:t>公开招标的采购项目，在评审过程中，若某个标项的有效投标人不足三家的，</w:t>
      </w:r>
      <w:r>
        <w:rPr>
          <w:rFonts w:ascii="仿宋" w:hAnsi="仿宋" w:eastAsia="仿宋" w:cs="Arial"/>
          <w:b/>
          <w:color w:val="000000"/>
          <w:sz w:val="24"/>
          <w:szCs w:val="22"/>
        </w:rPr>
        <w:t>除采购任务取消情形外，采购人可选择以下方式之一处理：</w:t>
      </w:r>
    </w:p>
    <w:p>
      <w:pPr>
        <w:pStyle w:val="210"/>
        <w:spacing w:line="360" w:lineRule="auto"/>
        <w:ind w:firstLine="420" w:firstLineChars="175"/>
        <w:rPr>
          <w:rFonts w:ascii="仿宋" w:hAnsi="仿宋" w:eastAsia="仿宋" w:cs="Arial"/>
          <w:color w:val="000000"/>
          <w:sz w:val="24"/>
          <w:szCs w:val="22"/>
        </w:rPr>
      </w:pPr>
      <w:r>
        <w:rPr>
          <w:rFonts w:hint="eastAsia" w:ascii="仿宋" w:hAnsi="仿宋" w:eastAsia="仿宋" w:cs="Arial"/>
          <w:color w:val="000000"/>
          <w:sz w:val="24"/>
          <w:szCs w:val="22"/>
        </w:rPr>
        <w:t>（1）</w:t>
      </w:r>
      <w:r>
        <w:rPr>
          <w:rFonts w:ascii="仿宋" w:hAnsi="仿宋" w:eastAsia="仿宋" w:cs="Arial"/>
          <w:color w:val="000000"/>
          <w:sz w:val="24"/>
          <w:szCs w:val="22"/>
        </w:rPr>
        <w:t>将本标项作废标处理，重新组织采购；</w:t>
      </w:r>
    </w:p>
    <w:p>
      <w:pPr>
        <w:pStyle w:val="210"/>
        <w:spacing w:after="240" w:line="360" w:lineRule="auto"/>
        <w:ind w:firstLine="420" w:firstLineChars="175"/>
        <w:rPr>
          <w:rFonts w:ascii="仿宋" w:hAnsi="仿宋" w:eastAsia="仿宋"/>
          <w:color w:val="000000"/>
          <w:sz w:val="24"/>
        </w:rPr>
      </w:pPr>
      <w:r>
        <w:rPr>
          <w:rFonts w:hint="eastAsia" w:ascii="仿宋" w:hAnsi="仿宋" w:eastAsia="仿宋" w:cs="Arial"/>
          <w:color w:val="000000"/>
          <w:sz w:val="24"/>
          <w:szCs w:val="22"/>
        </w:rPr>
        <w:t>（2）</w:t>
      </w:r>
      <w:r>
        <w:rPr>
          <w:rFonts w:ascii="仿宋" w:hAnsi="仿宋" w:eastAsia="仿宋" w:cs="Arial"/>
          <w:color w:val="000000"/>
          <w:sz w:val="24"/>
          <w:szCs w:val="22"/>
        </w:rPr>
        <w:t>按同级政府采购监督管理部门的审批意见采用其他采购方式组织采购</w:t>
      </w:r>
      <w:r>
        <w:rPr>
          <w:rFonts w:hint="eastAsia" w:ascii="仿宋" w:hAnsi="仿宋" w:eastAsia="仿宋" w:cs="Arial"/>
          <w:color w:val="000000"/>
          <w:sz w:val="24"/>
          <w:szCs w:val="22"/>
        </w:rPr>
        <w:t>。</w:t>
      </w:r>
    </w:p>
    <w:bookmarkEnd w:id="84"/>
    <w:bookmarkEnd w:id="85"/>
    <w:p>
      <w:pPr>
        <w:widowControl/>
        <w:jc w:val="left"/>
        <w:rPr>
          <w:color w:val="000000"/>
        </w:rPr>
      </w:pPr>
    </w:p>
    <w:p>
      <w:pPr>
        <w:spacing w:line="360" w:lineRule="auto"/>
        <w:ind w:firstLine="426" w:firstLineChars="193"/>
        <w:rPr>
          <w:rFonts w:ascii="Arial" w:hAnsi="新宋体" w:eastAsia="新宋体" w:cs="Arial"/>
          <w:b/>
          <w:color w:val="000000"/>
          <w:sz w:val="22"/>
          <w:szCs w:val="22"/>
        </w:rPr>
        <w:sectPr>
          <w:headerReference r:id="rId29" w:type="first"/>
          <w:headerReference r:id="rId27" w:type="default"/>
          <w:headerReference r:id="rId28" w:type="even"/>
          <w:pgSz w:w="11906" w:h="16838"/>
          <w:pgMar w:top="1701" w:right="1416" w:bottom="1440" w:left="1560" w:header="709" w:footer="797" w:gutter="0"/>
          <w:pgNumType w:fmt="numberInDash"/>
          <w:cols w:space="720" w:num="1"/>
          <w:docGrid w:linePitch="312" w:charSpace="0"/>
        </w:sectPr>
      </w:pPr>
    </w:p>
    <w:p>
      <w:pPr>
        <w:pStyle w:val="54"/>
        <w:rPr>
          <w:color w:val="000000"/>
        </w:rPr>
      </w:pPr>
      <w:bookmarkStart w:id="97" w:name="_Toc424164165"/>
      <w:bookmarkStart w:id="98" w:name="_Toc440162798"/>
      <w:bookmarkStart w:id="99" w:name="_Toc97118734"/>
      <w:bookmarkStart w:id="100" w:name="_Toc125025916"/>
      <w:bookmarkStart w:id="101" w:name="_Toc97118340"/>
      <w:r>
        <w:rPr>
          <w:rFonts w:hint="eastAsia"/>
          <w:color w:val="000000"/>
        </w:rPr>
        <w:t>第五章</w:t>
      </w:r>
      <w:bookmarkEnd w:id="97"/>
      <w:bookmarkEnd w:id="98"/>
      <w:r>
        <w:rPr>
          <w:rFonts w:hint="eastAsia"/>
          <w:color w:val="000000"/>
        </w:rPr>
        <w:t xml:space="preserve"> 拟签订的合同文本</w:t>
      </w:r>
      <w:bookmarkEnd w:id="99"/>
      <w:bookmarkEnd w:id="100"/>
      <w:bookmarkEnd w:id="101"/>
    </w:p>
    <w:p>
      <w:pPr>
        <w:spacing w:line="360" w:lineRule="auto"/>
        <w:jc w:val="right"/>
        <w:rPr>
          <w:rFonts w:ascii="仿宋" w:hAnsi="仿宋" w:eastAsia="仿宋"/>
          <w:color w:val="000000"/>
          <w:sz w:val="28"/>
        </w:rPr>
      </w:pPr>
      <w:r>
        <w:rPr>
          <w:rFonts w:hint="eastAsia" w:ascii="仿宋" w:hAnsi="仿宋" w:eastAsia="仿宋"/>
          <w:color w:val="000000"/>
          <w:sz w:val="28"/>
        </w:rPr>
        <w:t>合同编号： CTZB-2023010239</w:t>
      </w:r>
    </w:p>
    <w:p>
      <w:pPr>
        <w:spacing w:line="360" w:lineRule="auto"/>
        <w:rPr>
          <w:rFonts w:ascii="仿宋" w:hAnsi="仿宋" w:eastAsia="仿宋"/>
          <w:color w:val="000000"/>
          <w:sz w:val="28"/>
        </w:rPr>
      </w:pPr>
    </w:p>
    <w:p>
      <w:pPr>
        <w:spacing w:line="360" w:lineRule="auto"/>
        <w:rPr>
          <w:rFonts w:ascii="仿宋" w:hAnsi="仿宋" w:eastAsia="仿宋"/>
          <w:color w:val="000000"/>
          <w:sz w:val="28"/>
        </w:rPr>
      </w:pPr>
    </w:p>
    <w:p>
      <w:pPr>
        <w:spacing w:line="360" w:lineRule="auto"/>
        <w:jc w:val="center"/>
        <w:rPr>
          <w:rFonts w:ascii="华文中宋" w:hAnsi="华文中宋" w:eastAsia="华文中宋"/>
          <w:b/>
          <w:color w:val="000000"/>
          <w:sz w:val="48"/>
          <w:szCs w:val="40"/>
        </w:rPr>
      </w:pPr>
      <w:r>
        <w:rPr>
          <w:rFonts w:hint="eastAsia" w:ascii="华文中宋" w:hAnsi="华文中宋" w:eastAsia="华文中宋"/>
          <w:b/>
          <w:color w:val="000000"/>
          <w:sz w:val="48"/>
          <w:szCs w:val="40"/>
        </w:rPr>
        <w:t>政府采购合同参考范本</w:t>
      </w:r>
    </w:p>
    <w:p>
      <w:pPr>
        <w:spacing w:line="360" w:lineRule="auto"/>
        <w:jc w:val="center"/>
        <w:rPr>
          <w:rFonts w:ascii="华文中宋" w:hAnsi="华文中宋" w:eastAsia="华文中宋"/>
          <w:b/>
          <w:color w:val="000000"/>
          <w:sz w:val="48"/>
          <w:szCs w:val="40"/>
        </w:rPr>
      </w:pPr>
      <w:r>
        <w:rPr>
          <w:rFonts w:hint="eastAsia" w:ascii="华文中宋" w:hAnsi="华文中宋" w:eastAsia="华文中宋"/>
          <w:b/>
          <w:color w:val="000000"/>
          <w:sz w:val="32"/>
          <w:szCs w:val="40"/>
        </w:rPr>
        <w:t>[中小企业预留合同/非中小企业预留合同]</w:t>
      </w:r>
    </w:p>
    <w:p>
      <w:pPr>
        <w:spacing w:line="360" w:lineRule="auto"/>
        <w:jc w:val="center"/>
        <w:rPr>
          <w:rFonts w:ascii="华文中宋" w:hAnsi="华文中宋" w:eastAsia="华文中宋"/>
          <w:b/>
          <w:color w:val="000000"/>
          <w:sz w:val="48"/>
          <w:szCs w:val="40"/>
        </w:rPr>
      </w:pPr>
      <w:r>
        <w:rPr>
          <w:rFonts w:hint="eastAsia" w:ascii="华文中宋" w:hAnsi="华文中宋" w:eastAsia="华文中宋"/>
          <w:b/>
          <w:color w:val="000000"/>
          <w:sz w:val="48"/>
          <w:szCs w:val="40"/>
        </w:rPr>
        <w:t>（服务类）</w:t>
      </w:r>
    </w:p>
    <w:p>
      <w:pPr>
        <w:spacing w:line="360" w:lineRule="auto"/>
        <w:rPr>
          <w:rFonts w:ascii="仿宋" w:hAnsi="仿宋" w:eastAsia="仿宋"/>
          <w:color w:val="000000"/>
          <w:sz w:val="28"/>
        </w:rPr>
      </w:pPr>
    </w:p>
    <w:p>
      <w:pPr>
        <w:pStyle w:val="43"/>
        <w:rPr>
          <w:color w:val="000000"/>
        </w:rPr>
      </w:pPr>
      <w:bookmarkStart w:id="102" w:name="_Toc104208269"/>
      <w:bookmarkStart w:id="103" w:name="_Toc125025917"/>
      <w:bookmarkStart w:id="104" w:name="_Toc97118341"/>
      <w:bookmarkStart w:id="105" w:name="_Toc117259210"/>
      <w:bookmarkStart w:id="106" w:name="_Toc97118735"/>
      <w:r>
        <w:rPr>
          <w:rFonts w:hint="eastAsia"/>
          <w:color w:val="000000"/>
        </w:rPr>
        <w:t>第一部分 合同书</w:t>
      </w:r>
      <w:bookmarkEnd w:id="102"/>
      <w:bookmarkEnd w:id="103"/>
      <w:bookmarkEnd w:id="104"/>
      <w:bookmarkEnd w:id="105"/>
      <w:bookmarkEnd w:id="106"/>
    </w:p>
    <w:p>
      <w:pPr>
        <w:spacing w:line="360" w:lineRule="auto"/>
        <w:rPr>
          <w:rFonts w:ascii="仿宋" w:hAnsi="仿宋" w:eastAsia="仿宋"/>
          <w:color w:val="000000"/>
          <w:sz w:val="28"/>
        </w:rPr>
      </w:pPr>
    </w:p>
    <w:p>
      <w:pPr>
        <w:spacing w:line="360" w:lineRule="auto"/>
        <w:rPr>
          <w:rFonts w:ascii="仿宋" w:hAnsi="仿宋" w:eastAsia="仿宋"/>
          <w:color w:val="000000"/>
          <w:sz w:val="28"/>
        </w:rPr>
      </w:pPr>
    </w:p>
    <w:tbl>
      <w:tblPr>
        <w:tblStyle w:val="58"/>
        <w:tblW w:w="8505" w:type="dxa"/>
        <w:tblInd w:w="675" w:type="dxa"/>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680" w:hRule="atLeast"/>
        </w:trPr>
        <w:tc>
          <w:tcPr>
            <w:tcW w:w="8505" w:type="dxa"/>
            <w:noWrap w:val="0"/>
            <w:vAlign w:val="center"/>
          </w:tcPr>
          <w:p>
            <w:pPr>
              <w:rPr>
                <w:rFonts w:ascii="仿宋" w:hAnsi="仿宋" w:eastAsia="仿宋"/>
                <w:color w:val="000000"/>
                <w:sz w:val="28"/>
              </w:rPr>
            </w:pPr>
            <w:r>
              <w:rPr>
                <w:rFonts w:hint="eastAsia" w:ascii="仿宋" w:hAnsi="仿宋" w:eastAsia="仿宋"/>
                <w:color w:val="000000"/>
                <w:sz w:val="28"/>
              </w:rPr>
              <w:t>项目名称：</w:t>
            </w:r>
            <w:r>
              <w:rPr>
                <w:rFonts w:hint="eastAsia" w:ascii="仿宋" w:hAnsi="仿宋" w:eastAsia="仿宋"/>
                <w:color w:val="000000"/>
                <w:sz w:val="28"/>
                <w:u w:val="single"/>
              </w:rPr>
              <w:t>杭州市拱墅区“TWGC”租赁服务项目</w:t>
            </w:r>
          </w:p>
        </w:tc>
      </w:tr>
      <w:tr>
        <w:tblPrEx>
          <w:tblCellMar>
            <w:top w:w="0" w:type="dxa"/>
            <w:left w:w="108" w:type="dxa"/>
            <w:bottom w:w="0" w:type="dxa"/>
            <w:right w:w="108" w:type="dxa"/>
          </w:tblCellMar>
        </w:tblPrEx>
        <w:trPr>
          <w:trHeight w:val="680" w:hRule="atLeast"/>
        </w:trPr>
        <w:tc>
          <w:tcPr>
            <w:tcW w:w="8505" w:type="dxa"/>
            <w:noWrap w:val="0"/>
            <w:vAlign w:val="center"/>
          </w:tcPr>
          <w:p>
            <w:pPr>
              <w:rPr>
                <w:rFonts w:ascii="仿宋" w:hAnsi="仿宋" w:eastAsia="仿宋"/>
                <w:color w:val="000000"/>
                <w:sz w:val="28"/>
              </w:rPr>
            </w:pPr>
            <w:r>
              <w:rPr>
                <w:rFonts w:hint="eastAsia" w:ascii="仿宋" w:hAnsi="仿宋" w:eastAsia="仿宋"/>
                <w:color w:val="000000"/>
                <w:sz w:val="28"/>
              </w:rPr>
              <w:t>甲方：</w:t>
            </w:r>
            <w:r>
              <w:rPr>
                <w:rFonts w:hint="eastAsia" w:ascii="仿宋" w:hAnsi="仿宋" w:eastAsia="仿宋"/>
                <w:color w:val="000000"/>
                <w:sz w:val="28"/>
                <w:u w:val="single"/>
              </w:rPr>
              <w:t xml:space="preserve">杭州市公安局拱墅区分局                    </w:t>
            </w:r>
          </w:p>
        </w:tc>
      </w:tr>
      <w:tr>
        <w:tblPrEx>
          <w:tblCellMar>
            <w:top w:w="0" w:type="dxa"/>
            <w:left w:w="108" w:type="dxa"/>
            <w:bottom w:w="0" w:type="dxa"/>
            <w:right w:w="108" w:type="dxa"/>
          </w:tblCellMar>
        </w:tblPrEx>
        <w:trPr>
          <w:trHeight w:val="680" w:hRule="atLeast"/>
        </w:trPr>
        <w:tc>
          <w:tcPr>
            <w:tcW w:w="8505" w:type="dxa"/>
            <w:noWrap w:val="0"/>
            <w:vAlign w:val="center"/>
          </w:tcPr>
          <w:p>
            <w:pPr>
              <w:rPr>
                <w:rFonts w:ascii="仿宋" w:hAnsi="仿宋" w:eastAsia="仿宋"/>
                <w:color w:val="000000"/>
                <w:sz w:val="28"/>
              </w:rPr>
            </w:pPr>
            <w:r>
              <w:rPr>
                <w:rFonts w:hint="eastAsia" w:ascii="仿宋" w:hAnsi="仿宋" w:eastAsia="仿宋"/>
                <w:color w:val="000000"/>
                <w:sz w:val="28"/>
              </w:rPr>
              <w:t>乙方：</w:t>
            </w:r>
            <w:r>
              <w:rPr>
                <w:color w:val="000000"/>
              </w:rPr>
              <w:t>________________________________________________________________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noWrap w:val="0"/>
            <w:vAlign w:val="center"/>
          </w:tcPr>
          <w:p>
            <w:pPr>
              <w:rPr>
                <w:rFonts w:ascii="仿宋" w:hAnsi="仿宋" w:eastAsia="仿宋"/>
                <w:color w:val="000000"/>
                <w:sz w:val="28"/>
              </w:rPr>
            </w:pPr>
            <w:r>
              <w:rPr>
                <w:rFonts w:hint="eastAsia" w:ascii="仿宋" w:hAnsi="仿宋" w:eastAsia="仿宋"/>
                <w:color w:val="000000"/>
                <w:sz w:val="28"/>
              </w:rPr>
              <w:t>签订地：</w:t>
            </w:r>
            <w:r>
              <w:rPr>
                <w:color w:val="000000"/>
              </w:rPr>
              <w:t>______________________________________________________________</w:t>
            </w:r>
          </w:p>
        </w:tc>
      </w:tr>
      <w:tr>
        <w:tblPrEx>
          <w:tblCellMar>
            <w:top w:w="0" w:type="dxa"/>
            <w:left w:w="108" w:type="dxa"/>
            <w:bottom w:w="0" w:type="dxa"/>
            <w:right w:w="108" w:type="dxa"/>
          </w:tblCellMar>
        </w:tblPrEx>
        <w:trPr>
          <w:trHeight w:val="680" w:hRule="atLeast"/>
        </w:trPr>
        <w:tc>
          <w:tcPr>
            <w:tcW w:w="8505" w:type="dxa"/>
            <w:noWrap w:val="0"/>
            <w:vAlign w:val="center"/>
          </w:tcPr>
          <w:p>
            <w:pPr>
              <w:rPr>
                <w:rFonts w:ascii="仿宋" w:hAnsi="仿宋" w:eastAsia="仿宋"/>
                <w:color w:val="000000"/>
                <w:sz w:val="28"/>
              </w:rPr>
            </w:pPr>
            <w:r>
              <w:rPr>
                <w:rFonts w:hint="eastAsia" w:ascii="仿宋" w:hAnsi="仿宋" w:eastAsia="仿宋"/>
                <w:color w:val="000000"/>
                <w:sz w:val="28"/>
              </w:rPr>
              <w:t>签订日期：</w:t>
            </w:r>
            <w:r>
              <w:rPr>
                <w:color w:val="000000"/>
              </w:rPr>
              <w:t>__________</w:t>
            </w:r>
            <w:r>
              <w:rPr>
                <w:rFonts w:hint="eastAsia" w:ascii="仿宋" w:hAnsi="仿宋" w:eastAsia="仿宋"/>
                <w:color w:val="000000"/>
                <w:sz w:val="28"/>
              </w:rPr>
              <w:t>年</w:t>
            </w:r>
            <w:r>
              <w:rPr>
                <w:color w:val="000000"/>
              </w:rPr>
              <w:t>_____</w:t>
            </w:r>
            <w:r>
              <w:rPr>
                <w:rFonts w:hint="eastAsia" w:ascii="仿宋" w:hAnsi="仿宋" w:eastAsia="仿宋"/>
                <w:color w:val="000000"/>
                <w:sz w:val="28"/>
              </w:rPr>
              <w:t>月</w:t>
            </w:r>
            <w:r>
              <w:rPr>
                <w:color w:val="000000"/>
              </w:rPr>
              <w:t>_____</w:t>
            </w:r>
            <w:r>
              <w:rPr>
                <w:rFonts w:hint="eastAsia" w:ascii="仿宋" w:hAnsi="仿宋" w:eastAsia="仿宋"/>
                <w:color w:val="000000"/>
                <w:sz w:val="28"/>
              </w:rPr>
              <w:t>日</w:t>
            </w:r>
          </w:p>
        </w:tc>
      </w:tr>
    </w:tbl>
    <w:p>
      <w:pPr>
        <w:widowControl/>
        <w:jc w:val="left"/>
        <w:rPr>
          <w:color w:val="000000"/>
        </w:rPr>
      </w:pPr>
      <w:r>
        <w:rPr>
          <w:color w:val="000000"/>
        </w:rPr>
        <w:br w:type="page"/>
      </w:r>
    </w:p>
    <w:p>
      <w:pPr>
        <w:spacing w:line="360" w:lineRule="auto"/>
        <w:ind w:firstLine="424" w:firstLineChars="177"/>
        <w:rPr>
          <w:rFonts w:ascii="仿宋" w:hAnsi="仿宋" w:eastAsia="仿宋"/>
          <w:color w:val="000000"/>
          <w:sz w:val="24"/>
        </w:rPr>
      </w:pPr>
      <w:r>
        <w:rPr>
          <w:rFonts w:ascii="仿宋" w:hAnsi="仿宋" w:eastAsia="仿宋"/>
          <w:color w:val="000000"/>
          <w:sz w:val="24"/>
        </w:rPr>
        <w:t>_____</w:t>
      </w:r>
      <w:r>
        <w:rPr>
          <w:rFonts w:hint="eastAsia" w:ascii="仿宋" w:hAnsi="仿宋" w:eastAsia="仿宋"/>
          <w:color w:val="000000"/>
          <w:sz w:val="24"/>
        </w:rPr>
        <w:t>年</w:t>
      </w:r>
      <w:r>
        <w:rPr>
          <w:rFonts w:ascii="仿宋" w:hAnsi="仿宋" w:eastAsia="仿宋"/>
          <w:color w:val="000000"/>
          <w:sz w:val="24"/>
        </w:rPr>
        <w:t>_____</w:t>
      </w:r>
      <w:r>
        <w:rPr>
          <w:rFonts w:hint="eastAsia" w:ascii="仿宋" w:hAnsi="仿宋" w:eastAsia="仿宋"/>
          <w:color w:val="000000"/>
          <w:sz w:val="24"/>
        </w:rPr>
        <w:t>月</w:t>
      </w:r>
      <w:r>
        <w:rPr>
          <w:rFonts w:ascii="仿宋" w:hAnsi="仿宋" w:eastAsia="仿宋"/>
          <w:color w:val="000000"/>
          <w:sz w:val="24"/>
        </w:rPr>
        <w:t>_____</w:t>
      </w:r>
      <w:r>
        <w:rPr>
          <w:rFonts w:hint="eastAsia" w:ascii="仿宋" w:hAnsi="仿宋" w:eastAsia="仿宋"/>
          <w:color w:val="000000"/>
          <w:sz w:val="24"/>
        </w:rPr>
        <w:t>日，</w:t>
      </w:r>
      <w:r>
        <w:rPr>
          <w:rFonts w:ascii="仿宋" w:hAnsi="仿宋" w:eastAsia="仿宋"/>
          <w:color w:val="000000"/>
          <w:sz w:val="24"/>
        </w:rPr>
        <w:t>__</w:t>
      </w:r>
      <w:r>
        <w:rPr>
          <w:rFonts w:ascii="仿宋" w:hAnsi="仿宋" w:eastAsia="仿宋"/>
          <w:color w:val="000000"/>
          <w:sz w:val="24"/>
          <w:u w:val="single"/>
        </w:rPr>
        <w:t>杭州市公安局拱墅区分局</w:t>
      </w:r>
      <w:r>
        <w:rPr>
          <w:rFonts w:ascii="仿宋" w:hAnsi="仿宋" w:eastAsia="仿宋"/>
          <w:color w:val="000000"/>
          <w:sz w:val="24"/>
        </w:rPr>
        <w:t>__</w:t>
      </w:r>
      <w:r>
        <w:rPr>
          <w:rFonts w:hint="eastAsia" w:ascii="仿宋" w:hAnsi="仿宋" w:eastAsia="仿宋"/>
          <w:color w:val="000000"/>
          <w:sz w:val="24"/>
        </w:rPr>
        <w:t>以</w:t>
      </w:r>
      <w:r>
        <w:rPr>
          <w:rFonts w:ascii="仿宋" w:hAnsi="仿宋" w:eastAsia="仿宋"/>
          <w:color w:val="000000"/>
          <w:sz w:val="24"/>
        </w:rPr>
        <w:t>________</w:t>
      </w:r>
      <w:r>
        <w:rPr>
          <w:rFonts w:hint="eastAsia" w:ascii="仿宋" w:hAnsi="仿宋" w:eastAsia="仿宋"/>
          <w:i/>
          <w:color w:val="000000"/>
          <w:sz w:val="24"/>
          <w:u w:val="single"/>
        </w:rPr>
        <w:t>（政府采购方式）</w:t>
      </w:r>
      <w:r>
        <w:rPr>
          <w:rFonts w:hint="eastAsia" w:ascii="仿宋" w:hAnsi="仿宋" w:eastAsia="仿宋"/>
          <w:color w:val="000000"/>
          <w:sz w:val="24"/>
        </w:rPr>
        <w:t>对</w:t>
      </w:r>
      <w:r>
        <w:rPr>
          <w:rFonts w:ascii="仿宋" w:hAnsi="仿宋" w:eastAsia="仿宋"/>
          <w:b/>
          <w:i/>
          <w:color w:val="000000"/>
          <w:sz w:val="24"/>
          <w:u w:val="single"/>
        </w:rPr>
        <w:t>杭州市拱墅区“TWGC”租赁服务项目</w:t>
      </w:r>
      <w:r>
        <w:rPr>
          <w:rFonts w:hint="eastAsia" w:ascii="仿宋" w:hAnsi="仿宋" w:eastAsia="仿宋"/>
          <w:b/>
          <w:i/>
          <w:color w:val="000000"/>
          <w:sz w:val="24"/>
          <w:u w:val="single"/>
        </w:rPr>
        <w:t>（项目编号：CTZB-2023010239）</w:t>
      </w:r>
      <w:r>
        <w:rPr>
          <w:rFonts w:hint="eastAsia" w:ascii="仿宋" w:hAnsi="仿宋" w:eastAsia="仿宋"/>
          <w:color w:val="000000"/>
          <w:sz w:val="24"/>
        </w:rPr>
        <w:t>进行了采购。经</w:t>
      </w:r>
      <w:r>
        <w:rPr>
          <w:rFonts w:ascii="仿宋" w:hAnsi="仿宋" w:eastAsia="仿宋"/>
          <w:color w:val="000000"/>
          <w:sz w:val="24"/>
        </w:rPr>
        <w:t>__</w:t>
      </w:r>
      <w:r>
        <w:rPr>
          <w:rFonts w:hint="eastAsia" w:ascii="仿宋" w:hAnsi="仿宋" w:eastAsia="仿宋"/>
          <w:color w:val="000000"/>
          <w:sz w:val="24"/>
          <w:u w:val="single"/>
        </w:rPr>
        <w:t>（相关评定主体名称）</w:t>
      </w:r>
      <w:r>
        <w:rPr>
          <w:rFonts w:ascii="仿宋" w:hAnsi="仿宋" w:eastAsia="仿宋"/>
          <w:color w:val="000000"/>
          <w:sz w:val="24"/>
        </w:rPr>
        <w:t>__</w:t>
      </w:r>
      <w:r>
        <w:rPr>
          <w:rFonts w:hint="eastAsia" w:ascii="仿宋" w:hAnsi="仿宋" w:eastAsia="仿宋"/>
          <w:color w:val="000000"/>
          <w:sz w:val="24"/>
        </w:rPr>
        <w:t>评定，</w:t>
      </w:r>
      <w:r>
        <w:rPr>
          <w:rFonts w:ascii="仿宋" w:hAnsi="仿宋" w:eastAsia="仿宋"/>
          <w:color w:val="000000"/>
          <w:sz w:val="24"/>
        </w:rPr>
        <w:t>_______</w:t>
      </w:r>
      <w:r>
        <w:rPr>
          <w:rFonts w:ascii="仿宋" w:hAnsi="仿宋" w:eastAsia="仿宋"/>
          <w:b/>
          <w:i/>
          <w:color w:val="000000"/>
          <w:sz w:val="24"/>
          <w:u w:val="single"/>
        </w:rPr>
        <w:t>（中标供应商名称）</w:t>
      </w:r>
      <w:r>
        <w:rPr>
          <w:rFonts w:ascii="仿宋" w:hAnsi="仿宋" w:eastAsia="仿宋"/>
          <w:color w:val="000000"/>
          <w:sz w:val="24"/>
        </w:rPr>
        <w:t>_____</w:t>
      </w:r>
      <w:r>
        <w:rPr>
          <w:rFonts w:hint="eastAsia" w:ascii="仿宋" w:hAnsi="仿宋" w:eastAsia="仿宋"/>
          <w:color w:val="000000"/>
          <w:sz w:val="24"/>
        </w:rPr>
        <w:t>为该项目中标供应商。现于中标通知书发出之日起三十日内，按照采购文件确定的事项签订本合同。</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根据《中华人民共和国民法典》、《中华人民共和国政府采购法》等相关法律法规之规定，按照平等、自愿、公平、诚实信用和绿色的原则，经</w:t>
      </w:r>
      <w:r>
        <w:rPr>
          <w:rFonts w:ascii="仿宋" w:hAnsi="仿宋" w:eastAsia="仿宋"/>
          <w:color w:val="000000"/>
          <w:sz w:val="24"/>
        </w:rPr>
        <w:t>__</w:t>
      </w:r>
      <w:r>
        <w:rPr>
          <w:rFonts w:ascii="仿宋" w:hAnsi="仿宋" w:eastAsia="仿宋"/>
          <w:b/>
          <w:i/>
          <w:color w:val="000000"/>
          <w:sz w:val="24"/>
          <w:u w:val="single"/>
        </w:rPr>
        <w:t>杭州市公安局拱墅区分局</w:t>
      </w:r>
      <w:r>
        <w:rPr>
          <w:rFonts w:ascii="仿宋" w:hAnsi="仿宋" w:eastAsia="仿宋"/>
          <w:color w:val="000000"/>
          <w:sz w:val="24"/>
        </w:rPr>
        <w:t>__ (以下简称：甲方)和_____</w:t>
      </w:r>
      <w:r>
        <w:rPr>
          <w:rFonts w:ascii="仿宋" w:hAnsi="仿宋" w:eastAsia="仿宋"/>
          <w:b/>
          <w:i/>
          <w:color w:val="000000"/>
          <w:sz w:val="24"/>
          <w:u w:val="single"/>
        </w:rPr>
        <w:t>（中标供应商名称）</w:t>
      </w:r>
      <w:r>
        <w:rPr>
          <w:rFonts w:ascii="仿宋" w:hAnsi="仿宋" w:eastAsia="仿宋"/>
          <w:color w:val="000000"/>
          <w:sz w:val="24"/>
        </w:rPr>
        <w:t>_____(以下简称：乙方)协商一致，约定以下合同</w:t>
      </w:r>
      <w:r>
        <w:rPr>
          <w:rFonts w:hint="eastAsia" w:ascii="仿宋" w:hAnsi="仿宋" w:eastAsia="仿宋"/>
          <w:color w:val="000000"/>
          <w:sz w:val="24"/>
        </w:rPr>
        <w:t>条款，以兹共同遵守、全面履行。</w:t>
      </w:r>
    </w:p>
    <w:p>
      <w:pPr>
        <w:pStyle w:val="5"/>
      </w:pPr>
      <w:bookmarkStart w:id="107" w:name="_Toc3029"/>
      <w:bookmarkStart w:id="108" w:name="_Toc24059"/>
      <w:bookmarkStart w:id="109" w:name="_Toc2232"/>
      <w:r>
        <w:t xml:space="preserve">1.1 </w:t>
      </w:r>
      <w:r>
        <w:rPr>
          <w:rFonts w:hint="eastAsia"/>
        </w:rPr>
        <w:t>合同组成部分</w:t>
      </w:r>
      <w:bookmarkEnd w:id="107"/>
      <w:bookmarkEnd w:id="108"/>
      <w:bookmarkEnd w:id="109"/>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4" w:firstLineChars="177"/>
        <w:rPr>
          <w:rFonts w:ascii="仿宋" w:hAnsi="仿宋" w:eastAsia="仿宋"/>
          <w:color w:val="000000"/>
          <w:sz w:val="24"/>
        </w:rPr>
      </w:pPr>
      <w:r>
        <w:rPr>
          <w:rFonts w:ascii="仿宋" w:hAnsi="仿宋" w:eastAsia="仿宋"/>
          <w:color w:val="000000"/>
          <w:sz w:val="24"/>
        </w:rPr>
        <w:t>1.1.1</w:t>
      </w:r>
      <w:r>
        <w:rPr>
          <w:rFonts w:hint="eastAsia" w:ascii="仿宋" w:hAnsi="仿宋" w:eastAsia="仿宋"/>
          <w:color w:val="000000"/>
          <w:sz w:val="24"/>
        </w:rPr>
        <w:t>本合同及其补充合同、变更协议；</w:t>
      </w:r>
    </w:p>
    <w:p>
      <w:pPr>
        <w:spacing w:line="360" w:lineRule="auto"/>
        <w:ind w:firstLine="424" w:firstLineChars="177"/>
        <w:rPr>
          <w:rFonts w:ascii="仿宋" w:hAnsi="仿宋" w:eastAsia="仿宋"/>
          <w:color w:val="000000"/>
          <w:sz w:val="24"/>
        </w:rPr>
      </w:pPr>
      <w:r>
        <w:rPr>
          <w:rFonts w:ascii="仿宋" w:hAnsi="仿宋" w:eastAsia="仿宋"/>
          <w:color w:val="000000"/>
          <w:sz w:val="24"/>
        </w:rPr>
        <w:t>1.1.2</w:t>
      </w:r>
      <w:r>
        <w:rPr>
          <w:rFonts w:hint="eastAsia" w:ascii="仿宋" w:hAnsi="仿宋" w:eastAsia="仿宋"/>
          <w:color w:val="000000"/>
          <w:sz w:val="24"/>
        </w:rPr>
        <w:t>中标通知书；</w:t>
      </w:r>
    </w:p>
    <w:p>
      <w:pPr>
        <w:spacing w:line="360" w:lineRule="auto"/>
        <w:ind w:firstLine="424" w:firstLineChars="177"/>
        <w:rPr>
          <w:rFonts w:ascii="仿宋" w:hAnsi="仿宋" w:eastAsia="仿宋"/>
          <w:color w:val="000000"/>
          <w:sz w:val="24"/>
        </w:rPr>
      </w:pPr>
      <w:r>
        <w:rPr>
          <w:rFonts w:ascii="仿宋" w:hAnsi="仿宋" w:eastAsia="仿宋"/>
          <w:color w:val="000000"/>
          <w:sz w:val="24"/>
        </w:rPr>
        <w:t>1.1.3</w:t>
      </w:r>
      <w:r>
        <w:rPr>
          <w:rFonts w:hint="eastAsia" w:ascii="仿宋" w:hAnsi="仿宋" w:eastAsia="仿宋"/>
          <w:color w:val="000000"/>
          <w:sz w:val="24"/>
        </w:rPr>
        <w:t>投标文件（含澄清或者说明文件）；</w:t>
      </w:r>
    </w:p>
    <w:p>
      <w:pPr>
        <w:spacing w:line="360" w:lineRule="auto"/>
        <w:ind w:firstLine="424" w:firstLineChars="177"/>
        <w:rPr>
          <w:rFonts w:ascii="仿宋" w:hAnsi="仿宋" w:eastAsia="仿宋"/>
          <w:color w:val="000000"/>
          <w:sz w:val="24"/>
        </w:rPr>
      </w:pPr>
      <w:r>
        <w:rPr>
          <w:rFonts w:ascii="仿宋" w:hAnsi="仿宋" w:eastAsia="仿宋"/>
          <w:color w:val="000000"/>
          <w:sz w:val="24"/>
        </w:rPr>
        <w:t>1.1.4</w:t>
      </w:r>
      <w:r>
        <w:rPr>
          <w:rFonts w:hint="eastAsia" w:ascii="仿宋" w:hAnsi="仿宋" w:eastAsia="仿宋"/>
          <w:color w:val="000000"/>
          <w:sz w:val="24"/>
        </w:rPr>
        <w:t>招标文件（含澄清或者修改文件）；</w:t>
      </w:r>
    </w:p>
    <w:p>
      <w:pPr>
        <w:spacing w:line="360" w:lineRule="auto"/>
        <w:ind w:firstLine="424" w:firstLineChars="177"/>
        <w:rPr>
          <w:rFonts w:ascii="仿宋" w:hAnsi="仿宋" w:eastAsia="仿宋"/>
          <w:color w:val="000000"/>
          <w:sz w:val="24"/>
        </w:rPr>
      </w:pPr>
      <w:r>
        <w:rPr>
          <w:rFonts w:ascii="仿宋" w:hAnsi="仿宋" w:eastAsia="仿宋"/>
          <w:color w:val="000000"/>
          <w:sz w:val="24"/>
        </w:rPr>
        <w:t>1.1.5</w:t>
      </w:r>
      <w:r>
        <w:rPr>
          <w:rFonts w:hint="eastAsia" w:ascii="仿宋" w:hAnsi="仿宋" w:eastAsia="仿宋"/>
          <w:color w:val="000000"/>
          <w:sz w:val="24"/>
        </w:rPr>
        <w:t>其他相关采购文件。</w:t>
      </w:r>
    </w:p>
    <w:p>
      <w:pPr>
        <w:pStyle w:val="5"/>
      </w:pPr>
      <w:bookmarkStart w:id="110" w:name="_Toc21295"/>
      <w:bookmarkStart w:id="111" w:name="_Toc27126"/>
      <w:bookmarkStart w:id="112" w:name="_Toc24300"/>
      <w:r>
        <w:t xml:space="preserve">1.2 </w:t>
      </w:r>
      <w:r>
        <w:rPr>
          <w:rFonts w:hint="eastAsia"/>
        </w:rPr>
        <w:t>标的</w:t>
      </w:r>
      <w:bookmarkEnd w:id="110"/>
      <w:bookmarkEnd w:id="111"/>
      <w:bookmarkEnd w:id="112"/>
    </w:p>
    <w:p>
      <w:pPr>
        <w:spacing w:line="360" w:lineRule="auto"/>
        <w:ind w:firstLine="424" w:firstLineChars="177"/>
        <w:rPr>
          <w:rFonts w:ascii="仿宋" w:hAnsi="仿宋" w:eastAsia="仿宋"/>
          <w:color w:val="000000"/>
          <w:sz w:val="24"/>
        </w:rPr>
      </w:pPr>
      <w:r>
        <w:rPr>
          <w:rFonts w:ascii="仿宋" w:hAnsi="仿宋" w:eastAsia="仿宋"/>
          <w:color w:val="000000"/>
          <w:sz w:val="24"/>
        </w:rPr>
        <w:t>1.2.1</w:t>
      </w:r>
      <w:r>
        <w:rPr>
          <w:rFonts w:hint="eastAsia" w:ascii="仿宋" w:hAnsi="仿宋" w:eastAsia="仿宋"/>
          <w:color w:val="000000"/>
          <w:sz w:val="24"/>
        </w:rPr>
        <w:t>标的名称：</w:t>
      </w:r>
      <w:r>
        <w:rPr>
          <w:rFonts w:ascii="仿宋" w:hAnsi="仿宋" w:eastAsia="仿宋"/>
          <w:color w:val="000000"/>
          <w:sz w:val="24"/>
        </w:rPr>
        <w:t>____________________________________</w:t>
      </w:r>
      <w:r>
        <w:rPr>
          <w:rFonts w:hint="eastAsia" w:ascii="仿宋" w:hAnsi="仿宋" w:eastAsia="仿宋"/>
          <w:color w:val="000000"/>
          <w:sz w:val="24"/>
        </w:rPr>
        <w:t>；</w:t>
      </w:r>
    </w:p>
    <w:p>
      <w:pPr>
        <w:spacing w:line="360" w:lineRule="auto"/>
        <w:ind w:firstLine="424" w:firstLineChars="177"/>
        <w:rPr>
          <w:rFonts w:ascii="仿宋" w:hAnsi="仿宋" w:eastAsia="仿宋"/>
          <w:color w:val="000000"/>
          <w:sz w:val="24"/>
        </w:rPr>
      </w:pPr>
      <w:r>
        <w:rPr>
          <w:rFonts w:ascii="仿宋" w:hAnsi="仿宋" w:eastAsia="仿宋"/>
          <w:color w:val="000000"/>
          <w:sz w:val="24"/>
        </w:rPr>
        <w:t>1.2.2</w:t>
      </w:r>
      <w:r>
        <w:rPr>
          <w:rFonts w:hint="eastAsia" w:ascii="仿宋" w:hAnsi="仿宋" w:eastAsia="仿宋"/>
          <w:color w:val="000000"/>
          <w:sz w:val="24"/>
        </w:rPr>
        <w:t>标的数量：</w:t>
      </w:r>
      <w:r>
        <w:rPr>
          <w:rFonts w:ascii="仿宋" w:hAnsi="仿宋" w:eastAsia="仿宋"/>
          <w:color w:val="000000"/>
          <w:sz w:val="24"/>
        </w:rPr>
        <w:t>____________________________________</w:t>
      </w:r>
      <w:r>
        <w:rPr>
          <w:rFonts w:hint="eastAsia" w:ascii="仿宋" w:hAnsi="仿宋" w:eastAsia="仿宋"/>
          <w:color w:val="000000"/>
          <w:sz w:val="24"/>
        </w:rPr>
        <w:t>；</w:t>
      </w:r>
    </w:p>
    <w:p>
      <w:pPr>
        <w:spacing w:line="360" w:lineRule="auto"/>
        <w:ind w:firstLine="424" w:firstLineChars="177"/>
        <w:rPr>
          <w:rFonts w:ascii="仿宋" w:hAnsi="仿宋" w:eastAsia="仿宋"/>
          <w:color w:val="000000"/>
          <w:sz w:val="24"/>
        </w:rPr>
      </w:pPr>
      <w:r>
        <w:rPr>
          <w:rFonts w:ascii="仿宋" w:hAnsi="仿宋" w:eastAsia="仿宋"/>
          <w:color w:val="000000"/>
          <w:sz w:val="24"/>
        </w:rPr>
        <w:t>1.2.3</w:t>
      </w:r>
      <w:r>
        <w:rPr>
          <w:rFonts w:hint="eastAsia" w:ascii="仿宋" w:hAnsi="仿宋" w:eastAsia="仿宋"/>
          <w:color w:val="000000"/>
          <w:sz w:val="24"/>
        </w:rPr>
        <w:t>标的质量：</w:t>
      </w:r>
      <w:r>
        <w:rPr>
          <w:rFonts w:ascii="仿宋" w:hAnsi="仿宋" w:eastAsia="仿宋"/>
          <w:color w:val="000000"/>
          <w:sz w:val="24"/>
        </w:rPr>
        <w:t>____________________________________</w:t>
      </w:r>
      <w:r>
        <w:rPr>
          <w:rFonts w:hint="eastAsia" w:ascii="仿宋" w:hAnsi="仿宋" w:eastAsia="仿宋"/>
          <w:color w:val="000000"/>
          <w:sz w:val="24"/>
        </w:rPr>
        <w:t>。</w:t>
      </w:r>
    </w:p>
    <w:p>
      <w:pPr>
        <w:pStyle w:val="5"/>
      </w:pPr>
      <w:bookmarkStart w:id="113" w:name="_Toc23292"/>
      <w:bookmarkStart w:id="114" w:name="_Toc21551"/>
      <w:bookmarkStart w:id="115" w:name="_Toc21631"/>
      <w:r>
        <w:t xml:space="preserve">1.3 </w:t>
      </w:r>
      <w:r>
        <w:rPr>
          <w:rFonts w:hint="eastAsia"/>
        </w:rPr>
        <w:t>价款</w:t>
      </w:r>
      <w:bookmarkEnd w:id="113"/>
      <w:bookmarkEnd w:id="114"/>
      <w:bookmarkEnd w:id="115"/>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本合同总价为：￥</w:t>
      </w:r>
      <w:r>
        <w:rPr>
          <w:rFonts w:ascii="仿宋" w:hAnsi="仿宋" w:eastAsia="仿宋"/>
          <w:color w:val="000000"/>
          <w:sz w:val="24"/>
        </w:rPr>
        <w:t>_________</w:t>
      </w:r>
      <w:r>
        <w:rPr>
          <w:rFonts w:hint="eastAsia" w:ascii="仿宋" w:hAnsi="仿宋" w:eastAsia="仿宋"/>
          <w:color w:val="000000"/>
          <w:sz w:val="24"/>
        </w:rPr>
        <w:t>元（大写：</w:t>
      </w:r>
      <w:r>
        <w:rPr>
          <w:rFonts w:ascii="仿宋" w:hAnsi="仿宋" w:eastAsia="仿宋"/>
          <w:color w:val="000000"/>
          <w:sz w:val="24"/>
        </w:rPr>
        <w:t>_______________</w:t>
      </w:r>
      <w:r>
        <w:rPr>
          <w:rFonts w:hint="eastAsia" w:ascii="仿宋" w:hAnsi="仿宋" w:eastAsia="仿宋"/>
          <w:color w:val="000000"/>
          <w:sz w:val="24"/>
        </w:rPr>
        <w:t>元人民币）。</w:t>
      </w:r>
    </w:p>
    <w:p>
      <w:pPr>
        <w:spacing w:line="360" w:lineRule="auto"/>
        <w:ind w:firstLine="424" w:firstLineChars="177"/>
        <w:rPr>
          <w:rFonts w:ascii="仿宋" w:hAnsi="仿宋" w:eastAsia="仿宋"/>
          <w:color w:val="000000"/>
          <w:sz w:val="22"/>
        </w:rPr>
      </w:pPr>
      <w:r>
        <w:rPr>
          <w:rFonts w:hint="eastAsia" w:ascii="仿宋" w:hAnsi="仿宋" w:eastAsia="仿宋"/>
          <w:color w:val="000000"/>
          <w:sz w:val="24"/>
        </w:rPr>
        <w:t>分项价格：</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8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hint="eastAsia" w:ascii="仿宋" w:hAnsi="仿宋" w:eastAsia="仿宋"/>
                <w:b/>
                <w:color w:val="000000"/>
                <w:sz w:val="24"/>
              </w:rPr>
              <w:t>序号</w:t>
            </w:r>
          </w:p>
        </w:tc>
        <w:tc>
          <w:tcPr>
            <w:tcW w:w="3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hint="eastAsia" w:ascii="仿宋" w:hAnsi="仿宋" w:eastAsia="仿宋"/>
                <w:b/>
                <w:color w:val="000000"/>
                <w:sz w:val="24"/>
              </w:rPr>
              <w:t>分项名称</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hint="eastAsia" w:ascii="仿宋" w:hAnsi="仿宋" w:eastAsia="仿宋"/>
                <w:b/>
                <w:color w:val="000000"/>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3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3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3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3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hint="eastAsia" w:ascii="仿宋" w:hAnsi="仿宋" w:eastAsia="仿宋"/>
                <w:b/>
                <w:color w:val="000000"/>
                <w:sz w:val="24"/>
              </w:rPr>
              <w:t>总价</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p>
        </w:tc>
      </w:tr>
    </w:tbl>
    <w:p>
      <w:pPr>
        <w:pStyle w:val="5"/>
      </w:pPr>
      <w:bookmarkStart w:id="116" w:name="_Toc22618"/>
      <w:bookmarkStart w:id="117" w:name="_Toc10340"/>
      <w:bookmarkStart w:id="118" w:name="_Toc1814"/>
      <w:r>
        <w:t xml:space="preserve">1.4 </w:t>
      </w:r>
      <w:r>
        <w:rPr>
          <w:rFonts w:hint="eastAsia"/>
        </w:rPr>
        <w:t>付款</w:t>
      </w:r>
      <w:bookmarkEnd w:id="116"/>
      <w:bookmarkEnd w:id="117"/>
      <w:bookmarkEnd w:id="118"/>
      <w:r>
        <w:rPr>
          <w:rFonts w:hint="eastAsia"/>
        </w:rPr>
        <w:t>方式、时间和条件</w:t>
      </w:r>
    </w:p>
    <w:p>
      <w:pPr>
        <w:spacing w:line="360" w:lineRule="auto"/>
        <w:ind w:firstLine="424" w:firstLineChars="177"/>
        <w:rPr>
          <w:rFonts w:ascii="仿宋" w:hAnsi="仿宋" w:eastAsia="仿宋"/>
          <w:color w:val="000000"/>
          <w:sz w:val="24"/>
        </w:rPr>
      </w:pPr>
      <w:r>
        <w:rPr>
          <w:rFonts w:ascii="仿宋" w:hAnsi="仿宋" w:eastAsia="仿宋"/>
          <w:color w:val="000000"/>
          <w:sz w:val="24"/>
        </w:rPr>
        <w:t>1.4.1</w:t>
      </w:r>
      <w:r>
        <w:rPr>
          <w:rFonts w:hint="eastAsia" w:ascii="仿宋" w:hAnsi="仿宋" w:eastAsia="仿宋"/>
          <w:color w:val="000000"/>
          <w:sz w:val="24"/>
        </w:rPr>
        <w:t>甲方应严格履行合同，及时组织验收，验收合格后及时将合同款支付完毕。对于满足合同约定支付条件的，甲方自收到发票后</w:t>
      </w:r>
      <w:r>
        <w:rPr>
          <w:rFonts w:ascii="仿宋" w:hAnsi="仿宋" w:eastAsia="仿宋"/>
          <w:color w:val="000000"/>
          <w:sz w:val="24"/>
        </w:rPr>
        <w:t>5个工作日内将资金支付到合同约定的乙方账户，有条件的甲方可以即时支付。甲方不得以机构变动、人员更替、政策调整、单位放假等为由延迟付款。</w:t>
      </w:r>
    </w:p>
    <w:p>
      <w:pPr>
        <w:spacing w:line="360" w:lineRule="auto"/>
        <w:ind w:firstLine="426" w:firstLineChars="177"/>
        <w:rPr>
          <w:rFonts w:ascii="仿宋" w:hAnsi="仿宋" w:eastAsia="仿宋"/>
          <w:color w:val="000000"/>
          <w:sz w:val="24"/>
        </w:rPr>
      </w:pPr>
      <w:r>
        <w:rPr>
          <w:rFonts w:ascii="仿宋" w:hAnsi="仿宋" w:eastAsia="仿宋"/>
          <w:b/>
          <w:color w:val="000000"/>
          <w:sz w:val="24"/>
        </w:rPr>
        <w:t>1.4.2</w:t>
      </w:r>
      <w:r>
        <w:rPr>
          <w:rFonts w:hint="eastAsia" w:ascii="仿宋" w:hAnsi="仿宋" w:eastAsia="仿宋"/>
          <w:b/>
          <w:color w:val="000000"/>
          <w:sz w:val="24"/>
        </w:rPr>
        <w:t>合同预付款比例为合同金额的</w:t>
      </w:r>
      <w:r>
        <w:rPr>
          <w:rFonts w:hint="eastAsia" w:ascii="仿宋" w:hAnsi="仿宋" w:eastAsia="仿宋"/>
          <w:b/>
          <w:i/>
          <w:color w:val="000000"/>
          <w:sz w:val="24"/>
          <w:u w:val="single"/>
        </w:rPr>
        <w:t>25％</w:t>
      </w:r>
      <w:r>
        <w:rPr>
          <w:rFonts w:hint="eastAsia" w:ascii="仿宋" w:hAnsi="仿宋" w:eastAsia="仿宋"/>
          <w:b/>
          <w:color w:val="000000"/>
          <w:sz w:val="24"/>
        </w:rPr>
        <w:t>；</w:t>
      </w:r>
      <w:r>
        <w:rPr>
          <w:rFonts w:hint="eastAsia" w:ascii="仿宋" w:hAnsi="仿宋" w:eastAsia="仿宋"/>
          <w:color w:val="000000"/>
          <w:sz w:val="24"/>
        </w:rPr>
        <w:t>政府采购预付款应在合同生效以及具备实施条件后</w:t>
      </w:r>
      <w:r>
        <w:rPr>
          <w:rFonts w:hint="eastAsia" w:ascii="仿宋" w:hAnsi="仿宋" w:eastAsia="仿宋"/>
          <w:b/>
          <w:i/>
          <w:color w:val="000000"/>
          <w:sz w:val="24"/>
          <w:u w:val="single"/>
        </w:rPr>
        <w:t>5个工作日</w:t>
      </w:r>
      <w:r>
        <w:rPr>
          <w:rFonts w:hint="eastAsia" w:ascii="仿宋" w:hAnsi="仿宋" w:eastAsia="仿宋"/>
          <w:color w:val="000000"/>
          <w:sz w:val="24"/>
        </w:rPr>
        <w:t>内支付。</w:t>
      </w:r>
    </w:p>
    <w:p>
      <w:pPr>
        <w:spacing w:line="360" w:lineRule="auto"/>
        <w:ind w:firstLine="424" w:firstLineChars="177"/>
        <w:rPr>
          <w:rFonts w:ascii="仿宋" w:hAnsi="仿宋" w:eastAsia="仿宋"/>
          <w:color w:val="000000"/>
          <w:sz w:val="24"/>
        </w:rPr>
      </w:pPr>
      <w:r>
        <w:rPr>
          <w:rFonts w:ascii="仿宋" w:hAnsi="仿宋" w:eastAsia="仿宋"/>
          <w:color w:val="000000"/>
          <w:sz w:val="24"/>
        </w:rPr>
        <w:t>1.4.3</w:t>
      </w:r>
      <w:r>
        <w:rPr>
          <w:rFonts w:hint="eastAsia" w:ascii="仿宋" w:hAnsi="仿宋" w:eastAsia="仿宋"/>
          <w:color w:val="000000"/>
          <w:sz w:val="24"/>
        </w:rPr>
        <w:t>甲方迟延支付乙方款项的，向乙方支付逾期利息。双方可以在</w:t>
      </w:r>
      <w:r>
        <w:rPr>
          <w:rFonts w:hint="eastAsia" w:ascii="仿宋" w:hAnsi="仿宋" w:eastAsia="仿宋"/>
          <w:b/>
          <w:i/>
          <w:color w:val="000000"/>
          <w:sz w:val="24"/>
          <w:u w:val="single"/>
        </w:rPr>
        <w:t>合同专用条款</w:t>
      </w:r>
      <w:r>
        <w:rPr>
          <w:rFonts w:hint="eastAsia" w:ascii="仿宋" w:hAnsi="仿宋" w:eastAsia="仿宋"/>
          <w:color w:val="000000"/>
          <w:sz w:val="24"/>
        </w:rPr>
        <w:t>中约定逾期利率，约定利率不得低于合同订立时</w:t>
      </w:r>
      <w:r>
        <w:rPr>
          <w:rFonts w:ascii="仿宋" w:hAnsi="仿宋" w:eastAsia="仿宋"/>
          <w:color w:val="000000"/>
          <w:sz w:val="24"/>
        </w:rPr>
        <w:t>1年</w:t>
      </w:r>
      <w:r>
        <w:rPr>
          <w:rFonts w:hint="eastAsia" w:ascii="仿宋" w:hAnsi="仿宋" w:eastAsia="仿宋"/>
          <w:color w:val="000000"/>
          <w:sz w:val="24"/>
        </w:rPr>
        <w:t>期贷款市场报价利率；未作约定的，按照每日利率万分之五支付逾期利息。</w:t>
      </w:r>
    </w:p>
    <w:p>
      <w:pPr>
        <w:spacing w:line="360" w:lineRule="auto"/>
        <w:ind w:firstLine="424" w:firstLineChars="177"/>
        <w:rPr>
          <w:rFonts w:ascii="仿宋" w:hAnsi="仿宋" w:eastAsia="仿宋"/>
          <w:color w:val="000000"/>
          <w:sz w:val="24"/>
        </w:rPr>
      </w:pPr>
      <w:r>
        <w:rPr>
          <w:rFonts w:ascii="仿宋" w:hAnsi="仿宋" w:eastAsia="仿宋"/>
          <w:color w:val="000000"/>
          <w:sz w:val="24"/>
        </w:rPr>
        <w:t>1.4.4资金支付的方式、时间和条件详见</w:t>
      </w:r>
      <w:r>
        <w:rPr>
          <w:rFonts w:hint="eastAsia" w:ascii="仿宋" w:hAnsi="仿宋" w:eastAsia="仿宋"/>
          <w:b/>
          <w:i/>
          <w:color w:val="000000"/>
          <w:sz w:val="24"/>
          <w:u w:val="single"/>
        </w:rPr>
        <w:t>合同专用条款</w:t>
      </w:r>
      <w:r>
        <w:rPr>
          <w:rFonts w:hint="eastAsia" w:ascii="仿宋" w:hAnsi="仿宋" w:eastAsia="仿宋"/>
          <w:color w:val="000000"/>
          <w:sz w:val="24"/>
        </w:rPr>
        <w:t>。</w:t>
      </w:r>
    </w:p>
    <w:p>
      <w:pPr>
        <w:spacing w:line="360" w:lineRule="auto"/>
        <w:ind w:firstLine="424" w:firstLineChars="177"/>
        <w:rPr>
          <w:rFonts w:ascii="仿宋" w:hAnsi="仿宋" w:eastAsia="仿宋"/>
          <w:color w:val="000000"/>
          <w:sz w:val="24"/>
        </w:rPr>
      </w:pPr>
      <w:r>
        <w:rPr>
          <w:rFonts w:ascii="仿宋" w:hAnsi="仿宋" w:eastAsia="仿宋"/>
          <w:color w:val="000000"/>
          <w:sz w:val="24"/>
        </w:rPr>
        <w:t>1.4.5</w:t>
      </w:r>
      <w:r>
        <w:rPr>
          <w:rFonts w:hint="eastAsia" w:ascii="仿宋" w:hAnsi="仿宋" w:eastAsia="仿宋"/>
          <w:color w:val="000000"/>
          <w:sz w:val="24"/>
        </w:rPr>
        <w:t>乙方</w:t>
      </w:r>
      <w:r>
        <w:rPr>
          <w:rFonts w:ascii="仿宋" w:hAnsi="仿宋" w:eastAsia="仿宋"/>
          <w:color w:val="000000"/>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rPr>
        <w:t>杭财采监〔</w:t>
      </w:r>
      <w:r>
        <w:rPr>
          <w:rFonts w:ascii="仿宋" w:hAnsi="仿宋" w:eastAsia="仿宋"/>
          <w:color w:val="000000"/>
          <w:sz w:val="24"/>
        </w:rPr>
        <w:t>2021〕17号）。</w:t>
      </w:r>
    </w:p>
    <w:p>
      <w:pPr>
        <w:pStyle w:val="5"/>
      </w:pPr>
      <w:bookmarkStart w:id="119" w:name="_Toc19304"/>
      <w:bookmarkStart w:id="120" w:name="_Toc2846"/>
      <w:bookmarkStart w:id="121" w:name="_Toc32071"/>
      <w:r>
        <w:t>1.5</w:t>
      </w:r>
      <w:r>
        <w:rPr>
          <w:rFonts w:hint="eastAsia"/>
        </w:rPr>
        <w:t xml:space="preserve"> 履行期限、地点和方式</w:t>
      </w:r>
      <w:bookmarkEnd w:id="119"/>
      <w:bookmarkEnd w:id="120"/>
      <w:bookmarkEnd w:id="121"/>
    </w:p>
    <w:p>
      <w:pPr>
        <w:spacing w:line="360" w:lineRule="auto"/>
        <w:ind w:firstLine="424" w:firstLineChars="177"/>
        <w:rPr>
          <w:rFonts w:ascii="仿宋" w:hAnsi="仿宋" w:eastAsia="仿宋"/>
          <w:color w:val="000000"/>
          <w:sz w:val="24"/>
        </w:rPr>
      </w:pPr>
      <w:r>
        <w:rPr>
          <w:rFonts w:ascii="仿宋" w:hAnsi="仿宋" w:eastAsia="仿宋"/>
          <w:color w:val="000000"/>
          <w:sz w:val="24"/>
        </w:rPr>
        <w:t>1.5.1</w:t>
      </w:r>
      <w:r>
        <w:rPr>
          <w:rFonts w:hint="eastAsia" w:ascii="仿宋" w:hAnsi="仿宋" w:eastAsia="仿宋"/>
          <w:color w:val="000000"/>
          <w:sz w:val="24"/>
        </w:rPr>
        <w:t>履行期限：</w:t>
      </w:r>
      <w:r>
        <w:rPr>
          <w:rFonts w:ascii="仿宋" w:hAnsi="仿宋" w:eastAsia="仿宋"/>
          <w:color w:val="000000"/>
          <w:sz w:val="24"/>
        </w:rPr>
        <w:t>详见</w:t>
      </w:r>
      <w:r>
        <w:rPr>
          <w:rFonts w:hint="eastAsia" w:ascii="仿宋" w:hAnsi="仿宋" w:eastAsia="仿宋"/>
          <w:b/>
          <w:i/>
          <w:color w:val="000000"/>
          <w:sz w:val="24"/>
          <w:u w:val="single"/>
        </w:rPr>
        <w:t>合同专用条款</w:t>
      </w:r>
      <w:r>
        <w:rPr>
          <w:rFonts w:hint="eastAsia" w:ascii="仿宋" w:hAnsi="仿宋" w:eastAsia="仿宋"/>
          <w:color w:val="000000"/>
          <w:sz w:val="24"/>
        </w:rPr>
        <w:t>；</w:t>
      </w:r>
    </w:p>
    <w:p>
      <w:pPr>
        <w:spacing w:line="360" w:lineRule="auto"/>
        <w:ind w:firstLine="424" w:firstLineChars="177"/>
        <w:rPr>
          <w:rFonts w:ascii="仿宋" w:hAnsi="仿宋" w:eastAsia="仿宋"/>
          <w:color w:val="000000"/>
          <w:sz w:val="24"/>
        </w:rPr>
      </w:pPr>
      <w:r>
        <w:rPr>
          <w:rFonts w:ascii="仿宋" w:hAnsi="仿宋" w:eastAsia="仿宋"/>
          <w:color w:val="000000"/>
          <w:sz w:val="24"/>
        </w:rPr>
        <w:t>1.5.2</w:t>
      </w:r>
      <w:r>
        <w:rPr>
          <w:rFonts w:hint="eastAsia" w:ascii="仿宋" w:hAnsi="仿宋" w:eastAsia="仿宋"/>
          <w:color w:val="000000"/>
          <w:sz w:val="24"/>
        </w:rPr>
        <w:t>履行地点：</w:t>
      </w:r>
      <w:r>
        <w:rPr>
          <w:rFonts w:ascii="仿宋" w:hAnsi="仿宋" w:eastAsia="仿宋"/>
          <w:color w:val="000000"/>
          <w:sz w:val="24"/>
        </w:rPr>
        <w:t>详见</w:t>
      </w:r>
      <w:r>
        <w:rPr>
          <w:rFonts w:hint="eastAsia" w:ascii="仿宋" w:hAnsi="仿宋" w:eastAsia="仿宋"/>
          <w:b/>
          <w:i/>
          <w:color w:val="000000"/>
          <w:sz w:val="24"/>
          <w:u w:val="single"/>
        </w:rPr>
        <w:t>合同专用条款</w:t>
      </w:r>
      <w:r>
        <w:rPr>
          <w:rFonts w:hint="eastAsia" w:ascii="仿宋" w:hAnsi="仿宋" w:eastAsia="仿宋"/>
          <w:color w:val="000000"/>
          <w:sz w:val="24"/>
        </w:rPr>
        <w:t>；</w:t>
      </w:r>
    </w:p>
    <w:p>
      <w:pPr>
        <w:spacing w:line="360" w:lineRule="auto"/>
        <w:ind w:firstLine="424" w:firstLineChars="177"/>
        <w:rPr>
          <w:rFonts w:ascii="仿宋" w:hAnsi="仿宋" w:eastAsia="仿宋"/>
          <w:color w:val="000000"/>
          <w:sz w:val="24"/>
        </w:rPr>
      </w:pPr>
      <w:r>
        <w:rPr>
          <w:rFonts w:ascii="仿宋" w:hAnsi="仿宋" w:eastAsia="仿宋"/>
          <w:color w:val="000000"/>
          <w:sz w:val="24"/>
        </w:rPr>
        <w:t>1.5.3</w:t>
      </w:r>
      <w:r>
        <w:rPr>
          <w:rFonts w:hint="eastAsia" w:ascii="仿宋" w:hAnsi="仿宋" w:eastAsia="仿宋"/>
          <w:color w:val="000000"/>
          <w:sz w:val="24"/>
        </w:rPr>
        <w:t>履行方式：</w:t>
      </w:r>
      <w:r>
        <w:rPr>
          <w:rFonts w:ascii="仿宋" w:hAnsi="仿宋" w:eastAsia="仿宋"/>
          <w:color w:val="000000"/>
          <w:sz w:val="24"/>
        </w:rPr>
        <w:t>详见</w:t>
      </w:r>
      <w:r>
        <w:rPr>
          <w:rFonts w:hint="eastAsia" w:ascii="仿宋" w:hAnsi="仿宋" w:eastAsia="仿宋"/>
          <w:b/>
          <w:i/>
          <w:color w:val="000000"/>
          <w:sz w:val="24"/>
          <w:u w:val="single"/>
        </w:rPr>
        <w:t>合同专用条款</w:t>
      </w:r>
      <w:r>
        <w:rPr>
          <w:rFonts w:hint="eastAsia" w:ascii="仿宋" w:hAnsi="仿宋" w:eastAsia="仿宋"/>
          <w:color w:val="000000"/>
          <w:sz w:val="24"/>
        </w:rPr>
        <w:t>。</w:t>
      </w:r>
    </w:p>
    <w:p>
      <w:pPr>
        <w:pStyle w:val="5"/>
      </w:pPr>
      <w:bookmarkStart w:id="122" w:name="_Toc19554"/>
      <w:bookmarkStart w:id="123" w:name="_Toc21423"/>
      <w:bookmarkStart w:id="124" w:name="_Toc27250"/>
      <w:r>
        <w:t xml:space="preserve">1.6 </w:t>
      </w:r>
      <w:r>
        <w:rPr>
          <w:rFonts w:hint="eastAsia"/>
        </w:rPr>
        <w:t>违约责任</w:t>
      </w:r>
      <w:bookmarkEnd w:id="122"/>
      <w:bookmarkEnd w:id="123"/>
      <w:bookmarkEnd w:id="124"/>
    </w:p>
    <w:p>
      <w:pPr>
        <w:spacing w:line="360" w:lineRule="auto"/>
        <w:ind w:firstLine="424" w:firstLineChars="177"/>
        <w:rPr>
          <w:rFonts w:ascii="仿宋" w:hAnsi="仿宋" w:eastAsia="仿宋"/>
          <w:color w:val="000000"/>
          <w:sz w:val="24"/>
        </w:rPr>
      </w:pPr>
      <w:r>
        <w:rPr>
          <w:rFonts w:ascii="仿宋" w:hAnsi="仿宋" w:eastAsia="仿宋"/>
          <w:color w:val="000000"/>
          <w:sz w:val="24"/>
        </w:rPr>
        <w:t>1.6.1</w:t>
      </w:r>
      <w:r>
        <w:rPr>
          <w:rFonts w:hint="eastAsia" w:ascii="仿宋" w:hAnsi="仿宋" w:eastAsia="仿宋"/>
          <w:color w:val="000000"/>
          <w:sz w:val="24"/>
        </w:rPr>
        <w:t>除不可抗力外，如果乙方没有按照本合同约定的期限、地点和方式履行，那么甲方可要求乙方支付违约金，违约金按每迟延履行服务一日的应提供而未提供服务价格的</w:t>
      </w:r>
      <w:r>
        <w:rPr>
          <w:rFonts w:hint="eastAsia" w:ascii="仿宋" w:hAnsi="仿宋" w:eastAsia="仿宋"/>
          <w:b/>
          <w:i/>
          <w:color w:val="000000"/>
          <w:sz w:val="24"/>
          <w:u w:val="single"/>
        </w:rPr>
        <w:t>0.05</w:t>
      </w:r>
      <w:r>
        <w:rPr>
          <w:rFonts w:ascii="仿宋" w:hAnsi="仿宋" w:eastAsia="仿宋"/>
          <w:b/>
          <w:i/>
          <w:color w:val="000000"/>
          <w:sz w:val="24"/>
        </w:rPr>
        <w:t>％</w:t>
      </w:r>
      <w:r>
        <w:rPr>
          <w:rFonts w:ascii="仿宋" w:hAnsi="仿宋" w:eastAsia="仿宋"/>
          <w:color w:val="000000"/>
          <w:sz w:val="24"/>
        </w:rPr>
        <w:t>计算，最高限额为本合同总价的</w:t>
      </w:r>
      <w:r>
        <w:rPr>
          <w:rFonts w:hint="eastAsia" w:ascii="仿宋" w:hAnsi="仿宋" w:eastAsia="仿宋"/>
          <w:b/>
          <w:i/>
          <w:color w:val="000000"/>
          <w:sz w:val="24"/>
          <w:u w:val="single"/>
        </w:rPr>
        <w:t>20.00</w:t>
      </w:r>
      <w:r>
        <w:rPr>
          <w:rFonts w:ascii="仿宋" w:hAnsi="仿宋" w:eastAsia="仿宋"/>
          <w:b/>
          <w:i/>
          <w:color w:val="000000"/>
          <w:sz w:val="24"/>
        </w:rPr>
        <w:t>％</w:t>
      </w:r>
      <w:r>
        <w:rPr>
          <w:rFonts w:ascii="仿宋" w:hAnsi="仿宋" w:eastAsia="仿宋"/>
          <w:color w:val="000000"/>
          <w:sz w:val="24"/>
        </w:rPr>
        <w:t>；迟延</w:t>
      </w:r>
      <w:r>
        <w:rPr>
          <w:rFonts w:hint="eastAsia" w:ascii="仿宋" w:hAnsi="仿宋" w:eastAsia="仿宋"/>
          <w:color w:val="000000"/>
          <w:sz w:val="24"/>
        </w:rPr>
        <w:t>履行</w:t>
      </w:r>
      <w:r>
        <w:rPr>
          <w:rFonts w:ascii="仿宋" w:hAnsi="仿宋" w:eastAsia="仿宋"/>
          <w:color w:val="000000"/>
          <w:sz w:val="24"/>
        </w:rPr>
        <w:t>的违约金计算数额达到前述最高限额之日起，甲方有权在要求乙方支付违约金的同时，书面通知乙方解除本合同；</w:t>
      </w:r>
    </w:p>
    <w:p>
      <w:pPr>
        <w:spacing w:line="360" w:lineRule="auto"/>
        <w:ind w:firstLine="424" w:firstLineChars="177"/>
        <w:rPr>
          <w:rFonts w:ascii="仿宋" w:hAnsi="仿宋" w:eastAsia="仿宋"/>
          <w:color w:val="000000"/>
          <w:sz w:val="24"/>
        </w:rPr>
      </w:pPr>
      <w:r>
        <w:rPr>
          <w:rFonts w:ascii="仿宋" w:hAnsi="仿宋" w:eastAsia="仿宋"/>
          <w:color w:val="000000"/>
          <w:sz w:val="24"/>
        </w:rPr>
        <w:t>1.6.2</w:t>
      </w:r>
      <w:r>
        <w:rPr>
          <w:rFonts w:hint="eastAsia" w:ascii="仿宋" w:hAnsi="仿宋" w:eastAsia="仿宋"/>
          <w:color w:val="000000"/>
          <w:sz w:val="24"/>
        </w:rPr>
        <w:t>除不可抗力外，如果甲方没有按照本合同约定的付款方式付款，那么乙方可要求甲方支付违约金，违约金按每迟延付款一日的应付而未付款的</w:t>
      </w:r>
      <w:r>
        <w:rPr>
          <w:rFonts w:hint="eastAsia" w:ascii="仿宋" w:hAnsi="仿宋" w:eastAsia="仿宋"/>
          <w:b/>
          <w:i/>
          <w:color w:val="000000"/>
          <w:sz w:val="24"/>
          <w:u w:val="single"/>
        </w:rPr>
        <w:t>0.05</w:t>
      </w:r>
      <w:r>
        <w:rPr>
          <w:rFonts w:ascii="仿宋" w:hAnsi="仿宋" w:eastAsia="仿宋"/>
          <w:b/>
          <w:i/>
          <w:color w:val="000000"/>
          <w:sz w:val="24"/>
        </w:rPr>
        <w:t>％</w:t>
      </w:r>
      <w:r>
        <w:rPr>
          <w:rFonts w:ascii="仿宋" w:hAnsi="仿宋" w:eastAsia="仿宋"/>
          <w:color w:val="000000"/>
          <w:sz w:val="24"/>
        </w:rPr>
        <w:t>计算，最高限额为本合同总价的</w:t>
      </w:r>
      <w:r>
        <w:rPr>
          <w:rFonts w:hint="eastAsia" w:ascii="仿宋" w:hAnsi="仿宋" w:eastAsia="仿宋"/>
          <w:b/>
          <w:i/>
          <w:color w:val="000000"/>
          <w:sz w:val="24"/>
          <w:u w:val="single"/>
        </w:rPr>
        <w:t>20.00</w:t>
      </w:r>
      <w:r>
        <w:rPr>
          <w:rFonts w:ascii="仿宋" w:hAnsi="仿宋" w:eastAsia="仿宋"/>
          <w:b/>
          <w:i/>
          <w:color w:val="000000"/>
          <w:sz w:val="24"/>
        </w:rPr>
        <w:t>％</w:t>
      </w:r>
      <w:r>
        <w:rPr>
          <w:rFonts w:ascii="仿宋" w:hAnsi="仿宋" w:eastAsia="仿宋"/>
          <w:color w:val="000000"/>
          <w:sz w:val="24"/>
        </w:rPr>
        <w:t>；迟延付款的违约金计算数额达到前述最高限额之日起，乙方有权在要求甲方支付违约金的同时，书面通知甲方解除本合同；</w:t>
      </w:r>
    </w:p>
    <w:p>
      <w:pPr>
        <w:spacing w:line="360" w:lineRule="auto"/>
        <w:ind w:firstLine="424" w:firstLineChars="177"/>
        <w:rPr>
          <w:rFonts w:ascii="仿宋" w:hAnsi="仿宋" w:eastAsia="仿宋"/>
          <w:color w:val="000000"/>
          <w:sz w:val="24"/>
        </w:rPr>
      </w:pPr>
      <w:r>
        <w:rPr>
          <w:rFonts w:ascii="仿宋" w:hAnsi="仿宋" w:eastAsia="仿宋"/>
          <w:color w:val="000000"/>
          <w:sz w:val="24"/>
        </w:rPr>
        <w:t>1.6.3</w:t>
      </w:r>
      <w:r>
        <w:rPr>
          <w:rFonts w:hint="eastAsia" w:ascii="仿宋" w:hAnsi="仿宋" w:eastAsia="仿宋"/>
          <w:color w:val="000000"/>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4" w:firstLineChars="177"/>
        <w:rPr>
          <w:rFonts w:ascii="仿宋" w:hAnsi="仿宋" w:eastAsia="仿宋"/>
          <w:color w:val="000000"/>
          <w:sz w:val="24"/>
        </w:rPr>
      </w:pPr>
      <w:r>
        <w:rPr>
          <w:rFonts w:ascii="仿宋" w:hAnsi="仿宋" w:eastAsia="仿宋"/>
          <w:color w:val="000000"/>
          <w:sz w:val="24"/>
        </w:rPr>
        <w:t>1.6.4</w:t>
      </w:r>
      <w:r>
        <w:rPr>
          <w:rFonts w:hint="eastAsia" w:ascii="仿宋" w:hAnsi="仿宋" w:eastAsia="仿宋"/>
          <w:color w:val="000000"/>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24" w:firstLineChars="177"/>
        <w:rPr>
          <w:rFonts w:ascii="仿宋" w:hAnsi="仿宋" w:eastAsia="仿宋"/>
          <w:color w:val="000000"/>
          <w:sz w:val="24"/>
        </w:rPr>
      </w:pPr>
      <w:r>
        <w:rPr>
          <w:rFonts w:ascii="仿宋" w:hAnsi="仿宋" w:eastAsia="仿宋"/>
          <w:color w:val="000000"/>
          <w:sz w:val="24"/>
        </w:rPr>
        <w:t>1.6.5</w:t>
      </w:r>
      <w:r>
        <w:rPr>
          <w:rFonts w:hint="eastAsia" w:ascii="仿宋" w:hAnsi="仿宋" w:eastAsia="仿宋"/>
          <w:color w:val="000000"/>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4" w:firstLineChars="177"/>
        <w:rPr>
          <w:rFonts w:ascii="仿宋" w:hAnsi="仿宋" w:eastAsia="仿宋"/>
          <w:color w:val="000000"/>
          <w:sz w:val="24"/>
        </w:rPr>
      </w:pPr>
      <w:r>
        <w:rPr>
          <w:rFonts w:ascii="仿宋" w:hAnsi="仿宋" w:eastAsia="仿宋"/>
          <w:color w:val="000000"/>
          <w:sz w:val="24"/>
        </w:rPr>
        <w:t>1.6.6</w:t>
      </w:r>
      <w:r>
        <w:rPr>
          <w:rFonts w:hint="eastAsia" w:ascii="仿宋" w:hAnsi="仿宋" w:eastAsia="仿宋"/>
          <w:color w:val="000000"/>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1.6.7违约责任</w:t>
      </w:r>
      <w:r>
        <w:rPr>
          <w:rFonts w:hint="eastAsia" w:ascii="仿宋" w:hAnsi="仿宋" w:eastAsia="仿宋"/>
          <w:b/>
          <w:i/>
          <w:color w:val="000000"/>
          <w:sz w:val="24"/>
          <w:u w:val="single"/>
        </w:rPr>
        <w:t>合同专用条款</w:t>
      </w:r>
      <w:r>
        <w:rPr>
          <w:rFonts w:hint="eastAsia" w:ascii="仿宋" w:hAnsi="仿宋" w:eastAsia="仿宋"/>
          <w:color w:val="000000"/>
          <w:sz w:val="24"/>
        </w:rPr>
        <w:t>另有约定的，从其约定。</w:t>
      </w:r>
    </w:p>
    <w:p>
      <w:pPr>
        <w:pStyle w:val="5"/>
      </w:pPr>
      <w:bookmarkStart w:id="125" w:name="_Toc28375"/>
      <w:bookmarkStart w:id="126" w:name="_Toc15583"/>
      <w:bookmarkStart w:id="127" w:name="_Toc16021"/>
      <w:r>
        <w:t xml:space="preserve">1.7 </w:t>
      </w:r>
      <w:r>
        <w:rPr>
          <w:rFonts w:hint="eastAsia"/>
        </w:rPr>
        <w:t>合同争议的解决</w:t>
      </w:r>
      <w:bookmarkEnd w:id="125"/>
      <w:bookmarkEnd w:id="126"/>
      <w:bookmarkEnd w:id="127"/>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本合同履行过程中发生的任何争议，双方当事人均可通过和解或者调解解决；不愿和解、调解或者和解、调解不成的，可以选择以下第</w:t>
      </w:r>
      <w:r>
        <w:rPr>
          <w:rFonts w:hint="eastAsia" w:ascii="仿宋" w:hAnsi="仿宋" w:eastAsia="仿宋"/>
          <w:b/>
          <w:i/>
          <w:color w:val="000000"/>
          <w:sz w:val="24"/>
          <w:u w:val="single"/>
        </w:rPr>
        <w:t>合同专用条款</w:t>
      </w:r>
      <w:r>
        <w:rPr>
          <w:rFonts w:hint="eastAsia" w:ascii="仿宋" w:hAnsi="仿宋" w:eastAsia="仿宋"/>
          <w:color w:val="000000"/>
          <w:sz w:val="24"/>
        </w:rPr>
        <w:t>条款规定的方式解决：</w:t>
      </w:r>
    </w:p>
    <w:p>
      <w:pPr>
        <w:spacing w:line="360" w:lineRule="auto"/>
        <w:ind w:firstLine="424" w:firstLineChars="177"/>
        <w:rPr>
          <w:rFonts w:ascii="仿宋" w:hAnsi="仿宋" w:eastAsia="仿宋"/>
          <w:color w:val="000000"/>
          <w:sz w:val="24"/>
        </w:rPr>
      </w:pPr>
      <w:r>
        <w:rPr>
          <w:rFonts w:ascii="仿宋" w:hAnsi="仿宋" w:eastAsia="仿宋"/>
          <w:color w:val="000000"/>
          <w:sz w:val="24"/>
        </w:rPr>
        <w:t>1.7.1</w:t>
      </w:r>
      <w:r>
        <w:rPr>
          <w:rFonts w:hint="eastAsia" w:ascii="仿宋" w:hAnsi="仿宋" w:eastAsia="仿宋"/>
          <w:color w:val="000000"/>
          <w:sz w:val="24"/>
        </w:rPr>
        <w:t>将争议提交</w:t>
      </w:r>
      <w:r>
        <w:rPr>
          <w:rFonts w:hint="eastAsia" w:ascii="仿宋" w:hAnsi="仿宋" w:eastAsia="仿宋"/>
          <w:b/>
          <w:i/>
          <w:color w:val="000000"/>
          <w:sz w:val="24"/>
          <w:u w:val="single"/>
        </w:rPr>
        <w:t>合同专用条款</w:t>
      </w:r>
      <w:r>
        <w:rPr>
          <w:rFonts w:hint="eastAsia" w:ascii="仿宋" w:hAnsi="仿宋" w:eastAsia="仿宋"/>
          <w:color w:val="000000"/>
          <w:sz w:val="24"/>
        </w:rPr>
        <w:t>仲裁委员会依申请仲裁时其现行有效的仲裁规则裁决；</w:t>
      </w:r>
    </w:p>
    <w:p>
      <w:pPr>
        <w:spacing w:line="360" w:lineRule="auto"/>
        <w:ind w:firstLine="424" w:firstLineChars="177"/>
        <w:rPr>
          <w:rFonts w:ascii="仿宋" w:hAnsi="仿宋" w:eastAsia="仿宋"/>
          <w:color w:val="000000"/>
          <w:sz w:val="24"/>
        </w:rPr>
      </w:pPr>
      <w:r>
        <w:rPr>
          <w:rFonts w:ascii="仿宋" w:hAnsi="仿宋" w:eastAsia="仿宋"/>
          <w:color w:val="000000"/>
          <w:sz w:val="24"/>
        </w:rPr>
        <w:t>1.7.2</w:t>
      </w:r>
      <w:r>
        <w:rPr>
          <w:rFonts w:hint="eastAsia" w:ascii="仿宋" w:hAnsi="仿宋" w:eastAsia="仿宋"/>
          <w:color w:val="000000"/>
          <w:sz w:val="24"/>
        </w:rPr>
        <w:t>向</w:t>
      </w:r>
      <w:r>
        <w:rPr>
          <w:rFonts w:hint="eastAsia" w:ascii="仿宋" w:hAnsi="仿宋" w:eastAsia="仿宋"/>
          <w:b/>
          <w:i/>
          <w:color w:val="000000"/>
          <w:sz w:val="24"/>
          <w:u w:val="single"/>
        </w:rPr>
        <w:t>合同专用条款</w:t>
      </w:r>
      <w:r>
        <w:rPr>
          <w:rFonts w:hint="eastAsia" w:ascii="仿宋" w:hAnsi="仿宋" w:eastAsia="仿宋"/>
          <w:color w:val="000000"/>
          <w:sz w:val="24"/>
        </w:rPr>
        <w:t>人民法院起诉。</w:t>
      </w:r>
    </w:p>
    <w:p>
      <w:pPr>
        <w:pStyle w:val="5"/>
      </w:pPr>
      <w:bookmarkStart w:id="128" w:name="_Toc7245"/>
      <w:bookmarkStart w:id="129" w:name="_Toc11173"/>
      <w:bookmarkStart w:id="130" w:name="_Toc15322"/>
      <w:r>
        <w:t xml:space="preserve">1.8 </w:t>
      </w:r>
      <w:r>
        <w:rPr>
          <w:rFonts w:hint="eastAsia"/>
        </w:rPr>
        <w:t>合同生效</w:t>
      </w:r>
      <w:bookmarkEnd w:id="128"/>
      <w:bookmarkEnd w:id="129"/>
      <w:bookmarkEnd w:id="130"/>
    </w:p>
    <w:p>
      <w:pPr>
        <w:spacing w:line="360" w:lineRule="auto"/>
        <w:ind w:firstLine="424" w:firstLineChars="177"/>
        <w:rPr>
          <w:rFonts w:ascii="仿宋" w:hAnsi="仿宋" w:eastAsia="仿宋"/>
          <w:color w:val="000000"/>
          <w:sz w:val="22"/>
        </w:rPr>
      </w:pPr>
      <w:r>
        <w:rPr>
          <w:rFonts w:hint="eastAsia" w:ascii="仿宋" w:hAnsi="仿宋" w:eastAsia="仿宋"/>
          <w:color w:val="000000"/>
          <w:sz w:val="24"/>
        </w:rPr>
        <w:t>本合同自双方当事人盖章或者签字时生效。</w:t>
      </w:r>
    </w:p>
    <w:p>
      <w:pPr>
        <w:spacing w:line="360" w:lineRule="auto"/>
        <w:ind w:firstLine="424" w:firstLineChars="177"/>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甲方：</w:t>
      </w:r>
      <w:r>
        <w:rPr>
          <w:rFonts w:ascii="仿宋" w:hAnsi="仿宋" w:eastAsia="仿宋"/>
          <w:color w:val="000000"/>
          <w:sz w:val="24"/>
        </w:rPr>
        <w:t>______________________________</w:t>
      </w:r>
      <w:r>
        <w:rPr>
          <w:rFonts w:hint="eastAsia" w:ascii="仿宋" w:hAnsi="仿宋" w:eastAsia="仿宋"/>
          <w:color w:val="000000"/>
          <w:sz w:val="24"/>
        </w:rPr>
        <w:t xml:space="preserve">  </w:t>
      </w:r>
      <w:r>
        <w:rPr>
          <w:rFonts w:ascii="仿宋" w:hAnsi="仿宋" w:eastAsia="仿宋"/>
          <w:color w:val="000000"/>
          <w:sz w:val="24"/>
        </w:rPr>
        <w:t>乙方</w:t>
      </w:r>
      <w:r>
        <w:rPr>
          <w:rFonts w:hint="eastAsia" w:ascii="仿宋" w:hAnsi="仿宋" w:eastAsia="仿宋"/>
          <w:color w:val="000000"/>
          <w:sz w:val="24"/>
        </w:rPr>
        <w:t>：</w:t>
      </w:r>
      <w:r>
        <w:rPr>
          <w:rFonts w:ascii="仿宋" w:hAnsi="仿宋" w:eastAsia="仿宋"/>
          <w:color w:val="000000"/>
          <w:sz w:val="24"/>
        </w:rPr>
        <w:t>_______________________________</w:t>
      </w:r>
    </w:p>
    <w:p>
      <w:pPr>
        <w:spacing w:line="360" w:lineRule="auto"/>
        <w:rPr>
          <w:rFonts w:ascii="仿宋" w:hAnsi="仿宋" w:eastAsia="仿宋"/>
          <w:color w:val="000000"/>
          <w:sz w:val="24"/>
        </w:rPr>
      </w:pPr>
      <w:r>
        <w:rPr>
          <w:rFonts w:hint="eastAsia" w:ascii="仿宋" w:hAnsi="仿宋" w:eastAsia="仿宋"/>
          <w:color w:val="000000"/>
          <w:sz w:val="24"/>
        </w:rPr>
        <w:t>统一社会信用代码：</w:t>
      </w:r>
      <w:r>
        <w:rPr>
          <w:rFonts w:ascii="仿宋" w:hAnsi="仿宋" w:eastAsia="仿宋"/>
          <w:color w:val="000000"/>
          <w:sz w:val="24"/>
        </w:rPr>
        <w:t>__________________</w:t>
      </w:r>
      <w:r>
        <w:rPr>
          <w:rFonts w:hint="eastAsia" w:ascii="仿宋" w:hAnsi="仿宋" w:eastAsia="仿宋"/>
          <w:color w:val="000000"/>
          <w:sz w:val="24"/>
        </w:rPr>
        <w:t xml:space="preserve">  统一社会信用代码或身份证号码：</w:t>
      </w:r>
      <w:r>
        <w:rPr>
          <w:rFonts w:ascii="仿宋" w:hAnsi="仿宋" w:eastAsia="仿宋"/>
          <w:color w:val="000000"/>
          <w:sz w:val="24"/>
        </w:rPr>
        <w:t>_______</w:t>
      </w:r>
    </w:p>
    <w:p>
      <w:pPr>
        <w:spacing w:line="360" w:lineRule="auto"/>
        <w:rPr>
          <w:rFonts w:ascii="仿宋" w:hAnsi="仿宋" w:eastAsia="仿宋"/>
          <w:color w:val="000000"/>
          <w:sz w:val="24"/>
        </w:rPr>
      </w:pPr>
      <w:r>
        <w:rPr>
          <w:rFonts w:hint="eastAsia" w:ascii="仿宋" w:hAnsi="仿宋" w:eastAsia="仿宋"/>
          <w:color w:val="000000"/>
          <w:sz w:val="24"/>
        </w:rPr>
        <w:t>住所：</w:t>
      </w:r>
      <w:r>
        <w:rPr>
          <w:rFonts w:ascii="仿宋" w:hAnsi="仿宋" w:eastAsia="仿宋"/>
          <w:color w:val="000000"/>
          <w:sz w:val="24"/>
        </w:rPr>
        <w:t>______________________________</w:t>
      </w:r>
      <w:r>
        <w:rPr>
          <w:rFonts w:hint="eastAsia" w:ascii="仿宋" w:hAnsi="仿宋" w:eastAsia="仿宋"/>
          <w:color w:val="000000"/>
          <w:sz w:val="24"/>
        </w:rPr>
        <w:t xml:space="preserve">  住所：</w:t>
      </w:r>
      <w:r>
        <w:rPr>
          <w:rFonts w:ascii="仿宋" w:hAnsi="仿宋" w:eastAsia="仿宋"/>
          <w:color w:val="000000"/>
          <w:sz w:val="24"/>
        </w:rPr>
        <w:t>_______________________________</w:t>
      </w:r>
    </w:p>
    <w:p>
      <w:pPr>
        <w:spacing w:line="360" w:lineRule="auto"/>
        <w:rPr>
          <w:rFonts w:ascii="仿宋" w:hAnsi="仿宋" w:eastAsia="仿宋"/>
          <w:color w:val="000000"/>
          <w:sz w:val="24"/>
        </w:rPr>
      </w:pPr>
      <w:r>
        <w:rPr>
          <w:rFonts w:hint="eastAsia" w:ascii="仿宋" w:hAnsi="仿宋" w:eastAsia="仿宋"/>
          <w:color w:val="000000"/>
          <w:sz w:val="24"/>
        </w:rPr>
        <w:t>法定代表人或授权代表（签字）：</w:t>
      </w:r>
      <w:r>
        <w:rPr>
          <w:rFonts w:ascii="仿宋" w:hAnsi="仿宋" w:eastAsia="仿宋"/>
          <w:color w:val="000000"/>
          <w:sz w:val="24"/>
        </w:rPr>
        <w:t>________</w:t>
      </w:r>
      <w:r>
        <w:rPr>
          <w:rFonts w:hint="eastAsia" w:ascii="仿宋" w:hAnsi="仿宋" w:eastAsia="仿宋"/>
          <w:color w:val="000000"/>
          <w:sz w:val="24"/>
        </w:rPr>
        <w:t xml:space="preserve">  法定代表人</w:t>
      </w:r>
      <w:r>
        <w:rPr>
          <w:rFonts w:ascii="仿宋" w:hAnsi="仿宋" w:eastAsia="仿宋"/>
          <w:color w:val="000000"/>
          <w:sz w:val="24"/>
        </w:rPr>
        <w:t>或授权代表（签字）: _________</w:t>
      </w:r>
    </w:p>
    <w:p>
      <w:pPr>
        <w:spacing w:line="360" w:lineRule="auto"/>
        <w:rPr>
          <w:rFonts w:ascii="仿宋" w:hAnsi="仿宋" w:eastAsia="仿宋"/>
          <w:color w:val="000000"/>
          <w:sz w:val="24"/>
        </w:rPr>
      </w:pPr>
      <w:r>
        <w:rPr>
          <w:rFonts w:hint="eastAsia" w:ascii="仿宋" w:hAnsi="仿宋" w:eastAsia="仿宋"/>
          <w:color w:val="000000"/>
          <w:sz w:val="24"/>
        </w:rPr>
        <w:t>联系人：</w:t>
      </w:r>
      <w:r>
        <w:rPr>
          <w:rFonts w:ascii="仿宋" w:hAnsi="仿宋" w:eastAsia="仿宋"/>
          <w:color w:val="000000"/>
          <w:sz w:val="24"/>
        </w:rPr>
        <w:t>____________________________</w:t>
      </w:r>
      <w:r>
        <w:rPr>
          <w:rFonts w:hint="eastAsia" w:ascii="仿宋" w:hAnsi="仿宋" w:eastAsia="仿宋"/>
          <w:color w:val="000000"/>
          <w:sz w:val="24"/>
        </w:rPr>
        <w:t xml:space="preserve">  联系人：</w:t>
      </w:r>
      <w:r>
        <w:rPr>
          <w:rFonts w:ascii="仿宋" w:hAnsi="仿宋" w:eastAsia="仿宋"/>
          <w:color w:val="000000"/>
          <w:sz w:val="24"/>
        </w:rPr>
        <w:t>____________________________</w:t>
      </w:r>
    </w:p>
    <w:p>
      <w:pPr>
        <w:spacing w:line="360" w:lineRule="auto"/>
        <w:rPr>
          <w:rFonts w:ascii="仿宋" w:hAnsi="仿宋" w:eastAsia="仿宋"/>
          <w:color w:val="000000"/>
          <w:sz w:val="24"/>
        </w:rPr>
      </w:pPr>
      <w:r>
        <w:rPr>
          <w:rFonts w:hint="eastAsia" w:ascii="仿宋" w:hAnsi="仿宋" w:eastAsia="仿宋"/>
          <w:color w:val="000000"/>
          <w:sz w:val="24"/>
        </w:rPr>
        <w:t>约定送达地址：</w:t>
      </w:r>
      <w:r>
        <w:rPr>
          <w:rFonts w:ascii="仿宋" w:hAnsi="仿宋" w:eastAsia="仿宋"/>
          <w:color w:val="000000"/>
          <w:sz w:val="24"/>
        </w:rPr>
        <w:t>______________________</w:t>
      </w:r>
      <w:r>
        <w:rPr>
          <w:rFonts w:hint="eastAsia" w:ascii="仿宋" w:hAnsi="仿宋" w:eastAsia="仿宋"/>
          <w:color w:val="000000"/>
          <w:sz w:val="24"/>
        </w:rPr>
        <w:t xml:space="preserve">  约定送达地址：</w:t>
      </w:r>
      <w:r>
        <w:rPr>
          <w:rFonts w:ascii="仿宋" w:hAnsi="仿宋" w:eastAsia="仿宋"/>
          <w:color w:val="000000"/>
          <w:sz w:val="24"/>
        </w:rPr>
        <w:t>_______________________</w:t>
      </w:r>
    </w:p>
    <w:p>
      <w:pPr>
        <w:spacing w:line="360" w:lineRule="auto"/>
        <w:rPr>
          <w:rFonts w:ascii="仿宋" w:hAnsi="仿宋" w:eastAsia="仿宋"/>
          <w:color w:val="000000"/>
          <w:sz w:val="24"/>
        </w:rPr>
      </w:pPr>
      <w:r>
        <w:rPr>
          <w:rFonts w:hint="eastAsia" w:ascii="仿宋" w:hAnsi="仿宋" w:eastAsia="仿宋"/>
          <w:color w:val="000000"/>
          <w:sz w:val="24"/>
        </w:rPr>
        <w:t>邮政编码：</w:t>
      </w:r>
      <w:r>
        <w:rPr>
          <w:rFonts w:ascii="仿宋" w:hAnsi="仿宋" w:eastAsia="仿宋"/>
          <w:color w:val="000000"/>
          <w:sz w:val="24"/>
        </w:rPr>
        <w:t>__________________________</w:t>
      </w:r>
      <w:r>
        <w:rPr>
          <w:rFonts w:hint="eastAsia" w:ascii="仿宋" w:hAnsi="仿宋" w:eastAsia="仿宋"/>
          <w:color w:val="000000"/>
          <w:sz w:val="24"/>
        </w:rPr>
        <w:t xml:space="preserve">  邮政编码：</w:t>
      </w:r>
      <w:r>
        <w:rPr>
          <w:rFonts w:ascii="仿宋" w:hAnsi="仿宋" w:eastAsia="仿宋"/>
          <w:color w:val="000000"/>
          <w:sz w:val="24"/>
        </w:rPr>
        <w:t>___________________________</w:t>
      </w:r>
    </w:p>
    <w:p>
      <w:pPr>
        <w:spacing w:line="360" w:lineRule="auto"/>
        <w:rPr>
          <w:rFonts w:ascii="仿宋" w:hAnsi="仿宋" w:eastAsia="仿宋"/>
          <w:color w:val="000000"/>
          <w:sz w:val="24"/>
        </w:rPr>
      </w:pPr>
      <w:r>
        <w:rPr>
          <w:rFonts w:hint="eastAsia" w:ascii="仿宋" w:hAnsi="仿宋" w:eastAsia="仿宋"/>
          <w:color w:val="000000"/>
          <w:sz w:val="24"/>
        </w:rPr>
        <w:t>电话</w:t>
      </w:r>
      <w:r>
        <w:rPr>
          <w:rFonts w:ascii="仿宋" w:hAnsi="仿宋" w:eastAsia="仿宋"/>
          <w:color w:val="000000"/>
          <w:sz w:val="24"/>
        </w:rPr>
        <w:t>: ______________________________  电话: _______________________________</w:t>
      </w:r>
    </w:p>
    <w:p>
      <w:pPr>
        <w:spacing w:line="360" w:lineRule="auto"/>
        <w:rPr>
          <w:rFonts w:ascii="仿宋" w:hAnsi="仿宋" w:eastAsia="仿宋"/>
          <w:color w:val="000000"/>
          <w:sz w:val="24"/>
        </w:rPr>
      </w:pPr>
      <w:r>
        <w:rPr>
          <w:rFonts w:hint="eastAsia" w:ascii="仿宋" w:hAnsi="仿宋" w:eastAsia="仿宋"/>
          <w:color w:val="000000"/>
          <w:sz w:val="24"/>
        </w:rPr>
        <w:t>传真</w:t>
      </w:r>
      <w:r>
        <w:rPr>
          <w:rFonts w:ascii="仿宋" w:hAnsi="仿宋" w:eastAsia="仿宋"/>
          <w:color w:val="000000"/>
          <w:sz w:val="24"/>
        </w:rPr>
        <w:t xml:space="preserve">: ______________________________  </w:t>
      </w:r>
      <w:r>
        <w:rPr>
          <w:rFonts w:hint="eastAsia" w:ascii="仿宋" w:hAnsi="仿宋" w:eastAsia="仿宋"/>
          <w:color w:val="000000"/>
          <w:sz w:val="24"/>
        </w:rPr>
        <w:t>传真</w:t>
      </w:r>
      <w:r>
        <w:rPr>
          <w:rFonts w:ascii="仿宋" w:hAnsi="仿宋" w:eastAsia="仿宋"/>
          <w:color w:val="000000"/>
          <w:sz w:val="24"/>
        </w:rPr>
        <w:t>: _______________________________</w:t>
      </w:r>
    </w:p>
    <w:p>
      <w:pPr>
        <w:spacing w:line="360" w:lineRule="auto"/>
        <w:rPr>
          <w:rFonts w:ascii="仿宋" w:hAnsi="仿宋" w:eastAsia="仿宋"/>
          <w:color w:val="000000"/>
          <w:sz w:val="24"/>
        </w:rPr>
      </w:pPr>
      <w:r>
        <w:rPr>
          <w:rFonts w:hint="eastAsia" w:ascii="仿宋" w:hAnsi="仿宋" w:eastAsia="仿宋"/>
          <w:color w:val="000000"/>
          <w:sz w:val="24"/>
        </w:rPr>
        <w:t>电子邮箱：</w:t>
      </w:r>
      <w:r>
        <w:rPr>
          <w:rFonts w:ascii="仿宋" w:hAnsi="仿宋" w:eastAsia="仿宋"/>
          <w:color w:val="000000"/>
          <w:sz w:val="24"/>
        </w:rPr>
        <w:t>__________________________</w:t>
      </w:r>
      <w:r>
        <w:rPr>
          <w:rFonts w:hint="eastAsia" w:ascii="仿宋" w:hAnsi="仿宋" w:eastAsia="仿宋"/>
          <w:color w:val="000000"/>
          <w:sz w:val="24"/>
        </w:rPr>
        <w:t xml:space="preserve">  电子邮箱：</w:t>
      </w:r>
      <w:r>
        <w:rPr>
          <w:rFonts w:ascii="仿宋" w:hAnsi="仿宋" w:eastAsia="仿宋"/>
          <w:color w:val="000000"/>
          <w:sz w:val="24"/>
        </w:rPr>
        <w:t>____________________________</w:t>
      </w:r>
    </w:p>
    <w:p>
      <w:pPr>
        <w:spacing w:line="360" w:lineRule="auto"/>
        <w:rPr>
          <w:rFonts w:ascii="仿宋" w:hAnsi="仿宋" w:eastAsia="仿宋"/>
          <w:color w:val="000000"/>
          <w:sz w:val="24"/>
        </w:rPr>
      </w:pPr>
      <w:r>
        <w:rPr>
          <w:rFonts w:hint="eastAsia" w:ascii="仿宋" w:hAnsi="仿宋" w:eastAsia="仿宋"/>
          <w:color w:val="000000"/>
          <w:sz w:val="24"/>
        </w:rPr>
        <w:t>开户银行：</w:t>
      </w:r>
      <w:r>
        <w:rPr>
          <w:rFonts w:ascii="仿宋" w:hAnsi="仿宋" w:eastAsia="仿宋"/>
          <w:color w:val="000000"/>
          <w:sz w:val="24"/>
        </w:rPr>
        <w:t>__________________________  开户银行：____________________________</w:t>
      </w:r>
    </w:p>
    <w:p>
      <w:pPr>
        <w:spacing w:line="360" w:lineRule="auto"/>
        <w:rPr>
          <w:rFonts w:ascii="仿宋" w:hAnsi="仿宋" w:eastAsia="仿宋"/>
          <w:color w:val="000000"/>
          <w:sz w:val="24"/>
        </w:rPr>
      </w:pPr>
      <w:r>
        <w:rPr>
          <w:rFonts w:hint="eastAsia" w:ascii="仿宋" w:hAnsi="仿宋" w:eastAsia="仿宋"/>
          <w:color w:val="000000"/>
          <w:sz w:val="24"/>
        </w:rPr>
        <w:t>开户名称：</w:t>
      </w:r>
      <w:r>
        <w:rPr>
          <w:rFonts w:ascii="仿宋" w:hAnsi="仿宋" w:eastAsia="仿宋"/>
          <w:color w:val="000000"/>
          <w:sz w:val="24"/>
        </w:rPr>
        <w:t xml:space="preserve">__________________________ </w:t>
      </w:r>
      <w:r>
        <w:rPr>
          <w:rFonts w:hint="eastAsia" w:ascii="仿宋" w:hAnsi="仿宋" w:eastAsia="仿宋"/>
          <w:color w:val="000000"/>
          <w:sz w:val="24"/>
        </w:rPr>
        <w:t xml:space="preserve"> </w:t>
      </w:r>
      <w:r>
        <w:rPr>
          <w:rFonts w:ascii="仿宋" w:hAnsi="仿宋" w:eastAsia="仿宋"/>
          <w:color w:val="000000"/>
          <w:sz w:val="24"/>
        </w:rPr>
        <w:t>开户名称：____________________________</w:t>
      </w:r>
    </w:p>
    <w:p>
      <w:pPr>
        <w:spacing w:line="360" w:lineRule="auto"/>
        <w:rPr>
          <w:rFonts w:ascii="仿宋" w:hAnsi="仿宋" w:eastAsia="仿宋"/>
          <w:color w:val="000000"/>
          <w:sz w:val="24"/>
        </w:rPr>
      </w:pPr>
      <w:r>
        <w:rPr>
          <w:rFonts w:hint="eastAsia" w:ascii="仿宋" w:hAnsi="仿宋" w:eastAsia="仿宋"/>
          <w:color w:val="000000"/>
          <w:sz w:val="24"/>
        </w:rPr>
        <w:t>开户账号：</w:t>
      </w:r>
      <w:r>
        <w:rPr>
          <w:rFonts w:ascii="仿宋" w:hAnsi="仿宋" w:eastAsia="仿宋"/>
          <w:color w:val="000000"/>
          <w:sz w:val="24"/>
        </w:rPr>
        <w:t>__________________________</w:t>
      </w:r>
      <w:r>
        <w:rPr>
          <w:rFonts w:hint="eastAsia" w:ascii="仿宋" w:hAnsi="仿宋" w:eastAsia="仿宋"/>
          <w:color w:val="000000"/>
          <w:sz w:val="24"/>
        </w:rPr>
        <w:t xml:space="preserve">  开户账号：</w:t>
      </w:r>
      <w:r>
        <w:rPr>
          <w:rFonts w:ascii="仿宋" w:hAnsi="仿宋" w:eastAsia="仿宋"/>
          <w:color w:val="000000"/>
          <w:sz w:val="24"/>
        </w:rPr>
        <w:t>____________________________</w:t>
      </w:r>
    </w:p>
    <w:p>
      <w:pPr>
        <w:pStyle w:val="43"/>
        <w:rPr>
          <w:color w:val="000000"/>
        </w:rPr>
      </w:pPr>
      <w:bookmarkStart w:id="131" w:name="_Toc331685783"/>
      <w:r>
        <w:rPr>
          <w:color w:val="000000"/>
        </w:rPr>
        <w:br w:type="page"/>
      </w:r>
      <w:bookmarkStart w:id="132" w:name="_Toc117259211"/>
      <w:bookmarkStart w:id="133" w:name="_Toc97118342"/>
      <w:bookmarkStart w:id="134" w:name="_Toc97118736"/>
      <w:bookmarkStart w:id="135" w:name="_Toc104208270"/>
      <w:bookmarkStart w:id="136" w:name="_Toc125025918"/>
      <w:r>
        <w:rPr>
          <w:rFonts w:hint="eastAsia"/>
          <w:color w:val="000000"/>
        </w:rPr>
        <w:t>第二部分 合同一般条款</w:t>
      </w:r>
      <w:bookmarkEnd w:id="131"/>
      <w:bookmarkEnd w:id="132"/>
      <w:bookmarkEnd w:id="133"/>
      <w:bookmarkEnd w:id="134"/>
      <w:bookmarkEnd w:id="135"/>
      <w:bookmarkEnd w:id="136"/>
    </w:p>
    <w:p>
      <w:pPr>
        <w:pStyle w:val="5"/>
      </w:pPr>
      <w:bookmarkStart w:id="137" w:name="_Toc279701240"/>
      <w:bookmarkStart w:id="138" w:name="_Ref467378499"/>
      <w:bookmarkStart w:id="139" w:name="_Ref467379214"/>
      <w:bookmarkStart w:id="140" w:name="_Toc16917"/>
      <w:bookmarkStart w:id="141" w:name="_Ref467379094"/>
      <w:bookmarkStart w:id="142" w:name="_Toc259093669"/>
      <w:bookmarkStart w:id="143" w:name="_Ref467379109"/>
      <w:bookmarkStart w:id="144" w:name="_Toc28763"/>
      <w:bookmarkStart w:id="145" w:name="_Ref467379225"/>
      <w:bookmarkStart w:id="146" w:name="_Toc19614"/>
      <w:bookmarkStart w:id="147" w:name="_Ref467379195"/>
      <w:bookmarkStart w:id="148" w:name="_Ref467378404"/>
      <w:bookmarkStart w:id="149" w:name="_Ref467379205"/>
      <w:bookmarkStart w:id="150" w:name="_Ref467378463"/>
      <w:bookmarkStart w:id="151" w:name="_Ref467379101"/>
      <w:bookmarkStart w:id="152" w:name="_Toc487900349"/>
      <w:r>
        <w:t xml:space="preserve">2.1 </w:t>
      </w:r>
      <w:r>
        <w:rPr>
          <w:rFonts w:hint="eastAsia"/>
        </w:rPr>
        <w:t>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spacing w:line="360" w:lineRule="auto"/>
        <w:ind w:firstLine="424" w:firstLineChars="177"/>
        <w:rPr>
          <w:rFonts w:ascii="仿宋" w:hAnsi="仿宋" w:eastAsia="仿宋"/>
          <w:color w:val="000000"/>
          <w:sz w:val="24"/>
          <w:szCs w:val="28"/>
        </w:rPr>
      </w:pPr>
      <w:r>
        <w:rPr>
          <w:rFonts w:hint="eastAsia" w:ascii="仿宋" w:hAnsi="仿宋" w:eastAsia="仿宋"/>
          <w:color w:val="000000"/>
          <w:sz w:val="24"/>
          <w:szCs w:val="28"/>
        </w:rPr>
        <w:t>本合同中的下列词语应按以下内容进行解释：</w:t>
      </w:r>
    </w:p>
    <w:p>
      <w:pPr>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2.1.1</w:t>
      </w:r>
      <w:r>
        <w:rPr>
          <w:rFonts w:hint="eastAsia" w:ascii="仿宋" w:hAnsi="仿宋" w:eastAsia="仿宋"/>
          <w:color w:val="000000"/>
          <w:sz w:val="24"/>
          <w:szCs w:val="28"/>
        </w:rPr>
        <w:t>“合同”系指采购人和中标供应商签订的载明双方当事人所达成的协议，并包括所有的附件、附录和构成合同的其他文件。</w:t>
      </w:r>
    </w:p>
    <w:p>
      <w:pPr>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2.1.2</w:t>
      </w:r>
      <w:r>
        <w:rPr>
          <w:rFonts w:hint="eastAsia" w:ascii="仿宋" w:hAnsi="仿宋" w:eastAsia="仿宋"/>
          <w:color w:val="000000"/>
          <w:sz w:val="24"/>
          <w:szCs w:val="28"/>
        </w:rPr>
        <w:t>“合同价”系指根据合同约定，中标供应商在完全履行合同义务后，采购人应支付给中标供应商的价格。</w:t>
      </w:r>
    </w:p>
    <w:p>
      <w:pPr>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2.1.3</w:t>
      </w:r>
      <w:r>
        <w:rPr>
          <w:rFonts w:hint="eastAsia" w:ascii="仿宋" w:hAnsi="仿宋" w:eastAsia="仿宋"/>
          <w:color w:val="000000"/>
          <w:sz w:val="24"/>
          <w:szCs w:val="28"/>
        </w:rPr>
        <w:t>“服务”</w:t>
      </w:r>
      <w:r>
        <w:rPr>
          <w:rFonts w:ascii="仿宋" w:hAnsi="仿宋" w:eastAsia="仿宋"/>
          <w:color w:val="000000"/>
          <w:sz w:val="24"/>
          <w:szCs w:val="28"/>
        </w:rPr>
        <w:t>系指</w:t>
      </w:r>
      <w:r>
        <w:rPr>
          <w:rFonts w:hint="eastAsia" w:ascii="仿宋" w:hAnsi="仿宋" w:eastAsia="仿宋"/>
          <w:color w:val="000000"/>
          <w:sz w:val="24"/>
          <w:szCs w:val="28"/>
        </w:rPr>
        <w:t>中标供应商</w:t>
      </w:r>
      <w:r>
        <w:rPr>
          <w:rFonts w:ascii="仿宋" w:hAnsi="仿宋" w:eastAsia="仿宋"/>
          <w:color w:val="000000"/>
          <w:sz w:val="24"/>
          <w:szCs w:val="28"/>
        </w:rPr>
        <w:t>根据合同约定应向采购人</w:t>
      </w:r>
      <w:r>
        <w:rPr>
          <w:rFonts w:hint="eastAsia" w:ascii="仿宋" w:hAnsi="仿宋" w:eastAsia="仿宋"/>
          <w:color w:val="000000"/>
          <w:sz w:val="24"/>
          <w:szCs w:val="28"/>
        </w:rPr>
        <w:t>履行</w:t>
      </w:r>
      <w:r>
        <w:rPr>
          <w:rFonts w:ascii="仿宋" w:hAnsi="仿宋" w:eastAsia="仿宋"/>
          <w:color w:val="000000"/>
          <w:sz w:val="24"/>
          <w:szCs w:val="28"/>
        </w:rPr>
        <w:t>的</w:t>
      </w:r>
      <w:r>
        <w:rPr>
          <w:rFonts w:hint="eastAsia" w:ascii="仿宋" w:hAnsi="仿宋" w:eastAsia="仿宋"/>
          <w:color w:val="000000"/>
          <w:sz w:val="24"/>
          <w:szCs w:val="28"/>
        </w:rPr>
        <w:t>除货物和工程以外的其他政府采购对象，包括采购人自身需要的服务和向社会公众提供的公共服务。</w:t>
      </w:r>
    </w:p>
    <w:p>
      <w:pPr>
        <w:spacing w:line="360" w:lineRule="auto"/>
        <w:ind w:firstLine="424" w:firstLineChars="177"/>
        <w:rPr>
          <w:rFonts w:ascii="仿宋" w:hAnsi="仿宋" w:eastAsia="仿宋"/>
          <w:color w:val="000000"/>
          <w:sz w:val="24"/>
          <w:szCs w:val="28"/>
        </w:rPr>
      </w:pPr>
      <w:bookmarkStart w:id="153" w:name="_Ref467378840"/>
      <w:r>
        <w:rPr>
          <w:rFonts w:ascii="仿宋" w:hAnsi="仿宋" w:eastAsia="仿宋"/>
          <w:color w:val="000000"/>
          <w:sz w:val="24"/>
          <w:szCs w:val="28"/>
        </w:rPr>
        <w:t>2.1.4</w:t>
      </w:r>
      <w:r>
        <w:rPr>
          <w:rFonts w:hint="eastAsia" w:ascii="仿宋" w:hAnsi="仿宋" w:eastAsia="仿宋"/>
          <w:color w:val="000000"/>
          <w:sz w:val="24"/>
          <w:szCs w:val="28"/>
        </w:rPr>
        <w:t>“甲方”系指与中标供应商签署合同的采购人</w:t>
      </w:r>
      <w:bookmarkEnd w:id="153"/>
      <w:r>
        <w:rPr>
          <w:rFonts w:hint="eastAsia" w:ascii="仿宋" w:hAnsi="仿宋" w:eastAsia="仿宋"/>
          <w:color w:val="000000"/>
          <w:sz w:val="24"/>
          <w:szCs w:val="28"/>
        </w:rPr>
        <w:t>；采购人委托采购代理机构代表其与乙方签订合同的，采购人的授权委托书作为合同附件。</w:t>
      </w:r>
    </w:p>
    <w:p>
      <w:pPr>
        <w:spacing w:line="360" w:lineRule="auto"/>
        <w:ind w:firstLine="424" w:firstLineChars="177"/>
        <w:rPr>
          <w:rFonts w:ascii="仿宋" w:hAnsi="仿宋" w:eastAsia="仿宋"/>
          <w:color w:val="000000"/>
          <w:sz w:val="24"/>
          <w:szCs w:val="28"/>
        </w:rPr>
      </w:pPr>
      <w:bookmarkStart w:id="154" w:name="_Ref467379400"/>
      <w:r>
        <w:rPr>
          <w:rFonts w:ascii="仿宋" w:hAnsi="仿宋" w:eastAsia="仿宋"/>
          <w:color w:val="000000"/>
          <w:sz w:val="24"/>
          <w:szCs w:val="28"/>
        </w:rPr>
        <w:t>2.1.5</w:t>
      </w:r>
      <w:r>
        <w:rPr>
          <w:rFonts w:hint="eastAsia" w:ascii="仿宋" w:hAnsi="仿宋" w:eastAsia="仿宋"/>
          <w:color w:val="000000"/>
          <w:sz w:val="24"/>
          <w:szCs w:val="28"/>
        </w:rPr>
        <w:t>“乙方”系指根据合同约定交付货物的中标供应商</w:t>
      </w:r>
      <w:bookmarkEnd w:id="154"/>
      <w:r>
        <w:rPr>
          <w:rFonts w:hint="eastAsia" w:ascii="仿宋" w:hAnsi="仿宋" w:eastAsia="仿宋"/>
          <w:color w:val="000000"/>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4" w:firstLineChars="177"/>
        <w:rPr>
          <w:rFonts w:ascii="仿宋" w:hAnsi="仿宋" w:eastAsia="仿宋"/>
          <w:color w:val="000000"/>
          <w:sz w:val="24"/>
          <w:szCs w:val="28"/>
        </w:rPr>
      </w:pPr>
      <w:bookmarkStart w:id="155" w:name="_Ref467379436"/>
      <w:r>
        <w:rPr>
          <w:rFonts w:ascii="仿宋" w:hAnsi="仿宋" w:eastAsia="仿宋"/>
          <w:color w:val="000000"/>
          <w:sz w:val="24"/>
          <w:szCs w:val="28"/>
        </w:rPr>
        <w:t>2.1.6</w:t>
      </w:r>
      <w:r>
        <w:rPr>
          <w:rFonts w:hint="eastAsia" w:ascii="仿宋" w:hAnsi="仿宋" w:eastAsia="仿宋"/>
          <w:color w:val="000000"/>
          <w:sz w:val="24"/>
          <w:szCs w:val="28"/>
        </w:rPr>
        <w:t>“现场”</w:t>
      </w:r>
      <w:r>
        <w:rPr>
          <w:rFonts w:ascii="仿宋" w:hAnsi="仿宋" w:eastAsia="仿宋"/>
          <w:color w:val="000000"/>
          <w:sz w:val="24"/>
          <w:szCs w:val="28"/>
        </w:rPr>
        <w:t>系指合同约定提供服务的地点</w:t>
      </w:r>
      <w:r>
        <w:rPr>
          <w:rFonts w:hint="eastAsia" w:ascii="仿宋" w:hAnsi="仿宋" w:eastAsia="仿宋"/>
          <w:color w:val="000000"/>
          <w:sz w:val="24"/>
          <w:szCs w:val="28"/>
        </w:rPr>
        <w:t>。</w:t>
      </w:r>
      <w:bookmarkEnd w:id="155"/>
    </w:p>
    <w:p>
      <w:pPr>
        <w:pStyle w:val="5"/>
      </w:pPr>
      <w:bookmarkStart w:id="156" w:name="_Toc32504"/>
      <w:bookmarkStart w:id="157" w:name="_Toc259093670"/>
      <w:bookmarkStart w:id="158" w:name="_Toc279701241"/>
      <w:bookmarkStart w:id="159" w:name="_Toc13336"/>
      <w:bookmarkStart w:id="160" w:name="_Toc27635"/>
      <w:bookmarkStart w:id="161" w:name="_Toc487900350"/>
      <w:r>
        <w:t xml:space="preserve">2.2 </w:t>
      </w:r>
      <w:r>
        <w:rPr>
          <w:rFonts w:hint="eastAsia"/>
        </w:rPr>
        <w:t>技术规范</w:t>
      </w:r>
      <w:bookmarkEnd w:id="156"/>
      <w:bookmarkEnd w:id="157"/>
      <w:bookmarkEnd w:id="158"/>
      <w:bookmarkEnd w:id="159"/>
      <w:bookmarkEnd w:id="160"/>
      <w:bookmarkEnd w:id="161"/>
    </w:p>
    <w:p>
      <w:pPr>
        <w:spacing w:line="360" w:lineRule="auto"/>
        <w:ind w:firstLine="484" w:firstLineChars="202"/>
        <w:rPr>
          <w:rFonts w:ascii="仿宋" w:hAnsi="仿宋" w:eastAsia="仿宋"/>
          <w:color w:val="000000"/>
          <w:sz w:val="24"/>
          <w:szCs w:val="28"/>
        </w:rPr>
      </w:pPr>
      <w:r>
        <w:rPr>
          <w:rFonts w:hint="eastAsia" w:ascii="仿宋" w:hAnsi="仿宋" w:eastAsia="仿宋"/>
          <w:color w:val="000000"/>
          <w:sz w:val="24"/>
          <w:szCs w:val="28"/>
        </w:rPr>
        <w:t>服务</w:t>
      </w:r>
      <w:r>
        <w:rPr>
          <w:rFonts w:ascii="仿宋" w:hAnsi="仿宋" w:eastAsia="仿宋"/>
          <w:color w:val="000000"/>
          <w:sz w:val="24"/>
          <w:szCs w:val="28"/>
        </w:rPr>
        <w:t>所应遵守的技术规范应与采购文件规定的技术规范和技术规范附件(如果有的话)及其技术规范偏差表(如果被甲方接受的话)相一致</w:t>
      </w:r>
      <w:r>
        <w:rPr>
          <w:rFonts w:hint="eastAsia" w:ascii="仿宋" w:hAnsi="仿宋" w:eastAsia="仿宋"/>
          <w:color w:val="000000"/>
          <w:sz w:val="24"/>
          <w:szCs w:val="28"/>
        </w:rPr>
        <w:t>；</w:t>
      </w:r>
      <w:r>
        <w:rPr>
          <w:rFonts w:ascii="仿宋" w:hAnsi="仿宋" w:eastAsia="仿宋"/>
          <w:color w:val="000000"/>
          <w:sz w:val="24"/>
          <w:szCs w:val="28"/>
        </w:rPr>
        <w:t>如果采购文件中没有技术规范的相应说明，那么应以国家有关部门最新颁布的相应标准</w:t>
      </w:r>
      <w:r>
        <w:rPr>
          <w:rFonts w:hint="eastAsia" w:ascii="仿宋" w:hAnsi="仿宋" w:eastAsia="仿宋"/>
          <w:color w:val="000000"/>
          <w:sz w:val="24"/>
          <w:szCs w:val="28"/>
        </w:rPr>
        <w:t>和</w:t>
      </w:r>
      <w:r>
        <w:rPr>
          <w:rFonts w:ascii="仿宋" w:hAnsi="仿宋" w:eastAsia="仿宋"/>
          <w:color w:val="000000"/>
          <w:sz w:val="24"/>
          <w:szCs w:val="28"/>
        </w:rPr>
        <w:t>规范为准。</w:t>
      </w:r>
    </w:p>
    <w:p>
      <w:pPr>
        <w:pStyle w:val="5"/>
      </w:pPr>
      <w:bookmarkStart w:id="162" w:name="_Toc259093671"/>
      <w:bookmarkStart w:id="163" w:name="_Toc31634"/>
      <w:bookmarkStart w:id="164" w:name="_Toc27853"/>
      <w:bookmarkStart w:id="165" w:name="_Toc9829"/>
      <w:bookmarkStart w:id="166" w:name="_Toc487900351"/>
      <w:bookmarkStart w:id="167" w:name="_Toc279701242"/>
      <w:r>
        <w:t xml:space="preserve">2.3 </w:t>
      </w:r>
      <w:r>
        <w:rPr>
          <w:rFonts w:hint="eastAsia"/>
        </w:rPr>
        <w:t>知识产权</w:t>
      </w:r>
      <w:bookmarkEnd w:id="162"/>
      <w:bookmarkEnd w:id="163"/>
      <w:bookmarkEnd w:id="164"/>
      <w:bookmarkEnd w:id="165"/>
      <w:bookmarkEnd w:id="166"/>
      <w:bookmarkEnd w:id="167"/>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2.3.1</w:t>
      </w:r>
      <w:r>
        <w:rPr>
          <w:rFonts w:hint="eastAsia" w:ascii="仿宋" w:hAnsi="仿宋" w:eastAsia="仿宋"/>
          <w:color w:val="000000"/>
          <w:sz w:val="24"/>
          <w:szCs w:val="28"/>
        </w:rPr>
        <w:t>乙</w:t>
      </w:r>
      <w:r>
        <w:rPr>
          <w:rFonts w:ascii="仿宋" w:hAnsi="仿宋" w:eastAsia="仿宋"/>
          <w:color w:val="000000"/>
          <w:sz w:val="24"/>
          <w:szCs w:val="28"/>
        </w:rPr>
        <w:t>方应保证</w:t>
      </w:r>
      <w:r>
        <w:rPr>
          <w:rFonts w:hint="eastAsia" w:ascii="仿宋" w:hAnsi="仿宋" w:eastAsia="仿宋"/>
          <w:color w:val="000000"/>
          <w:sz w:val="24"/>
          <w:szCs w:val="28"/>
        </w:rPr>
        <w:t>其提供的服务</w:t>
      </w:r>
      <w:r>
        <w:rPr>
          <w:rFonts w:ascii="仿宋" w:hAnsi="仿宋" w:eastAsia="仿宋"/>
          <w:color w:val="000000"/>
          <w:sz w:val="24"/>
          <w:szCs w:val="28"/>
        </w:rPr>
        <w:t>不受任何第三方提出的侵犯其著作权、商标权、专利权等知识产权方面的起诉</w:t>
      </w:r>
      <w:r>
        <w:rPr>
          <w:rFonts w:hint="eastAsia" w:ascii="仿宋" w:hAnsi="仿宋" w:eastAsia="仿宋"/>
          <w:color w:val="000000"/>
          <w:sz w:val="24"/>
          <w:szCs w:val="28"/>
        </w:rPr>
        <w:t>；</w:t>
      </w:r>
      <w:r>
        <w:rPr>
          <w:rFonts w:ascii="仿宋" w:hAnsi="仿宋" w:eastAsia="仿宋"/>
          <w:color w:val="000000"/>
          <w:sz w:val="24"/>
          <w:szCs w:val="28"/>
        </w:rPr>
        <w:t>如果任何第三方提出侵权</w:t>
      </w:r>
      <w:r>
        <w:rPr>
          <w:rFonts w:hint="eastAsia" w:ascii="仿宋" w:hAnsi="仿宋" w:eastAsia="仿宋"/>
          <w:color w:val="000000"/>
          <w:sz w:val="24"/>
          <w:szCs w:val="28"/>
        </w:rPr>
        <w:t>指控</w:t>
      </w:r>
      <w:r>
        <w:rPr>
          <w:rFonts w:ascii="仿宋" w:hAnsi="仿宋" w:eastAsia="仿宋"/>
          <w:color w:val="000000"/>
          <w:sz w:val="24"/>
          <w:szCs w:val="28"/>
        </w:rPr>
        <w:t>，那么乙方须与该第三方交涉并承担由此发生的一切责任、费用和赔偿</w:t>
      </w:r>
      <w:r>
        <w:rPr>
          <w:rFonts w:hint="eastAsia" w:ascii="仿宋" w:hAnsi="仿宋" w:eastAsia="仿宋"/>
          <w:color w:val="000000"/>
          <w:sz w:val="24"/>
          <w:szCs w:val="28"/>
        </w:rPr>
        <w:t>；</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2.3.2</w:t>
      </w:r>
      <w:r>
        <w:rPr>
          <w:rFonts w:hint="eastAsia" w:ascii="仿宋" w:hAnsi="仿宋" w:eastAsia="仿宋"/>
          <w:color w:val="000000"/>
          <w:sz w:val="24"/>
          <w:szCs w:val="28"/>
        </w:rPr>
        <w:t>合同涉及技术成果的归属和收益的分成办法的</w:t>
      </w:r>
      <w:r>
        <w:rPr>
          <w:rFonts w:ascii="仿宋" w:hAnsi="仿宋" w:eastAsia="仿宋"/>
          <w:color w:val="000000"/>
          <w:sz w:val="24"/>
          <w:szCs w:val="28"/>
        </w:rPr>
        <w:t>，详见</w:t>
      </w:r>
      <w:r>
        <w:rPr>
          <w:rFonts w:hint="eastAsia" w:ascii="仿宋" w:hAnsi="仿宋" w:eastAsia="仿宋"/>
          <w:b/>
          <w:i/>
          <w:color w:val="000000"/>
          <w:sz w:val="24"/>
          <w:u w:val="single"/>
        </w:rPr>
        <w:t>合同专用条款</w:t>
      </w:r>
      <w:r>
        <w:rPr>
          <w:rFonts w:hint="eastAsia" w:ascii="仿宋" w:hAnsi="仿宋" w:eastAsia="仿宋"/>
          <w:color w:val="000000"/>
          <w:sz w:val="24"/>
          <w:szCs w:val="28"/>
        </w:rPr>
        <w:t>。</w:t>
      </w:r>
    </w:p>
    <w:p>
      <w:pPr>
        <w:pStyle w:val="5"/>
      </w:pPr>
      <w:bookmarkStart w:id="168" w:name="_Toc4194"/>
      <w:bookmarkStart w:id="169" w:name="_Toc11932"/>
      <w:bookmarkStart w:id="170" w:name="_Toc29149"/>
      <w:r>
        <w:t xml:space="preserve">2.4 </w:t>
      </w:r>
      <w:bookmarkEnd w:id="168"/>
      <w:bookmarkEnd w:id="169"/>
      <w:bookmarkEnd w:id="170"/>
      <w:r>
        <w:rPr>
          <w:rFonts w:hint="eastAsia"/>
        </w:rPr>
        <w:t>履约检查和问题反馈</w:t>
      </w:r>
    </w:p>
    <w:p>
      <w:pPr>
        <w:spacing w:line="360" w:lineRule="auto"/>
        <w:ind w:firstLine="424" w:firstLineChars="177"/>
        <w:rPr>
          <w:rFonts w:ascii="仿宋" w:hAnsi="仿宋" w:eastAsia="仿宋"/>
          <w:color w:val="000000"/>
          <w:sz w:val="24"/>
        </w:rPr>
      </w:pPr>
      <w:r>
        <w:rPr>
          <w:rFonts w:ascii="仿宋" w:hAnsi="仿宋" w:eastAsia="仿宋"/>
          <w:color w:val="000000"/>
          <w:sz w:val="24"/>
        </w:rPr>
        <w:t>2.4.1甲方</w:t>
      </w:r>
      <w:r>
        <w:rPr>
          <w:rFonts w:hint="eastAsia" w:ascii="仿宋" w:hAnsi="仿宋" w:eastAsia="仿宋"/>
          <w:color w:val="000000"/>
          <w:sz w:val="24"/>
        </w:rPr>
        <w:t>有权</w:t>
      </w:r>
      <w:r>
        <w:rPr>
          <w:rFonts w:ascii="仿宋" w:hAnsi="仿宋" w:eastAsia="仿宋"/>
          <w:color w:val="000000"/>
          <w:sz w:val="24"/>
        </w:rPr>
        <w:t>在其认为必要时</w:t>
      </w:r>
      <w:r>
        <w:rPr>
          <w:rFonts w:hint="eastAsia" w:ascii="仿宋" w:hAnsi="仿宋" w:eastAsia="仿宋"/>
          <w:color w:val="000000"/>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24" w:firstLineChars="177"/>
        <w:rPr>
          <w:rFonts w:ascii="仿宋" w:hAnsi="仿宋" w:eastAsia="仿宋"/>
          <w:color w:val="000000"/>
          <w:szCs w:val="28"/>
        </w:rPr>
      </w:pPr>
      <w:r>
        <w:rPr>
          <w:rFonts w:ascii="仿宋" w:hAnsi="仿宋" w:eastAsia="仿宋"/>
          <w:color w:val="000000"/>
          <w:sz w:val="24"/>
        </w:rPr>
        <w:t xml:space="preserve">2.4.2 </w:t>
      </w:r>
      <w:r>
        <w:rPr>
          <w:rFonts w:hint="eastAsia" w:ascii="仿宋" w:hAnsi="仿宋" w:eastAsia="仿宋"/>
          <w:color w:val="000000"/>
          <w:sz w:val="24"/>
        </w:rPr>
        <w:t>合同履行期间，甲方有权将履行过程中出现的问题反馈给乙方，双方当事人应以书面形式约定需要完善和改进的内容。</w:t>
      </w:r>
    </w:p>
    <w:p>
      <w:pPr>
        <w:pStyle w:val="5"/>
      </w:pPr>
      <w:bookmarkStart w:id="171" w:name="_Toc487900354"/>
      <w:bookmarkStart w:id="172" w:name="_Ref467378591"/>
      <w:bookmarkStart w:id="173" w:name="_Ref467379527"/>
      <w:bookmarkStart w:id="174" w:name="_Toc279701245"/>
      <w:bookmarkStart w:id="175" w:name="_Ref467379542"/>
      <w:bookmarkStart w:id="176" w:name="_Ref467378541"/>
      <w:bookmarkStart w:id="177" w:name="_Ref467379536"/>
      <w:bookmarkStart w:id="178" w:name="_Toc259093674"/>
      <w:bookmarkStart w:id="179" w:name="_Toc19074"/>
      <w:bookmarkStart w:id="180" w:name="_Toc26182"/>
      <w:bookmarkStart w:id="181" w:name="_Toc30272"/>
      <w:r>
        <w:t>2.</w:t>
      </w:r>
      <w:bookmarkEnd w:id="171"/>
      <w:bookmarkEnd w:id="172"/>
      <w:bookmarkEnd w:id="173"/>
      <w:bookmarkEnd w:id="174"/>
      <w:bookmarkEnd w:id="175"/>
      <w:bookmarkEnd w:id="176"/>
      <w:bookmarkEnd w:id="177"/>
      <w:bookmarkEnd w:id="178"/>
      <w:r>
        <w:t>5</w:t>
      </w:r>
      <w:bookmarkEnd w:id="179"/>
      <w:bookmarkEnd w:id="180"/>
      <w:bookmarkEnd w:id="181"/>
      <w:r>
        <w:rPr>
          <w:rFonts w:hint="eastAsia"/>
        </w:rPr>
        <w:t xml:space="preserve"> </w:t>
      </w:r>
      <w:r>
        <w:t>结算方式</w:t>
      </w:r>
    </w:p>
    <w:p>
      <w:pPr>
        <w:spacing w:line="360" w:lineRule="auto"/>
        <w:ind w:firstLine="484" w:firstLineChars="202"/>
        <w:rPr>
          <w:rFonts w:ascii="仿宋" w:hAnsi="仿宋" w:eastAsia="仿宋"/>
          <w:color w:val="000000"/>
          <w:sz w:val="24"/>
          <w:szCs w:val="28"/>
        </w:rPr>
      </w:pPr>
      <w:bookmarkStart w:id="182" w:name="_Toc487900357"/>
      <w:bookmarkStart w:id="183" w:name="_Toc259093676"/>
      <w:bookmarkStart w:id="184" w:name="_Ref467379793"/>
      <w:bookmarkStart w:id="185" w:name="_Toc279701247"/>
      <w:bookmarkStart w:id="186" w:name="_Ref467379807"/>
      <w:bookmarkStart w:id="187" w:name="_Toc186431855"/>
      <w:r>
        <w:rPr>
          <w:rFonts w:ascii="仿宋" w:hAnsi="仿宋" w:eastAsia="仿宋"/>
          <w:color w:val="000000"/>
          <w:sz w:val="24"/>
        </w:rPr>
        <w:t>详见</w:t>
      </w:r>
      <w:r>
        <w:rPr>
          <w:rFonts w:ascii="仿宋" w:hAnsi="仿宋" w:eastAsia="仿宋"/>
          <w:b/>
          <w:i/>
          <w:color w:val="000000"/>
          <w:sz w:val="24"/>
          <w:u w:val="single"/>
        </w:rPr>
        <w:t>合同专用条款</w:t>
      </w:r>
      <w:r>
        <w:rPr>
          <w:rFonts w:ascii="仿宋" w:hAnsi="仿宋" w:eastAsia="仿宋"/>
          <w:color w:val="000000"/>
          <w:sz w:val="24"/>
        </w:rPr>
        <w:t>。</w:t>
      </w:r>
    </w:p>
    <w:bookmarkEnd w:id="182"/>
    <w:bookmarkEnd w:id="183"/>
    <w:bookmarkEnd w:id="184"/>
    <w:bookmarkEnd w:id="185"/>
    <w:bookmarkEnd w:id="186"/>
    <w:bookmarkEnd w:id="187"/>
    <w:p>
      <w:pPr>
        <w:pStyle w:val="5"/>
      </w:pPr>
      <w:bookmarkStart w:id="188" w:name="_Ref467379863"/>
      <w:bookmarkStart w:id="189" w:name="_Toc487900358"/>
      <w:bookmarkStart w:id="190" w:name="_Ref467379852"/>
      <w:bookmarkStart w:id="191" w:name="_Toc279701248"/>
      <w:bookmarkStart w:id="192" w:name="_Ref467379923"/>
      <w:bookmarkStart w:id="193" w:name="_Toc259093677"/>
      <w:bookmarkStart w:id="194" w:name="_Toc16110"/>
      <w:bookmarkStart w:id="195" w:name="_Toc774"/>
      <w:bookmarkStart w:id="196" w:name="_Toc3225"/>
      <w:r>
        <w:t xml:space="preserve">2.6 </w:t>
      </w:r>
      <w:r>
        <w:rPr>
          <w:rFonts w:hint="eastAsia"/>
        </w:rPr>
        <w:t>技术资料</w:t>
      </w:r>
      <w:bookmarkEnd w:id="188"/>
      <w:bookmarkEnd w:id="189"/>
      <w:bookmarkEnd w:id="190"/>
      <w:bookmarkEnd w:id="191"/>
      <w:bookmarkEnd w:id="192"/>
      <w:bookmarkEnd w:id="193"/>
      <w:r>
        <w:rPr>
          <w:rFonts w:hint="eastAsia"/>
        </w:rPr>
        <w:t>和保密义务</w:t>
      </w:r>
      <w:bookmarkEnd w:id="194"/>
      <w:bookmarkEnd w:id="195"/>
      <w:bookmarkEnd w:id="196"/>
    </w:p>
    <w:p>
      <w:pPr>
        <w:spacing w:line="360" w:lineRule="auto"/>
        <w:ind w:firstLine="424" w:firstLineChars="177"/>
        <w:rPr>
          <w:rFonts w:ascii="仿宋" w:hAnsi="仿宋" w:eastAsia="仿宋"/>
          <w:color w:val="000000"/>
          <w:sz w:val="24"/>
        </w:rPr>
      </w:pPr>
      <w:r>
        <w:rPr>
          <w:rFonts w:ascii="仿宋" w:hAnsi="仿宋" w:eastAsia="仿宋"/>
          <w:color w:val="000000"/>
          <w:sz w:val="24"/>
        </w:rPr>
        <w:t>2.6.1乙方有权依据合同约定和项目需要，向甲方了解有关情况，调阅有关资料等，甲方应予积极配合；</w:t>
      </w:r>
    </w:p>
    <w:p>
      <w:pPr>
        <w:spacing w:line="360" w:lineRule="auto"/>
        <w:ind w:firstLine="424" w:firstLineChars="177"/>
        <w:rPr>
          <w:rFonts w:ascii="仿宋" w:hAnsi="仿宋" w:eastAsia="仿宋"/>
          <w:color w:val="000000"/>
          <w:sz w:val="24"/>
        </w:rPr>
      </w:pPr>
      <w:r>
        <w:rPr>
          <w:rFonts w:ascii="仿宋" w:hAnsi="仿宋" w:eastAsia="仿宋"/>
          <w:color w:val="000000"/>
          <w:sz w:val="24"/>
        </w:rPr>
        <w:t>2.6.2</w:t>
      </w:r>
      <w:r>
        <w:rPr>
          <w:rFonts w:hint="eastAsia" w:ascii="仿宋" w:hAnsi="仿宋" w:eastAsia="仿宋"/>
          <w:color w:val="000000"/>
          <w:sz w:val="24"/>
        </w:rPr>
        <w:t>乙方有义务妥善保管和保护由甲方提供的前款信息和资料等；</w:t>
      </w:r>
    </w:p>
    <w:p>
      <w:pPr>
        <w:spacing w:line="360" w:lineRule="auto"/>
        <w:ind w:firstLine="424" w:firstLineChars="177"/>
        <w:rPr>
          <w:rFonts w:ascii="仿宋" w:hAnsi="仿宋" w:eastAsia="仿宋"/>
          <w:color w:val="000000"/>
          <w:szCs w:val="28"/>
        </w:rPr>
      </w:pPr>
      <w:r>
        <w:rPr>
          <w:rFonts w:ascii="仿宋" w:hAnsi="仿宋" w:eastAsia="仿宋"/>
          <w:color w:val="000000"/>
          <w:sz w:val="24"/>
        </w:rPr>
        <w:t>2.6.3</w:t>
      </w:r>
      <w:r>
        <w:rPr>
          <w:rFonts w:hint="eastAsia" w:ascii="仿宋" w:hAnsi="仿宋" w:eastAsia="仿宋"/>
          <w:color w:val="00000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sz w:val="24"/>
        </w:rPr>
        <w:t>技术情报</w:t>
      </w:r>
      <w:r>
        <w:rPr>
          <w:rFonts w:hint="eastAsia" w:ascii="仿宋" w:hAnsi="仿宋" w:eastAsia="仿宋"/>
          <w:color w:val="000000"/>
          <w:sz w:val="24"/>
        </w:rPr>
        <w:t>、</w:t>
      </w:r>
      <w:r>
        <w:rPr>
          <w:rFonts w:ascii="仿宋" w:hAnsi="仿宋" w:eastAsia="仿宋"/>
          <w:color w:val="000000"/>
          <w:sz w:val="24"/>
        </w:rPr>
        <w:t>技术资料</w:t>
      </w:r>
      <w:r>
        <w:rPr>
          <w:rFonts w:hint="eastAsia" w:ascii="仿宋" w:hAnsi="仿宋" w:eastAsia="仿宋"/>
          <w:color w:val="000000"/>
          <w:sz w:val="24"/>
        </w:rPr>
        <w:t>、商业秘密和商业信息等，并采取一切合理和必要措施和方式防止任何第三方接触到对方当事人的上述保密信息和资料。</w:t>
      </w:r>
    </w:p>
    <w:p>
      <w:pPr>
        <w:pStyle w:val="5"/>
      </w:pPr>
      <w:bookmarkStart w:id="197" w:name="_Toc7860"/>
      <w:r>
        <w:t xml:space="preserve">2.7 </w:t>
      </w:r>
      <w:r>
        <w:rPr>
          <w:rFonts w:hint="eastAsia"/>
        </w:rPr>
        <w:t>质量保证</w:t>
      </w:r>
      <w:bookmarkEnd w:id="197"/>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2.7.1</w:t>
      </w:r>
      <w:r>
        <w:rPr>
          <w:rFonts w:hint="eastAsia" w:ascii="仿宋" w:hAnsi="仿宋" w:eastAsia="仿宋"/>
          <w:color w:val="000000"/>
          <w:sz w:val="24"/>
          <w:szCs w:val="28"/>
        </w:rPr>
        <w:t>乙方应建立和完善履行合同的内部质量保证体系，并提供相关内部规章制度给甲方，以便甲方进行监督检查；</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2.7.2</w:t>
      </w:r>
      <w:r>
        <w:rPr>
          <w:rFonts w:hint="eastAsia" w:ascii="仿宋" w:hAnsi="仿宋" w:eastAsia="仿宋"/>
          <w:color w:val="000000"/>
          <w:sz w:val="24"/>
          <w:szCs w:val="28"/>
        </w:rPr>
        <w:t>乙方应保证履行合同的人员数量和素质、软件和硬件设备的配置、场地、环境和设施等满足全面履行合同的要求，并应接受甲方的监督检查。</w:t>
      </w:r>
    </w:p>
    <w:p>
      <w:pPr>
        <w:pStyle w:val="5"/>
      </w:pPr>
      <w:bookmarkStart w:id="198" w:name="_Toc17244"/>
      <w:bookmarkStart w:id="199" w:name="_Toc487900362"/>
      <w:bookmarkStart w:id="200" w:name="_Toc279701252"/>
      <w:bookmarkStart w:id="201" w:name="_Toc259093681"/>
      <w:r>
        <w:t xml:space="preserve">2.8 </w:t>
      </w:r>
      <w:bookmarkEnd w:id="198"/>
      <w:r>
        <w:rPr>
          <w:rFonts w:hint="eastAsia"/>
        </w:rPr>
        <w:t>延迟履行</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在合同履行过程中，如果乙方遇到不能按时</w:t>
      </w:r>
      <w:r>
        <w:rPr>
          <w:rFonts w:hint="eastAsia" w:ascii="仿宋" w:hAnsi="仿宋" w:eastAsia="仿宋"/>
          <w:color w:val="000000"/>
          <w:sz w:val="24"/>
          <w:szCs w:val="28"/>
        </w:rPr>
        <w:t>提供服务</w:t>
      </w:r>
      <w:r>
        <w:rPr>
          <w:rFonts w:ascii="仿宋" w:hAnsi="仿宋" w:eastAsia="仿宋"/>
          <w:color w:val="000000"/>
          <w:sz w:val="24"/>
          <w:szCs w:val="28"/>
        </w:rPr>
        <w:t>的情况，应及时以书面形式将不能按时</w:t>
      </w:r>
      <w:r>
        <w:rPr>
          <w:rFonts w:hint="eastAsia" w:ascii="仿宋" w:hAnsi="仿宋" w:eastAsia="仿宋"/>
          <w:color w:val="000000"/>
          <w:sz w:val="24"/>
          <w:szCs w:val="28"/>
        </w:rPr>
        <w:t>提供服务</w:t>
      </w:r>
      <w:r>
        <w:rPr>
          <w:rFonts w:ascii="仿宋" w:hAnsi="仿宋" w:eastAsia="仿宋"/>
          <w:color w:val="000000"/>
          <w:sz w:val="24"/>
          <w:szCs w:val="28"/>
        </w:rPr>
        <w:t>的理由、预期延误时间通知甲方</w:t>
      </w:r>
      <w:r>
        <w:rPr>
          <w:rFonts w:hint="eastAsia" w:ascii="仿宋" w:hAnsi="仿宋" w:eastAsia="仿宋"/>
          <w:color w:val="000000"/>
          <w:sz w:val="24"/>
          <w:szCs w:val="28"/>
        </w:rPr>
        <w:t>；甲</w:t>
      </w:r>
      <w:r>
        <w:rPr>
          <w:rFonts w:ascii="仿宋" w:hAnsi="仿宋" w:eastAsia="仿宋"/>
          <w:color w:val="000000"/>
          <w:sz w:val="24"/>
          <w:szCs w:val="28"/>
        </w:rPr>
        <w:t>方收到乙方通知后，认为其理由正当的，可以书面形式酌情同意乙方可以延长</w:t>
      </w:r>
      <w:r>
        <w:rPr>
          <w:rFonts w:hint="eastAsia" w:ascii="仿宋" w:hAnsi="仿宋" w:eastAsia="仿宋"/>
          <w:color w:val="000000"/>
          <w:sz w:val="24"/>
          <w:szCs w:val="28"/>
        </w:rPr>
        <w:t>履行</w:t>
      </w:r>
      <w:r>
        <w:rPr>
          <w:rFonts w:ascii="仿宋" w:hAnsi="仿宋" w:eastAsia="仿宋"/>
          <w:color w:val="000000"/>
          <w:sz w:val="24"/>
          <w:szCs w:val="28"/>
        </w:rPr>
        <w:t>的具体时间。</w:t>
      </w:r>
    </w:p>
    <w:bookmarkEnd w:id="199"/>
    <w:bookmarkEnd w:id="200"/>
    <w:bookmarkEnd w:id="201"/>
    <w:p>
      <w:pPr>
        <w:pStyle w:val="5"/>
      </w:pPr>
      <w:bookmarkStart w:id="202" w:name="_Toc7502"/>
      <w:bookmarkStart w:id="203" w:name="_Toc487900364"/>
      <w:bookmarkStart w:id="204" w:name="_Toc259093683"/>
      <w:bookmarkStart w:id="205" w:name="_Toc279701254"/>
      <w:bookmarkStart w:id="206" w:name="_Ref467378121"/>
      <w:r>
        <w:t>2.</w:t>
      </w:r>
      <w:r>
        <w:rPr>
          <w:rFonts w:hint="eastAsia"/>
        </w:rPr>
        <w:t>9</w:t>
      </w:r>
      <w:r>
        <w:t xml:space="preserve"> </w:t>
      </w:r>
      <w:r>
        <w:rPr>
          <w:rFonts w:hint="eastAsia"/>
        </w:rPr>
        <w:t>合同变更</w:t>
      </w:r>
      <w:bookmarkEnd w:id="202"/>
    </w:p>
    <w:p>
      <w:pPr>
        <w:spacing w:line="360" w:lineRule="auto"/>
        <w:ind w:firstLine="484" w:firstLineChars="202"/>
        <w:rPr>
          <w:rFonts w:ascii="仿宋" w:hAnsi="仿宋" w:eastAsia="仿宋"/>
          <w:color w:val="000000"/>
          <w:sz w:val="24"/>
          <w:szCs w:val="28"/>
        </w:rPr>
      </w:pPr>
      <w:r>
        <w:rPr>
          <w:rFonts w:hint="eastAsia" w:ascii="仿宋" w:hAnsi="仿宋" w:eastAsia="仿宋"/>
          <w:color w:val="000000"/>
          <w:sz w:val="24"/>
          <w:szCs w:val="28"/>
        </w:rPr>
        <w:t>合同继续履行将损害国家利益和社会公共利益的，双方当事人应当以书面形式变更合同。有过错的一方应当承担赔偿责任，双方当事人都有过错的，各自承担相应的责任。</w:t>
      </w:r>
      <w:bookmarkStart w:id="207" w:name="_Toc487900369"/>
      <w:bookmarkStart w:id="208" w:name="_Toc259093688"/>
      <w:bookmarkStart w:id="209" w:name="_Toc279701259"/>
    </w:p>
    <w:p>
      <w:pPr>
        <w:pStyle w:val="5"/>
      </w:pPr>
      <w:bookmarkStart w:id="210" w:name="_Toc22955"/>
      <w:bookmarkStart w:id="211" w:name="_Toc10366"/>
      <w:bookmarkStart w:id="212" w:name="_Toc15237"/>
      <w:r>
        <w:t>2.1</w:t>
      </w:r>
      <w:r>
        <w:rPr>
          <w:rFonts w:hint="eastAsia"/>
        </w:rPr>
        <w:t>0</w:t>
      </w:r>
      <w:r>
        <w:t xml:space="preserve"> </w:t>
      </w:r>
      <w:r>
        <w:rPr>
          <w:rFonts w:hint="eastAsia"/>
        </w:rPr>
        <w:t>合同转让</w:t>
      </w:r>
      <w:bookmarkEnd w:id="207"/>
      <w:bookmarkEnd w:id="208"/>
      <w:bookmarkEnd w:id="209"/>
      <w:r>
        <w:rPr>
          <w:rFonts w:hint="eastAsia"/>
        </w:rPr>
        <w:t>和分包</w:t>
      </w:r>
      <w:bookmarkEnd w:id="210"/>
      <w:bookmarkEnd w:id="211"/>
      <w:bookmarkEnd w:id="212"/>
    </w:p>
    <w:p>
      <w:pPr>
        <w:spacing w:line="360" w:lineRule="auto"/>
        <w:ind w:firstLine="484" w:firstLineChars="202"/>
        <w:rPr>
          <w:rFonts w:ascii="仿宋" w:hAnsi="仿宋" w:eastAsia="仿宋"/>
          <w:color w:val="000000"/>
          <w:sz w:val="24"/>
          <w:szCs w:val="28"/>
        </w:rPr>
      </w:pPr>
      <w:r>
        <w:rPr>
          <w:rFonts w:ascii="仿宋" w:hAnsi="仿宋" w:eastAsia="仿宋"/>
          <w:color w:val="000000"/>
          <w:sz w:val="24"/>
        </w:rPr>
        <w:t>合同的权利义务依法不</w:t>
      </w:r>
      <w:r>
        <w:rPr>
          <w:rFonts w:hint="eastAsia" w:ascii="仿宋" w:hAnsi="仿宋" w:eastAsia="仿宋"/>
          <w:color w:val="000000"/>
          <w:sz w:val="24"/>
        </w:rPr>
        <w:t>得</w:t>
      </w:r>
      <w:r>
        <w:rPr>
          <w:rFonts w:ascii="仿宋" w:hAnsi="仿宋" w:eastAsia="仿宋"/>
          <w:color w:val="000000"/>
          <w:sz w:val="24"/>
        </w:rPr>
        <w:t>转让</w:t>
      </w:r>
      <w:r>
        <w:rPr>
          <w:rFonts w:hint="eastAsia" w:ascii="仿宋" w:hAnsi="仿宋" w:eastAsia="仿宋"/>
          <w:color w:val="000000"/>
          <w:sz w:val="24"/>
        </w:rPr>
        <w:t>，</w:t>
      </w:r>
      <w:r>
        <w:rPr>
          <w:rFonts w:ascii="仿宋" w:hAnsi="仿宋" w:eastAsia="仿宋"/>
          <w:color w:val="000000"/>
          <w:sz w:val="24"/>
        </w:rPr>
        <w:t>但经甲方</w:t>
      </w:r>
      <w:r>
        <w:rPr>
          <w:rFonts w:hint="eastAsia" w:ascii="仿宋" w:hAnsi="仿宋" w:eastAsia="仿宋"/>
          <w:color w:val="000000"/>
          <w:sz w:val="24"/>
        </w:rPr>
        <w:t>同意，乙方可以依法采取分包方式履行合同，即：依法可以</w:t>
      </w:r>
      <w:r>
        <w:rPr>
          <w:rFonts w:ascii="仿宋" w:hAnsi="仿宋" w:eastAsia="仿宋"/>
          <w:color w:val="000000"/>
          <w:sz w:val="24"/>
        </w:rPr>
        <w:t>将合同项下的部分非主体、非关键性工作分包给他人完成</w:t>
      </w:r>
      <w:r>
        <w:rPr>
          <w:rFonts w:hint="eastAsia" w:ascii="仿宋" w:hAnsi="仿宋" w:eastAsia="仿宋"/>
          <w:color w:val="000000"/>
          <w:sz w:val="24"/>
        </w:rPr>
        <w:t>，</w:t>
      </w:r>
      <w:r>
        <w:rPr>
          <w:rFonts w:ascii="仿宋" w:hAnsi="仿宋" w:eastAsia="仿宋"/>
          <w:color w:val="000000"/>
          <w:sz w:val="24"/>
        </w:rPr>
        <w:t>接受分包的人应当具备相应的资格条件，并不得再次分包</w:t>
      </w:r>
      <w:r>
        <w:rPr>
          <w:rFonts w:hint="eastAsia" w:ascii="仿宋" w:hAnsi="仿宋" w:eastAsia="仿宋"/>
          <w:color w:val="000000"/>
          <w:sz w:val="24"/>
        </w:rPr>
        <w:t>，</w:t>
      </w:r>
      <w:r>
        <w:rPr>
          <w:rFonts w:ascii="仿宋" w:hAnsi="仿宋" w:eastAsia="仿宋"/>
          <w:color w:val="000000"/>
          <w:sz w:val="24"/>
        </w:rPr>
        <w:t>且乙方应就分包项目向甲方负责</w:t>
      </w:r>
      <w:r>
        <w:rPr>
          <w:rFonts w:hint="eastAsia" w:ascii="仿宋" w:hAnsi="仿宋" w:eastAsia="仿宋"/>
          <w:color w:val="000000"/>
          <w:sz w:val="24"/>
        </w:rPr>
        <w:t>，</w:t>
      </w:r>
      <w:r>
        <w:rPr>
          <w:rFonts w:ascii="仿宋" w:hAnsi="仿宋" w:eastAsia="仿宋"/>
          <w:color w:val="000000"/>
          <w:sz w:val="24"/>
        </w:rPr>
        <w:t>并</w:t>
      </w:r>
      <w:r>
        <w:rPr>
          <w:rFonts w:hint="eastAsia" w:ascii="仿宋" w:hAnsi="仿宋" w:eastAsia="仿宋"/>
          <w:color w:val="000000"/>
          <w:sz w:val="24"/>
        </w:rPr>
        <w:t>与分包供应商就分包项目向甲方承担连带责任。</w:t>
      </w:r>
    </w:p>
    <w:p>
      <w:pPr>
        <w:pStyle w:val="5"/>
      </w:pPr>
      <w:bookmarkStart w:id="213" w:name="_Toc13566"/>
      <w:bookmarkStart w:id="214" w:name="_Toc16508"/>
      <w:bookmarkStart w:id="215" w:name="_Toc14066"/>
      <w:r>
        <w:t>2.1</w:t>
      </w:r>
      <w:r>
        <w:rPr>
          <w:rFonts w:hint="eastAsia"/>
        </w:rPr>
        <w:t>1</w:t>
      </w:r>
      <w:r>
        <w:t xml:space="preserve"> </w:t>
      </w:r>
      <w:r>
        <w:rPr>
          <w:rFonts w:hint="eastAsia"/>
        </w:rPr>
        <w:t>不可抗力</w:t>
      </w:r>
      <w:bookmarkEnd w:id="213"/>
      <w:bookmarkEnd w:id="214"/>
      <w:bookmarkEnd w:id="215"/>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2.1</w:t>
      </w:r>
      <w:r>
        <w:rPr>
          <w:rFonts w:hint="eastAsia" w:ascii="仿宋" w:hAnsi="仿宋" w:eastAsia="仿宋"/>
          <w:color w:val="000000"/>
          <w:sz w:val="24"/>
          <w:szCs w:val="28"/>
        </w:rPr>
        <w:t>1</w:t>
      </w:r>
      <w:r>
        <w:rPr>
          <w:rFonts w:ascii="仿宋" w:hAnsi="仿宋" w:eastAsia="仿宋"/>
          <w:color w:val="000000"/>
          <w:sz w:val="24"/>
          <w:szCs w:val="28"/>
        </w:rPr>
        <w:t>.1如果任何一方遭遇法律规定的不可抗力，致使合同履行受阻时，履行合同的期限应予延长，延长的期限应相当于不可抗力所影响的时间；</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2.1</w:t>
      </w:r>
      <w:r>
        <w:rPr>
          <w:rFonts w:hint="eastAsia" w:ascii="仿宋" w:hAnsi="仿宋" w:eastAsia="仿宋"/>
          <w:color w:val="000000"/>
          <w:sz w:val="24"/>
          <w:szCs w:val="28"/>
        </w:rPr>
        <w:t>1</w:t>
      </w:r>
      <w:r>
        <w:rPr>
          <w:rFonts w:ascii="仿宋" w:hAnsi="仿宋" w:eastAsia="仿宋"/>
          <w:color w:val="000000"/>
          <w:sz w:val="24"/>
          <w:szCs w:val="28"/>
        </w:rPr>
        <w:t>.2</w:t>
      </w:r>
      <w:r>
        <w:rPr>
          <w:rFonts w:hint="eastAsia" w:ascii="仿宋" w:hAnsi="仿宋" w:eastAsia="仿宋"/>
          <w:color w:val="000000"/>
          <w:sz w:val="24"/>
          <w:szCs w:val="28"/>
        </w:rPr>
        <w:t>因不可抗力致使不能实现合同目的的，当事人可以解除合同；</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2.1</w:t>
      </w:r>
      <w:r>
        <w:rPr>
          <w:rFonts w:hint="eastAsia" w:ascii="仿宋" w:hAnsi="仿宋" w:eastAsia="仿宋"/>
          <w:color w:val="000000"/>
          <w:sz w:val="24"/>
          <w:szCs w:val="28"/>
        </w:rPr>
        <w:t>1</w:t>
      </w:r>
      <w:r>
        <w:rPr>
          <w:rFonts w:ascii="仿宋" w:hAnsi="仿宋" w:eastAsia="仿宋"/>
          <w:color w:val="000000"/>
          <w:sz w:val="24"/>
          <w:szCs w:val="28"/>
        </w:rPr>
        <w:t>.3</w:t>
      </w:r>
      <w:r>
        <w:rPr>
          <w:rFonts w:hint="eastAsia" w:ascii="仿宋" w:hAnsi="仿宋" w:eastAsia="仿宋"/>
          <w:color w:val="000000"/>
          <w:sz w:val="24"/>
          <w:szCs w:val="28"/>
        </w:rPr>
        <w:t>因不可抗力致使合同有变更必要的，双方当事人应在</w:t>
      </w:r>
      <w:r>
        <w:rPr>
          <w:rFonts w:hint="eastAsia" w:ascii="仿宋" w:hAnsi="仿宋" w:eastAsia="仿宋"/>
          <w:b/>
          <w:i/>
          <w:color w:val="000000"/>
          <w:sz w:val="24"/>
          <w:u w:val="single"/>
        </w:rPr>
        <w:t>合同专用条款</w:t>
      </w:r>
      <w:r>
        <w:rPr>
          <w:rFonts w:hint="eastAsia" w:ascii="仿宋" w:hAnsi="仿宋" w:eastAsia="仿宋"/>
          <w:color w:val="000000"/>
          <w:sz w:val="24"/>
          <w:szCs w:val="28"/>
        </w:rPr>
        <w:t>约定时间内以书面形式变更合同；</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2.1</w:t>
      </w:r>
      <w:r>
        <w:rPr>
          <w:rFonts w:hint="eastAsia" w:ascii="仿宋" w:hAnsi="仿宋" w:eastAsia="仿宋"/>
          <w:color w:val="000000"/>
          <w:sz w:val="24"/>
          <w:szCs w:val="28"/>
        </w:rPr>
        <w:t>1</w:t>
      </w:r>
      <w:r>
        <w:rPr>
          <w:rFonts w:ascii="仿宋" w:hAnsi="仿宋" w:eastAsia="仿宋"/>
          <w:color w:val="000000"/>
          <w:sz w:val="24"/>
          <w:szCs w:val="28"/>
        </w:rPr>
        <w:t>.4受不可抗力影响的一方在不可抗力发生后，应在</w:t>
      </w:r>
      <w:r>
        <w:rPr>
          <w:rFonts w:hint="eastAsia" w:ascii="仿宋" w:hAnsi="仿宋" w:eastAsia="仿宋"/>
          <w:b/>
          <w:i/>
          <w:color w:val="000000"/>
          <w:sz w:val="24"/>
          <w:u w:val="single"/>
        </w:rPr>
        <w:t>合同专用条款</w:t>
      </w:r>
      <w:r>
        <w:rPr>
          <w:rFonts w:hint="eastAsia" w:ascii="仿宋" w:hAnsi="仿宋" w:eastAsia="仿宋"/>
          <w:color w:val="000000"/>
          <w:sz w:val="24"/>
          <w:szCs w:val="28"/>
        </w:rPr>
        <w:t>约定时间内以书面形式通知对方当事人，并在</w:t>
      </w:r>
      <w:r>
        <w:rPr>
          <w:rFonts w:hint="eastAsia" w:ascii="仿宋" w:hAnsi="仿宋" w:eastAsia="仿宋"/>
          <w:b/>
          <w:i/>
          <w:color w:val="000000"/>
          <w:sz w:val="24"/>
          <w:szCs w:val="28"/>
          <w:u w:val="single"/>
        </w:rPr>
        <w:t>合同专用条款</w:t>
      </w:r>
      <w:r>
        <w:rPr>
          <w:rFonts w:hint="eastAsia" w:ascii="仿宋" w:hAnsi="仿宋" w:eastAsia="仿宋"/>
          <w:color w:val="000000"/>
          <w:sz w:val="24"/>
          <w:szCs w:val="28"/>
        </w:rPr>
        <w:t>约定时间内，将有关部门出具的证明文件送达对方当事人。</w:t>
      </w:r>
    </w:p>
    <w:p>
      <w:pPr>
        <w:pStyle w:val="5"/>
      </w:pPr>
      <w:bookmarkStart w:id="216" w:name="_Toc259093684"/>
      <w:bookmarkStart w:id="217" w:name="_Toc6969"/>
      <w:bookmarkStart w:id="218" w:name="_Toc487900365"/>
      <w:bookmarkStart w:id="219" w:name="_Toc30676"/>
      <w:bookmarkStart w:id="220" w:name="_Toc279701255"/>
      <w:bookmarkStart w:id="221" w:name="_Toc689"/>
      <w:r>
        <w:t>2.1</w:t>
      </w:r>
      <w:r>
        <w:rPr>
          <w:rFonts w:hint="eastAsia"/>
        </w:rPr>
        <w:t>2</w:t>
      </w:r>
      <w:r>
        <w:t xml:space="preserve"> </w:t>
      </w:r>
      <w:r>
        <w:rPr>
          <w:rFonts w:hint="eastAsia"/>
        </w:rPr>
        <w:t>税费</w:t>
      </w:r>
      <w:bookmarkEnd w:id="216"/>
      <w:bookmarkEnd w:id="217"/>
      <w:bookmarkEnd w:id="218"/>
      <w:bookmarkEnd w:id="219"/>
      <w:bookmarkEnd w:id="220"/>
      <w:bookmarkEnd w:id="221"/>
    </w:p>
    <w:p>
      <w:pPr>
        <w:spacing w:line="360" w:lineRule="auto"/>
        <w:ind w:firstLine="484" w:firstLineChars="202"/>
        <w:rPr>
          <w:rFonts w:ascii="仿宋" w:hAnsi="仿宋" w:eastAsia="仿宋"/>
          <w:color w:val="000000"/>
          <w:sz w:val="24"/>
          <w:szCs w:val="28"/>
        </w:rPr>
      </w:pPr>
      <w:r>
        <w:rPr>
          <w:rFonts w:hint="eastAsia" w:ascii="仿宋" w:hAnsi="仿宋" w:eastAsia="仿宋"/>
          <w:color w:val="000000"/>
          <w:sz w:val="24"/>
          <w:szCs w:val="28"/>
        </w:rPr>
        <w:t>与合同有关的一切税费，均按照中华人民共和国法律的相关规定。</w:t>
      </w:r>
    </w:p>
    <w:p>
      <w:pPr>
        <w:pStyle w:val="5"/>
      </w:pPr>
      <w:bookmarkStart w:id="222" w:name="_Toc487900368"/>
      <w:bookmarkStart w:id="223" w:name="_Toc259093687"/>
      <w:bookmarkStart w:id="224" w:name="_Toc8298"/>
      <w:bookmarkStart w:id="225" w:name="_Toc16959"/>
      <w:bookmarkStart w:id="226" w:name="_Toc7102"/>
      <w:bookmarkStart w:id="227" w:name="_Toc279701258"/>
      <w:r>
        <w:t>2.1</w:t>
      </w:r>
      <w:r>
        <w:rPr>
          <w:rFonts w:hint="eastAsia"/>
        </w:rPr>
        <w:t xml:space="preserve">3 </w:t>
      </w:r>
      <w:r>
        <w:t>乙方破产</w:t>
      </w:r>
      <w:bookmarkEnd w:id="222"/>
      <w:bookmarkEnd w:id="223"/>
      <w:bookmarkEnd w:id="224"/>
      <w:bookmarkEnd w:id="225"/>
      <w:bookmarkEnd w:id="226"/>
      <w:bookmarkEnd w:id="227"/>
    </w:p>
    <w:p>
      <w:pPr>
        <w:spacing w:line="360" w:lineRule="auto"/>
        <w:ind w:firstLine="484" w:firstLineChars="202"/>
        <w:rPr>
          <w:rFonts w:ascii="仿宋" w:hAnsi="仿宋" w:eastAsia="仿宋"/>
          <w:color w:val="000000"/>
          <w:sz w:val="24"/>
          <w:szCs w:val="28"/>
        </w:rPr>
      </w:pPr>
      <w:r>
        <w:rPr>
          <w:rFonts w:hint="eastAsia" w:ascii="仿宋" w:hAnsi="仿宋" w:eastAsia="仿宋"/>
          <w:color w:val="000000"/>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pPr>
      <w:bookmarkStart w:id="228" w:name="_Toc6134"/>
      <w:bookmarkStart w:id="229" w:name="_Toc15387"/>
      <w:bookmarkStart w:id="230" w:name="_Toc29333"/>
      <w:r>
        <w:t>2.1</w:t>
      </w:r>
      <w:r>
        <w:rPr>
          <w:rFonts w:hint="eastAsia"/>
        </w:rPr>
        <w:t>4</w:t>
      </w:r>
      <w:r>
        <w:t xml:space="preserve"> </w:t>
      </w:r>
      <w:r>
        <w:rPr>
          <w:rFonts w:hint="eastAsia"/>
        </w:rPr>
        <w:t>合同中止、终止</w:t>
      </w:r>
      <w:bookmarkEnd w:id="228"/>
      <w:bookmarkEnd w:id="229"/>
      <w:bookmarkEnd w:id="230"/>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2.1</w:t>
      </w:r>
      <w:r>
        <w:rPr>
          <w:rFonts w:hint="eastAsia" w:ascii="仿宋" w:hAnsi="仿宋" w:eastAsia="仿宋"/>
          <w:color w:val="000000"/>
          <w:sz w:val="24"/>
          <w:szCs w:val="28"/>
        </w:rPr>
        <w:t>4</w:t>
      </w:r>
      <w:r>
        <w:rPr>
          <w:rFonts w:ascii="仿宋" w:hAnsi="仿宋" w:eastAsia="仿宋"/>
          <w:color w:val="000000"/>
          <w:sz w:val="24"/>
          <w:szCs w:val="28"/>
        </w:rPr>
        <w:t>.1</w:t>
      </w:r>
      <w:r>
        <w:rPr>
          <w:rFonts w:hint="eastAsia" w:ascii="仿宋" w:hAnsi="仿宋" w:eastAsia="仿宋"/>
          <w:color w:val="000000"/>
          <w:sz w:val="24"/>
          <w:szCs w:val="28"/>
        </w:rPr>
        <w:t>双方当事人不得擅自中止或者终止合同；</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2.1</w:t>
      </w:r>
      <w:r>
        <w:rPr>
          <w:rFonts w:hint="eastAsia" w:ascii="仿宋" w:hAnsi="仿宋" w:eastAsia="仿宋"/>
          <w:color w:val="000000"/>
          <w:sz w:val="24"/>
          <w:szCs w:val="28"/>
        </w:rPr>
        <w:t>4</w:t>
      </w:r>
      <w:r>
        <w:rPr>
          <w:rFonts w:ascii="仿宋" w:hAnsi="仿宋" w:eastAsia="仿宋"/>
          <w:color w:val="000000"/>
          <w:sz w:val="24"/>
          <w:szCs w:val="28"/>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w:t>
      </w:r>
      <w:r>
        <w:rPr>
          <w:rFonts w:hint="eastAsia" w:ascii="仿宋" w:hAnsi="仿宋" w:eastAsia="仿宋"/>
          <w:color w:val="000000"/>
          <w:sz w:val="24"/>
          <w:szCs w:val="28"/>
        </w:rPr>
        <w:t>15.3</w:t>
      </w:r>
      <w:r>
        <w:rPr>
          <w:rFonts w:ascii="仿宋" w:hAnsi="仿宋" w:eastAsia="仿宋"/>
          <w:color w:val="000000"/>
          <w:sz w:val="24"/>
          <w:szCs w:val="28"/>
        </w:rPr>
        <w:t>对于因甲方原因导致变更、中止或者终止政府采购合同的，甲方应当依照合同约定对供应商受到的损失予以赔偿或者补偿。</w:t>
      </w:r>
    </w:p>
    <w:p>
      <w:pPr>
        <w:pStyle w:val="5"/>
      </w:pPr>
      <w:bookmarkStart w:id="231" w:name="_Toc1125"/>
      <w:bookmarkStart w:id="232" w:name="_Toc14563"/>
      <w:bookmarkStart w:id="233" w:name="_Toc6596"/>
      <w:r>
        <w:t>2.1</w:t>
      </w:r>
      <w:r>
        <w:rPr>
          <w:rFonts w:hint="eastAsia"/>
        </w:rPr>
        <w:t xml:space="preserve">5 </w:t>
      </w:r>
      <w:r>
        <w:t>检验和验收</w:t>
      </w:r>
      <w:bookmarkEnd w:id="231"/>
      <w:bookmarkEnd w:id="232"/>
      <w:bookmarkEnd w:id="233"/>
    </w:p>
    <w:p>
      <w:pPr>
        <w:tabs>
          <w:tab w:val="left" w:pos="360"/>
          <w:tab w:val="left" w:pos="540"/>
          <w:tab w:val="left" w:pos="1080"/>
        </w:tabs>
        <w:spacing w:line="360" w:lineRule="auto"/>
        <w:ind w:firstLine="480" w:firstLineChars="200"/>
        <w:rPr>
          <w:rFonts w:ascii="仿宋" w:hAnsi="仿宋" w:eastAsia="仿宋"/>
          <w:color w:val="000000"/>
          <w:sz w:val="24"/>
        </w:rPr>
      </w:pPr>
      <w:r>
        <w:rPr>
          <w:rFonts w:ascii="仿宋" w:hAnsi="仿宋" w:eastAsia="仿宋"/>
          <w:color w:val="000000"/>
          <w:sz w:val="24"/>
        </w:rPr>
        <w:t>2.15.1</w:t>
      </w:r>
      <w:r>
        <w:rPr>
          <w:rFonts w:hint="eastAsia" w:ascii="仿宋" w:hAnsi="仿宋" w:eastAsia="仿宋"/>
          <w:color w:val="000000"/>
          <w:sz w:val="24"/>
        </w:rPr>
        <w:t>乙方按照</w:t>
      </w:r>
      <w:r>
        <w:rPr>
          <w:rFonts w:ascii="仿宋" w:hAnsi="仿宋" w:eastAsia="仿宋"/>
          <w:b/>
          <w:i/>
          <w:color w:val="000000"/>
          <w:sz w:val="24"/>
          <w:u w:val="single"/>
        </w:rPr>
        <w:t>合同专用条款</w:t>
      </w:r>
      <w:r>
        <w:rPr>
          <w:rFonts w:ascii="仿宋" w:hAnsi="仿宋" w:eastAsia="仿宋"/>
          <w:color w:val="000000"/>
          <w:sz w:val="24"/>
        </w:rPr>
        <w:t>的约定</w:t>
      </w:r>
      <w:r>
        <w:rPr>
          <w:rFonts w:hint="eastAsia" w:ascii="仿宋" w:hAnsi="仿宋" w:eastAsia="仿宋"/>
          <w:color w:val="000000"/>
          <w:sz w:val="24"/>
        </w:rPr>
        <w:t>，</w:t>
      </w:r>
      <w:r>
        <w:rPr>
          <w:rFonts w:ascii="仿宋" w:hAnsi="仿宋" w:eastAsia="仿宋"/>
          <w:color w:val="000000"/>
          <w:sz w:val="24"/>
        </w:rPr>
        <w:t>定期提交服务报告</w:t>
      </w:r>
      <w:r>
        <w:rPr>
          <w:rFonts w:hint="eastAsia" w:ascii="仿宋" w:hAnsi="仿宋" w:eastAsia="仿宋"/>
          <w:color w:val="000000"/>
          <w:sz w:val="24"/>
        </w:rPr>
        <w:t>，甲方按照</w:t>
      </w:r>
      <w:r>
        <w:rPr>
          <w:rFonts w:ascii="仿宋" w:hAnsi="仿宋" w:eastAsia="仿宋"/>
          <w:b/>
          <w:i/>
          <w:color w:val="000000"/>
          <w:sz w:val="24"/>
          <w:u w:val="single"/>
        </w:rPr>
        <w:t>合同专用条款</w:t>
      </w:r>
      <w:r>
        <w:rPr>
          <w:rFonts w:ascii="仿宋" w:hAnsi="仿宋" w:eastAsia="仿宋"/>
          <w:color w:val="000000"/>
          <w:sz w:val="24"/>
        </w:rPr>
        <w:t>的约定进行定期验收</w:t>
      </w:r>
      <w:r>
        <w:rPr>
          <w:rFonts w:hint="eastAsia" w:ascii="仿宋" w:hAnsi="仿宋" w:eastAsia="仿宋"/>
          <w:color w:val="000000"/>
          <w:sz w:val="24"/>
        </w:rPr>
        <w:t>；</w:t>
      </w:r>
    </w:p>
    <w:p>
      <w:pPr>
        <w:tabs>
          <w:tab w:val="left" w:pos="360"/>
          <w:tab w:val="left" w:pos="540"/>
          <w:tab w:val="left" w:pos="1080"/>
        </w:tabs>
        <w:spacing w:line="360" w:lineRule="auto"/>
        <w:ind w:firstLine="480" w:firstLineChars="200"/>
        <w:rPr>
          <w:rFonts w:ascii="仿宋" w:hAnsi="仿宋" w:eastAsia="仿宋"/>
          <w:color w:val="000000"/>
          <w:sz w:val="24"/>
        </w:rPr>
      </w:pPr>
      <w:r>
        <w:rPr>
          <w:rFonts w:ascii="仿宋" w:hAnsi="仿宋" w:eastAsia="仿宋"/>
          <w:color w:val="000000"/>
          <w:sz w:val="24"/>
        </w:rPr>
        <w:t>2.15.2</w:t>
      </w:r>
      <w:r>
        <w:rPr>
          <w:rFonts w:hint="eastAsia" w:ascii="仿宋" w:hAnsi="仿宋" w:eastAsia="仿宋"/>
          <w:color w:val="00000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rPr>
        <w:t>2.15.3</w:t>
      </w:r>
      <w:r>
        <w:rPr>
          <w:rFonts w:hint="eastAsia" w:ascii="仿宋" w:hAnsi="仿宋" w:eastAsia="仿宋"/>
          <w:color w:val="000000"/>
          <w:sz w:val="24"/>
        </w:rPr>
        <w:t>检验和验收标准、程序等具体内容以及前述验收书的效力详见</w:t>
      </w:r>
      <w:r>
        <w:rPr>
          <w:rFonts w:ascii="仿宋" w:hAnsi="仿宋" w:eastAsia="仿宋"/>
          <w:b/>
          <w:i/>
          <w:color w:val="000000"/>
          <w:sz w:val="24"/>
          <w:u w:val="single"/>
        </w:rPr>
        <w:t>合同专用条款</w:t>
      </w:r>
      <w:r>
        <w:rPr>
          <w:rFonts w:hint="eastAsia" w:ascii="仿宋" w:hAnsi="仿宋" w:eastAsia="仿宋"/>
          <w:i/>
          <w:color w:val="000000"/>
          <w:sz w:val="24"/>
        </w:rPr>
        <w:t>。</w:t>
      </w:r>
    </w:p>
    <w:bookmarkEnd w:id="203"/>
    <w:bookmarkEnd w:id="204"/>
    <w:bookmarkEnd w:id="205"/>
    <w:bookmarkEnd w:id="206"/>
    <w:p>
      <w:pPr>
        <w:pStyle w:val="5"/>
      </w:pPr>
      <w:bookmarkStart w:id="234" w:name="_Toc259093690"/>
      <w:bookmarkStart w:id="235" w:name="_Toc279701261"/>
      <w:bookmarkStart w:id="236" w:name="_Toc487900371"/>
      <w:bookmarkStart w:id="237" w:name="_Toc25182"/>
      <w:bookmarkStart w:id="238" w:name="_Toc19604"/>
      <w:bookmarkStart w:id="239" w:name="_Toc11284"/>
      <w:r>
        <w:t>2.1</w:t>
      </w:r>
      <w:r>
        <w:rPr>
          <w:rFonts w:hint="eastAsia"/>
        </w:rPr>
        <w:t>6</w:t>
      </w:r>
      <w:r>
        <w:t xml:space="preserve"> </w:t>
      </w:r>
      <w:r>
        <w:rPr>
          <w:rFonts w:hint="eastAsia"/>
        </w:rPr>
        <w:t>通知</w:t>
      </w:r>
      <w:bookmarkEnd w:id="234"/>
      <w:bookmarkEnd w:id="235"/>
      <w:bookmarkEnd w:id="236"/>
      <w:r>
        <w:rPr>
          <w:rFonts w:hint="eastAsia"/>
        </w:rPr>
        <w:t>和送达</w:t>
      </w:r>
      <w:bookmarkEnd w:id="237"/>
      <w:bookmarkEnd w:id="238"/>
      <w:bookmarkEnd w:id="239"/>
    </w:p>
    <w:p>
      <w:pPr>
        <w:spacing w:line="360" w:lineRule="auto"/>
        <w:ind w:firstLine="484" w:firstLineChars="202"/>
        <w:rPr>
          <w:rFonts w:ascii="仿宋" w:hAnsi="仿宋" w:eastAsia="仿宋"/>
          <w:color w:val="000000"/>
          <w:sz w:val="24"/>
          <w:szCs w:val="28"/>
        </w:rPr>
      </w:pPr>
      <w:bookmarkStart w:id="240" w:name="_Toc3135"/>
      <w:bookmarkStart w:id="241" w:name="_Toc6698"/>
      <w:bookmarkStart w:id="242" w:name="_Toc279701262"/>
      <w:bookmarkStart w:id="243" w:name="_Toc487900372"/>
      <w:bookmarkStart w:id="244" w:name="_Toc259093691"/>
      <w:r>
        <w:rPr>
          <w:rFonts w:ascii="仿宋" w:hAnsi="仿宋" w:eastAsia="仿宋"/>
          <w:color w:val="000000"/>
          <w:sz w:val="24"/>
          <w:szCs w:val="28"/>
        </w:rPr>
        <w:t>2.1</w:t>
      </w:r>
      <w:r>
        <w:rPr>
          <w:rFonts w:hint="eastAsia" w:ascii="仿宋" w:hAnsi="仿宋" w:eastAsia="仿宋"/>
          <w:color w:val="000000"/>
          <w:sz w:val="24"/>
          <w:szCs w:val="28"/>
        </w:rPr>
        <w:t>6</w:t>
      </w:r>
      <w:r>
        <w:rPr>
          <w:rFonts w:ascii="仿宋" w:hAnsi="仿宋" w:eastAsia="仿宋"/>
          <w:color w:val="000000"/>
          <w:sz w:val="24"/>
          <w:szCs w:val="28"/>
        </w:rPr>
        <w:t>.1</w:t>
      </w:r>
      <w:r>
        <w:rPr>
          <w:rFonts w:hint="eastAsia" w:ascii="仿宋" w:hAnsi="仿宋" w:eastAsia="仿宋"/>
          <w:color w:val="000000"/>
          <w:sz w:val="24"/>
          <w:szCs w:val="28"/>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b/>
          <w:color w:val="000000"/>
          <w:sz w:val="24"/>
          <w:szCs w:val="28"/>
          <w:u w:val="single"/>
        </w:rPr>
        <w:t>3</w:t>
      </w:r>
      <w:r>
        <w:rPr>
          <w:rFonts w:hint="eastAsia" w:ascii="仿宋" w:hAnsi="仿宋" w:eastAsia="仿宋"/>
          <w:color w:val="000000"/>
          <w:sz w:val="24"/>
          <w:szCs w:val="28"/>
        </w:rPr>
        <w:t>个工作日内书面通知对方当事人，在对方当事人收到有关变更通知之前，变更前的约定送达方式或者地址仍视为有效。</w:t>
      </w:r>
      <w:bookmarkEnd w:id="240"/>
      <w:bookmarkEnd w:id="241"/>
    </w:p>
    <w:p>
      <w:pPr>
        <w:spacing w:line="360" w:lineRule="auto"/>
        <w:ind w:firstLine="484" w:firstLineChars="202"/>
        <w:rPr>
          <w:rFonts w:ascii="仿宋" w:hAnsi="仿宋" w:eastAsia="仿宋"/>
          <w:color w:val="000000"/>
          <w:sz w:val="24"/>
          <w:szCs w:val="28"/>
        </w:rPr>
      </w:pPr>
      <w:bookmarkStart w:id="245" w:name="_Toc23128"/>
      <w:bookmarkStart w:id="246" w:name="_Toc23294"/>
      <w:r>
        <w:rPr>
          <w:rFonts w:ascii="仿宋" w:hAnsi="仿宋" w:eastAsia="仿宋"/>
          <w:color w:val="000000"/>
          <w:sz w:val="24"/>
          <w:szCs w:val="28"/>
        </w:rPr>
        <w:t>2.1</w:t>
      </w:r>
      <w:r>
        <w:rPr>
          <w:rFonts w:hint="eastAsia" w:ascii="仿宋" w:hAnsi="仿宋" w:eastAsia="仿宋"/>
          <w:color w:val="000000"/>
          <w:sz w:val="24"/>
          <w:szCs w:val="28"/>
        </w:rPr>
        <w:t>6</w:t>
      </w:r>
      <w:r>
        <w:rPr>
          <w:rFonts w:ascii="仿宋" w:hAnsi="仿宋" w:eastAsia="仿宋"/>
          <w:color w:val="000000"/>
          <w:sz w:val="24"/>
          <w:szCs w:val="28"/>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sz w:val="24"/>
          <w:szCs w:val="28"/>
        </w:rPr>
        <w:t>的，邮件挂号寄出或者交邮之日之次日视为送达。</w:t>
      </w:r>
      <w:bookmarkEnd w:id="245"/>
      <w:bookmarkEnd w:id="246"/>
    </w:p>
    <w:bookmarkEnd w:id="242"/>
    <w:bookmarkEnd w:id="243"/>
    <w:bookmarkEnd w:id="244"/>
    <w:p>
      <w:pPr>
        <w:pStyle w:val="5"/>
      </w:pPr>
      <w:bookmarkStart w:id="247" w:name="_Toc12773"/>
      <w:bookmarkStart w:id="248" w:name="_Toc279701263"/>
      <w:bookmarkStart w:id="249" w:name="_Toc10330"/>
      <w:bookmarkStart w:id="250" w:name="_Toc18567"/>
      <w:bookmarkStart w:id="251" w:name="_Toc487900373"/>
      <w:bookmarkStart w:id="252" w:name="_Toc259093692"/>
      <w:r>
        <w:t>2.1</w:t>
      </w:r>
      <w:r>
        <w:rPr>
          <w:rFonts w:hint="eastAsia"/>
        </w:rPr>
        <w:t>7</w:t>
      </w:r>
      <w:r>
        <w:t xml:space="preserve"> </w:t>
      </w:r>
      <w:r>
        <w:rPr>
          <w:rFonts w:hint="eastAsia"/>
        </w:rPr>
        <w:t>合同使用的文字和适用的法律</w:t>
      </w:r>
      <w:bookmarkEnd w:id="247"/>
      <w:bookmarkEnd w:id="248"/>
      <w:bookmarkEnd w:id="249"/>
      <w:bookmarkEnd w:id="250"/>
      <w:bookmarkEnd w:id="251"/>
      <w:bookmarkEnd w:id="252"/>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2.1</w:t>
      </w:r>
      <w:r>
        <w:rPr>
          <w:rFonts w:hint="eastAsia" w:ascii="仿宋" w:hAnsi="仿宋" w:eastAsia="仿宋"/>
          <w:color w:val="000000"/>
          <w:sz w:val="24"/>
          <w:szCs w:val="28"/>
        </w:rPr>
        <w:t>7</w:t>
      </w:r>
      <w:r>
        <w:rPr>
          <w:rFonts w:ascii="仿宋" w:hAnsi="仿宋" w:eastAsia="仿宋"/>
          <w:color w:val="000000"/>
          <w:sz w:val="24"/>
          <w:szCs w:val="28"/>
        </w:rPr>
        <w:t>.1</w:t>
      </w:r>
      <w:r>
        <w:rPr>
          <w:rFonts w:hint="eastAsia" w:ascii="仿宋" w:hAnsi="仿宋" w:eastAsia="仿宋"/>
          <w:color w:val="000000"/>
          <w:sz w:val="24"/>
          <w:szCs w:val="28"/>
        </w:rPr>
        <w:t>合同使用汉语书就、变更和解释；</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2.1</w:t>
      </w:r>
      <w:r>
        <w:rPr>
          <w:rFonts w:hint="eastAsia" w:ascii="仿宋" w:hAnsi="仿宋" w:eastAsia="仿宋"/>
          <w:color w:val="000000"/>
          <w:sz w:val="24"/>
          <w:szCs w:val="28"/>
        </w:rPr>
        <w:t>7</w:t>
      </w:r>
      <w:r>
        <w:rPr>
          <w:rFonts w:ascii="仿宋" w:hAnsi="仿宋" w:eastAsia="仿宋"/>
          <w:color w:val="000000"/>
          <w:sz w:val="24"/>
          <w:szCs w:val="28"/>
        </w:rPr>
        <w:t>.2</w:t>
      </w:r>
      <w:r>
        <w:rPr>
          <w:rFonts w:hint="eastAsia" w:ascii="仿宋" w:hAnsi="仿宋" w:eastAsia="仿宋"/>
          <w:color w:val="000000"/>
          <w:sz w:val="24"/>
          <w:szCs w:val="28"/>
        </w:rPr>
        <w:t>合同适用中华人民共和国法律。</w:t>
      </w:r>
    </w:p>
    <w:p>
      <w:pPr>
        <w:pStyle w:val="5"/>
      </w:pPr>
      <w:bookmarkStart w:id="253" w:name="_Toc3148"/>
      <w:bookmarkStart w:id="254" w:name="_Toc12004"/>
      <w:bookmarkStart w:id="255" w:name="_Toc259093693"/>
      <w:bookmarkStart w:id="256" w:name="_Toc16673"/>
      <w:bookmarkStart w:id="257" w:name="_Toc279701264"/>
      <w:bookmarkStart w:id="258" w:name="_Toc487900374"/>
      <w:r>
        <w:t>2.</w:t>
      </w:r>
      <w:r>
        <w:rPr>
          <w:rFonts w:hint="eastAsia"/>
        </w:rPr>
        <w:t>18</w:t>
      </w:r>
      <w:r>
        <w:t xml:space="preserve"> </w:t>
      </w:r>
      <w:r>
        <w:rPr>
          <w:rFonts w:hint="eastAsia"/>
        </w:rPr>
        <w:t>履约保证金</w:t>
      </w:r>
      <w:bookmarkEnd w:id="253"/>
      <w:bookmarkEnd w:id="254"/>
      <w:bookmarkEnd w:id="255"/>
      <w:bookmarkEnd w:id="256"/>
      <w:bookmarkEnd w:id="257"/>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2.20.1</w:t>
      </w:r>
      <w:r>
        <w:rPr>
          <w:rFonts w:hint="eastAsia" w:ascii="仿宋" w:hAnsi="仿宋" w:eastAsia="仿宋"/>
          <w:color w:val="000000"/>
          <w:sz w:val="24"/>
          <w:szCs w:val="28"/>
        </w:rPr>
        <w:t>采购文件要求乙方提交履约保证金的，乙方应按</w:t>
      </w:r>
      <w:r>
        <w:rPr>
          <w:rFonts w:hint="eastAsia" w:ascii="仿宋" w:hAnsi="仿宋" w:eastAsia="仿宋"/>
          <w:b/>
          <w:i/>
          <w:color w:val="000000"/>
          <w:sz w:val="24"/>
          <w:u w:val="single"/>
        </w:rPr>
        <w:t>合同专用条款</w:t>
      </w:r>
      <w:r>
        <w:rPr>
          <w:rFonts w:hint="eastAsia" w:ascii="仿宋" w:hAnsi="仿宋" w:eastAsia="仿宋"/>
          <w:color w:val="000000"/>
          <w:sz w:val="24"/>
          <w:szCs w:val="28"/>
        </w:rPr>
        <w:t>约定的方式，以支票、汇票、本票或者金融机构、担保机构出具的保函等非现金形式，提交不超过合同总价</w:t>
      </w:r>
      <w:r>
        <w:rPr>
          <w:rFonts w:hint="eastAsia" w:ascii="仿宋" w:hAnsi="仿宋" w:eastAsia="仿宋"/>
          <w:b/>
          <w:i/>
          <w:color w:val="000000"/>
          <w:sz w:val="24"/>
          <w:szCs w:val="28"/>
          <w:u w:val="single"/>
        </w:rPr>
        <w:t>1</w:t>
      </w:r>
      <w:r>
        <w:rPr>
          <w:rFonts w:hint="eastAsia" w:ascii="仿宋" w:hAnsi="仿宋" w:eastAsia="仿宋"/>
          <w:b/>
          <w:i/>
          <w:color w:val="000000"/>
          <w:sz w:val="24"/>
          <w:szCs w:val="28"/>
        </w:rPr>
        <w:t>％</w:t>
      </w:r>
      <w:r>
        <w:rPr>
          <w:rFonts w:ascii="仿宋" w:hAnsi="仿宋" w:eastAsia="仿宋"/>
          <w:color w:val="000000"/>
          <w:sz w:val="24"/>
          <w:szCs w:val="28"/>
        </w:rPr>
        <w:t>的履约保证金；鼓励和支持乙方以银行、保险公司出具的保函形式提供履约保证</w:t>
      </w:r>
      <w:r>
        <w:rPr>
          <w:rFonts w:hint="eastAsia" w:ascii="仿宋" w:hAnsi="仿宋" w:eastAsia="仿宋"/>
          <w:color w:val="000000"/>
          <w:sz w:val="24"/>
          <w:szCs w:val="28"/>
        </w:rPr>
        <w:t>，乙方以银行、保险公司出具保函形式提交履约保证金的，甲方不得拒收。</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2.20.2</w:t>
      </w:r>
      <w:r>
        <w:rPr>
          <w:rFonts w:hint="eastAsia" w:ascii="仿宋" w:hAnsi="仿宋" w:eastAsia="仿宋"/>
          <w:color w:val="000000"/>
          <w:sz w:val="24"/>
          <w:szCs w:val="28"/>
        </w:rPr>
        <w:t>甲方在项目</w:t>
      </w:r>
      <w:r>
        <w:rPr>
          <w:rFonts w:hint="eastAsia" w:ascii="仿宋" w:hAnsi="仿宋" w:eastAsia="仿宋"/>
          <w:b/>
          <w:color w:val="000000"/>
          <w:sz w:val="24"/>
          <w:szCs w:val="28"/>
        </w:rPr>
        <w:t>最终验收</w:t>
      </w:r>
      <w:r>
        <w:rPr>
          <w:rFonts w:hint="eastAsia" w:ascii="仿宋" w:hAnsi="仿宋" w:eastAsia="仿宋"/>
          <w:color w:val="000000"/>
          <w:sz w:val="24"/>
          <w:szCs w:val="28"/>
        </w:rPr>
        <w:t>结束后及时退还履约保证金。甲方在项目通过</w:t>
      </w:r>
      <w:r>
        <w:rPr>
          <w:rFonts w:hint="eastAsia" w:ascii="仿宋" w:hAnsi="仿宋" w:eastAsia="仿宋"/>
          <w:b/>
          <w:color w:val="000000"/>
          <w:sz w:val="24"/>
          <w:szCs w:val="28"/>
        </w:rPr>
        <w:t>最终验收</w:t>
      </w:r>
      <w:r>
        <w:rPr>
          <w:rFonts w:hint="eastAsia" w:ascii="仿宋" w:hAnsi="仿宋" w:eastAsia="仿宋"/>
          <w:color w:val="000000"/>
          <w:sz w:val="24"/>
          <w:szCs w:val="28"/>
        </w:rPr>
        <w:t>之日起</w:t>
      </w:r>
      <w:r>
        <w:rPr>
          <w:rFonts w:hint="eastAsia" w:ascii="仿宋" w:hAnsi="仿宋" w:eastAsia="仿宋"/>
          <w:b/>
          <w:i/>
          <w:color w:val="000000"/>
          <w:sz w:val="24"/>
          <w:szCs w:val="28"/>
          <w:u w:val="single"/>
        </w:rPr>
        <w:t>5</w:t>
      </w:r>
      <w:r>
        <w:rPr>
          <w:rFonts w:hint="eastAsia" w:ascii="仿宋" w:hAnsi="仿宋" w:eastAsia="仿宋"/>
          <w:color w:val="000000"/>
          <w:sz w:val="24"/>
          <w:szCs w:val="28"/>
        </w:rPr>
        <w:t>个工作日内，按</w:t>
      </w:r>
      <w:r>
        <w:rPr>
          <w:rFonts w:hint="eastAsia" w:ascii="仿宋" w:hAnsi="仿宋" w:eastAsia="仿宋"/>
          <w:b/>
          <w:i/>
          <w:color w:val="000000"/>
          <w:sz w:val="24"/>
          <w:szCs w:val="28"/>
          <w:u w:val="single"/>
        </w:rPr>
        <w:t>合同专用条款</w:t>
      </w:r>
      <w:r>
        <w:rPr>
          <w:rFonts w:hint="eastAsia" w:ascii="仿宋" w:hAnsi="仿宋" w:eastAsia="仿宋"/>
          <w:color w:val="000000"/>
          <w:sz w:val="24"/>
          <w:szCs w:val="28"/>
        </w:rPr>
        <w:t>约定的方式将履约保证金退还乙方，逾期退还的，乙方可要求甲方支付违约金，违约金按每迟延退还一日的应退还而未退还金额的</w:t>
      </w:r>
      <w:r>
        <w:rPr>
          <w:rFonts w:hint="eastAsia" w:ascii="仿宋" w:hAnsi="仿宋" w:eastAsia="仿宋"/>
          <w:b/>
          <w:i/>
          <w:color w:val="000000"/>
          <w:sz w:val="24"/>
          <w:szCs w:val="28"/>
          <w:u w:val="single"/>
        </w:rPr>
        <w:t>0.05</w:t>
      </w:r>
      <w:r>
        <w:rPr>
          <w:rFonts w:hint="eastAsia" w:ascii="仿宋" w:hAnsi="仿宋" w:eastAsia="仿宋"/>
          <w:b/>
          <w:i/>
          <w:color w:val="000000"/>
          <w:sz w:val="24"/>
          <w:szCs w:val="28"/>
        </w:rPr>
        <w:t>％</w:t>
      </w:r>
      <w:r>
        <w:rPr>
          <w:rFonts w:hint="eastAsia" w:ascii="仿宋" w:hAnsi="仿宋" w:eastAsia="仿宋"/>
          <w:color w:val="000000"/>
          <w:sz w:val="24"/>
          <w:szCs w:val="28"/>
        </w:rPr>
        <w:t>计算，最高限额为本合同履约保证金的</w:t>
      </w:r>
      <w:r>
        <w:rPr>
          <w:rFonts w:hint="eastAsia" w:ascii="仿宋" w:hAnsi="仿宋" w:eastAsia="仿宋"/>
          <w:b/>
          <w:i/>
          <w:color w:val="000000"/>
          <w:sz w:val="24"/>
          <w:szCs w:val="28"/>
          <w:u w:val="single"/>
        </w:rPr>
        <w:t>20</w:t>
      </w:r>
      <w:r>
        <w:rPr>
          <w:rFonts w:hint="eastAsia" w:ascii="仿宋" w:hAnsi="仿宋" w:eastAsia="仿宋"/>
          <w:b/>
          <w:i/>
          <w:color w:val="000000"/>
          <w:sz w:val="24"/>
          <w:szCs w:val="28"/>
        </w:rPr>
        <w:t>％</w:t>
      </w:r>
      <w:r>
        <w:rPr>
          <w:rFonts w:hint="eastAsia" w:ascii="仿宋" w:hAnsi="仿宋" w:eastAsia="仿宋"/>
          <w:color w:val="000000"/>
          <w:sz w:val="24"/>
          <w:szCs w:val="28"/>
        </w:rPr>
        <w:t>；</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2.20.3</w:t>
      </w:r>
      <w:r>
        <w:rPr>
          <w:rFonts w:hint="eastAsia" w:ascii="仿宋" w:hAnsi="仿宋" w:eastAsia="仿宋"/>
          <w:color w:val="000000"/>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2.2</w:t>
      </w:r>
      <w:r>
        <w:rPr>
          <w:rFonts w:hint="eastAsia" w:ascii="仿宋" w:hAnsi="仿宋" w:eastAsia="仿宋"/>
          <w:color w:val="000000"/>
          <w:sz w:val="24"/>
          <w:szCs w:val="28"/>
        </w:rPr>
        <w:t>0</w:t>
      </w:r>
      <w:r>
        <w:rPr>
          <w:rFonts w:ascii="仿宋" w:hAnsi="仿宋" w:eastAsia="仿宋"/>
          <w:color w:val="000000"/>
          <w:sz w:val="24"/>
          <w:szCs w:val="28"/>
        </w:rPr>
        <w:t>.4</w:t>
      </w:r>
      <w:r>
        <w:rPr>
          <w:rFonts w:hint="eastAsia" w:ascii="仿宋" w:hAnsi="仿宋" w:eastAsia="仿宋"/>
          <w:color w:val="000000"/>
          <w:sz w:val="24"/>
          <w:szCs w:val="28"/>
        </w:rPr>
        <w:t>甲方根据杭州市政府采购网公布的供应商履约评价情况减免履约保证金。乙方履约验收评价总分为</w:t>
      </w:r>
      <w:r>
        <w:rPr>
          <w:rFonts w:ascii="仿宋" w:hAnsi="仿宋" w:eastAsia="仿宋"/>
          <w:color w:val="000000"/>
          <w:sz w:val="24"/>
          <w:szCs w:val="28"/>
        </w:rPr>
        <w:t>100分的，甲方免收履约保证金；评价总分在90分以上的，收取履约保证金</w:t>
      </w:r>
      <w:r>
        <w:rPr>
          <w:rFonts w:hint="eastAsia" w:ascii="仿宋" w:hAnsi="仿宋" w:eastAsia="仿宋"/>
          <w:color w:val="000000"/>
          <w:sz w:val="24"/>
          <w:szCs w:val="28"/>
        </w:rPr>
        <w:t>为</w:t>
      </w:r>
      <w:r>
        <w:rPr>
          <w:rFonts w:ascii="仿宋" w:hAnsi="仿宋" w:eastAsia="仿宋"/>
          <w:color w:val="000000"/>
          <w:sz w:val="24"/>
          <w:szCs w:val="28"/>
        </w:rPr>
        <w:t>合同金额</w:t>
      </w:r>
      <w:r>
        <w:rPr>
          <w:rFonts w:hint="eastAsia" w:ascii="仿宋" w:hAnsi="仿宋" w:eastAsia="仿宋"/>
          <w:b/>
          <w:i/>
          <w:color w:val="000000"/>
          <w:sz w:val="24"/>
          <w:szCs w:val="28"/>
          <w:u w:val="single"/>
        </w:rPr>
        <w:t>0.5</w:t>
      </w:r>
      <w:r>
        <w:rPr>
          <w:rFonts w:ascii="仿宋" w:hAnsi="仿宋" w:eastAsia="仿宋"/>
          <w:b/>
          <w:i/>
          <w:color w:val="000000"/>
          <w:sz w:val="24"/>
          <w:szCs w:val="28"/>
        </w:rPr>
        <w:t>％</w:t>
      </w:r>
      <w:r>
        <w:rPr>
          <w:rFonts w:ascii="仿宋" w:hAnsi="仿宋" w:eastAsia="仿宋"/>
          <w:color w:val="000000"/>
          <w:sz w:val="24"/>
          <w:szCs w:val="28"/>
        </w:rPr>
        <w:t>；评价总分在不满90分或者暂无评分的，收取履约保证金</w:t>
      </w:r>
      <w:r>
        <w:rPr>
          <w:rFonts w:hint="eastAsia" w:ascii="仿宋" w:hAnsi="仿宋" w:eastAsia="仿宋"/>
          <w:color w:val="000000"/>
          <w:sz w:val="24"/>
          <w:szCs w:val="28"/>
        </w:rPr>
        <w:t>为</w:t>
      </w:r>
      <w:r>
        <w:rPr>
          <w:rFonts w:ascii="仿宋" w:hAnsi="仿宋" w:eastAsia="仿宋"/>
          <w:color w:val="000000"/>
          <w:sz w:val="24"/>
          <w:szCs w:val="28"/>
        </w:rPr>
        <w:t>合同金额</w:t>
      </w:r>
      <w:r>
        <w:rPr>
          <w:rFonts w:hint="eastAsia" w:ascii="仿宋" w:hAnsi="仿宋" w:eastAsia="仿宋"/>
          <w:b/>
          <w:i/>
          <w:color w:val="000000"/>
          <w:sz w:val="24"/>
          <w:szCs w:val="28"/>
          <w:u w:val="single"/>
        </w:rPr>
        <w:t>1</w:t>
      </w:r>
      <w:r>
        <w:rPr>
          <w:rFonts w:ascii="仿宋" w:hAnsi="仿宋" w:eastAsia="仿宋"/>
          <w:b/>
          <w:i/>
          <w:color w:val="000000"/>
          <w:sz w:val="24"/>
          <w:szCs w:val="28"/>
        </w:rPr>
        <w:t>％</w:t>
      </w:r>
      <w:r>
        <w:rPr>
          <w:rFonts w:ascii="仿宋" w:hAnsi="仿宋" w:eastAsia="仿宋"/>
          <w:color w:val="000000"/>
          <w:sz w:val="24"/>
          <w:szCs w:val="28"/>
        </w:rPr>
        <w:t>。</w:t>
      </w:r>
    </w:p>
    <w:p>
      <w:pPr>
        <w:spacing w:line="360" w:lineRule="auto"/>
        <w:ind w:firstLine="484" w:firstLineChars="202"/>
        <w:rPr>
          <w:rFonts w:ascii="仿宋" w:hAnsi="仿宋" w:eastAsia="仿宋"/>
          <w:color w:val="000000"/>
          <w:sz w:val="24"/>
          <w:szCs w:val="28"/>
        </w:rPr>
      </w:pPr>
      <w:r>
        <w:rPr>
          <w:rFonts w:ascii="仿宋" w:hAnsi="仿宋" w:eastAsia="仿宋"/>
          <w:color w:val="000000"/>
          <w:sz w:val="24"/>
          <w:szCs w:val="28"/>
        </w:rPr>
        <w:t>2.2</w:t>
      </w:r>
      <w:r>
        <w:rPr>
          <w:rFonts w:hint="eastAsia" w:ascii="仿宋" w:hAnsi="仿宋" w:eastAsia="仿宋"/>
          <w:color w:val="000000"/>
          <w:sz w:val="24"/>
          <w:szCs w:val="28"/>
        </w:rPr>
        <w:t>0</w:t>
      </w:r>
      <w:r>
        <w:rPr>
          <w:rFonts w:ascii="仿宋" w:hAnsi="仿宋" w:eastAsia="仿宋"/>
          <w:color w:val="000000"/>
          <w:sz w:val="24"/>
          <w:szCs w:val="28"/>
        </w:rPr>
        <w:t>.5</w:t>
      </w:r>
      <w:r>
        <w:rPr>
          <w:rFonts w:hint="eastAsia" w:ascii="仿宋" w:hAnsi="仿宋" w:eastAsia="仿宋"/>
          <w:color w:val="000000"/>
          <w:sz w:val="24"/>
          <w:szCs w:val="28"/>
        </w:rPr>
        <w:t>甲方</w:t>
      </w:r>
      <w:r>
        <w:rPr>
          <w:rFonts w:ascii="仿宋" w:hAnsi="仿宋" w:eastAsia="仿宋"/>
          <w:color w:val="000000"/>
          <w:sz w:val="24"/>
          <w:szCs w:val="28"/>
        </w:rPr>
        <w:t>在</w:t>
      </w:r>
      <w:r>
        <w:rPr>
          <w:rFonts w:hint="eastAsia" w:ascii="仿宋" w:hAnsi="仿宋" w:eastAsia="仿宋"/>
          <w:color w:val="000000"/>
          <w:sz w:val="24"/>
          <w:szCs w:val="28"/>
        </w:rPr>
        <w:t>乙方</w:t>
      </w:r>
      <w:r>
        <w:rPr>
          <w:rFonts w:ascii="仿宋" w:hAnsi="仿宋" w:eastAsia="仿宋"/>
          <w:color w:val="000000"/>
          <w:sz w:val="24"/>
          <w:szCs w:val="28"/>
        </w:rPr>
        <w:t>履行完合同约定义务事项后及时退还，延迟退还的，应当按照合同约定和法律规定承担相应的赔偿责任。</w:t>
      </w:r>
    </w:p>
    <w:bookmarkEnd w:id="258"/>
    <w:p>
      <w:pPr>
        <w:pStyle w:val="5"/>
      </w:pPr>
      <w:bookmarkStart w:id="259" w:name="_Toc19890"/>
      <w:bookmarkStart w:id="260" w:name="_Toc14001"/>
      <w:bookmarkStart w:id="261" w:name="_Toc6885"/>
      <w:r>
        <w:t>2.</w:t>
      </w:r>
      <w:r>
        <w:rPr>
          <w:rFonts w:hint="eastAsia"/>
        </w:rPr>
        <w:t>19 合同份数</w:t>
      </w:r>
      <w:bookmarkEnd w:id="259"/>
      <w:bookmarkEnd w:id="260"/>
      <w:bookmarkEnd w:id="261"/>
    </w:p>
    <w:p>
      <w:pPr>
        <w:spacing w:line="360" w:lineRule="auto"/>
        <w:ind w:firstLine="484" w:firstLineChars="202"/>
        <w:rPr>
          <w:rFonts w:ascii="仿宋" w:hAnsi="仿宋" w:eastAsia="仿宋"/>
          <w:color w:val="000000"/>
          <w:sz w:val="24"/>
          <w:szCs w:val="28"/>
        </w:rPr>
      </w:pPr>
      <w:r>
        <w:rPr>
          <w:rFonts w:hint="eastAsia" w:ascii="仿宋" w:hAnsi="仿宋" w:eastAsia="仿宋"/>
          <w:color w:val="000000"/>
          <w:sz w:val="24"/>
          <w:szCs w:val="28"/>
        </w:rPr>
        <w:t>合同份数按</w:t>
      </w:r>
      <w:r>
        <w:rPr>
          <w:rFonts w:hint="eastAsia" w:ascii="仿宋" w:hAnsi="仿宋" w:eastAsia="仿宋"/>
          <w:b/>
          <w:i/>
          <w:color w:val="000000"/>
          <w:sz w:val="24"/>
          <w:u w:val="single"/>
        </w:rPr>
        <w:t>合同专用条款</w:t>
      </w:r>
      <w:r>
        <w:rPr>
          <w:rFonts w:hint="eastAsia" w:ascii="仿宋" w:hAnsi="仿宋" w:eastAsia="仿宋"/>
          <w:color w:val="000000"/>
          <w:sz w:val="24"/>
          <w:szCs w:val="28"/>
        </w:rPr>
        <w:t>规定，每份均具有同等法律效力。</w:t>
      </w:r>
    </w:p>
    <w:p>
      <w:pPr>
        <w:spacing w:line="360" w:lineRule="auto"/>
        <w:ind w:firstLine="565" w:firstLineChars="202"/>
        <w:rPr>
          <w:rFonts w:ascii="仿宋" w:hAnsi="仿宋" w:eastAsia="仿宋"/>
          <w:color w:val="000000"/>
          <w:sz w:val="28"/>
          <w:szCs w:val="28"/>
        </w:rPr>
      </w:pPr>
    </w:p>
    <w:p>
      <w:pPr>
        <w:spacing w:line="360" w:lineRule="auto"/>
        <w:ind w:firstLine="424" w:firstLineChars="202"/>
        <w:rPr>
          <w:color w:val="000000"/>
        </w:rPr>
      </w:pPr>
    </w:p>
    <w:p>
      <w:pPr>
        <w:widowControl/>
        <w:jc w:val="left"/>
        <w:rPr>
          <w:rFonts w:ascii="仿宋" w:hAnsi="仿宋" w:eastAsia="仿宋"/>
          <w:color w:val="000000"/>
          <w:sz w:val="24"/>
          <w:szCs w:val="20"/>
        </w:rPr>
      </w:pPr>
      <w:r>
        <w:rPr>
          <w:color w:val="000000"/>
        </w:rPr>
        <w:br w:type="page"/>
      </w:r>
    </w:p>
    <w:p>
      <w:pPr>
        <w:pStyle w:val="43"/>
        <w:rPr>
          <w:color w:val="000000"/>
        </w:rPr>
      </w:pPr>
      <w:bookmarkStart w:id="262" w:name="_Toc104208271"/>
      <w:bookmarkStart w:id="263" w:name="_Toc117259212"/>
      <w:bookmarkStart w:id="264" w:name="_Toc125025919"/>
      <w:r>
        <w:rPr>
          <w:rFonts w:hint="eastAsia"/>
          <w:color w:val="000000"/>
        </w:rPr>
        <w:t>第三部分 合同专用条款</w:t>
      </w:r>
      <w:bookmarkEnd w:id="262"/>
      <w:bookmarkEnd w:id="263"/>
      <w:bookmarkEnd w:id="264"/>
    </w:p>
    <w:p>
      <w:pPr>
        <w:pStyle w:val="4"/>
        <w:ind w:firstLine="355"/>
        <w:rPr>
          <w:b/>
          <w:color w:val="000000"/>
          <w:sz w:val="28"/>
        </w:rPr>
      </w:pPr>
      <w:r>
        <w:rPr>
          <w:rFonts w:hint="eastAsia"/>
          <w:b/>
          <w:color w:val="000000"/>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63"/>
        <w:gridCol w:w="7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47" w:type="pct"/>
            <w:tcBorders>
              <w:left w:val="single" w:color="auto" w:sz="4" w:space="0"/>
            </w:tcBorders>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条款号</w:t>
            </w:r>
          </w:p>
        </w:tc>
        <w:tc>
          <w:tcPr>
            <w:tcW w:w="4353" w:type="pct"/>
            <w:noWrap w:val="0"/>
            <w:vAlign w:val="center"/>
          </w:tcPr>
          <w:p>
            <w:pPr>
              <w:spacing w:line="276" w:lineRule="auto"/>
              <w:ind w:left="111" w:leftChars="53" w:right="141" w:rightChars="67"/>
              <w:jc w:val="center"/>
              <w:rPr>
                <w:rFonts w:ascii="仿宋" w:hAnsi="仿宋" w:eastAsia="仿宋"/>
                <w:b/>
                <w:color w:val="000000"/>
                <w:sz w:val="24"/>
              </w:rPr>
            </w:pPr>
            <w:r>
              <w:rPr>
                <w:rFonts w:hint="eastAsia" w:ascii="仿宋" w:hAnsi="仿宋" w:eastAsia="仿宋"/>
                <w:b/>
                <w:color w:val="000000"/>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1.4.3</w:t>
            </w:r>
          </w:p>
        </w:tc>
        <w:tc>
          <w:tcPr>
            <w:tcW w:w="4353" w:type="pct"/>
            <w:noWrap w:val="0"/>
            <w:vAlign w:val="center"/>
          </w:tcPr>
          <w:p>
            <w:pPr>
              <w:spacing w:line="276" w:lineRule="auto"/>
              <w:jc w:val="left"/>
              <w:rPr>
                <w:rFonts w:ascii="仿宋" w:hAnsi="仿宋" w:eastAsia="仿宋"/>
                <w:i/>
                <w:color w:val="000000"/>
                <w:sz w:val="24"/>
              </w:rPr>
            </w:pPr>
            <w:r>
              <w:rPr>
                <w:rFonts w:hint="eastAsia" w:ascii="仿宋" w:hAnsi="仿宋" w:eastAsia="仿宋"/>
                <w:b/>
                <w:i/>
                <w:color w:val="000000"/>
                <w:sz w:val="24"/>
                <w:u w:val="single"/>
              </w:rPr>
              <w:t>甲方迟延支付乙方款项的，向乙方支付逾期利息，利率按合同订立时</w:t>
            </w:r>
            <w:r>
              <w:rPr>
                <w:rFonts w:ascii="仿宋" w:hAnsi="仿宋" w:eastAsia="仿宋"/>
                <w:b/>
                <w:i/>
                <w:color w:val="000000"/>
                <w:sz w:val="24"/>
                <w:u w:val="single"/>
              </w:rPr>
              <w:t>1年</w:t>
            </w:r>
            <w:r>
              <w:rPr>
                <w:rFonts w:hint="eastAsia" w:ascii="仿宋" w:hAnsi="仿宋" w:eastAsia="仿宋"/>
                <w:b/>
                <w:i/>
                <w:color w:val="000000"/>
                <w:sz w:val="24"/>
                <w:u w:val="single"/>
              </w:rPr>
              <w:t>期贷款市场报价利率执行；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1.4.4</w:t>
            </w:r>
          </w:p>
        </w:tc>
        <w:tc>
          <w:tcPr>
            <w:tcW w:w="4353" w:type="pct"/>
            <w:noWrap w:val="0"/>
            <w:vAlign w:val="center"/>
          </w:tcPr>
          <w:p>
            <w:pPr>
              <w:spacing w:line="276" w:lineRule="auto"/>
              <w:jc w:val="left"/>
              <w:rPr>
                <w:rFonts w:ascii="仿宋" w:hAnsi="仿宋" w:eastAsia="仿宋"/>
                <w:b/>
                <w:i/>
                <w:color w:val="000000"/>
                <w:sz w:val="24"/>
              </w:rPr>
            </w:pPr>
            <w:r>
              <w:rPr>
                <w:rFonts w:ascii="仿宋" w:hAnsi="仿宋" w:eastAsia="仿宋"/>
                <w:color w:val="000000"/>
                <w:sz w:val="24"/>
              </w:rPr>
              <w:t>资金支付</w:t>
            </w:r>
            <w:r>
              <w:rPr>
                <w:rFonts w:hint="eastAsia" w:ascii="仿宋" w:hAnsi="仿宋" w:eastAsia="仿宋"/>
                <w:color w:val="000000"/>
                <w:sz w:val="24"/>
              </w:rPr>
              <w:t>的方式：</w:t>
            </w:r>
            <w:r>
              <w:rPr>
                <w:rFonts w:hint="eastAsia" w:ascii="仿宋" w:hAnsi="仿宋" w:eastAsia="仿宋"/>
                <w:b/>
                <w:i/>
                <w:color w:val="000000"/>
                <w:sz w:val="24"/>
                <w:u w:val="single"/>
              </w:rPr>
              <w:t>分期付款（四期）；</w:t>
            </w:r>
          </w:p>
          <w:p>
            <w:pPr>
              <w:spacing w:line="276" w:lineRule="auto"/>
              <w:jc w:val="left"/>
              <w:rPr>
                <w:rFonts w:hint="eastAsia" w:ascii="仿宋" w:hAnsi="仿宋" w:eastAsia="仿宋"/>
                <w:color w:val="000000"/>
                <w:sz w:val="24"/>
              </w:rPr>
            </w:pPr>
            <w:r>
              <w:rPr>
                <w:rFonts w:ascii="仿宋" w:hAnsi="仿宋" w:eastAsia="仿宋"/>
                <w:color w:val="000000"/>
                <w:sz w:val="24"/>
              </w:rPr>
              <w:t>资金支付</w:t>
            </w:r>
            <w:r>
              <w:rPr>
                <w:rFonts w:hint="eastAsia" w:ascii="仿宋" w:hAnsi="仿宋" w:eastAsia="仿宋"/>
                <w:color w:val="000000"/>
                <w:sz w:val="24"/>
              </w:rPr>
              <w:t>的</w:t>
            </w:r>
            <w:r>
              <w:rPr>
                <w:rFonts w:ascii="仿宋" w:hAnsi="仿宋" w:eastAsia="仿宋"/>
                <w:color w:val="000000"/>
                <w:sz w:val="24"/>
              </w:rPr>
              <w:t>时间和条件</w:t>
            </w:r>
            <w:r>
              <w:rPr>
                <w:rFonts w:hint="eastAsia" w:ascii="仿宋" w:hAnsi="仿宋" w:eastAsia="仿宋"/>
                <w:color w:val="000000"/>
                <w:sz w:val="24"/>
              </w:rPr>
              <w:t>：</w:t>
            </w:r>
          </w:p>
          <w:p>
            <w:pPr>
              <w:spacing w:line="276" w:lineRule="auto"/>
              <w:jc w:val="left"/>
              <w:rPr>
                <w:rFonts w:hint="eastAsia" w:ascii="仿宋" w:hAnsi="仿宋" w:eastAsia="仿宋"/>
                <w:b/>
                <w:i/>
                <w:color w:val="000000"/>
                <w:sz w:val="24"/>
                <w:u w:val="single"/>
              </w:rPr>
            </w:pPr>
            <w:r>
              <w:rPr>
                <w:rFonts w:hint="eastAsia" w:ascii="仿宋" w:hAnsi="仿宋" w:eastAsia="仿宋"/>
                <w:b/>
                <w:i/>
                <w:color w:val="000000"/>
                <w:sz w:val="24"/>
              </w:rPr>
              <w:t>（1）</w:t>
            </w:r>
            <w:r>
              <w:rPr>
                <w:rFonts w:hint="eastAsia" w:ascii="仿宋" w:hAnsi="仿宋" w:eastAsia="仿宋"/>
                <w:b/>
                <w:i/>
                <w:color w:val="000000"/>
                <w:sz w:val="24"/>
                <w:u w:val="single"/>
              </w:rPr>
              <w:t>第一期（预付款）：乙方（中标供应商）完成建设，通过“交付使用前验收”、正式交付甲方（采购人）使用之日起5个工作日内支付合同金额的25%为预付款。</w:t>
            </w:r>
          </w:p>
          <w:p>
            <w:pPr>
              <w:spacing w:line="276" w:lineRule="auto"/>
              <w:jc w:val="left"/>
              <w:rPr>
                <w:rFonts w:hint="eastAsia" w:ascii="仿宋" w:hAnsi="仿宋" w:eastAsia="仿宋"/>
                <w:b/>
                <w:i/>
                <w:color w:val="000000"/>
                <w:sz w:val="24"/>
                <w:u w:val="single"/>
              </w:rPr>
            </w:pPr>
            <w:r>
              <w:rPr>
                <w:rFonts w:hint="eastAsia" w:ascii="仿宋" w:hAnsi="仿宋" w:eastAsia="仿宋"/>
                <w:b/>
                <w:i/>
                <w:color w:val="000000"/>
                <w:sz w:val="24"/>
              </w:rPr>
              <w:t>（2）</w:t>
            </w:r>
            <w:r>
              <w:rPr>
                <w:rFonts w:hint="eastAsia" w:ascii="仿宋" w:hAnsi="仿宋" w:eastAsia="仿宋"/>
                <w:b/>
                <w:i/>
                <w:color w:val="000000"/>
                <w:sz w:val="24"/>
                <w:u w:val="single"/>
              </w:rPr>
              <w:t>第二期：第一年服务期满，无重大服务质量问题后5个工作日内支付合同金额的25%。</w:t>
            </w:r>
          </w:p>
          <w:p>
            <w:pPr>
              <w:spacing w:line="276" w:lineRule="auto"/>
              <w:jc w:val="left"/>
              <w:rPr>
                <w:rFonts w:hint="eastAsia" w:ascii="仿宋" w:hAnsi="仿宋" w:eastAsia="仿宋"/>
                <w:b/>
                <w:i/>
                <w:color w:val="000000"/>
                <w:sz w:val="24"/>
                <w:u w:val="single"/>
              </w:rPr>
            </w:pPr>
            <w:r>
              <w:rPr>
                <w:rFonts w:hint="eastAsia" w:ascii="仿宋" w:hAnsi="仿宋" w:eastAsia="仿宋"/>
                <w:b/>
                <w:i/>
                <w:color w:val="000000"/>
                <w:sz w:val="24"/>
              </w:rPr>
              <w:t>（3）</w:t>
            </w:r>
            <w:r>
              <w:rPr>
                <w:rFonts w:hint="eastAsia" w:ascii="仿宋" w:hAnsi="仿宋" w:eastAsia="仿宋"/>
                <w:b/>
                <w:i/>
                <w:color w:val="000000"/>
                <w:sz w:val="24"/>
                <w:u w:val="single"/>
              </w:rPr>
              <w:t>第三期：第二年服务期满，无重大服务质量问题后5个工作日内支付合同金额的25%。</w:t>
            </w:r>
          </w:p>
          <w:p>
            <w:pPr>
              <w:spacing w:line="276" w:lineRule="auto"/>
              <w:jc w:val="left"/>
              <w:rPr>
                <w:rFonts w:ascii="仿宋" w:hAnsi="仿宋" w:eastAsia="仿宋"/>
                <w:b/>
                <w:i/>
                <w:color w:val="000000"/>
                <w:sz w:val="24"/>
              </w:rPr>
            </w:pPr>
            <w:r>
              <w:rPr>
                <w:rFonts w:hint="eastAsia" w:ascii="仿宋" w:hAnsi="仿宋" w:eastAsia="仿宋"/>
                <w:b/>
                <w:i/>
                <w:color w:val="000000"/>
                <w:sz w:val="24"/>
              </w:rPr>
              <w:t>（4）</w:t>
            </w:r>
            <w:r>
              <w:rPr>
                <w:rFonts w:hint="eastAsia" w:ascii="仿宋" w:hAnsi="仿宋" w:eastAsia="仿宋"/>
                <w:b/>
                <w:i/>
                <w:color w:val="000000"/>
                <w:sz w:val="24"/>
                <w:u w:val="single"/>
              </w:rPr>
              <w:t>第四期：第三年服务期满，经采购人最终验收合格后5个工作日内支付合同金额的25%。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1.5.1</w:t>
            </w:r>
          </w:p>
        </w:tc>
        <w:tc>
          <w:tcPr>
            <w:tcW w:w="4353" w:type="pct"/>
            <w:noWrap w:val="0"/>
            <w:vAlign w:val="center"/>
          </w:tcPr>
          <w:p>
            <w:pPr>
              <w:spacing w:line="276" w:lineRule="auto"/>
              <w:ind w:left="111" w:leftChars="53" w:right="141" w:rightChars="67"/>
              <w:rPr>
                <w:rFonts w:ascii="仿宋" w:hAnsi="仿宋" w:eastAsia="仿宋"/>
                <w:i/>
                <w:color w:val="000000"/>
                <w:sz w:val="24"/>
              </w:rPr>
            </w:pPr>
            <w:r>
              <w:rPr>
                <w:rFonts w:hint="eastAsia" w:ascii="仿宋" w:hAnsi="仿宋" w:eastAsia="仿宋"/>
                <w:color w:val="000000"/>
                <w:sz w:val="24"/>
              </w:rPr>
              <w:t>履行期限：</w:t>
            </w:r>
            <w:r>
              <w:rPr>
                <w:rFonts w:hint="eastAsia" w:ascii="仿宋" w:hAnsi="仿宋" w:eastAsia="仿宋" w:cs="Arial"/>
                <w:b/>
                <w:i/>
                <w:color w:val="000000"/>
                <w:sz w:val="24"/>
                <w:u w:val="single"/>
              </w:rPr>
              <w:t>三年（自系统正式交付使用之日起计）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1.5.2</w:t>
            </w:r>
          </w:p>
        </w:tc>
        <w:tc>
          <w:tcPr>
            <w:tcW w:w="4353" w:type="pct"/>
            <w:noWrap w:val="0"/>
            <w:vAlign w:val="center"/>
          </w:tcPr>
          <w:p>
            <w:pPr>
              <w:spacing w:line="276" w:lineRule="auto"/>
              <w:ind w:left="111" w:leftChars="53" w:right="141" w:rightChars="67"/>
              <w:rPr>
                <w:rFonts w:ascii="仿宋" w:hAnsi="仿宋" w:eastAsia="仿宋"/>
                <w:i/>
                <w:color w:val="000000"/>
                <w:sz w:val="24"/>
              </w:rPr>
            </w:pPr>
            <w:r>
              <w:rPr>
                <w:rFonts w:hint="eastAsia" w:ascii="仿宋" w:hAnsi="仿宋" w:eastAsia="仿宋"/>
                <w:color w:val="000000"/>
                <w:sz w:val="24"/>
              </w:rPr>
              <w:t>履行地点：</w:t>
            </w:r>
            <w:r>
              <w:rPr>
                <w:rFonts w:hint="eastAsia" w:ascii="仿宋" w:hAnsi="仿宋" w:eastAsia="仿宋"/>
                <w:b/>
                <w:i/>
                <w:color w:val="000000"/>
                <w:sz w:val="24"/>
                <w:u w:val="single"/>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1.5.3</w:t>
            </w:r>
          </w:p>
        </w:tc>
        <w:tc>
          <w:tcPr>
            <w:tcW w:w="4353" w:type="pct"/>
            <w:noWrap w:val="0"/>
            <w:vAlign w:val="center"/>
          </w:tcPr>
          <w:p>
            <w:pPr>
              <w:spacing w:line="276" w:lineRule="auto"/>
              <w:ind w:left="111" w:leftChars="53" w:right="141" w:rightChars="67"/>
              <w:rPr>
                <w:rFonts w:ascii="仿宋" w:hAnsi="仿宋" w:eastAsia="仿宋"/>
                <w:i/>
                <w:color w:val="000000"/>
                <w:sz w:val="24"/>
              </w:rPr>
            </w:pPr>
            <w:r>
              <w:rPr>
                <w:rFonts w:hint="eastAsia" w:ascii="仿宋" w:hAnsi="仿宋" w:eastAsia="仿宋"/>
                <w:color w:val="000000"/>
                <w:sz w:val="24"/>
              </w:rPr>
              <w:t>履行方式：</w:t>
            </w:r>
            <w:r>
              <w:rPr>
                <w:rFonts w:hint="eastAsia" w:ascii="仿宋" w:hAnsi="仿宋" w:eastAsia="仿宋"/>
                <w:b/>
                <w:i/>
                <w:color w:val="000000"/>
                <w:sz w:val="24"/>
                <w:u w:val="single"/>
              </w:rPr>
              <w:t>按要求完成服务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1.6.7</w:t>
            </w:r>
          </w:p>
        </w:tc>
        <w:tc>
          <w:tcPr>
            <w:tcW w:w="4353" w:type="pct"/>
            <w:noWrap w:val="0"/>
            <w:vAlign w:val="center"/>
          </w:tcPr>
          <w:p>
            <w:pPr>
              <w:spacing w:line="276" w:lineRule="auto"/>
              <w:ind w:left="111" w:leftChars="53" w:right="141" w:rightChars="67"/>
              <w:rPr>
                <w:rFonts w:ascii="仿宋" w:hAnsi="仿宋" w:eastAsia="仿宋"/>
                <w:color w:val="000000"/>
                <w:sz w:val="24"/>
              </w:rPr>
            </w:pPr>
            <w:r>
              <w:rPr>
                <w:rFonts w:hint="eastAsia" w:ascii="仿宋" w:hAnsi="仿宋" w:eastAsia="仿宋"/>
                <w:color w:val="000000"/>
                <w:sz w:val="24"/>
              </w:rPr>
              <w:t>违约责任特殊约定：/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1.7</w:t>
            </w:r>
          </w:p>
        </w:tc>
        <w:tc>
          <w:tcPr>
            <w:tcW w:w="4353" w:type="pct"/>
            <w:noWrap w:val="0"/>
            <w:vAlign w:val="center"/>
          </w:tcPr>
          <w:p>
            <w:pPr>
              <w:spacing w:line="276" w:lineRule="auto"/>
              <w:ind w:left="111" w:leftChars="53" w:right="141" w:rightChars="67"/>
              <w:rPr>
                <w:rFonts w:ascii="仿宋" w:hAnsi="仿宋" w:eastAsia="仿宋"/>
                <w:color w:val="000000"/>
                <w:sz w:val="24"/>
              </w:rPr>
            </w:pPr>
            <w:r>
              <w:rPr>
                <w:rFonts w:hint="eastAsia" w:ascii="仿宋" w:hAnsi="仿宋" w:eastAsia="仿宋"/>
                <w:color w:val="000000"/>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1.7.1</w:t>
            </w:r>
          </w:p>
        </w:tc>
        <w:tc>
          <w:tcPr>
            <w:tcW w:w="4353" w:type="pct"/>
            <w:noWrap w:val="0"/>
            <w:vAlign w:val="center"/>
          </w:tcPr>
          <w:p>
            <w:pPr>
              <w:spacing w:line="276" w:lineRule="auto"/>
              <w:ind w:left="111" w:leftChars="53" w:right="141" w:rightChars="67"/>
              <w:rPr>
                <w:rFonts w:ascii="仿宋" w:hAnsi="仿宋" w:eastAsia="仿宋"/>
                <w:color w:val="000000"/>
                <w:sz w:val="24"/>
              </w:rPr>
            </w:pPr>
            <w:r>
              <w:rPr>
                <w:rFonts w:hint="eastAsia" w:ascii="仿宋" w:hAnsi="仿宋" w:eastAsia="仿宋"/>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1.7.2</w:t>
            </w:r>
          </w:p>
        </w:tc>
        <w:tc>
          <w:tcPr>
            <w:tcW w:w="4353" w:type="pct"/>
            <w:noWrap w:val="0"/>
            <w:vAlign w:val="center"/>
          </w:tcPr>
          <w:p>
            <w:pPr>
              <w:spacing w:line="276" w:lineRule="auto"/>
              <w:ind w:left="111" w:leftChars="53" w:right="141" w:rightChars="67"/>
              <w:rPr>
                <w:rFonts w:ascii="仿宋" w:hAnsi="仿宋" w:eastAsia="仿宋"/>
                <w:i/>
                <w:color w:val="000000"/>
                <w:sz w:val="24"/>
              </w:rPr>
            </w:pPr>
            <w:r>
              <w:rPr>
                <w:rFonts w:hint="eastAsia" w:ascii="仿宋" w:hAnsi="仿宋" w:eastAsia="仿宋"/>
                <w:b/>
                <w:i/>
                <w:color w:val="000000"/>
                <w:sz w:val="24"/>
                <w:u w:val="single"/>
              </w:rPr>
              <w:t>甲方所在地人民法院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2.3.2</w:t>
            </w:r>
          </w:p>
        </w:tc>
        <w:tc>
          <w:tcPr>
            <w:tcW w:w="4353" w:type="pct"/>
            <w:noWrap w:val="0"/>
            <w:vAlign w:val="center"/>
          </w:tcPr>
          <w:p>
            <w:pPr>
              <w:spacing w:line="276" w:lineRule="auto"/>
              <w:ind w:left="111" w:leftChars="53" w:right="141" w:rightChars="67"/>
              <w:rPr>
                <w:rFonts w:ascii="仿宋" w:hAnsi="仿宋" w:eastAsia="仿宋"/>
                <w:color w:val="000000"/>
                <w:sz w:val="24"/>
              </w:rPr>
            </w:pPr>
            <w:r>
              <w:rPr>
                <w:rFonts w:hint="eastAsia" w:ascii="仿宋" w:hAnsi="仿宋" w:eastAsia="仿宋"/>
                <w:color w:val="000000"/>
                <w:sz w:val="24"/>
                <w:szCs w:val="28"/>
              </w:rPr>
              <w:t>合同涉及技术成果的归属和收益的分成办法</w:t>
            </w:r>
            <w:r>
              <w:rPr>
                <w:rFonts w:hint="eastAsia" w:ascii="仿宋" w:hAnsi="仿宋" w:eastAsia="仿宋"/>
                <w:color w:val="000000"/>
                <w:sz w:val="24"/>
              </w:rPr>
              <w:t>：</w:t>
            </w:r>
            <w:r>
              <w:rPr>
                <w:rFonts w:hint="eastAsia" w:ascii="仿宋" w:hAnsi="仿宋" w:eastAsia="仿宋"/>
                <w:b/>
                <w:i/>
                <w:color w:val="000000"/>
                <w:sz w:val="24"/>
                <w:u w:val="single"/>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5</w:t>
            </w:r>
          </w:p>
        </w:tc>
        <w:tc>
          <w:tcPr>
            <w:tcW w:w="4353" w:type="pct"/>
            <w:noWrap w:val="0"/>
            <w:vAlign w:val="center"/>
          </w:tcPr>
          <w:p>
            <w:pPr>
              <w:spacing w:line="276" w:lineRule="auto"/>
              <w:ind w:left="111" w:leftChars="53" w:right="141" w:rightChars="67"/>
              <w:rPr>
                <w:rFonts w:ascii="仿宋" w:hAnsi="仿宋" w:eastAsia="仿宋"/>
                <w:color w:val="000000"/>
                <w:sz w:val="24"/>
              </w:rPr>
            </w:pPr>
            <w:r>
              <w:rPr>
                <w:rFonts w:hint="eastAsia" w:ascii="仿宋" w:hAnsi="仿宋" w:eastAsia="仿宋"/>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2.1</w:t>
            </w:r>
            <w:r>
              <w:rPr>
                <w:rFonts w:hint="eastAsia" w:ascii="仿宋" w:hAnsi="仿宋" w:eastAsia="仿宋"/>
                <w:color w:val="000000"/>
                <w:sz w:val="24"/>
              </w:rPr>
              <w:t>1</w:t>
            </w:r>
            <w:r>
              <w:rPr>
                <w:rFonts w:ascii="仿宋" w:hAnsi="仿宋" w:eastAsia="仿宋"/>
                <w:color w:val="000000"/>
                <w:sz w:val="24"/>
              </w:rPr>
              <w:t>.3</w:t>
            </w:r>
          </w:p>
        </w:tc>
        <w:tc>
          <w:tcPr>
            <w:tcW w:w="4353" w:type="pct"/>
            <w:noWrap w:val="0"/>
            <w:vAlign w:val="center"/>
          </w:tcPr>
          <w:p>
            <w:pPr>
              <w:spacing w:line="276" w:lineRule="auto"/>
              <w:ind w:left="111" w:leftChars="53" w:right="141" w:rightChars="67"/>
              <w:rPr>
                <w:rFonts w:ascii="仿宋" w:hAnsi="仿宋" w:eastAsia="仿宋"/>
                <w:color w:val="000000"/>
                <w:sz w:val="24"/>
              </w:rPr>
            </w:pPr>
            <w:r>
              <w:rPr>
                <w:rFonts w:hint="eastAsia" w:ascii="仿宋" w:hAnsi="仿宋" w:eastAsia="仿宋"/>
                <w:color w:val="000000"/>
                <w:sz w:val="24"/>
              </w:rPr>
              <w:t>因不可抗力致使合同有变更必要的，双方当事人应在</w:t>
            </w:r>
            <w:r>
              <w:rPr>
                <w:rFonts w:hint="eastAsia" w:ascii="仿宋" w:hAnsi="仿宋" w:eastAsia="仿宋"/>
                <w:b/>
                <w:i/>
                <w:color w:val="000000"/>
                <w:sz w:val="24"/>
                <w:u w:val="single"/>
              </w:rPr>
              <w:t>3个工作日</w:t>
            </w:r>
            <w:r>
              <w:rPr>
                <w:rFonts w:hint="eastAsia" w:ascii="仿宋" w:hAnsi="仿宋" w:eastAsia="仿宋"/>
                <w:color w:val="000000"/>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2.1</w:t>
            </w:r>
            <w:r>
              <w:rPr>
                <w:rFonts w:hint="eastAsia" w:ascii="仿宋" w:hAnsi="仿宋" w:eastAsia="仿宋"/>
                <w:color w:val="000000"/>
                <w:sz w:val="24"/>
              </w:rPr>
              <w:t>1</w:t>
            </w:r>
            <w:r>
              <w:rPr>
                <w:rFonts w:ascii="仿宋" w:hAnsi="仿宋" w:eastAsia="仿宋"/>
                <w:color w:val="000000"/>
                <w:sz w:val="24"/>
              </w:rPr>
              <w:t>.4</w:t>
            </w:r>
          </w:p>
        </w:tc>
        <w:tc>
          <w:tcPr>
            <w:tcW w:w="4353" w:type="pct"/>
            <w:noWrap w:val="0"/>
            <w:vAlign w:val="center"/>
          </w:tcPr>
          <w:p>
            <w:pPr>
              <w:spacing w:line="276" w:lineRule="auto"/>
              <w:ind w:left="111" w:leftChars="53" w:right="141" w:rightChars="67"/>
              <w:rPr>
                <w:rFonts w:ascii="仿宋" w:hAnsi="仿宋" w:eastAsia="仿宋"/>
                <w:color w:val="000000"/>
                <w:sz w:val="24"/>
              </w:rPr>
            </w:pPr>
            <w:r>
              <w:rPr>
                <w:rFonts w:ascii="仿宋" w:hAnsi="仿宋" w:eastAsia="仿宋"/>
                <w:color w:val="000000"/>
                <w:sz w:val="24"/>
              </w:rPr>
              <w:t>受不可抗力影响的一方在不可抗力发生后，应</w:t>
            </w:r>
            <w:r>
              <w:rPr>
                <w:rFonts w:hint="eastAsia" w:ascii="仿宋" w:hAnsi="仿宋" w:eastAsia="仿宋"/>
                <w:color w:val="000000"/>
                <w:sz w:val="24"/>
              </w:rPr>
              <w:t>在</w:t>
            </w:r>
            <w:r>
              <w:rPr>
                <w:rFonts w:hint="eastAsia" w:ascii="仿宋" w:hAnsi="仿宋" w:eastAsia="仿宋"/>
                <w:b/>
                <w:i/>
                <w:color w:val="000000"/>
                <w:sz w:val="24"/>
                <w:u w:val="single"/>
              </w:rPr>
              <w:t>1个工作日</w:t>
            </w:r>
            <w:r>
              <w:rPr>
                <w:rFonts w:hint="eastAsia" w:ascii="仿宋" w:hAnsi="仿宋" w:eastAsia="仿宋"/>
                <w:color w:val="000000"/>
                <w:sz w:val="24"/>
              </w:rPr>
              <w:t>内以书面形式通知对方当事人，并在</w:t>
            </w:r>
            <w:r>
              <w:rPr>
                <w:rFonts w:hint="eastAsia" w:ascii="仿宋" w:hAnsi="仿宋" w:eastAsia="仿宋"/>
                <w:b/>
                <w:i/>
                <w:color w:val="000000"/>
                <w:sz w:val="24"/>
                <w:u w:val="single"/>
              </w:rPr>
              <w:t>3个工作日</w:t>
            </w:r>
            <w:r>
              <w:rPr>
                <w:rFonts w:hint="eastAsia" w:ascii="仿宋" w:hAnsi="仿宋" w:eastAsia="仿宋"/>
                <w:color w:val="000000"/>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2.1</w:t>
            </w:r>
            <w:r>
              <w:rPr>
                <w:rFonts w:hint="eastAsia" w:ascii="仿宋" w:hAnsi="仿宋" w:eastAsia="仿宋"/>
                <w:color w:val="000000"/>
                <w:sz w:val="24"/>
              </w:rPr>
              <w:t>5</w:t>
            </w:r>
            <w:r>
              <w:rPr>
                <w:rFonts w:ascii="仿宋" w:hAnsi="仿宋" w:eastAsia="仿宋"/>
                <w:color w:val="000000"/>
                <w:sz w:val="24"/>
              </w:rPr>
              <w:t>.1</w:t>
            </w:r>
          </w:p>
        </w:tc>
        <w:tc>
          <w:tcPr>
            <w:tcW w:w="4353" w:type="pct"/>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2.1</w:t>
            </w:r>
            <w:r>
              <w:rPr>
                <w:rFonts w:hint="eastAsia" w:ascii="仿宋" w:hAnsi="仿宋" w:eastAsia="仿宋"/>
                <w:color w:val="000000"/>
                <w:sz w:val="24"/>
              </w:rPr>
              <w:t>5</w:t>
            </w:r>
            <w:r>
              <w:rPr>
                <w:rFonts w:ascii="仿宋" w:hAnsi="仿宋" w:eastAsia="仿宋"/>
                <w:color w:val="000000"/>
                <w:sz w:val="24"/>
              </w:rPr>
              <w:t>.3</w:t>
            </w:r>
          </w:p>
        </w:tc>
        <w:tc>
          <w:tcPr>
            <w:tcW w:w="4353" w:type="pct"/>
            <w:noWrap w:val="0"/>
            <w:vAlign w:val="center"/>
          </w:tcPr>
          <w:p>
            <w:pPr>
              <w:spacing w:line="276" w:lineRule="auto"/>
              <w:ind w:left="111" w:leftChars="53" w:right="141" w:rightChars="67"/>
              <w:rPr>
                <w:rFonts w:ascii="仿宋" w:hAnsi="仿宋" w:eastAsia="仿宋"/>
                <w:i/>
                <w:color w:val="000000"/>
                <w:sz w:val="24"/>
              </w:rPr>
            </w:pPr>
            <w:r>
              <w:rPr>
                <w:rFonts w:hint="eastAsia" w:ascii="仿宋" w:hAnsi="仿宋" w:eastAsia="仿宋"/>
                <w:color w:val="000000"/>
                <w:sz w:val="24"/>
              </w:rPr>
              <w:t>检验和验收标准、程序等具体内容以及前述验收书的效力：</w:t>
            </w:r>
            <w:r>
              <w:rPr>
                <w:rFonts w:hint="eastAsia" w:ascii="仿宋" w:hAnsi="仿宋" w:eastAsia="仿宋"/>
                <w:b/>
                <w:i/>
                <w:color w:val="000000"/>
                <w:sz w:val="24"/>
                <w:u w:val="single"/>
              </w:rPr>
              <w:t>采用本行业通用标准</w:t>
            </w:r>
            <w:r>
              <w:rPr>
                <w:rFonts w:hint="eastAsia" w:ascii="仿宋" w:hAnsi="仿宋" w:eastAsia="仿宋"/>
                <w:i/>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2.18.1</w:t>
            </w:r>
          </w:p>
        </w:tc>
        <w:tc>
          <w:tcPr>
            <w:tcW w:w="4353" w:type="pct"/>
            <w:noWrap w:val="0"/>
            <w:vAlign w:val="center"/>
          </w:tcPr>
          <w:p>
            <w:pPr>
              <w:spacing w:line="276" w:lineRule="auto"/>
              <w:ind w:left="111" w:leftChars="53"/>
              <w:jc w:val="left"/>
              <w:rPr>
                <w:rFonts w:ascii="仿宋" w:hAnsi="仿宋" w:eastAsia="仿宋"/>
                <w:color w:val="000000"/>
                <w:sz w:val="24"/>
              </w:rPr>
            </w:pPr>
            <w:r>
              <w:rPr>
                <w:rFonts w:hint="eastAsia" w:ascii="仿宋" w:hAnsi="仿宋" w:eastAsia="仿宋"/>
                <w:color w:val="000000"/>
                <w:sz w:val="24"/>
              </w:rPr>
              <w:t>采购文件要求乙方提交履约保证金的，</w:t>
            </w:r>
            <w:r>
              <w:rPr>
                <w:rFonts w:hint="eastAsia" w:ascii="仿宋" w:hAnsi="仿宋" w:eastAsia="仿宋"/>
                <w:b/>
                <w:color w:val="000000"/>
                <w:sz w:val="24"/>
                <w:u w:val="single"/>
              </w:rPr>
              <w:t>乙方应按采购文件约定的金额</w:t>
            </w:r>
            <w:r>
              <w:rPr>
                <w:rFonts w:hint="eastAsia" w:ascii="仿宋" w:hAnsi="仿宋" w:eastAsia="仿宋"/>
                <w:color w:val="000000"/>
                <w:sz w:val="24"/>
              </w:rPr>
              <w:t>,以支票、汇票、本票或者金融机构、担保机构出具的保函等非现金形式，提交履约保证金；鼓励和支持乙方以银行、保险公司出具的保函形式提供履约保证。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18</w:t>
            </w:r>
            <w:r>
              <w:rPr>
                <w:rFonts w:ascii="仿宋" w:hAnsi="仿宋" w:eastAsia="仿宋"/>
                <w:color w:val="000000"/>
                <w:sz w:val="24"/>
              </w:rPr>
              <w:t>.2</w:t>
            </w:r>
          </w:p>
        </w:tc>
        <w:tc>
          <w:tcPr>
            <w:tcW w:w="4353" w:type="pct"/>
            <w:noWrap w:val="0"/>
            <w:vAlign w:val="center"/>
          </w:tcPr>
          <w:p>
            <w:pPr>
              <w:spacing w:line="276" w:lineRule="auto"/>
              <w:ind w:left="111" w:leftChars="53"/>
              <w:jc w:val="left"/>
              <w:rPr>
                <w:rFonts w:ascii="仿宋" w:hAnsi="仿宋" w:eastAsia="仿宋"/>
                <w:color w:val="000000"/>
                <w:sz w:val="24"/>
              </w:rPr>
            </w:pPr>
            <w:r>
              <w:rPr>
                <w:rFonts w:hint="eastAsia" w:ascii="仿宋" w:hAnsi="仿宋" w:eastAsia="仿宋"/>
                <w:color w:val="000000"/>
                <w:sz w:val="24"/>
              </w:rPr>
              <w:t>履约保证金退还方式：</w:t>
            </w:r>
            <w:r>
              <w:rPr>
                <w:rFonts w:hint="eastAsia" w:ascii="仿宋" w:hAnsi="仿宋" w:eastAsia="仿宋"/>
                <w:b/>
                <w:color w:val="000000"/>
                <w:sz w:val="24"/>
                <w:u w:val="single"/>
              </w:rPr>
              <w:t>乙方在合同约定期间届满前能履行完合同约定义务事项的，甲方在合同约定期间届满之日起5个工作日内，将履约保证金无息退还乙方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noWrap w:val="0"/>
            <w:vAlign w:val="center"/>
          </w:tcPr>
          <w:p>
            <w:pPr>
              <w:spacing w:line="276" w:lineRule="auto"/>
              <w:jc w:val="center"/>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19</w:t>
            </w:r>
          </w:p>
        </w:tc>
        <w:tc>
          <w:tcPr>
            <w:tcW w:w="4353" w:type="pct"/>
            <w:noWrap w:val="0"/>
            <w:vAlign w:val="center"/>
          </w:tcPr>
          <w:p>
            <w:pPr>
              <w:spacing w:line="276" w:lineRule="auto"/>
              <w:ind w:left="111" w:leftChars="53" w:right="141" w:rightChars="67"/>
              <w:rPr>
                <w:rFonts w:ascii="仿宋" w:hAnsi="仿宋" w:eastAsia="仿宋"/>
                <w:i/>
                <w:color w:val="000000"/>
                <w:sz w:val="24"/>
              </w:rPr>
            </w:pPr>
            <w:r>
              <w:rPr>
                <w:rFonts w:hint="eastAsia" w:ascii="仿宋" w:hAnsi="仿宋" w:eastAsia="仿宋"/>
                <w:i/>
                <w:color w:val="000000"/>
                <w:sz w:val="24"/>
              </w:rPr>
              <w:t>合同份数：</w:t>
            </w:r>
            <w:r>
              <w:rPr>
                <w:rFonts w:hint="eastAsia" w:ascii="仿宋" w:hAnsi="仿宋" w:eastAsia="仿宋"/>
                <w:b/>
                <w:i/>
                <w:color w:val="000000"/>
                <w:sz w:val="24"/>
                <w:u w:val="single"/>
              </w:rPr>
              <w:t>一式六份，双方各执三份</w:t>
            </w:r>
          </w:p>
        </w:tc>
      </w:tr>
    </w:tbl>
    <w:p>
      <w:pPr>
        <w:pStyle w:val="4"/>
        <w:ind w:firstLine="354"/>
        <w:rPr>
          <w:color w:val="000000"/>
        </w:rPr>
      </w:pPr>
    </w:p>
    <w:p>
      <w:pPr>
        <w:spacing w:line="360" w:lineRule="auto"/>
        <w:ind w:firstLine="424" w:firstLineChars="193"/>
        <w:rPr>
          <w:rFonts w:ascii="Arial" w:hAnsi="Arial" w:eastAsia="新宋体" w:cs="Arial"/>
          <w:color w:val="000000"/>
          <w:kern w:val="0"/>
          <w:sz w:val="22"/>
          <w:szCs w:val="22"/>
        </w:rPr>
      </w:pPr>
    </w:p>
    <w:p>
      <w:pPr>
        <w:rPr>
          <w:color w:val="000000"/>
        </w:rPr>
        <w:sectPr>
          <w:headerReference r:id="rId32" w:type="first"/>
          <w:headerReference r:id="rId30" w:type="default"/>
          <w:headerReference r:id="rId31" w:type="even"/>
          <w:pgSz w:w="11906" w:h="16838"/>
          <w:pgMar w:top="1701" w:right="1416" w:bottom="1440" w:left="1560" w:header="709" w:footer="797" w:gutter="0"/>
          <w:pgNumType w:fmt="numberInDash"/>
          <w:cols w:space="720" w:num="1"/>
          <w:docGrid w:linePitch="312" w:charSpace="0"/>
        </w:sectPr>
      </w:pPr>
    </w:p>
    <w:p>
      <w:pPr>
        <w:pStyle w:val="54"/>
        <w:rPr>
          <w:rFonts w:ascii="Arial" w:hAnsi="新宋体" w:eastAsia="新宋体" w:cs="Arial"/>
          <w:color w:val="000000"/>
          <w:sz w:val="22"/>
          <w:szCs w:val="22"/>
          <w:u w:val="single"/>
        </w:rPr>
      </w:pPr>
      <w:bookmarkStart w:id="265" w:name="_Toc440162799"/>
      <w:bookmarkStart w:id="266" w:name="_Toc97118344"/>
      <w:bookmarkStart w:id="267" w:name="_Toc424164166"/>
      <w:bookmarkStart w:id="268" w:name="_Toc97118738"/>
      <w:bookmarkStart w:id="269" w:name="_Toc125025920"/>
      <w:r>
        <w:rPr>
          <w:rFonts w:hint="eastAsia"/>
          <w:color w:val="000000"/>
        </w:rPr>
        <w:t>第六章 应提交的有关格式范例</w:t>
      </w:r>
      <w:bookmarkEnd w:id="265"/>
      <w:bookmarkEnd w:id="266"/>
      <w:bookmarkEnd w:id="267"/>
      <w:bookmarkEnd w:id="268"/>
      <w:bookmarkEnd w:id="269"/>
    </w:p>
    <w:p>
      <w:pPr>
        <w:spacing w:before="240" w:line="360" w:lineRule="auto"/>
        <w:jc w:val="center"/>
        <w:rPr>
          <w:rFonts w:ascii="微软雅黑" w:hAnsi="微软雅黑" w:eastAsia="微软雅黑"/>
          <w:b/>
          <w:color w:val="000000"/>
          <w:sz w:val="40"/>
          <w:szCs w:val="40"/>
        </w:rPr>
      </w:pPr>
      <w:r>
        <w:rPr>
          <w:rFonts w:ascii="微软雅黑" w:hAnsi="微软雅黑" w:eastAsia="微软雅黑"/>
          <w:b/>
          <w:color w:val="000000"/>
          <w:sz w:val="40"/>
          <w:szCs w:val="40"/>
        </w:rPr>
        <w:t>重要提示</w:t>
      </w:r>
    </w:p>
    <w:p>
      <w:pPr>
        <w:spacing w:after="240" w:line="360" w:lineRule="auto"/>
        <w:ind w:firstLine="424" w:firstLineChars="151"/>
        <w:jc w:val="left"/>
        <w:rPr>
          <w:rFonts w:ascii="仿宋" w:hAnsi="仿宋" w:eastAsia="仿宋"/>
          <w:b/>
          <w:color w:val="000000"/>
          <w:sz w:val="28"/>
          <w:szCs w:val="28"/>
          <w:u w:val="single"/>
        </w:rPr>
      </w:pPr>
      <w:r>
        <w:rPr>
          <w:rFonts w:hint="eastAsia" w:ascii="仿宋" w:hAnsi="仿宋" w:eastAsia="仿宋"/>
          <w:b/>
          <w:color w:val="000000"/>
          <w:sz w:val="28"/>
          <w:szCs w:val="28"/>
        </w:rPr>
        <w:t>一、</w:t>
      </w:r>
      <w:r>
        <w:rPr>
          <w:rFonts w:hint="eastAsia" w:ascii="仿宋" w:hAnsi="仿宋" w:eastAsia="仿宋"/>
          <w:b/>
          <w:color w:val="000000"/>
          <w:sz w:val="28"/>
          <w:szCs w:val="28"/>
          <w:u w:val="single"/>
        </w:rPr>
        <w:t>本章中有</w:t>
      </w:r>
      <w:r>
        <w:rPr>
          <w:rFonts w:ascii="仿宋" w:hAnsi="仿宋" w:eastAsia="仿宋"/>
          <w:b/>
          <w:color w:val="000000"/>
          <w:sz w:val="28"/>
          <w:szCs w:val="28"/>
          <w:u w:val="single"/>
        </w:rPr>
        <w:t>提供</w:t>
      </w:r>
      <w:r>
        <w:rPr>
          <w:rFonts w:hint="eastAsia" w:ascii="仿宋" w:hAnsi="仿宋" w:eastAsia="仿宋"/>
          <w:b/>
          <w:color w:val="000000"/>
          <w:sz w:val="28"/>
          <w:szCs w:val="28"/>
          <w:u w:val="single"/>
        </w:rPr>
        <w:t>格式范例</w:t>
      </w:r>
      <w:r>
        <w:rPr>
          <w:rFonts w:ascii="仿宋" w:hAnsi="仿宋" w:eastAsia="仿宋"/>
          <w:b/>
          <w:color w:val="000000"/>
          <w:sz w:val="28"/>
          <w:szCs w:val="28"/>
          <w:u w:val="single"/>
        </w:rPr>
        <w:t>的，</w:t>
      </w:r>
      <w:r>
        <w:rPr>
          <w:rFonts w:hint="eastAsia" w:ascii="仿宋" w:hAnsi="仿宋" w:eastAsia="仿宋"/>
          <w:b/>
          <w:color w:val="000000"/>
          <w:sz w:val="28"/>
          <w:szCs w:val="28"/>
          <w:u w:val="single"/>
        </w:rPr>
        <w:t>投标人在编制投标文件时应当按</w:t>
      </w:r>
      <w:r>
        <w:rPr>
          <w:rFonts w:ascii="仿宋" w:hAnsi="仿宋" w:eastAsia="仿宋"/>
          <w:b/>
          <w:color w:val="000000"/>
          <w:sz w:val="28"/>
          <w:szCs w:val="28"/>
          <w:u w:val="single"/>
        </w:rPr>
        <w:t>照</w:t>
      </w:r>
      <w:r>
        <w:rPr>
          <w:rFonts w:hint="eastAsia" w:ascii="仿宋" w:hAnsi="仿宋" w:eastAsia="仿宋"/>
          <w:b/>
          <w:color w:val="000000"/>
          <w:sz w:val="28"/>
          <w:szCs w:val="28"/>
          <w:u w:val="single"/>
        </w:rPr>
        <w:t>提供的格式范例进行编制（格式范例中要求提供相关证明材料的还需后附相关有效证明材料），并按格式范例中的要求进行盖章或签署，否则视为未提供</w:t>
      </w:r>
      <w:r>
        <w:rPr>
          <w:rFonts w:hint="eastAsia" w:ascii="仿宋" w:hAnsi="仿宋" w:eastAsia="仿宋"/>
          <w:b/>
          <w:color w:val="000000"/>
          <w:sz w:val="28"/>
          <w:szCs w:val="28"/>
        </w:rPr>
        <w:t>。</w:t>
      </w:r>
    </w:p>
    <w:p>
      <w:pPr>
        <w:spacing w:after="240" w:line="360" w:lineRule="auto"/>
        <w:ind w:firstLine="424" w:firstLineChars="151"/>
        <w:jc w:val="left"/>
        <w:rPr>
          <w:rFonts w:ascii="仿宋" w:hAnsi="仿宋" w:eastAsia="仿宋"/>
          <w:b/>
          <w:color w:val="000000"/>
          <w:sz w:val="28"/>
          <w:szCs w:val="28"/>
          <w:u w:val="single"/>
        </w:rPr>
      </w:pPr>
      <w:r>
        <w:rPr>
          <w:rFonts w:hint="eastAsia" w:ascii="仿宋" w:hAnsi="仿宋" w:eastAsia="仿宋"/>
          <w:b/>
          <w:color w:val="000000"/>
          <w:sz w:val="28"/>
          <w:szCs w:val="28"/>
        </w:rPr>
        <w:t>二、</w:t>
      </w:r>
      <w:r>
        <w:rPr>
          <w:rFonts w:hint="eastAsia" w:ascii="仿宋" w:hAnsi="仿宋" w:eastAsia="仿宋"/>
          <w:b/>
          <w:color w:val="000000"/>
          <w:sz w:val="28"/>
          <w:szCs w:val="28"/>
          <w:u w:val="single"/>
        </w:rPr>
        <w:t>本章</w:t>
      </w:r>
      <w:r>
        <w:rPr>
          <w:rFonts w:ascii="仿宋" w:hAnsi="仿宋" w:eastAsia="仿宋"/>
          <w:b/>
          <w:color w:val="000000"/>
          <w:sz w:val="28"/>
          <w:szCs w:val="28"/>
          <w:u w:val="single"/>
        </w:rPr>
        <w:t>未提供格式</w:t>
      </w:r>
      <w:r>
        <w:rPr>
          <w:rFonts w:hint="eastAsia" w:ascii="仿宋" w:hAnsi="仿宋" w:eastAsia="仿宋"/>
          <w:b/>
          <w:color w:val="000000"/>
          <w:sz w:val="28"/>
          <w:szCs w:val="28"/>
          <w:u w:val="single"/>
        </w:rPr>
        <w:t>范例</w:t>
      </w:r>
      <w:r>
        <w:rPr>
          <w:rFonts w:ascii="仿宋" w:hAnsi="仿宋" w:eastAsia="仿宋"/>
          <w:b/>
          <w:color w:val="000000"/>
          <w:sz w:val="28"/>
          <w:szCs w:val="28"/>
          <w:u w:val="single"/>
        </w:rPr>
        <w:t>的，请</w:t>
      </w:r>
      <w:r>
        <w:rPr>
          <w:rFonts w:hint="eastAsia" w:ascii="仿宋" w:hAnsi="仿宋" w:eastAsia="仿宋"/>
          <w:b/>
          <w:color w:val="000000"/>
          <w:sz w:val="28"/>
          <w:szCs w:val="28"/>
          <w:u w:val="single"/>
        </w:rPr>
        <w:t>投标人</w:t>
      </w:r>
      <w:r>
        <w:rPr>
          <w:rFonts w:ascii="仿宋" w:hAnsi="仿宋" w:eastAsia="仿宋"/>
          <w:b/>
          <w:color w:val="000000"/>
          <w:sz w:val="28"/>
          <w:szCs w:val="28"/>
          <w:u w:val="single"/>
        </w:rPr>
        <w:t>自行拟定格式</w:t>
      </w:r>
      <w:r>
        <w:rPr>
          <w:rFonts w:hint="eastAsia" w:ascii="仿宋" w:hAnsi="仿宋" w:eastAsia="仿宋"/>
          <w:b/>
          <w:color w:val="000000"/>
          <w:sz w:val="28"/>
          <w:szCs w:val="28"/>
          <w:u w:val="single"/>
        </w:rPr>
        <w:t>，并加盖单位电子签名或公章，否则视为未提供</w:t>
      </w:r>
      <w:r>
        <w:rPr>
          <w:rFonts w:hint="eastAsia" w:ascii="仿宋" w:hAnsi="仿宋" w:eastAsia="仿宋"/>
          <w:b/>
          <w:color w:val="000000"/>
          <w:sz w:val="28"/>
          <w:szCs w:val="28"/>
        </w:rPr>
        <w:t>。</w:t>
      </w:r>
    </w:p>
    <w:p>
      <w:pPr>
        <w:spacing w:after="240" w:line="360" w:lineRule="auto"/>
        <w:ind w:firstLine="424" w:firstLineChars="151"/>
        <w:jc w:val="left"/>
        <w:rPr>
          <w:rFonts w:ascii="仿宋" w:hAnsi="仿宋" w:eastAsia="仿宋" w:cs="Arial"/>
          <w:b/>
          <w:color w:val="000000"/>
          <w:kern w:val="0"/>
          <w:sz w:val="28"/>
          <w:szCs w:val="28"/>
          <w:u w:val="single"/>
        </w:rPr>
      </w:pPr>
      <w:r>
        <w:rPr>
          <w:rFonts w:hint="eastAsia" w:ascii="仿宋" w:hAnsi="仿宋" w:eastAsia="仿宋"/>
          <w:b/>
          <w:color w:val="000000"/>
          <w:sz w:val="28"/>
          <w:szCs w:val="28"/>
        </w:rPr>
        <w:t>三、</w:t>
      </w:r>
      <w:r>
        <w:rPr>
          <w:rFonts w:hint="eastAsia" w:ascii="仿宋" w:hAnsi="仿宋" w:eastAsia="仿宋"/>
          <w:b/>
          <w:color w:val="000000"/>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Pr>
          <w:rFonts w:hint="eastAsia" w:ascii="仿宋" w:hAnsi="仿宋" w:eastAsia="仿宋"/>
          <w:b/>
          <w:color w:val="000000"/>
          <w:sz w:val="28"/>
          <w:szCs w:val="28"/>
        </w:rPr>
        <w:t>。</w:t>
      </w:r>
    </w:p>
    <w:p>
      <w:pPr>
        <w:spacing w:after="240" w:line="360" w:lineRule="auto"/>
        <w:ind w:firstLine="424" w:firstLineChars="151"/>
        <w:rPr>
          <w:rFonts w:ascii="仿宋" w:hAnsi="仿宋" w:eastAsia="仿宋" w:cs="Arial"/>
          <w:b/>
          <w:color w:val="000000"/>
          <w:sz w:val="24"/>
          <w:szCs w:val="22"/>
        </w:rPr>
      </w:pPr>
      <w:r>
        <w:rPr>
          <w:rFonts w:hint="eastAsia" w:ascii="仿宋" w:hAnsi="仿宋" w:eastAsia="仿宋" w:cs="Arial"/>
          <w:b/>
          <w:color w:val="000000"/>
          <w:kern w:val="0"/>
          <w:sz w:val="28"/>
          <w:szCs w:val="28"/>
        </w:rPr>
        <w:t>四、</w:t>
      </w:r>
      <w:r>
        <w:rPr>
          <w:rFonts w:hint="eastAsia" w:ascii="仿宋" w:hAnsi="仿宋" w:eastAsia="仿宋" w:cs="Arial"/>
          <w:b/>
          <w:color w:val="000000"/>
          <w:kern w:val="0"/>
          <w:sz w:val="28"/>
          <w:szCs w:val="28"/>
          <w:u w:val="single"/>
        </w:rPr>
        <w:t>《第二章 投标人须知》中“3.5投标文件的组成”内容清单中标注“▲”的内容为必须提供的内容，未提供的投标无效</w:t>
      </w:r>
      <w:r>
        <w:rPr>
          <w:rFonts w:hint="eastAsia" w:ascii="仿宋" w:hAnsi="仿宋" w:eastAsia="仿宋" w:cs="Arial"/>
          <w:b/>
          <w:color w:val="000000"/>
          <w:kern w:val="0"/>
          <w:sz w:val="28"/>
          <w:szCs w:val="28"/>
        </w:rPr>
        <w:t>。</w:t>
      </w:r>
    </w:p>
    <w:p>
      <w:pPr>
        <w:pStyle w:val="3"/>
      </w:pPr>
      <w:r>
        <w:rPr>
          <w:rFonts w:ascii="仿宋" w:hAnsi="仿宋" w:eastAsia="仿宋" w:cs="Arial"/>
          <w:sz w:val="24"/>
          <w:szCs w:val="22"/>
        </w:rPr>
        <w:br w:type="page"/>
      </w:r>
      <w:bookmarkStart w:id="270" w:name="_Toc46485598"/>
      <w:bookmarkStart w:id="271" w:name="_Toc97118345"/>
      <w:bookmarkStart w:id="272" w:name="_Toc56055915"/>
      <w:bookmarkStart w:id="273" w:name="_Toc44671433"/>
      <w:bookmarkStart w:id="274" w:name="_Toc97118739"/>
      <w:bookmarkStart w:id="275" w:name="_Toc113658202"/>
      <w:bookmarkStart w:id="276" w:name="_Toc125025921"/>
      <w:bookmarkStart w:id="277" w:name="_Toc117178652"/>
      <w:r>
        <w:rPr>
          <w:rFonts w:hint="eastAsia"/>
        </w:rPr>
        <w:t>第一部分 “资格文件</w:t>
      </w:r>
      <w:r>
        <w:t>”</w:t>
      </w:r>
      <w:r>
        <w:rPr>
          <w:rFonts w:hint="eastAsia"/>
        </w:rPr>
        <w:t>格式</w:t>
      </w:r>
      <w:bookmarkEnd w:id="270"/>
      <w:bookmarkEnd w:id="271"/>
      <w:bookmarkEnd w:id="272"/>
      <w:bookmarkEnd w:id="273"/>
      <w:bookmarkEnd w:id="274"/>
      <w:r>
        <w:rPr>
          <w:rFonts w:hint="eastAsia"/>
        </w:rPr>
        <w:t>范例</w:t>
      </w:r>
      <w:bookmarkEnd w:id="275"/>
      <w:bookmarkEnd w:id="276"/>
      <w:bookmarkEnd w:id="277"/>
    </w:p>
    <w:p>
      <w:pPr>
        <w:pStyle w:val="5"/>
      </w:pPr>
      <w:r>
        <w:rPr>
          <w:rFonts w:hint="eastAsia"/>
        </w:rPr>
        <w:t>1-1 ▲符合参加政府采购活动应当具备的一般条件的证明文件</w:t>
      </w:r>
    </w:p>
    <w:p>
      <w:pPr>
        <w:spacing w:line="276" w:lineRule="auto"/>
        <w:jc w:val="center"/>
        <w:rPr>
          <w:rFonts w:ascii="微软雅黑" w:hAnsi="微软雅黑" w:eastAsia="微软雅黑"/>
          <w:b/>
          <w:color w:val="000000"/>
          <w:sz w:val="40"/>
          <w:szCs w:val="40"/>
        </w:rPr>
      </w:pPr>
      <w:r>
        <w:rPr>
          <w:rFonts w:hint="eastAsia" w:ascii="微软雅黑" w:hAnsi="微软雅黑" w:eastAsia="微软雅黑"/>
          <w:b/>
          <w:color w:val="000000"/>
          <w:sz w:val="40"/>
          <w:szCs w:val="40"/>
        </w:rPr>
        <w:t>▲符合参加政府采购活动应当具备的一般条件的</w:t>
      </w:r>
    </w:p>
    <w:p>
      <w:pPr>
        <w:spacing w:line="276" w:lineRule="auto"/>
        <w:jc w:val="center"/>
        <w:rPr>
          <w:rFonts w:ascii="华文中宋" w:hAnsi="华文中宋" w:eastAsia="华文中宋" w:cs="Arial"/>
          <w:b/>
          <w:color w:val="000000"/>
          <w:kern w:val="0"/>
          <w:sz w:val="36"/>
          <w:szCs w:val="36"/>
          <w:u w:val="single"/>
        </w:rPr>
      </w:pPr>
      <w:r>
        <w:rPr>
          <w:rFonts w:hint="eastAsia" w:ascii="微软雅黑" w:hAnsi="微软雅黑" w:eastAsia="微软雅黑"/>
          <w:b/>
          <w:color w:val="000000"/>
          <w:sz w:val="40"/>
          <w:szCs w:val="40"/>
        </w:rPr>
        <w:t>承诺函</w:t>
      </w:r>
    </w:p>
    <w:p>
      <w:pPr>
        <w:spacing w:line="360" w:lineRule="auto"/>
        <w:rPr>
          <w:rFonts w:ascii="仿宋" w:hAnsi="仿宋" w:eastAsia="仿宋" w:cs="Arial"/>
          <w:color w:val="000000"/>
          <w:kern w:val="0"/>
          <w:sz w:val="24"/>
        </w:rPr>
      </w:pPr>
      <w:r>
        <w:rPr>
          <w:rFonts w:hint="eastAsia" w:ascii="仿宋" w:hAnsi="仿宋" w:eastAsia="仿宋" w:cs="Arial"/>
          <w:b/>
          <w:color w:val="000000"/>
          <w:kern w:val="0"/>
          <w:sz w:val="24"/>
          <w:u w:val="single"/>
        </w:rPr>
        <w:t>杭州市公安局拱墅区分局、浙江省成套招标代理有限公司</w:t>
      </w:r>
      <w:r>
        <w:rPr>
          <w:rFonts w:hint="eastAsia" w:ascii="仿宋" w:hAnsi="仿宋" w:eastAsia="仿宋" w:cs="Arial"/>
          <w:b/>
          <w:color w:val="000000"/>
          <w:kern w:val="0"/>
          <w:sz w:val="24"/>
        </w:rPr>
        <w:t>：</w:t>
      </w:r>
    </w:p>
    <w:p>
      <w:pPr>
        <w:spacing w:line="360" w:lineRule="auto"/>
        <w:ind w:firstLine="480" w:firstLineChars="200"/>
        <w:rPr>
          <w:rFonts w:ascii="仿宋" w:hAnsi="仿宋" w:eastAsia="仿宋" w:cs="Arial"/>
          <w:b/>
          <w:color w:val="000000"/>
          <w:kern w:val="0"/>
          <w:sz w:val="24"/>
        </w:rPr>
      </w:pPr>
      <w:r>
        <w:rPr>
          <w:rFonts w:hint="eastAsia" w:ascii="仿宋" w:hAnsi="仿宋" w:eastAsia="仿宋" w:cs="Arial"/>
          <w:color w:val="000000"/>
          <w:kern w:val="0"/>
          <w:sz w:val="24"/>
        </w:rPr>
        <w:t>我方参与</w:t>
      </w:r>
      <w:r>
        <w:rPr>
          <w:rFonts w:hint="eastAsia" w:ascii="仿宋" w:hAnsi="仿宋" w:eastAsia="仿宋" w:cs="Arial"/>
          <w:b/>
          <w:i/>
          <w:color w:val="000000"/>
          <w:kern w:val="0"/>
          <w:sz w:val="24"/>
          <w:u w:val="single"/>
        </w:rPr>
        <w:t>杭州市拱墅区“TWGC”租赁服务项目（项目编号： CTZB-2023010239）</w:t>
      </w:r>
      <w:r>
        <w:rPr>
          <w:rFonts w:hint="eastAsia" w:ascii="仿宋" w:hAnsi="仿宋" w:eastAsia="仿宋" w:cs="Arial"/>
          <w:color w:val="000000"/>
          <w:kern w:val="0"/>
          <w:sz w:val="24"/>
        </w:rPr>
        <w:t>的政府采购活动，郑重承诺：</w:t>
      </w:r>
    </w:p>
    <w:p>
      <w:pPr>
        <w:spacing w:line="360" w:lineRule="auto"/>
        <w:ind w:firstLine="426" w:firstLineChars="177"/>
        <w:rPr>
          <w:rFonts w:ascii="仿宋" w:hAnsi="仿宋" w:eastAsia="仿宋" w:cs="Arial"/>
          <w:b/>
          <w:color w:val="000000"/>
          <w:kern w:val="0"/>
          <w:sz w:val="24"/>
        </w:rPr>
      </w:pPr>
      <w:r>
        <w:rPr>
          <w:rFonts w:hint="eastAsia" w:ascii="仿宋" w:hAnsi="仿宋" w:eastAsia="仿宋" w:cs="仿宋_GB2312"/>
          <w:b/>
          <w:color w:val="000000"/>
          <w:sz w:val="24"/>
        </w:rPr>
        <w:t>一、具备《中华人民共和国政府采购法》第二十二条第一款规定的条件：</w:t>
      </w:r>
    </w:p>
    <w:p>
      <w:pPr>
        <w:spacing w:line="360" w:lineRule="auto"/>
        <w:ind w:firstLine="424" w:firstLineChars="177"/>
        <w:rPr>
          <w:rFonts w:ascii="仿宋" w:hAnsi="仿宋" w:eastAsia="仿宋" w:cs="Arial"/>
          <w:color w:val="000000"/>
          <w:sz w:val="24"/>
        </w:rPr>
      </w:pPr>
      <w:r>
        <w:rPr>
          <w:rFonts w:hint="eastAsia" w:ascii="仿宋" w:hAnsi="仿宋" w:eastAsia="仿宋" w:cs="Arial"/>
          <w:color w:val="000000"/>
          <w:kern w:val="0"/>
          <w:sz w:val="24"/>
        </w:rPr>
        <w:t>1.具有独立承担民事责任的能力；2.具有</w:t>
      </w:r>
      <w:r>
        <w:rPr>
          <w:rFonts w:ascii="仿宋" w:hAnsi="仿宋" w:eastAsia="仿宋" w:cs="Arial"/>
          <w:color w:val="000000"/>
          <w:kern w:val="0"/>
          <w:sz w:val="24"/>
        </w:rPr>
        <w:t>良好的商业信誉和健全的财务会计制度</w:t>
      </w:r>
      <w:r>
        <w:rPr>
          <w:rFonts w:hint="eastAsia" w:ascii="仿宋" w:hAnsi="仿宋" w:eastAsia="仿宋" w:cs="Arial"/>
          <w:color w:val="000000"/>
          <w:kern w:val="0"/>
          <w:sz w:val="24"/>
        </w:rPr>
        <w:t>；3.具有履行本项目合同所必需的设备和专业技术能力；4.</w:t>
      </w:r>
      <w:r>
        <w:rPr>
          <w:rFonts w:ascii="仿宋" w:hAnsi="仿宋" w:eastAsia="仿宋" w:cs="Arial"/>
          <w:color w:val="000000"/>
          <w:kern w:val="0"/>
          <w:sz w:val="24"/>
        </w:rPr>
        <w:t>有依法缴纳税收和社会保障资金的良好记录</w:t>
      </w:r>
      <w:r>
        <w:rPr>
          <w:rFonts w:hint="eastAsia" w:ascii="仿宋" w:hAnsi="仿宋" w:eastAsia="仿宋" w:cs="Arial"/>
          <w:color w:val="000000"/>
          <w:kern w:val="0"/>
          <w:sz w:val="24"/>
        </w:rPr>
        <w:t>；5.在参加本次政府采购活动前三年内，经营活动中没有重大违法记录</w:t>
      </w:r>
      <w:r>
        <w:rPr>
          <w:rFonts w:hint="eastAsia" w:ascii="仿宋" w:hAnsi="仿宋" w:eastAsia="仿宋" w:cs="Arial"/>
          <w:color w:val="000000"/>
          <w:sz w:val="24"/>
        </w:rPr>
        <w:t>；6.具有法律、行政法规规定的其他条件。</w:t>
      </w:r>
    </w:p>
    <w:p>
      <w:pPr>
        <w:spacing w:line="360" w:lineRule="auto"/>
        <w:ind w:firstLine="426" w:firstLineChars="177"/>
        <w:rPr>
          <w:rFonts w:ascii="仿宋" w:hAnsi="仿宋" w:eastAsia="仿宋" w:cs="Arial"/>
          <w:b/>
          <w:color w:val="000000"/>
          <w:kern w:val="0"/>
          <w:sz w:val="24"/>
        </w:rPr>
      </w:pPr>
      <w:r>
        <w:rPr>
          <w:rFonts w:hint="eastAsia" w:ascii="仿宋" w:hAnsi="仿宋" w:eastAsia="仿宋" w:cs="Arial"/>
          <w:b/>
          <w:color w:val="000000"/>
          <w:sz w:val="24"/>
        </w:rPr>
        <w:t>二、</w:t>
      </w:r>
      <w:r>
        <w:rPr>
          <w:rFonts w:hint="eastAsia" w:ascii="仿宋" w:hAnsi="仿宋" w:eastAsia="仿宋" w:cs="Arial"/>
          <w:b/>
          <w:color w:val="000000"/>
          <w:kern w:val="0"/>
          <w:sz w:val="24"/>
        </w:rPr>
        <w:t>未被</w:t>
      </w:r>
      <w:r>
        <w:rPr>
          <w:rFonts w:ascii="仿宋" w:hAnsi="仿宋" w:eastAsia="仿宋" w:cs="Arial"/>
          <w:b/>
          <w:color w:val="000000"/>
          <w:kern w:val="0"/>
          <w:sz w:val="24"/>
        </w:rPr>
        <w:t>“信用中国”</w:t>
      </w:r>
      <w:r>
        <w:rPr>
          <w:rFonts w:hint="eastAsia" w:ascii="仿宋" w:hAnsi="仿宋" w:eastAsia="仿宋" w:cs="Arial"/>
          <w:b/>
          <w:color w:val="000000"/>
          <w:kern w:val="0"/>
          <w:sz w:val="24"/>
        </w:rPr>
        <w:t>（</w:t>
      </w:r>
      <w:r>
        <w:rPr>
          <w:rFonts w:ascii="仿宋" w:hAnsi="仿宋" w:eastAsia="仿宋" w:cs="Arial"/>
          <w:b/>
          <w:color w:val="000000"/>
          <w:kern w:val="0"/>
          <w:sz w:val="24"/>
        </w:rPr>
        <w:t>www.creditchina.gov.cn</w:t>
      </w:r>
      <w:r>
        <w:rPr>
          <w:rFonts w:hint="eastAsia" w:ascii="仿宋" w:hAnsi="仿宋" w:eastAsia="仿宋" w:cs="Arial"/>
          <w:b/>
          <w:color w:val="000000"/>
          <w:kern w:val="0"/>
          <w:sz w:val="24"/>
        </w:rPr>
        <w:t>）、“</w:t>
      </w:r>
      <w:r>
        <w:rPr>
          <w:rFonts w:ascii="仿宋" w:hAnsi="仿宋" w:eastAsia="仿宋" w:cs="Arial"/>
          <w:b/>
          <w:color w:val="000000"/>
          <w:kern w:val="0"/>
          <w:sz w:val="24"/>
        </w:rPr>
        <w:t>中国政府采购网</w:t>
      </w:r>
      <w:r>
        <w:rPr>
          <w:rFonts w:hint="eastAsia" w:ascii="仿宋" w:hAnsi="仿宋" w:eastAsia="仿宋" w:cs="Arial"/>
          <w:b/>
          <w:color w:val="000000"/>
          <w:kern w:val="0"/>
          <w:sz w:val="24"/>
        </w:rPr>
        <w:t>”（</w:t>
      </w:r>
      <w:r>
        <w:rPr>
          <w:rFonts w:ascii="仿宋" w:hAnsi="仿宋" w:eastAsia="仿宋" w:cs="Arial"/>
          <w:b/>
          <w:color w:val="000000"/>
          <w:kern w:val="0"/>
          <w:sz w:val="24"/>
        </w:rPr>
        <w:t>www.ccgp.gov.cn</w:t>
      </w:r>
      <w:r>
        <w:rPr>
          <w:rFonts w:hint="eastAsia" w:ascii="仿宋" w:hAnsi="仿宋" w:eastAsia="仿宋" w:cs="Arial"/>
          <w:b/>
          <w:color w:val="000000"/>
          <w:kern w:val="0"/>
          <w:sz w:val="24"/>
        </w:rPr>
        <w:t>）</w:t>
      </w:r>
      <w:r>
        <w:rPr>
          <w:rFonts w:ascii="仿宋" w:hAnsi="仿宋" w:eastAsia="仿宋" w:cs="Arial"/>
          <w:b/>
          <w:color w:val="000000"/>
          <w:kern w:val="0"/>
          <w:sz w:val="24"/>
        </w:rPr>
        <w:t>列入失信被执行人</w:t>
      </w:r>
      <w:r>
        <w:rPr>
          <w:rFonts w:hint="eastAsia" w:ascii="仿宋" w:hAnsi="仿宋" w:eastAsia="仿宋" w:cs="Arial"/>
          <w:b/>
          <w:color w:val="000000"/>
          <w:kern w:val="0"/>
          <w:sz w:val="24"/>
        </w:rPr>
        <w:t>名单</w:t>
      </w:r>
      <w:r>
        <w:rPr>
          <w:rFonts w:ascii="仿宋" w:hAnsi="仿宋" w:eastAsia="仿宋" w:cs="Arial"/>
          <w:b/>
          <w:color w:val="000000"/>
          <w:kern w:val="0"/>
          <w:sz w:val="24"/>
        </w:rPr>
        <w:t>、重大税收违法案件当事人名单、政府采购严重违法失信行为记录名单</w:t>
      </w:r>
      <w:r>
        <w:rPr>
          <w:rFonts w:hint="eastAsia" w:ascii="仿宋" w:hAnsi="仿宋" w:eastAsia="仿宋" w:cs="Arial"/>
          <w:b/>
          <w:color w:val="000000"/>
          <w:kern w:val="0"/>
          <w:sz w:val="24"/>
        </w:rPr>
        <w:t>。</w:t>
      </w:r>
    </w:p>
    <w:p>
      <w:pPr>
        <w:spacing w:line="360" w:lineRule="auto"/>
        <w:ind w:firstLine="426" w:firstLineChars="177"/>
        <w:rPr>
          <w:rFonts w:ascii="仿宋" w:hAnsi="仿宋" w:eastAsia="仿宋" w:cs="Arial"/>
          <w:b/>
          <w:color w:val="000000"/>
          <w:kern w:val="0"/>
          <w:sz w:val="24"/>
        </w:rPr>
      </w:pPr>
      <w:r>
        <w:rPr>
          <w:rFonts w:hint="eastAsia" w:ascii="仿宋" w:hAnsi="仿宋" w:eastAsia="仿宋" w:cs="Arial"/>
          <w:b/>
          <w:color w:val="000000"/>
          <w:kern w:val="0"/>
          <w:sz w:val="24"/>
        </w:rPr>
        <w:t>三、不存在以下情况：</w:t>
      </w:r>
    </w:p>
    <w:p>
      <w:pPr>
        <w:snapToGrid w:val="0"/>
        <w:spacing w:line="360" w:lineRule="auto"/>
        <w:ind w:firstLine="424" w:firstLineChars="177"/>
        <w:rPr>
          <w:rFonts w:ascii="仿宋" w:hAnsi="仿宋" w:eastAsia="仿宋" w:cs="宋体"/>
          <w:color w:val="000000"/>
          <w:sz w:val="24"/>
        </w:rPr>
      </w:pPr>
      <w:r>
        <w:rPr>
          <w:rFonts w:hint="eastAsia" w:ascii="仿宋" w:hAnsi="仿宋" w:eastAsia="仿宋" w:cs="宋体"/>
          <w:color w:val="000000"/>
          <w:sz w:val="24"/>
        </w:rPr>
        <w:t>1.单位负责人为同一人或者存在直接控股、管理关系的不同供应商参加同一合同项下的政府采购活动的；</w:t>
      </w:r>
    </w:p>
    <w:p>
      <w:pPr>
        <w:spacing w:line="360" w:lineRule="auto"/>
        <w:ind w:firstLine="424" w:firstLineChars="177"/>
        <w:rPr>
          <w:rFonts w:ascii="仿宋" w:hAnsi="仿宋" w:eastAsia="仿宋" w:cs="Arial"/>
          <w:color w:val="000000"/>
          <w:kern w:val="0"/>
          <w:sz w:val="24"/>
        </w:rPr>
      </w:pPr>
      <w:r>
        <w:rPr>
          <w:rFonts w:hint="eastAsia" w:ascii="仿宋" w:hAnsi="仿宋" w:eastAsia="仿宋" w:cs="宋体"/>
          <w:color w:val="000000"/>
          <w:sz w:val="24"/>
        </w:rPr>
        <w:t>2.为采购项目提供整体设计、规范编制或者项目管理、监理、检测等服务后再参加该采购项目的其他采购活动的。</w:t>
      </w:r>
    </w:p>
    <w:p>
      <w:pPr>
        <w:spacing w:line="360" w:lineRule="auto"/>
        <w:ind w:firstLine="424" w:firstLineChars="177"/>
        <w:rPr>
          <w:rFonts w:ascii="仿宋" w:hAnsi="仿宋" w:eastAsia="仿宋" w:cs="Arial"/>
          <w:color w:val="000000"/>
          <w:sz w:val="24"/>
        </w:rPr>
      </w:pPr>
    </w:p>
    <w:p>
      <w:pPr>
        <w:spacing w:line="360" w:lineRule="auto"/>
        <w:ind w:firstLine="424" w:firstLineChars="177"/>
        <w:rPr>
          <w:rFonts w:ascii="仿宋" w:hAnsi="仿宋" w:eastAsia="仿宋" w:cs="Arial"/>
          <w:color w:val="000000"/>
          <w:kern w:val="0"/>
          <w:sz w:val="24"/>
        </w:rPr>
      </w:pPr>
      <w:r>
        <w:rPr>
          <w:rFonts w:hint="eastAsia" w:ascii="仿宋" w:hAnsi="仿宋" w:eastAsia="仿宋" w:cs="Arial"/>
          <w:color w:val="000000"/>
          <w:sz w:val="24"/>
        </w:rPr>
        <w:t>投标人名称（电子签名或公章）：</w:t>
      </w:r>
      <w:r>
        <w:rPr>
          <w:rFonts w:ascii="仿宋" w:hAnsi="仿宋" w:eastAsia="仿宋" w:cs="Arial"/>
          <w:color w:val="000000"/>
          <w:kern w:val="0"/>
          <w:sz w:val="24"/>
        </w:rPr>
        <w:t>__________________________________</w:t>
      </w:r>
    </w:p>
    <w:p>
      <w:pPr>
        <w:spacing w:line="360" w:lineRule="auto"/>
        <w:ind w:firstLine="424" w:firstLineChars="177"/>
        <w:rPr>
          <w:rFonts w:ascii="仿宋" w:hAnsi="仿宋" w:eastAsia="仿宋" w:cs="Arial"/>
          <w:color w:val="000000"/>
          <w:sz w:val="24"/>
        </w:rPr>
      </w:pPr>
      <w:r>
        <w:rPr>
          <w:rFonts w:hint="eastAsia" w:ascii="仿宋" w:hAnsi="仿宋" w:eastAsia="仿宋" w:cs="Arial"/>
          <w:color w:val="000000"/>
          <w:sz w:val="24"/>
        </w:rPr>
        <w:t>日期：</w:t>
      </w:r>
      <w:r>
        <w:rPr>
          <w:rFonts w:ascii="仿宋" w:hAnsi="仿宋" w:eastAsia="仿宋" w:cs="Arial"/>
          <w:color w:val="000000"/>
          <w:sz w:val="24"/>
        </w:rPr>
        <w:t>________</w:t>
      </w:r>
      <w:r>
        <w:rPr>
          <w:rFonts w:hint="eastAsia" w:ascii="仿宋" w:hAnsi="仿宋" w:eastAsia="仿宋" w:cs="Arial"/>
          <w:color w:val="000000"/>
          <w:sz w:val="24"/>
        </w:rPr>
        <w:t>年</w:t>
      </w:r>
      <w:r>
        <w:rPr>
          <w:rFonts w:ascii="仿宋" w:hAnsi="仿宋" w:eastAsia="仿宋" w:cs="Arial"/>
          <w:color w:val="000000"/>
          <w:sz w:val="24"/>
        </w:rPr>
        <w:t>____</w:t>
      </w:r>
      <w:r>
        <w:rPr>
          <w:rFonts w:hint="eastAsia" w:ascii="仿宋" w:hAnsi="仿宋" w:eastAsia="仿宋" w:cs="Arial"/>
          <w:color w:val="000000"/>
          <w:sz w:val="24"/>
        </w:rPr>
        <w:t>月</w:t>
      </w:r>
      <w:r>
        <w:rPr>
          <w:rFonts w:ascii="仿宋" w:hAnsi="仿宋" w:eastAsia="仿宋" w:cs="Arial"/>
          <w:color w:val="000000"/>
          <w:sz w:val="24"/>
        </w:rPr>
        <w:t>____</w:t>
      </w:r>
      <w:r>
        <w:rPr>
          <w:rFonts w:hint="eastAsia" w:ascii="仿宋" w:hAnsi="仿宋" w:eastAsia="仿宋" w:cs="Arial"/>
          <w:color w:val="000000"/>
          <w:sz w:val="24"/>
        </w:rPr>
        <w:t>日</w:t>
      </w:r>
    </w:p>
    <w:p>
      <w:pPr>
        <w:spacing w:line="360" w:lineRule="auto"/>
        <w:ind w:firstLine="424" w:firstLineChars="177"/>
        <w:rPr>
          <w:rFonts w:ascii="仿宋" w:hAnsi="仿宋" w:eastAsia="仿宋" w:cs="Arial"/>
          <w:color w:val="000000"/>
          <w:sz w:val="24"/>
        </w:rPr>
      </w:pPr>
    </w:p>
    <w:p>
      <w:pPr>
        <w:autoSpaceDE w:val="0"/>
        <w:autoSpaceDN w:val="0"/>
        <w:adjustRightInd w:val="0"/>
        <w:spacing w:line="360" w:lineRule="auto"/>
        <w:ind w:firstLine="424" w:firstLineChars="176"/>
        <w:jc w:val="left"/>
        <w:rPr>
          <w:rFonts w:ascii="新宋体" w:hAnsi="新宋体" w:eastAsia="新宋体" w:cs="Arial"/>
          <w:b/>
          <w:i/>
          <w:color w:val="000000"/>
          <w:sz w:val="22"/>
          <w:szCs w:val="22"/>
        </w:rPr>
      </w:pPr>
      <w:r>
        <w:rPr>
          <w:rFonts w:hint="eastAsia" w:ascii="新宋体" w:hAnsi="新宋体" w:eastAsia="新宋体" w:cs="宋体"/>
          <w:b/>
          <w:i/>
          <w:color w:val="000000"/>
          <w:kern w:val="0"/>
          <w:sz w:val="24"/>
          <w:szCs w:val="22"/>
        </w:rPr>
        <w:t>『编制说明』：1.</w:t>
      </w:r>
      <w:r>
        <w:rPr>
          <w:rFonts w:hint="eastAsia" w:ascii="新宋体" w:hAnsi="新宋体" w:eastAsia="新宋体" w:cs="宋体"/>
          <w:b/>
          <w:i/>
          <w:color w:val="000000"/>
          <w:sz w:val="24"/>
          <w:szCs w:val="22"/>
          <w:u w:val="single"/>
        </w:rPr>
        <w:t>投标人须</w:t>
      </w:r>
      <w:r>
        <w:rPr>
          <w:rFonts w:ascii="新宋体" w:hAnsi="新宋体" w:eastAsia="新宋体" w:cs="宋体"/>
          <w:b/>
          <w:i/>
          <w:color w:val="000000"/>
          <w:sz w:val="24"/>
          <w:szCs w:val="22"/>
          <w:u w:val="single"/>
        </w:rPr>
        <w:t>按</w:t>
      </w:r>
      <w:r>
        <w:rPr>
          <w:rFonts w:hint="eastAsia" w:ascii="新宋体" w:hAnsi="新宋体" w:eastAsia="新宋体" w:cs="宋体"/>
          <w:b/>
          <w:i/>
          <w:color w:val="000000"/>
          <w:sz w:val="24"/>
          <w:szCs w:val="22"/>
          <w:u w:val="single"/>
        </w:rPr>
        <w:t>本格式和要求提供本函，否则投标无效。</w:t>
      </w:r>
      <w:r>
        <w:rPr>
          <w:rFonts w:hint="eastAsia" w:ascii="新宋体" w:hAnsi="新宋体" w:eastAsia="新宋体" w:cs="宋体"/>
          <w:b/>
          <w:i/>
          <w:color w:val="000000"/>
          <w:kern w:val="0"/>
          <w:sz w:val="24"/>
          <w:szCs w:val="22"/>
        </w:rPr>
        <w:t>2.</w:t>
      </w:r>
      <w:r>
        <w:rPr>
          <w:rFonts w:hint="eastAsia" w:ascii="新宋体" w:hAnsi="新宋体" w:eastAsia="新宋体" w:cs="宋体"/>
          <w:b/>
          <w:i/>
          <w:color w:val="000000"/>
          <w:sz w:val="24"/>
          <w:szCs w:val="22"/>
          <w:u w:val="single"/>
        </w:rPr>
        <w:t>投标人为联合体的，联合体各方均须签署并提供本承诺函，否则投标无效</w:t>
      </w:r>
      <w:r>
        <w:rPr>
          <w:rFonts w:hint="eastAsia" w:ascii="新宋体" w:hAnsi="新宋体" w:eastAsia="新宋体" w:cs="宋体"/>
          <w:i/>
          <w:color w:val="000000"/>
          <w:sz w:val="24"/>
          <w:szCs w:val="22"/>
        </w:rPr>
        <w:t>。3.</w:t>
      </w:r>
      <w:r>
        <w:rPr>
          <w:rFonts w:hint="eastAsia" w:ascii="新宋体" w:hAnsi="新宋体" w:eastAsia="新宋体"/>
          <w:b/>
          <w:i/>
          <w:color w:val="000000"/>
          <w:sz w:val="24"/>
          <w:u w:val="single"/>
        </w:rPr>
        <w:t>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pPr>
        <w:pStyle w:val="7"/>
        <w:ind w:firstLine="0" w:firstLineChars="0"/>
        <w:jc w:val="center"/>
        <w:rPr>
          <w:b w:val="0"/>
          <w:color w:val="000000"/>
          <w:sz w:val="40"/>
          <w:szCs w:val="40"/>
        </w:rPr>
      </w:pPr>
      <w:r>
        <w:rPr>
          <w:rFonts w:ascii="仿宋" w:hAnsi="仿宋" w:eastAsia="仿宋" w:cs="Arial"/>
          <w:color w:val="000000"/>
        </w:rPr>
        <w:br w:type="page"/>
      </w:r>
      <w:r>
        <w:rPr>
          <w:rFonts w:hint="eastAsia"/>
          <w:color w:val="000000"/>
          <w:sz w:val="32"/>
          <w:szCs w:val="40"/>
        </w:rPr>
        <w:t>投标人（联合体各方）营业执照（或其他同类证明文件）</w:t>
      </w:r>
    </w:p>
    <w:tbl>
      <w:tblPr>
        <w:tblStyle w:val="58"/>
        <w:tblW w:w="0" w:type="auto"/>
        <w:tblInd w:w="108"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037"/>
      </w:tblGrid>
      <w:tr>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019" w:hRule="atLeast"/>
        </w:trPr>
        <w:tc>
          <w:tcPr>
            <w:tcW w:w="9037" w:type="dxa"/>
            <w:noWrap w:val="0"/>
            <w:vAlign w:val="center"/>
          </w:tcPr>
          <w:p>
            <w:pPr>
              <w:spacing w:line="360" w:lineRule="auto"/>
              <w:jc w:val="center"/>
              <w:rPr>
                <w:rFonts w:ascii="宋体" w:hAnsi="宋体" w:cs="Arial"/>
                <w:b/>
                <w:color w:val="000000"/>
                <w:kern w:val="0"/>
                <w:sz w:val="32"/>
                <w:szCs w:val="28"/>
              </w:rPr>
            </w:pPr>
            <w:r>
              <w:rPr>
                <w:rFonts w:hint="eastAsia" w:ascii="仿宋" w:hAnsi="仿宋" w:eastAsia="仿宋"/>
                <w:color w:val="000000"/>
                <w:sz w:val="32"/>
              </w:rPr>
              <w:t>提供复制件，加盖投标人（联合体各方）电子签名或公章</w:t>
            </w:r>
          </w:p>
        </w:tc>
      </w:tr>
    </w:tbl>
    <w:p>
      <w:pPr>
        <w:spacing w:line="360" w:lineRule="auto"/>
        <w:rPr>
          <w:rFonts w:ascii="新宋体" w:hAnsi="新宋体" w:eastAsia="新宋体"/>
          <w:b/>
          <w:i/>
          <w:color w:val="000000"/>
          <w:sz w:val="24"/>
        </w:rPr>
      </w:pPr>
    </w:p>
    <w:p>
      <w:pPr>
        <w:spacing w:line="360" w:lineRule="auto"/>
        <w:rPr>
          <w:rFonts w:ascii="新宋体" w:hAnsi="新宋体" w:eastAsia="新宋体"/>
          <w:b/>
          <w:i/>
          <w:color w:val="000000"/>
          <w:sz w:val="24"/>
        </w:rPr>
      </w:pPr>
      <w:r>
        <w:rPr>
          <w:rFonts w:hint="eastAsia" w:ascii="新宋体" w:hAnsi="新宋体" w:eastAsia="新宋体"/>
          <w:b/>
          <w:i/>
          <w:color w:val="000000"/>
          <w:sz w:val="24"/>
        </w:rPr>
        <w:t>『编制说明』：</w:t>
      </w:r>
    </w:p>
    <w:p>
      <w:pPr>
        <w:spacing w:line="360" w:lineRule="auto"/>
        <w:ind w:firstLine="422" w:firstLineChars="175"/>
        <w:rPr>
          <w:rFonts w:ascii="新宋体" w:hAnsi="新宋体" w:eastAsia="新宋体"/>
          <w:b/>
          <w:i/>
          <w:color w:val="000000"/>
          <w:sz w:val="24"/>
        </w:rPr>
      </w:pPr>
      <w:r>
        <w:rPr>
          <w:rFonts w:hint="eastAsia" w:ascii="新宋体" w:hAnsi="新宋体" w:eastAsia="新宋体"/>
          <w:b/>
          <w:i/>
          <w:color w:val="000000"/>
          <w:sz w:val="24"/>
        </w:rPr>
        <w:t>（1）营业执照（或同类证明文件）不强制提供。</w:t>
      </w:r>
    </w:p>
    <w:p>
      <w:pPr>
        <w:spacing w:line="360" w:lineRule="auto"/>
        <w:ind w:firstLine="420" w:firstLineChars="175"/>
        <w:rPr>
          <w:rFonts w:hint="eastAsia" w:ascii="新宋体" w:hAnsi="新宋体" w:eastAsia="新宋体"/>
          <w:i/>
          <w:color w:val="000000"/>
          <w:sz w:val="24"/>
        </w:rPr>
      </w:pPr>
      <w:r>
        <w:rPr>
          <w:rFonts w:hint="eastAsia" w:ascii="新宋体" w:hAnsi="新宋体" w:eastAsia="新宋体"/>
          <w:i/>
          <w:color w:val="000000"/>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pPr>
        <w:spacing w:line="360" w:lineRule="auto"/>
        <w:ind w:firstLine="420" w:firstLineChars="175"/>
        <w:rPr>
          <w:rFonts w:hint="eastAsia" w:ascii="新宋体" w:hAnsi="新宋体" w:eastAsia="新宋体"/>
          <w:i/>
          <w:color w:val="000000"/>
          <w:sz w:val="24"/>
        </w:rPr>
      </w:pPr>
    </w:p>
    <w:p>
      <w:pPr>
        <w:pStyle w:val="5"/>
      </w:pPr>
      <w:r>
        <w:rPr>
          <w:rFonts w:hint="eastAsia"/>
        </w:rPr>
        <w:t>1-</w:t>
      </w:r>
      <w:r>
        <w:rPr>
          <w:rFonts w:hint="eastAsia"/>
          <w:lang w:eastAsia="zh-CN"/>
        </w:rPr>
        <w:t>2</w:t>
      </w:r>
      <w:r>
        <w:rPr>
          <w:rFonts w:hint="eastAsia"/>
        </w:rPr>
        <w:t xml:space="preserve"> ▲联合体投标证明材料</w:t>
      </w:r>
      <w:r>
        <w:rPr>
          <w:rFonts w:hint="eastAsia"/>
          <w:lang w:eastAsia="zh-CN"/>
        </w:rPr>
        <w:t>（如是）</w:t>
      </w:r>
    </w:p>
    <w:tbl>
      <w:tblPr>
        <w:tblStyle w:val="58"/>
        <w:tblW w:w="0" w:type="auto"/>
        <w:tblInd w:w="-34"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179"/>
      </w:tblGrid>
      <w:tr>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049" w:hRule="atLeast"/>
        </w:trPr>
        <w:tc>
          <w:tcPr>
            <w:tcW w:w="9179" w:type="dxa"/>
            <w:noWrap w:val="0"/>
            <w:vAlign w:val="center"/>
          </w:tcPr>
          <w:p>
            <w:pPr>
              <w:spacing w:line="360" w:lineRule="auto"/>
              <w:ind w:firstLine="608" w:firstLineChars="190"/>
              <w:jc w:val="left"/>
              <w:rPr>
                <w:rFonts w:ascii="仿宋" w:hAnsi="仿宋" w:eastAsia="仿宋" w:cs="Arial"/>
                <w:i/>
                <w:color w:val="000000"/>
                <w:kern w:val="0"/>
                <w:sz w:val="28"/>
                <w:szCs w:val="28"/>
              </w:rPr>
            </w:pPr>
            <w:r>
              <w:rPr>
                <w:rFonts w:hint="eastAsia" w:ascii="MS Mincho" w:hAnsi="MS Mincho" w:eastAsia="MS Mincho" w:cs="MS Mincho"/>
                <w:b/>
                <w:color w:val="000000"/>
                <w:kern w:val="0"/>
                <w:sz w:val="32"/>
              </w:rPr>
              <w:t>☑</w:t>
            </w:r>
            <w:r>
              <w:rPr>
                <w:rFonts w:hint="eastAsia" w:ascii="仿宋" w:hAnsi="仿宋" w:eastAsia="仿宋" w:cs="仿宋"/>
                <w:b/>
                <w:color w:val="000000"/>
                <w:kern w:val="0"/>
                <w:sz w:val="32"/>
              </w:rPr>
              <w:t>▲</w:t>
            </w:r>
            <w:r>
              <w:rPr>
                <w:rFonts w:hint="eastAsia" w:ascii="仿宋" w:hAnsi="仿宋" w:eastAsia="仿宋"/>
                <w:b/>
                <w:color w:val="000000"/>
                <w:kern w:val="0"/>
                <w:sz w:val="32"/>
                <w:szCs w:val="28"/>
                <w:u w:val="single"/>
              </w:rPr>
              <w:t>联合协议</w:t>
            </w:r>
            <w:r>
              <w:rPr>
                <w:rFonts w:hint="eastAsia" w:ascii="仿宋" w:hAnsi="仿宋" w:eastAsia="仿宋"/>
                <w:color w:val="000000"/>
                <w:kern w:val="0"/>
                <w:sz w:val="32"/>
                <w:szCs w:val="28"/>
              </w:rPr>
              <w:t>［格式见第七章附件6］</w:t>
            </w:r>
          </w:p>
        </w:tc>
      </w:tr>
    </w:tbl>
    <w:p>
      <w:pPr>
        <w:spacing w:line="360" w:lineRule="auto"/>
        <w:ind w:firstLine="458" w:firstLineChars="190"/>
        <w:jc w:val="left"/>
        <w:rPr>
          <w:rFonts w:ascii="新宋体" w:hAnsi="新宋体" w:eastAsia="新宋体" w:cs="Arial"/>
          <w:i/>
          <w:color w:val="000000"/>
          <w:sz w:val="28"/>
        </w:rPr>
      </w:pPr>
      <w:r>
        <w:rPr>
          <w:rFonts w:hint="eastAsia" w:ascii="新宋体" w:hAnsi="新宋体" w:eastAsia="新宋体"/>
          <w:b/>
          <w:i/>
          <w:color w:val="000000"/>
          <w:sz w:val="24"/>
        </w:rPr>
        <w:t>『编制说明』：</w:t>
      </w:r>
      <w:r>
        <w:rPr>
          <w:rFonts w:hint="eastAsia" w:ascii="新宋体" w:hAnsi="新宋体" w:eastAsia="新宋体"/>
          <w:b/>
          <w:i/>
          <w:color w:val="000000"/>
          <w:sz w:val="24"/>
          <w:szCs w:val="28"/>
          <w:u w:val="single"/>
        </w:rPr>
        <w:t>投标人以联合体形式参加投标的，应当提供联合协议，否则投标无效；投标人不以联合体形式参加投标的，则不需要提供（政采云平台材料上传时，上传全空白页面即可）。</w:t>
      </w:r>
    </w:p>
    <w:p>
      <w:pPr>
        <w:pStyle w:val="3"/>
      </w:pPr>
      <w:r>
        <w:rPr>
          <w:rFonts w:ascii="Calibri" w:hAnsi="Calibri" w:eastAsia="宋体"/>
        </w:rPr>
        <w:br w:type="page"/>
      </w:r>
      <w:bookmarkStart w:id="278" w:name="_Toc424164168"/>
      <w:bookmarkStart w:id="279" w:name="_Toc8008423"/>
      <w:bookmarkStart w:id="280" w:name="_Toc7988414"/>
      <w:bookmarkStart w:id="281" w:name="_Toc97118346"/>
      <w:bookmarkStart w:id="282" w:name="_Toc7988468"/>
      <w:bookmarkStart w:id="283" w:name="_Toc56055916"/>
      <w:bookmarkStart w:id="284" w:name="_Toc97118740"/>
      <w:bookmarkStart w:id="285" w:name="_Toc46485599"/>
      <w:bookmarkStart w:id="286" w:name="_Toc44671434"/>
      <w:bookmarkStart w:id="287" w:name="_Toc440162800"/>
      <w:bookmarkStart w:id="288" w:name="_Toc113658203"/>
      <w:bookmarkStart w:id="289" w:name="_Toc117178653"/>
      <w:bookmarkStart w:id="290" w:name="_Toc125025922"/>
      <w:r>
        <w:rPr>
          <w:rFonts w:hint="eastAsia"/>
        </w:rPr>
        <w:t>第二部分 “商务技术文件</w:t>
      </w:r>
      <w:r>
        <w:t>”</w:t>
      </w:r>
      <w:r>
        <w:rPr>
          <w:rFonts w:hint="eastAsia"/>
        </w:rPr>
        <w:t>格式</w:t>
      </w:r>
      <w:bookmarkEnd w:id="278"/>
      <w:bookmarkEnd w:id="279"/>
      <w:bookmarkEnd w:id="280"/>
      <w:bookmarkEnd w:id="281"/>
      <w:bookmarkEnd w:id="282"/>
      <w:bookmarkEnd w:id="283"/>
      <w:bookmarkEnd w:id="284"/>
      <w:bookmarkEnd w:id="285"/>
      <w:bookmarkEnd w:id="286"/>
      <w:bookmarkEnd w:id="287"/>
      <w:r>
        <w:rPr>
          <w:rFonts w:hint="eastAsia"/>
        </w:rPr>
        <w:t>范例</w:t>
      </w:r>
      <w:bookmarkEnd w:id="288"/>
      <w:bookmarkEnd w:id="289"/>
      <w:bookmarkEnd w:id="290"/>
    </w:p>
    <w:p>
      <w:pPr>
        <w:pStyle w:val="5"/>
      </w:pPr>
      <w:r>
        <w:rPr>
          <w:rFonts w:hint="eastAsia"/>
        </w:rPr>
        <w:t>2-1 “商务技术文件”封面</w:t>
      </w:r>
    </w:p>
    <w:p>
      <w:pPr>
        <w:pStyle w:val="4"/>
        <w:ind w:firstLine="354"/>
        <w:rPr>
          <w:rFonts w:ascii="Calibri" w:hAnsi="Calibri"/>
          <w:color w:val="000000"/>
        </w:rPr>
      </w:pPr>
    </w:p>
    <w:p>
      <w:pPr>
        <w:spacing w:line="276" w:lineRule="auto"/>
        <w:jc w:val="center"/>
        <w:rPr>
          <w:rFonts w:ascii="华文中宋" w:hAnsi="华文中宋" w:eastAsia="华文中宋" w:cs="Arial"/>
          <w:color w:val="000000"/>
          <w:kern w:val="0"/>
          <w:sz w:val="86"/>
          <w:szCs w:val="86"/>
        </w:rPr>
      </w:pPr>
      <w:r>
        <w:rPr>
          <w:rFonts w:hint="eastAsia" w:ascii="微软雅黑" w:hAnsi="微软雅黑" w:eastAsia="微软雅黑" w:cs="Arial"/>
          <w:b/>
          <w:color w:val="000000"/>
          <w:kern w:val="0"/>
          <w:sz w:val="86"/>
          <w:szCs w:val="86"/>
        </w:rPr>
        <w:t>杭州市政府采购项目</w:t>
      </w:r>
    </w:p>
    <w:p>
      <w:pPr>
        <w:spacing w:line="276" w:lineRule="auto"/>
        <w:jc w:val="center"/>
        <w:rPr>
          <w:rFonts w:ascii="华文中宋" w:hAnsi="华文中宋" w:eastAsia="华文中宋"/>
          <w:color w:val="000000"/>
          <w:sz w:val="24"/>
        </w:rPr>
      </w:pPr>
      <w:r>
        <w:rPr>
          <w:rFonts w:hint="eastAsia" w:ascii="华文中宋" w:hAnsi="华文中宋" w:eastAsia="华文中宋" w:cs="Arial"/>
          <w:color w:val="000000"/>
          <w:kern w:val="0"/>
          <w:sz w:val="56"/>
          <w:szCs w:val="90"/>
        </w:rPr>
        <w:t>（电子招投标）</w:t>
      </w:r>
    </w:p>
    <w:p>
      <w:pPr>
        <w:spacing w:line="276" w:lineRule="auto"/>
        <w:jc w:val="center"/>
        <w:rPr>
          <w:rFonts w:ascii="华文中宋" w:hAnsi="华文中宋" w:eastAsia="华文中宋" w:cs="Arial"/>
          <w:color w:val="000000"/>
          <w:kern w:val="0"/>
          <w:sz w:val="120"/>
          <w:szCs w:val="120"/>
        </w:rPr>
      </w:pPr>
      <w:r>
        <w:rPr>
          <w:rFonts w:hint="eastAsia" w:ascii="华文中宋" w:hAnsi="华文中宋" w:eastAsia="华文中宋" w:cs="Arial"/>
          <w:color w:val="000000"/>
          <w:kern w:val="0"/>
          <w:sz w:val="96"/>
          <w:szCs w:val="120"/>
        </w:rPr>
        <w:t>投标文件</w:t>
      </w:r>
    </w:p>
    <w:p>
      <w:pPr>
        <w:spacing w:line="360" w:lineRule="auto"/>
        <w:jc w:val="center"/>
        <w:rPr>
          <w:rFonts w:ascii="华文中宋" w:hAnsi="华文中宋" w:eastAsia="华文中宋" w:cs="Arial"/>
          <w:b/>
          <w:color w:val="000000"/>
          <w:kern w:val="0"/>
          <w:sz w:val="48"/>
          <w:szCs w:val="84"/>
        </w:rPr>
      </w:pPr>
      <w:r>
        <w:rPr>
          <w:rFonts w:hint="eastAsia" w:ascii="华文中宋" w:hAnsi="华文中宋" w:eastAsia="华文中宋" w:cs="Arial"/>
          <w:b/>
          <w:color w:val="000000"/>
          <w:kern w:val="0"/>
          <w:sz w:val="48"/>
          <w:szCs w:val="84"/>
        </w:rPr>
        <w:t>（商务技术文件）</w:t>
      </w:r>
    </w:p>
    <w:p>
      <w:pPr>
        <w:spacing w:line="360" w:lineRule="auto"/>
        <w:jc w:val="center"/>
        <w:rPr>
          <w:rFonts w:ascii="仿宋" w:hAnsi="仿宋" w:eastAsia="仿宋"/>
          <w:color w:val="000000"/>
          <w:sz w:val="24"/>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s="Arial"/>
                <w:color w:val="000000"/>
                <w:sz w:val="28"/>
                <w:szCs w:val="28"/>
              </w:rPr>
              <w:t>项目名称：</w:t>
            </w:r>
            <w:r>
              <w:rPr>
                <w:rFonts w:ascii="仿宋" w:hAnsi="仿宋" w:eastAsia="仿宋" w:cs="Arial"/>
                <w:color w:val="000000"/>
                <w:sz w:val="28"/>
                <w:szCs w:val="28"/>
              </w:rPr>
              <w:t>杭州市拱墅区“TWGC”租赁服务项目</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项目编号：CTZB-2023010239</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投标标项：</w:t>
            </w:r>
            <w:r>
              <w:rPr>
                <w:rFonts w:hint="eastAsia" w:ascii="仿宋" w:hAnsi="仿宋" w:eastAsia="仿宋"/>
                <w:i/>
                <w:color w:val="000000"/>
                <w:sz w:val="28"/>
                <w:szCs w:val="28"/>
                <w:u w:val="single"/>
              </w:rPr>
              <w:t>（例如：标项一）</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投标人名称（电子签名或公章）：</w:t>
            </w:r>
            <w:r>
              <w:rPr>
                <w:rFonts w:ascii="仿宋" w:hAnsi="仿宋" w:eastAsia="仿宋" w:cs="Arial"/>
                <w:color w:val="000000"/>
                <w:kern w:val="0"/>
                <w:sz w:val="28"/>
                <w:szCs w:val="28"/>
              </w:rPr>
              <w:t>______________________________</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投标人地址：</w:t>
            </w:r>
            <w:r>
              <w:rPr>
                <w:rFonts w:ascii="仿宋" w:hAnsi="仿宋" w:eastAsia="仿宋" w:cs="Arial"/>
                <w:color w:val="000000"/>
                <w:kern w:val="0"/>
                <w:sz w:val="28"/>
                <w:szCs w:val="28"/>
              </w:rPr>
              <w:t>_______________________________________________</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投标人联系电话：</w:t>
            </w:r>
            <w:r>
              <w:rPr>
                <w:rFonts w:ascii="仿宋" w:hAnsi="仿宋" w:eastAsia="仿宋" w:cs="Arial"/>
                <w:color w:val="000000"/>
                <w:kern w:val="0"/>
                <w:sz w:val="28"/>
                <w:szCs w:val="28"/>
              </w:rPr>
              <w:t>___________________________________________</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s="Arial"/>
                <w:color w:val="000000"/>
                <w:kern w:val="0"/>
                <w:sz w:val="28"/>
                <w:szCs w:val="28"/>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noWrap w:val="0"/>
            <w:vAlign w:val="center"/>
          </w:tcPr>
          <w:p>
            <w:pPr>
              <w:jc w:val="center"/>
              <w:rPr>
                <w:rFonts w:ascii="仿宋" w:hAnsi="仿宋" w:eastAsia="仿宋"/>
                <w:b/>
                <w:color w:val="000000"/>
                <w:sz w:val="28"/>
                <w:szCs w:val="28"/>
              </w:rPr>
            </w:pPr>
            <w:r>
              <w:rPr>
                <w:rFonts w:hint="eastAsia" w:ascii="仿宋" w:hAnsi="仿宋" w:eastAsia="仿宋"/>
                <w:b/>
                <w:color w:val="000000"/>
                <w:sz w:val="28"/>
                <w:szCs w:val="28"/>
              </w:rPr>
              <w:t>投标截止时间前其他单位或个人不得解密、提取</w:t>
            </w:r>
          </w:p>
        </w:tc>
      </w:tr>
    </w:tbl>
    <w:p>
      <w:pPr>
        <w:pStyle w:val="5"/>
      </w:pPr>
      <w:r>
        <w:br w:type="page"/>
      </w:r>
      <w:r>
        <w:rPr>
          <w:rFonts w:hint="eastAsia"/>
        </w:rPr>
        <w:t>2-2 ▲投标函</w:t>
      </w:r>
    </w:p>
    <w:p>
      <w:pPr>
        <w:spacing w:before="240" w:line="360" w:lineRule="auto"/>
        <w:jc w:val="center"/>
        <w:rPr>
          <w:rFonts w:ascii="微软雅黑" w:hAnsi="微软雅黑" w:eastAsia="微软雅黑"/>
          <w:b/>
          <w:color w:val="000000"/>
          <w:sz w:val="40"/>
          <w:szCs w:val="44"/>
        </w:rPr>
      </w:pPr>
      <w:r>
        <w:rPr>
          <w:rFonts w:ascii="微软雅黑" w:hAnsi="微软雅黑" w:eastAsia="微软雅黑"/>
          <w:b/>
          <w:color w:val="000000"/>
          <w:sz w:val="40"/>
          <w:szCs w:val="44"/>
        </w:rPr>
        <w:t>投标函</w:t>
      </w:r>
    </w:p>
    <w:p>
      <w:pPr>
        <w:spacing w:line="360" w:lineRule="auto"/>
        <w:rPr>
          <w:rFonts w:ascii="仿宋" w:hAnsi="仿宋" w:eastAsia="仿宋" w:cs="Arial"/>
          <w:color w:val="000000"/>
          <w:kern w:val="0"/>
          <w:sz w:val="24"/>
          <w:szCs w:val="28"/>
        </w:rPr>
      </w:pPr>
      <w:r>
        <w:rPr>
          <w:rFonts w:hint="eastAsia" w:ascii="仿宋" w:hAnsi="仿宋" w:eastAsia="仿宋" w:cs="Arial"/>
          <w:b/>
          <w:color w:val="000000"/>
          <w:w w:val="90"/>
          <w:kern w:val="0"/>
          <w:sz w:val="24"/>
          <w:szCs w:val="28"/>
          <w:u w:val="single"/>
        </w:rPr>
        <w:t>杭州市公安局拱墅区分局、浙江省成套招标代理有限公司</w:t>
      </w:r>
      <w:r>
        <w:rPr>
          <w:rFonts w:ascii="仿宋" w:hAnsi="仿宋" w:eastAsia="仿宋" w:cs="Arial"/>
          <w:b/>
          <w:color w:val="000000"/>
          <w:kern w:val="0"/>
          <w:sz w:val="24"/>
          <w:szCs w:val="28"/>
        </w:rPr>
        <w:t>：</w:t>
      </w:r>
    </w:p>
    <w:p>
      <w:pPr>
        <w:spacing w:line="360" w:lineRule="auto"/>
        <w:ind w:firstLine="460" w:firstLineChars="192"/>
        <w:rPr>
          <w:rFonts w:ascii="仿宋" w:hAnsi="仿宋" w:eastAsia="仿宋" w:cs="Arial"/>
          <w:color w:val="000000"/>
          <w:kern w:val="0"/>
          <w:sz w:val="24"/>
          <w:szCs w:val="28"/>
        </w:rPr>
      </w:pPr>
      <w:r>
        <w:rPr>
          <w:rFonts w:hint="eastAsia" w:ascii="仿宋" w:hAnsi="仿宋" w:eastAsia="仿宋" w:cs="Arial"/>
          <w:color w:val="000000"/>
          <w:kern w:val="0"/>
          <w:sz w:val="24"/>
          <w:szCs w:val="28"/>
        </w:rPr>
        <w:t>我方参加你方组织的</w:t>
      </w:r>
      <w:r>
        <w:rPr>
          <w:rFonts w:hint="eastAsia" w:ascii="仿宋" w:hAnsi="仿宋" w:eastAsia="仿宋" w:cs="Arial"/>
          <w:b/>
          <w:i/>
          <w:color w:val="000000"/>
          <w:kern w:val="0"/>
          <w:sz w:val="24"/>
          <w:szCs w:val="28"/>
          <w:u w:val="single"/>
        </w:rPr>
        <w:t>杭州市拱墅区“TWGC”租赁服务项目</w:t>
      </w:r>
      <w:r>
        <w:rPr>
          <w:rFonts w:ascii="仿宋" w:hAnsi="仿宋" w:eastAsia="仿宋" w:cs="Arial"/>
          <w:b/>
          <w:i/>
          <w:color w:val="000000"/>
          <w:kern w:val="0"/>
          <w:sz w:val="24"/>
          <w:szCs w:val="28"/>
          <w:u w:val="single"/>
        </w:rPr>
        <w:t>（项目编号：</w:t>
      </w:r>
      <w:r>
        <w:rPr>
          <w:rFonts w:hint="eastAsia" w:ascii="仿宋" w:hAnsi="仿宋" w:eastAsia="仿宋" w:cs="Arial"/>
          <w:b/>
          <w:i/>
          <w:color w:val="000000"/>
          <w:kern w:val="0"/>
          <w:sz w:val="24"/>
          <w:szCs w:val="28"/>
          <w:u w:val="single"/>
        </w:rPr>
        <w:t>CTZB-2023010239</w:t>
      </w:r>
      <w:r>
        <w:rPr>
          <w:rFonts w:ascii="仿宋" w:hAnsi="仿宋" w:eastAsia="仿宋" w:cs="Arial"/>
          <w:b/>
          <w:i/>
          <w:color w:val="000000"/>
          <w:kern w:val="0"/>
          <w:sz w:val="24"/>
          <w:szCs w:val="28"/>
          <w:u w:val="single"/>
        </w:rPr>
        <w:t>）</w:t>
      </w:r>
      <w:r>
        <w:rPr>
          <w:rFonts w:hint="eastAsia" w:ascii="仿宋" w:hAnsi="仿宋" w:eastAsia="仿宋" w:cs="Arial"/>
          <w:color w:val="000000"/>
          <w:kern w:val="0"/>
          <w:sz w:val="24"/>
          <w:szCs w:val="28"/>
        </w:rPr>
        <w:t>招标的有关活动</w:t>
      </w:r>
      <w:r>
        <w:rPr>
          <w:rFonts w:ascii="仿宋" w:hAnsi="仿宋" w:eastAsia="仿宋" w:cs="Arial"/>
          <w:color w:val="000000"/>
          <w:kern w:val="0"/>
          <w:sz w:val="24"/>
          <w:szCs w:val="28"/>
        </w:rPr>
        <w:t>，</w:t>
      </w:r>
      <w:r>
        <w:rPr>
          <w:rFonts w:hint="eastAsia" w:ascii="仿宋" w:hAnsi="仿宋" w:eastAsia="仿宋" w:cs="Arial"/>
          <w:color w:val="000000"/>
          <w:kern w:val="0"/>
          <w:sz w:val="24"/>
          <w:szCs w:val="28"/>
        </w:rPr>
        <w:t>并对此项目进行投标。为此：</w:t>
      </w:r>
    </w:p>
    <w:p>
      <w:pPr>
        <w:spacing w:line="360" w:lineRule="auto"/>
        <w:ind w:firstLine="424" w:firstLineChars="176"/>
        <w:rPr>
          <w:rFonts w:ascii="仿宋" w:hAnsi="仿宋" w:eastAsia="仿宋"/>
          <w:b/>
          <w:color w:val="000000"/>
          <w:sz w:val="24"/>
        </w:rPr>
      </w:pPr>
      <w:r>
        <w:rPr>
          <w:rFonts w:hint="eastAsia" w:ascii="仿宋" w:hAnsi="仿宋" w:eastAsia="仿宋"/>
          <w:b/>
          <w:color w:val="000000"/>
          <w:sz w:val="24"/>
        </w:rPr>
        <w:t>1.我方承诺投标有效期从提交投标文件的截止之日起90天（不少于90天），本投标文件在投标有效期满之前均具有约束力。</w:t>
      </w:r>
    </w:p>
    <w:p>
      <w:pPr>
        <w:spacing w:line="360" w:lineRule="auto"/>
        <w:ind w:firstLine="424" w:firstLineChars="176"/>
        <w:rPr>
          <w:rFonts w:ascii="仿宋" w:hAnsi="仿宋" w:eastAsia="仿宋"/>
          <w:b/>
          <w:color w:val="000000"/>
          <w:sz w:val="24"/>
        </w:rPr>
      </w:pPr>
      <w:r>
        <w:rPr>
          <w:rFonts w:hint="eastAsia" w:ascii="仿宋" w:hAnsi="仿宋" w:eastAsia="仿宋"/>
          <w:b/>
          <w:color w:val="000000"/>
          <w:sz w:val="24"/>
        </w:rPr>
        <w:t>2.我方的投标文件包括以下内容：资格文件、</w:t>
      </w:r>
      <w:r>
        <w:rPr>
          <w:rFonts w:ascii="仿宋" w:hAnsi="仿宋" w:eastAsia="仿宋"/>
          <w:b/>
          <w:color w:val="000000"/>
          <w:sz w:val="24"/>
        </w:rPr>
        <w:t>商务技术文件</w:t>
      </w:r>
      <w:r>
        <w:rPr>
          <w:rFonts w:hint="eastAsia" w:ascii="仿宋" w:hAnsi="仿宋" w:eastAsia="仿宋"/>
          <w:b/>
          <w:color w:val="000000"/>
          <w:sz w:val="24"/>
        </w:rPr>
        <w:t>、报价文件。</w:t>
      </w:r>
    </w:p>
    <w:p>
      <w:pPr>
        <w:spacing w:line="360" w:lineRule="auto"/>
        <w:ind w:firstLine="424" w:firstLineChars="176"/>
        <w:rPr>
          <w:rFonts w:ascii="仿宋" w:hAnsi="仿宋" w:eastAsia="仿宋"/>
          <w:color w:val="000000"/>
          <w:sz w:val="24"/>
        </w:rPr>
      </w:pPr>
      <w:r>
        <w:rPr>
          <w:rFonts w:hint="eastAsia" w:ascii="仿宋" w:hAnsi="仿宋" w:eastAsia="仿宋"/>
          <w:b/>
          <w:color w:val="000000"/>
          <w:sz w:val="24"/>
        </w:rPr>
        <w:t>3.我方承诺除商务技术偏离表列出的偏离外，我方响应招标文件的全部要求。</w:t>
      </w:r>
    </w:p>
    <w:p>
      <w:pPr>
        <w:spacing w:line="360" w:lineRule="auto"/>
        <w:ind w:firstLine="424" w:firstLineChars="176"/>
        <w:rPr>
          <w:rFonts w:ascii="仿宋" w:hAnsi="仿宋" w:eastAsia="仿宋"/>
          <w:b/>
          <w:color w:val="000000"/>
          <w:sz w:val="24"/>
        </w:rPr>
      </w:pPr>
      <w:r>
        <w:rPr>
          <w:rFonts w:hint="eastAsia" w:ascii="仿宋" w:hAnsi="仿宋" w:eastAsia="仿宋"/>
          <w:b/>
          <w:color w:val="000000"/>
          <w:sz w:val="24"/>
        </w:rPr>
        <w:t>4.如我方中标，我方承诺：</w:t>
      </w:r>
    </w:p>
    <w:p>
      <w:pPr>
        <w:spacing w:line="360" w:lineRule="auto"/>
        <w:ind w:firstLine="422" w:firstLineChars="176"/>
        <w:rPr>
          <w:rFonts w:ascii="仿宋" w:hAnsi="仿宋" w:eastAsia="仿宋"/>
          <w:color w:val="000000"/>
          <w:sz w:val="24"/>
        </w:rPr>
      </w:pPr>
      <w:r>
        <w:rPr>
          <w:rFonts w:hint="eastAsia" w:ascii="仿宋" w:hAnsi="仿宋" w:eastAsia="仿宋"/>
          <w:color w:val="000000"/>
          <w:sz w:val="24"/>
        </w:rPr>
        <w:t>（1）在收到中标通知书后，在中标通知书规定的期限内与你方签订合同；</w:t>
      </w:r>
    </w:p>
    <w:p>
      <w:pPr>
        <w:spacing w:line="360" w:lineRule="auto"/>
        <w:ind w:firstLine="422" w:firstLineChars="176"/>
        <w:rPr>
          <w:rFonts w:ascii="仿宋" w:hAnsi="仿宋" w:eastAsia="仿宋"/>
          <w:color w:val="000000"/>
          <w:sz w:val="24"/>
        </w:rPr>
      </w:pPr>
      <w:r>
        <w:rPr>
          <w:rFonts w:hint="eastAsia" w:ascii="仿宋" w:hAnsi="仿宋" w:eastAsia="仿宋"/>
          <w:color w:val="000000"/>
          <w:sz w:val="24"/>
        </w:rPr>
        <w:t>（2）在签订合同时不向你方提出附加条件；</w:t>
      </w:r>
    </w:p>
    <w:p>
      <w:pPr>
        <w:spacing w:line="360" w:lineRule="auto"/>
        <w:ind w:firstLine="422" w:firstLineChars="176"/>
        <w:rPr>
          <w:rFonts w:ascii="仿宋" w:hAnsi="仿宋" w:eastAsia="仿宋"/>
          <w:color w:val="000000"/>
          <w:sz w:val="24"/>
        </w:rPr>
      </w:pPr>
      <w:r>
        <w:rPr>
          <w:rFonts w:hint="eastAsia" w:ascii="仿宋" w:hAnsi="仿宋" w:eastAsia="仿宋"/>
          <w:color w:val="000000"/>
          <w:sz w:val="24"/>
        </w:rPr>
        <w:t>（3）按照招标文件要求提交履约保证金；</w:t>
      </w:r>
    </w:p>
    <w:p>
      <w:pPr>
        <w:spacing w:line="360" w:lineRule="auto"/>
        <w:ind w:firstLine="422" w:firstLineChars="176"/>
        <w:rPr>
          <w:rFonts w:ascii="仿宋" w:hAnsi="仿宋" w:eastAsia="仿宋"/>
          <w:color w:val="000000"/>
          <w:sz w:val="24"/>
        </w:rPr>
      </w:pPr>
      <w:r>
        <w:rPr>
          <w:rFonts w:hint="eastAsia" w:ascii="仿宋" w:hAnsi="仿宋" w:eastAsia="仿宋"/>
          <w:color w:val="000000"/>
          <w:sz w:val="24"/>
        </w:rPr>
        <w:t>（4）在合同约定的期限内完成合同规定的全部义务。</w:t>
      </w:r>
    </w:p>
    <w:p>
      <w:pPr>
        <w:spacing w:line="360" w:lineRule="auto"/>
        <w:ind w:firstLine="424" w:firstLineChars="176"/>
        <w:rPr>
          <w:b/>
          <w:color w:val="000000"/>
          <w:sz w:val="20"/>
        </w:rPr>
      </w:pPr>
      <w:r>
        <w:rPr>
          <w:rFonts w:hint="eastAsia" w:ascii="仿宋" w:hAnsi="仿宋" w:eastAsia="仿宋"/>
          <w:b/>
          <w:color w:val="000000"/>
          <w:sz w:val="24"/>
        </w:rPr>
        <w:t>5.其他补充说明:</w:t>
      </w:r>
    </w:p>
    <w:p>
      <w:pPr>
        <w:spacing w:line="360" w:lineRule="auto"/>
        <w:ind w:firstLine="422" w:firstLineChars="176"/>
        <w:rPr>
          <w:rFonts w:ascii="仿宋" w:hAnsi="仿宋" w:eastAsia="仿宋" w:cs="Arial"/>
          <w:color w:val="000000"/>
          <w:kern w:val="0"/>
          <w:sz w:val="24"/>
          <w:szCs w:val="28"/>
        </w:rPr>
      </w:pPr>
      <w:r>
        <w:rPr>
          <w:rFonts w:hint="eastAsia" w:ascii="仿宋" w:hAnsi="仿宋" w:eastAsia="仿宋" w:cs="Arial"/>
          <w:color w:val="000000"/>
          <w:kern w:val="0"/>
          <w:sz w:val="24"/>
          <w:szCs w:val="28"/>
        </w:rPr>
        <w:t>（1）</w:t>
      </w:r>
      <w:r>
        <w:rPr>
          <w:rFonts w:ascii="仿宋" w:hAnsi="仿宋" w:eastAsia="仿宋" w:cs="Arial"/>
          <w:color w:val="000000"/>
          <w:kern w:val="0"/>
          <w:sz w:val="24"/>
          <w:szCs w:val="28"/>
        </w:rPr>
        <w:t>我方已详细</w:t>
      </w:r>
      <w:r>
        <w:rPr>
          <w:rFonts w:hint="eastAsia" w:ascii="仿宋" w:hAnsi="仿宋" w:eastAsia="仿宋" w:cs="Arial"/>
          <w:color w:val="000000"/>
          <w:kern w:val="0"/>
          <w:sz w:val="24"/>
          <w:szCs w:val="28"/>
        </w:rPr>
        <w:t>阅读</w:t>
      </w:r>
      <w:r>
        <w:rPr>
          <w:rFonts w:ascii="仿宋" w:hAnsi="仿宋" w:eastAsia="仿宋" w:cs="Arial"/>
          <w:color w:val="000000"/>
          <w:kern w:val="0"/>
          <w:sz w:val="24"/>
          <w:szCs w:val="28"/>
        </w:rPr>
        <w:t>全部招标文件，包括</w:t>
      </w:r>
      <w:r>
        <w:rPr>
          <w:rFonts w:hint="eastAsia" w:ascii="仿宋" w:hAnsi="仿宋" w:eastAsia="仿宋" w:cs="Arial"/>
          <w:color w:val="000000"/>
          <w:kern w:val="0"/>
          <w:sz w:val="24"/>
          <w:szCs w:val="28"/>
        </w:rPr>
        <w:t>澄清、修改文件（如有）</w:t>
      </w:r>
      <w:r>
        <w:rPr>
          <w:rFonts w:ascii="仿宋" w:hAnsi="仿宋" w:eastAsia="仿宋" w:cs="Arial"/>
          <w:color w:val="000000"/>
          <w:kern w:val="0"/>
          <w:sz w:val="24"/>
          <w:szCs w:val="28"/>
        </w:rPr>
        <w:t>以及全部参考资料和有关附件</w:t>
      </w:r>
      <w:r>
        <w:rPr>
          <w:rFonts w:hint="eastAsia" w:ascii="仿宋" w:hAnsi="仿宋" w:eastAsia="仿宋" w:cs="Arial"/>
          <w:color w:val="000000"/>
          <w:kern w:val="0"/>
          <w:sz w:val="24"/>
          <w:szCs w:val="28"/>
        </w:rPr>
        <w:t>；</w:t>
      </w:r>
      <w:r>
        <w:rPr>
          <w:rFonts w:ascii="仿宋" w:hAnsi="仿宋" w:eastAsia="仿宋" w:cs="Arial"/>
          <w:color w:val="000000"/>
          <w:kern w:val="0"/>
          <w:sz w:val="24"/>
          <w:szCs w:val="28"/>
        </w:rPr>
        <w:t>我方在投标之前已经与贵方进行了充分的沟通，完全理解并接受招标文件的各项规定和要求，对招标文件的合理性、合法性不再有异议；</w:t>
      </w:r>
    </w:p>
    <w:p>
      <w:pPr>
        <w:spacing w:line="360" w:lineRule="auto"/>
        <w:ind w:firstLine="422" w:firstLineChars="176"/>
        <w:rPr>
          <w:rFonts w:ascii="仿宋" w:hAnsi="仿宋" w:eastAsia="仿宋"/>
          <w:color w:val="000000"/>
          <w:sz w:val="24"/>
          <w:szCs w:val="28"/>
        </w:rPr>
      </w:pPr>
      <w:r>
        <w:rPr>
          <w:rFonts w:hint="eastAsia" w:ascii="仿宋" w:hAnsi="仿宋" w:eastAsia="仿宋" w:cs="Arial"/>
          <w:color w:val="000000"/>
          <w:kern w:val="0"/>
          <w:sz w:val="24"/>
          <w:szCs w:val="28"/>
        </w:rPr>
        <w:t>（2）我方承诺，如中标，按招标文件规定在采购结果发布后5日内一次性</w:t>
      </w:r>
      <w:r>
        <w:rPr>
          <w:rFonts w:hint="eastAsia" w:ascii="仿宋" w:hAnsi="仿宋" w:eastAsia="仿宋"/>
          <w:color w:val="000000"/>
          <w:sz w:val="24"/>
          <w:szCs w:val="28"/>
        </w:rPr>
        <w:t>向采购代理机构缴纳采购代理服务费；</w:t>
      </w:r>
    </w:p>
    <w:p>
      <w:pPr>
        <w:spacing w:line="360" w:lineRule="auto"/>
        <w:ind w:firstLine="422" w:firstLineChars="176"/>
        <w:rPr>
          <w:rFonts w:ascii="仿宋" w:hAnsi="仿宋" w:eastAsia="仿宋" w:cs="Arial"/>
          <w:color w:val="000000"/>
          <w:kern w:val="0"/>
          <w:sz w:val="24"/>
          <w:szCs w:val="28"/>
        </w:rPr>
      </w:pPr>
      <w:r>
        <w:rPr>
          <w:rFonts w:hint="eastAsia" w:ascii="仿宋" w:hAnsi="仿宋" w:eastAsia="仿宋" w:cs="Arial"/>
          <w:color w:val="000000"/>
          <w:kern w:val="0"/>
          <w:sz w:val="24"/>
          <w:szCs w:val="28"/>
        </w:rPr>
        <w:t>（3）如我方拒绝签订合同，承诺按</w:t>
      </w:r>
      <w:r>
        <w:rPr>
          <w:rFonts w:hint="eastAsia" w:ascii="仿宋" w:hAnsi="仿宋" w:eastAsia="仿宋"/>
          <w:color w:val="000000"/>
          <w:sz w:val="24"/>
          <w:szCs w:val="28"/>
        </w:rPr>
        <w:t>招标文件</w:t>
      </w:r>
      <w:r>
        <w:rPr>
          <w:rFonts w:hint="eastAsia" w:ascii="仿宋" w:hAnsi="仿宋" w:eastAsia="仿宋" w:cs="Arial"/>
          <w:color w:val="000000"/>
          <w:kern w:val="0"/>
          <w:sz w:val="24"/>
          <w:szCs w:val="28"/>
        </w:rPr>
        <w:t>《</w:t>
      </w:r>
      <w:r>
        <w:rPr>
          <w:rFonts w:hint="eastAsia" w:ascii="仿宋" w:hAnsi="仿宋" w:eastAsia="仿宋"/>
          <w:color w:val="000000"/>
          <w:sz w:val="24"/>
          <w:szCs w:val="28"/>
        </w:rPr>
        <w:t>第二章 投标人须知》第</w:t>
      </w:r>
      <w:r>
        <w:rPr>
          <w:rFonts w:hint="eastAsia" w:ascii="仿宋" w:hAnsi="仿宋" w:eastAsia="仿宋" w:cs="Arial"/>
          <w:color w:val="000000"/>
          <w:kern w:val="0"/>
          <w:sz w:val="24"/>
          <w:szCs w:val="28"/>
        </w:rPr>
        <w:t>7.1.6点规定进行赔偿。</w:t>
      </w:r>
    </w:p>
    <w:p>
      <w:pPr>
        <w:spacing w:line="360" w:lineRule="auto"/>
        <w:ind w:firstLine="424" w:firstLineChars="177"/>
        <w:rPr>
          <w:rFonts w:ascii="仿宋" w:hAnsi="仿宋" w:eastAsia="仿宋" w:cs="Arial"/>
          <w:b/>
          <w:color w:val="000000"/>
          <w:kern w:val="0"/>
          <w:sz w:val="24"/>
          <w:szCs w:val="28"/>
          <w:u w:val="single"/>
        </w:rPr>
      </w:pPr>
      <w:r>
        <w:rPr>
          <w:rFonts w:ascii="仿宋" w:hAnsi="仿宋" w:eastAsia="仿宋" w:cs="Arial"/>
          <w:color w:val="000000"/>
          <w:kern w:val="0"/>
          <w:sz w:val="24"/>
          <w:szCs w:val="28"/>
        </w:rPr>
        <w:t>投标人名称（电子签名或公章）：</w:t>
      </w:r>
      <w:r>
        <w:rPr>
          <w:rFonts w:ascii="仿宋" w:hAnsi="仿宋" w:eastAsia="仿宋" w:cs="Arial"/>
          <w:b/>
          <w:color w:val="000000"/>
          <w:kern w:val="0"/>
          <w:sz w:val="24"/>
          <w:szCs w:val="28"/>
        </w:rPr>
        <w:t>_____________________________</w:t>
      </w:r>
    </w:p>
    <w:p>
      <w:pPr>
        <w:spacing w:line="360" w:lineRule="auto"/>
        <w:ind w:firstLine="424" w:firstLineChars="177"/>
        <w:jc w:val="left"/>
        <w:rPr>
          <w:rFonts w:ascii="仿宋" w:hAnsi="仿宋" w:eastAsia="仿宋" w:cs="Arial"/>
          <w:color w:val="000000"/>
          <w:kern w:val="0"/>
          <w:sz w:val="24"/>
          <w:szCs w:val="28"/>
        </w:rPr>
      </w:pPr>
      <w:r>
        <w:rPr>
          <w:rFonts w:ascii="仿宋" w:hAnsi="仿宋" w:eastAsia="仿宋" w:cs="Arial"/>
          <w:color w:val="000000"/>
          <w:kern w:val="0"/>
          <w:sz w:val="24"/>
          <w:szCs w:val="28"/>
        </w:rPr>
        <w:t>日期：_______年____月____日</w:t>
      </w:r>
    </w:p>
    <w:p>
      <w:pPr>
        <w:spacing w:line="360" w:lineRule="auto"/>
        <w:ind w:firstLine="350" w:firstLineChars="177"/>
        <w:jc w:val="left"/>
        <w:rPr>
          <w:rFonts w:ascii="Arial" w:hAnsi="新宋体" w:eastAsia="新宋体" w:cs="Arial"/>
          <w:color w:val="000000"/>
          <w:w w:val="90"/>
          <w:kern w:val="0"/>
          <w:sz w:val="22"/>
          <w:szCs w:val="22"/>
        </w:rPr>
      </w:pPr>
    </w:p>
    <w:p>
      <w:pPr>
        <w:spacing w:line="360" w:lineRule="auto"/>
        <w:jc w:val="left"/>
        <w:rPr>
          <w:rFonts w:ascii="新宋体" w:hAnsi="新宋体" w:eastAsia="新宋体" w:cs="Arial"/>
          <w:color w:val="000000"/>
          <w:w w:val="90"/>
          <w:kern w:val="0"/>
          <w:szCs w:val="22"/>
        </w:rPr>
      </w:pPr>
      <w:r>
        <w:rPr>
          <w:rFonts w:hint="eastAsia" w:ascii="新宋体" w:hAnsi="新宋体" w:eastAsia="新宋体" w:cs="Arial"/>
          <w:b/>
          <w:i/>
          <w:color w:val="000000"/>
          <w:kern w:val="0"/>
          <w:sz w:val="24"/>
          <w:szCs w:val="28"/>
        </w:rPr>
        <w:t>『编制说明』：</w:t>
      </w:r>
      <w:r>
        <w:rPr>
          <w:rFonts w:hint="eastAsia" w:ascii="新宋体" w:hAnsi="新宋体" w:eastAsia="新宋体" w:cs="Arial"/>
          <w:b/>
          <w:i/>
          <w:color w:val="000000"/>
          <w:kern w:val="0"/>
          <w:sz w:val="24"/>
          <w:szCs w:val="28"/>
          <w:u w:val="single"/>
        </w:rPr>
        <w:t>投标人须</w:t>
      </w:r>
      <w:r>
        <w:rPr>
          <w:rFonts w:ascii="新宋体" w:hAnsi="新宋体" w:eastAsia="新宋体" w:cs="Arial"/>
          <w:b/>
          <w:i/>
          <w:color w:val="000000"/>
          <w:kern w:val="0"/>
          <w:sz w:val="24"/>
          <w:szCs w:val="28"/>
          <w:u w:val="single"/>
        </w:rPr>
        <w:t>按</w:t>
      </w:r>
      <w:r>
        <w:rPr>
          <w:rFonts w:hint="eastAsia" w:ascii="新宋体" w:hAnsi="新宋体" w:eastAsia="新宋体" w:cs="Arial"/>
          <w:b/>
          <w:i/>
          <w:color w:val="000000"/>
          <w:kern w:val="0"/>
          <w:sz w:val="24"/>
          <w:szCs w:val="28"/>
          <w:u w:val="single"/>
        </w:rPr>
        <w:t>本格式和要求提供本函，否则投标无效</w:t>
      </w:r>
      <w:r>
        <w:rPr>
          <w:rFonts w:hint="eastAsia" w:ascii="新宋体" w:hAnsi="新宋体" w:eastAsia="新宋体" w:cs="Arial"/>
          <w:b/>
          <w:i/>
          <w:color w:val="000000"/>
          <w:kern w:val="0"/>
          <w:sz w:val="24"/>
          <w:szCs w:val="28"/>
        </w:rPr>
        <w:t>。</w:t>
      </w:r>
    </w:p>
    <w:p>
      <w:pPr>
        <w:pStyle w:val="5"/>
      </w:pPr>
      <w:r>
        <w:br w:type="page"/>
      </w:r>
      <w:r>
        <w:rPr>
          <w:rFonts w:hint="eastAsia"/>
        </w:rPr>
        <w:t>2-3 ▲授权委托书，或法定代表人（单位负责人、自然人本人）身份证明</w:t>
      </w:r>
    </w:p>
    <w:p>
      <w:pPr>
        <w:pStyle w:val="4"/>
        <w:ind w:firstLine="355"/>
        <w:rPr>
          <w:color w:val="000000"/>
        </w:rPr>
      </w:pPr>
      <w:r>
        <w:rPr>
          <w:rFonts w:hint="eastAsia" w:ascii="新宋体" w:hAnsi="新宋体" w:eastAsia="新宋体" w:cs="Arial"/>
          <w:b/>
          <w:i/>
          <w:color w:val="000000"/>
          <w:szCs w:val="22"/>
        </w:rPr>
        <w:t>（</w:t>
      </w:r>
      <w:r>
        <w:rPr>
          <w:rFonts w:hint="eastAsia" w:ascii="新宋体" w:hAnsi="新宋体" w:eastAsia="新宋体" w:cs="Arial"/>
          <w:b/>
          <w:i/>
          <w:color w:val="000000"/>
          <w:szCs w:val="22"/>
          <w:u w:val="single"/>
        </w:rPr>
        <w:t>提示：</w:t>
      </w:r>
      <w:r>
        <w:rPr>
          <w:rFonts w:hint="eastAsia" w:ascii="新宋体" w:hAnsi="新宋体" w:eastAsia="新宋体"/>
          <w:b/>
          <w:i/>
          <w:color w:val="000000"/>
          <w:u w:val="single"/>
        </w:rPr>
        <w:t>法定代表人（单位负责人、自然人本人）以外的其他员工代表投标人参加投标的，提供《授权委托书》；</w:t>
      </w:r>
      <w:r>
        <w:rPr>
          <w:rFonts w:hint="eastAsia" w:ascii="新宋体" w:hAnsi="新宋体" w:eastAsia="新宋体" w:cs="Arial"/>
          <w:b/>
          <w:i/>
          <w:color w:val="000000"/>
          <w:szCs w:val="22"/>
          <w:u w:val="single"/>
        </w:rPr>
        <w:t>法定代表人、单位负责人或自然人本人代表投标人参加投标的提供《法定代表人、单位负责人或自然人本人身份证明》</w:t>
      </w:r>
      <w:r>
        <w:rPr>
          <w:rFonts w:hint="eastAsia" w:ascii="新宋体" w:hAnsi="新宋体" w:eastAsia="新宋体" w:cs="Arial"/>
          <w:b/>
          <w:i/>
          <w:color w:val="000000"/>
          <w:szCs w:val="22"/>
        </w:rPr>
        <w:t>）</w:t>
      </w:r>
    </w:p>
    <w:p>
      <w:pPr>
        <w:pStyle w:val="6"/>
      </w:pPr>
      <w:r>
        <w:rPr>
          <w:rFonts w:hint="eastAsia"/>
        </w:rPr>
        <w:t>（1）授权委托书</w:t>
      </w:r>
    </w:p>
    <w:p>
      <w:pPr>
        <w:spacing w:before="240" w:line="360" w:lineRule="auto"/>
        <w:jc w:val="center"/>
        <w:rPr>
          <w:rFonts w:ascii="华文中宋" w:hAnsi="华文中宋" w:eastAsia="华文中宋"/>
          <w:b/>
          <w:color w:val="000000"/>
          <w:sz w:val="44"/>
          <w:szCs w:val="44"/>
        </w:rPr>
      </w:pPr>
      <w:r>
        <w:rPr>
          <w:rFonts w:ascii="微软雅黑" w:hAnsi="微软雅黑" w:eastAsia="微软雅黑"/>
          <w:b/>
          <w:color w:val="000000"/>
          <w:sz w:val="40"/>
          <w:szCs w:val="44"/>
        </w:rPr>
        <w:t>授权委托书</w:t>
      </w:r>
    </w:p>
    <w:p>
      <w:pPr>
        <w:spacing w:line="360" w:lineRule="auto"/>
        <w:rPr>
          <w:rFonts w:ascii="仿宋" w:hAnsi="仿宋" w:eastAsia="仿宋" w:cs="Arial"/>
          <w:b/>
          <w:color w:val="000000"/>
          <w:kern w:val="0"/>
          <w:sz w:val="24"/>
          <w:szCs w:val="22"/>
        </w:rPr>
      </w:pPr>
      <w:r>
        <w:rPr>
          <w:rFonts w:hint="eastAsia" w:ascii="仿宋" w:hAnsi="仿宋" w:eastAsia="仿宋" w:cs="Arial"/>
          <w:b/>
          <w:color w:val="000000"/>
          <w:w w:val="90"/>
          <w:kern w:val="0"/>
          <w:sz w:val="24"/>
          <w:szCs w:val="22"/>
          <w:u w:val="single"/>
        </w:rPr>
        <w:t>杭州市公安局拱墅区分局、浙江省成套招标代理有限公司</w:t>
      </w:r>
      <w:r>
        <w:rPr>
          <w:rFonts w:ascii="仿宋" w:hAnsi="仿宋" w:eastAsia="仿宋" w:cs="Arial"/>
          <w:b/>
          <w:color w:val="000000"/>
          <w:kern w:val="0"/>
          <w:sz w:val="24"/>
          <w:szCs w:val="22"/>
        </w:rPr>
        <w:t>：</w:t>
      </w:r>
    </w:p>
    <w:p>
      <w:pPr>
        <w:spacing w:line="360" w:lineRule="auto"/>
        <w:rPr>
          <w:rFonts w:ascii="仿宋" w:hAnsi="仿宋" w:eastAsia="仿宋" w:cs="Arial"/>
          <w:color w:val="000000"/>
          <w:kern w:val="0"/>
          <w:sz w:val="24"/>
          <w:szCs w:val="22"/>
        </w:rPr>
      </w:pPr>
    </w:p>
    <w:p>
      <w:pPr>
        <w:spacing w:line="360" w:lineRule="auto"/>
        <w:ind w:firstLine="480" w:firstLineChars="200"/>
        <w:rPr>
          <w:rFonts w:ascii="仿宋" w:hAnsi="仿宋" w:eastAsia="仿宋" w:cs="Arial"/>
          <w:color w:val="000000"/>
          <w:kern w:val="0"/>
          <w:sz w:val="24"/>
          <w:szCs w:val="22"/>
        </w:rPr>
      </w:pPr>
      <w:r>
        <w:rPr>
          <w:rFonts w:ascii="仿宋" w:hAnsi="仿宋" w:eastAsia="仿宋" w:cs="Arial"/>
          <w:color w:val="000000"/>
          <w:kern w:val="0"/>
          <w:sz w:val="24"/>
          <w:szCs w:val="22"/>
        </w:rPr>
        <w:t>现授权委托______</w:t>
      </w:r>
      <w:r>
        <w:rPr>
          <w:rFonts w:ascii="仿宋" w:hAnsi="仿宋" w:eastAsia="仿宋" w:cs="Arial"/>
          <w:color w:val="000000"/>
          <w:kern w:val="0"/>
          <w:sz w:val="24"/>
          <w:szCs w:val="22"/>
          <w:u w:val="single"/>
        </w:rPr>
        <w:t>（姓名）</w:t>
      </w:r>
      <w:r>
        <w:rPr>
          <w:rFonts w:hint="eastAsia" w:ascii="仿宋" w:hAnsi="仿宋" w:eastAsia="仿宋" w:cs="Arial"/>
          <w:color w:val="000000"/>
          <w:kern w:val="0"/>
          <w:sz w:val="24"/>
          <w:szCs w:val="22"/>
        </w:rPr>
        <w:t>为我方代理人</w:t>
      </w:r>
      <w:r>
        <w:rPr>
          <w:rFonts w:hint="eastAsia" w:ascii="仿宋" w:hAnsi="仿宋" w:eastAsia="仿宋" w:cs="Arial"/>
          <w:color w:val="000000"/>
          <w:kern w:val="0"/>
          <w:sz w:val="24"/>
          <w:szCs w:val="22"/>
          <w:u w:val="single"/>
        </w:rPr>
        <w:t>（身份证号码：</w:t>
      </w:r>
      <w:r>
        <w:rPr>
          <w:rFonts w:ascii="仿宋" w:hAnsi="仿宋" w:eastAsia="仿宋" w:cs="Arial"/>
          <w:color w:val="000000"/>
          <w:kern w:val="0"/>
          <w:sz w:val="24"/>
          <w:szCs w:val="22"/>
        </w:rPr>
        <w:t>____________</w:t>
      </w:r>
      <w:r>
        <w:rPr>
          <w:rFonts w:hint="eastAsia" w:ascii="仿宋" w:hAnsi="仿宋" w:eastAsia="仿宋" w:cs="Arial"/>
          <w:color w:val="000000"/>
          <w:kern w:val="0"/>
          <w:sz w:val="24"/>
          <w:szCs w:val="22"/>
        </w:rPr>
        <w:t>，手机号码：</w:t>
      </w:r>
      <w:r>
        <w:rPr>
          <w:rFonts w:ascii="仿宋" w:hAnsi="仿宋" w:eastAsia="仿宋" w:cs="Arial"/>
          <w:color w:val="000000"/>
          <w:kern w:val="0"/>
          <w:sz w:val="24"/>
          <w:szCs w:val="22"/>
        </w:rPr>
        <w:t>________________________</w:t>
      </w:r>
      <w:r>
        <w:rPr>
          <w:rFonts w:hint="eastAsia" w:ascii="仿宋" w:hAnsi="仿宋" w:eastAsia="仿宋" w:cs="Arial"/>
          <w:color w:val="000000"/>
          <w:kern w:val="0"/>
          <w:sz w:val="24"/>
          <w:szCs w:val="22"/>
          <w:u w:val="single"/>
        </w:rPr>
        <w:t>）</w:t>
      </w:r>
      <w:r>
        <w:rPr>
          <w:rFonts w:hint="eastAsia" w:ascii="仿宋" w:hAnsi="仿宋" w:eastAsia="仿宋" w:cs="Arial"/>
          <w:color w:val="000000"/>
          <w:kern w:val="0"/>
          <w:sz w:val="24"/>
          <w:szCs w:val="22"/>
        </w:rPr>
        <w:t>，</w:t>
      </w:r>
      <w:r>
        <w:rPr>
          <w:rFonts w:ascii="仿宋" w:hAnsi="仿宋" w:eastAsia="仿宋" w:cs="Arial"/>
          <w:color w:val="000000"/>
          <w:kern w:val="0"/>
          <w:sz w:val="24"/>
          <w:szCs w:val="22"/>
        </w:rPr>
        <w:t>以我方名义</w:t>
      </w:r>
      <w:r>
        <w:rPr>
          <w:rFonts w:hint="eastAsia" w:ascii="仿宋" w:hAnsi="仿宋" w:eastAsia="仿宋" w:cs="Arial"/>
          <w:color w:val="000000"/>
          <w:kern w:val="0"/>
          <w:sz w:val="24"/>
          <w:szCs w:val="22"/>
        </w:rPr>
        <w:t>处理</w:t>
      </w:r>
      <w:r>
        <w:rPr>
          <w:rFonts w:hint="eastAsia" w:ascii="仿宋" w:hAnsi="仿宋" w:eastAsia="仿宋" w:cs="Arial"/>
          <w:b/>
          <w:i/>
          <w:color w:val="000000"/>
          <w:kern w:val="0"/>
          <w:sz w:val="24"/>
          <w:szCs w:val="22"/>
          <w:u w:val="single"/>
        </w:rPr>
        <w:t>杭州市拱墅区“TWGC”租赁服务项目</w:t>
      </w:r>
      <w:r>
        <w:rPr>
          <w:rFonts w:ascii="仿宋" w:hAnsi="仿宋" w:eastAsia="仿宋" w:cs="Arial"/>
          <w:b/>
          <w:i/>
          <w:color w:val="000000"/>
          <w:kern w:val="0"/>
          <w:sz w:val="24"/>
          <w:szCs w:val="22"/>
          <w:u w:val="single"/>
        </w:rPr>
        <w:t>（项目编号：</w:t>
      </w:r>
      <w:r>
        <w:rPr>
          <w:rFonts w:hint="eastAsia" w:ascii="仿宋" w:hAnsi="仿宋" w:eastAsia="仿宋" w:cs="Arial"/>
          <w:b/>
          <w:i/>
          <w:color w:val="000000"/>
          <w:kern w:val="0"/>
          <w:sz w:val="24"/>
          <w:szCs w:val="22"/>
          <w:u w:val="single"/>
        </w:rPr>
        <w:t>CTZB-2023010239</w:t>
      </w:r>
      <w:r>
        <w:rPr>
          <w:rFonts w:ascii="仿宋" w:hAnsi="仿宋" w:eastAsia="仿宋" w:cs="Arial"/>
          <w:b/>
          <w:i/>
          <w:color w:val="000000"/>
          <w:kern w:val="0"/>
          <w:sz w:val="24"/>
          <w:szCs w:val="22"/>
          <w:u w:val="single"/>
        </w:rPr>
        <w:t>）</w:t>
      </w:r>
      <w:r>
        <w:rPr>
          <w:rFonts w:hint="eastAsia" w:ascii="仿宋" w:hAnsi="仿宋" w:eastAsia="仿宋" w:cs="Arial"/>
          <w:color w:val="000000"/>
          <w:kern w:val="0"/>
          <w:sz w:val="24"/>
          <w:szCs w:val="22"/>
        </w:rPr>
        <w:t>政府采购投标的一切事项，其法律后果由我方承担。</w:t>
      </w:r>
    </w:p>
    <w:p>
      <w:pPr>
        <w:spacing w:line="360" w:lineRule="auto"/>
        <w:ind w:firstLine="480" w:firstLineChars="200"/>
        <w:rPr>
          <w:rFonts w:ascii="仿宋" w:hAnsi="仿宋" w:eastAsia="仿宋" w:cs="Arial"/>
          <w:color w:val="000000"/>
          <w:kern w:val="0"/>
          <w:sz w:val="24"/>
          <w:szCs w:val="22"/>
        </w:rPr>
      </w:pPr>
      <w:r>
        <w:rPr>
          <w:rFonts w:hint="eastAsia" w:ascii="仿宋" w:hAnsi="仿宋" w:eastAsia="仿宋" w:cs="Arial"/>
          <w:color w:val="000000"/>
          <w:kern w:val="0"/>
          <w:sz w:val="24"/>
          <w:szCs w:val="22"/>
        </w:rPr>
        <w:t>委托期限：自</w:t>
      </w:r>
      <w:r>
        <w:rPr>
          <w:rFonts w:ascii="仿宋" w:hAnsi="仿宋" w:eastAsia="仿宋" w:cs="Arial"/>
          <w:color w:val="000000"/>
          <w:kern w:val="0"/>
          <w:sz w:val="24"/>
          <w:szCs w:val="22"/>
        </w:rPr>
        <w:t>______</w:t>
      </w:r>
      <w:r>
        <w:rPr>
          <w:rFonts w:hint="eastAsia" w:ascii="仿宋" w:hAnsi="仿宋" w:eastAsia="仿宋" w:cs="Arial"/>
          <w:color w:val="000000"/>
          <w:kern w:val="0"/>
          <w:sz w:val="24"/>
          <w:szCs w:val="22"/>
        </w:rPr>
        <w:t>年</w:t>
      </w:r>
      <w:r>
        <w:rPr>
          <w:rFonts w:ascii="仿宋" w:hAnsi="仿宋" w:eastAsia="仿宋" w:cs="Arial"/>
          <w:color w:val="000000"/>
          <w:kern w:val="0"/>
          <w:sz w:val="24"/>
          <w:szCs w:val="22"/>
        </w:rPr>
        <w:t>___</w:t>
      </w:r>
      <w:r>
        <w:rPr>
          <w:rFonts w:hint="eastAsia" w:ascii="仿宋" w:hAnsi="仿宋" w:eastAsia="仿宋" w:cs="Arial"/>
          <w:color w:val="000000"/>
          <w:kern w:val="0"/>
          <w:sz w:val="24"/>
          <w:szCs w:val="22"/>
        </w:rPr>
        <w:t>月</w:t>
      </w:r>
      <w:r>
        <w:rPr>
          <w:rFonts w:ascii="仿宋" w:hAnsi="仿宋" w:eastAsia="仿宋" w:cs="Arial"/>
          <w:color w:val="000000"/>
          <w:kern w:val="0"/>
          <w:sz w:val="24"/>
          <w:szCs w:val="22"/>
        </w:rPr>
        <w:t>___</w:t>
      </w:r>
      <w:r>
        <w:rPr>
          <w:rFonts w:hint="eastAsia" w:ascii="仿宋" w:hAnsi="仿宋" w:eastAsia="仿宋" w:cs="Arial"/>
          <w:color w:val="000000"/>
          <w:kern w:val="0"/>
          <w:sz w:val="24"/>
          <w:szCs w:val="22"/>
        </w:rPr>
        <w:t>日起至</w:t>
      </w:r>
      <w:r>
        <w:rPr>
          <w:rFonts w:ascii="仿宋" w:hAnsi="仿宋" w:eastAsia="仿宋" w:cs="Arial"/>
          <w:color w:val="000000"/>
          <w:kern w:val="0"/>
          <w:sz w:val="24"/>
          <w:szCs w:val="22"/>
        </w:rPr>
        <w:t>______</w:t>
      </w:r>
      <w:r>
        <w:rPr>
          <w:rFonts w:hint="eastAsia" w:ascii="仿宋" w:hAnsi="仿宋" w:eastAsia="仿宋" w:cs="Arial"/>
          <w:color w:val="000000"/>
          <w:kern w:val="0"/>
          <w:sz w:val="24"/>
          <w:szCs w:val="22"/>
        </w:rPr>
        <w:t>年</w:t>
      </w:r>
      <w:r>
        <w:rPr>
          <w:rFonts w:ascii="仿宋" w:hAnsi="仿宋" w:eastAsia="仿宋" w:cs="Arial"/>
          <w:color w:val="000000"/>
          <w:kern w:val="0"/>
          <w:sz w:val="24"/>
          <w:szCs w:val="22"/>
        </w:rPr>
        <w:t>___</w:t>
      </w:r>
      <w:r>
        <w:rPr>
          <w:rFonts w:hint="eastAsia" w:ascii="仿宋" w:hAnsi="仿宋" w:eastAsia="仿宋" w:cs="Arial"/>
          <w:color w:val="000000"/>
          <w:kern w:val="0"/>
          <w:sz w:val="24"/>
          <w:szCs w:val="22"/>
        </w:rPr>
        <w:t>月</w:t>
      </w:r>
      <w:r>
        <w:rPr>
          <w:rFonts w:ascii="仿宋" w:hAnsi="仿宋" w:eastAsia="仿宋" w:cs="Arial"/>
          <w:color w:val="000000"/>
          <w:kern w:val="0"/>
          <w:sz w:val="24"/>
          <w:szCs w:val="22"/>
        </w:rPr>
        <w:t>___</w:t>
      </w:r>
      <w:r>
        <w:rPr>
          <w:rFonts w:hint="eastAsia" w:ascii="仿宋" w:hAnsi="仿宋" w:eastAsia="仿宋" w:cs="Arial"/>
          <w:color w:val="000000"/>
          <w:kern w:val="0"/>
          <w:sz w:val="24"/>
          <w:szCs w:val="22"/>
        </w:rPr>
        <w:t>日止。</w:t>
      </w:r>
    </w:p>
    <w:p>
      <w:pPr>
        <w:spacing w:line="360" w:lineRule="auto"/>
        <w:ind w:firstLine="480" w:firstLineChars="200"/>
        <w:rPr>
          <w:rFonts w:ascii="仿宋" w:hAnsi="仿宋" w:eastAsia="仿宋" w:cs="Arial"/>
          <w:color w:val="000000"/>
          <w:kern w:val="0"/>
          <w:sz w:val="24"/>
          <w:szCs w:val="22"/>
        </w:rPr>
      </w:pPr>
      <w:r>
        <w:rPr>
          <w:rFonts w:hint="eastAsia" w:ascii="仿宋" w:hAnsi="仿宋" w:eastAsia="仿宋" w:cs="Arial"/>
          <w:color w:val="000000"/>
          <w:kern w:val="0"/>
          <w:sz w:val="24"/>
          <w:szCs w:val="22"/>
        </w:rPr>
        <w:t>特此告知。</w:t>
      </w:r>
    </w:p>
    <w:p>
      <w:pPr>
        <w:spacing w:line="360" w:lineRule="auto"/>
        <w:ind w:firstLine="482" w:firstLineChars="200"/>
        <w:rPr>
          <w:rFonts w:ascii="仿宋" w:hAnsi="仿宋" w:eastAsia="仿宋" w:cs="Arial"/>
          <w:b/>
          <w:color w:val="000000"/>
          <w:kern w:val="0"/>
          <w:sz w:val="24"/>
          <w:szCs w:val="22"/>
        </w:rPr>
      </w:pPr>
    </w:p>
    <w:p>
      <w:pPr>
        <w:spacing w:line="360" w:lineRule="auto"/>
        <w:ind w:firstLine="482" w:firstLineChars="200"/>
        <w:rPr>
          <w:rFonts w:ascii="仿宋" w:hAnsi="仿宋" w:eastAsia="仿宋" w:cs="Arial"/>
          <w:color w:val="000000"/>
          <w:kern w:val="0"/>
          <w:sz w:val="24"/>
          <w:szCs w:val="22"/>
        </w:rPr>
      </w:pPr>
      <w:r>
        <w:rPr>
          <w:rFonts w:ascii="仿宋" w:hAnsi="仿宋" w:eastAsia="仿宋" w:cs="Arial"/>
          <w:b/>
          <w:color w:val="000000"/>
          <w:kern w:val="0"/>
          <w:sz w:val="24"/>
          <w:szCs w:val="22"/>
        </w:rPr>
        <w:t>投标人</w:t>
      </w:r>
      <w:r>
        <w:rPr>
          <w:rFonts w:hint="eastAsia" w:ascii="仿宋" w:hAnsi="仿宋" w:eastAsia="仿宋" w:cs="Arial"/>
          <w:b/>
          <w:color w:val="000000"/>
          <w:kern w:val="0"/>
          <w:sz w:val="24"/>
          <w:szCs w:val="22"/>
        </w:rPr>
        <w:t>/联合体各方</w:t>
      </w:r>
      <w:r>
        <w:rPr>
          <w:rFonts w:ascii="仿宋" w:hAnsi="仿宋" w:eastAsia="仿宋" w:cs="Arial"/>
          <w:b/>
          <w:color w:val="000000"/>
          <w:kern w:val="0"/>
          <w:sz w:val="24"/>
          <w:szCs w:val="22"/>
        </w:rPr>
        <w:t>名称（电子签名或公章）</w:t>
      </w:r>
      <w:r>
        <w:rPr>
          <w:rFonts w:ascii="仿宋" w:hAnsi="仿宋" w:eastAsia="仿宋" w:cs="Arial"/>
          <w:color w:val="000000"/>
          <w:kern w:val="0"/>
          <w:sz w:val="24"/>
          <w:szCs w:val="22"/>
        </w:rPr>
        <w:t>：________________</w:t>
      </w:r>
    </w:p>
    <w:p>
      <w:pPr>
        <w:spacing w:line="360" w:lineRule="auto"/>
        <w:ind w:firstLine="480" w:firstLineChars="200"/>
        <w:rPr>
          <w:rFonts w:ascii="仿宋" w:hAnsi="仿宋" w:eastAsia="仿宋" w:cs="Arial"/>
          <w:color w:val="000000"/>
          <w:kern w:val="0"/>
          <w:sz w:val="28"/>
          <w:szCs w:val="22"/>
        </w:rPr>
      </w:pPr>
      <w:r>
        <w:rPr>
          <w:rFonts w:hint="eastAsia" w:ascii="仿宋" w:hAnsi="仿宋" w:eastAsia="仿宋" w:cs="Arial"/>
          <w:color w:val="000000"/>
          <w:kern w:val="0"/>
          <w:sz w:val="24"/>
          <w:szCs w:val="22"/>
        </w:rPr>
        <w:t>日期</w:t>
      </w:r>
      <w:r>
        <w:rPr>
          <w:rFonts w:ascii="仿宋" w:hAnsi="仿宋" w:eastAsia="仿宋" w:cs="Arial"/>
          <w:color w:val="000000"/>
          <w:kern w:val="0"/>
          <w:sz w:val="24"/>
          <w:szCs w:val="22"/>
        </w:rPr>
        <w:t>：______年____月____日</w:t>
      </w:r>
    </w:p>
    <w:p>
      <w:pPr>
        <w:spacing w:line="360" w:lineRule="auto"/>
        <w:ind w:firstLine="560" w:firstLineChars="200"/>
        <w:rPr>
          <w:rFonts w:ascii="仿宋" w:hAnsi="仿宋" w:eastAsia="仿宋" w:cs="Arial"/>
          <w:color w:val="000000"/>
          <w:kern w:val="0"/>
          <w:sz w:val="28"/>
          <w:szCs w:val="22"/>
        </w:rPr>
      </w:pPr>
    </w:p>
    <w:p>
      <w:pPr>
        <w:spacing w:line="360" w:lineRule="auto"/>
        <w:ind w:firstLine="560" w:firstLineChars="200"/>
        <w:rPr>
          <w:rFonts w:ascii="仿宋" w:hAnsi="仿宋" w:eastAsia="仿宋" w:cs="Arial"/>
          <w:color w:val="000000"/>
          <w:kern w:val="0"/>
          <w:sz w:val="28"/>
          <w:szCs w:val="22"/>
        </w:rPr>
      </w:pPr>
    </w:p>
    <w:p>
      <w:pPr>
        <w:spacing w:line="360" w:lineRule="auto"/>
        <w:ind w:firstLine="424" w:firstLineChars="176"/>
        <w:rPr>
          <w:rFonts w:ascii="新宋体" w:hAnsi="新宋体" w:eastAsia="新宋体" w:cs="Arial"/>
          <w:b/>
          <w:color w:val="000000"/>
          <w:kern w:val="0"/>
          <w:sz w:val="28"/>
          <w:szCs w:val="22"/>
        </w:rPr>
      </w:pPr>
      <w:r>
        <w:rPr>
          <w:rFonts w:hint="eastAsia" w:ascii="新宋体" w:hAnsi="新宋体" w:eastAsia="新宋体" w:cs="Arial"/>
          <w:b/>
          <w:i/>
          <w:color w:val="000000"/>
          <w:kern w:val="0"/>
          <w:sz w:val="24"/>
          <w:szCs w:val="22"/>
        </w:rPr>
        <w:t>『编制说明』：</w:t>
      </w:r>
      <w:r>
        <w:rPr>
          <w:rFonts w:hint="eastAsia" w:ascii="新宋体" w:hAnsi="新宋体" w:eastAsia="新宋体" w:cs="Arial"/>
          <w:b/>
          <w:i/>
          <w:color w:val="000000"/>
          <w:kern w:val="0"/>
          <w:sz w:val="24"/>
          <w:szCs w:val="22"/>
          <w:u w:val="single"/>
        </w:rPr>
        <w:t>1.</w:t>
      </w:r>
      <w:r>
        <w:rPr>
          <w:rFonts w:hint="eastAsia" w:ascii="新宋体" w:hAnsi="新宋体" w:eastAsia="新宋体"/>
          <w:b/>
          <w:i/>
          <w:color w:val="000000"/>
          <w:sz w:val="24"/>
          <w:u w:val="single"/>
        </w:rPr>
        <w:t>法定代表人（单位负责人、自然人本人）以外的其他员工代表投标人参加投标时，按本格式要求编制、提交《</w:t>
      </w:r>
      <w:r>
        <w:rPr>
          <w:rFonts w:ascii="新宋体" w:hAnsi="新宋体" w:eastAsia="新宋体"/>
          <w:b/>
          <w:i/>
          <w:color w:val="000000"/>
          <w:sz w:val="24"/>
          <w:u w:val="single"/>
        </w:rPr>
        <w:t>授权委托书</w:t>
      </w:r>
      <w:r>
        <w:rPr>
          <w:rFonts w:hint="eastAsia" w:ascii="新宋体" w:hAnsi="新宋体" w:eastAsia="新宋体"/>
          <w:b/>
          <w:i/>
          <w:color w:val="000000"/>
          <w:sz w:val="24"/>
          <w:u w:val="single"/>
        </w:rPr>
        <w:t>》。</w:t>
      </w:r>
      <w:r>
        <w:rPr>
          <w:rFonts w:hint="eastAsia" w:ascii="新宋体" w:hAnsi="新宋体" w:eastAsia="新宋体" w:cs="Arial"/>
          <w:b/>
          <w:i/>
          <w:color w:val="000000"/>
          <w:kern w:val="0"/>
          <w:sz w:val="24"/>
          <w:szCs w:val="22"/>
          <w:u w:val="single"/>
        </w:rPr>
        <w:t>2.投标人为联合体的，联合体各方均需加盖公章或电子签名。</w:t>
      </w:r>
    </w:p>
    <w:p>
      <w:pPr>
        <w:pStyle w:val="6"/>
        <w:ind w:firstLine="427"/>
      </w:pPr>
      <w:r>
        <w:rPr>
          <w:rFonts w:ascii="新宋体" w:hAnsi="新宋体" w:eastAsia="新宋体" w:cs="Arial"/>
          <w:i/>
          <w:szCs w:val="22"/>
        </w:rPr>
        <w:br w:type="page"/>
      </w:r>
      <w:r>
        <w:rPr>
          <w:rFonts w:hint="eastAsia"/>
        </w:rPr>
        <w:t>（2）法定代表人（单位负责人、自然人本人）身份证明</w:t>
      </w:r>
    </w:p>
    <w:p>
      <w:pPr>
        <w:spacing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法定代表人、单位负责人或自然人本人身份证明</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noWrap w:val="0"/>
            <w:vAlign w:val="top"/>
          </w:tcPr>
          <w:p>
            <w:pPr>
              <w:jc w:val="center"/>
              <w:rPr>
                <w:rFonts w:ascii="仿宋" w:hAnsi="仿宋" w:eastAsia="仿宋" w:cs="Arial"/>
                <w:b/>
                <w:color w:val="000000"/>
                <w:kern w:val="0"/>
                <w:sz w:val="28"/>
                <w:szCs w:val="22"/>
              </w:rPr>
            </w:pPr>
            <w:r>
              <w:rPr>
                <w:rFonts w:hint="eastAsia" w:ascii="仿宋" w:hAnsi="仿宋" w:eastAsia="仿宋" w:cs="Arial"/>
                <w:b/>
                <w:color w:val="000000"/>
                <w:kern w:val="0"/>
                <w:sz w:val="28"/>
                <w:szCs w:val="22"/>
              </w:rPr>
              <w:t>正面</w:t>
            </w:r>
          </w:p>
        </w:tc>
        <w:tc>
          <w:tcPr>
            <w:tcW w:w="4573" w:type="dxa"/>
            <w:noWrap w:val="0"/>
            <w:vAlign w:val="top"/>
          </w:tcPr>
          <w:p>
            <w:pPr>
              <w:jc w:val="center"/>
              <w:rPr>
                <w:rFonts w:ascii="仿宋" w:hAnsi="仿宋" w:eastAsia="仿宋" w:cs="Arial"/>
                <w:b/>
                <w:color w:val="000000"/>
                <w:kern w:val="0"/>
                <w:sz w:val="28"/>
                <w:szCs w:val="22"/>
              </w:rPr>
            </w:pPr>
            <w:r>
              <w:rPr>
                <w:rFonts w:hint="eastAsia" w:ascii="仿宋" w:hAnsi="仿宋" w:eastAsia="仿宋" w:cs="Arial"/>
                <w:b/>
                <w:color w:val="000000"/>
                <w:kern w:val="0"/>
                <w:sz w:val="28"/>
                <w:szCs w:val="22"/>
              </w:rPr>
              <w:t>反面</w:t>
            </w:r>
          </w:p>
        </w:tc>
      </w:tr>
    </w:tbl>
    <w:p>
      <w:pPr>
        <w:spacing w:line="360" w:lineRule="auto"/>
        <w:jc w:val="left"/>
        <w:rPr>
          <w:rFonts w:ascii="新宋体" w:hAnsi="新宋体" w:eastAsia="新宋体" w:cs="Arial"/>
          <w:b/>
          <w:i/>
          <w:color w:val="000000"/>
          <w:kern w:val="0"/>
          <w:sz w:val="28"/>
          <w:szCs w:val="22"/>
        </w:rPr>
      </w:pPr>
    </w:p>
    <w:p>
      <w:pPr>
        <w:spacing w:line="360" w:lineRule="auto"/>
        <w:rPr>
          <w:rFonts w:ascii="仿宋" w:hAnsi="仿宋" w:eastAsia="仿宋" w:cs="Arial"/>
          <w:color w:val="000000"/>
          <w:kern w:val="0"/>
          <w:sz w:val="24"/>
          <w:szCs w:val="22"/>
        </w:rPr>
      </w:pPr>
      <w:r>
        <w:rPr>
          <w:rFonts w:ascii="仿宋" w:hAnsi="仿宋" w:eastAsia="仿宋" w:cs="Arial"/>
          <w:b/>
          <w:color w:val="000000"/>
          <w:kern w:val="0"/>
          <w:sz w:val="24"/>
          <w:szCs w:val="22"/>
        </w:rPr>
        <w:t>投标人（电子签名或公章）</w:t>
      </w:r>
      <w:r>
        <w:rPr>
          <w:rFonts w:ascii="仿宋" w:hAnsi="仿宋" w:eastAsia="仿宋" w:cs="Arial"/>
          <w:color w:val="000000"/>
          <w:kern w:val="0"/>
          <w:sz w:val="24"/>
          <w:szCs w:val="22"/>
        </w:rPr>
        <w:t>：________________</w:t>
      </w:r>
    </w:p>
    <w:p>
      <w:pPr>
        <w:spacing w:line="360" w:lineRule="auto"/>
        <w:jc w:val="left"/>
        <w:rPr>
          <w:rFonts w:ascii="新宋体" w:hAnsi="新宋体" w:eastAsia="新宋体" w:cs="Arial"/>
          <w:b/>
          <w:i/>
          <w:color w:val="000000"/>
          <w:kern w:val="0"/>
          <w:sz w:val="28"/>
          <w:szCs w:val="22"/>
        </w:rPr>
      </w:pPr>
      <w:r>
        <w:rPr>
          <w:rFonts w:hint="eastAsia" w:ascii="仿宋" w:hAnsi="仿宋" w:eastAsia="仿宋" w:cs="Arial"/>
          <w:color w:val="000000"/>
          <w:kern w:val="0"/>
          <w:sz w:val="24"/>
          <w:szCs w:val="22"/>
        </w:rPr>
        <w:t>日期</w:t>
      </w:r>
      <w:r>
        <w:rPr>
          <w:rFonts w:ascii="仿宋" w:hAnsi="仿宋" w:eastAsia="仿宋" w:cs="Arial"/>
          <w:color w:val="000000"/>
          <w:kern w:val="0"/>
          <w:sz w:val="24"/>
          <w:szCs w:val="22"/>
        </w:rPr>
        <w:t>：______年____月____日</w:t>
      </w:r>
    </w:p>
    <w:p>
      <w:pPr>
        <w:spacing w:line="360" w:lineRule="auto"/>
        <w:jc w:val="left"/>
        <w:rPr>
          <w:rFonts w:ascii="新宋体" w:hAnsi="新宋体" w:eastAsia="新宋体" w:cs="Arial"/>
          <w:b/>
          <w:i/>
          <w:color w:val="000000"/>
          <w:kern w:val="0"/>
          <w:sz w:val="28"/>
          <w:szCs w:val="22"/>
        </w:rPr>
      </w:pPr>
    </w:p>
    <w:p>
      <w:pPr>
        <w:spacing w:line="360" w:lineRule="auto"/>
        <w:jc w:val="left"/>
        <w:rPr>
          <w:rFonts w:ascii="新宋体" w:hAnsi="新宋体" w:eastAsia="新宋体" w:cs="Arial"/>
          <w:b/>
          <w:i/>
          <w:color w:val="000000"/>
          <w:kern w:val="0"/>
          <w:sz w:val="28"/>
          <w:szCs w:val="22"/>
        </w:rPr>
      </w:pPr>
    </w:p>
    <w:p>
      <w:pPr>
        <w:spacing w:line="360" w:lineRule="auto"/>
        <w:jc w:val="left"/>
        <w:rPr>
          <w:rFonts w:ascii="新宋体" w:hAnsi="新宋体" w:eastAsia="新宋体" w:cs="Arial"/>
          <w:b/>
          <w:i/>
          <w:color w:val="000000"/>
          <w:kern w:val="0"/>
          <w:sz w:val="28"/>
          <w:szCs w:val="22"/>
        </w:rPr>
      </w:pPr>
    </w:p>
    <w:p>
      <w:pPr>
        <w:spacing w:line="360" w:lineRule="auto"/>
        <w:ind w:firstLine="424" w:firstLineChars="176"/>
        <w:jc w:val="left"/>
        <w:rPr>
          <w:rFonts w:ascii="新宋体" w:hAnsi="新宋体" w:eastAsia="新宋体" w:cs="Arial"/>
          <w:b/>
          <w:color w:val="000000"/>
          <w:kern w:val="0"/>
          <w:sz w:val="24"/>
          <w:szCs w:val="22"/>
        </w:rPr>
      </w:pPr>
      <w:r>
        <w:rPr>
          <w:rFonts w:hint="eastAsia" w:ascii="新宋体" w:hAnsi="新宋体" w:eastAsia="新宋体" w:cs="Arial"/>
          <w:b/>
          <w:i/>
          <w:color w:val="000000"/>
          <w:kern w:val="0"/>
          <w:sz w:val="24"/>
          <w:szCs w:val="22"/>
        </w:rPr>
        <w:t>『编制说明』：法定代表人、单位负责人或自然人本人代表投标人参加投标的，提供法定代表人（单位负责人、自然人本人）身份证明复印件。</w:t>
      </w:r>
    </w:p>
    <w:p>
      <w:pPr>
        <w:pStyle w:val="5"/>
      </w:pPr>
      <w:r>
        <w:rPr>
          <w:rFonts w:ascii="新宋体" w:hAnsi="新宋体" w:eastAsia="新宋体" w:cs="Arial"/>
          <w:i/>
          <w:sz w:val="28"/>
          <w:szCs w:val="22"/>
        </w:rPr>
        <w:br w:type="page"/>
      </w:r>
      <w:r>
        <w:rPr>
          <w:rFonts w:hint="eastAsia"/>
        </w:rPr>
        <w:t>2-4 ▲分包意向协议</w:t>
      </w:r>
    </w:p>
    <w:p>
      <w:pPr>
        <w:pStyle w:val="4"/>
        <w:ind w:firstLine="498"/>
        <w:rPr>
          <w:rFonts w:cs="宋体"/>
          <w:b/>
          <w:color w:val="000000"/>
          <w:sz w:val="28"/>
        </w:rPr>
      </w:pPr>
    </w:p>
    <w:p>
      <w:pPr>
        <w:pStyle w:val="4"/>
        <w:ind w:firstLine="498"/>
        <w:rPr>
          <w:rFonts w:ascii="仿宋" w:hAnsi="仿宋" w:eastAsia="仿宋"/>
          <w:color w:val="000000"/>
          <w:sz w:val="44"/>
        </w:rPr>
      </w:pPr>
      <w:r>
        <w:rPr>
          <w:rFonts w:hint="eastAsia" w:ascii="仿宋" w:hAnsi="仿宋" w:eastAsia="仿宋"/>
          <w:b/>
          <w:i/>
          <w:color w:val="000000"/>
          <w:sz w:val="28"/>
        </w:rPr>
        <w:t>（</w:t>
      </w:r>
      <w:r>
        <w:rPr>
          <w:rFonts w:hint="eastAsia" w:ascii="仿宋" w:hAnsi="仿宋" w:eastAsia="仿宋"/>
          <w:b/>
          <w:i/>
          <w:color w:val="000000"/>
          <w:sz w:val="28"/>
          <w:u w:val="single"/>
        </w:rPr>
        <w:t>提示：投标人拟中标后以分包方式履行合同的，须提供分包意向协议［格式见第七章附件7］，否则投标无效；采购人不同意分包或者中标后不以分包方式履行合同的，则不需要提供。</w:t>
      </w:r>
      <w:r>
        <w:rPr>
          <w:rFonts w:hint="eastAsia" w:ascii="仿宋" w:hAnsi="仿宋" w:eastAsia="仿宋"/>
          <w:b/>
          <w:i/>
          <w:color w:val="000000"/>
          <w:sz w:val="28"/>
        </w:rPr>
        <w:t>）</w:t>
      </w:r>
    </w:p>
    <w:p>
      <w:pPr>
        <w:pStyle w:val="5"/>
      </w:pPr>
      <w:r>
        <w:br w:type="page"/>
      </w:r>
      <w:r>
        <w:rPr>
          <w:rFonts w:hint="eastAsia"/>
        </w:rPr>
        <w:t>2-5 ▲符合性审查资料</w:t>
      </w:r>
    </w:p>
    <w:p>
      <w:pPr>
        <w:spacing w:before="240"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符合性审查资料</w:t>
      </w:r>
    </w:p>
    <w:tbl>
      <w:tblPr>
        <w:tblStyle w:val="58"/>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36"/>
        <w:gridCol w:w="35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序号</w:t>
            </w:r>
          </w:p>
        </w:tc>
        <w:tc>
          <w:tcPr>
            <w:tcW w:w="4536" w:type="dxa"/>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实质性要求</w:t>
            </w:r>
          </w:p>
        </w:tc>
        <w:tc>
          <w:tcPr>
            <w:tcW w:w="3544" w:type="dxa"/>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需要提供的符合性审查资料</w:t>
            </w:r>
          </w:p>
        </w:tc>
        <w:tc>
          <w:tcPr>
            <w:tcW w:w="1701" w:type="dxa"/>
            <w:noWrap w:val="0"/>
            <w:vAlign w:val="center"/>
          </w:tcPr>
          <w:p>
            <w:pPr>
              <w:spacing w:line="276" w:lineRule="auto"/>
              <w:jc w:val="center"/>
              <w:rPr>
                <w:rFonts w:ascii="仿宋" w:hAnsi="仿宋" w:eastAsia="仿宋"/>
                <w:b/>
                <w:color w:val="000000"/>
                <w:sz w:val="24"/>
              </w:rPr>
            </w:pPr>
            <w:r>
              <w:rPr>
                <w:rFonts w:hint="eastAsia" w:ascii="仿宋" w:hAnsi="仿宋" w:eastAsia="仿宋"/>
                <w:b/>
                <w:color w:val="000000"/>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w:t>
            </w:r>
          </w:p>
        </w:tc>
        <w:tc>
          <w:tcPr>
            <w:tcW w:w="4536"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投标文件按照招标文件要求签署、盖章。</w:t>
            </w:r>
          </w:p>
        </w:tc>
        <w:tc>
          <w:tcPr>
            <w:tcW w:w="3544"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需要使用电子签名或者签字盖章的投标文件的组成部分</w:t>
            </w:r>
          </w:p>
        </w:tc>
        <w:tc>
          <w:tcPr>
            <w:tcW w:w="1701"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见投标文件</w:t>
            </w:r>
          </w:p>
          <w:p>
            <w:pPr>
              <w:spacing w:line="276" w:lineRule="auto"/>
              <w:jc w:val="center"/>
              <w:rPr>
                <w:rFonts w:ascii="仿宋" w:hAnsi="仿宋" w:eastAsia="仿宋"/>
                <w:color w:val="000000"/>
                <w:sz w:val="24"/>
              </w:rPr>
            </w:pPr>
            <w:r>
              <w:rPr>
                <w:rFonts w:hint="eastAsia" w:ascii="仿宋" w:hAnsi="仿宋" w:eastAsia="仿宋"/>
                <w:color w:val="000000"/>
                <w:sz w:val="24"/>
              </w:rPr>
              <w:t>第</w:t>
            </w:r>
            <w:r>
              <w:rPr>
                <w:rFonts w:ascii="仿宋" w:hAnsi="仿宋" w:eastAsia="仿宋" w:cs="Arial"/>
                <w:b/>
                <w:color w:val="000000"/>
                <w:kern w:val="0"/>
                <w:sz w:val="24"/>
                <w:szCs w:val="28"/>
                <w:u w:val="single"/>
              </w:rPr>
              <w:t>__</w:t>
            </w:r>
            <w:r>
              <w:rPr>
                <w:rFonts w:hint="eastAsia" w:ascii="仿宋" w:hAnsi="仿宋" w:eastAsia="仿宋" w:cs="Arial"/>
                <w:b/>
                <w:color w:val="000000"/>
                <w:kern w:val="0"/>
                <w:sz w:val="24"/>
                <w:szCs w:val="28"/>
              </w:rPr>
              <w:t>～</w:t>
            </w:r>
            <w:r>
              <w:rPr>
                <w:rFonts w:ascii="仿宋" w:hAnsi="仿宋" w:eastAsia="仿宋" w:cs="Arial"/>
                <w:b/>
                <w:color w:val="000000"/>
                <w:kern w:val="0"/>
                <w:sz w:val="24"/>
                <w:szCs w:val="28"/>
                <w:u w:val="single"/>
              </w:rPr>
              <w:t>__</w:t>
            </w:r>
            <w:r>
              <w:rPr>
                <w:rFonts w:hint="eastAsia" w:ascii="仿宋" w:hAnsi="仿宋" w:eastAsia="仿宋"/>
                <w:color w:val="00000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w:t>
            </w:r>
          </w:p>
        </w:tc>
        <w:tc>
          <w:tcPr>
            <w:tcW w:w="4536"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采购人拟采购的产品属于政府强制采购的节能产品品目清单范围的，投标人按招标文件要求提供国家确定的认证机构出具的、处于有效期之内的节能产品认证证书。</w:t>
            </w:r>
          </w:p>
        </w:tc>
        <w:tc>
          <w:tcPr>
            <w:tcW w:w="3544"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节能产品认证证书（本项目拟采购的产品不属于政府强制采购的节能产品品目清单范围的，无需提供）</w:t>
            </w:r>
          </w:p>
        </w:tc>
        <w:tc>
          <w:tcPr>
            <w:tcW w:w="1701"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见投标文件</w:t>
            </w:r>
          </w:p>
          <w:p>
            <w:pPr>
              <w:spacing w:line="276" w:lineRule="auto"/>
              <w:jc w:val="center"/>
              <w:rPr>
                <w:rFonts w:ascii="仿宋" w:hAnsi="仿宋" w:eastAsia="仿宋"/>
                <w:color w:val="000000"/>
                <w:sz w:val="24"/>
              </w:rPr>
            </w:pPr>
            <w:r>
              <w:rPr>
                <w:rFonts w:hint="eastAsia" w:ascii="仿宋" w:hAnsi="仿宋" w:eastAsia="仿宋"/>
                <w:color w:val="000000"/>
                <w:sz w:val="24"/>
              </w:rPr>
              <w:t>第</w:t>
            </w:r>
            <w:r>
              <w:rPr>
                <w:rFonts w:ascii="仿宋" w:hAnsi="仿宋" w:eastAsia="仿宋" w:cs="Arial"/>
                <w:b/>
                <w:color w:val="000000"/>
                <w:kern w:val="0"/>
                <w:sz w:val="24"/>
                <w:szCs w:val="28"/>
                <w:u w:val="single"/>
              </w:rPr>
              <w:t>__</w:t>
            </w:r>
            <w:r>
              <w:rPr>
                <w:rFonts w:hint="eastAsia" w:ascii="仿宋" w:hAnsi="仿宋" w:eastAsia="仿宋" w:cs="Arial"/>
                <w:b/>
                <w:color w:val="000000"/>
                <w:kern w:val="0"/>
                <w:sz w:val="24"/>
                <w:szCs w:val="28"/>
              </w:rPr>
              <w:t>～</w:t>
            </w:r>
            <w:r>
              <w:rPr>
                <w:rFonts w:ascii="仿宋" w:hAnsi="仿宋" w:eastAsia="仿宋" w:cs="Arial"/>
                <w:b/>
                <w:color w:val="000000"/>
                <w:kern w:val="0"/>
                <w:sz w:val="24"/>
                <w:szCs w:val="28"/>
                <w:u w:val="single"/>
              </w:rPr>
              <w:t>__</w:t>
            </w:r>
            <w:r>
              <w:rPr>
                <w:rFonts w:hint="eastAsia" w:ascii="仿宋" w:hAnsi="仿宋" w:eastAsia="仿宋"/>
                <w:color w:val="00000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3</w:t>
            </w:r>
          </w:p>
        </w:tc>
        <w:tc>
          <w:tcPr>
            <w:tcW w:w="4536"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投标文件中承诺的投标有效期不少于招标文件中载明的投标有效期。</w:t>
            </w:r>
          </w:p>
        </w:tc>
        <w:tc>
          <w:tcPr>
            <w:tcW w:w="3544"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投标函</w:t>
            </w:r>
          </w:p>
        </w:tc>
        <w:tc>
          <w:tcPr>
            <w:tcW w:w="1701"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见投标文件</w:t>
            </w:r>
          </w:p>
          <w:p>
            <w:pPr>
              <w:spacing w:line="276" w:lineRule="auto"/>
              <w:jc w:val="center"/>
              <w:rPr>
                <w:rFonts w:ascii="仿宋" w:hAnsi="仿宋" w:eastAsia="仿宋"/>
                <w:color w:val="000000"/>
                <w:sz w:val="24"/>
              </w:rPr>
            </w:pPr>
            <w:r>
              <w:rPr>
                <w:rFonts w:hint="eastAsia" w:ascii="仿宋" w:hAnsi="仿宋" w:eastAsia="仿宋"/>
                <w:color w:val="000000"/>
                <w:sz w:val="24"/>
              </w:rPr>
              <w:t>第</w:t>
            </w:r>
            <w:r>
              <w:rPr>
                <w:rFonts w:ascii="仿宋" w:hAnsi="仿宋" w:eastAsia="仿宋" w:cs="Arial"/>
                <w:b/>
                <w:color w:val="000000"/>
                <w:kern w:val="0"/>
                <w:sz w:val="24"/>
                <w:szCs w:val="28"/>
                <w:u w:val="single"/>
              </w:rPr>
              <w:t>__</w:t>
            </w:r>
            <w:r>
              <w:rPr>
                <w:rFonts w:hint="eastAsia" w:ascii="仿宋" w:hAnsi="仿宋" w:eastAsia="仿宋" w:cs="Arial"/>
                <w:b/>
                <w:color w:val="000000"/>
                <w:kern w:val="0"/>
                <w:sz w:val="24"/>
                <w:szCs w:val="28"/>
              </w:rPr>
              <w:t>～</w:t>
            </w:r>
            <w:r>
              <w:rPr>
                <w:rFonts w:ascii="仿宋" w:hAnsi="仿宋" w:eastAsia="仿宋" w:cs="Arial"/>
                <w:b/>
                <w:color w:val="000000"/>
                <w:kern w:val="0"/>
                <w:sz w:val="24"/>
                <w:szCs w:val="28"/>
                <w:u w:val="single"/>
              </w:rPr>
              <w:t>__</w:t>
            </w:r>
            <w:r>
              <w:rPr>
                <w:rFonts w:hint="eastAsia" w:ascii="仿宋" w:hAnsi="仿宋" w:eastAsia="仿宋"/>
                <w:color w:val="00000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4</w:t>
            </w:r>
          </w:p>
        </w:tc>
        <w:tc>
          <w:tcPr>
            <w:tcW w:w="4536"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投标文件满足招标文件的其它实质性要求。</w:t>
            </w:r>
          </w:p>
        </w:tc>
        <w:tc>
          <w:tcPr>
            <w:tcW w:w="3544" w:type="dxa"/>
            <w:noWrap w:val="0"/>
            <w:vAlign w:val="center"/>
          </w:tcPr>
          <w:p>
            <w:pPr>
              <w:spacing w:line="276" w:lineRule="auto"/>
              <w:rPr>
                <w:rFonts w:ascii="仿宋" w:hAnsi="仿宋" w:eastAsia="仿宋"/>
                <w:color w:val="000000"/>
                <w:sz w:val="24"/>
              </w:rPr>
            </w:pPr>
            <w:r>
              <w:rPr>
                <w:rFonts w:hint="eastAsia" w:ascii="仿宋" w:hAnsi="仿宋" w:eastAsia="仿宋"/>
                <w:color w:val="000000"/>
                <w:sz w:val="24"/>
              </w:rPr>
              <w:t>招标文件其它实质性要求相应的材料（“▲”系指实质性要求条款，招标文件无其它实质性要求的，无需提供）</w:t>
            </w:r>
          </w:p>
        </w:tc>
        <w:tc>
          <w:tcPr>
            <w:tcW w:w="1701"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见投标文件</w:t>
            </w:r>
          </w:p>
          <w:p>
            <w:pPr>
              <w:spacing w:line="276" w:lineRule="auto"/>
              <w:jc w:val="center"/>
              <w:rPr>
                <w:rFonts w:ascii="仿宋" w:hAnsi="仿宋" w:eastAsia="仿宋"/>
                <w:color w:val="000000"/>
                <w:sz w:val="24"/>
              </w:rPr>
            </w:pPr>
            <w:r>
              <w:rPr>
                <w:rFonts w:hint="eastAsia" w:ascii="仿宋" w:hAnsi="仿宋" w:eastAsia="仿宋"/>
                <w:color w:val="000000"/>
                <w:sz w:val="24"/>
              </w:rPr>
              <w:t>第</w:t>
            </w:r>
            <w:r>
              <w:rPr>
                <w:rFonts w:ascii="仿宋" w:hAnsi="仿宋" w:eastAsia="仿宋" w:cs="Arial"/>
                <w:b/>
                <w:color w:val="000000"/>
                <w:kern w:val="0"/>
                <w:sz w:val="24"/>
                <w:szCs w:val="28"/>
                <w:u w:val="single"/>
              </w:rPr>
              <w:t>__</w:t>
            </w:r>
            <w:r>
              <w:rPr>
                <w:rFonts w:hint="eastAsia" w:ascii="仿宋" w:hAnsi="仿宋" w:eastAsia="仿宋" w:cs="Arial"/>
                <w:b/>
                <w:color w:val="000000"/>
                <w:kern w:val="0"/>
                <w:sz w:val="24"/>
                <w:szCs w:val="28"/>
              </w:rPr>
              <w:t>～</w:t>
            </w:r>
            <w:r>
              <w:rPr>
                <w:rFonts w:ascii="仿宋" w:hAnsi="仿宋" w:eastAsia="仿宋" w:cs="Arial"/>
                <w:b/>
                <w:color w:val="000000"/>
                <w:kern w:val="0"/>
                <w:sz w:val="24"/>
                <w:szCs w:val="28"/>
                <w:u w:val="single"/>
              </w:rPr>
              <w:t>__</w:t>
            </w:r>
            <w:r>
              <w:rPr>
                <w:rFonts w:hint="eastAsia" w:ascii="仿宋" w:hAnsi="仿宋" w:eastAsia="仿宋"/>
                <w:color w:val="000000"/>
                <w:sz w:val="24"/>
              </w:rPr>
              <w:t>页</w:t>
            </w:r>
          </w:p>
        </w:tc>
      </w:tr>
    </w:tbl>
    <w:p>
      <w:pPr>
        <w:pStyle w:val="4"/>
        <w:ind w:firstLine="0" w:firstLineChars="0"/>
        <w:rPr>
          <w:rFonts w:ascii="新宋体" w:hAnsi="新宋体" w:eastAsia="新宋体" w:cs="Arial"/>
          <w:b/>
          <w:i/>
          <w:color w:val="000000"/>
          <w:sz w:val="28"/>
          <w:szCs w:val="28"/>
        </w:rPr>
      </w:pPr>
    </w:p>
    <w:p>
      <w:pPr>
        <w:spacing w:line="360" w:lineRule="auto"/>
        <w:rPr>
          <w:rFonts w:ascii="仿宋" w:hAnsi="仿宋" w:eastAsia="仿宋" w:cs="Arial"/>
          <w:color w:val="000000"/>
          <w:kern w:val="0"/>
          <w:sz w:val="24"/>
          <w:szCs w:val="22"/>
        </w:rPr>
      </w:pPr>
      <w:r>
        <w:rPr>
          <w:rFonts w:ascii="仿宋" w:hAnsi="仿宋" w:eastAsia="仿宋" w:cs="Arial"/>
          <w:b/>
          <w:color w:val="000000"/>
          <w:kern w:val="0"/>
          <w:sz w:val="24"/>
          <w:szCs w:val="22"/>
        </w:rPr>
        <w:t>投标人（电子签名或公章）</w:t>
      </w:r>
      <w:r>
        <w:rPr>
          <w:rFonts w:ascii="仿宋" w:hAnsi="仿宋" w:eastAsia="仿宋" w:cs="Arial"/>
          <w:color w:val="000000"/>
          <w:kern w:val="0"/>
          <w:sz w:val="24"/>
          <w:szCs w:val="22"/>
        </w:rPr>
        <w:t>：________________</w:t>
      </w:r>
    </w:p>
    <w:p>
      <w:pPr>
        <w:pStyle w:val="4"/>
        <w:ind w:firstLine="0" w:firstLineChars="0"/>
        <w:rPr>
          <w:rFonts w:ascii="新宋体" w:hAnsi="新宋体" w:eastAsia="新宋体" w:cs="Arial"/>
          <w:b/>
          <w:i/>
          <w:color w:val="000000"/>
          <w:szCs w:val="28"/>
        </w:rPr>
      </w:pPr>
      <w:r>
        <w:rPr>
          <w:rFonts w:hint="eastAsia" w:cs="Arial"/>
          <w:color w:val="000000"/>
          <w:szCs w:val="22"/>
        </w:rPr>
        <w:t>日期</w:t>
      </w:r>
      <w:r>
        <w:rPr>
          <w:rFonts w:cs="Arial"/>
          <w:color w:val="000000"/>
          <w:szCs w:val="22"/>
        </w:rPr>
        <w:t>：______年____月____日</w:t>
      </w:r>
    </w:p>
    <w:p>
      <w:pPr>
        <w:pStyle w:val="4"/>
        <w:ind w:firstLine="0" w:firstLineChars="0"/>
        <w:rPr>
          <w:rFonts w:ascii="新宋体" w:hAnsi="新宋体" w:eastAsia="新宋体" w:cs="Arial"/>
          <w:b/>
          <w:i/>
          <w:color w:val="000000"/>
          <w:sz w:val="28"/>
          <w:szCs w:val="28"/>
        </w:rPr>
      </w:pPr>
    </w:p>
    <w:p>
      <w:pPr>
        <w:pStyle w:val="4"/>
        <w:ind w:firstLine="0" w:firstLineChars="0"/>
        <w:rPr>
          <w:rFonts w:ascii="新宋体" w:hAnsi="新宋体" w:eastAsia="新宋体" w:cs="Arial"/>
          <w:b/>
          <w:i/>
          <w:color w:val="000000"/>
          <w:sz w:val="40"/>
          <w:szCs w:val="28"/>
        </w:rPr>
      </w:pPr>
      <w:r>
        <w:rPr>
          <w:rFonts w:hint="eastAsia" w:ascii="新宋体" w:hAnsi="新宋体" w:eastAsia="新宋体" w:cs="Arial"/>
          <w:b/>
          <w:i/>
          <w:color w:val="000000"/>
          <w:sz w:val="24"/>
          <w:szCs w:val="28"/>
        </w:rPr>
        <w:t>『编制说明』：</w:t>
      </w:r>
      <w:r>
        <w:rPr>
          <w:rFonts w:hint="eastAsia" w:ascii="新宋体" w:hAnsi="新宋体" w:eastAsia="新宋体" w:cs="Arial"/>
          <w:b/>
          <w:i/>
          <w:color w:val="000000"/>
          <w:sz w:val="24"/>
          <w:szCs w:val="28"/>
          <w:u w:val="single"/>
        </w:rPr>
        <w:t>投标人须</w:t>
      </w:r>
      <w:r>
        <w:rPr>
          <w:rFonts w:ascii="新宋体" w:hAnsi="新宋体" w:eastAsia="新宋体" w:cs="Arial"/>
          <w:b/>
          <w:i/>
          <w:color w:val="000000"/>
          <w:sz w:val="24"/>
          <w:szCs w:val="28"/>
          <w:u w:val="single"/>
        </w:rPr>
        <w:t>按</w:t>
      </w:r>
      <w:r>
        <w:rPr>
          <w:rFonts w:hint="eastAsia" w:ascii="新宋体" w:hAnsi="新宋体" w:eastAsia="新宋体" w:cs="Arial"/>
          <w:b/>
          <w:i/>
          <w:color w:val="000000"/>
          <w:sz w:val="24"/>
          <w:szCs w:val="28"/>
          <w:u w:val="single"/>
        </w:rPr>
        <w:t>本格式和要求提供本表，否则投标无效</w:t>
      </w:r>
      <w:r>
        <w:rPr>
          <w:rFonts w:hint="eastAsia" w:ascii="新宋体" w:hAnsi="新宋体" w:eastAsia="新宋体" w:cs="Arial"/>
          <w:b/>
          <w:i/>
          <w:color w:val="000000"/>
          <w:sz w:val="24"/>
          <w:szCs w:val="28"/>
        </w:rPr>
        <w:t>。</w:t>
      </w:r>
    </w:p>
    <w:p>
      <w:pPr>
        <w:pStyle w:val="5"/>
      </w:pPr>
      <w:r>
        <w:rPr>
          <w:rFonts w:ascii="新宋体" w:hAnsi="新宋体" w:eastAsia="新宋体" w:cs="Arial"/>
          <w:i/>
          <w:sz w:val="28"/>
          <w:szCs w:val="28"/>
        </w:rPr>
        <w:br w:type="page"/>
      </w:r>
      <w:r>
        <w:rPr>
          <w:rFonts w:hint="eastAsia"/>
        </w:rPr>
        <w:t>2-6 评分标准相对应的商务、资信、技术资料</w:t>
      </w:r>
    </w:p>
    <w:p>
      <w:pPr>
        <w:pStyle w:val="6"/>
      </w:pPr>
      <w:r>
        <w:rPr>
          <w:rFonts w:hint="eastAsia"/>
        </w:rPr>
        <w:t>（1）投标人基本履约能力评价证明材料</w:t>
      </w:r>
    </w:p>
    <w:tbl>
      <w:tblPr>
        <w:tblStyle w:val="58"/>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5"/>
      </w:tblGrid>
      <w:tr>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1976" w:hRule="atLeast"/>
        </w:trPr>
        <w:tc>
          <w:tcPr>
            <w:tcW w:w="9145" w:type="dxa"/>
            <w:noWrap w:val="0"/>
            <w:vAlign w:val="center"/>
          </w:tcPr>
          <w:p>
            <w:pPr>
              <w:pStyle w:val="4"/>
              <w:ind w:firstLine="0" w:firstLineChars="0"/>
              <w:jc w:val="center"/>
              <w:rPr>
                <w:rFonts w:ascii="仿宋" w:hAnsi="仿宋" w:eastAsia="仿宋"/>
                <w:i/>
                <w:color w:val="000000"/>
                <w:sz w:val="32"/>
                <w:szCs w:val="20"/>
                <w:lang w:val="en-US" w:eastAsia="zh-CN"/>
              </w:rPr>
            </w:pPr>
            <w:r>
              <w:rPr>
                <w:rFonts w:hint="eastAsia" w:ascii="仿宋" w:hAnsi="仿宋" w:eastAsia="仿宋"/>
                <w:i/>
                <w:color w:val="000000"/>
                <w:sz w:val="32"/>
                <w:szCs w:val="20"/>
                <w:lang w:val="en-US" w:eastAsia="zh-CN"/>
              </w:rPr>
              <w:t>（根据评标标准要求，提供合格证明材料）</w:t>
            </w:r>
          </w:p>
        </w:tc>
      </w:tr>
    </w:tbl>
    <w:p>
      <w:pPr>
        <w:pStyle w:val="4"/>
        <w:ind w:firstLine="0" w:firstLineChars="0"/>
        <w:rPr>
          <w:color w:val="000000"/>
        </w:rPr>
      </w:pPr>
    </w:p>
    <w:p>
      <w:pPr>
        <w:pStyle w:val="6"/>
      </w:pPr>
      <w:r>
        <w:rPr>
          <w:rFonts w:hint="eastAsia"/>
        </w:rPr>
        <w:t>（2）项目业绩汇总表及证明材料</w:t>
      </w:r>
    </w:p>
    <w:p>
      <w:pPr>
        <w:spacing w:before="240" w:line="360" w:lineRule="auto"/>
        <w:jc w:val="center"/>
        <w:rPr>
          <w:rFonts w:ascii="华文中宋" w:hAnsi="华文中宋" w:eastAsia="华文中宋"/>
          <w:b/>
          <w:color w:val="000000"/>
          <w:kern w:val="0"/>
          <w:sz w:val="20"/>
          <w:szCs w:val="28"/>
        </w:rPr>
      </w:pPr>
      <w:r>
        <w:rPr>
          <w:rFonts w:hint="eastAsia" w:ascii="微软雅黑" w:hAnsi="微软雅黑" w:eastAsia="微软雅黑"/>
          <w:b/>
          <w:color w:val="000000"/>
          <w:sz w:val="40"/>
          <w:szCs w:val="44"/>
        </w:rPr>
        <w:t>投标人类似项目业绩汇总表及</w:t>
      </w:r>
      <w:r>
        <w:rPr>
          <w:rFonts w:ascii="微软雅黑" w:hAnsi="微软雅黑" w:eastAsia="微软雅黑"/>
          <w:b/>
          <w:color w:val="000000"/>
          <w:sz w:val="40"/>
          <w:szCs w:val="44"/>
        </w:rPr>
        <w:t>证明</w:t>
      </w:r>
      <w:r>
        <w:rPr>
          <w:rFonts w:hint="eastAsia" w:ascii="微软雅黑" w:hAnsi="微软雅黑" w:eastAsia="微软雅黑"/>
          <w:b/>
          <w:color w:val="000000"/>
          <w:sz w:val="40"/>
          <w:szCs w:val="44"/>
        </w:rPr>
        <w:t>材料</w:t>
      </w:r>
    </w:p>
    <w:tbl>
      <w:tblPr>
        <w:tblStyle w:val="58"/>
        <w:tblW w:w="907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699"/>
        <w:gridCol w:w="1873"/>
        <w:gridCol w:w="1276"/>
        <w:gridCol w:w="1984"/>
        <w:gridCol w:w="15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noWrap w:val="0"/>
            <w:vAlign w:val="center"/>
          </w:tcPr>
          <w:p>
            <w:pPr>
              <w:spacing w:line="400" w:lineRule="exact"/>
              <w:jc w:val="center"/>
              <w:rPr>
                <w:rFonts w:ascii="仿宋" w:hAnsi="仿宋" w:eastAsia="仿宋" w:cs="Arial"/>
                <w:b/>
                <w:color w:val="000000"/>
                <w:kern w:val="0"/>
                <w:sz w:val="22"/>
                <w:szCs w:val="22"/>
              </w:rPr>
            </w:pPr>
            <w:r>
              <w:rPr>
                <w:rFonts w:ascii="仿宋" w:hAnsi="仿宋" w:eastAsia="仿宋" w:cs="Arial"/>
                <w:b/>
                <w:color w:val="000000"/>
                <w:kern w:val="0"/>
                <w:sz w:val="22"/>
                <w:szCs w:val="22"/>
              </w:rPr>
              <w:t>序号</w:t>
            </w:r>
          </w:p>
        </w:tc>
        <w:tc>
          <w:tcPr>
            <w:tcW w:w="1699" w:type="dxa"/>
            <w:noWrap w:val="0"/>
            <w:vAlign w:val="center"/>
          </w:tcPr>
          <w:p>
            <w:pPr>
              <w:spacing w:line="400" w:lineRule="exact"/>
              <w:jc w:val="center"/>
              <w:rPr>
                <w:rFonts w:ascii="仿宋" w:hAnsi="仿宋" w:eastAsia="仿宋" w:cs="Arial"/>
                <w:b/>
                <w:color w:val="000000"/>
                <w:kern w:val="0"/>
                <w:sz w:val="22"/>
                <w:szCs w:val="22"/>
              </w:rPr>
            </w:pPr>
            <w:r>
              <w:rPr>
                <w:rFonts w:hint="eastAsia" w:ascii="仿宋" w:hAnsi="仿宋" w:eastAsia="仿宋" w:cs="Arial"/>
                <w:b/>
                <w:color w:val="000000"/>
                <w:kern w:val="0"/>
                <w:sz w:val="22"/>
                <w:szCs w:val="22"/>
              </w:rPr>
              <w:t>甲方单位</w:t>
            </w:r>
          </w:p>
        </w:tc>
        <w:tc>
          <w:tcPr>
            <w:tcW w:w="1873" w:type="dxa"/>
            <w:noWrap w:val="0"/>
            <w:vAlign w:val="center"/>
          </w:tcPr>
          <w:p>
            <w:pPr>
              <w:spacing w:line="400" w:lineRule="exact"/>
              <w:jc w:val="center"/>
              <w:rPr>
                <w:rFonts w:ascii="仿宋" w:hAnsi="仿宋" w:eastAsia="仿宋" w:cs="Arial"/>
                <w:b/>
                <w:color w:val="000000"/>
                <w:kern w:val="0"/>
                <w:sz w:val="22"/>
                <w:szCs w:val="22"/>
              </w:rPr>
            </w:pPr>
            <w:r>
              <w:rPr>
                <w:rFonts w:hint="eastAsia" w:ascii="仿宋" w:hAnsi="仿宋" w:eastAsia="仿宋" w:cs="Arial"/>
                <w:b/>
                <w:color w:val="000000"/>
                <w:kern w:val="0"/>
                <w:sz w:val="22"/>
                <w:szCs w:val="22"/>
              </w:rPr>
              <w:t>合同内容</w:t>
            </w:r>
          </w:p>
        </w:tc>
        <w:tc>
          <w:tcPr>
            <w:tcW w:w="1276" w:type="dxa"/>
            <w:noWrap w:val="0"/>
            <w:vAlign w:val="center"/>
          </w:tcPr>
          <w:p>
            <w:pPr>
              <w:spacing w:line="400" w:lineRule="exact"/>
              <w:jc w:val="center"/>
              <w:rPr>
                <w:rFonts w:ascii="仿宋" w:hAnsi="仿宋" w:eastAsia="仿宋" w:cs="Arial"/>
                <w:b/>
                <w:color w:val="000000"/>
                <w:kern w:val="0"/>
                <w:sz w:val="22"/>
                <w:szCs w:val="22"/>
              </w:rPr>
            </w:pPr>
            <w:r>
              <w:rPr>
                <w:rFonts w:hint="eastAsia" w:ascii="仿宋" w:hAnsi="仿宋" w:eastAsia="仿宋" w:cs="Arial"/>
                <w:b/>
                <w:color w:val="000000"/>
                <w:kern w:val="0"/>
                <w:sz w:val="22"/>
                <w:szCs w:val="22"/>
              </w:rPr>
              <w:t>合同金额</w:t>
            </w:r>
          </w:p>
        </w:tc>
        <w:tc>
          <w:tcPr>
            <w:tcW w:w="1984" w:type="dxa"/>
            <w:noWrap w:val="0"/>
            <w:vAlign w:val="center"/>
          </w:tcPr>
          <w:p>
            <w:pPr>
              <w:spacing w:line="400" w:lineRule="exact"/>
              <w:jc w:val="center"/>
              <w:rPr>
                <w:rFonts w:ascii="仿宋" w:hAnsi="仿宋" w:eastAsia="仿宋" w:cs="Arial"/>
                <w:b/>
                <w:color w:val="000000"/>
                <w:kern w:val="0"/>
                <w:sz w:val="22"/>
                <w:szCs w:val="22"/>
              </w:rPr>
            </w:pPr>
            <w:r>
              <w:rPr>
                <w:rFonts w:hint="eastAsia" w:ascii="仿宋" w:hAnsi="仿宋" w:eastAsia="仿宋" w:cs="Arial"/>
                <w:b/>
                <w:color w:val="000000"/>
                <w:kern w:val="0"/>
                <w:sz w:val="22"/>
                <w:szCs w:val="22"/>
              </w:rPr>
              <w:t>甲方单位</w:t>
            </w:r>
            <w:r>
              <w:rPr>
                <w:rFonts w:ascii="仿宋" w:hAnsi="仿宋" w:eastAsia="仿宋" w:cs="Arial"/>
                <w:b/>
                <w:color w:val="000000"/>
                <w:kern w:val="0"/>
                <w:sz w:val="22"/>
                <w:szCs w:val="22"/>
              </w:rPr>
              <w:t>联系</w:t>
            </w:r>
            <w:r>
              <w:rPr>
                <w:rFonts w:hint="eastAsia" w:ascii="仿宋" w:hAnsi="仿宋" w:eastAsia="仿宋" w:cs="Arial"/>
                <w:b/>
                <w:color w:val="000000"/>
                <w:kern w:val="0"/>
                <w:sz w:val="22"/>
                <w:szCs w:val="22"/>
              </w:rPr>
              <w:t>人及</w:t>
            </w:r>
            <w:r>
              <w:rPr>
                <w:rFonts w:ascii="仿宋" w:hAnsi="仿宋" w:eastAsia="仿宋" w:cs="Arial"/>
                <w:b/>
                <w:color w:val="000000"/>
                <w:kern w:val="0"/>
                <w:sz w:val="22"/>
                <w:szCs w:val="22"/>
              </w:rPr>
              <w:t>电话</w:t>
            </w:r>
          </w:p>
        </w:tc>
        <w:tc>
          <w:tcPr>
            <w:tcW w:w="1559" w:type="dxa"/>
            <w:noWrap w:val="0"/>
            <w:vAlign w:val="center"/>
          </w:tcPr>
          <w:p>
            <w:pPr>
              <w:spacing w:line="400" w:lineRule="exact"/>
              <w:jc w:val="center"/>
              <w:rPr>
                <w:rFonts w:ascii="仿宋" w:hAnsi="仿宋" w:eastAsia="仿宋" w:cs="Arial"/>
                <w:b/>
                <w:color w:val="000000"/>
                <w:kern w:val="0"/>
                <w:sz w:val="22"/>
                <w:szCs w:val="22"/>
              </w:rPr>
            </w:pPr>
            <w:r>
              <w:rPr>
                <w:rFonts w:hint="eastAsia" w:ascii="仿宋" w:hAnsi="仿宋" w:eastAsia="仿宋" w:cs="Arial"/>
                <w:b/>
                <w:color w:val="000000"/>
                <w:kern w:val="0"/>
                <w:sz w:val="22"/>
                <w:szCs w:val="22"/>
              </w:rPr>
              <w:t>证明材料页码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noWrap w:val="0"/>
            <w:vAlign w:val="center"/>
          </w:tcPr>
          <w:p>
            <w:pPr>
              <w:jc w:val="center"/>
              <w:rPr>
                <w:rFonts w:ascii="仿宋" w:hAnsi="仿宋" w:eastAsia="仿宋"/>
                <w:color w:val="000000"/>
              </w:rPr>
            </w:pPr>
          </w:p>
        </w:tc>
        <w:tc>
          <w:tcPr>
            <w:tcW w:w="1699" w:type="dxa"/>
            <w:noWrap w:val="0"/>
            <w:vAlign w:val="center"/>
          </w:tcPr>
          <w:p>
            <w:pPr>
              <w:jc w:val="center"/>
              <w:rPr>
                <w:rFonts w:ascii="仿宋" w:hAnsi="仿宋" w:eastAsia="仿宋"/>
                <w:color w:val="000000"/>
              </w:rPr>
            </w:pPr>
          </w:p>
        </w:tc>
        <w:tc>
          <w:tcPr>
            <w:tcW w:w="1873" w:type="dxa"/>
            <w:noWrap w:val="0"/>
            <w:vAlign w:val="center"/>
          </w:tcPr>
          <w:p>
            <w:pPr>
              <w:jc w:val="center"/>
              <w:rPr>
                <w:rFonts w:ascii="仿宋" w:hAnsi="仿宋" w:eastAsia="仿宋"/>
                <w:color w:val="000000"/>
              </w:rPr>
            </w:pPr>
          </w:p>
        </w:tc>
        <w:tc>
          <w:tcPr>
            <w:tcW w:w="1276" w:type="dxa"/>
            <w:noWrap w:val="0"/>
            <w:vAlign w:val="center"/>
          </w:tcPr>
          <w:p>
            <w:pPr>
              <w:jc w:val="center"/>
              <w:rPr>
                <w:rFonts w:ascii="仿宋" w:hAnsi="仿宋" w:eastAsia="仿宋"/>
                <w:color w:val="000000"/>
              </w:rPr>
            </w:pPr>
          </w:p>
        </w:tc>
        <w:tc>
          <w:tcPr>
            <w:tcW w:w="1984" w:type="dxa"/>
            <w:noWrap w:val="0"/>
            <w:vAlign w:val="center"/>
          </w:tcPr>
          <w:p>
            <w:pPr>
              <w:jc w:val="center"/>
              <w:rPr>
                <w:rFonts w:ascii="仿宋" w:hAnsi="仿宋" w:eastAsia="仿宋"/>
                <w:color w:val="000000"/>
              </w:rPr>
            </w:pPr>
          </w:p>
        </w:tc>
        <w:tc>
          <w:tcPr>
            <w:tcW w:w="1559" w:type="dxa"/>
            <w:noWrap w:val="0"/>
            <w:vAlign w:val="center"/>
          </w:tcPr>
          <w:p>
            <w:pPr>
              <w:jc w:val="center"/>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noWrap w:val="0"/>
            <w:vAlign w:val="center"/>
          </w:tcPr>
          <w:p>
            <w:pPr>
              <w:jc w:val="center"/>
              <w:rPr>
                <w:rFonts w:ascii="仿宋" w:hAnsi="仿宋" w:eastAsia="仿宋"/>
                <w:color w:val="000000"/>
              </w:rPr>
            </w:pPr>
          </w:p>
        </w:tc>
        <w:tc>
          <w:tcPr>
            <w:tcW w:w="1699" w:type="dxa"/>
            <w:noWrap w:val="0"/>
            <w:vAlign w:val="center"/>
          </w:tcPr>
          <w:p>
            <w:pPr>
              <w:jc w:val="center"/>
              <w:rPr>
                <w:rFonts w:ascii="仿宋" w:hAnsi="仿宋" w:eastAsia="仿宋"/>
                <w:color w:val="000000"/>
              </w:rPr>
            </w:pPr>
          </w:p>
        </w:tc>
        <w:tc>
          <w:tcPr>
            <w:tcW w:w="1873" w:type="dxa"/>
            <w:noWrap w:val="0"/>
            <w:vAlign w:val="center"/>
          </w:tcPr>
          <w:p>
            <w:pPr>
              <w:jc w:val="center"/>
              <w:rPr>
                <w:rFonts w:ascii="仿宋" w:hAnsi="仿宋" w:eastAsia="仿宋"/>
                <w:color w:val="000000"/>
              </w:rPr>
            </w:pPr>
          </w:p>
        </w:tc>
        <w:tc>
          <w:tcPr>
            <w:tcW w:w="1276" w:type="dxa"/>
            <w:noWrap w:val="0"/>
            <w:vAlign w:val="center"/>
          </w:tcPr>
          <w:p>
            <w:pPr>
              <w:jc w:val="center"/>
              <w:rPr>
                <w:rFonts w:ascii="仿宋" w:hAnsi="仿宋" w:eastAsia="仿宋"/>
                <w:color w:val="000000"/>
              </w:rPr>
            </w:pPr>
          </w:p>
        </w:tc>
        <w:tc>
          <w:tcPr>
            <w:tcW w:w="1984" w:type="dxa"/>
            <w:noWrap w:val="0"/>
            <w:vAlign w:val="center"/>
          </w:tcPr>
          <w:p>
            <w:pPr>
              <w:jc w:val="center"/>
              <w:rPr>
                <w:rFonts w:ascii="仿宋" w:hAnsi="仿宋" w:eastAsia="仿宋"/>
                <w:color w:val="000000"/>
              </w:rPr>
            </w:pPr>
          </w:p>
        </w:tc>
        <w:tc>
          <w:tcPr>
            <w:tcW w:w="1559" w:type="dxa"/>
            <w:noWrap w:val="0"/>
            <w:vAlign w:val="center"/>
          </w:tcPr>
          <w:p>
            <w:pPr>
              <w:jc w:val="center"/>
              <w:rPr>
                <w:rFonts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noWrap w:val="0"/>
            <w:vAlign w:val="center"/>
          </w:tcPr>
          <w:p>
            <w:pPr>
              <w:jc w:val="center"/>
              <w:rPr>
                <w:rFonts w:ascii="仿宋" w:hAnsi="仿宋" w:eastAsia="仿宋"/>
                <w:color w:val="000000"/>
              </w:rPr>
            </w:pPr>
          </w:p>
        </w:tc>
        <w:tc>
          <w:tcPr>
            <w:tcW w:w="1699" w:type="dxa"/>
            <w:noWrap w:val="0"/>
            <w:vAlign w:val="center"/>
          </w:tcPr>
          <w:p>
            <w:pPr>
              <w:jc w:val="center"/>
              <w:rPr>
                <w:rFonts w:ascii="仿宋" w:hAnsi="仿宋" w:eastAsia="仿宋"/>
                <w:color w:val="000000"/>
              </w:rPr>
            </w:pPr>
          </w:p>
        </w:tc>
        <w:tc>
          <w:tcPr>
            <w:tcW w:w="1873" w:type="dxa"/>
            <w:noWrap w:val="0"/>
            <w:vAlign w:val="center"/>
          </w:tcPr>
          <w:p>
            <w:pPr>
              <w:jc w:val="center"/>
              <w:rPr>
                <w:rFonts w:ascii="仿宋" w:hAnsi="仿宋" w:eastAsia="仿宋"/>
                <w:color w:val="000000"/>
              </w:rPr>
            </w:pPr>
          </w:p>
        </w:tc>
        <w:tc>
          <w:tcPr>
            <w:tcW w:w="1276" w:type="dxa"/>
            <w:noWrap w:val="0"/>
            <w:vAlign w:val="center"/>
          </w:tcPr>
          <w:p>
            <w:pPr>
              <w:jc w:val="center"/>
              <w:rPr>
                <w:rFonts w:ascii="仿宋" w:hAnsi="仿宋" w:eastAsia="仿宋"/>
                <w:color w:val="000000"/>
              </w:rPr>
            </w:pPr>
          </w:p>
        </w:tc>
        <w:tc>
          <w:tcPr>
            <w:tcW w:w="1984" w:type="dxa"/>
            <w:noWrap w:val="0"/>
            <w:vAlign w:val="center"/>
          </w:tcPr>
          <w:p>
            <w:pPr>
              <w:jc w:val="center"/>
              <w:rPr>
                <w:rFonts w:ascii="仿宋" w:hAnsi="仿宋" w:eastAsia="仿宋"/>
                <w:color w:val="000000"/>
              </w:rPr>
            </w:pPr>
          </w:p>
        </w:tc>
        <w:tc>
          <w:tcPr>
            <w:tcW w:w="1559" w:type="dxa"/>
            <w:noWrap w:val="0"/>
            <w:vAlign w:val="center"/>
          </w:tcPr>
          <w:p>
            <w:pPr>
              <w:jc w:val="center"/>
              <w:rPr>
                <w:rFonts w:ascii="仿宋" w:hAnsi="仿宋" w:eastAsia="仿宋"/>
                <w:color w:val="000000"/>
              </w:rPr>
            </w:pPr>
          </w:p>
        </w:tc>
      </w:tr>
    </w:tbl>
    <w:p>
      <w:pPr>
        <w:spacing w:line="360" w:lineRule="auto"/>
        <w:rPr>
          <w:rFonts w:ascii="仿宋" w:hAnsi="仿宋" w:eastAsia="仿宋" w:cs="Arial"/>
          <w:color w:val="000000"/>
          <w:kern w:val="0"/>
          <w:sz w:val="24"/>
          <w:szCs w:val="22"/>
        </w:rPr>
      </w:pPr>
      <w:r>
        <w:rPr>
          <w:rFonts w:ascii="仿宋" w:hAnsi="仿宋" w:eastAsia="仿宋" w:cs="Arial"/>
          <w:color w:val="000000"/>
          <w:kern w:val="0"/>
          <w:sz w:val="24"/>
          <w:szCs w:val="22"/>
        </w:rPr>
        <w:t>投标人</w:t>
      </w:r>
      <w:r>
        <w:rPr>
          <w:rFonts w:hint="eastAsia" w:ascii="仿宋" w:hAnsi="仿宋" w:eastAsia="仿宋" w:cs="Arial"/>
          <w:color w:val="000000"/>
          <w:kern w:val="0"/>
          <w:sz w:val="24"/>
          <w:szCs w:val="22"/>
        </w:rPr>
        <w:t>名称</w:t>
      </w:r>
      <w:r>
        <w:rPr>
          <w:rFonts w:ascii="仿宋" w:hAnsi="仿宋" w:eastAsia="仿宋" w:cs="Arial"/>
          <w:color w:val="000000"/>
          <w:kern w:val="0"/>
          <w:sz w:val="24"/>
          <w:szCs w:val="22"/>
        </w:rPr>
        <w:t>（公章/电子签名）：________________</w:t>
      </w:r>
    </w:p>
    <w:p>
      <w:pPr>
        <w:pStyle w:val="4"/>
        <w:ind w:firstLine="0" w:firstLineChars="0"/>
        <w:rPr>
          <w:rFonts w:cs="Arial"/>
          <w:color w:val="000000"/>
          <w:szCs w:val="22"/>
        </w:rPr>
      </w:pPr>
      <w:r>
        <w:rPr>
          <w:rFonts w:hint="eastAsia" w:cs="Arial"/>
          <w:color w:val="000000"/>
          <w:szCs w:val="22"/>
        </w:rPr>
        <w:t>日期</w:t>
      </w:r>
      <w:r>
        <w:rPr>
          <w:rFonts w:cs="Arial"/>
          <w:color w:val="000000"/>
          <w:szCs w:val="22"/>
        </w:rPr>
        <w:t>：______年____月____日</w:t>
      </w:r>
    </w:p>
    <w:p>
      <w:pPr>
        <w:pStyle w:val="4"/>
        <w:ind w:firstLine="0" w:firstLineChars="0"/>
        <w:rPr>
          <w:rFonts w:cs="Arial"/>
          <w:color w:val="000000"/>
          <w:szCs w:val="22"/>
        </w:rPr>
      </w:pPr>
    </w:p>
    <w:p>
      <w:pPr>
        <w:pStyle w:val="4"/>
        <w:ind w:firstLine="424" w:firstLineChars="176"/>
        <w:rPr>
          <w:color w:val="000000"/>
          <w:sz w:val="24"/>
        </w:rPr>
      </w:pPr>
      <w:r>
        <w:rPr>
          <w:rFonts w:hint="eastAsia" w:ascii="新宋体" w:hAnsi="新宋体" w:eastAsia="新宋体" w:cs="Arial"/>
          <w:b/>
          <w:i/>
          <w:color w:val="000000"/>
          <w:sz w:val="24"/>
          <w:szCs w:val="28"/>
        </w:rPr>
        <w:t>『编制说明』：</w:t>
      </w:r>
      <w:r>
        <w:rPr>
          <w:rFonts w:hint="eastAsia" w:ascii="新宋体" w:hAnsi="新宋体" w:eastAsia="新宋体" w:cs="Arial"/>
          <w:b/>
          <w:i/>
          <w:color w:val="000000"/>
          <w:sz w:val="24"/>
          <w:szCs w:val="22"/>
          <w:u w:val="single"/>
        </w:rPr>
        <w:t>后附证明材料，要求见评标标准</w:t>
      </w:r>
      <w:r>
        <w:rPr>
          <w:rFonts w:hint="eastAsia" w:cs="Arial"/>
          <w:b/>
          <w:i/>
          <w:color w:val="000000"/>
          <w:sz w:val="24"/>
          <w:szCs w:val="22"/>
        </w:rPr>
        <w:t>。</w:t>
      </w:r>
    </w:p>
    <w:p>
      <w:pPr>
        <w:widowControl/>
        <w:jc w:val="left"/>
        <w:rPr>
          <w:color w:val="000000"/>
        </w:rPr>
      </w:pPr>
    </w:p>
    <w:p>
      <w:pPr>
        <w:pStyle w:val="6"/>
      </w:pPr>
      <w:r>
        <w:rPr>
          <w:rFonts w:hint="eastAsia"/>
        </w:rPr>
        <w:t>（3）技术（服务）方案</w:t>
      </w:r>
    </w:p>
    <w:tbl>
      <w:tblPr>
        <w:tblStyle w:val="58"/>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5"/>
      </w:tblGrid>
      <w:tr>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1357" w:hRule="atLeast"/>
        </w:trPr>
        <w:tc>
          <w:tcPr>
            <w:tcW w:w="9145" w:type="dxa"/>
            <w:noWrap w:val="0"/>
            <w:vAlign w:val="center"/>
          </w:tcPr>
          <w:p>
            <w:pPr>
              <w:pStyle w:val="4"/>
              <w:ind w:firstLine="0" w:firstLineChars="0"/>
              <w:jc w:val="center"/>
              <w:rPr>
                <w:rFonts w:ascii="仿宋" w:hAnsi="仿宋" w:eastAsia="仿宋"/>
                <w:i/>
                <w:color w:val="000000"/>
                <w:sz w:val="32"/>
                <w:szCs w:val="20"/>
                <w:lang w:val="en-US" w:eastAsia="zh-CN"/>
              </w:rPr>
            </w:pPr>
            <w:r>
              <w:rPr>
                <w:rFonts w:hint="eastAsia" w:ascii="仿宋" w:hAnsi="仿宋" w:eastAsia="仿宋"/>
                <w:i/>
                <w:color w:val="000000"/>
                <w:sz w:val="32"/>
                <w:szCs w:val="20"/>
                <w:lang w:val="en-US" w:eastAsia="zh-CN"/>
              </w:rPr>
              <w:t>（根据评标标准要求，提供技术方案）</w:t>
            </w:r>
          </w:p>
        </w:tc>
      </w:tr>
    </w:tbl>
    <w:p>
      <w:pPr>
        <w:spacing w:line="360" w:lineRule="auto"/>
        <w:rPr>
          <w:rFonts w:ascii="仿宋" w:hAnsi="仿宋" w:eastAsia="仿宋" w:cs="Arial"/>
          <w:color w:val="000000"/>
          <w:kern w:val="0"/>
          <w:sz w:val="24"/>
          <w:szCs w:val="22"/>
        </w:rPr>
      </w:pPr>
      <w:r>
        <w:rPr>
          <w:rFonts w:ascii="仿宋" w:hAnsi="仿宋" w:eastAsia="仿宋" w:cs="Arial"/>
          <w:color w:val="000000"/>
          <w:kern w:val="0"/>
          <w:sz w:val="24"/>
          <w:szCs w:val="22"/>
        </w:rPr>
        <w:t>投标人</w:t>
      </w:r>
      <w:r>
        <w:rPr>
          <w:rFonts w:hint="eastAsia" w:ascii="仿宋" w:hAnsi="仿宋" w:eastAsia="仿宋" w:cs="Arial"/>
          <w:color w:val="000000"/>
          <w:kern w:val="0"/>
          <w:sz w:val="24"/>
          <w:szCs w:val="22"/>
        </w:rPr>
        <w:t>名称</w:t>
      </w:r>
      <w:r>
        <w:rPr>
          <w:rFonts w:ascii="仿宋" w:hAnsi="仿宋" w:eastAsia="仿宋" w:cs="Arial"/>
          <w:color w:val="000000"/>
          <w:kern w:val="0"/>
          <w:sz w:val="24"/>
          <w:szCs w:val="22"/>
        </w:rPr>
        <w:t>（公章/电子签名）：________________</w:t>
      </w:r>
    </w:p>
    <w:p>
      <w:pPr>
        <w:pStyle w:val="4"/>
        <w:ind w:firstLine="0" w:firstLineChars="0"/>
        <w:rPr>
          <w:color w:val="000000"/>
        </w:rPr>
      </w:pPr>
      <w:r>
        <w:rPr>
          <w:rFonts w:hint="eastAsia" w:cs="Arial"/>
          <w:color w:val="000000"/>
          <w:szCs w:val="22"/>
        </w:rPr>
        <w:t>日期</w:t>
      </w:r>
      <w:r>
        <w:rPr>
          <w:rFonts w:cs="Arial"/>
          <w:color w:val="000000"/>
          <w:szCs w:val="22"/>
        </w:rPr>
        <w:t>：______年____月____日</w:t>
      </w:r>
    </w:p>
    <w:p>
      <w:pPr>
        <w:pStyle w:val="5"/>
      </w:pPr>
      <w:r>
        <w:br w:type="page"/>
      </w:r>
      <w:r>
        <w:rPr>
          <w:rFonts w:hint="eastAsia"/>
        </w:rPr>
        <w:t>2-7 ▲投标标的清单</w:t>
      </w:r>
    </w:p>
    <w:p>
      <w:pPr>
        <w:spacing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投标标的清单（服务）</w:t>
      </w:r>
    </w:p>
    <w:tbl>
      <w:tblPr>
        <w:tblStyle w:val="58"/>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559"/>
        <w:gridCol w:w="1418"/>
        <w:gridCol w:w="1276"/>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序号</w:t>
            </w:r>
          </w:p>
        </w:tc>
        <w:tc>
          <w:tcPr>
            <w:tcW w:w="2268"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服务内容/名称</w:t>
            </w:r>
          </w:p>
        </w:tc>
        <w:tc>
          <w:tcPr>
            <w:tcW w:w="1559"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服务范围</w:t>
            </w:r>
          </w:p>
        </w:tc>
        <w:tc>
          <w:tcPr>
            <w:tcW w:w="1418"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服务要求</w:t>
            </w:r>
          </w:p>
        </w:tc>
        <w:tc>
          <w:tcPr>
            <w:tcW w:w="1276"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服务时间</w:t>
            </w:r>
          </w:p>
        </w:tc>
        <w:tc>
          <w:tcPr>
            <w:tcW w:w="1275"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服务标准</w:t>
            </w:r>
          </w:p>
        </w:tc>
        <w:tc>
          <w:tcPr>
            <w:tcW w:w="1560"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仿宋" w:hAnsi="仿宋" w:eastAsia="仿宋"/>
                <w:color w:val="000000"/>
                <w:sz w:val="24"/>
              </w:rPr>
            </w:pPr>
          </w:p>
        </w:tc>
        <w:tc>
          <w:tcPr>
            <w:tcW w:w="2268" w:type="dxa"/>
            <w:noWrap w:val="0"/>
            <w:vAlign w:val="center"/>
          </w:tcPr>
          <w:p>
            <w:pPr>
              <w:jc w:val="left"/>
              <w:rPr>
                <w:rFonts w:ascii="仿宋" w:hAnsi="仿宋" w:eastAsia="仿宋"/>
                <w:color w:val="000000"/>
                <w:sz w:val="24"/>
              </w:rPr>
            </w:pPr>
          </w:p>
        </w:tc>
        <w:tc>
          <w:tcPr>
            <w:tcW w:w="1559"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ascii="仿宋" w:hAnsi="仿宋" w:eastAsia="仿宋"/>
                <w:color w:val="000000"/>
                <w:sz w:val="24"/>
              </w:rPr>
            </w:pPr>
          </w:p>
        </w:tc>
        <w:tc>
          <w:tcPr>
            <w:tcW w:w="1276" w:type="dxa"/>
            <w:noWrap w:val="0"/>
            <w:vAlign w:val="center"/>
          </w:tcPr>
          <w:p>
            <w:pPr>
              <w:jc w:val="center"/>
              <w:rPr>
                <w:rFonts w:ascii="仿宋" w:hAnsi="仿宋" w:eastAsia="仿宋"/>
                <w:color w:val="000000"/>
                <w:sz w:val="24"/>
              </w:rPr>
            </w:pPr>
          </w:p>
        </w:tc>
        <w:tc>
          <w:tcPr>
            <w:tcW w:w="1275" w:type="dxa"/>
            <w:noWrap w:val="0"/>
            <w:vAlign w:val="center"/>
          </w:tcPr>
          <w:p>
            <w:pPr>
              <w:jc w:val="center"/>
              <w:rPr>
                <w:rFonts w:ascii="仿宋" w:hAnsi="仿宋" w:eastAsia="仿宋"/>
                <w:color w:val="000000"/>
                <w:sz w:val="24"/>
              </w:rPr>
            </w:pPr>
          </w:p>
        </w:tc>
        <w:tc>
          <w:tcPr>
            <w:tcW w:w="1560"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仿宋" w:hAnsi="仿宋" w:eastAsia="仿宋"/>
                <w:color w:val="000000"/>
                <w:sz w:val="24"/>
              </w:rPr>
            </w:pPr>
          </w:p>
        </w:tc>
        <w:tc>
          <w:tcPr>
            <w:tcW w:w="2268" w:type="dxa"/>
            <w:noWrap w:val="0"/>
            <w:vAlign w:val="center"/>
          </w:tcPr>
          <w:p>
            <w:pPr>
              <w:jc w:val="left"/>
              <w:rPr>
                <w:rFonts w:ascii="仿宋" w:hAnsi="仿宋" w:eastAsia="仿宋"/>
                <w:color w:val="000000"/>
                <w:sz w:val="24"/>
              </w:rPr>
            </w:pPr>
          </w:p>
        </w:tc>
        <w:tc>
          <w:tcPr>
            <w:tcW w:w="1559"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ascii="仿宋" w:hAnsi="仿宋" w:eastAsia="仿宋"/>
                <w:color w:val="000000"/>
                <w:sz w:val="24"/>
              </w:rPr>
            </w:pPr>
          </w:p>
        </w:tc>
        <w:tc>
          <w:tcPr>
            <w:tcW w:w="1276" w:type="dxa"/>
            <w:noWrap w:val="0"/>
            <w:vAlign w:val="center"/>
          </w:tcPr>
          <w:p>
            <w:pPr>
              <w:jc w:val="center"/>
              <w:rPr>
                <w:rFonts w:ascii="仿宋" w:hAnsi="仿宋" w:eastAsia="仿宋"/>
                <w:color w:val="000000"/>
                <w:sz w:val="24"/>
              </w:rPr>
            </w:pPr>
          </w:p>
        </w:tc>
        <w:tc>
          <w:tcPr>
            <w:tcW w:w="1275" w:type="dxa"/>
            <w:noWrap w:val="0"/>
            <w:vAlign w:val="center"/>
          </w:tcPr>
          <w:p>
            <w:pPr>
              <w:jc w:val="center"/>
              <w:rPr>
                <w:rFonts w:ascii="仿宋" w:hAnsi="仿宋" w:eastAsia="仿宋"/>
                <w:color w:val="000000"/>
                <w:sz w:val="24"/>
              </w:rPr>
            </w:pPr>
          </w:p>
        </w:tc>
        <w:tc>
          <w:tcPr>
            <w:tcW w:w="1560"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仿宋" w:hAnsi="仿宋" w:eastAsia="仿宋"/>
                <w:color w:val="000000"/>
                <w:sz w:val="24"/>
              </w:rPr>
            </w:pPr>
          </w:p>
        </w:tc>
        <w:tc>
          <w:tcPr>
            <w:tcW w:w="2268" w:type="dxa"/>
            <w:noWrap w:val="0"/>
            <w:vAlign w:val="center"/>
          </w:tcPr>
          <w:p>
            <w:pPr>
              <w:jc w:val="left"/>
              <w:rPr>
                <w:rFonts w:ascii="仿宋" w:hAnsi="仿宋" w:eastAsia="仿宋"/>
                <w:color w:val="000000"/>
                <w:sz w:val="24"/>
              </w:rPr>
            </w:pPr>
          </w:p>
        </w:tc>
        <w:tc>
          <w:tcPr>
            <w:tcW w:w="1559"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ascii="仿宋" w:hAnsi="仿宋" w:eastAsia="仿宋"/>
                <w:color w:val="000000"/>
                <w:sz w:val="24"/>
              </w:rPr>
            </w:pPr>
          </w:p>
        </w:tc>
        <w:tc>
          <w:tcPr>
            <w:tcW w:w="1276" w:type="dxa"/>
            <w:noWrap w:val="0"/>
            <w:vAlign w:val="center"/>
          </w:tcPr>
          <w:p>
            <w:pPr>
              <w:jc w:val="center"/>
              <w:rPr>
                <w:rFonts w:ascii="仿宋" w:hAnsi="仿宋" w:eastAsia="仿宋"/>
                <w:color w:val="000000"/>
                <w:sz w:val="24"/>
              </w:rPr>
            </w:pPr>
          </w:p>
        </w:tc>
        <w:tc>
          <w:tcPr>
            <w:tcW w:w="1275" w:type="dxa"/>
            <w:noWrap w:val="0"/>
            <w:vAlign w:val="center"/>
          </w:tcPr>
          <w:p>
            <w:pPr>
              <w:jc w:val="center"/>
              <w:rPr>
                <w:rFonts w:ascii="仿宋" w:hAnsi="仿宋" w:eastAsia="仿宋"/>
                <w:color w:val="000000"/>
                <w:sz w:val="24"/>
              </w:rPr>
            </w:pPr>
          </w:p>
        </w:tc>
        <w:tc>
          <w:tcPr>
            <w:tcW w:w="1560"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仿宋" w:hAnsi="仿宋" w:eastAsia="仿宋"/>
                <w:color w:val="000000"/>
                <w:sz w:val="24"/>
              </w:rPr>
            </w:pPr>
          </w:p>
        </w:tc>
        <w:tc>
          <w:tcPr>
            <w:tcW w:w="2268" w:type="dxa"/>
            <w:noWrap w:val="0"/>
            <w:vAlign w:val="center"/>
          </w:tcPr>
          <w:p>
            <w:pPr>
              <w:jc w:val="left"/>
              <w:rPr>
                <w:rFonts w:ascii="仿宋" w:hAnsi="仿宋" w:eastAsia="仿宋"/>
                <w:color w:val="000000"/>
                <w:sz w:val="24"/>
              </w:rPr>
            </w:pPr>
          </w:p>
        </w:tc>
        <w:tc>
          <w:tcPr>
            <w:tcW w:w="1559"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ascii="仿宋" w:hAnsi="仿宋" w:eastAsia="仿宋"/>
                <w:color w:val="000000"/>
                <w:sz w:val="24"/>
              </w:rPr>
            </w:pPr>
          </w:p>
        </w:tc>
        <w:tc>
          <w:tcPr>
            <w:tcW w:w="1276" w:type="dxa"/>
            <w:noWrap w:val="0"/>
            <w:vAlign w:val="center"/>
          </w:tcPr>
          <w:p>
            <w:pPr>
              <w:jc w:val="center"/>
              <w:rPr>
                <w:rFonts w:ascii="仿宋" w:hAnsi="仿宋" w:eastAsia="仿宋"/>
                <w:color w:val="000000"/>
                <w:sz w:val="24"/>
              </w:rPr>
            </w:pPr>
          </w:p>
        </w:tc>
        <w:tc>
          <w:tcPr>
            <w:tcW w:w="1275" w:type="dxa"/>
            <w:noWrap w:val="0"/>
            <w:vAlign w:val="center"/>
          </w:tcPr>
          <w:p>
            <w:pPr>
              <w:jc w:val="center"/>
              <w:rPr>
                <w:rFonts w:ascii="仿宋" w:hAnsi="仿宋" w:eastAsia="仿宋"/>
                <w:color w:val="000000"/>
                <w:sz w:val="24"/>
              </w:rPr>
            </w:pPr>
          </w:p>
        </w:tc>
        <w:tc>
          <w:tcPr>
            <w:tcW w:w="1560"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仿宋" w:hAnsi="仿宋" w:eastAsia="仿宋"/>
                <w:color w:val="000000"/>
                <w:sz w:val="24"/>
              </w:rPr>
            </w:pPr>
          </w:p>
        </w:tc>
        <w:tc>
          <w:tcPr>
            <w:tcW w:w="2268" w:type="dxa"/>
            <w:noWrap w:val="0"/>
            <w:vAlign w:val="center"/>
          </w:tcPr>
          <w:p>
            <w:pPr>
              <w:jc w:val="left"/>
              <w:rPr>
                <w:rFonts w:ascii="仿宋" w:hAnsi="仿宋" w:eastAsia="仿宋"/>
                <w:color w:val="000000"/>
                <w:sz w:val="24"/>
              </w:rPr>
            </w:pPr>
          </w:p>
        </w:tc>
        <w:tc>
          <w:tcPr>
            <w:tcW w:w="1559"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ascii="仿宋" w:hAnsi="仿宋" w:eastAsia="仿宋"/>
                <w:color w:val="000000"/>
                <w:sz w:val="24"/>
              </w:rPr>
            </w:pPr>
          </w:p>
        </w:tc>
        <w:tc>
          <w:tcPr>
            <w:tcW w:w="1276" w:type="dxa"/>
            <w:noWrap w:val="0"/>
            <w:vAlign w:val="center"/>
          </w:tcPr>
          <w:p>
            <w:pPr>
              <w:jc w:val="center"/>
              <w:rPr>
                <w:rFonts w:ascii="仿宋" w:hAnsi="仿宋" w:eastAsia="仿宋"/>
                <w:color w:val="000000"/>
                <w:sz w:val="24"/>
              </w:rPr>
            </w:pPr>
          </w:p>
        </w:tc>
        <w:tc>
          <w:tcPr>
            <w:tcW w:w="1275" w:type="dxa"/>
            <w:noWrap w:val="0"/>
            <w:vAlign w:val="center"/>
          </w:tcPr>
          <w:p>
            <w:pPr>
              <w:jc w:val="center"/>
              <w:rPr>
                <w:rFonts w:ascii="仿宋" w:hAnsi="仿宋" w:eastAsia="仿宋"/>
                <w:color w:val="000000"/>
                <w:sz w:val="24"/>
              </w:rPr>
            </w:pPr>
          </w:p>
        </w:tc>
        <w:tc>
          <w:tcPr>
            <w:tcW w:w="1560"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仿宋" w:hAnsi="仿宋" w:eastAsia="仿宋"/>
                <w:color w:val="000000"/>
                <w:sz w:val="24"/>
              </w:rPr>
            </w:pPr>
          </w:p>
        </w:tc>
        <w:tc>
          <w:tcPr>
            <w:tcW w:w="2268" w:type="dxa"/>
            <w:noWrap w:val="0"/>
            <w:vAlign w:val="center"/>
          </w:tcPr>
          <w:p>
            <w:pPr>
              <w:jc w:val="left"/>
              <w:rPr>
                <w:rFonts w:ascii="仿宋" w:hAnsi="仿宋" w:eastAsia="仿宋"/>
                <w:color w:val="000000"/>
                <w:sz w:val="24"/>
              </w:rPr>
            </w:pPr>
          </w:p>
        </w:tc>
        <w:tc>
          <w:tcPr>
            <w:tcW w:w="1559"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ascii="仿宋" w:hAnsi="仿宋" w:eastAsia="仿宋"/>
                <w:color w:val="000000"/>
                <w:sz w:val="24"/>
              </w:rPr>
            </w:pPr>
          </w:p>
        </w:tc>
        <w:tc>
          <w:tcPr>
            <w:tcW w:w="1276" w:type="dxa"/>
            <w:noWrap w:val="0"/>
            <w:vAlign w:val="center"/>
          </w:tcPr>
          <w:p>
            <w:pPr>
              <w:jc w:val="center"/>
              <w:rPr>
                <w:rFonts w:ascii="仿宋" w:hAnsi="仿宋" w:eastAsia="仿宋"/>
                <w:color w:val="000000"/>
                <w:sz w:val="24"/>
              </w:rPr>
            </w:pPr>
          </w:p>
        </w:tc>
        <w:tc>
          <w:tcPr>
            <w:tcW w:w="1275" w:type="dxa"/>
            <w:noWrap w:val="0"/>
            <w:vAlign w:val="center"/>
          </w:tcPr>
          <w:p>
            <w:pPr>
              <w:jc w:val="center"/>
              <w:rPr>
                <w:rFonts w:ascii="仿宋" w:hAnsi="仿宋" w:eastAsia="仿宋"/>
                <w:color w:val="000000"/>
                <w:sz w:val="24"/>
              </w:rPr>
            </w:pPr>
          </w:p>
        </w:tc>
        <w:tc>
          <w:tcPr>
            <w:tcW w:w="1560"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仿宋" w:hAnsi="仿宋" w:eastAsia="仿宋"/>
                <w:color w:val="000000"/>
                <w:sz w:val="24"/>
              </w:rPr>
            </w:pPr>
          </w:p>
        </w:tc>
        <w:tc>
          <w:tcPr>
            <w:tcW w:w="2268" w:type="dxa"/>
            <w:noWrap w:val="0"/>
            <w:vAlign w:val="center"/>
          </w:tcPr>
          <w:p>
            <w:pPr>
              <w:jc w:val="left"/>
              <w:rPr>
                <w:rFonts w:ascii="仿宋" w:hAnsi="仿宋" w:eastAsia="仿宋"/>
                <w:color w:val="000000"/>
                <w:sz w:val="24"/>
              </w:rPr>
            </w:pPr>
            <w:r>
              <w:rPr>
                <w:rFonts w:hint="eastAsia" w:ascii="仿宋" w:hAnsi="仿宋" w:eastAsia="仿宋"/>
                <w:color w:val="000000"/>
                <w:sz w:val="24"/>
              </w:rPr>
              <w:t>……</w:t>
            </w:r>
          </w:p>
        </w:tc>
        <w:tc>
          <w:tcPr>
            <w:tcW w:w="1559"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ascii="仿宋" w:hAnsi="仿宋" w:eastAsia="仿宋"/>
                <w:color w:val="000000"/>
                <w:sz w:val="24"/>
              </w:rPr>
            </w:pPr>
          </w:p>
        </w:tc>
        <w:tc>
          <w:tcPr>
            <w:tcW w:w="1276" w:type="dxa"/>
            <w:noWrap w:val="0"/>
            <w:vAlign w:val="center"/>
          </w:tcPr>
          <w:p>
            <w:pPr>
              <w:jc w:val="center"/>
              <w:rPr>
                <w:rFonts w:ascii="仿宋" w:hAnsi="仿宋" w:eastAsia="仿宋"/>
                <w:color w:val="000000"/>
                <w:sz w:val="24"/>
              </w:rPr>
            </w:pPr>
          </w:p>
        </w:tc>
        <w:tc>
          <w:tcPr>
            <w:tcW w:w="1275" w:type="dxa"/>
            <w:noWrap w:val="0"/>
            <w:vAlign w:val="center"/>
          </w:tcPr>
          <w:p>
            <w:pPr>
              <w:jc w:val="center"/>
              <w:rPr>
                <w:rFonts w:ascii="仿宋" w:hAnsi="仿宋" w:eastAsia="仿宋"/>
                <w:color w:val="000000"/>
                <w:sz w:val="24"/>
              </w:rPr>
            </w:pPr>
          </w:p>
        </w:tc>
        <w:tc>
          <w:tcPr>
            <w:tcW w:w="1560" w:type="dxa"/>
            <w:noWrap w:val="0"/>
            <w:vAlign w:val="center"/>
          </w:tcPr>
          <w:p>
            <w:pPr>
              <w:jc w:val="center"/>
              <w:rPr>
                <w:rFonts w:ascii="仿宋" w:hAnsi="仿宋" w:eastAsia="仿宋"/>
                <w:color w:val="000000"/>
                <w:sz w:val="24"/>
              </w:rPr>
            </w:pPr>
          </w:p>
        </w:tc>
      </w:tr>
    </w:tbl>
    <w:p>
      <w:pPr>
        <w:jc w:val="center"/>
        <w:rPr>
          <w:rFonts w:ascii="仿宋" w:hAnsi="仿宋" w:eastAsia="仿宋"/>
          <w:b/>
          <w:color w:val="000000"/>
          <w:sz w:val="28"/>
          <w:szCs w:val="28"/>
        </w:rPr>
      </w:pPr>
    </w:p>
    <w:p>
      <w:pPr>
        <w:snapToGrid w:val="0"/>
        <w:spacing w:line="360" w:lineRule="auto"/>
        <w:rPr>
          <w:rFonts w:ascii="仿宋" w:hAnsi="仿宋" w:eastAsia="仿宋" w:cs="Arial"/>
          <w:color w:val="000000"/>
          <w:kern w:val="0"/>
          <w:sz w:val="24"/>
          <w:szCs w:val="28"/>
        </w:rPr>
      </w:pPr>
      <w:r>
        <w:rPr>
          <w:rFonts w:hint="eastAsia" w:ascii="仿宋" w:hAnsi="仿宋" w:eastAsia="仿宋" w:cs="Arial"/>
          <w:color w:val="000000"/>
          <w:sz w:val="24"/>
          <w:szCs w:val="28"/>
        </w:rPr>
        <w:t>投标人名称</w:t>
      </w:r>
      <w:r>
        <w:rPr>
          <w:rFonts w:ascii="仿宋" w:hAnsi="仿宋" w:eastAsia="仿宋" w:cs="Arial"/>
          <w:color w:val="000000"/>
          <w:sz w:val="24"/>
        </w:rPr>
        <w:t>（电子签名或公章）</w:t>
      </w:r>
      <w:r>
        <w:rPr>
          <w:rFonts w:hint="eastAsia" w:ascii="仿宋" w:hAnsi="仿宋" w:eastAsia="仿宋" w:cs="Arial"/>
          <w:color w:val="000000"/>
          <w:sz w:val="24"/>
          <w:szCs w:val="28"/>
        </w:rPr>
        <w:t>：</w:t>
      </w:r>
      <w:r>
        <w:rPr>
          <w:rFonts w:ascii="仿宋" w:hAnsi="仿宋" w:eastAsia="仿宋" w:cs="Arial"/>
          <w:color w:val="000000"/>
          <w:kern w:val="0"/>
          <w:sz w:val="24"/>
          <w:szCs w:val="28"/>
        </w:rPr>
        <w:t>____________________________________</w:t>
      </w:r>
    </w:p>
    <w:p>
      <w:pPr>
        <w:snapToGrid w:val="0"/>
        <w:spacing w:line="360" w:lineRule="auto"/>
        <w:rPr>
          <w:rFonts w:ascii="仿宋" w:hAnsi="仿宋" w:eastAsia="仿宋" w:cs="Arial"/>
          <w:color w:val="000000"/>
          <w:sz w:val="24"/>
          <w:szCs w:val="28"/>
        </w:rPr>
      </w:pPr>
      <w:r>
        <w:rPr>
          <w:rFonts w:hint="eastAsia" w:ascii="仿宋" w:hAnsi="仿宋" w:eastAsia="仿宋" w:cs="Arial"/>
          <w:color w:val="000000"/>
          <w:sz w:val="24"/>
          <w:szCs w:val="28"/>
        </w:rPr>
        <w:t>日期：</w:t>
      </w:r>
      <w:r>
        <w:rPr>
          <w:rFonts w:ascii="仿宋" w:hAnsi="仿宋" w:eastAsia="仿宋" w:cs="Arial"/>
          <w:color w:val="000000"/>
          <w:sz w:val="24"/>
          <w:szCs w:val="28"/>
        </w:rPr>
        <w:t>________</w:t>
      </w:r>
      <w:r>
        <w:rPr>
          <w:rFonts w:hint="eastAsia" w:ascii="仿宋" w:hAnsi="仿宋" w:eastAsia="仿宋" w:cs="Arial"/>
          <w:color w:val="000000"/>
          <w:sz w:val="24"/>
          <w:szCs w:val="28"/>
        </w:rPr>
        <w:t>年</w:t>
      </w:r>
      <w:r>
        <w:rPr>
          <w:rFonts w:ascii="仿宋" w:hAnsi="仿宋" w:eastAsia="仿宋" w:cs="Arial"/>
          <w:color w:val="000000"/>
          <w:sz w:val="24"/>
          <w:szCs w:val="28"/>
        </w:rPr>
        <w:t>____</w:t>
      </w:r>
      <w:r>
        <w:rPr>
          <w:rFonts w:hint="eastAsia" w:ascii="仿宋" w:hAnsi="仿宋" w:eastAsia="仿宋" w:cs="Arial"/>
          <w:color w:val="000000"/>
          <w:sz w:val="24"/>
          <w:szCs w:val="28"/>
        </w:rPr>
        <w:t>月</w:t>
      </w:r>
      <w:r>
        <w:rPr>
          <w:rFonts w:ascii="仿宋" w:hAnsi="仿宋" w:eastAsia="仿宋" w:cs="Arial"/>
          <w:color w:val="000000"/>
          <w:sz w:val="24"/>
          <w:szCs w:val="28"/>
        </w:rPr>
        <w:t>____</w:t>
      </w:r>
      <w:r>
        <w:rPr>
          <w:rFonts w:hint="eastAsia" w:ascii="仿宋" w:hAnsi="仿宋" w:eastAsia="仿宋" w:cs="Arial"/>
          <w:color w:val="000000"/>
          <w:sz w:val="24"/>
          <w:szCs w:val="28"/>
        </w:rPr>
        <w:t>日</w:t>
      </w:r>
    </w:p>
    <w:p>
      <w:pPr>
        <w:snapToGrid w:val="0"/>
        <w:spacing w:line="360" w:lineRule="auto"/>
        <w:rPr>
          <w:rFonts w:ascii="仿宋" w:hAnsi="仿宋" w:eastAsia="仿宋" w:cs="Arial"/>
          <w:color w:val="000000"/>
          <w:sz w:val="24"/>
          <w:szCs w:val="28"/>
        </w:rPr>
      </w:pPr>
    </w:p>
    <w:p>
      <w:pPr>
        <w:snapToGrid w:val="0"/>
        <w:spacing w:line="360" w:lineRule="auto"/>
        <w:rPr>
          <w:rFonts w:hint="eastAsia" w:ascii="新宋体" w:hAnsi="新宋体" w:eastAsia="新宋体" w:cs="Arial"/>
          <w:b/>
          <w:i/>
          <w:color w:val="000000"/>
          <w:sz w:val="24"/>
          <w:szCs w:val="28"/>
        </w:rPr>
      </w:pPr>
    </w:p>
    <w:p>
      <w:pPr>
        <w:snapToGrid w:val="0"/>
        <w:spacing w:line="360" w:lineRule="auto"/>
        <w:rPr>
          <w:rFonts w:hint="eastAsia" w:ascii="新宋体" w:hAnsi="新宋体" w:eastAsia="新宋体" w:cs="Arial"/>
          <w:b/>
          <w:i/>
          <w:color w:val="000000"/>
          <w:sz w:val="24"/>
          <w:szCs w:val="28"/>
        </w:rPr>
      </w:pPr>
    </w:p>
    <w:p>
      <w:pPr>
        <w:snapToGrid w:val="0"/>
        <w:spacing w:line="360" w:lineRule="auto"/>
        <w:rPr>
          <w:rFonts w:ascii="新宋体" w:hAnsi="新宋体" w:eastAsia="新宋体" w:cs="Arial"/>
          <w:b/>
          <w:i/>
          <w:color w:val="000000"/>
          <w:sz w:val="24"/>
          <w:szCs w:val="28"/>
        </w:rPr>
      </w:pPr>
      <w:r>
        <w:rPr>
          <w:rFonts w:hint="eastAsia" w:ascii="新宋体" w:hAnsi="新宋体" w:eastAsia="新宋体" w:cs="Arial"/>
          <w:b/>
          <w:i/>
          <w:color w:val="000000"/>
          <w:sz w:val="24"/>
          <w:szCs w:val="28"/>
        </w:rPr>
        <w:t>『编制说明』</w:t>
      </w:r>
      <w:r>
        <w:rPr>
          <w:rFonts w:ascii="新宋体" w:hAnsi="新宋体" w:eastAsia="新宋体" w:cs="Arial"/>
          <w:b/>
          <w:i/>
          <w:color w:val="000000"/>
          <w:sz w:val="24"/>
          <w:szCs w:val="28"/>
        </w:rPr>
        <w:t>：</w:t>
      </w:r>
      <w:r>
        <w:rPr>
          <w:rFonts w:hint="eastAsia" w:ascii="新宋体" w:hAnsi="新宋体" w:eastAsia="新宋体" w:cs="Arial"/>
          <w:b/>
          <w:i/>
          <w:color w:val="000000"/>
          <w:kern w:val="0"/>
          <w:sz w:val="24"/>
          <w:szCs w:val="28"/>
          <w:u w:val="single"/>
        </w:rPr>
        <w:t>投标人须</w:t>
      </w:r>
      <w:r>
        <w:rPr>
          <w:rFonts w:ascii="新宋体" w:hAnsi="新宋体" w:eastAsia="新宋体" w:cs="Arial"/>
          <w:b/>
          <w:i/>
          <w:color w:val="000000"/>
          <w:kern w:val="0"/>
          <w:sz w:val="24"/>
          <w:szCs w:val="28"/>
          <w:u w:val="single"/>
        </w:rPr>
        <w:t>按</w:t>
      </w:r>
      <w:r>
        <w:rPr>
          <w:rFonts w:hint="eastAsia" w:ascii="新宋体" w:hAnsi="新宋体" w:eastAsia="新宋体" w:cs="Arial"/>
          <w:b/>
          <w:i/>
          <w:color w:val="000000"/>
          <w:kern w:val="0"/>
          <w:sz w:val="24"/>
          <w:szCs w:val="28"/>
          <w:u w:val="single"/>
        </w:rPr>
        <w:t>本格式和要求完整提供上述清单，否则视为投标产品不具有确定性,投标无效</w:t>
      </w:r>
      <w:r>
        <w:rPr>
          <w:rFonts w:hint="eastAsia" w:ascii="新宋体" w:hAnsi="新宋体" w:eastAsia="新宋体" w:cs="Arial"/>
          <w:b/>
          <w:i/>
          <w:color w:val="000000"/>
          <w:kern w:val="0"/>
          <w:sz w:val="24"/>
          <w:szCs w:val="28"/>
        </w:rPr>
        <w:t>。</w:t>
      </w:r>
    </w:p>
    <w:p>
      <w:pPr>
        <w:pStyle w:val="5"/>
      </w:pPr>
      <w:r>
        <w:rPr>
          <w:rFonts w:ascii="新宋体" w:hAnsi="新宋体" w:eastAsia="新宋体" w:cs="Arial"/>
          <w:i/>
          <w:sz w:val="24"/>
          <w:szCs w:val="28"/>
        </w:rPr>
        <w:br w:type="page"/>
      </w:r>
      <w:r>
        <w:rPr>
          <w:rFonts w:hint="eastAsia"/>
        </w:rPr>
        <w:t>2-</w:t>
      </w:r>
      <w:r>
        <w:rPr>
          <w:rFonts w:hint="eastAsia"/>
          <w:lang w:eastAsia="zh-CN"/>
        </w:rPr>
        <w:t>8</w:t>
      </w:r>
      <w:r>
        <w:rPr>
          <w:rFonts w:hint="eastAsia"/>
        </w:rPr>
        <w:t xml:space="preserve"> ▲商务技术偏离表</w:t>
      </w:r>
    </w:p>
    <w:p>
      <w:pPr>
        <w:spacing w:before="240" w:line="360" w:lineRule="auto"/>
        <w:jc w:val="center"/>
        <w:rPr>
          <w:rFonts w:ascii="华文中宋" w:hAnsi="华文中宋" w:eastAsia="华文中宋"/>
          <w:b/>
          <w:color w:val="000000"/>
          <w:sz w:val="40"/>
        </w:rPr>
      </w:pPr>
      <w:r>
        <w:rPr>
          <w:rFonts w:hint="eastAsia" w:ascii="微软雅黑" w:hAnsi="微软雅黑" w:eastAsia="微软雅黑"/>
          <w:b/>
          <w:color w:val="000000"/>
          <w:sz w:val="40"/>
          <w:szCs w:val="44"/>
        </w:rPr>
        <w:t>▲商务技术偏离（表1、技术服务、商务要求）</w:t>
      </w:r>
    </w:p>
    <w:tbl>
      <w:tblPr>
        <w:tblStyle w:val="58"/>
        <w:tblW w:w="10207"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472"/>
        <w:gridCol w:w="3757"/>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blHeader/>
        </w:trPr>
        <w:tc>
          <w:tcPr>
            <w:tcW w:w="993" w:type="dxa"/>
            <w:noWrap w:val="0"/>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3472" w:type="dxa"/>
            <w:noWrap w:val="0"/>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招标文件章节及具体内容</w:t>
            </w:r>
          </w:p>
        </w:tc>
        <w:tc>
          <w:tcPr>
            <w:tcW w:w="3757" w:type="dxa"/>
            <w:noWrap w:val="0"/>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投标文件章节及具体内容</w:t>
            </w:r>
          </w:p>
        </w:tc>
        <w:tc>
          <w:tcPr>
            <w:tcW w:w="1985" w:type="dxa"/>
            <w:noWrap w:val="0"/>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p>
        </w:tc>
        <w:tc>
          <w:tcPr>
            <w:tcW w:w="3757" w:type="dxa"/>
            <w:noWrap w:val="0"/>
            <w:vAlign w:val="center"/>
          </w:tcPr>
          <w:p>
            <w:pPr>
              <w:spacing w:line="276" w:lineRule="auto"/>
              <w:jc w:val="center"/>
              <w:rPr>
                <w:rFonts w:ascii="仿宋" w:hAnsi="仿宋" w:eastAsia="仿宋"/>
                <w:color w:val="000000"/>
                <w:w w:val="90"/>
                <w:sz w:val="24"/>
              </w:rPr>
            </w:pPr>
          </w:p>
        </w:tc>
        <w:tc>
          <w:tcPr>
            <w:tcW w:w="1985" w:type="dxa"/>
            <w:noWrap w:val="0"/>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p>
        </w:tc>
        <w:tc>
          <w:tcPr>
            <w:tcW w:w="3757" w:type="dxa"/>
            <w:noWrap w:val="0"/>
            <w:vAlign w:val="center"/>
          </w:tcPr>
          <w:p>
            <w:pPr>
              <w:spacing w:line="276" w:lineRule="auto"/>
              <w:jc w:val="center"/>
              <w:rPr>
                <w:rFonts w:ascii="仿宋" w:hAnsi="仿宋" w:eastAsia="仿宋"/>
                <w:color w:val="000000"/>
                <w:w w:val="90"/>
                <w:sz w:val="24"/>
              </w:rPr>
            </w:pPr>
          </w:p>
        </w:tc>
        <w:tc>
          <w:tcPr>
            <w:tcW w:w="1985" w:type="dxa"/>
            <w:noWrap w:val="0"/>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p>
        </w:tc>
        <w:tc>
          <w:tcPr>
            <w:tcW w:w="3757" w:type="dxa"/>
            <w:noWrap w:val="0"/>
            <w:vAlign w:val="center"/>
          </w:tcPr>
          <w:p>
            <w:pPr>
              <w:spacing w:line="276" w:lineRule="auto"/>
              <w:jc w:val="center"/>
              <w:rPr>
                <w:rFonts w:ascii="仿宋" w:hAnsi="仿宋" w:eastAsia="仿宋"/>
                <w:color w:val="000000"/>
                <w:w w:val="90"/>
                <w:sz w:val="24"/>
              </w:rPr>
            </w:pPr>
          </w:p>
        </w:tc>
        <w:tc>
          <w:tcPr>
            <w:tcW w:w="1985" w:type="dxa"/>
            <w:noWrap w:val="0"/>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p>
        </w:tc>
        <w:tc>
          <w:tcPr>
            <w:tcW w:w="3757" w:type="dxa"/>
            <w:noWrap w:val="0"/>
            <w:vAlign w:val="center"/>
          </w:tcPr>
          <w:p>
            <w:pPr>
              <w:spacing w:line="276" w:lineRule="auto"/>
              <w:jc w:val="center"/>
              <w:rPr>
                <w:rFonts w:ascii="仿宋" w:hAnsi="仿宋" w:eastAsia="仿宋"/>
                <w:color w:val="000000"/>
                <w:w w:val="90"/>
                <w:sz w:val="24"/>
              </w:rPr>
            </w:pPr>
          </w:p>
        </w:tc>
        <w:tc>
          <w:tcPr>
            <w:tcW w:w="1985" w:type="dxa"/>
            <w:noWrap w:val="0"/>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p>
        </w:tc>
        <w:tc>
          <w:tcPr>
            <w:tcW w:w="3757" w:type="dxa"/>
            <w:noWrap w:val="0"/>
            <w:vAlign w:val="center"/>
          </w:tcPr>
          <w:p>
            <w:pPr>
              <w:spacing w:line="276" w:lineRule="auto"/>
              <w:jc w:val="center"/>
              <w:rPr>
                <w:rFonts w:ascii="仿宋" w:hAnsi="仿宋" w:eastAsia="仿宋"/>
                <w:color w:val="000000"/>
                <w:w w:val="90"/>
                <w:sz w:val="24"/>
              </w:rPr>
            </w:pPr>
          </w:p>
        </w:tc>
        <w:tc>
          <w:tcPr>
            <w:tcW w:w="1985" w:type="dxa"/>
            <w:noWrap w:val="0"/>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p>
        </w:tc>
        <w:tc>
          <w:tcPr>
            <w:tcW w:w="3757" w:type="dxa"/>
            <w:noWrap w:val="0"/>
            <w:vAlign w:val="center"/>
          </w:tcPr>
          <w:p>
            <w:pPr>
              <w:spacing w:line="276" w:lineRule="auto"/>
              <w:jc w:val="center"/>
              <w:rPr>
                <w:rFonts w:ascii="仿宋" w:hAnsi="仿宋" w:eastAsia="仿宋"/>
                <w:color w:val="000000"/>
                <w:w w:val="90"/>
                <w:sz w:val="24"/>
              </w:rPr>
            </w:pPr>
          </w:p>
        </w:tc>
        <w:tc>
          <w:tcPr>
            <w:tcW w:w="1985" w:type="dxa"/>
            <w:noWrap w:val="0"/>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p>
        </w:tc>
        <w:tc>
          <w:tcPr>
            <w:tcW w:w="3757" w:type="dxa"/>
            <w:noWrap w:val="0"/>
            <w:vAlign w:val="center"/>
          </w:tcPr>
          <w:p>
            <w:pPr>
              <w:spacing w:line="276" w:lineRule="auto"/>
              <w:jc w:val="center"/>
              <w:rPr>
                <w:rFonts w:ascii="仿宋" w:hAnsi="仿宋" w:eastAsia="仿宋"/>
                <w:color w:val="000000"/>
                <w:w w:val="90"/>
                <w:sz w:val="24"/>
              </w:rPr>
            </w:pPr>
          </w:p>
        </w:tc>
        <w:tc>
          <w:tcPr>
            <w:tcW w:w="1985" w:type="dxa"/>
            <w:noWrap w:val="0"/>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p>
        </w:tc>
        <w:tc>
          <w:tcPr>
            <w:tcW w:w="3757" w:type="dxa"/>
            <w:noWrap w:val="0"/>
            <w:vAlign w:val="center"/>
          </w:tcPr>
          <w:p>
            <w:pPr>
              <w:spacing w:line="276" w:lineRule="auto"/>
              <w:jc w:val="center"/>
              <w:rPr>
                <w:rFonts w:ascii="仿宋" w:hAnsi="仿宋" w:eastAsia="仿宋"/>
                <w:color w:val="000000"/>
                <w:w w:val="90"/>
                <w:sz w:val="24"/>
              </w:rPr>
            </w:pPr>
          </w:p>
        </w:tc>
        <w:tc>
          <w:tcPr>
            <w:tcW w:w="1985" w:type="dxa"/>
            <w:noWrap w:val="0"/>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p>
        </w:tc>
        <w:tc>
          <w:tcPr>
            <w:tcW w:w="3757" w:type="dxa"/>
            <w:noWrap w:val="0"/>
            <w:vAlign w:val="center"/>
          </w:tcPr>
          <w:p>
            <w:pPr>
              <w:spacing w:line="276" w:lineRule="auto"/>
              <w:jc w:val="center"/>
              <w:rPr>
                <w:rFonts w:ascii="仿宋" w:hAnsi="仿宋" w:eastAsia="仿宋"/>
                <w:color w:val="000000"/>
                <w:w w:val="90"/>
                <w:sz w:val="24"/>
              </w:rPr>
            </w:pPr>
          </w:p>
        </w:tc>
        <w:tc>
          <w:tcPr>
            <w:tcW w:w="1985" w:type="dxa"/>
            <w:noWrap w:val="0"/>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993" w:type="dxa"/>
            <w:noWrap w:val="0"/>
            <w:vAlign w:val="center"/>
          </w:tcPr>
          <w:p>
            <w:pPr>
              <w:spacing w:line="276" w:lineRule="auto"/>
              <w:jc w:val="center"/>
              <w:rPr>
                <w:rFonts w:ascii="仿宋" w:hAnsi="仿宋" w:eastAsia="仿宋"/>
                <w:color w:val="000000"/>
                <w:w w:val="90"/>
                <w:sz w:val="24"/>
              </w:rPr>
            </w:pPr>
          </w:p>
        </w:tc>
        <w:tc>
          <w:tcPr>
            <w:tcW w:w="3472" w:type="dxa"/>
            <w:noWrap w:val="0"/>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w:t>
            </w:r>
          </w:p>
        </w:tc>
        <w:tc>
          <w:tcPr>
            <w:tcW w:w="3757" w:type="dxa"/>
            <w:noWrap w:val="0"/>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w:t>
            </w:r>
          </w:p>
        </w:tc>
        <w:tc>
          <w:tcPr>
            <w:tcW w:w="1985" w:type="dxa"/>
            <w:noWrap w:val="0"/>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w:t>
            </w:r>
          </w:p>
        </w:tc>
      </w:tr>
    </w:tbl>
    <w:p>
      <w:pPr>
        <w:spacing w:line="360" w:lineRule="auto"/>
        <w:rPr>
          <w:rFonts w:hint="eastAsia" w:ascii="仿宋" w:hAnsi="仿宋" w:eastAsia="仿宋" w:cs="宋体"/>
          <w:b/>
          <w:i/>
          <w:color w:val="000000"/>
          <w:kern w:val="0"/>
          <w:sz w:val="28"/>
          <w:u w:val="single"/>
        </w:rPr>
      </w:pPr>
    </w:p>
    <w:p>
      <w:pPr>
        <w:spacing w:line="360" w:lineRule="auto"/>
        <w:rPr>
          <w:rFonts w:hint="eastAsia" w:ascii="仿宋" w:hAnsi="仿宋" w:eastAsia="仿宋" w:cs="宋体"/>
          <w:b/>
          <w:color w:val="000000"/>
          <w:kern w:val="0"/>
          <w:sz w:val="24"/>
        </w:rPr>
      </w:pPr>
      <w:r>
        <w:rPr>
          <w:rFonts w:hint="eastAsia" w:ascii="仿宋" w:hAnsi="仿宋" w:eastAsia="仿宋" w:cs="宋体"/>
          <w:b/>
          <w:i/>
          <w:color w:val="000000"/>
          <w:kern w:val="0"/>
          <w:sz w:val="28"/>
          <w:u w:val="single"/>
        </w:rPr>
        <w:t>备注：对照第三章采购需求“（三）技术（服务）要求”、“（四）商务要求”进行偏离说明。</w:t>
      </w:r>
    </w:p>
    <w:p>
      <w:pPr>
        <w:spacing w:line="360" w:lineRule="auto"/>
        <w:rPr>
          <w:rFonts w:ascii="仿宋" w:hAnsi="仿宋" w:eastAsia="仿宋"/>
          <w:b/>
          <w:color w:val="000000"/>
          <w:sz w:val="24"/>
        </w:rPr>
      </w:pPr>
      <w:r>
        <w:rPr>
          <w:rFonts w:hint="eastAsia" w:ascii="仿宋" w:hAnsi="仿宋" w:eastAsia="仿宋" w:cs="宋体"/>
          <w:b/>
          <w:color w:val="000000"/>
          <w:kern w:val="0"/>
          <w:sz w:val="24"/>
        </w:rPr>
        <w:t>投标人保证：除偏离表列出的偏离外，投标人响应招标文件的全部要求。</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投标人名称（电子签名或公章）：</w:t>
      </w:r>
      <w:r>
        <w:rPr>
          <w:rFonts w:ascii="仿宋" w:hAnsi="仿宋" w:eastAsia="仿宋"/>
          <w:color w:val="000000"/>
          <w:sz w:val="24"/>
        </w:rPr>
        <w:t>____________________</w:t>
      </w:r>
    </w:p>
    <w:p>
      <w:pPr>
        <w:spacing w:line="360" w:lineRule="auto"/>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______</w:t>
      </w:r>
      <w:r>
        <w:rPr>
          <w:rFonts w:hint="eastAsia" w:ascii="仿宋" w:hAnsi="仿宋" w:eastAsia="仿宋"/>
          <w:color w:val="000000"/>
          <w:sz w:val="24"/>
        </w:rPr>
        <w:t>年</w:t>
      </w:r>
      <w:r>
        <w:rPr>
          <w:rFonts w:ascii="仿宋" w:hAnsi="仿宋" w:eastAsia="仿宋"/>
          <w:color w:val="000000"/>
          <w:sz w:val="24"/>
        </w:rPr>
        <w:t>____</w:t>
      </w:r>
      <w:r>
        <w:rPr>
          <w:rFonts w:hint="eastAsia" w:ascii="仿宋" w:hAnsi="仿宋" w:eastAsia="仿宋"/>
          <w:color w:val="000000"/>
          <w:sz w:val="24"/>
        </w:rPr>
        <w:t>月</w:t>
      </w:r>
      <w:r>
        <w:rPr>
          <w:rFonts w:ascii="仿宋" w:hAnsi="仿宋" w:eastAsia="仿宋"/>
          <w:color w:val="000000"/>
          <w:sz w:val="24"/>
        </w:rPr>
        <w:t>____</w:t>
      </w:r>
      <w:r>
        <w:rPr>
          <w:rFonts w:hint="eastAsia" w:ascii="仿宋" w:hAnsi="仿宋" w:eastAsia="仿宋"/>
          <w:color w:val="000000"/>
          <w:sz w:val="24"/>
        </w:rPr>
        <w:t>日</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p>
    <w:p>
      <w:pPr>
        <w:snapToGrid w:val="0"/>
        <w:spacing w:line="360" w:lineRule="auto"/>
        <w:rPr>
          <w:rFonts w:hint="eastAsia" w:ascii="新宋体" w:hAnsi="新宋体" w:eastAsia="新宋体" w:cs="Arial"/>
          <w:b/>
          <w:i/>
          <w:color w:val="000000"/>
          <w:kern w:val="0"/>
          <w:sz w:val="24"/>
          <w:szCs w:val="28"/>
        </w:rPr>
      </w:pPr>
      <w:r>
        <w:rPr>
          <w:rFonts w:hint="eastAsia" w:ascii="新宋体" w:hAnsi="新宋体" w:eastAsia="新宋体" w:cs="Arial"/>
          <w:b/>
          <w:i/>
          <w:color w:val="000000"/>
          <w:sz w:val="24"/>
        </w:rPr>
        <w:t>『编制说明』</w:t>
      </w:r>
      <w:r>
        <w:rPr>
          <w:rFonts w:ascii="新宋体" w:hAnsi="新宋体" w:eastAsia="新宋体" w:cs="Arial"/>
          <w:b/>
          <w:i/>
          <w:color w:val="000000"/>
          <w:sz w:val="24"/>
        </w:rPr>
        <w:t>：</w:t>
      </w:r>
      <w:r>
        <w:rPr>
          <w:rFonts w:hint="eastAsia" w:ascii="新宋体" w:hAnsi="新宋体" w:eastAsia="新宋体" w:cs="Arial"/>
          <w:b/>
          <w:i/>
          <w:color w:val="000000"/>
          <w:kern w:val="0"/>
          <w:sz w:val="24"/>
          <w:szCs w:val="28"/>
          <w:u w:val="single"/>
        </w:rPr>
        <w:t>投标人须</w:t>
      </w:r>
      <w:r>
        <w:rPr>
          <w:rFonts w:ascii="新宋体" w:hAnsi="新宋体" w:eastAsia="新宋体" w:cs="Arial"/>
          <w:b/>
          <w:i/>
          <w:color w:val="000000"/>
          <w:kern w:val="0"/>
          <w:sz w:val="24"/>
          <w:szCs w:val="28"/>
          <w:u w:val="single"/>
        </w:rPr>
        <w:t>按</w:t>
      </w:r>
      <w:r>
        <w:rPr>
          <w:rFonts w:hint="eastAsia" w:ascii="新宋体" w:hAnsi="新宋体" w:eastAsia="新宋体" w:cs="Arial"/>
          <w:b/>
          <w:i/>
          <w:color w:val="000000"/>
          <w:kern w:val="0"/>
          <w:sz w:val="24"/>
          <w:szCs w:val="28"/>
          <w:u w:val="single"/>
        </w:rPr>
        <w:t>本格式和要求提供本表，否则投标无效</w:t>
      </w:r>
      <w:r>
        <w:rPr>
          <w:rFonts w:hint="eastAsia" w:ascii="新宋体" w:hAnsi="新宋体" w:eastAsia="新宋体" w:cs="Arial"/>
          <w:b/>
          <w:i/>
          <w:color w:val="000000"/>
          <w:kern w:val="0"/>
          <w:sz w:val="24"/>
          <w:szCs w:val="28"/>
        </w:rPr>
        <w:t>。</w:t>
      </w:r>
    </w:p>
    <w:p>
      <w:pPr>
        <w:snapToGrid w:val="0"/>
        <w:spacing w:line="360" w:lineRule="auto"/>
        <w:rPr>
          <w:rFonts w:hint="eastAsia" w:ascii="新宋体" w:hAnsi="新宋体" w:eastAsia="新宋体" w:cs="Arial"/>
          <w:b/>
          <w:i/>
          <w:color w:val="000000"/>
          <w:kern w:val="0"/>
          <w:sz w:val="24"/>
          <w:szCs w:val="28"/>
        </w:rPr>
      </w:pPr>
    </w:p>
    <w:p>
      <w:pPr>
        <w:snapToGrid w:val="0"/>
        <w:spacing w:line="360" w:lineRule="auto"/>
        <w:rPr>
          <w:rFonts w:ascii="新宋体" w:hAnsi="新宋体" w:eastAsia="新宋体" w:cs="Arial"/>
          <w:b/>
          <w:i/>
          <w:color w:val="000000"/>
          <w:kern w:val="0"/>
          <w:sz w:val="24"/>
          <w:szCs w:val="28"/>
        </w:rPr>
        <w:sectPr>
          <w:headerReference r:id="rId33" w:type="default"/>
          <w:pgSz w:w="11906" w:h="16838"/>
          <w:pgMar w:top="1667" w:right="1418" w:bottom="1440" w:left="1559" w:header="709" w:footer="992" w:gutter="0"/>
          <w:pgNumType w:fmt="numberInDash"/>
          <w:cols w:space="720" w:num="1"/>
          <w:docGrid w:linePitch="312" w:charSpace="0"/>
        </w:sectPr>
      </w:pPr>
    </w:p>
    <w:p>
      <w:pPr>
        <w:spacing w:before="240" w:line="360" w:lineRule="auto"/>
        <w:jc w:val="center"/>
        <w:rPr>
          <w:rFonts w:ascii="华文中宋" w:hAnsi="华文中宋" w:eastAsia="华文中宋"/>
          <w:b/>
          <w:color w:val="000000"/>
          <w:sz w:val="28"/>
          <w:szCs w:val="28"/>
        </w:rPr>
      </w:pPr>
      <w:r>
        <w:rPr>
          <w:rFonts w:hint="eastAsia" w:ascii="微软雅黑" w:hAnsi="微软雅黑" w:eastAsia="微软雅黑"/>
          <w:b/>
          <w:color w:val="000000"/>
          <w:sz w:val="28"/>
          <w:szCs w:val="28"/>
        </w:rPr>
        <w:t>▲商务技术偏离（表2、承租系统建设拟投入的软硬件详细说明表（含偏离说明））</w:t>
      </w:r>
    </w:p>
    <w:tbl>
      <w:tblPr>
        <w:tblStyle w:val="58"/>
        <w:tblW w:w="15736" w:type="dxa"/>
        <w:tblInd w:w="-88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567"/>
        <w:gridCol w:w="1276"/>
        <w:gridCol w:w="1560"/>
        <w:gridCol w:w="851"/>
        <w:gridCol w:w="708"/>
        <w:gridCol w:w="5387"/>
        <w:gridCol w:w="4111"/>
        <w:gridCol w:w="1276"/>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blHeader/>
        </w:trPr>
        <w:tc>
          <w:tcPr>
            <w:tcW w:w="567"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1276"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产品名称</w:t>
            </w:r>
          </w:p>
        </w:tc>
        <w:tc>
          <w:tcPr>
            <w:tcW w:w="1560" w:type="dxa"/>
            <w:shd w:val="clear" w:color="auto" w:fill="FDE9D9"/>
            <w:noWrap w:val="0"/>
            <w:vAlign w:val="center"/>
          </w:tcPr>
          <w:p>
            <w:pPr>
              <w:spacing w:line="276" w:lineRule="auto"/>
              <w:jc w:val="center"/>
              <w:rPr>
                <w:rFonts w:hint="eastAsia" w:ascii="仿宋" w:hAnsi="仿宋" w:eastAsia="仿宋"/>
                <w:b/>
                <w:color w:val="000000"/>
                <w:w w:val="90"/>
                <w:sz w:val="24"/>
              </w:rPr>
            </w:pPr>
            <w:r>
              <w:rPr>
                <w:rFonts w:hint="eastAsia" w:ascii="仿宋" w:hAnsi="仿宋" w:eastAsia="仿宋"/>
                <w:b/>
                <w:color w:val="000000"/>
                <w:w w:val="90"/>
                <w:sz w:val="24"/>
              </w:rPr>
              <w:t>品牌、型号</w:t>
            </w:r>
          </w:p>
        </w:tc>
        <w:tc>
          <w:tcPr>
            <w:tcW w:w="851" w:type="dxa"/>
            <w:shd w:val="clear" w:color="auto" w:fill="FDE9D9"/>
            <w:noWrap w:val="0"/>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数量</w:t>
            </w:r>
          </w:p>
        </w:tc>
        <w:tc>
          <w:tcPr>
            <w:tcW w:w="708" w:type="dxa"/>
            <w:shd w:val="clear" w:color="auto" w:fill="FDE9D9"/>
            <w:noWrap w:val="0"/>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单位</w:t>
            </w:r>
          </w:p>
        </w:tc>
        <w:tc>
          <w:tcPr>
            <w:tcW w:w="5387"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技术规格及指标要求</w:t>
            </w:r>
          </w:p>
        </w:tc>
        <w:tc>
          <w:tcPr>
            <w:tcW w:w="4111"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投标响应（逐一对应）</w:t>
            </w:r>
          </w:p>
        </w:tc>
        <w:tc>
          <w:tcPr>
            <w:tcW w:w="1276" w:type="dxa"/>
            <w:shd w:val="clear" w:color="auto" w:fill="FDE9D9"/>
            <w:noWrap/>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偏离说明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567"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c>
          <w:tcPr>
            <w:tcW w:w="1560" w:type="dxa"/>
            <w:shd w:val="clear" w:color="auto" w:fill="auto"/>
            <w:noWrap w:val="0"/>
            <w:vAlign w:val="center"/>
          </w:tcPr>
          <w:p>
            <w:pPr>
              <w:spacing w:line="276" w:lineRule="auto"/>
              <w:jc w:val="center"/>
              <w:rPr>
                <w:rFonts w:hint="eastAsia" w:ascii="仿宋" w:hAnsi="仿宋" w:eastAsia="仿宋"/>
                <w:color w:val="000000"/>
                <w:w w:val="90"/>
                <w:sz w:val="24"/>
              </w:rPr>
            </w:pPr>
          </w:p>
        </w:tc>
        <w:tc>
          <w:tcPr>
            <w:tcW w:w="851" w:type="dxa"/>
            <w:shd w:val="clear" w:color="auto" w:fill="auto"/>
            <w:noWrap w:val="0"/>
            <w:vAlign w:val="center"/>
          </w:tcPr>
          <w:p>
            <w:pPr>
              <w:spacing w:line="276" w:lineRule="auto"/>
              <w:jc w:val="center"/>
              <w:rPr>
                <w:rFonts w:ascii="仿宋" w:hAnsi="仿宋" w:eastAsia="仿宋"/>
                <w:color w:val="000000"/>
                <w:w w:val="90"/>
                <w:sz w:val="24"/>
              </w:rPr>
            </w:pPr>
          </w:p>
        </w:tc>
        <w:tc>
          <w:tcPr>
            <w:tcW w:w="708" w:type="dxa"/>
            <w:shd w:val="clear" w:color="auto" w:fill="auto"/>
            <w:noWrap w:val="0"/>
            <w:vAlign w:val="center"/>
          </w:tcPr>
          <w:p>
            <w:pPr>
              <w:spacing w:line="276" w:lineRule="auto"/>
              <w:jc w:val="center"/>
              <w:rPr>
                <w:rFonts w:ascii="仿宋" w:hAnsi="仿宋" w:eastAsia="仿宋"/>
                <w:color w:val="000000"/>
                <w:w w:val="90"/>
                <w:sz w:val="24"/>
              </w:rPr>
            </w:pPr>
          </w:p>
        </w:tc>
        <w:tc>
          <w:tcPr>
            <w:tcW w:w="5387" w:type="dxa"/>
            <w:shd w:val="clear" w:color="auto" w:fill="auto"/>
            <w:noWrap/>
            <w:vAlign w:val="center"/>
          </w:tcPr>
          <w:p>
            <w:pPr>
              <w:spacing w:line="276" w:lineRule="auto"/>
              <w:rPr>
                <w:rFonts w:ascii="仿宋" w:hAnsi="仿宋" w:eastAsia="仿宋"/>
                <w:color w:val="000000"/>
                <w:w w:val="90"/>
                <w:sz w:val="24"/>
              </w:rPr>
            </w:pPr>
          </w:p>
        </w:tc>
        <w:tc>
          <w:tcPr>
            <w:tcW w:w="4111"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567"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c>
          <w:tcPr>
            <w:tcW w:w="1560" w:type="dxa"/>
            <w:shd w:val="clear" w:color="auto" w:fill="auto"/>
            <w:noWrap w:val="0"/>
            <w:vAlign w:val="center"/>
          </w:tcPr>
          <w:p>
            <w:pPr>
              <w:spacing w:line="276" w:lineRule="auto"/>
              <w:jc w:val="center"/>
              <w:rPr>
                <w:rFonts w:hint="eastAsia" w:ascii="仿宋" w:hAnsi="仿宋" w:eastAsia="仿宋"/>
                <w:color w:val="000000"/>
                <w:w w:val="90"/>
                <w:sz w:val="24"/>
              </w:rPr>
            </w:pPr>
          </w:p>
        </w:tc>
        <w:tc>
          <w:tcPr>
            <w:tcW w:w="851" w:type="dxa"/>
            <w:shd w:val="clear" w:color="auto" w:fill="auto"/>
            <w:noWrap w:val="0"/>
            <w:vAlign w:val="center"/>
          </w:tcPr>
          <w:p>
            <w:pPr>
              <w:spacing w:line="276" w:lineRule="auto"/>
              <w:jc w:val="center"/>
              <w:rPr>
                <w:rFonts w:ascii="仿宋" w:hAnsi="仿宋" w:eastAsia="仿宋"/>
                <w:color w:val="000000"/>
                <w:w w:val="90"/>
                <w:sz w:val="24"/>
              </w:rPr>
            </w:pPr>
          </w:p>
        </w:tc>
        <w:tc>
          <w:tcPr>
            <w:tcW w:w="708" w:type="dxa"/>
            <w:shd w:val="clear" w:color="auto" w:fill="auto"/>
            <w:noWrap w:val="0"/>
            <w:vAlign w:val="center"/>
          </w:tcPr>
          <w:p>
            <w:pPr>
              <w:spacing w:line="276" w:lineRule="auto"/>
              <w:jc w:val="center"/>
              <w:rPr>
                <w:rFonts w:ascii="仿宋" w:hAnsi="仿宋" w:eastAsia="仿宋"/>
                <w:color w:val="000000"/>
                <w:w w:val="90"/>
                <w:sz w:val="24"/>
              </w:rPr>
            </w:pPr>
          </w:p>
        </w:tc>
        <w:tc>
          <w:tcPr>
            <w:tcW w:w="5387" w:type="dxa"/>
            <w:shd w:val="clear" w:color="auto" w:fill="auto"/>
            <w:noWrap/>
            <w:vAlign w:val="center"/>
          </w:tcPr>
          <w:p>
            <w:pPr>
              <w:spacing w:line="276" w:lineRule="auto"/>
              <w:rPr>
                <w:rFonts w:ascii="仿宋" w:hAnsi="仿宋" w:eastAsia="仿宋"/>
                <w:color w:val="000000"/>
                <w:w w:val="90"/>
                <w:sz w:val="24"/>
              </w:rPr>
            </w:pPr>
          </w:p>
        </w:tc>
        <w:tc>
          <w:tcPr>
            <w:tcW w:w="4111"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567"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c>
          <w:tcPr>
            <w:tcW w:w="1560" w:type="dxa"/>
            <w:shd w:val="clear" w:color="auto" w:fill="auto"/>
            <w:noWrap w:val="0"/>
            <w:vAlign w:val="center"/>
          </w:tcPr>
          <w:p>
            <w:pPr>
              <w:spacing w:line="276" w:lineRule="auto"/>
              <w:jc w:val="center"/>
              <w:rPr>
                <w:rFonts w:hint="eastAsia" w:ascii="仿宋" w:hAnsi="仿宋" w:eastAsia="仿宋"/>
                <w:color w:val="000000"/>
                <w:w w:val="90"/>
                <w:sz w:val="24"/>
              </w:rPr>
            </w:pPr>
          </w:p>
        </w:tc>
        <w:tc>
          <w:tcPr>
            <w:tcW w:w="851" w:type="dxa"/>
            <w:shd w:val="clear" w:color="auto" w:fill="auto"/>
            <w:noWrap w:val="0"/>
            <w:vAlign w:val="center"/>
          </w:tcPr>
          <w:p>
            <w:pPr>
              <w:spacing w:line="276" w:lineRule="auto"/>
              <w:jc w:val="center"/>
              <w:rPr>
                <w:rFonts w:ascii="仿宋" w:hAnsi="仿宋" w:eastAsia="仿宋"/>
                <w:color w:val="000000"/>
                <w:w w:val="90"/>
                <w:sz w:val="24"/>
              </w:rPr>
            </w:pPr>
          </w:p>
        </w:tc>
        <w:tc>
          <w:tcPr>
            <w:tcW w:w="708" w:type="dxa"/>
            <w:shd w:val="clear" w:color="auto" w:fill="auto"/>
            <w:noWrap w:val="0"/>
            <w:vAlign w:val="center"/>
          </w:tcPr>
          <w:p>
            <w:pPr>
              <w:spacing w:line="276" w:lineRule="auto"/>
              <w:jc w:val="center"/>
              <w:rPr>
                <w:rFonts w:ascii="仿宋" w:hAnsi="仿宋" w:eastAsia="仿宋"/>
                <w:color w:val="000000"/>
                <w:w w:val="90"/>
                <w:sz w:val="24"/>
              </w:rPr>
            </w:pPr>
          </w:p>
        </w:tc>
        <w:tc>
          <w:tcPr>
            <w:tcW w:w="5387" w:type="dxa"/>
            <w:shd w:val="clear" w:color="auto" w:fill="auto"/>
            <w:noWrap/>
            <w:vAlign w:val="center"/>
          </w:tcPr>
          <w:p>
            <w:pPr>
              <w:spacing w:line="276" w:lineRule="auto"/>
              <w:rPr>
                <w:rFonts w:ascii="仿宋" w:hAnsi="仿宋" w:eastAsia="仿宋"/>
                <w:color w:val="000000"/>
                <w:w w:val="90"/>
                <w:sz w:val="24"/>
              </w:rPr>
            </w:pPr>
          </w:p>
        </w:tc>
        <w:tc>
          <w:tcPr>
            <w:tcW w:w="4111"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567"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c>
          <w:tcPr>
            <w:tcW w:w="1560" w:type="dxa"/>
            <w:shd w:val="clear" w:color="auto" w:fill="auto"/>
            <w:noWrap w:val="0"/>
            <w:vAlign w:val="center"/>
          </w:tcPr>
          <w:p>
            <w:pPr>
              <w:spacing w:line="276" w:lineRule="auto"/>
              <w:jc w:val="center"/>
              <w:rPr>
                <w:rFonts w:hint="eastAsia" w:ascii="仿宋" w:hAnsi="仿宋" w:eastAsia="仿宋"/>
                <w:color w:val="000000"/>
                <w:w w:val="90"/>
                <w:sz w:val="24"/>
              </w:rPr>
            </w:pPr>
          </w:p>
        </w:tc>
        <w:tc>
          <w:tcPr>
            <w:tcW w:w="851" w:type="dxa"/>
            <w:shd w:val="clear" w:color="auto" w:fill="auto"/>
            <w:noWrap w:val="0"/>
            <w:vAlign w:val="center"/>
          </w:tcPr>
          <w:p>
            <w:pPr>
              <w:spacing w:line="276" w:lineRule="auto"/>
              <w:jc w:val="center"/>
              <w:rPr>
                <w:rFonts w:ascii="仿宋" w:hAnsi="仿宋" w:eastAsia="仿宋"/>
                <w:color w:val="000000"/>
                <w:w w:val="90"/>
                <w:sz w:val="24"/>
              </w:rPr>
            </w:pPr>
          </w:p>
        </w:tc>
        <w:tc>
          <w:tcPr>
            <w:tcW w:w="708" w:type="dxa"/>
            <w:shd w:val="clear" w:color="auto" w:fill="auto"/>
            <w:noWrap w:val="0"/>
            <w:vAlign w:val="center"/>
          </w:tcPr>
          <w:p>
            <w:pPr>
              <w:spacing w:line="276" w:lineRule="auto"/>
              <w:jc w:val="center"/>
              <w:rPr>
                <w:rFonts w:ascii="仿宋" w:hAnsi="仿宋" w:eastAsia="仿宋"/>
                <w:color w:val="000000"/>
                <w:w w:val="90"/>
                <w:sz w:val="24"/>
              </w:rPr>
            </w:pPr>
          </w:p>
        </w:tc>
        <w:tc>
          <w:tcPr>
            <w:tcW w:w="5387" w:type="dxa"/>
            <w:shd w:val="clear" w:color="auto" w:fill="auto"/>
            <w:noWrap/>
            <w:vAlign w:val="center"/>
          </w:tcPr>
          <w:p>
            <w:pPr>
              <w:spacing w:line="276" w:lineRule="auto"/>
              <w:rPr>
                <w:rFonts w:ascii="仿宋" w:hAnsi="仿宋" w:eastAsia="仿宋"/>
                <w:color w:val="000000"/>
                <w:w w:val="90"/>
                <w:sz w:val="24"/>
              </w:rPr>
            </w:pPr>
          </w:p>
        </w:tc>
        <w:tc>
          <w:tcPr>
            <w:tcW w:w="4111"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567"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c>
          <w:tcPr>
            <w:tcW w:w="1560" w:type="dxa"/>
            <w:shd w:val="clear" w:color="auto" w:fill="auto"/>
            <w:noWrap w:val="0"/>
            <w:vAlign w:val="center"/>
          </w:tcPr>
          <w:p>
            <w:pPr>
              <w:spacing w:line="276" w:lineRule="auto"/>
              <w:jc w:val="center"/>
              <w:rPr>
                <w:rFonts w:hint="eastAsia" w:ascii="仿宋" w:hAnsi="仿宋" w:eastAsia="仿宋"/>
                <w:color w:val="000000"/>
                <w:w w:val="90"/>
                <w:sz w:val="24"/>
              </w:rPr>
            </w:pPr>
          </w:p>
        </w:tc>
        <w:tc>
          <w:tcPr>
            <w:tcW w:w="851" w:type="dxa"/>
            <w:shd w:val="clear" w:color="auto" w:fill="auto"/>
            <w:noWrap w:val="0"/>
            <w:vAlign w:val="center"/>
          </w:tcPr>
          <w:p>
            <w:pPr>
              <w:spacing w:line="276" w:lineRule="auto"/>
              <w:jc w:val="center"/>
              <w:rPr>
                <w:rFonts w:ascii="仿宋" w:hAnsi="仿宋" w:eastAsia="仿宋"/>
                <w:color w:val="000000"/>
                <w:w w:val="90"/>
                <w:sz w:val="24"/>
              </w:rPr>
            </w:pPr>
          </w:p>
        </w:tc>
        <w:tc>
          <w:tcPr>
            <w:tcW w:w="708" w:type="dxa"/>
            <w:shd w:val="clear" w:color="auto" w:fill="auto"/>
            <w:noWrap w:val="0"/>
            <w:vAlign w:val="center"/>
          </w:tcPr>
          <w:p>
            <w:pPr>
              <w:spacing w:line="276" w:lineRule="auto"/>
              <w:jc w:val="center"/>
              <w:rPr>
                <w:rFonts w:ascii="仿宋" w:hAnsi="仿宋" w:eastAsia="仿宋"/>
                <w:color w:val="000000"/>
                <w:w w:val="90"/>
                <w:sz w:val="24"/>
              </w:rPr>
            </w:pPr>
          </w:p>
        </w:tc>
        <w:tc>
          <w:tcPr>
            <w:tcW w:w="5387" w:type="dxa"/>
            <w:shd w:val="clear" w:color="auto" w:fill="auto"/>
            <w:noWrap/>
            <w:vAlign w:val="center"/>
          </w:tcPr>
          <w:p>
            <w:pPr>
              <w:spacing w:line="276" w:lineRule="auto"/>
              <w:rPr>
                <w:rFonts w:ascii="仿宋" w:hAnsi="仿宋" w:eastAsia="仿宋"/>
                <w:color w:val="000000"/>
                <w:w w:val="90"/>
                <w:sz w:val="24"/>
              </w:rPr>
            </w:pPr>
          </w:p>
        </w:tc>
        <w:tc>
          <w:tcPr>
            <w:tcW w:w="4111"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wBefore w:w="0" w:type="dxa"/>
          <w:wAfter w:w="0" w:type="dxa"/>
          <w:trHeight w:val="454" w:hRule="atLeast"/>
        </w:trPr>
        <w:tc>
          <w:tcPr>
            <w:tcW w:w="567"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w:t>
            </w:r>
          </w:p>
        </w:tc>
        <w:tc>
          <w:tcPr>
            <w:tcW w:w="1560" w:type="dxa"/>
            <w:shd w:val="clear" w:color="auto" w:fill="auto"/>
            <w:noWrap w:val="0"/>
            <w:vAlign w:val="center"/>
          </w:tcPr>
          <w:p>
            <w:pPr>
              <w:spacing w:line="276" w:lineRule="auto"/>
              <w:jc w:val="center"/>
              <w:rPr>
                <w:rFonts w:hint="eastAsia" w:ascii="仿宋" w:hAnsi="仿宋" w:eastAsia="仿宋"/>
                <w:color w:val="000000"/>
                <w:w w:val="90"/>
                <w:sz w:val="24"/>
              </w:rPr>
            </w:pPr>
          </w:p>
        </w:tc>
        <w:tc>
          <w:tcPr>
            <w:tcW w:w="851" w:type="dxa"/>
            <w:shd w:val="clear" w:color="auto" w:fill="auto"/>
            <w:noWrap w:val="0"/>
            <w:vAlign w:val="center"/>
          </w:tcPr>
          <w:p>
            <w:pPr>
              <w:spacing w:line="276" w:lineRule="auto"/>
              <w:jc w:val="center"/>
              <w:rPr>
                <w:rFonts w:ascii="仿宋" w:hAnsi="仿宋" w:eastAsia="仿宋"/>
                <w:color w:val="000000"/>
                <w:w w:val="90"/>
                <w:sz w:val="24"/>
              </w:rPr>
            </w:pPr>
          </w:p>
        </w:tc>
        <w:tc>
          <w:tcPr>
            <w:tcW w:w="708" w:type="dxa"/>
            <w:shd w:val="clear" w:color="auto" w:fill="auto"/>
            <w:noWrap w:val="0"/>
            <w:vAlign w:val="center"/>
          </w:tcPr>
          <w:p>
            <w:pPr>
              <w:spacing w:line="276" w:lineRule="auto"/>
              <w:jc w:val="center"/>
              <w:rPr>
                <w:rFonts w:ascii="仿宋" w:hAnsi="仿宋" w:eastAsia="仿宋"/>
                <w:color w:val="000000"/>
                <w:w w:val="90"/>
                <w:sz w:val="24"/>
              </w:rPr>
            </w:pPr>
          </w:p>
        </w:tc>
        <w:tc>
          <w:tcPr>
            <w:tcW w:w="5387" w:type="dxa"/>
            <w:shd w:val="clear" w:color="auto" w:fill="auto"/>
            <w:noWrap/>
            <w:vAlign w:val="center"/>
          </w:tcPr>
          <w:p>
            <w:pPr>
              <w:spacing w:line="276" w:lineRule="auto"/>
              <w:rPr>
                <w:rFonts w:ascii="仿宋" w:hAnsi="仿宋" w:eastAsia="仿宋"/>
                <w:color w:val="000000"/>
                <w:w w:val="90"/>
                <w:sz w:val="24"/>
              </w:rPr>
            </w:pPr>
          </w:p>
        </w:tc>
        <w:tc>
          <w:tcPr>
            <w:tcW w:w="4111" w:type="dxa"/>
            <w:shd w:val="clear" w:color="auto" w:fill="auto"/>
            <w:noWrap/>
            <w:vAlign w:val="center"/>
          </w:tcPr>
          <w:p>
            <w:pPr>
              <w:spacing w:line="276" w:lineRule="auto"/>
              <w:jc w:val="center"/>
              <w:rPr>
                <w:rFonts w:ascii="仿宋" w:hAnsi="仿宋" w:eastAsia="仿宋"/>
                <w:color w:val="000000"/>
                <w:w w:val="90"/>
                <w:sz w:val="24"/>
              </w:rPr>
            </w:pPr>
          </w:p>
        </w:tc>
        <w:tc>
          <w:tcPr>
            <w:tcW w:w="1276" w:type="dxa"/>
            <w:shd w:val="clear" w:color="auto" w:fill="auto"/>
            <w:noWrap/>
            <w:vAlign w:val="center"/>
          </w:tcPr>
          <w:p>
            <w:pPr>
              <w:spacing w:line="276" w:lineRule="auto"/>
              <w:jc w:val="center"/>
              <w:rPr>
                <w:rFonts w:ascii="仿宋" w:hAnsi="仿宋" w:eastAsia="仿宋"/>
                <w:color w:val="000000"/>
                <w:w w:val="90"/>
                <w:sz w:val="24"/>
              </w:rPr>
            </w:pPr>
          </w:p>
        </w:tc>
      </w:tr>
    </w:tbl>
    <w:p>
      <w:pPr>
        <w:spacing w:line="360" w:lineRule="auto"/>
        <w:rPr>
          <w:rFonts w:hint="eastAsia" w:ascii="仿宋" w:hAnsi="仿宋" w:eastAsia="仿宋" w:cs="宋体"/>
          <w:b/>
          <w:i/>
          <w:color w:val="000000"/>
          <w:kern w:val="0"/>
          <w:sz w:val="24"/>
        </w:rPr>
      </w:pPr>
      <w:r>
        <w:rPr>
          <w:rFonts w:hint="eastAsia" w:ascii="仿宋" w:hAnsi="仿宋" w:eastAsia="仿宋" w:cs="宋体"/>
          <w:b/>
          <w:i/>
          <w:color w:val="000000"/>
          <w:kern w:val="0"/>
          <w:sz w:val="24"/>
        </w:rPr>
        <w:t>备注：</w:t>
      </w:r>
    </w:p>
    <w:p>
      <w:pPr>
        <w:spacing w:line="360" w:lineRule="auto"/>
        <w:rPr>
          <w:rFonts w:hint="eastAsia" w:ascii="仿宋" w:hAnsi="仿宋" w:eastAsia="仿宋" w:cs="宋体"/>
          <w:b/>
          <w:i/>
          <w:color w:val="000000"/>
          <w:kern w:val="0"/>
          <w:sz w:val="24"/>
          <w:u w:val="single"/>
        </w:rPr>
      </w:pPr>
      <w:r>
        <w:rPr>
          <w:rFonts w:hint="eastAsia" w:ascii="仿宋" w:hAnsi="仿宋" w:eastAsia="仿宋" w:cs="宋体"/>
          <w:b/>
          <w:i/>
          <w:color w:val="000000"/>
          <w:kern w:val="0"/>
          <w:sz w:val="24"/>
        </w:rPr>
        <w:t>（1）</w:t>
      </w:r>
      <w:r>
        <w:rPr>
          <w:rFonts w:hint="eastAsia" w:ascii="仿宋" w:hAnsi="仿宋" w:eastAsia="仿宋" w:cs="宋体"/>
          <w:b/>
          <w:i/>
          <w:color w:val="000000"/>
          <w:kern w:val="0"/>
          <w:sz w:val="24"/>
          <w:u w:val="single"/>
        </w:rPr>
        <w:t>标项一对照第三章采购需求“3.1.2前端部分软硬件需求清单及技术要求”填写；</w:t>
      </w:r>
    </w:p>
    <w:p>
      <w:pPr>
        <w:spacing w:line="360" w:lineRule="auto"/>
        <w:rPr>
          <w:rFonts w:hint="eastAsia" w:ascii="仿宋" w:hAnsi="仿宋" w:eastAsia="仿宋" w:cs="宋体"/>
          <w:b/>
          <w:color w:val="000000"/>
          <w:kern w:val="0"/>
          <w:sz w:val="24"/>
        </w:rPr>
      </w:pPr>
      <w:r>
        <w:rPr>
          <w:rFonts w:hint="eastAsia" w:ascii="仿宋" w:hAnsi="仿宋" w:eastAsia="仿宋" w:cs="宋体"/>
          <w:b/>
          <w:i/>
          <w:color w:val="000000"/>
          <w:kern w:val="0"/>
          <w:sz w:val="24"/>
        </w:rPr>
        <w:t>（2）</w:t>
      </w:r>
      <w:r>
        <w:rPr>
          <w:rFonts w:hint="eastAsia" w:ascii="仿宋" w:hAnsi="仿宋" w:eastAsia="仿宋" w:cs="宋体"/>
          <w:b/>
          <w:i/>
          <w:color w:val="000000"/>
          <w:kern w:val="0"/>
          <w:sz w:val="24"/>
          <w:u w:val="single"/>
        </w:rPr>
        <w:t>标项二对照第三章采购需求“3.2后端部分建设软硬件等内容需求清单及技术要求”填写；</w:t>
      </w:r>
    </w:p>
    <w:p>
      <w:pPr>
        <w:spacing w:line="360" w:lineRule="auto"/>
        <w:rPr>
          <w:rFonts w:ascii="仿宋" w:hAnsi="仿宋" w:eastAsia="仿宋"/>
          <w:b/>
          <w:color w:val="000000"/>
          <w:sz w:val="24"/>
        </w:rPr>
      </w:pPr>
      <w:r>
        <w:rPr>
          <w:rFonts w:hint="eastAsia" w:ascii="仿宋" w:hAnsi="仿宋" w:eastAsia="仿宋" w:cs="宋体"/>
          <w:b/>
          <w:color w:val="000000"/>
          <w:kern w:val="0"/>
          <w:sz w:val="24"/>
        </w:rPr>
        <w:t>投标人保证：除偏离表列出的偏离外，投标人响应招标文件的全部要求。</w:t>
      </w:r>
    </w:p>
    <w:p>
      <w:pPr>
        <w:spacing w:line="360" w:lineRule="auto"/>
        <w:rPr>
          <w:rFonts w:ascii="仿宋" w:hAnsi="仿宋" w:eastAsia="仿宋"/>
          <w:color w:val="000000"/>
          <w:sz w:val="24"/>
        </w:rPr>
      </w:pPr>
      <w:r>
        <w:rPr>
          <w:rFonts w:hint="eastAsia" w:ascii="仿宋" w:hAnsi="仿宋" w:eastAsia="仿宋"/>
          <w:color w:val="000000"/>
          <w:sz w:val="24"/>
        </w:rPr>
        <w:t>投标人名称（电子签名或公章）：</w:t>
      </w:r>
      <w:r>
        <w:rPr>
          <w:rFonts w:ascii="仿宋" w:hAnsi="仿宋" w:eastAsia="仿宋"/>
          <w:color w:val="000000"/>
          <w:sz w:val="24"/>
        </w:rPr>
        <w:t>____________________</w:t>
      </w:r>
    </w:p>
    <w:p>
      <w:pPr>
        <w:spacing w:line="360" w:lineRule="auto"/>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______</w:t>
      </w:r>
      <w:r>
        <w:rPr>
          <w:rFonts w:hint="eastAsia" w:ascii="仿宋" w:hAnsi="仿宋" w:eastAsia="仿宋"/>
          <w:color w:val="000000"/>
          <w:sz w:val="24"/>
        </w:rPr>
        <w:t>年</w:t>
      </w:r>
      <w:r>
        <w:rPr>
          <w:rFonts w:ascii="仿宋" w:hAnsi="仿宋" w:eastAsia="仿宋"/>
          <w:color w:val="000000"/>
          <w:sz w:val="24"/>
        </w:rPr>
        <w:t>____</w:t>
      </w:r>
      <w:r>
        <w:rPr>
          <w:rFonts w:hint="eastAsia" w:ascii="仿宋" w:hAnsi="仿宋" w:eastAsia="仿宋"/>
          <w:color w:val="000000"/>
          <w:sz w:val="24"/>
        </w:rPr>
        <w:t>月</w:t>
      </w:r>
      <w:r>
        <w:rPr>
          <w:rFonts w:ascii="仿宋" w:hAnsi="仿宋" w:eastAsia="仿宋"/>
          <w:color w:val="000000"/>
          <w:sz w:val="24"/>
        </w:rPr>
        <w:t>____</w:t>
      </w:r>
      <w:r>
        <w:rPr>
          <w:rFonts w:hint="eastAsia" w:ascii="仿宋" w:hAnsi="仿宋" w:eastAsia="仿宋"/>
          <w:color w:val="000000"/>
          <w:sz w:val="24"/>
        </w:rPr>
        <w:t>日</w:t>
      </w:r>
    </w:p>
    <w:p>
      <w:pPr>
        <w:spacing w:line="360" w:lineRule="auto"/>
        <w:rPr>
          <w:rFonts w:ascii="仿宋" w:hAnsi="仿宋" w:eastAsia="仿宋"/>
          <w:color w:val="000000"/>
          <w:sz w:val="24"/>
        </w:rPr>
      </w:pPr>
    </w:p>
    <w:p>
      <w:pPr>
        <w:snapToGrid w:val="0"/>
        <w:spacing w:line="360" w:lineRule="auto"/>
        <w:rPr>
          <w:rFonts w:hint="eastAsia" w:ascii="新宋体" w:hAnsi="新宋体" w:eastAsia="新宋体" w:cs="Arial"/>
          <w:b/>
          <w:i/>
          <w:color w:val="000000"/>
          <w:kern w:val="0"/>
          <w:sz w:val="24"/>
          <w:szCs w:val="28"/>
        </w:rPr>
      </w:pPr>
      <w:r>
        <w:rPr>
          <w:rFonts w:hint="eastAsia" w:ascii="新宋体" w:hAnsi="新宋体" w:eastAsia="新宋体" w:cs="Arial"/>
          <w:b/>
          <w:i/>
          <w:color w:val="000000"/>
          <w:sz w:val="24"/>
        </w:rPr>
        <w:t>『编制说明』</w:t>
      </w:r>
      <w:r>
        <w:rPr>
          <w:rFonts w:ascii="新宋体" w:hAnsi="新宋体" w:eastAsia="新宋体" w:cs="Arial"/>
          <w:b/>
          <w:i/>
          <w:color w:val="000000"/>
          <w:sz w:val="24"/>
        </w:rPr>
        <w:t>：</w:t>
      </w:r>
      <w:r>
        <w:rPr>
          <w:rFonts w:hint="eastAsia" w:ascii="新宋体" w:hAnsi="新宋体" w:eastAsia="新宋体" w:cs="Arial"/>
          <w:b/>
          <w:i/>
          <w:color w:val="000000"/>
          <w:kern w:val="0"/>
          <w:sz w:val="24"/>
          <w:szCs w:val="28"/>
          <w:u w:val="single"/>
        </w:rPr>
        <w:t>投标人须</w:t>
      </w:r>
      <w:r>
        <w:rPr>
          <w:rFonts w:ascii="新宋体" w:hAnsi="新宋体" w:eastAsia="新宋体" w:cs="Arial"/>
          <w:b/>
          <w:i/>
          <w:color w:val="000000"/>
          <w:kern w:val="0"/>
          <w:sz w:val="24"/>
          <w:szCs w:val="28"/>
          <w:u w:val="single"/>
        </w:rPr>
        <w:t>按</w:t>
      </w:r>
      <w:r>
        <w:rPr>
          <w:rFonts w:hint="eastAsia" w:ascii="新宋体" w:hAnsi="新宋体" w:eastAsia="新宋体" w:cs="Arial"/>
          <w:b/>
          <w:i/>
          <w:color w:val="000000"/>
          <w:kern w:val="0"/>
          <w:sz w:val="24"/>
          <w:szCs w:val="28"/>
          <w:u w:val="single"/>
        </w:rPr>
        <w:t>本格式和要求提供本表，否则投标无效</w:t>
      </w:r>
      <w:r>
        <w:rPr>
          <w:rFonts w:hint="eastAsia" w:ascii="新宋体" w:hAnsi="新宋体" w:eastAsia="新宋体" w:cs="Arial"/>
          <w:b/>
          <w:i/>
          <w:color w:val="000000"/>
          <w:kern w:val="0"/>
          <w:sz w:val="24"/>
          <w:szCs w:val="28"/>
        </w:rPr>
        <w:t>。</w:t>
      </w:r>
    </w:p>
    <w:p>
      <w:pPr>
        <w:snapToGrid w:val="0"/>
        <w:spacing w:line="360" w:lineRule="auto"/>
        <w:rPr>
          <w:rFonts w:hint="eastAsia" w:ascii="新宋体" w:hAnsi="新宋体" w:eastAsia="新宋体" w:cs="Arial"/>
          <w:b/>
          <w:i/>
          <w:color w:val="000000"/>
          <w:kern w:val="0"/>
          <w:sz w:val="24"/>
          <w:szCs w:val="28"/>
        </w:rPr>
      </w:pPr>
    </w:p>
    <w:p>
      <w:pPr>
        <w:snapToGrid w:val="0"/>
        <w:spacing w:line="360" w:lineRule="auto"/>
        <w:rPr>
          <w:rFonts w:ascii="新宋体" w:hAnsi="新宋体" w:eastAsia="新宋体" w:cs="Arial"/>
          <w:b/>
          <w:i/>
          <w:color w:val="000000"/>
          <w:kern w:val="0"/>
          <w:sz w:val="24"/>
          <w:szCs w:val="28"/>
        </w:rPr>
        <w:sectPr>
          <w:pgSz w:w="16838" w:h="11906" w:orient="landscape"/>
          <w:pgMar w:top="1418" w:right="1440" w:bottom="1559" w:left="1667" w:header="709" w:footer="992" w:gutter="0"/>
          <w:pgNumType w:fmt="numberInDash"/>
          <w:cols w:space="720" w:num="1"/>
          <w:docGrid w:linePitch="312" w:charSpace="0"/>
        </w:sectPr>
      </w:pPr>
    </w:p>
    <w:p>
      <w:pPr>
        <w:pStyle w:val="5"/>
      </w:pPr>
      <w:r>
        <w:rPr>
          <w:rFonts w:hint="eastAsia"/>
        </w:rPr>
        <w:t>2-</w:t>
      </w:r>
      <w:r>
        <w:rPr>
          <w:rFonts w:hint="eastAsia"/>
          <w:lang w:eastAsia="zh-CN"/>
        </w:rPr>
        <w:t>9</w:t>
      </w:r>
      <w:r>
        <w:rPr>
          <w:rFonts w:hint="eastAsia"/>
        </w:rPr>
        <w:t xml:space="preserve"> ▲政府采购供应商廉洁自律承诺书</w:t>
      </w:r>
    </w:p>
    <w:p>
      <w:pPr>
        <w:spacing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政府采购供应商廉洁自律承诺书</w:t>
      </w:r>
    </w:p>
    <w:p>
      <w:pPr>
        <w:spacing w:after="240" w:line="360" w:lineRule="auto"/>
        <w:rPr>
          <w:rFonts w:ascii="仿宋" w:hAnsi="仿宋" w:eastAsia="仿宋"/>
          <w:color w:val="000000"/>
          <w:sz w:val="24"/>
          <w:szCs w:val="28"/>
        </w:rPr>
      </w:pPr>
      <w:r>
        <w:rPr>
          <w:rFonts w:hint="eastAsia" w:ascii="仿宋" w:hAnsi="仿宋" w:eastAsia="仿宋" w:cs="Arial"/>
          <w:b/>
          <w:color w:val="000000"/>
          <w:w w:val="90"/>
          <w:kern w:val="0"/>
          <w:sz w:val="24"/>
          <w:szCs w:val="28"/>
          <w:u w:val="single"/>
        </w:rPr>
        <w:t>杭州市公安局拱墅区分局、浙江省成套招标代理有限公司</w:t>
      </w:r>
      <w:r>
        <w:rPr>
          <w:rFonts w:hint="eastAsia" w:ascii="仿宋" w:hAnsi="仿宋" w:eastAsia="仿宋"/>
          <w:b/>
          <w:color w:val="000000"/>
          <w:sz w:val="24"/>
          <w:szCs w:val="28"/>
        </w:rPr>
        <w:t>：</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我方响应你方</w:t>
      </w:r>
      <w:r>
        <w:rPr>
          <w:rFonts w:hint="eastAsia" w:ascii="仿宋" w:hAnsi="仿宋" w:eastAsia="仿宋" w:cs="Arial"/>
          <w:b/>
          <w:i/>
          <w:color w:val="000000"/>
          <w:kern w:val="0"/>
          <w:sz w:val="24"/>
          <w:u w:val="single"/>
        </w:rPr>
        <w:t>杭州市拱墅区“TWGC”租赁服务项目</w:t>
      </w:r>
      <w:r>
        <w:rPr>
          <w:rFonts w:ascii="仿宋" w:hAnsi="仿宋" w:eastAsia="仿宋" w:cs="Arial"/>
          <w:b/>
          <w:i/>
          <w:color w:val="000000"/>
          <w:kern w:val="0"/>
          <w:sz w:val="24"/>
          <w:u w:val="single"/>
        </w:rPr>
        <w:t>（项目编号：</w:t>
      </w:r>
      <w:r>
        <w:rPr>
          <w:rFonts w:hint="eastAsia" w:ascii="仿宋" w:hAnsi="仿宋" w:eastAsia="仿宋" w:cs="Arial"/>
          <w:b/>
          <w:i/>
          <w:color w:val="000000"/>
          <w:kern w:val="0"/>
          <w:sz w:val="24"/>
          <w:u w:val="single"/>
        </w:rPr>
        <w:t>CTZB-2023010239</w:t>
      </w:r>
      <w:r>
        <w:rPr>
          <w:rFonts w:ascii="仿宋" w:hAnsi="仿宋" w:eastAsia="仿宋" w:cs="Arial"/>
          <w:b/>
          <w:i/>
          <w:color w:val="000000"/>
          <w:kern w:val="0"/>
          <w:sz w:val="24"/>
          <w:u w:val="single"/>
        </w:rPr>
        <w:t>）</w:t>
      </w:r>
      <w:r>
        <w:rPr>
          <w:rFonts w:hint="eastAsia" w:ascii="仿宋" w:hAnsi="仿宋" w:eastAsia="仿宋"/>
          <w:color w:val="000000"/>
          <w:sz w:val="24"/>
        </w:rPr>
        <w:t>采购要求参加投标。在这次投标过程中和中标后，我们将严格遵守国家法律法规要求，并郑重承诺：</w:t>
      </w:r>
    </w:p>
    <w:p>
      <w:pPr>
        <w:spacing w:line="360" w:lineRule="auto"/>
        <w:ind w:firstLine="424" w:firstLineChars="177"/>
        <w:rPr>
          <w:rFonts w:ascii="仿宋" w:hAnsi="仿宋" w:eastAsia="仿宋"/>
          <w:color w:val="000000"/>
          <w:sz w:val="24"/>
          <w:szCs w:val="28"/>
        </w:rPr>
      </w:pPr>
      <w:r>
        <w:rPr>
          <w:rFonts w:hint="eastAsia" w:ascii="仿宋" w:hAnsi="仿宋" w:eastAsia="仿宋"/>
          <w:color w:val="000000"/>
          <w:sz w:val="24"/>
          <w:szCs w:val="28"/>
        </w:rPr>
        <w:t>一、不向项目有关人员及部门赠送礼金礼物、有价证券、回扣以及中介费、介绍费、咨询费等好处费；</w:t>
      </w:r>
    </w:p>
    <w:p>
      <w:pPr>
        <w:spacing w:line="360" w:lineRule="auto"/>
        <w:ind w:firstLine="424" w:firstLineChars="177"/>
        <w:rPr>
          <w:rFonts w:ascii="仿宋" w:hAnsi="仿宋" w:eastAsia="仿宋"/>
          <w:color w:val="000000"/>
          <w:sz w:val="24"/>
          <w:szCs w:val="28"/>
        </w:rPr>
      </w:pPr>
      <w:r>
        <w:rPr>
          <w:rFonts w:hint="eastAsia" w:ascii="仿宋" w:hAnsi="仿宋" w:eastAsia="仿宋"/>
          <w:color w:val="000000"/>
          <w:sz w:val="24"/>
          <w:szCs w:val="28"/>
        </w:rPr>
        <w:t>二、不为项目有关人员及部门报销应由你方单位或个人支付的费用；</w:t>
      </w:r>
    </w:p>
    <w:p>
      <w:pPr>
        <w:spacing w:line="360" w:lineRule="auto"/>
        <w:ind w:firstLine="424" w:firstLineChars="177"/>
        <w:rPr>
          <w:rFonts w:ascii="仿宋" w:hAnsi="仿宋" w:eastAsia="仿宋"/>
          <w:color w:val="000000"/>
          <w:sz w:val="24"/>
          <w:szCs w:val="28"/>
        </w:rPr>
      </w:pPr>
      <w:r>
        <w:rPr>
          <w:rFonts w:hint="eastAsia" w:ascii="仿宋" w:hAnsi="仿宋" w:eastAsia="仿宋"/>
          <w:color w:val="000000"/>
          <w:sz w:val="24"/>
          <w:szCs w:val="28"/>
        </w:rPr>
        <w:t>三、不向项目有关人员及部门提供有可能影响公正的宴请和健身娱乐等活动；</w:t>
      </w:r>
    </w:p>
    <w:p>
      <w:pPr>
        <w:spacing w:line="360" w:lineRule="auto"/>
        <w:ind w:firstLine="424" w:firstLineChars="177"/>
        <w:rPr>
          <w:rFonts w:ascii="仿宋" w:hAnsi="仿宋" w:eastAsia="仿宋"/>
          <w:color w:val="000000"/>
          <w:sz w:val="24"/>
          <w:szCs w:val="28"/>
        </w:rPr>
      </w:pPr>
      <w:r>
        <w:rPr>
          <w:rFonts w:hint="eastAsia" w:ascii="仿宋" w:hAnsi="仿宋" w:eastAsia="仿宋"/>
          <w:color w:val="000000"/>
          <w:sz w:val="24"/>
          <w:szCs w:val="28"/>
        </w:rPr>
        <w:t>四、不为项目有关人员及部门出国（境）、旅游等提供方便；</w:t>
      </w:r>
    </w:p>
    <w:p>
      <w:pPr>
        <w:spacing w:line="360" w:lineRule="auto"/>
        <w:ind w:firstLine="424" w:firstLineChars="177"/>
        <w:rPr>
          <w:rFonts w:ascii="仿宋" w:hAnsi="仿宋" w:eastAsia="仿宋"/>
          <w:color w:val="000000"/>
          <w:sz w:val="24"/>
          <w:szCs w:val="28"/>
        </w:rPr>
      </w:pPr>
      <w:r>
        <w:rPr>
          <w:rFonts w:hint="eastAsia" w:ascii="仿宋" w:hAnsi="仿宋" w:eastAsia="仿宋"/>
          <w:color w:val="000000"/>
          <w:sz w:val="24"/>
          <w:szCs w:val="28"/>
        </w:rPr>
        <w:t>五、不为项目有关人员个人装修住房、婚丧嫁娶、配偶子女工作安排等提供好处；</w:t>
      </w:r>
    </w:p>
    <w:p>
      <w:pPr>
        <w:spacing w:line="360" w:lineRule="auto"/>
        <w:ind w:firstLine="424" w:firstLineChars="177"/>
        <w:rPr>
          <w:rFonts w:ascii="仿宋" w:hAnsi="仿宋" w:eastAsia="仿宋"/>
          <w:color w:val="000000"/>
          <w:sz w:val="24"/>
          <w:szCs w:val="28"/>
        </w:rPr>
      </w:pPr>
      <w:r>
        <w:rPr>
          <w:rFonts w:hint="eastAsia" w:ascii="仿宋" w:hAnsi="仿宋" w:eastAsia="仿宋"/>
          <w:color w:val="000000"/>
          <w:sz w:val="24"/>
          <w:szCs w:val="28"/>
        </w:rPr>
        <w:t>六、严格遵守《中华人民共和国政府采购法》、《中华人民共和国招标投标法》、《中华人民共和国民法典》等法律法规，诚实守信，合法经营，坚决抵制各种违法违纪行为。</w:t>
      </w:r>
    </w:p>
    <w:p>
      <w:pPr>
        <w:spacing w:line="360" w:lineRule="auto"/>
        <w:ind w:firstLine="424" w:firstLineChars="177"/>
        <w:rPr>
          <w:rFonts w:ascii="仿宋" w:hAnsi="仿宋" w:eastAsia="仿宋"/>
          <w:color w:val="000000"/>
          <w:sz w:val="24"/>
          <w:szCs w:val="28"/>
        </w:rPr>
      </w:pPr>
      <w:r>
        <w:rPr>
          <w:rFonts w:hint="eastAsia" w:ascii="仿宋" w:hAnsi="仿宋" w:eastAsia="仿宋"/>
          <w:color w:val="000000"/>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pPr>
        <w:spacing w:line="360" w:lineRule="auto"/>
        <w:ind w:firstLine="424" w:firstLineChars="177"/>
        <w:rPr>
          <w:rFonts w:ascii="仿宋" w:hAnsi="仿宋" w:eastAsia="仿宋"/>
          <w:color w:val="000000"/>
          <w:sz w:val="24"/>
          <w:szCs w:val="28"/>
        </w:rPr>
      </w:pPr>
    </w:p>
    <w:p>
      <w:pPr>
        <w:spacing w:line="360" w:lineRule="auto"/>
        <w:ind w:firstLine="424" w:firstLineChars="177"/>
        <w:rPr>
          <w:rFonts w:ascii="仿宋" w:hAnsi="仿宋" w:eastAsia="仿宋" w:cs="Arial"/>
          <w:color w:val="000000"/>
          <w:kern w:val="0"/>
          <w:sz w:val="24"/>
          <w:szCs w:val="22"/>
        </w:rPr>
      </w:pPr>
      <w:r>
        <w:rPr>
          <w:rFonts w:ascii="仿宋" w:hAnsi="仿宋" w:eastAsia="仿宋" w:cs="Arial"/>
          <w:color w:val="000000"/>
          <w:kern w:val="0"/>
          <w:sz w:val="24"/>
          <w:szCs w:val="22"/>
        </w:rPr>
        <w:t>投标人名称（电子签名或公章）：______________________________</w:t>
      </w:r>
    </w:p>
    <w:p>
      <w:pPr>
        <w:spacing w:line="360" w:lineRule="auto"/>
        <w:ind w:firstLine="424" w:firstLineChars="177"/>
        <w:rPr>
          <w:rFonts w:ascii="仿宋" w:hAnsi="仿宋" w:eastAsia="仿宋" w:cs="Arial"/>
          <w:color w:val="000000"/>
          <w:kern w:val="0"/>
          <w:sz w:val="24"/>
          <w:szCs w:val="22"/>
        </w:rPr>
      </w:pPr>
      <w:r>
        <w:rPr>
          <w:rFonts w:hint="eastAsia" w:ascii="仿宋" w:hAnsi="仿宋" w:eastAsia="仿宋" w:cs="Arial"/>
          <w:color w:val="000000"/>
          <w:kern w:val="0"/>
          <w:sz w:val="24"/>
          <w:szCs w:val="22"/>
        </w:rPr>
        <w:t>日期</w:t>
      </w:r>
      <w:r>
        <w:rPr>
          <w:rFonts w:ascii="仿宋" w:hAnsi="仿宋" w:eastAsia="仿宋" w:cs="Arial"/>
          <w:color w:val="000000"/>
          <w:kern w:val="0"/>
          <w:sz w:val="24"/>
          <w:szCs w:val="22"/>
        </w:rPr>
        <w:t>：______年______月______日</w:t>
      </w:r>
    </w:p>
    <w:p>
      <w:pPr>
        <w:spacing w:line="360" w:lineRule="auto"/>
        <w:ind w:left="424" w:leftChars="202"/>
        <w:rPr>
          <w:rFonts w:ascii="仿宋" w:hAnsi="仿宋" w:eastAsia="仿宋" w:cs="Arial"/>
          <w:color w:val="000000"/>
          <w:kern w:val="0"/>
          <w:sz w:val="24"/>
          <w:szCs w:val="22"/>
        </w:rPr>
      </w:pPr>
    </w:p>
    <w:p>
      <w:pPr>
        <w:spacing w:line="360" w:lineRule="auto"/>
        <w:ind w:left="424" w:leftChars="202"/>
        <w:rPr>
          <w:rFonts w:ascii="仿宋" w:hAnsi="仿宋" w:eastAsia="仿宋" w:cs="Arial"/>
          <w:color w:val="000000"/>
          <w:kern w:val="0"/>
          <w:sz w:val="24"/>
          <w:szCs w:val="22"/>
        </w:rPr>
      </w:pPr>
    </w:p>
    <w:p>
      <w:pPr>
        <w:spacing w:line="360" w:lineRule="auto"/>
        <w:ind w:left="424" w:leftChars="202"/>
        <w:rPr>
          <w:rFonts w:ascii="仿宋" w:hAnsi="仿宋" w:eastAsia="仿宋" w:cs="Arial"/>
          <w:color w:val="000000"/>
          <w:kern w:val="0"/>
          <w:sz w:val="24"/>
          <w:szCs w:val="22"/>
        </w:rPr>
      </w:pPr>
    </w:p>
    <w:p>
      <w:pPr>
        <w:spacing w:line="360" w:lineRule="auto"/>
        <w:rPr>
          <w:rFonts w:ascii="新宋体" w:hAnsi="新宋体" w:eastAsia="新宋体"/>
          <w:color w:val="000000"/>
          <w:sz w:val="20"/>
        </w:rPr>
      </w:pPr>
      <w:r>
        <w:rPr>
          <w:rFonts w:hint="eastAsia" w:ascii="新宋体" w:hAnsi="新宋体" w:eastAsia="新宋体" w:cs="Arial"/>
          <w:b/>
          <w:i/>
          <w:color w:val="000000"/>
          <w:kern w:val="0"/>
          <w:sz w:val="24"/>
          <w:szCs w:val="28"/>
        </w:rPr>
        <w:t>『编制说明』：</w:t>
      </w:r>
      <w:r>
        <w:rPr>
          <w:rFonts w:hint="eastAsia" w:ascii="新宋体" w:hAnsi="新宋体" w:eastAsia="新宋体" w:cs="Arial"/>
          <w:b/>
          <w:i/>
          <w:color w:val="000000"/>
          <w:kern w:val="0"/>
          <w:sz w:val="24"/>
          <w:szCs w:val="28"/>
          <w:u w:val="single"/>
        </w:rPr>
        <w:t>投标人须</w:t>
      </w:r>
      <w:r>
        <w:rPr>
          <w:rFonts w:ascii="新宋体" w:hAnsi="新宋体" w:eastAsia="新宋体" w:cs="Arial"/>
          <w:b/>
          <w:i/>
          <w:color w:val="000000"/>
          <w:kern w:val="0"/>
          <w:sz w:val="24"/>
          <w:szCs w:val="28"/>
          <w:u w:val="single"/>
        </w:rPr>
        <w:t>按</w:t>
      </w:r>
      <w:r>
        <w:rPr>
          <w:rFonts w:hint="eastAsia" w:ascii="新宋体" w:hAnsi="新宋体" w:eastAsia="新宋体" w:cs="Arial"/>
          <w:b/>
          <w:i/>
          <w:color w:val="000000"/>
          <w:kern w:val="0"/>
          <w:sz w:val="24"/>
          <w:szCs w:val="28"/>
          <w:u w:val="single"/>
        </w:rPr>
        <w:t>本格式和要求提供本承诺书，否则投标无效</w:t>
      </w:r>
      <w:r>
        <w:rPr>
          <w:rFonts w:hint="eastAsia" w:ascii="新宋体" w:hAnsi="新宋体" w:eastAsia="新宋体" w:cs="Arial"/>
          <w:b/>
          <w:i/>
          <w:color w:val="000000"/>
          <w:kern w:val="0"/>
          <w:sz w:val="24"/>
          <w:szCs w:val="28"/>
        </w:rPr>
        <w:t>。</w:t>
      </w:r>
    </w:p>
    <w:p>
      <w:pPr>
        <w:pStyle w:val="3"/>
      </w:pPr>
      <w:r>
        <w:rPr>
          <w:rFonts w:ascii="仿宋" w:hAnsi="仿宋" w:eastAsia="仿宋" w:cs="Arial"/>
          <w:sz w:val="24"/>
        </w:rPr>
        <w:br w:type="page"/>
      </w:r>
      <w:bookmarkStart w:id="291" w:name="_Toc440162801"/>
      <w:bookmarkStart w:id="292" w:name="_Toc97118347"/>
      <w:bookmarkStart w:id="293" w:name="_Toc46485600"/>
      <w:bookmarkStart w:id="294" w:name="_Toc44671435"/>
      <w:bookmarkStart w:id="295" w:name="_Toc8008424"/>
      <w:bookmarkStart w:id="296" w:name="_Toc97118741"/>
      <w:bookmarkStart w:id="297" w:name="_Toc56055917"/>
      <w:bookmarkStart w:id="298" w:name="_Toc7988415"/>
      <w:bookmarkStart w:id="299" w:name="_Toc7988469"/>
      <w:bookmarkStart w:id="300" w:name="_Toc117178654"/>
      <w:bookmarkStart w:id="301" w:name="_Toc125025923"/>
      <w:bookmarkStart w:id="302" w:name="_Toc113658204"/>
      <w:r>
        <w:rPr>
          <w:rFonts w:hint="eastAsia"/>
        </w:rPr>
        <w:t>第三部分 “报价文件</w:t>
      </w:r>
      <w:r>
        <w:rPr>
          <w:rFonts w:ascii="Arial" w:hAnsi="Arial" w:cs="Arial"/>
        </w:rPr>
        <w:t>”</w:t>
      </w:r>
      <w:r>
        <w:rPr>
          <w:rFonts w:hint="eastAsia"/>
        </w:rPr>
        <w:t>格式</w:t>
      </w:r>
      <w:bookmarkEnd w:id="291"/>
      <w:bookmarkEnd w:id="292"/>
      <w:bookmarkEnd w:id="293"/>
      <w:bookmarkEnd w:id="294"/>
      <w:bookmarkEnd w:id="295"/>
      <w:bookmarkEnd w:id="296"/>
      <w:bookmarkEnd w:id="297"/>
      <w:bookmarkEnd w:id="298"/>
      <w:bookmarkEnd w:id="299"/>
      <w:r>
        <w:rPr>
          <w:rFonts w:hint="eastAsia"/>
        </w:rPr>
        <w:t>范例</w:t>
      </w:r>
      <w:bookmarkEnd w:id="300"/>
      <w:bookmarkEnd w:id="301"/>
      <w:bookmarkEnd w:id="302"/>
    </w:p>
    <w:p>
      <w:pPr>
        <w:pStyle w:val="5"/>
      </w:pPr>
      <w:r>
        <w:rPr>
          <w:rFonts w:hint="eastAsia"/>
        </w:rPr>
        <w:t>3-1 “报价文件”封面</w:t>
      </w:r>
    </w:p>
    <w:p>
      <w:pPr>
        <w:pStyle w:val="4"/>
        <w:ind w:firstLine="354"/>
        <w:rPr>
          <w:rFonts w:ascii="Calibri" w:hAnsi="Calibri"/>
          <w:color w:val="000000"/>
        </w:rPr>
      </w:pPr>
    </w:p>
    <w:p>
      <w:pPr>
        <w:spacing w:line="276" w:lineRule="auto"/>
        <w:jc w:val="center"/>
        <w:rPr>
          <w:rFonts w:ascii="华文中宋" w:hAnsi="华文中宋" w:eastAsia="华文中宋" w:cs="Arial"/>
          <w:color w:val="000000"/>
          <w:kern w:val="0"/>
          <w:sz w:val="86"/>
          <w:szCs w:val="86"/>
        </w:rPr>
      </w:pPr>
      <w:r>
        <w:rPr>
          <w:rFonts w:hint="eastAsia" w:ascii="微软雅黑" w:hAnsi="微软雅黑" w:eastAsia="微软雅黑" w:cs="Arial"/>
          <w:b/>
          <w:color w:val="000000"/>
          <w:kern w:val="0"/>
          <w:sz w:val="86"/>
          <w:szCs w:val="86"/>
        </w:rPr>
        <w:t>杭州市政府采购项目</w:t>
      </w:r>
    </w:p>
    <w:p>
      <w:pPr>
        <w:spacing w:line="276" w:lineRule="auto"/>
        <w:jc w:val="center"/>
        <w:rPr>
          <w:rFonts w:ascii="华文中宋" w:hAnsi="华文中宋" w:eastAsia="华文中宋"/>
          <w:color w:val="000000"/>
          <w:sz w:val="24"/>
        </w:rPr>
      </w:pPr>
      <w:r>
        <w:rPr>
          <w:rFonts w:hint="eastAsia" w:ascii="华文中宋" w:hAnsi="华文中宋" w:eastAsia="华文中宋" w:cs="Arial"/>
          <w:color w:val="000000"/>
          <w:kern w:val="0"/>
          <w:sz w:val="56"/>
          <w:szCs w:val="90"/>
        </w:rPr>
        <w:t>（电子招投标）</w:t>
      </w:r>
    </w:p>
    <w:p>
      <w:pPr>
        <w:spacing w:line="276" w:lineRule="auto"/>
        <w:jc w:val="center"/>
        <w:rPr>
          <w:rFonts w:ascii="华文中宋" w:hAnsi="华文中宋" w:eastAsia="华文中宋" w:cs="Arial"/>
          <w:color w:val="000000"/>
          <w:kern w:val="0"/>
          <w:sz w:val="120"/>
          <w:szCs w:val="120"/>
        </w:rPr>
      </w:pPr>
      <w:r>
        <w:rPr>
          <w:rFonts w:hint="eastAsia" w:ascii="华文中宋" w:hAnsi="华文中宋" w:eastAsia="华文中宋" w:cs="Arial"/>
          <w:color w:val="000000"/>
          <w:kern w:val="0"/>
          <w:sz w:val="96"/>
          <w:szCs w:val="120"/>
        </w:rPr>
        <w:t>投标文件</w:t>
      </w:r>
    </w:p>
    <w:p>
      <w:pPr>
        <w:spacing w:line="360" w:lineRule="auto"/>
        <w:jc w:val="center"/>
        <w:rPr>
          <w:rFonts w:ascii="华文中宋" w:hAnsi="华文中宋" w:eastAsia="华文中宋" w:cs="Arial"/>
          <w:b/>
          <w:color w:val="000000"/>
          <w:kern w:val="0"/>
          <w:sz w:val="48"/>
          <w:szCs w:val="84"/>
        </w:rPr>
      </w:pPr>
      <w:r>
        <w:rPr>
          <w:rFonts w:hint="eastAsia" w:ascii="华文中宋" w:hAnsi="华文中宋" w:eastAsia="华文中宋" w:cs="Arial"/>
          <w:b/>
          <w:color w:val="000000"/>
          <w:kern w:val="0"/>
          <w:sz w:val="48"/>
          <w:szCs w:val="84"/>
        </w:rPr>
        <w:t>（报价文件）</w:t>
      </w:r>
    </w:p>
    <w:p>
      <w:pPr>
        <w:spacing w:line="360" w:lineRule="auto"/>
        <w:jc w:val="center"/>
        <w:rPr>
          <w:rFonts w:ascii="仿宋" w:hAnsi="仿宋" w:eastAsia="仿宋"/>
          <w:color w:val="000000"/>
          <w:sz w:val="24"/>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s="Arial"/>
                <w:color w:val="000000"/>
                <w:sz w:val="28"/>
                <w:szCs w:val="28"/>
              </w:rPr>
              <w:t>项目名称：</w:t>
            </w:r>
            <w:r>
              <w:rPr>
                <w:rFonts w:ascii="仿宋" w:hAnsi="仿宋" w:eastAsia="仿宋" w:cs="Arial"/>
                <w:color w:val="000000"/>
                <w:sz w:val="28"/>
                <w:szCs w:val="28"/>
              </w:rPr>
              <w:t>杭州市拱墅区“TWGC”租赁服务项目</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项目编号：CTZB-2023010239</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投标标项：</w:t>
            </w:r>
            <w:r>
              <w:rPr>
                <w:rFonts w:hint="eastAsia" w:ascii="仿宋" w:hAnsi="仿宋" w:eastAsia="仿宋"/>
                <w:i/>
                <w:color w:val="000000"/>
                <w:sz w:val="28"/>
                <w:szCs w:val="28"/>
                <w:u w:val="single"/>
              </w:rPr>
              <w:t>（例如：标项一）</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投标人名称（电子签名或公章）：</w:t>
            </w:r>
            <w:r>
              <w:rPr>
                <w:rFonts w:ascii="仿宋" w:hAnsi="仿宋" w:eastAsia="仿宋" w:cs="Arial"/>
                <w:color w:val="000000"/>
                <w:kern w:val="0"/>
                <w:sz w:val="28"/>
                <w:szCs w:val="28"/>
              </w:rPr>
              <w:t>______________________________</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投标人地址：</w:t>
            </w:r>
            <w:r>
              <w:rPr>
                <w:rFonts w:ascii="仿宋" w:hAnsi="仿宋" w:eastAsia="仿宋" w:cs="Arial"/>
                <w:color w:val="000000"/>
                <w:kern w:val="0"/>
                <w:sz w:val="28"/>
                <w:szCs w:val="28"/>
              </w:rPr>
              <w:t>_______________________________________________</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投标人联系电话：</w:t>
            </w:r>
            <w:r>
              <w:rPr>
                <w:rFonts w:ascii="仿宋" w:hAnsi="仿宋" w:eastAsia="仿宋" w:cs="Arial"/>
                <w:color w:val="000000"/>
                <w:kern w:val="0"/>
                <w:sz w:val="28"/>
                <w:szCs w:val="28"/>
              </w:rPr>
              <w:t>___________________________________________</w:t>
            </w:r>
          </w:p>
        </w:tc>
      </w:tr>
      <w:tr>
        <w:tblPrEx>
          <w:tblCellMar>
            <w:top w:w="0" w:type="dxa"/>
            <w:left w:w="108" w:type="dxa"/>
            <w:bottom w:w="0" w:type="dxa"/>
            <w:right w:w="108" w:type="dxa"/>
          </w:tblCellMar>
        </w:tblPrEx>
        <w:trPr>
          <w:trHeight w:val="567" w:hRule="atLeast"/>
        </w:trPr>
        <w:tc>
          <w:tcPr>
            <w:tcW w:w="9356" w:type="dxa"/>
            <w:noWrap w:val="0"/>
            <w:vAlign w:val="center"/>
          </w:tcPr>
          <w:p>
            <w:pPr>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s="Arial"/>
                <w:color w:val="000000"/>
                <w:kern w:val="0"/>
                <w:sz w:val="28"/>
                <w:szCs w:val="28"/>
              </w:rPr>
              <w:t>_____________________________________________________</w:t>
            </w:r>
          </w:p>
        </w:tc>
      </w:tr>
      <w:tr>
        <w:tblPrEx>
          <w:tblCellMar>
            <w:top w:w="0" w:type="dxa"/>
            <w:left w:w="108" w:type="dxa"/>
            <w:bottom w:w="0" w:type="dxa"/>
            <w:right w:w="108" w:type="dxa"/>
          </w:tblCellMar>
        </w:tblPrEx>
        <w:trPr>
          <w:trHeight w:val="567" w:hRule="atLeast"/>
        </w:trPr>
        <w:tc>
          <w:tcPr>
            <w:tcW w:w="9356" w:type="dxa"/>
            <w:noWrap w:val="0"/>
            <w:vAlign w:val="center"/>
          </w:tcPr>
          <w:p>
            <w:pPr>
              <w:jc w:val="center"/>
              <w:rPr>
                <w:rFonts w:ascii="仿宋" w:hAnsi="仿宋" w:eastAsia="仿宋"/>
                <w:b/>
                <w:color w:val="000000"/>
                <w:sz w:val="28"/>
                <w:szCs w:val="28"/>
              </w:rPr>
            </w:pPr>
            <w:r>
              <w:rPr>
                <w:rFonts w:hint="eastAsia" w:ascii="仿宋" w:hAnsi="仿宋" w:eastAsia="仿宋"/>
                <w:b/>
                <w:color w:val="000000"/>
                <w:sz w:val="28"/>
                <w:szCs w:val="28"/>
              </w:rPr>
              <w:t>投标截止时间前其他单位或个人不得解密、提取</w:t>
            </w:r>
          </w:p>
        </w:tc>
      </w:tr>
    </w:tbl>
    <w:p>
      <w:pPr>
        <w:rPr>
          <w:color w:val="000000"/>
        </w:rPr>
      </w:pPr>
    </w:p>
    <w:p>
      <w:pPr>
        <w:pStyle w:val="5"/>
        <w:sectPr>
          <w:pgSz w:w="11906" w:h="16838"/>
          <w:pgMar w:top="1667" w:right="1418" w:bottom="1440" w:left="1559" w:header="709" w:footer="992" w:gutter="0"/>
          <w:pgNumType w:fmt="numberInDash"/>
          <w:cols w:space="720" w:num="1"/>
          <w:docGrid w:linePitch="312" w:charSpace="0"/>
        </w:sectPr>
      </w:pPr>
    </w:p>
    <w:p>
      <w:pPr>
        <w:pStyle w:val="5"/>
      </w:pPr>
      <w:r>
        <w:rPr>
          <w:rFonts w:hint="eastAsia"/>
        </w:rPr>
        <w:t>3-2 ▲开标一览表（报价表）</w:t>
      </w:r>
    </w:p>
    <w:p>
      <w:pPr>
        <w:spacing w:before="240" w:line="360" w:lineRule="auto"/>
        <w:jc w:val="center"/>
        <w:rPr>
          <w:rFonts w:ascii="华文中宋" w:hAnsi="华文中宋" w:eastAsia="华文中宋"/>
          <w:b/>
          <w:color w:val="000000"/>
          <w:kern w:val="0"/>
          <w:sz w:val="44"/>
          <w:szCs w:val="22"/>
        </w:rPr>
      </w:pPr>
      <w:r>
        <w:rPr>
          <w:rFonts w:hint="eastAsia" w:ascii="微软雅黑" w:hAnsi="微软雅黑" w:eastAsia="微软雅黑"/>
          <w:b/>
          <w:color w:val="000000"/>
          <w:sz w:val="40"/>
          <w:szCs w:val="44"/>
        </w:rPr>
        <w:t>（标项一）开标一览表（报价表）</w:t>
      </w:r>
    </w:p>
    <w:p>
      <w:pPr>
        <w:spacing w:line="360" w:lineRule="auto"/>
        <w:rPr>
          <w:rFonts w:ascii="仿宋" w:hAnsi="仿宋" w:eastAsia="仿宋" w:cs="Arial"/>
          <w:color w:val="000000"/>
          <w:kern w:val="0"/>
          <w:sz w:val="24"/>
          <w:szCs w:val="28"/>
        </w:rPr>
      </w:pPr>
      <w:r>
        <w:rPr>
          <w:rFonts w:hint="eastAsia" w:ascii="仿宋" w:hAnsi="仿宋" w:eastAsia="仿宋" w:cs="Arial"/>
          <w:b/>
          <w:color w:val="000000"/>
          <w:w w:val="90"/>
          <w:kern w:val="0"/>
          <w:sz w:val="24"/>
          <w:szCs w:val="28"/>
          <w:u w:val="single"/>
        </w:rPr>
        <w:t>杭州市公安局拱墅区分局、浙江省成套招标代理有限公司</w:t>
      </w:r>
      <w:r>
        <w:rPr>
          <w:rFonts w:ascii="仿宋" w:hAnsi="仿宋" w:eastAsia="仿宋" w:cs="Arial"/>
          <w:b/>
          <w:color w:val="000000"/>
          <w:kern w:val="0"/>
          <w:sz w:val="24"/>
          <w:szCs w:val="28"/>
        </w:rPr>
        <w:t>：</w:t>
      </w:r>
    </w:p>
    <w:p>
      <w:pPr>
        <w:spacing w:line="360" w:lineRule="auto"/>
        <w:ind w:right="-283" w:rightChars="-135" w:firstLine="424" w:firstLineChars="177"/>
        <w:rPr>
          <w:rFonts w:ascii="仿宋" w:hAnsi="仿宋" w:eastAsia="仿宋" w:cs="Arial"/>
          <w:b/>
          <w:color w:val="000000"/>
          <w:kern w:val="0"/>
          <w:sz w:val="24"/>
          <w:u w:val="single"/>
        </w:rPr>
      </w:pPr>
      <w:r>
        <w:rPr>
          <w:rFonts w:hint="eastAsia" w:ascii="仿宋" w:hAnsi="仿宋" w:eastAsia="仿宋" w:cs="Arial"/>
          <w:color w:val="000000"/>
          <w:kern w:val="0"/>
          <w:sz w:val="24"/>
          <w:szCs w:val="28"/>
        </w:rPr>
        <w:t>按你方招标文件要求，我们，本投标文件签字方，谨此向你方发出要约如下：如你方接受本投标，我方承诺按照如下开标一览表（报价表）的价格完成</w:t>
      </w:r>
      <w:r>
        <w:rPr>
          <w:rFonts w:hint="eastAsia" w:ascii="仿宋" w:hAnsi="仿宋" w:eastAsia="仿宋" w:cs="Arial"/>
          <w:b/>
          <w:i/>
          <w:color w:val="000000"/>
          <w:kern w:val="0"/>
          <w:sz w:val="24"/>
          <w:szCs w:val="28"/>
          <w:u w:val="single"/>
        </w:rPr>
        <w:t>杭州市拱墅区“TWGC”租赁服务项目</w:t>
      </w:r>
      <w:r>
        <w:rPr>
          <w:rFonts w:ascii="仿宋" w:hAnsi="仿宋" w:eastAsia="仿宋" w:cs="Arial"/>
          <w:b/>
          <w:i/>
          <w:color w:val="000000"/>
          <w:kern w:val="0"/>
          <w:sz w:val="24"/>
          <w:szCs w:val="28"/>
          <w:u w:val="single"/>
        </w:rPr>
        <w:t>（项目编号：</w:t>
      </w:r>
      <w:r>
        <w:rPr>
          <w:rFonts w:hint="eastAsia" w:ascii="仿宋" w:hAnsi="仿宋" w:eastAsia="仿宋" w:cs="Arial"/>
          <w:b/>
          <w:i/>
          <w:color w:val="000000"/>
          <w:kern w:val="0"/>
          <w:sz w:val="24"/>
          <w:szCs w:val="28"/>
          <w:u w:val="single"/>
        </w:rPr>
        <w:t>CTZB-2023010239</w:t>
      </w:r>
      <w:r>
        <w:rPr>
          <w:rFonts w:ascii="仿宋" w:hAnsi="仿宋" w:eastAsia="仿宋" w:cs="Arial"/>
          <w:b/>
          <w:i/>
          <w:color w:val="000000"/>
          <w:kern w:val="0"/>
          <w:sz w:val="24"/>
          <w:szCs w:val="28"/>
          <w:u w:val="single"/>
        </w:rPr>
        <w:t>）</w:t>
      </w:r>
      <w:r>
        <w:rPr>
          <w:rFonts w:hint="eastAsia" w:ascii="仿宋" w:hAnsi="仿宋" w:eastAsia="仿宋" w:cs="Arial"/>
          <w:color w:val="000000"/>
          <w:kern w:val="0"/>
          <w:sz w:val="24"/>
          <w:szCs w:val="28"/>
        </w:rPr>
        <w:t>的实施。</w:t>
      </w:r>
    </w:p>
    <w:tbl>
      <w:tblPr>
        <w:tblStyle w:val="58"/>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536"/>
        <w:gridCol w:w="1843"/>
        <w:gridCol w:w="1417"/>
        <w:gridCol w:w="1418"/>
        <w:gridCol w:w="1418"/>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序号</w:t>
            </w:r>
          </w:p>
        </w:tc>
        <w:tc>
          <w:tcPr>
            <w:tcW w:w="4536" w:type="dxa"/>
            <w:noWrap w:val="0"/>
            <w:vAlign w:val="center"/>
          </w:tcPr>
          <w:p>
            <w:pPr>
              <w:jc w:val="center"/>
              <w:rPr>
                <w:rFonts w:ascii="仿宋" w:hAnsi="仿宋" w:eastAsia="仿宋"/>
                <w:b/>
                <w:color w:val="000000"/>
                <w:sz w:val="24"/>
              </w:rPr>
            </w:pPr>
            <w:r>
              <w:rPr>
                <w:rFonts w:ascii="仿宋" w:hAnsi="仿宋" w:eastAsia="仿宋"/>
                <w:b/>
                <w:color w:val="000000"/>
                <w:sz w:val="24"/>
              </w:rPr>
              <w:t>服务内容</w:t>
            </w:r>
          </w:p>
        </w:tc>
        <w:tc>
          <w:tcPr>
            <w:tcW w:w="1843" w:type="dxa"/>
            <w:noWrap w:val="0"/>
            <w:vAlign w:val="center"/>
          </w:tcPr>
          <w:p>
            <w:pPr>
              <w:jc w:val="center"/>
              <w:rPr>
                <w:rFonts w:hint="eastAsia" w:ascii="仿宋" w:hAnsi="仿宋" w:eastAsia="仿宋"/>
                <w:b/>
                <w:color w:val="000000"/>
                <w:sz w:val="24"/>
              </w:rPr>
            </w:pPr>
            <w:r>
              <w:rPr>
                <w:rFonts w:hint="eastAsia" w:ascii="仿宋" w:hAnsi="仿宋" w:eastAsia="仿宋"/>
                <w:b/>
                <w:color w:val="000000"/>
                <w:sz w:val="24"/>
              </w:rPr>
              <w:t>综合单价</w:t>
            </w:r>
          </w:p>
          <w:p>
            <w:pPr>
              <w:jc w:val="center"/>
              <w:rPr>
                <w:rFonts w:ascii="仿宋" w:hAnsi="仿宋" w:eastAsia="仿宋"/>
                <w:b/>
                <w:color w:val="000000"/>
                <w:sz w:val="24"/>
              </w:rPr>
            </w:pPr>
            <w:r>
              <w:rPr>
                <w:rFonts w:hint="eastAsia" w:ascii="仿宋" w:hAnsi="仿宋" w:eastAsia="仿宋"/>
                <w:b/>
                <w:color w:val="000000"/>
                <w:sz w:val="24"/>
              </w:rPr>
              <w:t>（元/个/月）</w:t>
            </w:r>
          </w:p>
        </w:tc>
        <w:tc>
          <w:tcPr>
            <w:tcW w:w="1417"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点位数量（个）</w:t>
            </w:r>
          </w:p>
        </w:tc>
        <w:tc>
          <w:tcPr>
            <w:tcW w:w="1418" w:type="dxa"/>
            <w:noWrap w:val="0"/>
            <w:vAlign w:val="center"/>
          </w:tcPr>
          <w:p>
            <w:pPr>
              <w:jc w:val="center"/>
              <w:rPr>
                <w:rFonts w:hint="eastAsia" w:ascii="仿宋" w:hAnsi="仿宋" w:eastAsia="仿宋"/>
                <w:b/>
                <w:color w:val="000000"/>
                <w:sz w:val="24"/>
              </w:rPr>
            </w:pPr>
            <w:r>
              <w:rPr>
                <w:rFonts w:hint="eastAsia" w:ascii="仿宋" w:hAnsi="仿宋" w:eastAsia="仿宋"/>
                <w:b/>
                <w:color w:val="000000"/>
                <w:sz w:val="24"/>
              </w:rPr>
              <w:t>服务标准</w:t>
            </w:r>
          </w:p>
        </w:tc>
        <w:tc>
          <w:tcPr>
            <w:tcW w:w="1418"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月数（月）</w:t>
            </w:r>
          </w:p>
        </w:tc>
        <w:tc>
          <w:tcPr>
            <w:tcW w:w="1417"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小计（元）</w:t>
            </w:r>
          </w:p>
        </w:tc>
        <w:tc>
          <w:tcPr>
            <w:tcW w:w="1984"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w:t>
            </w:r>
          </w:p>
        </w:tc>
        <w:tc>
          <w:tcPr>
            <w:tcW w:w="4536" w:type="dxa"/>
            <w:noWrap w:val="0"/>
            <w:vAlign w:val="center"/>
          </w:tcPr>
          <w:p>
            <w:pPr>
              <w:spacing w:line="276" w:lineRule="auto"/>
              <w:jc w:val="left"/>
              <w:rPr>
                <w:rFonts w:ascii="仿宋" w:hAnsi="仿宋" w:eastAsia="仿宋"/>
                <w:color w:val="000000"/>
                <w:w w:val="90"/>
                <w:sz w:val="24"/>
              </w:rPr>
            </w:pPr>
            <w:r>
              <w:rPr>
                <w:rFonts w:hint="eastAsia" w:ascii="仿宋" w:hAnsi="仿宋" w:eastAsia="仿宋" w:cs="Arial"/>
                <w:color w:val="000000"/>
                <w:sz w:val="24"/>
                <w:szCs w:val="22"/>
              </w:rPr>
              <w:t>高清鹰眼摄像机点位租赁服务费</w:t>
            </w:r>
          </w:p>
        </w:tc>
        <w:tc>
          <w:tcPr>
            <w:tcW w:w="1843" w:type="dxa"/>
            <w:noWrap w:val="0"/>
            <w:vAlign w:val="center"/>
          </w:tcPr>
          <w:p>
            <w:pPr>
              <w:jc w:val="center"/>
              <w:rPr>
                <w:rFonts w:ascii="仿宋" w:hAnsi="仿宋" w:eastAsia="仿宋"/>
                <w:color w:val="000000"/>
                <w:sz w:val="24"/>
              </w:rPr>
            </w:pPr>
          </w:p>
        </w:tc>
        <w:tc>
          <w:tcPr>
            <w:tcW w:w="1417"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61</w:t>
            </w: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w:t>
            </w:r>
          </w:p>
        </w:tc>
        <w:tc>
          <w:tcPr>
            <w:tcW w:w="4536" w:type="dxa"/>
            <w:noWrap w:val="0"/>
            <w:vAlign w:val="center"/>
          </w:tcPr>
          <w:p>
            <w:pPr>
              <w:spacing w:line="276" w:lineRule="auto"/>
              <w:jc w:val="left"/>
              <w:rPr>
                <w:rFonts w:ascii="仿宋" w:hAnsi="仿宋" w:eastAsia="仿宋"/>
                <w:color w:val="000000"/>
                <w:w w:val="90"/>
                <w:sz w:val="24"/>
              </w:rPr>
            </w:pPr>
            <w:r>
              <w:rPr>
                <w:rFonts w:hint="eastAsia" w:ascii="仿宋" w:hAnsi="仿宋" w:eastAsia="仿宋" w:cs="Arial"/>
                <w:color w:val="000000"/>
                <w:sz w:val="24"/>
                <w:szCs w:val="22"/>
              </w:rPr>
              <w:t>高清枪球一体机点位租赁服务费</w:t>
            </w:r>
          </w:p>
        </w:tc>
        <w:tc>
          <w:tcPr>
            <w:tcW w:w="1843" w:type="dxa"/>
            <w:noWrap w:val="0"/>
            <w:vAlign w:val="center"/>
          </w:tcPr>
          <w:p>
            <w:pPr>
              <w:jc w:val="center"/>
              <w:rPr>
                <w:rFonts w:ascii="仿宋" w:hAnsi="仿宋" w:eastAsia="仿宋"/>
                <w:color w:val="000000"/>
                <w:sz w:val="24"/>
              </w:rPr>
            </w:pPr>
          </w:p>
        </w:tc>
        <w:tc>
          <w:tcPr>
            <w:tcW w:w="1417"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2582</w:t>
            </w: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3</w:t>
            </w:r>
          </w:p>
        </w:tc>
        <w:tc>
          <w:tcPr>
            <w:tcW w:w="4536" w:type="dxa"/>
            <w:noWrap w:val="0"/>
            <w:vAlign w:val="center"/>
          </w:tcPr>
          <w:p>
            <w:pPr>
              <w:spacing w:line="276" w:lineRule="auto"/>
              <w:jc w:val="left"/>
              <w:rPr>
                <w:rFonts w:ascii="仿宋" w:hAnsi="仿宋" w:eastAsia="仿宋"/>
                <w:color w:val="000000"/>
                <w:w w:val="90"/>
                <w:sz w:val="24"/>
              </w:rPr>
            </w:pPr>
            <w:r>
              <w:rPr>
                <w:rFonts w:hint="eastAsia" w:ascii="仿宋" w:hAnsi="仿宋" w:eastAsia="仿宋" w:cs="Arial"/>
                <w:color w:val="000000"/>
                <w:sz w:val="24"/>
                <w:szCs w:val="22"/>
              </w:rPr>
              <w:t>人脸全结构化一体机点位租赁服务费</w:t>
            </w:r>
          </w:p>
        </w:tc>
        <w:tc>
          <w:tcPr>
            <w:tcW w:w="1843" w:type="dxa"/>
            <w:noWrap w:val="0"/>
            <w:vAlign w:val="center"/>
          </w:tcPr>
          <w:p>
            <w:pPr>
              <w:jc w:val="center"/>
              <w:rPr>
                <w:rFonts w:ascii="仿宋" w:hAnsi="仿宋" w:eastAsia="仿宋"/>
                <w:color w:val="000000"/>
                <w:sz w:val="24"/>
              </w:rPr>
            </w:pPr>
          </w:p>
        </w:tc>
        <w:tc>
          <w:tcPr>
            <w:tcW w:w="1417"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952</w:t>
            </w: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4</w:t>
            </w:r>
          </w:p>
        </w:tc>
        <w:tc>
          <w:tcPr>
            <w:tcW w:w="4536" w:type="dxa"/>
            <w:noWrap w:val="0"/>
            <w:vAlign w:val="center"/>
          </w:tcPr>
          <w:p>
            <w:pPr>
              <w:spacing w:line="276" w:lineRule="auto"/>
              <w:jc w:val="left"/>
              <w:rPr>
                <w:rFonts w:ascii="仿宋" w:hAnsi="仿宋" w:eastAsia="仿宋"/>
                <w:color w:val="000000"/>
                <w:w w:val="90"/>
                <w:sz w:val="24"/>
              </w:rPr>
            </w:pPr>
            <w:r>
              <w:rPr>
                <w:rFonts w:hint="eastAsia" w:ascii="仿宋" w:hAnsi="仿宋" w:eastAsia="仿宋" w:cs="Arial"/>
                <w:color w:val="000000"/>
                <w:sz w:val="24"/>
                <w:szCs w:val="22"/>
              </w:rPr>
              <w:t>人脸多镜头智能一体机点位租赁服务费</w:t>
            </w:r>
          </w:p>
        </w:tc>
        <w:tc>
          <w:tcPr>
            <w:tcW w:w="1843" w:type="dxa"/>
            <w:noWrap w:val="0"/>
            <w:vAlign w:val="center"/>
          </w:tcPr>
          <w:p>
            <w:pPr>
              <w:jc w:val="center"/>
              <w:rPr>
                <w:rFonts w:ascii="仿宋" w:hAnsi="仿宋" w:eastAsia="仿宋"/>
                <w:color w:val="000000"/>
                <w:sz w:val="24"/>
              </w:rPr>
            </w:pPr>
          </w:p>
        </w:tc>
        <w:tc>
          <w:tcPr>
            <w:tcW w:w="1417"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746</w:t>
            </w: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5</w:t>
            </w:r>
          </w:p>
        </w:tc>
        <w:tc>
          <w:tcPr>
            <w:tcW w:w="4536" w:type="dxa"/>
            <w:noWrap w:val="0"/>
            <w:vAlign w:val="center"/>
          </w:tcPr>
          <w:p>
            <w:pPr>
              <w:spacing w:line="276" w:lineRule="auto"/>
              <w:jc w:val="left"/>
              <w:rPr>
                <w:rFonts w:ascii="仿宋" w:hAnsi="仿宋" w:eastAsia="仿宋"/>
                <w:color w:val="000000"/>
                <w:w w:val="90"/>
                <w:sz w:val="24"/>
              </w:rPr>
            </w:pPr>
            <w:r>
              <w:rPr>
                <w:rFonts w:hint="eastAsia" w:ascii="仿宋" w:hAnsi="仿宋" w:eastAsia="仿宋" w:cs="Arial"/>
                <w:color w:val="000000"/>
                <w:sz w:val="24"/>
                <w:szCs w:val="22"/>
              </w:rPr>
              <w:t>人脸全局摄像机点位租赁服务费</w:t>
            </w:r>
          </w:p>
        </w:tc>
        <w:tc>
          <w:tcPr>
            <w:tcW w:w="1843" w:type="dxa"/>
            <w:noWrap w:val="0"/>
            <w:vAlign w:val="center"/>
          </w:tcPr>
          <w:p>
            <w:pPr>
              <w:jc w:val="center"/>
              <w:rPr>
                <w:rFonts w:ascii="仿宋" w:hAnsi="仿宋" w:eastAsia="仿宋"/>
                <w:color w:val="000000"/>
                <w:sz w:val="24"/>
              </w:rPr>
            </w:pPr>
          </w:p>
        </w:tc>
        <w:tc>
          <w:tcPr>
            <w:tcW w:w="1417"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276</w:t>
            </w: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6</w:t>
            </w:r>
          </w:p>
        </w:tc>
        <w:tc>
          <w:tcPr>
            <w:tcW w:w="4536" w:type="dxa"/>
            <w:noWrap w:val="0"/>
            <w:vAlign w:val="center"/>
          </w:tcPr>
          <w:p>
            <w:pPr>
              <w:spacing w:line="276" w:lineRule="auto"/>
              <w:jc w:val="left"/>
              <w:rPr>
                <w:rFonts w:ascii="仿宋" w:hAnsi="仿宋" w:eastAsia="仿宋"/>
                <w:color w:val="000000"/>
                <w:w w:val="90"/>
                <w:sz w:val="24"/>
              </w:rPr>
            </w:pPr>
            <w:r>
              <w:rPr>
                <w:rFonts w:hint="eastAsia" w:ascii="仿宋" w:hAnsi="仿宋" w:eastAsia="仿宋" w:cs="Arial"/>
                <w:color w:val="000000"/>
                <w:sz w:val="24"/>
                <w:szCs w:val="22"/>
              </w:rPr>
              <w:t>车辆卡口点位租赁服务费</w:t>
            </w:r>
          </w:p>
        </w:tc>
        <w:tc>
          <w:tcPr>
            <w:tcW w:w="1843" w:type="dxa"/>
            <w:noWrap w:val="0"/>
            <w:vAlign w:val="center"/>
          </w:tcPr>
          <w:p>
            <w:pPr>
              <w:jc w:val="center"/>
              <w:rPr>
                <w:rFonts w:ascii="仿宋" w:hAnsi="仿宋" w:eastAsia="仿宋"/>
                <w:color w:val="000000"/>
                <w:sz w:val="24"/>
              </w:rPr>
            </w:pPr>
          </w:p>
        </w:tc>
        <w:tc>
          <w:tcPr>
            <w:tcW w:w="1417"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650</w:t>
            </w: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7</w:t>
            </w:r>
          </w:p>
        </w:tc>
        <w:tc>
          <w:tcPr>
            <w:tcW w:w="4536" w:type="dxa"/>
            <w:noWrap w:val="0"/>
            <w:vAlign w:val="center"/>
          </w:tcPr>
          <w:p>
            <w:pPr>
              <w:spacing w:line="276" w:lineRule="auto"/>
              <w:jc w:val="left"/>
              <w:rPr>
                <w:rFonts w:ascii="仿宋" w:hAnsi="仿宋" w:eastAsia="仿宋"/>
                <w:color w:val="000000"/>
                <w:w w:val="90"/>
                <w:sz w:val="24"/>
              </w:rPr>
            </w:pPr>
            <w:r>
              <w:rPr>
                <w:rFonts w:hint="eastAsia" w:ascii="仿宋" w:hAnsi="仿宋" w:eastAsia="仿宋" w:cs="Arial"/>
                <w:color w:val="000000"/>
                <w:sz w:val="24"/>
                <w:szCs w:val="22"/>
              </w:rPr>
              <w:t>ETC点位租赁服务费</w:t>
            </w:r>
          </w:p>
        </w:tc>
        <w:tc>
          <w:tcPr>
            <w:tcW w:w="1843" w:type="dxa"/>
            <w:noWrap w:val="0"/>
            <w:vAlign w:val="center"/>
          </w:tcPr>
          <w:p>
            <w:pPr>
              <w:jc w:val="center"/>
              <w:rPr>
                <w:rFonts w:ascii="仿宋" w:hAnsi="仿宋" w:eastAsia="仿宋"/>
                <w:color w:val="000000"/>
                <w:sz w:val="24"/>
              </w:rPr>
            </w:pPr>
          </w:p>
        </w:tc>
        <w:tc>
          <w:tcPr>
            <w:tcW w:w="1417"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140</w:t>
            </w: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089" w:type="dxa"/>
            <w:gridSpan w:val="3"/>
            <w:noWrap w:val="0"/>
            <w:vAlign w:val="center"/>
          </w:tcPr>
          <w:p>
            <w:pPr>
              <w:jc w:val="center"/>
              <w:rPr>
                <w:rFonts w:ascii="仿宋" w:hAnsi="仿宋" w:eastAsia="仿宋"/>
                <w:b/>
                <w:color w:val="000000"/>
                <w:sz w:val="24"/>
              </w:rPr>
            </w:pPr>
            <w:r>
              <w:rPr>
                <w:rFonts w:ascii="仿宋" w:hAnsi="仿宋" w:eastAsia="仿宋"/>
                <w:b/>
                <w:color w:val="000000"/>
                <w:sz w:val="24"/>
              </w:rPr>
              <w:t>投标报价</w:t>
            </w:r>
            <w:r>
              <w:rPr>
                <w:rFonts w:hint="eastAsia" w:ascii="仿宋" w:hAnsi="仿宋" w:eastAsia="仿宋"/>
                <w:b/>
                <w:color w:val="000000"/>
                <w:sz w:val="24"/>
              </w:rPr>
              <w:t>（大写）</w:t>
            </w:r>
          </w:p>
        </w:tc>
        <w:tc>
          <w:tcPr>
            <w:tcW w:w="7654" w:type="dxa"/>
            <w:gridSpan w:val="5"/>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089" w:type="dxa"/>
            <w:gridSpan w:val="3"/>
            <w:noWrap w:val="0"/>
            <w:vAlign w:val="center"/>
          </w:tcPr>
          <w:p>
            <w:pPr>
              <w:jc w:val="center"/>
              <w:rPr>
                <w:rFonts w:ascii="仿宋" w:hAnsi="仿宋" w:eastAsia="仿宋"/>
                <w:b/>
                <w:color w:val="000000"/>
                <w:sz w:val="24"/>
              </w:rPr>
            </w:pPr>
            <w:r>
              <w:rPr>
                <w:rFonts w:ascii="仿宋" w:hAnsi="仿宋" w:eastAsia="仿宋"/>
                <w:b/>
                <w:color w:val="000000"/>
                <w:sz w:val="24"/>
              </w:rPr>
              <w:t>投标报价</w:t>
            </w:r>
            <w:r>
              <w:rPr>
                <w:rFonts w:hint="eastAsia" w:ascii="仿宋" w:hAnsi="仿宋" w:eastAsia="仿宋"/>
                <w:b/>
                <w:color w:val="000000"/>
                <w:sz w:val="24"/>
              </w:rPr>
              <w:t>（小写）</w:t>
            </w:r>
          </w:p>
        </w:tc>
        <w:tc>
          <w:tcPr>
            <w:tcW w:w="7654" w:type="dxa"/>
            <w:gridSpan w:val="5"/>
            <w:noWrap w:val="0"/>
            <w:vAlign w:val="center"/>
          </w:tcPr>
          <w:p>
            <w:pPr>
              <w:jc w:val="center"/>
              <w:rPr>
                <w:rFonts w:ascii="仿宋" w:hAnsi="仿宋" w:eastAsia="仿宋"/>
                <w:color w:val="000000"/>
                <w:sz w:val="24"/>
              </w:rPr>
            </w:pPr>
          </w:p>
        </w:tc>
      </w:tr>
    </w:tbl>
    <w:p>
      <w:pPr>
        <w:snapToGrid w:val="0"/>
        <w:spacing w:line="360" w:lineRule="auto"/>
        <w:rPr>
          <w:rFonts w:ascii="仿宋" w:hAnsi="仿宋" w:eastAsia="仿宋" w:cs="Arial"/>
          <w:color w:val="000000"/>
          <w:sz w:val="24"/>
        </w:rPr>
      </w:pPr>
      <w:r>
        <w:rPr>
          <w:rFonts w:hint="eastAsia" w:ascii="仿宋" w:hAnsi="仿宋" w:eastAsia="仿宋" w:cs="Arial"/>
          <w:color w:val="000000"/>
          <w:sz w:val="24"/>
        </w:rPr>
        <w:t>投标人名称（电子签名或公章）：</w:t>
      </w:r>
      <w:r>
        <w:rPr>
          <w:rFonts w:ascii="仿宋" w:hAnsi="仿宋" w:eastAsia="仿宋" w:cs="Arial"/>
          <w:color w:val="000000"/>
          <w:kern w:val="0"/>
          <w:sz w:val="24"/>
        </w:rPr>
        <w:t>_________________________________</w:t>
      </w:r>
    </w:p>
    <w:p>
      <w:pPr>
        <w:spacing w:line="360" w:lineRule="auto"/>
        <w:rPr>
          <w:rFonts w:ascii="仿宋" w:hAnsi="仿宋" w:eastAsia="仿宋" w:cs="Arial"/>
          <w:color w:val="000000"/>
          <w:kern w:val="0"/>
          <w:sz w:val="24"/>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spacing w:before="240" w:line="360" w:lineRule="auto"/>
        <w:jc w:val="center"/>
        <w:rPr>
          <w:rFonts w:ascii="华文中宋" w:hAnsi="华文中宋" w:eastAsia="华文中宋"/>
          <w:b/>
          <w:color w:val="000000"/>
          <w:kern w:val="0"/>
          <w:sz w:val="44"/>
          <w:szCs w:val="22"/>
        </w:rPr>
      </w:pPr>
      <w:r>
        <w:rPr>
          <w:rFonts w:ascii="仿宋" w:hAnsi="仿宋" w:eastAsia="仿宋" w:cs="Arial"/>
          <w:color w:val="000000"/>
          <w:kern w:val="0"/>
          <w:sz w:val="24"/>
        </w:rPr>
        <w:br w:type="page"/>
      </w:r>
      <w:r>
        <w:rPr>
          <w:rFonts w:hint="eastAsia" w:ascii="微软雅黑" w:hAnsi="微软雅黑" w:eastAsia="微软雅黑"/>
          <w:b/>
          <w:color w:val="000000"/>
          <w:sz w:val="40"/>
          <w:szCs w:val="44"/>
        </w:rPr>
        <w:t>（标项二）开标一览表（报价表）</w:t>
      </w:r>
    </w:p>
    <w:p>
      <w:pPr>
        <w:spacing w:line="360" w:lineRule="auto"/>
        <w:rPr>
          <w:rFonts w:ascii="仿宋" w:hAnsi="仿宋" w:eastAsia="仿宋" w:cs="Arial"/>
          <w:color w:val="000000"/>
          <w:kern w:val="0"/>
          <w:sz w:val="24"/>
          <w:szCs w:val="28"/>
        </w:rPr>
      </w:pPr>
      <w:r>
        <w:rPr>
          <w:rFonts w:hint="eastAsia" w:ascii="仿宋" w:hAnsi="仿宋" w:eastAsia="仿宋" w:cs="Arial"/>
          <w:b/>
          <w:color w:val="000000"/>
          <w:w w:val="90"/>
          <w:kern w:val="0"/>
          <w:sz w:val="24"/>
          <w:szCs w:val="28"/>
          <w:u w:val="single"/>
        </w:rPr>
        <w:t>杭州市公安局拱墅区分局、浙江省成套招标代理有限公司</w:t>
      </w:r>
      <w:r>
        <w:rPr>
          <w:rFonts w:ascii="仿宋" w:hAnsi="仿宋" w:eastAsia="仿宋" w:cs="Arial"/>
          <w:b/>
          <w:color w:val="000000"/>
          <w:kern w:val="0"/>
          <w:sz w:val="24"/>
          <w:szCs w:val="28"/>
        </w:rPr>
        <w:t>：</w:t>
      </w:r>
    </w:p>
    <w:p>
      <w:pPr>
        <w:spacing w:line="360" w:lineRule="auto"/>
        <w:ind w:right="-283" w:rightChars="-135" w:firstLine="424" w:firstLineChars="177"/>
        <w:rPr>
          <w:rFonts w:ascii="仿宋" w:hAnsi="仿宋" w:eastAsia="仿宋" w:cs="Arial"/>
          <w:b/>
          <w:color w:val="000000"/>
          <w:kern w:val="0"/>
          <w:sz w:val="24"/>
          <w:u w:val="single"/>
        </w:rPr>
      </w:pPr>
      <w:r>
        <w:rPr>
          <w:rFonts w:hint="eastAsia" w:ascii="仿宋" w:hAnsi="仿宋" w:eastAsia="仿宋" w:cs="Arial"/>
          <w:color w:val="000000"/>
          <w:kern w:val="0"/>
          <w:sz w:val="24"/>
          <w:szCs w:val="28"/>
        </w:rPr>
        <w:t>按你方招标文件要求，我们，本投标文件签字方，谨此向你方发出要约如下：如你方接受本投标，我方承诺按照如下开标一览表（报价表）的价格完成</w:t>
      </w:r>
      <w:r>
        <w:rPr>
          <w:rFonts w:hint="eastAsia" w:ascii="仿宋" w:hAnsi="仿宋" w:eastAsia="仿宋" w:cs="Arial"/>
          <w:b/>
          <w:i/>
          <w:color w:val="000000"/>
          <w:kern w:val="0"/>
          <w:sz w:val="24"/>
          <w:szCs w:val="28"/>
          <w:u w:val="single"/>
        </w:rPr>
        <w:t>杭州市拱墅区“TWGC”租赁服务项目</w:t>
      </w:r>
      <w:r>
        <w:rPr>
          <w:rFonts w:ascii="仿宋" w:hAnsi="仿宋" w:eastAsia="仿宋" w:cs="Arial"/>
          <w:b/>
          <w:i/>
          <w:color w:val="000000"/>
          <w:kern w:val="0"/>
          <w:sz w:val="24"/>
          <w:szCs w:val="28"/>
          <w:u w:val="single"/>
        </w:rPr>
        <w:t>（项目编号：</w:t>
      </w:r>
      <w:r>
        <w:rPr>
          <w:rFonts w:hint="eastAsia" w:ascii="仿宋" w:hAnsi="仿宋" w:eastAsia="仿宋" w:cs="Arial"/>
          <w:b/>
          <w:i/>
          <w:color w:val="000000"/>
          <w:kern w:val="0"/>
          <w:sz w:val="24"/>
          <w:szCs w:val="28"/>
          <w:u w:val="single"/>
        </w:rPr>
        <w:t>CTZB-2023010239</w:t>
      </w:r>
      <w:r>
        <w:rPr>
          <w:rFonts w:ascii="仿宋" w:hAnsi="仿宋" w:eastAsia="仿宋" w:cs="Arial"/>
          <w:b/>
          <w:i/>
          <w:color w:val="000000"/>
          <w:kern w:val="0"/>
          <w:sz w:val="24"/>
          <w:szCs w:val="28"/>
          <w:u w:val="single"/>
        </w:rPr>
        <w:t>）</w:t>
      </w:r>
      <w:r>
        <w:rPr>
          <w:rFonts w:hint="eastAsia" w:ascii="仿宋" w:hAnsi="仿宋" w:eastAsia="仿宋" w:cs="Arial"/>
          <w:color w:val="000000"/>
          <w:kern w:val="0"/>
          <w:sz w:val="24"/>
          <w:szCs w:val="28"/>
        </w:rPr>
        <w:t>的实施。</w:t>
      </w:r>
    </w:p>
    <w:tbl>
      <w:tblPr>
        <w:tblStyle w:val="58"/>
        <w:tblW w:w="143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528"/>
        <w:gridCol w:w="1843"/>
        <w:gridCol w:w="1418"/>
        <w:gridCol w:w="1418"/>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blHeader/>
        </w:trPr>
        <w:tc>
          <w:tcPr>
            <w:tcW w:w="710"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序号</w:t>
            </w:r>
          </w:p>
        </w:tc>
        <w:tc>
          <w:tcPr>
            <w:tcW w:w="5528" w:type="dxa"/>
            <w:noWrap w:val="0"/>
            <w:vAlign w:val="center"/>
          </w:tcPr>
          <w:p>
            <w:pPr>
              <w:jc w:val="center"/>
              <w:rPr>
                <w:rFonts w:ascii="仿宋" w:hAnsi="仿宋" w:eastAsia="仿宋"/>
                <w:b/>
                <w:color w:val="000000"/>
                <w:sz w:val="24"/>
              </w:rPr>
            </w:pPr>
            <w:r>
              <w:rPr>
                <w:rFonts w:ascii="仿宋" w:hAnsi="仿宋" w:eastAsia="仿宋"/>
                <w:b/>
                <w:color w:val="000000"/>
                <w:sz w:val="24"/>
              </w:rPr>
              <w:t>服务内容</w:t>
            </w:r>
          </w:p>
        </w:tc>
        <w:tc>
          <w:tcPr>
            <w:tcW w:w="1843" w:type="dxa"/>
            <w:noWrap w:val="0"/>
            <w:vAlign w:val="center"/>
          </w:tcPr>
          <w:p>
            <w:pPr>
              <w:jc w:val="center"/>
              <w:rPr>
                <w:rFonts w:hint="eastAsia" w:ascii="仿宋" w:hAnsi="仿宋" w:eastAsia="仿宋"/>
                <w:b/>
                <w:color w:val="000000"/>
                <w:sz w:val="24"/>
              </w:rPr>
            </w:pPr>
            <w:r>
              <w:rPr>
                <w:rFonts w:hint="eastAsia" w:ascii="仿宋" w:hAnsi="仿宋" w:eastAsia="仿宋"/>
                <w:b/>
                <w:color w:val="000000"/>
                <w:sz w:val="24"/>
              </w:rPr>
              <w:t>综合单价</w:t>
            </w:r>
          </w:p>
          <w:p>
            <w:pPr>
              <w:jc w:val="center"/>
              <w:rPr>
                <w:rFonts w:ascii="仿宋" w:hAnsi="仿宋" w:eastAsia="仿宋"/>
                <w:b/>
                <w:color w:val="000000"/>
                <w:sz w:val="24"/>
              </w:rPr>
            </w:pPr>
            <w:r>
              <w:rPr>
                <w:rFonts w:hint="eastAsia" w:ascii="仿宋" w:hAnsi="仿宋" w:eastAsia="仿宋"/>
                <w:b/>
                <w:color w:val="000000"/>
                <w:sz w:val="24"/>
              </w:rPr>
              <w:t>（元/月）</w:t>
            </w:r>
          </w:p>
        </w:tc>
        <w:tc>
          <w:tcPr>
            <w:tcW w:w="1418" w:type="dxa"/>
            <w:noWrap w:val="0"/>
            <w:vAlign w:val="center"/>
          </w:tcPr>
          <w:p>
            <w:pPr>
              <w:jc w:val="center"/>
              <w:rPr>
                <w:rFonts w:hint="eastAsia" w:ascii="仿宋" w:hAnsi="仿宋" w:eastAsia="仿宋"/>
                <w:b/>
                <w:color w:val="000000"/>
                <w:sz w:val="24"/>
              </w:rPr>
            </w:pPr>
            <w:r>
              <w:rPr>
                <w:rFonts w:hint="eastAsia" w:ascii="仿宋" w:hAnsi="仿宋" w:eastAsia="仿宋"/>
                <w:b/>
                <w:color w:val="000000"/>
                <w:sz w:val="24"/>
              </w:rPr>
              <w:t>服务标准</w:t>
            </w:r>
          </w:p>
        </w:tc>
        <w:tc>
          <w:tcPr>
            <w:tcW w:w="1418"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月数（月）</w:t>
            </w:r>
          </w:p>
        </w:tc>
        <w:tc>
          <w:tcPr>
            <w:tcW w:w="1417"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小计（元）</w:t>
            </w:r>
          </w:p>
        </w:tc>
        <w:tc>
          <w:tcPr>
            <w:tcW w:w="1984" w:type="dxa"/>
            <w:noWrap w:val="0"/>
            <w:vAlign w:val="center"/>
          </w:tcPr>
          <w:p>
            <w:pPr>
              <w:jc w:val="center"/>
              <w:rPr>
                <w:rFonts w:ascii="仿宋" w:hAnsi="仿宋" w:eastAsia="仿宋"/>
                <w:b/>
                <w:color w:val="000000"/>
                <w:sz w:val="24"/>
              </w:rPr>
            </w:pPr>
            <w:r>
              <w:rPr>
                <w:rFonts w:hint="eastAsia" w:ascii="仿宋" w:hAnsi="仿宋" w:eastAsia="仿宋"/>
                <w:b/>
                <w:color w:val="000000"/>
                <w:sz w:val="24"/>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基础平台支撑配套优化</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2</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视频接入转发中心扩容</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3</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视频图像解析中心扩容</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4</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视频资源调度中心建设</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5</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视频监控运维中心扩容</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6</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视频专网虚拟现实场景</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7</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网络安全边界升级</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8</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公安信息网安全优化</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9</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视频专网安全优化</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10</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安全管理平台建设</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11</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治安单位接入网安全优化</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12</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781</w:t>
            </w:r>
            <w:r>
              <w:rPr>
                <w:rFonts w:hint="eastAsia" w:ascii="仿宋" w:hAnsi="仿宋" w:eastAsia="仿宋"/>
                <w:color w:val="000000"/>
                <w:sz w:val="24"/>
              </w:rPr>
              <w:t>安全联网建设</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13</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数据中心租赁</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10" w:type="dxa"/>
            <w:noWrap w:val="0"/>
            <w:vAlign w:val="center"/>
          </w:tcPr>
          <w:p>
            <w:pPr>
              <w:spacing w:line="276" w:lineRule="auto"/>
              <w:jc w:val="center"/>
              <w:rPr>
                <w:rFonts w:ascii="仿宋" w:hAnsi="仿宋" w:eastAsia="仿宋"/>
                <w:color w:val="000000"/>
                <w:sz w:val="24"/>
              </w:rPr>
            </w:pPr>
            <w:r>
              <w:rPr>
                <w:rFonts w:hint="eastAsia" w:ascii="仿宋" w:hAnsi="仿宋" w:eastAsia="仿宋"/>
                <w:color w:val="000000"/>
                <w:sz w:val="24"/>
              </w:rPr>
              <w:t>14</w:t>
            </w:r>
          </w:p>
        </w:tc>
        <w:tc>
          <w:tcPr>
            <w:tcW w:w="5528" w:type="dxa"/>
            <w:noWrap w:val="0"/>
            <w:vAlign w:val="center"/>
          </w:tcPr>
          <w:p>
            <w:pPr>
              <w:spacing w:line="276" w:lineRule="auto"/>
              <w:jc w:val="left"/>
              <w:rPr>
                <w:rFonts w:ascii="仿宋" w:hAnsi="仿宋" w:eastAsia="仿宋"/>
                <w:color w:val="000000"/>
                <w:sz w:val="24"/>
              </w:rPr>
            </w:pPr>
            <w:r>
              <w:rPr>
                <w:rFonts w:hint="eastAsia" w:ascii="仿宋" w:hAnsi="仿宋" w:eastAsia="仿宋"/>
                <w:color w:val="000000"/>
                <w:sz w:val="24"/>
              </w:rPr>
              <w:t>分局***网络优化</w:t>
            </w:r>
          </w:p>
        </w:tc>
        <w:tc>
          <w:tcPr>
            <w:tcW w:w="1843" w:type="dxa"/>
            <w:noWrap w:val="0"/>
            <w:vAlign w:val="center"/>
          </w:tcPr>
          <w:p>
            <w:pPr>
              <w:jc w:val="center"/>
              <w:rPr>
                <w:rFonts w:ascii="仿宋" w:hAnsi="仿宋" w:eastAsia="仿宋"/>
                <w:color w:val="000000"/>
                <w:sz w:val="24"/>
              </w:rPr>
            </w:pPr>
          </w:p>
        </w:tc>
        <w:tc>
          <w:tcPr>
            <w:tcW w:w="1418" w:type="dxa"/>
            <w:noWrap w:val="0"/>
            <w:vAlign w:val="center"/>
          </w:tcPr>
          <w:p>
            <w:pPr>
              <w:jc w:val="center"/>
              <w:rPr>
                <w:rFonts w:hint="eastAsia" w:ascii="仿宋" w:hAnsi="仿宋" w:eastAsia="仿宋"/>
                <w:color w:val="000000"/>
                <w:sz w:val="24"/>
              </w:rPr>
            </w:pPr>
            <w:r>
              <w:rPr>
                <w:rFonts w:hint="eastAsia" w:ascii="仿宋" w:hAnsi="仿宋" w:eastAsia="仿宋"/>
                <w:color w:val="000000"/>
                <w:sz w:val="24"/>
              </w:rPr>
              <w:t>合格</w:t>
            </w:r>
          </w:p>
        </w:tc>
        <w:tc>
          <w:tcPr>
            <w:tcW w:w="1418" w:type="dxa"/>
            <w:noWrap w:val="0"/>
            <w:vAlign w:val="center"/>
          </w:tcPr>
          <w:p>
            <w:pPr>
              <w:jc w:val="center"/>
              <w:rPr>
                <w:rFonts w:ascii="仿宋" w:hAnsi="仿宋" w:eastAsia="仿宋"/>
                <w:color w:val="000000"/>
                <w:sz w:val="24"/>
              </w:rPr>
            </w:pPr>
            <w:r>
              <w:rPr>
                <w:rFonts w:hint="eastAsia" w:ascii="仿宋" w:hAnsi="仿宋" w:eastAsia="仿宋"/>
                <w:color w:val="000000"/>
                <w:sz w:val="24"/>
              </w:rPr>
              <w:t>36</w:t>
            </w: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8081" w:type="dxa"/>
            <w:gridSpan w:val="3"/>
            <w:noWrap w:val="0"/>
            <w:vAlign w:val="center"/>
          </w:tcPr>
          <w:p>
            <w:pPr>
              <w:jc w:val="center"/>
              <w:rPr>
                <w:rFonts w:ascii="仿宋" w:hAnsi="仿宋" w:eastAsia="仿宋"/>
                <w:b/>
                <w:color w:val="000000"/>
                <w:sz w:val="24"/>
              </w:rPr>
            </w:pPr>
            <w:r>
              <w:rPr>
                <w:rFonts w:ascii="仿宋" w:hAnsi="仿宋" w:eastAsia="仿宋"/>
                <w:b/>
                <w:color w:val="000000"/>
                <w:sz w:val="24"/>
              </w:rPr>
              <w:t>投标报价</w:t>
            </w:r>
            <w:r>
              <w:rPr>
                <w:rFonts w:hint="eastAsia" w:ascii="仿宋" w:hAnsi="仿宋" w:eastAsia="仿宋"/>
                <w:b/>
                <w:color w:val="000000"/>
                <w:sz w:val="24"/>
              </w:rPr>
              <w:t>（大写）</w:t>
            </w:r>
          </w:p>
        </w:tc>
        <w:tc>
          <w:tcPr>
            <w:tcW w:w="1418" w:type="dxa"/>
            <w:noWrap w:val="0"/>
            <w:vAlign w:val="center"/>
          </w:tcPr>
          <w:p>
            <w:pPr>
              <w:jc w:val="center"/>
              <w:rPr>
                <w:rFonts w:hint="eastAsia" w:ascii="仿宋" w:hAnsi="仿宋" w:eastAsia="仿宋"/>
                <w:color w:val="000000"/>
                <w:sz w:val="24"/>
              </w:rPr>
            </w:pPr>
          </w:p>
        </w:tc>
        <w:tc>
          <w:tcPr>
            <w:tcW w:w="1418" w:type="dxa"/>
            <w:noWrap w:val="0"/>
            <w:vAlign w:val="center"/>
          </w:tcPr>
          <w:p>
            <w:pPr>
              <w:jc w:val="center"/>
              <w:rPr>
                <w:rFonts w:ascii="仿宋" w:hAnsi="仿宋" w:eastAsia="仿宋"/>
                <w:color w:val="000000"/>
                <w:sz w:val="24"/>
              </w:rPr>
            </w:pP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8081" w:type="dxa"/>
            <w:gridSpan w:val="3"/>
            <w:noWrap w:val="0"/>
            <w:vAlign w:val="center"/>
          </w:tcPr>
          <w:p>
            <w:pPr>
              <w:jc w:val="center"/>
              <w:rPr>
                <w:rFonts w:ascii="仿宋" w:hAnsi="仿宋" w:eastAsia="仿宋"/>
                <w:b/>
                <w:color w:val="000000"/>
                <w:sz w:val="24"/>
              </w:rPr>
            </w:pPr>
            <w:r>
              <w:rPr>
                <w:rFonts w:ascii="仿宋" w:hAnsi="仿宋" w:eastAsia="仿宋"/>
                <w:b/>
                <w:color w:val="000000"/>
                <w:sz w:val="24"/>
              </w:rPr>
              <w:t>投标报价</w:t>
            </w:r>
            <w:r>
              <w:rPr>
                <w:rFonts w:hint="eastAsia" w:ascii="仿宋" w:hAnsi="仿宋" w:eastAsia="仿宋"/>
                <w:b/>
                <w:color w:val="000000"/>
                <w:sz w:val="24"/>
              </w:rPr>
              <w:t>（小写）</w:t>
            </w:r>
          </w:p>
        </w:tc>
        <w:tc>
          <w:tcPr>
            <w:tcW w:w="1418" w:type="dxa"/>
            <w:noWrap w:val="0"/>
            <w:vAlign w:val="center"/>
          </w:tcPr>
          <w:p>
            <w:pPr>
              <w:jc w:val="center"/>
              <w:rPr>
                <w:rFonts w:hint="eastAsia" w:ascii="仿宋" w:hAnsi="仿宋" w:eastAsia="仿宋"/>
                <w:color w:val="000000"/>
                <w:sz w:val="24"/>
              </w:rPr>
            </w:pPr>
          </w:p>
        </w:tc>
        <w:tc>
          <w:tcPr>
            <w:tcW w:w="1418" w:type="dxa"/>
            <w:noWrap w:val="0"/>
            <w:vAlign w:val="center"/>
          </w:tcPr>
          <w:p>
            <w:pPr>
              <w:jc w:val="center"/>
              <w:rPr>
                <w:rFonts w:ascii="仿宋" w:hAnsi="仿宋" w:eastAsia="仿宋"/>
                <w:color w:val="000000"/>
                <w:sz w:val="24"/>
              </w:rPr>
            </w:pPr>
          </w:p>
        </w:tc>
        <w:tc>
          <w:tcPr>
            <w:tcW w:w="1417" w:type="dxa"/>
            <w:noWrap w:val="0"/>
            <w:vAlign w:val="center"/>
          </w:tcPr>
          <w:p>
            <w:pPr>
              <w:jc w:val="center"/>
              <w:rPr>
                <w:rFonts w:ascii="仿宋" w:hAnsi="仿宋" w:eastAsia="仿宋"/>
                <w:color w:val="000000"/>
                <w:sz w:val="24"/>
              </w:rPr>
            </w:pPr>
          </w:p>
        </w:tc>
        <w:tc>
          <w:tcPr>
            <w:tcW w:w="1984" w:type="dxa"/>
            <w:noWrap w:val="0"/>
            <w:vAlign w:val="center"/>
          </w:tcPr>
          <w:p>
            <w:pPr>
              <w:jc w:val="center"/>
              <w:rPr>
                <w:rFonts w:ascii="仿宋" w:hAnsi="仿宋" w:eastAsia="仿宋"/>
                <w:color w:val="000000"/>
                <w:sz w:val="24"/>
              </w:rPr>
            </w:pPr>
          </w:p>
        </w:tc>
      </w:tr>
    </w:tbl>
    <w:p>
      <w:pPr>
        <w:snapToGrid w:val="0"/>
        <w:spacing w:line="360" w:lineRule="auto"/>
        <w:rPr>
          <w:rFonts w:ascii="仿宋" w:hAnsi="仿宋" w:eastAsia="仿宋" w:cs="Arial"/>
          <w:color w:val="000000"/>
          <w:sz w:val="24"/>
        </w:rPr>
      </w:pPr>
      <w:r>
        <w:rPr>
          <w:rFonts w:hint="eastAsia" w:ascii="仿宋" w:hAnsi="仿宋" w:eastAsia="仿宋" w:cs="Arial"/>
          <w:color w:val="000000"/>
          <w:sz w:val="24"/>
        </w:rPr>
        <w:t>投标人名称（电子签名或公章）：</w:t>
      </w:r>
      <w:r>
        <w:rPr>
          <w:rFonts w:ascii="仿宋" w:hAnsi="仿宋" w:eastAsia="仿宋" w:cs="Arial"/>
          <w:color w:val="000000"/>
          <w:kern w:val="0"/>
          <w:sz w:val="24"/>
        </w:rPr>
        <w:t>_________________________________</w:t>
      </w:r>
    </w:p>
    <w:p>
      <w:pPr>
        <w:widowControl/>
        <w:spacing w:line="360" w:lineRule="auto"/>
        <w:jc w:val="left"/>
        <w:rPr>
          <w:rFonts w:hint="eastAsia" w:ascii="仿宋" w:hAnsi="仿宋" w:eastAsia="仿宋" w:cs="Arial"/>
          <w:color w:val="000000"/>
          <w:kern w:val="0"/>
          <w:sz w:val="24"/>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widowControl/>
        <w:spacing w:line="360" w:lineRule="auto"/>
        <w:jc w:val="left"/>
        <w:rPr>
          <w:rFonts w:ascii="新宋体" w:hAnsi="新宋体" w:eastAsia="新宋体" w:cs="Arial"/>
          <w:b/>
          <w:i/>
          <w:color w:val="000000"/>
          <w:kern w:val="0"/>
          <w:sz w:val="24"/>
          <w:szCs w:val="28"/>
        </w:rPr>
      </w:pPr>
      <w:r>
        <w:rPr>
          <w:rFonts w:ascii="仿宋" w:hAnsi="仿宋" w:eastAsia="仿宋" w:cs="Arial"/>
          <w:color w:val="000000"/>
          <w:kern w:val="0"/>
          <w:sz w:val="24"/>
        </w:rPr>
        <w:br w:type="page"/>
      </w:r>
      <w:r>
        <w:rPr>
          <w:rFonts w:hint="eastAsia" w:ascii="新宋体" w:hAnsi="新宋体" w:eastAsia="新宋体" w:cs="Arial"/>
          <w:b/>
          <w:i/>
          <w:color w:val="000000"/>
          <w:kern w:val="0"/>
          <w:sz w:val="28"/>
          <w:szCs w:val="28"/>
        </w:rPr>
        <w:t>『编制说明』：</w:t>
      </w:r>
    </w:p>
    <w:p>
      <w:pPr>
        <w:spacing w:line="360" w:lineRule="auto"/>
        <w:ind w:firstLine="424" w:firstLineChars="176"/>
        <w:rPr>
          <w:rFonts w:ascii="新宋体" w:hAnsi="新宋体" w:eastAsia="新宋体" w:cs="Arial"/>
          <w:b/>
          <w:i/>
          <w:color w:val="000000"/>
          <w:kern w:val="0"/>
          <w:sz w:val="24"/>
          <w:szCs w:val="28"/>
        </w:rPr>
      </w:pPr>
      <w:r>
        <w:rPr>
          <w:rFonts w:hint="eastAsia" w:ascii="新宋体" w:hAnsi="新宋体" w:eastAsia="新宋体" w:cs="Arial"/>
          <w:b/>
          <w:i/>
          <w:color w:val="000000"/>
          <w:kern w:val="0"/>
          <w:sz w:val="24"/>
          <w:szCs w:val="28"/>
        </w:rPr>
        <w:t>（1）</w:t>
      </w:r>
      <w:r>
        <w:rPr>
          <w:rFonts w:hint="eastAsia" w:ascii="新宋体" w:hAnsi="新宋体" w:eastAsia="新宋体" w:cs="Arial"/>
          <w:b/>
          <w:i/>
          <w:color w:val="000000"/>
          <w:kern w:val="0"/>
          <w:sz w:val="24"/>
          <w:szCs w:val="28"/>
          <w:u w:val="single"/>
        </w:rPr>
        <w:t>投标人须</w:t>
      </w:r>
      <w:r>
        <w:rPr>
          <w:rFonts w:ascii="新宋体" w:hAnsi="新宋体" w:eastAsia="新宋体" w:cs="Arial"/>
          <w:b/>
          <w:i/>
          <w:color w:val="000000"/>
          <w:kern w:val="0"/>
          <w:sz w:val="24"/>
          <w:szCs w:val="28"/>
          <w:u w:val="single"/>
        </w:rPr>
        <w:t>按</w:t>
      </w:r>
      <w:r>
        <w:rPr>
          <w:rFonts w:hint="eastAsia" w:ascii="新宋体" w:hAnsi="新宋体" w:eastAsia="新宋体" w:cs="Arial"/>
          <w:b/>
          <w:i/>
          <w:color w:val="000000"/>
          <w:kern w:val="0"/>
          <w:sz w:val="24"/>
          <w:szCs w:val="28"/>
          <w:u w:val="single"/>
        </w:rPr>
        <w:t>本表格式填写，否则视为投标文件含有采购人不能接受的附加条件，投标无效</w:t>
      </w:r>
      <w:r>
        <w:rPr>
          <w:rFonts w:hint="eastAsia" w:ascii="新宋体" w:hAnsi="新宋体" w:eastAsia="新宋体" w:cs="Arial"/>
          <w:b/>
          <w:i/>
          <w:color w:val="000000"/>
          <w:kern w:val="0"/>
          <w:sz w:val="24"/>
          <w:szCs w:val="28"/>
        </w:rPr>
        <w:t>。</w:t>
      </w:r>
    </w:p>
    <w:p>
      <w:pPr>
        <w:spacing w:line="360" w:lineRule="auto"/>
        <w:ind w:firstLine="424" w:firstLineChars="176"/>
        <w:rPr>
          <w:rFonts w:ascii="新宋体" w:hAnsi="新宋体" w:eastAsia="新宋体" w:cs="Arial"/>
          <w:b/>
          <w:i/>
          <w:color w:val="000000"/>
          <w:kern w:val="0"/>
          <w:sz w:val="24"/>
          <w:szCs w:val="28"/>
        </w:rPr>
      </w:pPr>
      <w:r>
        <w:rPr>
          <w:rFonts w:hint="eastAsia" w:ascii="新宋体" w:hAnsi="新宋体" w:eastAsia="新宋体" w:cs="Arial"/>
          <w:b/>
          <w:i/>
          <w:color w:val="000000"/>
          <w:kern w:val="0"/>
          <w:sz w:val="24"/>
          <w:szCs w:val="28"/>
        </w:rPr>
        <w:t>（2）</w:t>
      </w:r>
      <w:r>
        <w:rPr>
          <w:rFonts w:hint="eastAsia" w:ascii="新宋体" w:hAnsi="新宋体" w:eastAsia="新宋体" w:cs="Arial"/>
          <w:b/>
          <w:i/>
          <w:color w:val="000000"/>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Pr>
          <w:rFonts w:hint="eastAsia" w:ascii="新宋体" w:hAnsi="新宋体" w:eastAsia="新宋体" w:cs="Arial"/>
          <w:b/>
          <w:i/>
          <w:color w:val="000000"/>
          <w:kern w:val="0"/>
          <w:sz w:val="24"/>
          <w:szCs w:val="28"/>
        </w:rPr>
        <w:t>。</w:t>
      </w:r>
    </w:p>
    <w:p>
      <w:pPr>
        <w:spacing w:line="360" w:lineRule="auto"/>
        <w:ind w:firstLine="422" w:firstLineChars="176"/>
        <w:rPr>
          <w:rFonts w:ascii="新宋体" w:hAnsi="新宋体" w:eastAsia="新宋体" w:cs="Arial"/>
          <w:i/>
          <w:color w:val="000000"/>
          <w:kern w:val="0"/>
          <w:sz w:val="24"/>
          <w:szCs w:val="28"/>
          <w:u w:val="single"/>
        </w:rPr>
      </w:pPr>
      <w:r>
        <w:rPr>
          <w:rFonts w:hint="eastAsia" w:ascii="新宋体" w:hAnsi="新宋体" w:eastAsia="新宋体" w:cs="Arial"/>
          <w:i/>
          <w:color w:val="000000"/>
          <w:kern w:val="0"/>
          <w:sz w:val="24"/>
          <w:szCs w:val="28"/>
        </w:rPr>
        <w:t>（3）</w:t>
      </w:r>
      <w:r>
        <w:rPr>
          <w:rFonts w:hint="eastAsia" w:ascii="新宋体" w:hAnsi="新宋体" w:eastAsia="新宋体" w:cs="Arial"/>
          <w:b/>
          <w:i/>
          <w:color w:val="000000"/>
          <w:kern w:val="0"/>
          <w:sz w:val="24"/>
          <w:szCs w:val="28"/>
          <w:u w:val="single"/>
        </w:rPr>
        <w:t>特别提示：</w:t>
      </w:r>
      <w:r>
        <w:rPr>
          <w:rFonts w:hint="eastAsia" w:ascii="新宋体" w:hAnsi="新宋体" w:eastAsia="新宋体" w:cs="Arial"/>
          <w:i/>
          <w:color w:val="000000"/>
          <w:kern w:val="0"/>
          <w:sz w:val="24"/>
          <w:szCs w:val="28"/>
          <w:u w:val="single"/>
        </w:rPr>
        <w:t>采购代理机构将对项目名称和项目编号，中标供应商名称、地址和中标金额，主要中标标的名称、品牌（如果有）、规格型号、数量、单价等予以公示。</w:t>
      </w:r>
    </w:p>
    <w:p>
      <w:pPr>
        <w:spacing w:line="360" w:lineRule="auto"/>
        <w:ind w:firstLine="422" w:firstLineChars="176"/>
        <w:rPr>
          <w:rFonts w:ascii="宋体" w:hAnsi="宋体" w:cs="宋体"/>
          <w:i/>
          <w:color w:val="000000"/>
          <w:kern w:val="0"/>
          <w:sz w:val="22"/>
          <w:lang w:val="zh-CN"/>
        </w:rPr>
      </w:pPr>
      <w:r>
        <w:rPr>
          <w:rFonts w:hint="eastAsia" w:ascii="新宋体" w:hAnsi="新宋体" w:eastAsia="新宋体" w:cs="Arial"/>
          <w:i/>
          <w:color w:val="000000"/>
          <w:kern w:val="0"/>
          <w:sz w:val="24"/>
          <w:szCs w:val="28"/>
        </w:rPr>
        <w:t>（4）</w:t>
      </w:r>
      <w:r>
        <w:rPr>
          <w:rFonts w:hint="eastAsia" w:ascii="新宋体" w:hAnsi="新宋体" w:eastAsia="新宋体" w:cs="Arial"/>
          <w:b/>
          <w:i/>
          <w:color w:val="000000"/>
          <w:kern w:val="0"/>
          <w:sz w:val="24"/>
          <w:szCs w:val="28"/>
          <w:u w:val="single"/>
        </w:rPr>
        <w:t>符合招标文件中列明的可享受中小企业扶持政策的投标人，请填写中小企业声明函【格式见第七章附件8】</w:t>
      </w:r>
      <w:r>
        <w:rPr>
          <w:rFonts w:hint="eastAsia" w:ascii="新宋体" w:hAnsi="新宋体" w:eastAsia="新宋体" w:cs="Arial"/>
          <w:i/>
          <w:color w:val="000000"/>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pPr>
        <w:spacing w:line="360" w:lineRule="auto"/>
        <w:ind w:firstLine="422" w:firstLineChars="176"/>
        <w:rPr>
          <w:rFonts w:ascii="新宋体" w:hAnsi="新宋体" w:eastAsia="新宋体" w:cs="Arial"/>
          <w:color w:val="000000"/>
          <w:kern w:val="0"/>
          <w:sz w:val="28"/>
          <w:szCs w:val="28"/>
        </w:rPr>
      </w:pPr>
      <w:r>
        <w:rPr>
          <w:rFonts w:hint="eastAsia" w:ascii="新宋体" w:hAnsi="新宋体" w:eastAsia="新宋体" w:cs="Arial"/>
          <w:i/>
          <w:color w:val="000000"/>
          <w:kern w:val="0"/>
          <w:sz w:val="24"/>
          <w:szCs w:val="28"/>
        </w:rPr>
        <w:t>（5）</w:t>
      </w:r>
      <w:r>
        <w:rPr>
          <w:rFonts w:hint="eastAsia" w:ascii="新宋体" w:hAnsi="新宋体" w:eastAsia="新宋体" w:cs="Arial"/>
          <w:i/>
          <w:color w:val="000000"/>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新宋体" w:hAnsi="新宋体" w:eastAsia="新宋体" w:cs="Arial"/>
          <w:i/>
          <w:color w:val="000000"/>
          <w:kern w:val="0"/>
          <w:sz w:val="24"/>
          <w:szCs w:val="28"/>
        </w:rPr>
        <w:t>。</w:t>
      </w:r>
    </w:p>
    <w:p>
      <w:pPr>
        <w:spacing w:line="360" w:lineRule="auto"/>
        <w:ind w:firstLine="495" w:firstLineChars="177"/>
        <w:rPr>
          <w:rFonts w:ascii="新宋体" w:hAnsi="新宋体" w:eastAsia="新宋体" w:cs="Arial"/>
          <w:i/>
          <w:color w:val="000000"/>
          <w:kern w:val="0"/>
          <w:sz w:val="28"/>
          <w:szCs w:val="28"/>
        </w:rPr>
      </w:pPr>
    </w:p>
    <w:p>
      <w:pPr>
        <w:pStyle w:val="5"/>
        <w:rPr>
          <w:rFonts w:ascii="Arial" w:hAnsi="Arial" w:eastAsia="新宋体" w:cs="Arial"/>
          <w:sz w:val="22"/>
          <w:szCs w:val="22"/>
        </w:rPr>
        <w:sectPr>
          <w:headerReference r:id="rId34" w:type="default"/>
          <w:pgSz w:w="16838" w:h="11906" w:orient="landscape"/>
          <w:pgMar w:top="1418" w:right="1667" w:bottom="1134" w:left="1440" w:header="425" w:footer="539" w:gutter="0"/>
          <w:pgNumType w:fmt="numberInDash"/>
          <w:cols w:space="720" w:num="1"/>
          <w:docGrid w:linePitch="312" w:charSpace="0"/>
        </w:sectPr>
      </w:pPr>
    </w:p>
    <w:p>
      <w:pPr>
        <w:rPr>
          <w:color w:val="000000"/>
          <w:sz w:val="144"/>
        </w:rPr>
      </w:pPr>
      <w:bookmarkStart w:id="303" w:name="_Toc522830350"/>
      <w:bookmarkStart w:id="304" w:name="_Toc97118742"/>
      <w:bookmarkStart w:id="305" w:name="_Toc7988416"/>
      <w:bookmarkStart w:id="306" w:name="_Toc97118348"/>
    </w:p>
    <w:p>
      <w:pPr>
        <w:rPr>
          <w:color w:val="000000"/>
          <w:sz w:val="144"/>
        </w:rPr>
      </w:pPr>
    </w:p>
    <w:p>
      <w:pPr>
        <w:rPr>
          <w:color w:val="000000"/>
          <w:sz w:val="144"/>
        </w:rPr>
      </w:pPr>
    </w:p>
    <w:p>
      <w:pPr>
        <w:pStyle w:val="54"/>
        <w:rPr>
          <w:color w:val="000000"/>
        </w:rPr>
      </w:pPr>
      <w:bookmarkStart w:id="307" w:name="_Toc125025924"/>
      <w:r>
        <w:rPr>
          <w:rFonts w:hint="eastAsia"/>
          <w:color w:val="000000"/>
        </w:rPr>
        <w:t>第七章 附件</w:t>
      </w:r>
      <w:bookmarkEnd w:id="303"/>
      <w:bookmarkEnd w:id="304"/>
      <w:bookmarkEnd w:id="305"/>
      <w:bookmarkEnd w:id="306"/>
      <w:bookmarkEnd w:id="307"/>
    </w:p>
    <w:p>
      <w:pPr>
        <w:widowControl/>
        <w:spacing w:after="240" w:line="276" w:lineRule="auto"/>
        <w:jc w:val="center"/>
        <w:rPr>
          <w:rFonts w:ascii="宋体" w:hAnsi="宋体" w:cs="宋体"/>
          <w:b/>
          <w:color w:val="000000"/>
          <w:sz w:val="32"/>
          <w:szCs w:val="32"/>
        </w:rPr>
      </w:pPr>
      <w:r>
        <w:rPr>
          <w:color w:val="000000"/>
        </w:rPr>
        <w:br w:type="page"/>
      </w:r>
      <w:r>
        <w:rPr>
          <w:rFonts w:hint="eastAsia" w:ascii="微软雅黑" w:hAnsi="微软雅黑" w:eastAsia="微软雅黑"/>
          <w:b/>
          <w:color w:val="000000"/>
          <w:sz w:val="36"/>
          <w:szCs w:val="44"/>
        </w:rPr>
        <w:t>政府采购支持中小企业信用融资相关事项通知</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一、适用对象</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凡已在浙江政府采购网上注册入库，并取得杭州市政府采购合同的中小企业供应商（以下简称“供应商”），均可申请政府采购信用融资。</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二、相关信息获取方式</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三、政府采购信用融资操作流程</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（一）线上融资模式：</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1.供应商根据合作银行提供的方案，自行选择金融产品，并办理开户等手续；</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2.供应商中标后，可通过杭州市政府采购网或“浙里办”测算授信额度；</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3.采购合同签订后，供应商在杭州市政府采购网或“浙里办”向合作银行发出融资申请；</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4.审批通过后，在线办理放贷手续。</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（二）线下融资模式：</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1.供应商根据合作银行提供的方案，自行选择金融产品，向合作银行提出信用资格预审，并办理开户等手续；</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2.采购合同签订后，供应商在杭州市政府采购网或“浙里办”向合作银行发出融资申请；</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3.合作银行在信用融资模块受理申请后，供应商提供审批材料。合作银行应对申请信用融资的供应商及备案的政府采购合同信息进行核对和审查；</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4.审批通过后，合作银行应按照合作备忘录中约定的审批放款期限和优惠利率及时予以放款。</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（三）杭州e融平台申请融资</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供应商通过杭州e融平台政采贷专区，自行选择金融产品，按规定手续办理贷款流程。</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四、注意事项</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（一）对拟用于信用融资的政府采购合同，供应商在签订合同时应当在合同中注明融资银行名称及账号，作为在该银行的唯一收款账号。</w:t>
      </w:r>
    </w:p>
    <w:p>
      <w:pPr>
        <w:spacing w:line="360" w:lineRule="auto"/>
        <w:ind w:firstLine="424" w:firstLineChars="177"/>
        <w:rPr>
          <w:color w:val="000000"/>
        </w:rPr>
      </w:pPr>
      <w:r>
        <w:rPr>
          <w:rFonts w:hint="eastAsia" w:ascii="仿宋" w:hAnsi="仿宋" w:eastAsia="仿宋"/>
          <w:color w:val="000000"/>
          <w:sz w:val="24"/>
        </w:rPr>
        <w:t>（二）供应商弄虚作假或以伪造政府采购合同等方式违规获取政府采购信用融资，或不及时还款，或出现其他违反本办法规定情形的，按融资合同约定承担违约责任；涉嫌犯罪的，移送司法机关处理。</w:t>
      </w:r>
    </w:p>
    <w:p>
      <w:pPr>
        <w:widowControl/>
        <w:jc w:val="center"/>
        <w:rPr>
          <w:rFonts w:ascii="仿宋" w:hAnsi="仿宋" w:eastAsia="仿宋"/>
          <w:color w:val="000000"/>
          <w:sz w:val="24"/>
          <w:szCs w:val="20"/>
        </w:rPr>
      </w:pPr>
      <w:r>
        <w:rPr>
          <w:color w:val="000000"/>
        </w:rPr>
        <w:br w:type="page"/>
      </w:r>
    </w:p>
    <w:p>
      <w:pPr>
        <w:pStyle w:val="5"/>
      </w:pPr>
      <w:r>
        <w:rPr>
          <w:rFonts w:hint="eastAsia"/>
        </w:rPr>
        <w:t>附件1.政府采购活动现场确认声明书</w:t>
      </w:r>
    </w:p>
    <w:p>
      <w:pPr>
        <w:spacing w:line="276" w:lineRule="auto"/>
        <w:jc w:val="center"/>
        <w:rPr>
          <w:rFonts w:ascii="新宋体" w:hAnsi="新宋体" w:eastAsia="新宋体" w:cs="Arial"/>
          <w:b/>
          <w:color w:val="000000"/>
          <w:kern w:val="0"/>
          <w:u w:val="single"/>
        </w:rPr>
      </w:pPr>
      <w:r>
        <w:rPr>
          <w:rFonts w:hint="eastAsia" w:ascii="微软雅黑" w:hAnsi="微软雅黑" w:eastAsia="微软雅黑"/>
          <w:b/>
          <w:color w:val="000000"/>
          <w:sz w:val="40"/>
        </w:rPr>
        <w:t>政府采购活动现场确认声明书</w:t>
      </w:r>
    </w:p>
    <w:p>
      <w:pPr>
        <w:spacing w:line="360" w:lineRule="auto"/>
        <w:rPr>
          <w:rFonts w:ascii="新宋体" w:hAnsi="新宋体" w:eastAsia="新宋体" w:cs="宋体"/>
          <w:b/>
          <w:bCs/>
          <w:color w:val="000000"/>
          <w:kern w:val="0"/>
        </w:rPr>
      </w:pPr>
      <w:r>
        <w:rPr>
          <w:rFonts w:hint="eastAsia" w:ascii="新宋体" w:hAnsi="新宋体" w:eastAsia="新宋体" w:cs="Arial"/>
          <w:b/>
          <w:color w:val="000000"/>
          <w:kern w:val="0"/>
          <w:u w:val="single"/>
        </w:rPr>
        <w:t>杭州市公安局拱墅区分局、浙江省成套招标代理有限公司</w:t>
      </w:r>
      <w:r>
        <w:rPr>
          <w:rFonts w:hint="eastAsia" w:ascii="新宋体" w:hAnsi="新宋体" w:eastAsia="新宋体" w:cs="Arial"/>
          <w:b/>
          <w:color w:val="000000"/>
          <w:kern w:val="0"/>
        </w:rPr>
        <w:t>：</w:t>
      </w:r>
    </w:p>
    <w:p>
      <w:pPr>
        <w:spacing w:line="360" w:lineRule="auto"/>
        <w:ind w:firstLine="371" w:firstLineChars="177"/>
        <w:jc w:val="left"/>
        <w:rPr>
          <w:rFonts w:ascii="新宋体" w:hAnsi="新宋体" w:eastAsia="新宋体" w:cs="宋体"/>
          <w:b/>
          <w:color w:val="000000"/>
          <w:kern w:val="0"/>
        </w:rPr>
      </w:pPr>
      <w:r>
        <w:rPr>
          <w:rFonts w:hint="eastAsia" w:ascii="新宋体" w:hAnsi="新宋体" w:eastAsia="新宋体" w:cs="宋体"/>
          <w:color w:val="000000"/>
          <w:kern w:val="0"/>
        </w:rPr>
        <w:t>我方参加</w:t>
      </w:r>
      <w:r>
        <w:rPr>
          <w:rFonts w:hint="eastAsia" w:ascii="新宋体" w:hAnsi="新宋体" w:eastAsia="新宋体" w:cs="Arial"/>
          <w:b/>
          <w:color w:val="000000"/>
          <w:kern w:val="0"/>
          <w:u w:val="single"/>
        </w:rPr>
        <w:t>杭州市拱墅区“TWGC”租赁服务项目（项目编号： CTZB-2023010239）</w:t>
      </w:r>
      <w:r>
        <w:rPr>
          <w:rFonts w:hint="eastAsia" w:ascii="新宋体" w:hAnsi="新宋体" w:eastAsia="新宋体" w:cs="Arial"/>
          <w:color w:val="000000"/>
          <w:kern w:val="0"/>
        </w:rPr>
        <w:t>的</w:t>
      </w:r>
      <w:r>
        <w:rPr>
          <w:rFonts w:hint="eastAsia" w:ascii="新宋体" w:hAnsi="新宋体" w:eastAsia="新宋体" w:cs="宋体"/>
          <w:color w:val="000000"/>
          <w:kern w:val="0"/>
        </w:rPr>
        <w:t>政府采购活动，</w:t>
      </w:r>
      <w:r>
        <w:rPr>
          <w:rFonts w:hint="eastAsia" w:ascii="新宋体" w:hAnsi="新宋体" w:eastAsia="新宋体" w:cs="宋体"/>
          <w:b/>
          <w:color w:val="000000"/>
          <w:kern w:val="0"/>
        </w:rPr>
        <w:t>经确认，现就有关公平竞争事项郑重声明如下：</w:t>
      </w:r>
    </w:p>
    <w:p>
      <w:pPr>
        <w:spacing w:line="360" w:lineRule="auto"/>
        <w:ind w:firstLine="373" w:firstLineChars="177"/>
        <w:jc w:val="left"/>
        <w:rPr>
          <w:rFonts w:ascii="新宋体" w:hAnsi="新宋体" w:eastAsia="新宋体" w:cs="宋体"/>
          <w:b/>
          <w:bCs/>
          <w:color w:val="000000"/>
          <w:kern w:val="0"/>
        </w:rPr>
      </w:pPr>
      <w:r>
        <w:rPr>
          <w:rFonts w:hint="eastAsia" w:ascii="新宋体" w:hAnsi="新宋体" w:eastAsia="新宋体" w:cs="宋体"/>
          <w:b/>
          <w:color w:val="000000"/>
          <w:kern w:val="0"/>
        </w:rPr>
        <w:t>一、我方与采购人之间：</w:t>
      </w:r>
      <w:r>
        <w:rPr>
          <w:rFonts w:hint="eastAsia" w:ascii="新宋体" w:hAnsi="新宋体" w:eastAsia="新宋体" w:cs="宋体"/>
          <w:b/>
          <w:bCs/>
          <w:color w:val="000000"/>
          <w:kern w:val="0"/>
        </w:rPr>
        <w:t>□不存在利害关系/□存在下列利害关系</w:t>
      </w:r>
      <w:r>
        <w:rPr>
          <w:rFonts w:ascii="新宋体" w:hAnsi="新宋体" w:eastAsia="新宋体" w:cs="Arial"/>
          <w:b/>
          <w:color w:val="000000"/>
          <w:kern w:val="0"/>
        </w:rPr>
        <w:t>_______</w:t>
      </w:r>
      <w:r>
        <w:rPr>
          <w:rFonts w:hint="eastAsia" w:ascii="新宋体" w:hAnsi="新宋体" w:eastAsia="新宋体" w:cs="宋体"/>
          <w:b/>
          <w:bCs/>
          <w:color w:val="000000"/>
          <w:kern w:val="0"/>
        </w:rPr>
        <w:t>：</w:t>
      </w:r>
    </w:p>
    <w:p>
      <w:pPr>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A.投资关系；B.行政隶属关系；C.业务指导关系；D.其他可能影响采购公正的利害关系（如有，请如实说明）：</w:t>
      </w:r>
      <w:r>
        <w:rPr>
          <w:rFonts w:ascii="新宋体" w:hAnsi="新宋体" w:eastAsia="新宋体" w:cs="Arial"/>
          <w:b/>
          <w:color w:val="000000"/>
          <w:kern w:val="0"/>
        </w:rPr>
        <w:t>__________________________________________</w:t>
      </w:r>
    </w:p>
    <w:p>
      <w:pPr>
        <w:spacing w:line="360" w:lineRule="auto"/>
        <w:ind w:firstLine="373" w:firstLineChars="177"/>
        <w:jc w:val="left"/>
        <w:rPr>
          <w:rFonts w:ascii="新宋体" w:hAnsi="新宋体" w:eastAsia="新宋体" w:cs="宋体"/>
          <w:color w:val="000000"/>
          <w:kern w:val="0"/>
        </w:rPr>
      </w:pPr>
      <w:r>
        <w:rPr>
          <w:rFonts w:hint="eastAsia" w:ascii="新宋体" w:hAnsi="新宋体" w:eastAsia="新宋体" w:cs="宋体"/>
          <w:b/>
          <w:color w:val="000000"/>
          <w:kern w:val="0"/>
        </w:rPr>
        <w:t>二、现已清楚知道参加本项目采购活动的其他所有投标人名称，我方:</w:t>
      </w:r>
      <w:r>
        <w:rPr>
          <w:rFonts w:hint="eastAsia" w:ascii="新宋体" w:hAnsi="新宋体" w:eastAsia="新宋体" w:cs="宋体"/>
          <w:b/>
          <w:bCs/>
          <w:color w:val="000000"/>
          <w:kern w:val="0"/>
        </w:rPr>
        <w:t>□与其他所有投标人之间均不存在利害关系/ □与</w:t>
      </w:r>
      <w:r>
        <w:rPr>
          <w:rFonts w:ascii="新宋体" w:hAnsi="新宋体" w:eastAsia="新宋体" w:cs="Arial"/>
          <w:b/>
          <w:color w:val="000000"/>
          <w:kern w:val="0"/>
        </w:rPr>
        <w:t>_________</w:t>
      </w:r>
      <w:r>
        <w:rPr>
          <w:rFonts w:hint="eastAsia" w:ascii="新宋体" w:hAnsi="新宋体" w:eastAsia="新宋体" w:cs="宋体"/>
          <w:b/>
          <w:bCs/>
          <w:color w:val="000000"/>
          <w:kern w:val="0"/>
          <w:u w:val="single"/>
        </w:rPr>
        <w:t>（投标人名称）</w:t>
      </w:r>
      <w:r>
        <w:rPr>
          <w:rFonts w:ascii="新宋体" w:hAnsi="新宋体" w:eastAsia="新宋体" w:cs="Arial"/>
          <w:b/>
          <w:color w:val="000000"/>
          <w:kern w:val="0"/>
        </w:rPr>
        <w:t>____</w:t>
      </w:r>
      <w:r>
        <w:rPr>
          <w:rFonts w:hint="eastAsia" w:ascii="新宋体" w:hAnsi="新宋体" w:eastAsia="新宋体" w:cs="宋体"/>
          <w:b/>
          <w:bCs/>
          <w:color w:val="000000"/>
          <w:kern w:val="0"/>
        </w:rPr>
        <w:t>之间存在下列利害关系</w:t>
      </w:r>
      <w:r>
        <w:rPr>
          <w:rFonts w:ascii="新宋体" w:hAnsi="新宋体" w:eastAsia="新宋体" w:cs="Arial"/>
          <w:b/>
          <w:color w:val="000000"/>
          <w:kern w:val="0"/>
        </w:rPr>
        <w:t>_______</w:t>
      </w:r>
      <w:r>
        <w:rPr>
          <w:rFonts w:hint="eastAsia" w:ascii="新宋体" w:hAnsi="新宋体" w:eastAsia="新宋体" w:cs="宋体"/>
          <w:color w:val="000000"/>
          <w:kern w:val="0"/>
        </w:rPr>
        <w:t>：</w:t>
      </w:r>
    </w:p>
    <w:p>
      <w:pPr>
        <w:widowControl/>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A.法定代表人或负责人或实际控制人是同一人；</w:t>
      </w:r>
    </w:p>
    <w:p>
      <w:pPr>
        <w:widowControl/>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B.法定代表人或负责人或实际控制人是夫妻关系；</w:t>
      </w:r>
    </w:p>
    <w:p>
      <w:pPr>
        <w:widowControl/>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C.法定代表人或负责人或实际控制人是直系血亲关系；</w:t>
      </w:r>
    </w:p>
    <w:p>
      <w:pPr>
        <w:widowControl/>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D.法定代表人或负责人或实际控制人存在三代以内旁系血亲关系；</w:t>
      </w:r>
    </w:p>
    <w:p>
      <w:pPr>
        <w:widowControl/>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E.法定代表人或负责人或实际控制人存在近姻亲关系；</w:t>
      </w:r>
    </w:p>
    <w:p>
      <w:pPr>
        <w:widowControl/>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F.法定代表人或负责人或实际控制人存在股份控制或实际控制关系；</w:t>
      </w:r>
    </w:p>
    <w:p>
      <w:pPr>
        <w:widowControl/>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G.存在共同直接或间接投资设立子公司、联营企业和合营企业情况；</w:t>
      </w:r>
    </w:p>
    <w:p>
      <w:pPr>
        <w:widowControl/>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H.存在分级代理或代销关系、同一生产制造商关系、管理关系、重要业务（占主营业务收入50％以上）或重要财务往来关系（如融资）等其他实质性控制关系；</w:t>
      </w:r>
    </w:p>
    <w:p>
      <w:pPr>
        <w:spacing w:line="360" w:lineRule="auto"/>
        <w:ind w:firstLine="371" w:firstLineChars="177"/>
        <w:jc w:val="left"/>
        <w:rPr>
          <w:rFonts w:ascii="新宋体" w:hAnsi="新宋体" w:eastAsia="新宋体" w:cs="宋体"/>
          <w:color w:val="000000"/>
          <w:kern w:val="0"/>
        </w:rPr>
      </w:pPr>
      <w:r>
        <w:rPr>
          <w:rFonts w:hint="eastAsia" w:ascii="新宋体" w:hAnsi="新宋体" w:eastAsia="新宋体" w:cs="宋体"/>
          <w:color w:val="000000"/>
          <w:kern w:val="0"/>
        </w:rPr>
        <w:t>I.其他利害关系情况</w:t>
      </w:r>
      <w:r>
        <w:rPr>
          <w:rFonts w:ascii="新宋体" w:hAnsi="新宋体" w:eastAsia="新宋体" w:cs="Arial"/>
          <w:b/>
          <w:color w:val="000000"/>
          <w:kern w:val="0"/>
        </w:rPr>
        <w:t>_______________________________________________</w:t>
      </w:r>
      <w:r>
        <w:rPr>
          <w:rFonts w:hint="eastAsia" w:ascii="新宋体" w:hAnsi="新宋体" w:eastAsia="新宋体" w:cs="宋体"/>
          <w:color w:val="000000"/>
          <w:kern w:val="0"/>
        </w:rPr>
        <w:t>。</w:t>
      </w:r>
    </w:p>
    <w:p>
      <w:pPr>
        <w:widowControl/>
        <w:spacing w:line="360" w:lineRule="auto"/>
        <w:ind w:firstLine="373" w:firstLineChars="177"/>
        <w:jc w:val="left"/>
        <w:rPr>
          <w:rFonts w:ascii="新宋体" w:hAnsi="新宋体" w:eastAsia="新宋体" w:cs="宋体"/>
          <w:b/>
          <w:color w:val="000000"/>
          <w:kern w:val="0"/>
        </w:rPr>
      </w:pPr>
      <w:r>
        <w:rPr>
          <w:rFonts w:hint="eastAsia" w:ascii="新宋体" w:hAnsi="新宋体" w:eastAsia="新宋体" w:cs="宋体"/>
          <w:b/>
          <w:color w:val="000000"/>
          <w:kern w:val="0"/>
        </w:rPr>
        <w:t>三、现已清楚知道并承诺严格遵守政府采购法律法规和现场纪律。</w:t>
      </w:r>
    </w:p>
    <w:p>
      <w:pPr>
        <w:widowControl/>
        <w:spacing w:line="360" w:lineRule="auto"/>
        <w:ind w:firstLine="373" w:firstLineChars="177"/>
        <w:jc w:val="left"/>
        <w:rPr>
          <w:rFonts w:ascii="新宋体" w:hAnsi="新宋体" w:eastAsia="新宋体" w:cs="宋体"/>
          <w:b/>
          <w:color w:val="000000"/>
          <w:kern w:val="0"/>
        </w:rPr>
      </w:pPr>
      <w:r>
        <w:rPr>
          <w:rFonts w:hint="eastAsia" w:ascii="新宋体" w:hAnsi="新宋体" w:eastAsia="新宋体" w:cs="宋体"/>
          <w:b/>
          <w:color w:val="000000"/>
          <w:kern w:val="0"/>
        </w:rPr>
        <w:t>四、我方发现</w:t>
      </w:r>
      <w:r>
        <w:rPr>
          <w:rFonts w:ascii="新宋体" w:hAnsi="新宋体" w:eastAsia="新宋体" w:cs="Arial"/>
          <w:b/>
          <w:color w:val="000000"/>
          <w:kern w:val="0"/>
        </w:rPr>
        <w:t>__________________</w:t>
      </w:r>
      <w:r>
        <w:rPr>
          <w:rFonts w:hint="eastAsia" w:ascii="新宋体" w:hAnsi="新宋体" w:eastAsia="新宋体" w:cs="宋体"/>
          <w:b/>
          <w:color w:val="000000"/>
          <w:kern w:val="0"/>
        </w:rPr>
        <w:t>投标人之间存在或可能存在上述第二条第</w:t>
      </w:r>
      <w:r>
        <w:rPr>
          <w:rFonts w:ascii="新宋体" w:hAnsi="新宋体" w:eastAsia="新宋体" w:cs="Arial"/>
          <w:b/>
          <w:color w:val="000000"/>
          <w:kern w:val="0"/>
        </w:rPr>
        <w:t>___</w:t>
      </w:r>
      <w:r>
        <w:rPr>
          <w:rFonts w:hint="eastAsia" w:ascii="新宋体" w:hAnsi="新宋体" w:eastAsia="新宋体" w:cs="宋体"/>
          <w:b/>
          <w:color w:val="000000"/>
          <w:kern w:val="0"/>
        </w:rPr>
        <w:t>项利害关系。</w:t>
      </w:r>
    </w:p>
    <w:p>
      <w:pPr>
        <w:widowControl/>
        <w:spacing w:line="360" w:lineRule="auto"/>
        <w:ind w:firstLine="373" w:firstLineChars="177"/>
        <w:jc w:val="left"/>
        <w:rPr>
          <w:rFonts w:ascii="新宋体" w:hAnsi="新宋体" w:eastAsia="新宋体" w:cs="宋体"/>
          <w:b/>
          <w:color w:val="000000"/>
          <w:kern w:val="0"/>
        </w:rPr>
      </w:pPr>
    </w:p>
    <w:p>
      <w:pPr>
        <w:snapToGrid w:val="0"/>
        <w:spacing w:line="360" w:lineRule="auto"/>
        <w:jc w:val="right"/>
        <w:rPr>
          <w:rFonts w:ascii="新宋体" w:hAnsi="新宋体" w:eastAsia="新宋体" w:cs="宋体"/>
          <w:color w:val="000000"/>
          <w:kern w:val="0"/>
        </w:rPr>
      </w:pPr>
      <w:r>
        <w:rPr>
          <w:rFonts w:hint="eastAsia" w:ascii="新宋体" w:hAnsi="新宋体" w:eastAsia="新宋体" w:cs="宋体"/>
          <w:b/>
          <w:color w:val="000000"/>
          <w:kern w:val="0"/>
        </w:rPr>
        <w:t>投标人名称（电子签名或公章）：</w:t>
      </w:r>
      <w:r>
        <w:rPr>
          <w:rFonts w:ascii="新宋体" w:hAnsi="新宋体" w:eastAsia="新宋体" w:cs="Arial"/>
          <w:b/>
          <w:color w:val="000000"/>
          <w:kern w:val="0"/>
        </w:rPr>
        <w:t>_______________</w:t>
      </w:r>
    </w:p>
    <w:p>
      <w:pPr>
        <w:pStyle w:val="4"/>
        <w:ind w:firstLine="354"/>
        <w:jc w:val="right"/>
        <w:rPr>
          <w:rFonts w:ascii="新宋体" w:hAnsi="新宋体" w:eastAsia="新宋体" w:cs="宋体"/>
          <w:color w:val="000000"/>
        </w:rPr>
      </w:pPr>
      <w:r>
        <w:rPr>
          <w:rFonts w:hint="eastAsia" w:ascii="新宋体" w:hAnsi="新宋体" w:eastAsia="新宋体" w:cs="宋体"/>
          <w:color w:val="000000"/>
        </w:rPr>
        <w:t>日期：</w:t>
      </w:r>
      <w:r>
        <w:rPr>
          <w:rFonts w:ascii="新宋体" w:hAnsi="新宋体" w:eastAsia="新宋体" w:cs="宋体"/>
          <w:color w:val="000000"/>
        </w:rPr>
        <w:t>________</w:t>
      </w:r>
      <w:r>
        <w:rPr>
          <w:rFonts w:hint="eastAsia" w:ascii="新宋体" w:hAnsi="新宋体" w:eastAsia="新宋体" w:cs="宋体"/>
          <w:color w:val="000000"/>
        </w:rPr>
        <w:t>年</w:t>
      </w:r>
      <w:r>
        <w:rPr>
          <w:rFonts w:ascii="新宋体" w:hAnsi="新宋体" w:eastAsia="新宋体" w:cs="宋体"/>
          <w:color w:val="000000"/>
        </w:rPr>
        <w:t>____</w:t>
      </w:r>
      <w:r>
        <w:rPr>
          <w:rFonts w:hint="eastAsia" w:ascii="新宋体" w:hAnsi="新宋体" w:eastAsia="新宋体" w:cs="宋体"/>
          <w:color w:val="000000"/>
        </w:rPr>
        <w:t>月</w:t>
      </w:r>
      <w:r>
        <w:rPr>
          <w:rFonts w:ascii="新宋体" w:hAnsi="新宋体" w:eastAsia="新宋体" w:cs="宋体"/>
          <w:color w:val="000000"/>
        </w:rPr>
        <w:t>____</w:t>
      </w:r>
      <w:r>
        <w:rPr>
          <w:rFonts w:hint="eastAsia" w:ascii="新宋体" w:hAnsi="新宋体" w:eastAsia="新宋体" w:cs="宋体"/>
          <w:color w:val="000000"/>
        </w:rPr>
        <w:t>日</w:t>
      </w:r>
    </w:p>
    <w:p>
      <w:pPr>
        <w:pStyle w:val="4"/>
        <w:ind w:firstLine="0" w:firstLineChars="0"/>
        <w:rPr>
          <w:rFonts w:ascii="新宋体" w:hAnsi="新宋体" w:eastAsia="新宋体" w:cs="宋体"/>
          <w:b/>
          <w:color w:val="000000"/>
          <w:sz w:val="21"/>
        </w:rPr>
      </w:pPr>
    </w:p>
    <w:p>
      <w:pPr>
        <w:pStyle w:val="4"/>
        <w:ind w:firstLine="424" w:firstLineChars="192"/>
        <w:rPr>
          <w:rFonts w:ascii="Arial" w:hAnsi="Arial" w:eastAsia="新宋体" w:cs="Arial"/>
          <w:b/>
          <w:color w:val="000000"/>
        </w:rPr>
      </w:pPr>
      <w:r>
        <w:rPr>
          <w:rFonts w:ascii="Arial" w:hAnsi="新宋体" w:eastAsia="新宋体" w:cs="Arial"/>
          <w:b/>
          <w:color w:val="000000"/>
          <w:sz w:val="22"/>
        </w:rPr>
        <w:t>『编制说明』：</w:t>
      </w:r>
      <w:r>
        <w:rPr>
          <w:rFonts w:ascii="新宋体" w:hAnsi="新宋体" w:eastAsia="新宋体" w:cs="Arial"/>
          <w:b/>
          <w:color w:val="00000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Pr>
          <w:rFonts w:hint="eastAsia" w:ascii="新宋体" w:hAnsi="新宋体" w:eastAsia="新宋体" w:cs="Arial"/>
          <w:b/>
          <w:color w:val="000000"/>
          <w:sz w:val="22"/>
        </w:rPr>
        <w:t>；</w:t>
      </w:r>
      <w:r>
        <w:rPr>
          <w:rFonts w:ascii="新宋体" w:hAnsi="新宋体" w:eastAsia="新宋体" w:cs="Arial"/>
          <w:b/>
          <w:color w:val="000000"/>
          <w:sz w:val="22"/>
        </w:rPr>
        <w:t>（2）本声明书也可以由法人（单位）授权代表签署，但授权代表应当提供有效的法人（单位）授权委托书，否则签署无效。</w:t>
      </w:r>
      <w:r>
        <w:rPr>
          <w:rFonts w:ascii="Arial" w:hAnsi="Arial" w:eastAsia="新宋体" w:cs="Arial"/>
          <w:b/>
          <w:color w:val="000000"/>
        </w:rPr>
        <w:br w:type="page"/>
      </w:r>
    </w:p>
    <w:p>
      <w:pPr>
        <w:pStyle w:val="5"/>
      </w:pPr>
      <w:r>
        <w:rPr>
          <w:rFonts w:hint="eastAsia"/>
        </w:rPr>
        <w:t>附件2.</w:t>
      </w:r>
      <w:r>
        <w:t>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240"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w:t>
      </w:r>
      <w:r>
        <w:rPr>
          <w:rFonts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r>
        <w:rPr>
          <w:rFonts w:ascii="仿宋" w:hAnsi="仿宋" w:eastAsia="仿宋" w:cs="仿宋"/>
          <w:color w:val="000000"/>
          <w:sz w:val="24"/>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w:t>
      </w:r>
      <w:r>
        <w:rPr>
          <w:rFonts w:ascii="仿宋" w:hAnsi="仿宋" w:eastAsia="仿宋" w:cs="仿宋"/>
          <w:color w:val="000000"/>
          <w:sz w:val="24"/>
          <w:u w:val="dotted"/>
        </w:rPr>
        <w:t xml:space="preserve">               </w:t>
      </w:r>
      <w:r>
        <w:rPr>
          <w:rFonts w:hint="eastAsia" w:ascii="仿宋" w:hAnsi="仿宋" w:eastAsia="仿宋" w:cs="仿宋"/>
          <w:color w:val="000000"/>
          <w:sz w:val="24"/>
        </w:rPr>
        <w:t>包号：</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r>
        <w:rPr>
          <w:rFonts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1：</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r>
        <w:rPr>
          <w:rFonts w:ascii="仿宋" w:hAnsi="仿宋" w:eastAsia="仿宋" w:cs="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pPr>
        <w:spacing w:line="360" w:lineRule="auto"/>
        <w:rPr>
          <w:rFonts w:ascii="仿宋_GB2312" w:hAnsi="仿宋" w:eastAsia="仿宋_GB2312"/>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pPr>
        <w:spacing w:line="360" w:lineRule="auto"/>
        <w:jc w:val="center"/>
        <w:rPr>
          <w:rFonts w:ascii="仿宋_GB2312" w:hAnsi="仿宋" w:eastAsia="仿宋_GB2312" w:cs="仿宋"/>
          <w:b/>
          <w:bCs/>
          <w:color w:val="000000"/>
          <w:sz w:val="24"/>
        </w:rPr>
      </w:pPr>
    </w:p>
    <w:p>
      <w:pPr>
        <w:spacing w:line="360" w:lineRule="auto"/>
        <w:rPr>
          <w:rFonts w:ascii="新宋体" w:hAnsi="新宋体" w:eastAsia="新宋体"/>
          <w:b/>
          <w:i/>
          <w:color w:val="000000"/>
          <w:sz w:val="28"/>
        </w:rPr>
      </w:pPr>
      <w:r>
        <w:rPr>
          <w:rFonts w:hint="eastAsia" w:ascii="新宋体" w:hAnsi="新宋体" w:eastAsia="新宋体"/>
          <w:b/>
          <w:i/>
          <w:color w:val="000000"/>
          <w:sz w:val="28"/>
        </w:rPr>
        <w:t>『质疑函制作说明』：</w:t>
      </w:r>
    </w:p>
    <w:p>
      <w:pPr>
        <w:widowControl/>
        <w:spacing w:line="360" w:lineRule="auto"/>
        <w:ind w:firstLine="424" w:firstLineChars="177"/>
        <w:jc w:val="left"/>
        <w:rPr>
          <w:rFonts w:ascii="新宋体" w:hAnsi="新宋体" w:eastAsia="新宋体"/>
          <w:i/>
          <w:color w:val="000000"/>
          <w:sz w:val="24"/>
        </w:rPr>
      </w:pPr>
      <w:r>
        <w:rPr>
          <w:rFonts w:ascii="新宋体" w:hAnsi="新宋体" w:eastAsia="新宋体"/>
          <w:i/>
          <w:color w:val="000000"/>
          <w:sz w:val="24"/>
        </w:rPr>
        <w:t>1.供应商提出质疑时，应提交质疑函和必要的证明材料。</w:t>
      </w:r>
    </w:p>
    <w:p>
      <w:pPr>
        <w:widowControl/>
        <w:spacing w:line="360" w:lineRule="auto"/>
        <w:ind w:firstLine="424" w:firstLineChars="177"/>
        <w:jc w:val="left"/>
        <w:rPr>
          <w:rFonts w:ascii="新宋体" w:hAnsi="新宋体" w:eastAsia="新宋体"/>
          <w:i/>
          <w:color w:val="000000"/>
          <w:sz w:val="24"/>
        </w:rPr>
      </w:pPr>
      <w:r>
        <w:rPr>
          <w:rFonts w:ascii="新宋体" w:hAnsi="新宋体" w:eastAsia="新宋体"/>
          <w:i/>
          <w:color w:val="000000"/>
          <w:sz w:val="24"/>
        </w:rPr>
        <w:t>2.质疑供应商若委托代理人进行质疑的，</w:t>
      </w:r>
      <w:r>
        <w:rPr>
          <w:rFonts w:hint="eastAsia" w:ascii="新宋体" w:hAnsi="新宋体" w:eastAsia="新宋体"/>
          <w:i/>
          <w:color w:val="000000"/>
          <w:sz w:val="24"/>
        </w:rPr>
        <w:t>质疑函应按要求列明“授权代表”的有关内容，并在附件中提交由质疑</w:t>
      </w:r>
      <w:r>
        <w:rPr>
          <w:rFonts w:hint="eastAsia" w:ascii="新宋体" w:hAnsi="新宋体" w:eastAsia="新宋体" w:cs="宋体"/>
          <w:i/>
          <w:color w:val="000000"/>
          <w:kern w:val="0"/>
          <w:sz w:val="24"/>
        </w:rPr>
        <w:t>供应商签署的授权委托书。授权委托书应载明代理人的姓名或者名称、代理事项、具体权限、期限和相关事项。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sz w:val="24"/>
        </w:rPr>
      </w:pPr>
      <w:r>
        <w:rPr>
          <w:rFonts w:ascii="新宋体" w:hAnsi="新宋体" w:eastAsia="新宋体"/>
          <w:i/>
          <w:color w:val="000000"/>
          <w:sz w:val="24"/>
        </w:rPr>
        <w:t>3.质疑供应商若对项目的某一分包进行质疑，质疑函中应列明具体分包号。</w:t>
      </w:r>
    </w:p>
    <w:p>
      <w:pPr>
        <w:widowControl/>
        <w:spacing w:line="360" w:lineRule="auto"/>
        <w:ind w:firstLine="424" w:firstLineChars="177"/>
        <w:jc w:val="left"/>
        <w:rPr>
          <w:rFonts w:ascii="新宋体" w:hAnsi="新宋体" w:eastAsia="新宋体"/>
          <w:i/>
          <w:color w:val="000000"/>
          <w:sz w:val="24"/>
        </w:rPr>
      </w:pPr>
      <w:r>
        <w:rPr>
          <w:rFonts w:ascii="新宋体" w:hAnsi="新宋体" w:eastAsia="新宋体"/>
          <w:i/>
          <w:color w:val="000000"/>
          <w:sz w:val="24"/>
        </w:rPr>
        <w:t>4.质疑函的质疑事项应具体、明确，并有必要的事实依据和法律依据。</w:t>
      </w:r>
    </w:p>
    <w:p>
      <w:pPr>
        <w:widowControl/>
        <w:spacing w:line="360" w:lineRule="auto"/>
        <w:ind w:firstLine="424" w:firstLineChars="177"/>
        <w:jc w:val="left"/>
        <w:rPr>
          <w:rFonts w:ascii="新宋体" w:hAnsi="新宋体" w:eastAsia="新宋体"/>
          <w:i/>
          <w:color w:val="000000"/>
          <w:sz w:val="24"/>
        </w:rPr>
      </w:pPr>
      <w:r>
        <w:rPr>
          <w:rFonts w:ascii="新宋体" w:hAnsi="新宋体" w:eastAsia="新宋体"/>
          <w:i/>
          <w:color w:val="000000"/>
          <w:sz w:val="24"/>
        </w:rPr>
        <w:t>5.质疑函的质疑请求应与质疑事项相关。</w:t>
      </w:r>
    </w:p>
    <w:p>
      <w:pPr>
        <w:widowControl/>
        <w:spacing w:line="360" w:lineRule="auto"/>
        <w:ind w:firstLine="424" w:firstLineChars="177"/>
        <w:jc w:val="left"/>
        <w:rPr>
          <w:rFonts w:ascii="仿宋_GB2312" w:hAnsi="仿宋" w:eastAsia="仿宋_GB2312"/>
          <w:color w:val="000000"/>
          <w:sz w:val="24"/>
        </w:rPr>
      </w:pPr>
      <w:r>
        <w:rPr>
          <w:rFonts w:ascii="新宋体" w:hAnsi="新宋体" w:eastAsia="新宋体"/>
          <w:i/>
          <w:color w:val="000000"/>
          <w:sz w:val="24"/>
        </w:rPr>
        <w:t>6.质疑供应商为自然人的，</w:t>
      </w:r>
      <w:r>
        <w:rPr>
          <w:rFonts w:hint="eastAsia" w:ascii="新宋体" w:hAnsi="新宋体" w:eastAsia="新宋体"/>
          <w:i/>
          <w:color w:val="000000"/>
          <w:sz w:val="24"/>
        </w:rPr>
        <w:t>质疑函应由本人签字；质疑供应商为法人或者其他组织的，质疑函应由法定代表人、主要负责人，或者其授权代表签字或者盖章，并加盖公章。</w:t>
      </w:r>
    </w:p>
    <w:p>
      <w:pPr>
        <w:pStyle w:val="5"/>
      </w:pPr>
      <w:r>
        <w:rPr>
          <w:szCs w:val="30"/>
        </w:rPr>
        <w:br w:type="page"/>
      </w:r>
      <w:r>
        <w:rPr>
          <w:rFonts w:hint="eastAsia"/>
          <w:szCs w:val="30"/>
        </w:rPr>
        <w:t>附件3.</w:t>
      </w:r>
      <w:r>
        <w:t>投诉书范本及制作说明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/主要负责人：</w:t>
      </w:r>
      <w:r>
        <w:rPr>
          <w:rFonts w:ascii="仿宋" w:hAnsi="仿宋" w:eastAsia="仿宋"/>
          <w:color w:val="000000"/>
          <w:sz w:val="24"/>
          <w:u w:val="dotted"/>
        </w:rPr>
        <w:t xml:space="preserve">                                   </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授权代表：</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hint="eastAsia" w:ascii="仿宋" w:hAnsi="仿宋" w:eastAsia="仿宋"/>
          <w:color w:val="000000"/>
          <w:sz w:val="24"/>
          <w:u w:val="dotted"/>
        </w:rPr>
        <w:t>：</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被投诉人</w:t>
      </w:r>
      <w:r>
        <w:rPr>
          <w:rFonts w:ascii="仿宋" w:hAnsi="仿宋" w:eastAsia="仿宋"/>
          <w:color w:val="000000"/>
          <w:sz w:val="24"/>
        </w:rPr>
        <w:t>1：</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被投诉人</w:t>
      </w:r>
      <w:r>
        <w:rPr>
          <w:rFonts w:ascii="仿宋" w:hAnsi="仿宋" w:eastAsia="仿宋"/>
          <w:color w:val="000000"/>
          <w:sz w:val="24"/>
        </w:rPr>
        <w:t>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w:t>
      </w:r>
      <w:r>
        <w:rPr>
          <w:rFonts w:ascii="仿宋" w:hAnsi="仿宋" w:eastAsia="仿宋"/>
          <w:color w:val="000000"/>
          <w:sz w:val="24"/>
          <w:u w:val="dotted"/>
        </w:rPr>
        <w:t xml:space="preserve">                 </w:t>
      </w:r>
      <w:r>
        <w:rPr>
          <w:rFonts w:hint="eastAsia" w:ascii="仿宋" w:hAnsi="仿宋" w:eastAsia="仿宋"/>
          <w:color w:val="000000"/>
          <w:sz w:val="24"/>
        </w:rPr>
        <w:t>包号：</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采购人名称：</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,向</w:t>
      </w:r>
      <w:r>
        <w:rPr>
          <w:rFonts w:ascii="仿宋" w:hAnsi="仿宋" w:eastAsia="仿宋"/>
          <w:color w:val="000000"/>
          <w:sz w:val="24"/>
          <w:u w:val="dotted"/>
        </w:rPr>
        <w:t xml:space="preserve">                   </w:t>
      </w:r>
      <w:r>
        <w:rPr>
          <w:rFonts w:hint="eastAsia" w:ascii="仿宋" w:hAnsi="仿宋" w:eastAsia="仿宋"/>
          <w:color w:val="000000"/>
          <w:sz w:val="24"/>
        </w:rPr>
        <w:t>提出质疑，质疑事项为：</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r>
        <w:rPr>
          <w:rFonts w:ascii="仿宋" w:hAnsi="仿宋" w:eastAsia="仿宋"/>
          <w:color w:val="000000"/>
          <w:sz w:val="24"/>
        </w:rPr>
        <w:t xml:space="preserve">  </w:t>
      </w: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w:t>
      </w:r>
      <w:r>
        <w:rPr>
          <w:rFonts w:ascii="仿宋" w:hAnsi="仿宋" w:eastAsia="仿宋"/>
          <w:color w:val="000000"/>
          <w:sz w:val="24"/>
          <w:u w:val="dotted"/>
        </w:rPr>
        <w:t>/代理机构</w:t>
      </w:r>
      <w:r>
        <w:rPr>
          <w:rFonts w:hint="eastAsia" w:ascii="仿宋" w:hAnsi="仿宋" w:eastAsia="仿宋"/>
          <w:color w:val="000000"/>
          <w:sz w:val="24"/>
        </w:rPr>
        <w:t>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,就质疑事项</w:t>
      </w:r>
      <w:r>
        <w:rPr>
          <w:rFonts w:hint="eastAsia" w:ascii="仿宋" w:hAnsi="仿宋" w:eastAsia="仿宋"/>
          <w:color w:val="000000"/>
          <w:sz w:val="24"/>
        </w:rPr>
        <w:t>作出了答复</w:t>
      </w:r>
      <w:r>
        <w:rPr>
          <w:rFonts w:ascii="仿宋" w:hAnsi="仿宋" w:eastAsia="仿宋"/>
          <w:color w:val="000000"/>
          <w:sz w:val="24"/>
        </w:rPr>
        <w:t>/没有在法定期限内</w:t>
      </w:r>
      <w:r>
        <w:rPr>
          <w:rFonts w:hint="eastAsia" w:ascii="仿宋" w:hAnsi="仿宋" w:eastAsia="仿宋"/>
          <w:color w:val="000000"/>
          <w:sz w:val="24"/>
        </w:rPr>
        <w:t>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w:t>
      </w:r>
      <w:r>
        <w:rPr>
          <w:rFonts w:ascii="仿宋" w:hAnsi="仿宋" w:eastAsia="仿宋"/>
          <w:color w:val="000000"/>
          <w:sz w:val="24"/>
        </w:rPr>
        <w:t xml:space="preserve"> 1：</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事实依据：</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投诉事项</w:t>
      </w:r>
      <w:r>
        <w:rPr>
          <w:rFonts w:ascii="仿宋" w:hAnsi="仿宋" w:eastAsia="仿宋"/>
          <w:color w:val="000000"/>
          <w:sz w:val="24"/>
        </w:rPr>
        <w:t>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r>
        <w:rPr>
          <w:rFonts w:ascii="仿宋" w:hAnsi="仿宋" w:eastAsia="仿宋"/>
          <w:color w:val="000000"/>
          <w:sz w:val="24"/>
          <w:u w:val="dotted"/>
        </w:rPr>
        <w:t xml:space="preserve">                                              </w:t>
      </w:r>
      <w:r>
        <w:rPr>
          <w:rFonts w:ascii="仿宋" w:hAnsi="仿宋" w:eastAsia="仿宋"/>
          <w:color w:val="000000"/>
          <w:sz w:val="24"/>
        </w:rPr>
        <w:t xml:space="preserve"> </w:t>
      </w:r>
    </w:p>
    <w:p>
      <w:pPr>
        <w:spacing w:line="360" w:lineRule="auto"/>
        <w:rPr>
          <w:rFonts w:ascii="仿宋" w:hAnsi="仿宋" w:eastAsia="仿宋"/>
          <w:color w:val="000000"/>
          <w:sz w:val="24"/>
          <w:u w:val="single"/>
        </w:rPr>
      </w:pPr>
      <w:r>
        <w:rPr>
          <w:rFonts w:ascii="仿宋" w:hAnsi="仿宋" w:eastAsia="仿宋"/>
          <w:color w:val="000000"/>
          <w:sz w:val="24"/>
        </w:rPr>
        <w:t xml:space="preserve">   </w:t>
      </w:r>
    </w:p>
    <w:p>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pPr>
        <w:spacing w:line="360" w:lineRule="auto"/>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pPr>
        <w:spacing w:line="360" w:lineRule="auto"/>
        <w:rPr>
          <w:rFonts w:ascii="仿宋" w:hAnsi="仿宋" w:eastAsia="仿宋"/>
          <w:b/>
          <w:color w:val="000000"/>
          <w:sz w:val="24"/>
        </w:rPr>
      </w:pPr>
    </w:p>
    <w:p>
      <w:pPr>
        <w:spacing w:line="360" w:lineRule="auto"/>
        <w:rPr>
          <w:rFonts w:ascii="新宋体" w:hAnsi="新宋体" w:eastAsia="新宋体"/>
          <w:b/>
          <w:i/>
          <w:color w:val="000000"/>
          <w:sz w:val="24"/>
        </w:rPr>
      </w:pPr>
      <w:r>
        <w:rPr>
          <w:rFonts w:hint="eastAsia" w:ascii="新宋体" w:hAnsi="新宋体" w:eastAsia="新宋体"/>
          <w:b/>
          <w:i/>
          <w:color w:val="000000"/>
          <w:sz w:val="24"/>
        </w:rPr>
        <w:t>『投诉书制作说明』：</w:t>
      </w:r>
    </w:p>
    <w:p>
      <w:pPr>
        <w:widowControl/>
        <w:spacing w:line="360" w:lineRule="auto"/>
        <w:ind w:firstLine="424" w:firstLineChars="177"/>
        <w:rPr>
          <w:rFonts w:ascii="新宋体" w:hAnsi="新宋体" w:eastAsia="新宋体" w:cs="宋体"/>
          <w:i/>
          <w:color w:val="000000"/>
          <w:kern w:val="0"/>
          <w:sz w:val="24"/>
        </w:rPr>
      </w:pPr>
      <w:r>
        <w:rPr>
          <w:rFonts w:ascii="新宋体" w:hAnsi="新宋体" w:eastAsia="新宋体"/>
          <w:i/>
          <w:color w:val="000000"/>
          <w:sz w:val="24"/>
        </w:rPr>
        <w:t>1.投诉人提起投诉时，应当提交投诉书和必要的证明材料，并按照被投诉人和与投诉事项有关的供应商数量提供投诉书副本。</w:t>
      </w:r>
    </w:p>
    <w:p>
      <w:pPr>
        <w:widowControl/>
        <w:spacing w:line="360" w:lineRule="auto"/>
        <w:ind w:firstLine="424" w:firstLineChars="177"/>
        <w:jc w:val="left"/>
        <w:rPr>
          <w:rFonts w:ascii="新宋体" w:hAnsi="新宋体" w:eastAsia="新宋体" w:cs="宋体"/>
          <w:i/>
          <w:color w:val="000000"/>
          <w:kern w:val="0"/>
          <w:sz w:val="24"/>
        </w:rPr>
      </w:pPr>
      <w:r>
        <w:rPr>
          <w:rFonts w:ascii="新宋体" w:hAnsi="新宋体" w:eastAsia="新宋体"/>
          <w:i/>
          <w:color w:val="000000"/>
          <w:sz w:val="24"/>
        </w:rPr>
        <w:t>2.投诉人若委托代理人进行投诉的，投诉书应按照要求列明“授权代表”的有关内容，并在附件中提交由</w:t>
      </w:r>
      <w:r>
        <w:rPr>
          <w:rFonts w:hint="eastAsia" w:ascii="新宋体" w:hAnsi="新宋体" w:eastAsia="新宋体" w:cs="宋体"/>
          <w:i/>
          <w:color w:val="000000"/>
          <w:kern w:val="0"/>
          <w:sz w:val="24"/>
        </w:rPr>
        <w:t>投诉人签署的授权委托书。授权委托书应当载明代理人的姓名或者名称、代理事项、具体权限、期限和相关事项。</w:t>
      </w:r>
    </w:p>
    <w:p>
      <w:pPr>
        <w:widowControl/>
        <w:spacing w:line="360" w:lineRule="auto"/>
        <w:ind w:firstLine="424" w:firstLineChars="177"/>
        <w:jc w:val="left"/>
        <w:rPr>
          <w:rFonts w:ascii="新宋体" w:hAnsi="新宋体" w:eastAsia="新宋体"/>
          <w:i/>
          <w:color w:val="000000"/>
          <w:sz w:val="24"/>
        </w:rPr>
      </w:pPr>
      <w:r>
        <w:rPr>
          <w:rFonts w:ascii="新宋体" w:hAnsi="新宋体" w:eastAsia="新宋体"/>
          <w:i/>
          <w:color w:val="000000"/>
          <w:sz w:val="24"/>
        </w:rPr>
        <w:t>3.投诉人若对项目的某一分包进行投诉，投诉书应列明具体分包号。</w:t>
      </w:r>
    </w:p>
    <w:p>
      <w:pPr>
        <w:widowControl/>
        <w:spacing w:line="360" w:lineRule="auto"/>
        <w:ind w:firstLine="424" w:firstLineChars="177"/>
        <w:jc w:val="left"/>
        <w:rPr>
          <w:rFonts w:ascii="新宋体" w:hAnsi="新宋体" w:eastAsia="新宋体"/>
          <w:i/>
          <w:color w:val="000000"/>
          <w:sz w:val="24"/>
        </w:rPr>
      </w:pPr>
      <w:r>
        <w:rPr>
          <w:rFonts w:ascii="新宋体" w:hAnsi="新宋体" w:eastAsia="新宋体"/>
          <w:i/>
          <w:color w:val="000000"/>
          <w:sz w:val="24"/>
        </w:rPr>
        <w:t>4.投诉书应简要列明质疑事项，质疑函、质疑答复等作为附件材料提供。</w:t>
      </w:r>
    </w:p>
    <w:p>
      <w:pPr>
        <w:widowControl/>
        <w:spacing w:line="360" w:lineRule="auto"/>
        <w:ind w:firstLine="424" w:firstLineChars="177"/>
        <w:jc w:val="left"/>
        <w:rPr>
          <w:rFonts w:ascii="新宋体" w:hAnsi="新宋体" w:eastAsia="新宋体"/>
          <w:i/>
          <w:color w:val="000000"/>
          <w:sz w:val="24"/>
        </w:rPr>
      </w:pPr>
      <w:r>
        <w:rPr>
          <w:rFonts w:ascii="新宋体" w:hAnsi="新宋体" w:eastAsia="新宋体"/>
          <w:i/>
          <w:color w:val="000000"/>
          <w:sz w:val="24"/>
        </w:rPr>
        <w:t>5.投诉书的投诉事项应具体、明确，并有必要的事实依据和法律依据。</w:t>
      </w:r>
    </w:p>
    <w:p>
      <w:pPr>
        <w:widowControl/>
        <w:spacing w:line="360" w:lineRule="auto"/>
        <w:ind w:firstLine="424" w:firstLineChars="177"/>
        <w:jc w:val="left"/>
        <w:rPr>
          <w:rFonts w:ascii="新宋体" w:hAnsi="新宋体" w:eastAsia="新宋体"/>
          <w:i/>
          <w:color w:val="000000"/>
          <w:sz w:val="24"/>
        </w:rPr>
      </w:pPr>
      <w:r>
        <w:rPr>
          <w:rFonts w:ascii="新宋体" w:hAnsi="新宋体" w:eastAsia="新宋体"/>
          <w:i/>
          <w:color w:val="000000"/>
          <w:sz w:val="24"/>
        </w:rPr>
        <w:t>6.投诉书的投诉请求应与投诉事项相关。</w:t>
      </w:r>
    </w:p>
    <w:p>
      <w:pPr>
        <w:widowControl/>
        <w:spacing w:line="360" w:lineRule="auto"/>
        <w:ind w:firstLine="424" w:firstLineChars="177"/>
        <w:jc w:val="left"/>
        <w:rPr>
          <w:rFonts w:ascii="仿宋" w:hAnsi="仿宋" w:eastAsia="仿宋"/>
          <w:i/>
          <w:color w:val="000000"/>
          <w:sz w:val="24"/>
        </w:rPr>
      </w:pPr>
      <w:r>
        <w:rPr>
          <w:rFonts w:ascii="新宋体" w:hAnsi="新宋体" w:eastAsia="新宋体"/>
          <w:i/>
          <w:color w:val="000000"/>
          <w:sz w:val="24"/>
        </w:rPr>
        <w:t>7.投诉人为自然人的，投诉书应当由本人签字；投诉人为法人或者其他组织的，投诉书应当由法定代表人、主要负责人，或者其授权代表签字或者盖章，并加盖公章。</w:t>
      </w:r>
    </w:p>
    <w:p>
      <w:pPr>
        <w:pStyle w:val="5"/>
      </w:pPr>
      <w:r>
        <w:rPr>
          <w:rFonts w:ascii="仿宋_GB2312" w:eastAsia="仿宋_GB2312"/>
        </w:rPr>
        <w:br w:type="page"/>
      </w:r>
      <w:r>
        <w:rPr>
          <w:rFonts w:hint="eastAsia"/>
        </w:rPr>
        <w:t>附件4.残疾人福利性单位声明函</w:t>
      </w:r>
    </w:p>
    <w:p>
      <w:pPr>
        <w:spacing w:before="240" w:line="360" w:lineRule="auto"/>
        <w:jc w:val="center"/>
        <w:rPr>
          <w:rFonts w:ascii="仿宋_GB2312" w:eastAsia="仿宋_GB2312"/>
          <w:b/>
          <w:color w:val="000000"/>
          <w:spacing w:val="6"/>
          <w:sz w:val="32"/>
          <w:szCs w:val="32"/>
        </w:rPr>
      </w:pPr>
      <w:r>
        <w:rPr>
          <w:rFonts w:hint="eastAsia" w:ascii="微软雅黑" w:hAnsi="微软雅黑" w:eastAsia="微软雅黑"/>
          <w:b/>
          <w:color w:val="000000"/>
          <w:sz w:val="40"/>
          <w:szCs w:val="44"/>
        </w:rPr>
        <w:t>残疾人福利性单位声明函</w:t>
      </w:r>
    </w:p>
    <w:p>
      <w:pPr>
        <w:spacing w:line="360" w:lineRule="auto"/>
        <w:ind w:firstLine="584" w:firstLineChars="200"/>
        <w:rPr>
          <w:rFonts w:ascii="仿宋" w:hAnsi="仿宋" w:eastAsia="仿宋"/>
          <w:color w:val="000000"/>
          <w:spacing w:val="6"/>
          <w:sz w:val="28"/>
        </w:rPr>
      </w:pPr>
      <w:r>
        <w:rPr>
          <w:rFonts w:hint="eastAsia" w:ascii="仿宋" w:hAnsi="仿宋" w:eastAsia="仿宋"/>
          <w:color w:val="000000"/>
          <w:spacing w:val="6"/>
          <w:sz w:val="28"/>
        </w:rPr>
        <w:t>本单位郑重声明，根据《财政部民政部中国残疾人联合会关于促进残疾人就业政府采购政策的通知》（财库</w:t>
      </w:r>
      <w:r>
        <w:rPr>
          <w:rFonts w:hint="eastAsia" w:ascii="仿宋" w:hAnsi="仿宋" w:eastAsia="仿宋"/>
          <w:color w:val="000000"/>
          <w:sz w:val="28"/>
        </w:rPr>
        <w:t>〔</w:t>
      </w:r>
      <w:r>
        <w:rPr>
          <w:rFonts w:ascii="仿宋" w:hAnsi="仿宋" w:eastAsia="仿宋"/>
          <w:color w:val="000000"/>
          <w:sz w:val="28"/>
        </w:rPr>
        <w:t>2017</w:t>
      </w:r>
      <w:r>
        <w:rPr>
          <w:rFonts w:hint="eastAsia" w:ascii="仿宋" w:hAnsi="仿宋" w:eastAsia="仿宋"/>
          <w:color w:val="000000"/>
          <w:sz w:val="28"/>
        </w:rPr>
        <w:t>〕</w:t>
      </w:r>
      <w:r>
        <w:rPr>
          <w:rFonts w:ascii="仿宋" w:hAnsi="仿宋" w:eastAsia="仿宋"/>
          <w:color w:val="000000"/>
          <w:sz w:val="28"/>
        </w:rPr>
        <w:t>141</w:t>
      </w:r>
      <w:r>
        <w:rPr>
          <w:rFonts w:hint="eastAsia" w:ascii="仿宋" w:hAnsi="仿宋" w:eastAsia="仿宋"/>
          <w:color w:val="000000"/>
          <w:spacing w:val="6"/>
          <w:sz w:val="28"/>
        </w:rPr>
        <w:t>号）的规定，本单位为符合条件的残疾人福利性单位，且本单位参加</w:t>
      </w:r>
      <w:r>
        <w:rPr>
          <w:rFonts w:hint="eastAsia" w:ascii="仿宋" w:hAnsi="仿宋" w:eastAsia="仿宋" w:cs="Arial"/>
          <w:b/>
          <w:color w:val="000000"/>
          <w:kern w:val="0"/>
          <w:sz w:val="28"/>
          <w:szCs w:val="28"/>
          <w:u w:val="single"/>
        </w:rPr>
        <w:t>杭州市拱墅区“TWGC”租赁服务项目</w:t>
      </w:r>
      <w:r>
        <w:rPr>
          <w:rFonts w:ascii="仿宋" w:hAnsi="仿宋" w:eastAsia="仿宋" w:cs="Arial"/>
          <w:b/>
          <w:color w:val="000000"/>
          <w:kern w:val="0"/>
          <w:sz w:val="28"/>
          <w:szCs w:val="28"/>
          <w:u w:val="single"/>
        </w:rPr>
        <w:t>（项目编号：</w:t>
      </w:r>
      <w:r>
        <w:rPr>
          <w:rFonts w:hint="eastAsia" w:ascii="仿宋" w:hAnsi="仿宋" w:eastAsia="仿宋" w:cs="Arial"/>
          <w:b/>
          <w:color w:val="000000"/>
          <w:kern w:val="0"/>
          <w:sz w:val="28"/>
          <w:szCs w:val="28"/>
          <w:u w:val="single"/>
        </w:rPr>
        <w:t xml:space="preserve"> CTZB-2023010239</w:t>
      </w:r>
      <w:r>
        <w:rPr>
          <w:rFonts w:ascii="仿宋" w:hAnsi="仿宋" w:eastAsia="仿宋" w:cs="Arial"/>
          <w:b/>
          <w:color w:val="000000"/>
          <w:kern w:val="0"/>
          <w:sz w:val="28"/>
          <w:szCs w:val="28"/>
          <w:u w:val="single"/>
        </w:rPr>
        <w:t>）</w:t>
      </w:r>
      <w:r>
        <w:rPr>
          <w:rFonts w:hint="eastAsia" w:ascii="仿宋" w:hAnsi="仿宋" w:eastAsia="仿宋"/>
          <w:color w:val="000000"/>
          <w:spacing w:val="6"/>
          <w:sz w:val="28"/>
        </w:rPr>
        <w:t>的采购活动提供本单位制造的货物（由本单位承担工程</w:t>
      </w:r>
      <w:r>
        <w:rPr>
          <w:rFonts w:ascii="仿宋" w:hAnsi="仿宋" w:eastAsia="仿宋"/>
          <w:color w:val="000000"/>
          <w:spacing w:val="6"/>
          <w:sz w:val="28"/>
        </w:rPr>
        <w:t>/</w:t>
      </w:r>
      <w:r>
        <w:rPr>
          <w:rFonts w:hint="eastAsia" w:ascii="仿宋" w:hAnsi="仿宋" w:eastAsia="仿宋"/>
          <w:color w:val="000000"/>
          <w:spacing w:val="6"/>
          <w:sz w:val="28"/>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spacing w:val="6"/>
          <w:sz w:val="24"/>
        </w:rPr>
      </w:pPr>
      <w:r>
        <w:rPr>
          <w:rFonts w:hint="eastAsia" w:ascii="仿宋" w:hAnsi="仿宋" w:eastAsia="仿宋"/>
          <w:color w:val="000000"/>
          <w:spacing w:val="6"/>
          <w:sz w:val="28"/>
        </w:rPr>
        <w:t>本单位对上述声明的真实性负责。如有虚假，将依法承担相应责任。</w:t>
      </w:r>
    </w:p>
    <w:p>
      <w:pPr>
        <w:spacing w:line="360" w:lineRule="auto"/>
        <w:ind w:firstLine="504" w:firstLineChars="200"/>
        <w:rPr>
          <w:rFonts w:ascii="仿宋" w:hAnsi="仿宋" w:eastAsia="仿宋"/>
          <w:color w:val="000000"/>
          <w:spacing w:val="6"/>
          <w:sz w:val="24"/>
        </w:rPr>
      </w:pPr>
    </w:p>
    <w:p>
      <w:pPr>
        <w:spacing w:line="360" w:lineRule="auto"/>
        <w:ind w:firstLine="504" w:firstLineChars="200"/>
        <w:rPr>
          <w:rFonts w:ascii="仿宋" w:hAnsi="仿宋" w:eastAsia="仿宋"/>
          <w:color w:val="000000"/>
          <w:spacing w:val="6"/>
          <w:sz w:val="24"/>
        </w:rPr>
      </w:pPr>
    </w:p>
    <w:p>
      <w:pPr>
        <w:tabs>
          <w:tab w:val="left" w:pos="4860"/>
        </w:tabs>
        <w:spacing w:line="360" w:lineRule="auto"/>
        <w:ind w:left="567" w:leftChars="270" w:right="1560"/>
        <w:jc w:val="left"/>
        <w:rPr>
          <w:rFonts w:ascii="仿宋" w:hAnsi="仿宋" w:eastAsia="仿宋"/>
          <w:color w:val="000000"/>
          <w:spacing w:val="6"/>
          <w:sz w:val="28"/>
        </w:rPr>
      </w:pPr>
      <w:r>
        <w:rPr>
          <w:rFonts w:hint="eastAsia" w:ascii="仿宋" w:hAnsi="仿宋" w:eastAsia="仿宋"/>
          <w:color w:val="000000"/>
          <w:spacing w:val="6"/>
          <w:sz w:val="28"/>
        </w:rPr>
        <w:t>单位名称（盖章）：</w:t>
      </w:r>
      <w:r>
        <w:rPr>
          <w:rFonts w:ascii="仿宋" w:hAnsi="仿宋" w:eastAsia="仿宋" w:cs="Arial"/>
          <w:color w:val="000000"/>
          <w:w w:val="90"/>
          <w:kern w:val="0"/>
          <w:sz w:val="28"/>
        </w:rPr>
        <w:t>__________________________________</w:t>
      </w:r>
    </w:p>
    <w:p>
      <w:pPr>
        <w:spacing w:line="360" w:lineRule="auto"/>
        <w:ind w:left="567" w:leftChars="270"/>
        <w:rPr>
          <w:rFonts w:ascii="仿宋" w:hAnsi="仿宋" w:eastAsia="仿宋" w:cs="Arial"/>
          <w:color w:val="000000"/>
          <w:w w:val="90"/>
          <w:kern w:val="0"/>
          <w:sz w:val="28"/>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pPr>
        <w:spacing w:line="360" w:lineRule="auto"/>
        <w:rPr>
          <w:rFonts w:ascii="仿宋" w:hAnsi="仿宋" w:eastAsia="仿宋" w:cs="Arial"/>
          <w:color w:val="000000"/>
          <w:w w:val="90"/>
          <w:kern w:val="0"/>
          <w:sz w:val="28"/>
        </w:rPr>
      </w:pPr>
    </w:p>
    <w:p>
      <w:pPr>
        <w:spacing w:line="360" w:lineRule="auto"/>
        <w:rPr>
          <w:rFonts w:ascii="仿宋" w:hAnsi="仿宋" w:eastAsia="仿宋" w:cs="Arial"/>
          <w:color w:val="000000"/>
          <w:w w:val="90"/>
          <w:kern w:val="0"/>
          <w:sz w:val="28"/>
        </w:rPr>
      </w:pPr>
    </w:p>
    <w:p>
      <w:pPr>
        <w:pStyle w:val="4"/>
        <w:ind w:firstLine="0" w:firstLineChars="0"/>
        <w:rPr>
          <w:rFonts w:ascii="新宋体" w:hAnsi="新宋体" w:eastAsia="新宋体" w:cs="宋体"/>
          <w:b/>
          <w:i/>
          <w:color w:val="000000"/>
          <w:sz w:val="28"/>
          <w:szCs w:val="22"/>
        </w:rPr>
      </w:pPr>
      <w:r>
        <w:rPr>
          <w:rFonts w:hint="eastAsia" w:ascii="新宋体" w:hAnsi="新宋体" w:eastAsia="新宋体" w:cs="宋体"/>
          <w:b/>
          <w:i/>
          <w:color w:val="000000"/>
          <w:sz w:val="28"/>
          <w:szCs w:val="22"/>
        </w:rPr>
        <w:t>『编制说明』：投标人应实事求是填写并提供本表，非残疾人福利性单位可不提供。</w:t>
      </w:r>
    </w:p>
    <w:p>
      <w:pPr>
        <w:pStyle w:val="5"/>
      </w:pPr>
      <w:r>
        <w:rPr>
          <w:rFonts w:cs="宋体"/>
          <w:sz w:val="28"/>
          <w:szCs w:val="22"/>
        </w:rPr>
        <w:br w:type="page"/>
      </w:r>
      <w:r>
        <w:rPr>
          <w:rFonts w:hint="eastAsia"/>
        </w:rPr>
        <w:t>附件5.业务专用章使用说明函</w:t>
      </w:r>
    </w:p>
    <w:p>
      <w:pPr>
        <w:snapToGrid w:val="0"/>
        <w:spacing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业务专用章使用说明函</w:t>
      </w:r>
    </w:p>
    <w:p>
      <w:pPr>
        <w:snapToGrid w:val="0"/>
        <w:spacing w:line="480" w:lineRule="auto"/>
        <w:rPr>
          <w:rFonts w:ascii="仿宋" w:hAnsi="仿宋" w:eastAsia="仿宋"/>
          <w:color w:val="000000"/>
          <w:sz w:val="24"/>
        </w:rPr>
      </w:pPr>
      <w:r>
        <w:rPr>
          <w:rFonts w:hint="eastAsia" w:ascii="仿宋" w:hAnsi="仿宋" w:eastAsia="仿宋" w:cs="Arial"/>
          <w:b/>
          <w:color w:val="000000"/>
          <w:w w:val="90"/>
          <w:kern w:val="0"/>
          <w:sz w:val="28"/>
          <w:szCs w:val="28"/>
          <w:u w:val="single"/>
        </w:rPr>
        <w:t>杭州市公安局拱墅区分局、浙江省成套招标代理有限公司</w:t>
      </w:r>
      <w:r>
        <w:rPr>
          <w:rFonts w:hint="eastAsia" w:ascii="仿宋" w:hAnsi="仿宋" w:eastAsia="仿宋" w:cs="Arial"/>
          <w:b/>
          <w:color w:val="000000"/>
          <w:w w:val="90"/>
          <w:kern w:val="0"/>
          <w:sz w:val="28"/>
          <w:szCs w:val="28"/>
        </w:rPr>
        <w:t>：</w:t>
      </w:r>
    </w:p>
    <w:p>
      <w:pPr>
        <w:snapToGrid w:val="0"/>
        <w:spacing w:line="480" w:lineRule="auto"/>
        <w:ind w:firstLine="560" w:firstLineChars="200"/>
        <w:rPr>
          <w:rFonts w:ascii="仿宋" w:hAnsi="仿宋" w:eastAsia="仿宋" w:cs="宋体"/>
          <w:color w:val="000000"/>
          <w:sz w:val="28"/>
        </w:rPr>
      </w:pPr>
      <w:r>
        <w:rPr>
          <w:rFonts w:hint="eastAsia" w:ascii="仿宋" w:hAnsi="仿宋" w:eastAsia="仿宋" w:cs="仿宋_GB2312"/>
          <w:color w:val="000000"/>
          <w:kern w:val="0"/>
          <w:sz w:val="28"/>
          <w:lang w:val="zh-CN"/>
        </w:rPr>
        <w:t>我方【</w:t>
      </w:r>
      <w:r>
        <w:rPr>
          <w:rFonts w:ascii="仿宋" w:hAnsi="仿宋" w:eastAsia="仿宋" w:cs="仿宋_GB2312"/>
          <w:color w:val="000000"/>
          <w:sz w:val="28"/>
          <w:u w:val="single"/>
        </w:rPr>
        <w:t>(</w:t>
      </w:r>
      <w:r>
        <w:rPr>
          <w:rFonts w:hint="eastAsia" w:ascii="仿宋" w:hAnsi="仿宋" w:eastAsia="仿宋" w:cs="仿宋_GB2312"/>
          <w:color w:val="000000"/>
          <w:sz w:val="28"/>
          <w:u w:val="single"/>
        </w:rPr>
        <w:t>投标人</w:t>
      </w:r>
      <w:r>
        <w:rPr>
          <w:rFonts w:ascii="仿宋" w:hAnsi="仿宋" w:eastAsia="仿宋" w:cs="仿宋_GB2312"/>
          <w:color w:val="000000"/>
          <w:sz w:val="28"/>
          <w:u w:val="single"/>
        </w:rPr>
        <w:t>全称)</w:t>
      </w:r>
      <w:r>
        <w:rPr>
          <w:rFonts w:hint="eastAsia" w:ascii="仿宋" w:hAnsi="仿宋" w:eastAsia="仿宋" w:cs="仿宋_GB2312"/>
          <w:color w:val="000000"/>
          <w:kern w:val="0"/>
          <w:sz w:val="28"/>
          <w:lang w:val="zh-CN"/>
        </w:rPr>
        <w:t>】</w:t>
      </w:r>
      <w:r>
        <w:rPr>
          <w:rFonts w:hint="eastAsia" w:ascii="仿宋" w:hAnsi="仿宋" w:eastAsia="仿宋"/>
          <w:color w:val="000000"/>
          <w:sz w:val="28"/>
        </w:rPr>
        <w:t>是中华人民共和国依法登记注册的合法企业，</w:t>
      </w:r>
      <w:r>
        <w:rPr>
          <w:rFonts w:hint="eastAsia" w:ascii="仿宋" w:hAnsi="仿宋" w:eastAsia="仿宋" w:cs="宋体"/>
          <w:bCs/>
          <w:color w:val="000000"/>
          <w:sz w:val="28"/>
        </w:rPr>
        <w:t>在参加</w:t>
      </w:r>
      <w:r>
        <w:rPr>
          <w:rFonts w:hint="eastAsia" w:ascii="仿宋" w:hAnsi="仿宋" w:eastAsia="仿宋" w:cs="仿宋_GB2312"/>
          <w:color w:val="000000"/>
          <w:sz w:val="28"/>
        </w:rPr>
        <w:t>你方组织的</w:t>
      </w:r>
      <w:r>
        <w:rPr>
          <w:rFonts w:hint="eastAsia" w:ascii="仿宋" w:hAnsi="仿宋" w:eastAsia="仿宋" w:cs="Arial"/>
          <w:b/>
          <w:color w:val="000000"/>
          <w:kern w:val="0"/>
          <w:sz w:val="28"/>
          <w:szCs w:val="28"/>
          <w:u w:val="single"/>
        </w:rPr>
        <w:t>杭州市拱墅区“TWGC”租赁服务项目</w:t>
      </w:r>
      <w:r>
        <w:rPr>
          <w:rFonts w:ascii="仿宋" w:hAnsi="仿宋" w:eastAsia="仿宋" w:cs="Arial"/>
          <w:b/>
          <w:color w:val="000000"/>
          <w:kern w:val="0"/>
          <w:sz w:val="28"/>
          <w:szCs w:val="28"/>
          <w:u w:val="single"/>
        </w:rPr>
        <w:t>（项目编号：</w:t>
      </w:r>
      <w:r>
        <w:rPr>
          <w:rFonts w:hint="eastAsia" w:ascii="仿宋" w:hAnsi="仿宋" w:eastAsia="仿宋" w:cs="Arial"/>
          <w:b/>
          <w:color w:val="000000"/>
          <w:kern w:val="0"/>
          <w:sz w:val="28"/>
          <w:szCs w:val="28"/>
          <w:u w:val="single"/>
        </w:rPr>
        <w:t xml:space="preserve"> CTZB-2023010239</w:t>
      </w:r>
      <w:r>
        <w:rPr>
          <w:rFonts w:ascii="仿宋" w:hAnsi="仿宋" w:eastAsia="仿宋" w:cs="Arial"/>
          <w:b/>
          <w:color w:val="000000"/>
          <w:kern w:val="0"/>
          <w:sz w:val="28"/>
          <w:szCs w:val="28"/>
          <w:u w:val="single"/>
        </w:rPr>
        <w:t>）</w:t>
      </w:r>
      <w:r>
        <w:rPr>
          <w:rFonts w:hint="eastAsia" w:ascii="仿宋" w:hAnsi="仿宋" w:eastAsia="仿宋" w:cs="宋体"/>
          <w:bCs/>
          <w:color w:val="000000"/>
          <w:sz w:val="28"/>
        </w:rPr>
        <w:t>投标活动中作如下说明：</w:t>
      </w:r>
      <w:r>
        <w:rPr>
          <w:rFonts w:hint="eastAsia" w:ascii="仿宋" w:hAnsi="仿宋" w:eastAsia="仿宋" w:cs="宋体"/>
          <w:color w:val="000000"/>
          <w:sz w:val="28"/>
        </w:rPr>
        <w:t>我方所使用的【</w:t>
      </w:r>
      <w:r>
        <w:rPr>
          <w:rFonts w:hint="eastAsia" w:ascii="仿宋" w:hAnsi="仿宋" w:eastAsia="仿宋" w:cs="宋体"/>
          <w:color w:val="000000"/>
          <w:sz w:val="28"/>
          <w:u w:val="single"/>
        </w:rPr>
        <w:t xml:space="preserve">   “</w:t>
      </w:r>
      <w:r>
        <w:rPr>
          <w:rFonts w:ascii="仿宋" w:hAnsi="仿宋" w:eastAsia="仿宋" w:cs="仿宋_GB2312"/>
          <w:color w:val="000000"/>
          <w:sz w:val="28"/>
          <w:u w:val="single"/>
        </w:rPr>
        <w:t>XX</w:t>
      </w:r>
      <w:r>
        <w:rPr>
          <w:rFonts w:hint="eastAsia" w:ascii="仿宋" w:hAnsi="仿宋" w:eastAsia="仿宋" w:cs="宋体"/>
          <w:color w:val="000000"/>
          <w:sz w:val="28"/>
          <w:u w:val="single"/>
        </w:rPr>
        <w:t xml:space="preserve">专用章”   </w:t>
      </w:r>
      <w:r>
        <w:rPr>
          <w:rFonts w:hint="eastAsia" w:ascii="仿宋" w:hAnsi="仿宋" w:eastAsia="仿宋" w:cs="宋体"/>
          <w:color w:val="000000"/>
          <w:sz w:val="28"/>
        </w:rPr>
        <w:t>】与法定名称章具有同等的法律效力，对使用【</w:t>
      </w:r>
      <w:r>
        <w:rPr>
          <w:rFonts w:hint="eastAsia" w:ascii="仿宋" w:hAnsi="仿宋" w:eastAsia="仿宋" w:cs="宋体"/>
          <w:color w:val="000000"/>
          <w:sz w:val="28"/>
          <w:u w:val="single"/>
        </w:rPr>
        <w:t xml:space="preserve">   “</w:t>
      </w:r>
      <w:r>
        <w:rPr>
          <w:rFonts w:ascii="仿宋" w:hAnsi="仿宋" w:eastAsia="仿宋" w:cs="仿宋_GB2312"/>
          <w:color w:val="000000"/>
          <w:sz w:val="28"/>
          <w:u w:val="single"/>
        </w:rPr>
        <w:t>XX</w:t>
      </w:r>
      <w:r>
        <w:rPr>
          <w:rFonts w:hint="eastAsia" w:ascii="仿宋" w:hAnsi="仿宋" w:eastAsia="仿宋" w:cs="宋体"/>
          <w:color w:val="000000"/>
          <w:sz w:val="28"/>
          <w:u w:val="single"/>
        </w:rPr>
        <w:t xml:space="preserve">专用章”   </w:t>
      </w:r>
      <w:r>
        <w:rPr>
          <w:rFonts w:hint="eastAsia" w:ascii="仿宋" w:hAnsi="仿宋" w:eastAsia="仿宋" w:cs="宋体"/>
          <w:color w:val="000000"/>
          <w:sz w:val="28"/>
        </w:rPr>
        <w:t>】的行为予以完全承认，并愿意承担相应责任。</w:t>
      </w:r>
    </w:p>
    <w:p>
      <w:pPr>
        <w:snapToGrid w:val="0"/>
        <w:spacing w:line="480" w:lineRule="auto"/>
        <w:ind w:firstLine="560" w:firstLineChars="200"/>
        <w:rPr>
          <w:rFonts w:ascii="仿宋" w:hAnsi="仿宋" w:eastAsia="仿宋" w:cs="宋体"/>
          <w:color w:val="000000"/>
          <w:sz w:val="28"/>
        </w:rPr>
      </w:pPr>
      <w:r>
        <w:rPr>
          <w:rFonts w:hint="eastAsia" w:ascii="仿宋" w:hAnsi="仿宋" w:eastAsia="仿宋" w:cs="宋体"/>
          <w:color w:val="000000"/>
          <w:sz w:val="28"/>
        </w:rPr>
        <w:t>特此说明。</w:t>
      </w:r>
    </w:p>
    <w:p>
      <w:pPr>
        <w:snapToGrid w:val="0"/>
        <w:spacing w:line="480" w:lineRule="auto"/>
        <w:ind w:firstLine="560" w:firstLineChars="200"/>
        <w:rPr>
          <w:rFonts w:ascii="仿宋" w:hAnsi="仿宋" w:eastAsia="仿宋" w:cs="宋体"/>
          <w:color w:val="000000"/>
          <w:sz w:val="28"/>
        </w:rPr>
      </w:pPr>
    </w:p>
    <w:p>
      <w:pPr>
        <w:snapToGrid w:val="0"/>
        <w:spacing w:line="480" w:lineRule="auto"/>
        <w:ind w:firstLine="584" w:firstLineChars="200"/>
        <w:rPr>
          <w:rFonts w:ascii="仿宋" w:hAnsi="仿宋" w:eastAsia="仿宋" w:cs="Arial"/>
          <w:color w:val="000000"/>
          <w:w w:val="90"/>
          <w:kern w:val="0"/>
          <w:sz w:val="28"/>
        </w:rPr>
      </w:pPr>
      <w:r>
        <w:rPr>
          <w:rFonts w:hint="eastAsia" w:ascii="仿宋" w:hAnsi="仿宋" w:eastAsia="仿宋"/>
          <w:color w:val="000000"/>
          <w:spacing w:val="6"/>
          <w:sz w:val="28"/>
        </w:rPr>
        <w:t>投标人（法定名称章）：</w:t>
      </w:r>
      <w:r>
        <w:rPr>
          <w:rFonts w:ascii="仿宋" w:hAnsi="仿宋" w:eastAsia="仿宋" w:cs="Arial"/>
          <w:color w:val="000000"/>
          <w:w w:val="90"/>
          <w:kern w:val="0"/>
          <w:sz w:val="28"/>
        </w:rPr>
        <w:t>_______________________</w:t>
      </w:r>
    </w:p>
    <w:p>
      <w:pPr>
        <w:snapToGrid w:val="0"/>
        <w:spacing w:line="480" w:lineRule="auto"/>
        <w:ind w:firstLine="584" w:firstLineChars="200"/>
        <w:rPr>
          <w:rFonts w:ascii="仿宋" w:hAnsi="仿宋" w:eastAsia="仿宋" w:cs="宋体"/>
          <w:color w:val="000000"/>
          <w:sz w:val="24"/>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pPr>
        <w:snapToGrid w:val="0"/>
        <w:spacing w:line="360" w:lineRule="auto"/>
        <w:rPr>
          <w:rFonts w:ascii="仿宋" w:hAnsi="仿宋" w:eastAsia="仿宋" w:cs="宋体"/>
          <w:b/>
          <w:bCs/>
          <w:color w:val="000000"/>
          <w:sz w:val="28"/>
        </w:rPr>
      </w:pPr>
      <w:r>
        <w:rPr>
          <w:rFonts w:hint="eastAsia" w:ascii="仿宋" w:hAnsi="仿宋" w:eastAsia="仿宋" w:cs="宋体"/>
          <w:b/>
          <w:bCs/>
          <w:color w:val="000000"/>
          <w:sz w:val="28"/>
        </w:rPr>
        <w:t>附：</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572" w:type="dxa"/>
            <w:noWrap w:val="0"/>
            <w:vAlign w:val="top"/>
          </w:tcPr>
          <w:p>
            <w:pPr>
              <w:snapToGrid w:val="0"/>
              <w:jc w:val="center"/>
              <w:rPr>
                <w:rFonts w:ascii="仿宋" w:hAnsi="仿宋" w:eastAsia="仿宋" w:cs="宋体"/>
                <w:b/>
                <w:color w:val="000000"/>
                <w:kern w:val="0"/>
                <w:sz w:val="28"/>
              </w:rPr>
            </w:pPr>
            <w:r>
              <w:rPr>
                <w:rFonts w:hint="eastAsia" w:ascii="仿宋" w:hAnsi="仿宋" w:eastAsia="仿宋" w:cs="宋体"/>
                <w:b/>
                <w:color w:val="000000"/>
                <w:kern w:val="0"/>
                <w:sz w:val="28"/>
              </w:rPr>
              <w:t>投标人法定名称章（印模）</w:t>
            </w:r>
          </w:p>
        </w:tc>
        <w:tc>
          <w:tcPr>
            <w:tcW w:w="4573" w:type="dxa"/>
            <w:noWrap w:val="0"/>
            <w:vAlign w:val="top"/>
          </w:tcPr>
          <w:p>
            <w:pPr>
              <w:snapToGrid w:val="0"/>
              <w:jc w:val="center"/>
              <w:rPr>
                <w:rFonts w:ascii="仿宋" w:hAnsi="仿宋" w:eastAsia="仿宋" w:cs="宋体"/>
                <w:b/>
                <w:color w:val="000000"/>
                <w:kern w:val="0"/>
                <w:sz w:val="28"/>
              </w:rPr>
            </w:pPr>
            <w:r>
              <w:rPr>
                <w:rFonts w:hint="eastAsia" w:ascii="仿宋" w:hAnsi="仿宋" w:eastAsia="仿宋" w:cs="宋体"/>
                <w:b/>
                <w:color w:val="000000"/>
                <w:kern w:val="0"/>
                <w:sz w:val="28"/>
              </w:rPr>
              <w:t>投标人“</w:t>
            </w:r>
            <w:r>
              <w:rPr>
                <w:rFonts w:ascii="仿宋" w:hAnsi="仿宋" w:eastAsia="仿宋" w:cs="仿宋_GB2312"/>
                <w:b/>
                <w:color w:val="000000"/>
                <w:kern w:val="0"/>
                <w:sz w:val="28"/>
              </w:rPr>
              <w:t>XX</w:t>
            </w:r>
            <w:r>
              <w:rPr>
                <w:rFonts w:hint="eastAsia" w:ascii="仿宋" w:hAnsi="仿宋" w:eastAsia="仿宋" w:cs="宋体"/>
                <w:b/>
                <w:color w:val="000000"/>
                <w:kern w:val="0"/>
                <w:sz w:val="28"/>
              </w:rPr>
              <w:t>专用章”（印模）</w:t>
            </w:r>
          </w:p>
        </w:tc>
      </w:tr>
    </w:tbl>
    <w:p>
      <w:pPr>
        <w:pStyle w:val="5"/>
      </w:pPr>
      <w:r>
        <w:br w:type="page"/>
      </w:r>
      <w:r>
        <w:rPr>
          <w:rFonts w:hint="eastAsia"/>
        </w:rPr>
        <w:t>附件6.联合协议</w:t>
      </w:r>
    </w:p>
    <w:p>
      <w:pPr>
        <w:spacing w:line="360" w:lineRule="auto"/>
        <w:jc w:val="center"/>
        <w:rPr>
          <w:rFonts w:ascii="仿宋" w:hAnsi="仿宋" w:eastAsia="仿宋"/>
          <w:b/>
          <w:color w:val="000000"/>
          <w:sz w:val="40"/>
          <w:szCs w:val="44"/>
        </w:rPr>
      </w:pPr>
      <w:r>
        <w:rPr>
          <w:rFonts w:hint="eastAsia" w:ascii="新宋体" w:hAnsi="新宋体" w:eastAsia="新宋体"/>
          <w:b/>
          <w:i/>
          <w:color w:val="000000"/>
          <w:sz w:val="24"/>
        </w:rPr>
        <w:t>（</w:t>
      </w:r>
      <w:r>
        <w:rPr>
          <w:rFonts w:hint="eastAsia" w:ascii="新宋体" w:hAnsi="新宋体" w:eastAsia="新宋体"/>
          <w:b/>
          <w:i/>
          <w:color w:val="000000"/>
          <w:sz w:val="24"/>
          <w:u w:val="single"/>
        </w:rPr>
        <w:t>提示：投标人以联合体形式参加投标的，应当提供联合协议，否则投标无效；投标人不以联合体形式参加投标的，则不需要提供</w:t>
      </w:r>
      <w:r>
        <w:rPr>
          <w:rFonts w:hint="eastAsia" w:ascii="新宋体" w:hAnsi="新宋体" w:eastAsia="新宋体"/>
          <w:b/>
          <w:i/>
          <w:color w:val="000000"/>
          <w:sz w:val="24"/>
        </w:rPr>
        <w:t>）</w:t>
      </w:r>
    </w:p>
    <w:p>
      <w:pPr>
        <w:spacing w:line="360" w:lineRule="auto"/>
        <w:jc w:val="center"/>
        <w:rPr>
          <w:color w:val="000000"/>
        </w:rPr>
      </w:pPr>
      <w:r>
        <w:rPr>
          <w:rFonts w:hint="eastAsia" w:ascii="微软雅黑" w:hAnsi="微软雅黑" w:eastAsia="微软雅黑"/>
          <w:b/>
          <w:color w:val="000000"/>
          <w:sz w:val="40"/>
          <w:szCs w:val="44"/>
        </w:rPr>
        <w:t>联合协议</w:t>
      </w:r>
    </w:p>
    <w:p>
      <w:pPr>
        <w:snapToGrid w:val="0"/>
        <w:spacing w:line="360" w:lineRule="auto"/>
        <w:ind w:firstLine="567"/>
        <w:rPr>
          <w:rFonts w:ascii="仿宋" w:hAnsi="仿宋" w:eastAsia="仿宋" w:cs="宋体"/>
          <w:color w:val="000000"/>
          <w:kern w:val="0"/>
          <w:sz w:val="28"/>
          <w:lang w:val="zh-CN"/>
        </w:rPr>
      </w:pPr>
      <w:r>
        <w:rPr>
          <w:rFonts w:ascii="仿宋" w:hAnsi="仿宋" w:eastAsia="仿宋" w:cs="Arial"/>
          <w:color w:val="000000"/>
          <w:kern w:val="0"/>
          <w:sz w:val="28"/>
        </w:rPr>
        <w:t>______________</w:t>
      </w:r>
      <w:r>
        <w:rPr>
          <w:rFonts w:hint="eastAsia" w:ascii="仿宋" w:hAnsi="仿宋" w:eastAsia="仿宋" w:cs="宋体"/>
          <w:color w:val="000000"/>
          <w:kern w:val="0"/>
          <w:sz w:val="28"/>
          <w:u w:val="single"/>
        </w:rPr>
        <w:t>（联合体所有成员名称）</w:t>
      </w:r>
      <w:r>
        <w:rPr>
          <w:rFonts w:hint="eastAsia" w:ascii="仿宋" w:hAnsi="仿宋" w:eastAsia="仿宋" w:cs="宋体"/>
          <w:color w:val="000000"/>
          <w:kern w:val="0"/>
          <w:sz w:val="28"/>
        </w:rPr>
        <w:t>自愿</w:t>
      </w:r>
      <w:r>
        <w:rPr>
          <w:rFonts w:hint="eastAsia" w:ascii="仿宋" w:hAnsi="仿宋" w:eastAsia="仿宋" w:cs="宋体"/>
          <w:color w:val="000000"/>
          <w:kern w:val="0"/>
          <w:sz w:val="28"/>
          <w:lang w:val="zh-CN"/>
        </w:rPr>
        <w:t>组成一个联合体，以一个投标人的身份</w:t>
      </w:r>
      <w:r>
        <w:rPr>
          <w:rFonts w:hint="eastAsia" w:ascii="仿宋" w:hAnsi="仿宋" w:eastAsia="仿宋" w:cs="宋体"/>
          <w:color w:val="000000"/>
          <w:kern w:val="0"/>
          <w:sz w:val="28"/>
        </w:rPr>
        <w:t>参加</w:t>
      </w:r>
      <w:r>
        <w:rPr>
          <w:rFonts w:hint="eastAsia" w:ascii="仿宋" w:hAnsi="仿宋" w:eastAsia="仿宋" w:cs="Arial"/>
          <w:b/>
          <w:i/>
          <w:color w:val="000000"/>
          <w:kern w:val="0"/>
          <w:sz w:val="28"/>
          <w:szCs w:val="28"/>
          <w:u w:val="single"/>
        </w:rPr>
        <w:t>杭州市拱墅区“TWGC”租赁服务项目</w:t>
      </w:r>
      <w:r>
        <w:rPr>
          <w:rFonts w:ascii="仿宋" w:hAnsi="仿宋" w:eastAsia="仿宋" w:cs="Arial"/>
          <w:b/>
          <w:i/>
          <w:color w:val="000000"/>
          <w:kern w:val="0"/>
          <w:sz w:val="28"/>
          <w:szCs w:val="28"/>
          <w:u w:val="single"/>
        </w:rPr>
        <w:t>（项目编号：</w:t>
      </w:r>
      <w:r>
        <w:rPr>
          <w:rFonts w:hint="eastAsia" w:ascii="仿宋" w:hAnsi="仿宋" w:eastAsia="仿宋" w:cs="Arial"/>
          <w:b/>
          <w:i/>
          <w:color w:val="000000"/>
          <w:kern w:val="0"/>
          <w:sz w:val="28"/>
          <w:szCs w:val="28"/>
          <w:u w:val="single"/>
        </w:rPr>
        <w:t xml:space="preserve"> CTZB-2023010239</w:t>
      </w:r>
      <w:r>
        <w:rPr>
          <w:rFonts w:ascii="仿宋" w:hAnsi="仿宋" w:eastAsia="仿宋" w:cs="Arial"/>
          <w:b/>
          <w:i/>
          <w:color w:val="000000"/>
          <w:kern w:val="0"/>
          <w:sz w:val="28"/>
          <w:szCs w:val="28"/>
          <w:u w:val="single"/>
        </w:rPr>
        <w:t>）</w:t>
      </w:r>
      <w:r>
        <w:rPr>
          <w:rFonts w:hint="eastAsia" w:ascii="仿宋" w:hAnsi="仿宋" w:eastAsia="仿宋" w:cs="宋体"/>
          <w:color w:val="000000"/>
          <w:kern w:val="0"/>
          <w:sz w:val="28"/>
          <w:lang w:val="zh-CN"/>
        </w:rPr>
        <w:t>投标。</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一、各方一致决定，</w:t>
      </w:r>
      <w:r>
        <w:rPr>
          <w:rFonts w:ascii="仿宋" w:hAnsi="仿宋" w:eastAsia="仿宋" w:cs="Arial"/>
          <w:color w:val="000000"/>
          <w:kern w:val="0"/>
          <w:sz w:val="28"/>
        </w:rPr>
        <w:t>____________</w:t>
      </w:r>
      <w:r>
        <w:rPr>
          <w:rFonts w:hint="eastAsia" w:ascii="仿宋" w:hAnsi="仿宋" w:eastAsia="仿宋" w:cs="宋体"/>
          <w:color w:val="000000"/>
          <w:kern w:val="0"/>
          <w:sz w:val="28"/>
          <w:u w:val="single"/>
        </w:rPr>
        <w:t>（某联合体成员名称）</w:t>
      </w:r>
      <w:r>
        <w:rPr>
          <w:rFonts w:hint="eastAsia" w:ascii="仿宋" w:hAnsi="仿宋" w:eastAsia="仿宋" w:cs="宋体"/>
          <w:color w:val="000000"/>
          <w:kern w:val="0"/>
          <w:sz w:val="28"/>
        </w:rPr>
        <w:t>为联合体</w:t>
      </w:r>
      <w:r>
        <w:rPr>
          <w:rFonts w:hint="eastAsia" w:ascii="仿宋" w:hAnsi="仿宋" w:eastAsia="仿宋" w:cs="宋体"/>
          <w:color w:val="000000"/>
          <w:kern w:val="0"/>
          <w:sz w:val="28"/>
          <w:lang w:val="zh-CN"/>
        </w:rPr>
        <w:t>牵头人</w:t>
      </w:r>
      <w:r>
        <w:rPr>
          <w:rFonts w:hint="eastAsia" w:ascii="仿宋" w:hAnsi="仿宋" w:eastAsia="仿宋" w:cs="宋体"/>
          <w:color w:val="000000"/>
          <w:sz w:val="28"/>
        </w:rPr>
        <w:t>，代表所有联合体成员负责投标和合同实施阶段的主办、协调工作</w:t>
      </w:r>
      <w:r>
        <w:rPr>
          <w:rFonts w:hint="eastAsia" w:ascii="仿宋" w:hAnsi="仿宋" w:eastAsia="仿宋" w:cs="宋体"/>
          <w:color w:val="000000"/>
          <w:kern w:val="0"/>
          <w:sz w:val="28"/>
          <w:lang w:val="zh-CN"/>
        </w:rPr>
        <w:t>。</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二、</w:t>
      </w:r>
      <w:r>
        <w:rPr>
          <w:rFonts w:hint="eastAsia" w:ascii="仿宋" w:hAnsi="仿宋" w:eastAsia="仿宋" w:cs="宋体"/>
          <w:color w:val="000000"/>
          <w:sz w:val="28"/>
        </w:rPr>
        <w:t>所有联合体成员各方签署授权书，授权书载明的</w:t>
      </w:r>
      <w:r>
        <w:rPr>
          <w:rFonts w:hint="eastAsia" w:ascii="仿宋" w:hAnsi="仿宋" w:eastAsia="仿宋" w:cs="宋体"/>
          <w:color w:val="000000"/>
          <w:kern w:val="0"/>
          <w:sz w:val="28"/>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三、本次联合投标中，分工如下：</w:t>
      </w:r>
    </w:p>
    <w:p>
      <w:pPr>
        <w:snapToGrid w:val="0"/>
        <w:spacing w:line="360" w:lineRule="auto"/>
        <w:ind w:firstLine="567"/>
        <w:rPr>
          <w:rFonts w:ascii="仿宋" w:hAnsi="仿宋" w:eastAsia="仿宋" w:cs="宋体"/>
          <w:color w:val="000000"/>
          <w:kern w:val="0"/>
          <w:sz w:val="28"/>
          <w:lang w:val="zh-CN"/>
        </w:rPr>
      </w:pPr>
      <w:bookmarkStart w:id="308" w:name="_Hlk101134295"/>
      <w:r>
        <w:rPr>
          <w:rFonts w:ascii="仿宋" w:hAnsi="仿宋" w:eastAsia="仿宋" w:cs="Arial"/>
          <w:color w:val="000000"/>
          <w:kern w:val="0"/>
          <w:sz w:val="28"/>
        </w:rPr>
        <w:t>_________</w:t>
      </w:r>
      <w:r>
        <w:rPr>
          <w:rFonts w:hint="eastAsia" w:ascii="仿宋" w:hAnsi="仿宋" w:eastAsia="仿宋" w:cs="宋体"/>
          <w:color w:val="000000"/>
          <w:kern w:val="0"/>
          <w:sz w:val="28"/>
          <w:u w:val="single"/>
        </w:rPr>
        <w:t>（联合体成员1）</w:t>
      </w:r>
      <w:r>
        <w:rPr>
          <w:rFonts w:hint="eastAsia" w:ascii="仿宋" w:hAnsi="仿宋" w:eastAsia="仿宋" w:cs="宋体"/>
          <w:color w:val="000000"/>
          <w:kern w:val="0"/>
          <w:sz w:val="28"/>
          <w:lang w:val="zh-CN"/>
        </w:rPr>
        <w:t>承担的工作和义务为：</w:t>
      </w:r>
      <w:r>
        <w:rPr>
          <w:rFonts w:ascii="仿宋" w:hAnsi="仿宋" w:eastAsia="仿宋" w:cs="Arial"/>
          <w:color w:val="000000"/>
          <w:kern w:val="0"/>
          <w:sz w:val="28"/>
        </w:rPr>
        <w:t>_______________</w:t>
      </w:r>
      <w:r>
        <w:rPr>
          <w:rFonts w:hint="eastAsia" w:ascii="仿宋" w:hAnsi="仿宋" w:eastAsia="仿宋" w:cs="宋体"/>
          <w:color w:val="000000"/>
          <w:kern w:val="0"/>
          <w:sz w:val="28"/>
          <w:lang w:val="zh-CN"/>
        </w:rPr>
        <w:t>；</w:t>
      </w:r>
    </w:p>
    <w:p>
      <w:pPr>
        <w:snapToGrid w:val="0"/>
        <w:spacing w:line="360" w:lineRule="auto"/>
        <w:ind w:firstLine="567"/>
        <w:rPr>
          <w:rFonts w:ascii="仿宋" w:hAnsi="仿宋" w:eastAsia="仿宋" w:cs="宋体"/>
          <w:color w:val="000000"/>
          <w:kern w:val="0"/>
          <w:sz w:val="28"/>
          <w:lang w:val="zh-CN"/>
        </w:rPr>
      </w:pPr>
      <w:r>
        <w:rPr>
          <w:rFonts w:ascii="仿宋" w:hAnsi="仿宋" w:eastAsia="仿宋" w:cs="Arial"/>
          <w:color w:val="000000"/>
          <w:kern w:val="0"/>
          <w:sz w:val="28"/>
        </w:rPr>
        <w:t>_________</w:t>
      </w:r>
      <w:r>
        <w:rPr>
          <w:rFonts w:hint="eastAsia" w:ascii="仿宋" w:hAnsi="仿宋" w:eastAsia="仿宋" w:cs="宋体"/>
          <w:color w:val="000000"/>
          <w:kern w:val="0"/>
          <w:sz w:val="28"/>
          <w:u w:val="single"/>
        </w:rPr>
        <w:t>（联合体成员</w:t>
      </w:r>
      <w:r>
        <w:rPr>
          <w:rFonts w:ascii="仿宋" w:hAnsi="仿宋" w:eastAsia="仿宋" w:cs="宋体"/>
          <w:color w:val="000000"/>
          <w:kern w:val="0"/>
          <w:sz w:val="28"/>
          <w:u w:val="single"/>
        </w:rPr>
        <w:t>2</w:t>
      </w:r>
      <w:r>
        <w:rPr>
          <w:rFonts w:hint="eastAsia" w:ascii="仿宋" w:hAnsi="仿宋" w:eastAsia="仿宋" w:cs="宋体"/>
          <w:color w:val="000000"/>
          <w:kern w:val="0"/>
          <w:sz w:val="28"/>
          <w:u w:val="single"/>
        </w:rPr>
        <w:t>）</w:t>
      </w:r>
      <w:r>
        <w:rPr>
          <w:rFonts w:hint="eastAsia" w:ascii="仿宋" w:hAnsi="仿宋" w:eastAsia="仿宋" w:cs="宋体"/>
          <w:color w:val="000000"/>
          <w:kern w:val="0"/>
          <w:sz w:val="28"/>
          <w:lang w:val="zh-CN"/>
        </w:rPr>
        <w:t>承担的工作和义务为：</w:t>
      </w:r>
      <w:r>
        <w:rPr>
          <w:rFonts w:ascii="仿宋" w:hAnsi="仿宋" w:eastAsia="仿宋" w:cs="Arial"/>
          <w:color w:val="000000"/>
          <w:kern w:val="0"/>
          <w:sz w:val="28"/>
        </w:rPr>
        <w:t>_______________</w:t>
      </w:r>
      <w:r>
        <w:rPr>
          <w:rFonts w:hint="eastAsia" w:ascii="仿宋" w:hAnsi="仿宋" w:eastAsia="仿宋" w:cs="宋体"/>
          <w:color w:val="000000"/>
          <w:kern w:val="0"/>
          <w:sz w:val="28"/>
          <w:lang w:val="zh-CN"/>
        </w:rPr>
        <w:t>；</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w:t>
      </w:r>
    </w:p>
    <w:bookmarkEnd w:id="308"/>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四、联合体成员中小企业合同份额。</w:t>
      </w:r>
    </w:p>
    <w:p>
      <w:pPr>
        <w:snapToGrid w:val="0"/>
        <w:spacing w:line="360" w:lineRule="auto"/>
        <w:ind w:firstLine="567"/>
        <w:rPr>
          <w:rFonts w:ascii="仿宋" w:hAnsi="仿宋" w:eastAsia="仿宋" w:cs="宋体"/>
          <w:b/>
          <w:color w:val="000000"/>
          <w:kern w:val="0"/>
          <w:sz w:val="28"/>
          <w:lang w:val="zh-CN"/>
        </w:rPr>
      </w:pPr>
      <w:r>
        <w:rPr>
          <w:rFonts w:hint="eastAsia" w:ascii="仿宋" w:hAnsi="仿宋" w:eastAsia="仿宋" w:cs="宋体"/>
          <w:color w:val="000000"/>
          <w:kern w:val="0"/>
          <w:sz w:val="28"/>
          <w:lang w:val="zh-CN"/>
        </w:rPr>
        <w:t>1、</w:t>
      </w:r>
      <w:r>
        <w:rPr>
          <w:rFonts w:ascii="仿宋" w:hAnsi="仿宋" w:eastAsia="仿宋" w:cs="Arial"/>
          <w:color w:val="000000"/>
          <w:kern w:val="0"/>
          <w:sz w:val="28"/>
        </w:rPr>
        <w:t>____________</w:t>
      </w:r>
      <w:r>
        <w:rPr>
          <w:rFonts w:hint="eastAsia" w:ascii="仿宋" w:hAnsi="仿宋" w:eastAsia="仿宋" w:cs="宋体"/>
          <w:color w:val="000000"/>
          <w:kern w:val="0"/>
          <w:sz w:val="28"/>
          <w:u w:val="single"/>
        </w:rPr>
        <w:t>（联合体成员</w:t>
      </w:r>
      <w:r>
        <w:rPr>
          <w:rFonts w:ascii="仿宋" w:hAnsi="仿宋" w:eastAsia="仿宋" w:cs="宋体"/>
          <w:color w:val="000000"/>
          <w:kern w:val="0"/>
          <w:sz w:val="28"/>
          <w:u w:val="single"/>
        </w:rPr>
        <w:t>X,</w:t>
      </w:r>
      <w:r>
        <w:rPr>
          <w:rFonts w:hint="eastAsia" w:ascii="仿宋" w:hAnsi="仿宋" w:eastAsia="仿宋" w:cs="宋体"/>
          <w:color w:val="000000"/>
          <w:kern w:val="0"/>
          <w:sz w:val="28"/>
          <w:u w:val="single"/>
        </w:rPr>
        <w:t>……）</w:t>
      </w:r>
      <w:r>
        <w:rPr>
          <w:rFonts w:hint="eastAsia" w:ascii="仿宋" w:hAnsi="仿宋" w:eastAsia="仿宋" w:cs="宋体"/>
          <w:color w:val="000000"/>
          <w:kern w:val="0"/>
          <w:sz w:val="28"/>
        </w:rPr>
        <w:t>提供的全部货物由小微企业制造，其合同份额占到合同总金额</w:t>
      </w:r>
      <w:r>
        <w:rPr>
          <w:rFonts w:ascii="仿宋" w:hAnsi="仿宋" w:eastAsia="仿宋" w:cs="Arial"/>
          <w:color w:val="000000"/>
          <w:kern w:val="0"/>
          <w:sz w:val="28"/>
        </w:rPr>
        <w:t>___</w:t>
      </w:r>
      <w:r>
        <w:rPr>
          <w:rFonts w:hint="eastAsia" w:ascii="仿宋" w:hAnsi="仿宋" w:eastAsia="仿宋" w:cs="宋体"/>
          <w:color w:val="000000"/>
          <w:kern w:val="0"/>
          <w:sz w:val="28"/>
        </w:rPr>
        <w:t>％以上；</w:t>
      </w:r>
      <w:r>
        <w:rPr>
          <w:rFonts w:hint="eastAsia" w:ascii="仿宋" w:hAnsi="仿宋" w:eastAsia="仿宋" w:cs="宋体"/>
          <w:color w:val="000000"/>
          <w:kern w:val="0"/>
          <w:sz w:val="28"/>
          <w:lang w:val="zh-CN"/>
        </w:rPr>
        <w:t>……。</w:t>
      </w:r>
      <w:r>
        <w:rPr>
          <w:rFonts w:hint="eastAsia" w:ascii="仿宋" w:hAnsi="仿宋" w:eastAsia="仿宋" w:cs="宋体"/>
          <w:b/>
          <w:color w:val="000000"/>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宋体"/>
          <w:b/>
          <w:i/>
          <w:color w:val="000000"/>
          <w:kern w:val="0"/>
          <w:sz w:val="28"/>
          <w:u w:val="single"/>
          <w:lang w:val="zh-CN"/>
        </w:rPr>
        <w:t>4％</w:t>
      </w:r>
      <w:r>
        <w:rPr>
          <w:rFonts w:hint="eastAsia" w:ascii="仿宋" w:hAnsi="仿宋" w:eastAsia="仿宋" w:cs="宋体"/>
          <w:b/>
          <w:color w:val="000000"/>
          <w:kern w:val="0"/>
          <w:sz w:val="28"/>
          <w:lang w:val="zh-CN"/>
        </w:rPr>
        <w:t>的扣除。供应商</w:t>
      </w:r>
      <w:r>
        <w:rPr>
          <w:rFonts w:hint="eastAsia" w:ascii="仿宋" w:hAnsi="仿宋" w:eastAsia="仿宋" w:cs="宋体"/>
          <w:b/>
          <w:color w:val="000000"/>
          <w:sz w:val="28"/>
        </w:rPr>
        <w:t>拟享受以上价格扣除政策的，填写有关内容。</w:t>
      </w:r>
      <w:r>
        <w:rPr>
          <w:rFonts w:hint="eastAsia" w:ascii="仿宋" w:hAnsi="仿宋" w:eastAsia="仿宋" w:cs="宋体"/>
          <w:b/>
          <w:color w:val="000000"/>
          <w:kern w:val="0"/>
          <w:sz w:val="28"/>
          <w:lang w:val="zh-CN"/>
        </w:rPr>
        <w:t>）</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sz w:val="28"/>
        </w:rPr>
        <w:t>2、中小企业合同金额达到</w:t>
      </w:r>
      <w:r>
        <w:rPr>
          <w:rFonts w:ascii="仿宋" w:hAnsi="仿宋" w:eastAsia="仿宋" w:cs="Arial"/>
          <w:color w:val="000000"/>
          <w:kern w:val="0"/>
          <w:sz w:val="28"/>
        </w:rPr>
        <w:t>___</w:t>
      </w:r>
      <w:r>
        <w:rPr>
          <w:rFonts w:hint="eastAsia" w:ascii="仿宋" w:hAnsi="仿宋" w:eastAsia="仿宋" w:cs="宋体"/>
          <w:color w:val="000000"/>
          <w:sz w:val="28"/>
        </w:rPr>
        <w:t>％，小微企业合同金额达到</w:t>
      </w:r>
      <w:r>
        <w:rPr>
          <w:rFonts w:ascii="仿宋" w:hAnsi="仿宋" w:eastAsia="仿宋" w:cs="Arial"/>
          <w:color w:val="000000"/>
          <w:kern w:val="0"/>
          <w:sz w:val="28"/>
        </w:rPr>
        <w:t>___</w:t>
      </w:r>
      <w:r>
        <w:rPr>
          <w:rFonts w:hint="eastAsia" w:ascii="仿宋" w:hAnsi="仿宋" w:eastAsia="仿宋" w:cs="宋体"/>
          <w:color w:val="000000"/>
          <w:sz w:val="28"/>
        </w:rPr>
        <w:t>％</w:t>
      </w:r>
      <w:r>
        <w:rPr>
          <w:rFonts w:hint="eastAsia" w:ascii="仿宋" w:hAnsi="仿宋" w:eastAsia="仿宋" w:cs="宋体"/>
          <w:color w:val="000000"/>
          <w:kern w:val="0"/>
          <w:sz w:val="28"/>
          <w:lang w:val="zh-CN"/>
        </w:rPr>
        <w:t>。</w:t>
      </w:r>
      <w:r>
        <w:rPr>
          <w:rFonts w:hint="eastAsia" w:ascii="仿宋" w:hAnsi="仿宋" w:eastAsia="仿宋" w:cs="宋体"/>
          <w:b/>
          <w:bCs/>
          <w:color w:val="000000"/>
          <w:kern w:val="0"/>
          <w:sz w:val="28"/>
          <w:lang w:val="zh-CN"/>
        </w:rPr>
        <w:t>（</w:t>
      </w:r>
      <w:r>
        <w:rPr>
          <w:rFonts w:hint="eastAsia" w:ascii="仿宋" w:hAnsi="仿宋" w:eastAsia="仿宋" w:cs="宋体"/>
          <w:b/>
          <w:bCs/>
          <w:color w:val="000000"/>
          <w:sz w:val="28"/>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kern w:val="0"/>
          <w:sz w:val="28"/>
          <w:lang w:val="zh-CN"/>
        </w:rPr>
        <w:t>）</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五、如果中标，</w:t>
      </w:r>
      <w:r>
        <w:rPr>
          <w:rFonts w:hint="eastAsia" w:ascii="仿宋" w:hAnsi="仿宋" w:eastAsia="仿宋" w:cs="宋体"/>
          <w:color w:val="000000"/>
          <w:sz w:val="28"/>
        </w:rPr>
        <w:t>联合体各成员方共同与采购人签订合同，并就采购合同约定的事项对采购人承担连带责任。</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六、有关本次联合投标的其他事宜：</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1.联合体各方不再单独参加或者与其他供应商另外组成联合体参加同一合同项下的政府采购活动。</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2.联合体中有同类资质的各方按照联合体分工承担相同工作的，按照资质等级较低的供应商确定资质等级。</w:t>
      </w:r>
    </w:p>
    <w:p>
      <w:pPr>
        <w:snapToGrid w:val="0"/>
        <w:spacing w:line="360" w:lineRule="auto"/>
        <w:ind w:firstLine="567"/>
        <w:rPr>
          <w:rFonts w:ascii="仿宋" w:hAnsi="仿宋" w:eastAsia="仿宋" w:cs="宋体"/>
          <w:color w:val="000000"/>
          <w:kern w:val="0"/>
          <w:sz w:val="28"/>
          <w:lang w:val="zh-CN"/>
        </w:rPr>
      </w:pPr>
      <w:r>
        <w:rPr>
          <w:rFonts w:hint="eastAsia" w:ascii="仿宋" w:hAnsi="仿宋" w:eastAsia="仿宋" w:cs="宋体"/>
          <w:color w:val="000000"/>
          <w:kern w:val="0"/>
          <w:sz w:val="28"/>
          <w:lang w:val="zh-CN"/>
        </w:rPr>
        <w:t>3.本协议提交采购人、采购代理机构后，联合体各方不得以任何形式对上述内容进行修改或撤销。</w:t>
      </w:r>
    </w:p>
    <w:p>
      <w:pPr>
        <w:snapToGrid w:val="0"/>
        <w:spacing w:line="360" w:lineRule="auto"/>
        <w:rPr>
          <w:rFonts w:ascii="仿宋" w:hAnsi="仿宋" w:eastAsia="仿宋" w:cs="宋体"/>
          <w:color w:val="000000"/>
          <w:kern w:val="0"/>
          <w:sz w:val="28"/>
          <w:lang w:val="zh-CN"/>
        </w:rPr>
      </w:pPr>
    </w:p>
    <w:p>
      <w:pPr>
        <w:snapToGrid w:val="0"/>
        <w:spacing w:line="360" w:lineRule="auto"/>
        <w:rPr>
          <w:rFonts w:ascii="仿宋" w:hAnsi="仿宋" w:eastAsia="仿宋" w:cs="宋体"/>
          <w:color w:val="000000"/>
          <w:kern w:val="0"/>
          <w:sz w:val="28"/>
          <w:lang w:val="zh-CN"/>
        </w:rPr>
      </w:pPr>
    </w:p>
    <w:p>
      <w:pPr>
        <w:snapToGrid w:val="0"/>
        <w:spacing w:line="360" w:lineRule="auto"/>
        <w:rPr>
          <w:rFonts w:ascii="仿宋" w:hAnsi="仿宋" w:eastAsia="仿宋" w:cs="宋体"/>
          <w:color w:val="000000"/>
          <w:kern w:val="0"/>
          <w:sz w:val="28"/>
          <w:lang w:val="zh-CN"/>
        </w:rPr>
      </w:pPr>
      <w:r>
        <w:rPr>
          <w:rFonts w:hint="eastAsia" w:ascii="仿宋" w:hAnsi="仿宋" w:eastAsia="仿宋" w:cs="宋体"/>
          <w:color w:val="000000"/>
          <w:kern w:val="0"/>
          <w:sz w:val="28"/>
          <w:lang w:val="zh-CN"/>
        </w:rPr>
        <w:t>联合体成员名称(电子签名/公章)：</w:t>
      </w:r>
      <w:r>
        <w:rPr>
          <w:rFonts w:ascii="仿宋" w:hAnsi="仿宋" w:eastAsia="仿宋" w:cs="Arial"/>
          <w:color w:val="000000"/>
          <w:kern w:val="0"/>
          <w:sz w:val="28"/>
        </w:rPr>
        <w:t>______________________________</w:t>
      </w:r>
    </w:p>
    <w:p>
      <w:pPr>
        <w:snapToGrid w:val="0"/>
        <w:spacing w:line="360" w:lineRule="auto"/>
        <w:rPr>
          <w:rFonts w:ascii="仿宋" w:hAnsi="仿宋" w:eastAsia="仿宋" w:cs="宋体"/>
          <w:color w:val="000000"/>
          <w:kern w:val="0"/>
          <w:sz w:val="28"/>
          <w:lang w:val="zh-CN"/>
        </w:rPr>
      </w:pPr>
      <w:r>
        <w:rPr>
          <w:rFonts w:ascii="仿宋" w:hAnsi="仿宋" w:eastAsia="仿宋" w:cs="Arial"/>
          <w:color w:val="000000"/>
          <w:kern w:val="0"/>
          <w:sz w:val="28"/>
        </w:rPr>
        <w:t>_______________________________________________________________</w:t>
      </w:r>
    </w:p>
    <w:p>
      <w:pPr>
        <w:snapToGrid w:val="0"/>
        <w:spacing w:line="360" w:lineRule="auto"/>
        <w:rPr>
          <w:rFonts w:ascii="仿宋" w:hAnsi="仿宋" w:eastAsia="仿宋" w:cs="宋体"/>
          <w:color w:val="000000"/>
          <w:kern w:val="0"/>
          <w:sz w:val="28"/>
          <w:lang w:val="zh-CN"/>
        </w:rPr>
      </w:pPr>
    </w:p>
    <w:p>
      <w:pPr>
        <w:snapToGrid w:val="0"/>
        <w:spacing w:line="360" w:lineRule="auto"/>
        <w:rPr>
          <w:rFonts w:ascii="仿宋" w:hAnsi="仿宋" w:eastAsia="仿宋" w:cs="宋体"/>
          <w:color w:val="000000"/>
          <w:kern w:val="0"/>
          <w:sz w:val="28"/>
          <w:lang w:val="zh-CN"/>
        </w:rPr>
      </w:pPr>
    </w:p>
    <w:p>
      <w:pPr>
        <w:snapToGrid w:val="0"/>
        <w:spacing w:line="360" w:lineRule="auto"/>
        <w:rPr>
          <w:rFonts w:ascii="仿宋" w:hAnsi="仿宋" w:eastAsia="仿宋" w:cs="宋体"/>
          <w:color w:val="000000"/>
          <w:kern w:val="0"/>
          <w:sz w:val="28"/>
          <w:lang w:val="zh-CN"/>
        </w:rPr>
      </w:pPr>
      <w:r>
        <w:rPr>
          <w:rFonts w:hint="eastAsia" w:ascii="仿宋" w:hAnsi="仿宋" w:eastAsia="仿宋" w:cs="宋体"/>
          <w:color w:val="000000"/>
          <w:kern w:val="0"/>
          <w:sz w:val="28"/>
          <w:lang w:val="zh-CN"/>
        </w:rPr>
        <w:t>日期：</w:t>
      </w:r>
      <w:r>
        <w:rPr>
          <w:rFonts w:ascii="仿宋" w:hAnsi="仿宋" w:eastAsia="仿宋" w:cs="Arial"/>
          <w:color w:val="000000"/>
          <w:kern w:val="0"/>
          <w:sz w:val="28"/>
        </w:rPr>
        <w:t>_________</w:t>
      </w:r>
      <w:r>
        <w:rPr>
          <w:rFonts w:hint="eastAsia" w:ascii="仿宋" w:hAnsi="仿宋" w:eastAsia="仿宋" w:cs="宋体"/>
          <w:color w:val="000000"/>
          <w:kern w:val="0"/>
          <w:sz w:val="28"/>
          <w:lang w:val="zh-CN"/>
        </w:rPr>
        <w:t>年</w:t>
      </w:r>
      <w:r>
        <w:rPr>
          <w:rFonts w:ascii="仿宋" w:hAnsi="仿宋" w:eastAsia="仿宋" w:cs="Arial"/>
          <w:color w:val="000000"/>
          <w:kern w:val="0"/>
          <w:sz w:val="28"/>
        </w:rPr>
        <w:t>______</w:t>
      </w:r>
      <w:r>
        <w:rPr>
          <w:rFonts w:hint="eastAsia" w:ascii="仿宋" w:hAnsi="仿宋" w:eastAsia="仿宋" w:cs="宋体"/>
          <w:color w:val="000000"/>
          <w:kern w:val="0"/>
          <w:sz w:val="28"/>
          <w:lang w:val="zh-CN"/>
        </w:rPr>
        <w:t>月</w:t>
      </w:r>
      <w:r>
        <w:rPr>
          <w:rFonts w:ascii="仿宋" w:hAnsi="仿宋" w:eastAsia="仿宋" w:cs="Arial"/>
          <w:color w:val="000000"/>
          <w:kern w:val="0"/>
          <w:sz w:val="28"/>
        </w:rPr>
        <w:t>______</w:t>
      </w:r>
      <w:r>
        <w:rPr>
          <w:rFonts w:hint="eastAsia" w:ascii="仿宋" w:hAnsi="仿宋" w:eastAsia="仿宋" w:cs="宋体"/>
          <w:color w:val="000000"/>
          <w:kern w:val="0"/>
          <w:sz w:val="28"/>
          <w:lang w:val="zh-CN"/>
        </w:rPr>
        <w:t>日</w:t>
      </w:r>
    </w:p>
    <w:p>
      <w:pPr>
        <w:snapToGrid w:val="0"/>
        <w:spacing w:line="360" w:lineRule="auto"/>
        <w:rPr>
          <w:rFonts w:ascii="仿宋" w:hAnsi="仿宋" w:eastAsia="仿宋" w:cs="宋体"/>
          <w:color w:val="000000"/>
          <w:kern w:val="0"/>
          <w:sz w:val="28"/>
          <w:lang w:val="zh-CN"/>
        </w:rPr>
      </w:pPr>
    </w:p>
    <w:p>
      <w:pPr>
        <w:snapToGrid w:val="0"/>
        <w:spacing w:line="360" w:lineRule="auto"/>
        <w:rPr>
          <w:rFonts w:ascii="仿宋" w:hAnsi="仿宋" w:eastAsia="仿宋" w:cs="宋体"/>
          <w:color w:val="000000"/>
          <w:kern w:val="0"/>
          <w:sz w:val="28"/>
          <w:lang w:val="zh-CN"/>
        </w:rPr>
      </w:pPr>
    </w:p>
    <w:p>
      <w:pPr>
        <w:snapToGrid w:val="0"/>
        <w:spacing w:line="360" w:lineRule="auto"/>
        <w:rPr>
          <w:rFonts w:ascii="仿宋" w:hAnsi="仿宋" w:eastAsia="仿宋" w:cs="宋体"/>
          <w:color w:val="000000"/>
          <w:kern w:val="0"/>
          <w:sz w:val="28"/>
          <w:lang w:val="zh-CN"/>
        </w:rPr>
      </w:pPr>
    </w:p>
    <w:p>
      <w:pPr>
        <w:snapToGrid w:val="0"/>
        <w:spacing w:line="360" w:lineRule="auto"/>
        <w:rPr>
          <w:color w:val="000000"/>
        </w:rPr>
      </w:pPr>
      <w:r>
        <w:rPr>
          <w:rFonts w:hint="eastAsia" w:ascii="新宋体" w:hAnsi="新宋体" w:eastAsia="新宋体" w:cs="Arial"/>
          <w:b/>
          <w:i/>
          <w:color w:val="000000"/>
          <w:kern w:val="0"/>
          <w:sz w:val="28"/>
          <w:szCs w:val="28"/>
        </w:rPr>
        <w:t>『编制说明』：</w:t>
      </w:r>
      <w:r>
        <w:rPr>
          <w:rFonts w:hint="eastAsia" w:ascii="仿宋" w:hAnsi="仿宋" w:eastAsia="仿宋" w:cs="宋体"/>
          <w:color w:val="000000"/>
          <w:sz w:val="28"/>
        </w:rPr>
        <w:t>按本格式和要求提供。</w:t>
      </w:r>
    </w:p>
    <w:p>
      <w:pPr>
        <w:rPr>
          <w:color w:val="000000"/>
        </w:rPr>
      </w:pPr>
    </w:p>
    <w:p>
      <w:pPr>
        <w:pStyle w:val="5"/>
      </w:pPr>
      <w:r>
        <w:br w:type="page"/>
      </w:r>
      <w:r>
        <w:rPr>
          <w:rFonts w:hint="eastAsia"/>
        </w:rPr>
        <w:t>附件7.分包意向协议</w:t>
      </w:r>
    </w:p>
    <w:p>
      <w:pPr>
        <w:pStyle w:val="4"/>
        <w:ind w:firstLine="0" w:firstLineChars="0"/>
        <w:jc w:val="center"/>
        <w:rPr>
          <w:color w:val="000000"/>
          <w:sz w:val="40"/>
        </w:rPr>
      </w:pPr>
      <w:r>
        <w:rPr>
          <w:rFonts w:hint="eastAsia" w:ascii="新宋体" w:hAnsi="新宋体" w:eastAsia="新宋体"/>
          <w:b/>
          <w:i/>
          <w:color w:val="000000"/>
          <w:sz w:val="24"/>
        </w:rPr>
        <w:t>（</w:t>
      </w:r>
      <w:r>
        <w:rPr>
          <w:rFonts w:hint="eastAsia" w:ascii="新宋体" w:hAnsi="新宋体" w:eastAsia="新宋体"/>
          <w:b/>
          <w:i/>
          <w:color w:val="000000"/>
          <w:sz w:val="24"/>
          <w:u w:val="single"/>
        </w:rPr>
        <w:t>提示：投标人拟中标后以分包方式履行合同的，须提供分包意向协议，否则投标无效；采购人不同意分包或者中标后不以分包方式履行合同的，则不需要提供。</w:t>
      </w:r>
      <w:r>
        <w:rPr>
          <w:rFonts w:hint="eastAsia" w:ascii="新宋体" w:hAnsi="新宋体" w:eastAsia="新宋体"/>
          <w:b/>
          <w:i/>
          <w:color w:val="000000"/>
          <w:sz w:val="24"/>
        </w:rPr>
        <w:t>）</w:t>
      </w:r>
    </w:p>
    <w:p>
      <w:pPr>
        <w:spacing w:line="360" w:lineRule="auto"/>
        <w:jc w:val="center"/>
        <w:rPr>
          <w:color w:val="000000"/>
        </w:rPr>
      </w:pPr>
      <w:r>
        <w:rPr>
          <w:rFonts w:hint="eastAsia" w:ascii="微软雅黑" w:hAnsi="微软雅黑" w:eastAsia="微软雅黑"/>
          <w:b/>
          <w:color w:val="000000"/>
          <w:sz w:val="40"/>
          <w:szCs w:val="44"/>
        </w:rPr>
        <w:t>分包意向协议</w:t>
      </w:r>
    </w:p>
    <w:p>
      <w:pPr>
        <w:spacing w:line="360" w:lineRule="auto"/>
        <w:ind w:firstLine="495" w:firstLineChars="177"/>
        <w:rPr>
          <w:rFonts w:ascii="仿宋" w:hAnsi="仿宋" w:eastAsia="仿宋"/>
          <w:color w:val="000000"/>
          <w:sz w:val="28"/>
        </w:rPr>
      </w:pPr>
      <w:r>
        <w:rPr>
          <w:rFonts w:ascii="仿宋" w:hAnsi="仿宋" w:eastAsia="仿宋" w:cs="Arial"/>
          <w:color w:val="000000"/>
          <w:kern w:val="0"/>
          <w:sz w:val="28"/>
        </w:rPr>
        <w:t>______________</w:t>
      </w:r>
      <w:r>
        <w:rPr>
          <w:rFonts w:hint="eastAsia" w:ascii="仿宋" w:hAnsi="仿宋" w:eastAsia="仿宋"/>
          <w:i/>
          <w:color w:val="000000"/>
          <w:sz w:val="28"/>
          <w:u w:val="single"/>
        </w:rPr>
        <w:t>（投标人名称）</w:t>
      </w:r>
      <w:r>
        <w:rPr>
          <w:rFonts w:hint="eastAsia" w:ascii="仿宋" w:hAnsi="仿宋" w:eastAsia="仿宋"/>
          <w:color w:val="000000"/>
          <w:sz w:val="28"/>
        </w:rPr>
        <w:t>若成为</w:t>
      </w:r>
      <w:r>
        <w:rPr>
          <w:rFonts w:hint="eastAsia" w:ascii="仿宋" w:hAnsi="仿宋" w:eastAsia="仿宋" w:cs="Arial"/>
          <w:b/>
          <w:i/>
          <w:color w:val="000000"/>
          <w:kern w:val="0"/>
          <w:sz w:val="28"/>
          <w:szCs w:val="28"/>
          <w:u w:val="single"/>
        </w:rPr>
        <w:t>杭州市拱墅区“TWGC”租赁服务项目</w:t>
      </w:r>
      <w:r>
        <w:rPr>
          <w:rFonts w:ascii="仿宋" w:hAnsi="仿宋" w:eastAsia="仿宋" w:cs="Arial"/>
          <w:b/>
          <w:i/>
          <w:color w:val="000000"/>
          <w:kern w:val="0"/>
          <w:sz w:val="28"/>
          <w:szCs w:val="28"/>
          <w:u w:val="single"/>
        </w:rPr>
        <w:t>（项目编号：</w:t>
      </w:r>
      <w:r>
        <w:rPr>
          <w:rFonts w:hint="eastAsia" w:ascii="仿宋" w:hAnsi="仿宋" w:eastAsia="仿宋" w:cs="Arial"/>
          <w:b/>
          <w:i/>
          <w:color w:val="000000"/>
          <w:kern w:val="0"/>
          <w:sz w:val="28"/>
          <w:szCs w:val="28"/>
          <w:u w:val="single"/>
        </w:rPr>
        <w:t xml:space="preserve"> CTZB-2023010239</w:t>
      </w:r>
      <w:r>
        <w:rPr>
          <w:rFonts w:ascii="仿宋" w:hAnsi="仿宋" w:eastAsia="仿宋" w:cs="Arial"/>
          <w:b/>
          <w:i/>
          <w:color w:val="000000"/>
          <w:kern w:val="0"/>
          <w:sz w:val="28"/>
          <w:szCs w:val="28"/>
          <w:u w:val="single"/>
        </w:rPr>
        <w:t>）</w:t>
      </w:r>
      <w:r>
        <w:rPr>
          <w:rFonts w:hint="eastAsia" w:ascii="仿宋" w:hAnsi="仿宋" w:eastAsia="仿宋"/>
          <w:color w:val="000000"/>
          <w:sz w:val="28"/>
        </w:rPr>
        <w:t>的中标供应商，将依法采取分包方式履行合同。</w:t>
      </w:r>
      <w:r>
        <w:rPr>
          <w:rFonts w:ascii="仿宋" w:hAnsi="仿宋" w:eastAsia="仿宋" w:cs="Arial"/>
          <w:color w:val="000000"/>
          <w:kern w:val="0"/>
          <w:sz w:val="28"/>
        </w:rPr>
        <w:t>______________</w:t>
      </w:r>
      <w:r>
        <w:rPr>
          <w:rFonts w:hint="eastAsia" w:ascii="仿宋" w:hAnsi="仿宋" w:eastAsia="仿宋"/>
          <w:i/>
          <w:color w:val="000000"/>
          <w:sz w:val="28"/>
          <w:u w:val="single"/>
        </w:rPr>
        <w:t>（投标人名称）</w:t>
      </w:r>
      <w:r>
        <w:rPr>
          <w:rFonts w:hint="eastAsia" w:ascii="仿宋" w:hAnsi="仿宋" w:eastAsia="仿宋"/>
          <w:color w:val="000000"/>
          <w:sz w:val="28"/>
        </w:rPr>
        <w:t>与</w:t>
      </w:r>
      <w:r>
        <w:rPr>
          <w:rFonts w:ascii="仿宋" w:hAnsi="仿宋" w:eastAsia="仿宋" w:cs="Arial"/>
          <w:color w:val="000000"/>
          <w:kern w:val="0"/>
          <w:sz w:val="28"/>
        </w:rPr>
        <w:t>______________</w:t>
      </w:r>
      <w:r>
        <w:rPr>
          <w:rFonts w:hint="eastAsia" w:ascii="仿宋" w:hAnsi="仿宋" w:eastAsia="仿宋"/>
          <w:i/>
          <w:color w:val="000000"/>
          <w:sz w:val="28"/>
          <w:u w:val="single"/>
        </w:rPr>
        <w:t>（所有分包供应商名称）</w:t>
      </w:r>
      <w:r>
        <w:rPr>
          <w:rFonts w:hint="eastAsia" w:ascii="仿宋" w:hAnsi="仿宋" w:eastAsia="仿宋"/>
          <w:color w:val="000000"/>
          <w:sz w:val="28"/>
        </w:rPr>
        <w:t xml:space="preserve">达成分包意向协议。 </w:t>
      </w:r>
    </w:p>
    <w:p>
      <w:pPr>
        <w:spacing w:line="360" w:lineRule="auto"/>
        <w:ind w:firstLine="498" w:firstLineChars="177"/>
        <w:rPr>
          <w:rFonts w:ascii="仿宋" w:hAnsi="仿宋" w:eastAsia="仿宋"/>
          <w:b/>
          <w:color w:val="000000"/>
          <w:sz w:val="28"/>
        </w:rPr>
      </w:pPr>
      <w:r>
        <w:rPr>
          <w:rFonts w:hint="eastAsia" w:ascii="仿宋" w:hAnsi="仿宋" w:eastAsia="仿宋"/>
          <w:b/>
          <w:color w:val="000000"/>
          <w:sz w:val="28"/>
        </w:rPr>
        <w:t>一、分包标的及数量</w:t>
      </w:r>
    </w:p>
    <w:p>
      <w:pPr>
        <w:spacing w:line="360" w:lineRule="auto"/>
        <w:ind w:firstLine="495" w:firstLineChars="177"/>
        <w:rPr>
          <w:rFonts w:ascii="仿宋" w:hAnsi="仿宋" w:eastAsia="仿宋"/>
          <w:color w:val="000000"/>
          <w:sz w:val="28"/>
        </w:rPr>
      </w:pPr>
      <w:r>
        <w:rPr>
          <w:rFonts w:ascii="仿宋" w:hAnsi="仿宋" w:eastAsia="仿宋" w:cs="Arial"/>
          <w:color w:val="000000"/>
          <w:kern w:val="0"/>
          <w:sz w:val="28"/>
        </w:rPr>
        <w:t>_______</w:t>
      </w:r>
      <w:r>
        <w:rPr>
          <w:rFonts w:hint="eastAsia" w:ascii="仿宋" w:hAnsi="仿宋" w:eastAsia="仿宋"/>
          <w:i/>
          <w:color w:val="000000"/>
          <w:sz w:val="28"/>
          <w:u w:val="single"/>
        </w:rPr>
        <w:t>（投标人名称）</w:t>
      </w:r>
      <w:r>
        <w:rPr>
          <w:rFonts w:hint="eastAsia" w:ascii="仿宋" w:hAnsi="仿宋" w:eastAsia="仿宋"/>
          <w:color w:val="000000"/>
          <w:sz w:val="28"/>
        </w:rPr>
        <w:t>将</w:t>
      </w:r>
      <w:r>
        <w:rPr>
          <w:rFonts w:ascii="仿宋" w:hAnsi="仿宋" w:eastAsia="仿宋" w:cs="Arial"/>
          <w:color w:val="000000"/>
          <w:kern w:val="0"/>
          <w:sz w:val="28"/>
        </w:rPr>
        <w:t>_______</w:t>
      </w:r>
      <w:r>
        <w:rPr>
          <w:rFonts w:ascii="仿宋" w:hAnsi="仿宋" w:eastAsia="仿宋"/>
          <w:i/>
          <w:color w:val="000000"/>
          <w:sz w:val="28"/>
          <w:u w:val="single"/>
        </w:rPr>
        <w:t>XX工作内容</w:t>
      </w:r>
      <w:r>
        <w:rPr>
          <w:rFonts w:hint="eastAsia" w:ascii="仿宋" w:hAnsi="仿宋" w:eastAsia="仿宋"/>
          <w:color w:val="000000"/>
          <w:sz w:val="28"/>
        </w:rPr>
        <w:t>分包给</w:t>
      </w:r>
      <w:r>
        <w:rPr>
          <w:rFonts w:ascii="仿宋" w:hAnsi="仿宋" w:eastAsia="仿宋" w:cs="Arial"/>
          <w:color w:val="000000"/>
          <w:kern w:val="0"/>
          <w:sz w:val="28"/>
        </w:rPr>
        <w:t>_______</w:t>
      </w:r>
      <w:r>
        <w:rPr>
          <w:rFonts w:hint="eastAsia" w:ascii="仿宋" w:hAnsi="仿宋" w:eastAsia="仿宋"/>
          <w:i/>
          <w:color w:val="000000"/>
          <w:sz w:val="28"/>
          <w:u w:val="single"/>
        </w:rPr>
        <w:t>（分包供应商1名称）</w:t>
      </w:r>
      <w:r>
        <w:rPr>
          <w:rFonts w:hint="eastAsia" w:ascii="仿宋" w:hAnsi="仿宋" w:eastAsia="仿宋"/>
          <w:color w:val="000000"/>
          <w:sz w:val="28"/>
        </w:rPr>
        <w:t>，</w:t>
      </w:r>
      <w:r>
        <w:rPr>
          <w:rFonts w:ascii="仿宋" w:hAnsi="仿宋" w:eastAsia="仿宋" w:cs="Arial"/>
          <w:color w:val="000000"/>
          <w:kern w:val="0"/>
          <w:sz w:val="28"/>
        </w:rPr>
        <w:t>_______</w:t>
      </w:r>
      <w:r>
        <w:rPr>
          <w:rFonts w:hint="eastAsia" w:ascii="仿宋" w:hAnsi="仿宋" w:eastAsia="仿宋"/>
          <w:i/>
          <w:color w:val="000000"/>
          <w:sz w:val="28"/>
          <w:u w:val="single"/>
        </w:rPr>
        <w:t>（分包供应商1名称）</w:t>
      </w:r>
      <w:r>
        <w:rPr>
          <w:rFonts w:hint="eastAsia" w:ascii="仿宋" w:hAnsi="仿宋" w:eastAsia="仿宋"/>
          <w:color w:val="000000"/>
          <w:sz w:val="28"/>
        </w:rPr>
        <w:t>，具备承担</w:t>
      </w:r>
      <w:r>
        <w:rPr>
          <w:rFonts w:ascii="仿宋" w:hAnsi="仿宋" w:eastAsia="仿宋" w:cs="Arial"/>
          <w:color w:val="000000"/>
          <w:kern w:val="0"/>
          <w:sz w:val="28"/>
        </w:rPr>
        <w:t>______________</w:t>
      </w:r>
      <w:r>
        <w:rPr>
          <w:rFonts w:hint="eastAsia" w:ascii="仿宋" w:hAnsi="仿宋" w:eastAsia="仿宋"/>
          <w:color w:val="000000"/>
          <w:sz w:val="28"/>
        </w:rPr>
        <w:t>工作内容相应资质条件且不得再次分包；</w:t>
      </w:r>
    </w:p>
    <w:p>
      <w:pPr>
        <w:spacing w:line="360" w:lineRule="auto"/>
        <w:ind w:firstLine="498" w:firstLineChars="177"/>
        <w:rPr>
          <w:rFonts w:ascii="仿宋" w:hAnsi="仿宋" w:eastAsia="仿宋"/>
          <w:b/>
          <w:color w:val="000000"/>
          <w:sz w:val="28"/>
        </w:rPr>
      </w:pPr>
      <w:r>
        <w:rPr>
          <w:rFonts w:hint="eastAsia" w:ascii="仿宋" w:hAnsi="仿宋" w:eastAsia="仿宋"/>
          <w:b/>
          <w:color w:val="000000"/>
          <w:sz w:val="28"/>
        </w:rPr>
        <w:t>二、分包供应商中小企业合同份额</w:t>
      </w:r>
    </w:p>
    <w:p>
      <w:pPr>
        <w:spacing w:line="360" w:lineRule="auto"/>
        <w:ind w:firstLine="495" w:firstLineChars="177"/>
        <w:rPr>
          <w:rFonts w:ascii="仿宋" w:hAnsi="仿宋" w:eastAsia="仿宋"/>
          <w:color w:val="000000"/>
          <w:sz w:val="28"/>
        </w:rPr>
      </w:pPr>
      <w:r>
        <w:rPr>
          <w:rFonts w:ascii="仿宋" w:hAnsi="仿宋" w:eastAsia="仿宋"/>
          <w:color w:val="000000"/>
          <w:sz w:val="28"/>
        </w:rPr>
        <w:t>1、</w:t>
      </w:r>
      <w:r>
        <w:rPr>
          <w:rFonts w:ascii="仿宋" w:hAnsi="仿宋" w:eastAsia="仿宋" w:cs="Arial"/>
          <w:color w:val="000000"/>
          <w:kern w:val="0"/>
          <w:sz w:val="28"/>
        </w:rPr>
        <w:t>______________</w:t>
      </w:r>
      <w:r>
        <w:rPr>
          <w:rFonts w:hint="eastAsia" w:ascii="仿宋" w:hAnsi="仿宋" w:eastAsia="仿宋"/>
          <w:i/>
          <w:color w:val="000000"/>
          <w:sz w:val="28"/>
          <w:u w:val="single"/>
        </w:rPr>
        <w:t>（分包供应商X</w:t>
      </w:r>
      <w:r>
        <w:rPr>
          <w:rFonts w:ascii="仿宋" w:hAnsi="仿宋" w:eastAsia="仿宋"/>
          <w:i/>
          <w:color w:val="000000"/>
          <w:sz w:val="28"/>
          <w:u w:val="single"/>
        </w:rPr>
        <w:t>,</w:t>
      </w:r>
      <w:r>
        <w:rPr>
          <w:rFonts w:hint="eastAsia" w:ascii="仿宋" w:hAnsi="仿宋" w:eastAsia="仿宋"/>
          <w:i/>
          <w:color w:val="000000"/>
          <w:sz w:val="28"/>
          <w:u w:val="single"/>
        </w:rPr>
        <w:t>……）</w:t>
      </w:r>
      <w:r>
        <w:rPr>
          <w:rFonts w:hint="eastAsia" w:ascii="仿宋" w:hAnsi="仿宋" w:eastAsia="仿宋"/>
          <w:color w:val="000000"/>
          <w:sz w:val="28"/>
        </w:rPr>
        <w:t>提供的货物全部由小微企业制造，其合同份额占到合同总金额</w:t>
      </w:r>
      <w:r>
        <w:rPr>
          <w:rFonts w:ascii="仿宋" w:hAnsi="仿宋" w:eastAsia="仿宋" w:cs="Arial"/>
          <w:color w:val="000000"/>
          <w:kern w:val="0"/>
          <w:sz w:val="28"/>
        </w:rPr>
        <w:t>_______</w:t>
      </w:r>
      <w:r>
        <w:rPr>
          <w:rFonts w:hint="eastAsia" w:ascii="仿宋" w:hAnsi="仿宋" w:eastAsia="仿宋"/>
          <w:color w:val="000000"/>
          <w:sz w:val="28"/>
        </w:rPr>
        <w:t>％以上。（未预留份额专门面向中小企业采购的的采购项目，以及预留份额中的非预留部分采购包，允许分包的，分包意向协议约定小微企业的合同份额占到合同总金额30％以上的，对大中型企业的报价给予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b/>
          <w:i/>
          <w:color w:val="000000"/>
          <w:sz w:val="28"/>
          <w:u w:val="single"/>
        </w:rPr>
        <w:t>4％</w:t>
      </w:r>
      <w:r>
        <w:rPr>
          <w:rFonts w:hint="eastAsia" w:ascii="仿宋" w:hAnsi="仿宋" w:eastAsia="仿宋"/>
          <w:color w:val="000000"/>
          <w:sz w:val="28"/>
        </w:rPr>
        <w:t>的扣除。供应商拟享受以上价格扣除政策的，填写有关内容。）</w:t>
      </w:r>
    </w:p>
    <w:p>
      <w:pPr>
        <w:spacing w:line="360" w:lineRule="auto"/>
        <w:ind w:firstLine="495" w:firstLineChars="177"/>
        <w:rPr>
          <w:rFonts w:ascii="仿宋" w:hAnsi="仿宋" w:eastAsia="仿宋"/>
          <w:color w:val="000000"/>
          <w:sz w:val="28"/>
        </w:rPr>
      </w:pPr>
      <w:r>
        <w:rPr>
          <w:rFonts w:hint="eastAsia" w:ascii="仿宋" w:hAnsi="仿宋" w:eastAsia="仿宋"/>
          <w:color w:val="000000"/>
          <w:sz w:val="28"/>
        </w:rPr>
        <w:t>2、</w:t>
      </w:r>
      <w:bookmarkStart w:id="309" w:name="_Hlk101133173"/>
      <w:r>
        <w:rPr>
          <w:rFonts w:hint="eastAsia" w:ascii="仿宋" w:hAnsi="仿宋" w:eastAsia="仿宋"/>
          <w:color w:val="000000"/>
          <w:sz w:val="28"/>
        </w:rPr>
        <w:t>中小企业合同金额达到</w:t>
      </w:r>
      <w:r>
        <w:rPr>
          <w:rFonts w:ascii="仿宋" w:hAnsi="仿宋" w:eastAsia="仿宋" w:cs="Arial"/>
          <w:color w:val="000000"/>
          <w:kern w:val="0"/>
          <w:sz w:val="28"/>
        </w:rPr>
        <w:t>_______</w:t>
      </w:r>
      <w:r>
        <w:rPr>
          <w:rFonts w:hint="eastAsia" w:ascii="仿宋" w:hAnsi="仿宋" w:eastAsia="仿宋"/>
          <w:color w:val="000000"/>
          <w:sz w:val="28"/>
        </w:rPr>
        <w:t>％，小微企业合同金额达到</w:t>
      </w:r>
      <w:r>
        <w:rPr>
          <w:rFonts w:ascii="仿宋" w:hAnsi="仿宋" w:eastAsia="仿宋" w:cs="Arial"/>
          <w:color w:val="000000"/>
          <w:kern w:val="0"/>
          <w:sz w:val="28"/>
        </w:rPr>
        <w:t>_______</w:t>
      </w:r>
      <w:r>
        <w:rPr>
          <w:rFonts w:hint="eastAsia" w:ascii="仿宋" w:hAnsi="仿宋" w:eastAsia="仿宋"/>
          <w:color w:val="000000"/>
          <w:sz w:val="28"/>
        </w:rPr>
        <w:t>％。（要求合同分包形式参加的项目或采购包，供应商按招标文件第一部分招标公告申请人的资格要求中规定的分包意向协议中中小企业、小微企业合同金额应当达到的比例要求填写。）</w:t>
      </w:r>
      <w:bookmarkEnd w:id="309"/>
    </w:p>
    <w:p>
      <w:pPr>
        <w:spacing w:line="360" w:lineRule="auto"/>
        <w:ind w:firstLine="498" w:firstLineChars="177"/>
        <w:rPr>
          <w:rFonts w:ascii="仿宋" w:hAnsi="仿宋" w:eastAsia="仿宋"/>
          <w:b/>
          <w:color w:val="000000"/>
          <w:sz w:val="28"/>
        </w:rPr>
      </w:pPr>
      <w:r>
        <w:rPr>
          <w:rFonts w:hint="eastAsia" w:ascii="仿宋" w:hAnsi="仿宋" w:eastAsia="仿宋"/>
          <w:b/>
          <w:color w:val="000000"/>
          <w:sz w:val="28"/>
        </w:rPr>
        <w:t>三、分包工作履行期限、地点、方式</w:t>
      </w:r>
    </w:p>
    <w:p>
      <w:pPr>
        <w:spacing w:line="360" w:lineRule="auto"/>
        <w:ind w:firstLine="495" w:firstLineChars="177"/>
        <w:rPr>
          <w:rFonts w:ascii="仿宋" w:hAnsi="仿宋" w:eastAsia="仿宋"/>
          <w:color w:val="000000"/>
          <w:sz w:val="28"/>
        </w:rPr>
      </w:pPr>
      <w:r>
        <w:rPr>
          <w:rFonts w:ascii="仿宋" w:hAnsi="仿宋" w:eastAsia="仿宋" w:cs="Arial"/>
          <w:color w:val="000000"/>
          <w:kern w:val="0"/>
          <w:sz w:val="28"/>
        </w:rPr>
        <w:t>____________________________________________________________</w:t>
      </w:r>
    </w:p>
    <w:p>
      <w:pPr>
        <w:spacing w:line="360" w:lineRule="auto"/>
        <w:ind w:firstLine="498" w:firstLineChars="177"/>
        <w:rPr>
          <w:rFonts w:ascii="仿宋" w:hAnsi="仿宋" w:eastAsia="仿宋"/>
          <w:b/>
          <w:color w:val="000000"/>
          <w:sz w:val="28"/>
        </w:rPr>
      </w:pPr>
      <w:r>
        <w:rPr>
          <w:rFonts w:hint="eastAsia" w:ascii="仿宋" w:hAnsi="仿宋" w:eastAsia="仿宋"/>
          <w:b/>
          <w:color w:val="000000"/>
          <w:sz w:val="28"/>
        </w:rPr>
        <w:t>四、质量</w:t>
      </w:r>
    </w:p>
    <w:p>
      <w:pPr>
        <w:spacing w:line="360" w:lineRule="auto"/>
        <w:ind w:firstLine="495" w:firstLineChars="177"/>
        <w:rPr>
          <w:rFonts w:ascii="仿宋" w:hAnsi="仿宋" w:eastAsia="仿宋"/>
          <w:color w:val="000000"/>
          <w:sz w:val="28"/>
        </w:rPr>
      </w:pPr>
      <w:r>
        <w:rPr>
          <w:rFonts w:ascii="仿宋" w:hAnsi="仿宋" w:eastAsia="仿宋" w:cs="Arial"/>
          <w:color w:val="000000"/>
          <w:kern w:val="0"/>
          <w:sz w:val="28"/>
        </w:rPr>
        <w:t>____________________________________________________________</w:t>
      </w:r>
    </w:p>
    <w:p>
      <w:pPr>
        <w:spacing w:line="360" w:lineRule="auto"/>
        <w:ind w:firstLine="498" w:firstLineChars="177"/>
        <w:rPr>
          <w:rFonts w:ascii="仿宋" w:hAnsi="仿宋" w:eastAsia="仿宋"/>
          <w:b/>
          <w:color w:val="000000"/>
          <w:sz w:val="28"/>
        </w:rPr>
      </w:pPr>
      <w:r>
        <w:rPr>
          <w:rFonts w:hint="eastAsia" w:ascii="仿宋" w:hAnsi="仿宋" w:eastAsia="仿宋"/>
          <w:b/>
          <w:color w:val="000000"/>
          <w:sz w:val="28"/>
        </w:rPr>
        <w:t>五、价款或者报酬</w:t>
      </w:r>
    </w:p>
    <w:p>
      <w:pPr>
        <w:spacing w:line="360" w:lineRule="auto"/>
        <w:ind w:firstLine="495" w:firstLineChars="177"/>
        <w:rPr>
          <w:rFonts w:ascii="仿宋" w:hAnsi="仿宋" w:eastAsia="仿宋"/>
          <w:color w:val="000000"/>
          <w:sz w:val="28"/>
        </w:rPr>
      </w:pPr>
      <w:r>
        <w:rPr>
          <w:rFonts w:ascii="仿宋" w:hAnsi="仿宋" w:eastAsia="仿宋" w:cs="Arial"/>
          <w:color w:val="000000"/>
          <w:kern w:val="0"/>
          <w:sz w:val="28"/>
        </w:rPr>
        <w:t>____________________________________________________________</w:t>
      </w:r>
    </w:p>
    <w:p>
      <w:pPr>
        <w:spacing w:line="360" w:lineRule="auto"/>
        <w:ind w:firstLine="498" w:firstLineChars="177"/>
        <w:rPr>
          <w:rFonts w:ascii="仿宋" w:hAnsi="仿宋" w:eastAsia="仿宋"/>
          <w:b/>
          <w:color w:val="000000"/>
          <w:sz w:val="28"/>
        </w:rPr>
      </w:pPr>
      <w:r>
        <w:rPr>
          <w:rFonts w:hint="eastAsia" w:ascii="仿宋" w:hAnsi="仿宋" w:eastAsia="仿宋"/>
          <w:b/>
          <w:color w:val="000000"/>
          <w:sz w:val="28"/>
        </w:rPr>
        <w:t>六、违约责任</w:t>
      </w:r>
    </w:p>
    <w:p>
      <w:pPr>
        <w:spacing w:line="360" w:lineRule="auto"/>
        <w:ind w:firstLine="495" w:firstLineChars="177"/>
        <w:rPr>
          <w:rFonts w:ascii="仿宋" w:hAnsi="仿宋" w:eastAsia="仿宋"/>
          <w:color w:val="000000"/>
          <w:sz w:val="28"/>
        </w:rPr>
      </w:pPr>
      <w:r>
        <w:rPr>
          <w:rFonts w:ascii="仿宋" w:hAnsi="仿宋" w:eastAsia="仿宋" w:cs="Arial"/>
          <w:color w:val="000000"/>
          <w:kern w:val="0"/>
          <w:sz w:val="28"/>
        </w:rPr>
        <w:t>____________________________________________________________</w:t>
      </w:r>
    </w:p>
    <w:p>
      <w:pPr>
        <w:spacing w:line="360" w:lineRule="auto"/>
        <w:ind w:firstLine="498" w:firstLineChars="177"/>
        <w:rPr>
          <w:rFonts w:ascii="仿宋" w:hAnsi="仿宋" w:eastAsia="仿宋"/>
          <w:b/>
          <w:color w:val="000000"/>
          <w:sz w:val="28"/>
        </w:rPr>
      </w:pPr>
      <w:r>
        <w:rPr>
          <w:rFonts w:hint="eastAsia" w:ascii="仿宋" w:hAnsi="仿宋" w:eastAsia="仿宋"/>
          <w:b/>
          <w:color w:val="000000"/>
          <w:sz w:val="28"/>
        </w:rPr>
        <w:t>七、争议解决的办法</w:t>
      </w:r>
    </w:p>
    <w:p>
      <w:pPr>
        <w:spacing w:line="360" w:lineRule="auto"/>
        <w:ind w:firstLine="495" w:firstLineChars="177"/>
        <w:rPr>
          <w:rFonts w:ascii="仿宋" w:hAnsi="仿宋" w:eastAsia="仿宋"/>
          <w:color w:val="000000"/>
          <w:sz w:val="28"/>
        </w:rPr>
      </w:pPr>
      <w:r>
        <w:rPr>
          <w:rFonts w:ascii="仿宋" w:hAnsi="仿宋" w:eastAsia="仿宋" w:cs="Arial"/>
          <w:color w:val="000000"/>
          <w:kern w:val="0"/>
          <w:sz w:val="28"/>
        </w:rPr>
        <w:t>____________________________________________________________</w:t>
      </w:r>
    </w:p>
    <w:p>
      <w:pPr>
        <w:spacing w:line="360" w:lineRule="auto"/>
        <w:ind w:firstLine="495" w:firstLineChars="177"/>
        <w:rPr>
          <w:rFonts w:ascii="仿宋" w:hAnsi="仿宋" w:eastAsia="仿宋"/>
          <w:color w:val="000000"/>
          <w:sz w:val="28"/>
        </w:rPr>
      </w:pPr>
    </w:p>
    <w:p>
      <w:pPr>
        <w:spacing w:line="360" w:lineRule="auto"/>
        <w:ind w:firstLine="495" w:firstLineChars="177"/>
        <w:rPr>
          <w:rFonts w:ascii="仿宋" w:hAnsi="仿宋" w:eastAsia="仿宋"/>
          <w:color w:val="000000"/>
          <w:sz w:val="28"/>
        </w:rPr>
      </w:pPr>
    </w:p>
    <w:p>
      <w:pPr>
        <w:spacing w:line="360" w:lineRule="auto"/>
        <w:ind w:firstLine="495" w:firstLineChars="177"/>
        <w:rPr>
          <w:rFonts w:ascii="仿宋" w:hAnsi="仿宋" w:eastAsia="仿宋"/>
          <w:color w:val="000000"/>
          <w:sz w:val="28"/>
        </w:rPr>
      </w:pPr>
      <w:r>
        <w:rPr>
          <w:rFonts w:hint="eastAsia" w:ascii="仿宋" w:hAnsi="仿宋" w:eastAsia="仿宋"/>
          <w:color w:val="000000"/>
          <w:sz w:val="28"/>
        </w:rPr>
        <w:t>投标人名称</w:t>
      </w:r>
      <w:r>
        <w:rPr>
          <w:rFonts w:ascii="仿宋" w:hAnsi="仿宋" w:eastAsia="仿宋" w:cs="Arial"/>
          <w:color w:val="000000"/>
          <w:kern w:val="0"/>
          <w:sz w:val="28"/>
          <w:szCs w:val="28"/>
        </w:rPr>
        <w:t>（电子签名或公章）</w:t>
      </w:r>
      <w:r>
        <w:rPr>
          <w:rFonts w:hint="eastAsia" w:ascii="仿宋" w:hAnsi="仿宋" w:eastAsia="仿宋"/>
          <w:color w:val="000000"/>
          <w:sz w:val="28"/>
        </w:rPr>
        <w:t>：</w:t>
      </w:r>
      <w:r>
        <w:rPr>
          <w:rFonts w:ascii="仿宋" w:hAnsi="仿宋" w:eastAsia="仿宋" w:cs="Arial"/>
          <w:color w:val="000000"/>
          <w:kern w:val="0"/>
          <w:sz w:val="28"/>
        </w:rPr>
        <w:t>_________________________</w:t>
      </w:r>
    </w:p>
    <w:p>
      <w:pPr>
        <w:spacing w:line="360" w:lineRule="auto"/>
        <w:ind w:firstLine="495" w:firstLineChars="177"/>
        <w:rPr>
          <w:rFonts w:ascii="仿宋" w:hAnsi="仿宋" w:eastAsia="仿宋"/>
          <w:color w:val="000000"/>
          <w:sz w:val="28"/>
        </w:rPr>
      </w:pPr>
      <w:r>
        <w:rPr>
          <w:rFonts w:hint="eastAsia" w:ascii="仿宋" w:hAnsi="仿宋" w:eastAsia="仿宋"/>
          <w:color w:val="000000"/>
          <w:sz w:val="28"/>
        </w:rPr>
        <w:t>分包供应商名称：</w:t>
      </w:r>
      <w:r>
        <w:rPr>
          <w:rFonts w:ascii="仿宋" w:hAnsi="仿宋" w:eastAsia="仿宋" w:cs="Arial"/>
          <w:color w:val="000000"/>
          <w:kern w:val="0"/>
          <w:sz w:val="28"/>
        </w:rPr>
        <w:t>______________________________________</w:t>
      </w:r>
    </w:p>
    <w:p>
      <w:pPr>
        <w:spacing w:line="360" w:lineRule="auto"/>
        <w:ind w:firstLine="495" w:firstLineChars="177"/>
        <w:rPr>
          <w:rFonts w:ascii="仿宋" w:hAnsi="仿宋" w:eastAsia="仿宋"/>
          <w:color w:val="000000"/>
          <w:sz w:val="28"/>
        </w:rPr>
      </w:pPr>
      <w:r>
        <w:rPr>
          <w:rFonts w:hint="eastAsia" w:ascii="仿宋" w:hAnsi="仿宋" w:eastAsia="仿宋"/>
          <w:color w:val="000000"/>
          <w:sz w:val="28"/>
        </w:rPr>
        <w:t>……</w:t>
      </w:r>
    </w:p>
    <w:p>
      <w:pPr>
        <w:spacing w:line="360" w:lineRule="auto"/>
        <w:ind w:firstLine="495" w:firstLineChars="177"/>
        <w:rPr>
          <w:rFonts w:ascii="仿宋" w:hAnsi="仿宋" w:eastAsia="仿宋"/>
          <w:color w:val="000000"/>
          <w:sz w:val="28"/>
        </w:rPr>
      </w:pPr>
      <w:r>
        <w:rPr>
          <w:rFonts w:hint="eastAsia" w:ascii="仿宋" w:hAnsi="仿宋" w:eastAsia="仿宋"/>
          <w:color w:val="000000"/>
          <w:sz w:val="28"/>
        </w:rPr>
        <w:t>日期：</w:t>
      </w:r>
      <w:r>
        <w:rPr>
          <w:rFonts w:ascii="仿宋" w:hAnsi="仿宋" w:eastAsia="仿宋" w:cs="Arial"/>
          <w:color w:val="000000"/>
          <w:kern w:val="0"/>
          <w:sz w:val="28"/>
        </w:rPr>
        <w:t>________</w:t>
      </w:r>
      <w:r>
        <w:rPr>
          <w:rFonts w:hint="eastAsia" w:ascii="仿宋" w:hAnsi="仿宋" w:eastAsia="仿宋"/>
          <w:color w:val="000000"/>
          <w:sz w:val="28"/>
        </w:rPr>
        <w:t>年</w:t>
      </w:r>
      <w:r>
        <w:rPr>
          <w:rFonts w:ascii="仿宋" w:hAnsi="仿宋" w:eastAsia="仿宋" w:cs="Arial"/>
          <w:color w:val="000000"/>
          <w:kern w:val="0"/>
          <w:sz w:val="28"/>
        </w:rPr>
        <w:t>____</w:t>
      </w:r>
      <w:r>
        <w:rPr>
          <w:rFonts w:hint="eastAsia" w:ascii="仿宋" w:hAnsi="仿宋" w:eastAsia="仿宋"/>
          <w:color w:val="000000"/>
          <w:sz w:val="28"/>
        </w:rPr>
        <w:t>月</w:t>
      </w:r>
      <w:r>
        <w:rPr>
          <w:rFonts w:ascii="仿宋" w:hAnsi="仿宋" w:eastAsia="仿宋" w:cs="Arial"/>
          <w:color w:val="000000"/>
          <w:kern w:val="0"/>
          <w:sz w:val="28"/>
        </w:rPr>
        <w:t>____</w:t>
      </w:r>
      <w:r>
        <w:rPr>
          <w:rFonts w:hint="eastAsia" w:ascii="仿宋" w:hAnsi="仿宋" w:eastAsia="仿宋"/>
          <w:color w:val="000000"/>
          <w:sz w:val="28"/>
        </w:rPr>
        <w:t>日</w:t>
      </w:r>
    </w:p>
    <w:p>
      <w:pPr>
        <w:spacing w:line="360" w:lineRule="auto"/>
        <w:ind w:firstLine="495" w:firstLineChars="177"/>
        <w:rPr>
          <w:rFonts w:ascii="仿宋" w:hAnsi="仿宋" w:eastAsia="仿宋"/>
          <w:color w:val="000000"/>
          <w:sz w:val="28"/>
        </w:rPr>
      </w:pPr>
    </w:p>
    <w:p>
      <w:pPr>
        <w:spacing w:line="360" w:lineRule="auto"/>
        <w:ind w:firstLine="495" w:firstLineChars="177"/>
        <w:rPr>
          <w:rFonts w:ascii="仿宋" w:hAnsi="仿宋" w:eastAsia="仿宋"/>
          <w:color w:val="000000"/>
          <w:sz w:val="28"/>
        </w:rPr>
      </w:pPr>
    </w:p>
    <w:p>
      <w:pPr>
        <w:spacing w:line="360" w:lineRule="auto"/>
        <w:ind w:firstLine="495" w:firstLineChars="177"/>
        <w:rPr>
          <w:rFonts w:ascii="仿宋" w:hAnsi="仿宋" w:eastAsia="仿宋"/>
          <w:color w:val="000000"/>
          <w:sz w:val="28"/>
        </w:rPr>
      </w:pPr>
    </w:p>
    <w:p>
      <w:pPr>
        <w:spacing w:line="360" w:lineRule="auto"/>
        <w:ind w:firstLine="371" w:firstLineChars="177"/>
        <w:rPr>
          <w:color w:val="000000"/>
        </w:rPr>
      </w:pPr>
    </w:p>
    <w:p>
      <w:pPr>
        <w:pStyle w:val="5"/>
      </w:pPr>
      <w:r>
        <w:br w:type="page"/>
      </w:r>
      <w:r>
        <w:rPr>
          <w:rFonts w:hint="eastAsia"/>
        </w:rPr>
        <w:t>附件8.中小企业声明函</w:t>
      </w:r>
    </w:p>
    <w:p>
      <w:pPr>
        <w:spacing w:before="240"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中小企业声明函（服务）</w:t>
      </w:r>
    </w:p>
    <w:p>
      <w:pPr>
        <w:autoSpaceDE w:val="0"/>
        <w:autoSpaceDN w:val="0"/>
        <w:adjustRightInd w:val="0"/>
        <w:spacing w:line="360" w:lineRule="auto"/>
        <w:ind w:firstLine="484" w:firstLineChars="201"/>
        <w:jc w:val="left"/>
        <w:rPr>
          <w:rFonts w:ascii="仿宋" w:hAnsi="仿宋" w:eastAsia="仿宋" w:cs="Arial"/>
          <w:color w:val="000000"/>
          <w:kern w:val="0"/>
          <w:sz w:val="24"/>
          <w:szCs w:val="28"/>
        </w:rPr>
      </w:pPr>
      <w:r>
        <w:rPr>
          <w:rFonts w:hint="eastAsia" w:ascii="仿宋" w:hAnsi="仿宋" w:eastAsia="仿宋" w:cs="宋体"/>
          <w:b/>
          <w:color w:val="000000"/>
          <w:kern w:val="0"/>
          <w:sz w:val="24"/>
          <w:szCs w:val="28"/>
        </w:rPr>
        <w:t>本公司</w:t>
      </w:r>
      <w:r>
        <w:rPr>
          <w:rFonts w:hint="eastAsia" w:ascii="仿宋" w:hAnsi="仿宋" w:eastAsia="仿宋" w:cs="宋体"/>
          <w:b/>
          <w:i/>
          <w:color w:val="000000"/>
          <w:kern w:val="0"/>
          <w:sz w:val="24"/>
          <w:szCs w:val="28"/>
        </w:rPr>
        <w:t>（联合体）</w:t>
      </w:r>
      <w:r>
        <w:rPr>
          <w:rFonts w:hint="eastAsia" w:ascii="仿宋" w:hAnsi="仿宋" w:eastAsia="仿宋" w:cs="宋体"/>
          <w:b/>
          <w:color w:val="000000"/>
          <w:kern w:val="0"/>
          <w:sz w:val="24"/>
          <w:szCs w:val="28"/>
        </w:rPr>
        <w:t>郑重声明，</w:t>
      </w:r>
      <w:r>
        <w:rPr>
          <w:rFonts w:hint="eastAsia" w:ascii="仿宋" w:hAnsi="仿宋" w:eastAsia="仿宋" w:cs="宋体"/>
          <w:color w:val="000000"/>
          <w:kern w:val="0"/>
          <w:sz w:val="24"/>
          <w:szCs w:val="28"/>
        </w:rPr>
        <w:t>根据《政府采购促进中小企业发展管理办法》（财库</w:t>
      </w:r>
      <w:r>
        <w:rPr>
          <w:rFonts w:ascii="仿宋" w:hAnsi="仿宋" w:eastAsia="仿宋" w:cs="Arial"/>
          <w:color w:val="000000"/>
          <w:kern w:val="0"/>
          <w:sz w:val="24"/>
          <w:szCs w:val="28"/>
        </w:rPr>
        <w:t>[20</w:t>
      </w:r>
      <w:r>
        <w:rPr>
          <w:rFonts w:hint="eastAsia" w:ascii="仿宋" w:hAnsi="仿宋" w:eastAsia="仿宋" w:cs="Arial"/>
          <w:color w:val="000000"/>
          <w:kern w:val="0"/>
          <w:sz w:val="24"/>
          <w:szCs w:val="28"/>
        </w:rPr>
        <w:t>20</w:t>
      </w:r>
      <w:r>
        <w:rPr>
          <w:rFonts w:ascii="仿宋" w:hAnsi="仿宋" w:eastAsia="仿宋" w:cs="Arial"/>
          <w:color w:val="000000"/>
          <w:kern w:val="0"/>
          <w:sz w:val="24"/>
          <w:szCs w:val="28"/>
        </w:rPr>
        <w:t>]</w:t>
      </w:r>
      <w:r>
        <w:rPr>
          <w:rFonts w:hint="eastAsia" w:ascii="仿宋" w:hAnsi="仿宋" w:eastAsia="仿宋" w:cs="Arial"/>
          <w:color w:val="000000"/>
          <w:kern w:val="0"/>
          <w:sz w:val="24"/>
          <w:szCs w:val="28"/>
        </w:rPr>
        <w:t>46</w:t>
      </w:r>
      <w:r>
        <w:rPr>
          <w:rFonts w:hint="eastAsia" w:ascii="仿宋" w:hAnsi="仿宋" w:eastAsia="仿宋" w:cs="宋体"/>
          <w:color w:val="000000"/>
          <w:kern w:val="0"/>
          <w:sz w:val="24"/>
          <w:szCs w:val="28"/>
        </w:rPr>
        <w:t>号）的规定，本公司参加</w:t>
      </w:r>
      <w:r>
        <w:rPr>
          <w:rFonts w:hint="eastAsia" w:ascii="仿宋" w:hAnsi="仿宋" w:eastAsia="仿宋" w:cs="Arial"/>
          <w:b/>
          <w:i/>
          <w:color w:val="000000"/>
          <w:w w:val="90"/>
          <w:kern w:val="0"/>
          <w:sz w:val="24"/>
          <w:szCs w:val="22"/>
          <w:u w:val="single"/>
        </w:rPr>
        <w:t>杭州市公安局拱墅区分局的</w:t>
      </w:r>
      <w:r>
        <w:rPr>
          <w:rFonts w:hint="eastAsia" w:ascii="仿宋" w:hAnsi="仿宋" w:eastAsia="仿宋" w:cs="Arial"/>
          <w:b/>
          <w:i/>
          <w:color w:val="000000"/>
          <w:kern w:val="0"/>
          <w:sz w:val="24"/>
          <w:szCs w:val="28"/>
          <w:u w:val="single"/>
        </w:rPr>
        <w:t>杭州市拱墅区“TWGC”租赁服务项目（项目编号：CTZB-2023010239）</w:t>
      </w:r>
      <w:r>
        <w:rPr>
          <w:rFonts w:hint="eastAsia" w:ascii="仿宋" w:hAnsi="仿宋" w:eastAsia="仿宋" w:cs="Arial"/>
          <w:color w:val="000000"/>
          <w:kern w:val="0"/>
          <w:sz w:val="24"/>
          <w:szCs w:val="28"/>
        </w:rPr>
        <w:t>采购活动，</w:t>
      </w:r>
      <w:r>
        <w:rPr>
          <w:rFonts w:hint="eastAsia" w:ascii="仿宋" w:hAnsi="仿宋" w:eastAsia="仿宋" w:cs="Arial"/>
          <w:b/>
          <w:color w:val="000000"/>
          <w:kern w:val="0"/>
          <w:sz w:val="24"/>
          <w:szCs w:val="28"/>
          <w:u w:val="single"/>
        </w:rPr>
        <w:t>提供的服务全部由符合政策要求的中小企业承接</w:t>
      </w:r>
      <w:r>
        <w:rPr>
          <w:rFonts w:hint="eastAsia" w:ascii="仿宋" w:hAnsi="仿宋" w:eastAsia="仿宋" w:cs="Arial"/>
          <w:b/>
          <w:color w:val="000000"/>
          <w:kern w:val="0"/>
          <w:sz w:val="24"/>
          <w:szCs w:val="28"/>
        </w:rPr>
        <w:t>。</w:t>
      </w:r>
      <w:r>
        <w:rPr>
          <w:rFonts w:hint="eastAsia" w:ascii="仿宋" w:hAnsi="仿宋" w:eastAsia="仿宋" w:cs="Arial"/>
          <w:color w:val="000000"/>
          <w:kern w:val="0"/>
          <w:sz w:val="24"/>
          <w:szCs w:val="28"/>
        </w:rPr>
        <w:t>相关企业（含联合体中的中小企业、签订分包意向协议的中小企业）的具体情况如下：</w:t>
      </w:r>
    </w:p>
    <w:p>
      <w:pPr>
        <w:autoSpaceDE w:val="0"/>
        <w:autoSpaceDN w:val="0"/>
        <w:adjustRightInd w:val="0"/>
        <w:spacing w:line="360" w:lineRule="auto"/>
        <w:ind w:firstLine="482" w:firstLineChars="201"/>
        <w:jc w:val="left"/>
        <w:rPr>
          <w:rFonts w:ascii="仿宋" w:hAnsi="仿宋" w:eastAsia="仿宋" w:cs="Arial"/>
          <w:color w:val="000000"/>
          <w:kern w:val="0"/>
          <w:sz w:val="24"/>
          <w:szCs w:val="28"/>
        </w:rPr>
      </w:pPr>
      <w:r>
        <w:rPr>
          <w:rFonts w:ascii="仿宋" w:hAnsi="仿宋" w:eastAsia="仿宋" w:cs="Arial"/>
          <w:color w:val="000000"/>
          <w:kern w:val="0"/>
          <w:sz w:val="24"/>
          <w:szCs w:val="28"/>
        </w:rPr>
        <w:t>________________</w:t>
      </w:r>
      <w:r>
        <w:rPr>
          <w:rFonts w:hint="eastAsia" w:ascii="仿宋" w:hAnsi="仿宋" w:eastAsia="仿宋" w:cs="Arial"/>
          <w:i/>
          <w:color w:val="000000"/>
          <w:kern w:val="0"/>
          <w:sz w:val="24"/>
          <w:szCs w:val="28"/>
        </w:rPr>
        <w:t>（采购标的）</w:t>
      </w:r>
      <w:r>
        <w:rPr>
          <w:rFonts w:hint="eastAsia" w:ascii="仿宋" w:hAnsi="仿宋" w:eastAsia="仿宋" w:cs="Arial"/>
          <w:color w:val="000000"/>
          <w:kern w:val="0"/>
          <w:sz w:val="24"/>
          <w:szCs w:val="28"/>
        </w:rPr>
        <w:t>，属于</w:t>
      </w:r>
      <w:r>
        <w:rPr>
          <w:rFonts w:hint="eastAsia" w:ascii="仿宋" w:hAnsi="仿宋" w:eastAsia="仿宋" w:cs="Arial"/>
          <w:b/>
          <w:i/>
          <w:color w:val="000000"/>
          <w:sz w:val="24"/>
          <w:szCs w:val="28"/>
          <w:u w:val="single"/>
        </w:rPr>
        <w:t>软件和信息技术服务业</w:t>
      </w:r>
      <w:r>
        <w:rPr>
          <w:rFonts w:hint="eastAsia" w:ascii="仿宋" w:hAnsi="仿宋" w:eastAsia="仿宋" w:cs="Arial"/>
          <w:i/>
          <w:color w:val="000000"/>
          <w:kern w:val="0"/>
          <w:sz w:val="24"/>
          <w:szCs w:val="28"/>
          <w:u w:val="single"/>
        </w:rPr>
        <w:t>（采购文件明确的行业）</w:t>
      </w:r>
      <w:r>
        <w:rPr>
          <w:rFonts w:hint="eastAsia" w:ascii="仿宋" w:hAnsi="仿宋" w:eastAsia="仿宋" w:cs="Arial"/>
          <w:color w:val="000000"/>
          <w:kern w:val="0"/>
          <w:sz w:val="24"/>
          <w:szCs w:val="28"/>
        </w:rPr>
        <w:t>；服务承接企业为</w:t>
      </w:r>
      <w:r>
        <w:rPr>
          <w:rFonts w:ascii="仿宋" w:hAnsi="仿宋" w:eastAsia="仿宋" w:cs="Arial"/>
          <w:color w:val="000000"/>
          <w:kern w:val="0"/>
          <w:sz w:val="24"/>
          <w:szCs w:val="28"/>
        </w:rPr>
        <w:t>________________</w:t>
      </w:r>
      <w:r>
        <w:rPr>
          <w:rFonts w:hint="eastAsia" w:ascii="仿宋" w:hAnsi="仿宋" w:eastAsia="仿宋" w:cs="Arial"/>
          <w:i/>
          <w:color w:val="000000"/>
          <w:kern w:val="0"/>
          <w:sz w:val="24"/>
          <w:szCs w:val="28"/>
          <w:u w:val="single"/>
        </w:rPr>
        <w:t>（企业名称）</w:t>
      </w:r>
      <w:r>
        <w:rPr>
          <w:rFonts w:hint="eastAsia" w:ascii="仿宋" w:hAnsi="仿宋" w:eastAsia="仿宋" w:cs="Arial"/>
          <w:color w:val="000000"/>
          <w:kern w:val="0"/>
          <w:sz w:val="24"/>
          <w:szCs w:val="28"/>
        </w:rPr>
        <w:t>，从业人员</w:t>
      </w:r>
      <w:r>
        <w:rPr>
          <w:rFonts w:ascii="仿宋" w:hAnsi="仿宋" w:eastAsia="仿宋" w:cs="Arial"/>
          <w:color w:val="000000"/>
          <w:kern w:val="0"/>
          <w:sz w:val="24"/>
          <w:szCs w:val="28"/>
        </w:rPr>
        <w:t>____</w:t>
      </w:r>
      <w:r>
        <w:rPr>
          <w:rFonts w:hint="eastAsia" w:ascii="仿宋" w:hAnsi="仿宋" w:eastAsia="仿宋" w:cs="Arial"/>
          <w:color w:val="000000"/>
          <w:kern w:val="0"/>
          <w:sz w:val="24"/>
          <w:szCs w:val="28"/>
        </w:rPr>
        <w:t>人，营业收入为</w:t>
      </w:r>
      <w:r>
        <w:rPr>
          <w:rFonts w:ascii="仿宋" w:hAnsi="仿宋" w:eastAsia="仿宋" w:cs="Arial"/>
          <w:color w:val="000000"/>
          <w:kern w:val="0"/>
          <w:sz w:val="24"/>
          <w:szCs w:val="28"/>
        </w:rPr>
        <w:t>____</w:t>
      </w:r>
      <w:r>
        <w:rPr>
          <w:rFonts w:hint="eastAsia" w:ascii="仿宋" w:hAnsi="仿宋" w:eastAsia="仿宋" w:cs="Arial"/>
          <w:color w:val="000000"/>
          <w:kern w:val="0"/>
          <w:sz w:val="24"/>
          <w:szCs w:val="28"/>
        </w:rPr>
        <w:t>万元，资产总额为</w:t>
      </w:r>
      <w:r>
        <w:rPr>
          <w:rFonts w:ascii="仿宋" w:hAnsi="仿宋" w:eastAsia="仿宋" w:cs="Arial"/>
          <w:color w:val="000000"/>
          <w:kern w:val="0"/>
          <w:sz w:val="24"/>
          <w:szCs w:val="28"/>
        </w:rPr>
        <w:t>_____</w:t>
      </w:r>
      <w:r>
        <w:rPr>
          <w:rFonts w:hint="eastAsia" w:ascii="仿宋" w:hAnsi="仿宋" w:eastAsia="仿宋" w:cs="Arial"/>
          <w:color w:val="000000"/>
          <w:kern w:val="0"/>
          <w:sz w:val="24"/>
          <w:szCs w:val="28"/>
        </w:rPr>
        <w:t>万元，属于</w:t>
      </w:r>
      <w:r>
        <w:rPr>
          <w:rFonts w:ascii="仿宋" w:hAnsi="仿宋" w:eastAsia="仿宋" w:cs="Arial"/>
          <w:color w:val="000000"/>
          <w:kern w:val="0"/>
          <w:sz w:val="24"/>
          <w:szCs w:val="28"/>
        </w:rPr>
        <w:t>________</w:t>
      </w:r>
      <w:r>
        <w:rPr>
          <w:rFonts w:hint="eastAsia" w:ascii="仿宋" w:hAnsi="仿宋" w:eastAsia="仿宋" w:cs="Arial"/>
          <w:i/>
          <w:color w:val="000000"/>
          <w:kern w:val="0"/>
          <w:sz w:val="24"/>
          <w:szCs w:val="28"/>
          <w:u w:val="single"/>
        </w:rPr>
        <w:t>（请填写：小型企业或微型企业）</w:t>
      </w:r>
      <w:r>
        <w:rPr>
          <w:rFonts w:hint="eastAsia" w:ascii="仿宋" w:hAnsi="仿宋" w:eastAsia="仿宋" w:cs="Arial"/>
          <w:color w:val="000000"/>
          <w:kern w:val="0"/>
          <w:sz w:val="24"/>
          <w:szCs w:val="28"/>
        </w:rPr>
        <w:t>；</w:t>
      </w:r>
    </w:p>
    <w:p>
      <w:pPr>
        <w:autoSpaceDE w:val="0"/>
        <w:autoSpaceDN w:val="0"/>
        <w:adjustRightInd w:val="0"/>
        <w:spacing w:line="360" w:lineRule="auto"/>
        <w:ind w:firstLine="482" w:firstLineChars="201"/>
        <w:jc w:val="left"/>
        <w:rPr>
          <w:rFonts w:ascii="仿宋" w:hAnsi="仿宋" w:eastAsia="仿宋" w:cs="Arial"/>
          <w:color w:val="000000"/>
          <w:kern w:val="0"/>
          <w:sz w:val="24"/>
          <w:szCs w:val="28"/>
        </w:rPr>
      </w:pPr>
      <w:r>
        <w:rPr>
          <w:rFonts w:hint="eastAsia" w:ascii="仿宋" w:hAnsi="仿宋" w:eastAsia="仿宋" w:cs="Arial"/>
          <w:color w:val="000000"/>
          <w:kern w:val="0"/>
          <w:sz w:val="24"/>
          <w:szCs w:val="28"/>
        </w:rPr>
        <w:t>……</w:t>
      </w:r>
    </w:p>
    <w:p>
      <w:pPr>
        <w:autoSpaceDE w:val="0"/>
        <w:autoSpaceDN w:val="0"/>
        <w:adjustRightInd w:val="0"/>
        <w:spacing w:line="360" w:lineRule="auto"/>
        <w:ind w:firstLine="484" w:firstLineChars="201"/>
        <w:jc w:val="left"/>
        <w:rPr>
          <w:rFonts w:ascii="仿宋" w:hAnsi="仿宋" w:eastAsia="仿宋" w:cs="宋体"/>
          <w:b/>
          <w:color w:val="000000"/>
          <w:kern w:val="0"/>
          <w:sz w:val="24"/>
          <w:szCs w:val="28"/>
        </w:rPr>
      </w:pPr>
      <w:r>
        <w:rPr>
          <w:rFonts w:hint="eastAsia" w:ascii="仿宋" w:hAnsi="仿宋" w:eastAsia="仿宋" w:cs="宋体"/>
          <w:b/>
          <w:color w:val="000000"/>
          <w:kern w:val="0"/>
          <w:sz w:val="24"/>
          <w:szCs w:val="28"/>
        </w:rPr>
        <w:t>以上企业，不属于大企业的分支机构，不存在控股股东为大企业的情形，也不存在与大企业的负责人为同一人的情形。</w:t>
      </w:r>
    </w:p>
    <w:p>
      <w:pPr>
        <w:autoSpaceDE w:val="0"/>
        <w:autoSpaceDN w:val="0"/>
        <w:adjustRightInd w:val="0"/>
        <w:spacing w:line="360" w:lineRule="auto"/>
        <w:ind w:firstLine="484" w:firstLineChars="201"/>
        <w:jc w:val="left"/>
        <w:rPr>
          <w:rFonts w:ascii="仿宋" w:hAnsi="仿宋" w:eastAsia="仿宋" w:cs="宋体"/>
          <w:b/>
          <w:color w:val="000000"/>
          <w:kern w:val="0"/>
          <w:sz w:val="24"/>
          <w:szCs w:val="28"/>
        </w:rPr>
      </w:pPr>
      <w:r>
        <w:rPr>
          <w:rFonts w:hint="eastAsia" w:ascii="仿宋" w:hAnsi="仿宋" w:eastAsia="仿宋" w:cs="宋体"/>
          <w:b/>
          <w:color w:val="000000"/>
          <w:kern w:val="0"/>
          <w:sz w:val="24"/>
          <w:szCs w:val="28"/>
        </w:rPr>
        <w:t>本企业对上述声明内容的真实性负责。如有虚假，将依法承担相应责任。</w:t>
      </w:r>
    </w:p>
    <w:p>
      <w:pPr>
        <w:autoSpaceDE w:val="0"/>
        <w:autoSpaceDN w:val="0"/>
        <w:adjustRightInd w:val="0"/>
        <w:spacing w:line="360" w:lineRule="auto"/>
        <w:ind w:firstLine="484" w:firstLineChars="201"/>
        <w:jc w:val="left"/>
        <w:rPr>
          <w:rFonts w:ascii="仿宋" w:hAnsi="仿宋" w:eastAsia="仿宋" w:cs="宋体"/>
          <w:b/>
          <w:color w:val="000000"/>
          <w:kern w:val="0"/>
          <w:sz w:val="24"/>
          <w:szCs w:val="28"/>
        </w:rPr>
      </w:pPr>
    </w:p>
    <w:p>
      <w:pPr>
        <w:autoSpaceDE w:val="0"/>
        <w:autoSpaceDN w:val="0"/>
        <w:adjustRightInd w:val="0"/>
        <w:spacing w:line="360" w:lineRule="auto"/>
        <w:ind w:firstLine="482" w:firstLineChars="201"/>
        <w:jc w:val="left"/>
        <w:rPr>
          <w:rFonts w:ascii="仿宋" w:hAnsi="仿宋" w:eastAsia="仿宋" w:cs="Arial"/>
          <w:color w:val="000000"/>
          <w:kern w:val="0"/>
          <w:sz w:val="24"/>
          <w:szCs w:val="28"/>
        </w:rPr>
      </w:pPr>
      <w:r>
        <w:rPr>
          <w:rFonts w:hint="eastAsia" w:ascii="仿宋" w:hAnsi="仿宋" w:eastAsia="仿宋" w:cs="Arial"/>
          <w:color w:val="000000"/>
          <w:sz w:val="24"/>
          <w:szCs w:val="28"/>
        </w:rPr>
        <w:t>投标人名称（电子签名或公章）：</w:t>
      </w:r>
      <w:r>
        <w:rPr>
          <w:rFonts w:ascii="仿宋" w:hAnsi="仿宋" w:eastAsia="仿宋" w:cs="Arial"/>
          <w:color w:val="000000"/>
          <w:kern w:val="0"/>
          <w:sz w:val="24"/>
          <w:szCs w:val="28"/>
        </w:rPr>
        <w:t>______________________</w:t>
      </w:r>
    </w:p>
    <w:p>
      <w:pPr>
        <w:autoSpaceDE w:val="0"/>
        <w:autoSpaceDN w:val="0"/>
        <w:adjustRightInd w:val="0"/>
        <w:spacing w:line="360" w:lineRule="auto"/>
        <w:ind w:firstLine="482" w:firstLineChars="201"/>
        <w:jc w:val="left"/>
        <w:rPr>
          <w:rFonts w:ascii="仿宋" w:hAnsi="仿宋" w:eastAsia="仿宋" w:cs="Arial"/>
          <w:color w:val="000000"/>
          <w:kern w:val="0"/>
          <w:sz w:val="28"/>
          <w:szCs w:val="28"/>
        </w:rPr>
      </w:pPr>
      <w:r>
        <w:rPr>
          <w:rFonts w:hint="eastAsia" w:ascii="仿宋" w:hAnsi="仿宋" w:eastAsia="仿宋" w:cs="Arial"/>
          <w:color w:val="000000"/>
          <w:sz w:val="24"/>
          <w:szCs w:val="28"/>
        </w:rPr>
        <w:t>日期：</w:t>
      </w:r>
      <w:r>
        <w:rPr>
          <w:rFonts w:ascii="仿宋" w:hAnsi="仿宋" w:eastAsia="仿宋" w:cs="Arial"/>
          <w:color w:val="000000"/>
          <w:kern w:val="0"/>
          <w:sz w:val="24"/>
          <w:szCs w:val="28"/>
        </w:rPr>
        <w:t>________</w:t>
      </w:r>
      <w:r>
        <w:rPr>
          <w:rFonts w:hint="eastAsia" w:ascii="仿宋" w:hAnsi="仿宋" w:eastAsia="仿宋" w:cs="Arial"/>
          <w:color w:val="000000"/>
          <w:kern w:val="0"/>
          <w:sz w:val="24"/>
          <w:szCs w:val="28"/>
        </w:rPr>
        <w:t>年</w:t>
      </w:r>
      <w:r>
        <w:rPr>
          <w:rFonts w:ascii="仿宋" w:hAnsi="仿宋" w:eastAsia="仿宋" w:cs="Arial"/>
          <w:color w:val="000000"/>
          <w:kern w:val="0"/>
          <w:sz w:val="24"/>
          <w:szCs w:val="28"/>
        </w:rPr>
        <w:t>____</w:t>
      </w:r>
      <w:r>
        <w:rPr>
          <w:rFonts w:hint="eastAsia" w:ascii="仿宋" w:hAnsi="仿宋" w:eastAsia="仿宋" w:cs="Arial"/>
          <w:color w:val="000000"/>
          <w:kern w:val="0"/>
          <w:sz w:val="24"/>
          <w:szCs w:val="28"/>
        </w:rPr>
        <w:t>月</w:t>
      </w:r>
      <w:r>
        <w:rPr>
          <w:rFonts w:ascii="仿宋" w:hAnsi="仿宋" w:eastAsia="仿宋" w:cs="Arial"/>
          <w:color w:val="000000"/>
          <w:kern w:val="0"/>
          <w:sz w:val="24"/>
          <w:szCs w:val="28"/>
        </w:rPr>
        <w:t>____</w:t>
      </w:r>
      <w:r>
        <w:rPr>
          <w:rFonts w:hint="eastAsia" w:ascii="仿宋" w:hAnsi="仿宋" w:eastAsia="仿宋" w:cs="Arial"/>
          <w:color w:val="000000"/>
          <w:kern w:val="0"/>
          <w:sz w:val="24"/>
          <w:szCs w:val="28"/>
        </w:rPr>
        <w:t>日</w:t>
      </w:r>
    </w:p>
    <w:p>
      <w:pPr>
        <w:autoSpaceDE w:val="0"/>
        <w:autoSpaceDN w:val="0"/>
        <w:adjustRightInd w:val="0"/>
        <w:spacing w:line="360" w:lineRule="auto"/>
        <w:jc w:val="left"/>
        <w:rPr>
          <w:rFonts w:ascii="新宋体" w:hAnsi="新宋体" w:eastAsia="新宋体" w:cs="宋体"/>
          <w:b/>
          <w:i/>
          <w:color w:val="000000"/>
          <w:sz w:val="24"/>
          <w:szCs w:val="22"/>
        </w:rPr>
      </w:pPr>
      <w:r>
        <w:rPr>
          <w:rFonts w:ascii="仿宋" w:hAnsi="仿宋" w:eastAsia="仿宋" w:cs="Arial"/>
          <w:color w:val="000000"/>
          <w:kern w:val="0"/>
          <w:sz w:val="28"/>
          <w:szCs w:val="28"/>
        </w:rPr>
        <w:br w:type="page"/>
      </w:r>
      <w:r>
        <w:rPr>
          <w:rFonts w:hint="eastAsia" w:ascii="新宋体" w:hAnsi="新宋体" w:eastAsia="新宋体"/>
          <w:b/>
          <w:i/>
          <w:color w:val="000000"/>
          <w:sz w:val="28"/>
        </w:rPr>
        <w:t>『编制说明』：</w:t>
      </w:r>
    </w:p>
    <w:p>
      <w:pPr>
        <w:widowControl/>
        <w:spacing w:line="360" w:lineRule="auto"/>
        <w:ind w:firstLine="364" w:firstLineChars="152"/>
        <w:jc w:val="left"/>
        <w:rPr>
          <w:rFonts w:ascii="新宋体" w:hAnsi="新宋体" w:eastAsia="新宋体" w:cs="宋体"/>
          <w:i/>
          <w:color w:val="000000"/>
          <w:sz w:val="24"/>
          <w:szCs w:val="22"/>
        </w:rPr>
      </w:pPr>
      <w:r>
        <w:rPr>
          <w:rFonts w:hint="eastAsia" w:ascii="新宋体" w:hAnsi="新宋体" w:eastAsia="新宋体" w:cs="宋体"/>
          <w:i/>
          <w:color w:val="000000"/>
          <w:sz w:val="24"/>
          <w:szCs w:val="22"/>
        </w:rPr>
        <w:t>（1）“标的名称”、“采购文件中明确的所属行业”依据招标文件第二部分投标人须知前附表中“采购标的及其对应的中小企业划分标准所属行业”的指引，逐一填写，不得缺漏；</w:t>
      </w:r>
    </w:p>
    <w:p>
      <w:pPr>
        <w:widowControl/>
        <w:spacing w:line="360" w:lineRule="auto"/>
        <w:ind w:firstLine="364" w:firstLineChars="152"/>
        <w:jc w:val="left"/>
        <w:rPr>
          <w:rFonts w:ascii="新宋体" w:hAnsi="新宋体" w:eastAsia="新宋体" w:cs="宋体"/>
          <w:i/>
          <w:color w:val="000000"/>
          <w:sz w:val="24"/>
          <w:szCs w:val="22"/>
        </w:rPr>
      </w:pPr>
      <w:r>
        <w:rPr>
          <w:rFonts w:hint="eastAsia" w:ascii="新宋体" w:hAnsi="新宋体" w:eastAsia="新宋体" w:cs="宋体"/>
          <w:i/>
          <w:color w:val="000000"/>
          <w:sz w:val="24"/>
          <w:szCs w:val="22"/>
        </w:rPr>
        <w:t>（2）从业人员、营业收入、资产总额填报上一年度数据，无上一年度数据的新成立企业可不填写；</w:t>
      </w:r>
    </w:p>
    <w:p>
      <w:pPr>
        <w:widowControl/>
        <w:spacing w:line="360" w:lineRule="auto"/>
        <w:ind w:firstLine="364" w:firstLineChars="152"/>
        <w:jc w:val="left"/>
        <w:rPr>
          <w:rFonts w:ascii="新宋体" w:hAnsi="新宋体" w:eastAsia="新宋体" w:cs="宋体"/>
          <w:i/>
          <w:color w:val="000000"/>
          <w:sz w:val="24"/>
          <w:szCs w:val="22"/>
        </w:rPr>
      </w:pPr>
      <w:r>
        <w:rPr>
          <w:rFonts w:hint="eastAsia" w:ascii="新宋体" w:hAnsi="新宋体" w:eastAsia="新宋体" w:cs="宋体"/>
          <w:i/>
          <w:color w:val="000000"/>
          <w:sz w:val="24"/>
          <w:szCs w:val="22"/>
        </w:rPr>
        <w:t>（3）中型企业、小型企业、微型企业等3种企业类型，结合以上数据，依据《中小企业划型标准规定》（工信部联企业〔2011〕300号）确定；</w:t>
      </w:r>
    </w:p>
    <w:p>
      <w:pPr>
        <w:widowControl/>
        <w:spacing w:line="360" w:lineRule="auto"/>
        <w:ind w:firstLine="366" w:firstLineChars="152"/>
        <w:jc w:val="left"/>
        <w:rPr>
          <w:rFonts w:ascii="新宋体" w:hAnsi="新宋体" w:eastAsia="新宋体" w:cs="宋体"/>
          <w:i/>
          <w:color w:val="000000"/>
          <w:sz w:val="24"/>
          <w:szCs w:val="22"/>
        </w:rPr>
      </w:pPr>
      <w:r>
        <w:rPr>
          <w:rFonts w:hint="eastAsia" w:ascii="新宋体" w:hAnsi="新宋体" w:eastAsia="新宋体" w:cs="宋体"/>
          <w:b/>
          <w:i/>
          <w:color w:val="000000"/>
          <w:sz w:val="24"/>
          <w:szCs w:val="22"/>
        </w:rPr>
        <w:t>（4）</w:t>
      </w:r>
      <w:r>
        <w:rPr>
          <w:rFonts w:hint="eastAsia" w:ascii="新宋体" w:hAnsi="新宋体" w:eastAsia="新宋体" w:cs="宋体"/>
          <w:b/>
          <w:i/>
          <w:color w:val="000000"/>
          <w:sz w:val="24"/>
          <w:szCs w:val="22"/>
          <w:u w:val="single"/>
        </w:rPr>
        <w:t>投标人</w:t>
      </w:r>
      <w:r>
        <w:rPr>
          <w:rFonts w:ascii="新宋体" w:hAnsi="新宋体" w:eastAsia="新宋体" w:cs="宋体"/>
          <w:b/>
          <w:i/>
          <w:color w:val="000000"/>
          <w:sz w:val="24"/>
          <w:szCs w:val="22"/>
          <w:u w:val="single"/>
        </w:rPr>
        <w:t>提供</w:t>
      </w:r>
      <w:r>
        <w:rPr>
          <w:rFonts w:hint="eastAsia" w:ascii="新宋体" w:hAnsi="新宋体" w:eastAsia="新宋体" w:cs="宋体"/>
          <w:b/>
          <w:i/>
          <w:color w:val="000000"/>
          <w:sz w:val="24"/>
          <w:szCs w:val="22"/>
          <w:u w:val="single"/>
        </w:rPr>
        <w:t>的《中小企业</w:t>
      </w:r>
      <w:r>
        <w:rPr>
          <w:rFonts w:ascii="新宋体" w:hAnsi="新宋体" w:eastAsia="新宋体" w:cs="宋体"/>
          <w:b/>
          <w:i/>
          <w:color w:val="000000"/>
          <w:sz w:val="24"/>
          <w:szCs w:val="22"/>
          <w:u w:val="single"/>
        </w:rPr>
        <w:t>声明函</w:t>
      </w:r>
      <w:r>
        <w:rPr>
          <w:rFonts w:hint="eastAsia" w:ascii="新宋体" w:hAnsi="新宋体" w:eastAsia="新宋体" w:cs="宋体"/>
          <w:b/>
          <w:i/>
          <w:color w:val="000000"/>
          <w:sz w:val="24"/>
          <w:szCs w:val="22"/>
          <w:u w:val="single"/>
        </w:rPr>
        <w:t>》与实际情况不符的或者未按以上要求填写的，声明函无效，不享受中小企业扶持政策。声明</w:t>
      </w:r>
      <w:r>
        <w:rPr>
          <w:rFonts w:ascii="新宋体" w:hAnsi="新宋体" w:eastAsia="新宋体" w:cs="宋体"/>
          <w:b/>
          <w:i/>
          <w:color w:val="000000"/>
          <w:sz w:val="24"/>
          <w:szCs w:val="22"/>
          <w:u w:val="single"/>
        </w:rPr>
        <w:t>内容不实的，属于提供虚假材料谋取中标、成交</w:t>
      </w:r>
      <w:r>
        <w:rPr>
          <w:rFonts w:hint="eastAsia" w:ascii="新宋体" w:hAnsi="新宋体" w:eastAsia="新宋体" w:cs="宋体"/>
          <w:b/>
          <w:i/>
          <w:color w:val="000000"/>
          <w:sz w:val="24"/>
          <w:szCs w:val="22"/>
          <w:u w:val="single"/>
        </w:rPr>
        <w:t>的</w:t>
      </w:r>
      <w:r>
        <w:rPr>
          <w:rFonts w:ascii="新宋体" w:hAnsi="新宋体" w:eastAsia="新宋体" w:cs="宋体"/>
          <w:b/>
          <w:i/>
          <w:color w:val="000000"/>
          <w:sz w:val="24"/>
          <w:szCs w:val="22"/>
          <w:u w:val="single"/>
        </w:rPr>
        <w:t>，</w:t>
      </w:r>
      <w:r>
        <w:rPr>
          <w:rFonts w:hint="eastAsia" w:ascii="新宋体" w:hAnsi="新宋体" w:eastAsia="新宋体" w:cs="宋体"/>
          <w:b/>
          <w:i/>
          <w:color w:val="000000"/>
          <w:sz w:val="24"/>
          <w:szCs w:val="22"/>
          <w:u w:val="single"/>
        </w:rPr>
        <w:t>依法承担法律责任</w:t>
      </w:r>
      <w:r>
        <w:rPr>
          <w:rFonts w:ascii="新宋体" w:hAnsi="新宋体" w:eastAsia="新宋体" w:cs="宋体"/>
          <w:b/>
          <w:i/>
          <w:color w:val="000000"/>
          <w:sz w:val="24"/>
          <w:szCs w:val="22"/>
        </w:rPr>
        <w:t>。</w:t>
      </w:r>
    </w:p>
    <w:p>
      <w:pPr>
        <w:widowControl/>
        <w:spacing w:line="360" w:lineRule="auto"/>
        <w:ind w:firstLine="364" w:firstLineChars="152"/>
        <w:jc w:val="left"/>
        <w:rPr>
          <w:rFonts w:ascii="新宋体" w:hAnsi="新宋体" w:eastAsia="新宋体" w:cs="宋体"/>
          <w:i/>
          <w:color w:val="000000"/>
          <w:sz w:val="28"/>
          <w:szCs w:val="22"/>
        </w:rPr>
      </w:pPr>
      <w:r>
        <w:rPr>
          <w:rFonts w:hint="eastAsia" w:ascii="新宋体" w:hAnsi="新宋体" w:eastAsia="新宋体" w:cs="宋体"/>
          <w:i/>
          <w:color w:val="000000"/>
          <w:sz w:val="24"/>
          <w:szCs w:val="22"/>
        </w:rPr>
        <w:t>（5）符合《关于促进残疾人就业政府采购政策的通知》（财库〔</w:t>
      </w:r>
      <w:r>
        <w:rPr>
          <w:rFonts w:ascii="新宋体" w:hAnsi="新宋体" w:eastAsia="新宋体" w:cs="宋体"/>
          <w:i/>
          <w:color w:val="000000"/>
          <w:sz w:val="24"/>
          <w:szCs w:val="22"/>
        </w:rPr>
        <w:t>2017〕141号）规定的条件并提供《残疾人福利性单位声明函》（</w:t>
      </w:r>
      <w:r>
        <w:rPr>
          <w:rFonts w:hint="eastAsia" w:ascii="新宋体" w:hAnsi="新宋体" w:eastAsia="新宋体" w:cs="宋体"/>
          <w:i/>
          <w:color w:val="000000"/>
          <w:sz w:val="24"/>
          <w:szCs w:val="22"/>
        </w:rPr>
        <w:t>格式见第七章附件4</w:t>
      </w:r>
      <w:r>
        <w:rPr>
          <w:rFonts w:ascii="新宋体" w:hAnsi="新宋体" w:eastAsia="新宋体" w:cs="宋体"/>
          <w:i/>
          <w:color w:val="000000"/>
          <w:sz w:val="24"/>
          <w:szCs w:val="22"/>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val="0"/>
        <w:spacing w:line="360" w:lineRule="auto"/>
        <w:ind w:firstLine="422" w:firstLineChars="201"/>
        <w:jc w:val="left"/>
        <w:rPr>
          <w:color w:val="000000"/>
        </w:rPr>
      </w:pPr>
    </w:p>
    <w:p>
      <w:pPr>
        <w:rPr>
          <w:color w:val="000000"/>
        </w:rPr>
      </w:pPr>
    </w:p>
    <w:p>
      <w:pPr>
        <w:rPr>
          <w:color w:val="000000"/>
        </w:rPr>
        <w:sectPr>
          <w:headerReference r:id="rId35" w:type="default"/>
          <w:pgSz w:w="11906" w:h="16838"/>
          <w:pgMar w:top="1675" w:right="1418" w:bottom="1440" w:left="1559" w:header="709" w:footer="992" w:gutter="0"/>
          <w:pgNumType w:fmt="numberInDash"/>
          <w:cols w:space="720" w:num="1"/>
          <w:docGrid w:linePitch="312" w:charSpace="0"/>
        </w:sectPr>
      </w:pPr>
    </w:p>
    <w:p>
      <w:pPr>
        <w:spacing w:line="360" w:lineRule="auto"/>
        <w:jc w:val="center"/>
        <w:rPr>
          <w:rFonts w:ascii="Arial" w:hAnsi="Arial" w:eastAsia="新宋体" w:cs="Arial"/>
          <w:color w:val="000000"/>
          <w:kern w:val="0"/>
          <w:sz w:val="32"/>
          <w:szCs w:val="32"/>
        </w:rPr>
      </w:pPr>
    </w:p>
    <w:p>
      <w:pPr>
        <w:spacing w:line="360" w:lineRule="auto"/>
        <w:jc w:val="center"/>
        <w:rPr>
          <w:rFonts w:ascii="Arial" w:hAnsi="Arial" w:eastAsia="新宋体" w:cs="Arial"/>
          <w:color w:val="000000"/>
          <w:kern w:val="0"/>
          <w:sz w:val="32"/>
          <w:szCs w:val="32"/>
        </w:rPr>
      </w:pPr>
    </w:p>
    <w:p>
      <w:pPr>
        <w:spacing w:line="360" w:lineRule="auto"/>
        <w:jc w:val="center"/>
        <w:rPr>
          <w:rFonts w:ascii="Arial" w:hAnsi="Arial" w:eastAsia="新宋体" w:cs="Arial"/>
          <w:color w:val="000000"/>
          <w:kern w:val="0"/>
          <w:sz w:val="32"/>
          <w:szCs w:val="32"/>
        </w:rPr>
      </w:pPr>
    </w:p>
    <w:p>
      <w:pPr>
        <w:spacing w:line="360" w:lineRule="auto"/>
        <w:jc w:val="center"/>
        <w:rPr>
          <w:rFonts w:ascii="Arial" w:hAnsi="Arial" w:eastAsia="新宋体" w:cs="Arial"/>
          <w:color w:val="000000"/>
          <w:kern w:val="0"/>
          <w:sz w:val="32"/>
          <w:szCs w:val="32"/>
        </w:rPr>
      </w:pPr>
    </w:p>
    <w:p>
      <w:pPr>
        <w:spacing w:line="360" w:lineRule="auto"/>
        <w:jc w:val="center"/>
        <w:rPr>
          <w:rFonts w:ascii="Arial" w:hAnsi="Arial" w:eastAsia="新宋体" w:cs="Arial"/>
          <w:color w:val="000000"/>
          <w:kern w:val="0"/>
          <w:sz w:val="32"/>
          <w:szCs w:val="32"/>
        </w:rPr>
      </w:pPr>
    </w:p>
    <w:p>
      <w:pPr>
        <w:spacing w:line="360" w:lineRule="auto"/>
        <w:jc w:val="center"/>
        <w:rPr>
          <w:rFonts w:ascii="Arial" w:hAnsi="Arial" w:eastAsia="新宋体" w:cs="Arial"/>
          <w:color w:val="000000"/>
          <w:kern w:val="0"/>
          <w:sz w:val="32"/>
          <w:szCs w:val="32"/>
        </w:rPr>
      </w:pPr>
    </w:p>
    <w:p>
      <w:pPr>
        <w:spacing w:line="360" w:lineRule="auto"/>
        <w:jc w:val="center"/>
        <w:rPr>
          <w:rFonts w:ascii="Arial" w:hAnsi="Arial" w:eastAsia="新宋体" w:cs="Arial"/>
          <w:color w:val="000000"/>
          <w:kern w:val="0"/>
          <w:sz w:val="32"/>
          <w:szCs w:val="32"/>
        </w:rPr>
      </w:pPr>
    </w:p>
    <w:p>
      <w:pPr>
        <w:jc w:val="center"/>
        <w:rPr>
          <w:color w:val="000000"/>
        </w:rPr>
      </w:pPr>
      <w:r>
        <w:rPr>
          <w:rFonts w:ascii="Arial" w:hAnsi="Arial" w:eastAsia="新宋体" w:cs="Arial"/>
          <w:color w:val="000000"/>
          <w:kern w:val="0"/>
          <w:sz w:val="32"/>
          <w:szCs w:val="32"/>
        </w:rPr>
        <w:drawing>
          <wp:inline distT="0" distB="0" distL="114300" distR="114300">
            <wp:extent cx="1981200" cy="1962150"/>
            <wp:effectExtent l="0" t="0" r="0" b="0"/>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png"/>
                    <pic:cNvPicPr>
                      <a:picLocks noChangeAspect="1"/>
                    </pic:cNvPicPr>
                  </pic:nvPicPr>
                  <pic:blipFill>
                    <a:blip r:embed="rId41"/>
                    <a:stretch>
                      <a:fillRect/>
                    </a:stretch>
                  </pic:blipFill>
                  <pic:spPr>
                    <a:xfrm>
                      <a:off x="0" y="0"/>
                      <a:ext cx="1981200" cy="1962150"/>
                    </a:xfrm>
                    <a:prstGeom prst="rect">
                      <a:avLst/>
                    </a:prstGeom>
                    <a:noFill/>
                    <a:ln>
                      <a:noFill/>
                    </a:ln>
                  </pic:spPr>
                </pic:pic>
              </a:graphicData>
            </a:graphic>
          </wp:inline>
        </w:drawing>
      </w:r>
      <w:r>
        <w:rPr>
          <w:rFonts w:ascii="Arial" w:hAnsi="Arial" w:eastAsia="新宋体" w:cs="Arial"/>
          <w:color w:val="000000"/>
          <w:kern w:val="0"/>
          <w:sz w:val="32"/>
          <w:szCs w:val="32"/>
        </w:rPr>
        <w:drawing>
          <wp:inline distT="0" distB="0" distL="114300" distR="114300">
            <wp:extent cx="3867150" cy="1038225"/>
            <wp:effectExtent l="0" t="0" r="0" b="0"/>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png"/>
                    <pic:cNvPicPr>
                      <a:picLocks noChangeAspect="1"/>
                    </pic:cNvPicPr>
                  </pic:nvPicPr>
                  <pic:blipFill>
                    <a:blip r:embed="rId42"/>
                    <a:stretch>
                      <a:fillRect/>
                    </a:stretch>
                  </pic:blipFill>
                  <pic:spPr>
                    <a:xfrm>
                      <a:off x="0" y="0"/>
                      <a:ext cx="3867150" cy="1038225"/>
                    </a:xfrm>
                    <a:prstGeom prst="rect">
                      <a:avLst/>
                    </a:prstGeom>
                    <a:noFill/>
                    <a:ln>
                      <a:noFill/>
                    </a:ln>
                  </pic:spPr>
                </pic:pic>
              </a:graphicData>
            </a:graphic>
          </wp:inline>
        </w:drawing>
      </w:r>
    </w:p>
    <w:p>
      <w:pPr>
        <w:rPr>
          <w:color w:val="000000"/>
        </w:rPr>
      </w:pPr>
    </w:p>
    <w:p>
      <w:pPr>
        <w:rPr>
          <w:color w:val="000000"/>
        </w:rPr>
      </w:pPr>
    </w:p>
    <w:p>
      <w:pPr>
        <w:rPr>
          <w:color w:val="000000"/>
        </w:rPr>
      </w:pPr>
    </w:p>
    <w:p>
      <w:pPr>
        <w:rPr>
          <w:color w:val="000000"/>
        </w:rPr>
      </w:pPr>
    </w:p>
    <w:p>
      <w:pPr>
        <w:rPr>
          <w:color w:val="000000"/>
        </w:rPr>
      </w:pPr>
    </w:p>
    <w:sectPr>
      <w:headerReference r:id="rId36" w:type="default"/>
      <w:pgSz w:w="11906" w:h="16838"/>
      <w:pgMar w:top="1675" w:right="1418" w:bottom="1440" w:left="1559" w:header="709"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2OcuAe">
    <w:altName w:val="MingLiU-ExtB"/>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1" w:usb1="080E0000" w:usb2="00000010" w:usb3="00000000" w:csb0="00040000" w:csb1="00000000"/>
  </w:font>
  <w:font w:name="方正细圆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1" w:usb1="080E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華康細圓體">
    <w:altName w:val="Microsoft JhengHei"/>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HP Simplified Hans 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華康粗圓體">
    <w:altName w:val="Microsoft JhengHei"/>
    <w:panose1 w:val="00000000000000000000"/>
    <w:charset w:val="88"/>
    <w:family w:val="auto"/>
    <w:pitch w:val="default"/>
    <w:sig w:usb0="00000000" w:usb1="00000000" w:usb2="00000010" w:usb3="00000000" w:csb0="00100000" w:csb1="00000000"/>
  </w:font>
  <w:font w:name="Stone Sans">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A00002BF" w:usb1="68C7FCFB" w:usb2="00000010" w:usb3="00000000" w:csb0="0002009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 w:hAnsi="仿宋" w:eastAsia="仿宋"/>
      </w:rPr>
    </w:pPr>
    <w:r>
      <w:rPr>
        <w:rFonts w:ascii="仿宋" w:hAnsi="仿宋" w:eastAsia="仿宋"/>
        <w:b/>
        <w:sz w:val="24"/>
        <w:szCs w:val="24"/>
      </w:rPr>
      <w:fldChar w:fldCharType="begin"/>
    </w:r>
    <w:r>
      <w:rPr>
        <w:rStyle w:val="62"/>
        <w:rFonts w:ascii="仿宋" w:hAnsi="仿宋" w:eastAsia="仿宋"/>
        <w:b/>
        <w:sz w:val="24"/>
        <w:szCs w:val="24"/>
      </w:rPr>
      <w:instrText xml:space="preserve"> PAGE </w:instrText>
    </w:r>
    <w:r>
      <w:rPr>
        <w:rFonts w:ascii="仿宋" w:hAnsi="仿宋" w:eastAsia="仿宋"/>
        <w:b/>
        <w:sz w:val="24"/>
        <w:szCs w:val="24"/>
      </w:rPr>
      <w:fldChar w:fldCharType="separate"/>
    </w:r>
    <w:r>
      <w:rPr>
        <w:rStyle w:val="62"/>
        <w:rFonts w:ascii="仿宋" w:hAnsi="仿宋" w:eastAsia="仿宋"/>
        <w:b/>
        <w:sz w:val="24"/>
        <w:szCs w:val="24"/>
        <w:lang/>
      </w:rPr>
      <w:t>- 50 -</w:t>
    </w:r>
    <w:r>
      <w:rPr>
        <w:rFonts w:ascii="仿宋" w:hAnsi="仿宋" w:eastAsia="仿宋"/>
        <w:b/>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792" o:spid="_x0000_s2062" o:spt="136" type="#_x0000_t136" style="position:absolute;left:0pt;height:44.95pt;width:584.4pt;mso-position-horizontal:center;mso-position-horizontal-relative:margin;mso-position-vertical:center;mso-position-vertical-relative:margin;rotation:20643840f;z-index:-25164288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rPr>
        <w:rFonts w:hint="eastAsia"/>
      </w:rPr>
      <w:t>浙江省成套招标代理有限公司 0571-85830297、87631191              诚实信用 专业规范 科学严谨 服务社会</w:t>
    </w:r>
    <w:r>
      <w:pict>
        <v:shape id="_x0000_s2050" o:spid="_x0000_s2050" o:spt="136" type="#_x0000_t136" style="position:absolute;left:0pt;height:44.95pt;width:584.4pt;mso-position-horizontal:center;mso-position-horizontal-relative:margin;mso-position-vertical:center;mso-position-vertical-relative:margin;rotation:-2949120f;z-index:-25165516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0" o:spid="_x0000_s2071" o:spt="136" type="#_x0000_t136" style="position:absolute;left:0pt;height:44.95pt;width:584.4pt;mso-position-horizontal:center;mso-position-horizontal-relative:margin;mso-position-vertical:center;mso-position-vertical-relative:margin;rotation:20643840f;z-index:-25163366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艺术字 11" o:spid="_x0000_s2082" o:spt="136" type="#_x0000_t136" style="position:absolute;left:0pt;height:44.95pt;width:584.4pt;mso-position-horizontal:center;mso-position-horizontal-relative:margin;mso-position-vertical:center;mso-position-vertical-relative:margin;rotation:-2949120f;z-index:-25162240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「第二章 投标人须知」</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09" o:spid="_x0000_s2070" o:spt="136" type="#_x0000_t136" style="position:absolute;left:0pt;height:44.95pt;width:584.4pt;mso-position-horizontal:center;mso-position-horizontal-relative:margin;mso-position-vertical:center;mso-position-vertical-relative:margin;rotation:20643840f;z-index:-25163468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艺术字 10" o:spid="_x0000_s2056" o:spt="136" type="#_x0000_t136" style="position:absolute;left:0pt;height:44.95pt;width:584.4pt;mso-position-horizontal:center;mso-position-horizontal-relative:margin;mso-position-vertical:center;mso-position-vertical-relative:margin;rotation:-2949120f;z-index:-25164902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08" o:spid="_x0000_s2069" o:spt="136" type="#_x0000_t136" style="position:absolute;left:0pt;height:44.95pt;width:584.4pt;mso-position-horizontal:center;mso-position-horizontal-relative:margin;mso-position-vertical:center;mso-position-vertical-relative:margin;rotation:20643840f;z-index:-25163571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艺术字 12" o:spid="_x0000_s2055" o:spt="136" type="#_x0000_t136" style="position:absolute;left:0pt;height:44.95pt;width:584.4pt;mso-position-horizontal:center;mso-position-horizontal-relative:margin;mso-position-vertical:center;mso-position-vertical-relative:margin;rotation:-2949120f;z-index:-25165004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96" o:spid="_x0000_s2096" o:spt="136" type="#_x0000_t136" style="position:absolute;left:0pt;height:44.95pt;width:584.4pt;mso-position-horizontal:center;mso-position-horizontal-relative:margin;mso-position-vertical:center;mso-position-vertical-relative:margin;rotation:20643840f;z-index:-251609088;mso-width-relative:page;mso-height-relative:page;" fillcolor="#E5B8B7" stroked="f" coordsize="21600,21600" o:allowincell="f">
          <v:path/>
          <v:fill opacity="32768f" focussize="0,0"/>
          <v:stroke on="f"/>
          <v:imagedata o:title=""/>
          <o:lock v:ext="edit"/>
          <v:textpath on="t" fitshape="t" fitpath="t" trim="f" xscale="f" string="浙江省成套招标代理有限公司" style="font-family:华文中宋;font-size:8pt;v-text-align:center;"/>
        </v:shape>
      </w:pict>
    </w:r>
    <w:r>
      <w:rPr>
        <w:lang w:val="en-US" w:eastAsia="zh-CN"/>
      </w:rPr>
      <w:drawing>
        <wp:inline distT="0" distB="0" distL="114300" distR="114300">
          <wp:extent cx="1712595" cy="359410"/>
          <wp:effectExtent l="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63" descr="logo新.jpg"/>
                  <pic:cNvPicPr>
                    <a:picLocks noChangeAspect="1"/>
                  </pic:cNvPicPr>
                </pic:nvPicPr>
                <pic:blipFill>
                  <a:blip r:embed="rId1"/>
                  <a:stretch>
                    <a:fillRect/>
                  </a:stretch>
                </pic:blipFill>
                <pic:spPr>
                  <a:xfrm>
                    <a:off x="0" y="0"/>
                    <a:ext cx="1712595" cy="359410"/>
                  </a:xfrm>
                  <a:prstGeom prst="rect">
                    <a:avLst/>
                  </a:prstGeom>
                  <a:noFill/>
                  <a:ln>
                    <a:noFill/>
                  </a:ln>
                </pic:spPr>
              </pic:pic>
            </a:graphicData>
          </a:graphic>
        </wp:inline>
      </w:drawing>
    </w:r>
    <w:r>
      <w:pict>
        <v:shape id="_x0000_s2095" o:spid="_x0000_s2095" o:spt="136" type="#_x0000_t136" style="position:absolute;left:0pt;height:44.95pt;width:584.4pt;mso-position-horizontal:center;mso-position-horizontal-relative:margin;mso-position-vertical:center;mso-position-vertical-relative:margin;rotation:-2949120f;z-index:-251610112;mso-width-relative:page;mso-height-relative:page;" fillcolor="#F2F2F2" stroked="f" coordsize="21600,21600" o:allowincell="f">
          <v:path/>
          <v:fill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「第二章 招标采购需求」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92" o:spid="_x0000_s2092" o:spt="136" type="#_x0000_t136" style="position:absolute;left:0pt;height:44.95pt;width:584.4pt;mso-position-horizontal:center;mso-position-horizontal-relative:margin;mso-position-vertical:center;mso-position-vertical-relative:margin;rotation:20643840f;z-index:-2516121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_x0000_s2093" o:spid="_x0000_s2093" o:spt="136" type="#_x0000_t136" style="position:absolute;left:0pt;height:44.95pt;width:584.4pt;mso-position-horizontal:center;mso-position-horizontal-relative:margin;mso-position-vertical:center;mso-position-vertical-relative:margin;rotation:-2949120f;z-index:-25161113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「第三章 采购需求」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98" o:spid="_x0000_s2098" o:spt="136" type="#_x0000_t136" style="position:absolute;left:0pt;height:44.95pt;width:584.4pt;mso-position-horizontal:center;mso-position-horizontal-relative:margin;mso-position-vertical:center;mso-position-vertical-relative:margin;rotation:20643840f;z-index:-251607040;mso-width-relative:page;mso-height-relative:page;" fillcolor="#E5B8B7" stroked="f" coordsize="21600,21600" o:allowincell="f">
          <v:path/>
          <v:fill opacity="32768f" focussize="0,0"/>
          <v:stroke on="f"/>
          <v:imagedata o:title=""/>
          <o:lock v:ext="edit"/>
          <v:textpath on="t" fitshape="t" fitpath="t" trim="f" xscale="f" string="浙江省成套招标代理有限公司" style="font-family:华文中宋;font-size:8pt;v-text-align:center;"/>
        </v:shape>
      </w:pict>
    </w:r>
    <w:r>
      <w:rPr>
        <w:lang w:val="en-US" w:eastAsia="zh-CN"/>
      </w:rPr>
      <w:drawing>
        <wp:inline distT="0" distB="0" distL="114300" distR="114300">
          <wp:extent cx="1712595" cy="359410"/>
          <wp:effectExtent l="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63" descr="logo新.jpg"/>
                  <pic:cNvPicPr>
                    <a:picLocks noChangeAspect="1"/>
                  </pic:cNvPicPr>
                </pic:nvPicPr>
                <pic:blipFill>
                  <a:blip r:embed="rId1"/>
                  <a:stretch>
                    <a:fillRect/>
                  </a:stretch>
                </pic:blipFill>
                <pic:spPr>
                  <a:xfrm>
                    <a:off x="0" y="0"/>
                    <a:ext cx="1712595" cy="359410"/>
                  </a:xfrm>
                  <a:prstGeom prst="rect">
                    <a:avLst/>
                  </a:prstGeom>
                  <a:noFill/>
                  <a:ln>
                    <a:noFill/>
                  </a:ln>
                </pic:spPr>
              </pic:pic>
            </a:graphicData>
          </a:graphic>
        </wp:inline>
      </w:drawing>
    </w:r>
    <w:r>
      <w:pict>
        <v:shape id="_x0000_s2097" o:spid="_x0000_s2097" o:spt="136" type="#_x0000_t136" style="position:absolute;left:0pt;height:44.95pt;width:584.4pt;mso-position-horizontal:center;mso-position-horizontal-relative:margin;mso-position-vertical:center;mso-position-vertical-relative:margin;rotation:-2949120f;z-index:-251608064;mso-width-relative:page;mso-height-relative:page;" fillcolor="#F2F2F2" stroked="f" coordsize="21600,21600" o:allowincell="f">
          <v:path/>
          <v:fill focussize="0,0"/>
          <v:stroke on="f"/>
          <v:imagedata o:title=""/>
          <o:lock v:ext="edit"/>
          <v:textpath on="t" fitpath="t" trim="t" xscale="f" string="浙江省成套招标代理有限公司" style="font-family:华文中宋;font-size:8pt;v-text-align:center;"/>
        </v:shape>
      </w:pict>
    </w:r>
    <w:r>
      <w:rPr>
        <w:rFonts w:hint="eastAsia"/>
      </w:rPr>
      <w:t xml:space="preserve">  Tel:0571-87631191/85830297                       「第二章 招标采购需求」</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07" o:spid="_x0000_s2088" o:spt="136" type="#_x0000_t136" style="position:absolute;left:0pt;height:44.95pt;width:584.4pt;mso-position-horizontal:center;mso-position-horizontal-relative:margin;mso-position-vertical:center;mso-position-vertical-relative:margin;rotation:20643840f;z-index:-25161625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12"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艺术字 9" o:spid="_x0000_s2089" o:spt="136" type="#_x0000_t136" style="position:absolute;left:0pt;height:44.95pt;width:584.4pt;mso-position-horizontal:center;mso-position-horizontal-relative:margin;mso-position-vertical:center;mso-position-vertical-relative:margin;rotation:-2949120f;z-index:-25161523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「第三章 采购需求」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3" o:spid="_x0000_s2074" o:spt="136" type="#_x0000_t136" style="position:absolute;left:0pt;height:44.95pt;width:584.4pt;mso-position-horizontal:center;mso-position-horizontal-relative:margin;mso-position-vertical:center;mso-position-vertical-relative:margin;rotation:20643840f;z-index:-25163059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13"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艺术字 14" o:spid="_x0000_s2083" o:spt="136" type="#_x0000_t136" style="position:absolute;left:0pt;height:44.95pt;width:584.4pt;mso-position-horizontal:center;mso-position-horizontal-relative:margin;mso-position-vertical:center;mso-position-vertical-relative:margin;rotation:-2949120f;z-index:-25162137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「第四章 评标方法及评分标准」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2" o:spid="_x0000_s2073" o:spt="136" type="#_x0000_t136" style="position:absolute;left:0pt;height:44.95pt;width:584.4pt;mso-position-horizontal:center;mso-position-horizontal-relative:margin;mso-position-vertical:center;mso-position-vertical-relative:margin;rotation:20643840f;z-index:-25163161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艺术字 13" o:spid="_x0000_s2058" o:spt="136" type="#_x0000_t136" style="position:absolute;left:0pt;height:44.95pt;width:584.4pt;mso-position-horizontal:center;mso-position-horizontal-relative:margin;mso-position-vertical:center;mso-position-vertical-relative:margin;rotation:-2949120f;z-index:-25164697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1" o:spid="_x0000_s2072" o:spt="136" type="#_x0000_t136" style="position:absolute;left:0pt;height:44.95pt;width:584.4pt;mso-position-horizontal:center;mso-position-horizontal-relative:margin;mso-position-vertical:center;mso-position-vertical-relative:margin;rotation:20643840f;z-index:-25163264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艺术字 15" o:spid="_x0000_s2057" o:spt="136" type="#_x0000_t136" style="position:absolute;left:0pt;height:44.95pt;width:584.4pt;mso-position-horizontal:center;mso-position-horizontal-relative:margin;mso-position-vertical:center;mso-position-vertical-relative:margin;rotation:-2949120f;z-index:-25164800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791" o:spid="_x0000_s2061" o:spt="136" type="#_x0000_t136" style="position:absolute;left:0pt;height:44.95pt;width:584.4pt;mso-position-horizontal:center;mso-position-horizontal-relative:margin;mso-position-vertical:center;mso-position-vertical-relative:margin;rotation:20643840f;z-index:-25164390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49" o:spid="_x0000_s2049" o:spt="136" type="#_x0000_t136" style="position:absolute;left:0pt;height:44.95pt;width:584.4pt;mso-position-horizontal:center;mso-position-horizontal-relative:margin;mso-position-vertical:center;mso-position-vertical-relative:margin;rotation:-2949120f;z-index:-25165721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6" o:spid="_x0000_s2077" o:spt="136" type="#_x0000_t136" style="position:absolute;left:0pt;height:44.95pt;width:584.4pt;mso-position-horizontal:center;mso-position-horizontal-relative:margin;mso-position-vertical:center;mso-position-vertical-relative:margin;rotation:20643840f;z-index:-25162752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艺术字 17" o:spid="_x0000_s2084" o:spt="136" type="#_x0000_t136" style="position:absolute;left:0pt;height:44.95pt;width:584.4pt;mso-position-horizontal:center;mso-position-horizontal-relative:margin;mso-position-vertical:center;mso-position-vertical-relative:margin;rotation:-2949120f;z-index:-25162035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「第五章 拟签订的合同文本」</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5" o:spid="_x0000_s2076" o:spt="136" type="#_x0000_t136" style="position:absolute;left:0pt;height:44.95pt;width:584.4pt;mso-position-horizontal:center;mso-position-horizontal-relative:margin;mso-position-vertical:center;mso-position-vertical-relative:margin;rotation:20643840f;z-index:-25162854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艺术字 16" o:spid="_x0000_s2060" o:spt="136" type="#_x0000_t136" style="position:absolute;left:0pt;height:44.95pt;width:584.4pt;mso-position-horizontal:center;mso-position-horizontal-relative:margin;mso-position-vertical:center;mso-position-vertical-relative:margin;rotation:-2949120f;z-index:-25164492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4" o:spid="_x0000_s2075" o:spt="136" type="#_x0000_t136" style="position:absolute;left:0pt;height:44.95pt;width:584.4pt;mso-position-horizontal:center;mso-position-horizontal-relative:margin;mso-position-vertical:center;mso-position-vertical-relative:margin;rotation:20643840f;z-index:-25162956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艺术字 18" o:spid="_x0000_s2059" o:spt="136" type="#_x0000_t136" style="position:absolute;left:0pt;height:44.95pt;width:584.4pt;mso-position-horizontal:center;mso-position-horizontal-relative:margin;mso-position-vertical:center;mso-position-vertical-relative:margin;rotation:-2949120f;z-index:-25164595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86" o:spid="_x0000_s2086" o:spt="136" type="#_x0000_t136" style="position:absolute;left:0pt;height:44.95pt;width:584.4pt;mso-position-horizontal:center;mso-position-horizontal-relative:margin;mso-position-vertical:center;mso-position-vertical-relative:margin;rotation:20643840f;z-index:-25161830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_x0000_s2087" o:spid="_x0000_s2087" o:spt="136" type="#_x0000_t136" style="position:absolute;left:0pt;height:44.95pt;width:584.4pt;mso-position-horizontal:center;mso-position-horizontal-relative:margin;mso-position-vertical:center;mso-position-vertical-relative:margin;rotation:-2949120f;z-index:-25161728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「第六章 应提交的有关格式范例」</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90" o:spid="_x0000_s2090" o:spt="136" type="#_x0000_t136" style="position:absolute;left:0pt;height:44.95pt;width:584.4pt;mso-position-horizontal:center;mso-position-horizontal-relative:margin;mso-position-vertical:center;mso-position-vertical-relative:margin;rotation:20643840f;z-index:-25161420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1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_x0000_s2091" o:spid="_x0000_s2091" o:spt="136" type="#_x0000_t136" style="position:absolute;left:0pt;height:44.95pt;width:584.4pt;mso-position-horizontal:center;mso-position-horizontal-relative:margin;mso-position-vertical:center;mso-position-vertical-relative:margin;rotation:-2949120f;z-index:-25161318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「第六章 应提交的有关格式范例」</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79" o:spid="_x0000_s2079" o:spt="136" type="#_x0000_t136" style="position:absolute;left:0pt;height:44.95pt;width:584.4pt;mso-position-horizontal:center;mso-position-horizontal-relative:margin;mso-position-vertical:center;mso-position-vertical-relative:margin;rotation:20643840f;z-index:-25162547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_x0000_s2085" o:spid="_x0000_s2085" o:spt="136" type="#_x0000_t136" style="position:absolute;left:0pt;height:44.95pt;width:584.4pt;mso-position-horizontal:center;mso-position-horizontal-relative:margin;mso-position-vertical:center;mso-position-vertical-relative:margin;rotation:-2949120f;z-index:-25161932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「第七章 附件」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94" o:spid="_x0000_s2094" o:spt="136" type="#_x0000_t136" style="position:absolute;left:0pt;height:44.95pt;width:584.4pt;mso-position-horizontal:center;mso-position-horizontal-relative:margin;mso-position-vertical:center;mso-position-vertical-relative:margin;rotation:20643840f;z-index:-25165619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0" o:spid="_x0000_s2078" o:spt="136" type="#_x0000_t136" style="position:absolute;left:0pt;height:44.95pt;width:584.4pt;mso-position-horizontal:center;mso-position-horizontal-relative:margin;mso-position-vertical:center;mso-position-vertical-relative:margin;rotation:20643840f;z-index:-25162649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lear" w:pos="8306"/>
      </w:tabs>
      <w:jc w:val="both"/>
    </w:pPr>
    <w:r>
      <w:pict>
        <v:shape id="PowerPlusWaterMarkObject27413795" o:spid="_x0000_s2065"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艺术字 4" o:spid="_x0000_s2080" o:spt="136" type="#_x0000_t136" style="position:absolute;left:0pt;height:44.95pt;width:584.4pt;mso-position-horizontal:center;mso-position-horizontal-relative:margin;mso-position-vertical:center;mso-position-vertical-relative:margin;rotation:-2949120f;z-index:-25162444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4" o:spid="_x0000_s2064" o:spt="136" type="#_x0000_t136" style="position:absolute;left:0pt;height:44.95pt;width:584.4pt;mso-position-horizontal:center;mso-position-horizontal-relative:margin;mso-position-vertical:center;mso-position-vertical-relative:margin;rotation:20643840f;z-index:-25164083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艺术字 3" o:spid="_x0000_s2052" o:spt="136" type="#_x0000_t136" style="position:absolute;left:0pt;height:44.95pt;width:584.4pt;mso-position-horizontal:center;mso-position-horizontal-relative:margin;mso-position-vertical:center;mso-position-vertical-relative:margin;rotation:-2949120f;z-index:-25165312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3" o:spid="_x0000_s2063" o:spt="136" type="#_x0000_t136" style="position:absolute;left:0pt;height:44.95pt;width:584.4pt;mso-position-horizontal:center;mso-position-horizontal-relative:margin;mso-position-vertical:center;mso-position-vertical-relative:margin;rotation:20643840f;z-index:-25164185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艺术字 5" o:spid="_x0000_s2051" o:spt="136" type="#_x0000_t136" style="position:absolute;left:0pt;height:44.95pt;width:584.4pt;mso-position-horizontal:center;mso-position-horizontal-relative:margin;mso-position-vertical:center;mso-position-vertical-relative:margin;rotation:-2949120f;z-index:-25165414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798" o:spid="_x0000_s2068" o:spt="136" type="#_x0000_t136" style="position:absolute;left:0pt;height:44.95pt;width:584.4pt;mso-position-horizontal:center;mso-position-horizontal-relative:margin;mso-position-vertical:center;mso-position-vertical-relative:margin;rotation:20643840f;z-index:-25163673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63"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艺术字 7" o:spid="_x0000_s2081" o:spt="136" type="#_x0000_t136" style="position:absolute;left:0pt;height:44.95pt;width:584.4pt;mso-position-horizontal:center;mso-position-horizontal-relative:margin;mso-position-vertical:center;mso-position-vertical-relative:margin;rotation:-2949120f;z-index:-25162342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「第一章 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7" o:spid="_x0000_s2067"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54" o:spid="_x0000_s2054" o:spt="136" type="#_x0000_t136" style="position:absolute;left:0pt;height:44.95pt;width:584.4pt;mso-position-horizontal:center;mso-position-horizontal-relative:margin;mso-position-vertical:center;mso-position-vertical-relative:margin;rotation:-2949120f;z-index:-25165107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6" o:spid="_x0000_s2066"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艺术字 8" o:spid="_x0000_s2053" o:spt="136" type="#_x0000_t136" style="position:absolute;left:0pt;height:44.95pt;width:584.4pt;mso-position-horizontal:center;mso-position-horizontal-relative:margin;mso-position-vertical:center;mso-position-vertical-relative:margin;rotation:-2949120f;z-index:-25165209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lNA/xsELYRhbJIDs11d0Y1+vuqw=" w:salt="7sJRncM+a2rloMk2uFxyPA=="/>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GNjZWRiZTk1YWRhMWFkZjQ5ZGYzZGZiZjFhMzcifQ=="/>
  </w:docVars>
  <w:rsids>
    <w:rsidRoot w:val="003430EA"/>
    <w:rsid w:val="00014EC2"/>
    <w:rsid w:val="000155A0"/>
    <w:rsid w:val="000215CE"/>
    <w:rsid w:val="0002372A"/>
    <w:rsid w:val="00031A47"/>
    <w:rsid w:val="00035D49"/>
    <w:rsid w:val="0007002D"/>
    <w:rsid w:val="00074AA7"/>
    <w:rsid w:val="000775C6"/>
    <w:rsid w:val="00083DA1"/>
    <w:rsid w:val="00085B53"/>
    <w:rsid w:val="00094CD2"/>
    <w:rsid w:val="000A7543"/>
    <w:rsid w:val="000B1064"/>
    <w:rsid w:val="000B1C04"/>
    <w:rsid w:val="000B1DCA"/>
    <w:rsid w:val="000B2EF9"/>
    <w:rsid w:val="000B5351"/>
    <w:rsid w:val="000D2B41"/>
    <w:rsid w:val="000E34E2"/>
    <w:rsid w:val="000E3E05"/>
    <w:rsid w:val="000E75A8"/>
    <w:rsid w:val="000F77C7"/>
    <w:rsid w:val="00103473"/>
    <w:rsid w:val="00113294"/>
    <w:rsid w:val="00113371"/>
    <w:rsid w:val="00113A90"/>
    <w:rsid w:val="00127653"/>
    <w:rsid w:val="001341F0"/>
    <w:rsid w:val="0014119F"/>
    <w:rsid w:val="00141257"/>
    <w:rsid w:val="001425B7"/>
    <w:rsid w:val="001519B4"/>
    <w:rsid w:val="00164541"/>
    <w:rsid w:val="00183E41"/>
    <w:rsid w:val="00184D16"/>
    <w:rsid w:val="00197267"/>
    <w:rsid w:val="001A3FCE"/>
    <w:rsid w:val="001B74F4"/>
    <w:rsid w:val="001C35EA"/>
    <w:rsid w:val="001C4582"/>
    <w:rsid w:val="001D0705"/>
    <w:rsid w:val="001D5112"/>
    <w:rsid w:val="001D5373"/>
    <w:rsid w:val="001E71EE"/>
    <w:rsid w:val="00201CB3"/>
    <w:rsid w:val="0020405F"/>
    <w:rsid w:val="00210122"/>
    <w:rsid w:val="00210975"/>
    <w:rsid w:val="00210FFC"/>
    <w:rsid w:val="00217673"/>
    <w:rsid w:val="002504BF"/>
    <w:rsid w:val="002518DA"/>
    <w:rsid w:val="00256B14"/>
    <w:rsid w:val="00257282"/>
    <w:rsid w:val="002647F0"/>
    <w:rsid w:val="0026771D"/>
    <w:rsid w:val="00273C0C"/>
    <w:rsid w:val="00285F7D"/>
    <w:rsid w:val="00294532"/>
    <w:rsid w:val="002947F8"/>
    <w:rsid w:val="00296916"/>
    <w:rsid w:val="00297683"/>
    <w:rsid w:val="0029787F"/>
    <w:rsid w:val="002A3064"/>
    <w:rsid w:val="002A4412"/>
    <w:rsid w:val="002A7E6B"/>
    <w:rsid w:val="002B574A"/>
    <w:rsid w:val="002B57B4"/>
    <w:rsid w:val="002C67B1"/>
    <w:rsid w:val="002C71E5"/>
    <w:rsid w:val="002E2478"/>
    <w:rsid w:val="002E6056"/>
    <w:rsid w:val="002F2DB5"/>
    <w:rsid w:val="00300CAC"/>
    <w:rsid w:val="0030630A"/>
    <w:rsid w:val="00306AD6"/>
    <w:rsid w:val="003203C4"/>
    <w:rsid w:val="00322073"/>
    <w:rsid w:val="003430EA"/>
    <w:rsid w:val="00343A70"/>
    <w:rsid w:val="00344421"/>
    <w:rsid w:val="00353638"/>
    <w:rsid w:val="00367DF6"/>
    <w:rsid w:val="00367E88"/>
    <w:rsid w:val="003830FF"/>
    <w:rsid w:val="003837FF"/>
    <w:rsid w:val="003955E7"/>
    <w:rsid w:val="003B0D81"/>
    <w:rsid w:val="003B0E90"/>
    <w:rsid w:val="003B3DC0"/>
    <w:rsid w:val="003B6A31"/>
    <w:rsid w:val="003C5412"/>
    <w:rsid w:val="003D2612"/>
    <w:rsid w:val="003D7C72"/>
    <w:rsid w:val="003E2C93"/>
    <w:rsid w:val="003F24B4"/>
    <w:rsid w:val="003F33E8"/>
    <w:rsid w:val="004054D9"/>
    <w:rsid w:val="004163C2"/>
    <w:rsid w:val="004164BA"/>
    <w:rsid w:val="00416534"/>
    <w:rsid w:val="00423E19"/>
    <w:rsid w:val="0043134B"/>
    <w:rsid w:val="00432BF4"/>
    <w:rsid w:val="00434446"/>
    <w:rsid w:val="004366DD"/>
    <w:rsid w:val="004405C7"/>
    <w:rsid w:val="00442036"/>
    <w:rsid w:val="00452293"/>
    <w:rsid w:val="00454D3A"/>
    <w:rsid w:val="00457527"/>
    <w:rsid w:val="00476E4C"/>
    <w:rsid w:val="004838D6"/>
    <w:rsid w:val="00485648"/>
    <w:rsid w:val="00487E19"/>
    <w:rsid w:val="00494A9A"/>
    <w:rsid w:val="004A3589"/>
    <w:rsid w:val="004B1814"/>
    <w:rsid w:val="004B5379"/>
    <w:rsid w:val="004B6699"/>
    <w:rsid w:val="004B730B"/>
    <w:rsid w:val="004C30C7"/>
    <w:rsid w:val="004C4397"/>
    <w:rsid w:val="004D4D45"/>
    <w:rsid w:val="004E0650"/>
    <w:rsid w:val="00504309"/>
    <w:rsid w:val="0051031C"/>
    <w:rsid w:val="00513445"/>
    <w:rsid w:val="00514A97"/>
    <w:rsid w:val="00517EBE"/>
    <w:rsid w:val="00520066"/>
    <w:rsid w:val="005228D8"/>
    <w:rsid w:val="00522E16"/>
    <w:rsid w:val="0053330A"/>
    <w:rsid w:val="00536B0F"/>
    <w:rsid w:val="0054396F"/>
    <w:rsid w:val="00556EF6"/>
    <w:rsid w:val="00561A28"/>
    <w:rsid w:val="005640F1"/>
    <w:rsid w:val="00564D1D"/>
    <w:rsid w:val="0057002D"/>
    <w:rsid w:val="005715A0"/>
    <w:rsid w:val="00575305"/>
    <w:rsid w:val="00581060"/>
    <w:rsid w:val="00582CB7"/>
    <w:rsid w:val="00586CFE"/>
    <w:rsid w:val="005920B8"/>
    <w:rsid w:val="00596BBC"/>
    <w:rsid w:val="005A0B66"/>
    <w:rsid w:val="005A67F9"/>
    <w:rsid w:val="005C1CCB"/>
    <w:rsid w:val="005C61B5"/>
    <w:rsid w:val="005C71BC"/>
    <w:rsid w:val="005D4B0C"/>
    <w:rsid w:val="005E0C2D"/>
    <w:rsid w:val="005E26B2"/>
    <w:rsid w:val="005E7D55"/>
    <w:rsid w:val="005F3F74"/>
    <w:rsid w:val="005F65C6"/>
    <w:rsid w:val="0060436D"/>
    <w:rsid w:val="0060545E"/>
    <w:rsid w:val="006156A7"/>
    <w:rsid w:val="00615BFC"/>
    <w:rsid w:val="00623878"/>
    <w:rsid w:val="00631639"/>
    <w:rsid w:val="0063196C"/>
    <w:rsid w:val="00653335"/>
    <w:rsid w:val="00654AB7"/>
    <w:rsid w:val="00656D85"/>
    <w:rsid w:val="006571F8"/>
    <w:rsid w:val="0067100E"/>
    <w:rsid w:val="006824DA"/>
    <w:rsid w:val="00685395"/>
    <w:rsid w:val="006A19BC"/>
    <w:rsid w:val="006A50D3"/>
    <w:rsid w:val="006A7367"/>
    <w:rsid w:val="006B2344"/>
    <w:rsid w:val="006B5D01"/>
    <w:rsid w:val="006B7338"/>
    <w:rsid w:val="006B7ABD"/>
    <w:rsid w:val="006D1D83"/>
    <w:rsid w:val="006E12FE"/>
    <w:rsid w:val="006F209D"/>
    <w:rsid w:val="00703AC1"/>
    <w:rsid w:val="00705ABF"/>
    <w:rsid w:val="00706238"/>
    <w:rsid w:val="00710140"/>
    <w:rsid w:val="007104C7"/>
    <w:rsid w:val="00710C35"/>
    <w:rsid w:val="00713683"/>
    <w:rsid w:val="00715096"/>
    <w:rsid w:val="00716503"/>
    <w:rsid w:val="00720D39"/>
    <w:rsid w:val="00725A0C"/>
    <w:rsid w:val="00730F15"/>
    <w:rsid w:val="00736365"/>
    <w:rsid w:val="00736A6F"/>
    <w:rsid w:val="007400B5"/>
    <w:rsid w:val="007407A8"/>
    <w:rsid w:val="00740986"/>
    <w:rsid w:val="00740FE8"/>
    <w:rsid w:val="00742ADB"/>
    <w:rsid w:val="007441F5"/>
    <w:rsid w:val="00746EF3"/>
    <w:rsid w:val="00754970"/>
    <w:rsid w:val="00762209"/>
    <w:rsid w:val="00763B72"/>
    <w:rsid w:val="00763FCD"/>
    <w:rsid w:val="007677D1"/>
    <w:rsid w:val="0077234C"/>
    <w:rsid w:val="00775E30"/>
    <w:rsid w:val="00781849"/>
    <w:rsid w:val="007855A2"/>
    <w:rsid w:val="00786442"/>
    <w:rsid w:val="0079602D"/>
    <w:rsid w:val="0079610C"/>
    <w:rsid w:val="00797480"/>
    <w:rsid w:val="007B0347"/>
    <w:rsid w:val="007B7698"/>
    <w:rsid w:val="007C559A"/>
    <w:rsid w:val="007D1B80"/>
    <w:rsid w:val="007D6ECD"/>
    <w:rsid w:val="007D7F2E"/>
    <w:rsid w:val="007F7EE4"/>
    <w:rsid w:val="00805677"/>
    <w:rsid w:val="00807002"/>
    <w:rsid w:val="00807670"/>
    <w:rsid w:val="0081741E"/>
    <w:rsid w:val="008316F8"/>
    <w:rsid w:val="00834761"/>
    <w:rsid w:val="008413DA"/>
    <w:rsid w:val="008427AC"/>
    <w:rsid w:val="008427BE"/>
    <w:rsid w:val="00845CF6"/>
    <w:rsid w:val="00851B0F"/>
    <w:rsid w:val="00865F3F"/>
    <w:rsid w:val="008669E2"/>
    <w:rsid w:val="0086791D"/>
    <w:rsid w:val="0087215A"/>
    <w:rsid w:val="008751E2"/>
    <w:rsid w:val="008878AD"/>
    <w:rsid w:val="00891B82"/>
    <w:rsid w:val="008A1DDB"/>
    <w:rsid w:val="008B2D45"/>
    <w:rsid w:val="008B3DB4"/>
    <w:rsid w:val="008B7959"/>
    <w:rsid w:val="008C0E27"/>
    <w:rsid w:val="008C2503"/>
    <w:rsid w:val="008C532F"/>
    <w:rsid w:val="008C5FE8"/>
    <w:rsid w:val="008C602B"/>
    <w:rsid w:val="008D6709"/>
    <w:rsid w:val="00913E5D"/>
    <w:rsid w:val="00914E90"/>
    <w:rsid w:val="00920BEA"/>
    <w:rsid w:val="00922D9E"/>
    <w:rsid w:val="00923091"/>
    <w:rsid w:val="00923DCF"/>
    <w:rsid w:val="00924A45"/>
    <w:rsid w:val="00925688"/>
    <w:rsid w:val="00932119"/>
    <w:rsid w:val="0093639D"/>
    <w:rsid w:val="009370AD"/>
    <w:rsid w:val="009412A3"/>
    <w:rsid w:val="00942249"/>
    <w:rsid w:val="00951D8A"/>
    <w:rsid w:val="00955910"/>
    <w:rsid w:val="00964949"/>
    <w:rsid w:val="009707ED"/>
    <w:rsid w:val="0097577E"/>
    <w:rsid w:val="00975FF9"/>
    <w:rsid w:val="00984610"/>
    <w:rsid w:val="00985B2A"/>
    <w:rsid w:val="00987ED7"/>
    <w:rsid w:val="009A19B6"/>
    <w:rsid w:val="009A3F8C"/>
    <w:rsid w:val="009A447F"/>
    <w:rsid w:val="009A5007"/>
    <w:rsid w:val="009A5F0F"/>
    <w:rsid w:val="009A7601"/>
    <w:rsid w:val="009B6373"/>
    <w:rsid w:val="009C1C4C"/>
    <w:rsid w:val="009C6BCE"/>
    <w:rsid w:val="009D1847"/>
    <w:rsid w:val="009D1EFC"/>
    <w:rsid w:val="009E1FB7"/>
    <w:rsid w:val="009E236B"/>
    <w:rsid w:val="009E3550"/>
    <w:rsid w:val="009F6075"/>
    <w:rsid w:val="00A00ABF"/>
    <w:rsid w:val="00A0355F"/>
    <w:rsid w:val="00A0383E"/>
    <w:rsid w:val="00A07946"/>
    <w:rsid w:val="00A12DDE"/>
    <w:rsid w:val="00A22BBE"/>
    <w:rsid w:val="00A27A30"/>
    <w:rsid w:val="00A305B2"/>
    <w:rsid w:val="00A352F5"/>
    <w:rsid w:val="00A40913"/>
    <w:rsid w:val="00A535FD"/>
    <w:rsid w:val="00A571A6"/>
    <w:rsid w:val="00A61800"/>
    <w:rsid w:val="00A635B8"/>
    <w:rsid w:val="00A63E47"/>
    <w:rsid w:val="00A64B24"/>
    <w:rsid w:val="00A70C46"/>
    <w:rsid w:val="00A712E7"/>
    <w:rsid w:val="00A73EAF"/>
    <w:rsid w:val="00A80286"/>
    <w:rsid w:val="00A828EF"/>
    <w:rsid w:val="00A82AF1"/>
    <w:rsid w:val="00A835AB"/>
    <w:rsid w:val="00A83F90"/>
    <w:rsid w:val="00A84B9B"/>
    <w:rsid w:val="00AB13DA"/>
    <w:rsid w:val="00AB18C2"/>
    <w:rsid w:val="00AB51B5"/>
    <w:rsid w:val="00AB6C38"/>
    <w:rsid w:val="00AC1882"/>
    <w:rsid w:val="00AC3899"/>
    <w:rsid w:val="00AC5396"/>
    <w:rsid w:val="00AC7AE5"/>
    <w:rsid w:val="00AD14E7"/>
    <w:rsid w:val="00AD26E1"/>
    <w:rsid w:val="00AD7A28"/>
    <w:rsid w:val="00AE73CD"/>
    <w:rsid w:val="00B03907"/>
    <w:rsid w:val="00B06986"/>
    <w:rsid w:val="00B06CC7"/>
    <w:rsid w:val="00B15572"/>
    <w:rsid w:val="00B176FF"/>
    <w:rsid w:val="00B32E69"/>
    <w:rsid w:val="00B3567D"/>
    <w:rsid w:val="00B37736"/>
    <w:rsid w:val="00B3785B"/>
    <w:rsid w:val="00B44587"/>
    <w:rsid w:val="00B45739"/>
    <w:rsid w:val="00B45D7A"/>
    <w:rsid w:val="00B47B7A"/>
    <w:rsid w:val="00B75CA8"/>
    <w:rsid w:val="00B820BA"/>
    <w:rsid w:val="00B90C38"/>
    <w:rsid w:val="00BA12B8"/>
    <w:rsid w:val="00BA3EEB"/>
    <w:rsid w:val="00BB1B9C"/>
    <w:rsid w:val="00BB47C0"/>
    <w:rsid w:val="00BC24BA"/>
    <w:rsid w:val="00BD04F1"/>
    <w:rsid w:val="00BD2AA9"/>
    <w:rsid w:val="00BD2C59"/>
    <w:rsid w:val="00BD7C1F"/>
    <w:rsid w:val="00BD7CCE"/>
    <w:rsid w:val="00BF3EE5"/>
    <w:rsid w:val="00C07B52"/>
    <w:rsid w:val="00C1764C"/>
    <w:rsid w:val="00C21F35"/>
    <w:rsid w:val="00C26EF8"/>
    <w:rsid w:val="00C346A8"/>
    <w:rsid w:val="00C367BE"/>
    <w:rsid w:val="00C515BB"/>
    <w:rsid w:val="00C528B9"/>
    <w:rsid w:val="00C55F46"/>
    <w:rsid w:val="00C6338E"/>
    <w:rsid w:val="00C66C79"/>
    <w:rsid w:val="00C67CEF"/>
    <w:rsid w:val="00C76F85"/>
    <w:rsid w:val="00C82346"/>
    <w:rsid w:val="00C82B34"/>
    <w:rsid w:val="00C86741"/>
    <w:rsid w:val="00C927CB"/>
    <w:rsid w:val="00C93421"/>
    <w:rsid w:val="00C950DE"/>
    <w:rsid w:val="00CB0A25"/>
    <w:rsid w:val="00CB353E"/>
    <w:rsid w:val="00CC013A"/>
    <w:rsid w:val="00CC3E11"/>
    <w:rsid w:val="00CC5BC4"/>
    <w:rsid w:val="00CD50C3"/>
    <w:rsid w:val="00CE0D39"/>
    <w:rsid w:val="00CE2593"/>
    <w:rsid w:val="00CE393F"/>
    <w:rsid w:val="00CE5C26"/>
    <w:rsid w:val="00CF0A8E"/>
    <w:rsid w:val="00D16F49"/>
    <w:rsid w:val="00D21731"/>
    <w:rsid w:val="00D27FA7"/>
    <w:rsid w:val="00D3578B"/>
    <w:rsid w:val="00D53502"/>
    <w:rsid w:val="00D575AD"/>
    <w:rsid w:val="00D62E1A"/>
    <w:rsid w:val="00D84A4E"/>
    <w:rsid w:val="00D85087"/>
    <w:rsid w:val="00D909A7"/>
    <w:rsid w:val="00D912D7"/>
    <w:rsid w:val="00DA2072"/>
    <w:rsid w:val="00DA7177"/>
    <w:rsid w:val="00DB59CD"/>
    <w:rsid w:val="00DB649B"/>
    <w:rsid w:val="00DD3BCD"/>
    <w:rsid w:val="00DD703B"/>
    <w:rsid w:val="00DE2514"/>
    <w:rsid w:val="00DF23FA"/>
    <w:rsid w:val="00DF2C5B"/>
    <w:rsid w:val="00DF3C56"/>
    <w:rsid w:val="00DF69B9"/>
    <w:rsid w:val="00E11019"/>
    <w:rsid w:val="00E121DA"/>
    <w:rsid w:val="00E143A5"/>
    <w:rsid w:val="00E27F90"/>
    <w:rsid w:val="00E50316"/>
    <w:rsid w:val="00E635AA"/>
    <w:rsid w:val="00E74668"/>
    <w:rsid w:val="00E75767"/>
    <w:rsid w:val="00E819CF"/>
    <w:rsid w:val="00E95975"/>
    <w:rsid w:val="00EA2EF0"/>
    <w:rsid w:val="00EA32C6"/>
    <w:rsid w:val="00EB28C1"/>
    <w:rsid w:val="00EC42A3"/>
    <w:rsid w:val="00ED300D"/>
    <w:rsid w:val="00ED4D43"/>
    <w:rsid w:val="00EE4E26"/>
    <w:rsid w:val="00EE576C"/>
    <w:rsid w:val="00EE7D50"/>
    <w:rsid w:val="00EF5088"/>
    <w:rsid w:val="00EF7DC7"/>
    <w:rsid w:val="00F0039A"/>
    <w:rsid w:val="00F03E6A"/>
    <w:rsid w:val="00F0634C"/>
    <w:rsid w:val="00F11942"/>
    <w:rsid w:val="00F134B5"/>
    <w:rsid w:val="00F2491B"/>
    <w:rsid w:val="00F31578"/>
    <w:rsid w:val="00F42B3A"/>
    <w:rsid w:val="00F44524"/>
    <w:rsid w:val="00F479AA"/>
    <w:rsid w:val="00F47C0A"/>
    <w:rsid w:val="00F56376"/>
    <w:rsid w:val="00F62BA1"/>
    <w:rsid w:val="00F6352D"/>
    <w:rsid w:val="00F778A9"/>
    <w:rsid w:val="00F825EE"/>
    <w:rsid w:val="00FA4C4A"/>
    <w:rsid w:val="00FA7555"/>
    <w:rsid w:val="00FB00F0"/>
    <w:rsid w:val="00FB150D"/>
    <w:rsid w:val="00FB72DE"/>
    <w:rsid w:val="00FE6024"/>
    <w:rsid w:val="00FF3964"/>
    <w:rsid w:val="105A57A3"/>
    <w:rsid w:val="14780C8B"/>
    <w:rsid w:val="205F5A4D"/>
    <w:rsid w:val="22607D24"/>
    <w:rsid w:val="29E30E0C"/>
    <w:rsid w:val="3B7C178E"/>
    <w:rsid w:val="3E2B0587"/>
    <w:rsid w:val="543C16DA"/>
    <w:rsid w:val="62C05F1D"/>
    <w:rsid w:val="7F4A44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99" w:semiHidden="0"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link w:val="68"/>
    <w:qFormat/>
    <w:uiPriority w:val="0"/>
    <w:pPr>
      <w:keepNext/>
      <w:keepLines/>
      <w:spacing w:before="340" w:after="330"/>
      <w:jc w:val="center"/>
      <w:outlineLvl w:val="0"/>
    </w:pPr>
    <w:rPr>
      <w:rFonts w:ascii="Times New Roman" w:hAnsi="Times New Roman" w:eastAsia="华文中宋"/>
      <w:b/>
      <w:bCs/>
      <w:kern w:val="44"/>
      <w:sz w:val="44"/>
      <w:szCs w:val="44"/>
    </w:rPr>
  </w:style>
  <w:style w:type="paragraph" w:styleId="3">
    <w:name w:val="heading 2"/>
    <w:basedOn w:val="1"/>
    <w:next w:val="4"/>
    <w:link w:val="69"/>
    <w:qFormat/>
    <w:uiPriority w:val="0"/>
    <w:pPr>
      <w:keepNext/>
      <w:keepLines/>
      <w:spacing w:before="240" w:line="360" w:lineRule="auto"/>
      <w:jc w:val="left"/>
      <w:outlineLvl w:val="1"/>
    </w:pPr>
    <w:rPr>
      <w:rFonts w:ascii="华文中宋" w:hAnsi="华文中宋" w:eastAsia="华文中宋"/>
      <w:b/>
      <w:bCs/>
      <w:color w:val="000000"/>
      <w:kern w:val="0"/>
      <w:sz w:val="32"/>
      <w:szCs w:val="32"/>
    </w:rPr>
  </w:style>
  <w:style w:type="paragraph" w:styleId="5">
    <w:name w:val="heading 3"/>
    <w:basedOn w:val="1"/>
    <w:next w:val="4"/>
    <w:link w:val="71"/>
    <w:qFormat/>
    <w:uiPriority w:val="0"/>
    <w:pPr>
      <w:keepNext/>
      <w:keepLines/>
      <w:spacing w:line="360" w:lineRule="auto"/>
      <w:jc w:val="left"/>
      <w:outlineLvl w:val="2"/>
    </w:pPr>
    <w:rPr>
      <w:rFonts w:ascii="华文中宋" w:hAnsi="华文中宋" w:eastAsia="华文中宋"/>
      <w:b/>
      <w:bCs/>
      <w:color w:val="000000"/>
      <w:kern w:val="0"/>
      <w:sz w:val="30"/>
    </w:rPr>
  </w:style>
  <w:style w:type="paragraph" w:styleId="6">
    <w:name w:val="heading 4"/>
    <w:basedOn w:val="1"/>
    <w:next w:val="4"/>
    <w:link w:val="72"/>
    <w:qFormat/>
    <w:uiPriority w:val="9"/>
    <w:pPr>
      <w:keepNext/>
      <w:keepLines/>
      <w:spacing w:line="360" w:lineRule="auto"/>
      <w:ind w:firstLine="426" w:firstLineChars="152"/>
      <w:jc w:val="left"/>
      <w:outlineLvl w:val="3"/>
    </w:pPr>
    <w:rPr>
      <w:rFonts w:ascii="华文中宋" w:hAnsi="华文中宋" w:eastAsia="华文中宋"/>
      <w:b/>
      <w:bCs/>
      <w:color w:val="000000"/>
      <w:kern w:val="0"/>
      <w:sz w:val="28"/>
      <w:szCs w:val="28"/>
    </w:rPr>
  </w:style>
  <w:style w:type="paragraph" w:styleId="7">
    <w:name w:val="heading 5"/>
    <w:basedOn w:val="1"/>
    <w:next w:val="4"/>
    <w:link w:val="73"/>
    <w:qFormat/>
    <w:uiPriority w:val="0"/>
    <w:pPr>
      <w:keepNext/>
      <w:keepLines/>
      <w:spacing w:before="120" w:line="360" w:lineRule="auto"/>
      <w:ind w:firstLine="425" w:firstLineChars="177"/>
      <w:jc w:val="left"/>
      <w:outlineLvl w:val="4"/>
    </w:pPr>
    <w:rPr>
      <w:rFonts w:ascii="微软雅黑" w:hAnsi="微软雅黑" w:eastAsia="微软雅黑"/>
      <w:b/>
      <w:bCs/>
      <w:kern w:val="0"/>
      <w:sz w:val="24"/>
      <w:szCs w:val="28"/>
    </w:rPr>
  </w:style>
  <w:style w:type="paragraph" w:styleId="8">
    <w:name w:val="heading 6"/>
    <w:basedOn w:val="1"/>
    <w:next w:val="1"/>
    <w:link w:val="74"/>
    <w:qFormat/>
    <w:uiPriority w:val="0"/>
    <w:pPr>
      <w:keepNext/>
      <w:keepLines/>
      <w:widowControl/>
      <w:tabs>
        <w:tab w:val="left" w:pos="1152"/>
      </w:tabs>
      <w:spacing w:line="360" w:lineRule="auto"/>
      <w:ind w:left="1152" w:hanging="726"/>
      <w:jc w:val="left"/>
      <w:outlineLvl w:val="5"/>
    </w:pPr>
    <w:rPr>
      <w:rFonts w:ascii="仿宋" w:hAnsi="仿宋" w:eastAsia="仿宋"/>
      <w:b/>
      <w:bCs/>
      <w:kern w:val="0"/>
      <w:sz w:val="24"/>
    </w:rPr>
  </w:style>
  <w:style w:type="paragraph" w:styleId="9">
    <w:name w:val="heading 7"/>
    <w:basedOn w:val="1"/>
    <w:next w:val="1"/>
    <w:link w:val="75"/>
    <w:qFormat/>
    <w:uiPriority w:val="0"/>
    <w:pPr>
      <w:keepNext/>
      <w:keepLines/>
      <w:widowControl/>
      <w:tabs>
        <w:tab w:val="left" w:pos="1296"/>
      </w:tabs>
      <w:spacing w:before="240" w:after="64" w:line="317" w:lineRule="auto"/>
      <w:ind w:left="1296" w:hanging="1296"/>
      <w:jc w:val="left"/>
      <w:outlineLvl w:val="6"/>
    </w:pPr>
    <w:rPr>
      <w:rFonts w:ascii="Times New Roman" w:hAnsi="Times New Roman"/>
      <w:b/>
      <w:bCs/>
      <w:kern w:val="0"/>
      <w:sz w:val="24"/>
    </w:rPr>
  </w:style>
  <w:style w:type="paragraph" w:styleId="10">
    <w:name w:val="heading 8"/>
    <w:basedOn w:val="1"/>
    <w:next w:val="1"/>
    <w:link w:val="76"/>
    <w:qFormat/>
    <w:uiPriority w:val="0"/>
    <w:pPr>
      <w:keepNext/>
      <w:jc w:val="center"/>
      <w:outlineLvl w:val="7"/>
    </w:pPr>
    <w:rPr>
      <w:rFonts w:ascii="Times New Roman" w:hAnsi="Times New Roman"/>
      <w:b/>
      <w:bCs/>
      <w:color w:val="FFFFFF"/>
      <w:kern w:val="0"/>
      <w:sz w:val="20"/>
      <w:szCs w:val="18"/>
    </w:rPr>
  </w:style>
  <w:style w:type="paragraph" w:styleId="11">
    <w:name w:val="heading 9"/>
    <w:basedOn w:val="1"/>
    <w:next w:val="1"/>
    <w:link w:val="77"/>
    <w:qFormat/>
    <w:uiPriority w:val="0"/>
    <w:pPr>
      <w:keepNext/>
      <w:outlineLvl w:val="8"/>
    </w:pPr>
    <w:rPr>
      <w:rFonts w:ascii="Arial" w:hAnsi="Arial"/>
      <w:b/>
      <w:bCs/>
      <w:color w:val="000000"/>
      <w:kern w:val="0"/>
      <w:sz w:val="15"/>
      <w:szCs w:val="26"/>
    </w:rPr>
  </w:style>
  <w:style w:type="character" w:default="1" w:styleId="60">
    <w:name w:val="Default Paragraph Font"/>
    <w:unhideWhenUsed/>
    <w:uiPriority w:val="1"/>
  </w:style>
  <w:style w:type="table" w:default="1" w:styleId="58">
    <w:name w:val="Normal Table"/>
    <w:unhideWhenUsed/>
    <w:qFormat/>
    <w:uiPriority w:val="99"/>
    <w:tblPr>
      <w:tblStyle w:val="58"/>
      <w:tblCellMar>
        <w:top w:w="0" w:type="dxa"/>
        <w:left w:w="108" w:type="dxa"/>
        <w:bottom w:w="0" w:type="dxa"/>
        <w:right w:w="108" w:type="dxa"/>
      </w:tblCellMar>
    </w:tblPr>
  </w:style>
  <w:style w:type="paragraph" w:styleId="4">
    <w:name w:val="Plain Text"/>
    <w:basedOn w:val="1"/>
    <w:link w:val="70"/>
    <w:qFormat/>
    <w:uiPriority w:val="99"/>
    <w:pPr>
      <w:spacing w:line="360" w:lineRule="auto"/>
      <w:ind w:firstLine="425" w:firstLineChars="177"/>
    </w:pPr>
    <w:rPr>
      <w:rFonts w:ascii="宋体" w:hAnsi="Courier New"/>
      <w:kern w:val="0"/>
      <w:sz w:val="20"/>
      <w:szCs w:val="21"/>
    </w:rPr>
  </w:style>
  <w:style w:type="paragraph" w:styleId="12">
    <w:name w:val="List 3"/>
    <w:basedOn w:val="1"/>
    <w:uiPriority w:val="0"/>
    <w:pPr>
      <w:widowControl/>
      <w:ind w:left="100" w:leftChars="400" w:hanging="200" w:hangingChars="200"/>
      <w:jc w:val="left"/>
    </w:pPr>
  </w:style>
  <w:style w:type="paragraph" w:styleId="13">
    <w:name w:val="toc 7"/>
    <w:basedOn w:val="1"/>
    <w:next w:val="1"/>
    <w:uiPriority w:val="39"/>
    <w:pPr>
      <w:ind w:left="1260"/>
      <w:jc w:val="left"/>
    </w:pPr>
    <w:rPr>
      <w:rFonts w:cs="Calibri"/>
      <w:sz w:val="18"/>
      <w:szCs w:val="18"/>
    </w:rPr>
  </w:style>
  <w:style w:type="paragraph" w:styleId="14">
    <w:name w:val="List Number 2"/>
    <w:basedOn w:val="1"/>
    <w:uiPriority w:val="0"/>
    <w:pPr>
      <w:widowControl/>
      <w:tabs>
        <w:tab w:val="left" w:pos="360"/>
      </w:tabs>
      <w:snapToGrid w:val="0"/>
      <w:ind w:left="360" w:right="709" w:hanging="360"/>
      <w:jc w:val="left"/>
    </w:pPr>
    <w:rPr>
      <w:rFonts w:eastAsia="2OcuAe"/>
      <w:spacing w:val="2"/>
      <w:kern w:val="0"/>
      <w:sz w:val="20"/>
      <w:szCs w:val="20"/>
      <w:lang w:eastAsia="zh-TW"/>
    </w:rPr>
  </w:style>
  <w:style w:type="paragraph" w:styleId="15">
    <w:name w:val="List Bullet 4"/>
    <w:basedOn w:val="1"/>
    <w:uiPriority w:val="0"/>
    <w:pPr>
      <w:widowControl/>
      <w:tabs>
        <w:tab w:val="left" w:pos="885"/>
      </w:tabs>
      <w:snapToGrid w:val="0"/>
      <w:ind w:left="885" w:right="709" w:hanging="885"/>
      <w:jc w:val="left"/>
    </w:pPr>
    <w:rPr>
      <w:rFonts w:eastAsia="2OcuAe"/>
      <w:spacing w:val="2"/>
      <w:kern w:val="0"/>
      <w:sz w:val="20"/>
      <w:szCs w:val="20"/>
      <w:lang w:eastAsia="zh-TW"/>
    </w:rPr>
  </w:style>
  <w:style w:type="paragraph" w:styleId="16">
    <w:name w:val="List Number"/>
    <w:basedOn w:val="1"/>
    <w:uiPriority w:val="0"/>
    <w:pPr>
      <w:widowControl/>
      <w:tabs>
        <w:tab w:val="left" w:pos="950"/>
      </w:tabs>
      <w:snapToGrid w:val="0"/>
      <w:ind w:left="950" w:right="709" w:hanging="420"/>
      <w:jc w:val="left"/>
    </w:pPr>
    <w:rPr>
      <w:rFonts w:eastAsia="2OcuAe"/>
      <w:spacing w:val="2"/>
      <w:kern w:val="0"/>
      <w:sz w:val="20"/>
      <w:szCs w:val="20"/>
      <w:lang w:eastAsia="zh-TW"/>
    </w:rPr>
  </w:style>
  <w:style w:type="paragraph" w:styleId="17">
    <w:name w:val="Normal Indent"/>
    <w:basedOn w:val="1"/>
    <w:link w:val="78"/>
    <w:uiPriority w:val="0"/>
    <w:pPr>
      <w:ind w:firstLine="420" w:firstLineChars="200"/>
    </w:pPr>
    <w:rPr>
      <w:rFonts w:ascii="Times New Roman" w:hAnsi="Times New Roman"/>
      <w:kern w:val="0"/>
      <w:sz w:val="20"/>
      <w:szCs w:val="20"/>
    </w:rPr>
  </w:style>
  <w:style w:type="paragraph" w:styleId="18">
    <w:name w:val="List Bullet"/>
    <w:basedOn w:val="1"/>
    <w:uiPriority w:val="0"/>
    <w:pPr>
      <w:widowControl/>
      <w:tabs>
        <w:tab w:val="left" w:pos="989"/>
      </w:tabs>
      <w:snapToGrid w:val="0"/>
      <w:ind w:left="989" w:right="709" w:hanging="420"/>
      <w:jc w:val="left"/>
    </w:pPr>
    <w:rPr>
      <w:rFonts w:eastAsia="2OcuAe"/>
      <w:spacing w:val="2"/>
      <w:kern w:val="0"/>
      <w:sz w:val="20"/>
      <w:szCs w:val="20"/>
      <w:lang w:eastAsia="zh-TW"/>
    </w:rPr>
  </w:style>
  <w:style w:type="paragraph" w:styleId="19">
    <w:name w:val="Document Map"/>
    <w:basedOn w:val="1"/>
    <w:link w:val="79"/>
    <w:uiPriority w:val="99"/>
    <w:rPr>
      <w:rFonts w:ascii="宋体" w:hAnsi="Times New Roman"/>
      <w:kern w:val="0"/>
      <w:sz w:val="18"/>
      <w:szCs w:val="18"/>
    </w:rPr>
  </w:style>
  <w:style w:type="paragraph" w:styleId="20">
    <w:name w:val="annotation text"/>
    <w:basedOn w:val="1"/>
    <w:link w:val="80"/>
    <w:uiPriority w:val="99"/>
    <w:pPr>
      <w:jc w:val="left"/>
    </w:pPr>
    <w:rPr>
      <w:rFonts w:ascii="Times New Roman" w:hAnsi="Times New Roman"/>
      <w:kern w:val="0"/>
      <w:sz w:val="20"/>
    </w:rPr>
  </w:style>
  <w:style w:type="paragraph" w:styleId="21">
    <w:name w:val="Salutation"/>
    <w:basedOn w:val="1"/>
    <w:next w:val="1"/>
    <w:link w:val="81"/>
    <w:uiPriority w:val="0"/>
    <w:pPr>
      <w:widowControl/>
      <w:jc w:val="left"/>
    </w:pPr>
    <w:rPr>
      <w:kern w:val="0"/>
      <w:sz w:val="20"/>
    </w:rPr>
  </w:style>
  <w:style w:type="paragraph" w:styleId="22">
    <w:name w:val="Body Text 3"/>
    <w:basedOn w:val="1"/>
    <w:link w:val="82"/>
    <w:uiPriority w:val="0"/>
    <w:pPr>
      <w:widowControl/>
      <w:jc w:val="center"/>
    </w:pPr>
    <w:rPr>
      <w:kern w:val="0"/>
      <w:sz w:val="16"/>
      <w:szCs w:val="16"/>
    </w:rPr>
  </w:style>
  <w:style w:type="paragraph" w:styleId="23">
    <w:name w:val="List Bullet 3"/>
    <w:basedOn w:val="1"/>
    <w:uiPriority w:val="0"/>
    <w:pPr>
      <w:widowControl/>
      <w:tabs>
        <w:tab w:val="left" w:pos="1800"/>
      </w:tabs>
      <w:snapToGrid w:val="0"/>
      <w:ind w:left="1800" w:right="709" w:hanging="420"/>
      <w:jc w:val="left"/>
    </w:pPr>
    <w:rPr>
      <w:rFonts w:eastAsia="2OcuAe"/>
      <w:spacing w:val="2"/>
      <w:kern w:val="0"/>
      <w:sz w:val="20"/>
      <w:szCs w:val="20"/>
      <w:lang w:eastAsia="zh-TW"/>
    </w:rPr>
  </w:style>
  <w:style w:type="paragraph" w:styleId="24">
    <w:name w:val="Body Text"/>
    <w:basedOn w:val="1"/>
    <w:link w:val="83"/>
    <w:uiPriority w:val="99"/>
    <w:pPr>
      <w:adjustRightInd w:val="0"/>
      <w:spacing w:line="315" w:lineRule="atLeast"/>
      <w:jc w:val="left"/>
    </w:pPr>
    <w:rPr>
      <w:rFonts w:ascii="仿宋_GB2312" w:hAnsi="Times New Roman" w:eastAsia="仿宋_GB2312"/>
      <w:kern w:val="0"/>
      <w:sz w:val="28"/>
      <w:szCs w:val="20"/>
    </w:rPr>
  </w:style>
  <w:style w:type="paragraph" w:styleId="25">
    <w:name w:val="Body Text Indent"/>
    <w:basedOn w:val="1"/>
    <w:link w:val="84"/>
    <w:uiPriority w:val="99"/>
    <w:pPr>
      <w:spacing w:before="120" w:after="120" w:line="360" w:lineRule="auto"/>
      <w:ind w:left="420" w:leftChars="200"/>
    </w:pPr>
    <w:rPr>
      <w:rFonts w:ascii="Times New Roman" w:hAnsi="Times New Roman"/>
      <w:kern w:val="0"/>
      <w:sz w:val="24"/>
      <w:szCs w:val="20"/>
    </w:rPr>
  </w:style>
  <w:style w:type="paragraph" w:styleId="26">
    <w:name w:val="List Number 3"/>
    <w:basedOn w:val="1"/>
    <w:uiPriority w:val="0"/>
    <w:pPr>
      <w:widowControl/>
      <w:tabs>
        <w:tab w:val="left" w:pos="1389"/>
      </w:tabs>
      <w:snapToGrid w:val="0"/>
      <w:ind w:left="1389" w:right="709" w:hanging="360"/>
      <w:jc w:val="left"/>
    </w:pPr>
    <w:rPr>
      <w:rFonts w:eastAsia="2OcuAe"/>
      <w:spacing w:val="2"/>
      <w:kern w:val="0"/>
      <w:sz w:val="20"/>
      <w:szCs w:val="20"/>
      <w:lang w:eastAsia="zh-TW"/>
    </w:rPr>
  </w:style>
  <w:style w:type="paragraph" w:styleId="27">
    <w:name w:val="List 2"/>
    <w:basedOn w:val="1"/>
    <w:uiPriority w:val="0"/>
    <w:pPr>
      <w:ind w:left="100" w:leftChars="200" w:hanging="200" w:hangingChars="200"/>
      <w:contextualSpacing/>
    </w:pPr>
  </w:style>
  <w:style w:type="paragraph" w:styleId="28">
    <w:name w:val="Block Text"/>
    <w:basedOn w:val="1"/>
    <w:uiPriority w:val="0"/>
    <w:pPr>
      <w:widowControl/>
      <w:snapToGrid w:val="0"/>
      <w:spacing w:line="400" w:lineRule="exact"/>
      <w:ind w:left="2" w:right="105" w:firstLine="538"/>
      <w:jc w:val="left"/>
    </w:pPr>
    <w:rPr>
      <w:b/>
      <w:szCs w:val="20"/>
    </w:rPr>
  </w:style>
  <w:style w:type="paragraph" w:styleId="29">
    <w:name w:val="List Bullet 2"/>
    <w:basedOn w:val="1"/>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lang w:eastAsia="zh-TW"/>
    </w:rPr>
  </w:style>
  <w:style w:type="paragraph" w:styleId="30">
    <w:name w:val="toc 5"/>
    <w:basedOn w:val="1"/>
    <w:next w:val="1"/>
    <w:uiPriority w:val="39"/>
    <w:pPr>
      <w:ind w:left="840"/>
      <w:jc w:val="left"/>
    </w:pPr>
    <w:rPr>
      <w:rFonts w:cs="Calibri"/>
      <w:sz w:val="18"/>
      <w:szCs w:val="18"/>
    </w:rPr>
  </w:style>
  <w:style w:type="paragraph" w:styleId="31">
    <w:name w:val="toc 3"/>
    <w:basedOn w:val="1"/>
    <w:next w:val="1"/>
    <w:uiPriority w:val="39"/>
    <w:pPr>
      <w:ind w:left="420"/>
      <w:jc w:val="left"/>
    </w:pPr>
    <w:rPr>
      <w:rFonts w:cs="Calibri"/>
      <w:i/>
      <w:iCs/>
      <w:sz w:val="20"/>
      <w:szCs w:val="20"/>
    </w:rPr>
  </w:style>
  <w:style w:type="paragraph" w:styleId="32">
    <w:name w:val="List Bullet 5"/>
    <w:basedOn w:val="1"/>
    <w:uiPriority w:val="0"/>
    <w:pPr>
      <w:widowControl/>
      <w:tabs>
        <w:tab w:val="left" w:pos="2040"/>
      </w:tabs>
      <w:snapToGrid w:val="0"/>
      <w:ind w:left="2040" w:right="709" w:hanging="360"/>
      <w:jc w:val="left"/>
    </w:pPr>
    <w:rPr>
      <w:rFonts w:eastAsia="2OcuAe"/>
      <w:spacing w:val="2"/>
      <w:kern w:val="0"/>
      <w:sz w:val="20"/>
      <w:szCs w:val="20"/>
      <w:lang w:eastAsia="zh-TW"/>
    </w:rPr>
  </w:style>
  <w:style w:type="paragraph" w:styleId="33">
    <w:name w:val="List Number 4"/>
    <w:basedOn w:val="1"/>
    <w:uiPriority w:val="0"/>
    <w:pPr>
      <w:tabs>
        <w:tab w:val="left" w:pos="840"/>
      </w:tabs>
      <w:autoSpaceDE w:val="0"/>
      <w:autoSpaceDN w:val="0"/>
      <w:adjustRightInd w:val="0"/>
      <w:spacing w:line="360" w:lineRule="atLeast"/>
      <w:ind w:left="840" w:hanging="420"/>
    </w:pPr>
    <w:rPr>
      <w:kern w:val="0"/>
      <w:sz w:val="24"/>
    </w:rPr>
  </w:style>
  <w:style w:type="paragraph" w:styleId="34">
    <w:name w:val="toc 8"/>
    <w:basedOn w:val="1"/>
    <w:next w:val="1"/>
    <w:uiPriority w:val="39"/>
    <w:pPr>
      <w:ind w:left="1470"/>
      <w:jc w:val="left"/>
    </w:pPr>
    <w:rPr>
      <w:rFonts w:cs="Calibri"/>
      <w:sz w:val="18"/>
      <w:szCs w:val="18"/>
    </w:rPr>
  </w:style>
  <w:style w:type="paragraph" w:styleId="35">
    <w:name w:val="Date"/>
    <w:basedOn w:val="1"/>
    <w:next w:val="1"/>
    <w:link w:val="85"/>
    <w:uiPriority w:val="0"/>
    <w:pPr>
      <w:ind w:left="100" w:leftChars="2500"/>
    </w:pPr>
    <w:rPr>
      <w:rFonts w:ascii="Times New Roman" w:hAnsi="Times New Roman"/>
      <w:kern w:val="0"/>
      <w:sz w:val="20"/>
    </w:rPr>
  </w:style>
  <w:style w:type="paragraph" w:styleId="36">
    <w:name w:val="Body Text Indent 2"/>
    <w:basedOn w:val="1"/>
    <w:link w:val="86"/>
    <w:uiPriority w:val="0"/>
    <w:pPr>
      <w:spacing w:after="120" w:line="480" w:lineRule="auto"/>
      <w:ind w:left="420" w:leftChars="200"/>
    </w:pPr>
    <w:rPr>
      <w:rFonts w:ascii="Times New Roman" w:hAnsi="Times New Roman"/>
      <w:kern w:val="0"/>
      <w:sz w:val="20"/>
    </w:rPr>
  </w:style>
  <w:style w:type="paragraph" w:styleId="37">
    <w:name w:val="endnote text"/>
    <w:basedOn w:val="1"/>
    <w:link w:val="87"/>
    <w:uiPriority w:val="0"/>
    <w:pPr>
      <w:widowControl/>
      <w:adjustRightInd w:val="0"/>
      <w:spacing w:line="360" w:lineRule="atLeast"/>
      <w:jc w:val="left"/>
      <w:textAlignment w:val="baseline"/>
    </w:pPr>
    <w:rPr>
      <w:kern w:val="0"/>
      <w:sz w:val="20"/>
    </w:rPr>
  </w:style>
  <w:style w:type="paragraph" w:styleId="38">
    <w:name w:val="Balloon Text"/>
    <w:basedOn w:val="1"/>
    <w:link w:val="88"/>
    <w:uiPriority w:val="0"/>
    <w:rPr>
      <w:rFonts w:ascii="Times New Roman" w:hAnsi="Times New Roman"/>
      <w:kern w:val="0"/>
      <w:sz w:val="18"/>
      <w:szCs w:val="18"/>
    </w:rPr>
  </w:style>
  <w:style w:type="paragraph" w:styleId="39">
    <w:name w:val="footer"/>
    <w:basedOn w:val="1"/>
    <w:link w:val="89"/>
    <w:uiPriority w:val="99"/>
    <w:pPr>
      <w:tabs>
        <w:tab w:val="center" w:pos="4153"/>
        <w:tab w:val="right" w:pos="8306"/>
      </w:tabs>
      <w:snapToGrid w:val="0"/>
      <w:jc w:val="left"/>
    </w:pPr>
    <w:rPr>
      <w:rFonts w:ascii="Times New Roman" w:hAnsi="Times New Roman"/>
      <w:kern w:val="0"/>
      <w:sz w:val="18"/>
      <w:szCs w:val="18"/>
    </w:rPr>
  </w:style>
  <w:style w:type="paragraph" w:styleId="40">
    <w:name w:val="header"/>
    <w:basedOn w:val="1"/>
    <w:link w:val="90"/>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1">
    <w:name w:val="toc 1"/>
    <w:basedOn w:val="1"/>
    <w:next w:val="1"/>
    <w:uiPriority w:val="39"/>
    <w:pPr>
      <w:spacing w:before="120" w:after="120"/>
      <w:jc w:val="left"/>
    </w:pPr>
    <w:rPr>
      <w:rFonts w:cs="Calibri"/>
      <w:b/>
      <w:bCs/>
      <w:caps/>
      <w:sz w:val="20"/>
      <w:szCs w:val="20"/>
    </w:rPr>
  </w:style>
  <w:style w:type="paragraph" w:styleId="42">
    <w:name w:val="toc 4"/>
    <w:basedOn w:val="1"/>
    <w:next w:val="1"/>
    <w:uiPriority w:val="39"/>
    <w:pPr>
      <w:ind w:left="630"/>
      <w:jc w:val="left"/>
    </w:pPr>
    <w:rPr>
      <w:rFonts w:cs="Calibri"/>
      <w:sz w:val="18"/>
      <w:szCs w:val="18"/>
    </w:rPr>
  </w:style>
  <w:style w:type="paragraph" w:styleId="43">
    <w:name w:val="Subtitle"/>
    <w:basedOn w:val="1"/>
    <w:next w:val="1"/>
    <w:link w:val="91"/>
    <w:qFormat/>
    <w:uiPriority w:val="0"/>
    <w:pPr>
      <w:spacing w:line="360" w:lineRule="auto"/>
      <w:jc w:val="center"/>
      <w:outlineLvl w:val="1"/>
    </w:pPr>
    <w:rPr>
      <w:rFonts w:ascii="华文中宋" w:hAnsi="华文中宋" w:eastAsia="华文中宋"/>
      <w:b/>
      <w:bCs/>
      <w:kern w:val="28"/>
      <w:sz w:val="32"/>
      <w:szCs w:val="32"/>
    </w:rPr>
  </w:style>
  <w:style w:type="paragraph" w:styleId="44">
    <w:name w:val="List Number 5"/>
    <w:basedOn w:val="1"/>
    <w:uiPriority w:val="0"/>
    <w:pPr>
      <w:widowControl/>
      <w:tabs>
        <w:tab w:val="left" w:pos="420"/>
      </w:tabs>
      <w:snapToGrid w:val="0"/>
      <w:ind w:left="420" w:right="709" w:hanging="420"/>
      <w:jc w:val="left"/>
    </w:pPr>
    <w:rPr>
      <w:rFonts w:eastAsia="2OcuAe"/>
      <w:spacing w:val="2"/>
      <w:kern w:val="0"/>
      <w:sz w:val="20"/>
      <w:szCs w:val="20"/>
      <w:lang w:eastAsia="zh-TW"/>
    </w:rPr>
  </w:style>
  <w:style w:type="paragraph" w:styleId="45">
    <w:name w:val="footnote text"/>
    <w:basedOn w:val="1"/>
    <w:link w:val="92"/>
    <w:uiPriority w:val="0"/>
    <w:pPr>
      <w:snapToGrid w:val="0"/>
      <w:jc w:val="left"/>
    </w:pPr>
    <w:rPr>
      <w:rFonts w:ascii="Times New Roman" w:hAnsi="Times New Roman"/>
      <w:kern w:val="0"/>
      <w:sz w:val="18"/>
      <w:szCs w:val="18"/>
    </w:rPr>
  </w:style>
  <w:style w:type="paragraph" w:styleId="46">
    <w:name w:val="toc 6"/>
    <w:basedOn w:val="1"/>
    <w:next w:val="1"/>
    <w:uiPriority w:val="39"/>
    <w:pPr>
      <w:ind w:left="1050"/>
      <w:jc w:val="left"/>
    </w:pPr>
    <w:rPr>
      <w:rFonts w:cs="Calibri"/>
      <w:sz w:val="18"/>
      <w:szCs w:val="18"/>
    </w:rPr>
  </w:style>
  <w:style w:type="paragraph" w:styleId="47">
    <w:name w:val="Body Text Indent 3"/>
    <w:basedOn w:val="1"/>
    <w:link w:val="93"/>
    <w:uiPriority w:val="0"/>
    <w:pPr>
      <w:autoSpaceDE w:val="0"/>
      <w:autoSpaceDN w:val="0"/>
      <w:adjustRightInd w:val="0"/>
      <w:spacing w:line="480" w:lineRule="exact"/>
      <w:ind w:left="539" w:firstLine="538" w:firstLineChars="224"/>
      <w:outlineLvl w:val="0"/>
    </w:pPr>
    <w:rPr>
      <w:rFonts w:ascii="方正细圆简体" w:hAnsi="Times New Roman" w:eastAsia="方正细圆简体"/>
      <w:kern w:val="0"/>
      <w:sz w:val="24"/>
    </w:rPr>
  </w:style>
  <w:style w:type="paragraph" w:styleId="48">
    <w:name w:val="toc 2"/>
    <w:basedOn w:val="1"/>
    <w:next w:val="1"/>
    <w:uiPriority w:val="39"/>
    <w:pPr>
      <w:ind w:left="210"/>
      <w:jc w:val="left"/>
    </w:pPr>
    <w:rPr>
      <w:rFonts w:cs="Calibri"/>
      <w:smallCaps/>
      <w:sz w:val="20"/>
      <w:szCs w:val="20"/>
    </w:rPr>
  </w:style>
  <w:style w:type="paragraph" w:styleId="49">
    <w:name w:val="toc 9"/>
    <w:basedOn w:val="1"/>
    <w:next w:val="1"/>
    <w:uiPriority w:val="39"/>
    <w:pPr>
      <w:ind w:left="1680"/>
      <w:jc w:val="left"/>
    </w:pPr>
    <w:rPr>
      <w:rFonts w:cs="Calibri"/>
      <w:sz w:val="18"/>
      <w:szCs w:val="18"/>
    </w:rPr>
  </w:style>
  <w:style w:type="paragraph" w:styleId="50">
    <w:name w:val="Body Text 2"/>
    <w:basedOn w:val="1"/>
    <w:link w:val="94"/>
    <w:uiPriority w:val="0"/>
    <w:pPr>
      <w:widowControl/>
      <w:spacing w:after="120" w:line="480" w:lineRule="auto"/>
      <w:jc w:val="left"/>
    </w:pPr>
    <w:rPr>
      <w:kern w:val="0"/>
      <w:sz w:val="20"/>
    </w:rPr>
  </w:style>
  <w:style w:type="paragraph" w:styleId="51">
    <w:name w:val="HTML Preformatted"/>
    <w:basedOn w:val="1"/>
    <w:link w:val="9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2">
    <w:name w:val="Normal (Web)"/>
    <w:basedOn w:val="1"/>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uiPriority w:val="0"/>
    <w:pPr>
      <w:spacing w:line="360" w:lineRule="auto"/>
      <w:jc w:val="center"/>
    </w:pPr>
    <w:rPr>
      <w:rFonts w:ascii="宋体" w:hAnsi="宋体"/>
      <w:bCs/>
    </w:rPr>
  </w:style>
  <w:style w:type="paragraph" w:styleId="54">
    <w:name w:val="Title"/>
    <w:basedOn w:val="1"/>
    <w:next w:val="4"/>
    <w:link w:val="96"/>
    <w:qFormat/>
    <w:uiPriority w:val="0"/>
    <w:pPr>
      <w:spacing w:before="360" w:after="180" w:line="360" w:lineRule="auto"/>
      <w:jc w:val="center"/>
      <w:outlineLvl w:val="0"/>
    </w:pPr>
    <w:rPr>
      <w:rFonts w:ascii="Cambria" w:hAnsi="Cambria" w:eastAsia="华文中宋"/>
      <w:b/>
      <w:bCs/>
      <w:kern w:val="0"/>
      <w:sz w:val="44"/>
      <w:szCs w:val="32"/>
    </w:rPr>
  </w:style>
  <w:style w:type="paragraph" w:styleId="55">
    <w:name w:val="annotation subject"/>
    <w:basedOn w:val="20"/>
    <w:next w:val="20"/>
    <w:link w:val="97"/>
    <w:uiPriority w:val="99"/>
    <w:rPr>
      <w:b/>
      <w:bCs/>
      <w:szCs w:val="20"/>
    </w:rPr>
  </w:style>
  <w:style w:type="paragraph" w:styleId="56">
    <w:name w:val="Body Text First Indent"/>
    <w:basedOn w:val="24"/>
    <w:link w:val="98"/>
    <w:uiPriority w:val="0"/>
    <w:pPr>
      <w:widowControl/>
      <w:adjustRightInd/>
      <w:spacing w:after="120" w:line="360" w:lineRule="auto"/>
      <w:ind w:firstLine="420" w:firstLineChars="100"/>
    </w:pPr>
    <w:rPr>
      <w:rFonts w:ascii="Times New Roman" w:eastAsia="宋体"/>
      <w:sz w:val="24"/>
    </w:rPr>
  </w:style>
  <w:style w:type="paragraph" w:styleId="57">
    <w:name w:val="Body Text First Indent 2"/>
    <w:basedOn w:val="25"/>
    <w:link w:val="99"/>
    <w:uiPriority w:val="0"/>
    <w:pPr>
      <w:spacing w:before="0" w:line="240" w:lineRule="auto"/>
      <w:ind w:firstLine="420" w:firstLineChars="200"/>
    </w:pPr>
    <w:rPr>
      <w:rFonts w:ascii="Calibri" w:hAnsi="Calibri"/>
      <w:sz w:val="20"/>
    </w:rPr>
  </w:style>
  <w:style w:type="table" w:styleId="59">
    <w:name w:val="Table Grid"/>
    <w:basedOn w:val="58"/>
    <w:qFormat/>
    <w:uiPriority w:val="0"/>
    <w:pPr>
      <w:widowControl w:val="0"/>
      <w:jc w:val="both"/>
    </w:pPr>
    <w:rPr>
      <w:rFonts w:ascii="Times New Roman" w:hAnsi="Times New Roman" w:eastAsia="宋体" w:cs="Times New Roman"/>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rFonts w:ascii="Calibri" w:hAnsi="Calibri" w:eastAsia="宋体" w:cs="Times New Roman"/>
      <w:b/>
    </w:rPr>
  </w:style>
  <w:style w:type="character" w:styleId="62">
    <w:name w:val="page number"/>
    <w:uiPriority w:val="0"/>
    <w:rPr>
      <w:rFonts w:ascii="Calibri" w:hAnsi="Calibri" w:eastAsia="宋体" w:cs="Times New Roman"/>
    </w:rPr>
  </w:style>
  <w:style w:type="character" w:styleId="63">
    <w:name w:val="FollowedHyperlink"/>
    <w:uiPriority w:val="99"/>
    <w:rPr>
      <w:rFonts w:ascii="Calibri" w:hAnsi="Calibri" w:eastAsia="宋体" w:cs="Times New Roman"/>
      <w:color w:val="800080"/>
      <w:u w:val="single"/>
    </w:rPr>
  </w:style>
  <w:style w:type="character" w:styleId="64">
    <w:name w:val="Emphasis"/>
    <w:qFormat/>
    <w:uiPriority w:val="20"/>
    <w:rPr>
      <w:rFonts w:ascii="Calibri" w:hAnsi="Calibri" w:eastAsia="宋体" w:cs="Times New Roman"/>
    </w:rPr>
  </w:style>
  <w:style w:type="character" w:styleId="65">
    <w:name w:val="Hyperlink"/>
    <w:uiPriority w:val="99"/>
    <w:rPr>
      <w:rFonts w:ascii="Calibri" w:hAnsi="Calibri" w:eastAsia="宋体" w:cs="Times New Roman"/>
      <w:color w:val="0000FF"/>
      <w:u w:val="single"/>
    </w:rPr>
  </w:style>
  <w:style w:type="character" w:styleId="66">
    <w:name w:val="annotation reference"/>
    <w:uiPriority w:val="99"/>
    <w:rPr>
      <w:rFonts w:ascii="Calibri" w:hAnsi="Calibri" w:eastAsia="宋体" w:cs="Times New Roman"/>
      <w:sz w:val="21"/>
      <w:szCs w:val="21"/>
    </w:rPr>
  </w:style>
  <w:style w:type="character" w:styleId="67">
    <w:name w:val="footnote reference"/>
    <w:uiPriority w:val="0"/>
    <w:rPr>
      <w:rFonts w:ascii="Calibri" w:hAnsi="Calibri" w:eastAsia="宋体" w:cs="Times New Roman"/>
      <w:vertAlign w:val="superscript"/>
    </w:rPr>
  </w:style>
  <w:style w:type="character" w:customStyle="1" w:styleId="68">
    <w:name w:val="标题 1 Char"/>
    <w:link w:val="2"/>
    <w:qFormat/>
    <w:uiPriority w:val="0"/>
    <w:rPr>
      <w:rFonts w:ascii="Times New Roman" w:hAnsi="Times New Roman" w:eastAsia="华文中宋" w:cs="Times New Roman"/>
      <w:b/>
      <w:bCs/>
      <w:kern w:val="44"/>
      <w:sz w:val="44"/>
      <w:szCs w:val="44"/>
    </w:rPr>
  </w:style>
  <w:style w:type="character" w:customStyle="1" w:styleId="69">
    <w:name w:val="标题 2 Char"/>
    <w:link w:val="3"/>
    <w:qFormat/>
    <w:uiPriority w:val="0"/>
    <w:rPr>
      <w:rFonts w:ascii="华文中宋" w:hAnsi="华文中宋" w:eastAsia="华文中宋" w:cs="Times New Roman"/>
      <w:b/>
      <w:bCs/>
      <w:color w:val="000000"/>
      <w:kern w:val="0"/>
      <w:sz w:val="32"/>
      <w:szCs w:val="32"/>
    </w:rPr>
  </w:style>
  <w:style w:type="character" w:customStyle="1" w:styleId="70">
    <w:name w:val="纯文本 Char"/>
    <w:link w:val="4"/>
    <w:qFormat/>
    <w:uiPriority w:val="99"/>
    <w:rPr>
      <w:rFonts w:ascii="宋体" w:hAnsi="Courier New" w:eastAsia="宋体" w:cs="Courier New"/>
      <w:szCs w:val="21"/>
    </w:rPr>
  </w:style>
  <w:style w:type="character" w:customStyle="1" w:styleId="71">
    <w:name w:val="标题 3 Char"/>
    <w:link w:val="5"/>
    <w:qFormat/>
    <w:uiPriority w:val="0"/>
    <w:rPr>
      <w:rFonts w:ascii="华文中宋" w:hAnsi="华文中宋" w:eastAsia="华文中宋" w:cs="Times New Roman"/>
      <w:b/>
      <w:bCs/>
      <w:color w:val="000000"/>
      <w:kern w:val="0"/>
      <w:sz w:val="30"/>
      <w:szCs w:val="24"/>
    </w:rPr>
  </w:style>
  <w:style w:type="character" w:customStyle="1" w:styleId="72">
    <w:name w:val="标题 4 Char"/>
    <w:link w:val="6"/>
    <w:qFormat/>
    <w:uiPriority w:val="9"/>
    <w:rPr>
      <w:rFonts w:ascii="华文中宋" w:hAnsi="华文中宋" w:eastAsia="华文中宋" w:cs="Times New Roman"/>
      <w:b/>
      <w:bCs/>
      <w:color w:val="000000"/>
      <w:sz w:val="28"/>
      <w:szCs w:val="28"/>
    </w:rPr>
  </w:style>
  <w:style w:type="character" w:customStyle="1" w:styleId="73">
    <w:name w:val="标题 5 Char"/>
    <w:link w:val="7"/>
    <w:qFormat/>
    <w:uiPriority w:val="0"/>
    <w:rPr>
      <w:rFonts w:ascii="微软雅黑" w:hAnsi="微软雅黑" w:eastAsia="微软雅黑" w:cs="Times New Roman"/>
      <w:b/>
      <w:bCs/>
      <w:kern w:val="0"/>
      <w:sz w:val="24"/>
      <w:szCs w:val="28"/>
    </w:rPr>
  </w:style>
  <w:style w:type="character" w:customStyle="1" w:styleId="74">
    <w:name w:val="标题 6 Char"/>
    <w:link w:val="8"/>
    <w:qFormat/>
    <w:uiPriority w:val="0"/>
    <w:rPr>
      <w:rFonts w:ascii="仿宋" w:hAnsi="仿宋" w:eastAsia="仿宋" w:cs="Times New Roman"/>
      <w:b/>
      <w:bCs/>
      <w:sz w:val="24"/>
      <w:szCs w:val="24"/>
    </w:rPr>
  </w:style>
  <w:style w:type="character" w:customStyle="1" w:styleId="75">
    <w:name w:val="标题 7 Char"/>
    <w:link w:val="9"/>
    <w:qFormat/>
    <w:uiPriority w:val="0"/>
    <w:rPr>
      <w:rFonts w:ascii="Times New Roman" w:hAnsi="Times New Roman" w:eastAsia="宋体" w:cs="Times New Roman"/>
      <w:b/>
      <w:bCs/>
      <w:sz w:val="24"/>
      <w:szCs w:val="24"/>
    </w:rPr>
  </w:style>
  <w:style w:type="character" w:customStyle="1" w:styleId="76">
    <w:name w:val="标题 8 Char"/>
    <w:link w:val="10"/>
    <w:qFormat/>
    <w:uiPriority w:val="0"/>
    <w:rPr>
      <w:rFonts w:ascii="Times New Roman" w:hAnsi="Times New Roman" w:eastAsia="宋体" w:cs="Times New Roman"/>
      <w:b/>
      <w:bCs/>
      <w:color w:val="FFFFFF"/>
      <w:szCs w:val="18"/>
    </w:rPr>
  </w:style>
  <w:style w:type="character" w:customStyle="1" w:styleId="77">
    <w:name w:val="标题 9 Char"/>
    <w:link w:val="11"/>
    <w:qFormat/>
    <w:uiPriority w:val="0"/>
    <w:rPr>
      <w:rFonts w:ascii="Arial" w:hAnsi="Arial" w:eastAsia="宋体" w:cs="Times New Roman"/>
      <w:b/>
      <w:bCs/>
      <w:color w:val="000000"/>
      <w:sz w:val="15"/>
      <w:szCs w:val="26"/>
    </w:rPr>
  </w:style>
  <w:style w:type="character" w:customStyle="1" w:styleId="78">
    <w:name w:val="正文缩进 Char"/>
    <w:link w:val="17"/>
    <w:qFormat/>
    <w:uiPriority w:val="0"/>
    <w:rPr>
      <w:rFonts w:ascii="Times New Roman" w:hAnsi="Times New Roman" w:eastAsia="宋体" w:cs="Times New Roman"/>
      <w:szCs w:val="20"/>
    </w:rPr>
  </w:style>
  <w:style w:type="character" w:customStyle="1" w:styleId="79">
    <w:name w:val="文档结构图 Char"/>
    <w:link w:val="19"/>
    <w:qFormat/>
    <w:uiPriority w:val="99"/>
    <w:rPr>
      <w:rFonts w:ascii="宋体" w:hAnsi="Times New Roman" w:eastAsia="宋体" w:cs="Times New Roman"/>
      <w:sz w:val="18"/>
      <w:szCs w:val="18"/>
    </w:rPr>
  </w:style>
  <w:style w:type="character" w:customStyle="1" w:styleId="80">
    <w:name w:val="批注文字 Char"/>
    <w:link w:val="20"/>
    <w:qFormat/>
    <w:uiPriority w:val="99"/>
    <w:rPr>
      <w:rFonts w:ascii="Times New Roman" w:hAnsi="Times New Roman" w:eastAsia="宋体" w:cs="Times New Roman"/>
      <w:szCs w:val="24"/>
    </w:rPr>
  </w:style>
  <w:style w:type="character" w:customStyle="1" w:styleId="81">
    <w:name w:val="称呼 Char"/>
    <w:link w:val="21"/>
    <w:qFormat/>
    <w:uiPriority w:val="0"/>
    <w:rPr>
      <w:rFonts w:ascii="Calibri" w:hAnsi="Calibri" w:eastAsia="宋体" w:cs="Times New Roman"/>
      <w:szCs w:val="24"/>
    </w:rPr>
  </w:style>
  <w:style w:type="character" w:customStyle="1" w:styleId="82">
    <w:name w:val="正文文本 3 Char"/>
    <w:link w:val="22"/>
    <w:qFormat/>
    <w:uiPriority w:val="0"/>
    <w:rPr>
      <w:rFonts w:ascii="Calibri" w:hAnsi="Calibri" w:eastAsia="宋体" w:cs="Times New Roman"/>
      <w:sz w:val="16"/>
      <w:szCs w:val="16"/>
    </w:rPr>
  </w:style>
  <w:style w:type="character" w:customStyle="1" w:styleId="83">
    <w:name w:val="正文文本 Char"/>
    <w:link w:val="24"/>
    <w:qFormat/>
    <w:uiPriority w:val="99"/>
    <w:rPr>
      <w:rFonts w:ascii="仿宋_GB2312" w:hAnsi="Times New Roman" w:eastAsia="仿宋_GB2312" w:cs="Times New Roman"/>
      <w:kern w:val="0"/>
      <w:sz w:val="28"/>
      <w:szCs w:val="20"/>
    </w:rPr>
  </w:style>
  <w:style w:type="character" w:customStyle="1" w:styleId="84">
    <w:name w:val="正文文本缩进 Char"/>
    <w:link w:val="25"/>
    <w:qFormat/>
    <w:uiPriority w:val="99"/>
    <w:rPr>
      <w:rFonts w:ascii="Times New Roman" w:hAnsi="Times New Roman" w:eastAsia="宋体" w:cs="Times New Roman"/>
      <w:sz w:val="24"/>
      <w:szCs w:val="20"/>
    </w:rPr>
  </w:style>
  <w:style w:type="character" w:customStyle="1" w:styleId="85">
    <w:name w:val="日期 Char"/>
    <w:link w:val="35"/>
    <w:qFormat/>
    <w:uiPriority w:val="0"/>
    <w:rPr>
      <w:rFonts w:ascii="Times New Roman" w:hAnsi="Times New Roman" w:eastAsia="宋体" w:cs="Times New Roman"/>
      <w:kern w:val="0"/>
      <w:sz w:val="20"/>
      <w:szCs w:val="24"/>
    </w:rPr>
  </w:style>
  <w:style w:type="character" w:customStyle="1" w:styleId="86">
    <w:name w:val="正文文本缩进 2 Char"/>
    <w:link w:val="36"/>
    <w:qFormat/>
    <w:uiPriority w:val="0"/>
    <w:rPr>
      <w:rFonts w:ascii="Times New Roman" w:hAnsi="Times New Roman" w:eastAsia="宋体" w:cs="Times New Roman"/>
      <w:szCs w:val="24"/>
    </w:rPr>
  </w:style>
  <w:style w:type="character" w:customStyle="1" w:styleId="87">
    <w:name w:val="尾注文本 Char"/>
    <w:link w:val="37"/>
    <w:qFormat/>
    <w:uiPriority w:val="0"/>
    <w:rPr>
      <w:rFonts w:ascii="Calibri" w:hAnsi="Calibri" w:eastAsia="宋体" w:cs="Times New Roman"/>
      <w:szCs w:val="24"/>
    </w:rPr>
  </w:style>
  <w:style w:type="character" w:customStyle="1" w:styleId="88">
    <w:name w:val="批注框文本 Char"/>
    <w:link w:val="38"/>
    <w:qFormat/>
    <w:uiPriority w:val="0"/>
    <w:rPr>
      <w:rFonts w:ascii="Times New Roman" w:hAnsi="Times New Roman" w:eastAsia="宋体" w:cs="Times New Roman"/>
      <w:kern w:val="0"/>
      <w:sz w:val="18"/>
      <w:szCs w:val="18"/>
    </w:rPr>
  </w:style>
  <w:style w:type="character" w:customStyle="1" w:styleId="89">
    <w:name w:val="页脚 Char"/>
    <w:link w:val="39"/>
    <w:qFormat/>
    <w:uiPriority w:val="99"/>
    <w:rPr>
      <w:rFonts w:ascii="Times New Roman" w:hAnsi="Times New Roman" w:eastAsia="宋体" w:cs="Times New Roman"/>
      <w:kern w:val="0"/>
      <w:sz w:val="18"/>
      <w:szCs w:val="18"/>
    </w:rPr>
  </w:style>
  <w:style w:type="character" w:customStyle="1" w:styleId="90">
    <w:name w:val="页眉 Char"/>
    <w:link w:val="40"/>
    <w:qFormat/>
    <w:uiPriority w:val="0"/>
    <w:rPr>
      <w:rFonts w:ascii="Times New Roman" w:hAnsi="Times New Roman" w:eastAsia="宋体" w:cs="Times New Roman"/>
      <w:kern w:val="0"/>
      <w:sz w:val="18"/>
      <w:szCs w:val="18"/>
    </w:rPr>
  </w:style>
  <w:style w:type="character" w:customStyle="1" w:styleId="91">
    <w:name w:val="副标题 Char"/>
    <w:link w:val="43"/>
    <w:qFormat/>
    <w:uiPriority w:val="0"/>
    <w:rPr>
      <w:rFonts w:ascii="华文中宋" w:hAnsi="华文中宋" w:eastAsia="华文中宋"/>
      <w:b/>
      <w:bCs/>
      <w:kern w:val="28"/>
      <w:sz w:val="32"/>
      <w:szCs w:val="32"/>
    </w:rPr>
  </w:style>
  <w:style w:type="character" w:customStyle="1" w:styleId="92">
    <w:name w:val="脚注文本 Char"/>
    <w:link w:val="45"/>
    <w:qFormat/>
    <w:uiPriority w:val="0"/>
    <w:rPr>
      <w:rFonts w:ascii="Times New Roman" w:hAnsi="Times New Roman" w:eastAsia="宋体" w:cs="Times New Roman"/>
      <w:sz w:val="18"/>
      <w:szCs w:val="18"/>
    </w:rPr>
  </w:style>
  <w:style w:type="character" w:customStyle="1" w:styleId="93">
    <w:name w:val="正文文本缩进 3 Char"/>
    <w:link w:val="47"/>
    <w:qFormat/>
    <w:uiPriority w:val="0"/>
    <w:rPr>
      <w:rFonts w:ascii="方正细圆简体" w:hAnsi="Times New Roman" w:eastAsia="方正细圆简体" w:cs="Times New Roman"/>
      <w:sz w:val="24"/>
      <w:szCs w:val="24"/>
    </w:rPr>
  </w:style>
  <w:style w:type="character" w:customStyle="1" w:styleId="94">
    <w:name w:val="正文文本 2 Char"/>
    <w:link w:val="50"/>
    <w:qFormat/>
    <w:uiPriority w:val="0"/>
    <w:rPr>
      <w:rFonts w:ascii="Calibri" w:hAnsi="Calibri" w:eastAsia="宋体" w:cs="Times New Roman"/>
      <w:szCs w:val="24"/>
    </w:rPr>
  </w:style>
  <w:style w:type="character" w:customStyle="1" w:styleId="95">
    <w:name w:val="HTML 预设格式 Char"/>
    <w:link w:val="51"/>
    <w:qFormat/>
    <w:uiPriority w:val="0"/>
    <w:rPr>
      <w:rFonts w:ascii="Courier New" w:hAnsi="Courier New" w:eastAsia="宋体" w:cs="Courier New"/>
      <w:sz w:val="20"/>
      <w:szCs w:val="20"/>
    </w:rPr>
  </w:style>
  <w:style w:type="character" w:customStyle="1" w:styleId="96">
    <w:name w:val="标题 Char"/>
    <w:link w:val="54"/>
    <w:qFormat/>
    <w:uiPriority w:val="0"/>
    <w:rPr>
      <w:rFonts w:ascii="Cambria" w:hAnsi="Cambria" w:eastAsia="华文中宋" w:cs="Times New Roman"/>
      <w:b/>
      <w:bCs/>
      <w:sz w:val="44"/>
      <w:szCs w:val="32"/>
    </w:rPr>
  </w:style>
  <w:style w:type="character" w:customStyle="1" w:styleId="97">
    <w:name w:val="批注主题 Char"/>
    <w:link w:val="55"/>
    <w:qFormat/>
    <w:uiPriority w:val="99"/>
    <w:rPr>
      <w:b/>
      <w:bCs/>
    </w:rPr>
  </w:style>
  <w:style w:type="character" w:customStyle="1" w:styleId="98">
    <w:name w:val="正文首行缩进 Char"/>
    <w:link w:val="56"/>
    <w:qFormat/>
    <w:uiPriority w:val="0"/>
  </w:style>
  <w:style w:type="character" w:customStyle="1" w:styleId="99">
    <w:name w:val="正文首行缩进 2 Char"/>
    <w:link w:val="57"/>
    <w:qFormat/>
    <w:uiPriority w:val="0"/>
    <w:rPr>
      <w:rFonts w:ascii="Calibri" w:hAnsi="Calibri"/>
    </w:rPr>
  </w:style>
  <w:style w:type="character" w:customStyle="1" w:styleId="100">
    <w:name w:val="纯文本 Char1"/>
    <w:qFormat/>
    <w:uiPriority w:val="0"/>
    <w:rPr>
      <w:rFonts w:ascii="仿宋" w:hAnsi="仿宋" w:eastAsia="仿宋" w:cs="Times New Roman"/>
      <w:sz w:val="24"/>
      <w:szCs w:val="20"/>
    </w:rPr>
  </w:style>
  <w:style w:type="character" w:customStyle="1" w:styleId="101">
    <w:name w:val="称呼 Char1"/>
    <w:qFormat/>
    <w:uiPriority w:val="0"/>
    <w:rPr>
      <w:rFonts w:ascii="Times New Roman" w:hAnsi="Times New Roman" w:eastAsia="宋体" w:cs="Times New Roman"/>
      <w:kern w:val="0"/>
      <w:sz w:val="20"/>
      <w:szCs w:val="24"/>
    </w:rPr>
  </w:style>
  <w:style w:type="character" w:customStyle="1" w:styleId="102">
    <w:name w:val="正文文本 3 Char3"/>
    <w:qFormat/>
    <w:uiPriority w:val="0"/>
    <w:rPr>
      <w:rFonts w:ascii="Times New Roman" w:hAnsi="Times New Roman" w:eastAsia="宋体" w:cs="Times New Roman"/>
      <w:kern w:val="0"/>
      <w:sz w:val="20"/>
      <w:szCs w:val="20"/>
    </w:rPr>
  </w:style>
  <w:style w:type="character" w:customStyle="1" w:styleId="103">
    <w:name w:val="尾注文本 Char1"/>
    <w:qFormat/>
    <w:uiPriority w:val="0"/>
    <w:rPr>
      <w:rFonts w:ascii="Times New Roman" w:hAnsi="Times New Roman" w:eastAsia="宋体" w:cs="Times New Roman"/>
      <w:kern w:val="0"/>
      <w:sz w:val="24"/>
      <w:szCs w:val="20"/>
    </w:rPr>
  </w:style>
  <w:style w:type="character" w:customStyle="1" w:styleId="104">
    <w:name w:val="副标题 Char1"/>
    <w:qFormat/>
    <w:uiPriority w:val="0"/>
    <w:rPr>
      <w:rFonts w:ascii="华文中宋" w:hAnsi="华文中宋" w:eastAsia="华文中宋" w:cs="Times New Roman"/>
      <w:b/>
      <w:bCs/>
      <w:color w:val="000000"/>
      <w:kern w:val="0"/>
      <w:sz w:val="32"/>
      <w:szCs w:val="32"/>
    </w:rPr>
  </w:style>
  <w:style w:type="character" w:customStyle="1" w:styleId="105">
    <w:name w:val="正文文本 2 Char3"/>
    <w:qFormat/>
    <w:uiPriority w:val="0"/>
    <w:rPr>
      <w:rFonts w:ascii="Times New Roman" w:hAnsi="Times New Roman" w:eastAsia="宋体" w:cs="Times New Roman"/>
      <w:kern w:val="0"/>
      <w:sz w:val="20"/>
      <w:szCs w:val="24"/>
    </w:rPr>
  </w:style>
  <w:style w:type="character" w:customStyle="1" w:styleId="106">
    <w:name w:val="HTML 预设格式 Char1"/>
    <w:qFormat/>
    <w:uiPriority w:val="0"/>
    <w:rPr>
      <w:rFonts w:ascii="宋体" w:hAnsi="宋体" w:eastAsia="宋体" w:cs="Times New Roman"/>
      <w:kern w:val="0"/>
      <w:sz w:val="24"/>
      <w:szCs w:val="24"/>
    </w:rPr>
  </w:style>
  <w:style w:type="character" w:customStyle="1" w:styleId="107">
    <w:name w:val="正文首行缩进 Char3"/>
    <w:qFormat/>
    <w:uiPriority w:val="0"/>
    <w:rPr>
      <w:rFonts w:ascii="Times New Roman" w:hAnsi="Times New Roman" w:eastAsia="宋体" w:cs="Times New Roman"/>
      <w:kern w:val="0"/>
      <w:sz w:val="24"/>
      <w:szCs w:val="20"/>
    </w:rPr>
  </w:style>
  <w:style w:type="character" w:customStyle="1" w:styleId="108">
    <w:name w:val="批注文字 Char4"/>
    <w:uiPriority w:val="0"/>
    <w:rPr>
      <w:rFonts w:ascii="Times New Roman" w:hAnsi="Times New Roman" w:eastAsia="宋体" w:cs="Times New Roman"/>
      <w:szCs w:val="20"/>
    </w:rPr>
  </w:style>
  <w:style w:type="character" w:customStyle="1" w:styleId="109">
    <w:name w:val="apple-converted-space"/>
    <w:uiPriority w:val="0"/>
    <w:rPr>
      <w:rFonts w:ascii="Calibri" w:hAnsi="Calibri" w:eastAsia="宋体" w:cs="Times New Roman"/>
    </w:rPr>
  </w:style>
  <w:style w:type="character" w:customStyle="1" w:styleId="110">
    <w:name w:val="彩色列表 - 强调文字颜色 1 Char"/>
    <w:link w:val="111"/>
    <w:qFormat/>
    <w:uiPriority w:val="0"/>
    <w:rPr>
      <w:rFonts w:ascii="Calibri" w:hAnsi="Calibri" w:eastAsia="宋体" w:cs="Times New Roman"/>
    </w:rPr>
  </w:style>
  <w:style w:type="paragraph" w:customStyle="1" w:styleId="111">
    <w:name w:val="彩色列表 - 强调文字颜色 11"/>
    <w:basedOn w:val="1"/>
    <w:link w:val="110"/>
    <w:uiPriority w:val="0"/>
    <w:pPr>
      <w:ind w:firstLine="420" w:firstLineChars="200"/>
    </w:pPr>
    <w:rPr>
      <w:kern w:val="0"/>
      <w:sz w:val="20"/>
      <w:szCs w:val="20"/>
    </w:rPr>
  </w:style>
  <w:style w:type="character" w:customStyle="1" w:styleId="112">
    <w:name w:val="批注引用111"/>
    <w:uiPriority w:val="0"/>
    <w:rPr>
      <w:rFonts w:ascii="Calibri" w:hAnsi="Calibri" w:eastAsia="宋体" w:cs="Times New Roman"/>
      <w:sz w:val="21"/>
      <w:szCs w:val="21"/>
    </w:rPr>
  </w:style>
  <w:style w:type="character" w:customStyle="1" w:styleId="113">
    <w:name w:val="EmailStyle30"/>
    <w:uiPriority w:val="0"/>
    <w:rPr>
      <w:rFonts w:ascii="Calibri" w:hAnsi="Calibri" w:eastAsia="宋体" w:cs="Times New Roman"/>
      <w:color w:val="000000"/>
    </w:rPr>
  </w:style>
  <w:style w:type="character" w:customStyle="1" w:styleId="114">
    <w:name w:val="__正文 Char"/>
    <w:link w:val="115"/>
    <w:qFormat/>
    <w:uiPriority w:val="0"/>
    <w:rPr>
      <w:rFonts w:ascii="仿宋" w:hAnsi="仿宋"/>
      <w:kern w:val="2"/>
      <w:sz w:val="28"/>
      <w:szCs w:val="28"/>
      <w:lang w:val="en-US" w:eastAsia="zh-CN" w:bidi="ar-SA"/>
    </w:rPr>
  </w:style>
  <w:style w:type="paragraph" w:customStyle="1" w:styleId="115">
    <w:name w:val="__正文"/>
    <w:link w:val="114"/>
    <w:uiPriority w:val="0"/>
    <w:pPr>
      <w:spacing w:line="360" w:lineRule="auto"/>
      <w:ind w:firstLine="560" w:firstLineChars="200"/>
      <w:jc w:val="both"/>
    </w:pPr>
    <w:rPr>
      <w:rFonts w:ascii="仿宋" w:hAnsi="仿宋"/>
      <w:kern w:val="2"/>
      <w:sz w:val="28"/>
      <w:szCs w:val="28"/>
      <w:lang w:val="en-US" w:eastAsia="zh-CN" w:bidi="ar-SA"/>
    </w:rPr>
  </w:style>
  <w:style w:type="character" w:customStyle="1" w:styleId="116">
    <w:name w:val="正文首行缩进 Char2"/>
    <w:uiPriority w:val="0"/>
    <w:rPr>
      <w:rFonts w:ascii="Calibri" w:hAnsi="Calibri" w:eastAsia="宋体" w:cs="Times New Roman"/>
    </w:rPr>
  </w:style>
  <w:style w:type="character" w:customStyle="1" w:styleId="117">
    <w:name w:val="正文1 Char"/>
    <w:link w:val="118"/>
    <w:qFormat/>
    <w:uiPriority w:val="0"/>
    <w:rPr>
      <w:rFonts w:ascii="Arial" w:hAnsi="Arial" w:eastAsia="宋体" w:cs="Times New Roman"/>
    </w:rPr>
  </w:style>
  <w:style w:type="paragraph" w:customStyle="1" w:styleId="118">
    <w:name w:val="正文1"/>
    <w:basedOn w:val="1"/>
    <w:link w:val="117"/>
    <w:uiPriority w:val="0"/>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119">
    <w:name w:val="◆ 二级符号end Char Char"/>
    <w:link w:val="120"/>
    <w:qFormat/>
    <w:uiPriority w:val="0"/>
    <w:rPr>
      <w:rFonts w:ascii="Verdana" w:hAnsi="Verdana" w:eastAsia="宋体" w:cs="Times New Roman"/>
      <w:sz w:val="24"/>
    </w:rPr>
  </w:style>
  <w:style w:type="paragraph" w:customStyle="1" w:styleId="120">
    <w:name w:val="◆ 二级符号end"/>
    <w:basedOn w:val="1"/>
    <w:link w:val="119"/>
    <w:uiPriority w:val="0"/>
    <w:pPr>
      <w:tabs>
        <w:tab w:val="left" w:pos="1320"/>
      </w:tabs>
      <w:spacing w:line="360" w:lineRule="auto"/>
      <w:ind w:left="1320" w:hanging="420"/>
    </w:pPr>
    <w:rPr>
      <w:rFonts w:ascii="Verdana" w:hAnsi="Verdana"/>
      <w:kern w:val="0"/>
      <w:sz w:val="24"/>
      <w:szCs w:val="20"/>
    </w:rPr>
  </w:style>
  <w:style w:type="character" w:customStyle="1" w:styleId="121">
    <w:name w:val="paramname"/>
    <w:uiPriority w:val="0"/>
    <w:rPr>
      <w:rFonts w:ascii="Calibri" w:hAnsi="Calibri" w:eastAsia="宋体" w:cs="Times New Roman"/>
    </w:rPr>
  </w:style>
  <w:style w:type="character" w:customStyle="1" w:styleId="122">
    <w:name w:val="apple-style-span"/>
    <w:uiPriority w:val="0"/>
    <w:rPr>
      <w:rFonts w:ascii="Calibri" w:hAnsi="Calibri" w:eastAsia="宋体" w:cs="Times New Roman"/>
    </w:rPr>
  </w:style>
  <w:style w:type="character" w:customStyle="1" w:styleId="123">
    <w:name w:val="custbt1"/>
    <w:uiPriority w:val="0"/>
    <w:rPr>
      <w:rFonts w:ascii="Calibri" w:hAnsi="Calibri" w:eastAsia="宋体" w:cs="Times New Roman"/>
      <w:color w:val="0066CC"/>
      <w:sz w:val="20"/>
    </w:rPr>
  </w:style>
  <w:style w:type="character" w:customStyle="1" w:styleId="124">
    <w:name w:val="SANGFOR_6_正文 Char"/>
    <w:link w:val="125"/>
    <w:qFormat/>
    <w:uiPriority w:val="0"/>
    <w:rPr>
      <w:rFonts w:ascii="宋体" w:hAnsi="宋体" w:eastAsia="宋体" w:cs="Times New Roman"/>
      <w:sz w:val="28"/>
      <w:szCs w:val="28"/>
    </w:rPr>
  </w:style>
  <w:style w:type="paragraph" w:customStyle="1" w:styleId="125">
    <w:name w:val="SANGFOR_6_正文"/>
    <w:basedOn w:val="1"/>
    <w:link w:val="124"/>
    <w:uiPriority w:val="0"/>
    <w:pPr>
      <w:spacing w:line="360" w:lineRule="auto"/>
      <w:ind w:left="420"/>
      <w:jc w:val="left"/>
    </w:pPr>
    <w:rPr>
      <w:rFonts w:ascii="宋体" w:hAnsi="宋体"/>
      <w:kern w:val="0"/>
      <w:sz w:val="28"/>
      <w:szCs w:val="28"/>
    </w:rPr>
  </w:style>
  <w:style w:type="character" w:customStyle="1" w:styleId="126">
    <w:name w:val="font71"/>
    <w:uiPriority w:val="0"/>
    <w:rPr>
      <w:rFonts w:hint="default" w:ascii="Times New Roman" w:hAnsi="Times New Roman" w:eastAsia="楷体_GB2312" w:cs="Times New Roman"/>
      <w:sz w:val="28"/>
      <w:szCs w:val="24"/>
    </w:rPr>
  </w:style>
  <w:style w:type="character" w:customStyle="1" w:styleId="127">
    <w:name w:val="标题 Char1"/>
    <w:uiPriority w:val="10"/>
    <w:rPr>
      <w:rFonts w:ascii="Calibri" w:hAnsi="Calibri" w:eastAsia="黑体" w:cs="Times New Roman"/>
      <w:b/>
      <w:sz w:val="28"/>
    </w:rPr>
  </w:style>
  <w:style w:type="character" w:customStyle="1" w:styleId="128">
    <w:name w:val="自定义正文 Char"/>
    <w:link w:val="129"/>
    <w:qFormat/>
    <w:uiPriority w:val="0"/>
    <w:rPr>
      <w:rFonts w:ascii="Calibri" w:hAnsi="Calibri" w:eastAsia="宋体" w:cs="Times New Roman"/>
      <w:sz w:val="24"/>
    </w:rPr>
  </w:style>
  <w:style w:type="paragraph" w:customStyle="1" w:styleId="129">
    <w:name w:val="自定义正文"/>
    <w:basedOn w:val="1"/>
    <w:link w:val="128"/>
    <w:uiPriority w:val="0"/>
    <w:pPr>
      <w:spacing w:afterLines="50" w:line="360" w:lineRule="auto"/>
      <w:ind w:firstLine="200" w:firstLineChars="200"/>
      <w:jc w:val="left"/>
    </w:pPr>
    <w:rPr>
      <w:kern w:val="0"/>
      <w:sz w:val="24"/>
      <w:szCs w:val="20"/>
    </w:rPr>
  </w:style>
  <w:style w:type="character" w:customStyle="1" w:styleId="130">
    <w:name w:val="标题 Char3"/>
    <w:uiPriority w:val="0"/>
    <w:rPr>
      <w:rFonts w:ascii="Cambria" w:hAnsi="Cambria" w:eastAsia="宋体" w:cs="黑体"/>
      <w:b/>
      <w:bCs/>
      <w:sz w:val="32"/>
      <w:szCs w:val="32"/>
    </w:rPr>
  </w:style>
  <w:style w:type="character" w:customStyle="1" w:styleId="131">
    <w:name w:val="标题 1 Char Char"/>
    <w:uiPriority w:val="0"/>
    <w:rPr>
      <w:rFonts w:hint="eastAsia" w:ascii="宋体" w:hAnsi="宋体" w:eastAsia="宋体" w:cs="Times New Roman"/>
      <w:b/>
      <w:spacing w:val="-2"/>
      <w:sz w:val="24"/>
      <w:lang w:val="en-US" w:eastAsia="zh-CN" w:bidi="ar-SA"/>
    </w:rPr>
  </w:style>
  <w:style w:type="character" w:customStyle="1" w:styleId="132">
    <w:name w:val="纯文本 Char2"/>
    <w:uiPriority w:val="0"/>
    <w:rPr>
      <w:rFonts w:ascii="宋体" w:hAnsi="Courier New" w:eastAsia="宋体" w:cs="Times New Roman"/>
      <w:kern w:val="2"/>
      <w:sz w:val="21"/>
    </w:rPr>
  </w:style>
  <w:style w:type="character" w:customStyle="1" w:styleId="133">
    <w:name w:val="style15"/>
    <w:uiPriority w:val="0"/>
    <w:rPr>
      <w:rFonts w:ascii="Calibri" w:hAnsi="Calibri" w:eastAsia="宋体" w:cs="Times New Roman"/>
    </w:rPr>
  </w:style>
  <w:style w:type="character" w:customStyle="1" w:styleId="134">
    <w:name w:val="17"/>
    <w:uiPriority w:val="0"/>
    <w:rPr>
      <w:rFonts w:hint="default" w:ascii="Calibri" w:hAnsi="Calibri" w:eastAsia="宋体" w:cs="Times New Roman"/>
      <w:sz w:val="21"/>
      <w:szCs w:val="21"/>
    </w:rPr>
  </w:style>
  <w:style w:type="character" w:customStyle="1" w:styleId="135">
    <w:name w:val="批注文字 Char1"/>
    <w:uiPriority w:val="0"/>
    <w:rPr>
      <w:rFonts w:ascii="Calibri" w:hAnsi="Calibri" w:eastAsia="宋体" w:cs="Times New Roman"/>
      <w:kern w:val="2"/>
      <w:sz w:val="21"/>
    </w:rPr>
  </w:style>
  <w:style w:type="character" w:customStyle="1" w:styleId="136">
    <w:name w:val="正文文本缩进 3 Char1"/>
    <w:uiPriority w:val="0"/>
    <w:rPr>
      <w:rFonts w:ascii="Calibri" w:hAnsi="Calibri" w:eastAsia="宋体" w:cs="Times New Roman"/>
      <w:sz w:val="24"/>
    </w:rPr>
  </w:style>
  <w:style w:type="character" w:customStyle="1" w:styleId="137">
    <w:name w:val="自定义正文 Char Char"/>
    <w:uiPriority w:val="0"/>
    <w:rPr>
      <w:rFonts w:ascii="Calibri" w:hAnsi="Calibri" w:eastAsia="宋体" w:cs="Times New Roman"/>
      <w:sz w:val="24"/>
    </w:rPr>
  </w:style>
  <w:style w:type="character" w:customStyle="1" w:styleId="138">
    <w:name w:val="正文2 Char Char Char"/>
    <w:uiPriority w:val="0"/>
    <w:rPr>
      <w:rFonts w:ascii="Calibri" w:hAnsi="Calibri" w:eastAsia="宋体" w:cs="Times New Roman"/>
      <w:kern w:val="2"/>
      <w:sz w:val="24"/>
      <w:lang w:val="en-US" w:eastAsia="zh-CN"/>
    </w:rPr>
  </w:style>
  <w:style w:type="character" w:customStyle="1" w:styleId="139">
    <w:name w:val="页脚 Char1"/>
    <w:uiPriority w:val="0"/>
    <w:rPr>
      <w:rFonts w:ascii="Calibri" w:hAnsi="Calibri" w:eastAsia="宋体" w:cs="Times New Roman"/>
      <w:kern w:val="2"/>
      <w:sz w:val="18"/>
    </w:rPr>
  </w:style>
  <w:style w:type="character" w:customStyle="1" w:styleId="140">
    <w:name w:val="z-窗体底端 Char"/>
    <w:link w:val="141"/>
    <w:qFormat/>
    <w:uiPriority w:val="0"/>
    <w:rPr>
      <w:rFonts w:ascii="Arial" w:hAnsi="Arial" w:eastAsia="宋体" w:cs="Times New Roman"/>
      <w:vanish/>
      <w:sz w:val="16"/>
      <w:szCs w:val="16"/>
    </w:rPr>
  </w:style>
  <w:style w:type="paragraph" w:customStyle="1" w:styleId="141">
    <w:name w:val="z-Bottom of Form1"/>
    <w:basedOn w:val="1"/>
    <w:next w:val="1"/>
    <w:link w:val="140"/>
    <w:uiPriority w:val="0"/>
    <w:pPr>
      <w:widowControl/>
      <w:pBdr>
        <w:top w:val="single" w:color="auto" w:sz="6" w:space="1"/>
      </w:pBdr>
      <w:jc w:val="center"/>
    </w:pPr>
    <w:rPr>
      <w:rFonts w:ascii="Arial" w:hAnsi="Arial"/>
      <w:vanish/>
      <w:kern w:val="0"/>
      <w:sz w:val="16"/>
      <w:szCs w:val="16"/>
    </w:rPr>
  </w:style>
  <w:style w:type="character" w:customStyle="1" w:styleId="142">
    <w:name w:val="正文首行缩进 Char1"/>
    <w:uiPriority w:val="0"/>
    <w:rPr>
      <w:rFonts w:ascii="Calibri" w:hAnsi="Calibri" w:eastAsia="宋体" w:cs="Times New Roman"/>
      <w:kern w:val="2"/>
      <w:sz w:val="22"/>
      <w:lang w:val="en-US" w:eastAsia="zh-CN"/>
    </w:rPr>
  </w:style>
  <w:style w:type="character" w:customStyle="1" w:styleId="143">
    <w:name w:val="Char Char10"/>
    <w:uiPriority w:val="0"/>
    <w:rPr>
      <w:rFonts w:ascii="Calibri" w:hAnsi="Calibri" w:eastAsia="仿宋_GB2312" w:cs="Times New Roman"/>
      <w:b/>
      <w:kern w:val="44"/>
      <w:sz w:val="44"/>
    </w:rPr>
  </w:style>
  <w:style w:type="character" w:customStyle="1" w:styleId="144">
    <w:name w:val="批注框文本 Char2"/>
    <w:uiPriority w:val="0"/>
    <w:rPr>
      <w:rFonts w:ascii="Calibri" w:hAnsi="Calibri" w:eastAsia="宋体" w:cs="Times New Roman"/>
      <w:kern w:val="2"/>
      <w:sz w:val="18"/>
    </w:rPr>
  </w:style>
  <w:style w:type="character" w:customStyle="1" w:styleId="145">
    <w:name w:val="标题 8 Char1"/>
    <w:uiPriority w:val="0"/>
    <w:rPr>
      <w:rFonts w:ascii="Arial" w:hAnsi="Arial" w:eastAsia="黑体" w:cs="Times New Roman"/>
      <w:kern w:val="2"/>
      <w:sz w:val="24"/>
    </w:rPr>
  </w:style>
  <w:style w:type="character" w:customStyle="1" w:styleId="146">
    <w:name w:val="●一级符号home Char Char1"/>
    <w:link w:val="147"/>
    <w:qFormat/>
    <w:uiPriority w:val="0"/>
    <w:rPr>
      <w:rFonts w:ascii="Verdana" w:hAnsi="Verdana" w:eastAsia="宋体" w:cs="Times New Roman"/>
      <w:lang w:val="zh-CN"/>
    </w:rPr>
  </w:style>
  <w:style w:type="paragraph" w:customStyle="1" w:styleId="147">
    <w:name w:val="●一级符号home"/>
    <w:basedOn w:val="1"/>
    <w:link w:val="146"/>
    <w:uiPriority w:val="0"/>
    <w:pPr>
      <w:tabs>
        <w:tab w:val="left" w:pos="901"/>
      </w:tabs>
      <w:spacing w:line="360" w:lineRule="auto"/>
    </w:pPr>
    <w:rPr>
      <w:rFonts w:ascii="Verdana" w:hAnsi="Verdana"/>
      <w:kern w:val="0"/>
      <w:sz w:val="20"/>
      <w:szCs w:val="20"/>
      <w:lang w:val="zh-CN"/>
    </w:rPr>
  </w:style>
  <w:style w:type="character" w:customStyle="1" w:styleId="148">
    <w:name w:val="批注引用9"/>
    <w:uiPriority w:val="0"/>
    <w:rPr>
      <w:rFonts w:ascii="Calibri" w:hAnsi="Calibri" w:eastAsia="宋体" w:cs="Times New Roman"/>
      <w:sz w:val="21"/>
    </w:rPr>
  </w:style>
  <w:style w:type="character" w:customStyle="1" w:styleId="149">
    <w:name w:val="Char Char3"/>
    <w:uiPriority w:val="0"/>
    <w:rPr>
      <w:rFonts w:ascii="Calibri" w:hAnsi="Calibri" w:eastAsia="宋体" w:cs="Times New Roman"/>
      <w:b/>
      <w:kern w:val="44"/>
      <w:sz w:val="44"/>
    </w:rPr>
  </w:style>
  <w:style w:type="character" w:customStyle="1" w:styleId="150">
    <w:name w:val="日期 Char1"/>
    <w:uiPriority w:val="0"/>
    <w:rPr>
      <w:rFonts w:ascii="仿宋_GB2312" w:hAnsi="Calibri" w:eastAsia="仿宋_GB2312" w:cs="Times New Roman"/>
      <w:sz w:val="24"/>
    </w:rPr>
  </w:style>
  <w:style w:type="character" w:customStyle="1" w:styleId="151">
    <w:name w:val="Char Char5"/>
    <w:uiPriority w:val="0"/>
    <w:rPr>
      <w:rFonts w:ascii="Calibri" w:hAnsi="Calibri" w:eastAsia="宋体" w:cs="Times New Roman"/>
      <w:sz w:val="18"/>
    </w:rPr>
  </w:style>
  <w:style w:type="character" w:customStyle="1" w:styleId="152">
    <w:name w:val="ss"/>
    <w:uiPriority w:val="0"/>
    <w:rPr>
      <w:rFonts w:ascii="Calibri" w:hAnsi="Calibri" w:eastAsia="宋体" w:cs="Times New Roman"/>
    </w:rPr>
  </w:style>
  <w:style w:type="character" w:customStyle="1" w:styleId="153">
    <w:name w:val="正文首缩两字 Char1"/>
    <w:link w:val="154"/>
    <w:qFormat/>
    <w:uiPriority w:val="0"/>
    <w:rPr>
      <w:rFonts w:ascii="Verdana" w:hAnsi="Verdana" w:eastAsia="宋体" w:cs="Times New Roman"/>
      <w:sz w:val="24"/>
    </w:rPr>
  </w:style>
  <w:style w:type="paragraph" w:customStyle="1" w:styleId="154">
    <w:name w:val="正文首缩两字"/>
    <w:basedOn w:val="1"/>
    <w:link w:val="153"/>
    <w:uiPriority w:val="0"/>
    <w:pPr>
      <w:spacing w:line="360" w:lineRule="auto"/>
      <w:ind w:firstLine="200" w:firstLineChars="200"/>
    </w:pPr>
    <w:rPr>
      <w:rFonts w:ascii="Verdana" w:hAnsi="Verdana"/>
      <w:kern w:val="0"/>
      <w:sz w:val="24"/>
      <w:szCs w:val="20"/>
    </w:rPr>
  </w:style>
  <w:style w:type="character" w:customStyle="1" w:styleId="155">
    <w:name w:val="正文文本缩进 Char2"/>
    <w:uiPriority w:val="0"/>
    <w:rPr>
      <w:rFonts w:ascii="Calibri" w:hAnsi="Calibri" w:eastAsia="宋体" w:cs="Times New Roman"/>
      <w:kern w:val="2"/>
      <w:sz w:val="21"/>
    </w:rPr>
  </w:style>
  <w:style w:type="character" w:customStyle="1" w:styleId="156">
    <w:name w:val="页眉 Char Char"/>
    <w:uiPriority w:val="0"/>
    <w:rPr>
      <w:rFonts w:ascii="Calibri" w:hAnsi="Calibri" w:eastAsia="宋体" w:cs="Times New Roman"/>
      <w:kern w:val="2"/>
      <w:sz w:val="18"/>
      <w:lang w:val="en-US" w:eastAsia="zh-CN"/>
    </w:rPr>
  </w:style>
  <w:style w:type="character" w:customStyle="1" w:styleId="157">
    <w:name w:val="页脚 Char3"/>
    <w:uiPriority w:val="0"/>
    <w:rPr>
      <w:rFonts w:ascii="Times New Roman" w:hAnsi="Times New Roman" w:eastAsia="宋体" w:cs="Times New Roman"/>
      <w:sz w:val="20"/>
      <w:szCs w:val="20"/>
    </w:rPr>
  </w:style>
  <w:style w:type="character" w:customStyle="1" w:styleId="158">
    <w:name w:val="16"/>
    <w:uiPriority w:val="0"/>
    <w:rPr>
      <w:rFonts w:hint="default" w:ascii="Calibri" w:hAnsi="Calibri" w:eastAsia="宋体" w:cs="Times New Roman"/>
      <w:sz w:val="21"/>
      <w:szCs w:val="21"/>
    </w:rPr>
  </w:style>
  <w:style w:type="character" w:customStyle="1" w:styleId="159">
    <w:name w:val="Char Char4"/>
    <w:uiPriority w:val="0"/>
    <w:rPr>
      <w:rFonts w:ascii="Calibri" w:hAnsi="Calibri" w:eastAsia="宋体" w:cs="Times New Roman"/>
      <w:sz w:val="18"/>
    </w:rPr>
  </w:style>
  <w:style w:type="character" w:customStyle="1" w:styleId="160">
    <w:name w:val="页眉 字符"/>
    <w:uiPriority w:val="0"/>
    <w:rPr>
      <w:rFonts w:eastAsia="宋体"/>
      <w:kern w:val="2"/>
      <w:sz w:val="18"/>
      <w:szCs w:val="18"/>
      <w:lang w:val="en-US" w:eastAsia="zh-CN" w:bidi="ar-SA"/>
    </w:rPr>
  </w:style>
  <w:style w:type="character" w:customStyle="1" w:styleId="161">
    <w:name w:val="标准文本 Char Char"/>
    <w:link w:val="162"/>
    <w:qFormat/>
    <w:uiPriority w:val="0"/>
    <w:rPr>
      <w:rFonts w:ascii="Times New Roman" w:hAnsi="Times New Roman" w:eastAsia="宋体" w:cs="Times New Roman"/>
    </w:rPr>
  </w:style>
  <w:style w:type="paragraph" w:customStyle="1" w:styleId="162">
    <w:name w:val="标准文本"/>
    <w:basedOn w:val="1"/>
    <w:link w:val="161"/>
    <w:uiPriority w:val="0"/>
    <w:pPr>
      <w:spacing w:line="360" w:lineRule="auto"/>
      <w:ind w:firstLine="480" w:firstLineChars="200"/>
    </w:pPr>
    <w:rPr>
      <w:rFonts w:ascii="Times New Roman" w:hAnsi="Times New Roman"/>
      <w:kern w:val="0"/>
      <w:sz w:val="20"/>
      <w:szCs w:val="20"/>
    </w:rPr>
  </w:style>
  <w:style w:type="character" w:customStyle="1" w:styleId="163">
    <w:name w:val="批注引用2"/>
    <w:uiPriority w:val="0"/>
    <w:rPr>
      <w:rFonts w:ascii="Calibri" w:hAnsi="Calibri" w:eastAsia="宋体" w:cs="Times New Roman"/>
      <w:sz w:val="21"/>
    </w:rPr>
  </w:style>
  <w:style w:type="character" w:customStyle="1" w:styleId="164">
    <w:name w:val="font61"/>
    <w:uiPriority w:val="0"/>
    <w:rPr>
      <w:rFonts w:ascii="Arial" w:hAnsi="Arial" w:eastAsia="宋体" w:cs="Arial"/>
      <w:color w:val="000000"/>
      <w:sz w:val="20"/>
      <w:szCs w:val="20"/>
      <w:u w:val="none"/>
    </w:rPr>
  </w:style>
  <w:style w:type="character" w:customStyle="1" w:styleId="165">
    <w:name w:val="正文文本 Char3"/>
    <w:uiPriority w:val="0"/>
    <w:rPr>
      <w:rFonts w:ascii="Times New Roman" w:hAnsi="Times New Roman" w:eastAsia="宋体" w:cs="Times New Roman"/>
      <w:sz w:val="20"/>
      <w:szCs w:val="20"/>
    </w:rPr>
  </w:style>
  <w:style w:type="character" w:customStyle="1" w:styleId="166">
    <w:name w:val="段 Char Char"/>
    <w:uiPriority w:val="0"/>
    <w:rPr>
      <w:rFonts w:ascii="宋体" w:hAnsi="Calibri" w:eastAsia="宋体" w:cs="Times New Roman"/>
      <w:lang w:val="en-US" w:eastAsia="zh-CN"/>
    </w:rPr>
  </w:style>
  <w:style w:type="character" w:customStyle="1" w:styleId="167">
    <w:name w:val="页眉 Char2"/>
    <w:uiPriority w:val="0"/>
    <w:rPr>
      <w:rFonts w:ascii="Calibri" w:hAnsi="Calibri" w:eastAsia="宋体" w:cs="Times New Roman"/>
      <w:kern w:val="2"/>
      <w:sz w:val="18"/>
    </w:rPr>
  </w:style>
  <w:style w:type="character" w:customStyle="1" w:styleId="168">
    <w:name w:val="样式 黑体 二号"/>
    <w:uiPriority w:val="0"/>
    <w:rPr>
      <w:rFonts w:ascii="Arial" w:hAnsi="Arial" w:eastAsia="黑体" w:cs="Times New Roman"/>
      <w:sz w:val="44"/>
    </w:rPr>
  </w:style>
  <w:style w:type="character" w:customStyle="1" w:styleId="169">
    <w:name w:val="批注引用11"/>
    <w:uiPriority w:val="0"/>
    <w:rPr>
      <w:rFonts w:ascii="Calibri" w:hAnsi="Calibri" w:eastAsia="宋体" w:cs="Times New Roman"/>
      <w:sz w:val="21"/>
    </w:rPr>
  </w:style>
  <w:style w:type="character" w:customStyle="1" w:styleId="170">
    <w:name w:val="批注文字 Char3"/>
    <w:uiPriority w:val="0"/>
    <w:rPr>
      <w:rFonts w:ascii="Times New Roman" w:hAnsi="Times New Roman" w:eastAsia="宋体" w:cs="Times New Roman"/>
      <w:sz w:val="20"/>
      <w:szCs w:val="20"/>
    </w:rPr>
  </w:style>
  <w:style w:type="character" w:customStyle="1" w:styleId="171">
    <w:name w:val="标题 2 Char1"/>
    <w:uiPriority w:val="0"/>
    <w:rPr>
      <w:rFonts w:ascii="仿宋_GB2312" w:hAnsi="Calibri" w:eastAsia="仿宋_GB2312" w:cs="Times New Roman"/>
      <w:sz w:val="28"/>
    </w:rPr>
  </w:style>
  <w:style w:type="character" w:customStyle="1" w:styleId="172">
    <w:name w:val="v0066991"/>
    <w:uiPriority w:val="0"/>
    <w:rPr>
      <w:rFonts w:ascii="Arial" w:hAnsi="Arial" w:eastAsia="宋体" w:cs="Times New Roman"/>
      <w:color w:val="000000"/>
      <w:sz w:val="26"/>
      <w:u w:val="none"/>
    </w:rPr>
  </w:style>
  <w:style w:type="character" w:customStyle="1" w:styleId="173">
    <w:name w:val="一级条标题 Char"/>
    <w:link w:val="174"/>
    <w:qFormat/>
    <w:uiPriority w:val="0"/>
    <w:rPr>
      <w:rFonts w:ascii="黑体" w:hAnsi="Times New Roman" w:eastAsia="黑体" w:cs="Times New Roman"/>
    </w:rPr>
  </w:style>
  <w:style w:type="paragraph" w:customStyle="1" w:styleId="174">
    <w:name w:val="一级条标题"/>
    <w:basedOn w:val="1"/>
    <w:next w:val="175"/>
    <w:link w:val="173"/>
    <w:uiPriority w:val="0"/>
    <w:pPr>
      <w:widowControl/>
      <w:tabs>
        <w:tab w:val="left" w:pos="1200"/>
      </w:tabs>
      <w:ind w:left="1200" w:hanging="420"/>
      <w:outlineLvl w:val="2"/>
    </w:pPr>
    <w:rPr>
      <w:rFonts w:ascii="黑体" w:hAnsi="Times New Roman" w:eastAsia="黑体"/>
      <w:kern w:val="0"/>
      <w:sz w:val="20"/>
      <w:szCs w:val="20"/>
    </w:rPr>
  </w:style>
  <w:style w:type="paragraph" w:customStyle="1" w:styleId="175">
    <w:name w:val="段"/>
    <w:link w:val="176"/>
    <w:uiPriority w:val="0"/>
    <w:pPr>
      <w:autoSpaceDE w:val="0"/>
      <w:autoSpaceDN w:val="0"/>
      <w:ind w:firstLine="200" w:firstLineChars="200"/>
      <w:jc w:val="both"/>
    </w:pPr>
    <w:rPr>
      <w:rFonts w:ascii="宋体" w:hAnsi="Calibri"/>
      <w:lang w:val="en-US" w:eastAsia="zh-CN" w:bidi="ar-SA"/>
    </w:rPr>
  </w:style>
  <w:style w:type="character" w:customStyle="1" w:styleId="176">
    <w:name w:val="段 Char"/>
    <w:link w:val="175"/>
    <w:qFormat/>
    <w:uiPriority w:val="0"/>
    <w:rPr>
      <w:rFonts w:ascii="宋体" w:hAnsi="Calibri"/>
      <w:lang w:val="en-US" w:eastAsia="zh-CN" w:bidi="ar-SA"/>
    </w:rPr>
  </w:style>
  <w:style w:type="character" w:customStyle="1" w:styleId="177">
    <w:name w:val="z-窗体顶端 Char"/>
    <w:link w:val="178"/>
    <w:qFormat/>
    <w:uiPriority w:val="0"/>
    <w:rPr>
      <w:rFonts w:ascii="Arial" w:hAnsi="Arial" w:eastAsia="宋体" w:cs="Times New Roman"/>
      <w:vanish/>
      <w:sz w:val="16"/>
      <w:szCs w:val="16"/>
    </w:rPr>
  </w:style>
  <w:style w:type="paragraph" w:customStyle="1" w:styleId="178">
    <w:name w:val="z-Top of Form1"/>
    <w:basedOn w:val="1"/>
    <w:next w:val="1"/>
    <w:link w:val="177"/>
    <w:uiPriority w:val="0"/>
    <w:pPr>
      <w:widowControl/>
      <w:pBdr>
        <w:bottom w:val="single" w:color="auto" w:sz="6" w:space="1"/>
      </w:pBdr>
      <w:jc w:val="center"/>
    </w:pPr>
    <w:rPr>
      <w:rFonts w:ascii="Arial" w:hAnsi="Arial"/>
      <w:vanish/>
      <w:kern w:val="0"/>
      <w:sz w:val="16"/>
      <w:szCs w:val="16"/>
    </w:rPr>
  </w:style>
  <w:style w:type="character" w:customStyle="1" w:styleId="179">
    <w:name w:val="正文文本缩进 3 Char2"/>
    <w:uiPriority w:val="0"/>
    <w:rPr>
      <w:rFonts w:ascii="Calibri" w:hAnsi="Calibri" w:eastAsia="宋体" w:cs="Times New Roman"/>
      <w:kern w:val="2"/>
      <w:sz w:val="16"/>
    </w:rPr>
  </w:style>
  <w:style w:type="character" w:customStyle="1" w:styleId="180">
    <w:name w:val="line1"/>
    <w:uiPriority w:val="0"/>
    <w:rPr>
      <w:rFonts w:ascii="Calibri" w:hAnsi="Calibri" w:eastAsia="宋体" w:cs="Times New Roman"/>
    </w:rPr>
  </w:style>
  <w:style w:type="character" w:customStyle="1" w:styleId="181">
    <w:name w:val="headline-content2"/>
    <w:uiPriority w:val="0"/>
    <w:rPr>
      <w:rFonts w:ascii="Calibri" w:hAnsi="Calibri" w:eastAsia="宋体" w:cs="Times New Roman"/>
    </w:rPr>
  </w:style>
  <w:style w:type="character" w:customStyle="1" w:styleId="182">
    <w:name w:val="style14"/>
    <w:uiPriority w:val="0"/>
    <w:rPr>
      <w:rFonts w:ascii="Calibri" w:hAnsi="Calibri" w:eastAsia="宋体" w:cs="Times New Roman"/>
    </w:rPr>
  </w:style>
  <w:style w:type="character" w:customStyle="1" w:styleId="183">
    <w:name w:val="r13"/>
    <w:uiPriority w:val="0"/>
    <w:rPr>
      <w:rFonts w:ascii="Calibri" w:hAnsi="Calibri" w:eastAsia="宋体" w:cs="Times New Roman"/>
    </w:rPr>
  </w:style>
  <w:style w:type="character" w:customStyle="1" w:styleId="184">
    <w:name w:val="标题 4 Char1"/>
    <w:uiPriority w:val="0"/>
    <w:rPr>
      <w:rFonts w:ascii="Arial" w:hAnsi="Arial" w:eastAsia="黑体" w:cs="Times New Roman"/>
      <w:b/>
      <w:kern w:val="2"/>
      <w:sz w:val="28"/>
    </w:rPr>
  </w:style>
  <w:style w:type="character" w:customStyle="1" w:styleId="185">
    <w:name w:val="DH 正文 Char"/>
    <w:link w:val="186"/>
    <w:uiPriority w:val="0"/>
    <w:rPr>
      <w:rFonts w:ascii="宋体" w:hAnsi="Times New Roman" w:eastAsia="宋体" w:cs="宋体"/>
      <w:sz w:val="24"/>
      <w:szCs w:val="24"/>
    </w:rPr>
  </w:style>
  <w:style w:type="paragraph" w:customStyle="1" w:styleId="186">
    <w:name w:val="DH 正文"/>
    <w:basedOn w:val="1"/>
    <w:link w:val="185"/>
    <w:uiPriority w:val="0"/>
    <w:pPr>
      <w:spacing w:line="360" w:lineRule="auto"/>
      <w:ind w:firstLine="200" w:firstLineChars="200"/>
    </w:pPr>
    <w:rPr>
      <w:rFonts w:ascii="宋体" w:hAnsi="Times New Roman"/>
      <w:kern w:val="0"/>
      <w:sz w:val="24"/>
    </w:rPr>
  </w:style>
  <w:style w:type="character" w:customStyle="1" w:styleId="187">
    <w:name w:val="批注主题 Char2"/>
    <w:uiPriority w:val="0"/>
    <w:rPr>
      <w:rFonts w:ascii="Calibri" w:hAnsi="Calibri" w:eastAsia="宋体" w:cs="Times New Roman"/>
      <w:b/>
      <w:kern w:val="2"/>
      <w:sz w:val="21"/>
    </w:rPr>
  </w:style>
  <w:style w:type="character" w:customStyle="1" w:styleId="188">
    <w:name w:val="15"/>
    <w:uiPriority w:val="0"/>
    <w:rPr>
      <w:rFonts w:hint="default" w:ascii="Calibri" w:hAnsi="Calibri" w:eastAsia="宋体" w:cs="Times New Roman"/>
      <w:sz w:val="18"/>
      <w:szCs w:val="18"/>
    </w:rPr>
  </w:style>
  <w:style w:type="character" w:customStyle="1" w:styleId="189">
    <w:name w:val="font01"/>
    <w:uiPriority w:val="0"/>
    <w:rPr>
      <w:rFonts w:hint="eastAsia" w:ascii="宋体" w:hAnsi="宋体" w:eastAsia="宋体" w:cs="宋体"/>
      <w:color w:val="000000"/>
      <w:sz w:val="24"/>
      <w:szCs w:val="24"/>
      <w:u w:val="none"/>
    </w:rPr>
  </w:style>
  <w:style w:type="character" w:customStyle="1" w:styleId="190">
    <w:name w:val="无 A"/>
    <w:uiPriority w:val="0"/>
    <w:rPr>
      <w:rFonts w:ascii="Calibri" w:hAnsi="Calibri" w:eastAsia="宋体" w:cs="Times New Roman"/>
      <w:lang w:val="en-US"/>
    </w:rPr>
  </w:style>
  <w:style w:type="character" w:customStyle="1" w:styleId="191">
    <w:name w:val="aa1"/>
    <w:uiPriority w:val="0"/>
    <w:rPr>
      <w:rFonts w:ascii="Calibri" w:hAnsi="Calibri" w:eastAsia="宋体" w:cs="Times New Roman"/>
      <w:sz w:val="20"/>
      <w:u w:val="none"/>
    </w:rPr>
  </w:style>
  <w:style w:type="character" w:customStyle="1" w:styleId="192">
    <w:name w:val="普通文字 Char2"/>
    <w:uiPriority w:val="0"/>
    <w:rPr>
      <w:rFonts w:ascii="宋体" w:hAnsi="Courier New" w:eastAsia="宋体" w:cs="Times New Roman"/>
      <w:kern w:val="2"/>
      <w:sz w:val="21"/>
      <w:lang w:val="en-US" w:eastAsia="zh-CN"/>
    </w:rPr>
  </w:style>
  <w:style w:type="character" w:customStyle="1" w:styleId="193">
    <w:name w:val="列出段落 Char"/>
    <w:link w:val="194"/>
    <w:qFormat/>
    <w:uiPriority w:val="34"/>
    <w:rPr>
      <w:rFonts w:ascii="Times New Roman" w:hAnsi="Times New Roman" w:eastAsia="宋体" w:cs="Times New Roman"/>
    </w:rPr>
  </w:style>
  <w:style w:type="paragraph" w:customStyle="1" w:styleId="194">
    <w:name w:val="列出段落1"/>
    <w:basedOn w:val="1"/>
    <w:link w:val="193"/>
    <w:uiPriority w:val="34"/>
    <w:pPr>
      <w:ind w:firstLine="420" w:firstLineChars="200"/>
    </w:pPr>
    <w:rPr>
      <w:rFonts w:ascii="Times New Roman" w:hAnsi="Times New Roman"/>
      <w:kern w:val="0"/>
      <w:sz w:val="20"/>
      <w:szCs w:val="20"/>
    </w:rPr>
  </w:style>
  <w:style w:type="character" w:customStyle="1" w:styleId="195">
    <w:name w:val="Table Text Char Char"/>
    <w:link w:val="196"/>
    <w:uiPriority w:val="0"/>
    <w:rPr>
      <w:rFonts w:ascii="Arial" w:hAnsi="Arial"/>
      <w:kern w:val="2"/>
      <w:sz w:val="18"/>
      <w:szCs w:val="22"/>
      <w:lang w:val="en-US" w:eastAsia="zh-CN" w:bidi="ar-SA"/>
    </w:rPr>
  </w:style>
  <w:style w:type="paragraph" w:customStyle="1" w:styleId="196">
    <w:name w:val="Table Text"/>
    <w:link w:val="195"/>
    <w:uiPriority w:val="0"/>
    <w:pPr>
      <w:snapToGrid w:val="0"/>
      <w:spacing w:before="80" w:after="80"/>
    </w:pPr>
    <w:rPr>
      <w:rFonts w:ascii="Arial" w:hAnsi="Arial"/>
      <w:kern w:val="2"/>
      <w:sz w:val="18"/>
      <w:szCs w:val="22"/>
      <w:lang w:val="en-US" w:eastAsia="zh-CN" w:bidi="ar-SA"/>
    </w:rPr>
  </w:style>
  <w:style w:type="character" w:customStyle="1" w:styleId="197">
    <w:name w:val="Char Char6"/>
    <w:uiPriority w:val="0"/>
    <w:rPr>
      <w:rFonts w:ascii="Calibri" w:hAnsi="Calibri" w:eastAsia="宋体" w:cs="Times New Roman"/>
      <w:sz w:val="24"/>
    </w:rPr>
  </w:style>
  <w:style w:type="character" w:customStyle="1" w:styleId="198">
    <w:name w:val="正文文本 Char2"/>
    <w:uiPriority w:val="0"/>
    <w:rPr>
      <w:rFonts w:ascii="Calibri" w:hAnsi="Calibri" w:eastAsia="宋体" w:cs="Times New Roman"/>
      <w:kern w:val="2"/>
      <w:sz w:val="21"/>
    </w:rPr>
  </w:style>
  <w:style w:type="character" w:customStyle="1" w:styleId="199">
    <w:name w:val="批注引用5"/>
    <w:uiPriority w:val="0"/>
    <w:rPr>
      <w:rFonts w:ascii="Calibri" w:hAnsi="Calibri" w:eastAsia="宋体" w:cs="Times New Roman"/>
      <w:sz w:val="21"/>
    </w:rPr>
  </w:style>
  <w:style w:type="character" w:customStyle="1" w:styleId="200">
    <w:name w:val="正文文本 Char1"/>
    <w:uiPriority w:val="0"/>
    <w:rPr>
      <w:rFonts w:ascii="Calibri" w:hAnsi="Calibri" w:eastAsia="宋体" w:cs="Times New Roman"/>
      <w:kern w:val="2"/>
      <w:sz w:val="24"/>
    </w:rPr>
  </w:style>
  <w:style w:type="character" w:customStyle="1" w:styleId="201">
    <w:name w:val="页脚 Char2"/>
    <w:uiPriority w:val="0"/>
    <w:rPr>
      <w:rFonts w:ascii="Calibri" w:hAnsi="Calibri" w:eastAsia="宋体" w:cs="Times New Roman"/>
      <w:kern w:val="2"/>
      <w:sz w:val="18"/>
    </w:rPr>
  </w:style>
  <w:style w:type="character" w:customStyle="1" w:styleId="202">
    <w:name w:val="标题 5 Char1"/>
    <w:uiPriority w:val="0"/>
    <w:rPr>
      <w:rFonts w:ascii="Calibri" w:hAnsi="Calibri" w:eastAsia="宋体" w:cs="Times New Roman"/>
      <w:b/>
      <w:kern w:val="2"/>
      <w:sz w:val="28"/>
    </w:rPr>
  </w:style>
  <w:style w:type="character" w:customStyle="1" w:styleId="203">
    <w:name w:val="正文文本缩进 Char1"/>
    <w:uiPriority w:val="0"/>
    <w:rPr>
      <w:rFonts w:ascii="Calibri" w:hAnsi="Calibri" w:eastAsia="宋体" w:cs="Times New Roman"/>
      <w:kern w:val="2"/>
      <w:sz w:val="24"/>
    </w:rPr>
  </w:style>
  <w:style w:type="character" w:customStyle="1" w:styleId="204">
    <w:name w:val="Char Char Char Char Char"/>
    <w:link w:val="205"/>
    <w:uiPriority w:val="0"/>
    <w:rPr>
      <w:rFonts w:ascii="宋体" w:hAnsi="Courier New" w:eastAsia="宋体" w:cs="Times New Roman"/>
    </w:rPr>
  </w:style>
  <w:style w:type="paragraph" w:customStyle="1" w:styleId="205">
    <w:name w:val="Char"/>
    <w:basedOn w:val="1"/>
    <w:link w:val="204"/>
    <w:uiPriority w:val="0"/>
    <w:pPr>
      <w:widowControl/>
      <w:jc w:val="left"/>
    </w:pPr>
    <w:rPr>
      <w:rFonts w:ascii="宋体" w:hAnsi="Courier New"/>
      <w:kern w:val="0"/>
      <w:sz w:val="20"/>
      <w:szCs w:val="20"/>
    </w:rPr>
  </w:style>
  <w:style w:type="character" w:customStyle="1" w:styleId="206">
    <w:name w:val="标题 7 Char1"/>
    <w:uiPriority w:val="0"/>
    <w:rPr>
      <w:rFonts w:ascii="Calibri" w:hAnsi="Calibri" w:eastAsia="宋体" w:cs="Times New Roman"/>
      <w:b/>
      <w:kern w:val="2"/>
      <w:sz w:val="24"/>
    </w:rPr>
  </w:style>
  <w:style w:type="character" w:customStyle="1" w:styleId="207">
    <w:name w:val="fontblank12"/>
    <w:uiPriority w:val="0"/>
    <w:rPr>
      <w:rFonts w:ascii="Calibri" w:hAnsi="Calibri" w:eastAsia="宋体" w:cs="Times New Roman"/>
    </w:rPr>
  </w:style>
  <w:style w:type="character" w:customStyle="1" w:styleId="208">
    <w:name w:val="批注主题 Char1"/>
    <w:uiPriority w:val="0"/>
    <w:rPr>
      <w:rFonts w:ascii="Calibri" w:hAnsi="Calibri" w:eastAsia="宋体" w:cs="Times New Roman"/>
      <w:b/>
      <w:kern w:val="2"/>
      <w:sz w:val="21"/>
    </w:rPr>
  </w:style>
  <w:style w:type="character" w:customStyle="1" w:styleId="209">
    <w:name w:val="样式1 Char Char"/>
    <w:link w:val="210"/>
    <w:qFormat/>
    <w:uiPriority w:val="0"/>
    <w:rPr>
      <w:rFonts w:ascii="Arial" w:hAnsi="Arial" w:eastAsia="宋体" w:cs="Times New Roman"/>
      <w:szCs w:val="24"/>
    </w:rPr>
  </w:style>
  <w:style w:type="paragraph" w:customStyle="1" w:styleId="210">
    <w:name w:val="样式1"/>
    <w:basedOn w:val="1"/>
    <w:link w:val="209"/>
    <w:uiPriority w:val="0"/>
    <w:pPr>
      <w:spacing w:line="360" w:lineRule="exact"/>
      <w:ind w:firstLine="200" w:firstLineChars="200"/>
    </w:pPr>
    <w:rPr>
      <w:rFonts w:ascii="Arial" w:hAnsi="Arial"/>
      <w:kern w:val="0"/>
      <w:sz w:val="20"/>
    </w:rPr>
  </w:style>
  <w:style w:type="character" w:customStyle="1" w:styleId="211">
    <w:name w:val="Char Char7"/>
    <w:uiPriority w:val="0"/>
    <w:rPr>
      <w:rFonts w:ascii="Cambria" w:hAnsi="Cambria" w:eastAsia="仿宋_GB2312" w:cs="Times New Roman"/>
      <w:b/>
      <w:kern w:val="2"/>
      <w:sz w:val="28"/>
    </w:rPr>
  </w:style>
  <w:style w:type="character" w:customStyle="1" w:styleId="212">
    <w:name w:val="批注文字 Char2"/>
    <w:uiPriority w:val="0"/>
    <w:rPr>
      <w:rFonts w:ascii="Calibri" w:hAnsi="Calibri" w:eastAsia="宋体" w:cs="Times New Roman"/>
      <w:kern w:val="2"/>
      <w:sz w:val="21"/>
    </w:rPr>
  </w:style>
  <w:style w:type="character" w:customStyle="1" w:styleId="213">
    <w:name w:val="unnamed21"/>
    <w:uiPriority w:val="0"/>
    <w:rPr>
      <w:rFonts w:ascii="Calibri" w:hAnsi="Calibri" w:eastAsia="宋体" w:cs="Times New Roman"/>
      <w:color w:val="000000"/>
      <w:sz w:val="20"/>
    </w:rPr>
  </w:style>
  <w:style w:type="character" w:customStyle="1" w:styleId="214">
    <w:name w:val="标题 Char2"/>
    <w:uiPriority w:val="0"/>
    <w:rPr>
      <w:rFonts w:ascii="Cambria" w:hAnsi="Cambria" w:eastAsia="宋体" w:cs="Times New Roman"/>
      <w:b/>
      <w:kern w:val="2"/>
      <w:sz w:val="32"/>
    </w:rPr>
  </w:style>
  <w:style w:type="character" w:customStyle="1" w:styleId="215">
    <w:name w:val="textfont"/>
    <w:uiPriority w:val="0"/>
    <w:rPr>
      <w:rFonts w:ascii="Calibri" w:hAnsi="Calibri" w:eastAsia="宋体" w:cs="Times New Roman"/>
    </w:rPr>
  </w:style>
  <w:style w:type="character" w:customStyle="1" w:styleId="216">
    <w:name w:val="标题 9 Char1"/>
    <w:uiPriority w:val="0"/>
    <w:rPr>
      <w:rFonts w:ascii="Arial" w:hAnsi="Arial" w:eastAsia="黑体" w:cs="Times New Roman"/>
      <w:kern w:val="2"/>
      <w:sz w:val="21"/>
    </w:rPr>
  </w:style>
  <w:style w:type="character" w:customStyle="1" w:styleId="217">
    <w:name w:val="wz1"/>
    <w:uiPriority w:val="0"/>
    <w:rPr>
      <w:rFonts w:ascii="Calibri" w:hAnsi="Calibri" w:eastAsia="宋体" w:cs="Times New Roman"/>
      <w:color w:val="5A5A5A"/>
      <w:sz w:val="18"/>
      <w:u w:val="none"/>
    </w:rPr>
  </w:style>
  <w:style w:type="character" w:customStyle="1" w:styleId="218">
    <w:name w:val="批注框文本 字符"/>
    <w:uiPriority w:val="0"/>
    <w:rPr>
      <w:rFonts w:ascii="Calibri" w:hAnsi="Calibri" w:eastAsia="宋体" w:cs="Times New Roman"/>
      <w:color w:val="000000"/>
      <w:kern w:val="2"/>
      <w:sz w:val="18"/>
      <w:szCs w:val="18"/>
    </w:rPr>
  </w:style>
  <w:style w:type="character" w:customStyle="1" w:styleId="219">
    <w:name w:val="Char Char8"/>
    <w:uiPriority w:val="0"/>
    <w:rPr>
      <w:rFonts w:ascii="Calibri" w:hAnsi="Calibri" w:eastAsia="仿宋_GB2312" w:cs="Times New Roman"/>
      <w:b/>
      <w:kern w:val="2"/>
      <w:sz w:val="32"/>
    </w:rPr>
  </w:style>
  <w:style w:type="character" w:customStyle="1" w:styleId="220">
    <w:name w:val="标题3 Char"/>
    <w:link w:val="221"/>
    <w:uiPriority w:val="0"/>
    <w:rPr>
      <w:rFonts w:ascii="宋体" w:hAnsi="宋体" w:eastAsia="华文中宋" w:cs="Arial"/>
      <w:b/>
      <w:sz w:val="24"/>
      <w:szCs w:val="24"/>
    </w:rPr>
  </w:style>
  <w:style w:type="paragraph" w:customStyle="1" w:styleId="221">
    <w:name w:val="标题3"/>
    <w:basedOn w:val="1"/>
    <w:next w:val="1"/>
    <w:link w:val="220"/>
    <w:uiPriority w:val="0"/>
    <w:pPr>
      <w:widowControl/>
      <w:jc w:val="left"/>
    </w:pPr>
    <w:rPr>
      <w:rFonts w:ascii="宋体" w:hAnsi="宋体" w:eastAsia="华文中宋"/>
      <w:b/>
      <w:kern w:val="0"/>
      <w:sz w:val="24"/>
    </w:rPr>
  </w:style>
  <w:style w:type="character" w:customStyle="1" w:styleId="222">
    <w:name w:val="正文缩进 Char1"/>
    <w:uiPriority w:val="0"/>
    <w:rPr>
      <w:rFonts w:ascii="Calibri" w:hAnsi="Calibri" w:eastAsia="宋体" w:cs="Times New Roman"/>
      <w:kern w:val="2"/>
      <w:sz w:val="21"/>
    </w:rPr>
  </w:style>
  <w:style w:type="character" w:customStyle="1" w:styleId="223">
    <w:name w:val="正文文本 3 Char1"/>
    <w:uiPriority w:val="0"/>
    <w:rPr>
      <w:rFonts w:ascii="Calibri" w:hAnsi="Calibri" w:eastAsia="宋体" w:cs="Times New Roman"/>
    </w:rPr>
  </w:style>
  <w:style w:type="character" w:customStyle="1" w:styleId="224">
    <w:name w:val="批注框文本 Char1"/>
    <w:uiPriority w:val="0"/>
    <w:rPr>
      <w:rFonts w:ascii="Calibri" w:hAnsi="Calibri" w:eastAsia="宋体" w:cs="Times New Roman"/>
      <w:kern w:val="2"/>
      <w:sz w:val="18"/>
    </w:rPr>
  </w:style>
  <w:style w:type="character" w:customStyle="1" w:styleId="225">
    <w:name w:val="正文文本 2 Char2"/>
    <w:uiPriority w:val="0"/>
    <w:rPr>
      <w:rFonts w:ascii="Calibri" w:hAnsi="Calibri" w:eastAsia="宋体" w:cs="Times New Roman"/>
      <w:kern w:val="2"/>
      <w:sz w:val="21"/>
    </w:rPr>
  </w:style>
  <w:style w:type="character" w:customStyle="1" w:styleId="226">
    <w:name w:val="批注引用7"/>
    <w:uiPriority w:val="0"/>
    <w:rPr>
      <w:rFonts w:ascii="Calibri" w:hAnsi="Calibri" w:eastAsia="宋体" w:cs="Times New Roman"/>
      <w:sz w:val="21"/>
    </w:rPr>
  </w:style>
  <w:style w:type="character" w:customStyle="1" w:styleId="227">
    <w:name w:val="正文文本 3 Char2"/>
    <w:uiPriority w:val="0"/>
    <w:rPr>
      <w:rFonts w:ascii="Calibri" w:hAnsi="Calibri" w:eastAsia="宋体" w:cs="Times New Roman"/>
      <w:kern w:val="2"/>
      <w:sz w:val="16"/>
    </w:rPr>
  </w:style>
  <w:style w:type="character" w:customStyle="1" w:styleId="228">
    <w:name w:val="Char Char9"/>
    <w:uiPriority w:val="0"/>
    <w:rPr>
      <w:rFonts w:ascii="Calibri" w:hAnsi="Calibri" w:eastAsia="宋体" w:cs="Times New Roman"/>
      <w:b/>
      <w:kern w:val="44"/>
      <w:sz w:val="44"/>
    </w:rPr>
  </w:style>
  <w:style w:type="character" w:customStyle="1" w:styleId="229">
    <w:name w:val="无间隔 Char"/>
    <w:link w:val="230"/>
    <w:uiPriority w:val="0"/>
    <w:rPr>
      <w:rFonts w:ascii="Calibri" w:hAnsi="Calibri"/>
      <w:kern w:val="2"/>
      <w:sz w:val="22"/>
      <w:szCs w:val="22"/>
      <w:lang w:val="en-US" w:eastAsia="zh-CN" w:bidi="ar-SA"/>
    </w:rPr>
  </w:style>
  <w:style w:type="paragraph" w:customStyle="1" w:styleId="230">
    <w:name w:val="无间隔1"/>
    <w:link w:val="229"/>
    <w:uiPriority w:val="0"/>
    <w:pPr>
      <w:widowControl w:val="0"/>
      <w:jc w:val="both"/>
    </w:pPr>
    <w:rPr>
      <w:rFonts w:ascii="Calibri" w:hAnsi="Calibri"/>
      <w:kern w:val="2"/>
      <w:sz w:val="22"/>
      <w:szCs w:val="22"/>
      <w:lang w:val="en-US" w:eastAsia="zh-CN" w:bidi="ar-SA"/>
    </w:rPr>
  </w:style>
  <w:style w:type="character" w:customStyle="1" w:styleId="231">
    <w:name w:val="样式 8 磅"/>
    <w:uiPriority w:val="0"/>
    <w:rPr>
      <w:rFonts w:ascii="Calibri" w:hAnsi="Calibri" w:eastAsia="宋体" w:cs="Times New Roman"/>
      <w:sz w:val="18"/>
    </w:rPr>
  </w:style>
  <w:style w:type="character" w:customStyle="1" w:styleId="232">
    <w:name w:val="List Paragraph Char Char"/>
    <w:locked/>
    <w:uiPriority w:val="0"/>
    <w:rPr>
      <w:rFonts w:ascii="宋体" w:hAnsi="宋体" w:cs="Times New Roman"/>
      <w:kern w:val="2"/>
      <w:sz w:val="21"/>
      <w:szCs w:val="24"/>
    </w:rPr>
  </w:style>
  <w:style w:type="character" w:customStyle="1" w:styleId="233">
    <w:name w:val="Char Char1"/>
    <w:uiPriority w:val="0"/>
    <w:rPr>
      <w:rFonts w:ascii="Cambria" w:hAnsi="Cambria" w:eastAsia="宋体" w:cs="Times New Roman"/>
      <w:b/>
      <w:kern w:val="2"/>
      <w:sz w:val="32"/>
    </w:rPr>
  </w:style>
  <w:style w:type="character" w:customStyle="1" w:styleId="234">
    <w:name w:val="批注引用10"/>
    <w:uiPriority w:val="0"/>
    <w:rPr>
      <w:rFonts w:ascii="Calibri" w:hAnsi="Calibri" w:eastAsia="宋体" w:cs="Times New Roman"/>
      <w:sz w:val="21"/>
    </w:rPr>
  </w:style>
  <w:style w:type="character" w:customStyle="1" w:styleId="235">
    <w:name w:val="font41"/>
    <w:uiPriority w:val="0"/>
    <w:rPr>
      <w:rFonts w:hint="eastAsia" w:ascii="宋体" w:hAnsi="宋体" w:eastAsia="宋体" w:cs="宋体"/>
      <w:b/>
      <w:color w:val="000000"/>
      <w:sz w:val="21"/>
      <w:szCs w:val="21"/>
      <w:u w:val="none"/>
    </w:rPr>
  </w:style>
  <w:style w:type="character" w:customStyle="1" w:styleId="236">
    <w:name w:val="Subtle Reference1"/>
    <w:uiPriority w:val="0"/>
    <w:rPr>
      <w:rFonts w:ascii="Calibri" w:hAnsi="Calibri" w:eastAsia="宋体" w:cs="Times New Roman"/>
      <w:smallCaps/>
      <w:color w:val="C0504D"/>
      <w:u w:val="single"/>
    </w:rPr>
  </w:style>
  <w:style w:type="character" w:customStyle="1" w:styleId="237">
    <w:name w:val="批注引用6"/>
    <w:uiPriority w:val="0"/>
    <w:rPr>
      <w:rFonts w:ascii="Calibri" w:hAnsi="Calibri" w:eastAsia="宋体" w:cs="Times New Roman"/>
      <w:sz w:val="21"/>
    </w:rPr>
  </w:style>
  <w:style w:type="character" w:customStyle="1" w:styleId="238">
    <w:name w:val="批注引用4"/>
    <w:uiPriority w:val="0"/>
    <w:rPr>
      <w:rFonts w:ascii="Calibri" w:hAnsi="Calibri" w:eastAsia="宋体" w:cs="Times New Roman"/>
      <w:sz w:val="21"/>
    </w:rPr>
  </w:style>
  <w:style w:type="character" w:customStyle="1" w:styleId="239">
    <w:name w:val="font81"/>
    <w:uiPriority w:val="0"/>
    <w:rPr>
      <w:rFonts w:hint="default" w:ascii="Times New Roman" w:hAnsi="Times New Roman" w:eastAsia="宋体" w:cs="Times New Roman"/>
      <w:color w:val="000000"/>
      <w:sz w:val="18"/>
      <w:szCs w:val="18"/>
      <w:u w:val="none"/>
    </w:rPr>
  </w:style>
  <w:style w:type="character" w:customStyle="1" w:styleId="240">
    <w:name w:val="c1"/>
    <w:uiPriority w:val="0"/>
    <w:rPr>
      <w:rFonts w:ascii="Calibri" w:hAnsi="Calibri" w:eastAsia="宋体" w:cs="Times New Roman"/>
      <w:sz w:val="24"/>
    </w:rPr>
  </w:style>
  <w:style w:type="character" w:customStyle="1" w:styleId="241">
    <w:name w:val="正文2 Char Char"/>
    <w:uiPriority w:val="0"/>
    <w:rPr>
      <w:rFonts w:ascii="Calibri" w:hAnsi="Calibri" w:eastAsia="宋体" w:cs="Times New Roman"/>
      <w:sz w:val="24"/>
    </w:rPr>
  </w:style>
  <w:style w:type="character" w:customStyle="1" w:styleId="242">
    <w:name w:val="标题 3 Char1"/>
    <w:uiPriority w:val="0"/>
    <w:rPr>
      <w:rFonts w:ascii="Calibri" w:hAnsi="Calibri" w:eastAsia="宋体" w:cs="Times New Roman"/>
      <w:b/>
      <w:kern w:val="2"/>
      <w:sz w:val="32"/>
    </w:rPr>
  </w:style>
  <w:style w:type="character" w:customStyle="1" w:styleId="243">
    <w:name w:val="文档结构图 Char1"/>
    <w:uiPriority w:val="0"/>
    <w:rPr>
      <w:rFonts w:ascii="Calibri" w:hAnsi="Calibri" w:eastAsia="宋体" w:cs="Times New Roman"/>
      <w:kern w:val="2"/>
      <w:sz w:val="21"/>
      <w:shd w:val="clear" w:color="auto" w:fill="000080"/>
    </w:rPr>
  </w:style>
  <w:style w:type="character" w:customStyle="1" w:styleId="244">
    <w:name w:val="正文2 Char"/>
    <w:link w:val="245"/>
    <w:uiPriority w:val="0"/>
    <w:rPr>
      <w:rFonts w:ascii="Calibri" w:hAnsi="Calibri" w:eastAsia="宋体" w:cs="Times New Roman"/>
      <w:sz w:val="24"/>
    </w:rPr>
  </w:style>
  <w:style w:type="paragraph" w:customStyle="1" w:styleId="245">
    <w:name w:val="正文2"/>
    <w:basedOn w:val="1"/>
    <w:link w:val="244"/>
    <w:uiPriority w:val="0"/>
    <w:pPr>
      <w:spacing w:before="156" w:line="360" w:lineRule="auto"/>
      <w:ind w:firstLine="510" w:firstLineChars="200"/>
    </w:pPr>
    <w:rPr>
      <w:kern w:val="0"/>
      <w:sz w:val="24"/>
      <w:szCs w:val="20"/>
    </w:rPr>
  </w:style>
  <w:style w:type="character" w:customStyle="1" w:styleId="246">
    <w:name w:val="font31"/>
    <w:uiPriority w:val="0"/>
    <w:rPr>
      <w:rFonts w:hint="eastAsia" w:ascii="宋体" w:hAnsi="宋体" w:eastAsia="宋体" w:cs="宋体"/>
      <w:color w:val="000000"/>
      <w:sz w:val="20"/>
      <w:szCs w:val="20"/>
      <w:u w:val="none"/>
    </w:rPr>
  </w:style>
  <w:style w:type="character" w:customStyle="1" w:styleId="247">
    <w:name w:val="font21"/>
    <w:uiPriority w:val="0"/>
    <w:rPr>
      <w:rFonts w:hint="eastAsia" w:ascii="宋体" w:hAnsi="宋体" w:eastAsia="宋体" w:cs="宋体"/>
      <w:color w:val="000000"/>
      <w:sz w:val="20"/>
      <w:szCs w:val="20"/>
      <w:u w:val="none"/>
    </w:rPr>
  </w:style>
  <w:style w:type="character" w:customStyle="1" w:styleId="248">
    <w:name w:val="文档结构图 Char2"/>
    <w:uiPriority w:val="0"/>
    <w:rPr>
      <w:rFonts w:ascii="宋体" w:hAnsi="Calibri" w:eastAsia="宋体" w:cs="Times New Roman"/>
      <w:kern w:val="2"/>
      <w:sz w:val="18"/>
    </w:rPr>
  </w:style>
  <w:style w:type="character" w:customStyle="1" w:styleId="249">
    <w:name w:val="high-light-bg4"/>
    <w:uiPriority w:val="0"/>
    <w:rPr>
      <w:rFonts w:ascii="Calibri" w:hAnsi="Calibri" w:eastAsia="宋体" w:cs="Times New Roman"/>
    </w:rPr>
  </w:style>
  <w:style w:type="character" w:customStyle="1" w:styleId="250">
    <w:name w:val="news1"/>
    <w:uiPriority w:val="0"/>
    <w:rPr>
      <w:rFonts w:ascii="Calibri" w:hAnsi="Calibri" w:eastAsia="宋体" w:cs="Times New Roman"/>
      <w:color w:val="4D4D4D"/>
      <w:sz w:val="18"/>
    </w:rPr>
  </w:style>
  <w:style w:type="character" w:customStyle="1" w:styleId="251">
    <w:name w:val="正文文本 2 Char1"/>
    <w:uiPriority w:val="0"/>
    <w:rPr>
      <w:rFonts w:ascii="Calibri" w:hAnsi="Calibri" w:eastAsia="宋体" w:cs="Times New Roman"/>
      <w:sz w:val="24"/>
    </w:rPr>
  </w:style>
  <w:style w:type="character" w:customStyle="1" w:styleId="252">
    <w:name w:val="g1"/>
    <w:uiPriority w:val="0"/>
    <w:rPr>
      <w:rFonts w:ascii="Calibri" w:hAnsi="Calibri" w:eastAsia="宋体" w:cs="Times New Roman"/>
      <w:color w:val="008000"/>
    </w:rPr>
  </w:style>
  <w:style w:type="character" w:customStyle="1" w:styleId="253">
    <w:name w:val="标题 6 Char1"/>
    <w:uiPriority w:val="0"/>
    <w:rPr>
      <w:rFonts w:ascii="Arial" w:hAnsi="Arial" w:eastAsia="黑体" w:cs="Times New Roman"/>
      <w:b/>
      <w:kern w:val="2"/>
      <w:sz w:val="24"/>
    </w:rPr>
  </w:style>
  <w:style w:type="character" w:customStyle="1" w:styleId="254">
    <w:name w:val="标题 1 Char1"/>
    <w:uiPriority w:val="0"/>
    <w:rPr>
      <w:rFonts w:ascii="仿宋_GB2312" w:hAnsi="Calibri" w:eastAsia="仿宋_GB2312" w:cs="Times New Roman"/>
      <w:b/>
      <w:color w:val="000000"/>
      <w:kern w:val="2"/>
      <w:sz w:val="36"/>
    </w:rPr>
  </w:style>
  <w:style w:type="character" w:customStyle="1" w:styleId="255">
    <w:name w:val="批注引用3"/>
    <w:uiPriority w:val="0"/>
    <w:rPr>
      <w:rFonts w:ascii="Calibri" w:hAnsi="Calibri" w:eastAsia="宋体" w:cs="Times New Roman"/>
      <w:sz w:val="21"/>
      <w:szCs w:val="21"/>
    </w:rPr>
  </w:style>
  <w:style w:type="character" w:customStyle="1" w:styleId="256">
    <w:name w:val="批注引用1"/>
    <w:uiPriority w:val="0"/>
    <w:rPr>
      <w:rFonts w:ascii="Calibri" w:hAnsi="Calibri" w:eastAsia="宋体" w:cs="Times New Roman"/>
      <w:sz w:val="21"/>
      <w:szCs w:val="21"/>
    </w:rPr>
  </w:style>
  <w:style w:type="character" w:customStyle="1" w:styleId="257">
    <w:name w:val="style17"/>
    <w:uiPriority w:val="0"/>
    <w:rPr>
      <w:rFonts w:ascii="Calibri" w:hAnsi="Calibri" w:eastAsia="宋体" w:cs="Times New Roman"/>
    </w:rPr>
  </w:style>
  <w:style w:type="character" w:customStyle="1" w:styleId="258">
    <w:name w:val="日期 Char2"/>
    <w:uiPriority w:val="0"/>
    <w:rPr>
      <w:rFonts w:ascii="Calibri" w:hAnsi="Calibri" w:eastAsia="宋体" w:cs="Times New Roman"/>
      <w:kern w:val="2"/>
      <w:sz w:val="21"/>
    </w:rPr>
  </w:style>
  <w:style w:type="character" w:customStyle="1" w:styleId="259">
    <w:name w:val="lf3"/>
    <w:uiPriority w:val="0"/>
    <w:rPr>
      <w:rFonts w:ascii="Calibri" w:hAnsi="Calibri" w:eastAsia="宋体" w:cs="Times New Roman"/>
    </w:rPr>
  </w:style>
  <w:style w:type="character" w:customStyle="1" w:styleId="260">
    <w:name w:val="批注引用8"/>
    <w:uiPriority w:val="0"/>
    <w:rPr>
      <w:rFonts w:ascii="Calibri" w:hAnsi="Calibri" w:eastAsia="宋体" w:cs="Times New Roman"/>
      <w:sz w:val="21"/>
    </w:rPr>
  </w:style>
  <w:style w:type="character" w:customStyle="1" w:styleId="261">
    <w:name w:val="font_8"/>
    <w:uiPriority w:val="0"/>
    <w:rPr>
      <w:rFonts w:ascii="Calibri" w:hAnsi="Calibri" w:eastAsia="宋体" w:cs="Times New Roman"/>
    </w:rPr>
  </w:style>
  <w:style w:type="character" w:customStyle="1" w:styleId="262">
    <w:name w:val="font51"/>
    <w:uiPriority w:val="0"/>
    <w:rPr>
      <w:rFonts w:hint="eastAsia" w:ascii="仿宋_GB2312" w:hAnsi="Calibri" w:eastAsia="仿宋_GB2312" w:cs="仿宋_GB2312"/>
      <w:color w:val="000000"/>
      <w:sz w:val="24"/>
      <w:szCs w:val="24"/>
      <w:u w:val="none"/>
    </w:rPr>
  </w:style>
  <w:style w:type="character" w:customStyle="1" w:styleId="263">
    <w:name w:val="blue"/>
    <w:uiPriority w:val="0"/>
    <w:rPr>
      <w:rFonts w:ascii="Calibri" w:hAnsi="Calibri" w:eastAsia="宋体" w:cs="Times New Roman"/>
    </w:rPr>
  </w:style>
  <w:style w:type="character" w:customStyle="1" w:styleId="264">
    <w:name w:val="页眉 Char1"/>
    <w:uiPriority w:val="99"/>
    <w:rPr>
      <w:rFonts w:ascii="Calibri" w:hAnsi="Calibri" w:eastAsia="宋体" w:cs="Times New Roman"/>
      <w:kern w:val="2"/>
      <w:sz w:val="18"/>
    </w:rPr>
  </w:style>
  <w:style w:type="character" w:customStyle="1" w:styleId="265">
    <w:name w:val="style141"/>
    <w:uiPriority w:val="0"/>
    <w:rPr>
      <w:rFonts w:ascii="Calibri" w:hAnsi="Calibri" w:eastAsia="宋体" w:cs="Times New Roman"/>
    </w:rPr>
  </w:style>
  <w:style w:type="character" w:customStyle="1" w:styleId="266">
    <w:name w:val="font121"/>
    <w:uiPriority w:val="0"/>
    <w:rPr>
      <w:rFonts w:hint="default" w:ascii="???" w:hAnsi="???" w:eastAsia="宋体" w:cs="Times New Roman"/>
      <w:color w:val="333333"/>
      <w:sz w:val="18"/>
      <w:szCs w:val="18"/>
      <w:u w:val="none"/>
    </w:rPr>
  </w:style>
  <w:style w:type="character" w:customStyle="1" w:styleId="267">
    <w:name w:val="font91"/>
    <w:uiPriority w:val="0"/>
    <w:rPr>
      <w:rFonts w:hint="eastAsia" w:ascii="宋体" w:hAnsi="宋体" w:eastAsia="宋体" w:cs="宋体"/>
      <w:color w:val="000000"/>
      <w:sz w:val="18"/>
      <w:szCs w:val="18"/>
      <w:u w:val="none"/>
    </w:rPr>
  </w:style>
  <w:style w:type="paragraph" w:customStyle="1" w:styleId="268">
    <w:name w:val="List 1"/>
    <w:basedOn w:val="1"/>
    <w:uiPriority w:val="0"/>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269">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TOC 标题2"/>
    <w:basedOn w:val="2"/>
    <w:next w:val="1"/>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271">
    <w:name w:val="xl94"/>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72">
    <w:name w:val="xl109"/>
    <w:basedOn w:val="1"/>
    <w:uiPriority w:val="0"/>
    <w:pPr>
      <w:widowControl/>
      <w:spacing w:before="100" w:beforeAutospacing="1" w:after="100" w:afterAutospacing="1"/>
      <w:jc w:val="left"/>
    </w:pPr>
    <w:rPr>
      <w:rFonts w:ascii="宋体" w:hAnsi="宋体" w:cs="宋体"/>
      <w:kern w:val="0"/>
      <w:sz w:val="28"/>
      <w:szCs w:val="28"/>
    </w:rPr>
  </w:style>
  <w:style w:type="paragraph" w:customStyle="1" w:styleId="273">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74">
    <w:name w:val="xl59"/>
    <w:basedOn w:val="1"/>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275">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6">
    <w:name w:val="xl4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277">
    <w:name w:val="xl51"/>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78">
    <w:name w:val="xl8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279">
    <w:name w:val="xl3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80">
    <w:name w:val="xl79"/>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81">
    <w:name w:val="font11"/>
    <w:basedOn w:val="1"/>
    <w:uiPriority w:val="0"/>
    <w:pPr>
      <w:widowControl/>
      <w:spacing w:before="100" w:beforeAutospacing="1" w:after="100" w:afterAutospacing="1"/>
      <w:jc w:val="left"/>
    </w:pPr>
    <w:rPr>
      <w:rFonts w:ascii="宋体" w:hAnsi="宋体"/>
      <w:color w:val="FF0000"/>
      <w:kern w:val="0"/>
      <w:sz w:val="16"/>
      <w:szCs w:val="16"/>
    </w:rPr>
  </w:style>
  <w:style w:type="paragraph" w:customStyle="1" w:styleId="282">
    <w:name w:val="List Paragraph1"/>
    <w:basedOn w:val="1"/>
    <w:uiPriority w:val="0"/>
    <w:pPr>
      <w:widowControl/>
      <w:ind w:firstLine="420" w:firstLineChars="200"/>
      <w:jc w:val="left"/>
    </w:pPr>
  </w:style>
  <w:style w:type="paragraph" w:customStyle="1" w:styleId="283">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84">
    <w:name w:val="Char Char1 Char Char Char Char Char Char Char"/>
    <w:basedOn w:val="1"/>
    <w:uiPriority w:val="0"/>
  </w:style>
  <w:style w:type="paragraph" w:customStyle="1" w:styleId="285">
    <w:name w:val="正文3"/>
    <w:uiPriority w:val="0"/>
    <w:pPr>
      <w:widowControl w:val="0"/>
      <w:jc w:val="both"/>
    </w:pPr>
    <w:rPr>
      <w:rFonts w:hint="eastAsia" w:ascii="Calibri" w:hAnsi="Calibri"/>
      <w:kern w:val="2"/>
      <w:sz w:val="21"/>
      <w:lang w:val="en-US" w:eastAsia="zh-CN" w:bidi="ar-SA"/>
    </w:rPr>
  </w:style>
  <w:style w:type="paragraph" w:customStyle="1" w:styleId="286">
    <w:name w:val="xl4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52"/>
      <w:szCs w:val="52"/>
    </w:rPr>
  </w:style>
  <w:style w:type="paragraph" w:customStyle="1" w:styleId="28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88">
    <w:name w:val="xl7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289">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291">
    <w:name w:val="默认段落字体 Para Char"/>
    <w:basedOn w:val="1"/>
    <w:uiPriority w:val="0"/>
    <w:rPr>
      <w:szCs w:val="20"/>
    </w:rPr>
  </w:style>
  <w:style w:type="paragraph" w:customStyle="1" w:styleId="292">
    <w:name w:val="itemlist"/>
    <w:basedOn w:val="1"/>
    <w:uiPriority w:val="0"/>
    <w:pPr>
      <w:widowControl/>
      <w:spacing w:before="100" w:beforeAutospacing="1" w:after="100" w:afterAutospacing="1"/>
      <w:jc w:val="left"/>
    </w:pPr>
    <w:rPr>
      <w:rFonts w:ascii="宋体" w:hAnsi="宋体" w:cs="宋体"/>
      <w:kern w:val="0"/>
      <w:sz w:val="24"/>
    </w:rPr>
  </w:style>
  <w:style w:type="paragraph" w:customStyle="1" w:styleId="293">
    <w:name w:val="xl6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294">
    <w:name w:val="F11-1"/>
    <w:basedOn w:val="1"/>
    <w:uiPriority w:val="0"/>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295">
    <w:name w:val="列出段落3"/>
    <w:basedOn w:val="1"/>
    <w:uiPriority w:val="0"/>
    <w:pPr>
      <w:ind w:firstLine="420" w:firstLineChars="200"/>
    </w:pPr>
    <w:rPr>
      <w:rFonts w:ascii="Cambria" w:hAnsi="Cambria"/>
      <w:sz w:val="24"/>
    </w:rPr>
  </w:style>
  <w:style w:type="paragraph" w:customStyle="1" w:styleId="296">
    <w:name w:val="表格文字"/>
    <w:basedOn w:val="1"/>
    <w:uiPriority w:val="0"/>
    <w:pPr>
      <w:widowControl/>
      <w:spacing w:before="25" w:after="25" w:line="300" w:lineRule="auto"/>
      <w:jc w:val="left"/>
    </w:pPr>
    <w:rPr>
      <w:rFonts w:ascii="Times" w:hAnsi="Times"/>
      <w:spacing w:val="10"/>
      <w:kern w:val="0"/>
      <w:sz w:val="24"/>
      <w:szCs w:val="20"/>
    </w:rPr>
  </w:style>
  <w:style w:type="paragraph" w:customStyle="1" w:styleId="297">
    <w:name w:val="xl22"/>
    <w:basedOn w:val="1"/>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298">
    <w:name w:val="项目"/>
    <w:basedOn w:val="12"/>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299">
    <w:name w:val="Char Char2 Char"/>
    <w:basedOn w:val="1"/>
    <w:uiPriority w:val="0"/>
    <w:pPr>
      <w:keepNext/>
      <w:keepLines/>
      <w:pageBreakBefore/>
      <w:widowControl/>
      <w:tabs>
        <w:tab w:val="left" w:pos="845"/>
      </w:tabs>
      <w:ind w:left="845" w:hanging="420"/>
      <w:jc w:val="left"/>
    </w:pPr>
    <w:rPr>
      <w:rFonts w:ascii="Tahoma" w:hAnsi="Tahoma"/>
      <w:sz w:val="24"/>
      <w:szCs w:val="20"/>
    </w:rPr>
  </w:style>
  <w:style w:type="paragraph" w:customStyle="1" w:styleId="300">
    <w:name w:val="xl74"/>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01">
    <w:name w:val="Char Char Char Char Char Char Char"/>
    <w:basedOn w:val="1"/>
    <w:uiPriority w:val="0"/>
    <w:pPr>
      <w:widowControl/>
      <w:tabs>
        <w:tab w:val="left" w:pos="432"/>
      </w:tabs>
      <w:ind w:left="432" w:hanging="432"/>
      <w:jc w:val="left"/>
    </w:pPr>
    <w:rPr>
      <w:rFonts w:ascii="Tahoma" w:hAnsi="Tahoma"/>
      <w:sz w:val="24"/>
      <w:szCs w:val="20"/>
    </w:rPr>
  </w:style>
  <w:style w:type="paragraph" w:customStyle="1" w:styleId="302">
    <w:name w:val="Char Char19"/>
    <w:basedOn w:val="1"/>
    <w:uiPriority w:val="0"/>
    <w:pPr>
      <w:widowControl/>
      <w:jc w:val="left"/>
    </w:pPr>
    <w:rPr>
      <w:rFonts w:ascii="Tahoma" w:hAnsi="Tahoma"/>
      <w:sz w:val="24"/>
      <w:szCs w:val="20"/>
    </w:rPr>
  </w:style>
  <w:style w:type="paragraph" w:customStyle="1" w:styleId="303">
    <w:name w:val="10号线正文"/>
    <w:basedOn w:val="1"/>
    <w:uiPriority w:val="0"/>
    <w:pPr>
      <w:widowControl/>
      <w:spacing w:line="360" w:lineRule="auto"/>
      <w:ind w:firstLine="482" w:firstLineChars="200"/>
      <w:jc w:val="left"/>
    </w:pPr>
    <w:rPr>
      <w:rFonts w:ascii="宋体" w:cs="宋体"/>
      <w:sz w:val="24"/>
    </w:rPr>
  </w:style>
  <w:style w:type="paragraph" w:customStyle="1" w:styleId="304">
    <w:name w:val="标书表格字体格式"/>
    <w:next w:val="1"/>
    <w:uiPriority w:val="0"/>
    <w:rPr>
      <w:rFonts w:ascii="Calibri" w:hAnsi="Calibri"/>
      <w:kern w:val="2"/>
      <w:sz w:val="21"/>
      <w:szCs w:val="24"/>
      <w:lang w:val="en-US" w:eastAsia="zh-CN" w:bidi="ar-SA"/>
    </w:rPr>
  </w:style>
  <w:style w:type="paragraph" w:customStyle="1" w:styleId="305">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6">
    <w:name w:val="p21"/>
    <w:basedOn w:val="1"/>
    <w:uiPriority w:val="0"/>
    <w:pPr>
      <w:widowControl/>
      <w:ind w:firstLine="420"/>
    </w:pPr>
    <w:rPr>
      <w:rFonts w:cs="宋体"/>
      <w:kern w:val="0"/>
      <w:szCs w:val="21"/>
    </w:rPr>
  </w:style>
  <w:style w:type="paragraph" w:customStyle="1" w:styleId="307">
    <w:name w:val="xl34"/>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szCs w:val="22"/>
    </w:rPr>
  </w:style>
  <w:style w:type="paragraph" w:customStyle="1" w:styleId="308">
    <w:name w:val="默认段落字体 Para Char Char Char Char Char Char Char Char Char Char Char Char Char Char Char Char Char Char Char"/>
    <w:basedOn w:val="1"/>
    <w:uiPriority w:val="0"/>
    <w:pPr>
      <w:widowControl/>
      <w:jc w:val="left"/>
    </w:pPr>
    <w:rPr>
      <w:rFonts w:ascii="Tahoma" w:hAnsi="Tahoma"/>
      <w:sz w:val="24"/>
      <w:szCs w:val="20"/>
    </w:rPr>
  </w:style>
  <w:style w:type="paragraph" w:customStyle="1" w:styleId="309">
    <w:name w:val="标准段落"/>
    <w:basedOn w:val="1"/>
    <w:uiPriority w:val="0"/>
    <w:pPr>
      <w:widowControl/>
      <w:topLinePunct/>
      <w:autoSpaceDE w:val="0"/>
      <w:autoSpaceDN w:val="0"/>
      <w:spacing w:line="360" w:lineRule="auto"/>
      <w:ind w:firstLine="560" w:firstLineChars="200"/>
      <w:jc w:val="left"/>
    </w:pPr>
    <w:rPr>
      <w:rFonts w:hAnsi="宋体"/>
      <w:color w:val="FF0000"/>
      <w:sz w:val="28"/>
    </w:rPr>
  </w:style>
  <w:style w:type="paragraph" w:customStyle="1" w:styleId="310">
    <w:name w:val="标书正文格式 Char Char"/>
    <w:uiPriority w:val="0"/>
    <w:pPr>
      <w:spacing w:line="360" w:lineRule="auto"/>
      <w:ind w:firstLine="200" w:firstLineChars="200"/>
    </w:pPr>
    <w:rPr>
      <w:rFonts w:ascii="Calibri" w:hAnsi="Calibri" w:eastAsia="仿宋_GB2312"/>
      <w:kern w:val="2"/>
      <w:sz w:val="30"/>
      <w:szCs w:val="24"/>
      <w:lang w:val="en-US" w:eastAsia="zh-CN" w:bidi="ar-SA"/>
    </w:rPr>
  </w:style>
  <w:style w:type="paragraph" w:customStyle="1" w:styleId="311">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312">
    <w:name w:val="二级条标题"/>
    <w:basedOn w:val="174"/>
    <w:next w:val="175"/>
    <w:uiPriority w:val="0"/>
    <w:pPr>
      <w:outlineLvl w:val="3"/>
    </w:pPr>
    <w:rPr>
      <w:rFonts w:ascii="Calibri" w:hAnsi="Calibri" w:eastAsia="宋体"/>
    </w:rPr>
  </w:style>
  <w:style w:type="paragraph" w:customStyle="1" w:styleId="313">
    <w:name w:val="pchart_bodycmt"/>
    <w:basedOn w:val="1"/>
    <w:uiPriority w:val="0"/>
    <w:pPr>
      <w:widowControl/>
      <w:spacing w:before="100" w:beforeAutospacing="1" w:after="100" w:afterAutospacing="1"/>
      <w:jc w:val="left"/>
    </w:pPr>
    <w:rPr>
      <w:rFonts w:ascii="宋体" w:hAnsi="宋体" w:cs="宋体"/>
      <w:kern w:val="0"/>
      <w:sz w:val="24"/>
    </w:rPr>
  </w:style>
  <w:style w:type="paragraph" w:customStyle="1" w:styleId="314">
    <w:name w:val="xl48"/>
    <w:basedOn w:val="1"/>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315">
    <w:name w:val="列出段落2"/>
    <w:basedOn w:val="1"/>
    <w:uiPriority w:val="0"/>
    <w:pPr>
      <w:ind w:firstLine="420" w:firstLineChars="200"/>
    </w:pPr>
    <w:rPr>
      <w:szCs w:val="20"/>
    </w:rPr>
  </w:style>
  <w:style w:type="paragraph" w:customStyle="1" w:styleId="316">
    <w:name w:val="Revision1"/>
    <w:uiPriority w:val="0"/>
    <w:rPr>
      <w:rFonts w:ascii="Calibri" w:hAnsi="Calibri"/>
      <w:kern w:val="2"/>
      <w:sz w:val="21"/>
      <w:lang w:val="en-US" w:eastAsia="zh-CN" w:bidi="ar-SA"/>
    </w:rPr>
  </w:style>
  <w:style w:type="paragraph" w:customStyle="1" w:styleId="317">
    <w:name w:val="xl99"/>
    <w:basedOn w:val="1"/>
    <w:uiPriority w:val="0"/>
    <w:pPr>
      <w:widowControl/>
      <w:spacing w:before="100" w:beforeAutospacing="1" w:after="100" w:afterAutospacing="1"/>
      <w:jc w:val="left"/>
    </w:pPr>
    <w:rPr>
      <w:rFonts w:ascii="宋体" w:hAnsi="宋体" w:cs="宋体"/>
      <w:kern w:val="0"/>
      <w:sz w:val="24"/>
    </w:rPr>
  </w:style>
  <w:style w:type="paragraph" w:customStyle="1" w:styleId="31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9">
    <w:name w:val="xl38"/>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320">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21">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22">
    <w:name w:val="正文文本缩进2"/>
    <w:basedOn w:val="1"/>
    <w:uiPriority w:val="0"/>
    <w:pPr>
      <w:widowControl/>
      <w:spacing w:line="200" w:lineRule="atLeast"/>
      <w:ind w:firstLine="301"/>
      <w:jc w:val="left"/>
    </w:pPr>
    <w:rPr>
      <w:rFonts w:ascii="宋体" w:hAnsi="Courier New"/>
      <w:spacing w:val="-4"/>
      <w:sz w:val="18"/>
      <w:szCs w:val="20"/>
    </w:rPr>
  </w:style>
  <w:style w:type="paragraph" w:customStyle="1" w:styleId="323">
    <w:name w:val="xl58"/>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24">
    <w:name w:val="正文缩进2格"/>
    <w:basedOn w:val="1"/>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325">
    <w:name w:val="xl95"/>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26">
    <w:name w:val="Pa0"/>
    <w:basedOn w:val="1"/>
    <w:next w:val="1"/>
    <w:uiPriority w:val="0"/>
    <w:pPr>
      <w:widowControl/>
      <w:autoSpaceDE w:val="0"/>
      <w:autoSpaceDN w:val="0"/>
      <w:adjustRightInd w:val="0"/>
      <w:spacing w:line="241" w:lineRule="atLeast"/>
      <w:jc w:val="left"/>
    </w:pPr>
    <w:rPr>
      <w:rFonts w:ascii="H Yg 2gj" w:eastAsia="H Yg 2gj"/>
      <w:kern w:val="0"/>
      <w:sz w:val="24"/>
    </w:rPr>
  </w:style>
  <w:style w:type="paragraph" w:customStyle="1" w:styleId="327">
    <w:name w:val="xl39"/>
    <w:basedOn w:val="1"/>
    <w:uiPriority w:val="0"/>
    <w:pPr>
      <w:widowControl/>
      <w:spacing w:before="100" w:beforeAutospacing="1" w:after="100" w:afterAutospacing="1"/>
      <w:jc w:val="left"/>
    </w:pPr>
    <w:rPr>
      <w:rFonts w:ascii="宋体" w:hAnsi="宋体"/>
      <w:b/>
      <w:bCs/>
      <w:kern w:val="0"/>
      <w:sz w:val="24"/>
    </w:rPr>
  </w:style>
  <w:style w:type="paragraph" w:customStyle="1" w:styleId="328">
    <w:name w:val="No Spacing1"/>
    <w:uiPriority w:val="0"/>
    <w:pPr>
      <w:widowControl w:val="0"/>
      <w:jc w:val="both"/>
    </w:pPr>
    <w:rPr>
      <w:rFonts w:ascii="Calibri" w:hAnsi="Calibri"/>
      <w:kern w:val="2"/>
      <w:sz w:val="21"/>
      <w:lang w:val="en-US" w:eastAsia="zh-CN" w:bidi="ar-SA"/>
    </w:rPr>
  </w:style>
  <w:style w:type="paragraph" w:customStyle="1" w:styleId="329">
    <w:name w:val="E 正文"/>
    <w:basedOn w:val="1"/>
    <w:uiPriority w:val="0"/>
    <w:pPr>
      <w:widowControl/>
      <w:spacing w:line="360" w:lineRule="auto"/>
      <w:jc w:val="left"/>
    </w:pPr>
    <w:rPr>
      <w:rFonts w:cs="黑体"/>
      <w:color w:val="000000"/>
      <w:kern w:val="0"/>
      <w:sz w:val="24"/>
    </w:rPr>
  </w:style>
  <w:style w:type="paragraph" w:customStyle="1" w:styleId="330">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1">
    <w:name w:val="无间隔2"/>
    <w:uiPriority w:val="0"/>
    <w:pPr>
      <w:widowControl w:val="0"/>
      <w:jc w:val="both"/>
    </w:pPr>
    <w:rPr>
      <w:rFonts w:ascii="Calibri" w:hAnsi="Calibri"/>
      <w:kern w:val="2"/>
      <w:sz w:val="21"/>
      <w:szCs w:val="22"/>
      <w:lang w:val="en-US" w:eastAsia="zh-CN" w:bidi="ar-SA"/>
    </w:rPr>
  </w:style>
  <w:style w:type="paragraph" w:customStyle="1" w:styleId="332">
    <w:name w:val="样式 样式 标题 4H4PIM 4h4bulletblbb标题 4 Charsect 1.2.3.4Ref Head... + ..."/>
    <w:basedOn w:val="1"/>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333">
    <w:name w:val="方案正文"/>
    <w:basedOn w:val="1"/>
    <w:uiPriority w:val="0"/>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33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5">
    <w:name w:val="正文缩进1"/>
    <w:basedOn w:val="1"/>
    <w:next w:val="25"/>
    <w:uiPriority w:val="0"/>
    <w:pPr>
      <w:widowControl/>
      <w:autoSpaceDE w:val="0"/>
      <w:autoSpaceDN w:val="0"/>
      <w:adjustRightInd w:val="0"/>
      <w:snapToGrid w:val="0"/>
      <w:spacing w:after="120" w:line="360" w:lineRule="auto"/>
      <w:ind w:left="420" w:leftChars="200" w:firstLine="480" w:firstLineChars="200"/>
      <w:jc w:val="left"/>
    </w:pPr>
    <w:rPr>
      <w:sz w:val="24"/>
      <w:szCs w:val="20"/>
    </w:rPr>
  </w:style>
  <w:style w:type="paragraph" w:customStyle="1" w:styleId="336">
    <w:name w:val="outdent"/>
    <w:basedOn w:val="1"/>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337">
    <w:name w:val="xl133"/>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338">
    <w:name w:val="Char1 Char Char Char Char Char Char"/>
    <w:basedOn w:val="1"/>
    <w:uiPriority w:val="0"/>
    <w:rPr>
      <w:szCs w:val="20"/>
    </w:rPr>
  </w:style>
  <w:style w:type="paragraph" w:customStyle="1" w:styleId="339">
    <w:name w:val="引用1"/>
    <w:uiPriority w:val="0"/>
    <w:pPr>
      <w:spacing w:after="160" w:line="240" w:lineRule="atLeast"/>
    </w:pPr>
    <w:rPr>
      <w:rFonts w:ascii="Arial" w:hAnsi="Arial"/>
      <w:i/>
      <w:color w:val="808080"/>
      <w:lang w:val="en-US" w:eastAsia="en-US" w:bidi="ar-SA"/>
    </w:rPr>
  </w:style>
  <w:style w:type="paragraph" w:customStyle="1" w:styleId="34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1">
    <w:name w:val="Table Paragraph"/>
    <w:basedOn w:val="1"/>
    <w:uiPriority w:val="0"/>
    <w:pPr>
      <w:spacing w:beforeAutospacing="1"/>
      <w:jc w:val="left"/>
    </w:pPr>
    <w:rPr>
      <w:kern w:val="0"/>
      <w:sz w:val="22"/>
      <w:szCs w:val="22"/>
    </w:rPr>
  </w:style>
  <w:style w:type="paragraph" w:customStyle="1" w:styleId="342">
    <w:name w:val="Char Char Char Char Char Char Char Char"/>
    <w:basedOn w:val="1"/>
    <w:uiPriority w:val="0"/>
    <w:pPr>
      <w:widowControl/>
      <w:tabs>
        <w:tab w:val="left" w:pos="360"/>
      </w:tabs>
      <w:jc w:val="left"/>
    </w:pPr>
    <w:rPr>
      <w:sz w:val="24"/>
    </w:rPr>
  </w:style>
  <w:style w:type="paragraph" w:customStyle="1" w:styleId="343">
    <w:name w:val="Char2"/>
    <w:basedOn w:val="1"/>
    <w:uiPriority w:val="0"/>
    <w:pPr>
      <w:widowControl/>
      <w:jc w:val="left"/>
    </w:pPr>
    <w:rPr>
      <w:rFonts w:eastAsia="仿宋_GB2312"/>
      <w:sz w:val="28"/>
      <w:szCs w:val="20"/>
    </w:rPr>
  </w:style>
  <w:style w:type="paragraph" w:customStyle="1" w:styleId="344">
    <w:name w:val="需求正文"/>
    <w:basedOn w:val="1"/>
    <w:uiPriority w:val="0"/>
    <w:pPr>
      <w:widowControl/>
      <w:spacing w:line="300" w:lineRule="auto"/>
      <w:ind w:firstLine="560" w:firstLineChars="200"/>
      <w:jc w:val="left"/>
    </w:pPr>
    <w:rPr>
      <w:rFonts w:ascii="Arial" w:hAnsi="Arial" w:eastAsia="仿宋_GB2312"/>
      <w:sz w:val="28"/>
      <w:szCs w:val="20"/>
    </w:rPr>
  </w:style>
  <w:style w:type="paragraph" w:customStyle="1" w:styleId="345">
    <w:name w:val="xl9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46">
    <w:name w:val="说明书3级标题"/>
    <w:basedOn w:val="1"/>
    <w:next w:val="1"/>
    <w:uiPriority w:val="0"/>
    <w:pPr>
      <w:tabs>
        <w:tab w:val="left" w:pos="1572"/>
      </w:tabs>
      <w:spacing w:line="360" w:lineRule="auto"/>
      <w:ind w:left="1572" w:hanging="720"/>
    </w:pPr>
    <w:rPr>
      <w:rFonts w:eastAsia="黑体"/>
      <w:sz w:val="24"/>
    </w:rPr>
  </w:style>
  <w:style w:type="paragraph" w:customStyle="1" w:styleId="347">
    <w:name w:val="標題 1-1"/>
    <w:uiPriority w:val="0"/>
    <w:pPr>
      <w:pBdr>
        <w:bottom w:val="threeDEngrave" w:color="auto" w:sz="36" w:space="1"/>
      </w:pBdr>
      <w:tabs>
        <w:tab w:val="left" w:pos="420"/>
      </w:tabs>
      <w:spacing w:after="480"/>
      <w:ind w:left="420" w:right="709" w:hanging="420"/>
    </w:pPr>
    <w:rPr>
      <w:rFonts w:ascii="Arial" w:hAnsi="Arial" w:eastAsia="PMingLiU"/>
      <w:b/>
      <w:sz w:val="40"/>
      <w:lang w:val="en-US" w:eastAsia="zh-CN" w:bidi="ar-SA"/>
    </w:rPr>
  </w:style>
  <w:style w:type="paragraph" w:customStyle="1" w:styleId="34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9">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350">
    <w:name w:val="xl13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351">
    <w:name w:val="表格内文"/>
    <w:basedOn w:val="1"/>
    <w:uiPriority w:val="0"/>
    <w:pPr>
      <w:widowControl/>
      <w:spacing w:line="360" w:lineRule="auto"/>
      <w:jc w:val="left"/>
    </w:pPr>
    <w:rPr>
      <w:rFonts w:ascii="宋体" w:hAnsi="宋体" w:cs="宋体"/>
      <w:color w:val="000000"/>
      <w:szCs w:val="21"/>
    </w:rPr>
  </w:style>
  <w:style w:type="paragraph" w:customStyle="1" w:styleId="352">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53">
    <w:name w:val="List Paragraph3"/>
    <w:basedOn w:val="1"/>
    <w:uiPriority w:val="0"/>
    <w:pPr>
      <w:ind w:firstLine="420" w:firstLineChars="200"/>
    </w:pPr>
    <w:rPr>
      <w:szCs w:val="22"/>
    </w:rPr>
  </w:style>
  <w:style w:type="paragraph" w:customStyle="1" w:styleId="354">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55">
    <w:name w:val="标书正文格式"/>
    <w:uiPriority w:val="0"/>
    <w:pPr>
      <w:spacing w:line="360" w:lineRule="auto"/>
      <w:ind w:firstLine="480" w:firstLineChars="200"/>
    </w:pPr>
    <w:rPr>
      <w:rFonts w:ascii="楷体_GB2312" w:hAnsi="Calibri" w:eastAsia="楷体_GB2312"/>
      <w:color w:val="000000"/>
      <w:kern w:val="2"/>
      <w:sz w:val="24"/>
      <w:szCs w:val="24"/>
      <w:lang w:val="en-US" w:eastAsia="zh-CN" w:bidi="ar-SA"/>
    </w:rPr>
  </w:style>
  <w:style w:type="paragraph" w:customStyle="1" w:styleId="356">
    <w:name w:val="默认段落字体 Para Char Char Char Char"/>
    <w:basedOn w:val="1"/>
    <w:uiPriority w:val="0"/>
    <w:pPr>
      <w:widowControl/>
      <w:jc w:val="left"/>
    </w:pPr>
  </w:style>
  <w:style w:type="paragraph" w:customStyle="1" w:styleId="357">
    <w:name w:val="xl33"/>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8">
    <w:name w:val="xl96"/>
    <w:basedOn w:val="1"/>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59">
    <w:name w:val="默认段落字体 Para Char Char Char Char Char Char Char Char Char"/>
    <w:basedOn w:val="1"/>
    <w:uiPriority w:val="0"/>
    <w:pPr>
      <w:widowControl/>
      <w:jc w:val="left"/>
    </w:pPr>
    <w:rPr>
      <w:rFonts w:ascii="Tahoma" w:hAnsi="Tahoma" w:cs="Tahoma"/>
      <w:sz w:val="24"/>
    </w:rPr>
  </w:style>
  <w:style w:type="paragraph" w:customStyle="1" w:styleId="360">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362">
    <w:name w:val="xl78"/>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63">
    <w:name w:val="Pa11"/>
    <w:basedOn w:val="1"/>
    <w:next w:val="1"/>
    <w:uiPriority w:val="0"/>
    <w:pPr>
      <w:autoSpaceDE w:val="0"/>
      <w:autoSpaceDN w:val="0"/>
      <w:adjustRightInd w:val="0"/>
      <w:spacing w:line="161" w:lineRule="atLeast"/>
      <w:jc w:val="left"/>
    </w:pPr>
    <w:rPr>
      <w:rFonts w:ascii="HP Simplified Hans Light" w:eastAsia="HP Simplified Hans Light"/>
      <w:kern w:val="0"/>
      <w:sz w:val="24"/>
    </w:rPr>
  </w:style>
  <w:style w:type="paragraph" w:customStyle="1" w:styleId="364">
    <w:name w:val="表项"/>
    <w:basedOn w:val="1"/>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365">
    <w:name w:val="xl46"/>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366">
    <w:name w:val="xl42"/>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kern w:val="0"/>
      <w:sz w:val="52"/>
      <w:szCs w:val="52"/>
    </w:rPr>
  </w:style>
  <w:style w:type="paragraph" w:customStyle="1" w:styleId="367">
    <w:name w:val="xl52"/>
    <w:basedOn w:val="1"/>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68">
    <w:name w:val="xl9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9">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370">
    <w:name w:val="xl6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371">
    <w:name w:val="正文 New New New New"/>
    <w:uiPriority w:val="0"/>
    <w:pPr>
      <w:widowControl w:val="0"/>
      <w:jc w:val="both"/>
    </w:pPr>
    <w:rPr>
      <w:rFonts w:ascii="Calibri" w:hAnsi="Calibri"/>
      <w:kern w:val="2"/>
      <w:sz w:val="21"/>
      <w:szCs w:val="24"/>
      <w:lang w:val="en-US" w:eastAsia="zh-CN" w:bidi="ar-SA"/>
    </w:rPr>
  </w:style>
  <w:style w:type="paragraph" w:customStyle="1" w:styleId="372">
    <w:name w:val="xl97"/>
    <w:basedOn w:val="1"/>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373">
    <w:name w:val="正文文本缩进1"/>
    <w:basedOn w:val="1"/>
    <w:uiPriority w:val="0"/>
    <w:pPr>
      <w:widowControl/>
      <w:spacing w:after="120"/>
      <w:ind w:left="420" w:leftChars="200"/>
      <w:jc w:val="left"/>
    </w:pPr>
    <w:rPr>
      <w:sz w:val="24"/>
      <w:szCs w:val="20"/>
    </w:rPr>
  </w:style>
  <w:style w:type="paragraph" w:customStyle="1" w:styleId="374">
    <w:name w:val="xl55"/>
    <w:basedOn w:val="1"/>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375">
    <w:name w:val="默认段落字体 Para Char Char Char Char111"/>
    <w:basedOn w:val="1"/>
    <w:uiPriority w:val="0"/>
    <w:pPr>
      <w:widowControl/>
      <w:jc w:val="left"/>
    </w:pPr>
    <w:rPr>
      <w:rFonts w:cs="Calibri"/>
      <w:kern w:val="0"/>
      <w:sz w:val="24"/>
      <w:lang w:eastAsia="en-US"/>
    </w:rPr>
  </w:style>
  <w:style w:type="paragraph" w:customStyle="1" w:styleId="376">
    <w:name w:val="三级条标题"/>
    <w:basedOn w:val="312"/>
    <w:next w:val="175"/>
    <w:uiPriority w:val="0"/>
    <w:pPr>
      <w:outlineLvl w:val="4"/>
    </w:pPr>
  </w:style>
  <w:style w:type="paragraph" w:customStyle="1" w:styleId="377">
    <w:name w:val="xl6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378">
    <w:name w:val="pied de page r閒.2"/>
    <w:uiPriority w:val="0"/>
    <w:pPr>
      <w:spacing w:before="140"/>
      <w:jc w:val="center"/>
    </w:pPr>
    <w:rPr>
      <w:rFonts w:ascii="Helvetica" w:hAnsi="Helvetica"/>
      <w:caps/>
      <w:lang w:val="en-US" w:eastAsia="en-US" w:bidi="ar-SA"/>
    </w:rPr>
  </w:style>
  <w:style w:type="paragraph" w:customStyle="1" w:styleId="379">
    <w:name w:val="默认段落字体 Para Char Char Char Char Char Char Char Char Char1"/>
    <w:basedOn w:val="1"/>
    <w:uiPriority w:val="0"/>
    <w:pPr>
      <w:widowControl/>
      <w:jc w:val="left"/>
    </w:pPr>
    <w:rPr>
      <w:szCs w:val="21"/>
    </w:rPr>
  </w:style>
  <w:style w:type="paragraph" w:customStyle="1" w:styleId="380">
    <w:name w:val="彩色列表 - 强调文字颜色 111"/>
    <w:basedOn w:val="1"/>
    <w:uiPriority w:val="34"/>
    <w:pPr>
      <w:ind w:firstLine="420" w:firstLineChars="200"/>
    </w:pPr>
    <w:rPr>
      <w:szCs w:val="22"/>
    </w:rPr>
  </w:style>
  <w:style w:type="paragraph" w:customStyle="1" w:styleId="381">
    <w:name w:val="字母编号列项（一级）"/>
    <w:uiPriority w:val="0"/>
    <w:pPr>
      <w:tabs>
        <w:tab w:val="left" w:pos="840"/>
      </w:tabs>
      <w:ind w:left="839" w:hanging="419"/>
      <w:jc w:val="both"/>
    </w:pPr>
    <w:rPr>
      <w:rFonts w:ascii="宋体" w:hAnsi="Calibri"/>
      <w:sz w:val="21"/>
      <w:lang w:val="en-US" w:eastAsia="zh-CN" w:bidi="ar-SA"/>
    </w:rPr>
  </w:style>
  <w:style w:type="paragraph" w:customStyle="1" w:styleId="382">
    <w:name w:val="b"/>
    <w:basedOn w:val="1"/>
    <w:uiPriority w:val="0"/>
    <w:pPr>
      <w:widowControl/>
      <w:adjustRightInd w:val="0"/>
      <w:snapToGrid w:val="0"/>
      <w:jc w:val="center"/>
    </w:pPr>
    <w:rPr>
      <w:rFonts w:ascii="仿宋_GB2312" w:eastAsia="仿宋_GB2312"/>
      <w:sz w:val="24"/>
    </w:rPr>
  </w:style>
  <w:style w:type="paragraph" w:customStyle="1" w:styleId="383">
    <w:name w:val="xl40"/>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52"/>
      <w:szCs w:val="52"/>
    </w:rPr>
  </w:style>
  <w:style w:type="paragraph" w:customStyle="1" w:styleId="384">
    <w:name w:val="font9"/>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8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86">
    <w:name w:val="Char1"/>
    <w:basedOn w:val="1"/>
    <w:uiPriority w:val="0"/>
    <w:pPr>
      <w:widowControl/>
      <w:jc w:val="left"/>
    </w:pPr>
    <w:rPr>
      <w:rFonts w:ascii="仿宋_GB2312" w:eastAsia="仿宋_GB2312"/>
      <w:b/>
      <w:sz w:val="32"/>
      <w:szCs w:val="20"/>
    </w:rPr>
  </w:style>
  <w:style w:type="paragraph" w:customStyle="1" w:styleId="387">
    <w:name w:val="p1"/>
    <w:basedOn w:val="1"/>
    <w:uiPriority w:val="0"/>
    <w:pPr>
      <w:widowControl/>
      <w:jc w:val="left"/>
    </w:pPr>
    <w:rPr>
      <w:rFonts w:ascii="Helvetica" w:hAnsi="Helvetica" w:eastAsia="等线"/>
      <w:kern w:val="0"/>
      <w:sz w:val="16"/>
      <w:szCs w:val="16"/>
    </w:rPr>
  </w:style>
  <w:style w:type="paragraph" w:customStyle="1" w:styleId="388">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389">
    <w:name w:val="无间隔11"/>
    <w:basedOn w:val="1"/>
    <w:uiPriority w:val="0"/>
    <w:pPr>
      <w:widowControl/>
    </w:pPr>
    <w:rPr>
      <w:rFonts w:cs="Calibri"/>
      <w:kern w:val="0"/>
      <w:lang w:eastAsia="en-US"/>
    </w:rPr>
  </w:style>
  <w:style w:type="paragraph" w:customStyle="1" w:styleId="390">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91">
    <w:name w:val="Char Char Char Char"/>
    <w:basedOn w:val="19"/>
    <w:uiPriority w:val="0"/>
    <w:pPr>
      <w:shd w:val="clear" w:color="auto" w:fill="000080"/>
      <w:adjustRightInd w:val="0"/>
      <w:snapToGrid w:val="0"/>
      <w:spacing w:line="360" w:lineRule="auto"/>
    </w:pPr>
    <w:rPr>
      <w:rFonts w:ascii="Times New Roman" w:hAnsi="Calibri"/>
      <w:sz w:val="21"/>
      <w:szCs w:val="24"/>
    </w:rPr>
  </w:style>
  <w:style w:type="paragraph" w:customStyle="1" w:styleId="392">
    <w:name w:val="四级条标题"/>
    <w:basedOn w:val="376"/>
    <w:next w:val="175"/>
    <w:uiPriority w:val="0"/>
    <w:pPr>
      <w:outlineLvl w:val="5"/>
    </w:pPr>
  </w:style>
  <w:style w:type="paragraph" w:customStyle="1" w:styleId="393">
    <w:name w:val="font5"/>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39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95">
    <w:name w:val="xl77"/>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96">
    <w:name w:val="TOC Heading1"/>
    <w:basedOn w:val="2"/>
    <w:next w:val="1"/>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397">
    <w:name w:val="正文文本首行缩进 21"/>
    <w:basedOn w:val="1"/>
    <w:uiPriority w:val="0"/>
    <w:pPr>
      <w:spacing w:after="120"/>
      <w:ind w:left="420" w:leftChars="200" w:firstLine="420"/>
    </w:pPr>
    <w:rPr>
      <w:rFonts w:ascii="Times New Roman" w:hAnsi="Times New Roman" w:cs="宋体"/>
      <w:color w:val="000000"/>
      <w:szCs w:val="21"/>
    </w:rPr>
  </w:style>
  <w:style w:type="paragraph" w:customStyle="1" w:styleId="398">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399">
    <w:name w:val="C标书正文（加粗后加）"/>
    <w:basedOn w:val="1"/>
    <w:qFormat/>
    <w:uiPriority w:val="0"/>
    <w:pPr>
      <w:widowControl/>
      <w:spacing w:after="240" w:line="360" w:lineRule="auto"/>
      <w:ind w:firstLine="426"/>
    </w:pPr>
    <w:rPr>
      <w:rFonts w:ascii="仿宋" w:hAnsi="仿宋" w:eastAsia="仿宋" w:cs="黑体"/>
      <w:b/>
      <w:color w:val="000000"/>
      <w:kern w:val="0"/>
      <w:sz w:val="24"/>
    </w:rPr>
  </w:style>
  <w:style w:type="paragraph" w:customStyle="1" w:styleId="400">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1">
    <w:name w:val="修订1"/>
    <w:unhideWhenUsed/>
    <w:uiPriority w:val="99"/>
    <w:rPr>
      <w:rFonts w:ascii="Calibri" w:hAnsi="Calibri"/>
      <w:kern w:val="2"/>
      <w:sz w:val="21"/>
      <w:szCs w:val="24"/>
      <w:lang w:val="en-US" w:eastAsia="zh-CN" w:bidi="ar-SA"/>
    </w:rPr>
  </w:style>
  <w:style w:type="paragraph" w:customStyle="1" w:styleId="402">
    <w:name w:val="Char Char1 Char"/>
    <w:basedOn w:val="1"/>
    <w:uiPriority w:val="0"/>
    <w:pPr>
      <w:widowControl/>
      <w:jc w:val="left"/>
    </w:pPr>
    <w:rPr>
      <w:rFonts w:ascii="仿宋_GB2312" w:eastAsia="仿宋_GB2312"/>
      <w:b/>
      <w:sz w:val="32"/>
      <w:szCs w:val="20"/>
    </w:rPr>
  </w:style>
  <w:style w:type="paragraph" w:customStyle="1" w:styleId="403">
    <w:name w:val="Char1 Char Char Char"/>
    <w:basedOn w:val="1"/>
    <w:uiPriority w:val="0"/>
    <w:pPr>
      <w:widowControl/>
      <w:jc w:val="left"/>
    </w:pPr>
    <w:rPr>
      <w:rFonts w:ascii="仿宋_GB2312" w:eastAsia="仿宋_GB2312"/>
      <w:b/>
      <w:sz w:val="32"/>
      <w:szCs w:val="32"/>
    </w:rPr>
  </w:style>
  <w:style w:type="paragraph" w:customStyle="1" w:styleId="404">
    <w:name w:val="xl3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05">
    <w:name w:val="b13"/>
    <w:basedOn w:val="1"/>
    <w:uiPriority w:val="0"/>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406">
    <w:name w:val="中等深浅网格 1 - 强调文字颜色 21"/>
    <w:basedOn w:val="1"/>
    <w:uiPriority w:val="0"/>
    <w:pPr>
      <w:widowControl/>
      <w:spacing w:after="200" w:line="276" w:lineRule="auto"/>
      <w:ind w:left="720"/>
      <w:contextualSpacing/>
      <w:jc w:val="left"/>
    </w:pPr>
    <w:rPr>
      <w:kern w:val="0"/>
      <w:sz w:val="22"/>
      <w:szCs w:val="22"/>
      <w:lang w:eastAsia="en-US"/>
    </w:rPr>
  </w:style>
  <w:style w:type="paragraph" w:customStyle="1" w:styleId="407">
    <w:name w:val="表内文字"/>
    <w:basedOn w:val="1"/>
    <w:uiPriority w:val="0"/>
    <w:pPr>
      <w:widowControl/>
      <w:jc w:val="center"/>
    </w:pPr>
    <w:rPr>
      <w:rFonts w:ascii="宋体" w:hAnsi="宋体"/>
      <w:sz w:val="24"/>
    </w:rPr>
  </w:style>
  <w:style w:type="paragraph" w:customStyle="1" w:styleId="408">
    <w:name w:val="C11"/>
    <w:basedOn w:val="1"/>
    <w:uiPriority w:val="0"/>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409">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0">
    <w:name w:val="文档正文 Char"/>
    <w:basedOn w:val="1"/>
    <w:uiPriority w:val="0"/>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411">
    <w:name w:val="TOC 标题1"/>
    <w:basedOn w:val="2"/>
    <w:next w:val="1"/>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412">
    <w:name w:val="Char Char Char 字元 字元"/>
    <w:basedOn w:val="1"/>
    <w:uiPriority w:val="0"/>
    <w:pPr>
      <w:widowControl/>
      <w:spacing w:line="360" w:lineRule="auto"/>
      <w:ind w:firstLine="200" w:firstLineChars="200"/>
      <w:jc w:val="left"/>
    </w:pPr>
    <w:rPr>
      <w:szCs w:val="20"/>
    </w:rPr>
  </w:style>
  <w:style w:type="paragraph" w:customStyle="1" w:styleId="413">
    <w:name w:val="表身"/>
    <w:basedOn w:val="1"/>
    <w:uiPriority w:val="0"/>
    <w:pPr>
      <w:autoSpaceDE w:val="0"/>
      <w:autoSpaceDN w:val="0"/>
      <w:adjustRightInd w:val="0"/>
      <w:jc w:val="left"/>
    </w:pPr>
    <w:rPr>
      <w:kern w:val="0"/>
      <w:sz w:val="18"/>
      <w:szCs w:val="20"/>
    </w:rPr>
  </w:style>
  <w:style w:type="paragraph" w:customStyle="1" w:styleId="414">
    <w:name w:val="ordinary-output"/>
    <w:basedOn w:val="1"/>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415">
    <w:name w:val="表文1"/>
    <w:basedOn w:val="1"/>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416">
    <w:name w:val="p16"/>
    <w:basedOn w:val="1"/>
    <w:uiPriority w:val="0"/>
    <w:pPr>
      <w:widowControl/>
      <w:spacing w:before="80" w:after="80"/>
      <w:jc w:val="left"/>
    </w:pPr>
    <w:rPr>
      <w:rFonts w:ascii="Arial" w:hAnsi="Arial" w:cs="Arial"/>
      <w:kern w:val="0"/>
      <w:sz w:val="18"/>
      <w:szCs w:val="18"/>
    </w:rPr>
  </w:style>
  <w:style w:type="paragraph" w:customStyle="1" w:styleId="417">
    <w:name w:val="xl47"/>
    <w:basedOn w:val="1"/>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18">
    <w:name w:val="五级条标题"/>
    <w:basedOn w:val="392"/>
    <w:next w:val="175"/>
    <w:uiPriority w:val="0"/>
    <w:pPr>
      <w:outlineLvl w:val="6"/>
    </w:pPr>
  </w:style>
  <w:style w:type="paragraph" w:customStyle="1" w:styleId="419">
    <w:name w:val="xl6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4"/>
    </w:rPr>
  </w:style>
  <w:style w:type="paragraph" w:customStyle="1" w:styleId="420">
    <w:name w:val="小四 段落 宋体 Char Char"/>
    <w:basedOn w:val="1"/>
    <w:uiPriority w:val="0"/>
    <w:pPr>
      <w:widowControl/>
      <w:spacing w:line="360" w:lineRule="auto"/>
      <w:ind w:firstLine="480" w:firstLineChars="200"/>
      <w:jc w:val="left"/>
    </w:pPr>
    <w:rPr>
      <w:rFonts w:ascii="宋体" w:hAnsi="宋体"/>
      <w:sz w:val="24"/>
    </w:rPr>
  </w:style>
  <w:style w:type="paragraph" w:customStyle="1" w:styleId="421">
    <w:name w:val="标题3级"/>
    <w:basedOn w:val="5"/>
    <w:uiPriority w:val="0"/>
    <w:pPr>
      <w:widowControl/>
      <w:tabs>
        <w:tab w:val="left" w:pos="425"/>
        <w:tab w:val="left" w:pos="851"/>
        <w:tab w:val="left" w:pos="902"/>
      </w:tabs>
      <w:ind w:left="1742" w:hanging="420"/>
    </w:pPr>
    <w:rPr>
      <w:rFonts w:ascii="Times New Roman" w:hAnsi="Times New Roman" w:eastAsia="宋体"/>
      <w:bCs w:val="0"/>
      <w:kern w:val="2"/>
      <w:sz w:val="32"/>
      <w:szCs w:val="20"/>
    </w:rPr>
  </w:style>
  <w:style w:type="paragraph" w:customStyle="1" w:styleId="422">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423">
    <w:name w:val="xl49"/>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24">
    <w:name w:val="样式 宋体 小四 黑色 行距: 1.5 倍行距1"/>
    <w:basedOn w:val="1"/>
    <w:uiPriority w:val="0"/>
    <w:pPr>
      <w:spacing w:line="360" w:lineRule="auto"/>
      <w:ind w:firstLine="480" w:firstLineChars="200"/>
    </w:pPr>
    <w:rPr>
      <w:rFonts w:ascii="宋体" w:hAnsi="宋体" w:cs="宋体"/>
      <w:color w:val="000000"/>
      <w:kern w:val="0"/>
      <w:szCs w:val="20"/>
    </w:rPr>
  </w:style>
  <w:style w:type="paragraph" w:customStyle="1" w:styleId="425">
    <w:name w:val="Char Char Char Char Char Char Char Char Char Char Char Char Char"/>
    <w:basedOn w:val="1"/>
    <w:uiPriority w:val="0"/>
    <w:pPr>
      <w:tabs>
        <w:tab w:val="left" w:pos="432"/>
      </w:tabs>
      <w:ind w:left="432" w:hanging="432"/>
    </w:pPr>
    <w:rPr>
      <w:szCs w:val="22"/>
    </w:rPr>
  </w:style>
  <w:style w:type="paragraph" w:customStyle="1" w:styleId="426">
    <w:name w:val="font8"/>
    <w:basedOn w:val="1"/>
    <w:uiPriority w:val="0"/>
    <w:pPr>
      <w:widowControl/>
      <w:spacing w:before="100" w:beforeAutospacing="1" w:after="100" w:afterAutospacing="1"/>
      <w:jc w:val="left"/>
    </w:pPr>
    <w:rPr>
      <w:rFonts w:ascii="宋体" w:hAnsi="宋体"/>
      <w:kern w:val="0"/>
      <w:sz w:val="24"/>
    </w:rPr>
  </w:style>
  <w:style w:type="paragraph" w:customStyle="1" w:styleId="427">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428">
    <w:name w:val="xl98"/>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429">
    <w:name w:val="样式 首行缩进:  2 字符"/>
    <w:basedOn w:val="1"/>
    <w:uiPriority w:val="0"/>
    <w:pPr>
      <w:spacing w:line="400" w:lineRule="exact"/>
      <w:ind w:firstLine="200" w:firstLineChars="200"/>
    </w:pPr>
    <w:rPr>
      <w:rFonts w:cs="宋体"/>
      <w:sz w:val="24"/>
    </w:rPr>
  </w:style>
  <w:style w:type="paragraph" w:customStyle="1" w:styleId="430">
    <w:name w:val="xl56"/>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31">
    <w:name w:val="xl3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32">
    <w:name w:val="font7"/>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433">
    <w:name w:val="xl50"/>
    <w:basedOn w:val="1"/>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34">
    <w:name w:val="Item Step in Table"/>
    <w:uiPriority w:val="0"/>
    <w:pPr>
      <w:tabs>
        <w:tab w:val="left" w:pos="397"/>
      </w:tabs>
      <w:spacing w:before="40" w:after="40"/>
      <w:ind w:left="397" w:hanging="397"/>
      <w:jc w:val="both"/>
    </w:pPr>
    <w:rPr>
      <w:rFonts w:ascii="Arial" w:hAnsi="Arial" w:cs="Arial"/>
      <w:sz w:val="18"/>
      <w:szCs w:val="18"/>
      <w:lang w:val="en-US" w:eastAsia="zh-CN" w:bidi="ar-SA"/>
    </w:rPr>
  </w:style>
  <w:style w:type="paragraph" w:customStyle="1" w:styleId="435">
    <w:name w:val="集群正文"/>
    <w:basedOn w:val="1"/>
    <w:uiPriority w:val="0"/>
    <w:pPr>
      <w:spacing w:beforeLines="50" w:line="312" w:lineRule="auto"/>
      <w:ind w:firstLine="480" w:firstLineChars="200"/>
    </w:pPr>
    <w:rPr>
      <w:sz w:val="28"/>
      <w:szCs w:val="20"/>
    </w:rPr>
  </w:style>
  <w:style w:type="paragraph" w:customStyle="1" w:styleId="436">
    <w:name w:val="xl89"/>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37">
    <w:name w:val="xl32"/>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38">
    <w:name w:val="Retrait 2"/>
    <w:basedOn w:val="1"/>
    <w:uiPriority w:val="0"/>
    <w:pPr>
      <w:widowControl/>
      <w:spacing w:line="360" w:lineRule="auto"/>
      <w:ind w:left="1417" w:hanging="283"/>
      <w:jc w:val="left"/>
    </w:pPr>
    <w:rPr>
      <w:rFonts w:eastAsia="楷体_GB2312"/>
      <w:bCs/>
      <w:sz w:val="28"/>
      <w:szCs w:val="20"/>
    </w:rPr>
  </w:style>
  <w:style w:type="paragraph" w:customStyle="1" w:styleId="439">
    <w:name w:val="Bullet"/>
    <w:basedOn w:val="1"/>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440">
    <w:name w:val="数字编号列项（二级）"/>
    <w:uiPriority w:val="0"/>
    <w:pPr>
      <w:tabs>
        <w:tab w:val="left" w:pos="1260"/>
      </w:tabs>
      <w:ind w:left="1259" w:hanging="419"/>
      <w:jc w:val="both"/>
    </w:pPr>
    <w:rPr>
      <w:rFonts w:ascii="宋体" w:hAnsi="Calibri"/>
      <w:sz w:val="21"/>
      <w:lang w:val="en-US" w:eastAsia="zh-CN" w:bidi="ar-SA"/>
    </w:rPr>
  </w:style>
  <w:style w:type="paragraph" w:customStyle="1" w:styleId="441">
    <w:name w:val="xl76"/>
    <w:basedOn w:val="1"/>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42">
    <w:name w:val="xl35"/>
    <w:basedOn w:val="1"/>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443">
    <w:name w:val="xl25"/>
    <w:basedOn w:val="1"/>
    <w:uiPriority w:val="0"/>
    <w:pPr>
      <w:widowControl/>
      <w:spacing w:before="100" w:beforeAutospacing="1" w:after="100" w:afterAutospacing="1"/>
      <w:jc w:val="center"/>
      <w:textAlignment w:val="center"/>
    </w:pPr>
    <w:rPr>
      <w:rFonts w:ascii="楷体_GB2312" w:hAnsi="宋体" w:eastAsia="楷体_GB2312"/>
      <w:kern w:val="0"/>
      <w:sz w:val="24"/>
      <w:szCs w:val="20"/>
    </w:rPr>
  </w:style>
  <w:style w:type="paragraph" w:customStyle="1" w:styleId="444">
    <w:name w:val="a0"/>
    <w:basedOn w:val="1"/>
    <w:uiPriority w:val="0"/>
    <w:pPr>
      <w:widowControl/>
      <w:spacing w:before="100" w:beforeAutospacing="1" w:after="100" w:afterAutospacing="1"/>
      <w:jc w:val="left"/>
    </w:pPr>
    <w:rPr>
      <w:rFonts w:ascii="宋体" w:hAnsi="宋体" w:cs="宋体"/>
      <w:kern w:val="0"/>
      <w:sz w:val="24"/>
    </w:rPr>
  </w:style>
  <w:style w:type="paragraph" w:customStyle="1" w:styleId="445">
    <w:name w:val="xl2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446">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10"/>
    <w:basedOn w:val="1"/>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448">
    <w:name w:val="Char Char Char Char Char Char Char Char Char1 Char"/>
    <w:basedOn w:val="1"/>
    <w:uiPriority w:val="0"/>
    <w:pPr>
      <w:widowControl/>
      <w:jc w:val="left"/>
    </w:pPr>
    <w:rPr>
      <w:rFonts w:ascii="仿宋_GB2312" w:eastAsia="仿宋_GB2312"/>
      <w:b/>
      <w:sz w:val="32"/>
      <w:szCs w:val="32"/>
    </w:rPr>
  </w:style>
  <w:style w:type="paragraph" w:customStyle="1" w:styleId="449">
    <w:name w:val="Char11"/>
    <w:basedOn w:val="1"/>
    <w:uiPriority w:val="0"/>
    <w:pPr>
      <w:widowControl/>
      <w:jc w:val="left"/>
    </w:pPr>
    <w:rPr>
      <w:rFonts w:ascii="仿宋_GB2312" w:eastAsia="仿宋_GB2312"/>
      <w:b/>
      <w:sz w:val="32"/>
      <w:szCs w:val="20"/>
    </w:rPr>
  </w:style>
  <w:style w:type="paragraph" w:customStyle="1" w:styleId="450">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1">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452">
    <w:name w:val="txt"/>
    <w:basedOn w:val="1"/>
    <w:uiPriority w:val="0"/>
    <w:pPr>
      <w:widowControl/>
      <w:spacing w:before="100" w:beforeAutospacing="1" w:after="100" w:afterAutospacing="1" w:line="500" w:lineRule="atLeast"/>
      <w:jc w:val="left"/>
    </w:pPr>
    <w:rPr>
      <w:rFonts w:ascii="宋体" w:hAnsi="宋体"/>
      <w:kern w:val="0"/>
      <w:sz w:val="24"/>
    </w:rPr>
  </w:style>
  <w:style w:type="paragraph" w:customStyle="1" w:styleId="453">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54">
    <w:name w:val="前言、引言标题"/>
    <w:next w:val="1"/>
    <w:uiPriority w:val="0"/>
    <w:pPr>
      <w:shd w:val="clear" w:color="auto" w:fill="FFFFFF"/>
      <w:spacing w:before="640" w:after="560"/>
      <w:jc w:val="center"/>
      <w:outlineLvl w:val="0"/>
    </w:pPr>
    <w:rPr>
      <w:rFonts w:ascii="黑体" w:hAnsi="Calibri" w:eastAsia="黑体"/>
      <w:sz w:val="32"/>
      <w:lang w:val="en-US" w:eastAsia="zh-CN" w:bidi="ar-SA"/>
    </w:rPr>
  </w:style>
  <w:style w:type="paragraph" w:customStyle="1" w:styleId="455">
    <w:name w:val="xl3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56">
    <w:name w:val="xl84"/>
    <w:basedOn w:val="1"/>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57">
    <w:name w:val="Char Char Char"/>
    <w:basedOn w:val="1"/>
    <w:uiPriority w:val="0"/>
    <w:pPr>
      <w:widowControl/>
      <w:jc w:val="left"/>
    </w:pPr>
    <w:rPr>
      <w:rFonts w:ascii="Tahoma" w:hAnsi="Tahoma"/>
      <w:sz w:val="24"/>
      <w:szCs w:val="20"/>
    </w:rPr>
  </w:style>
  <w:style w:type="paragraph" w:customStyle="1" w:styleId="458">
    <w:name w:val="xl57"/>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5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0">
    <w:name w:val="xl108"/>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461">
    <w:name w:val="缺省文本"/>
    <w:basedOn w:val="1"/>
    <w:uiPriority w:val="0"/>
    <w:pPr>
      <w:autoSpaceDE w:val="0"/>
      <w:autoSpaceDN w:val="0"/>
      <w:adjustRightInd w:val="0"/>
      <w:jc w:val="left"/>
    </w:pPr>
    <w:rPr>
      <w:kern w:val="0"/>
      <w:sz w:val="24"/>
    </w:rPr>
  </w:style>
  <w:style w:type="paragraph" w:customStyle="1" w:styleId="462">
    <w:name w:val="_Style 76"/>
    <w:next w:val="1"/>
    <w:uiPriority w:val="0"/>
    <w:pPr>
      <w:widowControl w:val="0"/>
      <w:jc w:val="both"/>
    </w:pPr>
    <w:rPr>
      <w:rFonts w:ascii="Calibri" w:hAnsi="Calibri"/>
      <w:kern w:val="2"/>
      <w:sz w:val="21"/>
      <w:lang w:val="en-US" w:eastAsia="zh-CN" w:bidi="ar-SA"/>
    </w:rPr>
  </w:style>
  <w:style w:type="paragraph" w:styleId="463">
    <w:name w:val="List Paragraph"/>
    <w:basedOn w:val="1"/>
    <w:qFormat/>
    <w:uiPriority w:val="34"/>
    <w:pPr>
      <w:ind w:firstLine="420" w:firstLineChars="200"/>
    </w:pPr>
    <w:rPr>
      <w:szCs w:val="22"/>
    </w:rPr>
  </w:style>
  <w:style w:type="paragraph" w:customStyle="1" w:styleId="464">
    <w:name w:val="L正文"/>
    <w:basedOn w:val="1"/>
    <w:uiPriority w:val="0"/>
    <w:pPr>
      <w:spacing w:afterLines="50"/>
      <w:ind w:left="160" w:leftChars="160" w:firstLine="200" w:firstLineChars="200"/>
    </w:pPr>
    <w:rPr>
      <w:b/>
    </w:rPr>
  </w:style>
  <w:style w:type="paragraph" w:customStyle="1" w:styleId="465">
    <w:name w:val="xl85"/>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66">
    <w:name w:val="xl7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67">
    <w:name w:val="正文段"/>
    <w:basedOn w:val="1"/>
    <w:uiPriority w:val="0"/>
    <w:pPr>
      <w:widowControl/>
      <w:adjustRightInd w:val="0"/>
      <w:snapToGrid w:val="0"/>
      <w:spacing w:afterLines="50"/>
      <w:ind w:firstLine="200" w:firstLineChars="200"/>
      <w:jc w:val="left"/>
    </w:pPr>
    <w:rPr>
      <w:kern w:val="0"/>
      <w:sz w:val="24"/>
      <w:szCs w:val="20"/>
    </w:rPr>
  </w:style>
  <w:style w:type="paragraph" w:customStyle="1" w:styleId="468">
    <w:name w:val="xl53"/>
    <w:basedOn w:val="1"/>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69">
    <w:name w:val="font10"/>
    <w:basedOn w:val="1"/>
    <w:uiPriority w:val="0"/>
    <w:pPr>
      <w:widowControl/>
      <w:spacing w:before="100" w:beforeAutospacing="1" w:after="100" w:afterAutospacing="1"/>
      <w:jc w:val="left"/>
    </w:pPr>
    <w:rPr>
      <w:color w:val="FF0000"/>
      <w:kern w:val="0"/>
      <w:sz w:val="16"/>
      <w:szCs w:val="16"/>
    </w:rPr>
  </w:style>
  <w:style w:type="paragraph" w:customStyle="1" w:styleId="470">
    <w:name w:val="自动更正"/>
    <w:uiPriority w:val="0"/>
    <w:pPr>
      <w:widowControl w:val="0"/>
      <w:jc w:val="both"/>
    </w:pPr>
    <w:rPr>
      <w:rFonts w:ascii="Calibri" w:hAnsi="Calibri"/>
      <w:kern w:val="2"/>
      <w:sz w:val="21"/>
      <w:lang w:val="en-US" w:eastAsia="zh-CN" w:bidi="ar-SA"/>
    </w:rPr>
  </w:style>
  <w:style w:type="paragraph" w:customStyle="1" w:styleId="471">
    <w:name w:val="Pa9"/>
    <w:basedOn w:val="1"/>
    <w:next w:val="1"/>
    <w:uiPriority w:val="0"/>
    <w:pPr>
      <w:widowControl/>
      <w:autoSpaceDE w:val="0"/>
      <w:autoSpaceDN w:val="0"/>
      <w:adjustRightInd w:val="0"/>
      <w:spacing w:before="40" w:line="146" w:lineRule="atLeast"/>
      <w:jc w:val="left"/>
    </w:pPr>
    <w:rPr>
      <w:rFonts w:ascii="Stone Sans" w:hAnsi="Stone Sans"/>
      <w:kern w:val="0"/>
      <w:sz w:val="24"/>
    </w:rPr>
  </w:style>
  <w:style w:type="paragraph" w:customStyle="1" w:styleId="472">
    <w:name w:val="4"/>
    <w:basedOn w:val="1"/>
    <w:next w:val="52"/>
    <w:uiPriority w:val="0"/>
    <w:pPr>
      <w:widowControl/>
      <w:spacing w:before="100" w:beforeAutospacing="1" w:after="100" w:afterAutospacing="1"/>
      <w:jc w:val="left"/>
    </w:pPr>
    <w:rPr>
      <w:rFonts w:ascii="宋体" w:hAnsi="宋体"/>
      <w:kern w:val="0"/>
      <w:sz w:val="24"/>
    </w:rPr>
  </w:style>
  <w:style w:type="paragraph" w:customStyle="1" w:styleId="473">
    <w:name w:val="列出段落11"/>
    <w:basedOn w:val="1"/>
    <w:uiPriority w:val="0"/>
    <w:pPr>
      <w:widowControl/>
      <w:ind w:firstLine="420" w:firstLineChars="200"/>
      <w:jc w:val="left"/>
    </w:pPr>
    <w:rPr>
      <w:kern w:val="0"/>
      <w:sz w:val="24"/>
      <w:szCs w:val="20"/>
    </w:rPr>
  </w:style>
  <w:style w:type="paragraph" w:customStyle="1" w:styleId="474">
    <w:name w:val="B标书正文（后加）"/>
    <w:qFormat/>
    <w:uiPriority w:val="0"/>
    <w:pPr>
      <w:spacing w:after="240" w:line="360" w:lineRule="auto"/>
      <w:ind w:firstLine="425" w:firstLineChars="177"/>
      <w:jc w:val="both"/>
    </w:pPr>
    <w:rPr>
      <w:rFonts w:ascii="仿宋" w:hAnsi="仿宋" w:eastAsia="仿宋"/>
      <w:color w:val="000000"/>
      <w:kern w:val="2"/>
      <w:sz w:val="24"/>
      <w:szCs w:val="24"/>
      <w:lang w:val="en-US" w:eastAsia="zh-CN" w:bidi="ar-SA"/>
    </w:rPr>
  </w:style>
  <w:style w:type="paragraph" w:customStyle="1" w:styleId="475">
    <w:name w:val="小标题 1"/>
    <w:basedOn w:val="1"/>
    <w:uiPriority w:val="0"/>
    <w:pPr>
      <w:widowControl/>
      <w:autoSpaceDE w:val="0"/>
      <w:autoSpaceDN w:val="0"/>
      <w:adjustRightInd w:val="0"/>
      <w:spacing w:line="360" w:lineRule="atLeast"/>
      <w:jc w:val="left"/>
    </w:pPr>
    <w:rPr>
      <w:rFonts w:ascii="文鼎粗黑" w:eastAsia="文鼎粗黑"/>
      <w:kern w:val="0"/>
      <w:sz w:val="22"/>
      <w:szCs w:val="20"/>
    </w:rPr>
  </w:style>
  <w:style w:type="paragraph" w:customStyle="1" w:styleId="476">
    <w:name w:val="样式 Verdana 首行缩进:  0.74 厘米"/>
    <w:basedOn w:val="1"/>
    <w:uiPriority w:val="0"/>
    <w:pPr>
      <w:widowControl/>
      <w:jc w:val="left"/>
    </w:pPr>
    <w:rPr>
      <w:rFonts w:ascii="Verdana" w:hAnsi="Verdana"/>
      <w:szCs w:val="20"/>
    </w:rPr>
  </w:style>
  <w:style w:type="paragraph" w:customStyle="1" w:styleId="477">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478">
    <w:name w:val="xl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79">
    <w:name w:val="af17cgridlangnp1033langf"/>
    <w:uiPriority w:val="0"/>
    <w:pPr>
      <w:widowControl w:val="0"/>
      <w:autoSpaceDE w:val="0"/>
      <w:autoSpaceDN w:val="0"/>
      <w:adjustRightInd w:val="0"/>
      <w:spacing w:before="156" w:line="360" w:lineRule="atLeast"/>
      <w:ind w:left="567" w:firstLine="510"/>
      <w:jc w:val="both"/>
    </w:pPr>
    <w:rPr>
      <w:rFonts w:ascii="Calibri" w:hAnsi="Calibri"/>
      <w:lang w:val="en-US" w:eastAsia="zh-CN" w:bidi="ar-SA"/>
    </w:rPr>
  </w:style>
  <w:style w:type="paragraph" w:customStyle="1" w:styleId="480">
    <w:name w:val="正文段落"/>
    <w:basedOn w:val="1"/>
    <w:uiPriority w:val="0"/>
    <w:pPr>
      <w:spacing w:line="360" w:lineRule="auto"/>
      <w:ind w:firstLine="440" w:firstLineChars="200"/>
    </w:pPr>
    <w:rPr>
      <w:rFonts w:ascii="宋体" w:hAnsi="宋体" w:cs="宋体"/>
      <w:kern w:val="0"/>
      <w:szCs w:val="20"/>
    </w:rPr>
  </w:style>
  <w:style w:type="paragraph" w:customStyle="1" w:styleId="481">
    <w:name w:val="xl54"/>
    <w:basedOn w:val="1"/>
    <w:uiPriority w:val="99"/>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rPr>
  </w:style>
  <w:style w:type="paragraph" w:customStyle="1" w:styleId="482">
    <w:name w:val="列表段落2"/>
    <w:basedOn w:val="1"/>
    <w:uiPriority w:val="99"/>
    <w:pPr>
      <w:ind w:firstLine="420" w:firstLineChars="200"/>
    </w:pPr>
    <w:rPr>
      <w:szCs w:val="22"/>
    </w:rPr>
  </w:style>
  <w:style w:type="paragraph" w:customStyle="1" w:styleId="483">
    <w:name w:val="章标题"/>
    <w:next w:val="175"/>
    <w:uiPriority w:val="0"/>
    <w:pPr>
      <w:spacing w:beforeLines="50" w:afterLines="50"/>
      <w:jc w:val="both"/>
      <w:outlineLvl w:val="1"/>
    </w:pPr>
    <w:rPr>
      <w:rFonts w:ascii="黑体" w:hAnsi="Calibri" w:eastAsia="黑体"/>
      <w:sz w:val="21"/>
      <w:lang w:val="en-US" w:eastAsia="zh-CN" w:bidi="ar-SA"/>
    </w:rPr>
  </w:style>
  <w:style w:type="paragraph" w:customStyle="1" w:styleId="484">
    <w:name w:val="xl29"/>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85">
    <w:name w:val="Char Char Char Char Char Char Char Char Char Char"/>
    <w:basedOn w:val="19"/>
    <w:uiPriority w:val="0"/>
    <w:pPr>
      <w:shd w:val="clear" w:color="auto" w:fill="000080"/>
    </w:pPr>
    <w:rPr>
      <w:rFonts w:ascii="Tahoma" w:hAnsi="Tahoma"/>
      <w:kern w:val="0"/>
      <w:sz w:val="24"/>
      <w:szCs w:val="24"/>
    </w:rPr>
  </w:style>
  <w:style w:type="paragraph" w:customStyle="1" w:styleId="486">
    <w:name w:val="文档正文"/>
    <w:basedOn w:val="1"/>
    <w:uiPriority w:val="0"/>
    <w:pPr>
      <w:widowControl/>
      <w:ind w:firstLine="567"/>
      <w:jc w:val="left"/>
    </w:pPr>
    <w:rPr>
      <w:rFonts w:ascii="长城仿宋" w:eastAsia="长城仿宋"/>
      <w:sz w:val="28"/>
      <w:szCs w:val="20"/>
    </w:rPr>
  </w:style>
  <w:style w:type="paragraph" w:customStyle="1" w:styleId="487">
    <w:name w:val="a2"/>
    <w:basedOn w:val="1"/>
    <w:uiPriority w:val="0"/>
    <w:pPr>
      <w:widowControl/>
      <w:spacing w:before="100" w:beforeAutospacing="1" w:after="100" w:afterAutospacing="1"/>
      <w:jc w:val="left"/>
    </w:pPr>
    <w:rPr>
      <w:rFonts w:ascii="Arial Unicode MS" w:hAnsi="Arial Unicode MS"/>
      <w:kern w:val="0"/>
      <w:sz w:val="24"/>
    </w:rPr>
  </w:style>
  <w:style w:type="paragraph" w:customStyle="1" w:styleId="488">
    <w:name w:val="msolistparagraph"/>
    <w:basedOn w:val="1"/>
    <w:uiPriority w:val="0"/>
    <w:pPr>
      <w:ind w:firstLine="420" w:firstLineChars="200"/>
    </w:pPr>
    <w:rPr>
      <w:szCs w:val="20"/>
    </w:rPr>
  </w:style>
  <w:style w:type="paragraph" w:customStyle="1" w:styleId="489">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0">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1">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2">
    <w:name w:val="straightmatter"/>
    <w:basedOn w:val="1"/>
    <w:uiPriority w:val="0"/>
    <w:pPr>
      <w:widowControl/>
      <w:spacing w:before="120" w:after="120" w:line="288" w:lineRule="atLeast"/>
      <w:ind w:left="120" w:right="120"/>
      <w:jc w:val="left"/>
    </w:pPr>
    <w:rPr>
      <w:rFonts w:ascii="宋体" w:hAnsi="宋体"/>
      <w:color w:val="52987C"/>
      <w:kern w:val="0"/>
      <w:sz w:val="24"/>
    </w:rPr>
  </w:style>
  <w:style w:type="paragraph" w:customStyle="1" w:styleId="49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94">
    <w:name w:val="xl75"/>
    <w:basedOn w:val="1"/>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9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6">
    <w:name w:val="无间隔3"/>
    <w:basedOn w:val="1"/>
    <w:uiPriority w:val="0"/>
    <w:pPr>
      <w:snapToGrid w:val="0"/>
    </w:pPr>
    <w:rPr>
      <w:rFonts w:ascii="仿宋_GB2312" w:eastAsia="仿宋_GB2312"/>
      <w:b/>
      <w:kern w:val="0"/>
      <w:sz w:val="30"/>
    </w:rPr>
  </w:style>
  <w:style w:type="paragraph" w:customStyle="1" w:styleId="497">
    <w:name w:val="List Paragraph2"/>
    <w:basedOn w:val="1"/>
    <w:uiPriority w:val="0"/>
    <w:pPr>
      <w:widowControl/>
      <w:ind w:firstLine="420" w:firstLineChars="200"/>
      <w:jc w:val="left"/>
    </w:pPr>
    <w:rPr>
      <w:kern w:val="0"/>
      <w:sz w:val="20"/>
      <w:szCs w:val="20"/>
    </w:rPr>
  </w:style>
  <w:style w:type="paragraph" w:customStyle="1" w:styleId="498">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499">
    <w:name w:val="xl60"/>
    <w:basedOn w:val="1"/>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500">
    <w:name w:val="默认段落字体 Para Char Char Char Char Char Char Char"/>
    <w:basedOn w:val="1"/>
    <w:uiPriority w:val="0"/>
    <w:pPr>
      <w:widowControl/>
      <w:jc w:val="left"/>
    </w:pPr>
    <w:rPr>
      <w:rFonts w:ascii="Tahoma" w:hAnsi="Tahoma"/>
      <w:sz w:val="24"/>
      <w:szCs w:val="20"/>
    </w:rPr>
  </w:style>
  <w:style w:type="paragraph" w:customStyle="1" w:styleId="501">
    <w:name w:val="xl23"/>
    <w:basedOn w:val="1"/>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02">
    <w:name w:val="修订11"/>
    <w:uiPriority w:val="0"/>
    <w:rPr>
      <w:rFonts w:ascii="Calibri" w:hAnsi="Calibri"/>
      <w:kern w:val="2"/>
      <w:sz w:val="21"/>
      <w:szCs w:val="24"/>
      <w:lang w:val="en-US" w:eastAsia="zh-CN" w:bidi="ar-SA"/>
    </w:rPr>
  </w:style>
  <w:style w:type="paragraph" w:customStyle="1" w:styleId="503">
    <w:name w:val="小四 段落 宋体 Char Char Char"/>
    <w:basedOn w:val="16"/>
    <w:uiPriority w:val="0"/>
    <w:pPr>
      <w:widowControl w:val="0"/>
      <w:tabs>
        <w:tab w:val="left" w:pos="360"/>
        <w:tab w:val="left" w:pos="1320"/>
        <w:tab w:val="clear" w:pos="950"/>
      </w:tabs>
      <w:snapToGrid/>
      <w:spacing w:line="360" w:lineRule="auto"/>
      <w:ind w:left="0" w:right="-33" w:firstLine="480" w:firstLineChars="200"/>
    </w:pPr>
    <w:rPr>
      <w:rFonts w:ascii="Times New Roman" w:hAnsi="Times New Roman" w:eastAsia="宋体"/>
      <w:spacing w:val="0"/>
      <w:kern w:val="2"/>
      <w:sz w:val="24"/>
      <w:szCs w:val="24"/>
      <w:lang w:eastAsia="zh-CN"/>
    </w:rPr>
  </w:style>
  <w:style w:type="paragraph" w:customStyle="1" w:styleId="504">
    <w:name w:val="xl80"/>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505">
    <w:name w:val="正文文本1"/>
    <w:basedOn w:val="1"/>
    <w:uiPriority w:val="0"/>
    <w:pPr>
      <w:spacing w:after="120"/>
    </w:pPr>
    <w:rPr>
      <w:kern w:val="0"/>
      <w:sz w:val="20"/>
    </w:rPr>
  </w:style>
  <w:style w:type="paragraph" w:customStyle="1" w:styleId="506">
    <w:name w:val="樣式1"/>
    <w:basedOn w:val="439"/>
    <w:uiPriority w:val="0"/>
    <w:pPr>
      <w:tabs>
        <w:tab w:val="left" w:pos="567"/>
        <w:tab w:val="left" w:pos="840"/>
        <w:tab w:val="left" w:pos="966"/>
        <w:tab w:val="left" w:pos="1800"/>
        <w:tab w:val="clear" w:pos="420"/>
        <w:tab w:val="clear" w:pos="2552"/>
      </w:tabs>
      <w:spacing w:before="40" w:after="40"/>
      <w:ind w:left="1276" w:hanging="284"/>
    </w:pPr>
    <w:rPr>
      <w:rFonts w:eastAsia="宋体"/>
    </w:rPr>
  </w:style>
  <w:style w:type="paragraph" w:customStyle="1" w:styleId="507">
    <w:name w:val="Pa10"/>
    <w:basedOn w:val="1"/>
    <w:next w:val="1"/>
    <w:uiPriority w:val="0"/>
    <w:pPr>
      <w:widowControl/>
      <w:autoSpaceDE w:val="0"/>
      <w:autoSpaceDN w:val="0"/>
      <w:adjustRightInd w:val="0"/>
      <w:spacing w:before="20" w:line="136" w:lineRule="atLeast"/>
      <w:jc w:val="left"/>
    </w:pPr>
    <w:rPr>
      <w:rFonts w:ascii="Stone Sans" w:hAnsi="Stone Sans"/>
      <w:kern w:val="0"/>
      <w:sz w:val="24"/>
    </w:rPr>
  </w:style>
  <w:style w:type="paragraph" w:customStyle="1" w:styleId="508">
    <w:name w:val="content"/>
    <w:basedOn w:val="1"/>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509">
    <w:name w:val="5"/>
    <w:basedOn w:val="1"/>
    <w:next w:val="24"/>
    <w:uiPriority w:val="0"/>
    <w:pPr>
      <w:widowControl/>
      <w:ind w:right="26"/>
      <w:jc w:val="left"/>
    </w:pPr>
    <w:rPr>
      <w:rFonts w:ascii="楷体_GB2312" w:eastAsia="楷体_GB2312"/>
      <w:spacing w:val="4"/>
      <w:kern w:val="0"/>
      <w:sz w:val="28"/>
      <w:szCs w:val="20"/>
    </w:rPr>
  </w:style>
  <w:style w:type="paragraph" w:customStyle="1" w:styleId="510">
    <w:name w:val="xl61"/>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11">
    <w:name w:val="xl8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12">
    <w:name w:val="trs_editor"/>
    <w:basedOn w:val="1"/>
    <w:uiPriority w:val="0"/>
    <w:pPr>
      <w:widowControl/>
      <w:spacing w:before="100" w:beforeAutospacing="1" w:after="100" w:afterAutospacing="1"/>
      <w:jc w:val="left"/>
    </w:pPr>
    <w:rPr>
      <w:rFonts w:ascii="宋体" w:hAnsi="宋体" w:cs="宋体"/>
      <w:kern w:val="0"/>
      <w:sz w:val="24"/>
    </w:rPr>
  </w:style>
  <w:style w:type="paragraph" w:customStyle="1" w:styleId="513">
    <w:name w:val="纯文本1"/>
    <w:basedOn w:val="1"/>
    <w:uiPriority w:val="0"/>
    <w:rPr>
      <w:rFonts w:ascii="宋体" w:hAnsi="Courier New"/>
      <w:kern w:val="0"/>
      <w:sz w:val="20"/>
      <w:szCs w:val="20"/>
    </w:rPr>
  </w:style>
  <w:style w:type="paragraph" w:customStyle="1" w:styleId="514">
    <w:name w:val="索引 11"/>
    <w:basedOn w:val="1"/>
    <w:next w:val="1"/>
    <w:uiPriority w:val="99"/>
    <w:pPr>
      <w:spacing w:line="360" w:lineRule="auto"/>
    </w:pPr>
    <w:rPr>
      <w:rFonts w:ascii="仿宋_GB2312" w:hAnsi="Times New Roman" w:eastAsia="仿宋_GB2312"/>
      <w:sz w:val="24"/>
      <w:szCs w:val="20"/>
    </w:rPr>
  </w:style>
  <w:style w:type="paragraph" w:customStyle="1" w:styleId="515">
    <w:name w:val="标题2（中）"/>
    <w:basedOn w:val="3"/>
    <w:link w:val="516"/>
    <w:qFormat/>
    <w:uiPriority w:val="0"/>
    <w:pPr>
      <w:jc w:val="center"/>
    </w:pPr>
    <w:rPr>
      <w:rFonts w:ascii="Times New Roman" w:hAnsi="Times New Roman"/>
      <w:bCs w:val="0"/>
      <w:szCs w:val="20"/>
    </w:rPr>
  </w:style>
  <w:style w:type="character" w:customStyle="1" w:styleId="516">
    <w:name w:val="标题2（中） Char"/>
    <w:link w:val="515"/>
    <w:uiPriority w:val="0"/>
    <w:rPr>
      <w:rFonts w:eastAsia="华文中宋"/>
      <w:b/>
      <w:color w:val="000000"/>
      <w:sz w:val="32"/>
    </w:rPr>
  </w:style>
  <w:style w:type="paragraph" w:customStyle="1" w:styleId="517">
    <w:name w:val="首行缩进"/>
    <w:basedOn w:val="1"/>
    <w:link w:val="518"/>
    <w:uiPriority w:val="0"/>
    <w:pPr>
      <w:spacing w:line="360" w:lineRule="auto"/>
      <w:ind w:firstLine="480" w:firstLineChars="200"/>
    </w:pPr>
    <w:rPr>
      <w:rFonts w:ascii="Times New Roman" w:hAnsi="Times New Roman"/>
      <w:kern w:val="0"/>
      <w:sz w:val="24"/>
      <w:szCs w:val="20"/>
      <w:lang w:val="zh-CN"/>
    </w:rPr>
  </w:style>
  <w:style w:type="character" w:customStyle="1" w:styleId="518">
    <w:name w:val="首行缩进 Char"/>
    <w:link w:val="517"/>
    <w:qFormat/>
    <w:uiPriority w:val="0"/>
    <w:rPr>
      <w:rFonts w:eastAsia="宋体"/>
      <w:sz w:val="24"/>
      <w:lang w:val="zh-CN"/>
    </w:rPr>
  </w:style>
  <w:style w:type="character" w:customStyle="1" w:styleId="519">
    <w:name w:val="font112"/>
    <w:uiPriority w:val="0"/>
    <w:rPr>
      <w:rFonts w:hint="default" w:ascii="Times New Roman" w:hAnsi="Times New Roman" w:cs="Times New Roman"/>
      <w:color w:val="000000"/>
      <w:sz w:val="22"/>
      <w:szCs w:val="22"/>
      <w:u w:val="none"/>
    </w:rPr>
  </w:style>
  <w:style w:type="character" w:customStyle="1" w:styleId="520">
    <w:name w:val="font131"/>
    <w:uiPriority w:val="0"/>
    <w:rPr>
      <w:rFonts w:hint="eastAsia" w:ascii="宋体" w:hAnsi="宋体" w:eastAsia="宋体" w:cs="宋体"/>
      <w:color w:val="000000"/>
      <w:sz w:val="20"/>
      <w:szCs w:val="20"/>
      <w:u w:val="none"/>
    </w:rPr>
  </w:style>
  <w:style w:type="character" w:customStyle="1" w:styleId="521">
    <w:name w:val="font141"/>
    <w:uiPriority w:val="0"/>
    <w:rPr>
      <w:rFonts w:hint="default" w:ascii="Calibri" w:hAnsi="Calibri" w:cs="Calibri"/>
      <w:color w:val="000000"/>
      <w:sz w:val="22"/>
      <w:szCs w:val="22"/>
      <w:u w:val="none"/>
    </w:rPr>
  </w:style>
  <w:style w:type="character" w:customStyle="1" w:styleId="522">
    <w:name w:val="font151"/>
    <w:uiPriority w:val="0"/>
    <w:rPr>
      <w:rFonts w:hint="eastAsia" w:ascii="宋体" w:hAnsi="宋体" w:eastAsia="宋体" w:cs="宋体"/>
      <w:color w:val="000000"/>
      <w:sz w:val="22"/>
      <w:szCs w:val="22"/>
      <w:u w:val="none"/>
    </w:rPr>
  </w:style>
  <w:style w:type="character" w:customStyle="1" w:styleId="523">
    <w:name w:val="font161"/>
    <w:uiPriority w:val="0"/>
    <w:rPr>
      <w:rFonts w:hint="default" w:ascii="Calibri" w:hAnsi="Calibri" w:cs="Calibri"/>
      <w:color w:val="000000"/>
      <w:sz w:val="20"/>
      <w:szCs w:val="20"/>
      <w:u w:val="none"/>
    </w:rPr>
  </w:style>
  <w:style w:type="character" w:customStyle="1" w:styleId="524">
    <w:name w:val="NormalCharacter"/>
    <w:qFormat/>
    <w:uiPriority w:val="0"/>
  </w:style>
  <w:style w:type="paragraph" w:customStyle="1" w:styleId="525">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526">
    <w:name w:val="font1"/>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27">
    <w:name w:val="font2"/>
    <w:basedOn w:val="1"/>
    <w:uiPriority w:val="0"/>
    <w:pPr>
      <w:widowControl/>
      <w:spacing w:before="100" w:beforeAutospacing="1" w:after="100" w:afterAutospacing="1"/>
      <w:jc w:val="left"/>
    </w:pPr>
    <w:rPr>
      <w:rFonts w:ascii="微软雅黑" w:hAnsi="微软雅黑" w:eastAsia="微软雅黑" w:cs="宋体"/>
      <w:color w:val="FF0000"/>
      <w:kern w:val="0"/>
      <w:sz w:val="22"/>
      <w:szCs w:val="22"/>
    </w:rPr>
  </w:style>
  <w:style w:type="paragraph" w:customStyle="1" w:styleId="528">
    <w:name w:val="font3"/>
    <w:basedOn w:val="1"/>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529">
    <w:name w:val="font4"/>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30">
    <w:name w:val="font12"/>
    <w:basedOn w:val="1"/>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531">
    <w:name w:val="font13"/>
    <w:basedOn w:val="1"/>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532">
    <w:name w:val="et4"/>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3">
    <w:name w:val="et5"/>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4">
    <w:name w:val="et6"/>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35">
    <w:name w:val="et7"/>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36">
    <w:name w:val="et8"/>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37">
    <w:name w:val="et10"/>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38">
    <w:name w:val="et11"/>
    <w:basedOn w:val="1"/>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539">
    <w:name w:val="et12"/>
    <w:basedOn w:val="1"/>
    <w:uiPriority w:val="0"/>
    <w:pPr>
      <w:widowControl/>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40">
    <w:name w:val="et13"/>
    <w:basedOn w:val="1"/>
    <w:uiPriority w:val="0"/>
    <w:pPr>
      <w:widowControl/>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41">
    <w:name w:val="et14"/>
    <w:basedOn w:val="1"/>
    <w:uiPriority w:val="0"/>
    <w:pPr>
      <w:widowControl/>
      <w:spacing w:before="100" w:beforeAutospacing="1" w:after="100" w:afterAutospacing="1"/>
      <w:jc w:val="center"/>
      <w:textAlignment w:val="center"/>
    </w:pPr>
    <w:rPr>
      <w:rFonts w:ascii="微软雅黑" w:hAnsi="微软雅黑" w:eastAsia="微软雅黑" w:cs="宋体"/>
      <w:color w:val="FF0000"/>
      <w:kern w:val="0"/>
      <w:sz w:val="22"/>
      <w:szCs w:val="22"/>
    </w:rPr>
  </w:style>
  <w:style w:type="paragraph" w:customStyle="1" w:styleId="542">
    <w:name w:val="et15"/>
    <w:basedOn w:val="1"/>
    <w:uiPriority w:val="0"/>
    <w:pPr>
      <w:widowControl/>
      <w:spacing w:before="100" w:beforeAutospacing="1" w:after="100" w:afterAutospacing="1"/>
      <w:jc w:val="center"/>
      <w:textAlignment w:val="center"/>
    </w:pPr>
    <w:rPr>
      <w:rFonts w:ascii="微软雅黑" w:hAnsi="微软雅黑" w:eastAsia="微软雅黑" w:cs="宋体"/>
      <w:kern w:val="0"/>
      <w:sz w:val="22"/>
      <w:szCs w:val="22"/>
    </w:rPr>
  </w:style>
  <w:style w:type="paragraph" w:customStyle="1" w:styleId="543">
    <w:name w:val="et18"/>
    <w:basedOn w:val="1"/>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544">
    <w:name w:val="et19"/>
    <w:basedOn w:val="1"/>
    <w:uiPriority w:val="0"/>
    <w:pPr>
      <w:widowControl/>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545">
    <w:name w:val="et20"/>
    <w:basedOn w:val="1"/>
    <w:uiPriority w:val="0"/>
    <w:pPr>
      <w:widowControl/>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546">
    <w:name w:val="et2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b/>
      <w:bCs/>
      <w:kern w:val="0"/>
      <w:sz w:val="18"/>
      <w:szCs w:val="18"/>
    </w:rPr>
  </w:style>
  <w:style w:type="paragraph" w:customStyle="1" w:styleId="547">
    <w:name w:val="et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b/>
      <w:bCs/>
      <w:kern w:val="0"/>
      <w:sz w:val="18"/>
      <w:szCs w:val="18"/>
    </w:rPr>
  </w:style>
  <w:style w:type="paragraph" w:customStyle="1" w:styleId="548">
    <w:name w:val="et2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b/>
      <w:bCs/>
      <w:kern w:val="0"/>
      <w:sz w:val="18"/>
      <w:szCs w:val="18"/>
    </w:rPr>
  </w:style>
  <w:style w:type="paragraph" w:customStyle="1" w:styleId="549">
    <w:name w:val="et2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50">
    <w:name w:val="et2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51">
    <w:name w:val="et2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52">
    <w:name w:val="et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53">
    <w:name w:val="et2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54">
    <w:name w:val="et3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55">
    <w:name w:val="et3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56">
    <w:name w:val="et3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b/>
      <w:bCs/>
      <w:kern w:val="0"/>
      <w:sz w:val="18"/>
      <w:szCs w:val="18"/>
    </w:rPr>
  </w:style>
  <w:style w:type="paragraph" w:customStyle="1" w:styleId="557">
    <w:name w:val="et3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58">
    <w:name w:val="et3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59">
    <w:name w:val="et3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60">
    <w:name w:val="et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61">
    <w:name w:val="et3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62">
    <w:name w:val="et3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63">
    <w:name w:val="et4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64">
    <w:name w:val="et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仿宋" w:hAnsi="仿宋" w:eastAsia="仿宋" w:cs="宋体"/>
      <w:kern w:val="0"/>
      <w:sz w:val="18"/>
      <w:szCs w:val="18"/>
    </w:rPr>
  </w:style>
  <w:style w:type="paragraph" w:customStyle="1" w:styleId="565">
    <w:name w:val="et4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66">
    <w:name w:val="et4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67">
    <w:name w:val="et4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68">
    <w:name w:val="et4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69">
    <w:name w:val="et4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70">
    <w:name w:val="et5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71">
    <w:name w:val="et5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72">
    <w:name w:val="et5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73">
    <w:name w:val="et5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character" w:customStyle="1" w:styleId="574">
    <w:name w:val="font111"/>
    <w:basedOn w:val="60"/>
    <w:uiPriority w:val="0"/>
    <w:rPr>
      <w:rFonts w:hint="eastAsia" w:ascii="仿宋" w:hAnsi="仿宋" w:eastAsia="仿宋"/>
      <w:color w:val="000000"/>
      <w:sz w:val="18"/>
      <w:szCs w:val="18"/>
      <w:u w:val="none"/>
    </w:rPr>
  </w:style>
  <w:style w:type="paragraph" w:customStyle="1" w:styleId="575">
    <w:name w:val="font14"/>
    <w:basedOn w:val="1"/>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576">
    <w:name w:val="font15"/>
    <w:basedOn w:val="1"/>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577">
    <w:name w:val="et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78">
    <w:name w:val="et16"/>
    <w:basedOn w:val="1"/>
    <w:uiPriority w:val="0"/>
    <w:pPr>
      <w:widowControl/>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579">
    <w:name w:val="et17"/>
    <w:basedOn w:val="1"/>
    <w:uiPriority w:val="0"/>
    <w:pPr>
      <w:widowControl/>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580">
    <w:name w:val="et2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b/>
      <w:bCs/>
      <w:kern w:val="0"/>
      <w:sz w:val="18"/>
      <w:szCs w:val="18"/>
    </w:rPr>
  </w:style>
  <w:style w:type="paragraph" w:customStyle="1" w:styleId="581">
    <w:name w:val="et4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82">
    <w:name w:val="et5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83">
    <w:name w:val="et5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84">
    <w:name w:val="et5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85">
    <w:name w:val="et5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86">
    <w:name w:val="et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87">
    <w:name w:val="et6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88">
    <w:name w:val="et6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89">
    <w:name w:val="et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590">
    <w:name w:val="et6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91">
    <w:name w:val="et3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92">
    <w:name w:val="et4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仿宋" w:hAnsi="仿宋" w:eastAsia="仿宋" w:cs="宋体"/>
      <w:kern w:val="0"/>
      <w:sz w:val="18"/>
      <w:szCs w:val="18"/>
    </w:rPr>
  </w:style>
  <w:style w:type="paragraph" w:customStyle="1" w:styleId="593">
    <w:name w:val="et4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kern w:val="0"/>
      <w:sz w:val="18"/>
      <w:szCs w:val="18"/>
    </w:rPr>
  </w:style>
  <w:style w:type="paragraph" w:customStyle="1" w:styleId="594">
    <w:name w:val="et5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95">
    <w:name w:val="et5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96">
    <w:name w:val="et65"/>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仿宋" w:hAnsi="仿宋" w:eastAsia="仿宋" w:cs="宋体"/>
      <w:kern w:val="0"/>
      <w:sz w:val="18"/>
      <w:szCs w:val="18"/>
    </w:rPr>
  </w:style>
  <w:style w:type="paragraph" w:customStyle="1" w:styleId="597">
    <w:name w:val="et66"/>
    <w:basedOn w:val="1"/>
    <w:uiPriority w:val="0"/>
    <w:pPr>
      <w:widowControl/>
      <w:pBdr>
        <w:left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98">
    <w:name w:val="et67"/>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character" w:customStyle="1" w:styleId="599">
    <w:name w:val="font101"/>
    <w:basedOn w:val="60"/>
    <w:uiPriority w:val="0"/>
    <w:rPr>
      <w:rFonts w:hint="eastAsia" w:ascii="仿宋" w:hAnsi="仿宋" w:eastAsia="仿宋"/>
      <w:color w:val="000000"/>
      <w:sz w:val="18"/>
      <w:szCs w:val="18"/>
      <w:u w:val="none"/>
    </w:rPr>
  </w:style>
  <w:style w:type="paragraph" w:customStyle="1" w:styleId="600">
    <w:name w:val="font16"/>
    <w:basedOn w:val="1"/>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601">
    <w:name w:val="et69"/>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602">
    <w:name w:val="et7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603">
    <w:name w:val="et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604">
    <w:name w:val="et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kern w:val="0"/>
      <w:sz w:val="18"/>
      <w:szCs w:val="18"/>
    </w:rPr>
  </w:style>
  <w:style w:type="character" w:customStyle="1" w:styleId="605">
    <w:name w:val="纯文本 Char3"/>
    <w:qFormat/>
    <w:uiPriority w:val="0"/>
    <w:rPr>
      <w:rFonts w:ascii="仿宋" w:hAnsi="仿宋" w:eastAsia="仿宋"/>
      <w:sz w:val="24"/>
    </w:rPr>
  </w:style>
  <w:style w:type="character" w:customStyle="1" w:styleId="606">
    <w:name w:val="批注框文本 字符1"/>
    <w:basedOn w:val="60"/>
    <w:qFormat/>
    <w:uiPriority w:val="99"/>
    <w:rPr>
      <w:rFonts w:ascii="Times New Roman" w:hAnsi="Times New Roman" w:eastAsia="宋体" w:cs="Times New Roman"/>
      <w:kern w:val="0"/>
      <w:sz w:val="18"/>
      <w:szCs w:val="18"/>
    </w:rPr>
  </w:style>
  <w:style w:type="character" w:customStyle="1" w:styleId="607">
    <w:name w:val="页眉 字符1"/>
    <w:basedOn w:val="60"/>
    <w:qFormat/>
    <w:uiPriority w:val="0"/>
    <w:rPr>
      <w:rFonts w:ascii="Times New Roman" w:hAnsi="Times New Roman" w:eastAsia="宋体" w:cs="Times New Roman"/>
      <w:kern w:val="0"/>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header6.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header7.xml" Type="http://schemas.openxmlformats.org/officeDocument/2006/relationships/header"/><Relationship Id="rId15" Target="header8.xml" Type="http://schemas.openxmlformats.org/officeDocument/2006/relationships/header"/><Relationship Id="rId16" Target="header9.xml" Type="http://schemas.openxmlformats.org/officeDocument/2006/relationships/header"/><Relationship Id="rId17" Target="footer6.xml" Type="http://schemas.openxmlformats.org/officeDocument/2006/relationships/footer"/><Relationship Id="rId18" Target="footer7.xml" Type="http://schemas.openxmlformats.org/officeDocument/2006/relationships/footer"/><Relationship Id="rId19" Target="footer8.xml" Type="http://schemas.openxmlformats.org/officeDocument/2006/relationships/footer"/><Relationship Id="rId2" Target="settings.xml" Type="http://schemas.openxmlformats.org/officeDocument/2006/relationships/settings"/><Relationship Id="rId20" Target="header10.xml" Type="http://schemas.openxmlformats.org/officeDocument/2006/relationships/header"/><Relationship Id="rId21" Target="header11.xml" Type="http://schemas.openxmlformats.org/officeDocument/2006/relationships/header"/><Relationship Id="rId22" Target="header12.xml" Type="http://schemas.openxmlformats.org/officeDocument/2006/relationships/header"/><Relationship Id="rId23" Target="header13.xml" Type="http://schemas.openxmlformats.org/officeDocument/2006/relationships/header"/><Relationship Id="rId24" Target="header14.xml" Type="http://schemas.openxmlformats.org/officeDocument/2006/relationships/header"/><Relationship Id="rId25" Target="header15.xml" Type="http://schemas.openxmlformats.org/officeDocument/2006/relationships/header"/><Relationship Id="rId26" Target="header16.xml" Type="http://schemas.openxmlformats.org/officeDocument/2006/relationships/header"/><Relationship Id="rId27" Target="header17.xml" Type="http://schemas.openxmlformats.org/officeDocument/2006/relationships/header"/><Relationship Id="rId28" Target="header18.xml" Type="http://schemas.openxmlformats.org/officeDocument/2006/relationships/header"/><Relationship Id="rId29" Target="header19.xml" Type="http://schemas.openxmlformats.org/officeDocument/2006/relationships/header"/><Relationship Id="rId3" Target="header1.xml" Type="http://schemas.openxmlformats.org/officeDocument/2006/relationships/header"/><Relationship Id="rId30" Target="header20.xml" Type="http://schemas.openxmlformats.org/officeDocument/2006/relationships/header"/><Relationship Id="rId31" Target="header21.xml" Type="http://schemas.openxmlformats.org/officeDocument/2006/relationships/header"/><Relationship Id="rId32" Target="header22.xml" Type="http://schemas.openxmlformats.org/officeDocument/2006/relationships/header"/><Relationship Id="rId33" Target="header23.xml" Type="http://schemas.openxmlformats.org/officeDocument/2006/relationships/header"/><Relationship Id="rId34" Target="header24.xml" Type="http://schemas.openxmlformats.org/officeDocument/2006/relationships/header"/><Relationship Id="rId35" Target="header25.xml" Type="http://schemas.openxmlformats.org/officeDocument/2006/relationships/header"/><Relationship Id="rId36" Target="header26.xml" Type="http://schemas.openxmlformats.org/officeDocument/2006/relationships/header"/><Relationship Id="rId37" Target="theme/theme1.xml" Type="http://schemas.openxmlformats.org/officeDocument/2006/relationships/theme"/><Relationship Id="rId38" Target="media/image2.jpeg" Type="http://schemas.openxmlformats.org/officeDocument/2006/relationships/image"/><Relationship Id="rId39" Target="media/image3.jpeg" Type="http://schemas.openxmlformats.org/officeDocument/2006/relationships/image"/><Relationship Id="rId4" Target="header2.xml" Type="http://schemas.openxmlformats.org/officeDocument/2006/relationships/header"/><Relationship Id="rId40" Target="media/image4.png" Type="http://schemas.openxmlformats.org/officeDocument/2006/relationships/image"/><Relationship Id="rId41" Target="media/image5.png" Type="http://schemas.openxmlformats.org/officeDocument/2006/relationships/image"/><Relationship Id="rId42" Target="media/image6.png" Type="http://schemas.openxmlformats.org/officeDocument/2006/relationships/image"/><Relationship Id="rId43" Target="../customXml/item1.xml" Type="http://schemas.openxmlformats.org/officeDocument/2006/relationships/customXml"/><Relationship Id="rId44" Target="fontTable.xml" Type="http://schemas.openxmlformats.org/officeDocument/2006/relationships/fontTable"/><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_rels/header10.xml.rels><?xml version="1.0" encoding="UTF-8" standalone="yes"?><Relationships xmlns="http://schemas.openxmlformats.org/package/2006/relationships"><Relationship Id="rId1" Target="media/image1.jpeg" Type="http://schemas.openxmlformats.org/officeDocument/2006/relationships/image"/></Relationships>
</file>

<file path=word/_rels/header13.xml.rels><?xml version="1.0" encoding="UTF-8" standalone="yes"?><Relationships xmlns="http://schemas.openxmlformats.org/package/2006/relationships"><Relationship Id="rId1" Target="media/image1.jpeg" Type="http://schemas.openxmlformats.org/officeDocument/2006/relationships/image"/></Relationships>
</file>

<file path=word/_rels/header14.xml.rels><?xml version="1.0" encoding="UTF-8" standalone="yes"?><Relationships xmlns="http://schemas.openxmlformats.org/package/2006/relationships"><Relationship Id="rId1" Target="media/image1.jpeg" Type="http://schemas.openxmlformats.org/officeDocument/2006/relationships/image"/></Relationships>
</file>

<file path=word/_rels/header15.xml.rels><?xml version="1.0" encoding="UTF-8" standalone="yes"?><Relationships xmlns="http://schemas.openxmlformats.org/package/2006/relationships"><Relationship Id="rId1" Target="media/image1.jpeg" Type="http://schemas.openxmlformats.org/officeDocument/2006/relationships/image"/></Relationships>
</file>

<file path=word/_rels/header16.xml.rels><?xml version="1.0" encoding="UTF-8" standalone="yes"?><Relationships xmlns="http://schemas.openxmlformats.org/package/2006/relationships"><Relationship Id="rId1" Target="media/image1.jpeg" Type="http://schemas.openxmlformats.org/officeDocument/2006/relationships/image"/></Relationships>
</file>

<file path=word/_rels/header17.xml.rels><?xml version="1.0" encoding="UTF-8" standalone="yes"?><Relationships xmlns="http://schemas.openxmlformats.org/package/2006/relationships"><Relationship Id="rId1" Target="media/image1.jpeg" Type="http://schemas.openxmlformats.org/officeDocument/2006/relationships/image"/></Relationships>
</file>

<file path=word/_rels/header20.xml.rels><?xml version="1.0" encoding="UTF-8" standalone="yes"?><Relationships xmlns="http://schemas.openxmlformats.org/package/2006/relationships"><Relationship Id="rId1" Target="media/image1.jpeg" Type="http://schemas.openxmlformats.org/officeDocument/2006/relationships/image"/></Relationships>
</file>

<file path=word/_rels/header23.xml.rels><?xml version="1.0" encoding="UTF-8" standalone="yes"?><Relationships xmlns="http://schemas.openxmlformats.org/package/2006/relationships"><Relationship Id="rId1" Target="media/image1.jpeg" Type="http://schemas.openxmlformats.org/officeDocument/2006/relationships/image"/></Relationships>
</file>

<file path=word/_rels/header24.xml.rels><?xml version="1.0" encoding="UTF-8" standalone="yes"?><Relationships xmlns="http://schemas.openxmlformats.org/package/2006/relationships"><Relationship Id="rId1" Target="media/image1.jpeg" Type="http://schemas.openxmlformats.org/officeDocument/2006/relationships/image"/></Relationships>
</file>

<file path=word/_rels/header25.xml.rels><?xml version="1.0" encoding="UTF-8" standalone="yes"?><Relationships xmlns="http://schemas.openxmlformats.org/package/2006/relationships"><Relationship Id="rId1" Target="media/image1.jpeg" Type="http://schemas.openxmlformats.org/officeDocument/2006/relationships/image"/></Relationships>
</file>

<file path=word/_rels/header4.xml.rels><?xml version="1.0" encoding="UTF-8" standalone="yes"?><Relationships xmlns="http://schemas.openxmlformats.org/package/2006/relationships"><Relationship Id="rId1" Target="media/image1.jpeg" Type="http://schemas.openxmlformats.org/officeDocument/2006/relationships/image"/></Relationships>
</file>

<file path=word/_rels/header7.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62"/>
    <customShpInfo spid="_x0000_s2050"/>
    <customShpInfo spid="_x0000_s2061"/>
    <customShpInfo spid="_x0000_s2049"/>
    <customShpInfo spid="_x0000_s2078"/>
    <customShpInfo spid="_x0000_s2065"/>
    <customShpInfo spid="_x0000_s2080"/>
    <customShpInfo spid="_x0000_s2064"/>
    <customShpInfo spid="_x0000_s2052"/>
    <customShpInfo spid="_x0000_s2063"/>
    <customShpInfo spid="_x0000_s2051"/>
    <customShpInfo spid="_x0000_s2068"/>
    <customShpInfo spid="_x0000_s2081"/>
    <customShpInfo spid="_x0000_s2067"/>
    <customShpInfo spid="_x0000_s2054"/>
    <customShpInfo spid="_x0000_s2066"/>
    <customShpInfo spid="_x0000_s2053"/>
    <customShpInfo spid="_x0000_s2071"/>
    <customShpInfo spid="_x0000_s2082"/>
    <customShpInfo spid="_x0000_s2070"/>
    <customShpInfo spid="_x0000_s2056"/>
    <customShpInfo spid="_x0000_s2069"/>
    <customShpInfo spid="_x0000_s2055"/>
    <customShpInfo spid="_x0000_s2096"/>
    <customShpInfo spid="_x0000_s2095"/>
    <customShpInfo spid="_x0000_s2092"/>
    <customShpInfo spid="_x0000_s2093"/>
    <customShpInfo spid="_x0000_s2098"/>
    <customShpInfo spid="_x0000_s2097"/>
    <customShpInfo spid="_x0000_s2088"/>
    <customShpInfo spid="_x0000_s2089"/>
    <customShpInfo spid="_x0000_s2074"/>
    <customShpInfo spid="_x0000_s2083"/>
    <customShpInfo spid="_x0000_s2073"/>
    <customShpInfo spid="_x0000_s2058"/>
    <customShpInfo spid="_x0000_s2072"/>
    <customShpInfo spid="_x0000_s2057"/>
    <customShpInfo spid="_x0000_s2077"/>
    <customShpInfo spid="_x0000_s2084"/>
    <customShpInfo spid="_x0000_s2076"/>
    <customShpInfo spid="_x0000_s2060"/>
    <customShpInfo spid="_x0000_s2075"/>
    <customShpInfo spid="_x0000_s2059"/>
    <customShpInfo spid="_x0000_s2086"/>
    <customShpInfo spid="_x0000_s2087"/>
    <customShpInfo spid="_x0000_s2090"/>
    <customShpInfo spid="_x0000_s2091"/>
    <customShpInfo spid="_x0000_s2079"/>
    <customShpInfo spid="_x0000_s2085"/>
    <customShpInfo spid="_x0000_s2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163</Pages>
  <Words>17201</Words>
  <Characters>98050</Characters>
  <Lines>817</Lines>
  <Paragraphs>230</Paragraphs>
  <TotalTime>0</TotalTime>
  <ScaleCrop>false</ScaleCrop>
  <LinksUpToDate>false</LinksUpToDate>
  <CharactersWithSpaces>115021</CharactersWithSpaces>
  <Application>WPS Office_12.1.0.16388_F1E327BC-269C-435d-A152-05C5408002CA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2023-01-20T10:54:00Z</dcterms:created>
  <dc:creator>谢武剑-浙江省成套招标代理有限公司</dc:creator>
  <cp:lastModifiedBy>WPS_1701756769</cp:lastModifiedBy>
  <cp:lastPrinted>2022-07-07T10:19:00Z</cp:lastPrinted>
  <dcterms:modified xsi:type="dcterms:W3CDTF">2024-02-26T03:41:51Z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B35FB38B6CB44F889E6A028D31ADA11F_13</vt:lpwstr>
  </property>
</Properties>
</file>