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color w:val="auto"/>
          <w:sz w:val="24"/>
          <w:highlight w:val="none"/>
        </w:rPr>
      </w:pPr>
    </w:p>
    <w:p>
      <w:pPr>
        <w:adjustRightInd/>
        <w:spacing w:line="360" w:lineRule="auto"/>
        <w:jc w:val="center"/>
        <w:rPr>
          <w:rFonts w:hint="eastAsia" w:ascii="宋体" w:hAnsi="宋体" w:eastAsia="宋体" w:cs="宋体"/>
          <w:b/>
          <w:color w:val="auto"/>
          <w:sz w:val="52"/>
          <w:szCs w:val="52"/>
          <w:highlight w:val="none"/>
          <w:lang w:eastAsia="zh-CN"/>
        </w:rPr>
      </w:pPr>
      <w:r>
        <w:rPr>
          <w:rFonts w:hint="eastAsia" w:ascii="宋体" w:hAnsi="宋体" w:eastAsia="宋体" w:cs="宋体"/>
          <w:b/>
          <w:color w:val="auto"/>
          <w:sz w:val="52"/>
          <w:szCs w:val="52"/>
          <w:highlight w:val="none"/>
          <w:lang w:eastAsia="zh-CN"/>
        </w:rPr>
        <w:t>中共建德市委党校餐饮与住宿服务</w:t>
      </w:r>
    </w:p>
    <w:p>
      <w:pPr>
        <w:adjustRightInd/>
        <w:spacing w:line="360" w:lineRule="auto"/>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采购项目</w:t>
      </w:r>
    </w:p>
    <w:p>
      <w:pPr>
        <w:adjustRightInd/>
        <w:spacing w:line="360" w:lineRule="auto"/>
        <w:jc w:val="center"/>
        <w:rPr>
          <w:rFonts w:hint="eastAsia" w:ascii="宋体" w:hAnsi="宋体" w:eastAsia="宋体" w:cs="宋体"/>
          <w:b/>
          <w:bCs/>
          <w:color w:val="auto"/>
          <w:w w:val="95"/>
          <w:sz w:val="72"/>
          <w:szCs w:val="72"/>
          <w:highlight w:val="none"/>
          <w:lang w:val="zh-CN"/>
        </w:rPr>
      </w:pPr>
    </w:p>
    <w:p>
      <w:pPr>
        <w:adjustRightInd/>
        <w:jc w:val="center"/>
        <w:rPr>
          <w:rFonts w:hint="eastAsia" w:ascii="宋体" w:hAnsi="宋体" w:eastAsia="宋体" w:cs="宋体"/>
          <w:b/>
          <w:bCs/>
          <w:color w:val="auto"/>
          <w:w w:val="95"/>
          <w:sz w:val="72"/>
          <w:szCs w:val="72"/>
          <w:highlight w:val="none"/>
          <w:lang w:val="zh-CN"/>
        </w:rPr>
      </w:pPr>
    </w:p>
    <w:p>
      <w:pPr>
        <w:adjustRightInd/>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bCs/>
          <w:color w:val="auto"/>
          <w:w w:val="95"/>
          <w:sz w:val="72"/>
          <w:szCs w:val="72"/>
          <w:highlight w:val="none"/>
          <w:lang w:val="zh-CN"/>
        </w:rPr>
        <w:t>竞争性磋商</w:t>
      </w:r>
      <w:r>
        <w:rPr>
          <w:rFonts w:hint="eastAsia" w:ascii="宋体" w:hAnsi="宋体" w:eastAsia="宋体" w:cs="宋体"/>
          <w:b/>
          <w:color w:val="auto"/>
          <w:sz w:val="72"/>
          <w:szCs w:val="72"/>
          <w:highlight w:val="none"/>
        </w:rPr>
        <w:t>文件</w:t>
      </w:r>
    </w:p>
    <w:p>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（电子交易）</w:t>
      </w:r>
    </w:p>
    <w:p>
      <w:pPr>
        <w:snapToGrid w:val="0"/>
        <w:spacing w:line="360" w:lineRule="auto"/>
        <w:jc w:val="center"/>
        <w:rPr>
          <w:rFonts w:hint="eastAsia" w:ascii="宋体" w:hAnsi="宋体" w:eastAsia="宋体" w:cs="宋体"/>
          <w:color w:val="auto"/>
          <w:sz w:val="30"/>
          <w:szCs w:val="30"/>
          <w:highlight w:val="none"/>
        </w:rPr>
      </w:pPr>
    </w:p>
    <w:p>
      <w:pPr>
        <w:snapToGrid w:val="0"/>
        <w:spacing w:line="360" w:lineRule="auto"/>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项目编号:</w:t>
      </w:r>
      <w:r>
        <w:rPr>
          <w:rFonts w:hint="eastAsia" w:ascii="宋体" w:hAnsi="宋体" w:eastAsia="宋体" w:cs="宋体"/>
          <w:color w:val="auto"/>
          <w:sz w:val="30"/>
          <w:szCs w:val="30"/>
          <w:highlight w:val="none"/>
          <w:lang w:eastAsia="zh-CN"/>
        </w:rPr>
        <w:t>JD2023BF-</w:t>
      </w:r>
      <w:r>
        <w:rPr>
          <w:rFonts w:hint="eastAsia" w:ascii="宋体" w:hAnsi="宋体" w:cs="宋体"/>
          <w:color w:val="auto"/>
          <w:sz w:val="30"/>
          <w:szCs w:val="30"/>
          <w:highlight w:val="none"/>
          <w:lang w:val="en-US" w:eastAsia="zh-CN"/>
        </w:rPr>
        <w:t>203</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 xml:space="preserve"> </w:t>
      </w:r>
    </w:p>
    <w:p>
      <w:pPr>
        <w:adjustRightInd/>
        <w:spacing w:line="360" w:lineRule="auto"/>
        <w:rPr>
          <w:rFonts w:hint="eastAsia" w:ascii="宋体" w:hAnsi="宋体" w:eastAsia="宋体" w:cs="宋体"/>
          <w:color w:val="auto"/>
          <w:sz w:val="28"/>
          <w:szCs w:val="20"/>
          <w:highlight w:val="none"/>
        </w:rPr>
      </w:pPr>
    </w:p>
    <w:p>
      <w:pPr>
        <w:spacing w:line="360" w:lineRule="auto"/>
        <w:jc w:val="center"/>
        <w:rPr>
          <w:rFonts w:hint="eastAsia" w:ascii="宋体" w:hAnsi="宋体" w:eastAsia="宋体" w:cs="宋体"/>
          <w:color w:val="auto"/>
          <w:sz w:val="24"/>
          <w:highlight w:val="none"/>
        </w:rPr>
      </w:pPr>
    </w:p>
    <w:p>
      <w:pPr>
        <w:spacing w:line="360" w:lineRule="auto"/>
        <w:jc w:val="center"/>
        <w:rPr>
          <w:rFonts w:hint="eastAsia" w:ascii="宋体" w:hAnsi="宋体" w:eastAsia="宋体" w:cs="宋体"/>
          <w:color w:val="auto"/>
          <w:sz w:val="24"/>
          <w:highlight w:val="none"/>
        </w:rPr>
      </w:pPr>
    </w:p>
    <w:p>
      <w:pPr>
        <w:pStyle w:val="182"/>
        <w:widowControl w:val="0"/>
        <w:spacing w:before="0" w:beforeAutospacing="0" w:after="0" w:afterAutospacing="0" w:line="360" w:lineRule="auto"/>
        <w:textAlignment w:val="auto"/>
        <w:rPr>
          <w:rFonts w:hint="eastAsia" w:ascii="宋体" w:hAnsi="宋体" w:eastAsia="宋体" w:cs="宋体"/>
          <w:color w:val="auto"/>
          <w:kern w:val="2"/>
          <w:highlight w:val="none"/>
        </w:rPr>
      </w:pPr>
    </w:p>
    <w:p>
      <w:pPr>
        <w:pStyle w:val="182"/>
        <w:widowControl w:val="0"/>
        <w:spacing w:before="0" w:beforeAutospacing="0" w:after="0" w:afterAutospacing="0" w:line="360" w:lineRule="auto"/>
        <w:textAlignment w:val="auto"/>
        <w:rPr>
          <w:rFonts w:hint="eastAsia" w:ascii="宋体" w:hAnsi="宋体" w:eastAsia="宋体" w:cs="宋体"/>
          <w:color w:val="auto"/>
          <w:kern w:val="2"/>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                                      </w:t>
      </w:r>
    </w:p>
    <w:p>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中共建德市委党校</w:t>
      </w:r>
    </w:p>
    <w:p>
      <w:pPr>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杭州博望建设工程招标投标代理有限公司</w:t>
      </w:r>
    </w:p>
    <w:p>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eastAsia="宋体" w:cs="宋体"/>
          <w:bCs/>
          <w:color w:val="auto"/>
          <w:sz w:val="32"/>
          <w:szCs w:val="32"/>
          <w:highlight w:val="none"/>
          <w:lang w:val="en-US" w:eastAsia="zh-CN"/>
        </w:rPr>
        <w:t>三</w:t>
      </w:r>
      <w:r>
        <w:rPr>
          <w:rFonts w:hint="eastAsia" w:ascii="宋体" w:hAnsi="宋体" w:eastAsia="宋体" w:cs="宋体"/>
          <w:bCs/>
          <w:color w:val="auto"/>
          <w:sz w:val="32"/>
          <w:szCs w:val="32"/>
          <w:highlight w:val="none"/>
        </w:rPr>
        <w:t>年</w:t>
      </w:r>
      <w:r>
        <w:rPr>
          <w:rFonts w:hint="eastAsia" w:ascii="宋体" w:hAnsi="宋体" w:eastAsia="宋体" w:cs="宋体"/>
          <w:bCs/>
          <w:color w:val="auto"/>
          <w:sz w:val="32"/>
          <w:szCs w:val="32"/>
          <w:highlight w:val="none"/>
          <w:lang w:val="en-US" w:eastAsia="zh-CN"/>
        </w:rPr>
        <w:t>十</w:t>
      </w:r>
      <w:r>
        <w:rPr>
          <w:rFonts w:hint="eastAsia" w:ascii="宋体" w:hAnsi="宋体" w:cs="宋体"/>
          <w:bCs/>
          <w:color w:val="auto"/>
          <w:sz w:val="32"/>
          <w:szCs w:val="32"/>
          <w:highlight w:val="none"/>
          <w:lang w:val="en-US" w:eastAsia="zh-CN"/>
        </w:rPr>
        <w:t>二</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eastAsia="zh-CN"/>
        </w:rPr>
        <w:t>七</w:t>
      </w:r>
      <w:r>
        <w:rPr>
          <w:rFonts w:hint="eastAsia" w:ascii="宋体" w:hAnsi="宋体" w:eastAsia="宋体" w:cs="宋体"/>
          <w:bCs/>
          <w:color w:val="auto"/>
          <w:sz w:val="32"/>
          <w:szCs w:val="32"/>
          <w:highlight w:val="none"/>
        </w:rPr>
        <w:t>日</w:t>
      </w:r>
    </w:p>
    <w:p>
      <w:pPr>
        <w:tabs>
          <w:tab w:val="left" w:pos="2268"/>
        </w:tabs>
        <w:spacing w:line="360" w:lineRule="auto"/>
        <w:jc w:val="center"/>
        <w:rPr>
          <w:rFonts w:hint="eastAsia" w:ascii="宋体" w:hAnsi="宋体" w:eastAsia="宋体" w:cs="宋体"/>
          <w:color w:val="auto"/>
          <w:sz w:val="24"/>
          <w:highlight w:val="none"/>
        </w:rPr>
        <w:sectPr>
          <w:headerReference r:id="rId4" w:type="first"/>
          <w:headerReference r:id="rId3" w:type="default"/>
          <w:footerReference r:id="rId5" w:type="even"/>
          <w:pgSz w:w="11906" w:h="16838"/>
          <w:pgMar w:top="1247" w:right="1418" w:bottom="1276" w:left="1418" w:header="851" w:footer="992" w:gutter="0"/>
          <w:cols w:space="720" w:num="1"/>
          <w:titlePg/>
          <w:docGrid w:linePitch="312" w:charSpace="0"/>
        </w:sectPr>
      </w:pPr>
    </w:p>
    <w:p>
      <w:pPr>
        <w:pStyle w:val="5"/>
        <w:numPr>
          <w:ilvl w:val="0"/>
          <w:numId w:val="0"/>
        </w:numPr>
        <w:rPr>
          <w:rFonts w:hint="eastAsia" w:ascii="宋体" w:hAnsi="宋体" w:eastAsia="宋体" w:cs="宋体"/>
          <w:color w:val="auto"/>
          <w:highlight w:val="none"/>
        </w:rPr>
      </w:pPr>
    </w:p>
    <w:p>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pPr>
        <w:spacing w:line="360" w:lineRule="auto"/>
        <w:rPr>
          <w:rFonts w:hint="eastAsia" w:ascii="宋体" w:hAnsi="宋体" w:eastAsia="宋体" w:cs="宋体"/>
          <w:color w:val="auto"/>
          <w:sz w:val="32"/>
          <w:szCs w:val="32"/>
          <w:highlight w:val="none"/>
        </w:rPr>
      </w:pPr>
    </w:p>
    <w:p>
      <w:pPr>
        <w:spacing w:line="360" w:lineRule="auto"/>
        <w:rPr>
          <w:rFonts w:hint="eastAsia" w:ascii="宋体" w:hAnsi="宋体" w:eastAsia="宋体" w:cs="宋体"/>
          <w:color w:val="auto"/>
          <w:sz w:val="32"/>
          <w:szCs w:val="32"/>
          <w:highlight w:val="none"/>
        </w:rPr>
      </w:pP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邀请供应商</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竞争性磋商流程</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供应商须知</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采购需求</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评审方法及评审标准</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拟签订的合同文本</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第七部分      应提交的有关格式范例</w:t>
      </w:r>
    </w:p>
    <w:p>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第八部分      最后报价格式</w:t>
      </w:r>
    </w:p>
    <w:p>
      <w:pPr>
        <w:spacing w:line="360" w:lineRule="auto"/>
        <w:ind w:firstLine="549" w:firstLineChars="229"/>
        <w:rPr>
          <w:rFonts w:hint="eastAsia" w:ascii="宋体" w:hAnsi="宋体" w:eastAsia="宋体" w:cs="宋体"/>
          <w:color w:val="auto"/>
          <w:sz w:val="24"/>
          <w:highlight w:val="none"/>
        </w:rPr>
      </w:pPr>
      <w:bookmarkStart w:id="0" w:name="_Hlt91233176"/>
      <w:bookmarkEnd w:id="0"/>
      <w:bookmarkStart w:id="1" w:name="_Toc91899869"/>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p>
      <w:pPr>
        <w:spacing w:line="360" w:lineRule="auto"/>
        <w:ind w:firstLine="549" w:firstLineChars="229"/>
        <w:rPr>
          <w:rFonts w:hint="eastAsia" w:ascii="宋体" w:hAnsi="宋体" w:eastAsia="宋体" w:cs="宋体"/>
          <w:color w:val="auto"/>
          <w:sz w:val="24"/>
          <w:highlight w:val="none"/>
        </w:rPr>
      </w:pPr>
    </w:p>
    <w:bookmarkEnd w:id="1"/>
    <w:p>
      <w:pPr>
        <w:adjustRightInd/>
        <w:spacing w:line="360" w:lineRule="auto"/>
        <w:jc w:val="both"/>
        <w:outlineLvl w:val="0"/>
        <w:rPr>
          <w:rFonts w:hint="eastAsia" w:ascii="宋体" w:hAnsi="宋体" w:eastAsia="宋体" w:cs="宋体"/>
          <w:b/>
          <w:color w:val="auto"/>
          <w:sz w:val="36"/>
          <w:szCs w:val="20"/>
          <w:highlight w:val="none"/>
        </w:rPr>
      </w:pPr>
      <w:bookmarkStart w:id="2" w:name="_Hlt74649545"/>
      <w:bookmarkEnd w:id="2"/>
      <w:bookmarkStart w:id="3" w:name="_Hlt74729822"/>
      <w:bookmarkEnd w:id="3"/>
      <w:bookmarkStart w:id="4" w:name="_Hlt74728647"/>
      <w:bookmarkEnd w:id="4"/>
      <w:bookmarkStart w:id="5" w:name="_Hlt74707423"/>
      <w:bookmarkEnd w:id="5"/>
      <w:bookmarkStart w:id="6" w:name="第二部分"/>
      <w:bookmarkStart w:id="7" w:name="_Toc91899870"/>
      <w:bookmarkStart w:id="8" w:name="_Toc91899871"/>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第一部分  邀请供应商</w:t>
      </w: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竞争性磋商邀请公告</w:t>
      </w:r>
    </w:p>
    <w:p>
      <w:pPr>
        <w:spacing w:line="360" w:lineRule="auto"/>
        <w:rPr>
          <w:rFonts w:hint="eastAsia" w:ascii="宋体" w:hAnsi="宋体" w:eastAsia="宋体" w:cs="宋体"/>
          <w:color w:val="auto"/>
          <w:sz w:val="24"/>
          <w:highlight w:val="none"/>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eastAsia="zh-CN"/>
        </w:rPr>
        <w:t>中共建德市委党校餐饮与住宿服务</w:t>
      </w:r>
      <w:r>
        <w:rPr>
          <w:rFonts w:hint="eastAsia" w:ascii="宋体" w:hAnsi="宋体" w:eastAsia="宋体" w:cs="宋体"/>
          <w:color w:val="auto"/>
          <w:sz w:val="24"/>
          <w:highlight w:val="none"/>
          <w:u w:val="single"/>
        </w:rPr>
        <w:t>采购项目</w:t>
      </w:r>
      <w:r>
        <w:rPr>
          <w:rFonts w:hint="eastAsia" w:ascii="宋体" w:hAnsi="宋体" w:eastAsia="宋体" w:cs="宋体"/>
          <w:color w:val="auto"/>
          <w:sz w:val="24"/>
          <w:highlight w:val="none"/>
        </w:rPr>
        <w:t>的潜在供应商应在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color w:val="auto"/>
          <w:sz w:val="24"/>
          <w:highlight w:val="none"/>
          <w:u w:val="single"/>
        </w:rPr>
        <w:t>https://www.zcygov.cn/</w:t>
      </w:r>
      <w:r>
        <w:rPr>
          <w:rStyle w:val="68"/>
          <w:rFonts w:hint="eastAsia" w:ascii="宋体" w:hAnsi="宋体" w:eastAsia="宋体" w:cs="宋体"/>
          <w:color w:val="auto"/>
          <w:sz w:val="24"/>
          <w:highlight w:val="none"/>
          <w:u w:val="single"/>
        </w:rPr>
        <w:fldChar w:fldCharType="end"/>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rPr>
        <w:t>获取采购文件，并于</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3</w:t>
      </w:r>
      <w:r>
        <w:rPr>
          <w:rFonts w:hint="eastAsia" w:ascii="宋体" w:hAnsi="宋体" w:eastAsia="宋体" w:cs="宋体"/>
          <w:bCs/>
          <w:color w:val="auto"/>
          <w:sz w:val="24"/>
          <w:highlight w:val="none"/>
          <w:u w:val="single"/>
        </w:rPr>
        <w:t>年</w:t>
      </w:r>
      <w:r>
        <w:rPr>
          <w:rFonts w:hint="eastAsia" w:ascii="宋体" w:hAnsi="宋体" w:eastAsia="宋体" w:cs="宋体"/>
          <w:bCs/>
          <w:color w:val="auto"/>
          <w:sz w:val="24"/>
          <w:highlight w:val="none"/>
          <w:u w:val="single"/>
          <w:lang w:val="en-US" w:eastAsia="zh-CN"/>
        </w:rPr>
        <w:t>1</w:t>
      </w:r>
      <w:r>
        <w:rPr>
          <w:rFonts w:hint="eastAsia" w:ascii="宋体" w:hAnsi="宋体" w:cs="宋体"/>
          <w:bCs/>
          <w:color w:val="auto"/>
          <w:sz w:val="24"/>
          <w:highlight w:val="none"/>
          <w:u w:val="single"/>
          <w:lang w:val="en-US" w:eastAsia="zh-CN"/>
        </w:rPr>
        <w:t>2</w:t>
      </w:r>
      <w:r>
        <w:rPr>
          <w:rFonts w:hint="eastAsia" w:ascii="宋体" w:hAnsi="宋体" w:eastAsia="宋体" w:cs="宋体"/>
          <w:bCs/>
          <w:color w:val="auto"/>
          <w:sz w:val="24"/>
          <w:highlight w:val="none"/>
          <w:u w:val="single"/>
        </w:rPr>
        <w:t>月</w:t>
      </w:r>
      <w:r>
        <w:rPr>
          <w:rFonts w:hint="eastAsia" w:ascii="宋体" w:hAnsi="宋体" w:cs="宋体"/>
          <w:bCs/>
          <w:color w:val="auto"/>
          <w:sz w:val="24"/>
          <w:highlight w:val="none"/>
          <w:u w:val="single"/>
          <w:lang w:val="en-US" w:eastAsia="zh-CN"/>
        </w:rPr>
        <w:t>20</w:t>
      </w:r>
      <w:r>
        <w:rPr>
          <w:rFonts w:hint="eastAsia" w:ascii="宋体" w:hAnsi="宋体" w:eastAsia="宋体" w:cs="宋体"/>
          <w:bCs/>
          <w:color w:val="auto"/>
          <w:sz w:val="24"/>
          <w:highlight w:val="none"/>
          <w:u w:val="single"/>
        </w:rPr>
        <w:t>日</w:t>
      </w:r>
      <w:r>
        <w:rPr>
          <w:rFonts w:hint="eastAsia" w:ascii="宋体" w:hAnsi="宋体" w:eastAsia="宋体" w:cs="宋体"/>
          <w:bCs/>
          <w:color w:val="auto"/>
          <w:sz w:val="24"/>
          <w:highlight w:val="none"/>
          <w:u w:val="single"/>
          <w:lang w:val="en-US" w:eastAsia="zh-CN"/>
        </w:rPr>
        <w:t>09</w:t>
      </w:r>
      <w:r>
        <w:rPr>
          <w:rFonts w:hint="eastAsia" w:ascii="宋体" w:hAnsi="宋体" w:eastAsia="宋体" w:cs="宋体"/>
          <w:bCs/>
          <w:color w:val="auto"/>
          <w:sz w:val="24"/>
          <w:highlight w:val="none"/>
          <w:u w:val="single"/>
        </w:rPr>
        <w:t>点</w:t>
      </w:r>
      <w:r>
        <w:rPr>
          <w:rFonts w:hint="eastAsia" w:ascii="宋体" w:hAnsi="宋体" w:eastAsia="宋体" w:cs="宋体"/>
          <w:bCs/>
          <w:color w:val="auto"/>
          <w:sz w:val="24"/>
          <w:highlight w:val="none"/>
          <w:u w:val="single"/>
          <w:lang w:val="en-US" w:eastAsia="zh-CN"/>
        </w:rPr>
        <w:t>30</w:t>
      </w:r>
      <w:r>
        <w:rPr>
          <w:rFonts w:hint="eastAsia" w:ascii="宋体" w:hAnsi="宋体" w:eastAsia="宋体" w:cs="宋体"/>
          <w:bCs/>
          <w:color w:val="auto"/>
          <w:sz w:val="24"/>
          <w:highlight w:val="none"/>
          <w:u w:val="single"/>
        </w:rPr>
        <w:t>分</w:t>
      </w:r>
      <w:r>
        <w:rPr>
          <w:rFonts w:hint="eastAsia" w:ascii="宋体" w:hAnsi="宋体" w:eastAsia="宋体" w:cs="宋体"/>
          <w:bCs/>
          <w:color w:val="auto"/>
          <w:sz w:val="24"/>
          <w:highlight w:val="none"/>
          <w:u w:val="single"/>
        </w:rPr>
        <w:t>00秒</w:t>
      </w:r>
      <w:r>
        <w:rPr>
          <w:rFonts w:hint="eastAsia" w:ascii="宋体" w:hAnsi="宋体" w:eastAsia="宋体" w:cs="宋体"/>
          <w:bCs/>
          <w:color w:val="auto"/>
          <w:sz w:val="24"/>
          <w:highlight w:val="none"/>
        </w:rPr>
        <w:t>（北京时间）前提交响应文件</w:t>
      </w: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p>
    <w:p>
      <w:pPr>
        <w:pStyle w:val="5"/>
        <w:numPr>
          <w:ilvl w:val="0"/>
          <w:numId w:val="0"/>
        </w:numPr>
        <w:ind w:left="432" w:hanging="432"/>
        <w:rPr>
          <w:rFonts w:hint="eastAsia" w:ascii="宋体" w:hAnsi="宋体" w:eastAsia="宋体" w:cs="宋体"/>
          <w:color w:val="auto"/>
          <w:sz w:val="24"/>
          <w:szCs w:val="24"/>
          <w:highlight w:val="none"/>
        </w:rPr>
      </w:pPr>
      <w:bookmarkStart w:id="9" w:name="_Toc28359089"/>
      <w:bookmarkStart w:id="10" w:name="_Toc28359012"/>
      <w:bookmarkStart w:id="11" w:name="_Toc35393629"/>
      <w:bookmarkStart w:id="12" w:name="_Toc35393798"/>
      <w:r>
        <w:rPr>
          <w:rFonts w:hint="eastAsia" w:ascii="宋体" w:hAnsi="宋体" w:eastAsia="宋体" w:cs="宋体"/>
          <w:color w:val="auto"/>
          <w:sz w:val="24"/>
          <w:szCs w:val="24"/>
          <w:highlight w:val="none"/>
        </w:rPr>
        <w:t>一、项目基本情况</w:t>
      </w:r>
      <w:bookmarkEnd w:id="9"/>
      <w:bookmarkEnd w:id="10"/>
      <w:bookmarkEnd w:id="11"/>
      <w:bookmarkEnd w:id="12"/>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color w:val="auto"/>
          <w:sz w:val="24"/>
          <w:highlight w:val="none"/>
          <w:lang w:val="en-US"/>
        </w:rPr>
      </w:pPr>
      <w:r>
        <w:rPr>
          <w:rFonts w:hint="eastAsia" w:ascii="宋体" w:hAnsi="宋体" w:eastAsia="宋体" w:cs="宋体"/>
          <w:b/>
          <w:color w:val="auto"/>
          <w:sz w:val="24"/>
          <w:highlight w:val="none"/>
        </w:rPr>
        <w:t>项目编号：</w:t>
      </w:r>
      <w:r>
        <w:rPr>
          <w:rFonts w:hint="eastAsia" w:ascii="宋体" w:hAnsi="宋体" w:eastAsia="宋体" w:cs="宋体"/>
          <w:color w:val="auto"/>
          <w:sz w:val="24"/>
          <w:highlight w:val="none"/>
          <w:lang w:eastAsia="zh-CN"/>
        </w:rPr>
        <w:t>JD2023BF-</w:t>
      </w:r>
      <w:r>
        <w:rPr>
          <w:rFonts w:hint="eastAsia" w:ascii="宋体" w:hAnsi="宋体" w:cs="宋体"/>
          <w:color w:val="auto"/>
          <w:sz w:val="24"/>
          <w:highlight w:val="none"/>
          <w:lang w:val="en-US" w:eastAsia="zh-CN"/>
        </w:rPr>
        <w:t>203</w:t>
      </w:r>
      <w:r>
        <w:rPr>
          <w:rFonts w:hint="eastAsia" w:ascii="宋体" w:hAnsi="宋体" w:eastAsia="宋体" w:cs="宋体"/>
          <w:color w:val="auto"/>
          <w:sz w:val="24"/>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项目名称：</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采购方式：</w:t>
      </w:r>
      <w:r>
        <w:rPr>
          <w:rFonts w:hint="eastAsia" w:ascii="宋体" w:hAnsi="宋体" w:eastAsia="宋体" w:cs="宋体"/>
          <w:color w:val="auto"/>
          <w:sz w:val="24"/>
          <w:highlight w:val="none"/>
        </w:rPr>
        <w:t>竞争性磋商</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default" w:ascii="宋体" w:hAnsi="宋体" w:eastAsia="宋体" w:cs="宋体"/>
          <w:b/>
          <w:color w:val="auto"/>
          <w:sz w:val="24"/>
          <w:highlight w:val="none"/>
          <w:lang w:val="en-US"/>
        </w:rPr>
      </w:pPr>
      <w:r>
        <w:rPr>
          <w:rFonts w:hint="eastAsia" w:ascii="宋体" w:hAnsi="宋体" w:eastAsia="宋体" w:cs="宋体"/>
          <w:b/>
          <w:color w:val="auto"/>
          <w:sz w:val="24"/>
          <w:highlight w:val="none"/>
        </w:rPr>
        <w:t>预算金额（元）：</w:t>
      </w:r>
      <w:r>
        <w:rPr>
          <w:rFonts w:hint="eastAsia" w:ascii="宋体" w:hAnsi="宋体" w:cs="宋体"/>
          <w:bCs/>
          <w:color w:val="auto"/>
          <w:sz w:val="24"/>
          <w:highlight w:val="none"/>
          <w:lang w:val="en-US" w:eastAsia="zh-CN"/>
        </w:rPr>
        <w:t>1205000.00</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最高限价（元）：</w:t>
      </w:r>
      <w:r>
        <w:rPr>
          <w:rFonts w:hint="eastAsia" w:ascii="宋体" w:hAnsi="宋体" w:cs="宋体"/>
          <w:bCs/>
          <w:color w:val="auto"/>
          <w:sz w:val="24"/>
          <w:highlight w:val="none"/>
          <w:lang w:val="en-US" w:eastAsia="zh-CN"/>
        </w:rPr>
        <w:t>1205000.00</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采购需求：</w:t>
      </w:r>
      <w:r>
        <w:rPr>
          <w:rFonts w:hint="eastAsia" w:ascii="宋体" w:hAnsi="宋体" w:eastAsia="宋体" w:cs="宋体"/>
          <w:bCs/>
          <w:color w:val="auto"/>
          <w:sz w:val="24"/>
          <w:highlight w:val="none"/>
          <w:lang w:eastAsia="zh-CN"/>
        </w:rPr>
        <w:t>中共建德市委党校餐饮与住宿服务</w:t>
      </w:r>
      <w:r>
        <w:rPr>
          <w:rFonts w:hint="eastAsia" w:ascii="宋体" w:hAnsi="宋体" w:eastAsia="宋体" w:cs="宋体"/>
          <w:bCs/>
          <w:color w:val="auto"/>
          <w:sz w:val="24"/>
          <w:highlight w:val="none"/>
        </w:rPr>
        <w:t>采购项目主要内容：</w:t>
      </w:r>
      <w:r>
        <w:rPr>
          <w:rFonts w:hint="eastAsia" w:ascii="宋体" w:hAnsi="宋体" w:eastAsia="宋体" w:cs="宋体"/>
          <w:bCs/>
          <w:color w:val="auto"/>
          <w:sz w:val="24"/>
          <w:highlight w:val="none"/>
          <w:lang w:eastAsia="zh-CN"/>
        </w:rPr>
        <w:t>选择</w:t>
      </w:r>
      <w:r>
        <w:rPr>
          <w:rFonts w:hint="eastAsia" w:ascii="宋体" w:hAnsi="宋体" w:eastAsia="宋体" w:cs="宋体"/>
          <w:bCs/>
          <w:color w:val="auto"/>
          <w:sz w:val="24"/>
          <w:highlight w:val="none"/>
        </w:rPr>
        <w:t>一家单位</w:t>
      </w:r>
      <w:r>
        <w:rPr>
          <w:rFonts w:hint="eastAsia" w:ascii="宋体" w:hAnsi="宋体" w:eastAsia="宋体" w:cs="宋体"/>
          <w:bCs/>
          <w:color w:val="auto"/>
          <w:sz w:val="24"/>
          <w:highlight w:val="none"/>
          <w:lang w:eastAsia="zh-CN"/>
        </w:rPr>
        <w:t>为中共建德市委党校提供住宿与餐饮服务</w:t>
      </w:r>
      <w:r>
        <w:rPr>
          <w:rFonts w:hint="eastAsia" w:ascii="宋体" w:hAnsi="宋体" w:eastAsia="宋体" w:cs="宋体"/>
          <w:bCs/>
          <w:color w:val="auto"/>
          <w:sz w:val="24"/>
          <w:highlight w:val="none"/>
        </w:rPr>
        <w:t>。</w:t>
      </w:r>
      <w:r>
        <w:rPr>
          <w:rFonts w:hint="eastAsia" w:ascii="宋体" w:hAnsi="宋体" w:eastAsia="宋体" w:cs="宋体"/>
          <w:b/>
          <w:color w:val="auto"/>
          <w:sz w:val="24"/>
          <w:highlight w:val="none"/>
        </w:rPr>
        <w:t>详见磋商文件。</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b/>
          <w:color w:val="auto"/>
          <w:sz w:val="24"/>
          <w:highlight w:val="none"/>
        </w:rPr>
        <w:t>合同履行期限</w:t>
      </w:r>
      <w:r>
        <w:rPr>
          <w:rFonts w:hint="eastAsia" w:ascii="宋体" w:hAnsi="宋体" w:eastAsia="宋体" w:cs="宋体"/>
          <w:color w:val="auto"/>
          <w:sz w:val="24"/>
          <w:highlight w:val="none"/>
        </w:rPr>
        <w:t>：</w:t>
      </w:r>
      <w:r>
        <w:rPr>
          <w:rFonts w:hint="eastAsia" w:ascii="宋体" w:hAnsi="宋体" w:cs="仿宋_GB2312"/>
          <w:color w:val="auto"/>
          <w:sz w:val="24"/>
          <w:highlight w:val="none"/>
          <w:u w:val="single"/>
          <w:lang w:eastAsia="zh-CN"/>
        </w:rPr>
        <w:t>采购合同签订生效后</w:t>
      </w:r>
      <w:r>
        <w:rPr>
          <w:rFonts w:hint="eastAsia" w:ascii="宋体" w:hAnsi="宋体"/>
          <w:color w:val="auto"/>
          <w:sz w:val="24"/>
          <w:highlight w:val="none"/>
          <w:u w:val="single"/>
          <w:lang w:eastAsia="zh-CN"/>
        </w:rPr>
        <w:t>自</w:t>
      </w:r>
      <w:r>
        <w:rPr>
          <w:rFonts w:hint="eastAsia" w:ascii="宋体" w:hAnsi="宋体"/>
          <w:color w:val="auto"/>
          <w:sz w:val="24"/>
          <w:highlight w:val="none"/>
          <w:u w:val="single"/>
          <w:lang w:val="en-US" w:eastAsia="zh-CN"/>
        </w:rPr>
        <w:t>2024年2月7日起一年。</w:t>
      </w:r>
    </w:p>
    <w:p>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b/>
            <w:color w:val="auto"/>
            <w:sz w:val="24"/>
            <w:highlight w:val="none"/>
          </w:rPr>
          <w:id w:val="2035453831"/>
          <w14:checkbox>
            <w14:checked w14:val="1"/>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Wingdings" w:hAnsi="Wingdings" w:eastAsia="宋体" w:cs="宋体"/>
              <w:b/>
              <w:color w:val="auto"/>
              <w:kern w:val="2"/>
              <w:sz w:val="24"/>
              <w:szCs w:val="24"/>
              <w:highlight w:val="none"/>
              <w:lang w:val="en-US" w:eastAsia="zh-CN" w:bidi="ar-SA"/>
            </w:rPr>
            <w:t>þ</w:t>
          </w:r>
        </w:sdtContent>
      </w:sdt>
      <w:r>
        <w:rPr>
          <w:rFonts w:hint="eastAsia" w:ascii="宋体" w:hAnsi="宋体" w:eastAsia="宋体" w:cs="宋体"/>
          <w:b/>
          <w:color w:val="auto"/>
          <w:sz w:val="24"/>
          <w:highlight w:val="none"/>
        </w:rPr>
        <w:t>是，</w:t>
      </w:r>
      <w:sdt>
        <w:sdtPr>
          <w:rPr>
            <w:rFonts w:hint="eastAsia" w:ascii="宋体" w:hAnsi="宋体" w:eastAsia="宋体" w:cs="宋体"/>
            <w:b/>
            <w:color w:val="auto"/>
            <w:sz w:val="24"/>
            <w:highlight w:val="none"/>
          </w:rPr>
          <w:id w:val="-1765526721"/>
          <w14:checkbox>
            <w14:checked w14:val="0"/>
            <w14:checkedState w14:val="00FE" w14:font="Wingdings"/>
            <w14:uncheckedState w14:val="2610" w14:font="MS Gothic"/>
          </w14:checkbox>
        </w:sdtPr>
        <w:sdtEndPr>
          <w:rPr>
            <w:rFonts w:hint="eastAsia" w:ascii="宋体" w:hAnsi="宋体" w:eastAsia="宋体" w:cs="宋体"/>
            <w:b/>
            <w:color w:val="auto"/>
            <w:sz w:val="24"/>
            <w:highlight w:val="none"/>
          </w:rPr>
        </w:sdtEndPr>
        <w:sdtContent>
          <w:r>
            <w:rPr>
              <w:rFonts w:hint="eastAsia" w:ascii="MS Gothic" w:hAnsi="MS Gothic" w:eastAsia="宋体" w:cs="宋体"/>
              <w:b/>
              <w:color w:val="auto"/>
              <w:kern w:val="2"/>
              <w:sz w:val="24"/>
              <w:szCs w:val="24"/>
              <w:highlight w:val="none"/>
              <w:lang w:val="en-US" w:eastAsia="zh-CN" w:bidi="ar-SA"/>
            </w:rPr>
            <w:t>☐</w:t>
          </w:r>
        </w:sdtContent>
      </w:sdt>
      <w:r>
        <w:rPr>
          <w:rFonts w:hint="eastAsia" w:ascii="宋体" w:hAnsi="宋体" w:eastAsia="宋体" w:cs="宋体"/>
          <w:b/>
          <w:color w:val="auto"/>
          <w:sz w:val="24"/>
          <w:highlight w:val="none"/>
        </w:rPr>
        <w:t>否。</w:t>
      </w:r>
    </w:p>
    <w:p>
      <w:pPr>
        <w:spacing w:line="360" w:lineRule="auto"/>
        <w:ind w:firstLine="480" w:firstLineChars="200"/>
        <w:rPr>
          <w:rFonts w:hint="eastAsia" w:ascii="宋体" w:hAnsi="宋体" w:eastAsia="宋体" w:cs="宋体"/>
          <w:color w:val="auto"/>
          <w:sz w:val="24"/>
          <w:highlight w:val="none"/>
        </w:rPr>
      </w:pPr>
      <w:bookmarkStart w:id="13" w:name="_Toc35393630"/>
      <w:bookmarkStart w:id="14" w:name="_Toc28359090"/>
      <w:bookmarkStart w:id="15" w:name="_Toc28359013"/>
      <w:bookmarkStart w:id="16" w:name="_Toc35393799"/>
      <w:r>
        <w:rPr>
          <w:rFonts w:hint="eastAsia" w:ascii="宋体" w:hAnsi="宋体" w:eastAsia="宋体" w:cs="宋体"/>
          <w:color w:val="auto"/>
          <w:sz w:val="24"/>
          <w:highlight w:val="none"/>
        </w:rPr>
        <w:t>二、申请人的资格要求：</w:t>
      </w:r>
      <w:bookmarkEnd w:id="13"/>
      <w:bookmarkEnd w:id="14"/>
      <w:bookmarkEnd w:id="15"/>
      <w:bookmarkEnd w:id="16"/>
    </w:p>
    <w:p>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2.以联合体形式响应的，提供联合协议(本项目不接受联合体响应或者供应商不以联合体形式响应的，则不需要提供) ；</w:t>
      </w:r>
    </w:p>
    <w:p>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（注：不得限制大中型企业与小微企业组成联合体参与响应）</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服务全部由符合政策要求的中小企业承接，提供中小企业声明函；</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服务全部由符合政策要求的小微企业承接，提供中小企业声明函；</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pPr>
        <w:numPr>
          <w:ilvl w:val="0"/>
          <w:numId w:val="7"/>
        </w:num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本项目的特定资格要求：</w:t>
      </w:r>
      <w:r>
        <w:rPr>
          <w:rFonts w:hint="eastAsia" w:ascii="宋体" w:hAnsi="宋体" w:eastAsia="宋体" w:cs="宋体"/>
          <w:color w:val="auto"/>
          <w:sz w:val="24"/>
          <w:highlight w:val="none"/>
          <w:lang w:eastAsia="zh-CN"/>
        </w:rPr>
        <w:t>无。</w:t>
      </w:r>
    </w:p>
    <w:p>
      <w:pPr>
        <w:numPr>
          <w:ilvl w:val="0"/>
          <w:numId w:val="0"/>
        </w:num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2" w:firstLineChars="200"/>
        <w:rPr>
          <w:rFonts w:hint="eastAsia" w:ascii="宋体" w:hAnsi="宋体" w:eastAsia="宋体" w:cs="宋体"/>
          <w:b/>
          <w:bCs/>
          <w:color w:val="auto"/>
          <w:sz w:val="24"/>
          <w:highlight w:val="none"/>
        </w:rPr>
      </w:pPr>
      <w:bookmarkStart w:id="17" w:name="_Toc28359091"/>
      <w:bookmarkStart w:id="18" w:name="_Toc28359014"/>
      <w:bookmarkStart w:id="19" w:name="_Toc35393800"/>
      <w:bookmarkStart w:id="20" w:name="_Toc35393631"/>
      <w:r>
        <w:rPr>
          <w:rFonts w:hint="eastAsia" w:ascii="宋体" w:hAnsi="宋体" w:eastAsia="宋体" w:cs="宋体"/>
          <w:b/>
          <w:bCs/>
          <w:color w:val="auto"/>
          <w:sz w:val="24"/>
          <w:highlight w:val="none"/>
        </w:rPr>
        <w:t>三、获取（下载）采购文件</w:t>
      </w:r>
      <w:bookmarkEnd w:id="17"/>
      <w:bookmarkEnd w:id="18"/>
      <w:bookmarkEnd w:id="19"/>
      <w:bookmarkEnd w:id="20"/>
    </w:p>
    <w:p>
      <w:pPr>
        <w:spacing w:line="360" w:lineRule="auto"/>
        <w:ind w:firstLine="54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7"/>
          <w:szCs w:val="27"/>
          <w:highlight w:val="none"/>
        </w:rPr>
        <w:t>/</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20</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pPr>
        <w:spacing w:line="360" w:lineRule="auto"/>
        <w:ind w:firstLine="540"/>
        <w:rPr>
          <w:rFonts w:hint="eastAsia" w:ascii="宋体" w:hAnsi="宋体" w:eastAsia="宋体" w:cs="宋体"/>
          <w:color w:val="auto"/>
          <w:sz w:val="28"/>
          <w:szCs w:val="28"/>
          <w:highlight w:val="none"/>
          <w:u w:val="single"/>
        </w:rPr>
      </w:pPr>
      <w:r>
        <w:rPr>
          <w:rFonts w:hint="eastAsia" w:ascii="宋体" w:hAnsi="宋体" w:eastAsia="宋体" w:cs="宋体"/>
          <w:b/>
          <w:color w:val="auto"/>
          <w:sz w:val="24"/>
          <w:highlight w:val="none"/>
        </w:rPr>
        <w:t>地点（网址）：政采云平台（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sz w:val="24"/>
          <w:highlight w:val="none"/>
        </w:rPr>
        <w:t>https://www.zcygov.cn/</w:t>
      </w:r>
      <w:r>
        <w:rPr>
          <w:rStyle w:val="68"/>
          <w:rFonts w:hint="eastAsia" w:ascii="宋体" w:hAnsi="宋体" w:eastAsia="宋体" w:cs="宋体"/>
          <w:b/>
          <w:color w:val="auto"/>
          <w:sz w:val="24"/>
          <w:highlight w:val="none"/>
        </w:rPr>
        <w:fldChar w:fldCharType="end"/>
      </w:r>
      <w:r>
        <w:rPr>
          <w:rFonts w:hint="eastAsia" w:ascii="宋体" w:hAnsi="宋体" w:eastAsia="宋体" w:cs="宋体"/>
          <w:b/>
          <w:color w:val="auto"/>
          <w:sz w:val="24"/>
          <w:highlight w:val="none"/>
        </w:rPr>
        <w:t>）</w:t>
      </w:r>
    </w:p>
    <w:p>
      <w:pPr>
        <w:spacing w:line="360" w:lineRule="auto"/>
        <w:ind w:firstLine="54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hint="eastAsia" w:ascii="宋体" w:hAnsi="宋体" w:eastAsia="宋体" w:cs="宋体"/>
          <w:color w:val="auto"/>
          <w:sz w:val="28"/>
          <w:szCs w:val="28"/>
          <w:highlight w:val="none"/>
        </w:rPr>
      </w:pPr>
      <w:r>
        <w:rPr>
          <w:rFonts w:hint="eastAsia" w:ascii="宋体" w:hAnsi="宋体" w:eastAsia="宋体" w:cs="宋体"/>
          <w:b/>
          <w:color w:val="auto"/>
          <w:sz w:val="24"/>
          <w:highlight w:val="none"/>
        </w:rPr>
        <w:t>售价：</w:t>
      </w:r>
      <w:r>
        <w:rPr>
          <w:rFonts w:hint="eastAsia" w:ascii="宋体" w:hAnsi="宋体" w:eastAsia="宋体" w:cs="宋体"/>
          <w:color w:val="auto"/>
          <w:sz w:val="24"/>
          <w:highlight w:val="none"/>
        </w:rPr>
        <w:t>免费。</w:t>
      </w:r>
    </w:p>
    <w:p>
      <w:pPr>
        <w:pStyle w:val="5"/>
        <w:numPr>
          <w:ilvl w:val="0"/>
          <w:numId w:val="0"/>
        </w:numPr>
        <w:ind w:left="432" w:hanging="432"/>
        <w:rPr>
          <w:rFonts w:hint="eastAsia" w:ascii="宋体" w:hAnsi="宋体" w:eastAsia="宋体" w:cs="宋体"/>
          <w:color w:val="auto"/>
          <w:sz w:val="24"/>
          <w:szCs w:val="24"/>
          <w:highlight w:val="none"/>
        </w:rPr>
      </w:pPr>
      <w:bookmarkStart w:id="21" w:name="_Toc35393801"/>
      <w:bookmarkStart w:id="22" w:name="_Toc35393632"/>
      <w:bookmarkStart w:id="23" w:name="_Toc28359015"/>
      <w:bookmarkStart w:id="24" w:name="_Toc28359092"/>
      <w:r>
        <w:rPr>
          <w:rFonts w:hint="eastAsia" w:ascii="宋体" w:hAnsi="宋体" w:eastAsia="宋体" w:cs="宋体"/>
          <w:color w:val="auto"/>
          <w:sz w:val="24"/>
          <w:szCs w:val="24"/>
          <w:highlight w:val="none"/>
        </w:rPr>
        <w:t>四、响应文件提交</w:t>
      </w:r>
      <w:bookmarkEnd w:id="21"/>
      <w:bookmarkEnd w:id="22"/>
      <w:bookmarkEnd w:id="23"/>
      <w:bookmarkEnd w:id="24"/>
      <w:r>
        <w:rPr>
          <w:rFonts w:hint="eastAsia" w:ascii="宋体" w:hAnsi="宋体" w:eastAsia="宋体" w:cs="宋体"/>
          <w:color w:val="auto"/>
          <w:sz w:val="24"/>
          <w:szCs w:val="24"/>
          <w:highlight w:val="none"/>
        </w:rPr>
        <w:t>（上传）</w:t>
      </w:r>
    </w:p>
    <w:p>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截止时间：</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3</w:t>
      </w:r>
      <w:r>
        <w:rPr>
          <w:rFonts w:hint="eastAsia" w:ascii="宋体" w:hAnsi="宋体" w:eastAsia="宋体" w:cs="宋体"/>
          <w:color w:val="auto"/>
          <w:sz w:val="24"/>
          <w:highlight w:val="none"/>
          <w:u w:val="single"/>
        </w:rPr>
        <w:t>年</w:t>
      </w:r>
      <w:r>
        <w:rPr>
          <w:rFonts w:hint="eastAsia" w:ascii="宋体" w:hAnsi="宋体" w:eastAsia="宋体" w:cs="宋体"/>
          <w:color w:val="auto"/>
          <w:sz w:val="24"/>
          <w:highlight w:val="none"/>
          <w:u w:val="single"/>
          <w:lang w:val="en-US" w:eastAsia="zh-CN"/>
        </w:rPr>
        <w:t>1</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20</w:t>
      </w:r>
      <w:r>
        <w:rPr>
          <w:rFonts w:hint="eastAsia" w:ascii="宋体" w:hAnsi="宋体" w:eastAsia="宋体" w:cs="宋体"/>
          <w:color w:val="auto"/>
          <w:sz w:val="24"/>
          <w:highlight w:val="none"/>
          <w:u w:val="single"/>
        </w:rPr>
        <w:t>日</w:t>
      </w:r>
      <w:r>
        <w:rPr>
          <w:rFonts w:hint="eastAsia" w:ascii="宋体" w:hAnsi="宋体" w:eastAsia="宋体" w:cs="宋体"/>
          <w:bCs/>
          <w:color w:val="auto"/>
          <w:sz w:val="24"/>
          <w:highlight w:val="none"/>
          <w:u w:val="single"/>
          <w:lang w:val="en-US" w:eastAsia="zh-CN"/>
        </w:rPr>
        <w:t>09</w:t>
      </w:r>
      <w:r>
        <w:rPr>
          <w:rFonts w:hint="eastAsia" w:ascii="宋体" w:hAnsi="宋体" w:eastAsia="宋体" w:cs="宋体"/>
          <w:bCs/>
          <w:color w:val="auto"/>
          <w:sz w:val="24"/>
          <w:highlight w:val="none"/>
          <w:u w:val="single"/>
        </w:rPr>
        <w:t>点</w:t>
      </w:r>
      <w:r>
        <w:rPr>
          <w:rFonts w:hint="eastAsia" w:ascii="宋体" w:hAnsi="宋体" w:eastAsia="宋体" w:cs="宋体"/>
          <w:bCs/>
          <w:color w:val="auto"/>
          <w:sz w:val="24"/>
          <w:highlight w:val="none"/>
          <w:u w:val="single"/>
          <w:lang w:val="en-US" w:eastAsia="zh-CN"/>
        </w:rPr>
        <w:t>30</w:t>
      </w:r>
      <w:r>
        <w:rPr>
          <w:rFonts w:hint="eastAsia" w:ascii="宋体" w:hAnsi="宋体" w:eastAsia="宋体" w:cs="宋体"/>
          <w:bCs/>
          <w:color w:val="auto"/>
          <w:sz w:val="24"/>
          <w:highlight w:val="none"/>
          <w:u w:val="single"/>
        </w:rPr>
        <w:t>分00</w:t>
      </w:r>
      <w:r>
        <w:rPr>
          <w:rFonts w:hint="eastAsia" w:ascii="宋体" w:hAnsi="宋体" w:eastAsia="宋体" w:cs="宋体"/>
          <w:bCs/>
          <w:color w:val="auto"/>
          <w:sz w:val="24"/>
          <w:highlight w:val="none"/>
          <w:u w:val="single"/>
        </w:rPr>
        <w:t>秒</w:t>
      </w:r>
      <w:r>
        <w:rPr>
          <w:rFonts w:hint="eastAsia" w:ascii="宋体" w:hAnsi="宋体" w:eastAsia="宋体" w:cs="宋体"/>
          <w:bCs/>
          <w:color w:val="auto"/>
          <w:sz w:val="24"/>
          <w:highlight w:val="none"/>
        </w:rPr>
        <w:t>（北京时间）</w:t>
      </w:r>
    </w:p>
    <w:p>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地点：</w:t>
      </w:r>
      <w:r>
        <w:rPr>
          <w:rFonts w:hint="eastAsia" w:ascii="宋体" w:hAnsi="宋体" w:eastAsia="宋体" w:cs="宋体"/>
          <w:b/>
          <w:color w:val="auto"/>
          <w:sz w:val="24"/>
          <w:highlight w:val="none"/>
        </w:rPr>
        <w:t>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b/>
          <w:color w:val="auto"/>
          <w:kern w:val="2"/>
          <w:sz w:val="24"/>
          <w:szCs w:val="24"/>
          <w:highlight w:val="none"/>
        </w:rPr>
        <w:t>https://www.zcygov.cn/</w:t>
      </w:r>
      <w:r>
        <w:rPr>
          <w:rStyle w:val="68"/>
          <w:rFonts w:hint="eastAsia" w:ascii="宋体" w:hAnsi="宋体" w:eastAsia="宋体" w:cs="宋体"/>
          <w:b/>
          <w:color w:val="auto"/>
          <w:kern w:val="2"/>
          <w:sz w:val="24"/>
          <w:szCs w:val="24"/>
          <w:highlight w:val="none"/>
        </w:rPr>
        <w:fldChar w:fldCharType="end"/>
      </w:r>
      <w:r>
        <w:rPr>
          <w:rFonts w:hint="eastAsia" w:ascii="宋体" w:hAnsi="宋体" w:eastAsia="宋体" w:cs="宋体"/>
          <w:b/>
          <w:color w:val="auto"/>
          <w:sz w:val="24"/>
          <w:highlight w:val="none"/>
        </w:rPr>
        <w:t>）。</w:t>
      </w:r>
    </w:p>
    <w:p>
      <w:pPr>
        <w:pStyle w:val="5"/>
        <w:numPr>
          <w:ilvl w:val="0"/>
          <w:numId w:val="0"/>
        </w:numPr>
        <w:ind w:left="432" w:hanging="432"/>
        <w:rPr>
          <w:rFonts w:hint="eastAsia" w:ascii="宋体" w:hAnsi="宋体" w:eastAsia="宋体" w:cs="宋体"/>
          <w:color w:val="auto"/>
          <w:sz w:val="24"/>
          <w:szCs w:val="24"/>
          <w:highlight w:val="none"/>
        </w:rPr>
      </w:pPr>
      <w:bookmarkStart w:id="25" w:name="_Toc28359093"/>
      <w:bookmarkStart w:id="26" w:name="_Toc35393633"/>
      <w:bookmarkStart w:id="27" w:name="_Toc35393802"/>
      <w:bookmarkStart w:id="28" w:name="_Toc28359016"/>
      <w:r>
        <w:rPr>
          <w:rFonts w:hint="eastAsia" w:ascii="宋体" w:hAnsi="宋体" w:eastAsia="宋体" w:cs="宋体"/>
          <w:color w:val="auto"/>
          <w:sz w:val="24"/>
          <w:szCs w:val="24"/>
          <w:highlight w:val="none"/>
        </w:rPr>
        <w:t>五、响应文件开启</w:t>
      </w:r>
      <w:bookmarkEnd w:id="25"/>
      <w:bookmarkEnd w:id="26"/>
      <w:bookmarkEnd w:id="27"/>
      <w:bookmarkEnd w:id="28"/>
    </w:p>
    <w:p>
      <w:pPr>
        <w:spacing w:line="360" w:lineRule="auto"/>
        <w:ind w:firstLine="480" w:firstLineChars="200"/>
        <w:rPr>
          <w:rFonts w:hint="eastAsia" w:ascii="宋体" w:hAnsi="宋体" w:eastAsia="宋体" w:cs="宋体"/>
          <w:bCs/>
          <w:color w:val="auto"/>
          <w:sz w:val="24"/>
          <w:highlight w:val="none"/>
          <w:u w:val="single"/>
        </w:rPr>
      </w:pP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202</w:t>
      </w:r>
      <w:r>
        <w:rPr>
          <w:rFonts w:hint="eastAsia" w:ascii="宋体" w:hAnsi="宋体" w:eastAsia="宋体" w:cs="宋体"/>
          <w:color w:val="auto"/>
          <w:sz w:val="24"/>
          <w:highlight w:val="none"/>
          <w:u w:val="single"/>
          <w:lang w:val="en-US" w:eastAsia="zh-CN"/>
        </w:rPr>
        <w:t>3</w:t>
      </w:r>
      <w:r>
        <w:rPr>
          <w:rFonts w:hint="eastAsia" w:ascii="宋体" w:hAnsi="宋体" w:eastAsia="宋体" w:cs="宋体"/>
          <w:color w:val="auto"/>
          <w:sz w:val="24"/>
          <w:highlight w:val="none"/>
          <w:u w:val="single"/>
        </w:rPr>
        <w:t>年</w:t>
      </w:r>
      <w:r>
        <w:rPr>
          <w:rFonts w:hint="eastAsia" w:ascii="宋体" w:hAnsi="宋体" w:eastAsia="宋体" w:cs="宋体"/>
          <w:color w:val="auto"/>
          <w:sz w:val="24"/>
          <w:highlight w:val="none"/>
          <w:u w:val="single"/>
          <w:lang w:val="en-US" w:eastAsia="zh-CN"/>
        </w:rPr>
        <w:t>1</w:t>
      </w:r>
      <w:r>
        <w:rPr>
          <w:rFonts w:hint="eastAsia" w:ascii="宋体" w:hAnsi="宋体" w:cs="宋体"/>
          <w:color w:val="auto"/>
          <w:sz w:val="24"/>
          <w:highlight w:val="none"/>
          <w:u w:val="single"/>
          <w:lang w:val="en-US" w:eastAsia="zh-CN"/>
        </w:rPr>
        <w:t>2</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20</w:t>
      </w:r>
      <w:r>
        <w:rPr>
          <w:rFonts w:hint="eastAsia" w:ascii="宋体" w:hAnsi="宋体" w:eastAsia="宋体" w:cs="宋体"/>
          <w:color w:val="auto"/>
          <w:sz w:val="24"/>
          <w:highlight w:val="none"/>
          <w:u w:val="single"/>
        </w:rPr>
        <w:t>日</w:t>
      </w:r>
      <w:r>
        <w:rPr>
          <w:rFonts w:hint="eastAsia" w:ascii="宋体" w:hAnsi="宋体" w:eastAsia="宋体" w:cs="宋体"/>
          <w:bCs/>
          <w:color w:val="auto"/>
          <w:sz w:val="24"/>
          <w:highlight w:val="none"/>
          <w:u w:val="single"/>
          <w:lang w:val="en-US" w:eastAsia="zh-CN"/>
        </w:rPr>
        <w:t>09</w:t>
      </w:r>
      <w:r>
        <w:rPr>
          <w:rFonts w:hint="eastAsia" w:ascii="宋体" w:hAnsi="宋体" w:eastAsia="宋体" w:cs="宋体"/>
          <w:bCs/>
          <w:color w:val="auto"/>
          <w:sz w:val="24"/>
          <w:highlight w:val="none"/>
          <w:u w:val="single"/>
        </w:rPr>
        <w:t>点</w:t>
      </w:r>
      <w:r>
        <w:rPr>
          <w:rFonts w:hint="eastAsia" w:ascii="宋体" w:hAnsi="宋体" w:eastAsia="宋体" w:cs="宋体"/>
          <w:bCs/>
          <w:color w:val="auto"/>
          <w:sz w:val="24"/>
          <w:highlight w:val="none"/>
          <w:u w:val="single"/>
          <w:lang w:val="en-US" w:eastAsia="zh-CN"/>
        </w:rPr>
        <w:t>30</w:t>
      </w:r>
      <w:r>
        <w:rPr>
          <w:rFonts w:hint="eastAsia" w:ascii="宋体" w:hAnsi="宋体" w:eastAsia="宋体" w:cs="宋体"/>
          <w:bCs/>
          <w:color w:val="auto"/>
          <w:sz w:val="24"/>
          <w:highlight w:val="none"/>
          <w:u w:val="single"/>
        </w:rPr>
        <w:t>分00秒</w:t>
      </w:r>
      <w:r>
        <w:rPr>
          <w:rFonts w:hint="eastAsia" w:ascii="宋体" w:hAnsi="宋体" w:eastAsia="宋体" w:cs="宋体"/>
          <w:bCs/>
          <w:color w:val="auto"/>
          <w:sz w:val="24"/>
          <w:highlight w:val="none"/>
        </w:rPr>
        <w:t>（北京时间）</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地点：杭州市公共资源交易中心建德分中心</w:t>
      </w:r>
      <w:r>
        <w:rPr>
          <w:rFonts w:hint="eastAsia" w:ascii="宋体" w:hAnsi="宋体" w:eastAsia="宋体" w:cs="宋体"/>
          <w:color w:val="auto"/>
          <w:sz w:val="24"/>
          <w:highlight w:val="none"/>
        </w:rPr>
        <w:t>第五评标室</w:t>
      </w:r>
      <w:r>
        <w:rPr>
          <w:rFonts w:hint="eastAsia" w:ascii="宋体" w:hAnsi="宋体" w:eastAsia="宋体" w:cs="宋体"/>
          <w:color w:val="auto"/>
          <w:sz w:val="24"/>
          <w:highlight w:val="none"/>
        </w:rPr>
        <w:t>[洋安社区荷映路113号3楼]，政采云平台（https://www.zcygov.cn/）。</w:t>
      </w:r>
    </w:p>
    <w:p>
      <w:pPr>
        <w:pStyle w:val="5"/>
        <w:numPr>
          <w:ilvl w:val="0"/>
          <w:numId w:val="0"/>
        </w:numPr>
        <w:ind w:left="432" w:hanging="432"/>
        <w:rPr>
          <w:rFonts w:hint="eastAsia" w:ascii="宋体" w:hAnsi="宋体" w:eastAsia="宋体" w:cs="宋体"/>
          <w:color w:val="auto"/>
          <w:sz w:val="24"/>
          <w:szCs w:val="24"/>
          <w:highlight w:val="none"/>
        </w:rPr>
      </w:pPr>
      <w:bookmarkStart w:id="29" w:name="_Toc28359017"/>
      <w:bookmarkStart w:id="30" w:name="_Toc28359094"/>
      <w:bookmarkStart w:id="31" w:name="_Toc35393634"/>
      <w:bookmarkStart w:id="32" w:name="_Toc35393803"/>
      <w:r>
        <w:rPr>
          <w:rFonts w:hint="eastAsia" w:ascii="宋体" w:hAnsi="宋体" w:eastAsia="宋体" w:cs="宋体"/>
          <w:color w:val="auto"/>
          <w:sz w:val="24"/>
          <w:szCs w:val="24"/>
          <w:highlight w:val="none"/>
        </w:rPr>
        <w:t>六、公告期限</w:t>
      </w:r>
      <w:bookmarkEnd w:id="29"/>
      <w:bookmarkEnd w:id="30"/>
      <w:bookmarkEnd w:id="31"/>
      <w:bookmarkEnd w:id="32"/>
    </w:p>
    <w:p>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自本公告发布之日起3个工作日。</w:t>
      </w:r>
    </w:p>
    <w:p>
      <w:pPr>
        <w:pStyle w:val="5"/>
        <w:numPr>
          <w:ilvl w:val="0"/>
          <w:numId w:val="0"/>
        </w:numPr>
        <w:ind w:left="432" w:hanging="432"/>
        <w:rPr>
          <w:rFonts w:hint="eastAsia" w:ascii="宋体" w:hAnsi="宋体" w:eastAsia="宋体" w:cs="宋体"/>
          <w:color w:val="auto"/>
          <w:sz w:val="24"/>
          <w:szCs w:val="24"/>
          <w:highlight w:val="none"/>
        </w:rPr>
      </w:pPr>
      <w:bookmarkStart w:id="33" w:name="_Toc35393804"/>
      <w:bookmarkStart w:id="34" w:name="_Toc35393635"/>
      <w:r>
        <w:rPr>
          <w:rFonts w:hint="eastAsia" w:ascii="宋体" w:hAnsi="宋体" w:eastAsia="宋体" w:cs="宋体"/>
          <w:color w:val="auto"/>
          <w:sz w:val="24"/>
          <w:szCs w:val="24"/>
          <w:highlight w:val="none"/>
        </w:rPr>
        <w:t>七、其他补充事宜</w:t>
      </w:r>
      <w:bookmarkEnd w:id="33"/>
      <w:bookmarkEnd w:id="34"/>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4. 其他事项：（1）需要落实的政府采购政策：</w:t>
      </w:r>
      <w:r>
        <w:rPr>
          <w:rFonts w:hint="eastAsia" w:ascii="宋体" w:hAnsi="宋体" w:eastAsia="宋体" w:cs="宋体"/>
          <w:color w:val="auto"/>
          <w:kern w:val="0"/>
          <w:sz w:val="24"/>
          <w:highlight w:val="none"/>
        </w:rPr>
        <w:t>包括节约资源、保护环境、</w:t>
      </w:r>
      <w:r>
        <w:rPr>
          <w:rFonts w:hint="eastAsia" w:ascii="宋体" w:hAnsi="宋体" w:eastAsia="宋体" w:cs="宋体"/>
          <w:color w:val="auto"/>
          <w:sz w:val="24"/>
          <w:highlight w:val="none"/>
        </w:rPr>
        <w:t>支持创新、</w:t>
      </w:r>
      <w:r>
        <w:rPr>
          <w:rFonts w:hint="eastAsia" w:ascii="宋体" w:hAnsi="宋体" w:eastAsia="宋体" w:cs="宋体"/>
          <w:color w:val="auto"/>
          <w:kern w:val="0"/>
          <w:sz w:val="24"/>
          <w:highlight w:val="none"/>
        </w:rPr>
        <w:t>促进中小企业发展等，详见磋商文件第三部分。</w:t>
      </w:r>
      <w:r>
        <w:rPr>
          <w:rFonts w:hint="eastAsia" w:ascii="宋体" w:hAnsi="宋体" w:eastAsia="宋体" w:cs="宋体"/>
          <w:b/>
          <w:color w:val="auto"/>
          <w:kern w:val="0"/>
          <w:sz w:val="24"/>
          <w:szCs w:val="20"/>
          <w:highlight w:val="none"/>
        </w:rPr>
        <w:t>（2）</w:t>
      </w:r>
      <w:r>
        <w:rPr>
          <w:rFonts w:hint="eastAsia" w:ascii="宋体" w:hAnsi="宋体" w:eastAsia="宋体" w:cs="宋体"/>
          <w:b/>
          <w:color w:val="auto"/>
          <w:sz w:val="24"/>
          <w:highlight w:val="none"/>
        </w:rPr>
        <w:t>电子交易的说明: 1）电子交易：</w:t>
      </w:r>
      <w:r>
        <w:rPr>
          <w:rFonts w:hint="eastAsia" w:ascii="宋体" w:hAnsi="宋体" w:eastAsia="宋体" w:cs="宋体"/>
          <w:color w:val="auto"/>
          <w:sz w:val="24"/>
          <w:highlight w:val="none"/>
        </w:rPr>
        <w:t>本项目以数据电文形式，依托“政府采购云平台（www.zcygov.cn）”进行采购活动，不接受纸质响应文件。</w:t>
      </w:r>
      <w:r>
        <w:rPr>
          <w:rFonts w:hint="eastAsia" w:ascii="宋体" w:hAnsi="宋体" w:eastAsia="宋体" w:cs="宋体"/>
          <w:b/>
          <w:color w:val="auto"/>
          <w:sz w:val="24"/>
          <w:highlight w:val="none"/>
        </w:rPr>
        <w:t>2）响应准备：</w:t>
      </w:r>
      <w:r>
        <w:rPr>
          <w:rFonts w:hint="eastAsia" w:ascii="宋体" w:hAnsi="宋体" w:eastAsia="宋体" w:cs="宋体"/>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宋体" w:hAnsi="宋体" w:eastAsia="宋体" w:cs="宋体"/>
          <w:b/>
          <w:color w:val="auto"/>
          <w:sz w:val="24"/>
          <w:highlight w:val="none"/>
        </w:rPr>
        <w:t>3）磋商文件的获取：</w:t>
      </w:r>
      <w:r>
        <w:rPr>
          <w:rFonts w:hint="eastAsia" w:ascii="宋体" w:hAnsi="宋体" w:eastAsia="宋体" w:cs="宋体"/>
          <w:color w:val="auto"/>
          <w:sz w:val="24"/>
          <w:highlight w:val="none"/>
        </w:rPr>
        <w:t>使用账号登录或者使用CA登录政采云平台；进入“项目采购”应用，在获取采购文件菜单中选择项目，获取磋商文件。</w:t>
      </w:r>
      <w:r>
        <w:rPr>
          <w:rFonts w:hint="eastAsia" w:ascii="宋体" w:hAnsi="宋体" w:eastAsia="宋体" w:cs="宋体"/>
          <w:b/>
          <w:color w:val="auto"/>
          <w:sz w:val="24"/>
          <w:highlight w:val="none"/>
        </w:rPr>
        <w:t>4）响应文件的制作：</w:t>
      </w:r>
      <w:r>
        <w:rPr>
          <w:rFonts w:hint="eastAsia" w:ascii="宋体" w:hAnsi="宋体" w:eastAsia="宋体" w:cs="宋体"/>
          <w:color w:val="auto"/>
          <w:sz w:val="24"/>
          <w:highlight w:val="none"/>
        </w:rPr>
        <w:t>在“政采云电子交易客户端”中完成“填写基本信息”、“导入投标文件”、“标书关联”、“标书检查”、“电子签名”、“生成电子标书”等操作。</w:t>
      </w:r>
      <w:r>
        <w:rPr>
          <w:rFonts w:hint="eastAsia" w:ascii="宋体" w:hAnsi="宋体" w:eastAsia="宋体" w:cs="宋体"/>
          <w:b/>
          <w:color w:val="auto"/>
          <w:sz w:val="24"/>
          <w:highlight w:val="none"/>
        </w:rPr>
        <w:t>5）</w:t>
      </w:r>
      <w:r>
        <w:rPr>
          <w:rFonts w:hint="eastAsia" w:ascii="宋体" w:hAnsi="宋体" w:eastAsia="宋体" w:cs="宋体"/>
          <w:color w:val="auto"/>
          <w:sz w:val="24"/>
          <w:highlight w:val="none"/>
        </w:rPr>
        <w:t>采购人、采购代理机构将依托政采云平台完成本项目的电子交易活动，平台不接受未按本公告约定方式获取磋商文件的供应商进行响应活动；</w:t>
      </w:r>
      <w:r>
        <w:rPr>
          <w:rFonts w:hint="eastAsia" w:ascii="宋体" w:hAnsi="宋体" w:eastAsia="宋体" w:cs="宋体"/>
          <w:b/>
          <w:color w:val="auto"/>
          <w:sz w:val="24"/>
          <w:highlight w:val="none"/>
        </w:rPr>
        <w:t>6）</w:t>
      </w:r>
      <w:r>
        <w:rPr>
          <w:rFonts w:hint="eastAsia" w:ascii="宋体" w:hAnsi="宋体" w:eastAsia="宋体" w:cs="宋体"/>
          <w:color w:val="auto"/>
          <w:sz w:val="24"/>
          <w:highlight w:val="none"/>
        </w:rPr>
        <w:t>对未按上述方式获取磋商文件的供应商对该文件提出的质疑，采购人或采购代理机构将不予处理</w:t>
      </w:r>
      <w:r>
        <w:rPr>
          <w:rFonts w:hint="eastAsia" w:ascii="宋体" w:hAnsi="宋体" w:eastAsia="宋体" w:cs="宋体"/>
          <w:b/>
          <w:color w:val="auto"/>
          <w:sz w:val="24"/>
          <w:highlight w:val="none"/>
        </w:rPr>
        <w:t>；7）</w:t>
      </w:r>
      <w:r>
        <w:rPr>
          <w:rFonts w:hint="eastAsia" w:ascii="宋体" w:hAnsi="宋体" w:eastAsia="宋体" w:cs="宋体"/>
          <w:color w:val="auto"/>
          <w:sz w:val="24"/>
          <w:highlight w:val="none"/>
        </w:rPr>
        <w:t>不提供磋商文件纸质版；</w:t>
      </w:r>
      <w:r>
        <w:rPr>
          <w:rFonts w:hint="eastAsia" w:ascii="宋体" w:hAnsi="宋体" w:eastAsia="宋体" w:cs="宋体"/>
          <w:b/>
          <w:color w:val="auto"/>
          <w:sz w:val="24"/>
          <w:highlight w:val="none"/>
        </w:rPr>
        <w:t>8）响应文件的传输提交：</w:t>
      </w:r>
      <w:r>
        <w:rPr>
          <w:rFonts w:hint="eastAsia" w:ascii="宋体" w:hAnsi="宋体" w:eastAsia="宋体" w:cs="宋体"/>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宋体" w:hAnsi="宋体" w:eastAsia="宋体" w:cs="宋体"/>
          <w:b/>
          <w:color w:val="auto"/>
          <w:sz w:val="24"/>
          <w:highlight w:val="none"/>
        </w:rPr>
        <w:t>9）响应文件的解密：</w:t>
      </w:r>
      <w:r>
        <w:rPr>
          <w:rFonts w:hint="eastAsia" w:ascii="宋体" w:hAnsi="宋体" w:eastAsia="宋体" w:cs="宋体"/>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宋体" w:hAnsi="宋体" w:eastAsia="宋体" w:cs="宋体"/>
          <w:b/>
          <w:color w:val="auto"/>
          <w:sz w:val="24"/>
          <w:highlight w:val="none"/>
        </w:rPr>
        <w:t>）具体操作指南</w:t>
      </w:r>
      <w:r>
        <w:rPr>
          <w:rFonts w:hint="eastAsia" w:ascii="宋体" w:hAnsi="宋体" w:eastAsia="宋体" w:cs="宋体"/>
          <w:color w:val="auto"/>
          <w:sz w:val="24"/>
          <w:highlight w:val="none"/>
        </w:rPr>
        <w:t>：详见政采云平台“服务中心-帮助文档-项目采购-操作流程-电子招投标-政府采购项目电子交易管理操作指南-供应商”。（3</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磋商文件公告期限与磋商公告的公告期限一致。</w:t>
      </w:r>
    </w:p>
    <w:p>
      <w:pPr>
        <w:pStyle w:val="5"/>
        <w:numPr>
          <w:ilvl w:val="0"/>
          <w:numId w:val="0"/>
        </w:numPr>
        <w:ind w:left="432" w:hanging="432"/>
        <w:rPr>
          <w:rFonts w:hint="eastAsia" w:ascii="宋体" w:hAnsi="宋体" w:eastAsia="宋体" w:cs="宋体"/>
          <w:color w:val="auto"/>
          <w:sz w:val="24"/>
          <w:szCs w:val="24"/>
          <w:highlight w:val="none"/>
        </w:rPr>
      </w:pPr>
      <w:bookmarkStart w:id="35" w:name="_Toc35393636"/>
      <w:bookmarkStart w:id="36" w:name="_Toc28359018"/>
      <w:bookmarkStart w:id="37" w:name="_Toc28359095"/>
      <w:bookmarkStart w:id="38" w:name="_Toc35393805"/>
      <w:r>
        <w:rPr>
          <w:rFonts w:hint="eastAsia" w:ascii="宋体" w:hAnsi="宋体" w:eastAsia="宋体" w:cs="宋体"/>
          <w:color w:val="auto"/>
          <w:sz w:val="24"/>
          <w:szCs w:val="24"/>
          <w:highlight w:val="none"/>
        </w:rPr>
        <w:t>八、凡对本次采购提出询问</w:t>
      </w:r>
      <w:r>
        <w:rPr>
          <w:rFonts w:hint="eastAsia" w:ascii="宋体" w:hAnsi="宋体" w:eastAsia="宋体" w:cs="宋体"/>
          <w:bCs w:val="0"/>
          <w:color w:val="auto"/>
          <w:sz w:val="24"/>
          <w:szCs w:val="24"/>
          <w:highlight w:val="none"/>
        </w:rPr>
        <w:t>、质疑、投诉</w:t>
      </w:r>
      <w:r>
        <w:rPr>
          <w:rFonts w:hint="eastAsia" w:ascii="宋体" w:hAnsi="宋体" w:eastAsia="宋体" w:cs="宋体"/>
          <w:color w:val="auto"/>
          <w:sz w:val="24"/>
          <w:szCs w:val="24"/>
          <w:highlight w:val="none"/>
        </w:rPr>
        <w:t>，请按以下方式联系</w:t>
      </w:r>
      <w:bookmarkEnd w:id="35"/>
      <w:bookmarkEnd w:id="36"/>
      <w:bookmarkEnd w:id="37"/>
      <w:bookmarkEnd w:id="38"/>
    </w:p>
    <w:p>
      <w:pPr>
        <w:pStyle w:val="5"/>
        <w:numPr>
          <w:ilvl w:val="0"/>
          <w:numId w:val="0"/>
        </w:numPr>
        <w:ind w:left="432" w:hanging="432"/>
        <w:rPr>
          <w:rFonts w:hint="eastAsia" w:ascii="宋体" w:hAnsi="宋体" w:eastAsia="宋体" w:cs="宋体"/>
          <w:color w:val="auto"/>
          <w:sz w:val="24"/>
          <w:szCs w:val="24"/>
          <w:highlight w:val="none"/>
        </w:rPr>
      </w:pPr>
      <w:bookmarkStart w:id="39" w:name="_Toc35393637"/>
      <w:bookmarkStart w:id="40" w:name="_Toc28359096"/>
      <w:bookmarkStart w:id="41" w:name="_Toc28359019"/>
      <w:bookmarkStart w:id="42" w:name="_Toc35393806"/>
      <w:r>
        <w:rPr>
          <w:rFonts w:hint="eastAsia" w:ascii="宋体" w:hAnsi="宋体" w:eastAsia="宋体" w:cs="宋体"/>
          <w:color w:val="auto"/>
          <w:sz w:val="24"/>
          <w:szCs w:val="24"/>
          <w:highlight w:val="none"/>
        </w:rPr>
        <w:t>1.采购人信息</w:t>
      </w:r>
      <w:bookmarkEnd w:id="39"/>
      <w:bookmarkEnd w:id="40"/>
      <w:bookmarkEnd w:id="41"/>
      <w:bookmarkEnd w:id="42"/>
      <w:r>
        <w:rPr>
          <w:rFonts w:hint="eastAsia" w:ascii="宋体" w:hAnsi="宋体" w:eastAsia="宋体" w:cs="宋体"/>
          <w:color w:val="auto"/>
          <w:sz w:val="24"/>
          <w:szCs w:val="24"/>
          <w:highlight w:val="none"/>
        </w:rPr>
        <w:t>：</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eastAsia="宋体" w:cs="宋体"/>
          <w:color w:val="auto"/>
          <w:sz w:val="24"/>
          <w:highlight w:val="none"/>
          <w:lang w:eastAsia="zh-CN"/>
        </w:rPr>
        <w:t>中共建德市委党校</w:t>
      </w:r>
    </w:p>
    <w:p>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地    址：杭州市建德市下涯镇之江路129号 </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传    真：</w:t>
      </w:r>
      <w:r>
        <w:rPr>
          <w:rFonts w:hint="eastAsia" w:ascii="宋体" w:hAnsi="宋体" w:eastAsia="宋体" w:cs="宋体"/>
          <w:color w:val="auto"/>
          <w:sz w:val="24"/>
          <w:highlight w:val="none"/>
          <w:lang w:val="en-US" w:eastAsia="zh-CN"/>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项目联系人（询问）：刘晔</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w:t>
      </w:r>
      <w:r>
        <w:rPr>
          <w:rFonts w:hint="eastAsia" w:ascii="宋体" w:hAnsi="宋体" w:eastAsia="宋体" w:cs="宋体"/>
          <w:color w:val="auto"/>
          <w:sz w:val="24"/>
          <w:highlight w:val="none"/>
          <w:lang w:eastAsia="zh-CN"/>
        </w:rPr>
        <w:t xml:space="preserve">13968120853 </w:t>
      </w:r>
    </w:p>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质疑联系人：储卫</w:t>
      </w:r>
      <w:r>
        <w:rPr>
          <w:rFonts w:hint="eastAsia" w:ascii="宋体" w:hAnsi="宋体" w:eastAsia="宋体" w:cs="宋体"/>
          <w:color w:val="auto"/>
          <w:sz w:val="24"/>
          <w:highlight w:val="none"/>
          <w:lang w:val="en-US" w:eastAsia="zh-CN"/>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w:t>
      </w:r>
      <w:r>
        <w:rPr>
          <w:rFonts w:hint="eastAsia" w:ascii="宋体" w:hAnsi="宋体" w:eastAsia="宋体" w:cs="宋体"/>
          <w:color w:val="auto"/>
          <w:sz w:val="24"/>
          <w:highlight w:val="none"/>
          <w:lang w:val="en-US" w:eastAsia="zh-CN"/>
        </w:rPr>
        <w:t>15990017319</w:t>
      </w:r>
    </w:p>
    <w:p>
      <w:pPr>
        <w:pStyle w:val="5"/>
        <w:numPr>
          <w:ilvl w:val="0"/>
          <w:numId w:val="0"/>
        </w:numPr>
        <w:ind w:left="432" w:hanging="432"/>
        <w:rPr>
          <w:rFonts w:hint="eastAsia" w:ascii="宋体" w:hAnsi="宋体" w:eastAsia="宋体" w:cs="宋体"/>
          <w:color w:val="auto"/>
          <w:sz w:val="24"/>
          <w:highlight w:val="none"/>
        </w:rPr>
      </w:pPr>
      <w:bookmarkStart w:id="43" w:name="_Toc28359097"/>
      <w:bookmarkStart w:id="44" w:name="_Toc28359020"/>
      <w:bookmarkStart w:id="45" w:name="_Toc35393638"/>
      <w:bookmarkStart w:id="46" w:name="_Toc35393807"/>
      <w:r>
        <w:rPr>
          <w:rFonts w:hint="eastAsia" w:ascii="宋体" w:hAnsi="宋体" w:eastAsia="宋体" w:cs="宋体"/>
          <w:color w:val="auto"/>
          <w:sz w:val="24"/>
          <w:szCs w:val="24"/>
          <w:highlight w:val="none"/>
        </w:rPr>
        <w:t>2.采购代理机构信息</w:t>
      </w:r>
      <w:bookmarkEnd w:id="43"/>
      <w:bookmarkEnd w:id="44"/>
      <w:bookmarkEnd w:id="45"/>
      <w:bookmarkEnd w:id="46"/>
      <w:r>
        <w:rPr>
          <w:rFonts w:hint="eastAsia" w:ascii="宋体" w:hAnsi="宋体" w:eastAsia="宋体" w:cs="宋体"/>
          <w:color w:val="auto"/>
          <w:sz w:val="24"/>
          <w:szCs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名    称：杭州博望建设工程招标投标代理有限公司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址：浙江省建德市新安江街道新安财富城6幢B座1201室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项目联系人（询问）：沈</w:t>
      </w:r>
      <w:r>
        <w:rPr>
          <w:rFonts w:hint="eastAsia" w:ascii="宋体" w:hAnsi="宋体" w:cs="宋体"/>
          <w:color w:val="auto"/>
          <w:sz w:val="24"/>
          <w:highlight w:val="none"/>
          <w:lang w:val="en-US" w:eastAsia="zh-CN"/>
        </w:rPr>
        <w:t>露姗</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项目联系方式（询问）：18258128652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质疑联系人：黄慧宗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质疑联系方式：0571-64182360</w:t>
      </w:r>
    </w:p>
    <w:p>
      <w:pPr>
        <w:spacing w:line="360" w:lineRule="auto"/>
        <w:rPr>
          <w:rFonts w:hint="eastAsia" w:ascii="宋体" w:hAnsi="宋体" w:eastAsia="宋体" w:cs="宋体"/>
          <w:b/>
          <w:color w:val="auto"/>
          <w:sz w:val="24"/>
          <w:highlight w:val="none"/>
        </w:rPr>
      </w:pPr>
      <w:bookmarkStart w:id="47" w:name="_Toc28359021"/>
      <w:bookmarkStart w:id="48" w:name="_Toc35393808"/>
      <w:bookmarkStart w:id="49" w:name="_Toc28359098"/>
      <w:bookmarkStart w:id="50" w:name="_Toc35393639"/>
      <w:r>
        <w:rPr>
          <w:rFonts w:hint="eastAsia" w:ascii="宋体" w:hAnsi="宋体" w:eastAsia="宋体" w:cs="宋体"/>
          <w:b/>
          <w:bCs/>
          <w:color w:val="auto"/>
          <w:sz w:val="24"/>
          <w:highlight w:val="none"/>
        </w:rPr>
        <w:t>3.</w:t>
      </w:r>
      <w:r>
        <w:rPr>
          <w:rFonts w:hint="eastAsia" w:ascii="宋体" w:hAnsi="宋体" w:eastAsia="宋体" w:cs="宋体"/>
          <w:b/>
          <w:color w:val="auto"/>
          <w:sz w:val="24"/>
          <w:highlight w:val="none"/>
        </w:rPr>
        <w:t xml:space="preserve"> 同级政府采购监督管理部门：            </w:t>
      </w:r>
    </w:p>
    <w:bookmarkEnd w:id="47"/>
    <w:bookmarkEnd w:id="48"/>
    <w:bookmarkEnd w:id="49"/>
    <w:bookmarkEnd w:id="50"/>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称：建德市财政局、浙江省政府采购行政裁决服务中心（杭州）</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址：杭州市上城区四季青街道新业路市民之家G03办公室（快递仅限ems或顺丰）</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人：朱女士、王女士</w:t>
      </w:r>
      <w:bookmarkStart w:id="174" w:name="_GoBack"/>
      <w:bookmarkEnd w:id="174"/>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监督投诉电话：0571-85252453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6"/>
          <w:szCs w:val="20"/>
          <w:highlight w:val="none"/>
        </w:rPr>
        <w:t>第二部分 竞争性磋商流程</w:t>
      </w:r>
    </w:p>
    <w:p>
      <w:pPr>
        <w:pStyle w:val="392"/>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1.征集供应商</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1.1邀请供应商。</w:t>
      </w:r>
    </w:p>
    <w:p>
      <w:pPr>
        <w:pStyle w:val="392"/>
        <w:numPr>
          <w:ilvl w:val="0"/>
          <w:numId w:val="8"/>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采用公告方式邀请供应商的，</w:t>
      </w:r>
      <w:r>
        <w:rPr>
          <w:rFonts w:hint="eastAsia" w:ascii="宋体" w:hAnsi="宋体" w:eastAsia="宋体" w:cs="宋体"/>
          <w:color w:val="auto"/>
          <w:szCs w:val="24"/>
          <w:highlight w:val="none"/>
        </w:rPr>
        <w:t>由采购人、采购代理机构在省级以上人民政府财政部门指定的政府采购信息发布媒体上发布磋商公告，邀请符合相应资格条件的供应商参与竞争性磋商采购活动。</w:t>
      </w:r>
    </w:p>
    <w:p>
      <w:pPr>
        <w:pStyle w:val="392"/>
        <w:numPr>
          <w:ilvl w:val="0"/>
          <w:numId w:val="8"/>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采用随机抽取方式邀请供应商的，</w:t>
      </w:r>
      <w:r>
        <w:rPr>
          <w:rFonts w:hint="eastAsia" w:ascii="宋体" w:hAnsi="宋体" w:eastAsia="宋体" w:cs="宋体"/>
          <w:color w:val="auto"/>
          <w:szCs w:val="24"/>
          <w:highlight w:val="none"/>
        </w:rPr>
        <w:t>由采购人、采购代理机构从省级以上财政部门建立的供应商库中随机抽取不少于3家符合相应资格条件的供应商参与竞争性磋商采购活动。</w:t>
      </w:r>
    </w:p>
    <w:p>
      <w:pPr>
        <w:pStyle w:val="392"/>
        <w:numPr>
          <w:ilvl w:val="0"/>
          <w:numId w:val="8"/>
        </w:numPr>
        <w:spacing w:before="0"/>
        <w:ind w:firstLineChars="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采用书面推荐方式邀请供应商的，</w:t>
      </w:r>
      <w:r>
        <w:rPr>
          <w:rFonts w:hint="eastAsia" w:ascii="宋体" w:hAnsi="宋体" w:eastAsia="宋体" w:cs="宋体"/>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1.2供应商获取磋商文件。</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1.3组织现场考察或召开答疑会（如果有）。</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1.4发布更正（延期）公告，澄清或修改磋商文件（如果有）。</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1.5供应商按磋商文件要求编制响应文件。</w:t>
      </w:r>
    </w:p>
    <w:p>
      <w:pPr>
        <w:pStyle w:val="392"/>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2.响应文件开启与信用信息查询</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2.2</w:t>
      </w:r>
      <w:r>
        <w:rPr>
          <w:rFonts w:hint="eastAsia" w:ascii="宋体" w:hAnsi="宋体" w:eastAsia="宋体" w:cs="宋体"/>
          <w:color w:val="auto"/>
          <w:kern w:val="0"/>
          <w:szCs w:val="24"/>
          <w:highlight w:val="none"/>
        </w:rPr>
        <w:t>采购代理机构将通过“信用中国”网站(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)和中国政府采购网(www.ccgp.gov.cn)渠道查询供应商响应截止时间当日的信用记录。</w:t>
      </w:r>
    </w:p>
    <w:p>
      <w:pPr>
        <w:pStyle w:val="392"/>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3.磋商与评审</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3.1磋商小组签到。</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3.2采购代理机构宣布有关纪律以及磋商、评审工作程序。</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3.3磋商小组审查确认磋商文件。磋商文件内容违反国家有关强制性规定的，磋商小组应当停止评审并向采购代理机构说明情况。</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3.4磋商小组对供应商的资格进行审查。</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3.5磋商小组审查响应文件。</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3.6对于未实质性响应磋商文件的响应文件由磋商小组认定响应无效，并告知该供应商。</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在线评审室”进行远程视频磋商。供应商使用CA数字证书登录政采云平台——收到视频评审邀请——点击“视频评审”进入“视频评审系统”——开始远程磋商活动。</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3.11磋商小组按照下列方式确定提交最后报价的供应商，有特殊规定的从其规定：</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3.12确定进入最后报价的供应商在规定时间内提交最后报价。</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3.13采购代理机构唱价。</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3.15磋商小组应当根据综合评分情况，按照评审得分由高到低顺序推荐3名以上成交候选供应商，并编写评审报告。</w:t>
      </w:r>
    </w:p>
    <w:p>
      <w:pPr>
        <w:pStyle w:val="392"/>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4. 成交</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hint="eastAsia" w:ascii="宋体" w:hAnsi="宋体" w:eastAsia="宋体" w:cs="宋体"/>
          <w:color w:val="auto"/>
          <w:kern w:val="0"/>
          <w:szCs w:val="21"/>
          <w:highlight w:val="none"/>
        </w:rPr>
      </w:pPr>
      <w:r>
        <w:rPr>
          <w:rFonts w:hint="eastAsia" w:ascii="宋体" w:hAnsi="宋体" w:eastAsia="宋体" w:cs="宋体"/>
          <w:b/>
          <w:color w:val="auto"/>
          <w:highlight w:val="none"/>
        </w:rPr>
        <w:t>5.合同及履约验收</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5.1采购人与成交供应商应当在成交通知书发出之日起10个工作日内签订政府采购合同。</w:t>
      </w:r>
    </w:p>
    <w:p>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sz w:val="24"/>
          <w:highlight w:val="none"/>
        </w:rPr>
        <w:t>5.2成交供应商按照政策要求及合同约定缴纳履约保证金。</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5.3合同履约。</w:t>
      </w:r>
    </w:p>
    <w:p>
      <w:pPr>
        <w:pStyle w:val="39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5.4采购人组织验收。</w:t>
      </w:r>
    </w:p>
    <w:p>
      <w:pPr>
        <w:widowControl/>
        <w:adjustRightInd/>
        <w:jc w:val="left"/>
        <w:rPr>
          <w:rFonts w:hint="eastAsia" w:ascii="宋体" w:hAnsi="宋体" w:eastAsia="宋体" w:cs="宋体"/>
          <w:b/>
          <w:color w:val="auto"/>
          <w:sz w:val="24"/>
          <w:szCs w:val="20"/>
          <w:highlight w:val="none"/>
        </w:rPr>
      </w:pPr>
      <w:r>
        <w:rPr>
          <w:rFonts w:hint="eastAsia" w:ascii="宋体" w:hAnsi="宋体" w:eastAsia="宋体" w:cs="宋体"/>
          <w:b/>
          <w:color w:val="auto"/>
          <w:highlight w:val="none"/>
        </w:rPr>
        <w:br w:type="page"/>
      </w:r>
    </w:p>
    <w:p>
      <w:pPr>
        <w:pStyle w:val="392"/>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6.竞争性磋商流程图</w:t>
      </w:r>
    </w:p>
    <w:p>
      <w:pPr>
        <w:pStyle w:val="392"/>
        <w:spacing w:before="0"/>
        <w:ind w:firstLine="0" w:firstLineChars="0"/>
        <w:rPr>
          <w:rFonts w:hint="eastAsia" w:ascii="宋体" w:hAnsi="宋体" w:eastAsia="宋体" w:cs="宋体"/>
          <w:b/>
          <w:color w:val="auto"/>
          <w:highlight w:val="none"/>
        </w:rPr>
      </w:pPr>
    </w:p>
    <w:p>
      <w:pPr>
        <w:widowControl/>
        <w:adjustRightInd/>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3360;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4384;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80768;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7696;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2336;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1312;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7456;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8480;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9744;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宋体" w:hAnsi="宋体" w:eastAsia="宋体" w:cs="宋体"/>
          <w:b/>
          <w:color w:val="auto"/>
          <w:sz w:val="36"/>
          <w:szCs w:val="20"/>
          <w:highlight w:val="none"/>
        </w:rPr>
        <w:br w:type="page"/>
      </w:r>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第三部分</w:t>
      </w:r>
      <w:bookmarkEnd w:id="6"/>
      <w:r>
        <w:rPr>
          <w:rFonts w:hint="eastAsia" w:ascii="宋体" w:hAnsi="宋体" w:eastAsia="宋体" w:cs="宋体"/>
          <w:b/>
          <w:color w:val="auto"/>
          <w:sz w:val="36"/>
          <w:szCs w:val="20"/>
          <w:highlight w:val="none"/>
        </w:rPr>
        <w:t xml:space="preserve">  供应商须知</w:t>
      </w:r>
      <w:bookmarkEnd w:id="7"/>
    </w:p>
    <w:p>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color w:val="auto"/>
                <w:kern w:val="0"/>
                <w:sz w:val="24"/>
                <w:highlight w:val="none"/>
              </w:rPr>
              <w:t>标的：</w:t>
            </w:r>
            <w:r>
              <w:rPr>
                <w:rFonts w:hint="eastAsia" w:ascii="宋体" w:hAnsi="宋体" w:eastAsia="宋体" w:cs="宋体"/>
                <w:color w:val="auto"/>
                <w:kern w:val="0"/>
                <w:sz w:val="24"/>
                <w:highlight w:val="none"/>
                <w:u w:val="single"/>
                <w:lang w:eastAsia="zh-CN"/>
              </w:rPr>
              <w:t>中共建德市委党校餐饮与住宿服务</w:t>
            </w:r>
            <w:r>
              <w:rPr>
                <w:rFonts w:hint="eastAsia" w:ascii="宋体" w:hAnsi="宋体" w:eastAsia="宋体" w:cs="宋体"/>
                <w:color w:val="auto"/>
                <w:kern w:val="0"/>
                <w:sz w:val="24"/>
                <w:highlight w:val="none"/>
                <w:u w:val="single"/>
              </w:rPr>
              <w:t>采购项目</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rPr>
              <w:t>住宿业</w:t>
            </w:r>
            <w:r>
              <w:rPr>
                <w:rFonts w:hint="eastAsia" w:ascii="宋体" w:hAnsi="宋体" w:eastAsia="宋体" w:cs="宋体"/>
                <w:color w:val="auto"/>
                <w:kern w:val="0"/>
                <w:sz w:val="24"/>
                <w:highlight w:val="none"/>
                <w:u w:val="single"/>
                <w:lang w:eastAsia="zh-CN"/>
              </w:rPr>
              <w:t>或餐饮业</w:t>
            </w:r>
            <w:r>
              <w:rPr>
                <w:rFonts w:hint="eastAsia" w:ascii="宋体" w:hAnsi="宋体" w:eastAsia="宋体" w:cs="宋体"/>
                <w:b/>
                <w:bCs/>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本项目不允许采购进口产品。</w:t>
            </w:r>
          </w:p>
          <w:p>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清扫整理客房和学员楼公共区域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sdt>
              <w:sdtPr>
                <w:rPr>
                  <w:rFonts w:hint="eastAsia" w:ascii="宋体" w:hAnsi="宋体" w:eastAsia="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不同意分包。</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1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B要求提供，</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评审标准</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w:t>
            </w:r>
            <w:sdt>
              <w:sdtPr>
                <w:rPr>
                  <w:rFonts w:hint="eastAsia" w:ascii="宋体" w:hAnsi="宋体" w:eastAsia="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否；</w:t>
            </w:r>
            <w:sdt>
              <w:sdtPr>
                <w:rPr>
                  <w:rFonts w:hint="eastAsia" w:ascii="宋体" w:hAnsi="宋体" w:eastAsia="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。请供应商在上述时间内提供样品并按规定位置安装完毕。超过截止时间的，采购人或采购代理机构将不予接收，并将清场并封闭样品现场。</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B组织。</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（1）在评审时安排每个供应商进行方案讲解演示。每个供应商时间不超过</w:t>
            </w:r>
            <w:r>
              <w:rPr>
                <w:rFonts w:hint="eastAsia" w:ascii="宋体" w:hAnsi="宋体" w:eastAsia="宋体" w:cs="宋体"/>
                <w:color w:val="auto"/>
                <w:kern w:val="0"/>
                <w:sz w:val="24"/>
                <w:highlight w:val="none"/>
                <w:u w:val="single"/>
              </w:rPr>
              <w:t>20（编制时可根据项目情况进行调整）</w:t>
            </w:r>
            <w:r>
              <w:rPr>
                <w:rFonts w:hint="eastAsia" w:ascii="宋体" w:hAnsi="宋体" w:eastAsia="宋体" w:cs="宋体"/>
                <w:color w:val="auto"/>
                <w:kern w:val="0"/>
                <w:sz w:val="24"/>
                <w:highlight w:val="none"/>
              </w:rPr>
              <w:t>分钟，讲解次序以响应文件解密时间先后次序为准，讲解演示人员不超过</w:t>
            </w:r>
            <w:r>
              <w:rPr>
                <w:rFonts w:hint="eastAsia" w:ascii="宋体" w:hAnsi="宋体" w:eastAsia="宋体" w:cs="宋体"/>
                <w:color w:val="auto"/>
                <w:kern w:val="0"/>
                <w:sz w:val="24"/>
                <w:highlight w:val="none"/>
                <w:u w:val="single"/>
              </w:rPr>
              <w:t>3（编制时可根据项目情况进行调整）</w:t>
            </w:r>
            <w:r>
              <w:rPr>
                <w:rFonts w:hint="eastAsia" w:ascii="宋体" w:hAnsi="宋体" w:eastAsia="宋体" w:cs="宋体"/>
                <w:color w:val="auto"/>
                <w:kern w:val="0"/>
                <w:sz w:val="24"/>
                <w:highlight w:val="none"/>
              </w:rPr>
              <w:t>人。讲解演示结束后按要求解答评标委员会提问。</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方式一：政采云平台在线讲解演示。政采云平台在线讲解需供应商根据政采云平台操作要求做好准备工作，提前完善软硬件配置环境。</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，讲解演示所用电脑等设备由供应商自备。现场讲解演示人员进场时提供讲解人员名单（加盖公章或授权代表签名）及身份证明，否则不得讲解演示。</w:t>
            </w:r>
          </w:p>
          <w:p>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w:t>
            </w:r>
            <w:r>
              <w:rPr>
                <w:rFonts w:hint="eastAsia" w:ascii="宋体" w:hAnsi="宋体" w:cs="宋体"/>
                <w:color w:val="auto"/>
                <w:sz w:val="24"/>
                <w:highlight w:val="none"/>
              </w:rPr>
              <w:t>见竞争性磋商文件第三部分“六、响应文件的编制”中的“2. 响应文件的组成”第（2）项。</w:t>
            </w:r>
          </w:p>
          <w:p>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有关本项目实施所需的所有费用（含税费）均计入最后报价。《最后报价</w:t>
            </w:r>
            <w:r>
              <w:rPr>
                <w:rFonts w:hint="eastAsia" w:ascii="宋体" w:hAnsi="宋体" w:eastAsia="宋体" w:cs="宋体"/>
                <w:color w:val="auto"/>
                <w:sz w:val="24"/>
                <w:highlight w:val="none"/>
              </w:rPr>
              <w:t>一览表（报价表）</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是最后报价的唯一载体</w:t>
            </w:r>
            <w:r>
              <w:rPr>
                <w:rFonts w:hint="eastAsia" w:ascii="宋体" w:hAnsi="宋体" w:eastAsia="宋体" w:cs="宋体"/>
                <w:color w:val="auto"/>
                <w:kern w:val="0"/>
                <w:sz w:val="24"/>
                <w:highlight w:val="none"/>
                <w:lang w:val="zh-CN"/>
              </w:rPr>
              <w:t>。磋商文件中价格全部采用人民币报价。磋商文件未列明，而供应商认为必需的费用也需列入报价。</w:t>
            </w:r>
            <w:r>
              <w:rPr>
                <w:rFonts w:hint="eastAsia" w:ascii="宋体" w:hAnsi="宋体" w:eastAsia="宋体" w:cs="宋体"/>
                <w:b/>
                <w:color w:val="auto"/>
                <w:kern w:val="0"/>
                <w:sz w:val="24"/>
                <w:highlight w:val="none"/>
                <w:lang w:val="zh-CN"/>
              </w:rPr>
              <w:t>提醒：验收时检测费用由采购人承担，不包含在最后报价中。</w:t>
            </w:r>
          </w:p>
          <w:p>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最后报价出现下列情形的，响应无效：</w:t>
            </w:r>
          </w:p>
          <w:p>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响应文件出现不是唯一的、有选择性的最后报价的；</w:t>
            </w:r>
          </w:p>
          <w:p>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最后报价超过磋商文件中规定的预算金额或者最高限价的;</w:t>
            </w:r>
          </w:p>
          <w:p>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供应商对根据修正原则修正后的报价不确认的</w:t>
            </w:r>
            <w:r>
              <w:rPr>
                <w:rFonts w:hint="eastAsia" w:ascii="宋体" w:hAnsi="宋体" w:eastAsia="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39"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-【融资服务】，可在热门申请中选择产品直接申请，也可点击云智贷匹配适合产品进行申请，或者在可申请项目中根据该项目进行申请。具体可咨询建德市财政局采购办，联系电话：89606885。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备份响应文件送达地点：</w:t>
            </w:r>
            <w:r>
              <w:rPr>
                <w:rFonts w:hint="eastAsia" w:ascii="宋体" w:hAnsi="宋体" w:eastAsia="宋体" w:cs="宋体"/>
                <w:color w:val="auto"/>
                <w:kern w:val="28"/>
                <w:sz w:val="24"/>
                <w:szCs w:val="24"/>
                <w:highlight w:val="none"/>
                <w:u w:val="single"/>
              </w:rPr>
              <w:t>浙江省杭州市建德市新安江街道新安财富城6幢B座1201室</w:t>
            </w:r>
            <w:r>
              <w:rPr>
                <w:rFonts w:hint="eastAsia" w:ascii="宋体" w:hAnsi="宋体" w:eastAsia="宋体" w:cs="宋体"/>
                <w:color w:val="auto"/>
                <w:kern w:val="28"/>
                <w:sz w:val="24"/>
                <w:szCs w:val="24"/>
                <w:highlight w:val="none"/>
              </w:rPr>
              <w:t>；备份响应文件签收人员联系电话：</w:t>
            </w:r>
            <w:r>
              <w:rPr>
                <w:rFonts w:hint="eastAsia" w:ascii="宋体" w:hAnsi="宋体" w:eastAsia="宋体" w:cs="宋体"/>
                <w:color w:val="auto"/>
                <w:sz w:val="24"/>
                <w:highlight w:val="none"/>
                <w:u w:val="single"/>
              </w:rPr>
              <w:t>沈露姗，1825812865</w:t>
            </w:r>
            <w:r>
              <w:rPr>
                <w:rFonts w:hint="eastAsia" w:ascii="宋体" w:hAnsi="宋体" w:eastAsia="宋体" w:cs="宋体"/>
                <w:color w:val="auto"/>
                <w:kern w:val="28"/>
                <w:sz w:val="24"/>
                <w:szCs w:val="24"/>
                <w:highlight w:val="none"/>
                <w:u w:val="single"/>
              </w:rPr>
              <w:t>2</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78820772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本项目不收取采购代理服务费。</w:t>
            </w:r>
          </w:p>
          <w:p>
            <w:pPr>
              <w:spacing w:line="360" w:lineRule="auto"/>
              <w:rPr>
                <w:rFonts w:hint="eastAsia" w:ascii="宋体" w:hAnsi="宋体" w:eastAsia="宋体" w:cs="宋体"/>
                <w:color w:val="auto"/>
                <w:kern w:val="0"/>
                <w:sz w:val="24"/>
                <w:highlight w:val="none"/>
              </w:rPr>
            </w:pPr>
            <w:sdt>
              <w:sdtPr>
                <w:rPr>
                  <w:rFonts w:hint="eastAsia" w:ascii="宋体" w:hAnsi="宋体" w:eastAsia="宋体" w:cs="宋体"/>
                  <w:color w:val="auto"/>
                  <w:kern w:val="0"/>
                  <w:sz w:val="24"/>
                  <w:highlight w:val="none"/>
                </w:rPr>
                <w:id w:val="1772435428"/>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本项目收取采购代理服务费。</w:t>
            </w:r>
          </w:p>
          <w:p>
            <w:pPr>
              <w:pStyle w:val="33"/>
              <w:snapToGrid w:val="0"/>
              <w:spacing w:line="360" w:lineRule="auto"/>
              <w:rPr>
                <w:rFonts w:hint="eastAsia" w:ascii="宋体" w:hAnsi="宋体" w:eastAsia="宋体" w:cs="宋体"/>
                <w:color w:val="auto"/>
                <w:kern w:val="28"/>
                <w:sz w:val="24"/>
                <w:szCs w:val="24"/>
                <w:highlight w:val="none"/>
              </w:rPr>
            </w:pPr>
            <w:r>
              <w:rPr>
                <w:rFonts w:hint="eastAsia" w:ascii="宋体" w:hAnsi="宋体" w:eastAsia="宋体" w:cs="宋体"/>
                <w:snapToGrid w:val="0"/>
                <w:color w:val="auto"/>
                <w:kern w:val="28"/>
                <w:sz w:val="24"/>
                <w:szCs w:val="24"/>
                <w:highlight w:val="none"/>
              </w:rPr>
              <w:t>磋商响应总报价应包含采购服务费，采购服务费按</w:t>
            </w:r>
            <w:r>
              <w:rPr>
                <w:rFonts w:hint="eastAsia" w:ascii="宋体" w:hAnsi="宋体" w:eastAsia="宋体" w:cs="宋体"/>
                <w:snapToGrid w:val="0"/>
                <w:color w:val="auto"/>
                <w:kern w:val="28"/>
                <w:sz w:val="24"/>
                <w:szCs w:val="24"/>
                <w:highlight w:val="none"/>
                <w:u w:val="single"/>
              </w:rPr>
              <w:t>国家发展计划委员会计价格[2002]1980 号文《招标代理服务费管理暂行办法》及发改办价格[2003]857号文</w:t>
            </w:r>
            <w:r>
              <w:rPr>
                <w:rFonts w:hint="eastAsia" w:ascii="宋体" w:hAnsi="宋体" w:eastAsia="宋体" w:cs="宋体"/>
                <w:snapToGrid w:val="0"/>
                <w:color w:val="auto"/>
                <w:kern w:val="28"/>
                <w:sz w:val="24"/>
                <w:szCs w:val="24"/>
                <w:highlight w:val="none"/>
              </w:rPr>
              <w:t>收费标准（</w:t>
            </w:r>
            <w:r>
              <w:rPr>
                <w:rFonts w:hint="eastAsia" w:ascii="宋体" w:hAnsi="宋体" w:eastAsia="宋体" w:cs="宋体"/>
                <w:color w:val="auto"/>
                <w:sz w:val="24"/>
                <w:highlight w:val="none"/>
                <w:u w:val="single"/>
              </w:rPr>
              <w:t>服务</w:t>
            </w:r>
            <w:r>
              <w:rPr>
                <w:rFonts w:hint="eastAsia" w:ascii="宋体" w:hAnsi="宋体" w:eastAsia="宋体" w:cs="宋体"/>
                <w:snapToGrid w:val="0"/>
                <w:color w:val="auto"/>
                <w:kern w:val="28"/>
                <w:sz w:val="24"/>
                <w:szCs w:val="24"/>
                <w:highlight w:val="none"/>
              </w:rPr>
              <w:t>类）计取，人民币</w:t>
            </w:r>
            <w:r>
              <w:rPr>
                <w:rFonts w:hint="eastAsia" w:ascii="宋体" w:hAnsi="宋体" w:eastAsia="宋体" w:cs="宋体"/>
                <w:snapToGrid w:val="0"/>
                <w:color w:val="auto"/>
                <w:kern w:val="28"/>
                <w:sz w:val="24"/>
                <w:szCs w:val="24"/>
                <w:highlight w:val="none"/>
                <w:u w:val="single"/>
                <w:lang w:eastAsia="zh-CN"/>
              </w:rPr>
              <w:t>壹万壹仟陆佰肆拾捌</w:t>
            </w:r>
            <w:r>
              <w:rPr>
                <w:rFonts w:hint="eastAsia" w:ascii="宋体" w:hAnsi="宋体" w:eastAsia="宋体" w:cs="宋体"/>
                <w:snapToGrid w:val="0"/>
                <w:color w:val="auto"/>
                <w:kern w:val="28"/>
                <w:sz w:val="24"/>
                <w:szCs w:val="24"/>
                <w:highlight w:val="none"/>
                <w:u w:val="single"/>
              </w:rPr>
              <w:fldChar w:fldCharType="begin"/>
            </w:r>
            <w:r>
              <w:rPr>
                <w:rFonts w:hint="eastAsia" w:ascii="宋体" w:hAnsi="宋体" w:eastAsia="宋体" w:cs="宋体"/>
                <w:snapToGrid w:val="0"/>
                <w:color w:val="auto"/>
                <w:kern w:val="28"/>
                <w:sz w:val="24"/>
                <w:szCs w:val="24"/>
                <w:highlight w:val="none"/>
                <w:u w:val="single"/>
              </w:rPr>
              <w:instrText xml:space="preserve"> = 6900 \* CHINESENUM4 \* MERGEFORMAT </w:instrText>
            </w:r>
            <w:r>
              <w:rPr>
                <w:rFonts w:hint="eastAsia" w:ascii="宋体" w:hAnsi="宋体" w:eastAsia="宋体" w:cs="宋体"/>
                <w:snapToGrid w:val="0"/>
                <w:color w:val="auto"/>
                <w:kern w:val="28"/>
                <w:sz w:val="24"/>
                <w:szCs w:val="24"/>
                <w:highlight w:val="none"/>
                <w:u w:val="single"/>
              </w:rPr>
              <w:fldChar w:fldCharType="separate"/>
            </w:r>
            <w:r>
              <w:rPr>
                <w:rFonts w:hint="eastAsia" w:ascii="宋体" w:hAnsi="宋体" w:eastAsia="宋体" w:cs="宋体"/>
                <w:snapToGrid w:val="0"/>
                <w:color w:val="auto"/>
                <w:kern w:val="28"/>
                <w:sz w:val="24"/>
                <w:szCs w:val="24"/>
                <w:highlight w:val="none"/>
                <w:u w:val="single"/>
              </w:rPr>
              <w:t>元整</w:t>
            </w:r>
            <w:r>
              <w:rPr>
                <w:rFonts w:hint="eastAsia" w:ascii="宋体" w:hAnsi="宋体" w:eastAsia="宋体" w:cs="宋体"/>
                <w:snapToGrid w:val="0"/>
                <w:color w:val="auto"/>
                <w:kern w:val="28"/>
                <w:sz w:val="24"/>
                <w:szCs w:val="24"/>
                <w:highlight w:val="none"/>
                <w:u w:val="single"/>
              </w:rPr>
              <w:fldChar w:fldCharType="end"/>
            </w:r>
            <w:r>
              <w:rPr>
                <w:rFonts w:hint="eastAsia" w:ascii="宋体" w:hAnsi="宋体" w:eastAsia="宋体" w:cs="宋体"/>
                <w:snapToGrid w:val="0"/>
                <w:color w:val="auto"/>
                <w:kern w:val="28"/>
                <w:sz w:val="24"/>
                <w:szCs w:val="24"/>
                <w:highlight w:val="none"/>
              </w:rPr>
              <w:t>（¥：</w:t>
            </w:r>
            <w:r>
              <w:rPr>
                <w:rFonts w:hint="eastAsia" w:ascii="宋体" w:hAnsi="宋体" w:eastAsia="宋体" w:cs="宋体"/>
                <w:snapToGrid w:val="0"/>
                <w:color w:val="auto"/>
                <w:kern w:val="28"/>
                <w:sz w:val="24"/>
                <w:szCs w:val="24"/>
                <w:highlight w:val="none"/>
                <w:u w:val="single"/>
              </w:rPr>
              <w:t>11648</w:t>
            </w:r>
            <w:r>
              <w:rPr>
                <w:rFonts w:hint="eastAsia" w:ascii="宋体" w:hAnsi="宋体" w:eastAsia="宋体" w:cs="宋体"/>
                <w:snapToGrid w:val="0"/>
                <w:color w:val="auto"/>
                <w:kern w:val="28"/>
                <w:sz w:val="24"/>
                <w:szCs w:val="24"/>
                <w:highlight w:val="none"/>
                <w:u w:val="single"/>
                <w:lang w:val="en-US" w:eastAsia="zh-CN"/>
              </w:rPr>
              <w:t>.00</w:t>
            </w:r>
            <w:r>
              <w:rPr>
                <w:rFonts w:hint="eastAsia" w:ascii="宋体" w:hAnsi="宋体" w:eastAsia="宋体" w:cs="宋体"/>
                <w:snapToGrid w:val="0"/>
                <w:color w:val="auto"/>
                <w:kern w:val="28"/>
                <w:sz w:val="24"/>
                <w:szCs w:val="24"/>
                <w:highlight w:val="none"/>
              </w:rPr>
              <w:t>元），由成交供应商在领取成交通知书时支付给采购代理公司。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181633666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snapToGrid w:val="0"/>
                <w:color w:val="auto"/>
                <w:kern w:val="28"/>
                <w:sz w:val="24"/>
                <w:highlight w:val="none"/>
              </w:rPr>
              <w:t>联合体响应的，联合体各方均需按磋商文件第五部分评审标准要求提供资信证明文件，否则视为不符合相关要求。</w:t>
            </w:r>
          </w:p>
          <w:p>
            <w:pPr>
              <w:spacing w:line="360" w:lineRule="auto"/>
              <w:rPr>
                <w:rFonts w:hint="eastAsia" w:ascii="宋体" w:hAnsi="宋体" w:eastAsia="宋体" w:cs="宋体"/>
                <w:snapToGrid w:val="0"/>
                <w:color w:val="auto"/>
                <w:kern w:val="28"/>
                <w:sz w:val="24"/>
                <w:highlight w:val="none"/>
              </w:rPr>
            </w:pPr>
            <w:sdt>
              <w:sdtPr>
                <w:rPr>
                  <w:rFonts w:hint="eastAsia" w:ascii="宋体" w:hAnsi="宋体" w:eastAsia="宋体" w:cs="宋体"/>
                  <w:color w:val="auto"/>
                  <w:kern w:val="0"/>
                  <w:sz w:val="24"/>
                  <w:highlight w:val="none"/>
                </w:rPr>
                <w:id w:val="-23231189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bl>
    <w:p>
      <w:pPr>
        <w:snapToGrid w:val="0"/>
        <w:jc w:val="center"/>
        <w:rPr>
          <w:rFonts w:hint="eastAsia" w:ascii="宋体" w:hAnsi="宋体" w:eastAsia="宋体" w:cs="宋体"/>
          <w:b/>
          <w:color w:val="auto"/>
          <w:sz w:val="32"/>
          <w:szCs w:val="20"/>
          <w:highlight w:val="none"/>
        </w:rPr>
      </w:pPr>
    </w:p>
    <w:p>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二、总则</w:t>
      </w:r>
    </w:p>
    <w:p>
      <w:pPr>
        <w:snapToGrid w:val="0"/>
        <w:spacing w:line="360" w:lineRule="auto"/>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1.适用范围</w:t>
      </w:r>
    </w:p>
    <w:p>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本磋商文件适用于该项目的邀请、响应、开启响应文件、信用信息查询、资格性审查、评审、成交、合同、验收等行为（法律、法规另有规定的，从其规定）。</w:t>
      </w:r>
    </w:p>
    <w:p>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“采购人”系指磋商邀请公告中载明的本项目的采购人。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“采购代理机构”系指磋商邀请公告中载明的本项目的采购代理机构。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“供应商”系指响应磋商、参加本次竞争的法人、其他组织或自然人。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 “成交人”系指经评审确定的成交供应商。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2.6“响应文件”系指供应商提交的商务技术文件。供应商提交最后报价后，最后报价是供应商响应文件的有效组成部分。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2.7“电子交易平台”系指本项目政府采购活动所依托的政府采购云平台（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kern w:val="2"/>
          <w:sz w:val="24"/>
          <w:szCs w:val="24"/>
          <w:highlight w:val="none"/>
        </w:rPr>
        <w:t>https://www.zcygov.cn/</w:t>
      </w:r>
      <w:r>
        <w:rPr>
          <w:rStyle w:val="68"/>
          <w:rFonts w:hint="eastAsia" w:ascii="宋体" w:hAnsi="宋体" w:eastAsia="宋体" w:cs="宋体"/>
          <w:snapToGrid/>
          <w:color w:val="auto"/>
          <w:kern w:val="2"/>
          <w:sz w:val="24"/>
          <w:szCs w:val="24"/>
          <w:highlight w:val="none"/>
        </w:rPr>
        <w:fldChar w:fldCharType="end"/>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pPr>
        <w:spacing w:line="360" w:lineRule="auto"/>
        <w:ind w:firstLine="480" w:firstLineChars="200"/>
        <w:rPr>
          <w:rFonts w:hint="eastAsia" w:ascii="宋体" w:hAnsi="宋体" w:eastAsia="宋体" w:cs="宋体"/>
          <w:color w:val="auto"/>
          <w:sz w:val="24"/>
          <w:highlight w:val="none"/>
          <w:u w:val="none"/>
        </w:rPr>
      </w:pPr>
      <w:r>
        <w:rPr>
          <w:rFonts w:hint="eastAsia" w:ascii="宋体" w:hAnsi="宋体" w:eastAsia="宋体" w:cs="宋体"/>
          <w:color w:val="auto"/>
          <w:sz w:val="24"/>
          <w:highlight w:val="none"/>
          <w:u w:val="none"/>
        </w:rPr>
        <w:t>2.9 “书面形式”包括数据电文形式与纸质形式。数据电文形式与纸质形式的采购活动具有同等法律效力。</w:t>
      </w:r>
    </w:p>
    <w:p>
      <w:pPr>
        <w:snapToGrid w:val="0"/>
        <w:spacing w:line="360" w:lineRule="auto"/>
        <w:ind w:firstLine="480" w:firstLineChars="200"/>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2.10 “▲” 系指实质性要求条款，“※”系指磋商过程中可能实质性变动的内容，“</w:t>
      </w:r>
      <w:sdt>
        <w:sdtPr>
          <w:rPr>
            <w:rFonts w:hint="eastAsia" w:ascii="宋体" w:hAnsi="宋体" w:eastAsia="宋体" w:cs="宋体"/>
            <w:color w:val="auto"/>
            <w:kern w:val="0"/>
            <w:sz w:val="24"/>
            <w:highlight w:val="none"/>
          </w:rPr>
          <w:id w:val="-5285282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 响应有效期</w:t>
      </w:r>
    </w:p>
    <w:p>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▲3.1</w:t>
      </w:r>
      <w:r>
        <w:rPr>
          <w:rFonts w:hint="eastAsia" w:ascii="宋体" w:hAnsi="宋体" w:eastAsia="宋体" w:cs="宋体"/>
          <w:b/>
          <w:color w:val="auto"/>
          <w:sz w:val="24"/>
          <w:szCs w:val="20"/>
          <w:highlight w:val="none"/>
        </w:rPr>
        <w:t>响应有效期为从提交响应文件的截止之日起90天。供应商的响应文件中承</w:t>
      </w:r>
      <w:r>
        <w:rPr>
          <w:rFonts w:hint="eastAsia" w:ascii="宋体" w:hAnsi="宋体" w:eastAsia="宋体" w:cs="宋体"/>
          <w:b/>
          <w:color w:val="auto"/>
          <w:sz w:val="24"/>
          <w:szCs w:val="21"/>
          <w:highlight w:val="none"/>
        </w:rPr>
        <w:t>诺的响应有效期少于磋商文件中载明的磋商有效期的，响应无效。</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3.2响应文件合格提交后，自响应截止日期起，在响应有效期内有效。</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宋体" w:hAnsi="宋体" w:eastAsia="宋体" w:cs="宋体"/>
          <w:color w:val="auto"/>
          <w:szCs w:val="24"/>
          <w:highlight w:val="none"/>
        </w:rPr>
        <w:t>拒绝延长磋商有效期的供应商不得再参与该项目后续采购活动。</w:t>
      </w:r>
    </w:p>
    <w:p>
      <w:pPr>
        <w:tabs>
          <w:tab w:val="left" w:pos="378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4．响应费用</w:t>
      </w:r>
    </w:p>
    <w:p>
      <w:pPr>
        <w:pStyle w:val="33"/>
        <w:spacing w:line="360" w:lineRule="auto"/>
        <w:ind w:firstLine="360" w:firstLineChars="15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供应商需自行承担涉及响应的一切费用</w:t>
      </w:r>
      <w:r>
        <w:rPr>
          <w:rFonts w:hint="eastAsia" w:ascii="宋体" w:hAnsi="宋体" w:eastAsia="宋体" w:cs="宋体"/>
          <w:color w:val="auto"/>
          <w:sz w:val="24"/>
          <w:highlight w:val="none"/>
          <w:lang w:val="zh-CN"/>
        </w:rPr>
        <w:t>。</w:t>
      </w:r>
    </w:p>
    <w:p>
      <w:pPr>
        <w:spacing w:line="360" w:lineRule="auto"/>
        <w:jc w:val="center"/>
        <w:rPr>
          <w:rFonts w:hint="eastAsia" w:ascii="宋体" w:hAnsi="宋体" w:eastAsia="宋体" w:cs="宋体"/>
          <w:b/>
          <w:color w:val="auto"/>
          <w:sz w:val="24"/>
          <w:highlight w:val="none"/>
        </w:rPr>
      </w:pP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三、需要落实的政府采购政策</w:t>
      </w: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1.是否允许采购进口产品要求</w:t>
      </w:r>
    </w:p>
    <w:p>
      <w:pPr>
        <w:pStyle w:val="33"/>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2.支持绿色发展</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eastAsia="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hint="eastAsia" w:ascii="宋体" w:hAnsi="宋体" w:eastAsia="宋体" w:cs="宋体"/>
          <w:color w:val="auto"/>
          <w:sz w:val="24"/>
          <w:highlight w:val="none"/>
        </w:rPr>
      </w:pPr>
    </w:p>
    <w:p>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3.支持中小企业发展。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3.2</w:t>
      </w:r>
      <w:r>
        <w:rPr>
          <w:rFonts w:hint="eastAsia" w:ascii="宋体" w:hAnsi="宋体" w:eastAsia="宋体" w:cs="宋体"/>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3.4符合《关于促进残疾人就业政府采购政策的通知》（财库〔2017〕141号）规定的条件并提供《残疾人福利性单位声明函》（附件3）的残疾人福利性单位视同小型、微型企业；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3.7中小企业享受扶持政策获得政府采购合同的，小微企业不得将合同分包给大中型企业，中型企业不得将合同分包给大型企业。</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w:t>
      </w:r>
      <w:r>
        <w:rPr>
          <w:rFonts w:hint="eastAsia" w:ascii="宋体" w:hAnsi="宋体" w:eastAsia="宋体" w:cs="宋体"/>
          <w:b/>
          <w:bCs/>
          <w:color w:val="auto"/>
          <w:sz w:val="24"/>
          <w:highlight w:val="none"/>
        </w:rPr>
        <w:t>支持创新发展</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 采购人优先采购被认定为首台套产品和“制造精品”的自主创新产品。</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5.平等对待内外资企业和符合条件的破产重整企业</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p>
    <w:p>
      <w:pPr>
        <w:spacing w:line="360" w:lineRule="auto"/>
        <w:ind w:firstLine="480" w:firstLineChars="200"/>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四、询问、质疑与投诉</w:t>
      </w:r>
    </w:p>
    <w:p>
      <w:pPr>
        <w:pStyle w:val="33"/>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1.在线询问、质疑、投诉</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2.供应商询问</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3.供应商质疑</w:t>
      </w:r>
    </w:p>
    <w:p>
      <w:pPr>
        <w:pStyle w:val="33"/>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lang w:val="zh-CN"/>
        </w:rPr>
        <w:t>3</w:t>
      </w:r>
      <w:r>
        <w:rPr>
          <w:rFonts w:hint="eastAsia" w:ascii="宋体" w:hAnsi="宋体" w:eastAsia="宋体" w:cs="宋体"/>
          <w:b/>
          <w:color w:val="auto"/>
          <w:sz w:val="24"/>
          <w:highlight w:val="none"/>
        </w:rPr>
        <w:t>.1质疑提出时效</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7"/>
        <w:spacing w:line="360" w:lineRule="auto"/>
        <w:ind w:firstLine="434" w:firstLineChars="181"/>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3.1.2.2对采购过程提出质疑的，质疑期限为各采购程序环节结束之日起计算。</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3.1.2.3对采购结果提出质疑的，质疑期限自采购结果公告期限届满之日起计算。</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3.1.2.4对同一采购程序环节的质疑，供应商须一次性提出。</w:t>
      </w:r>
    </w:p>
    <w:p>
      <w:pPr>
        <w:pStyle w:val="33"/>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3.2质疑答复</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3.2.1根据采购人与采购代理机构签订的《采购委托协议》的规定，质疑答复责任主体如下：</w:t>
      </w:r>
    </w:p>
    <w:p>
      <w:pPr>
        <w:widowControl/>
        <w:adjustRightInd/>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7"/>
        <w:gridCol w:w="4423"/>
        <w:gridCol w:w="2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质疑内容</w:t>
            </w:r>
          </w:p>
        </w:tc>
        <w:tc>
          <w:tcPr>
            <w:tcW w:w="2232" w:type="dxa"/>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对采购文件提出质疑</w:t>
            </w:r>
          </w:p>
        </w:tc>
        <w:tc>
          <w:tcPr>
            <w:tcW w:w="4536" w:type="dxa"/>
            <w:vAlign w:val="center"/>
          </w:tcPr>
          <w:p>
            <w:pPr>
              <w:pStyle w:val="33"/>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对采购文件中特定资格条件、采购需求、评审办法、评审标准提出的质疑</w:t>
            </w:r>
          </w:p>
        </w:tc>
        <w:tc>
          <w:tcPr>
            <w:tcW w:w="2232" w:type="dxa"/>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hint="eastAsia" w:ascii="宋体" w:hAnsi="宋体" w:eastAsia="宋体" w:cs="宋体"/>
                <w:color w:val="auto"/>
                <w:sz w:val="24"/>
                <w:highlight w:val="none"/>
              </w:rPr>
            </w:pPr>
          </w:p>
        </w:tc>
        <w:tc>
          <w:tcPr>
            <w:tcW w:w="4536" w:type="dxa"/>
            <w:vAlign w:val="center"/>
          </w:tcPr>
          <w:p>
            <w:pPr>
              <w:pStyle w:val="33"/>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对采购文件中其他内容提出的质疑</w:t>
            </w:r>
          </w:p>
        </w:tc>
        <w:tc>
          <w:tcPr>
            <w:tcW w:w="2232" w:type="dxa"/>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对采购过程提出质疑</w:t>
            </w:r>
          </w:p>
        </w:tc>
        <w:tc>
          <w:tcPr>
            <w:tcW w:w="4536" w:type="dxa"/>
            <w:vAlign w:val="center"/>
          </w:tcPr>
          <w:p>
            <w:pPr>
              <w:pStyle w:val="33"/>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有关现场考察或开启响应文件前答疑会事项提出的质疑</w:t>
            </w:r>
          </w:p>
        </w:tc>
        <w:tc>
          <w:tcPr>
            <w:tcW w:w="2232" w:type="dxa"/>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hint="eastAsia" w:ascii="宋体" w:hAnsi="宋体" w:eastAsia="宋体" w:cs="宋体"/>
                <w:color w:val="auto"/>
                <w:sz w:val="24"/>
                <w:highlight w:val="none"/>
              </w:rPr>
            </w:pPr>
          </w:p>
        </w:tc>
        <w:tc>
          <w:tcPr>
            <w:tcW w:w="4536" w:type="dxa"/>
            <w:vAlign w:val="center"/>
          </w:tcPr>
          <w:p>
            <w:pPr>
              <w:pStyle w:val="33"/>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对采购过程中其它事项提出的质疑</w:t>
            </w:r>
          </w:p>
        </w:tc>
        <w:tc>
          <w:tcPr>
            <w:tcW w:w="2232" w:type="dxa"/>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对采购结果提出质疑</w:t>
            </w:r>
          </w:p>
        </w:tc>
        <w:tc>
          <w:tcPr>
            <w:tcW w:w="4536" w:type="dxa"/>
            <w:vAlign w:val="center"/>
          </w:tcPr>
          <w:p>
            <w:pPr>
              <w:pStyle w:val="33"/>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对采购结果提出的质疑</w:t>
            </w:r>
          </w:p>
        </w:tc>
        <w:tc>
          <w:tcPr>
            <w:tcW w:w="2232" w:type="dxa"/>
            <w:vAlign w:val="center"/>
          </w:tcPr>
          <w:p>
            <w:pPr>
              <w:pStyle w:val="33"/>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w:t>
            </w:r>
          </w:p>
        </w:tc>
      </w:tr>
    </w:tbl>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2.3询问或者质疑事项可能影响采购结果的，采购人应当暂停签订合同，已经签订合同的，应当中止履行合同。</w:t>
      </w:r>
    </w:p>
    <w:p>
      <w:pPr>
        <w:pStyle w:val="33"/>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lang w:val="zh-CN"/>
        </w:rPr>
        <w:t>3.3质疑函</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质疑项目的名称、编号；</w:t>
      </w:r>
    </w:p>
    <w:p>
      <w:pPr>
        <w:pStyle w:val="33"/>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p>
    <w:p>
      <w:pPr>
        <w:pStyle w:val="33"/>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必要的法律依据；</w:t>
      </w:r>
    </w:p>
    <w:p>
      <w:pPr>
        <w:pStyle w:val="33"/>
        <w:numPr>
          <w:ilvl w:val="0"/>
          <w:numId w:val="4"/>
        </w:numPr>
        <w:tabs>
          <w:tab w:val="left" w:pos="426"/>
          <w:tab w:val="clear" w:pos="840"/>
        </w:tabs>
        <w:spacing w:line="360" w:lineRule="auto"/>
        <w:ind w:left="28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提出质疑的日期。</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质疑函范本及制作说明详见附件1。</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4.供应商投诉</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4.1质疑供应商对采购人、采购代理机构的答复不满意或者采购人、采购代理机构未在规定的时间内作出答复的，可以在答复期满后十五个工作日内向同级政府采购监督管理部门提出投诉。</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4.2供应商投诉的事项不得超出已质疑事项的范围，基于质疑答复内容提出的投诉事项除外。</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4.3供应商投诉应当有明确的请求和必要的证明材料。</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4.4以联合体形式参加政府采购活动的，其投诉应当由组成联合体的所有供应商共同提出。</w:t>
      </w:r>
    </w:p>
    <w:p>
      <w:pPr>
        <w:pStyle w:val="33"/>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投诉书范本及制作说明详见附件2。</w:t>
      </w:r>
    </w:p>
    <w:p>
      <w:pPr>
        <w:adjustRightInd/>
        <w:spacing w:line="360" w:lineRule="auto"/>
        <w:jc w:val="center"/>
        <w:outlineLvl w:val="0"/>
        <w:rPr>
          <w:rFonts w:hint="eastAsia" w:ascii="宋体" w:hAnsi="宋体" w:eastAsia="宋体" w:cs="宋体"/>
          <w:b/>
          <w:color w:val="auto"/>
          <w:sz w:val="32"/>
          <w:szCs w:val="20"/>
          <w:highlight w:val="none"/>
        </w:rPr>
      </w:pP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五、磋商文件构成、修改、解释</w:t>
      </w:r>
    </w:p>
    <w:p>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1．磋商文件的构成</w:t>
      </w:r>
    </w:p>
    <w:p>
      <w:pPr>
        <w:pStyle w:val="33"/>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磋商文件包括下列文件及附件</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供应商邀请</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第二部分  竞争性磋商流程</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第三部分  供应商须知</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第四部分  采购需求</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第五部分  评审方法及评审标准</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第六部分  拟签订的合同文本</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第七部分  应提交的有关格式范例</w:t>
      </w:r>
    </w:p>
    <w:p>
      <w:pPr>
        <w:pStyle w:val="33"/>
        <w:numPr>
          <w:ilvl w:val="0"/>
          <w:numId w:val="4"/>
        </w:numPr>
        <w:spacing w:line="360" w:lineRule="auto"/>
        <w:ind w:left="83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第八部分  最后报价格式</w:t>
      </w:r>
    </w:p>
    <w:p>
      <w:pPr>
        <w:pStyle w:val="33"/>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 </w:t>
      </w:r>
      <w:r>
        <w:rPr>
          <w:rFonts w:hint="eastAsia" w:ascii="宋体" w:hAnsi="宋体" w:eastAsia="宋体" w:cs="宋体"/>
          <w:color w:val="auto"/>
          <w:sz w:val="24"/>
          <w:highlight w:val="none"/>
        </w:rPr>
        <w:t>与本项目有关的</w:t>
      </w:r>
      <w:r>
        <w:rPr>
          <w:rFonts w:hint="eastAsia" w:ascii="宋体" w:hAnsi="宋体" w:eastAsia="宋体" w:cs="宋体"/>
          <w:bCs/>
          <w:color w:val="auto"/>
          <w:sz w:val="24"/>
          <w:highlight w:val="none"/>
        </w:rPr>
        <w:t>澄清或者修改的内容为磋商文件的组成部分</w:t>
      </w:r>
      <w:r>
        <w:rPr>
          <w:rFonts w:hint="eastAsia" w:ascii="宋体" w:hAnsi="宋体" w:eastAsia="宋体" w:cs="宋体"/>
          <w:color w:val="auto"/>
          <w:sz w:val="24"/>
          <w:highlight w:val="none"/>
        </w:rPr>
        <w:t>。</w:t>
      </w:r>
    </w:p>
    <w:p>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磋商文件的澄清、修改</w:t>
      </w:r>
    </w:p>
    <w:p>
      <w:pPr>
        <w:pStyle w:val="39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2.1已获取磋商文件的潜在供应商，若有问题需要澄清，应于提交首次响应文件截止时间前，以书面形式向采购代理机构提出。</w:t>
      </w:r>
    </w:p>
    <w:p>
      <w:pPr>
        <w:pStyle w:val="39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2.2采购代理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pPr>
        <w:pStyle w:val="39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澄清或者修改的内容可能影响响应文件编制的，采购人、采购代理机构应当在提交首次响应文件截止时间至少5日前，通过电子交易平台通知所有获取磋商文件的供应商；不足5日的，采购人、采购代理机构应当顺延提交首次响应文件截止时间。</w:t>
      </w:r>
    </w:p>
    <w:p>
      <w:pPr>
        <w:pStyle w:val="392"/>
        <w:snapToGrid w:val="0"/>
        <w:spacing w:before="0"/>
        <w:ind w:firstLine="482"/>
        <w:rPr>
          <w:rFonts w:hint="eastAsia" w:ascii="宋体" w:hAnsi="宋体" w:eastAsia="宋体" w:cs="宋体"/>
          <w:color w:val="auto"/>
          <w:highlight w:val="none"/>
        </w:rPr>
      </w:pPr>
      <w:r>
        <w:rPr>
          <w:rFonts w:hint="eastAsia" w:ascii="宋体" w:hAnsi="宋体" w:eastAsia="宋体" w:cs="宋体"/>
          <w:b/>
          <w:color w:val="auto"/>
          <w:highlight w:val="none"/>
        </w:rPr>
        <w:t>▲</w:t>
      </w:r>
      <w:r>
        <w:rPr>
          <w:rFonts w:hint="eastAsia" w:ascii="宋体" w:hAnsi="宋体" w:eastAsia="宋体" w:cs="宋体"/>
          <w:b/>
          <w:color w:val="auto"/>
          <w:szCs w:val="21"/>
          <w:highlight w:val="none"/>
        </w:rPr>
        <w:t>响应文件未按磋商文件的澄清、修改的内容编制，又不符合实质性要求的，响应无效。</w:t>
      </w:r>
    </w:p>
    <w:p>
      <w:pPr>
        <w:pStyle w:val="24"/>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六、响应文件的编制</w:t>
      </w:r>
    </w:p>
    <w:p>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响应文件的语言</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响应文件及供应商与采购有关的来往通知、函件和文件均应使用中文。</w:t>
      </w:r>
    </w:p>
    <w:p>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2. 响应文件的组成</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响应文件应当包括以下主要内容：</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（1）响应函</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（2）资格文件</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A、符合参加政府采购活动应当具备的一般条件的承诺函（如以联合体形式参加政府采购活动的，联合体各方均应提交该承诺函）；</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B、联合协议（如果有）；</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C、落实政府采购政策需满足的资格要求</w:t>
      </w:r>
      <w:r>
        <w:rPr>
          <w:rFonts w:hint="eastAsia" w:ascii="宋体" w:hAnsi="宋体" w:eastAsia="宋体" w:cs="宋体"/>
          <w:snapToGrid w:val="0"/>
          <w:color w:val="auto"/>
          <w:kern w:val="28"/>
          <w:sz w:val="24"/>
          <w:highlight w:val="none"/>
        </w:rPr>
        <w:t>（如果有)；</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D、符合特定资格条件的有关证明材料（如果有）。</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 xml:space="preserve"> </w:t>
      </w:r>
    </w:p>
    <w:p>
      <w:pPr>
        <w:pStyle w:val="33"/>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（3）授权委托书或法定代表人（单位负责人、自然人本人）身份证明；</w:t>
      </w:r>
    </w:p>
    <w:p>
      <w:pPr>
        <w:pStyle w:val="33"/>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highlight w:val="none"/>
        </w:rPr>
        <w:t>分包意向协议</w:t>
      </w:r>
      <w:r>
        <w:rPr>
          <w:rFonts w:hint="eastAsia" w:ascii="宋体" w:hAnsi="宋体" w:eastAsia="宋体" w:cs="宋体"/>
          <w:snapToGrid w:val="0"/>
          <w:color w:val="auto"/>
          <w:kern w:val="28"/>
          <w:sz w:val="24"/>
          <w:highlight w:val="none"/>
        </w:rPr>
        <w:t>（如果有)</w:t>
      </w:r>
      <w:r>
        <w:rPr>
          <w:rFonts w:hint="eastAsia" w:ascii="宋体" w:hAnsi="宋体" w:eastAsia="宋体" w:cs="宋体"/>
          <w:color w:val="auto"/>
          <w:kern w:val="0"/>
          <w:sz w:val="24"/>
          <w:highlight w:val="none"/>
          <w:lang w:val="zh-CN"/>
        </w:rPr>
        <w:t>；</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（5）所有资信文件</w:t>
      </w:r>
      <w:r>
        <w:rPr>
          <w:rFonts w:hint="eastAsia" w:ascii="宋体" w:hAnsi="宋体" w:eastAsia="宋体" w:cs="宋体"/>
          <w:color w:val="auto"/>
          <w:kern w:val="0"/>
          <w:sz w:val="24"/>
          <w:highlight w:val="none"/>
        </w:rPr>
        <w:t>（如果有）；</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rPr>
        <w:t>（6）</w:t>
      </w:r>
      <w:r>
        <w:rPr>
          <w:rFonts w:hint="eastAsia" w:ascii="宋体" w:hAnsi="宋体" w:eastAsia="宋体" w:cs="宋体"/>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snapToGrid w:val="0"/>
          <w:color w:val="auto"/>
          <w:sz w:val="24"/>
          <w:highlight w:val="none"/>
        </w:rPr>
        <w:t>（7）</w:t>
      </w:r>
      <w:r>
        <w:rPr>
          <w:rFonts w:hint="eastAsia" w:ascii="宋体" w:hAnsi="宋体" w:eastAsia="宋体" w:cs="宋体"/>
          <w:color w:val="auto"/>
          <w:kern w:val="0"/>
          <w:sz w:val="24"/>
          <w:highlight w:val="none"/>
          <w:lang w:val="zh-CN"/>
        </w:rPr>
        <w:t>关于对磋商文件中有关条款的拒绝声明 (如果有)</w:t>
      </w:r>
      <w:r>
        <w:rPr>
          <w:rFonts w:hint="eastAsia" w:ascii="宋体" w:hAnsi="宋体" w:eastAsia="宋体" w:cs="宋体"/>
          <w:color w:val="auto"/>
          <w:sz w:val="24"/>
          <w:highlight w:val="none"/>
          <w:lang w:val="zh-CN"/>
        </w:rPr>
        <w:t xml:space="preserve"> ；</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（8）</w:t>
      </w:r>
      <w:r>
        <w:rPr>
          <w:rFonts w:hint="eastAsia" w:ascii="宋体" w:hAnsi="宋体" w:eastAsia="宋体" w:cs="宋体"/>
          <w:color w:val="auto"/>
          <w:kern w:val="0"/>
          <w:sz w:val="24"/>
          <w:highlight w:val="none"/>
          <w:lang w:val="zh-CN"/>
        </w:rPr>
        <w:t>认为需要的其他商务文件或说明 (如果有) ；</w:t>
      </w:r>
    </w:p>
    <w:p>
      <w:pPr>
        <w:pStyle w:val="33"/>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（9）</w:t>
      </w:r>
      <w:r>
        <w:rPr>
          <w:rFonts w:hint="eastAsia" w:ascii="宋体" w:hAnsi="宋体" w:eastAsia="宋体" w:cs="宋体"/>
          <w:color w:val="auto"/>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（10）组织实施方案。本项目详细工作实施组织方案，包括(但不限于)以下内容：组织机构、工作时间进度表、工作程序和步骤、管理和协调方法、关键步骤的思路和要点；</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lang w:val="zh-CN"/>
        </w:rPr>
        <w:t>（13）优惠条件及特殊承诺；</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kern w:val="0"/>
          <w:sz w:val="24"/>
          <w:highlight w:val="none"/>
          <w:lang w:val="zh-CN"/>
        </w:rPr>
        <w:t>培训计划（如果有）；</w:t>
      </w:r>
    </w:p>
    <w:p>
      <w:pPr>
        <w:pStyle w:val="33"/>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0"/>
          <w:sz w:val="24"/>
          <w:highlight w:val="none"/>
        </w:rPr>
        <w:t>（15）随机特殊工具和</w:t>
      </w:r>
      <w:r>
        <w:rPr>
          <w:rFonts w:hint="eastAsia" w:ascii="宋体" w:hAnsi="宋体" w:eastAsia="宋体" w:cs="宋体"/>
          <w:color w:val="auto"/>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3"/>
        <w:spacing w:line="360" w:lineRule="auto"/>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（16）</w:t>
      </w:r>
      <w:r>
        <w:rPr>
          <w:rFonts w:hint="eastAsia" w:ascii="宋体" w:hAnsi="宋体" w:eastAsia="宋体" w:cs="宋体"/>
          <w:color w:val="auto"/>
          <w:kern w:val="0"/>
          <w:sz w:val="24"/>
          <w:szCs w:val="24"/>
          <w:highlight w:val="none"/>
          <w:lang w:val="zh-CN"/>
        </w:rPr>
        <w:t>供应商认为需要的其他技术文件或说明（如果有）；</w:t>
      </w:r>
    </w:p>
    <w:p>
      <w:pPr>
        <w:pStyle w:val="33"/>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szCs w:val="24"/>
          <w:highlight w:val="none"/>
        </w:rPr>
        <w:t>（17）</w:t>
      </w:r>
      <w:r>
        <w:rPr>
          <w:rFonts w:hint="eastAsia" w:ascii="宋体" w:hAnsi="宋体" w:eastAsia="宋体" w:cs="宋体"/>
          <w:color w:val="auto"/>
          <w:kern w:val="0"/>
          <w:sz w:val="24"/>
          <w:highlight w:val="none"/>
          <w:lang w:val="zh-CN"/>
        </w:rPr>
        <w:t>政府采购供应商廉洁自律承诺书。</w:t>
      </w:r>
    </w:p>
    <w:p>
      <w:pPr>
        <w:pStyle w:val="33"/>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响应文件的编制和签署</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3.4响应文件按照磋商文件第七部分格式要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▲供应商的响应文件未按照磋商文件要求签署、盖章的，其响应无效</w:t>
      </w:r>
      <w:r>
        <w:rPr>
          <w:rFonts w:hint="eastAsia" w:ascii="宋体" w:hAnsi="宋体" w:eastAsia="宋体" w:cs="宋体"/>
          <w:color w:val="auto"/>
          <w:szCs w:val="24"/>
          <w:highlight w:val="none"/>
        </w:rPr>
        <w:t>。</w:t>
      </w:r>
    </w:p>
    <w:p>
      <w:pPr>
        <w:pStyle w:val="39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3.6磋商文件对响应文件签署、盖章的要求适用于电子签名。</w:t>
      </w: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七、</w:t>
      </w:r>
      <w:r>
        <w:rPr>
          <w:rFonts w:hint="eastAsia" w:ascii="宋体" w:hAnsi="宋体" w:eastAsia="宋体" w:cs="宋体"/>
          <w:b/>
          <w:color w:val="auto"/>
          <w:sz w:val="32"/>
          <w:szCs w:val="32"/>
          <w:highlight w:val="none"/>
        </w:rPr>
        <w:t>响应</w:t>
      </w:r>
      <w:r>
        <w:rPr>
          <w:rFonts w:hint="eastAsia" w:ascii="宋体" w:hAnsi="宋体" w:eastAsia="宋体" w:cs="宋体"/>
          <w:b/>
          <w:color w:val="auto"/>
          <w:sz w:val="32"/>
          <w:szCs w:val="20"/>
          <w:highlight w:val="none"/>
        </w:rPr>
        <w:t>文件的提交和备份</w:t>
      </w:r>
    </w:p>
    <w:p>
      <w:pPr>
        <w:pStyle w:val="392"/>
        <w:spacing w:before="0"/>
        <w:ind w:firstLine="0" w:firstLineChars="0"/>
        <w:rPr>
          <w:rFonts w:hint="eastAsia" w:ascii="宋体" w:hAnsi="宋体" w:eastAsia="宋体" w:cs="宋体"/>
          <w:b/>
          <w:color w:val="auto"/>
          <w:szCs w:val="24"/>
          <w:highlight w:val="none"/>
        </w:rPr>
      </w:pP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1.响应文件的提交、补充、修改、撤回</w:t>
      </w:r>
    </w:p>
    <w:p>
      <w:pPr>
        <w:pStyle w:val="392"/>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在响应截止时间以后，不能补充、修改响应文件。</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在提交“最后报价”后，供应商不能退出磋商。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2.备份响应文件</w:t>
      </w:r>
    </w:p>
    <w:p>
      <w:pPr>
        <w:pStyle w:val="33"/>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2.1 供应商在电子交易平台传输提交响应文件后，还可以在响应截止时间前直接提交或者以邮政快递方式递交备份响应文件1份，</w:t>
      </w:r>
      <w:r>
        <w:rPr>
          <w:rFonts w:hint="eastAsia" w:ascii="宋体" w:hAnsi="宋体" w:eastAsia="宋体" w:cs="宋体"/>
          <w:b/>
          <w:color w:val="auto"/>
          <w:sz w:val="24"/>
          <w:szCs w:val="24"/>
          <w:highlight w:val="none"/>
        </w:rPr>
        <w:t>但采购人、采购代理机构不强制或变相强制供应商提交备份响应文件。</w:t>
      </w:r>
    </w:p>
    <w:p>
      <w:pPr>
        <w:pStyle w:val="33"/>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2.2 备份响应文件须在“政采云投标客户端”制作生成，并储存在不可修改的</w:t>
      </w:r>
      <w:r>
        <w:rPr>
          <w:rFonts w:hint="eastAsia" w:ascii="宋体" w:hAnsi="宋体" w:eastAsia="宋体" w:cs="宋体"/>
          <w:b/>
          <w:color w:val="auto"/>
          <w:sz w:val="24"/>
          <w:highlight w:val="none"/>
          <w:u w:val="single"/>
        </w:rPr>
        <w:t>电子光盘等存储介质</w:t>
      </w:r>
      <w:r>
        <w:rPr>
          <w:rFonts w:hint="eastAsia" w:ascii="宋体" w:hAnsi="宋体" w:eastAsia="宋体" w:cs="宋体"/>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存储、密封规定的备份响应文件将被视为无效或者被拒绝接收。</w:t>
      </w:r>
    </w:p>
    <w:p>
      <w:pPr>
        <w:pStyle w:val="33"/>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pPr>
        <w:pStyle w:val="33"/>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pPr>
        <w:pStyle w:val="33"/>
        <w:spacing w:line="360" w:lineRule="auto"/>
        <w:ind w:firstLine="361" w:firstLineChars="15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2.5 </w:t>
      </w:r>
      <w:r>
        <w:rPr>
          <w:rFonts w:hint="eastAsia" w:ascii="宋体" w:hAnsi="宋体" w:eastAsia="宋体" w:cs="宋体"/>
          <w:b/>
          <w:color w:val="auto"/>
          <w:sz w:val="24"/>
          <w:highlight w:val="none"/>
        </w:rPr>
        <w:t>▲</w:t>
      </w:r>
      <w:r>
        <w:rPr>
          <w:rFonts w:hint="eastAsia" w:ascii="宋体" w:hAnsi="宋体" w:eastAsia="宋体" w:cs="宋体"/>
          <w:b/>
          <w:color w:val="auto"/>
          <w:sz w:val="24"/>
          <w:szCs w:val="24"/>
          <w:highlight w:val="none"/>
        </w:rPr>
        <w:t>供应商仅提交备份响应文件，未在电子交易平台传输提交响应文件的，响应无效。</w:t>
      </w:r>
    </w:p>
    <w:p>
      <w:pPr>
        <w:adjustRightInd/>
        <w:spacing w:line="360" w:lineRule="auto"/>
        <w:jc w:val="center"/>
        <w:outlineLvl w:val="0"/>
        <w:rPr>
          <w:rFonts w:hint="eastAsia" w:ascii="宋体" w:hAnsi="宋体" w:eastAsia="宋体" w:cs="宋体"/>
          <w:b/>
          <w:color w:val="auto"/>
          <w:sz w:val="32"/>
          <w:szCs w:val="20"/>
          <w:highlight w:val="none"/>
        </w:rPr>
      </w:pP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八、</w:t>
      </w:r>
      <w:r>
        <w:rPr>
          <w:rFonts w:hint="eastAsia" w:ascii="宋体" w:hAnsi="宋体" w:eastAsia="宋体" w:cs="宋体"/>
          <w:b/>
          <w:color w:val="auto"/>
          <w:sz w:val="32"/>
          <w:szCs w:val="32"/>
          <w:highlight w:val="none"/>
        </w:rPr>
        <w:t>开启响应文件与信用信息查询</w:t>
      </w:r>
    </w:p>
    <w:p>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开启响应文件</w:t>
      </w:r>
    </w:p>
    <w:p>
      <w:pPr>
        <w:pStyle w:val="33"/>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采购代理机构按照磋商文件规定的时间通过电子交易平台组织响应文件开启，所有供应商均应当准时在线参加。</w:t>
      </w:r>
      <w:r>
        <w:rPr>
          <w:rFonts w:hint="eastAsia" w:ascii="宋体" w:hAnsi="宋体" w:eastAsia="宋体" w:cs="宋体"/>
          <w:b/>
          <w:color w:val="auto"/>
          <w:sz w:val="24"/>
          <w:szCs w:val="24"/>
          <w:highlight w:val="none"/>
        </w:rPr>
        <w:t>供应商数量不符合规定的，不得开启响应文件。</w:t>
      </w:r>
    </w:p>
    <w:p>
      <w:pPr>
        <w:pStyle w:val="33"/>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33"/>
        <w:spacing w:line="360" w:lineRule="auto"/>
        <w:ind w:firstLine="361" w:firstLineChars="15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2.信用信息查询</w:t>
      </w:r>
    </w:p>
    <w:p>
      <w:pPr>
        <w:pStyle w:val="39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2.1信用信息查询渠道及截止时间：采购代理机构将通过“信用中国”网站(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w:instrText>
      </w:r>
      <w:r>
        <w:rPr>
          <w:rFonts w:hint="eastAsia" w:ascii="宋体" w:hAnsi="宋体" w:eastAsia="宋体" w:cs="宋体"/>
          <w:color w:val="auto"/>
          <w:highlight w:val="none"/>
        </w:rPr>
        <w:fldChar w:fldCharType="separate"/>
      </w:r>
      <w:r>
        <w:rPr>
          <w:rStyle w:val="68"/>
          <w:rFonts w:hint="eastAsia" w:ascii="宋体" w:hAnsi="宋体" w:eastAsia="宋体" w:cs="宋体"/>
          <w:snapToGrid/>
          <w:color w:val="auto"/>
          <w:sz w:val="24"/>
          <w:szCs w:val="24"/>
          <w:highlight w:val="none"/>
        </w:rPr>
        <w:t>www.creditchina.gov.cn</w:t>
      </w:r>
      <w:r>
        <w:rPr>
          <w:rStyle w:val="68"/>
          <w:rFonts w:hint="eastAsia" w:ascii="宋体" w:hAnsi="宋体" w:eastAsia="宋体" w:cs="宋体"/>
          <w:snapToGrid/>
          <w:color w:val="auto"/>
          <w:sz w:val="24"/>
          <w:szCs w:val="24"/>
          <w:highlight w:val="none"/>
        </w:rPr>
        <w:fldChar w:fldCharType="end"/>
      </w:r>
      <w:r>
        <w:rPr>
          <w:rFonts w:hint="eastAsia" w:ascii="宋体" w:hAnsi="宋体" w:eastAsia="宋体" w:cs="宋体"/>
          <w:color w:val="auto"/>
          <w:kern w:val="0"/>
          <w:szCs w:val="24"/>
          <w:highlight w:val="none"/>
        </w:rPr>
        <w:t>)、中国政府采购网(www.ccgp.gov.cn)渠道查询供应商响应截止时间前的信用记录。</w:t>
      </w:r>
    </w:p>
    <w:p>
      <w:pPr>
        <w:pStyle w:val="39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2.2信用信息查询记录和证据留存的具体方式：现场查询的供应商的信用记录、查询结果经确认后存档。</w:t>
      </w:r>
    </w:p>
    <w:p>
      <w:pPr>
        <w:pStyle w:val="39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2.3信用信息的使用规则：经查询列入失信被执行人名单、重大税收违法失信主体、政府采购严重违法失信行为记录名单的供应商将被拒绝参与政府采购活动。</w:t>
      </w:r>
    </w:p>
    <w:p>
      <w:pPr>
        <w:pStyle w:val="39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hint="eastAsia" w:ascii="宋体" w:hAnsi="宋体" w:eastAsia="宋体" w:cs="宋体"/>
          <w:b/>
          <w:color w:val="auto"/>
          <w:sz w:val="24"/>
          <w:szCs w:val="24"/>
          <w:highlight w:val="none"/>
        </w:rPr>
      </w:pPr>
    </w:p>
    <w:p>
      <w:pPr>
        <w:adjustRightInd/>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highlight w:val="none"/>
        </w:rPr>
        <w:t>九</w:t>
      </w:r>
      <w:r>
        <w:rPr>
          <w:rFonts w:hint="eastAsia" w:ascii="宋体" w:hAnsi="宋体" w:eastAsia="宋体" w:cs="宋体"/>
          <w:b/>
          <w:color w:val="auto"/>
          <w:sz w:val="32"/>
          <w:szCs w:val="20"/>
          <w:highlight w:val="none"/>
        </w:rPr>
        <w:t>、提交</w:t>
      </w:r>
      <w:r>
        <w:rPr>
          <w:rFonts w:hint="eastAsia" w:ascii="宋体" w:hAnsi="宋体" w:eastAsia="宋体" w:cs="宋体"/>
          <w:b/>
          <w:color w:val="auto"/>
          <w:sz w:val="32"/>
          <w:szCs w:val="32"/>
          <w:highlight w:val="none"/>
        </w:rPr>
        <w:t>最后报价</w:t>
      </w:r>
    </w:p>
    <w:p>
      <w:pPr>
        <w:snapToGrid w:val="0"/>
        <w:spacing w:line="360" w:lineRule="auto"/>
        <w:rPr>
          <w:rFonts w:hint="eastAsia" w:ascii="宋体" w:hAnsi="宋体" w:eastAsia="宋体" w:cs="宋体"/>
          <w:color w:val="auto"/>
          <w:sz w:val="24"/>
          <w:highlight w:val="none"/>
          <w:u w:val="single"/>
          <w:lang w:val="zh-CN"/>
        </w:rPr>
      </w:pPr>
      <w:r>
        <w:rPr>
          <w:rFonts w:hint="eastAsia" w:ascii="宋体" w:hAnsi="宋体" w:eastAsia="宋体" w:cs="宋体"/>
          <w:b/>
          <w:color w:val="auto"/>
          <w:sz w:val="24"/>
          <w:highlight w:val="none"/>
        </w:rPr>
        <w:t>1.</w:t>
      </w:r>
      <w:r>
        <w:rPr>
          <w:rFonts w:hint="eastAsia" w:ascii="宋体" w:hAnsi="宋体" w:eastAsia="宋体" w:cs="宋体"/>
          <w:color w:val="auto"/>
          <w:sz w:val="24"/>
          <w:highlight w:val="none"/>
        </w:rPr>
        <w:t>供应商的</w:t>
      </w:r>
      <w:r>
        <w:rPr>
          <w:rFonts w:hint="eastAsia" w:ascii="宋体" w:hAnsi="宋体" w:eastAsia="宋体" w:cs="宋体"/>
          <w:b/>
          <w:color w:val="auto"/>
          <w:sz w:val="24"/>
          <w:highlight w:val="none"/>
        </w:rPr>
        <w:t>最后报价文件</w:t>
      </w:r>
      <w:r>
        <w:rPr>
          <w:rFonts w:hint="eastAsia" w:ascii="宋体" w:hAnsi="宋体" w:eastAsia="宋体" w:cs="宋体"/>
          <w:color w:val="auto"/>
          <w:sz w:val="24"/>
          <w:highlight w:val="none"/>
        </w:rPr>
        <w:t>应包括以下内容（均需使用电子签名）：</w:t>
      </w:r>
    </w:p>
    <w:p>
      <w:pPr>
        <w:pStyle w:val="33"/>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1.1最后报价一览表；</w:t>
      </w:r>
    </w:p>
    <w:p>
      <w:pPr>
        <w:pStyle w:val="33"/>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1.2中小企业声明函（如果有）。</w:t>
      </w:r>
    </w:p>
    <w:p>
      <w:pPr>
        <w:adjustRightInd/>
        <w:spacing w:line="360" w:lineRule="auto"/>
        <w:jc w:val="center"/>
        <w:outlineLvl w:val="0"/>
        <w:rPr>
          <w:rFonts w:hint="eastAsia" w:ascii="宋体" w:hAnsi="宋体" w:eastAsia="宋体" w:cs="宋体"/>
          <w:b/>
          <w:color w:val="auto"/>
          <w:sz w:val="32"/>
          <w:szCs w:val="20"/>
          <w:highlight w:val="none"/>
        </w:rPr>
      </w:pPr>
    </w:p>
    <w:p>
      <w:pPr>
        <w:adjustRightInd/>
        <w:spacing w:line="360" w:lineRule="auto"/>
        <w:jc w:val="center"/>
        <w:outlineLvl w:val="0"/>
        <w:rPr>
          <w:rFonts w:hint="eastAsia" w:ascii="宋体" w:hAnsi="宋体" w:eastAsia="宋体" w:cs="宋体"/>
          <w:b/>
          <w:color w:val="auto"/>
          <w:sz w:val="32"/>
          <w:highlight w:val="none"/>
        </w:rPr>
      </w:pPr>
      <w:r>
        <w:rPr>
          <w:rFonts w:hint="eastAsia" w:ascii="宋体" w:hAnsi="宋体" w:eastAsia="宋体" w:cs="宋体"/>
          <w:b/>
          <w:color w:val="auto"/>
          <w:sz w:val="32"/>
          <w:szCs w:val="20"/>
          <w:highlight w:val="none"/>
        </w:rPr>
        <w:t>十、</w:t>
      </w:r>
      <w:r>
        <w:rPr>
          <w:rFonts w:hint="eastAsia" w:ascii="宋体" w:hAnsi="宋体" w:eastAsia="宋体" w:cs="宋体"/>
          <w:b/>
          <w:color w:val="auto"/>
          <w:sz w:val="32"/>
          <w:szCs w:val="32"/>
          <w:highlight w:val="none"/>
        </w:rPr>
        <w:t>评审</w:t>
      </w:r>
    </w:p>
    <w:p>
      <w:pPr>
        <w:pStyle w:val="392"/>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szCs w:val="24"/>
          <w:highlight w:val="none"/>
        </w:rPr>
        <w:t>1.</w:t>
      </w:r>
      <w:r>
        <w:rPr>
          <w:rFonts w:hint="eastAsia" w:ascii="宋体" w:hAnsi="宋体" w:eastAsia="宋体" w:cs="宋体"/>
          <w:b/>
          <w:color w:val="auto"/>
          <w:highlight w:val="none"/>
        </w:rPr>
        <w:t xml:space="preserve"> 评审方法：</w:t>
      </w:r>
      <w:r>
        <w:rPr>
          <w:rFonts w:hint="eastAsia" w:ascii="宋体" w:hAnsi="宋体" w:eastAsia="宋体" w:cs="宋体"/>
          <w:color w:val="auto"/>
          <w:highlight w:val="none"/>
        </w:rPr>
        <w:t>综合评分法。</w:t>
      </w:r>
    </w:p>
    <w:p>
      <w:pPr>
        <w:pStyle w:val="392"/>
        <w:spacing w:before="0"/>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 价格分计算方法：</w:t>
      </w:r>
      <w:r>
        <w:rPr>
          <w:rFonts w:hint="eastAsia" w:ascii="宋体" w:hAnsi="宋体" w:eastAsia="宋体" w:cs="宋体"/>
          <w:color w:val="auto"/>
          <w:highlight w:val="none"/>
        </w:rPr>
        <w:t>低价优先法。</w:t>
      </w:r>
    </w:p>
    <w:p>
      <w:pPr>
        <w:pStyle w:val="392"/>
        <w:spacing w:before="0"/>
        <w:ind w:firstLine="0" w:firstLineChars="0"/>
        <w:rPr>
          <w:rFonts w:hint="eastAsia" w:ascii="宋体" w:hAnsi="宋体" w:eastAsia="宋体" w:cs="宋体"/>
          <w:color w:val="auto"/>
          <w:szCs w:val="24"/>
          <w:highlight w:val="none"/>
        </w:rPr>
      </w:pPr>
      <w:r>
        <w:rPr>
          <w:rFonts w:hint="eastAsia" w:ascii="宋体" w:hAnsi="宋体" w:eastAsia="宋体" w:cs="宋体"/>
          <w:b/>
          <w:color w:val="auto"/>
          <w:highlight w:val="none"/>
        </w:rPr>
        <w:t>3. 评审要求：</w:t>
      </w:r>
      <w:r>
        <w:rPr>
          <w:rFonts w:hint="eastAsia" w:ascii="宋体" w:hAnsi="宋体" w:eastAsia="宋体" w:cs="宋体"/>
          <w:color w:val="auto"/>
          <w:highlight w:val="none"/>
        </w:rPr>
        <w:t>详见磋商文件第五部分“评审方法及评审标准”。</w:t>
      </w:r>
    </w:p>
    <w:p>
      <w:pPr>
        <w:adjustRightInd/>
        <w:spacing w:line="360" w:lineRule="auto"/>
        <w:jc w:val="center"/>
        <w:outlineLvl w:val="0"/>
        <w:rPr>
          <w:rFonts w:hint="eastAsia" w:ascii="宋体" w:hAnsi="宋体" w:eastAsia="宋体" w:cs="宋体"/>
          <w:color w:val="auto"/>
          <w:sz w:val="24"/>
          <w:highlight w:val="none"/>
        </w:rPr>
      </w:pPr>
    </w:p>
    <w:p>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十一、</w:t>
      </w:r>
      <w:r>
        <w:rPr>
          <w:rFonts w:hint="eastAsia" w:ascii="宋体" w:hAnsi="宋体" w:eastAsia="宋体" w:cs="宋体"/>
          <w:b/>
          <w:color w:val="auto"/>
          <w:sz w:val="32"/>
          <w:szCs w:val="32"/>
          <w:highlight w:val="none"/>
        </w:rPr>
        <w:t>成交</w:t>
      </w:r>
    </w:p>
    <w:p>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1. 推荐成交候选供应商</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 确定成交供应商</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24"/>
          <w:highlight w:val="none"/>
        </w:rPr>
        <w:t>3．成交通知及成交结果公告</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szCs w:val="21"/>
          <w:highlight w:val="none"/>
        </w:rPr>
        <w:t>3.1自成交人确定之日起2个工作日内，采购代理机构通过电子交易平台向成交人发出成交通知书，</w:t>
      </w:r>
      <w:r>
        <w:rPr>
          <w:rFonts w:hint="eastAsia" w:ascii="宋体" w:hAnsi="宋体" w:eastAsia="宋体" w:cs="宋体"/>
          <w:color w:val="auto"/>
          <w:sz w:val="24"/>
          <w:highlight w:val="none"/>
        </w:rPr>
        <w:t>同时编制发布采购</w:t>
      </w:r>
      <w:r>
        <w:rPr>
          <w:rFonts w:hint="eastAsia" w:ascii="宋体" w:hAnsi="宋体" w:eastAsia="宋体" w:cs="宋体"/>
          <w:color w:val="auto"/>
          <w:sz w:val="24"/>
          <w:szCs w:val="21"/>
          <w:highlight w:val="none"/>
        </w:rPr>
        <w:t>成交结果公告。</w:t>
      </w:r>
      <w:r>
        <w:rPr>
          <w:rFonts w:hint="eastAsia" w:ascii="宋体" w:hAnsi="宋体" w:eastAsia="宋体" w:cs="宋体"/>
          <w:color w:val="auto"/>
          <w:sz w:val="24"/>
          <w:highlight w:val="none"/>
        </w:rPr>
        <w:t>采购代理机构也可以以纸质形式进行成交通知。</w:t>
      </w:r>
    </w:p>
    <w:p>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3.2</w:t>
      </w:r>
      <w:r>
        <w:rPr>
          <w:rFonts w:hint="eastAsia" w:ascii="宋体" w:hAnsi="宋体" w:eastAsia="宋体" w:cs="宋体"/>
          <w:color w:val="auto"/>
          <w:sz w:val="24"/>
          <w:szCs w:val="21"/>
          <w:highlight w:val="none"/>
        </w:rPr>
        <w:t>成交</w:t>
      </w:r>
      <w:r>
        <w:rPr>
          <w:rFonts w:hint="eastAsia" w:ascii="宋体" w:hAnsi="宋体" w:eastAsia="宋体" w:cs="宋体"/>
          <w:color w:val="auto"/>
          <w:sz w:val="24"/>
          <w:highlight w:val="none"/>
        </w:rPr>
        <w:t>结果公告内容包括采购人及其委托的采购代理机构的名称、地址、联系方式，项目名称和项目编号，成交人名称、地址和成交金额，主要中标标的的名称、规格型号、数量、单价、服务要求，开标记录、</w:t>
      </w:r>
      <w:bookmarkStart w:id="51" w:name="_Hlk101184471"/>
      <w:r>
        <w:rPr>
          <w:rFonts w:hint="eastAsia" w:ascii="宋体" w:hAnsi="宋体" w:eastAsia="宋体" w:cs="宋体"/>
          <w:color w:val="auto"/>
          <w:sz w:val="24"/>
          <w:highlight w:val="none"/>
        </w:rPr>
        <w:t>资格审查情况、评审专家抽取规则、符合性审查情况、</w:t>
      </w:r>
      <w:bookmarkEnd w:id="51"/>
      <w:r>
        <w:rPr>
          <w:rFonts w:hint="eastAsia" w:ascii="宋体" w:hAnsi="宋体" w:eastAsia="宋体" w:cs="宋体"/>
          <w:color w:val="auto"/>
          <w:sz w:val="24"/>
          <w:highlight w:val="none"/>
        </w:rPr>
        <w:t>未成交情况说明、成交公告期限以及评审专家名单、评分汇总及明细。</w:t>
      </w:r>
    </w:p>
    <w:p>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3.3公告期限为1个工作日。</w:t>
      </w:r>
    </w:p>
    <w:p>
      <w:pPr>
        <w:snapToGrid w:val="0"/>
        <w:spacing w:line="360" w:lineRule="auto"/>
        <w:jc w:val="center"/>
        <w:outlineLvl w:val="0"/>
        <w:rPr>
          <w:rFonts w:hint="eastAsia" w:ascii="宋体" w:hAnsi="宋体" w:eastAsia="宋体" w:cs="宋体"/>
          <w:b/>
          <w:color w:val="auto"/>
          <w:sz w:val="36"/>
          <w:szCs w:val="36"/>
          <w:highlight w:val="none"/>
        </w:rPr>
      </w:pPr>
    </w:p>
    <w:p>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十二、合同</w:t>
      </w:r>
    </w:p>
    <w:p>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1.合同主要条款：</w:t>
      </w:r>
      <w:r>
        <w:rPr>
          <w:rFonts w:hint="eastAsia" w:ascii="宋体" w:hAnsi="宋体" w:eastAsia="宋体" w:cs="宋体"/>
          <w:color w:val="auto"/>
          <w:sz w:val="24"/>
          <w:highlight w:val="none"/>
        </w:rPr>
        <w:t>详见“第六部分拟签订的合同文本”。</w:t>
      </w:r>
    </w:p>
    <w:p>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2.合同的签订</w:t>
      </w:r>
    </w:p>
    <w:p>
      <w:pPr>
        <w:widowControl/>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Cs w:val="21"/>
          <w:highlight w:val="none"/>
        </w:rPr>
        <w:t>2.1</w:t>
      </w:r>
      <w:r>
        <w:rPr>
          <w:rFonts w:hint="eastAsia" w:ascii="宋体" w:hAnsi="宋体" w:eastAsia="宋体" w:cs="宋体"/>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2.5如签订合同并生效后，供应商无故拒绝或延期，除按照合同条款处理外，列入不良行为记录一次，并给予通报。</w:t>
      </w:r>
    </w:p>
    <w:p>
      <w:pPr>
        <w:pStyle w:val="392"/>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2.6采购合同由采购人与成交供应商根据磋商文件、响应文件等内容通过政府采购电子交易平台在线签订，自动备案。</w:t>
      </w:r>
    </w:p>
    <w:p>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3．履约保证金</w:t>
      </w:r>
    </w:p>
    <w:p>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numPr>
          <w:ilvl w:val="255"/>
          <w:numId w:val="0"/>
        </w:numPr>
        <w:rPr>
          <w:rFonts w:hint="eastAsia" w:ascii="宋体" w:hAnsi="宋体" w:eastAsia="宋体" w:cs="宋体"/>
          <w:color w:val="auto"/>
          <w:highlight w:val="none"/>
        </w:rPr>
      </w:pPr>
      <w:r>
        <w:rPr>
          <w:rFonts w:hint="eastAsia" w:ascii="宋体" w:hAnsi="宋体" w:eastAsia="宋体" w:cs="宋体"/>
          <w:color w:val="auto"/>
          <w:sz w:val="24"/>
          <w:highlight w:val="none"/>
          <w:lang w:val="en-US"/>
        </w:rPr>
        <w:t>4.预付款</w:t>
      </w:r>
    </w:p>
    <w:p>
      <w:pP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tabs>
          <w:tab w:val="left" w:pos="0"/>
        </w:tabs>
        <w:spacing w:line="360" w:lineRule="auto"/>
        <w:rPr>
          <w:rFonts w:hint="eastAsia" w:ascii="宋体" w:hAnsi="宋体" w:eastAsia="宋体" w:cs="宋体"/>
          <w:snapToGrid w:val="0"/>
          <w:color w:val="auto"/>
          <w:kern w:val="28"/>
          <w:sz w:val="24"/>
          <w:highlight w:val="none"/>
        </w:rPr>
      </w:pP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十三、验收</w:t>
      </w:r>
    </w:p>
    <w:p>
      <w:pPr>
        <w:pStyle w:val="3"/>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1.验收</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hint="eastAsia" w:ascii="宋体" w:hAnsi="宋体" w:eastAsia="宋体" w:cs="宋体"/>
          <w:b/>
          <w:color w:val="auto"/>
          <w:sz w:val="36"/>
          <w:szCs w:val="36"/>
          <w:highlight w:val="none"/>
        </w:rPr>
      </w:pPr>
    </w:p>
    <w:p>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36"/>
          <w:szCs w:val="36"/>
          <w:highlight w:val="none"/>
        </w:rPr>
        <w:t>十四、电子交易活动的中止</w:t>
      </w:r>
    </w:p>
    <w:p>
      <w:pPr>
        <w:tabs>
          <w:tab w:val="left" w:pos="0"/>
        </w:tabs>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电子交易活动的中止</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1.1电子交易平台发生故障而无法登录访问的； </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1.2电子交易平台应用或数据库出现错误，不能进行正常操作的；</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1.3电子交易平台发现严重安全漏洞，有潜在泄密危险的；</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1.4病毒发作导致不能进行正常操作的； </w:t>
      </w:r>
    </w:p>
    <w:p>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1.5其他无法保证电子交易的公平、公正和安全的情况。</w:t>
      </w:r>
    </w:p>
    <w:p>
      <w:pPr>
        <w:tabs>
          <w:tab w:val="left" w:pos="0"/>
        </w:tabs>
        <w:spacing w:line="360" w:lineRule="auto"/>
        <w:rPr>
          <w:rFonts w:hint="eastAsia" w:ascii="宋体" w:hAnsi="宋体" w:eastAsia="宋体" w:cs="宋体"/>
          <w:b/>
          <w:color w:val="auto"/>
          <w:sz w:val="36"/>
          <w:szCs w:val="36"/>
          <w:highlight w:val="none"/>
        </w:rPr>
      </w:pPr>
      <w:r>
        <w:rPr>
          <w:rFonts w:hint="eastAsia" w:ascii="宋体" w:hAnsi="宋体" w:eastAsia="宋体" w:cs="宋体"/>
          <w:b/>
          <w:color w:val="auto"/>
          <w:kern w:val="0"/>
          <w:sz w:val="24"/>
          <w:highlight w:val="none"/>
        </w:rPr>
        <w:t>2.</w:t>
      </w:r>
      <w:r>
        <w:rPr>
          <w:rFonts w:hint="eastAsia" w:ascii="宋体" w:hAnsi="宋体" w:eastAsia="宋体" w:cs="宋体"/>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8"/>
      <w:bookmarkStart w:id="52" w:name="_Hlt75236101"/>
      <w:bookmarkEnd w:id="52"/>
      <w:bookmarkStart w:id="53" w:name="_Hlt74714665"/>
      <w:bookmarkEnd w:id="53"/>
      <w:bookmarkStart w:id="54" w:name="_Hlt75236011"/>
      <w:bookmarkEnd w:id="54"/>
      <w:bookmarkStart w:id="55" w:name="_Hlt74730295"/>
      <w:bookmarkEnd w:id="55"/>
      <w:bookmarkStart w:id="56" w:name="_Hlt74729768"/>
      <w:bookmarkEnd w:id="56"/>
      <w:bookmarkStart w:id="57" w:name="_Hlt75236290"/>
      <w:bookmarkEnd w:id="57"/>
      <w:bookmarkStart w:id="58" w:name="_Hlt68072990"/>
      <w:bookmarkEnd w:id="58"/>
      <w:bookmarkStart w:id="59" w:name="_Hlt74707468"/>
      <w:bookmarkEnd w:id="59"/>
      <w:bookmarkStart w:id="60" w:name="_Hlt68057669"/>
      <w:bookmarkEnd w:id="60"/>
      <w:bookmarkStart w:id="61" w:name="第三部分"/>
      <w:bookmarkStart w:id="62" w:name="_Toc164416483"/>
      <w:r>
        <w:rPr>
          <w:rFonts w:hint="eastAsia" w:ascii="宋体" w:hAnsi="宋体" w:eastAsia="宋体" w:cs="宋体"/>
          <w:b/>
          <w:color w:val="auto"/>
          <w:sz w:val="36"/>
          <w:szCs w:val="36"/>
          <w:highlight w:val="none"/>
        </w:rPr>
        <w:br w:type="page"/>
      </w:r>
    </w:p>
    <w:p>
      <w:pPr>
        <w:adjustRightInd/>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第四部分  采购需求</w:t>
      </w:r>
    </w:p>
    <w:p>
      <w:pPr>
        <w:snapToGrid w:val="0"/>
        <w:spacing w:line="300" w:lineRule="auto"/>
        <w:rPr>
          <w:rStyle w:val="630"/>
          <w:rFonts w:hint="eastAsia" w:ascii="宋体" w:hAnsi="宋体" w:eastAsia="宋体" w:cs="宋体"/>
          <w:color w:val="auto"/>
          <w:sz w:val="24"/>
          <w:szCs w:val="22"/>
          <w:highlight w:val="none"/>
        </w:rPr>
      </w:pPr>
      <w:r>
        <w:rPr>
          <w:rStyle w:val="630"/>
          <w:rFonts w:hint="eastAsia" w:ascii="宋体" w:hAnsi="宋体" w:eastAsia="宋体" w:cs="宋体"/>
          <w:color w:val="auto"/>
          <w:sz w:val="24"/>
          <w:szCs w:val="22"/>
          <w:highlight w:val="none"/>
        </w:rPr>
        <w:t>一、</w:t>
      </w:r>
      <w:r>
        <w:rPr>
          <w:rStyle w:val="630"/>
          <w:rFonts w:hint="eastAsia" w:ascii="宋体" w:hAnsi="宋体" w:eastAsia="宋体" w:cs="宋体"/>
          <w:color w:val="auto"/>
          <w:sz w:val="24"/>
          <w:highlight w:val="none"/>
        </w:rPr>
        <w:t>项目名称及</w:t>
      </w:r>
      <w:r>
        <w:rPr>
          <w:rStyle w:val="630"/>
          <w:rFonts w:hint="eastAsia" w:ascii="宋体" w:hAnsi="宋体" w:eastAsia="宋体" w:cs="宋体"/>
          <w:bCs/>
          <w:color w:val="auto"/>
          <w:sz w:val="24"/>
          <w:szCs w:val="32"/>
          <w:highlight w:val="none"/>
        </w:rPr>
        <w:t>数量</w:t>
      </w:r>
    </w:p>
    <w:tbl>
      <w:tblPr>
        <w:tblStyle w:val="60"/>
        <w:tblW w:w="933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0"/>
        <w:gridCol w:w="2206"/>
        <w:gridCol w:w="1686"/>
        <w:gridCol w:w="621"/>
        <w:gridCol w:w="707"/>
        <w:gridCol w:w="1683"/>
        <w:gridCol w:w="168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jc w:val="center"/>
        </w:trPr>
        <w:tc>
          <w:tcPr>
            <w:tcW w:w="750" w:type="dxa"/>
            <w:vAlign w:val="center"/>
          </w:tcPr>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序号</w:t>
            </w:r>
          </w:p>
        </w:tc>
        <w:tc>
          <w:tcPr>
            <w:tcW w:w="2206" w:type="dxa"/>
            <w:vAlign w:val="center"/>
          </w:tcPr>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项目名称</w:t>
            </w:r>
          </w:p>
        </w:tc>
        <w:tc>
          <w:tcPr>
            <w:tcW w:w="1686" w:type="dxa"/>
            <w:vAlign w:val="center"/>
          </w:tcPr>
          <w:p>
            <w:pPr>
              <w:snapToGrid w:val="0"/>
              <w:spacing w:line="240" w:lineRule="atLeast"/>
              <w:jc w:val="center"/>
              <w:rPr>
                <w:rStyle w:val="630"/>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主要服务技术要求</w:t>
            </w:r>
          </w:p>
        </w:tc>
        <w:tc>
          <w:tcPr>
            <w:tcW w:w="621" w:type="dxa"/>
            <w:vAlign w:val="center"/>
          </w:tcPr>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单位</w:t>
            </w:r>
          </w:p>
        </w:tc>
        <w:tc>
          <w:tcPr>
            <w:tcW w:w="707" w:type="dxa"/>
            <w:vAlign w:val="center"/>
          </w:tcPr>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szCs w:val="32"/>
                <w:highlight w:val="none"/>
              </w:rPr>
              <w:t>数量</w:t>
            </w:r>
          </w:p>
        </w:tc>
        <w:tc>
          <w:tcPr>
            <w:tcW w:w="1683" w:type="dxa"/>
          </w:tcPr>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预算单价</w:t>
            </w:r>
          </w:p>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（元）</w:t>
            </w:r>
          </w:p>
        </w:tc>
        <w:tc>
          <w:tcPr>
            <w:tcW w:w="1684" w:type="dxa"/>
            <w:vAlign w:val="center"/>
          </w:tcPr>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预算总价</w:t>
            </w:r>
          </w:p>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atLeast"/>
          <w:jc w:val="center"/>
        </w:trPr>
        <w:tc>
          <w:tcPr>
            <w:tcW w:w="750" w:type="dxa"/>
            <w:vAlign w:val="center"/>
          </w:tcPr>
          <w:p>
            <w:pPr>
              <w:snapToGrid w:val="0"/>
              <w:spacing w:line="360" w:lineRule="auto"/>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1</w:t>
            </w:r>
          </w:p>
        </w:tc>
        <w:tc>
          <w:tcPr>
            <w:tcW w:w="2206" w:type="dxa"/>
            <w:vAlign w:val="center"/>
          </w:tcPr>
          <w:p>
            <w:pPr>
              <w:snapToGrid w:val="0"/>
              <w:jc w:val="center"/>
              <w:rPr>
                <w:rStyle w:val="630"/>
                <w:rFonts w:hint="eastAsia" w:ascii="宋体" w:hAnsi="宋体" w:eastAsia="宋体" w:cs="宋体"/>
                <w:b/>
                <w:bCs w:val="0"/>
                <w:color w:val="auto"/>
                <w:sz w:val="24"/>
                <w:highlight w:val="none"/>
                <w:lang w:eastAsia="zh-CN"/>
              </w:rPr>
            </w:pPr>
            <w:r>
              <w:rPr>
                <w:rStyle w:val="630"/>
                <w:rFonts w:hint="eastAsia" w:ascii="宋体" w:hAnsi="宋体" w:eastAsia="宋体" w:cs="宋体"/>
                <w:b/>
                <w:bCs w:val="0"/>
                <w:color w:val="auto"/>
                <w:sz w:val="24"/>
                <w:highlight w:val="none"/>
                <w:lang w:eastAsia="zh-CN"/>
              </w:rPr>
              <w:t>中共建德市委党校</w:t>
            </w:r>
          </w:p>
          <w:p>
            <w:pPr>
              <w:snapToGrid w:val="0"/>
              <w:jc w:val="center"/>
              <w:rPr>
                <w:rStyle w:val="630"/>
                <w:rFonts w:hint="eastAsia" w:ascii="宋体" w:hAnsi="宋体" w:eastAsia="宋体" w:cs="宋体"/>
                <w:b/>
                <w:bCs w:val="0"/>
                <w:color w:val="auto"/>
                <w:sz w:val="24"/>
                <w:highlight w:val="none"/>
                <w:lang w:eastAsia="zh-CN"/>
              </w:rPr>
            </w:pPr>
            <w:r>
              <w:rPr>
                <w:rStyle w:val="630"/>
                <w:rFonts w:hint="eastAsia" w:ascii="宋体" w:hAnsi="宋体" w:eastAsia="宋体" w:cs="宋体"/>
                <w:b/>
                <w:bCs w:val="0"/>
                <w:color w:val="auto"/>
                <w:sz w:val="24"/>
                <w:highlight w:val="none"/>
                <w:lang w:eastAsia="zh-CN"/>
              </w:rPr>
              <w:t>餐饮与住宿服务</w:t>
            </w:r>
          </w:p>
          <w:p>
            <w:pPr>
              <w:snapToGrid w:val="0"/>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 xml:space="preserve">采购项目  </w:t>
            </w:r>
          </w:p>
        </w:tc>
        <w:tc>
          <w:tcPr>
            <w:tcW w:w="1686" w:type="dxa"/>
            <w:vAlign w:val="center"/>
          </w:tcPr>
          <w:p>
            <w:pPr>
              <w:snapToGrid w:val="0"/>
              <w:jc w:val="center"/>
              <w:rPr>
                <w:rStyle w:val="630"/>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详见“</w:t>
            </w:r>
            <w:r>
              <w:rPr>
                <w:rFonts w:hint="eastAsia" w:ascii="宋体" w:hAnsi="宋体" w:eastAsia="宋体" w:cs="宋体"/>
                <w:b/>
                <w:bCs w:val="0"/>
                <w:color w:val="auto"/>
                <w:sz w:val="24"/>
                <w:highlight w:val="none"/>
                <w:lang w:eastAsia="zh-CN"/>
              </w:rPr>
              <w:t>〈</w:t>
            </w:r>
            <w:r>
              <w:rPr>
                <w:rFonts w:hint="eastAsia" w:ascii="宋体" w:hAnsi="宋体" w:eastAsia="宋体" w:cs="宋体"/>
                <w:b/>
                <w:bCs w:val="0"/>
                <w:color w:val="auto"/>
                <w:sz w:val="24"/>
                <w:highlight w:val="none"/>
              </w:rPr>
              <w:t>二</w:t>
            </w:r>
            <w:r>
              <w:rPr>
                <w:rFonts w:hint="eastAsia" w:ascii="宋体" w:hAnsi="宋体" w:eastAsia="宋体" w:cs="宋体"/>
                <w:b/>
                <w:bCs w:val="0"/>
                <w:color w:val="auto"/>
                <w:sz w:val="24"/>
                <w:highlight w:val="none"/>
                <w:lang w:eastAsia="zh-CN"/>
              </w:rPr>
              <w:t>〉</w:t>
            </w:r>
            <w:r>
              <w:rPr>
                <w:rFonts w:hint="eastAsia" w:ascii="宋体" w:hAnsi="宋体" w:eastAsia="宋体" w:cs="宋体"/>
                <w:b/>
                <w:bCs w:val="0"/>
                <w:color w:val="auto"/>
                <w:sz w:val="24"/>
                <w:highlight w:val="none"/>
              </w:rPr>
              <w:t>采购需求”</w:t>
            </w:r>
          </w:p>
        </w:tc>
        <w:tc>
          <w:tcPr>
            <w:tcW w:w="621" w:type="dxa"/>
            <w:vAlign w:val="center"/>
          </w:tcPr>
          <w:p>
            <w:pPr>
              <w:snapToGrid w:val="0"/>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年</w:t>
            </w:r>
          </w:p>
        </w:tc>
        <w:tc>
          <w:tcPr>
            <w:tcW w:w="707" w:type="dxa"/>
            <w:vAlign w:val="center"/>
          </w:tcPr>
          <w:p>
            <w:pPr>
              <w:snapToGrid w:val="0"/>
              <w:jc w:val="center"/>
              <w:rPr>
                <w:rStyle w:val="630"/>
                <w:rFonts w:hint="eastAsia" w:ascii="宋体" w:hAnsi="宋体" w:eastAsia="宋体" w:cs="宋体"/>
                <w:b/>
                <w:bCs w:val="0"/>
                <w:color w:val="auto"/>
                <w:sz w:val="24"/>
                <w:highlight w:val="none"/>
                <w:lang w:eastAsia="zh-CN"/>
              </w:rPr>
            </w:pPr>
            <w:r>
              <w:rPr>
                <w:rStyle w:val="630"/>
                <w:rFonts w:hint="eastAsia" w:ascii="宋体" w:hAnsi="宋体" w:cs="宋体"/>
                <w:b/>
                <w:bCs w:val="0"/>
                <w:color w:val="auto"/>
                <w:sz w:val="24"/>
                <w:highlight w:val="none"/>
                <w:lang w:val="en-US" w:eastAsia="zh-CN"/>
              </w:rPr>
              <w:t>1</w:t>
            </w:r>
          </w:p>
        </w:tc>
        <w:tc>
          <w:tcPr>
            <w:tcW w:w="1683" w:type="dxa"/>
            <w:vAlign w:val="center"/>
          </w:tcPr>
          <w:p>
            <w:pPr>
              <w:snapToGrid w:val="0"/>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120</w:t>
            </w:r>
            <w:r>
              <w:rPr>
                <w:rStyle w:val="630"/>
                <w:rFonts w:hint="eastAsia" w:ascii="宋体" w:hAnsi="宋体" w:eastAsia="宋体" w:cs="宋体"/>
                <w:b/>
                <w:bCs w:val="0"/>
                <w:color w:val="auto"/>
                <w:sz w:val="24"/>
                <w:highlight w:val="none"/>
                <w:lang w:val="en-US" w:eastAsia="zh-CN"/>
              </w:rPr>
              <w:t>5</w:t>
            </w:r>
            <w:r>
              <w:rPr>
                <w:rStyle w:val="630"/>
                <w:rFonts w:hint="eastAsia" w:ascii="宋体" w:hAnsi="宋体" w:eastAsia="宋体" w:cs="宋体"/>
                <w:b/>
                <w:bCs w:val="0"/>
                <w:color w:val="auto"/>
                <w:sz w:val="24"/>
                <w:highlight w:val="none"/>
              </w:rPr>
              <w:t>000.00</w:t>
            </w:r>
          </w:p>
        </w:tc>
        <w:tc>
          <w:tcPr>
            <w:tcW w:w="1684" w:type="dxa"/>
            <w:vAlign w:val="center"/>
          </w:tcPr>
          <w:p>
            <w:pPr>
              <w:snapToGrid w:val="0"/>
              <w:jc w:val="center"/>
              <w:rPr>
                <w:rStyle w:val="630"/>
                <w:rFonts w:hint="eastAsia" w:ascii="宋体" w:hAnsi="宋体" w:eastAsia="宋体" w:cs="宋体"/>
                <w:b/>
                <w:bCs w:val="0"/>
                <w:color w:val="auto"/>
                <w:sz w:val="24"/>
                <w:highlight w:val="none"/>
                <w:lang w:eastAsia="zh-CN"/>
              </w:rPr>
            </w:pPr>
            <w:r>
              <w:rPr>
                <w:rStyle w:val="630"/>
                <w:rFonts w:hint="eastAsia" w:ascii="宋体" w:hAnsi="宋体" w:eastAsia="宋体" w:cs="宋体"/>
                <w:b/>
                <w:bCs w:val="0"/>
                <w:color w:val="auto"/>
                <w:sz w:val="24"/>
                <w:highlight w:val="none"/>
              </w:rPr>
              <w:t>120</w:t>
            </w:r>
            <w:r>
              <w:rPr>
                <w:rStyle w:val="630"/>
                <w:rFonts w:hint="eastAsia" w:ascii="宋体" w:hAnsi="宋体" w:eastAsia="宋体" w:cs="宋体"/>
                <w:b/>
                <w:bCs w:val="0"/>
                <w:color w:val="auto"/>
                <w:sz w:val="24"/>
                <w:highlight w:val="none"/>
                <w:lang w:val="en-US" w:eastAsia="zh-CN"/>
              </w:rPr>
              <w:t>5</w:t>
            </w:r>
            <w:r>
              <w:rPr>
                <w:rStyle w:val="630"/>
                <w:rFonts w:hint="eastAsia" w:ascii="宋体" w:hAnsi="宋体" w:eastAsia="宋体" w:cs="宋体"/>
                <w:b/>
                <w:bCs w:val="0"/>
                <w:color w:val="auto"/>
                <w:sz w:val="24"/>
                <w:highlight w:val="none"/>
              </w:rPr>
              <w:t>000.00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7" w:hRule="atLeast"/>
          <w:jc w:val="center"/>
        </w:trPr>
        <w:tc>
          <w:tcPr>
            <w:tcW w:w="9337" w:type="dxa"/>
            <w:gridSpan w:val="7"/>
            <w:vAlign w:val="center"/>
          </w:tcPr>
          <w:p>
            <w:pPr>
              <w:snapToGrid w:val="0"/>
              <w:spacing w:line="240" w:lineRule="atLeast"/>
              <w:jc w:val="center"/>
              <w:rPr>
                <w:rStyle w:val="630"/>
                <w:rFonts w:hint="eastAsia" w:ascii="宋体" w:hAnsi="宋体" w:eastAsia="宋体" w:cs="宋体"/>
                <w:b/>
                <w:bCs w:val="0"/>
                <w:color w:val="auto"/>
                <w:sz w:val="24"/>
                <w:highlight w:val="none"/>
              </w:rPr>
            </w:pPr>
            <w:r>
              <w:rPr>
                <w:rStyle w:val="630"/>
                <w:rFonts w:hint="eastAsia" w:ascii="宋体" w:hAnsi="宋体" w:eastAsia="宋体" w:cs="宋体"/>
                <w:b/>
                <w:bCs w:val="0"/>
                <w:color w:val="auto"/>
                <w:sz w:val="24"/>
                <w:highlight w:val="none"/>
              </w:rPr>
              <w:t>预算总价：人民币（大写）</w:t>
            </w:r>
            <w:r>
              <w:rPr>
                <w:rStyle w:val="630"/>
                <w:rFonts w:hint="eastAsia" w:ascii="宋体" w:hAnsi="宋体" w:eastAsia="宋体" w:cs="宋体"/>
                <w:b/>
                <w:bCs w:val="0"/>
                <w:color w:val="auto"/>
                <w:sz w:val="24"/>
                <w:highlight w:val="none"/>
                <w:lang w:eastAsia="zh-CN"/>
              </w:rPr>
              <w:t>壹佰贰拾万零伍仟</w:t>
            </w:r>
            <w:r>
              <w:rPr>
                <w:rStyle w:val="630"/>
                <w:rFonts w:hint="eastAsia" w:ascii="宋体" w:hAnsi="宋体" w:eastAsia="宋体" w:cs="宋体"/>
                <w:b/>
                <w:bCs w:val="0"/>
                <w:color w:val="auto"/>
                <w:sz w:val="24"/>
                <w:highlight w:val="none"/>
              </w:rPr>
              <w:t>元整（￥：120</w:t>
            </w:r>
            <w:r>
              <w:rPr>
                <w:rStyle w:val="630"/>
                <w:rFonts w:hint="eastAsia" w:ascii="宋体" w:hAnsi="宋体" w:eastAsia="宋体" w:cs="宋体"/>
                <w:b/>
                <w:bCs w:val="0"/>
                <w:color w:val="auto"/>
                <w:sz w:val="24"/>
                <w:highlight w:val="none"/>
                <w:lang w:val="en-US" w:eastAsia="zh-CN"/>
              </w:rPr>
              <w:t>5</w:t>
            </w:r>
            <w:r>
              <w:rPr>
                <w:rStyle w:val="630"/>
                <w:rFonts w:hint="eastAsia" w:ascii="宋体" w:hAnsi="宋体" w:eastAsia="宋体" w:cs="宋体"/>
                <w:b/>
                <w:bCs w:val="0"/>
                <w:color w:val="auto"/>
                <w:sz w:val="24"/>
                <w:highlight w:val="none"/>
              </w:rPr>
              <w:t>000.00元）</w:t>
            </w:r>
          </w:p>
        </w:tc>
      </w:tr>
    </w:tbl>
    <w:p>
      <w:pPr>
        <w:spacing w:line="240" w:lineRule="auto"/>
        <w:rPr>
          <w:rStyle w:val="630"/>
          <w:rFonts w:hint="eastAsia" w:ascii="宋体" w:hAnsi="宋体" w:eastAsia="宋体" w:cs="宋体"/>
          <w:bCs/>
          <w:color w:val="auto"/>
          <w:sz w:val="24"/>
          <w:highlight w:val="none"/>
        </w:rPr>
      </w:pPr>
      <w:r>
        <w:rPr>
          <w:rFonts w:hint="eastAsia" w:ascii="宋体" w:hAnsi="宋体" w:eastAsia="宋体" w:cs="宋体"/>
          <w:color w:val="auto"/>
          <w:highlight w:val="none"/>
        </w:rPr>
        <w:t>注：以上金额包括人员工资、交通费、管理费、服务佣金、税金、验收、辅助工作及售后服务费等完成本项目的所需的一切费用。</w:t>
      </w:r>
    </w:p>
    <w:p>
      <w:pPr>
        <w:widowControl/>
        <w:tabs>
          <w:tab w:val="left" w:pos="425"/>
          <w:tab w:val="left" w:pos="747"/>
        </w:tabs>
        <w:spacing w:line="360" w:lineRule="auto"/>
        <w:jc w:val="left"/>
        <w:rPr>
          <w:rFonts w:hint="eastAsia" w:ascii="宋体" w:hAnsi="宋体" w:eastAsia="宋体" w:cs="宋体"/>
          <w:b/>
          <w:bCs/>
          <w:color w:val="auto"/>
          <w:sz w:val="24"/>
          <w:highlight w:val="none"/>
        </w:rPr>
      </w:pP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二</w:t>
      </w:r>
      <w:r>
        <w:rPr>
          <w:rFonts w:hint="eastAsia" w:ascii="宋体" w:hAnsi="宋体" w:eastAsia="宋体" w:cs="宋体"/>
          <w:b/>
          <w:color w:val="auto"/>
          <w:sz w:val="28"/>
          <w:szCs w:val="28"/>
          <w:highlight w:val="none"/>
          <w:lang w:eastAsia="zh-CN"/>
        </w:rPr>
        <w:t>〉</w:t>
      </w:r>
      <w:r>
        <w:rPr>
          <w:rFonts w:hint="eastAsia" w:ascii="宋体" w:hAnsi="宋体" w:eastAsia="宋体" w:cs="宋体"/>
          <w:b/>
          <w:color w:val="auto"/>
          <w:sz w:val="28"/>
          <w:szCs w:val="28"/>
          <w:highlight w:val="none"/>
        </w:rPr>
        <w:t>采购需求</w:t>
      </w:r>
    </w:p>
    <w:p>
      <w:pPr>
        <w:pStyle w:val="33"/>
        <w:numPr>
          <w:ilvl w:val="0"/>
          <w:numId w:val="9"/>
        </w:num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总体情况介绍</w:t>
      </w:r>
    </w:p>
    <w:p>
      <w:pPr>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eastAsia="zh-CN"/>
        </w:rPr>
        <w:t>餐饮</w:t>
      </w:r>
    </w:p>
    <w:p>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食堂</w:t>
      </w:r>
      <w:r>
        <w:rPr>
          <w:rFonts w:hint="eastAsia" w:ascii="宋体" w:hAnsi="宋体" w:eastAsia="宋体" w:cs="宋体"/>
          <w:bCs/>
          <w:color w:val="auto"/>
          <w:sz w:val="24"/>
          <w:highlight w:val="none"/>
          <w:lang w:eastAsia="zh-CN"/>
        </w:rPr>
        <w:t>共两层，</w:t>
      </w:r>
      <w:r>
        <w:rPr>
          <w:rFonts w:hint="eastAsia" w:ascii="宋体" w:hAnsi="宋体" w:eastAsia="宋体" w:cs="宋体"/>
          <w:bCs/>
          <w:color w:val="auto"/>
          <w:sz w:val="24"/>
          <w:highlight w:val="none"/>
        </w:rPr>
        <w:t>面积约</w:t>
      </w:r>
      <w:r>
        <w:rPr>
          <w:rFonts w:hint="eastAsia" w:ascii="宋体" w:hAnsi="宋体" w:eastAsia="宋体" w:cs="宋体"/>
          <w:bCs/>
          <w:color w:val="auto"/>
          <w:sz w:val="24"/>
          <w:highlight w:val="none"/>
          <w:lang w:val="en-US" w:eastAsia="zh-CN"/>
        </w:rPr>
        <w:t>1093</w:t>
      </w:r>
      <w:r>
        <w:rPr>
          <w:rFonts w:hint="eastAsia" w:ascii="宋体" w:hAnsi="宋体" w:eastAsia="宋体" w:cs="宋体"/>
          <w:bCs/>
          <w:color w:val="auto"/>
          <w:sz w:val="24"/>
          <w:highlight w:val="none"/>
        </w:rPr>
        <w:t>平方</w:t>
      </w:r>
      <w:r>
        <w:rPr>
          <w:rFonts w:hint="eastAsia" w:ascii="宋体" w:hAnsi="宋体" w:eastAsia="宋体" w:cs="宋体"/>
          <w:bCs/>
          <w:color w:val="auto"/>
          <w:sz w:val="24"/>
          <w:highlight w:val="none"/>
          <w:lang w:eastAsia="zh-CN"/>
        </w:rPr>
        <w:t>米。</w:t>
      </w:r>
      <w:r>
        <w:rPr>
          <w:rFonts w:hint="eastAsia" w:ascii="宋体" w:hAnsi="宋体" w:eastAsia="宋体" w:cs="宋体"/>
          <w:bCs/>
          <w:color w:val="auto"/>
          <w:sz w:val="24"/>
          <w:highlight w:val="none"/>
        </w:rPr>
        <w:t>一楼餐厅就餐席位120个，二楼餐厅就餐席位约</w:t>
      </w:r>
      <w:r>
        <w:rPr>
          <w:rFonts w:hint="eastAsia" w:ascii="宋体" w:hAnsi="宋体" w:eastAsia="宋体" w:cs="宋体"/>
          <w:bCs/>
          <w:color w:val="auto"/>
          <w:sz w:val="24"/>
          <w:highlight w:val="none"/>
          <w:lang w:val="en-US" w:eastAsia="zh-CN"/>
        </w:rPr>
        <w:t>150</w:t>
      </w:r>
      <w:r>
        <w:rPr>
          <w:rFonts w:hint="eastAsia" w:ascii="宋体" w:hAnsi="宋体" w:eastAsia="宋体" w:cs="宋体"/>
          <w:bCs/>
          <w:color w:val="auto"/>
          <w:sz w:val="24"/>
          <w:highlight w:val="none"/>
        </w:rPr>
        <w:t>个，三楼接待包厢</w:t>
      </w:r>
      <w:r>
        <w:rPr>
          <w:rFonts w:hint="eastAsia" w:ascii="宋体" w:hAnsi="宋体" w:eastAsia="宋体" w:cs="宋体"/>
          <w:bCs/>
          <w:color w:val="auto"/>
          <w:sz w:val="24"/>
          <w:highlight w:val="none"/>
          <w:lang w:val="en-US" w:eastAsia="zh-CN"/>
        </w:rPr>
        <w:t>12人位1个、8人位2个</w:t>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eastAsia="zh-CN"/>
        </w:rPr>
        <w:t>主要提供内部用餐、学员用餐及外来接待。工作人员供餐（早</w:t>
      </w:r>
      <w:r>
        <w:rPr>
          <w:rFonts w:hint="eastAsia" w:ascii="宋体" w:hAnsi="宋体" w:eastAsia="宋体" w:cs="宋体"/>
          <w:bCs/>
          <w:color w:val="auto"/>
          <w:sz w:val="24"/>
          <w:highlight w:val="none"/>
          <w:lang w:val="en-US" w:eastAsia="zh-CN"/>
        </w:rPr>
        <w:t>+</w:t>
      </w:r>
      <w:r>
        <w:rPr>
          <w:rFonts w:hint="eastAsia" w:ascii="宋体" w:hAnsi="宋体" w:eastAsia="宋体" w:cs="宋体"/>
          <w:bCs/>
          <w:color w:val="auto"/>
          <w:sz w:val="24"/>
          <w:highlight w:val="none"/>
          <w:lang w:eastAsia="zh-CN"/>
        </w:rPr>
        <w:t>中）</w:t>
      </w:r>
      <w:r>
        <w:rPr>
          <w:rFonts w:hint="eastAsia" w:ascii="宋体" w:hAnsi="宋体" w:eastAsia="宋体" w:cs="宋体"/>
          <w:bCs/>
          <w:color w:val="auto"/>
          <w:sz w:val="24"/>
          <w:highlight w:val="none"/>
          <w:lang w:val="en-US" w:eastAsia="zh-CN"/>
        </w:rPr>
        <w:t>65</w:t>
      </w:r>
      <w:r>
        <w:rPr>
          <w:rFonts w:hint="eastAsia" w:ascii="宋体" w:hAnsi="宋体" w:eastAsia="宋体" w:cs="宋体"/>
          <w:bCs/>
          <w:color w:val="auto"/>
          <w:sz w:val="24"/>
          <w:highlight w:val="none"/>
        </w:rPr>
        <w:t>人左右</w:t>
      </w:r>
      <w:r>
        <w:rPr>
          <w:rFonts w:hint="eastAsia" w:ascii="宋体" w:hAnsi="宋体" w:eastAsia="宋体" w:cs="宋体"/>
          <w:bCs/>
          <w:color w:val="auto"/>
          <w:sz w:val="24"/>
          <w:highlight w:val="none"/>
          <w:lang w:eastAsia="zh-CN"/>
        </w:rPr>
        <w:t>，学员、接待供餐（早</w:t>
      </w:r>
      <w:r>
        <w:rPr>
          <w:rFonts w:hint="eastAsia" w:ascii="宋体" w:hAnsi="宋体" w:eastAsia="宋体" w:cs="宋体"/>
          <w:bCs/>
          <w:color w:val="auto"/>
          <w:sz w:val="24"/>
          <w:highlight w:val="none"/>
          <w:lang w:val="en-US" w:eastAsia="zh-CN"/>
        </w:rPr>
        <w:t>/中/晚</w:t>
      </w:r>
      <w:r>
        <w:rPr>
          <w:rFonts w:hint="eastAsia" w:ascii="宋体" w:hAnsi="宋体" w:eastAsia="宋体" w:cs="宋体"/>
          <w:bCs/>
          <w:color w:val="auto"/>
          <w:sz w:val="24"/>
          <w:highlight w:val="none"/>
          <w:lang w:eastAsia="zh-CN"/>
        </w:rPr>
        <w:t>）人数根据培训、接待实际</w:t>
      </w:r>
      <w:r>
        <w:rPr>
          <w:rFonts w:hint="eastAsia" w:ascii="宋体" w:hAnsi="宋体" w:eastAsia="宋体" w:cs="宋体"/>
          <w:bCs/>
          <w:color w:val="auto"/>
          <w:sz w:val="24"/>
          <w:highlight w:val="none"/>
        </w:rPr>
        <w:t>。</w:t>
      </w:r>
    </w:p>
    <w:p>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2、住宿(含会务)</w:t>
      </w:r>
    </w:p>
    <w:p>
      <w:pPr>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学员楼共五层，面积约</w:t>
      </w:r>
      <w:r>
        <w:rPr>
          <w:rFonts w:hint="eastAsia" w:ascii="宋体" w:hAnsi="宋体" w:eastAsia="宋体" w:cs="宋体"/>
          <w:bCs/>
          <w:color w:val="auto"/>
          <w:sz w:val="24"/>
          <w:highlight w:val="none"/>
          <w:lang w:val="en-US" w:eastAsia="zh-CN"/>
        </w:rPr>
        <w:t>3824平方米。一楼主要是大厅、接待室、健身房、机房、</w:t>
      </w:r>
      <w:r>
        <w:rPr>
          <w:rFonts w:hint="eastAsia" w:ascii="宋体" w:hAnsi="宋体" w:eastAsia="宋体" w:cs="宋体"/>
          <w:bCs/>
          <w:color w:val="auto"/>
          <w:sz w:val="24"/>
          <w:highlight w:val="none"/>
          <w:lang w:eastAsia="zh-CN"/>
        </w:rPr>
        <w:t>消控室；二楼以上为客房，共</w:t>
      </w:r>
      <w:r>
        <w:rPr>
          <w:rFonts w:hint="eastAsia" w:ascii="宋体" w:hAnsi="宋体" w:eastAsia="宋体" w:cs="宋体"/>
          <w:bCs/>
          <w:color w:val="auto"/>
          <w:sz w:val="24"/>
          <w:highlight w:val="none"/>
          <w:lang w:val="en-US" w:eastAsia="zh-CN"/>
        </w:rPr>
        <w:t>60间（</w:t>
      </w:r>
      <w:r>
        <w:rPr>
          <w:rFonts w:hint="eastAsia" w:ascii="宋体" w:hAnsi="宋体" w:eastAsia="宋体" w:cs="宋体"/>
          <w:bCs/>
          <w:color w:val="auto"/>
          <w:sz w:val="24"/>
          <w:highlight w:val="none"/>
          <w:lang w:eastAsia="zh-CN"/>
        </w:rPr>
        <w:t>标间</w:t>
      </w:r>
      <w:r>
        <w:rPr>
          <w:rFonts w:hint="eastAsia" w:ascii="宋体" w:hAnsi="宋体" w:eastAsia="宋体" w:cs="宋体"/>
          <w:bCs/>
          <w:color w:val="auto"/>
          <w:sz w:val="24"/>
          <w:highlight w:val="none"/>
          <w:lang w:val="en-US" w:eastAsia="zh-CN"/>
        </w:rPr>
        <w:t>51间、单间7间、套房2间），能容纳111人</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二楼设有学</w:t>
      </w:r>
      <w:r>
        <w:rPr>
          <w:rFonts w:hint="eastAsia" w:ascii="宋体" w:hAnsi="宋体" w:eastAsia="宋体" w:cs="宋体"/>
          <w:bCs/>
          <w:color w:val="auto"/>
          <w:sz w:val="24"/>
          <w:highlight w:val="none"/>
          <w:lang w:eastAsia="zh-CN"/>
        </w:rPr>
        <w:t>员书吧</w:t>
      </w:r>
      <w:r>
        <w:rPr>
          <w:rFonts w:hint="eastAsia" w:ascii="宋体" w:hAnsi="宋体" w:eastAsia="宋体" w:cs="宋体"/>
          <w:bCs/>
          <w:color w:val="auto"/>
          <w:sz w:val="24"/>
          <w:highlight w:val="none"/>
          <w:lang w:val="en-US" w:eastAsia="zh-CN"/>
        </w:rPr>
        <w:t>1个</w:t>
      </w:r>
      <w:r>
        <w:rPr>
          <w:rFonts w:hint="eastAsia" w:ascii="宋体" w:hAnsi="宋体" w:eastAsia="宋体" w:cs="宋体"/>
          <w:bCs/>
          <w:color w:val="auto"/>
          <w:sz w:val="24"/>
          <w:highlight w:val="none"/>
          <w:lang w:eastAsia="zh-CN"/>
        </w:rPr>
        <w:t>。主要为培训期间的学员、授课专家提供住宿服务。</w:t>
      </w:r>
    </w:p>
    <w:p>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eastAsia="zh-CN"/>
        </w:rPr>
        <w:t>会务（不含保洁）根据会议培训安排，主要在</w:t>
      </w:r>
      <w:r>
        <w:rPr>
          <w:rFonts w:hint="eastAsia" w:ascii="宋体" w:hAnsi="宋体" w:eastAsia="宋体" w:cs="宋体"/>
          <w:bCs/>
          <w:color w:val="auto"/>
          <w:sz w:val="24"/>
          <w:highlight w:val="none"/>
          <w:lang w:val="en-US" w:eastAsia="zh-CN"/>
        </w:rPr>
        <w:t>3号综合楼的报告厅、1号教学楼提供场地布置、设备开合、茶水服务。</w:t>
      </w:r>
    </w:p>
    <w:p>
      <w:pPr>
        <w:pStyle w:val="33"/>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二、项目要求</w:t>
      </w:r>
    </w:p>
    <w:p>
      <w:pPr>
        <w:pStyle w:val="33"/>
        <w:snapToGrid w:val="0"/>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一）团队要求</w:t>
      </w:r>
    </w:p>
    <w:p>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1、本项目要求投标人应具</w:t>
      </w:r>
      <w:r>
        <w:rPr>
          <w:rFonts w:hint="eastAsia" w:ascii="宋体" w:hAnsi="宋体" w:eastAsia="宋体" w:cs="宋体"/>
          <w:bCs/>
          <w:color w:val="auto"/>
          <w:sz w:val="24"/>
          <w:highlight w:val="none"/>
        </w:rPr>
        <w:t>有5年及以上的餐饮</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住宿管理</w:t>
      </w:r>
      <w:r>
        <w:rPr>
          <w:rFonts w:hint="eastAsia" w:ascii="宋体" w:hAnsi="宋体" w:eastAsia="宋体" w:cs="宋体"/>
          <w:bCs/>
          <w:color w:val="auto"/>
          <w:sz w:val="24"/>
          <w:highlight w:val="none"/>
        </w:rPr>
        <w:t>经历，有较高的服务管理水平。</w:t>
      </w:r>
    </w:p>
    <w:p>
      <w:pPr>
        <w:pStyle w:val="33"/>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2、所有工作人员要求持有有效的健康证上岗，品行端正，素质良好，无犯罪记录，爱岗敬业</w:t>
      </w:r>
      <w:r>
        <w:rPr>
          <w:rFonts w:hint="eastAsia" w:ascii="宋体" w:hAnsi="宋体" w:eastAsia="宋体" w:cs="宋体"/>
          <w:color w:val="auto"/>
          <w:sz w:val="24"/>
          <w:szCs w:val="24"/>
          <w:highlight w:val="none"/>
          <w:lang w:eastAsia="zh-CN"/>
        </w:rPr>
        <w:t>。</w:t>
      </w:r>
    </w:p>
    <w:p>
      <w:pPr>
        <w:pStyle w:val="33"/>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3、本项目要求团队的管理人员、专业人员和劳动力的投入应满足本项目需要，</w:t>
      </w:r>
      <w:r>
        <w:rPr>
          <w:rFonts w:hint="eastAsia" w:ascii="宋体" w:hAnsi="宋体" w:eastAsia="宋体" w:cs="宋体"/>
          <w:bCs/>
          <w:color w:val="auto"/>
          <w:sz w:val="24"/>
          <w:szCs w:val="24"/>
          <w:highlight w:val="none"/>
        </w:rPr>
        <w:t>至少配备</w:t>
      </w:r>
      <w:r>
        <w:rPr>
          <w:rFonts w:hint="eastAsia" w:ascii="宋体" w:hAnsi="宋体" w:eastAsia="宋体" w:cs="宋体"/>
          <w:bCs/>
          <w:color w:val="auto"/>
          <w:sz w:val="24"/>
          <w:szCs w:val="24"/>
          <w:highlight w:val="none"/>
          <w:lang w:val="en-US" w:eastAsia="zh-CN"/>
        </w:rPr>
        <w:t>22</w:t>
      </w:r>
      <w:r>
        <w:rPr>
          <w:rFonts w:hint="eastAsia" w:ascii="宋体" w:hAnsi="宋体" w:eastAsia="宋体" w:cs="宋体"/>
          <w:bCs/>
          <w:color w:val="auto"/>
          <w:sz w:val="24"/>
          <w:szCs w:val="24"/>
          <w:highlight w:val="none"/>
        </w:rPr>
        <w:t>人的专业团队</w:t>
      </w:r>
      <w:r>
        <w:rPr>
          <w:rFonts w:hint="eastAsia" w:ascii="宋体" w:hAnsi="宋体" w:eastAsia="宋体" w:cs="宋体"/>
          <w:color w:val="auto"/>
          <w:sz w:val="24"/>
          <w:szCs w:val="24"/>
          <w:highlight w:val="none"/>
        </w:rPr>
        <w:t>，各工种人员配置应合理。</w:t>
      </w:r>
    </w:p>
    <w:p>
      <w:pPr>
        <w:pStyle w:val="33"/>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服务人员需求清单：</w:t>
      </w:r>
    </w:p>
    <w:tbl>
      <w:tblPr>
        <w:tblStyle w:val="60"/>
        <w:tblpPr w:leftFromText="180" w:rightFromText="180" w:vertAnchor="text" w:horzAnchor="page" w:tblpX="1856" w:tblpY="99"/>
        <w:tblOverlap w:val="never"/>
        <w:tblW w:w="8550" w:type="dxa"/>
        <w:jc w:val="center"/>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775"/>
        <w:gridCol w:w="1542"/>
        <w:gridCol w:w="1035"/>
        <w:gridCol w:w="5198"/>
      </w:tblGrid>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542" w:type="dxa"/>
            <w:tcBorders>
              <w:top w:val="single" w:color="auto" w:sz="4" w:space="0"/>
              <w:left w:val="single" w:color="auto"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内容</w:t>
            </w:r>
          </w:p>
        </w:tc>
        <w:tc>
          <w:tcPr>
            <w:tcW w:w="1035" w:type="dxa"/>
            <w:tcBorders>
              <w:top w:val="single" w:color="auto" w:sz="4" w:space="0"/>
              <w:left w:val="single" w:color="auto" w:sz="4" w:space="0"/>
              <w:bottom w:val="single" w:color="auto" w:sz="4" w:space="0"/>
              <w:right w:val="single" w:color="808080"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5198" w:type="dxa"/>
            <w:tcBorders>
              <w:top w:val="single" w:color="auto" w:sz="4" w:space="0"/>
              <w:left w:val="single" w:color="auto" w:sz="4" w:space="0"/>
              <w:bottom w:val="single" w:color="auto" w:sz="4" w:space="0"/>
              <w:right w:val="single" w:color="808080"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人员要求</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542" w:type="dxa"/>
            <w:tcBorders>
              <w:top w:val="single" w:color="auto" w:sz="4" w:space="0"/>
              <w:left w:val="single" w:color="auto"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大堂经理</w:t>
            </w:r>
          </w:p>
        </w:tc>
        <w:tc>
          <w:tcPr>
            <w:tcW w:w="1035" w:type="dxa"/>
            <w:tcBorders>
              <w:top w:val="single" w:color="auto" w:sz="4" w:space="0"/>
              <w:left w:val="single" w:color="auto" w:sz="4" w:space="0"/>
              <w:bottom w:val="single" w:color="auto" w:sz="4" w:space="0"/>
              <w:right w:val="single" w:color="808080"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1人</w:t>
            </w:r>
          </w:p>
        </w:tc>
        <w:tc>
          <w:tcPr>
            <w:tcW w:w="5198" w:type="dxa"/>
            <w:tcBorders>
              <w:top w:val="single" w:color="auto" w:sz="4" w:space="0"/>
              <w:left w:val="single" w:color="auto" w:sz="4" w:space="0"/>
              <w:bottom w:val="single" w:color="auto" w:sz="4" w:space="0"/>
              <w:right w:val="single" w:color="808080" w:sz="4" w:space="0"/>
            </w:tcBorders>
            <w:noWrap w:val="0"/>
            <w:vAlign w:val="center"/>
          </w:tcPr>
          <w:p>
            <w:pPr>
              <w:spacing w:line="24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大专及以上学历，能熟练使用电脑</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542" w:type="dxa"/>
            <w:tcBorders>
              <w:top w:val="single" w:color="auto" w:sz="4" w:space="0"/>
              <w:left w:val="single" w:color="auto"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会务接待</w:t>
            </w:r>
          </w:p>
        </w:tc>
        <w:tc>
          <w:tcPr>
            <w:tcW w:w="1035" w:type="dxa"/>
            <w:tcBorders>
              <w:top w:val="single" w:color="auto" w:sz="4" w:space="0"/>
              <w:left w:val="single" w:color="auto" w:sz="4" w:space="0"/>
              <w:bottom w:val="single" w:color="auto" w:sz="4" w:space="0"/>
              <w:right w:val="single" w:color="808080"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2人</w:t>
            </w:r>
          </w:p>
        </w:tc>
        <w:tc>
          <w:tcPr>
            <w:tcW w:w="5198" w:type="dxa"/>
            <w:tcBorders>
              <w:top w:val="single" w:color="auto" w:sz="4" w:space="0"/>
              <w:left w:val="single" w:color="auto" w:sz="4" w:space="0"/>
              <w:bottom w:val="single" w:color="auto" w:sz="4" w:space="0"/>
              <w:right w:val="single" w:color="808080" w:sz="4" w:space="0"/>
            </w:tcBorders>
            <w:noWrap w:val="0"/>
            <w:vAlign w:val="center"/>
          </w:tcPr>
          <w:p>
            <w:pPr>
              <w:spacing w:line="24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形象气质佳，</w:t>
            </w:r>
            <w:r>
              <w:rPr>
                <w:rFonts w:hint="eastAsia" w:ascii="宋体" w:hAnsi="宋体" w:eastAsia="宋体" w:cs="宋体"/>
                <w:color w:val="auto"/>
                <w:sz w:val="24"/>
                <w:highlight w:val="none"/>
              </w:rPr>
              <w:t>1男1女</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均35</w:t>
            </w:r>
            <w:r>
              <w:rPr>
                <w:rFonts w:hint="eastAsia" w:ascii="宋体" w:hAnsi="宋体" w:eastAsia="宋体" w:cs="宋体"/>
                <w:color w:val="auto"/>
                <w:sz w:val="24"/>
                <w:highlight w:val="none"/>
              </w:rPr>
              <w:t>周岁</w:t>
            </w:r>
            <w:r>
              <w:rPr>
                <w:rFonts w:hint="eastAsia" w:ascii="宋体" w:hAnsi="宋体" w:eastAsia="宋体" w:cs="宋体"/>
                <w:color w:val="auto"/>
                <w:sz w:val="24"/>
                <w:highlight w:val="none"/>
                <w:lang w:val="en-US" w:eastAsia="zh-CN"/>
              </w:rPr>
              <w:t>及</w:t>
            </w:r>
            <w:r>
              <w:rPr>
                <w:rFonts w:hint="eastAsia" w:ascii="宋体" w:hAnsi="宋体" w:eastAsia="宋体" w:cs="宋体"/>
                <w:color w:val="auto"/>
                <w:sz w:val="24"/>
                <w:highlight w:val="none"/>
              </w:rPr>
              <w:t>以下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有相关工作经验</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542" w:type="dxa"/>
            <w:tcBorders>
              <w:top w:val="single" w:color="auto" w:sz="4" w:space="0"/>
              <w:left w:val="single" w:color="auto"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前台服务</w:t>
            </w:r>
          </w:p>
        </w:tc>
        <w:tc>
          <w:tcPr>
            <w:tcW w:w="1035" w:type="dxa"/>
            <w:tcBorders>
              <w:top w:val="single" w:color="auto" w:sz="4" w:space="0"/>
              <w:left w:val="single" w:color="auto" w:sz="4" w:space="0"/>
              <w:bottom w:val="single" w:color="auto" w:sz="4" w:space="0"/>
              <w:right w:val="single" w:color="808080"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2人</w:t>
            </w:r>
          </w:p>
        </w:tc>
        <w:tc>
          <w:tcPr>
            <w:tcW w:w="5198" w:type="dxa"/>
            <w:tcBorders>
              <w:top w:val="single" w:color="auto" w:sz="4" w:space="0"/>
              <w:left w:val="single" w:color="auto" w:sz="4" w:space="0"/>
              <w:bottom w:val="single" w:color="auto" w:sz="4" w:space="0"/>
              <w:right w:val="single" w:color="808080" w:sz="4" w:space="0"/>
            </w:tcBorders>
            <w:noWrap w:val="0"/>
            <w:vAlign w:val="center"/>
          </w:tcPr>
          <w:p>
            <w:pPr>
              <w:spacing w:line="240" w:lineRule="auto"/>
              <w:jc w:val="left"/>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lang w:val="en-US" w:eastAsia="zh-CN"/>
              </w:rPr>
              <w:t>形象气质佳，有相关工作经验，能熟练使用电脑,35周岁及以下</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542" w:type="dxa"/>
            <w:tcBorders>
              <w:top w:val="single" w:color="auto" w:sz="4" w:space="0"/>
              <w:left w:val="single" w:color="auto"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保洁员</w:t>
            </w:r>
          </w:p>
        </w:tc>
        <w:tc>
          <w:tcPr>
            <w:tcW w:w="1035" w:type="dxa"/>
            <w:tcBorders>
              <w:top w:val="single" w:color="auto" w:sz="4" w:space="0"/>
              <w:left w:val="single" w:color="auto" w:sz="4" w:space="0"/>
              <w:bottom w:val="single" w:color="808080" w:sz="4" w:space="0"/>
              <w:right w:val="single" w:color="808080"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2人</w:t>
            </w:r>
          </w:p>
        </w:tc>
        <w:tc>
          <w:tcPr>
            <w:tcW w:w="5198" w:type="dxa"/>
            <w:tcBorders>
              <w:top w:val="single" w:color="auto" w:sz="4" w:space="0"/>
              <w:left w:val="single" w:color="auto" w:sz="4" w:space="0"/>
              <w:bottom w:val="single" w:color="808080" w:sz="4" w:space="0"/>
              <w:right w:val="single" w:color="808080" w:sz="4" w:space="0"/>
            </w:tcBorders>
            <w:noWrap w:val="0"/>
            <w:vAlign w:val="center"/>
          </w:tcPr>
          <w:p>
            <w:pPr>
              <w:spacing w:line="240" w:lineRule="auto"/>
              <w:jc w:val="left"/>
              <w:rPr>
                <w:rFonts w:hint="eastAsia" w:ascii="宋体" w:hAnsi="宋体" w:eastAsia="宋体" w:cs="宋体"/>
                <w:color w:val="auto"/>
                <w:sz w:val="24"/>
                <w:highlight w:val="none"/>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542" w:type="dxa"/>
            <w:tcBorders>
              <w:top w:val="single" w:color="auto" w:sz="4" w:space="0"/>
              <w:left w:val="single" w:color="auto"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餐厅</w:t>
            </w:r>
            <w:r>
              <w:rPr>
                <w:rFonts w:hint="eastAsia" w:ascii="宋体" w:hAnsi="宋体" w:eastAsia="宋体" w:cs="宋体"/>
                <w:color w:val="auto"/>
                <w:sz w:val="24"/>
                <w:highlight w:val="none"/>
              </w:rPr>
              <w:t>经理</w:t>
            </w:r>
          </w:p>
        </w:tc>
        <w:tc>
          <w:tcPr>
            <w:tcW w:w="1035" w:type="dxa"/>
            <w:tcBorders>
              <w:top w:val="single" w:color="auto" w:sz="4" w:space="0"/>
              <w:left w:val="single" w:color="auto" w:sz="4" w:space="0"/>
              <w:bottom w:val="single" w:color="808080"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1人</w:t>
            </w:r>
          </w:p>
        </w:tc>
        <w:tc>
          <w:tcPr>
            <w:tcW w:w="5198" w:type="dxa"/>
            <w:tcBorders>
              <w:top w:val="single" w:color="auto" w:sz="4" w:space="0"/>
              <w:left w:val="single" w:color="auto" w:sz="4" w:space="0"/>
              <w:bottom w:val="single" w:color="808080"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大专及以上学历，能熟练使用电脑</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542" w:type="dxa"/>
            <w:tcBorders>
              <w:top w:val="single" w:color="auto" w:sz="4" w:space="0"/>
              <w:left w:val="single" w:color="auto"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主厨</w:t>
            </w:r>
          </w:p>
        </w:tc>
        <w:tc>
          <w:tcPr>
            <w:tcW w:w="1035" w:type="dxa"/>
            <w:tcBorders>
              <w:top w:val="single" w:color="auto" w:sz="4" w:space="0"/>
              <w:left w:val="single" w:color="auto" w:sz="4" w:space="0"/>
              <w:bottom w:val="single" w:color="808080"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1人</w:t>
            </w:r>
          </w:p>
        </w:tc>
        <w:tc>
          <w:tcPr>
            <w:tcW w:w="5198" w:type="dxa"/>
            <w:tcBorders>
              <w:top w:val="single" w:color="auto" w:sz="4" w:space="0"/>
              <w:left w:val="single" w:color="auto" w:sz="4" w:space="0"/>
              <w:bottom w:val="single" w:color="808080"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及</w:t>
            </w:r>
            <w:r>
              <w:rPr>
                <w:rFonts w:hint="eastAsia" w:ascii="宋体" w:hAnsi="宋体" w:eastAsia="宋体" w:cs="宋体"/>
                <w:color w:val="auto"/>
                <w:sz w:val="24"/>
                <w:highlight w:val="none"/>
              </w:rPr>
              <w:t>以上工作经验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具有高级及</w:t>
            </w:r>
            <w:r>
              <w:rPr>
                <w:rFonts w:hint="eastAsia" w:ascii="宋体" w:hAnsi="宋体" w:eastAsia="宋体" w:cs="宋体"/>
                <w:color w:val="auto"/>
                <w:sz w:val="24"/>
                <w:highlight w:val="none"/>
              </w:rPr>
              <w:t>以上</w:t>
            </w:r>
            <w:r>
              <w:rPr>
                <w:rFonts w:hint="eastAsia" w:ascii="宋体" w:hAnsi="宋体" w:eastAsia="宋体" w:cs="宋体"/>
                <w:bCs/>
                <w:color w:val="auto"/>
                <w:sz w:val="24"/>
                <w:highlight w:val="none"/>
              </w:rPr>
              <w:t>中式烹调师职业资格证</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542" w:type="dxa"/>
            <w:tcBorders>
              <w:top w:val="single" w:color="auto" w:sz="4" w:space="0"/>
              <w:left w:val="single" w:color="auto"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副厨</w:t>
            </w:r>
          </w:p>
        </w:tc>
        <w:tc>
          <w:tcPr>
            <w:tcW w:w="1035" w:type="dxa"/>
            <w:tcBorders>
              <w:top w:val="single" w:color="auto" w:sz="4" w:space="0"/>
              <w:left w:val="single" w:color="auto" w:sz="4" w:space="0"/>
              <w:bottom w:val="single" w:color="808080"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人</w:t>
            </w:r>
          </w:p>
        </w:tc>
        <w:tc>
          <w:tcPr>
            <w:tcW w:w="5198" w:type="dxa"/>
            <w:tcBorders>
              <w:top w:val="single" w:color="auto" w:sz="4" w:space="0"/>
              <w:left w:val="single" w:color="auto" w:sz="4" w:space="0"/>
              <w:bottom w:val="single" w:color="808080"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及</w:t>
            </w:r>
            <w:r>
              <w:rPr>
                <w:rFonts w:hint="eastAsia" w:ascii="宋体" w:hAnsi="宋体" w:eastAsia="宋体" w:cs="宋体"/>
                <w:color w:val="auto"/>
                <w:sz w:val="24"/>
                <w:highlight w:val="none"/>
              </w:rPr>
              <w:t>以上工作经验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具有中级及</w:t>
            </w:r>
            <w:r>
              <w:rPr>
                <w:rFonts w:hint="eastAsia" w:ascii="宋体" w:hAnsi="宋体" w:eastAsia="宋体" w:cs="宋体"/>
                <w:color w:val="auto"/>
                <w:sz w:val="24"/>
                <w:highlight w:val="none"/>
              </w:rPr>
              <w:t>以上</w:t>
            </w:r>
            <w:r>
              <w:rPr>
                <w:rFonts w:hint="eastAsia" w:ascii="宋体" w:hAnsi="宋体" w:eastAsia="宋体" w:cs="宋体"/>
                <w:bCs/>
                <w:color w:val="auto"/>
                <w:sz w:val="24"/>
                <w:highlight w:val="none"/>
              </w:rPr>
              <w:t>中式烹调师职业资格证</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542" w:type="dxa"/>
            <w:tcBorders>
              <w:top w:val="single" w:color="auto" w:sz="4" w:space="0"/>
              <w:left w:val="single" w:color="auto"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切配</w:t>
            </w:r>
          </w:p>
        </w:tc>
        <w:tc>
          <w:tcPr>
            <w:tcW w:w="1035" w:type="dxa"/>
            <w:tcBorders>
              <w:top w:val="single" w:color="auto" w:sz="4" w:space="0"/>
              <w:left w:val="single" w:color="auto" w:sz="4" w:space="0"/>
              <w:bottom w:val="single" w:color="808080"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人</w:t>
            </w:r>
          </w:p>
        </w:tc>
        <w:tc>
          <w:tcPr>
            <w:tcW w:w="5198" w:type="dxa"/>
            <w:tcBorders>
              <w:top w:val="single" w:color="auto" w:sz="4" w:space="0"/>
              <w:left w:val="single" w:color="auto" w:sz="4" w:space="0"/>
              <w:bottom w:val="single" w:color="808080"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542" w:type="dxa"/>
            <w:tcBorders>
              <w:top w:val="single" w:color="auto" w:sz="4" w:space="0"/>
              <w:left w:val="single" w:color="auto"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面点师</w:t>
            </w:r>
          </w:p>
        </w:tc>
        <w:tc>
          <w:tcPr>
            <w:tcW w:w="1035" w:type="dxa"/>
            <w:tcBorders>
              <w:top w:val="single" w:color="auto" w:sz="4" w:space="0"/>
              <w:left w:val="single" w:color="auto" w:sz="4" w:space="0"/>
              <w:bottom w:val="single" w:color="808080"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人</w:t>
            </w:r>
          </w:p>
        </w:tc>
        <w:tc>
          <w:tcPr>
            <w:tcW w:w="5198" w:type="dxa"/>
            <w:tcBorders>
              <w:top w:val="single" w:color="auto" w:sz="4" w:space="0"/>
              <w:left w:val="single" w:color="auto" w:sz="4" w:space="0"/>
              <w:bottom w:val="single" w:color="808080"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0" w:hRule="atLeast"/>
          <w:jc w:val="center"/>
        </w:trPr>
        <w:tc>
          <w:tcPr>
            <w:tcW w:w="775" w:type="dxa"/>
            <w:tcBorders>
              <w:top w:val="single" w:color="auto" w:sz="4" w:space="0"/>
              <w:left w:val="single" w:color="808080"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542" w:type="dxa"/>
            <w:tcBorders>
              <w:top w:val="single" w:color="auto" w:sz="4" w:space="0"/>
              <w:left w:val="single" w:color="auto" w:sz="4" w:space="0"/>
              <w:bottom w:val="single" w:color="808080"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仓管员</w:t>
            </w:r>
          </w:p>
        </w:tc>
        <w:tc>
          <w:tcPr>
            <w:tcW w:w="1035" w:type="dxa"/>
            <w:tcBorders>
              <w:top w:val="single" w:color="auto" w:sz="4" w:space="0"/>
              <w:left w:val="single" w:color="auto" w:sz="4" w:space="0"/>
              <w:bottom w:val="single" w:color="808080"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人</w:t>
            </w:r>
          </w:p>
        </w:tc>
        <w:tc>
          <w:tcPr>
            <w:tcW w:w="5198" w:type="dxa"/>
            <w:tcBorders>
              <w:top w:val="single" w:color="auto" w:sz="4" w:space="0"/>
              <w:left w:val="single" w:color="auto" w:sz="4" w:space="0"/>
              <w:bottom w:val="single" w:color="808080"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6" w:hRule="atLeast"/>
          <w:jc w:val="center"/>
        </w:trPr>
        <w:tc>
          <w:tcPr>
            <w:tcW w:w="775" w:type="dxa"/>
            <w:tcBorders>
              <w:top w:val="single" w:color="auto" w:sz="4" w:space="0"/>
              <w:left w:val="single" w:color="808080"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542" w:type="dxa"/>
            <w:tcBorders>
              <w:top w:val="single" w:color="auto" w:sz="4" w:space="0"/>
              <w:left w:val="single" w:color="auto"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餐饮服务员</w:t>
            </w:r>
          </w:p>
        </w:tc>
        <w:tc>
          <w:tcPr>
            <w:tcW w:w="1035" w:type="dxa"/>
            <w:tcBorders>
              <w:top w:val="single" w:color="auto" w:sz="4" w:space="0"/>
              <w:left w:val="single" w:color="auto" w:sz="4" w:space="0"/>
              <w:bottom w:val="single" w:color="auto"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人</w:t>
            </w:r>
          </w:p>
        </w:tc>
        <w:tc>
          <w:tcPr>
            <w:tcW w:w="5198" w:type="dxa"/>
            <w:tcBorders>
              <w:top w:val="single" w:color="auto" w:sz="4" w:space="0"/>
              <w:left w:val="single" w:color="auto" w:sz="4" w:space="0"/>
              <w:bottom w:val="single" w:color="auto"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至少1人持有食品安全员相关证书，其中包厢服务员要求35</w:t>
            </w:r>
            <w:r>
              <w:rPr>
                <w:rFonts w:hint="eastAsia" w:ascii="宋体" w:hAnsi="宋体" w:eastAsia="宋体" w:cs="宋体"/>
                <w:color w:val="auto"/>
                <w:sz w:val="24"/>
                <w:highlight w:val="none"/>
              </w:rPr>
              <w:t>周岁</w:t>
            </w:r>
            <w:r>
              <w:rPr>
                <w:rFonts w:hint="eastAsia" w:ascii="宋体" w:hAnsi="宋体" w:eastAsia="宋体" w:cs="宋体"/>
                <w:color w:val="auto"/>
                <w:sz w:val="24"/>
                <w:highlight w:val="none"/>
                <w:lang w:val="en-US" w:eastAsia="zh-CN"/>
              </w:rPr>
              <w:t>及</w:t>
            </w:r>
            <w:r>
              <w:rPr>
                <w:rFonts w:hint="eastAsia" w:ascii="宋体" w:hAnsi="宋体" w:eastAsia="宋体" w:cs="宋体"/>
                <w:color w:val="auto"/>
                <w:sz w:val="24"/>
                <w:highlight w:val="none"/>
              </w:rPr>
              <w:t>以下</w:t>
            </w:r>
            <w:r>
              <w:rPr>
                <w:rFonts w:hint="eastAsia" w:ascii="宋体" w:hAnsi="宋体" w:eastAsia="宋体" w:cs="宋体"/>
                <w:color w:val="auto"/>
                <w:sz w:val="24"/>
                <w:highlight w:val="none"/>
                <w:lang w:val="en-US" w:eastAsia="zh-CN"/>
              </w:rPr>
              <w:t>女性1名</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形象气质佳、有相关工作经验</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206" w:hRule="atLeast"/>
          <w:jc w:val="center"/>
        </w:trPr>
        <w:tc>
          <w:tcPr>
            <w:tcW w:w="775" w:type="dxa"/>
            <w:tcBorders>
              <w:top w:val="single" w:color="auto" w:sz="4" w:space="0"/>
              <w:left w:val="single" w:color="808080"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12</w:t>
            </w:r>
          </w:p>
        </w:tc>
        <w:tc>
          <w:tcPr>
            <w:tcW w:w="1542" w:type="dxa"/>
            <w:tcBorders>
              <w:top w:val="single" w:color="auto" w:sz="4" w:space="0"/>
              <w:left w:val="single" w:color="auto" w:sz="4" w:space="0"/>
              <w:bottom w:val="single" w:color="auto" w:sz="4" w:space="0"/>
              <w:right w:val="single" w:color="auto"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洗碗洗菜</w:t>
            </w:r>
            <w:r>
              <w:rPr>
                <w:rFonts w:hint="eastAsia" w:ascii="宋体" w:hAnsi="宋体" w:eastAsia="宋体" w:cs="宋体"/>
                <w:color w:val="auto"/>
                <w:sz w:val="24"/>
                <w:highlight w:val="none"/>
                <w:lang w:val="en-US" w:eastAsia="zh-CN"/>
              </w:rPr>
              <w:t>工</w:t>
            </w:r>
          </w:p>
        </w:tc>
        <w:tc>
          <w:tcPr>
            <w:tcW w:w="1035" w:type="dxa"/>
            <w:tcBorders>
              <w:top w:val="single" w:color="auto" w:sz="4" w:space="0"/>
              <w:left w:val="single" w:color="auto" w:sz="4" w:space="0"/>
              <w:bottom w:val="single" w:color="auto" w:sz="4" w:space="0"/>
              <w:right w:val="single" w:color="808080" w:sz="4" w:space="0"/>
            </w:tcBorders>
            <w:noWrap w:val="0"/>
            <w:vAlign w:val="top"/>
          </w:tcPr>
          <w:p>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人</w:t>
            </w:r>
          </w:p>
        </w:tc>
        <w:tc>
          <w:tcPr>
            <w:tcW w:w="5198" w:type="dxa"/>
            <w:tcBorders>
              <w:top w:val="single" w:color="auto" w:sz="4" w:space="0"/>
              <w:left w:val="single" w:color="auto" w:sz="4" w:space="0"/>
              <w:bottom w:val="single" w:color="auto" w:sz="4" w:space="0"/>
              <w:right w:val="single" w:color="808080" w:sz="4" w:space="0"/>
            </w:tcBorders>
            <w:noWrap w:val="0"/>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p>
        </w:tc>
      </w:tr>
    </w:tbl>
    <w:p>
      <w:pPr>
        <w:pStyle w:val="33"/>
        <w:snapToGrid w:val="0"/>
        <w:spacing w:line="360" w:lineRule="auto"/>
        <w:ind w:firstLine="480" w:firstLineChars="200"/>
        <w:rPr>
          <w:rFonts w:hint="eastAsia" w:ascii="宋体" w:hAnsi="宋体" w:eastAsia="宋体" w:cs="宋体"/>
          <w:color w:val="auto"/>
          <w:sz w:val="24"/>
          <w:szCs w:val="24"/>
          <w:highlight w:val="none"/>
        </w:rPr>
      </w:pPr>
    </w:p>
    <w:p>
      <w:pPr>
        <w:pStyle w:val="33"/>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所有工作人员需持有健康证上岗，卫生检疫、体检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工作服</w:t>
      </w:r>
      <w:r>
        <w:rPr>
          <w:rFonts w:hint="eastAsia" w:hAnsi="宋体" w:cs="宋体"/>
          <w:color w:val="auto"/>
          <w:sz w:val="24"/>
          <w:szCs w:val="24"/>
          <w:highlight w:val="none"/>
          <w:lang w:val="en-US" w:eastAsia="zh-CN"/>
        </w:rPr>
        <w:t>、</w:t>
      </w:r>
      <w:r>
        <w:rPr>
          <w:rFonts w:hint="eastAsia" w:cs="宋体"/>
          <w:color w:val="auto"/>
          <w:sz w:val="24"/>
          <w:szCs w:val="24"/>
          <w:highlight w:val="none"/>
          <w:lang w:val="en-US" w:eastAsia="zh-CN"/>
        </w:rPr>
        <w:t>工作餐</w:t>
      </w:r>
      <w:r>
        <w:rPr>
          <w:rFonts w:hint="eastAsia" w:ascii="宋体" w:hAnsi="宋体" w:eastAsia="宋体" w:cs="宋体"/>
          <w:color w:val="auto"/>
          <w:sz w:val="24"/>
          <w:szCs w:val="24"/>
          <w:highlight w:val="none"/>
        </w:rPr>
        <w:t>等</w:t>
      </w:r>
      <w:r>
        <w:rPr>
          <w:rFonts w:hint="eastAsia" w:ascii="宋体" w:hAnsi="宋体" w:eastAsia="宋体" w:cs="宋体"/>
          <w:color w:val="auto"/>
          <w:sz w:val="24"/>
          <w:szCs w:val="24"/>
          <w:highlight w:val="none"/>
        </w:rPr>
        <w:t>费用均由中标人自行承担，食堂的卫生防疫、就餐环境必须达到卫生监督所制定的标准，采购人有权监督并随时检查。</w:t>
      </w:r>
    </w:p>
    <w:p>
      <w:pPr>
        <w:pStyle w:val="33"/>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委托管理期内，中标人必须委派正式员工全面负责</w:t>
      </w:r>
      <w:r>
        <w:rPr>
          <w:rFonts w:hint="eastAsia" w:ascii="宋体" w:hAnsi="宋体" w:eastAsia="宋体" w:cs="宋体"/>
          <w:color w:val="auto"/>
          <w:sz w:val="24"/>
          <w:szCs w:val="24"/>
          <w:highlight w:val="none"/>
          <w:lang w:val="en-US" w:eastAsia="zh-CN"/>
        </w:rPr>
        <w:t>住宿和餐饮服务</w:t>
      </w:r>
      <w:r>
        <w:rPr>
          <w:rFonts w:hint="eastAsia" w:ascii="宋体" w:hAnsi="宋体" w:eastAsia="宋体" w:cs="宋体"/>
          <w:color w:val="auto"/>
          <w:sz w:val="24"/>
          <w:szCs w:val="24"/>
          <w:highlight w:val="none"/>
        </w:rPr>
        <w:t>管理，所有员工由中标人聘用。工作人员全部由中标人自行安排（即</w:t>
      </w:r>
      <w:r>
        <w:rPr>
          <w:rFonts w:hint="eastAsia" w:ascii="宋体" w:hAnsi="宋体" w:eastAsia="宋体" w:cs="宋体"/>
          <w:bCs/>
          <w:color w:val="auto"/>
          <w:sz w:val="24"/>
          <w:szCs w:val="24"/>
          <w:highlight w:val="none"/>
        </w:rPr>
        <w:t>中标人为用人单位，</w:t>
      </w:r>
      <w:r>
        <w:rPr>
          <w:rFonts w:hint="eastAsia" w:ascii="宋体" w:hAnsi="宋体" w:eastAsia="宋体" w:cs="宋体"/>
          <w:bCs/>
          <w:color w:val="auto"/>
          <w:sz w:val="24"/>
          <w:szCs w:val="24"/>
          <w:highlight w:val="none"/>
          <w:lang w:val="en-US" w:eastAsia="zh-CN"/>
        </w:rPr>
        <w:t>该项目</w:t>
      </w:r>
      <w:r>
        <w:rPr>
          <w:rFonts w:hint="eastAsia" w:ascii="宋体" w:hAnsi="宋体" w:eastAsia="宋体" w:cs="宋体"/>
          <w:bCs/>
          <w:color w:val="auto"/>
          <w:sz w:val="24"/>
          <w:szCs w:val="24"/>
          <w:highlight w:val="none"/>
        </w:rPr>
        <w:t>工作人员与采购人不存在劳动关</w:t>
      </w:r>
      <w:r>
        <w:rPr>
          <w:rFonts w:hint="eastAsia" w:ascii="宋体" w:hAnsi="宋体" w:eastAsia="宋体" w:cs="宋体"/>
          <w:color w:val="auto"/>
          <w:sz w:val="24"/>
          <w:szCs w:val="24"/>
          <w:highlight w:val="none"/>
        </w:rPr>
        <w:t>系），中标人应按</w:t>
      </w:r>
      <w:r>
        <w:rPr>
          <w:rFonts w:hint="eastAsia" w:ascii="宋体" w:hAnsi="宋体" w:eastAsia="宋体" w:cs="宋体"/>
          <w:bCs/>
          <w:color w:val="auto"/>
          <w:sz w:val="24"/>
          <w:highlight w:val="none"/>
        </w:rPr>
        <w:t>《劳动合同法》</w:t>
      </w:r>
      <w:r>
        <w:rPr>
          <w:rFonts w:hint="eastAsia" w:ascii="宋体" w:hAnsi="宋体" w:eastAsia="宋体" w:cs="宋体"/>
          <w:color w:val="auto"/>
          <w:sz w:val="24"/>
          <w:szCs w:val="24"/>
          <w:highlight w:val="none"/>
        </w:rPr>
        <w:t>法律程序要求与工作人员签订劳动合同，同时独立解决今后可能出现的有关与员工的劳资纠纷。中标人按有关政策规定，承担用工人员的工资、福利和社保医保等方面的费用。（</w:t>
      </w:r>
      <w:r>
        <w:rPr>
          <w:rFonts w:hint="eastAsia" w:ascii="宋体" w:hAnsi="宋体" w:eastAsia="宋体" w:cs="宋体"/>
          <w:bCs/>
          <w:color w:val="auto"/>
          <w:sz w:val="24"/>
          <w:szCs w:val="24"/>
          <w:highlight w:val="none"/>
        </w:rPr>
        <w:t>人工费用不得低于建德市的最低用工标准）</w:t>
      </w:r>
      <w:r>
        <w:rPr>
          <w:rFonts w:hint="eastAsia" w:ascii="宋体" w:hAnsi="宋体" w:eastAsia="宋体" w:cs="宋体"/>
          <w:color w:val="auto"/>
          <w:sz w:val="24"/>
          <w:szCs w:val="24"/>
          <w:highlight w:val="none"/>
        </w:rPr>
        <w:t>。</w:t>
      </w:r>
    </w:p>
    <w:p>
      <w:pPr>
        <w:pStyle w:val="33"/>
        <w:snapToGrid w:val="0"/>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、中标人在合同签订后7日内必须向采购人提交人员花名册，岗位分工情况表，工作人员健康证复印件，厨师资格证复印件等证件。</w:t>
      </w:r>
    </w:p>
    <w:p>
      <w:pPr>
        <w:pStyle w:val="33"/>
        <w:numPr>
          <w:ilvl w:val="0"/>
          <w:numId w:val="0"/>
        </w:numPr>
        <w:snapToGrid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二）</w:t>
      </w:r>
      <w:r>
        <w:rPr>
          <w:rFonts w:hint="eastAsia" w:ascii="宋体" w:hAnsi="宋体" w:eastAsia="宋体" w:cs="宋体"/>
          <w:b/>
          <w:bCs/>
          <w:color w:val="auto"/>
          <w:sz w:val="24"/>
          <w:szCs w:val="24"/>
          <w:highlight w:val="none"/>
        </w:rPr>
        <w:t>服务要求</w:t>
      </w:r>
    </w:p>
    <w:p>
      <w:pPr>
        <w:pStyle w:val="33"/>
        <w:keepNext w:val="0"/>
        <w:keepLines w:val="0"/>
        <w:pageBreakBefore w:val="0"/>
        <w:kinsoku/>
        <w:wordWrap/>
        <w:overflowPunct/>
        <w:topLinePunct w:val="0"/>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1、餐饮</w:t>
      </w:r>
      <w:r>
        <w:rPr>
          <w:rFonts w:hint="eastAsia" w:ascii="宋体" w:hAnsi="宋体" w:eastAsia="宋体" w:cs="宋体"/>
          <w:b/>
          <w:bCs/>
          <w:color w:val="auto"/>
          <w:sz w:val="24"/>
          <w:szCs w:val="24"/>
          <w:highlight w:val="none"/>
        </w:rPr>
        <w:t>服务</w:t>
      </w:r>
    </w:p>
    <w:p>
      <w:pPr>
        <w:keepNext w:val="0"/>
        <w:keepLines w:val="0"/>
        <w:pageBreakBefore w:val="0"/>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b/>
          <w:bCs/>
          <w:color w:val="auto"/>
          <w:spacing w:val="0"/>
          <w:position w:val="0"/>
          <w:sz w:val="24"/>
          <w:szCs w:val="24"/>
          <w:highlight w:val="none"/>
          <w:shd w:val="clear" w:color="auto" w:fill="auto"/>
          <w:lang w:val="en-US" w:eastAsia="zh-CN"/>
        </w:rPr>
        <w:t>（1）</w:t>
      </w:r>
      <w:r>
        <w:rPr>
          <w:rFonts w:hint="eastAsia" w:ascii="宋体" w:hAnsi="宋体" w:eastAsia="宋体" w:cs="宋体"/>
          <w:b/>
          <w:bCs/>
          <w:color w:val="auto"/>
          <w:spacing w:val="0"/>
          <w:position w:val="0"/>
          <w:sz w:val="24"/>
          <w:szCs w:val="24"/>
          <w:highlight w:val="none"/>
          <w:shd w:val="clear" w:color="auto" w:fill="auto"/>
          <w:lang w:eastAsia="zh-CN"/>
        </w:rPr>
        <w:t>服务内容</w:t>
      </w:r>
      <w:r>
        <w:rPr>
          <w:rFonts w:hint="eastAsia" w:ascii="宋体" w:hAnsi="宋体" w:eastAsia="宋体" w:cs="宋体"/>
          <w:b/>
          <w:bCs/>
          <w:color w:val="auto"/>
          <w:spacing w:val="0"/>
          <w:position w:val="0"/>
          <w:sz w:val="24"/>
          <w:szCs w:val="24"/>
          <w:highlight w:val="none"/>
          <w:shd w:val="clear" w:color="auto" w:fill="auto"/>
        </w:rPr>
        <w:t>：日常就餐的加工制作服务，培训班次、会议就餐及来宾接待用餐的加工制作服务，食堂的环境保洁，食堂内公共部位及公共设备设施的日常维护与管理，食堂采购单据等档案资料管理以及其他服务等</w:t>
      </w:r>
      <w:r>
        <w:rPr>
          <w:rFonts w:hint="eastAsia" w:ascii="宋体" w:hAnsi="宋体" w:eastAsia="宋体" w:cs="宋体"/>
          <w:b/>
          <w:bCs/>
          <w:color w:val="auto"/>
          <w:spacing w:val="0"/>
          <w:position w:val="0"/>
          <w:sz w:val="24"/>
          <w:szCs w:val="24"/>
          <w:highlight w:val="none"/>
          <w:shd w:val="clear" w:color="auto" w:fill="auto"/>
          <w:lang w:eastAsia="zh-CN"/>
        </w:rPr>
        <w:t>。</w:t>
      </w:r>
    </w:p>
    <w:p>
      <w:pPr>
        <w:pStyle w:val="33"/>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1）会议培训用餐人次</w:t>
      </w:r>
      <w:r>
        <w:rPr>
          <w:rFonts w:hint="eastAsia" w:ascii="宋体" w:hAnsi="宋体" w:eastAsia="宋体" w:cs="宋体"/>
          <w:color w:val="auto"/>
          <w:spacing w:val="0"/>
          <w:position w:val="0"/>
          <w:sz w:val="24"/>
          <w:szCs w:val="24"/>
          <w:highlight w:val="none"/>
          <w:shd w:val="clear" w:color="auto" w:fill="auto"/>
        </w:rPr>
        <w:t>根据</w:t>
      </w:r>
      <w:r>
        <w:rPr>
          <w:rFonts w:hint="eastAsia" w:ascii="宋体" w:hAnsi="宋体" w:eastAsia="宋体" w:cs="宋体"/>
          <w:color w:val="auto"/>
          <w:spacing w:val="0"/>
          <w:position w:val="0"/>
          <w:sz w:val="24"/>
          <w:szCs w:val="24"/>
          <w:highlight w:val="none"/>
          <w:shd w:val="clear" w:color="auto" w:fill="auto"/>
          <w:lang w:val="en-US" w:eastAsia="zh-CN"/>
        </w:rPr>
        <w:t>参加</w:t>
      </w:r>
      <w:r>
        <w:rPr>
          <w:rFonts w:hint="eastAsia" w:ascii="宋体" w:hAnsi="宋体" w:eastAsia="宋体" w:cs="宋体"/>
          <w:color w:val="auto"/>
          <w:spacing w:val="0"/>
          <w:position w:val="0"/>
          <w:sz w:val="24"/>
          <w:szCs w:val="24"/>
          <w:highlight w:val="none"/>
          <w:shd w:val="clear" w:color="auto" w:fill="auto"/>
        </w:rPr>
        <w:t>人数而定，以自助餐形式为主</w:t>
      </w:r>
      <w:r>
        <w:rPr>
          <w:rFonts w:hint="eastAsia" w:ascii="宋体" w:hAnsi="宋体" w:eastAsia="宋体" w:cs="宋体"/>
          <w:color w:val="auto"/>
          <w:spacing w:val="0"/>
          <w:position w:val="0"/>
          <w:sz w:val="24"/>
          <w:szCs w:val="24"/>
          <w:highlight w:val="none"/>
          <w:shd w:val="clear" w:color="auto" w:fill="auto"/>
          <w:lang w:eastAsia="zh-CN"/>
        </w:rPr>
        <w:t>；</w:t>
      </w:r>
      <w:r>
        <w:rPr>
          <w:rFonts w:hint="eastAsia" w:ascii="宋体" w:hAnsi="宋体" w:eastAsia="宋体" w:cs="宋体"/>
          <w:color w:val="auto"/>
          <w:spacing w:val="0"/>
          <w:position w:val="0"/>
          <w:sz w:val="24"/>
          <w:szCs w:val="24"/>
          <w:highlight w:val="none"/>
          <w:shd w:val="clear" w:color="auto" w:fill="auto"/>
          <w:lang w:val="en-US" w:eastAsia="zh-CN"/>
        </w:rPr>
        <w:t>员工就餐以快餐为主；接待餐以桌餐为主。</w:t>
      </w:r>
      <w:r>
        <w:rPr>
          <w:rFonts w:hint="eastAsia" w:ascii="宋体" w:hAnsi="宋体" w:eastAsia="宋体" w:cs="宋体"/>
          <w:color w:val="auto"/>
          <w:spacing w:val="0"/>
          <w:position w:val="0"/>
          <w:sz w:val="24"/>
          <w:szCs w:val="24"/>
          <w:highlight w:val="none"/>
          <w:shd w:val="clear" w:color="auto" w:fill="auto"/>
        </w:rPr>
        <w:t>满足对</w:t>
      </w:r>
      <w:r>
        <w:rPr>
          <w:rFonts w:hint="eastAsia" w:ascii="宋体" w:hAnsi="宋体" w:eastAsia="宋体" w:cs="宋体"/>
          <w:color w:val="auto"/>
          <w:spacing w:val="0"/>
          <w:position w:val="0"/>
          <w:sz w:val="24"/>
          <w:szCs w:val="24"/>
          <w:highlight w:val="none"/>
          <w:shd w:val="clear" w:color="auto" w:fill="auto"/>
          <w:lang w:val="en-US" w:eastAsia="zh-CN"/>
        </w:rPr>
        <w:t>员工、</w:t>
      </w:r>
      <w:r>
        <w:rPr>
          <w:rFonts w:hint="eastAsia" w:ascii="宋体" w:hAnsi="宋体" w:eastAsia="宋体" w:cs="宋体"/>
          <w:color w:val="auto"/>
          <w:spacing w:val="0"/>
          <w:position w:val="0"/>
          <w:sz w:val="24"/>
          <w:szCs w:val="24"/>
          <w:highlight w:val="none"/>
          <w:shd w:val="clear" w:color="auto" w:fill="auto"/>
        </w:rPr>
        <w:t>培训班次、会议及来宾接待的用餐需求</w:t>
      </w:r>
      <w:r>
        <w:rPr>
          <w:rFonts w:hint="eastAsia" w:ascii="宋体" w:hAnsi="宋体" w:eastAsia="宋体" w:cs="宋体"/>
          <w:color w:val="auto"/>
          <w:spacing w:val="0"/>
          <w:position w:val="0"/>
          <w:sz w:val="24"/>
          <w:szCs w:val="24"/>
          <w:highlight w:val="none"/>
          <w:shd w:val="clear" w:color="auto" w:fill="auto"/>
          <w:lang w:eastAsia="zh-CN"/>
        </w:rPr>
        <w:t>，</w:t>
      </w:r>
      <w:r>
        <w:rPr>
          <w:rFonts w:hint="eastAsia" w:ascii="宋体" w:hAnsi="宋体" w:eastAsia="宋体" w:cs="宋体"/>
          <w:color w:val="auto"/>
          <w:spacing w:val="0"/>
          <w:position w:val="0"/>
          <w:sz w:val="24"/>
          <w:szCs w:val="24"/>
          <w:highlight w:val="none"/>
          <w:shd w:val="clear" w:color="auto" w:fill="auto"/>
        </w:rPr>
        <w:t>随时保证供应及服务</w:t>
      </w:r>
      <w:r>
        <w:rPr>
          <w:rFonts w:hint="eastAsia" w:ascii="宋体" w:hAnsi="宋体" w:eastAsia="宋体" w:cs="宋体"/>
          <w:color w:val="auto"/>
          <w:spacing w:val="0"/>
          <w:position w:val="0"/>
          <w:sz w:val="24"/>
          <w:szCs w:val="24"/>
          <w:highlight w:val="none"/>
          <w:shd w:val="clear" w:color="auto" w:fill="auto"/>
          <w:lang w:eastAsia="zh-CN"/>
        </w:rPr>
        <w:t>。</w:t>
      </w:r>
    </w:p>
    <w:p>
      <w:pPr>
        <w:keepNext w:val="0"/>
        <w:keepLines w:val="0"/>
        <w:pageBreakBefore w:val="0"/>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val="en-US" w:eastAsia="zh-CN"/>
        </w:rPr>
        <w:t>2）</w:t>
      </w:r>
      <w:r>
        <w:rPr>
          <w:rFonts w:hint="eastAsia" w:ascii="宋体" w:hAnsi="宋体" w:eastAsia="宋体" w:cs="宋体"/>
          <w:color w:val="auto"/>
          <w:spacing w:val="0"/>
          <w:position w:val="0"/>
          <w:sz w:val="24"/>
          <w:szCs w:val="24"/>
          <w:highlight w:val="none"/>
          <w:shd w:val="clear" w:color="auto" w:fill="auto"/>
        </w:rPr>
        <w:t>主食、副食、小菜、汤类</w:t>
      </w:r>
      <w:r>
        <w:rPr>
          <w:rFonts w:hint="eastAsia" w:ascii="宋体" w:hAnsi="宋体" w:eastAsia="宋体" w:cs="宋体"/>
          <w:color w:val="auto"/>
          <w:spacing w:val="0"/>
          <w:position w:val="0"/>
          <w:sz w:val="24"/>
          <w:szCs w:val="24"/>
          <w:highlight w:val="none"/>
          <w:shd w:val="clear" w:color="auto" w:fill="auto"/>
          <w:lang w:eastAsia="zh-CN"/>
        </w:rPr>
        <w:t>、</w:t>
      </w:r>
      <w:r>
        <w:rPr>
          <w:rFonts w:hint="eastAsia" w:ascii="宋体" w:hAnsi="宋体" w:eastAsia="宋体" w:cs="宋体"/>
          <w:color w:val="auto"/>
          <w:spacing w:val="0"/>
          <w:position w:val="0"/>
          <w:sz w:val="24"/>
          <w:szCs w:val="24"/>
          <w:highlight w:val="none"/>
          <w:shd w:val="clear" w:color="auto" w:fill="auto"/>
          <w:lang w:val="en-US" w:eastAsia="zh-CN"/>
        </w:rPr>
        <w:t>水果、饮料、西点</w:t>
      </w:r>
      <w:r>
        <w:rPr>
          <w:rFonts w:hint="eastAsia" w:ascii="宋体" w:hAnsi="宋体" w:eastAsia="宋体" w:cs="宋体"/>
          <w:color w:val="auto"/>
          <w:spacing w:val="0"/>
          <w:position w:val="0"/>
          <w:sz w:val="24"/>
          <w:szCs w:val="24"/>
          <w:highlight w:val="none"/>
          <w:shd w:val="clear" w:color="auto" w:fill="auto"/>
        </w:rPr>
        <w:t>等。按照伙食标准，</w:t>
      </w:r>
      <w:r>
        <w:rPr>
          <w:rFonts w:hint="eastAsia" w:ascii="宋体" w:hAnsi="宋体" w:eastAsia="宋体" w:cs="宋体"/>
          <w:color w:val="auto"/>
          <w:spacing w:val="0"/>
          <w:position w:val="0"/>
          <w:sz w:val="24"/>
          <w:szCs w:val="24"/>
          <w:highlight w:val="none"/>
          <w:shd w:val="clear" w:color="auto" w:fill="auto"/>
          <w:lang w:val="en-US" w:eastAsia="zh-CN"/>
        </w:rPr>
        <w:t>准备</w:t>
      </w:r>
      <w:r>
        <w:rPr>
          <w:rFonts w:hint="eastAsia" w:ascii="宋体" w:hAnsi="宋体" w:eastAsia="宋体" w:cs="宋体"/>
          <w:color w:val="auto"/>
          <w:spacing w:val="0"/>
          <w:position w:val="0"/>
          <w:sz w:val="24"/>
          <w:szCs w:val="24"/>
          <w:highlight w:val="none"/>
          <w:shd w:val="clear" w:color="auto" w:fill="auto"/>
        </w:rPr>
        <w:t>相应品种和数量。</w:t>
      </w:r>
    </w:p>
    <w:p>
      <w:pPr>
        <w:keepNext w:val="0"/>
        <w:keepLines w:val="0"/>
        <w:pageBreakBefore w:val="0"/>
        <w:kinsoku/>
        <w:wordWrap/>
        <w:overflowPunct/>
        <w:topLinePunct w:val="0"/>
        <w:bidi w:val="0"/>
        <w:adjustRightInd w:val="0"/>
        <w:spacing w:before="0" w:after="120" w:line="360" w:lineRule="auto"/>
        <w:ind w:left="0" w:leftChars="0" w:right="0" w:firstLine="480" w:firstLineChars="20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3）</w:t>
      </w:r>
      <w:r>
        <w:rPr>
          <w:rFonts w:hint="eastAsia" w:ascii="宋体" w:hAnsi="宋体" w:eastAsia="宋体" w:cs="宋体"/>
          <w:color w:val="auto"/>
          <w:spacing w:val="0"/>
          <w:position w:val="0"/>
          <w:sz w:val="24"/>
          <w:szCs w:val="24"/>
          <w:highlight w:val="none"/>
          <w:shd w:val="clear" w:color="auto" w:fill="auto"/>
        </w:rPr>
        <w:t>要求制订周食谱和接待菜单、充分挖掘本地饮食资源，开发一批成本合理、科学营养的菜谱</w:t>
      </w:r>
      <w:r>
        <w:rPr>
          <w:rFonts w:hint="eastAsia" w:ascii="宋体" w:hAnsi="宋体" w:eastAsia="宋体" w:cs="宋体"/>
          <w:color w:val="auto"/>
          <w:spacing w:val="0"/>
          <w:position w:val="0"/>
          <w:sz w:val="24"/>
          <w:szCs w:val="24"/>
          <w:highlight w:val="none"/>
          <w:shd w:val="clear" w:color="auto" w:fill="auto"/>
          <w:lang w:eastAsia="zh-CN"/>
        </w:rPr>
        <w:t>。</w:t>
      </w:r>
    </w:p>
    <w:p>
      <w:pPr>
        <w:keepNext w:val="0"/>
        <w:keepLines w:val="0"/>
        <w:pageBreakBefore w:val="0"/>
        <w:kinsoku/>
        <w:wordWrap/>
        <w:overflowPunct/>
        <w:topLinePunct w:val="0"/>
        <w:bidi w:val="0"/>
        <w:adjustRightInd w:val="0"/>
        <w:spacing w:before="0" w:after="0" w:line="360" w:lineRule="auto"/>
        <w:ind w:left="0" w:right="0" w:firstLine="422"/>
        <w:jc w:val="both"/>
        <w:textAlignment w:val="auto"/>
        <w:rPr>
          <w:rFonts w:hint="eastAsia" w:ascii="宋体" w:hAnsi="宋体" w:eastAsia="宋体" w:cs="宋体"/>
          <w:b/>
          <w:color w:val="auto"/>
          <w:spacing w:val="0"/>
          <w:position w:val="0"/>
          <w:sz w:val="24"/>
          <w:szCs w:val="24"/>
          <w:highlight w:val="none"/>
          <w:shd w:val="clear" w:color="auto" w:fill="auto"/>
          <w:lang w:eastAsia="zh-CN"/>
        </w:rPr>
      </w:pPr>
      <w:r>
        <w:rPr>
          <w:rFonts w:hint="eastAsia" w:ascii="宋体" w:hAnsi="宋体" w:eastAsia="宋体" w:cs="宋体"/>
          <w:b/>
          <w:bCs/>
          <w:color w:val="auto"/>
          <w:spacing w:val="0"/>
          <w:position w:val="0"/>
          <w:sz w:val="24"/>
          <w:szCs w:val="24"/>
          <w:highlight w:val="none"/>
          <w:shd w:val="clear" w:color="auto" w:fill="auto"/>
          <w:lang w:val="en-US" w:eastAsia="zh-CN"/>
        </w:rPr>
        <w:t>（2）</w:t>
      </w:r>
      <w:r>
        <w:rPr>
          <w:rFonts w:hint="eastAsia" w:ascii="宋体" w:hAnsi="宋体" w:eastAsia="宋体" w:cs="宋体"/>
          <w:b/>
          <w:color w:val="auto"/>
          <w:spacing w:val="0"/>
          <w:position w:val="0"/>
          <w:sz w:val="24"/>
          <w:szCs w:val="24"/>
          <w:highlight w:val="none"/>
          <w:shd w:val="clear" w:color="auto" w:fill="auto"/>
        </w:rPr>
        <w:t>服务</w:t>
      </w:r>
      <w:r>
        <w:rPr>
          <w:rFonts w:hint="eastAsia" w:ascii="宋体" w:hAnsi="宋体" w:eastAsia="宋体" w:cs="宋体"/>
          <w:b/>
          <w:color w:val="auto"/>
          <w:spacing w:val="0"/>
          <w:position w:val="0"/>
          <w:sz w:val="24"/>
          <w:szCs w:val="24"/>
          <w:highlight w:val="none"/>
          <w:shd w:val="clear" w:color="auto" w:fill="auto"/>
          <w:lang w:eastAsia="zh-CN"/>
        </w:rPr>
        <w:t>要求</w:t>
      </w:r>
    </w:p>
    <w:p>
      <w:pPr>
        <w:keepNext w:val="0"/>
        <w:keepLines w:val="0"/>
        <w:pageBreakBefore w:val="0"/>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b w:val="0"/>
          <w:bCs w:val="0"/>
          <w:color w:val="auto"/>
          <w:spacing w:val="0"/>
          <w:position w:val="0"/>
          <w:sz w:val="24"/>
          <w:szCs w:val="24"/>
          <w:highlight w:val="none"/>
          <w:shd w:val="clear" w:color="auto" w:fill="auto"/>
        </w:rPr>
      </w:pPr>
      <w:r>
        <w:rPr>
          <w:rFonts w:hint="eastAsia" w:ascii="宋体" w:hAnsi="宋体" w:eastAsia="宋体" w:cs="宋体"/>
          <w:b w:val="0"/>
          <w:bCs w:val="0"/>
          <w:color w:val="auto"/>
          <w:spacing w:val="0"/>
          <w:position w:val="0"/>
          <w:sz w:val="24"/>
          <w:szCs w:val="24"/>
          <w:highlight w:val="none"/>
          <w:shd w:val="clear" w:color="auto" w:fill="auto"/>
          <w:lang w:val="en-US" w:eastAsia="zh-CN"/>
        </w:rPr>
        <w:t>1）</w:t>
      </w:r>
      <w:r>
        <w:rPr>
          <w:rFonts w:hint="eastAsia" w:ascii="宋体" w:hAnsi="宋体" w:eastAsia="宋体" w:cs="宋体"/>
          <w:b w:val="0"/>
          <w:bCs w:val="0"/>
          <w:color w:val="auto"/>
          <w:spacing w:val="0"/>
          <w:position w:val="0"/>
          <w:sz w:val="24"/>
          <w:szCs w:val="24"/>
          <w:highlight w:val="none"/>
          <w:shd w:val="clear" w:color="auto" w:fill="auto"/>
        </w:rPr>
        <w:t>设备维护</w:t>
      </w:r>
    </w:p>
    <w:p>
      <w:pPr>
        <w:keepNext w:val="0"/>
        <w:keepLines w:val="0"/>
        <w:pageBreakBefore w:val="0"/>
        <w:numPr>
          <w:ilvl w:val="0"/>
          <w:numId w:val="0"/>
        </w:numPr>
        <w:tabs>
          <w:tab w:val="left" w:pos="0"/>
        </w:tabs>
        <w:kinsoku/>
        <w:wordWrap/>
        <w:overflowPunct/>
        <w:topLinePunct w:val="0"/>
        <w:bidi w:val="0"/>
        <w:adjustRightInd w:val="0"/>
        <w:spacing w:before="0" w:after="0" w:line="360" w:lineRule="auto"/>
        <w:ind w:left="0" w:leftChars="0" w:right="0" w:rightChars="0" w:firstLine="480" w:firstLineChars="200"/>
        <w:jc w:val="both"/>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eastAsia="zh-CN"/>
        </w:rPr>
        <w:t>①</w:t>
      </w:r>
      <w:r>
        <w:rPr>
          <w:rFonts w:hint="eastAsia" w:ascii="宋体" w:hAnsi="宋体" w:eastAsia="宋体" w:cs="宋体"/>
          <w:color w:val="auto"/>
          <w:spacing w:val="0"/>
          <w:position w:val="0"/>
          <w:sz w:val="24"/>
          <w:szCs w:val="24"/>
          <w:highlight w:val="none"/>
          <w:shd w:val="clear" w:color="auto" w:fill="auto"/>
        </w:rPr>
        <w:t>食堂的桌椅、厨房设备，提供给</w:t>
      </w:r>
      <w:r>
        <w:rPr>
          <w:rFonts w:hint="eastAsia" w:ascii="宋体" w:hAnsi="宋体" w:eastAsia="宋体" w:cs="宋体"/>
          <w:color w:val="auto"/>
          <w:spacing w:val="0"/>
          <w:position w:val="0"/>
          <w:sz w:val="24"/>
          <w:szCs w:val="24"/>
          <w:highlight w:val="none"/>
          <w:shd w:val="clear" w:color="auto" w:fill="auto"/>
          <w:lang w:eastAsia="zh-CN"/>
        </w:rPr>
        <w:t>中标人</w:t>
      </w:r>
      <w:r>
        <w:rPr>
          <w:rFonts w:hint="eastAsia" w:ascii="宋体" w:hAnsi="宋体" w:eastAsia="宋体" w:cs="宋体"/>
          <w:color w:val="auto"/>
          <w:spacing w:val="0"/>
          <w:position w:val="0"/>
          <w:sz w:val="24"/>
          <w:szCs w:val="24"/>
          <w:highlight w:val="none"/>
          <w:shd w:val="clear" w:color="auto" w:fill="auto"/>
        </w:rPr>
        <w:t>免费使用</w:t>
      </w:r>
      <w:r>
        <w:rPr>
          <w:rFonts w:hint="eastAsia" w:ascii="宋体" w:hAnsi="宋体" w:eastAsia="宋体" w:cs="宋体"/>
          <w:color w:val="auto"/>
          <w:spacing w:val="0"/>
          <w:position w:val="0"/>
          <w:sz w:val="24"/>
          <w:szCs w:val="24"/>
          <w:highlight w:val="none"/>
          <w:shd w:val="clear" w:color="auto" w:fill="auto"/>
          <w:lang w:eastAsia="zh-CN"/>
        </w:rPr>
        <w:t>，</w:t>
      </w:r>
      <w:r>
        <w:rPr>
          <w:rFonts w:hint="eastAsia" w:ascii="宋体" w:hAnsi="宋体" w:eastAsia="宋体" w:cs="宋体"/>
          <w:color w:val="auto"/>
          <w:spacing w:val="0"/>
          <w:position w:val="0"/>
          <w:sz w:val="24"/>
          <w:szCs w:val="24"/>
          <w:highlight w:val="none"/>
          <w:shd w:val="clear" w:color="auto" w:fill="auto"/>
        </w:rPr>
        <w:t>日常维修由采购人负责。食堂的设备如因中标人工作人员操作不慎或其它人为引起的损坏，由中标人负责修理并承担维修费用。</w:t>
      </w:r>
    </w:p>
    <w:p>
      <w:pPr>
        <w:pStyle w:val="33"/>
        <w:snapToGrid w:val="0"/>
        <w:spacing w:line="360" w:lineRule="auto"/>
        <w:ind w:firstLine="480" w:firstLineChars="200"/>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eastAsia="zh-CN"/>
        </w:rPr>
        <w:t>②</w:t>
      </w:r>
      <w:r>
        <w:rPr>
          <w:rFonts w:hint="eastAsia" w:ascii="宋体" w:hAnsi="宋体" w:eastAsia="宋体" w:cs="宋体"/>
          <w:color w:val="auto"/>
          <w:spacing w:val="0"/>
          <w:position w:val="0"/>
          <w:sz w:val="24"/>
          <w:szCs w:val="24"/>
          <w:highlight w:val="none"/>
          <w:shd w:val="clear" w:color="auto" w:fill="auto"/>
        </w:rPr>
        <w:t>碗、勺、筷、盘等日常餐具由采购人统一提供，按需登记造册领用，</w:t>
      </w:r>
      <w:r>
        <w:rPr>
          <w:rFonts w:hint="eastAsia" w:ascii="宋体" w:hAnsi="宋体" w:eastAsia="宋体" w:cs="宋体"/>
          <w:color w:val="auto"/>
          <w:spacing w:val="0"/>
          <w:position w:val="0"/>
          <w:sz w:val="24"/>
          <w:szCs w:val="24"/>
          <w:highlight w:val="none"/>
          <w:shd w:val="clear" w:color="auto" w:fill="auto"/>
          <w:lang w:eastAsia="zh-CN"/>
        </w:rPr>
        <w:t>中标人指定专人每季度和采购人管理人员共同清点</w:t>
      </w:r>
      <w:r>
        <w:rPr>
          <w:rFonts w:hint="eastAsia" w:ascii="宋体" w:hAnsi="宋体" w:eastAsia="宋体" w:cs="宋体"/>
          <w:color w:val="auto"/>
          <w:spacing w:val="0"/>
          <w:position w:val="0"/>
          <w:sz w:val="24"/>
          <w:szCs w:val="24"/>
          <w:highlight w:val="none"/>
          <w:shd w:val="clear" w:color="auto" w:fill="auto"/>
        </w:rPr>
        <w:t>统计一次，年损耗率不超过</w:t>
      </w:r>
      <w:r>
        <w:rPr>
          <w:rFonts w:hint="eastAsia" w:ascii="宋体" w:hAnsi="宋体" w:eastAsia="宋体" w:cs="宋体"/>
          <w:color w:val="auto"/>
          <w:spacing w:val="0"/>
          <w:position w:val="0"/>
          <w:sz w:val="24"/>
          <w:szCs w:val="24"/>
          <w:highlight w:val="none"/>
          <w:shd w:val="clear" w:color="auto" w:fill="auto"/>
          <w:lang w:val="en-US" w:eastAsia="zh-CN"/>
        </w:rPr>
        <w:t>5</w:t>
      </w:r>
      <w:r>
        <w:rPr>
          <w:rFonts w:hint="eastAsia" w:ascii="宋体" w:hAnsi="宋体" w:eastAsia="宋体" w:cs="宋体"/>
          <w:color w:val="auto"/>
          <w:spacing w:val="0"/>
          <w:position w:val="0"/>
          <w:sz w:val="24"/>
          <w:szCs w:val="24"/>
          <w:highlight w:val="none"/>
          <w:shd w:val="clear" w:color="auto" w:fill="auto"/>
        </w:rPr>
        <w:t>%，超过部分由</w:t>
      </w:r>
      <w:r>
        <w:rPr>
          <w:rFonts w:hint="eastAsia" w:ascii="宋体" w:hAnsi="宋体" w:eastAsia="宋体" w:cs="宋体"/>
          <w:color w:val="auto"/>
          <w:spacing w:val="0"/>
          <w:position w:val="0"/>
          <w:sz w:val="24"/>
          <w:szCs w:val="24"/>
          <w:highlight w:val="none"/>
          <w:shd w:val="clear" w:color="auto" w:fill="auto"/>
          <w:lang w:eastAsia="zh-CN"/>
        </w:rPr>
        <w:t>中标人</w:t>
      </w:r>
      <w:r>
        <w:rPr>
          <w:rFonts w:hint="eastAsia" w:ascii="宋体" w:hAnsi="宋体" w:eastAsia="宋体" w:cs="宋体"/>
          <w:color w:val="auto"/>
          <w:spacing w:val="0"/>
          <w:position w:val="0"/>
          <w:sz w:val="24"/>
          <w:szCs w:val="24"/>
          <w:highlight w:val="none"/>
          <w:shd w:val="clear" w:color="auto" w:fill="auto"/>
        </w:rPr>
        <w:t>承担，</w:t>
      </w:r>
      <w:r>
        <w:rPr>
          <w:rFonts w:hint="eastAsia" w:ascii="宋体" w:hAnsi="宋体" w:eastAsia="宋体" w:cs="宋体"/>
          <w:color w:val="auto"/>
          <w:spacing w:val="0"/>
          <w:position w:val="0"/>
          <w:sz w:val="24"/>
          <w:szCs w:val="24"/>
          <w:highlight w:val="none"/>
          <w:shd w:val="clear" w:color="auto" w:fill="auto"/>
          <w:lang w:eastAsia="zh-CN"/>
        </w:rPr>
        <w:t>据实赔偿</w:t>
      </w:r>
      <w:r>
        <w:rPr>
          <w:rFonts w:hint="eastAsia" w:ascii="宋体" w:hAnsi="宋体" w:eastAsia="宋体" w:cs="宋体"/>
          <w:color w:val="auto"/>
          <w:spacing w:val="0"/>
          <w:position w:val="0"/>
          <w:sz w:val="24"/>
          <w:szCs w:val="24"/>
          <w:highlight w:val="none"/>
          <w:shd w:val="clear" w:color="auto" w:fill="auto"/>
        </w:rPr>
        <w:t>。如由就餐人员引起的损耗应及时报采购人管理人员核销。</w:t>
      </w:r>
    </w:p>
    <w:p>
      <w:pPr>
        <w:pStyle w:val="33"/>
        <w:snapToGrid w:val="0"/>
        <w:spacing w:line="360" w:lineRule="auto"/>
        <w:ind w:firstLine="480" w:firstLineChars="200"/>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2）食堂设施安全管理要求：</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①建立安全生产责任制。谁主管，谁负责，食堂设立专职安全生产管理员，切实履行安全生产管理、监督职责，认真落实安全生产措施，确保责任到位，工作到位。</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②各类机械设备、燃气设备、管道设备、电器设备的使用，必须严格按照各类设备的操作规程操作，杜绝违规操作，对违反设备操作规程操作造成人员伤亡、财务损失的，由供应商承担一切经济责任和法律责任。</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③严格遵守采购人有关用电规定。外加电线电路、用电器的铺设、连接、安装，必须报采购人有关部门申请安装，不能擅自乱拉、乱接电线，不能擅自增加用电器数量，增大用电功率，对违反规定，造成触电、断电、短路引起火灾事故的违章人员及相关责任人要严肃处理，并承担所有损失，事故特别严重的，要追究相应的经济和法律责任。</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④加强防火安全意识。上下班要认真检查送气管道、开关、炉头，若发现漏气现象立即关闭总闸，并通知有关部门迅速维修完好；厨房设备及管道要及时清除污垢或易燃物，严防不安全隐患的产生。</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⑤保证生产从业人员正确、熟练掌握消防器材、设备的使用方法，定期对器材、设备设施进行检查，确保消防器材充足有效。</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⑥定期对食堂的机器电器设备、输送油（气）管道、开关等进行检查，发现问题立即维修，并建立台账。</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⑦经常性地组织食堂员工开展工作安全教育。进入食堂场所要穿防滑水鞋，防止滑倒跌伤；员工在进行餐具消毒、煮饭、菜肴制作时，必须按章操作，防止被热水、热油、高温蒸汽、高温餐具、厨具等灼伤炀伤、在刀工制作时，要防止被刀切伤割伤等。如发生跌伤、灼伤炀伤、触电、刀伤等事故，要迅速组织抢救治疗，情况严重的要立即报告上级领导，果断采取必要救治措施。</w:t>
      </w:r>
    </w:p>
    <w:p>
      <w:pPr>
        <w:pStyle w:val="33"/>
        <w:snapToGrid w:val="0"/>
        <w:spacing w:line="360" w:lineRule="auto"/>
        <w:ind w:left="2" w:firstLine="460" w:firstLineChars="192"/>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⑧中标人严格执行环境保护的法律法规，不使用煤饼等有害环保的燃料，一次性材料要求有QS标识，符合国家质检部门要求。</w:t>
      </w:r>
    </w:p>
    <w:p>
      <w:pPr>
        <w:pStyle w:val="33"/>
        <w:snapToGrid w:val="0"/>
        <w:spacing w:line="360" w:lineRule="auto"/>
        <w:ind w:firstLine="480" w:firstLineChars="200"/>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val="0"/>
          <w:bCs w:val="0"/>
          <w:snapToGrid/>
          <w:color w:val="auto"/>
          <w:spacing w:val="0"/>
          <w:kern w:val="2"/>
          <w:position w:val="0"/>
          <w:sz w:val="24"/>
          <w:szCs w:val="24"/>
          <w:highlight w:val="none"/>
          <w:shd w:val="clear" w:color="auto" w:fill="auto"/>
          <w:lang w:val="en-US" w:eastAsia="zh-CN" w:bidi="ar-SA"/>
        </w:rPr>
        <w:t>⑨中标人在管理期间不得改变食堂房屋内部结构，安全通道不得堆放任何物品。</w:t>
      </w:r>
    </w:p>
    <w:p>
      <w:pPr>
        <w:keepNext w:val="0"/>
        <w:keepLines w:val="0"/>
        <w:pageBreakBefore w:val="0"/>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b w:val="0"/>
          <w:bCs w:val="0"/>
          <w:color w:val="auto"/>
          <w:spacing w:val="0"/>
          <w:position w:val="0"/>
          <w:sz w:val="24"/>
          <w:szCs w:val="24"/>
          <w:highlight w:val="none"/>
          <w:shd w:val="clear" w:color="auto" w:fill="auto"/>
        </w:rPr>
      </w:pPr>
      <w:r>
        <w:rPr>
          <w:rFonts w:hint="eastAsia" w:ascii="宋体" w:hAnsi="宋体" w:eastAsia="宋体" w:cs="宋体"/>
          <w:b w:val="0"/>
          <w:bCs w:val="0"/>
          <w:color w:val="auto"/>
          <w:spacing w:val="0"/>
          <w:position w:val="0"/>
          <w:sz w:val="24"/>
          <w:szCs w:val="24"/>
          <w:highlight w:val="none"/>
          <w:shd w:val="clear" w:color="auto" w:fill="auto"/>
          <w:lang w:val="en-US" w:eastAsia="zh-CN"/>
        </w:rPr>
        <w:t>3）</w:t>
      </w:r>
      <w:r>
        <w:rPr>
          <w:rFonts w:hint="eastAsia" w:ascii="宋体" w:hAnsi="宋体" w:eastAsia="宋体" w:cs="宋体"/>
          <w:b w:val="0"/>
          <w:bCs w:val="0"/>
          <w:color w:val="auto"/>
          <w:spacing w:val="0"/>
          <w:position w:val="0"/>
          <w:sz w:val="24"/>
          <w:szCs w:val="24"/>
          <w:highlight w:val="none"/>
          <w:shd w:val="clear" w:color="auto" w:fill="auto"/>
        </w:rPr>
        <w:t>用餐时间及服务</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①中标人必须科学安排菜谱，做到一周菜谱不重复，菜单必须经采购人及其委托的管理人员认可方可执行；中标人必须每天拟定菜单，提供采购人审核。</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②根据工作要求，中标人科学合理安排人员做好服务保障工作。菜肴品种要求搭配科学、经济实惠、花色多样、变换及时，数量必须按照当日所需标准执行。饮料、汤类、特色小吃及菜肴等盛器前设置品名标识牌。</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val="en-US" w:eastAsia="zh-CN"/>
        </w:rPr>
        <w:t>③中标人在食堂区域的各项服务，其工作时间，必须满足采购人的工作要求，包括双休日及公众假期等特殊时期用餐。遇特殊情况，采购人认为应提供方便或提高服务质量时，可要求中标人按照工作要求调整工作时间。投标时需提供紧急预案。</w:t>
      </w:r>
    </w:p>
    <w:p>
      <w:pPr>
        <w:keepNext w:val="0"/>
        <w:keepLines w:val="0"/>
        <w:pageBreakBefore w:val="0"/>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b w:val="0"/>
          <w:bCs w:val="0"/>
          <w:color w:val="auto"/>
          <w:spacing w:val="0"/>
          <w:position w:val="0"/>
          <w:sz w:val="24"/>
          <w:szCs w:val="24"/>
          <w:highlight w:val="none"/>
          <w:shd w:val="clear" w:color="auto" w:fill="auto"/>
          <w:lang w:val="en-US" w:eastAsia="zh-CN"/>
        </w:rPr>
      </w:pPr>
      <w:r>
        <w:rPr>
          <w:rFonts w:hint="eastAsia" w:ascii="宋体" w:hAnsi="宋体" w:eastAsia="宋体" w:cs="宋体"/>
          <w:b w:val="0"/>
          <w:bCs w:val="0"/>
          <w:color w:val="auto"/>
          <w:spacing w:val="0"/>
          <w:position w:val="0"/>
          <w:sz w:val="24"/>
          <w:szCs w:val="24"/>
          <w:highlight w:val="none"/>
          <w:shd w:val="clear" w:color="auto" w:fill="auto"/>
          <w:lang w:val="en-US" w:eastAsia="zh-CN"/>
        </w:rPr>
        <w:t>4）措施要求</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①严格执行《中华人民共和国食品安全法》、《餐饮服务食品安全操作规范》等食品安全法律法规及相关要求。</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②按照食品安全法律、法规、规章、规范性要求，中标人落实食品安全主体责任。并结合采购人的具体情况，建立健全的食品安全管理制度，保证食品安全，保障就餐人员的身体健康，严防传染疾病的传播流行及食物中毒事故的发生。并按采购人要求对食堂所需有关蔬菜、食品安全</w:t>
      </w:r>
      <w:r>
        <w:rPr>
          <w:rFonts w:hint="eastAsia" w:ascii="宋体" w:hAnsi="宋体" w:eastAsia="宋体" w:cs="宋体"/>
          <w:color w:val="auto"/>
          <w:spacing w:val="0"/>
          <w:position w:val="0"/>
          <w:sz w:val="24"/>
          <w:szCs w:val="24"/>
          <w:highlight w:val="none"/>
          <w:shd w:val="clear" w:color="auto" w:fill="auto"/>
        </w:rPr>
        <w:t>、</w:t>
      </w:r>
      <w:r>
        <w:rPr>
          <w:rFonts w:hint="eastAsia" w:ascii="宋体" w:hAnsi="宋体" w:eastAsia="宋体" w:cs="宋体"/>
          <w:color w:val="auto"/>
          <w:spacing w:val="0"/>
          <w:position w:val="0"/>
          <w:sz w:val="24"/>
          <w:szCs w:val="24"/>
          <w:highlight w:val="none"/>
          <w:shd w:val="clear" w:color="auto" w:fill="auto"/>
          <w:lang w:val="en-US" w:eastAsia="zh-CN"/>
        </w:rPr>
        <w:t>卫生实行最优质的保证。</w:t>
      </w:r>
    </w:p>
    <w:p>
      <w:pPr>
        <w:pStyle w:val="25"/>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color w:val="auto"/>
          <w:spacing w:val="0"/>
          <w:position w:val="0"/>
          <w:sz w:val="24"/>
          <w:szCs w:val="24"/>
          <w:highlight w:val="none"/>
          <w:shd w:val="clear" w:color="auto" w:fill="auto"/>
          <w:lang w:val="en-US" w:eastAsia="zh-CN"/>
        </w:rPr>
        <w:t>③</w:t>
      </w: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中标人应定期召开员工例会，加强员工食品安全卫生观念，提高员工业务水平和工作责任感。做好台账，并上传会议内容及照片给采购人后勤部门。</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④食堂工作人员必须持有效期内的健康证上岗，定期复查。卫生检疫、食堂所有工作人员体检、伤残疾病等所有费用均由中标人全面负责。打菜窗口，工作人员必须戴口罩和手套,使用餐具。食堂工作人员讲究个人卫生，统一着装，规范操作。</w:t>
      </w:r>
    </w:p>
    <w:p>
      <w:pPr>
        <w:keepNext w:val="0"/>
        <w:keepLines w:val="0"/>
        <w:pageBreakBefore w:val="0"/>
        <w:numPr>
          <w:ilvl w:val="0"/>
          <w:numId w:val="0"/>
        </w:numPr>
        <w:tabs>
          <w:tab w:val="left" w:pos="425"/>
        </w:tabs>
        <w:kinsoku/>
        <w:wordWrap/>
        <w:overflowPunct/>
        <w:topLinePunct w:val="0"/>
        <w:bidi w:val="0"/>
        <w:adjustRightInd w:val="0"/>
        <w:spacing w:before="0" w:after="0" w:line="360" w:lineRule="auto"/>
        <w:ind w:left="420" w:leftChars="0" w:right="0" w:rightChars="0"/>
        <w:jc w:val="both"/>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val="en-US" w:eastAsia="zh-CN"/>
        </w:rPr>
        <w:t>5）</w:t>
      </w:r>
      <w:r>
        <w:rPr>
          <w:rFonts w:hint="eastAsia" w:ascii="宋体" w:hAnsi="宋体" w:eastAsia="宋体" w:cs="宋体"/>
          <w:color w:val="auto"/>
          <w:spacing w:val="0"/>
          <w:position w:val="0"/>
          <w:sz w:val="24"/>
          <w:szCs w:val="24"/>
          <w:highlight w:val="none"/>
          <w:shd w:val="clear" w:color="auto" w:fill="auto"/>
        </w:rPr>
        <w:t>食品原料的采购</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①食品的主料、辅料、调料等原材料，由采购人委托中标人采购（扶贫采购预留份额除外），并由双方共同验收。中标人应配专人负责验收，做好入库、保管工作。费用由采购人另行支付。</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②中标人必须严格遵守国家新颁布的《餐饮业食品卫生管理办法》，禁止采购有毒、有害、腐烂变质、酸败、霉变、生虫、污秽、不洁、混有异物或者其他感官性状异常的食品，无检验合格证明的食品，超过保质期限及其他不符合食品标签规定的定型包装食品。</w:t>
      </w:r>
    </w:p>
    <w:p>
      <w:pPr>
        <w:pStyle w:val="33"/>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③中标人指定专人每天登记</w:t>
      </w: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《食堂进货清单》</w:t>
      </w:r>
      <w:r>
        <w:rPr>
          <w:rFonts w:hint="eastAsia" w:ascii="宋体" w:hAnsi="宋体" w:eastAsia="宋体" w:cs="宋体"/>
          <w:color w:val="auto"/>
          <w:spacing w:val="0"/>
          <w:position w:val="0"/>
          <w:sz w:val="24"/>
          <w:szCs w:val="24"/>
          <w:highlight w:val="none"/>
          <w:shd w:val="clear" w:color="auto" w:fill="auto"/>
          <w:lang w:val="en-US" w:eastAsia="zh-CN"/>
        </w:rPr>
        <w:t>，记录品名、采购点、价格、数量、金额等，</w:t>
      </w: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所有食材必须达到100%索证索票率。采购人指定专人负责审签。</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④仓管员按照《食堂进货清单》对入库的加工食品及原料进行核对，并对查验资料进行整理归档，严禁将无证加工食品和原料入库。</w:t>
      </w:r>
    </w:p>
    <w:p>
      <w:pPr>
        <w:keepNext w:val="0"/>
        <w:keepLines w:val="0"/>
        <w:pageBreakBefore w:val="0"/>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b w:val="0"/>
          <w:bCs w:val="0"/>
          <w:color w:val="auto"/>
          <w:spacing w:val="0"/>
          <w:position w:val="0"/>
          <w:sz w:val="24"/>
          <w:szCs w:val="24"/>
          <w:highlight w:val="none"/>
          <w:shd w:val="clear" w:color="auto" w:fill="auto"/>
          <w:lang w:val="en-US" w:eastAsia="zh-CN"/>
        </w:rPr>
      </w:pPr>
      <w:r>
        <w:rPr>
          <w:rFonts w:hint="eastAsia" w:ascii="宋体" w:hAnsi="宋体" w:eastAsia="宋体" w:cs="宋体"/>
          <w:b w:val="0"/>
          <w:bCs w:val="0"/>
          <w:color w:val="auto"/>
          <w:spacing w:val="0"/>
          <w:position w:val="0"/>
          <w:sz w:val="24"/>
          <w:szCs w:val="24"/>
          <w:highlight w:val="none"/>
          <w:shd w:val="clear" w:color="auto" w:fill="auto"/>
          <w:lang w:val="en-US" w:eastAsia="zh-CN"/>
        </w:rPr>
        <w:t>6）食品加工</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①食品加工人员在工作前、处理食品后或接触直接入口的食品前，都必须洗手消毒；不得留长指甲、涂指甲油、戴戒指，勤理发，勤修面，勤洗澡，勤换衣；不得有面对食品打喷嚏、咳嗽及其他有碍食品卫生的行为；不得在食品加工和出售场所内吸烟；应当穿戴整洁的工作衣帽，头发应梳理整齐并置于帽内。</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val="en-US" w:eastAsia="zh-CN"/>
        </w:rPr>
        <w:t>②食品加工人员必须认真检查待加工的食品及其他食品原料，发现有腐败变质或其他感官性状异常的，不得加工或使用。</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③各种食品原料在使用前必须洗净，蔬菜应当与肉类、水产品类分池清洗；禽蛋在使用前应当对外壳进行清洗，必要时进行消毒处理；对怀疑带有农药的蔬菜，不得投入加工制作或使用。</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④用于原料、半成品、成品的刀、墩、板、桶、盆、筐、抹布以及其他工具或容器必须标志明显，并做到分开使用，尤其是生、熟工具要分开，定位存放，用后洗净，保持清洁。</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⑤需要热制加工的食品必须烧熟煮透，其中心温度不得低于70℃；加工后的热制品应当与食品原料或半成品分开存放；半成品应当与食品原料分开存放。</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⑥在烹饪后至食用前需要较长时间(超过2 小时)存放的食品，应当在高于60℃或低于10℃的条件下存放。需要冷藏的熟制品，应当放凉后再冷藏。凡隔餐、隔夜的熟制品必须经充分再加热后方可食用。</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⑦不允许使用食品添加剂和来源不明的调味品，若确需使用食品添加剂的应严格按照食品安全国家标准和有关规定使用。</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⑧加工出售食品时要做好防蝇、防虫、防尘、防霉变、保洁及秋冬季节的食品保温工作。出售食品必须坚持使用清洁的专用工具，严禁用手直接接触食物。</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⑨加工食品必须留样48小时。</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7）食品储存</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①储存食品场所、设备应当保持清洁，无霉斑、鼠迹、苍蝇、蟑螂；仓库应当通风良好。禁止存放有毒、有害物品及个人生活物品。</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②库房食品应当分类、分架、隔墙、离地(30 厘米以上)存放，并贴上标签：定期检查处理变质或超过保质期限的食品。</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③库房必须安排专人负责保管。凡新购食物必须经专人检查合格后，才允许入库；需冷冻食品应及时放入规定冰柜存放。</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④每次、每批食品入库、领用都必须做好登记。入库时分类记录入库时间、品名、规格、数量、到期日、验收人。领用时记录领用时间、品名、规格、数量、到期日、领用人。确保库存无过期食品、原料流入餐桌。</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⑤当餐未出售完的食品，应按卫生规定要求放入冰箱、冰柜。</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⑥保管人离开库房时，应立即将门锁好。</w:t>
      </w:r>
    </w:p>
    <w:p>
      <w:pPr>
        <w:keepNext w:val="0"/>
        <w:keepLines w:val="0"/>
        <w:pageBreakBefore w:val="0"/>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b w:val="0"/>
          <w:bCs w:val="0"/>
          <w:color w:val="auto"/>
          <w:spacing w:val="0"/>
          <w:position w:val="0"/>
          <w:sz w:val="24"/>
          <w:szCs w:val="24"/>
          <w:highlight w:val="none"/>
          <w:shd w:val="clear" w:color="auto" w:fill="auto"/>
        </w:rPr>
      </w:pPr>
      <w:r>
        <w:rPr>
          <w:rFonts w:hint="eastAsia" w:ascii="宋体" w:hAnsi="宋体" w:eastAsia="宋体" w:cs="宋体"/>
          <w:b w:val="0"/>
          <w:bCs w:val="0"/>
          <w:color w:val="auto"/>
          <w:spacing w:val="0"/>
          <w:position w:val="0"/>
          <w:sz w:val="24"/>
          <w:szCs w:val="24"/>
          <w:highlight w:val="none"/>
          <w:shd w:val="clear" w:color="auto" w:fill="auto"/>
          <w:lang w:val="en-US" w:eastAsia="zh-CN"/>
        </w:rPr>
        <w:t>8）</w:t>
      </w:r>
      <w:r>
        <w:rPr>
          <w:rFonts w:hint="eastAsia" w:ascii="宋体" w:hAnsi="宋体" w:eastAsia="宋体" w:cs="宋体"/>
          <w:b w:val="0"/>
          <w:bCs w:val="0"/>
          <w:color w:val="auto"/>
          <w:spacing w:val="0"/>
          <w:position w:val="0"/>
          <w:sz w:val="24"/>
          <w:szCs w:val="24"/>
          <w:highlight w:val="none"/>
          <w:shd w:val="clear" w:color="auto" w:fill="auto"/>
        </w:rPr>
        <w:t>消毒卫生</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①餐饮具使用前必须做到一清、二洗、三冲、四消毒、五保洁，符合国家有关卫生标准。未经消毒的餐饮均不得使用，不主动提供一次性餐具，禁止重复使用—次性餐具。</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②洗刷餐饮具必须在专用水池，不得与清洗蔬菜、肉类及其他水池混用。</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③洗涤消毒餐饮具使用的洗涤剂、消毒剂必须符合食品卫生标准要求。</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④餐饮具，尤其是配餐餐饮具，每餐洗净后必须放入电子消毒柜中消毒或高温消毒；若用消毒剂消毒必须按正确的使用剂量和规定时间程序消毒清洗。</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⑤消毒后的餐饮具必须贮存在餐饮具专用保洁柜内备用；已经消毒与未消毒的餐饮具应分开存放，并在餐饮具贮存柜上有明显标志。</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⑥餐饮具保洁柜应当定期清洗，保持洁净，做到无霉菌、无苍蝇、无蟑螂、无杂物。</w:t>
      </w:r>
    </w:p>
    <w:p>
      <w:pPr>
        <w:pStyle w:val="24"/>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val="en-US" w:eastAsia="zh-CN"/>
        </w:rPr>
        <w:t>⑦要保持餐厅内餐桌、餐椅、墙面、地面等环境设施的消毒清洁。每次售餐完毕后，应按卫生管理规范收放好食品，清洗餐具、柜台，清扫场地。保持室内空气流通，严防各种污染。</w:t>
      </w:r>
    </w:p>
    <w:p>
      <w:pPr>
        <w:keepNext w:val="0"/>
        <w:keepLines w:val="0"/>
        <w:pageBreakBefore w:val="0"/>
        <w:kinsoku/>
        <w:wordWrap/>
        <w:overflowPunct/>
        <w:topLinePunct w:val="0"/>
        <w:bidi w:val="0"/>
        <w:adjustRightInd w:val="0"/>
        <w:spacing w:before="0" w:after="0" w:line="360" w:lineRule="auto"/>
        <w:ind w:left="0" w:right="0" w:firstLine="422"/>
        <w:jc w:val="both"/>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eastAsia="zh-CN"/>
        </w:rPr>
        <w:t>⑧</w:t>
      </w:r>
      <w:r>
        <w:rPr>
          <w:rFonts w:hint="eastAsia" w:ascii="宋体" w:hAnsi="宋体" w:eastAsia="宋体" w:cs="宋体"/>
          <w:color w:val="auto"/>
          <w:spacing w:val="0"/>
          <w:position w:val="0"/>
          <w:sz w:val="24"/>
          <w:szCs w:val="24"/>
          <w:highlight w:val="none"/>
          <w:shd w:val="clear" w:color="auto" w:fill="auto"/>
          <w:lang w:val="en-US" w:eastAsia="zh-CN"/>
        </w:rPr>
        <w:t>食堂内部</w:t>
      </w:r>
      <w:r>
        <w:rPr>
          <w:rFonts w:hint="eastAsia" w:ascii="宋体" w:hAnsi="宋体" w:eastAsia="宋体" w:cs="宋体"/>
          <w:color w:val="auto"/>
          <w:spacing w:val="0"/>
          <w:position w:val="0"/>
          <w:sz w:val="24"/>
          <w:szCs w:val="24"/>
          <w:highlight w:val="none"/>
          <w:shd w:val="clear" w:color="auto" w:fill="auto"/>
        </w:rPr>
        <w:t>保持清洁卫生，厨房用具应及时清洗、消毒，严格做到生熟分开。</w:t>
      </w:r>
    </w:p>
    <w:p>
      <w:pPr>
        <w:keepNext w:val="0"/>
        <w:keepLines w:val="0"/>
        <w:pageBreakBefore w:val="0"/>
        <w:kinsoku/>
        <w:wordWrap/>
        <w:overflowPunct/>
        <w:topLinePunct w:val="0"/>
        <w:bidi w:val="0"/>
        <w:adjustRightInd w:val="0"/>
        <w:spacing w:before="0" w:after="0" w:line="360" w:lineRule="auto"/>
        <w:ind w:left="0" w:right="0" w:firstLine="422"/>
        <w:jc w:val="both"/>
        <w:textAlignment w:val="auto"/>
        <w:rPr>
          <w:rFonts w:hint="eastAsia" w:ascii="宋体" w:hAnsi="宋体" w:eastAsia="宋体" w:cs="宋体"/>
          <w:b/>
          <w:bCs/>
          <w:color w:val="auto"/>
          <w:spacing w:val="0"/>
          <w:position w:val="0"/>
          <w:sz w:val="24"/>
          <w:szCs w:val="24"/>
          <w:highlight w:val="none"/>
          <w:shd w:val="clear" w:color="auto" w:fill="auto"/>
          <w:lang w:val="en-US" w:eastAsia="zh-CN"/>
        </w:rPr>
      </w:pPr>
      <w:r>
        <w:rPr>
          <w:rFonts w:hint="eastAsia" w:ascii="宋体" w:hAnsi="宋体" w:eastAsia="宋体" w:cs="宋体"/>
          <w:b/>
          <w:bCs/>
          <w:color w:val="auto"/>
          <w:spacing w:val="0"/>
          <w:position w:val="0"/>
          <w:sz w:val="24"/>
          <w:szCs w:val="24"/>
          <w:highlight w:val="none"/>
          <w:shd w:val="clear" w:color="auto" w:fill="auto"/>
          <w:lang w:val="en-US" w:eastAsia="zh-CN"/>
        </w:rPr>
        <w:t>（3）财务管理要求</w:t>
      </w:r>
    </w:p>
    <w:p>
      <w:pPr>
        <w:pStyle w:val="33"/>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1）由采购人按照财务制度建立食堂账册，实行财务核算。中标人要严格服从采购人的账务管理，及时提供规范票据，凭票据结算费用。</w:t>
      </w:r>
    </w:p>
    <w:p>
      <w:pPr>
        <w:pStyle w:val="33"/>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2）中标人在服务期间必须建立各类相关台账资料，并妥善保管。</w:t>
      </w:r>
    </w:p>
    <w:p>
      <w:pPr>
        <w:pStyle w:val="33"/>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3）票据管理。食堂各项支出要获得合法、有效的票据，在经办人和负责人签字确认后，办理相应报销手续，并据此入账。 </w:t>
      </w:r>
    </w:p>
    <w:p>
      <w:pPr>
        <w:keepNext w:val="0"/>
        <w:keepLines w:val="0"/>
        <w:pageBreakBefore w:val="0"/>
        <w:kinsoku/>
        <w:wordWrap/>
        <w:overflowPunct/>
        <w:topLinePunct w:val="0"/>
        <w:bidi w:val="0"/>
        <w:adjustRightInd w:val="0"/>
        <w:spacing w:before="120" w:after="120" w:line="360" w:lineRule="auto"/>
        <w:ind w:left="0" w:leftChars="0" w:right="0" w:firstLine="482" w:firstLineChars="200"/>
        <w:jc w:val="left"/>
        <w:textAlignment w:val="auto"/>
        <w:rPr>
          <w:rFonts w:hint="eastAsia" w:ascii="宋体" w:hAnsi="宋体" w:eastAsia="宋体" w:cs="宋体"/>
          <w:b/>
          <w:color w:val="auto"/>
          <w:spacing w:val="0"/>
          <w:position w:val="0"/>
          <w:sz w:val="24"/>
          <w:szCs w:val="24"/>
          <w:highlight w:val="none"/>
          <w:shd w:val="clear" w:color="auto" w:fill="auto"/>
        </w:rPr>
      </w:pPr>
      <w:r>
        <w:rPr>
          <w:rFonts w:hint="eastAsia" w:ascii="宋体" w:hAnsi="宋体" w:eastAsia="宋体" w:cs="宋体"/>
          <w:b/>
          <w:color w:val="auto"/>
          <w:spacing w:val="0"/>
          <w:position w:val="0"/>
          <w:sz w:val="24"/>
          <w:szCs w:val="24"/>
          <w:highlight w:val="none"/>
          <w:shd w:val="clear" w:color="auto" w:fill="auto"/>
          <w:lang w:val="en-US" w:eastAsia="zh-CN"/>
        </w:rPr>
        <w:t>2、</w:t>
      </w:r>
      <w:r>
        <w:rPr>
          <w:rFonts w:hint="eastAsia" w:ascii="宋体" w:hAnsi="宋体" w:eastAsia="宋体" w:cs="宋体"/>
          <w:b/>
          <w:color w:val="auto"/>
          <w:spacing w:val="0"/>
          <w:position w:val="0"/>
          <w:sz w:val="24"/>
          <w:szCs w:val="24"/>
          <w:highlight w:val="none"/>
          <w:shd w:val="clear" w:color="auto" w:fill="auto"/>
        </w:rPr>
        <w:t>住宿</w:t>
      </w:r>
      <w:r>
        <w:rPr>
          <w:rFonts w:hint="eastAsia" w:ascii="宋体" w:hAnsi="宋体" w:eastAsia="宋体" w:cs="宋体"/>
          <w:b/>
          <w:color w:val="auto"/>
          <w:spacing w:val="0"/>
          <w:position w:val="0"/>
          <w:sz w:val="24"/>
          <w:szCs w:val="24"/>
          <w:highlight w:val="none"/>
          <w:shd w:val="clear" w:color="auto" w:fill="auto"/>
          <w:lang w:val="en-US" w:eastAsia="zh-CN"/>
        </w:rPr>
        <w:t>(含会务)服务</w:t>
      </w:r>
    </w:p>
    <w:p>
      <w:pPr>
        <w:keepNext w:val="0"/>
        <w:keepLines w:val="0"/>
        <w:pageBreakBefore w:val="0"/>
        <w:kinsoku/>
        <w:wordWrap/>
        <w:overflowPunct/>
        <w:topLinePunct w:val="0"/>
        <w:bidi w:val="0"/>
        <w:adjustRightInd w:val="0"/>
        <w:spacing w:line="360" w:lineRule="auto"/>
        <w:ind w:left="0" w:leftChars="0" w:firstLine="482" w:firstLineChars="200"/>
        <w:jc w:val="left"/>
        <w:textAlignment w:val="auto"/>
        <w:rPr>
          <w:rFonts w:hint="eastAsia" w:ascii="宋体" w:hAnsi="宋体" w:eastAsia="宋体" w:cs="宋体"/>
          <w:b/>
          <w:bCs/>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b/>
          <w:bCs/>
          <w:color w:val="auto"/>
          <w:spacing w:val="0"/>
          <w:position w:val="0"/>
          <w:sz w:val="24"/>
          <w:szCs w:val="24"/>
          <w:highlight w:val="none"/>
          <w:shd w:val="clear" w:color="auto" w:fill="auto"/>
          <w:lang w:val="en-US" w:eastAsia="zh-CN"/>
        </w:rPr>
        <w:t>（1）住宿</w:t>
      </w:r>
      <w:r>
        <w:rPr>
          <w:rFonts w:hint="eastAsia" w:ascii="宋体" w:hAnsi="宋体" w:eastAsia="宋体" w:cs="宋体"/>
          <w:b/>
          <w:bCs/>
          <w:color w:val="auto"/>
          <w:spacing w:val="0"/>
          <w:position w:val="0"/>
          <w:sz w:val="24"/>
          <w:szCs w:val="24"/>
          <w:highlight w:val="none"/>
          <w:shd w:val="clear" w:color="auto" w:fill="auto"/>
          <w:lang w:eastAsia="zh-CN"/>
        </w:rPr>
        <w:t>服务要求</w:t>
      </w:r>
    </w:p>
    <w:p>
      <w:pPr>
        <w:keepNext w:val="0"/>
        <w:keepLines w:val="0"/>
        <w:pageBreakBefore w:val="0"/>
        <w:numPr>
          <w:ilvl w:val="0"/>
          <w:numId w:val="0"/>
        </w:numPr>
        <w:kinsoku/>
        <w:wordWrap/>
        <w:overflowPunct/>
        <w:topLinePunct w:val="0"/>
        <w:bidi w:val="0"/>
        <w:adjustRightInd w:val="0"/>
        <w:spacing w:before="0" w:after="0" w:line="360" w:lineRule="auto"/>
        <w:ind w:left="0" w:leftChars="0" w:right="0" w:rightChars="0" w:firstLine="480" w:firstLineChars="200"/>
        <w:jc w:val="left"/>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①总台建立严格的接待登记和房卡发放管理制度。</w:t>
      </w:r>
    </w:p>
    <w:p>
      <w:pPr>
        <w:keepNext w:val="0"/>
        <w:keepLines w:val="0"/>
        <w:pageBreakBefore w:val="0"/>
        <w:numPr>
          <w:ilvl w:val="0"/>
          <w:numId w:val="0"/>
        </w:numPr>
        <w:kinsoku/>
        <w:wordWrap/>
        <w:overflowPunct/>
        <w:topLinePunct w:val="0"/>
        <w:bidi w:val="0"/>
        <w:adjustRightInd w:val="0"/>
        <w:spacing w:before="0" w:after="0" w:line="360" w:lineRule="auto"/>
        <w:ind w:left="0" w:leftChars="0" w:right="0" w:rightChars="0" w:firstLine="480" w:firstLineChars="200"/>
        <w:jc w:val="left"/>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②大厅提供16小时礼宾服务。</w:t>
      </w:r>
    </w:p>
    <w:p>
      <w:pPr>
        <w:keepNext w:val="0"/>
        <w:keepLines w:val="0"/>
        <w:pageBreakBefore w:val="0"/>
        <w:numPr>
          <w:ilvl w:val="0"/>
          <w:numId w:val="0"/>
        </w:numPr>
        <w:kinsoku/>
        <w:wordWrap/>
        <w:overflowPunct/>
        <w:topLinePunct w:val="0"/>
        <w:bidi w:val="0"/>
        <w:adjustRightInd w:val="0"/>
        <w:spacing w:before="0" w:after="0" w:line="360" w:lineRule="auto"/>
        <w:ind w:left="0" w:leftChars="0" w:right="0" w:rightChars="0" w:firstLine="480" w:firstLineChars="200"/>
        <w:jc w:val="left"/>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③每日清扫整理客房和学员楼公共区域，并严格落实疫情防控要求，每天需安排专人对大堂、客房、布草间、电梯间等所有区域实进行清扫、消毒、通风：客人退房后，对其入住房间必须立即进行清洁及消毒，确保客房环境干净卫生。</w:t>
      </w:r>
    </w:p>
    <w:p>
      <w:pPr>
        <w:keepNext w:val="0"/>
        <w:keepLines w:val="0"/>
        <w:pageBreakBefore w:val="0"/>
        <w:numPr>
          <w:ilvl w:val="0"/>
          <w:numId w:val="0"/>
        </w:numPr>
        <w:kinsoku/>
        <w:wordWrap/>
        <w:overflowPunct/>
        <w:topLinePunct w:val="0"/>
        <w:bidi w:val="0"/>
        <w:adjustRightInd w:val="0"/>
        <w:spacing w:before="0" w:after="0" w:line="360" w:lineRule="auto"/>
        <w:ind w:left="0" w:leftChars="0" w:right="0" w:rightChars="0" w:firstLine="480" w:firstLineChars="200"/>
        <w:jc w:val="left"/>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④按标准操作流程和规定使用的清洁工具整理清扫客房，及时补充学员所需的各类物品，及时记录入住、查房、退房时间、客用消耗品、维修情况，每天对清洁工具设备等进行清洁与保养。不主动提供一次性用品。</w:t>
      </w:r>
    </w:p>
    <w:p>
      <w:pPr>
        <w:keepNext w:val="0"/>
        <w:keepLines w:val="0"/>
        <w:pageBreakBefore w:val="0"/>
        <w:numPr>
          <w:ilvl w:val="0"/>
          <w:numId w:val="0"/>
        </w:numPr>
        <w:kinsoku/>
        <w:wordWrap/>
        <w:overflowPunct/>
        <w:topLinePunct w:val="0"/>
        <w:bidi w:val="0"/>
        <w:adjustRightInd w:val="0"/>
        <w:spacing w:before="0" w:after="0" w:line="360" w:lineRule="auto"/>
        <w:ind w:left="0" w:leftChars="0" w:right="0" w:rightChars="0" w:firstLine="480" w:firstLineChars="200"/>
        <w:jc w:val="left"/>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⑤规范着装、保持良好的仪容仪表，做到“三轻”：说话轻、动作轻、走路轻。</w:t>
      </w:r>
    </w:p>
    <w:p>
      <w:pPr>
        <w:keepNext w:val="0"/>
        <w:keepLines w:val="0"/>
        <w:pageBreakBefore w:val="0"/>
        <w:numPr>
          <w:ilvl w:val="0"/>
          <w:numId w:val="0"/>
        </w:numPr>
        <w:kinsoku/>
        <w:wordWrap/>
        <w:overflowPunct/>
        <w:topLinePunct w:val="0"/>
        <w:bidi w:val="0"/>
        <w:adjustRightInd w:val="0"/>
        <w:spacing w:before="0" w:after="0" w:line="360" w:lineRule="auto"/>
        <w:ind w:left="0" w:leftChars="0" w:right="0" w:rightChars="0" w:firstLine="480" w:firstLineChars="200"/>
        <w:jc w:val="left"/>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⑥做好对宾客遗留物品的登记、保管和上缴，不私自扣留。</w:t>
      </w:r>
    </w:p>
    <w:p>
      <w:pPr>
        <w:keepNext w:val="0"/>
        <w:keepLines w:val="0"/>
        <w:pageBreakBefore w:val="0"/>
        <w:numPr>
          <w:ilvl w:val="0"/>
          <w:numId w:val="0"/>
        </w:numPr>
        <w:kinsoku/>
        <w:wordWrap/>
        <w:overflowPunct/>
        <w:topLinePunct w:val="0"/>
        <w:bidi w:val="0"/>
        <w:adjustRightInd w:val="0"/>
        <w:spacing w:before="0" w:after="0" w:line="360" w:lineRule="auto"/>
        <w:ind w:left="0" w:leftChars="0" w:right="0" w:rightChars="0" w:firstLine="480" w:firstLineChars="200"/>
        <w:jc w:val="left"/>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⑦做好设施设备、健身器材的日常保养，发现设施设备的故障和损坏，及时上报报修。正确掌握客房各类电器的使用方法，为学员提供服务。</w:t>
      </w:r>
    </w:p>
    <w:p>
      <w:pPr>
        <w:pStyle w:val="17"/>
        <w:keepNext w:val="0"/>
        <w:keepLines w:val="0"/>
        <w:pageBreakBefore w:val="0"/>
        <w:kinsoku/>
        <w:wordWrap/>
        <w:overflowPunct/>
        <w:topLinePunct w:val="0"/>
        <w:bidi w:val="0"/>
        <w:adjustRightInd w:val="0"/>
        <w:spacing w:line="360" w:lineRule="auto"/>
        <w:ind w:left="0" w:leftChars="0" w:firstLine="480" w:firstLineChars="200"/>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⑧根据采购人要求，提供学员书吧茶水、保洁等服务。</w:t>
      </w:r>
    </w:p>
    <w:p>
      <w:pPr>
        <w:pStyle w:val="3"/>
        <w:keepNext w:val="0"/>
        <w:keepLines w:val="0"/>
        <w:pageBreakBefore w:val="0"/>
        <w:kinsoku/>
        <w:wordWrap/>
        <w:overflowPunct/>
        <w:topLinePunct w:val="0"/>
        <w:bidi w:val="0"/>
        <w:adjustRightInd w:val="0"/>
        <w:spacing w:line="360" w:lineRule="auto"/>
        <w:ind w:left="0" w:leftChars="0" w:firstLine="480" w:firstLineChars="200"/>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⑨熟悉消防知识，了解学员楼内消防器械的使用。</w:t>
      </w:r>
    </w:p>
    <w:p>
      <w:pPr>
        <w:pStyle w:val="3"/>
        <w:keepNext w:val="0"/>
        <w:keepLines w:val="0"/>
        <w:pageBreakBefore w:val="0"/>
        <w:kinsoku/>
        <w:wordWrap/>
        <w:overflowPunct/>
        <w:topLinePunct w:val="0"/>
        <w:bidi w:val="0"/>
        <w:adjustRightInd w:val="0"/>
        <w:spacing w:line="360" w:lineRule="auto"/>
        <w:ind w:left="0" w:leftChars="0" w:firstLine="480" w:firstLineChars="200"/>
        <w:textAlignment w:val="auto"/>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⑩树立安全防范意思，发现可疑的人和事，立即报告相关科室。出现紧急情况，按规定要求处理。</w:t>
      </w:r>
    </w:p>
    <w:p>
      <w:pPr>
        <w:keepNext w:val="0"/>
        <w:keepLines w:val="0"/>
        <w:pageBreakBefore w:val="0"/>
        <w:numPr>
          <w:ilvl w:val="0"/>
          <w:numId w:val="11"/>
        </w:numPr>
        <w:kinsoku/>
        <w:wordWrap/>
        <w:overflowPunct/>
        <w:topLinePunct w:val="0"/>
        <w:bidi w:val="0"/>
        <w:adjustRightInd w:val="0"/>
        <w:spacing w:before="0" w:after="0" w:line="360" w:lineRule="auto"/>
        <w:ind w:left="0" w:right="0" w:firstLine="420"/>
        <w:jc w:val="both"/>
        <w:textAlignment w:val="auto"/>
        <w:rPr>
          <w:rFonts w:hint="eastAsia" w:ascii="宋体" w:hAnsi="宋体" w:eastAsia="宋体" w:cs="宋体"/>
          <w:b/>
          <w:bCs/>
          <w:color w:val="auto"/>
          <w:spacing w:val="0"/>
          <w:position w:val="0"/>
          <w:sz w:val="24"/>
          <w:szCs w:val="24"/>
          <w:highlight w:val="none"/>
          <w:shd w:val="clear" w:color="auto" w:fill="auto"/>
          <w:lang w:val="en-US" w:eastAsia="zh-CN"/>
        </w:rPr>
      </w:pPr>
      <w:r>
        <w:rPr>
          <w:rFonts w:hint="eastAsia" w:ascii="宋体" w:hAnsi="宋体" w:eastAsia="宋体" w:cs="宋体"/>
          <w:b/>
          <w:bCs/>
          <w:color w:val="auto"/>
          <w:spacing w:val="0"/>
          <w:position w:val="0"/>
          <w:sz w:val="24"/>
          <w:szCs w:val="24"/>
          <w:highlight w:val="none"/>
          <w:shd w:val="clear" w:color="auto" w:fill="auto"/>
          <w:lang w:val="en-US" w:eastAsia="zh-CN"/>
        </w:rPr>
        <w:t>会议服务要求</w:t>
      </w:r>
    </w:p>
    <w:p>
      <w:pPr>
        <w:pStyle w:val="17"/>
        <w:keepNext w:val="0"/>
        <w:keepLines w:val="0"/>
        <w:pageBreakBefore w:val="0"/>
        <w:kinsoku/>
        <w:wordWrap/>
        <w:overflowPunct/>
        <w:topLinePunct w:val="0"/>
        <w:bidi w:val="0"/>
        <w:adjustRightInd w:val="0"/>
        <w:spacing w:line="360" w:lineRule="auto"/>
        <w:ind w:left="0" w:leftChars="0" w:firstLine="480" w:firstLineChars="200"/>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color w:val="auto"/>
          <w:spacing w:val="0"/>
          <w:position w:val="0"/>
          <w:sz w:val="24"/>
          <w:szCs w:val="24"/>
          <w:highlight w:val="none"/>
          <w:shd w:val="clear" w:color="auto" w:fill="auto"/>
          <w:lang w:val="en-US" w:eastAsia="zh-CN"/>
        </w:rPr>
        <w:t>1）会议、培训、活动前期准备</w:t>
      </w:r>
    </w:p>
    <w:p>
      <w:pPr>
        <w:pStyle w:val="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①</w:t>
      </w:r>
      <w:r>
        <w:rPr>
          <w:rFonts w:hint="eastAsia" w:ascii="宋体" w:hAnsi="宋体" w:eastAsia="宋体" w:cs="宋体"/>
          <w:color w:val="auto"/>
          <w:spacing w:val="0"/>
          <w:position w:val="0"/>
          <w:sz w:val="24"/>
          <w:szCs w:val="24"/>
          <w:highlight w:val="none"/>
          <w:shd w:val="clear" w:color="auto" w:fill="auto"/>
          <w:lang w:val="en-US" w:eastAsia="zh-CN"/>
        </w:rPr>
        <w:t>依据采购</w:t>
      </w:r>
      <w:r>
        <w:rPr>
          <w:rFonts w:hint="eastAsia" w:cs="宋体"/>
          <w:color w:val="auto"/>
          <w:spacing w:val="0"/>
          <w:position w:val="0"/>
          <w:sz w:val="24"/>
          <w:szCs w:val="24"/>
          <w:highlight w:val="none"/>
          <w:shd w:val="clear" w:color="auto" w:fill="auto"/>
          <w:lang w:val="en-US" w:eastAsia="zh-CN"/>
        </w:rPr>
        <w:t>人</w:t>
      </w:r>
      <w:r>
        <w:rPr>
          <w:rFonts w:hint="eastAsia" w:ascii="宋体" w:hAnsi="宋体" w:eastAsia="宋体" w:cs="宋体"/>
          <w:color w:val="auto"/>
          <w:spacing w:val="0"/>
          <w:position w:val="0"/>
          <w:sz w:val="24"/>
          <w:szCs w:val="24"/>
          <w:highlight w:val="none"/>
          <w:shd w:val="clear" w:color="auto" w:fill="auto"/>
          <w:lang w:val="en-US" w:eastAsia="zh-CN"/>
        </w:rPr>
        <w:t>要求负责接待的具体实施。</w:t>
      </w:r>
    </w:p>
    <w:p>
      <w:pPr>
        <w:pStyle w:val="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②记录主办单位、出席人数、出席领导、到访嘉宾、主题、时间安排等具体信息，了解整个流程，采取相应的服务措施。</w:t>
      </w:r>
    </w:p>
    <w:p>
      <w:pPr>
        <w:keepNext w:val="0"/>
        <w:keepLines w:val="0"/>
        <w:pageBreakBefore w:val="0"/>
        <w:kinsoku/>
        <w:wordWrap/>
        <w:overflowPunct/>
        <w:topLinePunct w:val="0"/>
        <w:bidi w:val="0"/>
        <w:adjustRightInd w:val="0"/>
        <w:spacing w:before="0" w:after="120" w:line="360" w:lineRule="auto"/>
        <w:ind w:left="0" w:leftChars="0" w:right="0" w:firstLine="480" w:firstLineChars="200"/>
        <w:jc w:val="left"/>
        <w:textAlignment w:val="auto"/>
        <w:rPr>
          <w:rFonts w:hint="eastAsia" w:ascii="宋体" w:hAnsi="宋体" w:eastAsia="宋体" w:cs="宋体"/>
          <w:color w:val="auto"/>
          <w:spacing w:val="0"/>
          <w:position w:val="0"/>
          <w:sz w:val="24"/>
          <w:szCs w:val="24"/>
          <w:highlight w:val="none"/>
          <w:shd w:val="clear" w:color="auto" w:fill="auto"/>
          <w:lang w:val="en-US" w:eastAsia="zh-CN"/>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③</w:t>
      </w:r>
      <w:r>
        <w:rPr>
          <w:rFonts w:hint="eastAsia" w:ascii="宋体" w:hAnsi="宋体" w:eastAsia="宋体" w:cs="宋体"/>
          <w:color w:val="auto"/>
          <w:spacing w:val="0"/>
          <w:position w:val="0"/>
          <w:sz w:val="24"/>
          <w:szCs w:val="24"/>
          <w:highlight w:val="none"/>
          <w:shd w:val="clear" w:color="auto" w:fill="auto"/>
          <w:lang w:val="en-US" w:eastAsia="zh-CN"/>
        </w:rPr>
        <w:t>完成</w:t>
      </w:r>
      <w:r>
        <w:rPr>
          <w:rFonts w:hint="eastAsia" w:ascii="宋体" w:hAnsi="宋体" w:eastAsia="宋体" w:cs="宋体"/>
          <w:color w:val="auto"/>
          <w:spacing w:val="0"/>
          <w:position w:val="0"/>
          <w:sz w:val="24"/>
          <w:szCs w:val="24"/>
          <w:highlight w:val="none"/>
          <w:shd w:val="clear" w:color="auto" w:fill="auto"/>
        </w:rPr>
        <w:t>桌椅摆放</w:t>
      </w:r>
      <w:r>
        <w:rPr>
          <w:rFonts w:hint="eastAsia" w:ascii="宋体" w:hAnsi="宋体" w:eastAsia="宋体" w:cs="宋体"/>
          <w:color w:val="auto"/>
          <w:spacing w:val="0"/>
          <w:position w:val="0"/>
          <w:sz w:val="24"/>
          <w:szCs w:val="24"/>
          <w:highlight w:val="none"/>
          <w:shd w:val="clear" w:color="auto" w:fill="auto"/>
          <w:lang w:eastAsia="zh-CN"/>
        </w:rPr>
        <w:t>，</w:t>
      </w:r>
      <w:r>
        <w:rPr>
          <w:rFonts w:hint="eastAsia" w:ascii="宋体" w:hAnsi="宋体" w:eastAsia="宋体" w:cs="宋体"/>
          <w:color w:val="auto"/>
          <w:spacing w:val="0"/>
          <w:position w:val="0"/>
          <w:sz w:val="24"/>
          <w:szCs w:val="24"/>
          <w:highlight w:val="none"/>
          <w:shd w:val="clear" w:color="auto" w:fill="auto"/>
          <w:lang w:val="en-US" w:eastAsia="zh-CN"/>
        </w:rPr>
        <w:t>检查</w:t>
      </w:r>
      <w:r>
        <w:rPr>
          <w:rFonts w:hint="eastAsia" w:ascii="宋体" w:hAnsi="宋体" w:eastAsia="宋体" w:cs="宋体"/>
          <w:color w:val="auto"/>
          <w:spacing w:val="0"/>
          <w:position w:val="0"/>
          <w:sz w:val="24"/>
          <w:szCs w:val="24"/>
          <w:highlight w:val="none"/>
          <w:shd w:val="clear" w:color="auto" w:fill="auto"/>
        </w:rPr>
        <w:t>卫生清洁、器材用具</w:t>
      </w:r>
      <w:r>
        <w:rPr>
          <w:rFonts w:hint="eastAsia" w:ascii="宋体" w:hAnsi="宋体" w:eastAsia="宋体" w:cs="宋体"/>
          <w:color w:val="auto"/>
          <w:spacing w:val="0"/>
          <w:position w:val="0"/>
          <w:sz w:val="24"/>
          <w:szCs w:val="24"/>
          <w:highlight w:val="none"/>
          <w:shd w:val="clear" w:color="auto" w:fill="auto"/>
          <w:lang w:eastAsia="zh-CN"/>
        </w:rPr>
        <w:t>、</w:t>
      </w:r>
      <w:r>
        <w:rPr>
          <w:rFonts w:hint="eastAsia" w:ascii="宋体" w:hAnsi="宋体" w:eastAsia="宋体" w:cs="宋体"/>
          <w:color w:val="auto"/>
          <w:spacing w:val="0"/>
          <w:position w:val="0"/>
          <w:sz w:val="24"/>
          <w:szCs w:val="24"/>
          <w:highlight w:val="none"/>
          <w:shd w:val="clear" w:color="auto" w:fill="auto"/>
          <w:lang w:val="en-US" w:eastAsia="zh-CN"/>
        </w:rPr>
        <w:t>消耗品、茶水</w:t>
      </w:r>
      <w:r>
        <w:rPr>
          <w:rFonts w:hint="eastAsia" w:ascii="宋体" w:hAnsi="宋体" w:eastAsia="宋体" w:cs="宋体"/>
          <w:color w:val="auto"/>
          <w:spacing w:val="0"/>
          <w:position w:val="0"/>
          <w:sz w:val="24"/>
          <w:szCs w:val="24"/>
          <w:highlight w:val="none"/>
          <w:shd w:val="clear" w:color="auto" w:fill="auto"/>
        </w:rPr>
        <w:t>等</w:t>
      </w:r>
      <w:r>
        <w:rPr>
          <w:rFonts w:hint="eastAsia" w:ascii="宋体" w:hAnsi="宋体" w:eastAsia="宋体" w:cs="宋体"/>
          <w:color w:val="auto"/>
          <w:spacing w:val="0"/>
          <w:position w:val="0"/>
          <w:sz w:val="24"/>
          <w:szCs w:val="24"/>
          <w:highlight w:val="none"/>
          <w:shd w:val="clear" w:color="auto" w:fill="auto"/>
          <w:lang w:val="en-US" w:eastAsia="zh-CN"/>
        </w:rPr>
        <w:t>准备情况。</w:t>
      </w:r>
    </w:p>
    <w:p>
      <w:pPr>
        <w:keepNext w:val="0"/>
        <w:keepLines w:val="0"/>
        <w:pageBreakBefore w:val="0"/>
        <w:kinsoku/>
        <w:wordWrap/>
        <w:overflowPunct/>
        <w:topLinePunct w:val="0"/>
        <w:bidi w:val="0"/>
        <w:adjustRightInd w:val="0"/>
        <w:spacing w:before="0" w:after="120" w:line="360" w:lineRule="auto"/>
        <w:ind w:left="0" w:leftChars="0" w:right="0" w:firstLine="480" w:firstLineChars="200"/>
        <w:jc w:val="left"/>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color w:val="auto"/>
          <w:spacing w:val="0"/>
          <w:position w:val="0"/>
          <w:sz w:val="24"/>
          <w:szCs w:val="24"/>
          <w:highlight w:val="none"/>
          <w:shd w:val="clear" w:color="auto" w:fill="auto"/>
          <w:lang w:val="en-US" w:eastAsia="zh-CN"/>
        </w:rPr>
        <w:t>④</w:t>
      </w:r>
      <w:r>
        <w:rPr>
          <w:rFonts w:hint="eastAsia" w:ascii="宋体" w:hAnsi="宋体" w:eastAsia="宋体" w:cs="宋体"/>
          <w:color w:val="auto"/>
          <w:spacing w:val="0"/>
          <w:position w:val="0"/>
          <w:sz w:val="24"/>
          <w:szCs w:val="24"/>
          <w:highlight w:val="none"/>
          <w:shd w:val="clear" w:color="auto" w:fill="auto"/>
        </w:rPr>
        <w:t>前完成</w:t>
      </w:r>
      <w:r>
        <w:rPr>
          <w:rFonts w:hint="eastAsia" w:ascii="宋体" w:hAnsi="宋体" w:eastAsia="宋体" w:cs="宋体"/>
          <w:color w:val="auto"/>
          <w:spacing w:val="0"/>
          <w:position w:val="0"/>
          <w:sz w:val="24"/>
          <w:szCs w:val="24"/>
          <w:highlight w:val="none"/>
          <w:shd w:val="clear" w:color="auto" w:fill="auto"/>
          <w:lang w:val="en-US" w:eastAsia="zh-CN"/>
        </w:rPr>
        <w:t>电子屏</w:t>
      </w:r>
      <w:r>
        <w:rPr>
          <w:rFonts w:hint="eastAsia" w:ascii="宋体" w:hAnsi="宋体" w:eastAsia="宋体" w:cs="宋体"/>
          <w:color w:val="auto"/>
          <w:spacing w:val="0"/>
          <w:position w:val="0"/>
          <w:sz w:val="24"/>
          <w:szCs w:val="24"/>
          <w:highlight w:val="none"/>
          <w:shd w:val="clear" w:color="auto" w:fill="auto"/>
        </w:rPr>
        <w:t>、席签、</w:t>
      </w:r>
      <w:r>
        <w:rPr>
          <w:rFonts w:hint="eastAsia" w:ascii="宋体" w:hAnsi="宋体" w:eastAsia="宋体" w:cs="宋体"/>
          <w:color w:val="auto"/>
          <w:spacing w:val="0"/>
          <w:position w:val="0"/>
          <w:sz w:val="24"/>
          <w:szCs w:val="24"/>
          <w:highlight w:val="none"/>
          <w:shd w:val="clear" w:color="auto" w:fill="auto"/>
          <w:lang w:val="en-US" w:eastAsia="zh-CN"/>
        </w:rPr>
        <w:t>引导牌、</w:t>
      </w:r>
      <w:r>
        <w:rPr>
          <w:rFonts w:hint="eastAsia" w:ascii="宋体" w:hAnsi="宋体" w:eastAsia="宋体" w:cs="宋体"/>
          <w:color w:val="auto"/>
          <w:spacing w:val="0"/>
          <w:position w:val="0"/>
          <w:sz w:val="24"/>
          <w:szCs w:val="24"/>
          <w:highlight w:val="none"/>
          <w:shd w:val="clear" w:color="auto" w:fill="auto"/>
        </w:rPr>
        <w:t>资料装袋等的准备</w:t>
      </w:r>
      <w:r>
        <w:rPr>
          <w:rFonts w:hint="eastAsia" w:ascii="宋体" w:hAnsi="宋体" w:eastAsia="宋体" w:cs="宋体"/>
          <w:color w:val="auto"/>
          <w:spacing w:val="0"/>
          <w:position w:val="0"/>
          <w:sz w:val="24"/>
          <w:szCs w:val="24"/>
          <w:highlight w:val="none"/>
          <w:shd w:val="clear" w:color="auto" w:fill="auto"/>
          <w:lang w:eastAsia="zh-CN"/>
        </w:rPr>
        <w:t>，</w:t>
      </w:r>
      <w:r>
        <w:rPr>
          <w:rFonts w:hint="eastAsia" w:ascii="宋体" w:hAnsi="宋体" w:eastAsia="宋体" w:cs="宋体"/>
          <w:color w:val="auto"/>
          <w:spacing w:val="0"/>
          <w:position w:val="0"/>
          <w:sz w:val="24"/>
          <w:szCs w:val="24"/>
          <w:highlight w:val="none"/>
          <w:shd w:val="clear" w:color="auto" w:fill="auto"/>
          <w:lang w:val="en-US" w:eastAsia="zh-CN"/>
        </w:rPr>
        <w:t>以及设备的调试，做好《移动设备使用记录》登记，发现问题及时联系采购方技术人员到场处理。</w:t>
      </w:r>
    </w:p>
    <w:p>
      <w:pPr>
        <w:keepNext w:val="0"/>
        <w:keepLines w:val="0"/>
        <w:pageBreakBefore w:val="0"/>
        <w:kinsoku/>
        <w:wordWrap/>
        <w:overflowPunct/>
        <w:topLinePunct w:val="0"/>
        <w:bidi w:val="0"/>
        <w:adjustRightInd w:val="0"/>
        <w:spacing w:before="0" w:after="120" w:line="360" w:lineRule="auto"/>
        <w:ind w:left="0" w:leftChars="0" w:right="0" w:firstLine="480" w:firstLineChars="200"/>
        <w:jc w:val="left"/>
        <w:textAlignment w:val="auto"/>
        <w:rPr>
          <w:rFonts w:hint="eastAsia" w:ascii="宋体" w:hAnsi="宋体" w:eastAsia="宋体" w:cs="宋体"/>
          <w:color w:val="auto"/>
          <w:spacing w:val="0"/>
          <w:position w:val="0"/>
          <w:sz w:val="24"/>
          <w:szCs w:val="24"/>
          <w:highlight w:val="none"/>
          <w:shd w:val="clear" w:color="auto" w:fill="auto"/>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⑤</w:t>
      </w:r>
      <w:r>
        <w:rPr>
          <w:rFonts w:hint="eastAsia" w:ascii="宋体" w:hAnsi="宋体" w:eastAsia="宋体" w:cs="宋体"/>
          <w:color w:val="auto"/>
          <w:spacing w:val="0"/>
          <w:position w:val="0"/>
          <w:sz w:val="24"/>
          <w:szCs w:val="24"/>
          <w:highlight w:val="none"/>
          <w:shd w:val="clear" w:color="auto" w:fill="auto"/>
        </w:rPr>
        <w:t>培训、会议、活动前30分钟完成</w:t>
      </w:r>
      <w:r>
        <w:rPr>
          <w:rFonts w:hint="eastAsia" w:ascii="宋体" w:hAnsi="宋体" w:eastAsia="宋体" w:cs="宋体"/>
          <w:color w:val="auto"/>
          <w:spacing w:val="0"/>
          <w:position w:val="0"/>
          <w:sz w:val="24"/>
          <w:szCs w:val="24"/>
          <w:highlight w:val="none"/>
          <w:shd w:val="clear" w:color="auto" w:fill="auto"/>
          <w:lang w:val="en-US" w:eastAsia="zh-CN"/>
        </w:rPr>
        <w:t>相关设施设备的正常开启，根据采购方节电要求，合理设置空调温度</w:t>
      </w:r>
      <w:r>
        <w:rPr>
          <w:rFonts w:hint="eastAsia" w:ascii="宋体" w:hAnsi="宋体" w:eastAsia="宋体" w:cs="宋体"/>
          <w:color w:val="auto"/>
          <w:spacing w:val="0"/>
          <w:position w:val="0"/>
          <w:sz w:val="24"/>
          <w:szCs w:val="24"/>
          <w:highlight w:val="none"/>
          <w:shd w:val="clear" w:color="auto" w:fill="auto"/>
        </w:rPr>
        <w:t>。</w:t>
      </w:r>
    </w:p>
    <w:p>
      <w:pPr>
        <w:keepNext w:val="0"/>
        <w:keepLines w:val="0"/>
        <w:pageBreakBefore w:val="0"/>
        <w:numPr>
          <w:ilvl w:val="0"/>
          <w:numId w:val="0"/>
        </w:numPr>
        <w:kinsoku/>
        <w:wordWrap/>
        <w:overflowPunct/>
        <w:topLinePunct w:val="0"/>
        <w:bidi w:val="0"/>
        <w:adjustRightInd w:val="0"/>
        <w:spacing w:before="0" w:after="120" w:line="360" w:lineRule="auto"/>
        <w:ind w:leftChars="200" w:right="0" w:rightChars="0"/>
        <w:jc w:val="left"/>
        <w:textAlignment w:val="auto"/>
        <w:rPr>
          <w:rFonts w:hint="eastAsia" w:ascii="宋体" w:hAnsi="宋体" w:eastAsia="宋体" w:cs="宋体"/>
          <w:snapToGrid w:val="0"/>
          <w:color w:val="auto"/>
          <w:spacing w:val="0"/>
          <w:kern w:val="28"/>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8"/>
          <w:position w:val="0"/>
          <w:sz w:val="24"/>
          <w:szCs w:val="24"/>
          <w:highlight w:val="none"/>
          <w:shd w:val="clear" w:color="auto" w:fill="auto"/>
          <w:lang w:val="en-US" w:eastAsia="zh-CN" w:bidi="ar-SA"/>
        </w:rPr>
        <w:t>2）会议、培训、活动期间服务</w:t>
      </w:r>
    </w:p>
    <w:p>
      <w:pPr>
        <w:pStyle w:val="17"/>
        <w:keepNext w:val="0"/>
        <w:keepLines w:val="0"/>
        <w:pageBreakBefore w:val="0"/>
        <w:numPr>
          <w:ilvl w:val="0"/>
          <w:numId w:val="0"/>
        </w:numPr>
        <w:kinsoku/>
        <w:wordWrap/>
        <w:overflowPunct/>
        <w:topLinePunct w:val="0"/>
        <w:bidi w:val="0"/>
        <w:adjustRightInd w:val="0"/>
        <w:spacing w:line="360" w:lineRule="auto"/>
        <w:ind w:firstLine="480" w:firstLineChars="200"/>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①做好与会人员的入场引导工作，及时关闭场地大门。</w:t>
      </w:r>
    </w:p>
    <w:p>
      <w:pPr>
        <w:pStyle w:val="17"/>
        <w:keepNext w:val="0"/>
        <w:keepLines w:val="0"/>
        <w:pageBreakBefore w:val="0"/>
        <w:numPr>
          <w:ilvl w:val="0"/>
          <w:numId w:val="0"/>
        </w:numPr>
        <w:kinsoku/>
        <w:wordWrap/>
        <w:overflowPunct/>
        <w:topLinePunct w:val="0"/>
        <w:bidi w:val="0"/>
        <w:adjustRightInd w:val="0"/>
        <w:spacing w:line="360" w:lineRule="auto"/>
        <w:ind w:firstLine="480" w:firstLineChars="200"/>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②根据人员调整情况，调整好场内用品。</w:t>
      </w:r>
    </w:p>
    <w:p>
      <w:pPr>
        <w:pStyle w:val="17"/>
        <w:keepNext w:val="0"/>
        <w:keepLines w:val="0"/>
        <w:pageBreakBefore w:val="0"/>
        <w:numPr>
          <w:ilvl w:val="0"/>
          <w:numId w:val="0"/>
        </w:numPr>
        <w:kinsoku/>
        <w:wordWrap/>
        <w:overflowPunct/>
        <w:topLinePunct w:val="0"/>
        <w:bidi w:val="0"/>
        <w:adjustRightInd w:val="0"/>
        <w:spacing w:line="360" w:lineRule="auto"/>
        <w:ind w:firstLine="480" w:firstLineChars="200"/>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③茶水供应及时，原则上每隔20-30分钟补添茶水；</w:t>
      </w:r>
    </w:p>
    <w:p>
      <w:pPr>
        <w:keepNext w:val="0"/>
        <w:keepLines w:val="0"/>
        <w:pageBreakBefore w:val="0"/>
        <w:kinsoku/>
        <w:wordWrap/>
        <w:overflowPunct/>
        <w:topLinePunct w:val="0"/>
        <w:bidi w:val="0"/>
        <w:adjustRightInd w:val="0"/>
        <w:spacing w:before="0" w:after="120" w:line="360" w:lineRule="auto"/>
        <w:ind w:left="0" w:leftChars="0" w:right="0" w:firstLine="480" w:firstLineChars="200"/>
        <w:jc w:val="left"/>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color w:val="auto"/>
          <w:spacing w:val="0"/>
          <w:position w:val="0"/>
          <w:sz w:val="24"/>
          <w:szCs w:val="24"/>
          <w:highlight w:val="none"/>
          <w:shd w:val="clear" w:color="auto" w:fill="auto"/>
          <w:lang w:val="en-US" w:eastAsia="zh-CN"/>
        </w:rPr>
        <w:t>④</w:t>
      </w: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重大会议、培训、活动期间，与采购方技术人员一起在场内提供全程服务；一般会议、培训、活动期间，指定位置待命。</w:t>
      </w:r>
    </w:p>
    <w:p>
      <w:pPr>
        <w:keepNext w:val="0"/>
        <w:keepLines w:val="0"/>
        <w:pageBreakBefore w:val="0"/>
        <w:kinsoku/>
        <w:wordWrap/>
        <w:overflowPunct/>
        <w:topLinePunct w:val="0"/>
        <w:bidi w:val="0"/>
        <w:adjustRightInd w:val="0"/>
        <w:spacing w:before="0" w:after="12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⑤</w:t>
      </w:r>
      <w:r>
        <w:rPr>
          <w:rFonts w:hint="eastAsia" w:ascii="宋体" w:hAnsi="宋体" w:eastAsia="宋体" w:cs="宋体"/>
          <w:snapToGrid w:val="0"/>
          <w:color w:val="auto"/>
          <w:spacing w:val="0"/>
          <w:kern w:val="28"/>
          <w:position w:val="0"/>
          <w:sz w:val="24"/>
          <w:szCs w:val="24"/>
          <w:highlight w:val="none"/>
          <w:shd w:val="clear" w:color="auto" w:fill="auto"/>
          <w:lang w:val="en-US" w:eastAsia="zh-CN" w:bidi="ar-SA"/>
        </w:rPr>
        <w:t>会议、培训、活动期间做好节能降耗和垃圾分类监督工作，根据实际及时调整室内照明设备、空调设备、用水设施等的设置，积极做好垃圾分类宣传。</w:t>
      </w:r>
    </w:p>
    <w:p>
      <w:pPr>
        <w:keepNext w:val="0"/>
        <w:keepLines w:val="0"/>
        <w:pageBreakBefore w:val="0"/>
        <w:kinsoku/>
        <w:wordWrap/>
        <w:overflowPunct/>
        <w:topLinePunct w:val="0"/>
        <w:bidi w:val="0"/>
        <w:adjustRightInd w:val="0"/>
        <w:spacing w:before="0" w:after="120" w:line="360" w:lineRule="auto"/>
        <w:ind w:left="0" w:leftChars="0" w:right="0" w:firstLine="480" w:firstLineChars="200"/>
        <w:jc w:val="left"/>
        <w:textAlignment w:val="auto"/>
        <w:rPr>
          <w:rFonts w:hint="eastAsia" w:ascii="宋体" w:hAnsi="宋体" w:eastAsia="宋体" w:cs="宋体"/>
          <w:snapToGrid w:val="0"/>
          <w:color w:val="auto"/>
          <w:spacing w:val="0"/>
          <w:kern w:val="28"/>
          <w:position w:val="0"/>
          <w:sz w:val="24"/>
          <w:szCs w:val="24"/>
          <w:highlight w:val="none"/>
          <w:shd w:val="clear" w:color="auto" w:fill="auto"/>
          <w:lang w:val="en-US" w:eastAsia="zh-CN" w:bidi="ar-SA"/>
        </w:rPr>
      </w:pPr>
      <w:r>
        <w:rPr>
          <w:rFonts w:hint="eastAsia" w:ascii="宋体" w:hAnsi="宋体" w:eastAsia="宋体" w:cs="宋体"/>
          <w:snapToGrid w:val="0"/>
          <w:color w:val="auto"/>
          <w:spacing w:val="0"/>
          <w:kern w:val="28"/>
          <w:position w:val="0"/>
          <w:sz w:val="24"/>
          <w:szCs w:val="24"/>
          <w:highlight w:val="none"/>
          <w:shd w:val="clear" w:color="auto" w:fill="auto"/>
          <w:lang w:val="en-US" w:eastAsia="zh-CN" w:bidi="ar-SA"/>
        </w:rPr>
        <w:t>3）会议、培训、活动后期管理服务</w:t>
      </w:r>
    </w:p>
    <w:p>
      <w:pPr>
        <w:pStyle w:val="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①做好人员退场引导工作。</w:t>
      </w:r>
    </w:p>
    <w:p>
      <w:pPr>
        <w:pStyle w:val="3"/>
        <w:keepNext w:val="0"/>
        <w:keepLines w:val="0"/>
        <w:pageBreakBefore w:val="0"/>
        <w:kinsoku/>
        <w:wordWrap/>
        <w:overflowPunct/>
        <w:topLinePunct w:val="0"/>
        <w:bidi w:val="0"/>
        <w:adjustRightInd w:val="0"/>
        <w:spacing w:line="360" w:lineRule="auto"/>
        <w:ind w:left="0" w:leftChars="0" w:firstLine="480" w:firstLineChars="200"/>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②检查场内是否有遗忘物品，并及时联系归还。</w:t>
      </w:r>
    </w:p>
    <w:p>
      <w:pPr>
        <w:pStyle w:val="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③通知保洁人员进行地面清扫、清洁桌椅、主席台、垃圾桶，保持会场整洁。</w:t>
      </w:r>
    </w:p>
    <w:p>
      <w:pPr>
        <w:pStyle w:val="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snapToGrid/>
          <w:color w:val="auto"/>
          <w:spacing w:val="0"/>
          <w:kern w:val="2"/>
          <w:position w:val="0"/>
          <w:sz w:val="24"/>
          <w:szCs w:val="24"/>
          <w:highlight w:val="none"/>
          <w:shd w:val="clear" w:color="auto" w:fill="auto"/>
          <w:lang w:val="en-US" w:eastAsia="zh-CN" w:bidi="ar-SA"/>
        </w:rPr>
      </w:pPr>
      <w:r>
        <w:rPr>
          <w:rFonts w:hint="eastAsia" w:ascii="宋体" w:hAnsi="宋体" w:eastAsia="宋体" w:cs="宋体"/>
          <w:color w:val="auto"/>
          <w:spacing w:val="0"/>
          <w:position w:val="0"/>
          <w:sz w:val="24"/>
          <w:szCs w:val="24"/>
          <w:highlight w:val="none"/>
          <w:shd w:val="clear" w:color="auto" w:fill="auto"/>
          <w:lang w:val="en-US" w:eastAsia="zh-CN"/>
        </w:rPr>
        <w:t>④</w:t>
      </w:r>
      <w:r>
        <w:rPr>
          <w:rFonts w:hint="eastAsia" w:ascii="宋体" w:hAnsi="宋体" w:eastAsia="宋体" w:cs="宋体"/>
          <w:snapToGrid/>
          <w:color w:val="auto"/>
          <w:spacing w:val="0"/>
          <w:kern w:val="2"/>
          <w:position w:val="0"/>
          <w:sz w:val="24"/>
          <w:szCs w:val="24"/>
          <w:highlight w:val="none"/>
          <w:shd w:val="clear" w:color="auto" w:fill="auto"/>
          <w:lang w:val="en-US" w:eastAsia="zh-CN" w:bidi="ar-SA"/>
        </w:rPr>
        <w:t xml:space="preserve">关闭电器设备，整理会议器材并统一归置。 </w:t>
      </w:r>
    </w:p>
    <w:p>
      <w:pPr>
        <w:pStyle w:val="25"/>
        <w:ind w:left="0" w:leftChars="0" w:firstLine="482" w:firstLineChars="200"/>
        <w:rPr>
          <w:rFonts w:hint="eastAsia" w:ascii="宋体" w:hAnsi="宋体" w:eastAsia="宋体" w:cs="宋体"/>
          <w:b/>
          <w:bCs/>
          <w:color w:val="auto"/>
          <w:sz w:val="24"/>
          <w:highlight w:val="none"/>
          <w:lang w:eastAsia="zh-CN"/>
        </w:rPr>
      </w:pPr>
      <w:r>
        <w:rPr>
          <w:rFonts w:hint="eastAsia" w:ascii="宋体" w:hAnsi="宋体" w:eastAsia="宋体" w:cs="宋体"/>
          <w:b/>
          <w:color w:val="auto"/>
          <w:spacing w:val="0"/>
          <w:position w:val="0"/>
          <w:sz w:val="24"/>
          <w:szCs w:val="24"/>
          <w:highlight w:val="none"/>
          <w:shd w:val="clear" w:color="auto" w:fill="auto"/>
          <w:lang w:val="en-US" w:eastAsia="zh-CN"/>
        </w:rPr>
        <w:t>3、</w:t>
      </w:r>
      <w:r>
        <w:rPr>
          <w:rFonts w:hint="eastAsia" w:ascii="宋体" w:hAnsi="宋体" w:eastAsia="宋体" w:cs="宋体"/>
          <w:b/>
          <w:bCs/>
          <w:color w:val="auto"/>
          <w:sz w:val="24"/>
          <w:highlight w:val="none"/>
          <w:lang w:eastAsia="zh-CN"/>
        </w:rPr>
        <w:t xml:space="preserve">委托管理有关说明 </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1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①</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供应商所有人员应配备相应的工作服装，并规范穿戴上岗，服装样式须经采购人核准，服装采购费用包含在本次报价内。</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2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②</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供应商所涉及人员的食宿、交通等均由供应商自行解决。</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3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③</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采购人免费提供一定数量的办公、值班用房和库房。</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4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④</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委托服务期间服务场所的水、电、燃气、卫生清洁耗材由采购人负责。</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5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⑤</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根据采购人有关资产管理规定，协助做好本项目内资产管理，保证采购人资产的安全、完整和有效使用，不得发生资产丢失、损毁等问题。按照采购人资产管理部门工作要求做好资产的登记、统计、清查及档案管理工作。</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6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⑥</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供应商中标后不得将项目分包或转包给任何单位和个人。否则，采购人有权终止合同，并要求</w:t>
      </w:r>
      <w:r>
        <w:rPr>
          <w:rFonts w:hint="eastAsia" w:hAnsi="宋体" w:cs="宋体"/>
          <w:b w:val="0"/>
          <w:bCs w:val="0"/>
          <w:color w:val="auto"/>
          <w:sz w:val="24"/>
          <w:highlight w:val="none"/>
          <w:lang w:eastAsia="zh-CN"/>
        </w:rPr>
        <w:t>中标人</w:t>
      </w:r>
      <w:r>
        <w:rPr>
          <w:rFonts w:hint="eastAsia" w:ascii="宋体" w:hAnsi="宋体" w:eastAsia="宋体" w:cs="宋体"/>
          <w:b w:val="0"/>
          <w:bCs w:val="0"/>
          <w:color w:val="auto"/>
          <w:sz w:val="24"/>
          <w:highlight w:val="none"/>
          <w:lang w:eastAsia="zh-CN"/>
        </w:rPr>
        <w:t>赔偿相应损失。（经采购人同意的除外）</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7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⑦</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做好突发情况的应急处置。若遇如突击检查、应急抢险救灾、上级部门考核、各类创建活动等特殊情况，供应商须无条件做好服务范围内的相关工作，服从采购人指挥，加班加点，该项费用已包含在本次投标报价中。</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8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⑧</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合同服务期满后，如供应商更换，原供应商须做好物业档案资料的交接工作，全部交接完毕经采购人确认后方可结算合同尾款。</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9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⑨</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供应商须严格遵守采购人的各种管理制度、规定，严格履行合同要求，接受采购人的考核。</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10 \* GB3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⑩</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采购人按照考核办法进行考核，根据考核结果进行综合评分，并严格执行奖惩规定（具体按照考核文件，见表格）。</w:t>
      </w:r>
      <w:r>
        <w:rPr>
          <w:rFonts w:hint="eastAsia" w:hAnsi="宋体" w:cs="宋体"/>
          <w:b w:val="0"/>
          <w:bCs w:val="0"/>
          <w:color w:val="auto"/>
          <w:sz w:val="24"/>
          <w:highlight w:val="none"/>
          <w:lang w:eastAsia="zh-CN"/>
        </w:rPr>
        <w:t>中标人</w:t>
      </w:r>
      <w:r>
        <w:rPr>
          <w:rFonts w:hint="eastAsia" w:ascii="宋体" w:hAnsi="宋体" w:eastAsia="宋体" w:cs="宋体"/>
          <w:b w:val="0"/>
          <w:bCs w:val="0"/>
          <w:color w:val="auto"/>
          <w:sz w:val="24"/>
          <w:highlight w:val="none"/>
          <w:lang w:eastAsia="zh-CN"/>
        </w:rPr>
        <w:t>未按实施方案要求严格执行， 未达到服务标准要求的，采购人及时提出警告、限期改正，在限期内整改落实后，再予以支付物业管理费；若经警告后未在限期内改正，或</w:t>
      </w:r>
      <w:r>
        <w:rPr>
          <w:rFonts w:hint="eastAsia" w:hAnsi="宋体" w:cs="宋体"/>
          <w:b w:val="0"/>
          <w:bCs w:val="0"/>
          <w:color w:val="auto"/>
          <w:sz w:val="24"/>
          <w:highlight w:val="none"/>
          <w:lang w:eastAsia="zh-CN"/>
        </w:rPr>
        <w:t>中标人</w:t>
      </w:r>
      <w:r>
        <w:rPr>
          <w:rFonts w:hint="eastAsia" w:ascii="宋体" w:hAnsi="宋体" w:eastAsia="宋体" w:cs="宋体"/>
          <w:b w:val="0"/>
          <w:bCs w:val="0"/>
          <w:color w:val="auto"/>
          <w:sz w:val="24"/>
          <w:highlight w:val="none"/>
          <w:lang w:eastAsia="zh-CN"/>
        </w:rPr>
        <w:t>中途自行退出，或确认其不能达到要求的， 采购人可即时与</w:t>
      </w:r>
      <w:r>
        <w:rPr>
          <w:rFonts w:hint="eastAsia" w:hAnsi="宋体" w:cs="宋体"/>
          <w:b w:val="0"/>
          <w:bCs w:val="0"/>
          <w:color w:val="auto"/>
          <w:sz w:val="24"/>
          <w:highlight w:val="none"/>
          <w:lang w:eastAsia="zh-CN"/>
        </w:rPr>
        <w:t>中标人</w:t>
      </w:r>
      <w:r>
        <w:rPr>
          <w:rFonts w:hint="eastAsia" w:ascii="宋体" w:hAnsi="宋体" w:eastAsia="宋体" w:cs="宋体"/>
          <w:b w:val="0"/>
          <w:bCs w:val="0"/>
          <w:color w:val="auto"/>
          <w:sz w:val="24"/>
          <w:highlight w:val="none"/>
          <w:lang w:eastAsia="zh-CN"/>
        </w:rPr>
        <w:t>解除合同，另选其它单位，</w:t>
      </w:r>
      <w:r>
        <w:rPr>
          <w:rFonts w:hint="eastAsia" w:hAnsi="宋体" w:cs="宋体"/>
          <w:b w:val="0"/>
          <w:bCs w:val="0"/>
          <w:color w:val="auto"/>
          <w:sz w:val="24"/>
          <w:highlight w:val="none"/>
          <w:lang w:eastAsia="zh-CN"/>
        </w:rPr>
        <w:t>中标人</w:t>
      </w:r>
      <w:r>
        <w:rPr>
          <w:rFonts w:hint="eastAsia" w:ascii="宋体" w:hAnsi="宋体" w:eastAsia="宋体" w:cs="宋体"/>
          <w:b w:val="0"/>
          <w:bCs w:val="0"/>
          <w:color w:val="auto"/>
          <w:sz w:val="24"/>
          <w:highlight w:val="none"/>
          <w:lang w:eastAsia="zh-CN"/>
        </w:rPr>
        <w:t>考核奖罚专用金不再退还。</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t>⑪供应商承诺</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1 \* alphabetic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a</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供应商要对派遣的工作人员，按市劳动局规定支付各类社会保险费及日常福利费、加班工资等各类费用。如未按上述规定支付，或违反《中华人民共和国劳动合同法》等法律、法规，与用工人员发生劳务纠纷，或发生用工人员上访、投诉等影响机关形象，采购人有权终止合同，并按违约处理，供应商承担由此带来的一切后果。</w:t>
      </w:r>
    </w:p>
    <w:p>
      <w:pPr>
        <w:pStyle w:val="25"/>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fldChar w:fldCharType="begin"/>
      </w:r>
      <w:r>
        <w:rPr>
          <w:rFonts w:hint="eastAsia" w:ascii="宋体" w:hAnsi="宋体" w:eastAsia="宋体" w:cs="宋体"/>
          <w:b w:val="0"/>
          <w:bCs w:val="0"/>
          <w:color w:val="auto"/>
          <w:sz w:val="24"/>
          <w:highlight w:val="none"/>
          <w:lang w:eastAsia="zh-CN"/>
        </w:rPr>
        <w:instrText xml:space="preserve"> = 2 \* alphabetic \* MERGEFORMAT </w:instrText>
      </w:r>
      <w:r>
        <w:rPr>
          <w:rFonts w:hint="eastAsia" w:ascii="宋体" w:hAnsi="宋体" w:eastAsia="宋体" w:cs="宋体"/>
          <w:b w:val="0"/>
          <w:bCs w:val="0"/>
          <w:color w:val="auto"/>
          <w:sz w:val="24"/>
          <w:highlight w:val="none"/>
          <w:lang w:eastAsia="zh-CN"/>
        </w:rPr>
        <w:fldChar w:fldCharType="separate"/>
      </w:r>
      <w:r>
        <w:rPr>
          <w:rFonts w:hint="eastAsia" w:ascii="宋体" w:hAnsi="宋体" w:eastAsia="宋体" w:cs="宋体"/>
          <w:color w:val="auto"/>
          <w:highlight w:val="none"/>
        </w:rPr>
        <w:t>b</w:t>
      </w:r>
      <w:r>
        <w:rPr>
          <w:rFonts w:hint="eastAsia" w:ascii="宋体" w:hAnsi="宋体" w:eastAsia="宋体" w:cs="宋体"/>
          <w:b w:val="0"/>
          <w:bCs w:val="0"/>
          <w:color w:val="auto"/>
          <w:sz w:val="24"/>
          <w:highlight w:val="none"/>
          <w:lang w:eastAsia="zh-CN"/>
        </w:rPr>
        <w:fldChar w:fldCharType="end"/>
      </w:r>
      <w:r>
        <w:rPr>
          <w:rFonts w:hint="eastAsia" w:ascii="宋体" w:hAnsi="宋体" w:eastAsia="宋体" w:cs="宋体"/>
          <w:b w:val="0"/>
          <w:bCs w:val="0"/>
          <w:color w:val="auto"/>
          <w:sz w:val="24"/>
          <w:highlight w:val="none"/>
          <w:lang w:eastAsia="zh-CN"/>
        </w:rPr>
        <w:t>供应商要对派遣人员严格管理，履行各岗位职责。如供应商因管理不到位，出现监守自盗或工作时间缺岗、离岗、睡觉等行为，造成采购人财产损失等现象，供应商要承担赔偿责任。造成严重后果的，采购人有权终止合同，并按违约处理。</w:t>
      </w:r>
    </w:p>
    <w:p>
      <w:pPr>
        <w:pStyle w:val="33"/>
        <w:numPr>
          <w:ilvl w:val="0"/>
          <w:numId w:val="0"/>
        </w:numPr>
        <w:snapToGrid w:val="0"/>
        <w:spacing w:line="360" w:lineRule="auto"/>
        <w:ind w:firstLine="480" w:firstLineChars="200"/>
        <w:rPr>
          <w:rFonts w:hint="eastAsia" w:ascii="宋体" w:hAnsi="宋体" w:eastAsia="宋体" w:cs="宋体"/>
          <w:b/>
          <w:bCs/>
          <w:color w:val="auto"/>
          <w:sz w:val="24"/>
          <w:szCs w:val="24"/>
          <w:highlight w:val="none"/>
        </w:rPr>
      </w:pPr>
      <w:r>
        <w:rPr>
          <w:rFonts w:hint="eastAsia" w:ascii="宋体" w:hAnsi="宋体" w:eastAsia="宋体" w:cs="宋体"/>
          <w:b w:val="0"/>
          <w:bCs w:val="0"/>
          <w:color w:val="auto"/>
          <w:sz w:val="24"/>
          <w:highlight w:val="none"/>
          <w:lang w:val="en-US" w:eastAsia="zh-CN"/>
        </w:rPr>
        <w:t>c</w:t>
      </w:r>
      <w:r>
        <w:rPr>
          <w:rFonts w:hint="eastAsia" w:ascii="宋体" w:hAnsi="宋体" w:eastAsia="宋体" w:cs="宋体"/>
          <w:b w:val="0"/>
          <w:bCs w:val="0"/>
          <w:color w:val="auto"/>
          <w:sz w:val="24"/>
          <w:highlight w:val="none"/>
          <w:lang w:eastAsia="zh-CN"/>
        </w:rPr>
        <w:t>供应商为本项目服务的员工，凡涉及国家和地方政府对有关岗位有特殊要求的，必须持有国家或地方政府有关部门核发的相关上岗证书。</w:t>
      </w:r>
    </w:p>
    <w:p>
      <w:pPr>
        <w:numPr>
          <w:ilvl w:val="0"/>
          <w:numId w:val="0"/>
        </w:numPr>
        <w:spacing w:line="360" w:lineRule="auto"/>
        <w:jc w:val="lef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三）监督考核制度</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val="en-US"/>
        </w:rPr>
        <w:t>考核机构</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党校成立</w:t>
      </w:r>
      <w:r>
        <w:rPr>
          <w:rFonts w:hint="eastAsia" w:ascii="宋体" w:hAnsi="宋体" w:eastAsia="宋体" w:cs="宋体"/>
          <w:color w:val="auto"/>
          <w:highlight w:val="none"/>
          <w:lang w:val="en-US" w:eastAsia="zh-CN"/>
        </w:rPr>
        <w:t>物业</w:t>
      </w:r>
      <w:r>
        <w:rPr>
          <w:rFonts w:hint="eastAsia" w:ascii="宋体" w:hAnsi="宋体" w:eastAsia="宋体" w:cs="宋体"/>
          <w:color w:val="auto"/>
          <w:highlight w:val="none"/>
          <w:lang w:val="en-US"/>
        </w:rPr>
        <w:t>服务监督考核小组，由常务副校长任组长、副校长任副组长、各科室负责人、</w:t>
      </w:r>
      <w:r>
        <w:rPr>
          <w:rFonts w:hint="eastAsia" w:ascii="宋体" w:hAnsi="宋体" w:eastAsia="宋体" w:cs="宋体"/>
          <w:color w:val="auto"/>
          <w:highlight w:val="none"/>
          <w:lang w:val="en-US"/>
        </w:rPr>
        <w:t>垃圾分类管理员任成员，作为考</w:t>
      </w:r>
      <w:r>
        <w:rPr>
          <w:rFonts w:hint="eastAsia" w:ascii="宋体" w:hAnsi="宋体" w:eastAsia="宋体" w:cs="宋体"/>
          <w:color w:val="auto"/>
          <w:highlight w:val="none"/>
          <w:lang w:val="en-US"/>
        </w:rPr>
        <w:t>核主体。监督考核小组下设办公室，由分管副校长兼主任，后勤服务科科长和办公室主任兼副主任，由后勤服务科工作人员任分项业务专管员。</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en-US"/>
        </w:rPr>
        <w:t>考核内容与标准</w:t>
      </w:r>
    </w:p>
    <w:p>
      <w:pPr>
        <w:pStyle w:val="25"/>
        <w:numPr>
          <w:ilvl w:val="0"/>
          <w:numId w:val="0"/>
        </w:numPr>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 xml:space="preserve">    党校</w:t>
      </w:r>
      <w:r>
        <w:rPr>
          <w:rFonts w:hint="eastAsia" w:ascii="宋体" w:hAnsi="宋体" w:eastAsia="宋体" w:cs="宋体"/>
          <w:color w:val="auto"/>
          <w:highlight w:val="none"/>
          <w:lang w:val="en-US" w:eastAsia="zh-CN"/>
        </w:rPr>
        <w:t>物业</w:t>
      </w:r>
      <w:r>
        <w:rPr>
          <w:rFonts w:hint="eastAsia" w:ascii="宋体" w:hAnsi="宋体" w:eastAsia="宋体" w:cs="宋体"/>
          <w:color w:val="auto"/>
          <w:highlight w:val="none"/>
          <w:lang w:val="en-US"/>
        </w:rPr>
        <w:t>服务监督考核对象主要为</w:t>
      </w:r>
      <w:r>
        <w:rPr>
          <w:rFonts w:hint="eastAsia" w:ascii="宋体" w:hAnsi="宋体" w:eastAsia="宋体" w:cs="宋体"/>
          <w:color w:val="auto"/>
          <w:highlight w:val="none"/>
          <w:lang w:val="en-US" w:eastAsia="zh-CN"/>
        </w:rPr>
        <w:t>餐饮与住宿（餐饮、住宿、会务等）服务外包合作单位</w:t>
      </w:r>
      <w:r>
        <w:rPr>
          <w:rFonts w:hint="eastAsia" w:ascii="宋体" w:hAnsi="宋体" w:eastAsia="宋体" w:cs="宋体"/>
          <w:color w:val="auto"/>
          <w:highlight w:val="none"/>
          <w:lang w:val="en-US"/>
        </w:rPr>
        <w:t>。具体考核标准详见《中共建德市委党校后勤服务考核评分表》（附件）</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en-US"/>
        </w:rPr>
        <w:t>考核形式</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日常考核和集中考核相结合。两项考核各</w:t>
      </w:r>
      <w:r>
        <w:rPr>
          <w:rFonts w:hint="eastAsia" w:ascii="宋体" w:hAnsi="宋体" w:eastAsia="宋体" w:cs="宋体"/>
          <w:color w:val="auto"/>
          <w:highlight w:val="none"/>
          <w:lang w:val="en-US"/>
        </w:rPr>
        <w:t>占总分的50%，具体考核测评主体分为：党校工作人员；培训班学员；其他因检查督导等工作需要的特定人员。</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日常考核由后勤服务科具体负责，包括专管员评价（附表1：&lt;75不合格、≥75合格、≥80良好、&gt;95优秀）、培训班学员评价（附表2：好、较好、一般、差分别按95、80、75、60分计算）、年底教职工评价（附表3：好、较好、一般、差分别按95、80、75、60分计算），三者分别占日常考核总分的60%、20%、20%。</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专管员月度评价，由专管员每月根据检查情况在《中共建德市委党校后勤服务考核评分表》进行打分（</w:t>
      </w:r>
      <w:r>
        <w:rPr>
          <w:rFonts w:hint="eastAsia" w:ascii="宋体" w:hAnsi="宋体" w:eastAsia="宋体" w:cs="宋体"/>
          <w:color w:val="auto"/>
          <w:highlight w:val="none"/>
          <w:lang w:val="en-US" w:eastAsia="zh-CN"/>
        </w:rPr>
        <w:t>餐饮与住宿服务考核总分100分，餐饮占45%、会务占25%、住宿占25%、节能降耗5%</w:t>
      </w:r>
      <w:r>
        <w:rPr>
          <w:rFonts w:hint="eastAsia" w:ascii="宋体" w:hAnsi="宋体" w:eastAsia="宋体" w:cs="宋体"/>
          <w:color w:val="auto"/>
          <w:highlight w:val="none"/>
          <w:lang w:val="en-US"/>
        </w:rPr>
        <w:t>）。</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集中考核原则上每年考核四次（每季度考核一次，考核小组可视情况增加考核次数），由考核小组成员根据检查情况在季度考核评分表（附表4）中进行打分。所有参评人各项打分的平均值作为每季度考核的最终分值。</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val="en-US"/>
        </w:rPr>
        <w:t>考核结果及运用</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val="en-US"/>
        </w:rPr>
        <w:t>年服务费的96%作为基本服务费，按月结算，专管员月度评价总分达到80分及以上，全额拨付当期基本服务费（即96%年服务费/12）。</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en-US"/>
        </w:rPr>
        <w:t>季度考核连续二次考核总分低于80分(不含)，将提前两个月通知服务商解除服务外包合同并重新选取服务外包公司。</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en-US"/>
        </w:rPr>
        <w:t>年度考核评分 = 培训班学员评价*10% +专管员月度评价*30% +考核小组季度评价*50% +教职工评价*10%</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val="en-US"/>
        </w:rPr>
        <w:t>年服务费的4%作为年度考核金，根据年度考评成绩按比例一次性返还给物业服务公司（不计息）。</w:t>
      </w:r>
      <w:r>
        <w:rPr>
          <w:rFonts w:hint="eastAsia" w:ascii="宋体" w:hAnsi="宋体" w:eastAsia="宋体" w:cs="宋体"/>
          <w:b w:val="0"/>
          <w:bCs w:val="0"/>
          <w:color w:val="auto"/>
          <w:sz w:val="24"/>
          <w:highlight w:val="none"/>
          <w:lang w:eastAsia="zh-CN"/>
        </w:rPr>
        <w:t>年度考核分</w:t>
      </w:r>
      <w:r>
        <w:rPr>
          <w:rFonts w:hint="eastAsia" w:ascii="宋体" w:hAnsi="宋体" w:eastAsia="宋体" w:cs="宋体"/>
          <w:b w:val="0"/>
          <w:bCs w:val="0"/>
          <w:color w:val="auto"/>
          <w:sz w:val="24"/>
          <w:highlight w:val="none"/>
          <w:lang w:val="en-US" w:eastAsia="zh-CN"/>
        </w:rPr>
        <w:t>8</w:t>
      </w:r>
      <w:r>
        <w:rPr>
          <w:rFonts w:hint="eastAsia" w:ascii="宋体" w:hAnsi="宋体" w:eastAsia="宋体" w:cs="宋体"/>
          <w:b w:val="0"/>
          <w:bCs w:val="0"/>
          <w:color w:val="auto"/>
          <w:sz w:val="24"/>
          <w:highlight w:val="none"/>
          <w:lang w:eastAsia="zh-CN"/>
        </w:rPr>
        <w:t>0分</w:t>
      </w:r>
      <w:r>
        <w:rPr>
          <w:rFonts w:hint="eastAsia" w:ascii="宋体" w:hAnsi="宋体" w:eastAsia="宋体" w:cs="宋体"/>
          <w:b w:val="0"/>
          <w:bCs w:val="0"/>
          <w:color w:val="auto"/>
          <w:sz w:val="24"/>
          <w:highlight w:val="none"/>
          <w:lang w:val="en-US" w:eastAsia="zh-CN"/>
        </w:rPr>
        <w:t>及以上</w:t>
      </w: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lang w:val="en-US" w:eastAsia="zh-CN"/>
        </w:rPr>
        <w:t>全额支付年度考核金</w:t>
      </w:r>
      <w:r>
        <w:rPr>
          <w:rFonts w:hint="eastAsia" w:ascii="宋体" w:hAnsi="宋体" w:eastAsia="宋体" w:cs="宋体"/>
          <w:b w:val="0"/>
          <w:bCs w:val="0"/>
          <w:color w:val="auto"/>
          <w:sz w:val="24"/>
          <w:highlight w:val="none"/>
          <w:lang w:eastAsia="zh-CN"/>
        </w:rPr>
        <w:t>；低于80分，</w:t>
      </w:r>
      <w:r>
        <w:rPr>
          <w:rFonts w:hint="eastAsia" w:ascii="宋体" w:hAnsi="宋体" w:eastAsia="宋体" w:cs="宋体"/>
          <w:b w:val="0"/>
          <w:bCs w:val="0"/>
          <w:color w:val="auto"/>
          <w:sz w:val="24"/>
          <w:highlight w:val="none"/>
          <w:lang w:val="en-US" w:eastAsia="zh-CN"/>
        </w:rPr>
        <w:t>支付60%年度考核金</w:t>
      </w:r>
      <w:r>
        <w:rPr>
          <w:rFonts w:hint="eastAsia" w:ascii="宋体" w:hAnsi="宋体" w:eastAsia="宋体" w:cs="宋体"/>
          <w:color w:val="auto"/>
          <w:highlight w:val="none"/>
          <w:lang w:val="en-US"/>
        </w:rPr>
        <w:t>。</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val="en-US"/>
        </w:rPr>
        <w:t>考核办法未尽事宜，实践中完善补充。</w:t>
      </w:r>
    </w:p>
    <w:p>
      <w:pPr>
        <w:pStyle w:val="25"/>
        <w:numPr>
          <w:ilvl w:val="0"/>
          <w:numId w:val="0"/>
        </w:numPr>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附件1.中共建德市委党校后勤服务考核评分表</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2.培训班（学员）测评表</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3.后勤服务质量教职工满意度测评表</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4.中共建德市委党校后勤服务季度考核评分表</w:t>
      </w:r>
    </w:p>
    <w:p>
      <w:pPr>
        <w:rPr>
          <w:rFonts w:hint="eastAsia" w:ascii="宋体" w:hAnsi="宋体" w:eastAsia="宋体" w:cs="宋体"/>
          <w:color w:val="auto"/>
          <w:highlight w:val="none"/>
          <w:lang w:val="en-US"/>
        </w:rPr>
      </w:pPr>
    </w:p>
    <w:p>
      <w:pPr>
        <w:numPr>
          <w:ilvl w:val="0"/>
          <w:numId w:val="0"/>
        </w:numPr>
        <w:spacing w:line="360" w:lineRule="auto"/>
        <w:jc w:val="lef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四）履约验收</w:t>
      </w:r>
    </w:p>
    <w:p>
      <w:pPr>
        <w:pStyle w:val="25"/>
        <w:numPr>
          <w:ilvl w:val="0"/>
          <w:numId w:val="0"/>
        </w:numPr>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履约验收标准：服务期满，采购人按照政府合同规定的技术、服务标准组织对供应商履约情况进行验收，接受采购人及相关部门监督。验收内容包括但不限于人员到位情况、服务响应情况、服务质量情况、考核情况等。</w:t>
      </w:r>
    </w:p>
    <w:p>
      <w:pPr>
        <w:pStyle w:val="25"/>
        <w:numPr>
          <w:ilvl w:val="0"/>
          <w:numId w:val="0"/>
        </w:numPr>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1）满意度合格标准：满意度&lt;75分为不合格、满意度≥75分为合格、满意度≥80分为良好、满意度&gt;90分为优秀。</w:t>
      </w:r>
    </w:p>
    <w:p>
      <w:pPr>
        <w:pStyle w:val="25"/>
        <w:numPr>
          <w:ilvl w:val="0"/>
          <w:numId w:val="0"/>
        </w:numPr>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2）班主任在培训班结束时，就当期培训的服务进行一次学员测评。</w:t>
      </w:r>
    </w:p>
    <w:p>
      <w:pPr>
        <w:pStyle w:val="25"/>
        <w:numPr>
          <w:ilvl w:val="0"/>
          <w:numId w:val="0"/>
        </w:numPr>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3）专管员每月对服务项目进行一次月度考评，月度考评分值≥80分，全额拨付当期基本服务费（即96%年度服务费/12）。</w:t>
      </w:r>
    </w:p>
    <w:p>
      <w:pPr>
        <w:pStyle w:val="25"/>
        <w:numPr>
          <w:ilvl w:val="0"/>
          <w:numId w:val="0"/>
        </w:numPr>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4）采购单位考小组</w:t>
      </w:r>
      <w:r>
        <w:rPr>
          <w:rFonts w:hint="eastAsia" w:ascii="宋体" w:hAnsi="宋体" w:eastAsia="宋体" w:cs="宋体"/>
          <w:color w:val="auto"/>
          <w:highlight w:val="none"/>
          <w:lang w:val="en-US"/>
        </w:rPr>
        <w:t>每</w:t>
      </w:r>
      <w:r>
        <w:rPr>
          <w:rFonts w:hint="eastAsia" w:ascii="宋体" w:hAnsi="宋体" w:eastAsia="宋体" w:cs="宋体"/>
          <w:color w:val="auto"/>
          <w:highlight w:val="none"/>
          <w:lang w:val="en-US" w:eastAsia="zh-CN"/>
        </w:rPr>
        <w:t>3个月</w:t>
      </w:r>
      <w:r>
        <w:rPr>
          <w:rFonts w:hint="eastAsia" w:ascii="宋体" w:hAnsi="宋体" w:eastAsia="宋体" w:cs="宋体"/>
          <w:color w:val="auto"/>
          <w:highlight w:val="none"/>
          <w:lang w:val="en-US"/>
        </w:rPr>
        <w:t>开展一次</w:t>
      </w:r>
      <w:r>
        <w:rPr>
          <w:rFonts w:hint="eastAsia" w:ascii="宋体" w:hAnsi="宋体" w:eastAsia="宋体" w:cs="宋体"/>
          <w:color w:val="auto"/>
          <w:highlight w:val="none"/>
          <w:lang w:val="en-US" w:eastAsia="zh-CN"/>
        </w:rPr>
        <w:t>季度考评，分值</w:t>
      </w:r>
      <w:r>
        <w:rPr>
          <w:rFonts w:hint="eastAsia" w:ascii="宋体" w:hAnsi="宋体" w:eastAsia="宋体" w:cs="宋体"/>
          <w:color w:val="auto"/>
          <w:highlight w:val="none"/>
          <w:lang w:val="en-US"/>
        </w:rPr>
        <w:t>必须</w:t>
      </w:r>
      <w:r>
        <w:rPr>
          <w:rFonts w:hint="eastAsia" w:ascii="宋体" w:hAnsi="宋体" w:eastAsia="宋体" w:cs="宋体"/>
          <w:color w:val="auto"/>
          <w:highlight w:val="none"/>
          <w:lang w:val="en-US" w:eastAsia="zh-CN"/>
        </w:rPr>
        <w:t>≥80分。连续两个季度测评&lt;80分，采购人将提前两个月通知供应商解除服务外包合同并重新选取服务外包公司。</w:t>
      </w:r>
    </w:p>
    <w:p>
      <w:pPr>
        <w:pStyle w:val="25"/>
        <w:numPr>
          <w:ilvl w:val="0"/>
          <w:numId w:val="0"/>
        </w:numPr>
        <w:ind w:firstLine="480" w:firstLineChars="20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5）教职工在年度服务期结束时，开展一次教职工满意度测评</w:t>
      </w:r>
      <w:r>
        <w:rPr>
          <w:rFonts w:hint="eastAsia" w:ascii="宋体" w:hAnsi="宋体" w:eastAsia="宋体" w:cs="宋体"/>
          <w:color w:val="auto"/>
          <w:highlight w:val="none"/>
          <w:lang w:val="en-US"/>
        </w:rPr>
        <w:t>。</w:t>
      </w:r>
    </w:p>
    <w:p>
      <w:pPr>
        <w:pStyle w:val="25"/>
        <w:numPr>
          <w:ilvl w:val="0"/>
          <w:numId w:val="0"/>
        </w:numPr>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6）年度考核评分 = 培训班学员评价*10% +专管员月度评价*30% +考核小组季度评价*50% +教职工年度评价*10%。年度考核金（即4%年度服务费）根据年度考核分值按比例支付，年度考核80分及以上，全额支付年度考核金；年度考核80分以下，支付60%年度考核金。</w:t>
      </w:r>
    </w:p>
    <w:p>
      <w:pPr>
        <w:pStyle w:val="25"/>
        <w:numPr>
          <w:ilvl w:val="0"/>
          <w:numId w:val="0"/>
        </w:numPr>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2.履约验收时间：每月服务结束时，采购人在次月上旬组织月度验收；年度服务期结束后10个工作日内，采购人组织年度验收。采购人可依法邀请相关方参加，填写《建德市政府采购验收反馈表》。</w:t>
      </w:r>
    </w:p>
    <w:p>
      <w:pPr>
        <w:rPr>
          <w:rFonts w:hint="eastAsia" w:ascii="宋体" w:hAnsi="宋体" w:eastAsia="宋体" w:cs="宋体"/>
          <w:bCs/>
          <w:color w:val="auto"/>
          <w:sz w:val="24"/>
          <w:szCs w:val="24"/>
          <w:highlight w:val="none"/>
          <w:u w:val="single"/>
          <w:lang w:val="en-US" w:eastAsia="zh-CN"/>
        </w:rPr>
      </w:pPr>
    </w:p>
    <w:p>
      <w:pPr>
        <w:keepNext w:val="0"/>
        <w:keepLines w:val="0"/>
        <w:pageBreakBefore w:val="0"/>
        <w:kinsoku/>
        <w:wordWrap/>
        <w:overflowPunct/>
        <w:topLinePunct w:val="0"/>
        <w:autoSpaceDE w:val="0"/>
        <w:autoSpaceDN w:val="0"/>
        <w:bidi w:val="0"/>
        <w:adjustRightInd w:val="0"/>
        <w:snapToGrid w:val="0"/>
        <w:spacing w:line="360" w:lineRule="auto"/>
        <w:textAlignment w:val="bottom"/>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三、其他要求</w:t>
      </w:r>
    </w:p>
    <w:p>
      <w:pPr>
        <w:keepNext w:val="0"/>
        <w:keepLines w:val="0"/>
        <w:pageBreakBefore w:val="0"/>
        <w:kinsoku/>
        <w:wordWrap/>
        <w:overflowPunct/>
        <w:topLinePunct w:val="0"/>
        <w:autoSpaceDE w:val="0"/>
        <w:autoSpaceDN w:val="0"/>
        <w:bidi w:val="0"/>
        <w:adjustRightInd w:val="0"/>
        <w:snapToGrid w:val="0"/>
        <w:spacing w:line="360" w:lineRule="auto"/>
        <w:ind w:firstLine="354" w:firstLineChars="147"/>
        <w:textAlignment w:val="bottom"/>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1、服务要求</w:t>
      </w:r>
    </w:p>
    <w:p>
      <w:pPr>
        <w:keepNext w:val="0"/>
        <w:keepLines w:val="0"/>
        <w:pageBreakBefore w:val="0"/>
        <w:widowControl/>
        <w:kinsoku/>
        <w:wordWrap/>
        <w:overflowPunct/>
        <w:topLinePunct w:val="0"/>
        <w:autoSpaceDE w:val="0"/>
        <w:autoSpaceDN w:val="0"/>
        <w:bidi w:val="0"/>
        <w:adjustRightInd w:val="0"/>
        <w:spacing w:line="360" w:lineRule="auto"/>
        <w:ind w:right="-178" w:rightChars="-85" w:firstLine="48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1）供应商在履行合同义务期间，应遵守国家有关法律、法规、维护采购人的合法权益。</w:t>
      </w:r>
    </w:p>
    <w:p>
      <w:pPr>
        <w:keepNext w:val="0"/>
        <w:keepLines w:val="0"/>
        <w:pageBreakBefore w:val="0"/>
        <w:widowControl/>
        <w:kinsoku/>
        <w:wordWrap/>
        <w:overflowPunct/>
        <w:topLinePunct w:val="0"/>
        <w:autoSpaceDE w:val="0"/>
        <w:autoSpaceDN w:val="0"/>
        <w:bidi w:val="0"/>
        <w:adjustRightInd w:val="0"/>
        <w:spacing w:line="360" w:lineRule="auto"/>
        <w:ind w:right="-178" w:rightChars="-85" w:firstLine="48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2）供应商应组建能够满足所投项目服务需要的项目组，按照工作范围和内容完成服务，并按约定向采购人汇报工作进展。</w:t>
      </w:r>
    </w:p>
    <w:p>
      <w:pPr>
        <w:keepNext w:val="0"/>
        <w:keepLines w:val="0"/>
        <w:pageBreakBefore w:val="0"/>
        <w:widowControl/>
        <w:kinsoku/>
        <w:wordWrap/>
        <w:overflowPunct/>
        <w:topLinePunct w:val="0"/>
        <w:autoSpaceDE w:val="0"/>
        <w:autoSpaceDN w:val="0"/>
        <w:bidi w:val="0"/>
        <w:adjustRightInd w:val="0"/>
        <w:spacing w:line="360" w:lineRule="auto"/>
        <w:ind w:right="-178" w:rightChars="-85" w:firstLine="48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3）供应商应自行承担项目实施过程中的安全责任，采购人在任何情况下不承担任何责任。</w:t>
      </w:r>
    </w:p>
    <w:p>
      <w:pPr>
        <w:keepNext w:val="0"/>
        <w:keepLines w:val="0"/>
        <w:pageBreakBefore w:val="0"/>
        <w:widowControl/>
        <w:kinsoku/>
        <w:wordWrap/>
        <w:overflowPunct/>
        <w:topLinePunct w:val="0"/>
        <w:autoSpaceDE w:val="0"/>
        <w:autoSpaceDN w:val="0"/>
        <w:bidi w:val="0"/>
        <w:adjustRightInd w:val="0"/>
        <w:spacing w:line="360" w:lineRule="auto"/>
        <w:ind w:right="-178" w:rightChars="-85" w:firstLine="48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为此，供应商应对以上3条内容提供相应承诺书。</w:t>
      </w:r>
    </w:p>
    <w:p>
      <w:pPr>
        <w:keepNext w:val="0"/>
        <w:keepLines w:val="0"/>
        <w:pageBreakBefore w:val="0"/>
        <w:widowControl/>
        <w:kinsoku/>
        <w:wordWrap/>
        <w:overflowPunct/>
        <w:topLinePunct w:val="0"/>
        <w:autoSpaceDE w:val="0"/>
        <w:autoSpaceDN w:val="0"/>
        <w:bidi w:val="0"/>
        <w:adjustRightInd w:val="0"/>
        <w:spacing w:line="360" w:lineRule="auto"/>
        <w:ind w:left="-181" w:leftChars="-86" w:right="-178" w:rightChars="-85" w:firstLine="602" w:firstLineChars="250"/>
        <w:textAlignment w:val="bottom"/>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2、服务期限</w:t>
      </w:r>
    </w:p>
    <w:p>
      <w:pPr>
        <w:keepNext w:val="0"/>
        <w:keepLines w:val="0"/>
        <w:pageBreakBefore w:val="0"/>
        <w:widowControl/>
        <w:kinsoku/>
        <w:wordWrap/>
        <w:overflowPunct/>
        <w:topLinePunct w:val="0"/>
        <w:autoSpaceDE w:val="0"/>
        <w:autoSpaceDN w:val="0"/>
        <w:bidi w:val="0"/>
        <w:adjustRightInd w:val="0"/>
        <w:spacing w:line="360" w:lineRule="auto"/>
        <w:ind w:left="-181" w:leftChars="-86" w:right="-178" w:rightChars="-85" w:firstLine="600" w:firstLineChars="250"/>
        <w:textAlignment w:val="bottom"/>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1）服务期限：</w:t>
      </w:r>
      <w:r>
        <w:rPr>
          <w:rFonts w:hint="eastAsia" w:ascii="宋体" w:hAnsi="宋体" w:cs="仿宋_GB2312"/>
          <w:color w:val="auto"/>
          <w:sz w:val="24"/>
          <w:highlight w:val="none"/>
          <w:u w:val="single"/>
          <w:lang w:eastAsia="zh-CN"/>
        </w:rPr>
        <w:t>采购合同签订生效后</w:t>
      </w:r>
      <w:r>
        <w:rPr>
          <w:rFonts w:hint="eastAsia" w:ascii="宋体" w:hAnsi="宋体"/>
          <w:color w:val="auto"/>
          <w:sz w:val="24"/>
          <w:highlight w:val="none"/>
          <w:u w:val="single"/>
          <w:lang w:eastAsia="zh-CN"/>
        </w:rPr>
        <w:t>自</w:t>
      </w:r>
      <w:r>
        <w:rPr>
          <w:rFonts w:hint="eastAsia" w:ascii="宋体" w:hAnsi="宋体"/>
          <w:color w:val="auto"/>
          <w:sz w:val="24"/>
          <w:highlight w:val="none"/>
          <w:u w:val="single"/>
          <w:lang w:val="en-US" w:eastAsia="zh-CN"/>
        </w:rPr>
        <w:t>2024年2月7日起一年</w:t>
      </w:r>
      <w:r>
        <w:rPr>
          <w:rFonts w:hint="eastAsia" w:ascii="宋体" w:hAnsi="宋体"/>
          <w:color w:val="auto"/>
          <w:sz w:val="24"/>
          <w:highlight w:val="none"/>
          <w:u w:val="single"/>
          <w:lang w:val="en-US" w:eastAsia="zh-CN"/>
        </w:rPr>
        <w:t>。</w:t>
      </w:r>
      <w:r>
        <w:rPr>
          <w:rFonts w:hint="eastAsia" w:ascii="宋体" w:hAnsi="宋体" w:eastAsia="宋体" w:cs="宋体"/>
          <w:color w:val="auto"/>
          <w:sz w:val="24"/>
          <w:szCs w:val="24"/>
          <w:highlight w:val="none"/>
        </w:rPr>
        <w:t>如在规定的时间内由于供应商的原因不能完成的，供应商应承担由此给采购人造成的损失。</w:t>
      </w:r>
    </w:p>
    <w:p>
      <w:pPr>
        <w:keepNext w:val="0"/>
        <w:keepLines w:val="0"/>
        <w:pageBreakBefore w:val="0"/>
        <w:widowControl/>
        <w:kinsoku/>
        <w:wordWrap/>
        <w:overflowPunct/>
        <w:topLinePunct w:val="0"/>
        <w:autoSpaceDE w:val="0"/>
        <w:autoSpaceDN w:val="0"/>
        <w:bidi w:val="0"/>
        <w:adjustRightInd w:val="0"/>
        <w:spacing w:line="360" w:lineRule="auto"/>
        <w:ind w:left="-181" w:leftChars="-86" w:right="-178" w:rightChars="-85" w:firstLine="600" w:firstLineChars="250"/>
        <w:textAlignment w:val="bottom"/>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2）标准：符合我国国家有关技术规范要求和技术标准。</w:t>
      </w:r>
    </w:p>
    <w:p>
      <w:pPr>
        <w:keepNext w:val="0"/>
        <w:keepLines w:val="0"/>
        <w:pageBreakBefore w:val="0"/>
        <w:widowControl/>
        <w:kinsoku/>
        <w:wordWrap/>
        <w:overflowPunct/>
        <w:topLinePunct w:val="0"/>
        <w:autoSpaceDE w:val="0"/>
        <w:autoSpaceDN w:val="0"/>
        <w:bidi w:val="0"/>
        <w:adjustRightInd w:val="0"/>
        <w:spacing w:line="360" w:lineRule="auto"/>
        <w:ind w:left="-181" w:leftChars="-86" w:right="-178" w:rightChars="-85" w:firstLine="600" w:firstLineChars="250"/>
        <w:textAlignment w:val="bottom"/>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3）投标人免费提供涉及本项目工作的相关服务。</w:t>
      </w:r>
    </w:p>
    <w:p>
      <w:pPr>
        <w:keepNext w:val="0"/>
        <w:keepLines w:val="0"/>
        <w:pageBreakBefore w:val="0"/>
        <w:widowControl/>
        <w:kinsoku/>
        <w:wordWrap/>
        <w:overflowPunct/>
        <w:topLinePunct w:val="0"/>
        <w:autoSpaceDE w:val="0"/>
        <w:autoSpaceDN w:val="0"/>
        <w:bidi w:val="0"/>
        <w:adjustRightInd w:val="0"/>
        <w:spacing w:line="360" w:lineRule="auto"/>
        <w:ind w:left="-181" w:leftChars="-86" w:right="-178" w:rightChars="-85" w:firstLine="600" w:firstLineChars="250"/>
        <w:textAlignment w:val="bottom"/>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4）投标人应在投标文件中应提供实施计划。</w:t>
      </w:r>
    </w:p>
    <w:p>
      <w:pPr>
        <w:keepNext w:val="0"/>
        <w:keepLines w:val="0"/>
        <w:pageBreakBefore w:val="0"/>
        <w:kinsoku/>
        <w:wordWrap/>
        <w:overflowPunct/>
        <w:topLinePunct w:val="0"/>
        <w:bidi w:val="0"/>
        <w:adjustRightInd w:val="0"/>
        <w:spacing w:line="360" w:lineRule="auto"/>
        <w:ind w:right="-178" w:rightChars="-85" w:firstLine="241" w:firstLineChars="1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3、项目款</w:t>
      </w:r>
      <w:r>
        <w:rPr>
          <w:rFonts w:hint="eastAsia" w:ascii="宋体" w:hAnsi="宋体" w:eastAsia="宋体" w:cs="宋体"/>
          <w:b/>
          <w:color w:val="auto"/>
          <w:sz w:val="24"/>
          <w:szCs w:val="24"/>
          <w:highlight w:val="none"/>
        </w:rPr>
        <w:t>的结算</w:t>
      </w:r>
    </w:p>
    <w:p>
      <w:pPr>
        <w:keepNext w:val="0"/>
        <w:keepLines w:val="0"/>
        <w:pageBreakBefore w:val="0"/>
        <w:kinsoku/>
        <w:wordWrap/>
        <w:overflowPunct/>
        <w:topLinePunct w:val="0"/>
        <w:autoSpaceDE w:val="0"/>
        <w:autoSpaceDN w:val="0"/>
        <w:bidi w:val="0"/>
        <w:adjustRightInd w:val="0"/>
        <w:snapToGrid w:val="0"/>
        <w:spacing w:line="360" w:lineRule="auto"/>
        <w:ind w:firstLine="720" w:firstLineChars="300"/>
        <w:textAlignment w:val="bottom"/>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采购人根据合同、投标文件等资料进行</w:t>
      </w:r>
      <w:r>
        <w:rPr>
          <w:rFonts w:hint="eastAsia" w:ascii="宋体" w:hAnsi="宋体" w:eastAsia="宋体" w:cs="宋体"/>
          <w:snapToGrid w:val="0"/>
          <w:color w:val="auto"/>
          <w:kern w:val="0"/>
          <w:sz w:val="24"/>
          <w:szCs w:val="24"/>
          <w:highlight w:val="none"/>
          <w:lang w:eastAsia="zh-CN"/>
        </w:rPr>
        <w:t>考核</w:t>
      </w:r>
      <w:r>
        <w:rPr>
          <w:rFonts w:hint="eastAsia" w:ascii="宋体" w:hAnsi="宋体" w:eastAsia="宋体" w:cs="宋体"/>
          <w:snapToGrid w:val="0"/>
          <w:color w:val="auto"/>
          <w:kern w:val="0"/>
          <w:sz w:val="24"/>
          <w:szCs w:val="24"/>
          <w:highlight w:val="none"/>
        </w:rPr>
        <w:t>验收。</w:t>
      </w:r>
    </w:p>
    <w:p>
      <w:pPr>
        <w:keepNext w:val="0"/>
        <w:keepLines w:val="0"/>
        <w:pageBreakBefore w:val="0"/>
        <w:kinsoku/>
        <w:wordWrap/>
        <w:overflowPunct/>
        <w:topLinePunct w:val="0"/>
        <w:autoSpaceDE w:val="0"/>
        <w:autoSpaceDN w:val="0"/>
        <w:bidi w:val="0"/>
        <w:adjustRightInd w:val="0"/>
        <w:snapToGrid w:val="0"/>
        <w:spacing w:line="360" w:lineRule="auto"/>
        <w:ind w:firstLine="720" w:firstLineChars="300"/>
        <w:textAlignment w:val="bottom"/>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项目款结算</w:t>
      </w:r>
      <w:r>
        <w:rPr>
          <w:rFonts w:hint="eastAsia" w:ascii="宋体" w:hAnsi="宋体" w:eastAsia="宋体" w:cs="宋体"/>
          <w:snapToGrid w:val="0"/>
          <w:color w:val="auto"/>
          <w:kern w:val="0"/>
          <w:sz w:val="24"/>
          <w:szCs w:val="24"/>
          <w:highlight w:val="none"/>
          <w:lang w:eastAsia="zh-CN"/>
        </w:rPr>
        <w:t>分</w:t>
      </w:r>
      <w:r>
        <w:rPr>
          <w:rFonts w:hint="eastAsia" w:ascii="宋体" w:hAnsi="宋体" w:eastAsia="宋体" w:cs="宋体"/>
          <w:snapToGrid w:val="0"/>
          <w:color w:val="auto"/>
          <w:kern w:val="0"/>
          <w:sz w:val="24"/>
          <w:szCs w:val="24"/>
          <w:highlight w:val="none"/>
          <w:lang w:val="en-US" w:eastAsia="zh-CN"/>
        </w:rPr>
        <w:t>期</w:t>
      </w:r>
      <w:r>
        <w:rPr>
          <w:rFonts w:hint="eastAsia" w:ascii="宋体" w:hAnsi="宋体" w:eastAsia="宋体" w:cs="宋体"/>
          <w:snapToGrid w:val="0"/>
          <w:color w:val="auto"/>
          <w:kern w:val="0"/>
          <w:sz w:val="24"/>
          <w:szCs w:val="24"/>
          <w:highlight w:val="none"/>
        </w:rPr>
        <w:t>支付。</w:t>
      </w:r>
    </w:p>
    <w:p>
      <w:pPr>
        <w:keepNext w:val="0"/>
        <w:keepLines w:val="0"/>
        <w:pageBreakBefore w:val="0"/>
        <w:kinsoku/>
        <w:wordWrap/>
        <w:overflowPunct/>
        <w:topLinePunct w:val="0"/>
        <w:autoSpaceDE w:val="0"/>
        <w:autoSpaceDN w:val="0"/>
        <w:bidi w:val="0"/>
        <w:adjustRightInd w:val="0"/>
        <w:snapToGrid w:val="0"/>
        <w:spacing w:line="360" w:lineRule="auto"/>
        <w:ind w:firstLine="720" w:firstLineChars="300"/>
        <w:textAlignment w:val="bottom"/>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次月上旬根据月度考核情况支付上月基本服务费，即 8% 项目款，全年 12 次，共计 96% 项目款</w:t>
      </w:r>
      <w:r>
        <w:rPr>
          <w:rFonts w:hint="eastAsia" w:ascii="宋体" w:hAnsi="宋体" w:cs="宋体"/>
          <w:snapToGrid w:val="0"/>
          <w:color w:val="auto"/>
          <w:kern w:val="0"/>
          <w:sz w:val="24"/>
          <w:szCs w:val="24"/>
          <w:highlight w:val="none"/>
          <w:lang w:val="en-US" w:eastAsia="zh-CN"/>
        </w:rPr>
        <w:t>，</w:t>
      </w:r>
      <w:r>
        <w:rPr>
          <w:rFonts w:hint="eastAsia" w:ascii="宋体" w:hAnsi="宋体" w:eastAsia="宋体" w:cs="宋体"/>
          <w:snapToGrid w:val="0"/>
          <w:color w:val="auto"/>
          <w:kern w:val="0"/>
          <w:sz w:val="24"/>
          <w:szCs w:val="24"/>
          <w:highlight w:val="none"/>
          <w:lang w:val="en-US" w:eastAsia="zh-CN"/>
        </w:rPr>
        <w:t>服务期结</w:t>
      </w:r>
      <w:r>
        <w:rPr>
          <w:rFonts w:hint="eastAsia" w:ascii="宋体" w:hAnsi="宋体" w:cs="宋体"/>
          <w:snapToGrid w:val="0"/>
          <w:color w:val="auto"/>
          <w:kern w:val="0"/>
          <w:sz w:val="24"/>
          <w:szCs w:val="24"/>
          <w:highlight w:val="none"/>
          <w:lang w:val="en-US" w:eastAsia="zh-CN"/>
        </w:rPr>
        <w:t>束</w:t>
      </w:r>
      <w:r>
        <w:rPr>
          <w:rFonts w:hint="eastAsia" w:ascii="宋体" w:hAnsi="宋体" w:eastAsia="宋体" w:cs="宋体"/>
          <w:snapToGrid w:val="0"/>
          <w:color w:val="auto"/>
          <w:kern w:val="0"/>
          <w:sz w:val="24"/>
          <w:szCs w:val="24"/>
          <w:highlight w:val="none"/>
          <w:lang w:val="en-US" w:eastAsia="zh-CN"/>
        </w:rPr>
        <w:t>10 个工作日内，根据年度考核情况按比例支付年度考核金，即 4% 项目款。服务期，采购人按照政府采购合同规定的服务标准组织对供应商履约情况进行验收，结算时供应商将发票原件、合同复印件1份和经采购</w:t>
      </w:r>
      <w:r>
        <w:rPr>
          <w:rFonts w:hint="eastAsia" w:ascii="宋体" w:hAnsi="宋体" w:cs="宋体"/>
          <w:snapToGrid w:val="0"/>
          <w:color w:val="auto"/>
          <w:kern w:val="0"/>
          <w:sz w:val="24"/>
          <w:szCs w:val="24"/>
          <w:highlight w:val="none"/>
          <w:lang w:val="en-US" w:eastAsia="zh-CN"/>
        </w:rPr>
        <w:t>人</w:t>
      </w:r>
      <w:r>
        <w:rPr>
          <w:rFonts w:hint="eastAsia" w:ascii="宋体" w:hAnsi="宋体" w:eastAsia="宋体" w:cs="宋体"/>
          <w:snapToGrid w:val="0"/>
          <w:color w:val="auto"/>
          <w:kern w:val="0"/>
          <w:sz w:val="24"/>
          <w:szCs w:val="24"/>
          <w:highlight w:val="none"/>
          <w:lang w:val="en-US" w:eastAsia="zh-CN"/>
        </w:rPr>
        <w:t>验收确认的《建德市政府采购验收反馈表》提交采购单位，采购</w:t>
      </w:r>
      <w:r>
        <w:rPr>
          <w:rFonts w:hint="eastAsia" w:ascii="宋体" w:hAnsi="宋体" w:cs="宋体"/>
          <w:snapToGrid w:val="0"/>
          <w:color w:val="auto"/>
          <w:kern w:val="0"/>
          <w:sz w:val="24"/>
          <w:szCs w:val="24"/>
          <w:highlight w:val="none"/>
          <w:lang w:val="en-US" w:eastAsia="zh-CN"/>
        </w:rPr>
        <w:t>人</w:t>
      </w:r>
      <w:r>
        <w:rPr>
          <w:rFonts w:hint="eastAsia" w:ascii="宋体" w:hAnsi="宋体" w:eastAsia="宋体" w:cs="宋体"/>
          <w:snapToGrid w:val="0"/>
          <w:color w:val="auto"/>
          <w:kern w:val="0"/>
          <w:sz w:val="24"/>
          <w:szCs w:val="24"/>
          <w:highlight w:val="none"/>
          <w:lang w:val="en-US" w:eastAsia="zh-CN"/>
        </w:rPr>
        <w:t>应自收到发票后5个工作日内支付相应款项。</w:t>
      </w:r>
    </w:p>
    <w:p>
      <w:pPr>
        <w:pStyle w:val="2"/>
        <w:rPr>
          <w:rFonts w:hint="eastAsia" w:ascii="宋体" w:hAnsi="宋体" w:eastAsia="宋体" w:cs="宋体"/>
          <w:color w:val="auto"/>
          <w:highlight w:val="none"/>
          <w:lang w:val="en-US" w:eastAsia="zh-CN"/>
        </w:rPr>
      </w:pPr>
    </w:p>
    <w:p>
      <w:pPr>
        <w:rPr>
          <w:rFonts w:hint="eastAsia" w:ascii="宋体" w:hAnsi="宋体" w:eastAsia="宋体" w:cs="宋体"/>
          <w:color w:val="auto"/>
          <w:highlight w:val="none"/>
          <w:lang w:val="en-US"/>
        </w:rPr>
        <w:sectPr>
          <w:headerReference r:id="rId6" w:type="default"/>
          <w:footerReference r:id="rId7" w:type="default"/>
          <w:pgSz w:w="11906" w:h="16838"/>
          <w:pgMar w:top="2098" w:right="1474" w:bottom="1985" w:left="1588" w:header="851" w:footer="1588" w:gutter="0"/>
          <w:cols w:space="720" w:num="1"/>
          <w:docGrid w:type="lines" w:linePitch="312" w:charSpace="0"/>
        </w:sectPr>
      </w:pPr>
      <w:r>
        <w:rPr>
          <w:rFonts w:hint="eastAsia" w:ascii="宋体" w:hAnsi="宋体" w:eastAsia="宋体" w:cs="宋体"/>
          <w:color w:val="auto"/>
          <w:highlight w:val="none"/>
          <w:lang w:val="en-US"/>
        </w:rPr>
        <w:br w:type="page"/>
      </w:r>
    </w:p>
    <w:p>
      <w:pPr>
        <w:keepLines/>
        <w:spacing w:line="400" w:lineRule="exact"/>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b/>
          <w:snapToGrid w:val="0"/>
          <w:color w:val="auto"/>
          <w:kern w:val="0"/>
          <w:sz w:val="36"/>
          <w:szCs w:val="36"/>
          <w:highlight w:val="none"/>
        </w:rPr>
        <w:t>中共建德市委党校后勤服务考核评分表</w:t>
      </w:r>
    </w:p>
    <w:p>
      <w:pPr>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住宿及餐饮服务</w:t>
      </w:r>
    </w:p>
    <w:p>
      <w:pPr>
        <w:keepLines/>
        <w:spacing w:line="400" w:lineRule="exact"/>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color w:val="auto"/>
          <w:sz w:val="24"/>
          <w:szCs w:val="24"/>
          <w:highlight w:val="none"/>
        </w:rPr>
        <w:t>检查人：                                                                       检查时间：     年    月    日</w:t>
      </w:r>
    </w:p>
    <w:tbl>
      <w:tblPr>
        <w:tblStyle w:val="60"/>
        <w:tblpPr w:leftFromText="180" w:rightFromText="180" w:vertAnchor="text" w:horzAnchor="page" w:tblpX="631" w:tblpY="319"/>
        <w:tblOverlap w:val="never"/>
        <w:tblW w:w="1586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307"/>
        <w:gridCol w:w="758"/>
        <w:gridCol w:w="11758"/>
        <w:gridCol w:w="848"/>
        <w:gridCol w:w="11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spacing w:val="-20"/>
                <w:kern w:val="0"/>
                <w:sz w:val="24"/>
                <w:szCs w:val="24"/>
                <w:highlight w:val="none"/>
                <w:u w:val="none"/>
                <w:lang w:val="en-US" w:eastAsia="zh-CN" w:bidi="ar"/>
              </w:rPr>
              <w:t>住宿与餐饮</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检查内容</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分值</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扣分情况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餐饮 （45）</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食品符合卫生标准，发现提供变质食品一次扣3分；发现提供变质、有毒食品导致就餐人员3人及以上轻微中毒（经卫生监督部门鉴定），一次扣6分，并赔偿一切医疗费用；因服务外包工作人员原因发生群体性食物中毒事件，承担一切法律责任，采购人并有权终止合同（罚除全部年度考核金），并赔偿一切医疗费用。</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向就餐人员提供超卫生许可批准范围的点心、饭菜，每次扣2分。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被信访投诉并查实或被相关职能部门通报处罚的，每次扣6分。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按合同约定配备技术岗位人员，发现人员缺岗的，每人次扣3分。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从业人员工作期间不穿工作服，或不戴工作帽，制作直接入口食品时未戴口罩，每次扣2分。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从业人员未持健康证上岗，每人次扣3分。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每餐、每样食品必须按要求留样，并规范作好留样记录。不按要求留样的，每次扣2分。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食堂对提供的就餐碗筷与所有餐具使用前必须进行严格消毒。不按要求消毒的，每次扣2分。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饭菜数量或质量与公示要求相符，发现不符每次扣1分。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各窗口严禁收取现金，发现问题每次扣1分。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严格按校方规定的时间提供服务，不符要求，每次扣2分。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未经校方认可，供应凉盘菜及禁止供应的高危食品，或购买市场上加工好的熟食品直接出售的，每次扣2分。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食堂采购使用的所有食材必须达到100%索证索票率，由校方监管审核。食堂指定专人每天向校方上报《食堂进货清单》，内含进货品名、采购点、价格、数量、金额。不符要求每次扣1分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食堂服务人员严格服从校方的账务管理，不能及时、据实提供合法、有效票据的，每次扣1分。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食品菜肴质量好且营养均衡，品种多样，价格优惠。须分季节和定期变化品种，推陈出新；早餐品种要有选择余地，干稀搭配。饮料、汤类、特色小吃及菜肴等盛器前设置品名标识牌。菜品3天内重复出现2次，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搞好食堂卫生，做到每天一小扫、每周一大扫，保持食堂的整体清洁卫生。不符要求每次扣1分。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做好厨房油烟管道的清洗工作，根据厨房用火的实际情况确定清洗次数。至少每季度对排烟通风管清洗一次。外请专业管道清洗公司须经校方认可。不符要求每次扣1分。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食堂下水管道、窨井及隔油池必须保持畅通，每周至少清理一次。食堂地沟内不得积水。不符要求每次扣1分。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盛放食品用具做到生熟分开、荤素分开、冷热分开、食品和非食品分开，不落地，洁净，整齐有序。未按要求每次扣1分。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桌椅、工具、台布等做到无积污、无油渍、摆设整齐，及时清洁属于服务区域内的桌面、地面和洗手间，保证良好的就餐环境。不符要求每次扣1分。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操作台、货架、调料台、蒸烤箱清洁无灰尘、油污，洗菜池无泥沙、脏垢。抹布专用洁净，不用抹布擦碗盘。未按要求每次扣1分。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及时清理废弃物和垃圾，严格按照垃圾分类要求进行投放。未按要求每次扣1分。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落实晨检制度，发现有发热、咳嗽、腹泻等症状及化脓性皮肤病者应立即暂停工作。未按要求每次扣1分。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采取措施消除鼠害、虫害、蚊蝇。未按要求每次扣1分。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会务 （25）</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规定的服务时间内，始终有人服务，发现缺岗，每次扣1分。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上岗统一着装，工作期间穿工作服。具有良好的仪态仪表，礼貌用语、服务热情、笑脸迎宾。未按要求每次扣1分。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会务人员熟悉所有会场分布状况及设施配置和功能，熟练使用各种设备和掌握各类服务的基本技能。未掌握基本操作，每次扣1分。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提前检查照明、空调、电脑、音响、话筒等设备情况，原则上提前一天进行设备检查（特殊情况时会前2小时完成相关检查），未进行检查或发现问题未及时通知采购方技术人员处理的，每次扣2分。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根据主办方要求，提前半小时启动场地内相关设备，备好电池等耗材，发现服务人员或设备未到位，每次扣1分。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场外引导牌、场内电子屏、席签未按主办方要求设置，话筒、席签、茶杯（含矿泉水）等未摆放正确，每次扣1分。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根据主办方要求准备好桌椅、纸巾、茶叶、茶杯、矿泉水等。未按要求每次扣1分。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做好人员引导工作，及时为到场客人斟上茶水。未按要求每次扣1分。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应急预案上墙，会务人员熟知预案内容。无应急预案扣1分。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做好与保洁人员的工作衔接，确保教室、会议室、讨论室、报告厅、接待室等区域，服务期间整洁、无异味。未及时通知物业相关人员扣1分。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每隔20-30分钟补斟茶水，服务动作规范。</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会中服务人员在指定位置待命，不得脱岗或做与会务无关的事情。如遇重大会议、培训、活动，全程提供场内服务。不按要求，每次扣1分。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重大会议、培训、活动中，发现设备故障问题，未及时联系校方技术人员到场处理，每次扣2分。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反应灵敏，及时提供与会人员需要的临时服务。未按主办方要求提供临时服务且未向后勤服务科放映相关情况的每次扣1分。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15</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做好会场禁烟、垃圾分类监督，做好与会人员的引导工作，发现随意乱丢烟蒂、垃圾分类错误，每次扣1分。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16</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议结束，及时打开大门，引导与会人员有序离开会场。提醒与会人员归还借用物品、不要遗忘随身物品。如遇场内遗留物品，及时联系归还，并填写《遗留物品清单》，详细记录时间、地点、名称、数量、捡拾人、归还时间、领取人，不得私自处置。发现问题，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17</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做好节水引导工作，倡导空瓶行动，提醒与会人员带走未空瓶的矿泉水。未进行提醒，每次扣1分。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18</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及时关闭电脑、音响、话筒、投影仪、空调等设备，将手提电脑、录音笔、激光笔、话筒等可移动设备统一收纳保管。发现设备未及时关闭、收纳或遗失，每次扣1分（设备遗失的由中标人承担，在服务费里扣除）。</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19</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及时清点场内用品用具,能再次使用的要归库管理，清理回收场内文件资料、席签。不符要求每次扣1分。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20</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会议结束，及时撤走场外的会标、引导牌。未撤每次扣1分。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21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会议结束，通知保洁人员进行场地清扫、垃圾倾倒、桌椅恢复原样、茶具清洗消毒、关闭会场等工作。未及时通知每次扣1分。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住宿 （25）</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根据校方要求及时提供房态、准备客房，做好入住登记及客房使用数据统计，未经允许不得擅自使用客房，发现问题一次扣1分。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学员楼24小时人员值班，宾客入住期间，总台服务人员24小时在岗。人员缺岗，每人次扣2分。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按卫生防疫要求进行客房及学员楼公共区域清扫、消杀工作。不符要求每次扣1分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厉行节约，倡导宾客减少一次性用品使用，客房物品每日及时更换，布草做到一客一换，房内无异味。发现问题每次扣2分。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5</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负责学员楼禁烟及垃圾分类工作，做好入住宾客的提醒工作。学员楼发现乱丢烟蒂或垃圾分类错误，每次扣2分。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6</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布草清洗及时，送出和取回要做好清点和登记。发现破损或缺失，且未进行报损或核销，一件扣1分（布草按照分类，年破损率控制在5%内，超过部分由服务外包商承担，在服务费用里扣除。如由宾客引起的损耗应及时报采购方管理人员核销。布草清点时，发现无故缺失，缺失品由服务外包商承担，在服务费用里扣除。）</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7</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做好健身场所管理，做好宾客入住期间午间和晚间的学员书吧茶水服务。发现未按校方要求按时到岗及服务，每次扣2分。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8</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宾客办理退房要及时进行检查并收回房卡，发现遗留物品，立即联系归还，并填写《遗留物品清单》，详细记录时间、地点、名称、数量、捡拾人、归还时间、领取人，不得私自处置。发现问题每次扣1分。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9</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发现学员楼设备故障，服务人员应及时通知维修人员到场处理，做好维修跟踪。未及时报修或维修跟踪不到位，每次扣2分。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10</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做好物资出入库管理，填写出入库登记表（入库：入库时间、品名、规格、数量、签收人；领用：领用时间、品名、规格、数量、用途、使用人），不得涂改，每月盘点库存。未按要求每次扣1分。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节能降耗</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（5分）</w:t>
            </w: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制定各项节能降耗制度和实施方案，签订能源消耗年度目标，建立节能激励约束机制。</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落实节能降耗责任制，设置节能降耗管理员，做到分工明确，落实节能降耗管理方案的实施。</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照明灯、空调按业主要求设置并开启。发现一处不符扣0.5分。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节约用水，无跑、冒、滴、漏现象，发现一处不符扣0.5分。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kern w:val="2"/>
                <w:sz w:val="22"/>
                <w:szCs w:val="22"/>
                <w:highlight w:val="none"/>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加强能源统计分析，进行水、电月度成本分析。每月定时公布能源消耗统计数据。</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1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82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color w:val="auto"/>
                <w:kern w:val="0"/>
                <w:sz w:val="21"/>
                <w:szCs w:val="21"/>
                <w:highlight w:val="none"/>
                <w:u w:val="none"/>
                <w:lang w:val="en-US" w:eastAsia="zh-CN" w:bidi="ar"/>
              </w:rPr>
              <w:t>得  分</w:t>
            </w:r>
          </w:p>
        </w:tc>
        <w:tc>
          <w:tcPr>
            <w:tcW w:w="84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100</w:t>
            </w: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restart"/>
            <w:tcBorders>
              <w:top w:val="single" w:color="000000" w:sz="4" w:space="0"/>
              <w:left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lang w:val="en-US" w:eastAsia="zh-CN"/>
              </w:rPr>
            </w:pPr>
            <w:r>
              <w:rPr>
                <w:rFonts w:hint="eastAsia" w:ascii="宋体" w:hAnsi="宋体" w:eastAsia="宋体" w:cs="宋体"/>
                <w:b/>
                <w:bCs/>
                <w:i w:val="0"/>
                <w:iCs w:val="0"/>
                <w:color w:val="auto"/>
                <w:sz w:val="21"/>
                <w:szCs w:val="21"/>
                <w:highlight w:val="none"/>
                <w:u w:val="none"/>
                <w:lang w:val="en-US" w:eastAsia="zh-CN"/>
              </w:rPr>
              <w:t>加减分</w:t>
            </w:r>
          </w:p>
        </w:tc>
        <w:tc>
          <w:tcPr>
            <w:tcW w:w="75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创品牌、树形象、出佳绩，每起加1-3分；代表党校参加市级以上单位保障专业比武，取得荣誉的，酌情加1-3分；应急事件处置合理、高效，每起加1-3分。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307" w:type="dxa"/>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宋体" w:hAnsi="宋体" w:eastAsia="宋体" w:cs="宋体"/>
                <w:b/>
                <w:bCs/>
                <w:i w:val="0"/>
                <w:iCs w:val="0"/>
                <w:color w:val="auto"/>
                <w:sz w:val="21"/>
                <w:szCs w:val="21"/>
                <w:highlight w:val="none"/>
                <w:u w:val="none"/>
              </w:rPr>
            </w:pPr>
          </w:p>
        </w:tc>
        <w:tc>
          <w:tcPr>
            <w:tcW w:w="75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w:t>
            </w:r>
          </w:p>
        </w:tc>
        <w:tc>
          <w:tcPr>
            <w:tcW w:w="117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发生安全事故，主责每起扣10分，次责每起扣3-5分；工作人员失误，两次提醒未果，收到党校开具的整改函，每次扣5分；收到整改通知函，未在限定期限整改，每次扣5分；因岗位工作执行不到位，致使党校在全市性检查考核中扣分，影响党校声誉，每起扣5分。</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9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240" w:lineRule="exact"/>
              <w:rPr>
                <w:rFonts w:hint="eastAsia" w:ascii="宋体" w:hAnsi="宋体" w:eastAsia="宋体" w:cs="宋体"/>
                <w:i w:val="0"/>
                <w:iCs w:val="0"/>
                <w:color w:val="auto"/>
                <w:sz w:val="22"/>
                <w:szCs w:val="22"/>
                <w:highlight w:val="none"/>
                <w:u w:val="none"/>
              </w:rPr>
            </w:pPr>
          </w:p>
        </w:tc>
      </w:tr>
    </w:tbl>
    <w:p>
      <w:pPr>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br w:type="page"/>
      </w:r>
    </w:p>
    <w:p>
      <w:pPr>
        <w:rPr>
          <w:rFonts w:hint="eastAsia" w:ascii="宋体" w:hAnsi="宋体" w:eastAsia="宋体" w:cs="宋体"/>
          <w:color w:val="auto"/>
          <w:highlight w:val="none"/>
          <w:lang w:val="en-US"/>
        </w:rPr>
        <w:sectPr>
          <w:pgSz w:w="16838" w:h="11906" w:orient="landscape"/>
          <w:pgMar w:top="1588" w:right="2098" w:bottom="1474" w:left="1985" w:header="851" w:footer="1588" w:gutter="0"/>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b/>
          <w:bCs/>
          <w:color w:val="auto"/>
          <w:sz w:val="44"/>
          <w:szCs w:val="44"/>
          <w:highlight w:val="none"/>
          <w:shd w:val="clear" w:color="auto" w:fill="FFFFFF"/>
          <w:lang w:val="en-US" w:eastAsia="zh-CN"/>
        </w:rPr>
      </w:pPr>
      <w:r>
        <w:rPr>
          <w:rFonts w:hint="eastAsia" w:ascii="宋体" w:hAnsi="宋体" w:eastAsia="宋体" w:cs="宋体"/>
          <w:b/>
          <w:bCs/>
          <w:color w:val="auto"/>
          <w:sz w:val="44"/>
          <w:szCs w:val="44"/>
          <w:highlight w:val="none"/>
          <w:shd w:val="clear" w:color="auto" w:fill="FFFFFF"/>
          <w:lang w:val="en-US" w:eastAsia="zh-CN"/>
        </w:rPr>
        <w:t>培训班（学员）测评表</w:t>
      </w:r>
    </w:p>
    <w:tbl>
      <w:tblPr>
        <w:tblStyle w:val="61"/>
        <w:tblpPr w:leftFromText="180" w:rightFromText="180" w:vertAnchor="page" w:horzAnchor="page" w:tblpXSpec="center" w:tblpY="2868"/>
        <w:tblOverlap w:val="never"/>
        <w:tblW w:w="81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080"/>
        <w:gridCol w:w="210"/>
        <w:gridCol w:w="1110"/>
        <w:gridCol w:w="840"/>
        <w:gridCol w:w="65"/>
        <w:gridCol w:w="265"/>
        <w:gridCol w:w="315"/>
        <w:gridCol w:w="240"/>
        <w:gridCol w:w="450"/>
        <w:gridCol w:w="192"/>
        <w:gridCol w:w="498"/>
        <w:gridCol w:w="165"/>
        <w:gridCol w:w="495"/>
        <w:gridCol w:w="165"/>
        <w:gridCol w:w="5"/>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25"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val="en-US" w:eastAsia="zh-CN"/>
              </w:rPr>
            </w:pPr>
            <w:r>
              <w:rPr>
                <w:rFonts w:hint="eastAsia" w:ascii="宋体" w:hAnsi="宋体" w:eastAsia="宋体" w:cs="宋体"/>
                <w:color w:val="auto"/>
                <w:szCs w:val="20"/>
                <w:highlight w:val="none"/>
                <w:vertAlign w:val="baseline"/>
                <w:lang w:val="en-US" w:eastAsia="zh-CN"/>
              </w:rPr>
              <w:t>班级</w:t>
            </w:r>
          </w:p>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val="en-US" w:eastAsia="zh-CN"/>
              </w:rPr>
            </w:pPr>
            <w:r>
              <w:rPr>
                <w:rFonts w:hint="eastAsia" w:ascii="宋体" w:hAnsi="宋体" w:eastAsia="宋体" w:cs="宋体"/>
                <w:color w:val="auto"/>
                <w:szCs w:val="20"/>
                <w:highlight w:val="none"/>
                <w:vertAlign w:val="baseline"/>
                <w:lang w:val="en-US" w:eastAsia="zh-CN"/>
              </w:rPr>
              <w:t>名称</w:t>
            </w:r>
          </w:p>
        </w:tc>
        <w:tc>
          <w:tcPr>
            <w:tcW w:w="3305" w:type="dxa"/>
            <w:gridSpan w:val="5"/>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val="en-US" w:eastAsia="zh-CN"/>
              </w:rPr>
            </w:pPr>
          </w:p>
        </w:tc>
        <w:tc>
          <w:tcPr>
            <w:tcW w:w="820" w:type="dxa"/>
            <w:gridSpan w:val="3"/>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eastAsia="zh-CN"/>
              </w:rPr>
              <w:t>培训</w:t>
            </w:r>
            <w:r>
              <w:rPr>
                <w:rFonts w:hint="eastAsia" w:ascii="宋体" w:hAnsi="宋体" w:eastAsia="宋体" w:cs="宋体"/>
                <w:color w:val="auto"/>
                <w:szCs w:val="20"/>
                <w:highlight w:val="none"/>
                <w:vertAlign w:val="baseline"/>
                <w:lang w:val="en-US" w:eastAsia="zh-CN"/>
              </w:rPr>
              <w:t xml:space="preserve">  </w:t>
            </w:r>
            <w:r>
              <w:rPr>
                <w:rFonts w:hint="eastAsia" w:ascii="宋体" w:hAnsi="宋体" w:eastAsia="宋体" w:cs="宋体"/>
                <w:color w:val="auto"/>
                <w:szCs w:val="20"/>
                <w:highlight w:val="none"/>
                <w:vertAlign w:val="baseline"/>
                <w:lang w:eastAsia="zh-CN"/>
              </w:rPr>
              <w:t>地点</w:t>
            </w:r>
          </w:p>
        </w:tc>
        <w:tc>
          <w:tcPr>
            <w:tcW w:w="1140" w:type="dxa"/>
            <w:gridSpan w:val="3"/>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4"/>
                <w:szCs w:val="32"/>
                <w:highlight w:val="none"/>
                <w:vertAlign w:val="baseline"/>
                <w:lang w:eastAsia="zh-CN"/>
              </w:rPr>
            </w:pPr>
          </w:p>
        </w:tc>
        <w:tc>
          <w:tcPr>
            <w:tcW w:w="830" w:type="dxa"/>
            <w:gridSpan w:val="4"/>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val="en-US" w:eastAsia="zh-CN"/>
              </w:rPr>
            </w:pPr>
            <w:r>
              <w:rPr>
                <w:rFonts w:hint="eastAsia" w:ascii="宋体" w:hAnsi="宋体" w:eastAsia="宋体" w:cs="宋体"/>
                <w:color w:val="auto"/>
                <w:szCs w:val="20"/>
                <w:highlight w:val="none"/>
                <w:vertAlign w:val="baseline"/>
                <w:lang w:eastAsia="zh-CN"/>
              </w:rPr>
              <w:t>培训时间</w:t>
            </w:r>
          </w:p>
        </w:tc>
        <w:tc>
          <w:tcPr>
            <w:tcW w:w="130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725" w:type="dxa"/>
            <w:vMerge w:val="restart"/>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Cs w:val="20"/>
                <w:highlight w:val="none"/>
                <w:vertAlign w:val="baseline"/>
                <w:lang w:eastAsia="zh-CN"/>
              </w:rPr>
            </w:pPr>
            <w:r>
              <w:rPr>
                <w:rFonts w:hint="eastAsia" w:ascii="宋体" w:hAnsi="宋体" w:eastAsia="宋体" w:cs="宋体"/>
                <w:b/>
                <w:bCs/>
                <w:color w:val="auto"/>
                <w:szCs w:val="20"/>
                <w:highlight w:val="none"/>
                <w:vertAlign w:val="baseline"/>
                <w:lang w:eastAsia="zh-CN"/>
              </w:rPr>
              <w:t>教学</w:t>
            </w:r>
          </w:p>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b/>
                <w:bCs/>
                <w:color w:val="auto"/>
                <w:szCs w:val="20"/>
                <w:highlight w:val="none"/>
                <w:vertAlign w:val="baseline"/>
                <w:lang w:eastAsia="zh-CN"/>
              </w:rPr>
              <w:t>效果</w:t>
            </w:r>
          </w:p>
        </w:tc>
        <w:tc>
          <w:tcPr>
            <w:tcW w:w="10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eastAsia="zh-CN"/>
              </w:rPr>
              <w:t>授课教师</w:t>
            </w:r>
          </w:p>
        </w:tc>
        <w:tc>
          <w:tcPr>
            <w:tcW w:w="2490" w:type="dxa"/>
            <w:gridSpan w:val="5"/>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eastAsia="zh-CN"/>
              </w:rPr>
              <w:t>授课内容</w:t>
            </w:r>
          </w:p>
        </w:tc>
        <w:tc>
          <w:tcPr>
            <w:tcW w:w="555"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2"/>
                <w:sz w:val="21"/>
                <w:szCs w:val="20"/>
                <w:highlight w:val="none"/>
                <w:vertAlign w:val="baseline"/>
                <w:lang w:val="en-US" w:eastAsia="zh-CN" w:bidi="ar-SA"/>
              </w:rPr>
            </w:pPr>
            <w:r>
              <w:rPr>
                <w:rFonts w:hint="eastAsia" w:ascii="宋体" w:hAnsi="宋体" w:eastAsia="宋体" w:cs="宋体"/>
                <w:color w:val="auto"/>
                <w:szCs w:val="20"/>
                <w:highlight w:val="none"/>
                <w:vertAlign w:val="baseline"/>
                <w:lang w:eastAsia="zh-CN"/>
              </w:rPr>
              <w:t>好</w:t>
            </w:r>
          </w:p>
        </w:tc>
        <w:tc>
          <w:tcPr>
            <w:tcW w:w="642"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2"/>
                <w:sz w:val="21"/>
                <w:szCs w:val="20"/>
                <w:highlight w:val="none"/>
                <w:vertAlign w:val="baseline"/>
                <w:lang w:val="en-US" w:eastAsia="zh-CN" w:bidi="ar-SA"/>
              </w:rPr>
            </w:pPr>
            <w:r>
              <w:rPr>
                <w:rFonts w:hint="eastAsia" w:ascii="宋体" w:hAnsi="宋体" w:eastAsia="宋体" w:cs="宋体"/>
                <w:color w:val="auto"/>
                <w:szCs w:val="20"/>
                <w:highlight w:val="none"/>
                <w:vertAlign w:val="baseline"/>
                <w:lang w:eastAsia="zh-CN"/>
              </w:rPr>
              <w:t>较好</w:t>
            </w:r>
          </w:p>
        </w:tc>
        <w:tc>
          <w:tcPr>
            <w:tcW w:w="663"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2"/>
                <w:sz w:val="21"/>
                <w:szCs w:val="20"/>
                <w:highlight w:val="none"/>
                <w:vertAlign w:val="baseline"/>
                <w:lang w:val="en-US" w:eastAsia="zh-CN" w:bidi="ar-SA"/>
              </w:rPr>
            </w:pPr>
            <w:r>
              <w:rPr>
                <w:rFonts w:hint="eastAsia" w:ascii="宋体" w:hAnsi="宋体" w:eastAsia="宋体" w:cs="宋体"/>
                <w:color w:val="auto"/>
                <w:szCs w:val="20"/>
                <w:highlight w:val="none"/>
                <w:vertAlign w:val="baseline"/>
                <w:lang w:eastAsia="zh-CN"/>
              </w:rPr>
              <w:t>一般</w:t>
            </w:r>
          </w:p>
        </w:tc>
        <w:tc>
          <w:tcPr>
            <w:tcW w:w="660"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2"/>
                <w:sz w:val="21"/>
                <w:szCs w:val="20"/>
                <w:highlight w:val="none"/>
                <w:vertAlign w:val="baseline"/>
                <w:lang w:val="en-US" w:eastAsia="zh-CN" w:bidi="ar-SA"/>
              </w:rPr>
            </w:pPr>
            <w:r>
              <w:rPr>
                <w:rFonts w:hint="eastAsia" w:ascii="宋体" w:hAnsi="宋体" w:eastAsia="宋体" w:cs="宋体"/>
                <w:color w:val="auto"/>
                <w:szCs w:val="20"/>
                <w:highlight w:val="none"/>
                <w:vertAlign w:val="baseline"/>
                <w:lang w:eastAsia="zh-CN"/>
              </w:rPr>
              <w:t>差</w:t>
            </w:r>
          </w:p>
        </w:tc>
        <w:tc>
          <w:tcPr>
            <w:tcW w:w="1305"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b/>
                <w:bCs/>
                <w:color w:val="auto"/>
                <w:szCs w:val="20"/>
                <w:highlight w:val="none"/>
                <w:vertAlign w:val="baseline"/>
                <w:lang w:eastAsia="zh-CN"/>
              </w:rPr>
              <w:t>意见和建议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725" w:type="dxa"/>
            <w:vMerge w:val="continue"/>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Cs w:val="20"/>
                <w:highlight w:val="none"/>
                <w:vertAlign w:val="baseline"/>
                <w:lang w:eastAsia="zh-CN"/>
              </w:rPr>
            </w:pPr>
          </w:p>
          <w:p>
            <w:pPr>
              <w:keepNext w:val="0"/>
              <w:keepLines w:val="0"/>
              <w:suppressLineNumbers w:val="0"/>
              <w:spacing w:before="0" w:beforeAutospacing="0" w:after="0" w:afterAutospacing="0"/>
              <w:ind w:left="0" w:right="0"/>
              <w:jc w:val="center"/>
              <w:rPr>
                <w:rFonts w:hint="eastAsia" w:ascii="宋体" w:hAnsi="宋体" w:eastAsia="宋体" w:cs="宋体"/>
                <w:b/>
                <w:bCs/>
                <w:color w:val="auto"/>
                <w:szCs w:val="20"/>
                <w:highlight w:val="none"/>
                <w:vertAlign w:val="baseline"/>
                <w:lang w:eastAsia="zh-CN"/>
              </w:rPr>
            </w:pPr>
          </w:p>
          <w:p>
            <w:pPr>
              <w:keepNext w:val="0"/>
              <w:keepLines w:val="0"/>
              <w:suppressLineNumbers w:val="0"/>
              <w:spacing w:before="0" w:beforeAutospacing="0" w:after="0" w:afterAutospacing="0"/>
              <w:ind w:left="0" w:right="0"/>
              <w:jc w:val="center"/>
              <w:rPr>
                <w:rFonts w:hint="eastAsia" w:ascii="宋体" w:hAnsi="宋体" w:eastAsia="宋体" w:cs="宋体"/>
                <w:b/>
                <w:bCs/>
                <w:color w:val="auto"/>
                <w:szCs w:val="20"/>
                <w:highlight w:val="none"/>
                <w:vertAlign w:val="baseline"/>
                <w:lang w:eastAsia="zh-CN"/>
              </w:rPr>
            </w:pPr>
          </w:p>
        </w:tc>
        <w:tc>
          <w:tcPr>
            <w:tcW w:w="10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p>
        </w:tc>
        <w:tc>
          <w:tcPr>
            <w:tcW w:w="2490" w:type="dxa"/>
            <w:gridSpan w:val="5"/>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p>
        </w:tc>
        <w:tc>
          <w:tcPr>
            <w:tcW w:w="555"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szCs w:val="20"/>
                <w:highlight w:val="none"/>
                <w:vertAlign w:val="baseline"/>
                <w:lang w:eastAsia="zh-CN"/>
              </w:rPr>
            </w:pPr>
          </w:p>
        </w:tc>
        <w:tc>
          <w:tcPr>
            <w:tcW w:w="642"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szCs w:val="20"/>
                <w:highlight w:val="none"/>
                <w:vertAlign w:val="baseline"/>
                <w:lang w:eastAsia="zh-CN"/>
              </w:rPr>
            </w:pPr>
          </w:p>
        </w:tc>
        <w:tc>
          <w:tcPr>
            <w:tcW w:w="663"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szCs w:val="20"/>
                <w:highlight w:val="none"/>
                <w:vertAlign w:val="baseline"/>
                <w:lang w:eastAsia="zh-CN"/>
              </w:rPr>
            </w:pPr>
          </w:p>
        </w:tc>
        <w:tc>
          <w:tcPr>
            <w:tcW w:w="660"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szCs w:val="20"/>
                <w:highlight w:val="none"/>
                <w:vertAlign w:val="baseline"/>
                <w:lang w:eastAsia="zh-CN"/>
              </w:rPr>
            </w:pPr>
          </w:p>
        </w:tc>
        <w:tc>
          <w:tcPr>
            <w:tcW w:w="1305" w:type="dxa"/>
            <w:gridSpan w:val="2"/>
            <w:vMerge w:val="restart"/>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25" w:type="dxa"/>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0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p>
        </w:tc>
        <w:tc>
          <w:tcPr>
            <w:tcW w:w="2490" w:type="dxa"/>
            <w:gridSpan w:val="5"/>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555"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42"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3"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0"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305" w:type="dxa"/>
            <w:gridSpan w:val="2"/>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25" w:type="dxa"/>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0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p>
        </w:tc>
        <w:tc>
          <w:tcPr>
            <w:tcW w:w="2490" w:type="dxa"/>
            <w:gridSpan w:val="5"/>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555"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42"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3"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0"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305" w:type="dxa"/>
            <w:gridSpan w:val="2"/>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25" w:type="dxa"/>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0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val="en-US" w:eastAsia="zh-CN"/>
              </w:rPr>
            </w:pPr>
          </w:p>
        </w:tc>
        <w:tc>
          <w:tcPr>
            <w:tcW w:w="2490" w:type="dxa"/>
            <w:gridSpan w:val="5"/>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555"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42"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3"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0"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305" w:type="dxa"/>
            <w:gridSpan w:val="2"/>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25" w:type="dxa"/>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0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p>
        </w:tc>
        <w:tc>
          <w:tcPr>
            <w:tcW w:w="2490" w:type="dxa"/>
            <w:gridSpan w:val="5"/>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555"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42"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3"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0"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305" w:type="dxa"/>
            <w:gridSpan w:val="2"/>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25" w:type="dxa"/>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08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p>
        </w:tc>
        <w:tc>
          <w:tcPr>
            <w:tcW w:w="2490" w:type="dxa"/>
            <w:gridSpan w:val="5"/>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555"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42" w:type="dxa"/>
            <w:gridSpan w:val="2"/>
            <w:noWrap w:val="0"/>
            <w:vAlign w:val="center"/>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3"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660" w:type="dxa"/>
            <w:gridSpan w:val="2"/>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c>
          <w:tcPr>
            <w:tcW w:w="1305" w:type="dxa"/>
            <w:gridSpan w:val="2"/>
            <w:vMerge w:val="continue"/>
            <w:noWrap w:val="0"/>
            <w:vAlign w:val="top"/>
          </w:tcPr>
          <w:p>
            <w:pPr>
              <w:keepNext w:val="0"/>
              <w:keepLines w:val="0"/>
              <w:suppressLineNumbers w:val="0"/>
              <w:spacing w:before="0" w:beforeAutospacing="0" w:after="0" w:afterAutospacing="0"/>
              <w:ind w:left="0" w:right="0"/>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25" w:type="dxa"/>
            <w:vMerge w:val="restart"/>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Cs w:val="20"/>
                <w:highlight w:val="none"/>
                <w:vertAlign w:val="baseline"/>
                <w:lang w:eastAsia="zh-CN"/>
              </w:rPr>
            </w:pPr>
            <w:r>
              <w:rPr>
                <w:rFonts w:hint="eastAsia" w:ascii="宋体" w:hAnsi="宋体" w:eastAsia="宋体" w:cs="宋体"/>
                <w:b/>
                <w:bCs/>
                <w:color w:val="auto"/>
                <w:szCs w:val="20"/>
                <w:highlight w:val="none"/>
                <w:vertAlign w:val="baseline"/>
                <w:lang w:eastAsia="zh-CN"/>
              </w:rPr>
              <w:t>教学</w:t>
            </w:r>
          </w:p>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b/>
                <w:bCs/>
                <w:color w:val="auto"/>
                <w:szCs w:val="20"/>
                <w:highlight w:val="none"/>
                <w:vertAlign w:val="baseline"/>
                <w:lang w:eastAsia="zh-CN"/>
              </w:rPr>
              <w:t>管理</w:t>
            </w:r>
          </w:p>
        </w:tc>
        <w:tc>
          <w:tcPr>
            <w:tcW w:w="4767" w:type="dxa"/>
            <w:gridSpan w:val="10"/>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b/>
                <w:bCs/>
                <w:color w:val="auto"/>
                <w:szCs w:val="20"/>
                <w:highlight w:val="none"/>
                <w:vertAlign w:val="baseline"/>
                <w:lang w:eastAsia="zh-CN"/>
              </w:rPr>
              <w:t>班主任工作</w:t>
            </w:r>
          </w:p>
        </w:tc>
        <w:tc>
          <w:tcPr>
            <w:tcW w:w="2628" w:type="dxa"/>
            <w:gridSpan w:val="6"/>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Cs w:val="20"/>
                <w:highlight w:val="none"/>
                <w:vertAlign w:val="baseline"/>
                <w:lang w:eastAsia="zh-CN"/>
              </w:rPr>
            </w:pPr>
            <w:r>
              <w:rPr>
                <w:rFonts w:hint="eastAsia" w:ascii="宋体" w:hAnsi="宋体" w:eastAsia="宋体" w:cs="宋体"/>
                <w:b/>
                <w:bCs/>
                <w:color w:val="auto"/>
                <w:szCs w:val="20"/>
                <w:highlight w:val="none"/>
                <w:vertAlign w:val="baseline"/>
                <w:lang w:eastAsia="zh-CN"/>
              </w:rPr>
              <w:t>意见和建议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725" w:type="dxa"/>
            <w:vMerge w:val="continue"/>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1290"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eastAsia="zh-CN"/>
              </w:rPr>
              <w:t>好</w:t>
            </w:r>
          </w:p>
        </w:tc>
        <w:tc>
          <w:tcPr>
            <w:tcW w:w="111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eastAsia="zh-CN"/>
              </w:rPr>
              <w:t>较好</w:t>
            </w:r>
          </w:p>
        </w:tc>
        <w:tc>
          <w:tcPr>
            <w:tcW w:w="1170" w:type="dxa"/>
            <w:gridSpan w:val="3"/>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val="en-US" w:eastAsia="zh-CN"/>
              </w:rPr>
              <w:t>一般</w:t>
            </w:r>
          </w:p>
        </w:tc>
        <w:tc>
          <w:tcPr>
            <w:tcW w:w="1197" w:type="dxa"/>
            <w:gridSpan w:val="4"/>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2"/>
                <w:sz w:val="21"/>
                <w:szCs w:val="20"/>
                <w:highlight w:val="none"/>
                <w:vertAlign w:val="baseline"/>
                <w:lang w:val="en-US" w:eastAsia="zh-CN" w:bidi="ar-SA"/>
              </w:rPr>
            </w:pPr>
            <w:r>
              <w:rPr>
                <w:rFonts w:hint="eastAsia" w:ascii="宋体" w:hAnsi="宋体" w:eastAsia="宋体" w:cs="宋体"/>
                <w:color w:val="auto"/>
                <w:szCs w:val="20"/>
                <w:highlight w:val="none"/>
                <w:vertAlign w:val="baseline"/>
                <w:lang w:eastAsia="zh-CN"/>
              </w:rPr>
              <w:t>差</w:t>
            </w:r>
          </w:p>
        </w:tc>
        <w:tc>
          <w:tcPr>
            <w:tcW w:w="2628" w:type="dxa"/>
            <w:gridSpan w:val="6"/>
            <w:vMerge w:val="restart"/>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725" w:type="dxa"/>
            <w:vMerge w:val="continue"/>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1290"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1110"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1170" w:type="dxa"/>
            <w:gridSpan w:val="3"/>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1197" w:type="dxa"/>
            <w:gridSpan w:val="4"/>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2628" w:type="dxa"/>
            <w:gridSpan w:val="6"/>
            <w:vMerge w:val="continue"/>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965" w:type="dxa"/>
            <w:gridSpan w:val="5"/>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val="en-US" w:eastAsia="zh-CN"/>
              </w:rPr>
            </w:pPr>
            <w:r>
              <w:rPr>
                <w:rFonts w:hint="eastAsia" w:ascii="宋体" w:hAnsi="宋体" w:eastAsia="宋体" w:cs="宋体"/>
                <w:b/>
                <w:bCs/>
                <w:color w:val="auto"/>
                <w:szCs w:val="20"/>
                <w:highlight w:val="none"/>
                <w:vertAlign w:val="baseline"/>
                <w:lang w:val="en-US" w:eastAsia="zh-CN"/>
              </w:rPr>
              <w:t>后勤服务</w:t>
            </w:r>
          </w:p>
        </w:tc>
        <w:tc>
          <w:tcPr>
            <w:tcW w:w="645" w:type="dxa"/>
            <w:gridSpan w:val="3"/>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eastAsia="zh-CN"/>
              </w:rPr>
              <w:t>好</w:t>
            </w:r>
          </w:p>
        </w:tc>
        <w:tc>
          <w:tcPr>
            <w:tcW w:w="690" w:type="dxa"/>
            <w:gridSpan w:val="2"/>
            <w:noWrap w:val="0"/>
            <w:vAlign w:val="center"/>
          </w:tcPr>
          <w:p>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auto"/>
                <w:kern w:val="2"/>
                <w:sz w:val="21"/>
                <w:szCs w:val="20"/>
                <w:highlight w:val="none"/>
                <w:vertAlign w:val="baseline"/>
                <w:lang w:val="en-US" w:eastAsia="zh-CN" w:bidi="ar-SA"/>
              </w:rPr>
            </w:pPr>
            <w:r>
              <w:rPr>
                <w:rFonts w:hint="eastAsia" w:ascii="宋体" w:hAnsi="宋体" w:eastAsia="宋体" w:cs="宋体"/>
                <w:color w:val="auto"/>
                <w:szCs w:val="20"/>
                <w:highlight w:val="none"/>
                <w:vertAlign w:val="baseline"/>
                <w:lang w:eastAsia="zh-CN"/>
              </w:rPr>
              <w:t>较好</w:t>
            </w:r>
          </w:p>
        </w:tc>
        <w:tc>
          <w:tcPr>
            <w:tcW w:w="690"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r>
              <w:rPr>
                <w:rFonts w:hint="eastAsia" w:ascii="宋体" w:hAnsi="宋体" w:eastAsia="宋体" w:cs="宋体"/>
                <w:color w:val="auto"/>
                <w:szCs w:val="20"/>
                <w:highlight w:val="none"/>
                <w:vertAlign w:val="baseline"/>
                <w:lang w:eastAsia="zh-CN"/>
              </w:rPr>
              <w:t>一般</w:t>
            </w:r>
          </w:p>
        </w:tc>
        <w:tc>
          <w:tcPr>
            <w:tcW w:w="660"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lang w:eastAsia="zh-CN"/>
              </w:rPr>
            </w:pPr>
            <w:r>
              <w:rPr>
                <w:rFonts w:hint="eastAsia" w:ascii="宋体" w:hAnsi="宋体" w:eastAsia="宋体" w:cs="宋体"/>
                <w:color w:val="auto"/>
                <w:szCs w:val="20"/>
                <w:highlight w:val="none"/>
                <w:vertAlign w:val="baseline"/>
                <w:lang w:eastAsia="zh-CN"/>
              </w:rPr>
              <w:t>差</w:t>
            </w:r>
          </w:p>
        </w:tc>
        <w:tc>
          <w:tcPr>
            <w:tcW w:w="1470" w:type="dxa"/>
            <w:gridSpan w:val="3"/>
            <w:noWrap w:val="0"/>
            <w:vAlign w:val="center"/>
          </w:tcPr>
          <w:p>
            <w:pPr>
              <w:keepNext w:val="0"/>
              <w:keepLines w:val="0"/>
              <w:suppressLineNumbers w:val="0"/>
              <w:spacing w:before="0" w:beforeAutospacing="0" w:after="0" w:afterAutospacing="0"/>
              <w:ind w:left="0" w:right="0"/>
              <w:jc w:val="both"/>
              <w:rPr>
                <w:rFonts w:hint="eastAsia" w:ascii="宋体" w:hAnsi="宋体" w:eastAsia="宋体" w:cs="宋体"/>
                <w:color w:val="auto"/>
                <w:szCs w:val="20"/>
                <w:highlight w:val="none"/>
                <w:vertAlign w:val="baseline"/>
              </w:rPr>
            </w:pPr>
            <w:r>
              <w:rPr>
                <w:rFonts w:hint="eastAsia" w:ascii="宋体" w:hAnsi="宋体" w:eastAsia="宋体" w:cs="宋体"/>
                <w:b/>
                <w:bCs/>
                <w:color w:val="auto"/>
                <w:szCs w:val="20"/>
                <w:highlight w:val="none"/>
                <w:vertAlign w:val="baseline"/>
                <w:lang w:eastAsia="zh-CN"/>
              </w:rPr>
              <w:t>意见和建议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3" w:hRule="atLeast"/>
          <w:jc w:val="center"/>
        </w:trPr>
        <w:tc>
          <w:tcPr>
            <w:tcW w:w="3965" w:type="dxa"/>
            <w:gridSpan w:val="5"/>
            <w:noWrap w:val="0"/>
            <w:vAlign w:val="center"/>
          </w:tcPr>
          <w:p>
            <w:pPr>
              <w:keepNext w:val="0"/>
              <w:keepLines w:val="0"/>
              <w:suppressLineNumbers w:val="0"/>
              <w:spacing w:before="0" w:beforeAutospacing="0" w:after="0" w:afterAutospacing="0"/>
              <w:ind w:left="0" w:right="0" w:firstLine="1476" w:firstLineChars="700"/>
              <w:jc w:val="left"/>
              <w:rPr>
                <w:rFonts w:hint="eastAsia" w:ascii="宋体" w:hAnsi="宋体" w:eastAsia="宋体" w:cs="宋体"/>
                <w:b/>
                <w:bCs/>
                <w:color w:val="auto"/>
                <w:szCs w:val="20"/>
                <w:highlight w:val="none"/>
                <w:vertAlign w:val="baseline"/>
                <w:lang w:val="en-US" w:eastAsia="zh-CN"/>
              </w:rPr>
            </w:pPr>
            <w:r>
              <w:rPr>
                <w:rFonts w:hint="eastAsia" w:ascii="宋体" w:hAnsi="宋体" w:eastAsia="宋体" w:cs="宋体"/>
                <w:b/>
                <w:bCs/>
                <w:color w:val="auto"/>
                <w:szCs w:val="20"/>
                <w:highlight w:val="none"/>
                <w:vertAlign w:val="baseline"/>
                <w:lang w:val="en-US" w:eastAsia="zh-CN"/>
              </w:rPr>
              <w:t>住宿与餐饮</w:t>
            </w:r>
          </w:p>
          <w:p>
            <w:pPr>
              <w:keepNext w:val="0"/>
              <w:keepLines w:val="0"/>
              <w:suppressLineNumbers w:val="0"/>
              <w:spacing w:before="0" w:beforeAutospacing="0" w:after="0" w:afterAutospacing="0"/>
              <w:ind w:left="0" w:right="0"/>
              <w:jc w:val="left"/>
              <w:rPr>
                <w:rFonts w:hint="eastAsia" w:ascii="宋体" w:hAnsi="宋体" w:eastAsia="宋体" w:cs="宋体"/>
                <w:color w:val="auto"/>
                <w:szCs w:val="20"/>
                <w:highlight w:val="none"/>
                <w:vertAlign w:val="baseline"/>
                <w:lang w:val="en-US" w:eastAsia="zh-CN"/>
              </w:rPr>
            </w:pPr>
            <w:r>
              <w:rPr>
                <w:rFonts w:hint="eastAsia" w:ascii="宋体" w:hAnsi="宋体" w:eastAsia="宋体" w:cs="宋体"/>
                <w:b/>
                <w:bCs/>
                <w:color w:val="auto"/>
                <w:szCs w:val="20"/>
                <w:highlight w:val="none"/>
                <w:vertAlign w:val="baseline"/>
                <w:lang w:val="en-US" w:eastAsia="zh-CN"/>
              </w:rPr>
              <w:t>食堂</w:t>
            </w:r>
            <w:r>
              <w:rPr>
                <w:rFonts w:hint="eastAsia" w:ascii="宋体" w:hAnsi="宋体" w:eastAsia="宋体" w:cs="宋体"/>
                <w:color w:val="auto"/>
                <w:szCs w:val="20"/>
                <w:highlight w:val="none"/>
                <w:vertAlign w:val="baseline"/>
                <w:lang w:val="en-US" w:eastAsia="zh-CN"/>
              </w:rPr>
              <w:t>（菜品、卫生、服务）</w:t>
            </w:r>
          </w:p>
          <w:p>
            <w:pPr>
              <w:keepNext w:val="0"/>
              <w:keepLines w:val="0"/>
              <w:suppressLineNumbers w:val="0"/>
              <w:spacing w:before="0" w:beforeAutospacing="0" w:after="0" w:afterAutospacing="0"/>
              <w:ind w:left="0" w:right="0"/>
              <w:jc w:val="left"/>
              <w:rPr>
                <w:rFonts w:hint="eastAsia" w:ascii="宋体" w:hAnsi="宋体" w:eastAsia="宋体" w:cs="宋体"/>
                <w:color w:val="auto"/>
                <w:szCs w:val="20"/>
                <w:highlight w:val="none"/>
                <w:vertAlign w:val="baseline"/>
                <w:lang w:val="en-US" w:eastAsia="zh-CN"/>
              </w:rPr>
            </w:pPr>
            <w:r>
              <w:rPr>
                <w:rFonts w:hint="eastAsia" w:ascii="宋体" w:hAnsi="宋体" w:eastAsia="宋体" w:cs="宋体"/>
                <w:b/>
                <w:bCs/>
                <w:color w:val="auto"/>
                <w:szCs w:val="20"/>
                <w:highlight w:val="none"/>
                <w:vertAlign w:val="baseline"/>
                <w:lang w:val="en-US" w:eastAsia="zh-CN"/>
              </w:rPr>
              <w:t>住宿</w:t>
            </w:r>
            <w:r>
              <w:rPr>
                <w:rFonts w:hint="eastAsia" w:ascii="宋体" w:hAnsi="宋体" w:eastAsia="宋体" w:cs="宋体"/>
                <w:color w:val="auto"/>
                <w:szCs w:val="20"/>
                <w:highlight w:val="none"/>
                <w:vertAlign w:val="baseline"/>
                <w:lang w:val="en-US" w:eastAsia="zh-CN"/>
              </w:rPr>
              <w:t xml:space="preserve"> （用品、卫生、服务）</w:t>
            </w:r>
          </w:p>
          <w:p>
            <w:pPr>
              <w:keepNext w:val="0"/>
              <w:keepLines w:val="0"/>
              <w:suppressLineNumbers w:val="0"/>
              <w:spacing w:before="0" w:beforeAutospacing="0" w:after="0" w:afterAutospacing="0"/>
              <w:ind w:left="0" w:right="0"/>
              <w:jc w:val="left"/>
              <w:rPr>
                <w:rFonts w:hint="eastAsia" w:ascii="宋体" w:hAnsi="宋体" w:eastAsia="宋体" w:cs="宋体"/>
                <w:color w:val="auto"/>
                <w:szCs w:val="20"/>
                <w:highlight w:val="none"/>
                <w:vertAlign w:val="baseline"/>
                <w:lang w:val="en-US"/>
              </w:rPr>
            </w:pPr>
            <w:r>
              <w:rPr>
                <w:rFonts w:hint="eastAsia" w:ascii="宋体" w:hAnsi="宋体" w:eastAsia="宋体" w:cs="宋体"/>
                <w:b/>
                <w:bCs/>
                <w:color w:val="auto"/>
                <w:szCs w:val="20"/>
                <w:highlight w:val="none"/>
                <w:vertAlign w:val="baseline"/>
                <w:lang w:val="en-US" w:eastAsia="zh-CN"/>
              </w:rPr>
              <w:t>会务</w:t>
            </w:r>
            <w:r>
              <w:rPr>
                <w:rFonts w:hint="eastAsia" w:ascii="宋体" w:hAnsi="宋体" w:eastAsia="宋体" w:cs="宋体"/>
                <w:color w:val="auto"/>
                <w:szCs w:val="20"/>
                <w:highlight w:val="none"/>
                <w:vertAlign w:val="baseline"/>
                <w:lang w:val="en-US" w:eastAsia="zh-CN"/>
              </w:rPr>
              <w:t xml:space="preserve">（服务、用品、设备管理）                                                                                                                                                                                                                                  </w:t>
            </w:r>
          </w:p>
        </w:tc>
        <w:tc>
          <w:tcPr>
            <w:tcW w:w="645" w:type="dxa"/>
            <w:gridSpan w:val="3"/>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690"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690"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660" w:type="dxa"/>
            <w:gridSpan w:val="2"/>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c>
          <w:tcPr>
            <w:tcW w:w="1470" w:type="dxa"/>
            <w:gridSpan w:val="3"/>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Cs w:val="20"/>
                <w:highlight w:val="none"/>
                <w:vertAlign w:val="baseline"/>
              </w:rPr>
            </w:pPr>
          </w:p>
        </w:tc>
      </w:tr>
    </w:tbl>
    <w:p>
      <w:pPr>
        <w:keepNext w:val="0"/>
        <w:keepLines w:val="0"/>
        <w:pageBreakBefore w:val="0"/>
        <w:widowControl w:val="0"/>
        <w:kinsoku/>
        <w:wordWrap/>
        <w:overflowPunct/>
        <w:topLinePunct w:val="0"/>
        <w:autoSpaceDE/>
        <w:autoSpaceDN/>
        <w:bidi w:val="0"/>
        <w:adjustRightInd/>
        <w:snapToGrid/>
        <w:spacing w:line="520" w:lineRule="exact"/>
        <w:ind w:firstLine="280" w:firstLineChars="100"/>
        <w:textAlignment w:val="auto"/>
        <w:rPr>
          <w:rFonts w:hint="eastAsia" w:ascii="宋体" w:hAnsi="宋体" w:eastAsia="宋体" w:cs="宋体"/>
          <w:b w:val="0"/>
          <w:bCs/>
          <w:color w:val="auto"/>
          <w:sz w:val="28"/>
          <w:szCs w:val="28"/>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280" w:firstLineChars="100"/>
        <w:textAlignment w:val="auto"/>
        <w:rPr>
          <w:rFonts w:hint="eastAsia" w:ascii="宋体" w:hAnsi="宋体" w:eastAsia="宋体" w:cs="宋体"/>
          <w:b w:val="0"/>
          <w:bCs/>
          <w:color w:val="auto"/>
          <w:sz w:val="28"/>
          <w:szCs w:val="28"/>
          <w:highlight w:val="none"/>
          <w:lang w:val="en-US" w:eastAsia="zh-CN"/>
        </w:rPr>
        <w:sectPr>
          <w:footerReference r:id="rId8" w:type="default"/>
          <w:pgSz w:w="11906" w:h="16838"/>
          <w:pgMar w:top="2211" w:right="1474" w:bottom="1871" w:left="1587" w:header="851" w:footer="1417" w:gutter="0"/>
          <w:pgNumType w:fmt="decimal" w:start="1"/>
          <w:cols w:space="720" w:num="1"/>
          <w:docGrid w:type="lines" w:linePitch="312" w:charSpace="0"/>
        </w:sectPr>
      </w:pPr>
      <w:r>
        <w:rPr>
          <w:rFonts w:hint="eastAsia" w:ascii="宋体" w:hAnsi="宋体" w:eastAsia="宋体" w:cs="宋体"/>
          <w:b w:val="0"/>
          <w:bCs/>
          <w:color w:val="auto"/>
          <w:sz w:val="28"/>
          <w:szCs w:val="28"/>
          <w:highlight w:val="none"/>
          <w:lang w:val="en-US" w:eastAsia="zh-CN"/>
        </w:rPr>
        <w:t>测评内容有四个选项，请您在认为合适的选项“□”内“√”。</w:t>
      </w:r>
    </w:p>
    <w:p>
      <w:pPr>
        <w:jc w:val="center"/>
        <w:rPr>
          <w:rFonts w:hint="eastAsia" w:ascii="宋体" w:hAnsi="宋体" w:eastAsia="宋体" w:cs="宋体"/>
          <w:b/>
          <w:bCs/>
          <w:color w:val="auto"/>
          <w:sz w:val="44"/>
          <w:szCs w:val="44"/>
          <w:highlight w:val="none"/>
          <w:shd w:val="clear" w:color="auto" w:fill="FFFFFF"/>
          <w:lang w:val="en-US" w:eastAsia="zh-CN"/>
        </w:rPr>
      </w:pPr>
      <w:r>
        <w:rPr>
          <w:rFonts w:hint="eastAsia" w:ascii="宋体" w:hAnsi="宋体" w:eastAsia="宋体" w:cs="宋体"/>
          <w:b/>
          <w:bCs/>
          <w:color w:val="auto"/>
          <w:sz w:val="44"/>
          <w:szCs w:val="44"/>
          <w:highlight w:val="none"/>
          <w:shd w:val="clear" w:color="auto" w:fill="FFFFFF"/>
          <w:lang w:val="en-US" w:eastAsia="zh-CN"/>
        </w:rPr>
        <w:t>后勤服务质量满意度测评表</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各位教职工：</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我们希望了解您对后勤服务的评价，以便发现服务中存在的问题，有针对性地改进和提高工作，为大家提供更优质的服务！</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以下测评内容有四个选项，请您在认为合适的选项“□”内“√”。</w:t>
      </w:r>
    </w:p>
    <w:tbl>
      <w:tblPr>
        <w:tblStyle w:val="61"/>
        <w:tblW w:w="8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8"/>
        <w:gridCol w:w="2463"/>
        <w:gridCol w:w="852"/>
        <w:gridCol w:w="852"/>
        <w:gridCol w:w="852"/>
        <w:gridCol w:w="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8" w:type="dxa"/>
            <w:vMerge w:val="restart"/>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32"/>
                <w:szCs w:val="32"/>
                <w:highlight w:val="none"/>
                <w:vertAlign w:val="baseline"/>
                <w:lang w:val="en-US" w:eastAsia="zh-CN"/>
              </w:rPr>
            </w:pPr>
            <w:r>
              <w:rPr>
                <w:rFonts w:hint="eastAsia" w:ascii="宋体" w:hAnsi="宋体" w:eastAsia="宋体" w:cs="宋体"/>
                <w:b/>
                <w:bCs/>
                <w:color w:val="auto"/>
                <w:sz w:val="32"/>
                <w:szCs w:val="32"/>
                <w:highlight w:val="none"/>
                <w:vertAlign w:val="baseline"/>
                <w:lang w:val="en-US" w:eastAsia="zh-CN"/>
              </w:rPr>
              <w:t>项目</w:t>
            </w:r>
          </w:p>
        </w:tc>
        <w:tc>
          <w:tcPr>
            <w:tcW w:w="2463" w:type="dxa"/>
            <w:vMerge w:val="restart"/>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color w:val="auto"/>
                <w:sz w:val="32"/>
                <w:szCs w:val="32"/>
                <w:highlight w:val="none"/>
                <w:vertAlign w:val="baseline"/>
                <w:lang w:val="en-US" w:eastAsia="zh-CN"/>
              </w:rPr>
            </w:pPr>
            <w:r>
              <w:rPr>
                <w:rFonts w:hint="eastAsia" w:ascii="宋体" w:hAnsi="宋体" w:eastAsia="宋体" w:cs="宋体"/>
                <w:b/>
                <w:bCs/>
                <w:color w:val="auto"/>
                <w:sz w:val="32"/>
                <w:szCs w:val="32"/>
                <w:highlight w:val="none"/>
                <w:vertAlign w:val="baseline"/>
                <w:lang w:val="en-US" w:eastAsia="zh-CN"/>
              </w:rPr>
              <w:t>内容</w:t>
            </w:r>
          </w:p>
        </w:tc>
        <w:tc>
          <w:tcPr>
            <w:tcW w:w="3409" w:type="dxa"/>
            <w:gridSpan w:val="4"/>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30"/>
                <w:szCs w:val="30"/>
                <w:highlight w:val="none"/>
                <w:vertAlign w:val="baseline"/>
                <w:lang w:val="en-US" w:eastAsia="zh-CN"/>
              </w:rPr>
            </w:pPr>
            <w:r>
              <w:rPr>
                <w:rFonts w:hint="eastAsia" w:ascii="宋体" w:hAnsi="宋体" w:eastAsia="宋体" w:cs="宋体"/>
                <w:b/>
                <w:bCs/>
                <w:color w:val="auto"/>
                <w:sz w:val="32"/>
                <w:szCs w:val="32"/>
                <w:highlight w:val="none"/>
                <w:vertAlign w:val="baseline"/>
                <w:lang w:val="en-US" w:eastAsia="zh-CN"/>
              </w:rPr>
              <w:t>满意度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88" w:type="dxa"/>
            <w:vMerge w:val="continue"/>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30"/>
                <w:szCs w:val="30"/>
                <w:highlight w:val="none"/>
                <w:vertAlign w:val="baseline"/>
                <w:lang w:val="en-US" w:eastAsia="zh-CN"/>
              </w:rPr>
            </w:pPr>
          </w:p>
        </w:tc>
        <w:tc>
          <w:tcPr>
            <w:tcW w:w="2463" w:type="dxa"/>
            <w:vMerge w:val="continue"/>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30"/>
                <w:szCs w:val="30"/>
                <w:highlight w:val="none"/>
                <w:vertAlign w:val="baseline"/>
                <w:lang w:val="en-US" w:eastAsia="zh-CN"/>
              </w:rPr>
            </w:pPr>
          </w:p>
        </w:tc>
        <w:tc>
          <w:tcPr>
            <w:tcW w:w="8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vertAlign w:val="baseline"/>
                <w:lang w:val="en-US" w:eastAsia="zh-CN"/>
              </w:rPr>
            </w:pPr>
            <w:r>
              <w:rPr>
                <w:rFonts w:hint="eastAsia" w:ascii="宋体" w:hAnsi="宋体" w:eastAsia="宋体" w:cs="宋体"/>
                <w:color w:val="auto"/>
                <w:sz w:val="28"/>
                <w:szCs w:val="28"/>
                <w:highlight w:val="none"/>
                <w:vertAlign w:val="baseline"/>
                <w:lang w:val="en-US" w:eastAsia="zh-CN"/>
              </w:rPr>
              <w:t>好</w:t>
            </w:r>
          </w:p>
        </w:tc>
        <w:tc>
          <w:tcPr>
            <w:tcW w:w="8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vertAlign w:val="baseline"/>
                <w:lang w:val="en-US" w:eastAsia="zh-CN"/>
              </w:rPr>
            </w:pPr>
            <w:r>
              <w:rPr>
                <w:rFonts w:hint="eastAsia" w:ascii="宋体" w:hAnsi="宋体" w:eastAsia="宋体" w:cs="宋体"/>
                <w:color w:val="auto"/>
                <w:sz w:val="28"/>
                <w:szCs w:val="28"/>
                <w:highlight w:val="none"/>
                <w:vertAlign w:val="baseline"/>
                <w:lang w:val="en-US" w:eastAsia="zh-CN"/>
              </w:rPr>
              <w:t>较好</w:t>
            </w:r>
          </w:p>
        </w:tc>
        <w:tc>
          <w:tcPr>
            <w:tcW w:w="852"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vertAlign w:val="baseline"/>
                <w:lang w:val="en-US" w:eastAsia="zh-CN"/>
              </w:rPr>
            </w:pPr>
            <w:r>
              <w:rPr>
                <w:rFonts w:hint="eastAsia" w:ascii="宋体" w:hAnsi="宋体" w:eastAsia="宋体" w:cs="宋体"/>
                <w:color w:val="auto"/>
                <w:sz w:val="28"/>
                <w:szCs w:val="28"/>
                <w:highlight w:val="none"/>
                <w:vertAlign w:val="baseline"/>
                <w:lang w:val="en-US" w:eastAsia="zh-CN"/>
              </w:rPr>
              <w:t>一般</w:t>
            </w:r>
          </w:p>
        </w:tc>
        <w:tc>
          <w:tcPr>
            <w:tcW w:w="853" w:type="dxa"/>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8"/>
                <w:szCs w:val="28"/>
                <w:highlight w:val="none"/>
                <w:vertAlign w:val="baseline"/>
                <w:lang w:val="en-US" w:eastAsia="zh-CN"/>
              </w:rPr>
            </w:pPr>
            <w:r>
              <w:rPr>
                <w:rFonts w:hint="eastAsia" w:ascii="宋体" w:hAnsi="宋体" w:eastAsia="宋体" w:cs="宋体"/>
                <w:color w:val="auto"/>
                <w:sz w:val="28"/>
                <w:szCs w:val="28"/>
                <w:highlight w:val="none"/>
                <w:vertAlign w:val="baseline"/>
                <w:lang w:val="en-US" w:eastAsia="zh-CN"/>
              </w:rPr>
              <w:t>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4651" w:type="dxa"/>
            <w:gridSpan w:val="2"/>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30"/>
                <w:szCs w:val="30"/>
                <w:highlight w:val="none"/>
                <w:vertAlign w:val="baseline"/>
                <w:lang w:val="en-US" w:eastAsia="zh-CN"/>
              </w:rPr>
              <w:t>住宿与餐饮</w:t>
            </w: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3"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88"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30"/>
                <w:szCs w:val="30"/>
                <w:highlight w:val="none"/>
                <w:vertAlign w:val="baseline"/>
                <w:lang w:val="en-US" w:eastAsia="zh-CN"/>
              </w:rPr>
            </w:pPr>
            <w:r>
              <w:rPr>
                <w:rFonts w:hint="eastAsia" w:ascii="宋体" w:hAnsi="宋体" w:eastAsia="宋体" w:cs="宋体"/>
                <w:color w:val="auto"/>
                <w:sz w:val="30"/>
                <w:szCs w:val="30"/>
                <w:highlight w:val="none"/>
                <w:vertAlign w:val="baseline"/>
                <w:lang w:val="en-US" w:eastAsia="zh-CN"/>
              </w:rPr>
              <w:t>餐饮服务</w:t>
            </w:r>
          </w:p>
        </w:tc>
        <w:tc>
          <w:tcPr>
            <w:tcW w:w="246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color w:val="auto"/>
                <w:sz w:val="30"/>
                <w:szCs w:val="30"/>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食品质量、服务态度、环境卫生等</w:t>
            </w: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3"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88"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30"/>
                <w:szCs w:val="30"/>
                <w:highlight w:val="none"/>
                <w:vertAlign w:val="baseline"/>
                <w:lang w:val="en-US" w:eastAsia="zh-CN"/>
              </w:rPr>
            </w:pPr>
            <w:r>
              <w:rPr>
                <w:rFonts w:hint="eastAsia" w:ascii="宋体" w:hAnsi="宋体" w:eastAsia="宋体" w:cs="宋体"/>
                <w:color w:val="auto"/>
                <w:sz w:val="30"/>
                <w:szCs w:val="30"/>
                <w:highlight w:val="none"/>
                <w:vertAlign w:val="baseline"/>
                <w:lang w:val="en-US" w:eastAsia="zh-CN"/>
              </w:rPr>
              <w:t>会务服务</w:t>
            </w:r>
          </w:p>
        </w:tc>
        <w:tc>
          <w:tcPr>
            <w:tcW w:w="246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服务态度、会议用品、设备管理</w:t>
            </w: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3"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88"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center"/>
              <w:textAlignment w:val="auto"/>
              <w:rPr>
                <w:rFonts w:hint="eastAsia" w:ascii="宋体" w:hAnsi="宋体" w:eastAsia="宋体" w:cs="宋体"/>
                <w:color w:val="auto"/>
                <w:sz w:val="30"/>
                <w:szCs w:val="30"/>
                <w:highlight w:val="none"/>
                <w:vertAlign w:val="baseline"/>
                <w:lang w:val="en-US" w:eastAsia="zh-CN"/>
              </w:rPr>
            </w:pPr>
            <w:r>
              <w:rPr>
                <w:rFonts w:hint="eastAsia" w:ascii="宋体" w:hAnsi="宋体" w:eastAsia="宋体" w:cs="宋体"/>
                <w:color w:val="auto"/>
                <w:sz w:val="30"/>
                <w:szCs w:val="30"/>
                <w:highlight w:val="none"/>
                <w:vertAlign w:val="baseline"/>
                <w:lang w:val="en-US" w:eastAsia="zh-CN"/>
              </w:rPr>
              <w:t>住宿服务</w:t>
            </w:r>
          </w:p>
        </w:tc>
        <w:tc>
          <w:tcPr>
            <w:tcW w:w="2463"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both"/>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服务态度、环境卫生等、客房用品等</w:t>
            </w: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2"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c>
          <w:tcPr>
            <w:tcW w:w="853" w:type="dxa"/>
            <w:noWrap w:val="0"/>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color w:val="auto"/>
                <w:sz w:val="30"/>
                <w:szCs w:val="30"/>
                <w:highlight w:val="none"/>
                <w:vertAlign w:val="baseline"/>
                <w:lang w:val="en-US" w:eastAsia="zh-CN"/>
              </w:rPr>
            </w:pPr>
          </w:p>
        </w:tc>
      </w:tr>
    </w:tbl>
    <w:p>
      <w:pPr>
        <w:ind w:left="5700" w:hanging="5700" w:hangingChars="1900"/>
        <w:jc w:val="left"/>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lang w:val="en-US" w:eastAsia="zh-CN"/>
        </w:rPr>
        <w:t>测评人：校班子成员</w:t>
      </w:r>
      <w:r>
        <w:rPr>
          <w:rFonts w:hint="eastAsia" w:ascii="宋体" w:hAnsi="宋体" w:eastAsia="宋体" w:cs="宋体"/>
          <w:b w:val="0"/>
          <w:bCs/>
          <w:color w:val="auto"/>
          <w:sz w:val="28"/>
          <w:szCs w:val="28"/>
          <w:highlight w:val="none"/>
          <w:lang w:val="en-US" w:eastAsia="zh-CN"/>
        </w:rPr>
        <w:t>□</w:t>
      </w:r>
      <w:r>
        <w:rPr>
          <w:rFonts w:hint="eastAsia" w:ascii="宋体" w:hAnsi="宋体" w:eastAsia="宋体" w:cs="宋体"/>
          <w:color w:val="auto"/>
          <w:sz w:val="30"/>
          <w:szCs w:val="30"/>
          <w:highlight w:val="none"/>
          <w:lang w:val="en-US" w:eastAsia="zh-CN"/>
        </w:rPr>
        <w:t xml:space="preserve">    中层干部 </w:t>
      </w:r>
      <w:r>
        <w:rPr>
          <w:rFonts w:hint="eastAsia" w:ascii="宋体" w:hAnsi="宋体" w:eastAsia="宋体" w:cs="宋体"/>
          <w:b w:val="0"/>
          <w:bCs/>
          <w:color w:val="auto"/>
          <w:sz w:val="28"/>
          <w:szCs w:val="28"/>
          <w:highlight w:val="none"/>
          <w:lang w:val="en-US" w:eastAsia="zh-CN"/>
        </w:rPr>
        <w:t>□</w:t>
      </w:r>
      <w:r>
        <w:rPr>
          <w:rFonts w:hint="eastAsia" w:ascii="宋体" w:hAnsi="宋体" w:eastAsia="宋体" w:cs="宋体"/>
          <w:color w:val="auto"/>
          <w:sz w:val="30"/>
          <w:szCs w:val="30"/>
          <w:highlight w:val="none"/>
          <w:lang w:val="en-US" w:eastAsia="zh-CN"/>
        </w:rPr>
        <w:t xml:space="preserve">   一般干部</w:t>
      </w:r>
      <w:r>
        <w:rPr>
          <w:rFonts w:hint="eastAsia" w:ascii="宋体" w:hAnsi="宋体" w:eastAsia="宋体" w:cs="宋体"/>
          <w:b w:val="0"/>
          <w:bCs/>
          <w:color w:val="auto"/>
          <w:sz w:val="28"/>
          <w:szCs w:val="28"/>
          <w:highlight w:val="none"/>
          <w:lang w:val="en-US" w:eastAsia="zh-CN"/>
        </w:rPr>
        <w:t>□</w:t>
      </w:r>
      <w:r>
        <w:rPr>
          <w:rFonts w:hint="eastAsia" w:ascii="宋体" w:hAnsi="宋体" w:eastAsia="宋体" w:cs="宋体"/>
          <w:color w:val="auto"/>
          <w:sz w:val="30"/>
          <w:szCs w:val="30"/>
          <w:highlight w:val="none"/>
          <w:lang w:val="en-US" w:eastAsia="zh-CN"/>
        </w:rPr>
        <w:t xml:space="preserve">                    </w:t>
      </w:r>
    </w:p>
    <w:p>
      <w:pPr>
        <w:jc w:val="right"/>
        <w:rPr>
          <w:rFonts w:hint="eastAsia"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年     月     日</w:t>
      </w:r>
    </w:p>
    <w:p>
      <w:pPr>
        <w:rPr>
          <w:rFonts w:hint="eastAsia"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br w:type="page"/>
      </w:r>
    </w:p>
    <w:p>
      <w:pPr>
        <w:pStyle w:val="2"/>
        <w:rPr>
          <w:rFonts w:hint="eastAsia" w:ascii="宋体" w:hAnsi="宋体" w:eastAsia="宋体" w:cs="宋体"/>
          <w:color w:val="auto"/>
          <w:highlight w:val="none"/>
          <w:lang w:val="en-US" w:eastAsia="zh-CN"/>
        </w:rPr>
        <w:sectPr>
          <w:footerReference r:id="rId9" w:type="default"/>
          <w:pgSz w:w="11906" w:h="16838"/>
          <w:pgMar w:top="1440" w:right="1800" w:bottom="1440" w:left="1800" w:header="851" w:footer="992" w:gutter="0"/>
          <w:cols w:space="720" w:num="1"/>
          <w:docGrid w:type="lines" w:linePitch="312" w:charSpace="0"/>
        </w:sectPr>
      </w:pPr>
    </w:p>
    <w:p>
      <w:pPr>
        <w:jc w:val="center"/>
        <w:rPr>
          <w:rFonts w:hint="eastAsia" w:ascii="宋体" w:hAnsi="宋体" w:eastAsia="宋体" w:cs="宋体"/>
          <w:b/>
          <w:bCs/>
          <w:color w:val="auto"/>
          <w:sz w:val="44"/>
          <w:szCs w:val="44"/>
          <w:highlight w:val="none"/>
          <w:shd w:val="clear" w:color="auto" w:fill="FFFFFF"/>
          <w:lang w:val="en-US" w:eastAsia="zh-CN"/>
        </w:rPr>
      </w:pPr>
      <w:r>
        <w:rPr>
          <w:rFonts w:hint="eastAsia" w:ascii="宋体" w:hAnsi="宋体" w:eastAsia="宋体" w:cs="宋体"/>
          <w:b/>
          <w:bCs/>
          <w:color w:val="auto"/>
          <w:sz w:val="44"/>
          <w:szCs w:val="44"/>
          <w:highlight w:val="none"/>
          <w:shd w:val="clear" w:color="auto" w:fill="FFFFFF"/>
          <w:lang w:val="en-US" w:eastAsia="zh-CN"/>
        </w:rPr>
        <w:t>中共建德市委党校后勤服务</w:t>
      </w:r>
    </w:p>
    <w:p>
      <w:pPr>
        <w:jc w:val="center"/>
        <w:rPr>
          <w:rFonts w:hint="eastAsia" w:ascii="宋体" w:hAnsi="宋体" w:eastAsia="宋体" w:cs="宋体"/>
          <w:b/>
          <w:bCs/>
          <w:color w:val="auto"/>
          <w:sz w:val="44"/>
          <w:szCs w:val="44"/>
          <w:highlight w:val="none"/>
          <w:shd w:val="clear" w:color="auto" w:fill="FFFFFF"/>
          <w:lang w:val="en-US" w:eastAsia="zh-CN"/>
        </w:rPr>
      </w:pPr>
      <w:r>
        <w:rPr>
          <w:rFonts w:hint="eastAsia" w:ascii="宋体" w:hAnsi="宋体" w:eastAsia="宋体" w:cs="宋体"/>
          <w:b/>
          <w:bCs/>
          <w:color w:val="auto"/>
          <w:sz w:val="44"/>
          <w:szCs w:val="44"/>
          <w:highlight w:val="none"/>
          <w:shd w:val="clear" w:color="auto" w:fill="FFFFFF"/>
          <w:lang w:val="en-US" w:eastAsia="zh-CN"/>
        </w:rPr>
        <w:t>季度考核评分表</w:t>
      </w:r>
    </w:p>
    <w:p>
      <w:pPr>
        <w:tabs>
          <w:tab w:val="left" w:pos="4680"/>
        </w:tabs>
        <w:adjustRightInd w:val="0"/>
        <w:spacing w:line="360" w:lineRule="exact"/>
        <w:jc w:val="both"/>
        <w:rPr>
          <w:rFonts w:hint="eastAsia" w:ascii="宋体" w:hAnsi="宋体" w:eastAsia="宋体" w:cs="宋体"/>
          <w:bCs/>
          <w:color w:val="auto"/>
          <w:sz w:val="32"/>
          <w:szCs w:val="32"/>
          <w:highlight w:val="none"/>
          <w:lang w:eastAsia="zh-CN"/>
        </w:rPr>
      </w:pPr>
    </w:p>
    <w:p>
      <w:pPr>
        <w:numPr>
          <w:ilvl w:val="0"/>
          <w:numId w:val="0"/>
        </w:numPr>
        <w:tabs>
          <w:tab w:val="left" w:pos="4680"/>
        </w:tabs>
        <w:adjustRightInd w:val="0"/>
        <w:spacing w:line="360" w:lineRule="exact"/>
        <w:ind w:leftChars="0"/>
        <w:jc w:val="both"/>
        <w:rPr>
          <w:rFonts w:hint="eastAsia" w:ascii="宋体" w:hAnsi="宋体" w:eastAsia="宋体" w:cs="宋体"/>
          <w:bCs/>
          <w:color w:val="auto"/>
          <w:sz w:val="32"/>
          <w:szCs w:val="32"/>
          <w:highlight w:val="none"/>
          <w:lang w:eastAsia="zh-CN"/>
        </w:rPr>
      </w:pPr>
      <w:r>
        <w:rPr>
          <w:rFonts w:hint="eastAsia" w:ascii="宋体" w:hAnsi="宋体" w:eastAsia="宋体" w:cs="宋体"/>
          <w:bCs/>
          <w:color w:val="auto"/>
          <w:sz w:val="32"/>
          <w:szCs w:val="32"/>
          <w:highlight w:val="none"/>
          <w:lang w:val="en-US" w:eastAsia="zh-CN"/>
        </w:rPr>
        <w:t>2、餐饮与住宿</w:t>
      </w:r>
      <w:r>
        <w:rPr>
          <w:rFonts w:hint="eastAsia" w:ascii="宋体" w:hAnsi="宋体" w:eastAsia="宋体" w:cs="宋体"/>
          <w:bCs/>
          <w:color w:val="auto"/>
          <w:sz w:val="32"/>
          <w:szCs w:val="32"/>
          <w:highlight w:val="none"/>
          <w:lang w:eastAsia="zh-CN"/>
        </w:rPr>
        <w:t>服务评分表</w:t>
      </w:r>
    </w:p>
    <w:tbl>
      <w:tblPr>
        <w:tblStyle w:val="60"/>
        <w:tblW w:w="0" w:type="auto"/>
        <w:tblInd w:w="0" w:type="dxa"/>
        <w:tblLayout w:type="fixed"/>
        <w:tblCellMar>
          <w:top w:w="0" w:type="dxa"/>
          <w:left w:w="108" w:type="dxa"/>
          <w:bottom w:w="0" w:type="dxa"/>
          <w:right w:w="108" w:type="dxa"/>
        </w:tblCellMar>
      </w:tblPr>
      <w:tblGrid>
        <w:gridCol w:w="2838"/>
        <w:gridCol w:w="5175"/>
      </w:tblGrid>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b/>
                <w:bCs/>
                <w:color w:val="auto"/>
                <w:kern w:val="0"/>
                <w:sz w:val="28"/>
                <w:szCs w:val="28"/>
                <w:highlight w:val="none"/>
                <w:lang w:val="en-US" w:eastAsia="zh-CN"/>
              </w:rPr>
            </w:pPr>
            <w:r>
              <w:rPr>
                <w:rFonts w:hint="eastAsia" w:ascii="宋体" w:hAnsi="宋体" w:eastAsia="宋体" w:cs="宋体"/>
                <w:b/>
                <w:bCs/>
                <w:color w:val="auto"/>
                <w:kern w:val="0"/>
                <w:sz w:val="28"/>
                <w:szCs w:val="28"/>
                <w:highlight w:val="none"/>
                <w:lang w:val="en-US" w:eastAsia="zh-CN"/>
              </w:rPr>
              <w:t>评价指标</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ind w:firstLine="1446" w:firstLineChars="600"/>
              <w:jc w:val="center"/>
              <w:textAlignment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年</w:t>
            </w:r>
            <w:r>
              <w:rPr>
                <w:rFonts w:hint="eastAsia" w:ascii="宋体" w:hAnsi="宋体" w:eastAsia="宋体" w:cs="宋体"/>
                <w:b/>
                <w:bCs/>
                <w:color w:val="auto"/>
                <w:sz w:val="24"/>
                <w:szCs w:val="24"/>
                <w:highlight w:val="none"/>
                <w:lang w:val="en-US" w:eastAsia="zh-CN"/>
              </w:rPr>
              <w:t xml:space="preserve">     月     日</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both"/>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着装、仪态情况</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餐饮从业人员持证、到岗情况</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tabs>
                <w:tab w:val="left" w:pos="4680"/>
              </w:tabs>
              <w:kinsoku/>
              <w:wordWrap/>
              <w:overflowPunct/>
              <w:topLinePunct w:val="0"/>
              <w:autoSpaceDE/>
              <w:autoSpaceDN/>
              <w:bidi w:val="0"/>
              <w:adjustRightInd w:val="0"/>
              <w:snapToGrid/>
              <w:spacing w:line="480" w:lineRule="exact"/>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食堂食品安全</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336"/>
              </w:tabs>
              <w:kinsoku/>
              <w:wordWrap/>
              <w:overflowPunct/>
              <w:topLinePunct w:val="0"/>
              <w:autoSpaceDE/>
              <w:autoSpaceDN/>
              <w:bidi w:val="0"/>
              <w:snapToGrid/>
              <w:spacing w:line="480" w:lineRule="exact"/>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食堂消毒卫生</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336"/>
              </w:tabs>
              <w:kinsoku/>
              <w:wordWrap/>
              <w:overflowPunct/>
              <w:topLinePunct w:val="0"/>
              <w:autoSpaceDE/>
              <w:autoSpaceDN/>
              <w:bidi w:val="0"/>
              <w:snapToGrid/>
              <w:spacing w:line="480" w:lineRule="exact"/>
              <w:jc w:val="both"/>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食堂饭菜质量</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both"/>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会场设备管理</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both"/>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会场物资准备</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both"/>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会场服务质量</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学员楼总台、书吧、客房服务</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学员楼卫生</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学员楼电器设备运行情况</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垃圾分类、禁烟工作</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tabs>
                <w:tab w:val="center" w:pos="1464"/>
                <w:tab w:val="right" w:pos="2808"/>
              </w:tabs>
              <w:kinsoku/>
              <w:wordWrap/>
              <w:overflowPunct/>
              <w:topLinePunct w:val="0"/>
              <w:autoSpaceDE/>
              <w:autoSpaceDN/>
              <w:bidi w:val="0"/>
              <w:snapToGrid/>
              <w:spacing w:line="480" w:lineRule="exact"/>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节能降耗情况</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总体评价</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center"/>
              <w:textAlignment w:val="center"/>
              <w:rPr>
                <w:rFonts w:hint="eastAsia" w:ascii="宋体" w:hAnsi="宋体" w:eastAsia="宋体" w:cs="宋体"/>
                <w:color w:val="auto"/>
                <w:kern w:val="0"/>
                <w:sz w:val="24"/>
                <w:szCs w:val="24"/>
                <w:highlight w:val="none"/>
                <w:lang w:val="en-US"/>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好</w:t>
            </w:r>
            <w:r>
              <w:rPr>
                <w:rFonts w:hint="eastAsia" w:ascii="宋体" w:hAnsi="宋体" w:eastAsia="宋体" w:cs="宋体"/>
                <w:color w:val="auto"/>
                <w:sz w:val="24"/>
                <w:szCs w:val="24"/>
                <w:highlight w:val="none"/>
                <w:lang w:val="en-US" w:eastAsia="zh-CN"/>
              </w:rPr>
              <w:t xml:space="preserve">95分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较好</w:t>
            </w:r>
            <w:r>
              <w:rPr>
                <w:rFonts w:hint="eastAsia" w:ascii="宋体" w:hAnsi="宋体" w:eastAsia="宋体" w:cs="宋体"/>
                <w:color w:val="auto"/>
                <w:sz w:val="24"/>
                <w:szCs w:val="24"/>
                <w:highlight w:val="none"/>
                <w:lang w:val="en-US" w:eastAsia="zh-CN"/>
              </w:rPr>
              <w:t>80分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一般</w:t>
            </w:r>
            <w:r>
              <w:rPr>
                <w:rFonts w:hint="eastAsia" w:ascii="宋体" w:hAnsi="宋体" w:eastAsia="宋体" w:cs="宋体"/>
                <w:color w:val="auto"/>
                <w:sz w:val="24"/>
                <w:szCs w:val="24"/>
                <w:highlight w:val="none"/>
                <w:lang w:val="en-US" w:eastAsia="zh-CN"/>
              </w:rPr>
              <w:t>75分</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较差</w:t>
            </w:r>
            <w:r>
              <w:rPr>
                <w:rFonts w:hint="eastAsia" w:ascii="宋体" w:hAnsi="宋体" w:eastAsia="宋体" w:cs="宋体"/>
                <w:color w:val="auto"/>
                <w:sz w:val="24"/>
                <w:szCs w:val="24"/>
                <w:highlight w:val="none"/>
                <w:lang w:val="en-US" w:eastAsia="zh-CN"/>
              </w:rPr>
              <w:t>60分</w:t>
            </w:r>
          </w:p>
        </w:tc>
      </w:tr>
      <w:tr>
        <w:tblPrEx>
          <w:tblCellMar>
            <w:top w:w="0" w:type="dxa"/>
            <w:left w:w="108" w:type="dxa"/>
            <w:bottom w:w="0" w:type="dxa"/>
            <w:right w:w="108" w:type="dxa"/>
          </w:tblCellMar>
        </w:tblPrEx>
        <w:trPr>
          <w:trHeight w:val="283" w:hRule="atLeast"/>
        </w:trPr>
        <w:tc>
          <w:tcPr>
            <w:tcW w:w="2838"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倒扣分（全市性考核中扣分项目、2次提醒后开具整改函项目、收到整改函未在限定期内整改，一项扣5分）</w:t>
            </w:r>
          </w:p>
        </w:tc>
        <w:tc>
          <w:tcPr>
            <w:tcW w:w="5175" w:type="dxa"/>
            <w:tcBorders>
              <w:top w:val="single" w:color="000000" w:sz="4" w:space="0"/>
              <w:left w:val="single" w:color="000000" w:sz="4" w:space="0"/>
              <w:bottom w:val="single" w:color="000000" w:sz="4" w:space="0"/>
              <w:right w:val="single" w:color="000000" w:sz="4" w:space="0"/>
            </w:tcBorders>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snapToGrid/>
              <w:spacing w:line="480" w:lineRule="exact"/>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垃圾分类</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节能降耗</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u w:val="single"/>
                <w:lang w:val="en-US" w:eastAsia="zh-CN"/>
              </w:rPr>
              <w:t xml:space="preserve">          </w:t>
            </w:r>
          </w:p>
        </w:tc>
      </w:tr>
    </w:tbl>
    <w:p>
      <w:pPr>
        <w:ind w:firstLine="4800" w:firstLineChars="1500"/>
        <w:jc w:val="left"/>
        <w:rPr>
          <w:rFonts w:hint="eastAsia"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 xml:space="preserve">    检查人：</w:t>
      </w:r>
    </w:p>
    <w:p>
      <w:pPr>
        <w:widowControl/>
        <w:adjustRightInd/>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r>
        <w:rPr>
          <w:rFonts w:hint="eastAsia" w:ascii="宋体" w:hAnsi="宋体" w:eastAsia="宋体" w:cs="宋体"/>
          <w:b/>
          <w:color w:val="auto"/>
          <w:sz w:val="36"/>
          <w:szCs w:val="36"/>
          <w:highlight w:val="none"/>
        </w:rPr>
        <w:t xml:space="preserve">第五部分  </w:t>
      </w:r>
      <w:bookmarkEnd w:id="61"/>
      <w:bookmarkEnd w:id="62"/>
      <w:bookmarkStart w:id="63" w:name="第四部分"/>
      <w:r>
        <w:rPr>
          <w:rFonts w:hint="eastAsia" w:ascii="宋体" w:hAnsi="宋体" w:eastAsia="宋体" w:cs="宋体"/>
          <w:b/>
          <w:color w:val="auto"/>
          <w:sz w:val="36"/>
          <w:szCs w:val="36"/>
          <w:highlight w:val="none"/>
        </w:rPr>
        <w:t>评审方法及评审标准</w:t>
      </w:r>
    </w:p>
    <w:p>
      <w:pPr>
        <w:pStyle w:val="392"/>
        <w:spacing w:before="0"/>
        <w:ind w:firstLine="643"/>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评审方法前附表</w:t>
      </w:r>
    </w:p>
    <w:p>
      <w:pPr>
        <w:adjustRightInd/>
        <w:spacing w:line="360" w:lineRule="auto"/>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“*”备注：供应商编制响应文件时，建议按此目录（序号和内容）提供评审标准相应的商务技术资料。</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8"/>
        <w:gridCol w:w="3757"/>
        <w:gridCol w:w="1032"/>
        <w:gridCol w:w="1338"/>
        <w:gridCol w:w="14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序号</w:t>
            </w:r>
          </w:p>
        </w:tc>
        <w:tc>
          <w:tcPr>
            <w:tcW w:w="375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评审标准</w:t>
            </w:r>
          </w:p>
        </w:tc>
        <w:tc>
          <w:tcPr>
            <w:tcW w:w="1032"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权重</w:t>
            </w:r>
          </w:p>
        </w:tc>
        <w:tc>
          <w:tcPr>
            <w:tcW w:w="1338" w:type="dxa"/>
            <w:vAlign w:val="center"/>
          </w:tcPr>
          <w:p>
            <w:pPr>
              <w:pStyle w:val="392"/>
              <w:spacing w:before="0" w:line="240" w:lineRule="auto"/>
              <w:ind w:firstLine="0" w:firstLineChars="0"/>
              <w:jc w:val="center"/>
              <w:rPr>
                <w:rFonts w:hint="eastAsia" w:ascii="宋体" w:hAnsi="宋体" w:eastAsia="宋体" w:cs="宋体"/>
                <w:bCs/>
                <w:color w:val="auto"/>
                <w:highlight w:val="none"/>
              </w:rPr>
            </w:pPr>
            <w:r>
              <w:rPr>
                <w:rFonts w:hint="eastAsia" w:ascii="宋体" w:hAnsi="宋体" w:eastAsia="宋体" w:cs="宋体"/>
                <w:bCs/>
                <w:color w:val="auto"/>
                <w:highlight w:val="none"/>
              </w:rPr>
              <w:t>主观分/客观分属性</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磋商文件中评审标准相应的商务技术资料目录</w:t>
            </w:r>
            <w:r>
              <w:rPr>
                <w:rFonts w:hint="eastAsia" w:ascii="宋体" w:hAnsi="宋体" w:eastAsia="宋体" w:cs="宋体"/>
                <w:color w:val="auto"/>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1</w:t>
            </w:r>
          </w:p>
        </w:tc>
        <w:tc>
          <w:tcPr>
            <w:tcW w:w="3757" w:type="dxa"/>
            <w:vAlign w:val="center"/>
          </w:tcPr>
          <w:p>
            <w:pPr>
              <w:shd w:val="clear" w:color="auto" w:fill="auto"/>
              <w:snapToGrid w:val="0"/>
              <w:spacing w:line="240" w:lineRule="auto"/>
              <w:rPr>
                <w:rFonts w:hint="eastAsia" w:ascii="宋体" w:hAnsi="宋体" w:eastAsia="宋体" w:cs="宋体"/>
                <w:b w:val="0"/>
                <w:color w:val="auto"/>
                <w:szCs w:val="21"/>
                <w:highlight w:val="none"/>
                <w:lang w:val="en-US"/>
              </w:rPr>
            </w:pPr>
            <w:r>
              <w:rPr>
                <w:rFonts w:hint="eastAsia" w:ascii="宋体" w:hAnsi="宋体" w:eastAsia="宋体" w:cs="宋体"/>
                <w:bCs/>
                <w:color w:val="auto"/>
                <w:sz w:val="24"/>
                <w:highlight w:val="none"/>
              </w:rPr>
              <w:t>根据</w:t>
            </w:r>
            <w:r>
              <w:rPr>
                <w:rFonts w:hint="eastAsia" w:ascii="宋体" w:hAnsi="宋体" w:eastAsia="宋体" w:cs="宋体"/>
                <w:bCs/>
                <w:color w:val="auto"/>
                <w:sz w:val="24"/>
                <w:highlight w:val="none"/>
                <w:lang w:val="en-US" w:eastAsia="zh-CN"/>
              </w:rPr>
              <w:t>餐饮</w:t>
            </w:r>
            <w:r>
              <w:rPr>
                <w:rFonts w:hint="eastAsia" w:ascii="宋体" w:hAnsi="宋体" w:eastAsia="宋体" w:cs="宋体"/>
                <w:bCs/>
                <w:color w:val="auto"/>
                <w:sz w:val="24"/>
                <w:highlight w:val="none"/>
              </w:rPr>
              <w:t>服务管理方案的全面性、可操作性等方面进行打分，最高</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eastAsia="zh-CN"/>
              </w:rPr>
            </w:pPr>
            <w:r>
              <w:rPr>
                <w:rFonts w:hint="eastAsia" w:ascii="宋体" w:hAnsi="宋体" w:eastAsia="宋体" w:cs="宋体"/>
                <w:bCs/>
                <w:color w:val="auto"/>
                <w:sz w:val="24"/>
                <w:szCs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2</w:t>
            </w:r>
          </w:p>
        </w:tc>
        <w:tc>
          <w:tcPr>
            <w:tcW w:w="3757" w:type="dxa"/>
            <w:vAlign w:val="center"/>
          </w:tcPr>
          <w:p>
            <w:pPr>
              <w:shd w:val="clear" w:color="auto" w:fill="auto"/>
              <w:snapToGrid w:val="0"/>
              <w:spacing w:line="240" w:lineRule="auto"/>
              <w:rPr>
                <w:rFonts w:hint="eastAsia" w:ascii="宋体" w:hAnsi="宋体" w:eastAsia="宋体" w:cs="宋体"/>
                <w:b w:val="0"/>
                <w:color w:val="auto"/>
                <w:szCs w:val="21"/>
                <w:highlight w:val="none"/>
              </w:rPr>
            </w:pPr>
            <w:r>
              <w:rPr>
                <w:rFonts w:hint="eastAsia" w:ascii="宋体" w:hAnsi="宋体" w:eastAsia="宋体" w:cs="宋体"/>
                <w:bCs/>
                <w:color w:val="auto"/>
                <w:sz w:val="24"/>
                <w:highlight w:val="none"/>
              </w:rPr>
              <w:t>根据住宿服务管理方案的全面性、可操作性等方面进行打分，最高</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bCs/>
                <w:color w:val="auto"/>
                <w:sz w:val="24"/>
                <w:szCs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3</w:t>
            </w:r>
          </w:p>
        </w:tc>
        <w:tc>
          <w:tcPr>
            <w:tcW w:w="3757" w:type="dxa"/>
            <w:vAlign w:val="center"/>
          </w:tcPr>
          <w:p>
            <w:pPr>
              <w:shd w:val="clear" w:color="auto" w:fill="auto"/>
              <w:snapToGrid w:val="0"/>
              <w:spacing w:line="240" w:lineRule="auto"/>
              <w:rPr>
                <w:rFonts w:hint="eastAsia" w:ascii="宋体" w:hAnsi="宋体" w:eastAsia="宋体" w:cs="宋体"/>
                <w:b w:val="0"/>
                <w:color w:val="auto"/>
                <w:szCs w:val="21"/>
                <w:highlight w:val="none"/>
              </w:rPr>
            </w:pPr>
            <w:r>
              <w:rPr>
                <w:rFonts w:hint="eastAsia" w:ascii="宋体" w:hAnsi="宋体" w:eastAsia="宋体" w:cs="宋体"/>
                <w:bCs/>
                <w:color w:val="auto"/>
                <w:sz w:val="24"/>
                <w:highlight w:val="none"/>
              </w:rPr>
              <w:t>根据</w:t>
            </w:r>
            <w:r>
              <w:rPr>
                <w:rFonts w:hint="eastAsia" w:ascii="宋体" w:hAnsi="宋体" w:eastAsia="宋体" w:cs="宋体"/>
                <w:bCs/>
                <w:color w:val="auto"/>
                <w:sz w:val="24"/>
                <w:highlight w:val="none"/>
                <w:lang w:val="en-US" w:eastAsia="zh-CN"/>
              </w:rPr>
              <w:t>会议服务管理</w:t>
            </w:r>
            <w:r>
              <w:rPr>
                <w:rFonts w:hint="eastAsia" w:ascii="宋体" w:hAnsi="宋体" w:eastAsia="宋体" w:cs="宋体"/>
                <w:bCs/>
                <w:color w:val="auto"/>
                <w:sz w:val="24"/>
                <w:highlight w:val="none"/>
              </w:rPr>
              <w:t>方案的全面性、可操作性等方面进行打分，最高</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eastAsia="zh-CN"/>
              </w:rPr>
            </w:pPr>
            <w:r>
              <w:rPr>
                <w:rFonts w:hint="eastAsia" w:ascii="宋体" w:hAnsi="宋体" w:eastAsia="宋体" w:cs="宋体"/>
                <w:bCs/>
                <w:color w:val="auto"/>
                <w:sz w:val="24"/>
                <w:szCs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4</w:t>
            </w:r>
          </w:p>
        </w:tc>
        <w:tc>
          <w:tcPr>
            <w:tcW w:w="3757" w:type="dxa"/>
            <w:vAlign w:val="center"/>
          </w:tcPr>
          <w:p>
            <w:pPr>
              <w:shd w:val="clear" w:color="auto" w:fill="auto"/>
              <w:spacing w:line="240" w:lineRule="auto"/>
              <w:jc w:val="both"/>
              <w:rPr>
                <w:rFonts w:hint="eastAsia" w:ascii="宋体" w:hAnsi="宋体" w:eastAsia="宋体" w:cs="宋体"/>
                <w:color w:val="auto"/>
                <w:szCs w:val="21"/>
                <w:highlight w:val="none"/>
              </w:rPr>
            </w:pPr>
            <w:r>
              <w:rPr>
                <w:rFonts w:hint="eastAsia" w:ascii="宋体" w:hAnsi="宋体" w:eastAsia="宋体" w:cs="宋体"/>
                <w:bCs/>
                <w:color w:val="auto"/>
                <w:sz w:val="24"/>
                <w:highlight w:val="none"/>
              </w:rPr>
              <w:t>根据设备维护管理方案的全面性、可操作性等方面进行打分，最高4分。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eastAsia="zh-CN"/>
              </w:rPr>
            </w:pPr>
            <w:r>
              <w:rPr>
                <w:rFonts w:hint="eastAsia" w:ascii="宋体" w:hAnsi="宋体" w:eastAsia="宋体" w:cs="宋体"/>
                <w:bCs/>
                <w:color w:val="auto"/>
                <w:sz w:val="24"/>
                <w:szCs w:val="24"/>
                <w:highlight w:val="none"/>
              </w:rPr>
              <w:t>4</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5</w:t>
            </w:r>
          </w:p>
        </w:tc>
        <w:tc>
          <w:tcPr>
            <w:tcW w:w="3757" w:type="dxa"/>
            <w:vAlign w:val="center"/>
          </w:tcPr>
          <w:p>
            <w:pPr>
              <w:shd w:val="clear" w:color="auto" w:fill="auto"/>
              <w:snapToGrid w:val="0"/>
              <w:spacing w:line="240" w:lineRule="auto"/>
              <w:rPr>
                <w:rFonts w:hint="eastAsia" w:ascii="宋体" w:hAnsi="宋体" w:eastAsia="宋体" w:cs="宋体"/>
                <w:color w:val="auto"/>
                <w:sz w:val="15"/>
                <w:szCs w:val="15"/>
                <w:highlight w:val="none"/>
              </w:rPr>
            </w:pPr>
            <w:r>
              <w:rPr>
                <w:rFonts w:hint="eastAsia" w:ascii="宋体" w:hAnsi="宋体" w:eastAsia="宋体" w:cs="宋体"/>
                <w:bCs/>
                <w:color w:val="auto"/>
                <w:sz w:val="24"/>
                <w:highlight w:val="none"/>
              </w:rPr>
              <w:t>根据消毒卫生保洁方案的全面性、可操作性等方面进行打分，最高</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6</w:t>
            </w:r>
          </w:p>
        </w:tc>
        <w:tc>
          <w:tcPr>
            <w:tcW w:w="3757" w:type="dxa"/>
            <w:vAlign w:val="center"/>
          </w:tcPr>
          <w:p>
            <w:pPr>
              <w:shd w:val="clear" w:color="auto" w:fill="auto"/>
              <w:snapToGrid w:val="0"/>
              <w:spacing w:line="240" w:lineRule="auto"/>
              <w:rPr>
                <w:rFonts w:hint="eastAsia" w:ascii="宋体" w:hAnsi="宋体" w:eastAsia="宋体" w:cs="宋体"/>
                <w:bCs/>
                <w:color w:val="auto"/>
                <w:szCs w:val="21"/>
                <w:highlight w:val="none"/>
              </w:rPr>
            </w:pPr>
            <w:r>
              <w:rPr>
                <w:rFonts w:hint="eastAsia" w:ascii="宋体" w:hAnsi="宋体" w:eastAsia="宋体" w:cs="宋体"/>
                <w:bCs/>
                <w:color w:val="auto"/>
                <w:sz w:val="24"/>
                <w:highlight w:val="none"/>
              </w:rPr>
              <w:t>根据投标人提供的管理措施（节水、节电、节气措施）打分，最高</w:t>
            </w:r>
            <w:r>
              <w:rPr>
                <w:rFonts w:hint="eastAsia" w:ascii="宋体" w:hAnsi="宋体" w:cs="宋体"/>
                <w:bCs/>
                <w:color w:val="auto"/>
                <w:sz w:val="24"/>
                <w:highlight w:val="none"/>
                <w:lang w:val="en-US" w:eastAsia="zh-CN"/>
              </w:rPr>
              <w:t>4</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rPr>
            </w:pPr>
            <w:r>
              <w:rPr>
                <w:rFonts w:hint="eastAsia" w:hAnsi="宋体" w:cs="宋体"/>
                <w:bCs/>
                <w:color w:val="auto"/>
                <w:sz w:val="24"/>
                <w:szCs w:val="24"/>
                <w:highlight w:val="none"/>
                <w:lang w:val="en-US" w:eastAsia="zh-CN"/>
              </w:rPr>
              <w:t>4</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7</w:t>
            </w:r>
          </w:p>
        </w:tc>
        <w:tc>
          <w:tcPr>
            <w:tcW w:w="3757" w:type="dxa"/>
            <w:vAlign w:val="center"/>
          </w:tcPr>
          <w:p>
            <w:pPr>
              <w:widowControl/>
              <w:shd w:val="clear" w:color="auto" w:fill="auto"/>
              <w:snapToGrid w:val="0"/>
              <w:spacing w:line="240" w:lineRule="auto"/>
              <w:rPr>
                <w:rStyle w:val="630"/>
                <w:rFonts w:hint="eastAsia" w:ascii="宋体" w:hAnsi="宋体" w:eastAsia="宋体" w:cs="宋体"/>
                <w:b w:val="0"/>
                <w:bCs/>
                <w:color w:val="auto"/>
                <w:sz w:val="21"/>
                <w:szCs w:val="21"/>
                <w:highlight w:val="none"/>
              </w:rPr>
            </w:pPr>
            <w:r>
              <w:rPr>
                <w:rFonts w:hint="eastAsia" w:ascii="宋体" w:hAnsi="宋体" w:eastAsia="宋体" w:cs="宋体"/>
                <w:bCs/>
                <w:color w:val="auto"/>
                <w:sz w:val="24"/>
                <w:highlight w:val="none"/>
              </w:rPr>
              <w:t>对出现的各类</w:t>
            </w:r>
            <w:r>
              <w:rPr>
                <w:rFonts w:hint="eastAsia" w:ascii="宋体" w:hAnsi="宋体" w:eastAsia="宋体" w:cs="宋体"/>
                <w:bCs/>
                <w:color w:val="auto"/>
                <w:sz w:val="24"/>
                <w:highlight w:val="none"/>
                <w:lang w:val="en-US" w:eastAsia="zh-CN"/>
              </w:rPr>
              <w:t>情况</w:t>
            </w:r>
            <w:r>
              <w:rPr>
                <w:rFonts w:hint="eastAsia" w:ascii="宋体" w:hAnsi="宋体" w:eastAsia="宋体" w:cs="宋体"/>
                <w:bCs/>
                <w:color w:val="auto"/>
                <w:sz w:val="24"/>
                <w:highlight w:val="none"/>
              </w:rPr>
              <w:t>的紧急预案（重大活动、自然灾害、卫生防疫等）</w:t>
            </w:r>
            <w:r>
              <w:rPr>
                <w:rFonts w:hint="eastAsia" w:ascii="宋体" w:hAnsi="宋体" w:eastAsia="宋体" w:cs="宋体"/>
                <w:bCs/>
                <w:color w:val="auto"/>
                <w:sz w:val="24"/>
                <w:highlight w:val="none"/>
                <w:lang w:eastAsia="zh-CN"/>
              </w:rPr>
              <w:t>进行打分</w:t>
            </w:r>
            <w:r>
              <w:rPr>
                <w:rFonts w:hint="eastAsia" w:ascii="宋体" w:hAnsi="宋体" w:eastAsia="宋体" w:cs="宋体"/>
                <w:bCs/>
                <w:color w:val="auto"/>
                <w:sz w:val="24"/>
                <w:highlight w:val="none"/>
              </w:rPr>
              <w:t>，最高5分。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8</w:t>
            </w:r>
          </w:p>
        </w:tc>
        <w:tc>
          <w:tcPr>
            <w:tcW w:w="3757" w:type="dxa"/>
            <w:vAlign w:val="center"/>
          </w:tcPr>
          <w:p>
            <w:pPr>
              <w:widowControl/>
              <w:shd w:val="clear" w:color="auto" w:fill="auto"/>
              <w:snapToGrid w:val="0"/>
              <w:spacing w:line="240" w:lineRule="auto"/>
              <w:rPr>
                <w:rStyle w:val="630"/>
                <w:rFonts w:hint="eastAsia" w:ascii="宋体" w:hAnsi="宋体" w:eastAsia="宋体" w:cs="宋体"/>
                <w:b w:val="0"/>
                <w:bCs/>
                <w:color w:val="auto"/>
                <w:sz w:val="21"/>
                <w:szCs w:val="21"/>
                <w:highlight w:val="none"/>
              </w:rPr>
            </w:pPr>
            <w:r>
              <w:rPr>
                <w:rFonts w:hint="eastAsia" w:ascii="宋体" w:hAnsi="宋体" w:eastAsia="宋体" w:cs="宋体"/>
                <w:bCs/>
                <w:color w:val="auto"/>
                <w:sz w:val="24"/>
                <w:highlight w:val="none"/>
              </w:rPr>
              <w:t>根据针对本项目制定的台账管理方案</w:t>
            </w:r>
            <w:r>
              <w:rPr>
                <w:rFonts w:hint="eastAsia" w:ascii="宋体" w:hAnsi="宋体" w:eastAsia="宋体" w:cs="宋体"/>
                <w:bCs/>
                <w:color w:val="auto"/>
                <w:sz w:val="24"/>
                <w:highlight w:val="none"/>
                <w:lang w:eastAsia="zh-CN"/>
              </w:rPr>
              <w:t>的详实</w:t>
            </w:r>
            <w:r>
              <w:rPr>
                <w:rFonts w:hint="eastAsia" w:ascii="宋体" w:hAnsi="宋体" w:eastAsia="宋体" w:cs="宋体"/>
                <w:bCs/>
                <w:color w:val="auto"/>
                <w:sz w:val="24"/>
                <w:highlight w:val="none"/>
              </w:rPr>
              <w:t>性、可行性进行打分，最高</w:t>
            </w: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rPr>
              <w:t>分。</w:t>
            </w:r>
          </w:p>
        </w:tc>
        <w:tc>
          <w:tcPr>
            <w:tcW w:w="1032"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lang w:val="en-US" w:eastAsia="zh-CN"/>
              </w:rPr>
              <w:t>4</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rPr>
              <w:t>9</w:t>
            </w:r>
          </w:p>
        </w:tc>
        <w:tc>
          <w:tcPr>
            <w:tcW w:w="3757" w:type="dxa"/>
            <w:vAlign w:val="center"/>
          </w:tcPr>
          <w:p>
            <w:pPr>
              <w:shd w:val="clear" w:color="auto" w:fill="auto"/>
              <w:adjustRightInd/>
              <w:spacing w:line="240" w:lineRule="auto"/>
              <w:rPr>
                <w:rFonts w:hint="eastAsia" w:ascii="宋体" w:hAnsi="宋体" w:eastAsia="宋体" w:cs="宋体"/>
                <w:b w:val="0"/>
                <w:color w:val="auto"/>
                <w:szCs w:val="21"/>
                <w:highlight w:val="none"/>
              </w:rPr>
            </w:pPr>
            <w:r>
              <w:rPr>
                <w:rFonts w:hint="eastAsia" w:ascii="宋体" w:hAnsi="宋体" w:eastAsia="宋体" w:cs="宋体"/>
                <w:bCs/>
                <w:color w:val="auto"/>
                <w:sz w:val="24"/>
                <w:highlight w:val="none"/>
              </w:rPr>
              <w:t>根据每周菜单及营养配比说明，营养合理、品种多样、荤素搭配进行打分，最高</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spacing w:line="240" w:lineRule="auto"/>
              <w:jc w:val="center"/>
              <w:outlineLvl w:val="0"/>
              <w:rPr>
                <w:rFonts w:hint="eastAsia" w:ascii="宋体" w:hAnsi="宋体" w:eastAsia="宋体" w:cs="宋体"/>
                <w:color w:val="auto"/>
                <w:szCs w:val="24"/>
                <w:highlight w:val="none"/>
              </w:rPr>
            </w:pPr>
            <w:r>
              <w:rPr>
                <w:rFonts w:hint="eastAsia" w:ascii="宋体" w:hAnsi="宋体" w:eastAsia="宋体" w:cs="宋体"/>
                <w:color w:val="auto"/>
                <w:sz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szCs w:val="24"/>
                <w:highlight w:val="none"/>
                <w:lang w:val="en-US" w:eastAsia="zh-CN"/>
              </w:rPr>
            </w:pPr>
            <w:r>
              <w:rPr>
                <w:rFonts w:hint="eastAsia" w:ascii="宋体" w:hAnsi="宋体" w:eastAsia="宋体" w:cs="宋体"/>
                <w:color w:val="auto"/>
                <w:sz w:val="24"/>
                <w:highlight w:val="none"/>
              </w:rPr>
              <w:t>10</w:t>
            </w:r>
          </w:p>
        </w:tc>
        <w:tc>
          <w:tcPr>
            <w:tcW w:w="3757" w:type="dxa"/>
            <w:vAlign w:val="center"/>
          </w:tcPr>
          <w:p>
            <w:pPr>
              <w:shd w:val="clear" w:color="auto" w:fill="auto"/>
              <w:adjustRightInd/>
              <w:spacing w:line="240" w:lineRule="auto"/>
              <w:rPr>
                <w:rStyle w:val="630"/>
                <w:rFonts w:hint="eastAsia" w:ascii="宋体" w:hAnsi="宋体" w:eastAsia="宋体" w:cs="宋体"/>
                <w:b w:val="0"/>
                <w:color w:val="auto"/>
                <w:sz w:val="21"/>
                <w:szCs w:val="21"/>
                <w:highlight w:val="none"/>
                <w:lang w:val="en-US" w:eastAsia="zh-CN"/>
              </w:rPr>
            </w:pPr>
            <w:r>
              <w:rPr>
                <w:rFonts w:hint="eastAsia" w:ascii="宋体" w:hAnsi="宋体" w:eastAsia="宋体" w:cs="宋体"/>
                <w:bCs/>
                <w:color w:val="auto"/>
                <w:sz w:val="24"/>
                <w:highlight w:val="none"/>
              </w:rPr>
              <w:t>根据季节变化实时更新食谱，根据菜肴品种丰富性，搭配合理性、创新性进行打分，最高</w:t>
            </w:r>
            <w:r>
              <w:rPr>
                <w:rFonts w:hint="eastAsia" w:ascii="宋体" w:hAnsi="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spacing w:line="240" w:lineRule="auto"/>
              <w:jc w:val="center"/>
              <w:outlineLvl w:val="0"/>
              <w:rPr>
                <w:rFonts w:hint="eastAsia" w:ascii="宋体" w:hAnsi="宋体" w:eastAsia="宋体" w:cs="宋体"/>
                <w:color w:val="auto"/>
                <w:szCs w:val="24"/>
                <w:highlight w:val="none"/>
                <w:lang w:val="en-US" w:eastAsia="zh-CN"/>
              </w:rPr>
            </w:pPr>
            <w:r>
              <w:rPr>
                <w:rFonts w:hint="eastAsia" w:ascii="宋体" w:hAnsi="宋体" w:cs="宋体"/>
                <w:color w:val="auto"/>
                <w:sz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11</w:t>
            </w:r>
          </w:p>
        </w:tc>
        <w:tc>
          <w:tcPr>
            <w:tcW w:w="3757" w:type="dxa"/>
            <w:vAlign w:val="center"/>
          </w:tcPr>
          <w:p>
            <w:pPr>
              <w:shd w:val="clear" w:color="auto" w:fill="auto"/>
              <w:adjustRightInd/>
              <w:spacing w:line="240" w:lineRule="auto"/>
              <w:rPr>
                <w:rFonts w:hint="eastAsia" w:ascii="宋体" w:hAnsi="宋体" w:eastAsia="宋体" w:cs="宋体"/>
                <w:b w:val="0"/>
                <w:color w:val="auto"/>
                <w:szCs w:val="21"/>
                <w:highlight w:val="none"/>
              </w:rPr>
            </w:pPr>
            <w:r>
              <w:rPr>
                <w:rFonts w:hint="eastAsia" w:ascii="宋体" w:hAnsi="宋体" w:eastAsia="宋体" w:cs="宋体"/>
                <w:color w:val="auto"/>
                <w:sz w:val="24"/>
                <w:highlight w:val="none"/>
              </w:rPr>
              <w:t>根据特色餐点、小吃</w:t>
            </w:r>
            <w:r>
              <w:rPr>
                <w:rFonts w:hint="eastAsia" w:ascii="宋体" w:hAnsi="宋体" w:eastAsia="宋体" w:cs="宋体"/>
                <w:bCs/>
                <w:color w:val="auto"/>
                <w:sz w:val="24"/>
                <w:highlight w:val="none"/>
              </w:rPr>
              <w:t>菜单及营养配比说明，营养合理、品种多样、荤素搭配进行打分，最高</w:t>
            </w:r>
            <w:r>
              <w:rPr>
                <w:rFonts w:hint="eastAsia" w:ascii="宋体" w:hAnsi="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rPr>
            </w:pPr>
            <w:r>
              <w:rPr>
                <w:rFonts w:hint="eastAsia" w:hAnsi="宋体" w:cs="宋体"/>
                <w:bCs/>
                <w:color w:val="auto"/>
                <w:sz w:val="24"/>
                <w:szCs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12</w:t>
            </w:r>
          </w:p>
        </w:tc>
        <w:tc>
          <w:tcPr>
            <w:tcW w:w="3757" w:type="dxa"/>
            <w:vAlign w:val="center"/>
          </w:tcPr>
          <w:p>
            <w:pPr>
              <w:shd w:val="clear" w:color="auto" w:fill="auto"/>
              <w:snapToGrid w:val="0"/>
              <w:spacing w:line="240" w:lineRule="auto"/>
              <w:rPr>
                <w:rFonts w:hint="eastAsia" w:ascii="宋体" w:hAnsi="宋体" w:eastAsia="宋体" w:cs="宋体"/>
                <w:color w:val="auto"/>
                <w:szCs w:val="21"/>
                <w:highlight w:val="none"/>
              </w:rPr>
            </w:pPr>
            <w:r>
              <w:rPr>
                <w:rFonts w:hint="eastAsia" w:ascii="宋体" w:hAnsi="宋体" w:eastAsia="宋体" w:cs="宋体"/>
                <w:bCs/>
                <w:color w:val="auto"/>
                <w:sz w:val="24"/>
                <w:highlight w:val="none"/>
              </w:rPr>
              <w:t>根据食品安全管理方案的全面性、可操作性等方面进行打分，最高</w:t>
            </w:r>
            <w:r>
              <w:rPr>
                <w:rFonts w:hint="eastAsia" w:ascii="宋体" w:hAnsi="宋体" w:eastAsia="宋体" w:cs="宋体"/>
                <w:bCs/>
                <w:color w:val="auto"/>
                <w:sz w:val="24"/>
                <w:highlight w:val="none"/>
                <w:lang w:val="en-US" w:eastAsia="zh-CN"/>
              </w:rPr>
              <w:t>5</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13</w:t>
            </w:r>
          </w:p>
        </w:tc>
        <w:tc>
          <w:tcPr>
            <w:tcW w:w="3757" w:type="dxa"/>
            <w:vAlign w:val="center"/>
          </w:tcPr>
          <w:p>
            <w:pPr>
              <w:shd w:val="clear" w:color="auto" w:fill="auto"/>
              <w:adjustRightInd/>
              <w:spacing w:line="240" w:lineRule="auto"/>
              <w:rPr>
                <w:rFonts w:hint="eastAsia" w:ascii="宋体" w:hAnsi="宋体" w:eastAsia="宋体" w:cs="宋体"/>
                <w:color w:val="auto"/>
                <w:szCs w:val="21"/>
                <w:highlight w:val="none"/>
              </w:rPr>
            </w:pPr>
            <w:r>
              <w:rPr>
                <w:rFonts w:hint="eastAsia" w:ascii="宋体" w:hAnsi="宋体" w:eastAsia="宋体" w:cs="宋体"/>
                <w:bCs/>
                <w:color w:val="auto"/>
                <w:sz w:val="24"/>
                <w:highlight w:val="none"/>
              </w:rPr>
              <w:t>根据设施安全管理方案</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包括每天检查食堂</w:t>
            </w:r>
            <w:r>
              <w:rPr>
                <w:rFonts w:hint="eastAsia" w:ascii="宋体" w:hAnsi="宋体" w:eastAsia="宋体" w:cs="宋体"/>
                <w:bCs/>
                <w:color w:val="auto"/>
                <w:sz w:val="24"/>
                <w:highlight w:val="none"/>
                <w:lang w:eastAsia="zh-CN"/>
              </w:rPr>
              <w:t>、</w:t>
            </w:r>
            <w:r>
              <w:rPr>
                <w:rFonts w:hint="eastAsia" w:ascii="宋体" w:hAnsi="宋体" w:eastAsia="宋体" w:cs="宋体"/>
                <w:color w:val="auto"/>
                <w:sz w:val="24"/>
                <w:highlight w:val="none"/>
                <w:lang w:val="en-US" w:eastAsia="zh-CN"/>
              </w:rPr>
              <w:t>学员楼、教学楼</w:t>
            </w:r>
            <w:r>
              <w:rPr>
                <w:rFonts w:hint="eastAsia" w:ascii="宋体" w:hAnsi="宋体" w:eastAsia="宋体" w:cs="宋体"/>
                <w:bCs/>
                <w:color w:val="auto"/>
                <w:sz w:val="24"/>
                <w:highlight w:val="none"/>
              </w:rPr>
              <w:t>电、气、消防等设备设施安全等内容</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的全面性、可操作性等方面进行打分，最高</w:t>
            </w:r>
            <w:r>
              <w:rPr>
                <w:rFonts w:hint="eastAsia" w:ascii="宋体" w:hAnsi="宋体" w:cs="宋体"/>
                <w:bCs/>
                <w:color w:val="auto"/>
                <w:sz w:val="24"/>
                <w:highlight w:val="none"/>
                <w:lang w:val="en-US" w:eastAsia="zh-CN"/>
              </w:rPr>
              <w:t>3</w:t>
            </w:r>
            <w:r>
              <w:rPr>
                <w:rFonts w:hint="eastAsia" w:ascii="宋体" w:hAnsi="宋体" w:eastAsia="宋体" w:cs="宋体"/>
                <w:bCs/>
                <w:color w:val="auto"/>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eastAsia="zh-CN"/>
              </w:rPr>
            </w:pPr>
            <w:r>
              <w:rPr>
                <w:rFonts w:hint="eastAsia" w:hAnsi="宋体" w:cs="宋体"/>
                <w:bCs/>
                <w:color w:val="auto"/>
                <w:sz w:val="24"/>
                <w:szCs w:val="24"/>
                <w:highlight w:val="none"/>
                <w:lang w:val="en-US" w:eastAsia="zh-CN"/>
              </w:rPr>
              <w:t>3</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14</w:t>
            </w:r>
          </w:p>
        </w:tc>
        <w:tc>
          <w:tcPr>
            <w:tcW w:w="3757" w:type="dxa"/>
            <w:vAlign w:val="center"/>
          </w:tcPr>
          <w:p>
            <w:pPr>
              <w:shd w:val="clear" w:color="auto" w:fill="auto"/>
              <w:adjustRightInd/>
              <w:spacing w:line="240" w:lineRule="auto"/>
              <w:rPr>
                <w:rFonts w:hint="eastAsia" w:ascii="宋体" w:hAnsi="宋体" w:eastAsia="宋体" w:cs="宋体"/>
                <w:color w:val="auto"/>
                <w:szCs w:val="21"/>
                <w:highlight w:val="none"/>
              </w:rPr>
            </w:pPr>
            <w:r>
              <w:rPr>
                <w:rFonts w:hint="eastAsia" w:ascii="宋体" w:hAnsi="宋体" w:eastAsia="宋体" w:cs="宋体"/>
                <w:bCs/>
                <w:color w:val="auto"/>
                <w:sz w:val="24"/>
                <w:highlight w:val="none"/>
              </w:rPr>
              <w:t>人员岗位安排分配明细情况及人员综合素质比较，包括人员技术能力、数量、配备、年龄是否合理，各岗位的配置和劳动力的投入是否经优化配置，是否合理充分满足各岗位和工作量的需要，最高5分。注：投标文件中须提供人员清单，提供相关证明材料复印件</w:t>
            </w:r>
            <w:r>
              <w:rPr>
                <w:rFonts w:hint="eastAsia" w:ascii="宋体" w:hAnsi="宋体" w:eastAsia="宋体" w:cs="宋体"/>
                <w:color w:val="auto"/>
                <w:sz w:val="24"/>
                <w:szCs w:val="24"/>
                <w:highlight w:val="none"/>
              </w:rPr>
              <w:t>并加盖公章</w:t>
            </w:r>
            <w:r>
              <w:rPr>
                <w:rFonts w:hint="eastAsia" w:ascii="宋体" w:hAnsi="宋体" w:eastAsia="宋体" w:cs="宋体"/>
                <w:bCs/>
                <w:color w:val="auto"/>
                <w:sz w:val="24"/>
                <w:highlight w:val="none"/>
              </w:rPr>
              <w:t>。</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eastAsia="zh-CN"/>
              </w:rPr>
            </w:pPr>
            <w:r>
              <w:rPr>
                <w:rFonts w:hint="eastAsia" w:ascii="宋体" w:hAnsi="宋体" w:eastAsia="宋体" w:cs="宋体"/>
                <w:bCs/>
                <w:color w:val="auto"/>
                <w:sz w:val="24"/>
                <w:szCs w:val="24"/>
                <w:highlight w:val="none"/>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15</w:t>
            </w:r>
          </w:p>
        </w:tc>
        <w:tc>
          <w:tcPr>
            <w:tcW w:w="3757" w:type="dxa"/>
            <w:shd w:val="clear" w:color="auto" w:fill="auto"/>
            <w:vAlign w:val="center"/>
          </w:tcPr>
          <w:p>
            <w:pPr>
              <w:shd w:val="clear" w:color="auto" w:fill="auto"/>
              <w:adjustRightInd/>
              <w:spacing w:line="240" w:lineRule="auto"/>
              <w:rPr>
                <w:rStyle w:val="630"/>
                <w:rFonts w:hint="eastAsia" w:ascii="宋体" w:hAnsi="宋体" w:eastAsia="宋体" w:cs="宋体"/>
                <w:b w:val="0"/>
                <w:color w:val="auto"/>
                <w:sz w:val="21"/>
                <w:szCs w:val="21"/>
                <w:highlight w:val="none"/>
              </w:rPr>
            </w:pPr>
            <w:r>
              <w:rPr>
                <w:rFonts w:hint="eastAsia" w:ascii="宋体" w:hAnsi="宋体" w:eastAsia="宋体" w:cs="宋体"/>
                <w:bCs/>
                <w:color w:val="auto"/>
                <w:sz w:val="24"/>
                <w:highlight w:val="none"/>
              </w:rPr>
              <w:t>拟派厨师</w:t>
            </w:r>
            <w:r>
              <w:rPr>
                <w:rFonts w:hint="eastAsia" w:ascii="宋体" w:hAnsi="宋体" w:eastAsia="宋体" w:cs="宋体"/>
                <w:bCs/>
                <w:color w:val="auto"/>
                <w:sz w:val="24"/>
                <w:highlight w:val="none"/>
                <w:lang w:eastAsia="zh-CN"/>
              </w:rPr>
              <w:t>中有</w:t>
            </w:r>
            <w:r>
              <w:rPr>
                <w:rFonts w:hint="eastAsia" w:ascii="宋体" w:hAnsi="宋体" w:eastAsia="宋体" w:cs="宋体"/>
                <w:bCs/>
                <w:color w:val="auto"/>
                <w:sz w:val="24"/>
                <w:highlight w:val="none"/>
                <w:lang w:val="en-US" w:eastAsia="zh-CN"/>
              </w:rPr>
              <w:t>1名具有</w:t>
            </w:r>
            <w:r>
              <w:rPr>
                <w:rFonts w:hint="eastAsia" w:ascii="宋体" w:hAnsi="宋体" w:eastAsia="宋体" w:cs="宋体"/>
                <w:bCs/>
                <w:color w:val="auto"/>
                <w:sz w:val="24"/>
                <w:highlight w:val="none"/>
              </w:rPr>
              <w:t>中式烹调师高级（国家职业资格三级</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及以上职业资格证书</w:t>
            </w:r>
            <w:r>
              <w:rPr>
                <w:rFonts w:hint="eastAsia" w:ascii="宋体" w:hAnsi="宋体" w:eastAsia="宋体" w:cs="宋体"/>
                <w:bCs/>
                <w:color w:val="auto"/>
                <w:sz w:val="24"/>
                <w:highlight w:val="none"/>
                <w:lang w:eastAsia="zh-CN"/>
              </w:rPr>
              <w:t>的得</w:t>
            </w:r>
            <w:r>
              <w:rPr>
                <w:rFonts w:hint="eastAsia" w:ascii="宋体" w:hAnsi="宋体" w:eastAsia="宋体" w:cs="宋体"/>
                <w:bCs/>
                <w:color w:val="auto"/>
                <w:sz w:val="24"/>
                <w:highlight w:val="none"/>
                <w:lang w:val="en-US" w:eastAsia="zh-CN"/>
              </w:rPr>
              <w:t>1分，</w:t>
            </w:r>
            <w:r>
              <w:rPr>
                <w:rFonts w:hint="eastAsia" w:ascii="宋体" w:hAnsi="宋体" w:eastAsia="宋体" w:cs="宋体"/>
                <w:color w:val="auto"/>
                <w:sz w:val="24"/>
                <w:szCs w:val="24"/>
                <w:highlight w:val="none"/>
              </w:rPr>
              <w:t>每增加1名加1分</w:t>
            </w:r>
            <w:r>
              <w:rPr>
                <w:rFonts w:hint="eastAsia" w:ascii="宋体" w:hAnsi="宋体" w:eastAsia="宋体" w:cs="宋体"/>
                <w:color w:val="auto"/>
                <w:sz w:val="24"/>
                <w:szCs w:val="24"/>
                <w:highlight w:val="none"/>
                <w:lang w:eastAsia="zh-CN"/>
              </w:rPr>
              <w:t>。</w:t>
            </w:r>
            <w:r>
              <w:rPr>
                <w:rFonts w:hint="eastAsia" w:ascii="宋体" w:hAnsi="宋体" w:eastAsia="宋体" w:cs="宋体"/>
                <w:bCs/>
                <w:color w:val="auto"/>
                <w:sz w:val="24"/>
                <w:highlight w:val="none"/>
              </w:rPr>
              <w:t>最高</w:t>
            </w:r>
            <w:r>
              <w:rPr>
                <w:rFonts w:hint="eastAsia" w:ascii="宋体" w:hAnsi="宋体" w:eastAsia="宋体" w:cs="宋体"/>
                <w:bCs/>
                <w:color w:val="auto"/>
                <w:sz w:val="24"/>
                <w:highlight w:val="none"/>
                <w:lang w:eastAsia="zh-CN"/>
              </w:rPr>
              <w:t>得</w:t>
            </w:r>
            <w:r>
              <w:rPr>
                <w:rFonts w:hint="eastAsia" w:ascii="宋体" w:hAnsi="宋体" w:eastAsia="宋体" w:cs="宋体"/>
                <w:bCs/>
                <w:color w:val="auto"/>
                <w:sz w:val="24"/>
                <w:highlight w:val="none"/>
              </w:rPr>
              <w:t>6分。注：投标文件中提供相关证明材料复印件</w:t>
            </w:r>
            <w:r>
              <w:rPr>
                <w:rFonts w:hint="eastAsia" w:ascii="宋体" w:hAnsi="宋体" w:eastAsia="宋体" w:cs="宋体"/>
                <w:color w:val="auto"/>
                <w:sz w:val="24"/>
                <w:szCs w:val="24"/>
                <w:highlight w:val="none"/>
              </w:rPr>
              <w:t>并加盖公章</w:t>
            </w:r>
            <w:r>
              <w:rPr>
                <w:rFonts w:hint="eastAsia" w:ascii="宋体" w:hAnsi="宋体" w:eastAsia="宋体" w:cs="宋体"/>
                <w:bCs/>
                <w:color w:val="auto"/>
                <w:sz w:val="24"/>
                <w:highlight w:val="none"/>
              </w:rPr>
              <w:t>。</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en-US" w:eastAsia="zh-CN"/>
              </w:rPr>
              <w:t>6</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客观分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16</w:t>
            </w:r>
          </w:p>
        </w:tc>
        <w:tc>
          <w:tcPr>
            <w:tcW w:w="3757" w:type="dxa"/>
            <w:shd w:val="clear" w:color="auto" w:fill="auto"/>
            <w:vAlign w:val="center"/>
          </w:tcPr>
          <w:p>
            <w:pPr>
              <w:shd w:val="clear" w:color="auto" w:fill="auto"/>
              <w:adjustRightInd/>
              <w:spacing w:line="240" w:lineRule="auto"/>
              <w:rPr>
                <w:rStyle w:val="630"/>
                <w:rFonts w:hint="eastAsia" w:ascii="宋体" w:hAnsi="宋体" w:eastAsia="宋体" w:cs="宋体"/>
                <w:b w:val="0"/>
                <w:color w:val="auto"/>
                <w:sz w:val="21"/>
                <w:szCs w:val="21"/>
                <w:highlight w:val="none"/>
              </w:rPr>
            </w:pPr>
            <w:r>
              <w:rPr>
                <w:rFonts w:hint="eastAsia" w:ascii="宋体" w:hAnsi="宋体" w:eastAsia="宋体" w:cs="宋体"/>
                <w:color w:val="auto"/>
                <w:sz w:val="24"/>
                <w:highlight w:val="none"/>
                <w:lang w:val="en-US" w:eastAsia="zh-CN"/>
              </w:rPr>
              <w:t>会务接待人员、前台服务人员、</w:t>
            </w:r>
            <w:r>
              <w:rPr>
                <w:rFonts w:hint="eastAsia" w:ascii="宋体" w:hAnsi="宋体" w:eastAsia="宋体" w:cs="宋体"/>
                <w:bCs/>
                <w:color w:val="auto"/>
                <w:sz w:val="24"/>
                <w:highlight w:val="none"/>
              </w:rPr>
              <w:t>包厢服务员年龄结构</w:t>
            </w:r>
            <w:r>
              <w:rPr>
                <w:rFonts w:hint="eastAsia" w:ascii="宋体" w:hAnsi="宋体" w:eastAsia="宋体" w:cs="宋体"/>
                <w:bCs/>
                <w:color w:val="auto"/>
                <w:sz w:val="24"/>
                <w:highlight w:val="none"/>
                <w:lang w:eastAsia="zh-CN"/>
              </w:rPr>
              <w:t>均</w:t>
            </w:r>
            <w:r>
              <w:rPr>
                <w:rFonts w:hint="eastAsia" w:ascii="宋体" w:hAnsi="宋体" w:eastAsia="宋体" w:cs="宋体"/>
                <w:bCs/>
                <w:color w:val="auto"/>
                <w:sz w:val="24"/>
                <w:highlight w:val="none"/>
              </w:rPr>
              <w:t>满足招标文件要求的得</w:t>
            </w:r>
            <w:r>
              <w:rPr>
                <w:rFonts w:hint="eastAsia" w:ascii="宋体" w:hAnsi="宋体" w:cs="宋体"/>
                <w:bCs/>
                <w:color w:val="auto"/>
                <w:sz w:val="24"/>
                <w:highlight w:val="none"/>
                <w:lang w:val="en-US" w:eastAsia="zh-CN"/>
              </w:rPr>
              <w:t>3</w:t>
            </w:r>
            <w:r>
              <w:rPr>
                <w:rFonts w:hint="eastAsia" w:ascii="宋体" w:hAnsi="宋体" w:eastAsia="宋体" w:cs="宋体"/>
                <w:bCs/>
                <w:color w:val="auto"/>
                <w:sz w:val="24"/>
                <w:highlight w:val="none"/>
              </w:rPr>
              <w:t>分，1</w:t>
            </w:r>
            <w:r>
              <w:rPr>
                <w:rFonts w:hint="eastAsia" w:ascii="宋体" w:hAnsi="宋体" w:eastAsia="宋体" w:cs="宋体"/>
                <w:bCs/>
                <w:color w:val="auto"/>
                <w:sz w:val="24"/>
                <w:highlight w:val="none"/>
                <w:lang w:eastAsia="zh-CN"/>
              </w:rPr>
              <w:t>人</w:t>
            </w:r>
            <w:r>
              <w:rPr>
                <w:rFonts w:hint="eastAsia" w:ascii="宋体" w:hAnsi="宋体" w:eastAsia="宋体" w:cs="宋体"/>
                <w:bCs/>
                <w:color w:val="auto"/>
                <w:sz w:val="24"/>
                <w:highlight w:val="none"/>
              </w:rPr>
              <w:t>不满足的扣</w:t>
            </w:r>
            <w:r>
              <w:rPr>
                <w:rFonts w:hint="eastAsia" w:ascii="宋体" w:hAnsi="宋体" w:cs="宋体"/>
                <w:bCs/>
                <w:color w:val="auto"/>
                <w:sz w:val="24"/>
                <w:highlight w:val="none"/>
                <w:lang w:val="en-US" w:eastAsia="zh-CN"/>
              </w:rPr>
              <w:t>1</w:t>
            </w:r>
            <w:r>
              <w:rPr>
                <w:rFonts w:hint="eastAsia" w:ascii="宋体" w:hAnsi="宋体" w:eastAsia="宋体" w:cs="宋体"/>
                <w:bCs/>
                <w:color w:val="auto"/>
                <w:sz w:val="24"/>
                <w:highlight w:val="none"/>
              </w:rPr>
              <w:t>分，扣完为止。注：投标文件中提供相关证明材料复印件</w:t>
            </w:r>
            <w:r>
              <w:rPr>
                <w:rFonts w:hint="eastAsia" w:ascii="宋体" w:hAnsi="宋体" w:eastAsia="宋体" w:cs="宋体"/>
                <w:color w:val="auto"/>
                <w:sz w:val="24"/>
                <w:szCs w:val="24"/>
                <w:highlight w:val="none"/>
              </w:rPr>
              <w:t>并加盖公章</w:t>
            </w:r>
            <w:r>
              <w:rPr>
                <w:rFonts w:hint="eastAsia" w:ascii="宋体" w:hAnsi="宋体" w:eastAsia="宋体" w:cs="宋体"/>
                <w:bCs/>
                <w:color w:val="auto"/>
                <w:sz w:val="24"/>
                <w:highlight w:val="none"/>
              </w:rPr>
              <w:t>。</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eastAsia="zh-CN"/>
              </w:rPr>
            </w:pPr>
            <w:r>
              <w:rPr>
                <w:rFonts w:hint="eastAsia" w:hAnsi="宋体" w:cs="宋体"/>
                <w:bCs/>
                <w:color w:val="auto"/>
                <w:sz w:val="24"/>
                <w:szCs w:val="24"/>
                <w:highlight w:val="none"/>
                <w:lang w:val="en-US" w:eastAsia="zh-CN"/>
              </w:rPr>
              <w:t>3</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客观分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17</w:t>
            </w:r>
          </w:p>
        </w:tc>
        <w:tc>
          <w:tcPr>
            <w:tcW w:w="3757" w:type="dxa"/>
            <w:shd w:val="clear" w:color="auto" w:fill="auto"/>
            <w:vAlign w:val="center"/>
          </w:tcPr>
          <w:p>
            <w:pPr>
              <w:shd w:val="clear" w:color="auto" w:fill="auto"/>
              <w:adjustRightInd/>
              <w:spacing w:line="240" w:lineRule="auto"/>
              <w:rPr>
                <w:rStyle w:val="630"/>
                <w:rFonts w:hint="eastAsia" w:ascii="宋体" w:hAnsi="宋体" w:eastAsia="宋体" w:cs="宋体"/>
                <w:b w:val="0"/>
                <w:color w:val="auto"/>
                <w:sz w:val="21"/>
                <w:szCs w:val="21"/>
                <w:highlight w:val="none"/>
              </w:rPr>
            </w:pPr>
            <w:r>
              <w:rPr>
                <w:rFonts w:hint="eastAsia" w:ascii="宋体" w:hAnsi="宋体" w:eastAsia="宋体" w:cs="宋体"/>
                <w:bCs/>
                <w:color w:val="auto"/>
                <w:sz w:val="24"/>
                <w:highlight w:val="none"/>
              </w:rPr>
              <w:t>根据</w:t>
            </w:r>
            <w:r>
              <w:rPr>
                <w:rFonts w:hint="eastAsia" w:ascii="宋体" w:hAnsi="宋体" w:eastAsia="宋体" w:cs="宋体"/>
                <w:color w:val="auto"/>
                <w:sz w:val="24"/>
                <w:highlight w:val="none"/>
                <w:lang w:val="en-US" w:eastAsia="zh-CN"/>
              </w:rPr>
              <w:t>会务接待人员、前台服务人员、</w:t>
            </w:r>
            <w:r>
              <w:rPr>
                <w:rFonts w:hint="eastAsia" w:ascii="宋体" w:hAnsi="宋体" w:eastAsia="宋体" w:cs="宋体"/>
                <w:bCs/>
                <w:color w:val="auto"/>
                <w:sz w:val="24"/>
                <w:highlight w:val="none"/>
              </w:rPr>
              <w:t>包厢服务员工作经验情况进行打分，最高</w:t>
            </w:r>
            <w:r>
              <w:rPr>
                <w:rFonts w:hint="eastAsia" w:ascii="宋体" w:hAnsi="宋体" w:cs="宋体"/>
                <w:bCs/>
                <w:color w:val="auto"/>
                <w:sz w:val="24"/>
                <w:highlight w:val="none"/>
                <w:lang w:val="en-US" w:eastAsia="zh-CN"/>
              </w:rPr>
              <w:t>3</w:t>
            </w:r>
            <w:r>
              <w:rPr>
                <w:rFonts w:hint="eastAsia" w:ascii="宋体" w:hAnsi="宋体" w:eastAsia="宋体" w:cs="宋体"/>
                <w:bCs/>
                <w:color w:val="auto"/>
                <w:sz w:val="24"/>
                <w:highlight w:val="none"/>
              </w:rPr>
              <w:t>分。注：投标文件中提供相关证明材料复印件</w:t>
            </w:r>
            <w:r>
              <w:rPr>
                <w:rFonts w:hint="eastAsia" w:ascii="宋体" w:hAnsi="宋体" w:eastAsia="宋体" w:cs="宋体"/>
                <w:color w:val="auto"/>
                <w:sz w:val="24"/>
                <w:szCs w:val="24"/>
                <w:highlight w:val="none"/>
              </w:rPr>
              <w:t>并加盖公章</w:t>
            </w:r>
            <w:r>
              <w:rPr>
                <w:rFonts w:hint="eastAsia" w:ascii="宋体" w:hAnsi="宋体" w:eastAsia="宋体" w:cs="宋体"/>
                <w:bCs/>
                <w:color w:val="auto"/>
                <w:sz w:val="24"/>
                <w:highlight w:val="none"/>
              </w:rPr>
              <w:t>。</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color w:val="auto"/>
                <w:szCs w:val="24"/>
                <w:highlight w:val="none"/>
                <w:lang w:eastAsia="zh-CN"/>
              </w:rPr>
            </w:pPr>
            <w:r>
              <w:rPr>
                <w:rFonts w:hint="eastAsia" w:hAnsi="宋体" w:cs="宋体"/>
                <w:bCs/>
                <w:color w:val="auto"/>
                <w:sz w:val="24"/>
                <w:szCs w:val="24"/>
                <w:highlight w:val="none"/>
                <w:lang w:val="en-US" w:eastAsia="zh-CN"/>
              </w:rPr>
              <w:t>3</w:t>
            </w:r>
          </w:p>
        </w:tc>
        <w:tc>
          <w:tcPr>
            <w:tcW w:w="1338"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18</w:t>
            </w:r>
          </w:p>
        </w:tc>
        <w:tc>
          <w:tcPr>
            <w:tcW w:w="3757" w:type="dxa"/>
            <w:shd w:val="clear" w:color="auto" w:fill="auto"/>
            <w:vAlign w:val="center"/>
          </w:tcPr>
          <w:p>
            <w:pPr>
              <w:widowControl/>
              <w:shd w:val="clear" w:color="auto" w:fill="auto"/>
              <w:snapToGrid w:val="0"/>
              <w:spacing w:line="240" w:lineRule="auto"/>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Cs/>
                <w:color w:val="auto"/>
                <w:sz w:val="24"/>
                <w:highlight w:val="none"/>
              </w:rPr>
              <w:t>根据投标人针对本</w:t>
            </w:r>
            <w:r>
              <w:rPr>
                <w:rFonts w:hint="eastAsia" w:ascii="宋体" w:hAnsi="宋体" w:eastAsia="宋体" w:cs="宋体"/>
                <w:bCs/>
                <w:color w:val="auto"/>
                <w:kern w:val="0"/>
                <w:sz w:val="24"/>
                <w:highlight w:val="none"/>
              </w:rPr>
              <w:t>项目服务</w:t>
            </w:r>
            <w:r>
              <w:rPr>
                <w:rFonts w:hint="eastAsia" w:ascii="宋体" w:hAnsi="宋体" w:eastAsia="宋体" w:cs="宋体"/>
                <w:bCs/>
                <w:color w:val="auto"/>
                <w:sz w:val="24"/>
                <w:highlight w:val="none"/>
              </w:rPr>
              <w:t>质量保障措施</w:t>
            </w:r>
            <w:r>
              <w:rPr>
                <w:rFonts w:hint="eastAsia" w:ascii="宋体" w:hAnsi="宋体" w:eastAsia="宋体" w:cs="宋体"/>
                <w:bCs/>
                <w:color w:val="auto"/>
                <w:kern w:val="0"/>
                <w:sz w:val="24"/>
                <w:highlight w:val="none"/>
              </w:rPr>
              <w:t>实施的可操作性、全面性进行打分，最高</w:t>
            </w:r>
            <w:r>
              <w:rPr>
                <w:rFonts w:hint="eastAsia" w:ascii="宋体" w:hAnsi="宋体" w:eastAsia="宋体" w:cs="宋体"/>
                <w:bCs/>
                <w:color w:val="auto"/>
                <w:kern w:val="0"/>
                <w:sz w:val="24"/>
                <w:highlight w:val="none"/>
                <w:lang w:val="en-US" w:eastAsia="zh-CN"/>
              </w:rPr>
              <w:t>5</w:t>
            </w:r>
            <w:r>
              <w:rPr>
                <w:rFonts w:hint="eastAsia" w:ascii="宋体" w:hAnsi="宋体" w:eastAsia="宋体" w:cs="宋体"/>
                <w:bCs/>
                <w:color w:val="auto"/>
                <w:kern w:val="0"/>
                <w:sz w:val="24"/>
                <w:highlight w:val="none"/>
              </w:rPr>
              <w:t>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snapToGrid w:val="0"/>
                <w:color w:val="auto"/>
                <w:kern w:val="28"/>
                <w:sz w:val="28"/>
                <w:szCs w:val="24"/>
                <w:highlight w:val="none"/>
                <w:lang w:val="en-US" w:eastAsia="zh-CN" w:bidi="ar-SA"/>
              </w:rPr>
            </w:pPr>
            <w:r>
              <w:rPr>
                <w:rFonts w:hint="eastAsia" w:ascii="宋体" w:hAnsi="宋体" w:eastAsia="宋体" w:cs="宋体"/>
                <w:bCs/>
                <w:color w:val="auto"/>
                <w:sz w:val="24"/>
                <w:szCs w:val="24"/>
                <w:highlight w:val="none"/>
                <w:lang w:val="en-US" w:eastAsia="zh-CN"/>
              </w:rPr>
              <w:t>5</w:t>
            </w:r>
          </w:p>
        </w:tc>
        <w:tc>
          <w:tcPr>
            <w:tcW w:w="1338" w:type="dxa"/>
            <w:vAlign w:val="center"/>
          </w:tcPr>
          <w:p>
            <w:pPr>
              <w:pStyle w:val="392"/>
              <w:spacing w:before="0"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19</w:t>
            </w:r>
          </w:p>
        </w:tc>
        <w:tc>
          <w:tcPr>
            <w:tcW w:w="3757" w:type="dxa"/>
            <w:shd w:val="clear" w:color="auto" w:fill="auto"/>
            <w:vAlign w:val="center"/>
          </w:tcPr>
          <w:p>
            <w:pPr>
              <w:widowControl/>
              <w:shd w:val="clear" w:color="auto" w:fill="auto"/>
              <w:snapToGrid w:val="0"/>
              <w:spacing w:line="240" w:lineRule="auto"/>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Cs/>
                <w:color w:val="auto"/>
                <w:sz w:val="24"/>
                <w:highlight w:val="none"/>
              </w:rPr>
              <w:t>根据制定的管理制度如食堂管理制度、</w:t>
            </w:r>
            <w:r>
              <w:rPr>
                <w:rFonts w:hint="eastAsia" w:ascii="宋体" w:hAnsi="宋体" w:eastAsia="宋体" w:cs="宋体"/>
                <w:snapToGrid w:val="0"/>
                <w:color w:val="auto"/>
                <w:spacing w:val="0"/>
                <w:kern w:val="2"/>
                <w:position w:val="0"/>
                <w:sz w:val="24"/>
                <w:szCs w:val="24"/>
                <w:highlight w:val="none"/>
                <w:shd w:val="clear" w:color="auto" w:fill="auto"/>
                <w:lang w:val="en-US" w:eastAsia="zh-CN" w:bidi="ar-SA"/>
              </w:rPr>
              <w:t>接待登记和房卡发放管理制度</w:t>
            </w:r>
            <w:r>
              <w:rPr>
                <w:rFonts w:hint="eastAsia" w:ascii="宋体" w:hAnsi="宋体" w:eastAsia="宋体" w:cs="宋体"/>
                <w:bCs/>
                <w:color w:val="auto"/>
                <w:sz w:val="24"/>
                <w:highlight w:val="none"/>
              </w:rPr>
              <w:t>、考核制度、培训等进行打分</w:t>
            </w:r>
            <w:r>
              <w:rPr>
                <w:rFonts w:hint="eastAsia" w:ascii="宋体" w:hAnsi="宋体" w:eastAsia="宋体" w:cs="宋体"/>
                <w:bCs/>
                <w:color w:val="auto"/>
                <w:kern w:val="0"/>
                <w:sz w:val="24"/>
                <w:highlight w:val="none"/>
              </w:rPr>
              <w:t>，最高4分。</w:t>
            </w:r>
          </w:p>
        </w:tc>
        <w:tc>
          <w:tcPr>
            <w:tcW w:w="1032" w:type="dxa"/>
            <w:vAlign w:val="center"/>
          </w:tcPr>
          <w:p>
            <w:pPr>
              <w:widowControl/>
              <w:shd w:val="clear" w:color="auto" w:fill="auto"/>
              <w:snapToGrid w:val="0"/>
              <w:spacing w:line="240" w:lineRule="auto"/>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bCs/>
                <w:color w:val="auto"/>
                <w:kern w:val="0"/>
                <w:sz w:val="24"/>
                <w:highlight w:val="none"/>
              </w:rPr>
              <w:t>4</w:t>
            </w:r>
          </w:p>
        </w:tc>
        <w:tc>
          <w:tcPr>
            <w:tcW w:w="1338" w:type="dxa"/>
            <w:vAlign w:val="center"/>
          </w:tcPr>
          <w:p>
            <w:pPr>
              <w:pStyle w:val="392"/>
              <w:spacing w:before="0"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20</w:t>
            </w:r>
          </w:p>
        </w:tc>
        <w:tc>
          <w:tcPr>
            <w:tcW w:w="3757" w:type="dxa"/>
            <w:shd w:val="clear" w:color="auto" w:fill="auto"/>
            <w:vAlign w:val="center"/>
          </w:tcPr>
          <w:p>
            <w:pPr>
              <w:widowControl/>
              <w:shd w:val="clear" w:color="auto" w:fill="auto"/>
              <w:spacing w:line="240" w:lineRule="auto"/>
              <w:jc w:val="left"/>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Cs/>
                <w:color w:val="auto"/>
                <w:sz w:val="24"/>
                <w:highlight w:val="none"/>
              </w:rPr>
              <w:t>根据投标人诚</w:t>
            </w:r>
            <w:r>
              <w:rPr>
                <w:rFonts w:hint="eastAsia" w:ascii="宋体" w:hAnsi="宋体" w:eastAsia="宋体" w:cs="宋体"/>
                <w:bCs/>
                <w:color w:val="auto"/>
                <w:kern w:val="0"/>
                <w:sz w:val="24"/>
                <w:highlight w:val="none"/>
              </w:rPr>
              <w:t>信水平、履约能力等情况进行打分，最高3分。</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snapToGrid w:val="0"/>
                <w:color w:val="auto"/>
                <w:kern w:val="28"/>
                <w:sz w:val="28"/>
                <w:szCs w:val="24"/>
                <w:highlight w:val="none"/>
                <w:lang w:val="en-US" w:eastAsia="zh-CN" w:bidi="ar-SA"/>
              </w:rPr>
            </w:pPr>
            <w:r>
              <w:rPr>
                <w:rFonts w:hint="eastAsia" w:ascii="宋体" w:hAnsi="宋体" w:eastAsia="宋体" w:cs="宋体"/>
                <w:bCs/>
                <w:color w:val="auto"/>
                <w:sz w:val="24"/>
                <w:szCs w:val="24"/>
                <w:highlight w:val="none"/>
              </w:rPr>
              <w:t>3</w:t>
            </w:r>
          </w:p>
        </w:tc>
        <w:tc>
          <w:tcPr>
            <w:tcW w:w="1338" w:type="dxa"/>
            <w:vAlign w:val="center"/>
          </w:tcPr>
          <w:p>
            <w:pPr>
              <w:pStyle w:val="392"/>
              <w:spacing w:before="0"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highlight w:val="none"/>
              </w:rPr>
              <w:t>主观分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21</w:t>
            </w:r>
          </w:p>
        </w:tc>
        <w:tc>
          <w:tcPr>
            <w:tcW w:w="3757" w:type="dxa"/>
            <w:vAlign w:val="center"/>
          </w:tcPr>
          <w:p>
            <w:pPr>
              <w:pStyle w:val="17"/>
              <w:shd w:val="clear" w:color="auto" w:fill="auto"/>
              <w:spacing w:line="240" w:lineRule="auto"/>
              <w:ind w:firstLine="0" w:firstLineChars="0"/>
              <w:rPr>
                <w:rFonts w:hint="eastAsia" w:ascii="宋体" w:hAnsi="宋体" w:eastAsia="宋体" w:cs="宋体"/>
                <w:b w:val="0"/>
                <w:snapToGrid w:val="0"/>
                <w:color w:val="auto"/>
                <w:kern w:val="28"/>
                <w:sz w:val="21"/>
                <w:szCs w:val="21"/>
                <w:highlight w:val="none"/>
                <w:lang w:val="en-US" w:eastAsia="zh-CN" w:bidi="ar-SA"/>
              </w:rPr>
            </w:pPr>
            <w:r>
              <w:rPr>
                <w:rFonts w:hint="eastAsia" w:ascii="宋体" w:hAnsi="宋体" w:eastAsia="宋体" w:cs="宋体"/>
                <w:color w:val="auto"/>
                <w:sz w:val="24"/>
                <w:szCs w:val="24"/>
                <w:highlight w:val="none"/>
              </w:rPr>
              <w:t>提供投标人</w:t>
            </w:r>
            <w:r>
              <w:rPr>
                <w:rFonts w:hint="eastAsia" w:ascii="宋体" w:hAnsi="宋体" w:eastAsia="宋体" w:cs="宋体"/>
                <w:color w:val="auto"/>
                <w:sz w:val="24"/>
                <w:szCs w:val="24"/>
                <w:highlight w:val="none"/>
                <w:lang w:eastAsia="zh-CN"/>
              </w:rPr>
              <w:t>自</w:t>
            </w:r>
            <w:r>
              <w:rPr>
                <w:rFonts w:hint="eastAsia" w:hAnsi="宋体" w:cs="宋体"/>
                <w:color w:val="auto"/>
                <w:sz w:val="24"/>
                <w:szCs w:val="24"/>
                <w:highlight w:val="none"/>
                <w:lang w:val="en-US" w:eastAsia="zh-CN"/>
              </w:rPr>
              <w:t>2020</w:t>
            </w:r>
            <w:r>
              <w:rPr>
                <w:rFonts w:hint="eastAsia" w:ascii="宋体" w:hAnsi="宋体" w:eastAsia="宋体" w:cs="宋体"/>
                <w:color w:val="auto"/>
                <w:sz w:val="24"/>
                <w:szCs w:val="24"/>
                <w:highlight w:val="none"/>
              </w:rPr>
              <w:t>年1月1日以来</w:t>
            </w:r>
            <w:r>
              <w:rPr>
                <w:rFonts w:hint="eastAsia" w:ascii="宋体" w:hAnsi="宋体" w:eastAsia="宋体" w:cs="宋体"/>
                <w:color w:val="auto"/>
                <w:sz w:val="24"/>
                <w:szCs w:val="24"/>
                <w:highlight w:val="none"/>
                <w:lang w:eastAsia="zh-CN"/>
              </w:rPr>
              <w:t>同类餐饮服务和住宿服务这两类服务的</w:t>
            </w:r>
            <w:r>
              <w:rPr>
                <w:rFonts w:hint="eastAsia" w:ascii="宋体" w:hAnsi="宋体" w:eastAsia="宋体" w:cs="宋体"/>
                <w:color w:val="auto"/>
                <w:sz w:val="24"/>
                <w:szCs w:val="24"/>
                <w:highlight w:val="none"/>
              </w:rPr>
              <w:t>成功案例</w:t>
            </w:r>
            <w:r>
              <w:rPr>
                <w:rFonts w:hint="eastAsia" w:ascii="宋体" w:hAnsi="宋体" w:eastAsia="宋体" w:cs="宋体"/>
                <w:color w:val="auto"/>
                <w:sz w:val="24"/>
                <w:szCs w:val="24"/>
                <w:highlight w:val="none"/>
                <w:lang w:eastAsia="zh-CN"/>
              </w:rPr>
              <w:t>，每提供</w:t>
            </w:r>
            <w:r>
              <w:rPr>
                <w:rFonts w:hint="eastAsia" w:ascii="宋体" w:hAnsi="宋体" w:eastAsia="宋体" w:cs="宋体"/>
                <w:color w:val="auto"/>
                <w:sz w:val="24"/>
                <w:szCs w:val="24"/>
                <w:highlight w:val="none"/>
              </w:rPr>
              <w:t>一类</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的合同</w:t>
            </w:r>
            <w:r>
              <w:rPr>
                <w:rFonts w:hint="eastAsia" w:ascii="宋体" w:hAnsi="宋体" w:eastAsia="宋体" w:cs="宋体"/>
                <w:color w:val="auto"/>
                <w:sz w:val="24"/>
                <w:szCs w:val="24"/>
                <w:highlight w:val="none"/>
                <w:lang w:eastAsia="zh-CN"/>
              </w:rPr>
              <w:t>得</w:t>
            </w:r>
            <w:r>
              <w:rPr>
                <w:rFonts w:hint="eastAsia" w:ascii="宋体" w:hAnsi="宋体" w:eastAsia="宋体" w:cs="宋体"/>
                <w:color w:val="auto"/>
                <w:sz w:val="24"/>
                <w:szCs w:val="24"/>
                <w:highlight w:val="none"/>
                <w:lang w:val="en-US" w:eastAsia="zh-CN"/>
              </w:rPr>
              <w:t>0.5分</w:t>
            </w:r>
            <w:r>
              <w:rPr>
                <w:rFonts w:hint="eastAsia" w:ascii="宋体" w:hAnsi="宋体" w:eastAsia="宋体" w:cs="宋体"/>
                <w:color w:val="auto"/>
                <w:sz w:val="24"/>
                <w:szCs w:val="24"/>
                <w:highlight w:val="none"/>
              </w:rPr>
              <w:t>，最高得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分。提供同</w:t>
            </w:r>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类</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合同的不累计得分，单份合同中包含多类</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的可累计得分。投标文件中须提供合同复印件并加盖单位公章。</w:t>
            </w:r>
          </w:p>
        </w:tc>
        <w:tc>
          <w:tcPr>
            <w:tcW w:w="1032" w:type="dxa"/>
            <w:vAlign w:val="center"/>
          </w:tcPr>
          <w:p>
            <w:pPr>
              <w:pStyle w:val="17"/>
              <w:shd w:val="clear" w:color="auto" w:fill="auto"/>
              <w:spacing w:line="240" w:lineRule="auto"/>
              <w:ind w:firstLine="0" w:firstLineChars="0"/>
              <w:jc w:val="center"/>
              <w:rPr>
                <w:rFonts w:hint="eastAsia" w:ascii="宋体" w:hAnsi="宋体" w:eastAsia="宋体" w:cs="宋体"/>
                <w:snapToGrid w:val="0"/>
                <w:color w:val="auto"/>
                <w:kern w:val="28"/>
                <w:sz w:val="28"/>
                <w:szCs w:val="24"/>
                <w:highlight w:val="none"/>
                <w:lang w:val="en-US" w:eastAsia="zh-CN" w:bidi="ar-SA"/>
              </w:rPr>
            </w:pPr>
            <w:r>
              <w:rPr>
                <w:rFonts w:hint="eastAsia" w:ascii="宋体" w:hAnsi="宋体" w:eastAsia="宋体" w:cs="宋体"/>
                <w:bCs/>
                <w:color w:val="auto"/>
                <w:sz w:val="24"/>
                <w:szCs w:val="24"/>
                <w:highlight w:val="none"/>
                <w:lang w:val="en-US" w:eastAsia="zh-CN"/>
              </w:rPr>
              <w:t>1</w:t>
            </w:r>
          </w:p>
        </w:tc>
        <w:tc>
          <w:tcPr>
            <w:tcW w:w="1338" w:type="dxa"/>
            <w:vAlign w:val="center"/>
          </w:tcPr>
          <w:p>
            <w:pPr>
              <w:pStyle w:val="392"/>
              <w:spacing w:before="0"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highlight w:val="none"/>
              </w:rPr>
              <w:t>客观分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8" w:type="dxa"/>
            <w:vAlign w:val="center"/>
          </w:tcPr>
          <w:p>
            <w:pPr>
              <w:spacing w:line="24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22</w:t>
            </w:r>
          </w:p>
        </w:tc>
        <w:tc>
          <w:tcPr>
            <w:tcW w:w="3757" w:type="dxa"/>
            <w:vAlign w:val="center"/>
          </w:tcPr>
          <w:p>
            <w:pPr>
              <w:pStyle w:val="17"/>
              <w:shd w:val="clear" w:color="auto" w:fill="auto"/>
              <w:spacing w:line="24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有效最后报价的最低价作为评审基准价，其最低报价为满分；按［最后报价得分=（评审基准价/最后报价）*10］的计算公式计算。</w:t>
            </w:r>
          </w:p>
          <w:p>
            <w:pPr>
              <w:pStyle w:val="17"/>
              <w:shd w:val="clear" w:color="auto" w:fill="auto"/>
              <w:spacing w:line="24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评审过程中，不得去掉报价中的最高报价和最低报价。</w:t>
            </w:r>
          </w:p>
          <w:p>
            <w:pPr>
              <w:pStyle w:val="17"/>
              <w:shd w:val="clear" w:color="auto" w:fill="auto"/>
              <w:spacing w:line="240" w:lineRule="auto"/>
              <w:ind w:firstLine="0" w:firstLineChars="0"/>
              <w:rPr>
                <w:rFonts w:hint="eastAsia" w:ascii="宋体" w:hAnsi="宋体" w:eastAsia="宋体" w:cs="宋体"/>
                <w:snapToGrid w:val="0"/>
                <w:color w:val="auto"/>
                <w:kern w:val="28"/>
                <w:sz w:val="28"/>
                <w:szCs w:val="21"/>
                <w:highlight w:val="none"/>
                <w:lang w:val="en-US" w:eastAsia="zh-CN" w:bidi="ar-SA"/>
              </w:rPr>
            </w:pPr>
            <w:r>
              <w:rPr>
                <w:rFonts w:hint="eastAsia" w:ascii="宋体" w:hAnsi="宋体" w:eastAsia="宋体" w:cs="宋体"/>
                <w:color w:val="auto"/>
                <w:sz w:val="24"/>
                <w:szCs w:val="24"/>
                <w:highlight w:val="none"/>
              </w:rPr>
              <w:t>对于未预留份额专门面向中小企业的政府采购货物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1032" w:type="dxa"/>
            <w:vAlign w:val="center"/>
          </w:tcPr>
          <w:p>
            <w:pPr>
              <w:spacing w:line="240" w:lineRule="auto"/>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 w:val="24"/>
                <w:highlight w:val="none"/>
                <w:lang w:val="en-US" w:eastAsia="zh-CN"/>
              </w:rPr>
              <w:t>10</w:t>
            </w:r>
          </w:p>
        </w:tc>
        <w:tc>
          <w:tcPr>
            <w:tcW w:w="1338" w:type="dxa"/>
            <w:vAlign w:val="center"/>
          </w:tcPr>
          <w:p>
            <w:pPr>
              <w:pStyle w:val="392"/>
              <w:spacing w:before="0"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highlight w:val="none"/>
              </w:rPr>
              <w:t>客观分</w:t>
            </w:r>
          </w:p>
        </w:tc>
        <w:tc>
          <w:tcPr>
            <w:tcW w:w="1497" w:type="dxa"/>
            <w:vAlign w:val="center"/>
          </w:tcPr>
          <w:p>
            <w:pPr>
              <w:pStyle w:val="392"/>
              <w:spacing w:before="0" w:line="240" w:lineRule="auto"/>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Cs w:val="24"/>
                <w:highlight w:val="none"/>
                <w:lang w:val="en-US" w:eastAsia="zh-CN"/>
              </w:rPr>
              <w:t>/</w:t>
            </w:r>
          </w:p>
        </w:tc>
      </w:tr>
    </w:tbl>
    <w:p>
      <w:pPr>
        <w:adjustRightInd/>
        <w:spacing w:line="360" w:lineRule="auto"/>
        <w:ind w:firstLine="482" w:firstLineChars="200"/>
        <w:rPr>
          <w:rFonts w:hint="eastAsia" w:ascii="宋体" w:hAnsi="宋体" w:eastAsia="宋体" w:cs="宋体"/>
          <w:b/>
          <w:color w:val="auto"/>
          <w:kern w:val="0"/>
          <w:sz w:val="24"/>
          <w:highlight w:val="none"/>
        </w:rPr>
      </w:pPr>
    </w:p>
    <w:p>
      <w:pPr>
        <w:pStyle w:val="392"/>
        <w:spacing w:before="0"/>
        <w:ind w:firstLine="643"/>
        <w:jc w:val="center"/>
        <w:rPr>
          <w:rFonts w:hint="eastAsia" w:ascii="宋体" w:hAnsi="宋体" w:eastAsia="宋体" w:cs="宋体"/>
          <w:b/>
          <w:color w:val="auto"/>
          <w:highlight w:val="none"/>
        </w:rPr>
      </w:pPr>
      <w:r>
        <w:rPr>
          <w:rFonts w:hint="eastAsia" w:ascii="宋体" w:hAnsi="宋体" w:eastAsia="宋体" w:cs="宋体"/>
          <w:b/>
          <w:color w:val="auto"/>
          <w:sz w:val="32"/>
          <w:highlight w:val="none"/>
        </w:rPr>
        <w:t>一、评审方法</w:t>
      </w:r>
    </w:p>
    <w:p>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1.综合评分法。</w:t>
      </w:r>
      <w:r>
        <w:rPr>
          <w:rFonts w:hint="eastAsia" w:ascii="宋体" w:hAnsi="宋体" w:eastAsia="宋体" w:cs="宋体"/>
          <w:color w:val="auto"/>
          <w:kern w:val="0"/>
          <w:sz w:val="24"/>
          <w:highlight w:val="none"/>
        </w:rPr>
        <w:t>综合评分法，是指响应文件满足磋商文件全部实质性要求，且按照评审因素的量化指标评审得分最高的供应商为成交候选人的评审方法。</w:t>
      </w:r>
    </w:p>
    <w:p>
      <w:pPr>
        <w:adjustRightInd/>
        <w:spacing w:line="360" w:lineRule="auto"/>
        <w:rPr>
          <w:rFonts w:hint="eastAsia" w:ascii="宋体" w:hAnsi="宋体" w:eastAsia="宋体" w:cs="宋体"/>
          <w:color w:val="auto"/>
          <w:kern w:val="0"/>
          <w:sz w:val="24"/>
          <w:highlight w:val="none"/>
        </w:rPr>
      </w:pPr>
    </w:p>
    <w:p>
      <w:pPr>
        <w:snapToGrid w:val="0"/>
        <w:spacing w:line="360" w:lineRule="auto"/>
        <w:ind w:left="120" w:leftChars="57" w:firstLine="42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28"/>
          <w:szCs w:val="28"/>
          <w:highlight w:val="none"/>
        </w:rPr>
        <w:t xml:space="preserve">   </w:t>
      </w:r>
      <w:r>
        <w:rPr>
          <w:rFonts w:hint="eastAsia" w:ascii="宋体" w:hAnsi="宋体" w:eastAsia="宋体" w:cs="宋体"/>
          <w:b/>
          <w:color w:val="auto"/>
          <w:sz w:val="32"/>
          <w:highlight w:val="none"/>
        </w:rPr>
        <w:t>二、磋商小组的组成</w:t>
      </w:r>
    </w:p>
    <w:p>
      <w:pPr>
        <w:pStyle w:val="392"/>
        <w:spacing w:before="0"/>
        <w:ind w:firstLine="0" w:firstLineChars="0"/>
        <w:rPr>
          <w:rFonts w:hint="eastAsia" w:ascii="宋体" w:hAnsi="宋体" w:eastAsia="宋体" w:cs="宋体"/>
          <w:b/>
          <w:color w:val="auto"/>
          <w:kern w:val="0"/>
          <w:highlight w:val="none"/>
        </w:rPr>
      </w:pPr>
      <w:r>
        <w:rPr>
          <w:rFonts w:hint="eastAsia" w:ascii="宋体" w:hAnsi="宋体" w:eastAsia="宋体" w:cs="宋体"/>
          <w:b/>
          <w:color w:val="auto"/>
          <w:kern w:val="0"/>
          <w:highlight w:val="none"/>
        </w:rPr>
        <w:t>1.磋商小组的组成。</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2.磋商小组的组成人员的回避。</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在政府采购活动中，磋商小组的组成人员与供应商有下列利害关系之一的，应当回避：</w:t>
      </w:r>
    </w:p>
    <w:p>
      <w:pPr>
        <w:pStyle w:val="392"/>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2.1参加采购活动前3年内与供应商存在劳动关系；</w:t>
      </w:r>
    </w:p>
    <w:p>
      <w:pPr>
        <w:pStyle w:val="392"/>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2.2参加采购活动前3年内担任供应商的董事、监事；</w:t>
      </w:r>
    </w:p>
    <w:p>
      <w:pPr>
        <w:pStyle w:val="392"/>
        <w:spacing w:before="0"/>
        <w:ind w:firstLine="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　　2.3参加采购活动前3年内是供应商的控股股东或者实际控制人；</w:t>
      </w:r>
    </w:p>
    <w:p>
      <w:pPr>
        <w:pStyle w:val="392"/>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2.4与供应商的法定代表人或者负责人有夫妻、直系血亲、三代以内旁系血亲或者近姻亲关系；</w:t>
      </w:r>
    </w:p>
    <w:p>
      <w:pPr>
        <w:pStyle w:val="392"/>
        <w:spacing w:before="0"/>
        <w:ind w:firstLine="480" w:firstLineChars="0"/>
        <w:rPr>
          <w:rFonts w:hint="eastAsia" w:ascii="宋体" w:hAnsi="宋体" w:eastAsia="宋体" w:cs="宋体"/>
          <w:color w:val="auto"/>
          <w:kern w:val="0"/>
          <w:highlight w:val="none"/>
        </w:rPr>
      </w:pPr>
      <w:r>
        <w:rPr>
          <w:rFonts w:hint="eastAsia" w:ascii="宋体" w:hAnsi="宋体" w:eastAsia="宋体" w:cs="宋体"/>
          <w:color w:val="auto"/>
          <w:kern w:val="0"/>
          <w:highlight w:val="none"/>
        </w:rPr>
        <w:t>2.5与供应商有其他可能影响政府采购活动公平、公正进行的关系。</w:t>
      </w:r>
    </w:p>
    <w:p>
      <w:pPr>
        <w:snapToGrid w:val="0"/>
        <w:spacing w:line="360" w:lineRule="auto"/>
        <w:ind w:left="120" w:leftChars="57" w:firstLine="482" w:firstLineChars="150"/>
        <w:jc w:val="center"/>
        <w:rPr>
          <w:rFonts w:hint="eastAsia" w:ascii="宋体" w:hAnsi="宋体" w:eastAsia="宋体" w:cs="宋体"/>
          <w:b/>
          <w:color w:val="auto"/>
          <w:sz w:val="32"/>
          <w:highlight w:val="none"/>
        </w:rPr>
      </w:pPr>
    </w:p>
    <w:p>
      <w:pPr>
        <w:snapToGrid w:val="0"/>
        <w:spacing w:line="360" w:lineRule="auto"/>
        <w:ind w:left="120" w:leftChars="57" w:firstLine="482" w:firstLineChars="1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highlight w:val="none"/>
        </w:rPr>
        <w:t>三、磋商小组的职责</w:t>
      </w:r>
    </w:p>
    <w:p>
      <w:pPr>
        <w:pStyle w:val="392"/>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1.磋商小组负责具体评审事务，并独立履行下列职责：</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1.1</w:t>
      </w:r>
      <w:r>
        <w:rPr>
          <w:rFonts w:hint="eastAsia" w:ascii="宋体" w:hAnsi="宋体" w:eastAsia="宋体" w:cs="宋体"/>
          <w:color w:val="auto"/>
          <w:szCs w:val="24"/>
          <w:highlight w:val="none"/>
        </w:rPr>
        <w:t>对供应商的资格进行审查；</w:t>
      </w:r>
      <w:r>
        <w:rPr>
          <w:rFonts w:hint="eastAsia" w:ascii="宋体" w:hAnsi="宋体" w:eastAsia="宋体" w:cs="宋体"/>
          <w:color w:val="auto"/>
          <w:highlight w:val="none"/>
        </w:rPr>
        <w:t>对响应文件的有效性、完整性和响应程度进行审查；</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1.2审查、评价响应文件是否符合磋商文件的商务、技术等实质性要求；</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1.3要求供应商对响应文件有关事项作出澄清、说明或者更正；</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1.4磋商小组集中与单一供应商分别进行磋商；</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1.5确定磋商文件的变动情况，并确定提交最后报价的供应商；</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1.6根据磋商文件确定的评审办法及评审标准对提交最后报价的供应商的响应文件和最后报价采用综合评分法进行综合评分；</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1.7编制评审报告，确定成交候选人名单，以及根据采购人委托直接确定成交人；</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1.8向采购人、采购代理机构或者有关部门报告评审中发现的违法行为；</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1.9法律、法规、规章、磋商文件等规定的其它事项。</w:t>
      </w:r>
    </w:p>
    <w:p>
      <w:pPr>
        <w:pStyle w:val="392"/>
        <w:spacing w:before="0"/>
        <w:ind w:firstLine="0" w:firstLineChars="0"/>
        <w:rPr>
          <w:rFonts w:hint="eastAsia" w:ascii="宋体" w:hAnsi="宋体" w:eastAsia="宋体" w:cs="宋体"/>
          <w:b/>
          <w:color w:val="auto"/>
          <w:kern w:val="0"/>
          <w:szCs w:val="24"/>
          <w:highlight w:val="none"/>
        </w:rPr>
      </w:pPr>
      <w:r>
        <w:rPr>
          <w:rFonts w:hint="eastAsia" w:ascii="宋体" w:hAnsi="宋体" w:eastAsia="宋体" w:cs="宋体"/>
          <w:b/>
          <w:color w:val="auto"/>
          <w:kern w:val="0"/>
          <w:szCs w:val="24"/>
          <w:highlight w:val="none"/>
        </w:rPr>
        <w:t>2.磋商小组及其成员不得有下列行为：</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2.1确定参与本项目至评审结束前私自接触供应商；</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2.2接受供应商提出的“超出响应文件的范围或者改变响应文件的实质性内容”的澄清、说明或者更正； </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2.3违反评审纪律发表倾向性意见或者征询采购人的倾向性意见；</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2.4对需要专业判断的主观评审因素协商评分；</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2.5在评审过程中擅离职守，影响评审程序正常进行的；</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2.6记录、复制或者带走任何评审资料；</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2.7其他不遵守评审纪律的行为。</w:t>
      </w:r>
    </w:p>
    <w:p>
      <w:pPr>
        <w:pStyle w:val="39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磋商小组成员有2.1-2.5行为之一的，其评审意见无效，并不得获取评审劳务报酬和报销异地评审差旅费。</w:t>
      </w:r>
    </w:p>
    <w:p>
      <w:pPr>
        <w:pStyle w:val="392"/>
        <w:spacing w:before="0"/>
        <w:ind w:firstLine="0" w:firstLineChars="0"/>
        <w:rPr>
          <w:rFonts w:hint="eastAsia" w:ascii="宋体" w:hAnsi="宋体" w:eastAsia="宋体" w:cs="宋体"/>
          <w:b/>
          <w:color w:val="auto"/>
          <w:highlight w:val="none"/>
        </w:rPr>
      </w:pPr>
    </w:p>
    <w:p>
      <w:pPr>
        <w:pStyle w:val="392"/>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四、评审程序</w:t>
      </w:r>
    </w:p>
    <w:p>
      <w:pPr>
        <w:pStyle w:val="392"/>
        <w:spacing w:before="0"/>
        <w:ind w:firstLine="472" w:firstLineChars="196"/>
        <w:rPr>
          <w:rFonts w:hint="eastAsia" w:ascii="宋体" w:hAnsi="宋体" w:eastAsia="宋体" w:cs="宋体"/>
          <w:b/>
          <w:color w:val="auto"/>
          <w:highlight w:val="none"/>
        </w:rPr>
      </w:pPr>
      <w:r>
        <w:rPr>
          <w:rFonts w:hint="eastAsia" w:ascii="宋体" w:hAnsi="宋体" w:eastAsia="宋体" w:cs="宋体"/>
          <w:b/>
          <w:color w:val="auto"/>
          <w:highlight w:val="none"/>
        </w:rPr>
        <w:t>详见磋商文件“第二部分 竞争性磋商流程”。</w:t>
      </w:r>
    </w:p>
    <w:p>
      <w:pPr>
        <w:pStyle w:val="392"/>
        <w:spacing w:before="0"/>
        <w:ind w:firstLine="0" w:firstLineChars="0"/>
        <w:rPr>
          <w:rFonts w:hint="eastAsia" w:ascii="宋体" w:hAnsi="宋体" w:eastAsia="宋体" w:cs="宋体"/>
          <w:b/>
          <w:color w:val="auto"/>
          <w:highlight w:val="none"/>
        </w:rPr>
      </w:pPr>
    </w:p>
    <w:p>
      <w:pPr>
        <w:pStyle w:val="392"/>
        <w:spacing w:before="0"/>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五、评审须知</w:t>
      </w: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 响应文件的澄清</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2.最后报价的修正原则</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磋商小组对响应文件的最后报价进行审核，对发现计算、书写等错误的，按以下原则进行修正：</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2.1《最后报价一览表》内容与响应文件中响应内容不一致的，以《最后报价一览表》为准;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2.2大写金额和小写金额不一致的，以大写金额为准;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2.3单价金额小数点或者百分比有明显错位的，以《最后报价一览表》的总价为准，并修改单价;</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2.4总价金额与按单价汇总金额不一致的，以单价金额计算结果为准。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2.5同时出现两种以上不一致的，按照前款规定的顺序修正。</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2.6以修正后的总价作为最后报价。</w:t>
      </w:r>
    </w:p>
    <w:p>
      <w:pPr>
        <w:spacing w:line="360" w:lineRule="auto"/>
        <w:rPr>
          <w:rFonts w:hint="eastAsia" w:ascii="宋体" w:hAnsi="宋体" w:eastAsia="宋体" w:cs="宋体"/>
          <w:b/>
          <w:bCs/>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b/>
          <w:bCs/>
          <w:color w:val="auto"/>
          <w:sz w:val="24"/>
          <w:highlight w:val="none"/>
        </w:rPr>
        <w:t>供应商对根据修正原则修正后的最后报价不确认的，响应无效。</w:t>
      </w: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highlight w:val="none"/>
        </w:rPr>
        <w:t>3.</w:t>
      </w:r>
      <w:r>
        <w:rPr>
          <w:rFonts w:hint="eastAsia" w:ascii="宋体" w:hAnsi="宋体" w:eastAsia="宋体" w:cs="宋体"/>
          <w:b/>
          <w:color w:val="auto"/>
          <w:spacing w:val="20"/>
          <w:highlight w:val="none"/>
        </w:rPr>
        <w:t>响应无效</w:t>
      </w:r>
    </w:p>
    <w:p>
      <w:pPr>
        <w:pStyle w:val="3"/>
        <w:spacing w:line="360" w:lineRule="auto"/>
        <w:ind w:firstLine="600" w:firstLineChars="2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有下列情况之一的，响应无效：</w:t>
      </w:r>
    </w:p>
    <w:p>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highlight w:val="none"/>
        </w:rPr>
        <w:t>3.1</w:t>
      </w:r>
      <w:r>
        <w:rPr>
          <w:rFonts w:hint="eastAsia" w:ascii="宋体" w:hAnsi="宋体" w:eastAsia="宋体" w:cs="宋体"/>
          <w:color w:val="auto"/>
          <w:sz w:val="24"/>
          <w:szCs w:val="21"/>
          <w:highlight w:val="none"/>
        </w:rPr>
        <w:t>单位负责人为同一人或者存在直接控股、管理关系的不同供应商参加同一合同项下的政府采购活动的（均无效）；</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3.2为采购项目提供整体设计、规范编制或者项目管理、监理、检测等服务的供应商再参加该采购项目的其他采购活动的；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3.3供应商不具备磋商文件中规定的资格要求的（供应商未提供有效的资格证明文件的，视为供应商不具备磋商文件中规定的资格要求）；</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3.4如以联合体形式参加政府采购活动的，联合协议不符合磋商文件规定的联合协议要求的；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3.5响应文件未按磋商文件的澄清、修改的内容编制，又不符合实质性要求的；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3.6响应文件组成漏项，内容不全或内容字迹模糊辨认不清的；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3.7响应文件中法人授权书所载内容与本项目内容有异的；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3.8响应文件未按照磋商文件要求签署、盖章的；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3.9</w:t>
      </w:r>
      <w:r>
        <w:rPr>
          <w:rFonts w:hint="eastAsia" w:ascii="宋体" w:hAnsi="宋体" w:eastAsia="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3.10响应文件含有采购人不能接受的附加条件的；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3.11响应文件中承诺的响应有效期少于磋商文件中载明的响应有效期的；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3.12供应商所投内容不符合磋商文件中实质性要求的；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3.13所提交的《最后报价一览表》中出现不是唯一的、有选择性的报价的;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3.14最后报价高于本项目采购预算或者最高限价的;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3.16《最后报价一览表》填写不完整或字迹不能辨认或有漏项的；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3.17供应商对根据修正原则修正后的最后报价不确认的；</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3.18供应商提供虚假材料响应的（包括但不限于以下情节）；</w:t>
      </w:r>
    </w:p>
    <w:p>
      <w:pPr>
        <w:pStyle w:val="104"/>
        <w:numPr>
          <w:ilvl w:val="0"/>
          <w:numId w:val="12"/>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使用伪造、变造的许可证件；</w:t>
      </w:r>
    </w:p>
    <w:p>
      <w:pPr>
        <w:pStyle w:val="104"/>
        <w:numPr>
          <w:ilvl w:val="0"/>
          <w:numId w:val="12"/>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提供虚假的财务状况或者业绩；</w:t>
      </w:r>
    </w:p>
    <w:p>
      <w:pPr>
        <w:pStyle w:val="104"/>
        <w:numPr>
          <w:ilvl w:val="0"/>
          <w:numId w:val="12"/>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提供虚假的项目负责人或者主要技术人员简历、劳动关系证明；</w:t>
      </w:r>
    </w:p>
    <w:p>
      <w:pPr>
        <w:pStyle w:val="104"/>
        <w:numPr>
          <w:ilvl w:val="0"/>
          <w:numId w:val="12"/>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提供虚假的信用状况；</w:t>
      </w:r>
    </w:p>
    <w:p>
      <w:pPr>
        <w:pStyle w:val="104"/>
        <w:numPr>
          <w:ilvl w:val="0"/>
          <w:numId w:val="12"/>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其他弄虚作假的行为。</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3.19供应商有恶意串通、妨碍其他供应商的竞争行为、损害采购人或者其他供应商的合法权益情形的。</w:t>
      </w:r>
    </w:p>
    <w:p>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有下列情形之一的，属于或视为恶意串通，其响应无效：</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供应商直接或者间接从采购人或者采购代理机构处获得其他供应商的相关情况并修改其响应文件；</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供应商按照采购人或者采购代理机构的授意撤换、修改投标文件或者响应文件；</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供应商之间协商报价、技术方案等投标文件或者响应文件的实质性内容；</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属于同一集团、协会、商会等组织成员的供应商按照该组织要求协同参加政府采购活动；</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供应商之间事先约定由某一特定供应商中标、成交；</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供应商之间商定部分供应商放弃参加政府采购活动或者放弃中标、成交；</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供应商与采购人或者采购代理机构之间、供应商相互之间，为谋求特定供应商中标、成交或者排斥其他供应商的其他串通行为。</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不同供应商的响应文件由同一单位或者个人编制；</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不同供应商委托同一单位或者个人办理响应事宜；</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不同供应商的响应文件载明的项目管理成员或者联系人员为同一人；</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不同供应商的响应文件异常一致或者最后报价呈规律性差异；</w:t>
      </w:r>
    </w:p>
    <w:p>
      <w:pPr>
        <w:pStyle w:val="104"/>
        <w:numPr>
          <w:ilvl w:val="0"/>
          <w:numId w:val="13"/>
        </w:numPr>
        <w:ind w:firstLineChars="0"/>
        <w:rPr>
          <w:rFonts w:hint="eastAsia" w:ascii="宋体" w:hAnsi="宋体" w:eastAsia="宋体" w:cs="宋体"/>
          <w:color w:val="auto"/>
          <w:highlight w:val="none"/>
        </w:rPr>
      </w:pPr>
      <w:r>
        <w:rPr>
          <w:rFonts w:hint="eastAsia" w:ascii="宋体" w:hAnsi="宋体" w:eastAsia="宋体" w:cs="宋体"/>
          <w:color w:val="auto"/>
          <w:highlight w:val="none"/>
        </w:rPr>
        <w:t>不同供应商的响应文件相互混装。</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3.20供应商仅提交备份响应文件，没有在电子交易平台传输提交响应文件的，响应无效；</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3.21法律、法规、规章（适用本市的）及省级以上规范性文件（适用本市的）规定的其他无效情形。</w:t>
      </w: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4. 重新开展采购活动</w:t>
      </w:r>
    </w:p>
    <w:p>
      <w:pPr>
        <w:spacing w:line="360" w:lineRule="auto"/>
        <w:ind w:firstLine="407" w:firstLineChars="194"/>
        <w:rPr>
          <w:rFonts w:hint="eastAsia" w:ascii="宋体" w:hAnsi="宋体" w:eastAsia="宋体" w:cs="宋体"/>
          <w:color w:val="auto"/>
          <w:sz w:val="24"/>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color w:val="auto"/>
          <w:sz w:val="24"/>
          <w:szCs w:val="21"/>
          <w:highlight w:val="none"/>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（1）因情况变化，不再符合规定的竞争性磋商采购方式适用情形的；</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（2）出现影响采购公正的违法、违规行为的；</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（3）在采购过程中符合要求的供应商或者最后报价未超过采购预算的供应商不足3家的（有特殊规定的从其规定）。</w:t>
      </w:r>
    </w:p>
    <w:p>
      <w:pPr>
        <w:pStyle w:val="39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5. 终止采购活动</w:t>
      </w:r>
    </w:p>
    <w:p>
      <w:pPr>
        <w:spacing w:line="360" w:lineRule="auto"/>
        <w:ind w:firstLine="465" w:firstLineChars="194"/>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6. 采购代理机构有权对磋商小组各成员的评分情况和评审意见进行合理性和合规性审查</w:t>
      </w:r>
      <w:r>
        <w:rPr>
          <w:rFonts w:hint="eastAsia" w:ascii="宋体" w:hAnsi="宋体" w:eastAsia="宋体" w:cs="宋体"/>
          <w:color w:val="auto"/>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pStyle w:val="392"/>
        <w:spacing w:before="0"/>
        <w:ind w:firstLine="0" w:firstLineChars="0"/>
        <w:rPr>
          <w:rFonts w:hint="eastAsia" w:ascii="宋体" w:hAnsi="宋体" w:eastAsia="宋体" w:cs="宋体"/>
          <w:b/>
          <w:color w:val="auto"/>
          <w:highlight w:val="none"/>
        </w:rPr>
      </w:pPr>
    </w:p>
    <w:p>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六、评审过程的保密与录像</w:t>
      </w:r>
    </w:p>
    <w:p>
      <w:pPr>
        <w:widowControl/>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1.保密。</w:t>
      </w:r>
      <w:r>
        <w:rPr>
          <w:rFonts w:hint="eastAsia" w:ascii="宋体" w:hAnsi="宋体" w:eastAsia="宋体" w:cs="宋体"/>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2.录音录像。</w:t>
      </w:r>
      <w:r>
        <w:rPr>
          <w:rFonts w:hint="eastAsia" w:ascii="宋体" w:hAnsi="宋体" w:eastAsia="宋体" w:cs="宋体"/>
          <w:color w:val="auto"/>
          <w:sz w:val="24"/>
          <w:highlight w:val="none"/>
        </w:rPr>
        <w:t>采购代理机构对评审工作现场进行全过程录音录像，录音录像资料作为采购项目文件随其他文件一并存档。</w:t>
      </w:r>
    </w:p>
    <w:p>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第六部分</w:t>
      </w:r>
      <w:bookmarkEnd w:id="63"/>
      <w:r>
        <w:rPr>
          <w:rFonts w:hint="eastAsia" w:ascii="宋体" w:hAnsi="宋体" w:eastAsia="宋体" w:cs="宋体"/>
          <w:b/>
          <w:color w:val="auto"/>
          <w:sz w:val="36"/>
          <w:szCs w:val="36"/>
          <w:highlight w:val="none"/>
        </w:rPr>
        <w:t xml:space="preserve">  拟签订的合同文本</w:t>
      </w:r>
    </w:p>
    <w:p>
      <w:pPr>
        <w:spacing w:line="360" w:lineRule="auto"/>
        <w:rPr>
          <w:rFonts w:hint="eastAsia" w:ascii="宋体" w:hAnsi="宋体" w:eastAsia="宋体" w:cs="宋体"/>
          <w:color w:val="auto"/>
          <w:sz w:val="24"/>
          <w:highlight w:val="none"/>
        </w:rPr>
      </w:pPr>
      <w:bookmarkStart w:id="64" w:name="第五部分"/>
      <w:bookmarkStart w:id="65" w:name="_Toc86217003"/>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p>
    <w:p>
      <w:pPr>
        <w:pStyle w:val="281"/>
        <w:ind w:leftChars="0" w:firstLine="2465" w:firstLineChars="682"/>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政府采购合同书</w:t>
      </w:r>
    </w:p>
    <w:p>
      <w:pPr>
        <w:pStyle w:val="281"/>
        <w:rPr>
          <w:rFonts w:hint="eastAsia" w:ascii="宋体" w:hAnsi="宋体" w:eastAsia="宋体" w:cs="宋体"/>
          <w:color w:val="auto"/>
          <w:szCs w:val="24"/>
          <w:highlight w:val="none"/>
        </w:rPr>
      </w:pPr>
    </w:p>
    <w:p>
      <w:pPr>
        <w:pStyle w:val="281"/>
        <w:rPr>
          <w:rFonts w:hint="eastAsia" w:ascii="宋体" w:hAnsi="宋体" w:eastAsia="宋体" w:cs="宋体"/>
          <w:color w:val="auto"/>
          <w:szCs w:val="24"/>
          <w:highlight w:val="none"/>
        </w:rPr>
      </w:pPr>
    </w:p>
    <w:p>
      <w:pPr>
        <w:spacing w:before="120" w:line="360" w:lineRule="auto"/>
        <w:rPr>
          <w:rFonts w:hint="eastAsia" w:ascii="宋体" w:hAnsi="宋体" w:eastAsia="宋体" w:cs="宋体"/>
          <w:color w:val="auto"/>
          <w:sz w:val="24"/>
          <w:highlight w:val="none"/>
        </w:rPr>
      </w:pPr>
    </w:p>
    <w:p>
      <w:pP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pPr>
        <w:pStyle w:val="616"/>
        <w:spacing w:before="120"/>
        <w:rPr>
          <w:rFonts w:hint="eastAsia" w:ascii="宋体" w:hAnsi="宋体" w:eastAsia="宋体" w:cs="宋体"/>
          <w:color w:val="auto"/>
          <w:szCs w:val="24"/>
          <w:highlight w:val="none"/>
        </w:rPr>
      </w:pPr>
    </w:p>
    <w:p>
      <w:pPr>
        <w:spacing w:line="360" w:lineRule="auto"/>
        <w:rPr>
          <w:rFonts w:hint="eastAsia" w:ascii="宋体" w:hAnsi="宋体" w:eastAsia="宋体" w:cs="宋体"/>
          <w:color w:val="auto"/>
          <w:sz w:val="24"/>
          <w:highlight w:val="none"/>
        </w:rPr>
      </w:pPr>
    </w:p>
    <w:p>
      <w:pP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pPr>
        <w:spacing w:before="120" w:line="360" w:lineRule="auto"/>
        <w:rPr>
          <w:rFonts w:hint="eastAsia" w:ascii="宋体" w:hAnsi="宋体" w:eastAsia="宋体" w:cs="宋体"/>
          <w:color w:val="auto"/>
          <w:sz w:val="24"/>
          <w:highlight w:val="none"/>
        </w:rPr>
      </w:pPr>
    </w:p>
    <w:p>
      <w:pPr>
        <w:spacing w:before="120" w:line="360" w:lineRule="auto"/>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pPr>
        <w:spacing w:before="120" w:line="360" w:lineRule="auto"/>
        <w:rPr>
          <w:rFonts w:hint="eastAsia" w:ascii="宋体" w:hAnsi="宋体" w:eastAsia="宋体" w:cs="宋体"/>
          <w:color w:val="auto"/>
          <w:sz w:val="24"/>
          <w:highlight w:val="none"/>
        </w:rPr>
      </w:pPr>
    </w:p>
    <w:p>
      <w:pPr>
        <w:spacing w:before="120" w:line="360" w:lineRule="auto"/>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pPr>
        <w:spacing w:before="120" w:line="360" w:lineRule="auto"/>
        <w:rPr>
          <w:rFonts w:hint="eastAsia" w:ascii="宋体" w:hAnsi="宋体" w:eastAsia="宋体" w:cs="宋体"/>
          <w:color w:val="auto"/>
          <w:sz w:val="24"/>
          <w:highlight w:val="none"/>
        </w:rPr>
      </w:pPr>
    </w:p>
    <w:p>
      <w:pPr>
        <w:spacing w:before="120" w:line="360" w:lineRule="auto"/>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pPr>
        <w:rPr>
          <w:rFonts w:hint="eastAsia" w:ascii="宋体" w:hAnsi="宋体" w:eastAsia="宋体" w:cs="宋体"/>
          <w:b/>
          <w:color w:val="auto"/>
          <w:sz w:val="24"/>
          <w:highlight w:val="none"/>
        </w:rPr>
      </w:pP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中共建德市委党校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中共建德市委党校餐饮与住宿服务</w:t>
      </w:r>
      <w:r>
        <w:rPr>
          <w:rFonts w:hint="eastAsia" w:ascii="宋体" w:hAnsi="宋体" w:eastAsia="宋体" w:cs="宋体"/>
          <w:color w:val="auto"/>
          <w:sz w:val="24"/>
          <w:highlight w:val="none"/>
          <w:u w:val="single"/>
        </w:rPr>
        <w:t xml:space="preserve">采购项目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（中标或者成交供应商名称） </w:t>
      </w:r>
      <w:r>
        <w:rPr>
          <w:rFonts w:hint="eastAsia" w:ascii="宋体" w:hAnsi="宋体" w:eastAsia="宋体" w:cs="宋体"/>
          <w:color w:val="auto"/>
          <w:sz w:val="24"/>
          <w:highlight w:val="none"/>
        </w:rPr>
        <w:t>为该项目中标或者成交供应商。现于中标或者成交通知书发出之日起10个工作日内，按照采购文件确定的事项签订本合同。</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中共建德市委党校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（中或者成交标供应商名称）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pPr>
        <w:spacing w:line="480" w:lineRule="auto"/>
        <w:ind w:firstLine="482" w:firstLineChars="200"/>
        <w:outlineLvl w:val="0"/>
        <w:rPr>
          <w:rFonts w:hint="eastAsia" w:ascii="宋体" w:hAnsi="宋体" w:eastAsia="宋体" w:cs="宋体"/>
          <w:color w:val="auto"/>
          <w:sz w:val="24"/>
          <w:highlight w:val="none"/>
        </w:rPr>
      </w:pPr>
      <w:bookmarkStart w:id="66" w:name="_Toc22967"/>
      <w:bookmarkStart w:id="67" w:name="_Toc19273"/>
      <w:bookmarkStart w:id="68" w:name="_Toc20421"/>
      <w:bookmarkStart w:id="69" w:name="_Toc28855"/>
      <w:bookmarkStart w:id="70" w:name="_Toc15367"/>
      <w:r>
        <w:rPr>
          <w:rFonts w:hint="eastAsia" w:ascii="宋体" w:hAnsi="宋体" w:eastAsia="宋体" w:cs="宋体"/>
          <w:b/>
          <w:color w:val="auto"/>
          <w:sz w:val="24"/>
          <w:highlight w:val="none"/>
        </w:rPr>
        <w:t>1.1 合同组成部分</w:t>
      </w:r>
      <w:bookmarkEnd w:id="66"/>
      <w:bookmarkEnd w:id="67"/>
      <w:bookmarkEnd w:id="68"/>
      <w:bookmarkEnd w:id="69"/>
      <w:bookmarkEnd w:id="70"/>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中标或者成交通知书；</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投标或者响应文件（含澄清或者说明文件）；</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采购文件（含澄清或者修改文件）；</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pPr>
        <w:spacing w:line="480" w:lineRule="auto"/>
        <w:ind w:firstLine="482" w:firstLineChars="200"/>
        <w:outlineLvl w:val="0"/>
        <w:rPr>
          <w:rFonts w:hint="eastAsia" w:ascii="宋体" w:hAnsi="宋体" w:eastAsia="宋体" w:cs="宋体"/>
          <w:b/>
          <w:color w:val="auto"/>
          <w:sz w:val="24"/>
          <w:highlight w:val="none"/>
        </w:rPr>
      </w:pPr>
      <w:bookmarkStart w:id="71" w:name="_Toc6311"/>
      <w:bookmarkStart w:id="72" w:name="_Toc22185"/>
      <w:bookmarkStart w:id="73" w:name="_Toc2918"/>
      <w:bookmarkStart w:id="74" w:name="_Toc6773"/>
      <w:bookmarkStart w:id="75" w:name="_Toc18585"/>
      <w:r>
        <w:rPr>
          <w:rFonts w:hint="eastAsia" w:ascii="宋体" w:hAnsi="宋体" w:eastAsia="宋体" w:cs="宋体"/>
          <w:b/>
          <w:color w:val="auto"/>
          <w:sz w:val="24"/>
          <w:highlight w:val="none"/>
        </w:rPr>
        <w:t>1.2 标的</w:t>
      </w:r>
      <w:bookmarkEnd w:id="71"/>
      <w:bookmarkEnd w:id="72"/>
      <w:bookmarkEnd w:id="73"/>
      <w:bookmarkEnd w:id="74"/>
      <w:bookmarkEnd w:id="75"/>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服务内容：</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服务标准：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技术保障：</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none"/>
        </w:rPr>
        <w:t>；</w:t>
      </w:r>
    </w:p>
    <w:p>
      <w:pPr>
        <w:spacing w:line="48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1.2.4 服务人员组成：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pStyle w:val="629"/>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1.2.5合同</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（是/否）涉及货物。若涉及货物的的，则：</w:t>
      </w:r>
    </w:p>
    <w:p>
      <w:pPr>
        <w:spacing w:line="480" w:lineRule="auto"/>
        <w:ind w:firstLine="480" w:firstLineChars="200"/>
        <w:rPr>
          <w:rFonts w:hint="eastAsia" w:ascii="宋体" w:hAnsi="宋体" w:eastAsia="宋体" w:cs="宋体"/>
          <w:color w:val="auto"/>
          <w:sz w:val="24"/>
          <w:highlight w:val="none"/>
          <w:u w:val="single"/>
        </w:rPr>
      </w:pPr>
      <w:bookmarkStart w:id="76" w:name="_Toc13918"/>
      <w:bookmarkStart w:id="77" w:name="_Toc1386"/>
      <w:bookmarkStart w:id="78" w:name="_Toc21124"/>
      <w:bookmarkStart w:id="79" w:name="_Toc4929"/>
      <w:bookmarkStart w:id="80" w:name="_Toc5635"/>
      <w:r>
        <w:rPr>
          <w:rFonts w:hint="eastAsia" w:ascii="宋体" w:hAnsi="宋体" w:eastAsia="宋体" w:cs="宋体"/>
          <w:color w:val="auto"/>
          <w:sz w:val="24"/>
          <w:highlight w:val="none"/>
        </w:rPr>
        <w:t>1.2.5.1 货物名称、品牌、规格型号、花色：</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pP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价款</w:t>
      </w:r>
      <w:bookmarkEnd w:id="76"/>
      <w:bookmarkEnd w:id="77"/>
      <w:bookmarkEnd w:id="78"/>
      <w:bookmarkEnd w:id="79"/>
      <w:bookmarkEnd w:id="80"/>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本项目采用以下第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条款规定的计价方式计价。</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1.3.1总价合同，本合同总价（含税）为：￥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48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pPr>
              <w:pStyle w:val="621"/>
              <w:spacing w:line="480" w:lineRule="auto"/>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pPr>
              <w:pStyle w:val="621"/>
              <w:spacing w:line="48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340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255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340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255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340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255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340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c>
          <w:tcPr>
            <w:tcW w:w="255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480" w:lineRule="auto"/>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pPr>
              <w:pStyle w:val="621"/>
              <w:spacing w:line="480" w:lineRule="auto"/>
              <w:ind w:firstLine="200"/>
              <w:jc w:val="center"/>
              <w:rPr>
                <w:rFonts w:hint="eastAsia" w:ascii="宋体" w:hAnsi="宋体" w:eastAsia="宋体" w:cs="宋体"/>
                <w:color w:val="auto"/>
                <w:sz w:val="24"/>
                <w:szCs w:val="24"/>
                <w:highlight w:val="none"/>
              </w:rPr>
            </w:pPr>
          </w:p>
        </w:tc>
      </w:tr>
    </w:tbl>
    <w:p>
      <w:pPr>
        <w:spacing w:line="480" w:lineRule="auto"/>
        <w:ind w:firstLine="480" w:firstLineChars="200"/>
        <w:rPr>
          <w:rFonts w:hint="eastAsia" w:ascii="宋体" w:hAnsi="宋体" w:eastAsia="宋体" w:cs="宋体"/>
          <w:bCs/>
          <w:color w:val="auto"/>
          <w:sz w:val="24"/>
          <w:highlight w:val="none"/>
        </w:rPr>
      </w:pPr>
      <w:bookmarkStart w:id="81" w:name="_Toc3654"/>
      <w:bookmarkStart w:id="82" w:name="_Toc30158"/>
      <w:bookmarkStart w:id="83" w:name="_Toc14993"/>
      <w:bookmarkStart w:id="84" w:name="_Toc26916"/>
      <w:bookmarkStart w:id="85" w:name="_Toc30506"/>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bCs/>
          <w:color w:val="auto"/>
          <w:sz w:val="24"/>
          <w:highlight w:val="none"/>
        </w:rPr>
        <w:t>1.3.2单价合同，本合同单价（含税）标准为：</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。服务工作量的计量方式为：</w:t>
      </w:r>
      <w:r>
        <w:rPr>
          <w:rFonts w:hint="eastAsia" w:ascii="宋体" w:hAnsi="宋体" w:eastAsia="宋体" w:cs="宋体"/>
          <w:bCs/>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pPr>
        <w:pStyle w:val="5"/>
        <w:numPr>
          <w:ilvl w:val="0"/>
          <w:numId w:val="0"/>
        </w:numPr>
        <w:spacing w:line="480" w:lineRule="auto"/>
        <w:ind w:leftChars="0"/>
        <w:rPr>
          <w:rFonts w:hint="eastAsia" w:ascii="宋体" w:hAnsi="宋体" w:eastAsia="宋体" w:cs="宋体"/>
          <w:color w:val="auto"/>
          <w:highlight w:val="none"/>
          <w:lang w:val="en-US"/>
        </w:rPr>
      </w:pPr>
      <w:r>
        <w:rPr>
          <w:rFonts w:hint="eastAsia" w:ascii="宋体" w:hAnsi="宋体" w:eastAsia="宋体" w:cs="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81"/>
    <w:bookmarkEnd w:id="82"/>
    <w:bookmarkEnd w:id="83"/>
    <w:bookmarkEnd w:id="84"/>
    <w:bookmarkEnd w:id="85"/>
    <w:p>
      <w:pPr>
        <w:pStyle w:val="629"/>
        <w:spacing w:before="0" w:beforeAutospacing="0" w:after="0" w:afterAutospacing="0" w:line="480" w:lineRule="auto"/>
        <w:ind w:firstLine="480"/>
        <w:rPr>
          <w:rFonts w:hint="eastAsia" w:ascii="宋体" w:hAnsi="宋体" w:eastAsia="宋体" w:cs="宋体"/>
          <w:b/>
          <w:color w:val="auto"/>
          <w:highlight w:val="none"/>
        </w:rPr>
      </w:pPr>
      <w:bookmarkStart w:id="86" w:name="_Toc22618"/>
      <w:bookmarkStart w:id="87" w:name="_Toc1814"/>
      <w:bookmarkStart w:id="88" w:name="_Toc10340"/>
      <w:bookmarkStart w:id="89" w:name="_Toc11108"/>
      <w:bookmarkStart w:id="90" w:name="_Toc8772"/>
      <w:bookmarkStart w:id="91" w:name="_Toc31421"/>
      <w:bookmarkStart w:id="92" w:name="_Toc4760"/>
      <w:bookmarkStart w:id="93" w:name="_Toc3625"/>
      <w:r>
        <w:rPr>
          <w:rFonts w:hint="eastAsia" w:ascii="宋体" w:hAnsi="宋体" w:eastAsia="宋体" w:cs="宋体"/>
          <w:b/>
          <w:color w:val="auto"/>
          <w:highlight w:val="none"/>
        </w:rPr>
        <w:t>1.4履约保证金</w:t>
      </w:r>
    </w:p>
    <w:p>
      <w:pPr>
        <w:pStyle w:val="629"/>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u w:val="single"/>
        </w:rPr>
        <w:t xml:space="preserve">  否  </w:t>
      </w:r>
      <w:r>
        <w:rPr>
          <w:rFonts w:hint="eastAsia" w:ascii="宋体" w:hAnsi="宋体" w:eastAsia="宋体" w:cs="宋体"/>
          <w:color w:val="auto"/>
          <w:highlight w:val="none"/>
        </w:rPr>
        <w:t>（是/否）需要支付履约保证金。若需要支付履约保证金的，则：</w:t>
      </w:r>
    </w:p>
    <w:p>
      <w:pPr>
        <w:spacing w:line="480" w:lineRule="auto"/>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1.4.1履约保证金的比例为合同金额的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pPr>
        <w:spacing w:line="480" w:lineRule="auto"/>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1.4.2履约保证金支付方式详见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pPr>
        <w:pStyle w:val="5"/>
        <w:numPr>
          <w:ilvl w:val="0"/>
          <w:numId w:val="0"/>
        </w:numPr>
        <w:tabs>
          <w:tab w:val="left" w:pos="0"/>
          <w:tab w:val="clear" w:pos="432"/>
        </w:tabs>
        <w:spacing w:line="480" w:lineRule="auto"/>
        <w:ind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480" w:lineRule="auto"/>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1.4.4甲方在项目验收结束后及时退还履约保证金。甲方在项目通过验收之日起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rPr>
        <w:t xml:space="preserve">  0.05（可根据情况修改）  </w:t>
      </w:r>
      <w:r>
        <w:rPr>
          <w:rFonts w:hint="eastAsia" w:ascii="宋体" w:hAnsi="宋体" w:eastAsia="宋体" w:cs="宋体"/>
          <w:color w:val="auto"/>
          <w:kern w:val="0"/>
          <w:sz w:val="24"/>
          <w:highlight w:val="none"/>
        </w:rPr>
        <w:t>%计算，最高限额为本合同履约保证金的</w:t>
      </w:r>
      <w:r>
        <w:rPr>
          <w:rFonts w:hint="eastAsia" w:ascii="宋体" w:hAnsi="宋体" w:eastAsia="宋体" w:cs="宋体"/>
          <w:color w:val="auto"/>
          <w:kern w:val="0"/>
          <w:sz w:val="24"/>
          <w:highlight w:val="none"/>
          <w:u w:val="single"/>
        </w:rPr>
        <w:t xml:space="preserve">  20  </w:t>
      </w:r>
      <w:r>
        <w:rPr>
          <w:rFonts w:hint="eastAsia" w:ascii="宋体" w:hAnsi="宋体" w:eastAsia="宋体" w:cs="宋体"/>
          <w:color w:val="auto"/>
          <w:kern w:val="0"/>
          <w:sz w:val="24"/>
          <w:highlight w:val="none"/>
        </w:rPr>
        <w:t xml:space="preserve"> %。</w:t>
      </w:r>
    </w:p>
    <w:p>
      <w:pP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w:t>
      </w:r>
      <w:bookmarkEnd w:id="86"/>
      <w:bookmarkEnd w:id="87"/>
      <w:bookmarkEnd w:id="88"/>
      <w:r>
        <w:rPr>
          <w:rFonts w:hint="eastAsia" w:ascii="宋体" w:hAnsi="宋体" w:eastAsia="宋体" w:cs="宋体"/>
          <w:b/>
          <w:color w:val="auto"/>
          <w:sz w:val="24"/>
          <w:highlight w:val="none"/>
        </w:rPr>
        <w:t>预付款</w:t>
      </w:r>
    </w:p>
    <w:p>
      <w:pPr>
        <w:pStyle w:val="629"/>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否  </w:t>
      </w:r>
      <w:r>
        <w:rPr>
          <w:rFonts w:hint="eastAsia" w:ascii="宋体" w:hAnsi="宋体" w:eastAsia="宋体" w:cs="宋体"/>
          <w:color w:val="auto"/>
          <w:highlight w:val="none"/>
        </w:rPr>
        <w:t>（是/否）需要支付预付款。若需要支付预付款的，则：</w:t>
      </w:r>
    </w:p>
    <w:p>
      <w:pPr>
        <w:spacing w:line="48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1.5.1预付款比例、支付方式、时间详见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pPr>
        <w:pStyle w:val="629"/>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1.5.2预付款的扣回方式详见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pPr>
        <w:pStyle w:val="629"/>
        <w:spacing w:before="0" w:beforeAutospacing="0" w:after="0" w:afterAutospacing="0" w:line="480" w:lineRule="auto"/>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1.5.3预付款的担保措施详见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pPr>
        <w:pStyle w:val="629"/>
        <w:spacing w:before="0" w:beforeAutospacing="0" w:after="0" w:afterAutospacing="0" w:line="480" w:lineRule="auto"/>
        <w:ind w:firstLine="480"/>
        <w:rPr>
          <w:rFonts w:hint="eastAsia" w:ascii="宋体" w:hAnsi="宋体" w:eastAsia="宋体" w:cs="宋体"/>
          <w:b/>
          <w:bCs/>
          <w:color w:val="auto"/>
          <w:highlight w:val="none"/>
        </w:rPr>
      </w:pPr>
      <w:r>
        <w:rPr>
          <w:rFonts w:hint="eastAsia" w:ascii="宋体" w:hAnsi="宋体" w:eastAsia="宋体" w:cs="宋体"/>
          <w:b/>
          <w:bCs/>
          <w:color w:val="auto"/>
          <w:highlight w:val="none"/>
        </w:rPr>
        <w:t>1.6资金支付</w:t>
      </w:r>
    </w:p>
    <w:p>
      <w:pPr>
        <w:pStyle w:val="629"/>
        <w:spacing w:before="0" w:beforeAutospacing="0" w:after="0" w:afterAutospacing="0" w:line="48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480" w:lineRule="auto"/>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1.6.2资金支付的方式、时间和条件详见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履行期限、地点和方式</w:t>
      </w:r>
      <w:bookmarkEnd w:id="89"/>
      <w:bookmarkEnd w:id="90"/>
      <w:bookmarkEnd w:id="91"/>
      <w:bookmarkEnd w:id="92"/>
      <w:bookmarkEnd w:id="93"/>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1.7.1 服务交付（实施）的时间（期限）：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服务交付（实施）的地点（地域范围）：</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1.7.3 服务交付（实施）的方式：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480" w:lineRule="auto"/>
        <w:ind w:firstLine="480" w:firstLineChars="200"/>
        <w:outlineLvl w:val="0"/>
        <w:rPr>
          <w:rFonts w:hint="eastAsia" w:ascii="宋体" w:hAnsi="宋体" w:eastAsia="宋体" w:cs="宋体"/>
          <w:bCs/>
          <w:color w:val="auto"/>
          <w:sz w:val="24"/>
          <w:highlight w:val="none"/>
        </w:rPr>
      </w:pPr>
      <w:bookmarkStart w:id="94" w:name="_Toc24662"/>
      <w:bookmarkStart w:id="95" w:name="_Toc2375"/>
      <w:bookmarkStart w:id="96" w:name="_Toc3079"/>
      <w:bookmarkStart w:id="97" w:name="_Toc8586"/>
      <w:bookmarkStart w:id="98" w:name="_Toc5698"/>
      <w:r>
        <w:rPr>
          <w:rFonts w:hint="eastAsia" w:ascii="宋体" w:hAnsi="宋体" w:eastAsia="宋体" w:cs="宋体"/>
          <w:bCs/>
          <w:color w:val="auto"/>
          <w:sz w:val="24"/>
          <w:highlight w:val="none"/>
        </w:rPr>
        <w:t>1.7.4若服务涉及货物的，则货物的：</w:t>
      </w:r>
    </w:p>
    <w:p>
      <w:pPr>
        <w:spacing w:line="48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1.7.4.1 交付期限：详见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1.7.4.2 交付地点：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1.7.4.3 交付方式：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480" w:lineRule="auto"/>
        <w:ind w:firstLine="482" w:firstLineChars="200"/>
        <w:outlineLvl w:val="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1.8违约责任</w:t>
      </w:r>
      <w:bookmarkEnd w:id="94"/>
      <w:bookmarkEnd w:id="95"/>
      <w:bookmarkEnd w:id="96"/>
      <w:bookmarkEnd w:id="97"/>
      <w:bookmarkEnd w:id="98"/>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rPr>
        <w:t xml:space="preserve">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pPr>
        <w:pStyle w:val="5"/>
        <w:numPr>
          <w:ilvl w:val="0"/>
          <w:numId w:val="0"/>
        </w:numPr>
        <w:spacing w:line="480" w:lineRule="auto"/>
        <w:ind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w:t>
      </w:r>
      <w:r>
        <w:rPr>
          <w:rFonts w:hint="eastAsia" w:ascii="宋体" w:hAnsi="宋体" w:eastAsia="宋体" w:cs="宋体"/>
          <w:color w:val="auto"/>
          <w:kern w:val="0"/>
          <w:sz w:val="24"/>
          <w:highlight w:val="none"/>
          <w:u w:val="single"/>
        </w:rPr>
        <w:t>（可根据情况修改）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pPr>
        <w:spacing w:line="480" w:lineRule="auto"/>
        <w:ind w:firstLine="480" w:firstLineChars="200"/>
        <w:rPr>
          <w:rFonts w:hint="eastAsia" w:ascii="宋体" w:hAnsi="宋体" w:eastAsia="宋体" w:cs="宋体"/>
          <w:color w:val="auto"/>
          <w:sz w:val="24"/>
          <w:highlight w:val="none"/>
        </w:rPr>
      </w:pPr>
      <w:bookmarkStart w:id="99" w:name="_Toc18683"/>
      <w:bookmarkStart w:id="100" w:name="_Toc32454"/>
      <w:bookmarkStart w:id="101" w:name="_Toc26807"/>
      <w:bookmarkStart w:id="102" w:name="_Toc9497"/>
      <w:bookmarkStart w:id="103" w:name="_Toc30329"/>
      <w:r>
        <w:rPr>
          <w:rFonts w:hint="eastAsia" w:ascii="宋体" w:hAnsi="宋体" w:eastAsia="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480" w:lineRule="auto"/>
        <w:ind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1.8.7违约责任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bookmarkEnd w:id="99"/>
    <w:bookmarkEnd w:id="100"/>
    <w:bookmarkEnd w:id="101"/>
    <w:bookmarkEnd w:id="102"/>
    <w:bookmarkEnd w:id="103"/>
    <w:p>
      <w:pP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1.9合同争议的解决</w:t>
      </w:r>
    </w:p>
    <w:p>
      <w:pPr>
        <w:spacing w:line="480" w:lineRule="auto"/>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w:t>
      </w:r>
      <w:r>
        <w:rPr>
          <w:rFonts w:hint="eastAsia" w:ascii="宋体" w:hAnsi="宋体" w:eastAsia="宋体" w:cs="宋体"/>
          <w:color w:val="auto"/>
          <w:sz w:val="24"/>
          <w:highlight w:val="none"/>
        </w:rPr>
        <w:t>条款规定的方式解决：</w:t>
      </w:r>
    </w:p>
    <w:p>
      <w:pPr>
        <w:spacing w:line="480" w:lineRule="auto"/>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pPr>
        <w:spacing w:line="480" w:lineRule="auto"/>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pPr>
        <w:spacing w:line="480" w:lineRule="auto"/>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2.0 合同生效</w:t>
      </w:r>
    </w:p>
    <w:p>
      <w:pPr>
        <w:spacing w:line="48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本合同自双方当事人盖章签字时生效。</w:t>
      </w:r>
    </w:p>
    <w:p>
      <w:pPr>
        <w:autoSpaceDE w:val="0"/>
        <w:autoSpaceDN w:val="0"/>
        <w:spacing w:line="560" w:lineRule="exact"/>
        <w:rPr>
          <w:rFonts w:hint="eastAsia" w:ascii="宋体" w:hAnsi="宋体" w:eastAsia="宋体" w:cs="宋体"/>
          <w:color w:val="auto"/>
          <w:sz w:val="24"/>
          <w:highlight w:val="none"/>
          <w:lang w:val="zh-CN"/>
        </w:rPr>
      </w:pPr>
    </w:p>
    <w:p>
      <w:pPr>
        <w:autoSpaceDE w:val="0"/>
        <w:autoSpaceDN w:val="0"/>
        <w:spacing w:line="560" w:lineRule="exact"/>
        <w:rPr>
          <w:rFonts w:hint="eastAsia" w:ascii="宋体" w:hAnsi="宋体" w:eastAsia="宋体" w:cs="宋体"/>
          <w:b/>
          <w:color w:val="auto"/>
          <w:sz w:val="24"/>
          <w:highlight w:val="none"/>
          <w:lang w:val="zh-CN"/>
        </w:rPr>
      </w:pPr>
    </w:p>
    <w:p>
      <w:pPr>
        <w:autoSpaceDE w:val="0"/>
        <w:autoSpaceDN w:val="0"/>
        <w:spacing w:line="560" w:lineRule="exact"/>
        <w:rPr>
          <w:rFonts w:hint="eastAsia" w:ascii="宋体" w:hAnsi="宋体" w:eastAsia="宋体" w:cs="宋体"/>
          <w:b/>
          <w:color w:val="auto"/>
          <w:sz w:val="24"/>
          <w:highlight w:val="none"/>
          <w:lang w:val="zh-CN"/>
        </w:rPr>
      </w:pPr>
    </w:p>
    <w:p>
      <w:pPr>
        <w:autoSpaceDE w:val="0"/>
        <w:autoSpaceDN w:val="0"/>
        <w:spacing w:line="560" w:lineRule="exact"/>
        <w:rPr>
          <w:rFonts w:hint="eastAsia" w:ascii="宋体" w:hAnsi="宋体" w:eastAsia="宋体" w:cs="宋体"/>
          <w:b/>
          <w:color w:val="auto"/>
          <w:sz w:val="24"/>
          <w:highlight w:val="none"/>
          <w:lang w:val="zh-CN"/>
        </w:rPr>
      </w:pP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pPr>
        <w:autoSpaceDE w:val="0"/>
        <w:autoSpaceDN w:val="0"/>
        <w:spacing w:line="560" w:lineRule="exact"/>
        <w:rPr>
          <w:rFonts w:hint="eastAsia" w:ascii="宋体" w:hAnsi="宋体" w:eastAsia="宋体" w:cs="宋体"/>
          <w:color w:val="auto"/>
          <w:sz w:val="24"/>
          <w:highlight w:val="none"/>
          <w:lang w:val="zh-CN"/>
        </w:rPr>
      </w:pP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pPr>
        <w:widowControl/>
        <w:spacing w:line="560" w:lineRule="exact"/>
        <w:jc w:val="left"/>
        <w:rPr>
          <w:rFonts w:hint="eastAsia" w:ascii="宋体" w:hAnsi="宋体" w:eastAsia="宋体" w:cs="宋体"/>
          <w:b/>
          <w:color w:val="auto"/>
          <w:sz w:val="24"/>
          <w:highlight w:val="none"/>
        </w:rPr>
      </w:pPr>
    </w:p>
    <w:p>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highlight w:val="none"/>
        </w:rPr>
        <w:br w:type="page"/>
      </w:r>
    </w:p>
    <w:p>
      <w:pPr>
        <w:pStyle w:val="281"/>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pPr>
        <w:spacing w:line="560" w:lineRule="exact"/>
        <w:ind w:firstLine="482" w:firstLineChars="200"/>
        <w:outlineLvl w:val="0"/>
        <w:rPr>
          <w:rFonts w:hint="eastAsia" w:ascii="宋体" w:hAnsi="宋体" w:eastAsia="宋体" w:cs="宋体"/>
          <w:b/>
          <w:color w:val="auto"/>
          <w:sz w:val="24"/>
          <w:highlight w:val="none"/>
        </w:rPr>
      </w:pPr>
      <w:bookmarkStart w:id="104" w:name="_Toc31297"/>
      <w:bookmarkStart w:id="105" w:name="_Toc5228"/>
      <w:bookmarkStart w:id="106" w:name="_Toc14021"/>
      <w:bookmarkStart w:id="107" w:name="_Toc19680"/>
      <w:bookmarkStart w:id="108" w:name="_Toc25079"/>
      <w:r>
        <w:rPr>
          <w:rFonts w:hint="eastAsia" w:ascii="宋体" w:hAnsi="宋体" w:eastAsia="宋体" w:cs="宋体"/>
          <w:b/>
          <w:color w:val="auto"/>
          <w:sz w:val="24"/>
          <w:highlight w:val="none"/>
        </w:rPr>
        <w:t>2.1 定义</w:t>
      </w:r>
      <w:bookmarkEnd w:id="104"/>
      <w:bookmarkEnd w:id="105"/>
      <w:bookmarkEnd w:id="106"/>
      <w:bookmarkEnd w:id="107"/>
      <w:bookmarkEnd w:id="108"/>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“合同价”系指根据合同约定，中标或成交供应商在完全履行合同义务后，采购人应支付给中标或成交供应商的价格。</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pPr>
        <w:spacing w:line="560" w:lineRule="exact"/>
        <w:ind w:firstLine="482" w:firstLineChars="200"/>
        <w:outlineLvl w:val="0"/>
        <w:rPr>
          <w:rFonts w:hint="eastAsia" w:ascii="宋体" w:hAnsi="宋体" w:eastAsia="宋体" w:cs="宋体"/>
          <w:b/>
          <w:color w:val="auto"/>
          <w:sz w:val="24"/>
          <w:highlight w:val="none"/>
        </w:rPr>
      </w:pPr>
      <w:bookmarkStart w:id="109" w:name="_Toc3769"/>
      <w:bookmarkStart w:id="110" w:name="_Toc19539"/>
      <w:bookmarkStart w:id="111" w:name="_Toc31402"/>
      <w:bookmarkStart w:id="112" w:name="_Toc16752"/>
      <w:bookmarkStart w:id="113" w:name="_Toc23289"/>
      <w:r>
        <w:rPr>
          <w:rFonts w:hint="eastAsia" w:ascii="宋体" w:hAnsi="宋体" w:eastAsia="宋体" w:cs="宋体"/>
          <w:b/>
          <w:color w:val="auto"/>
          <w:sz w:val="24"/>
          <w:highlight w:val="none"/>
        </w:rPr>
        <w:t>2.2 技术规范</w:t>
      </w:r>
      <w:bookmarkEnd w:id="109"/>
      <w:bookmarkEnd w:id="110"/>
      <w:bookmarkEnd w:id="111"/>
      <w:bookmarkEnd w:id="112"/>
      <w:bookmarkEnd w:id="11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宋体" w:hAnsi="宋体" w:eastAsia="宋体" w:cs="宋体"/>
          <w:b/>
          <w:color w:val="auto"/>
          <w:sz w:val="24"/>
          <w:highlight w:val="none"/>
        </w:rPr>
      </w:pPr>
      <w:bookmarkStart w:id="114" w:name="_Toc27945"/>
      <w:bookmarkStart w:id="115" w:name="_Toc12412"/>
      <w:bookmarkStart w:id="116" w:name="_Toc9161"/>
      <w:bookmarkStart w:id="117" w:name="_Toc13673"/>
      <w:bookmarkStart w:id="118" w:name="_Toc4133"/>
      <w:r>
        <w:rPr>
          <w:rFonts w:hint="eastAsia" w:ascii="宋体" w:hAnsi="宋体" w:eastAsia="宋体" w:cs="宋体"/>
          <w:b/>
          <w:color w:val="auto"/>
          <w:sz w:val="24"/>
          <w:highlight w:val="none"/>
        </w:rPr>
        <w:t>2.3 知识产权</w:t>
      </w:r>
      <w:bookmarkEnd w:id="114"/>
      <w:bookmarkEnd w:id="115"/>
      <w:bookmarkEnd w:id="116"/>
      <w:bookmarkEnd w:id="117"/>
      <w:bookmarkEnd w:id="118"/>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宋体" w:hAnsi="宋体" w:eastAsia="宋体" w:cs="宋体"/>
          <w:b/>
          <w:color w:val="auto"/>
          <w:sz w:val="24"/>
          <w:highlight w:val="none"/>
        </w:rPr>
      </w:pPr>
      <w:bookmarkStart w:id="119" w:name="_Toc15447"/>
      <w:bookmarkStart w:id="120" w:name="_Toc22011"/>
      <w:bookmarkStart w:id="121" w:name="_Toc32670"/>
      <w:bookmarkStart w:id="122" w:name="_Toc31233"/>
      <w:bookmarkStart w:id="123" w:name="_Toc26555"/>
      <w:r>
        <w:rPr>
          <w:rFonts w:hint="eastAsia" w:ascii="宋体" w:hAnsi="宋体" w:eastAsia="宋体" w:cs="宋体"/>
          <w:b/>
          <w:color w:val="auto"/>
          <w:sz w:val="24"/>
          <w:highlight w:val="none"/>
        </w:rPr>
        <w:t>2.5 结算方式和付款条件</w:t>
      </w:r>
      <w:bookmarkEnd w:id="119"/>
      <w:bookmarkEnd w:id="120"/>
      <w:bookmarkEnd w:id="121"/>
      <w:bookmarkEnd w:id="122"/>
      <w:bookmarkEnd w:id="123"/>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124" w:name="_Toc13154"/>
      <w:bookmarkStart w:id="125" w:name="_Toc13467"/>
      <w:bookmarkStart w:id="126" w:name="_Toc30507"/>
      <w:bookmarkStart w:id="127" w:name="_Toc16163"/>
      <w:bookmarkStart w:id="128" w:name="_Toc18990"/>
      <w:r>
        <w:rPr>
          <w:rFonts w:hint="eastAsia" w:ascii="宋体" w:hAnsi="宋体" w:eastAsia="宋体" w:cs="宋体"/>
          <w:b/>
          <w:color w:val="auto"/>
          <w:sz w:val="24"/>
          <w:highlight w:val="none"/>
        </w:rPr>
        <w:t>2.6 技术资料和保密义务</w:t>
      </w:r>
      <w:bookmarkEnd w:id="124"/>
      <w:bookmarkEnd w:id="125"/>
      <w:bookmarkEnd w:id="126"/>
      <w:bookmarkEnd w:id="127"/>
      <w:bookmarkEnd w:id="128"/>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宋体" w:hAnsi="宋体" w:eastAsia="宋体" w:cs="宋体"/>
          <w:b/>
          <w:color w:val="auto"/>
          <w:sz w:val="24"/>
          <w:highlight w:val="none"/>
        </w:rPr>
      </w:pPr>
      <w:bookmarkStart w:id="129" w:name="_Toc19069"/>
      <w:r>
        <w:rPr>
          <w:rFonts w:hint="eastAsia" w:ascii="宋体" w:hAnsi="宋体" w:eastAsia="宋体" w:cs="宋体"/>
          <w:b/>
          <w:color w:val="auto"/>
          <w:sz w:val="24"/>
          <w:highlight w:val="none"/>
        </w:rPr>
        <w:t>2.7 质量保证</w:t>
      </w:r>
      <w:bookmarkEnd w:id="129"/>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宋体" w:hAnsi="宋体" w:eastAsia="宋体" w:cs="宋体"/>
          <w:b/>
          <w:color w:val="auto"/>
          <w:sz w:val="24"/>
          <w:highlight w:val="none"/>
        </w:rPr>
      </w:pPr>
      <w:bookmarkStart w:id="130" w:name="_Toc22267"/>
      <w:r>
        <w:rPr>
          <w:rFonts w:hint="eastAsia" w:ascii="宋体" w:hAnsi="宋体" w:eastAsia="宋体" w:cs="宋体"/>
          <w:b/>
          <w:color w:val="auto"/>
          <w:sz w:val="24"/>
          <w:highlight w:val="none"/>
        </w:rPr>
        <w:t>2.8 延迟履行</w:t>
      </w:r>
      <w:bookmarkEnd w:id="130"/>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宋体" w:hAnsi="宋体" w:eastAsia="宋体" w:cs="宋体"/>
          <w:b/>
          <w:color w:val="auto"/>
          <w:sz w:val="24"/>
          <w:highlight w:val="none"/>
        </w:rPr>
      </w:pPr>
      <w:bookmarkStart w:id="131" w:name="_Toc10611"/>
      <w:r>
        <w:rPr>
          <w:rFonts w:hint="eastAsia" w:ascii="宋体" w:hAnsi="宋体" w:eastAsia="宋体" w:cs="宋体"/>
          <w:b/>
          <w:color w:val="auto"/>
          <w:sz w:val="24"/>
          <w:highlight w:val="none"/>
        </w:rPr>
        <w:t>2.9 合同变更</w:t>
      </w:r>
      <w:bookmarkEnd w:id="131"/>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highlight w:val="none"/>
        </w:rPr>
      </w:pPr>
      <w:bookmarkStart w:id="132" w:name="_Toc23368"/>
      <w:bookmarkStart w:id="133" w:name="_Toc21830"/>
      <w:bookmarkStart w:id="134" w:name="_Toc42"/>
      <w:bookmarkStart w:id="135" w:name="_Toc10663"/>
      <w:bookmarkStart w:id="136" w:name="_Toc26689"/>
      <w:r>
        <w:rPr>
          <w:rFonts w:hint="eastAsia" w:ascii="宋体" w:hAnsi="宋体" w:eastAsia="宋体" w:cs="宋体"/>
          <w:b/>
          <w:color w:val="auto"/>
          <w:sz w:val="24"/>
          <w:highlight w:val="none"/>
        </w:rPr>
        <w:t>2.10 合同转让和分包</w:t>
      </w:r>
      <w:bookmarkEnd w:id="132"/>
      <w:bookmarkEnd w:id="133"/>
      <w:bookmarkEnd w:id="134"/>
      <w:bookmarkEnd w:id="135"/>
      <w:bookmarkEnd w:id="136"/>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宋体" w:hAnsi="宋体" w:eastAsia="宋体" w:cs="宋体"/>
          <w:b/>
          <w:color w:val="auto"/>
          <w:sz w:val="24"/>
          <w:highlight w:val="none"/>
        </w:rPr>
      </w:pPr>
      <w:bookmarkStart w:id="137" w:name="_Toc14371"/>
      <w:bookmarkStart w:id="138" w:name="_Toc4720"/>
      <w:bookmarkStart w:id="139" w:name="_Toc32494"/>
      <w:bookmarkStart w:id="140" w:name="_Toc26633"/>
      <w:bookmarkStart w:id="141" w:name="_Toc25571"/>
      <w:r>
        <w:rPr>
          <w:rFonts w:hint="eastAsia" w:ascii="宋体" w:hAnsi="宋体" w:eastAsia="宋体" w:cs="宋体"/>
          <w:b/>
          <w:color w:val="auto"/>
          <w:sz w:val="24"/>
          <w:highlight w:val="none"/>
        </w:rPr>
        <w:t>2.11 不可抗力</w:t>
      </w:r>
      <w:bookmarkEnd w:id="137"/>
      <w:bookmarkEnd w:id="138"/>
      <w:bookmarkEnd w:id="139"/>
      <w:bookmarkEnd w:id="140"/>
      <w:bookmarkEnd w:id="141"/>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pPr>
        <w:spacing w:line="560" w:lineRule="exact"/>
        <w:ind w:firstLine="482" w:firstLineChars="200"/>
        <w:outlineLvl w:val="0"/>
        <w:rPr>
          <w:rFonts w:hint="eastAsia" w:ascii="宋体" w:hAnsi="宋体" w:eastAsia="宋体" w:cs="宋体"/>
          <w:b/>
          <w:color w:val="auto"/>
          <w:sz w:val="24"/>
          <w:highlight w:val="none"/>
        </w:rPr>
      </w:pPr>
      <w:bookmarkStart w:id="142" w:name="_Toc3638"/>
      <w:bookmarkStart w:id="143" w:name="_Toc24465"/>
      <w:bookmarkStart w:id="144" w:name="_Toc23854"/>
      <w:bookmarkStart w:id="145" w:name="_Toc25783"/>
      <w:bookmarkStart w:id="146" w:name="_Toc14115"/>
      <w:r>
        <w:rPr>
          <w:rFonts w:hint="eastAsia" w:ascii="宋体" w:hAnsi="宋体" w:eastAsia="宋体" w:cs="宋体"/>
          <w:b/>
          <w:color w:val="auto"/>
          <w:sz w:val="24"/>
          <w:highlight w:val="none"/>
        </w:rPr>
        <w:t>2.12 税费</w:t>
      </w:r>
      <w:bookmarkEnd w:id="142"/>
      <w:bookmarkEnd w:id="143"/>
      <w:bookmarkEnd w:id="144"/>
      <w:bookmarkEnd w:id="145"/>
      <w:bookmarkEnd w:id="146"/>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pPr>
        <w:spacing w:line="560" w:lineRule="exact"/>
        <w:ind w:firstLine="482" w:firstLineChars="200"/>
        <w:outlineLvl w:val="0"/>
        <w:rPr>
          <w:rFonts w:hint="eastAsia" w:ascii="宋体" w:hAnsi="宋体" w:eastAsia="宋体" w:cs="宋体"/>
          <w:b/>
          <w:color w:val="auto"/>
          <w:sz w:val="24"/>
          <w:highlight w:val="none"/>
        </w:rPr>
      </w:pPr>
      <w:bookmarkStart w:id="147" w:name="_Toc30105"/>
      <w:bookmarkStart w:id="148" w:name="_Toc26883"/>
      <w:bookmarkStart w:id="149" w:name="_Toc14814"/>
      <w:bookmarkStart w:id="150" w:name="_Toc7315"/>
      <w:bookmarkStart w:id="151" w:name="_Toc25525"/>
      <w:r>
        <w:rPr>
          <w:rFonts w:hint="eastAsia" w:ascii="宋体" w:hAnsi="宋体" w:eastAsia="宋体" w:cs="宋体"/>
          <w:b/>
          <w:color w:val="auto"/>
          <w:sz w:val="24"/>
          <w:highlight w:val="none"/>
        </w:rPr>
        <w:t>2.13 乙方破产</w:t>
      </w:r>
      <w:bookmarkEnd w:id="147"/>
      <w:bookmarkEnd w:id="148"/>
      <w:bookmarkEnd w:id="149"/>
      <w:bookmarkEnd w:id="150"/>
      <w:bookmarkEnd w:id="151"/>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宋体" w:hAnsi="宋体" w:eastAsia="宋体" w:cs="宋体"/>
          <w:b/>
          <w:color w:val="auto"/>
          <w:sz w:val="24"/>
          <w:highlight w:val="none"/>
        </w:rPr>
      </w:pPr>
      <w:bookmarkStart w:id="152" w:name="_Toc23323"/>
      <w:bookmarkStart w:id="153" w:name="_Toc2016"/>
      <w:bookmarkStart w:id="154" w:name="_Toc1123"/>
      <w:r>
        <w:rPr>
          <w:rFonts w:hint="eastAsia" w:ascii="宋体" w:hAnsi="宋体" w:eastAsia="宋体" w:cs="宋体"/>
          <w:b/>
          <w:color w:val="auto"/>
          <w:sz w:val="24"/>
          <w:highlight w:val="none"/>
        </w:rPr>
        <w:t>2.14 合同中止、终止</w:t>
      </w:r>
      <w:bookmarkEnd w:id="152"/>
      <w:bookmarkEnd w:id="153"/>
      <w:bookmarkEnd w:id="154"/>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highlight w:val="none"/>
        </w:rPr>
      </w:pPr>
      <w:bookmarkStart w:id="155" w:name="_Toc14525"/>
      <w:bookmarkStart w:id="156" w:name="_Toc1969"/>
      <w:bookmarkStart w:id="157" w:name="_Toc17363"/>
      <w:r>
        <w:rPr>
          <w:rFonts w:hint="eastAsia" w:ascii="宋体" w:hAnsi="宋体" w:eastAsia="宋体" w:cs="宋体"/>
          <w:b/>
          <w:color w:val="auto"/>
          <w:sz w:val="24"/>
          <w:highlight w:val="none"/>
        </w:rPr>
        <w:t>2.15 检验和验收</w:t>
      </w:r>
      <w:bookmarkEnd w:id="155"/>
      <w:bookmarkEnd w:id="156"/>
      <w:bookmarkEnd w:id="157"/>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pPr>
        <w:spacing w:line="560" w:lineRule="exact"/>
        <w:ind w:firstLine="482" w:firstLineChars="200"/>
        <w:outlineLvl w:val="0"/>
        <w:rPr>
          <w:rFonts w:hint="eastAsia" w:ascii="宋体" w:hAnsi="宋体" w:eastAsia="宋体" w:cs="宋体"/>
          <w:b/>
          <w:color w:val="auto"/>
          <w:sz w:val="24"/>
          <w:highlight w:val="none"/>
        </w:rPr>
      </w:pPr>
      <w:bookmarkStart w:id="158" w:name="_Toc9808"/>
      <w:bookmarkStart w:id="159" w:name="_Toc12666"/>
      <w:bookmarkStart w:id="160" w:name="_Toc2308"/>
      <w:bookmarkStart w:id="161" w:name="_Toc25198"/>
      <w:bookmarkStart w:id="162" w:name="_Toc31892"/>
      <w:r>
        <w:rPr>
          <w:rFonts w:hint="eastAsia" w:ascii="宋体" w:hAnsi="宋体" w:eastAsia="宋体" w:cs="宋体"/>
          <w:b/>
          <w:color w:val="auto"/>
          <w:sz w:val="24"/>
          <w:highlight w:val="none"/>
        </w:rPr>
        <w:t>2.16 通知和送达</w:t>
      </w:r>
      <w:bookmarkEnd w:id="158"/>
      <w:bookmarkEnd w:id="159"/>
      <w:bookmarkEnd w:id="160"/>
      <w:bookmarkEnd w:id="161"/>
      <w:bookmarkEnd w:id="162"/>
    </w:p>
    <w:p>
      <w:pPr>
        <w:spacing w:line="560" w:lineRule="exact"/>
        <w:ind w:firstLine="480" w:firstLineChars="200"/>
        <w:rPr>
          <w:rFonts w:hint="eastAsia" w:ascii="宋体" w:hAnsi="宋体" w:eastAsia="宋体" w:cs="宋体"/>
          <w:color w:val="auto"/>
          <w:sz w:val="24"/>
          <w:highlight w:val="none"/>
        </w:rPr>
      </w:pPr>
      <w:bookmarkStart w:id="163" w:name="_Toc27674"/>
      <w:bookmarkStart w:id="164" w:name="_Toc18401"/>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3"/>
      <w:bookmarkEnd w:id="164"/>
    </w:p>
    <w:p>
      <w:pPr>
        <w:spacing w:line="560" w:lineRule="exact"/>
        <w:ind w:firstLine="482" w:firstLineChars="200"/>
        <w:outlineLvl w:val="0"/>
        <w:rPr>
          <w:rFonts w:hint="eastAsia" w:ascii="宋体" w:hAnsi="宋体" w:eastAsia="宋体" w:cs="宋体"/>
          <w:b/>
          <w:color w:val="auto"/>
          <w:sz w:val="24"/>
          <w:highlight w:val="none"/>
        </w:rPr>
      </w:pPr>
      <w:bookmarkStart w:id="165" w:name="_Toc20808"/>
      <w:bookmarkStart w:id="166" w:name="_Toc12254"/>
      <w:bookmarkStart w:id="167" w:name="_Toc5063"/>
      <w:bookmarkStart w:id="168" w:name="_Toc28906"/>
      <w:bookmarkStart w:id="169" w:name="_Toc27644"/>
      <w:r>
        <w:rPr>
          <w:rFonts w:hint="eastAsia" w:ascii="宋体" w:hAnsi="宋体" w:eastAsia="宋体" w:cs="宋体"/>
          <w:b/>
          <w:color w:val="auto"/>
          <w:sz w:val="24"/>
          <w:highlight w:val="none"/>
        </w:rPr>
        <w:t>2.17 合同使用的文字和适用的法律</w:t>
      </w:r>
      <w:bookmarkEnd w:id="165"/>
      <w:bookmarkEnd w:id="166"/>
      <w:bookmarkEnd w:id="167"/>
      <w:bookmarkEnd w:id="168"/>
      <w:bookmarkEnd w:id="169"/>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2.18 计量单位</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2.19合同份数</w:t>
      </w:r>
    </w:p>
    <w:p>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color w:val="auto"/>
          <w:kern w:val="0"/>
          <w:highlight w:val="none"/>
        </w:rPr>
        <w:br w:type="page"/>
      </w:r>
      <w:r>
        <w:rPr>
          <w:rFonts w:hint="eastAsia" w:ascii="宋体" w:hAnsi="宋体" w:eastAsia="宋体" w:cs="宋体"/>
          <w:b/>
          <w:color w:val="auto"/>
          <w:sz w:val="24"/>
          <w:highlight w:val="none"/>
        </w:rPr>
        <w:t xml:space="preserve"> 第三部分  合同专用条款</w:t>
      </w:r>
    </w:p>
    <w:p>
      <w:pP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b w:val="0"/>
                <w:bCs/>
                <w:color w:val="auto"/>
                <w:sz w:val="24"/>
                <w:highlight w:val="none"/>
              </w:rPr>
              <w:t>履约保证金</w:t>
            </w:r>
            <w:r>
              <w:rPr>
                <w:rFonts w:hint="eastAsia" w:ascii="宋体" w:hAnsi="宋体" w:eastAsia="宋体" w:cs="宋体"/>
                <w:b w:val="0"/>
                <w:bCs/>
                <w:color w:val="auto"/>
                <w:sz w:val="24"/>
                <w:highlight w:val="none"/>
                <w:lang w:eastAsia="zh-CN"/>
              </w:rPr>
              <w:t>：无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1.5.1</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1.5.3</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资金支付的方式、时间和条件</w:t>
            </w:r>
            <w:r>
              <w:rPr>
                <w:rFonts w:hint="eastAsia" w:ascii="宋体" w:hAnsi="宋体" w:eastAsia="宋体" w:cs="宋体"/>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lang w:eastAsia="zh-CN"/>
              </w:rPr>
              <w:t>根据合同、招标文件等资料进行验收。</w:t>
            </w:r>
          </w:p>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次月上旬根据月度考核情况支付上月基本服务费，即 8% 项目款，全年 12 次，共计 96% 项目款,服务期结</w:t>
            </w:r>
            <w:r>
              <w:rPr>
                <w:rFonts w:hint="eastAsia" w:ascii="宋体" w:hAnsi="宋体" w:cs="宋体"/>
                <w:color w:val="auto"/>
                <w:sz w:val="24"/>
                <w:highlight w:val="none"/>
                <w:lang w:val="en-US" w:eastAsia="zh-CN"/>
              </w:rPr>
              <w:t xml:space="preserve">束 </w:t>
            </w:r>
            <w:r>
              <w:rPr>
                <w:rFonts w:hint="eastAsia" w:ascii="宋体" w:hAnsi="宋体" w:eastAsia="宋体" w:cs="宋体"/>
                <w:color w:val="auto"/>
                <w:sz w:val="24"/>
                <w:highlight w:val="none"/>
                <w:lang w:val="en-US" w:eastAsia="zh-CN"/>
              </w:rPr>
              <w:t>10 个工作日内，根据年度考核情况按比例支付年度考核金，即 4% 项目款。服务期，</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按照政府采购合同规定的服务标准组织对</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val="en-US" w:eastAsia="zh-CN"/>
              </w:rPr>
              <w:t>履约情况进行验收，结算时</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val="en-US" w:eastAsia="zh-CN"/>
              </w:rPr>
              <w:t>将发票原件、合同复印件1份和经</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验收确认的《建德市政府采购验收反馈表》提交</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应自收到发票后5个工作日内支付相应款项。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1.7.1</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 xml:space="preserve">服务交付（实施）的时间（期限）： </w:t>
            </w:r>
            <w:r>
              <w:rPr>
                <w:rFonts w:hint="eastAsia" w:ascii="宋体" w:hAnsi="宋体" w:eastAsia="宋体" w:cs="宋体"/>
                <w:color w:val="auto"/>
                <w:sz w:val="24"/>
                <w:highlight w:val="none"/>
                <w:lang w:eastAsia="zh-CN"/>
              </w:rPr>
              <w:t>采购合同签订生效后自2024年2月7日起一年</w:t>
            </w:r>
            <w:r>
              <w:rPr>
                <w:rFonts w:hint="eastAsia" w:ascii="宋体" w:hAnsi="宋体" w:cs="宋体"/>
                <w:color w:val="auto"/>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服务交付（实施）的地点（地域范围）：</w:t>
            </w:r>
            <w:r>
              <w:rPr>
                <w:rFonts w:hint="eastAsia" w:ascii="宋体" w:hAnsi="宋体" w:eastAsia="宋体" w:cs="宋体"/>
                <w:color w:val="auto"/>
                <w:sz w:val="24"/>
                <w:highlight w:val="none"/>
                <w:lang w:eastAsia="zh-CN"/>
              </w:rPr>
              <w:t>建德市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62"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1.7.3</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服务交付（实施）的方式：按采购需求及投标方案完成本项目。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1.7.4.1</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1.7.4.3</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1.8.7</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1.9.1</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向</w:t>
            </w:r>
            <w:r>
              <w:rPr>
                <w:rFonts w:hint="eastAsia" w:ascii="宋体" w:hAnsi="宋体" w:eastAsia="宋体" w:cs="宋体"/>
                <w:b/>
                <w:i/>
                <w:color w:val="auto"/>
                <w:sz w:val="24"/>
                <w:highlight w:val="none"/>
                <w:u w:val="single"/>
                <w:lang w:eastAsia="zh-CN"/>
              </w:rPr>
              <w:t>建德市</w:t>
            </w:r>
            <w:r>
              <w:rPr>
                <w:rFonts w:hint="eastAsia" w:ascii="宋体" w:hAnsi="宋体" w:eastAsia="宋体" w:cs="宋体"/>
                <w:color w:val="auto"/>
                <w:sz w:val="24"/>
                <w:highlight w:val="none"/>
              </w:rPr>
              <w:t>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right="0" w:rightChars="0"/>
              <w:jc w:val="lef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w:t>
            </w:r>
          </w:p>
        </w:tc>
        <w:tc>
          <w:tcPr>
            <w:tcW w:w="4464" w:type="pct"/>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结算方式和付款条件：</w:t>
            </w:r>
          </w:p>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甲方</w:t>
            </w:r>
            <w:r>
              <w:rPr>
                <w:rFonts w:hint="eastAsia" w:ascii="宋体" w:hAnsi="宋体" w:eastAsia="宋体" w:cs="宋体"/>
                <w:color w:val="auto"/>
                <w:sz w:val="24"/>
                <w:highlight w:val="none"/>
                <w:lang w:eastAsia="zh-CN"/>
              </w:rPr>
              <w:t>根据合同、招标文件等资料进行验收。</w:t>
            </w:r>
          </w:p>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次月上旬根据月度考核情况支付上月基本服务费，即 8% 项目款，全年 12 次，共计 96% 项目款,服务期结</w:t>
            </w:r>
            <w:r>
              <w:rPr>
                <w:rFonts w:hint="eastAsia" w:ascii="宋体" w:hAnsi="宋体" w:cs="宋体"/>
                <w:color w:val="auto"/>
                <w:sz w:val="24"/>
                <w:highlight w:val="none"/>
                <w:lang w:val="en-US" w:eastAsia="zh-CN"/>
              </w:rPr>
              <w:t xml:space="preserve">束 </w:t>
            </w:r>
            <w:r>
              <w:rPr>
                <w:rFonts w:hint="eastAsia" w:ascii="宋体" w:hAnsi="宋体" w:eastAsia="宋体" w:cs="宋体"/>
                <w:color w:val="auto"/>
                <w:sz w:val="24"/>
                <w:highlight w:val="none"/>
                <w:lang w:val="en-US" w:eastAsia="zh-CN"/>
              </w:rPr>
              <w:t>10 个工作日内，根据年度考核情况按比例支付年度考核金，即 4% 项目款。服务期，</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按照政府采购合同规定的服务标准组织对</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val="en-US" w:eastAsia="zh-CN"/>
              </w:rPr>
              <w:t>履约情况进行验收，结算时</w:t>
            </w:r>
            <w:r>
              <w:rPr>
                <w:rFonts w:hint="eastAsia" w:ascii="宋体" w:hAnsi="宋体" w:cs="宋体"/>
                <w:color w:val="auto"/>
                <w:sz w:val="24"/>
                <w:highlight w:val="none"/>
                <w:lang w:val="en-US" w:eastAsia="zh-CN"/>
              </w:rPr>
              <w:t>乙方</w:t>
            </w:r>
            <w:r>
              <w:rPr>
                <w:rFonts w:hint="eastAsia" w:ascii="宋体" w:hAnsi="宋体" w:eastAsia="宋体" w:cs="宋体"/>
                <w:color w:val="auto"/>
                <w:sz w:val="24"/>
                <w:highlight w:val="none"/>
                <w:lang w:val="en-US" w:eastAsia="zh-CN"/>
              </w:rPr>
              <w:t>将发票原件、合同复印件1份和经</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验收确认的《建德市政府采购验收反馈表》提交</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应自收到发票后5个工作日内支付相应款项。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2.11.3</w:t>
            </w:r>
          </w:p>
        </w:tc>
        <w:tc>
          <w:tcPr>
            <w:tcW w:w="8149" w:type="dxa"/>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因不可抗力致使合同有变更必要的，双方当事人应在</w:t>
            </w:r>
            <w:r>
              <w:rPr>
                <w:rFonts w:hint="eastAsia" w:ascii="宋体" w:hAnsi="宋体" w:eastAsia="宋体" w:cs="宋体"/>
                <w:b/>
                <w:i/>
                <w:color w:val="auto"/>
                <w:sz w:val="24"/>
                <w:highlight w:val="none"/>
                <w:u w:val="single"/>
              </w:rPr>
              <w:t>30日内</w:t>
            </w:r>
            <w:r>
              <w:rPr>
                <w:rFonts w:hint="eastAsia" w:ascii="宋体" w:hAnsi="宋体" w:eastAsia="宋体" w:cs="宋体"/>
                <w:color w:val="auto"/>
                <w:sz w:val="24"/>
                <w:highlight w:val="none"/>
              </w:rPr>
              <w:t>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2.11.4</w:t>
            </w:r>
          </w:p>
        </w:tc>
        <w:tc>
          <w:tcPr>
            <w:tcW w:w="8149" w:type="dxa"/>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受不可抗力影响的一方在不可抗力发生后，应在</w:t>
            </w:r>
            <w:r>
              <w:rPr>
                <w:rFonts w:hint="eastAsia" w:ascii="宋体" w:hAnsi="宋体" w:eastAsia="宋体" w:cs="宋体"/>
                <w:b/>
                <w:i/>
                <w:color w:val="auto"/>
                <w:sz w:val="24"/>
                <w:highlight w:val="none"/>
                <w:u w:val="single"/>
              </w:rPr>
              <w:t>7日内</w:t>
            </w:r>
            <w:r>
              <w:rPr>
                <w:rFonts w:hint="eastAsia" w:ascii="宋体" w:hAnsi="宋体" w:eastAsia="宋体" w:cs="宋体"/>
                <w:color w:val="auto"/>
                <w:sz w:val="24"/>
                <w:highlight w:val="none"/>
              </w:rPr>
              <w:t>以书面形式通知对方当事人，并在</w:t>
            </w:r>
            <w:r>
              <w:rPr>
                <w:rFonts w:hint="eastAsia" w:ascii="宋体" w:hAnsi="宋体" w:eastAsia="宋体" w:cs="宋体"/>
                <w:b/>
                <w:i/>
                <w:color w:val="auto"/>
                <w:sz w:val="24"/>
                <w:highlight w:val="none"/>
                <w:u w:val="single"/>
              </w:rPr>
              <w:t>14日内</w:t>
            </w:r>
            <w:r>
              <w:rPr>
                <w:rFonts w:hint="eastAsia" w:ascii="宋体" w:hAnsi="宋体" w:eastAsia="宋体" w:cs="宋体"/>
                <w:color w:val="auto"/>
                <w:sz w:val="24"/>
                <w:highlight w:val="none"/>
              </w:rPr>
              <w:t>，将有关部门出具的证明文件送达对方当事人。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24"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2.15.1</w:t>
            </w:r>
          </w:p>
        </w:tc>
        <w:tc>
          <w:tcPr>
            <w:tcW w:w="8149" w:type="dxa"/>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乙方按照</w:t>
            </w:r>
            <w:r>
              <w:rPr>
                <w:rFonts w:hint="eastAsia" w:ascii="宋体" w:hAnsi="宋体" w:eastAsia="宋体" w:cs="宋体"/>
                <w:b/>
                <w:bCs/>
                <w:i/>
                <w:iCs/>
                <w:color w:val="auto"/>
                <w:sz w:val="24"/>
                <w:highlight w:val="none"/>
                <w:u w:val="single"/>
              </w:rPr>
              <w:t>磋商文件</w:t>
            </w:r>
            <w:r>
              <w:rPr>
                <w:rFonts w:hint="eastAsia" w:ascii="宋体" w:hAnsi="宋体" w:eastAsia="宋体" w:cs="宋体"/>
                <w:color w:val="auto"/>
                <w:sz w:val="24"/>
                <w:highlight w:val="none"/>
              </w:rPr>
              <w:t>的约定，定期提交服务报告，甲方按照</w:t>
            </w:r>
            <w:r>
              <w:rPr>
                <w:rFonts w:hint="eastAsia" w:ascii="宋体" w:hAnsi="宋体" w:eastAsia="宋体" w:cs="宋体"/>
                <w:b/>
                <w:bCs/>
                <w:i/>
                <w:iCs/>
                <w:color w:val="auto"/>
                <w:sz w:val="24"/>
                <w:highlight w:val="none"/>
                <w:u w:val="single"/>
              </w:rPr>
              <w:t>符合招标需求、合同方案标准</w:t>
            </w:r>
            <w:r>
              <w:rPr>
                <w:rFonts w:hint="eastAsia" w:ascii="宋体" w:hAnsi="宋体" w:eastAsia="宋体" w:cs="宋体"/>
                <w:color w:val="auto"/>
                <w:sz w:val="24"/>
                <w:highlight w:val="none"/>
              </w:rPr>
              <w:t>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2.15.3</w:t>
            </w:r>
          </w:p>
        </w:tc>
        <w:tc>
          <w:tcPr>
            <w:tcW w:w="8149" w:type="dxa"/>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检验和验收标准、程序等具体内容：符合招标需求、合同方案标准。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2.19</w:t>
            </w:r>
          </w:p>
        </w:tc>
        <w:tc>
          <w:tcPr>
            <w:tcW w:w="8149" w:type="dxa"/>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leftChars="0" w:right="0" w:right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合同份数：本合同壹式陆份，甲、乙双方各执贰份，见证单位壹份，监管部门壹份。</w:t>
            </w:r>
          </w:p>
        </w:tc>
      </w:tr>
    </w:tbl>
    <w:p>
      <w:pPr>
        <w:spacing w:line="360" w:lineRule="auto"/>
        <w:ind w:left="-420" w:leftChars="-200" w:right="-420" w:rightChars="-200" w:firstLine="480" w:firstLineChars="200"/>
        <w:rPr>
          <w:rFonts w:hint="eastAsia" w:ascii="宋体" w:hAnsi="宋体" w:eastAsia="宋体" w:cs="宋体"/>
          <w:color w:val="auto"/>
          <w:sz w:val="24"/>
          <w:highlight w:val="none"/>
        </w:rPr>
      </w:pPr>
    </w:p>
    <w:p>
      <w:pPr>
        <w:spacing w:line="360" w:lineRule="auto"/>
        <w:ind w:firstLine="562" w:firstLineChars="200"/>
        <w:jc w:val="center"/>
        <w:rPr>
          <w:rFonts w:hint="eastAsia" w:ascii="宋体" w:hAnsi="宋体" w:eastAsia="宋体" w:cs="宋体"/>
          <w:b/>
          <w:color w:val="auto"/>
          <w:sz w:val="28"/>
          <w:szCs w:val="28"/>
          <w:highlight w:val="none"/>
        </w:rPr>
      </w:pPr>
    </w:p>
    <w:p>
      <w:pPr>
        <w:snapToGrid w:val="0"/>
        <w:spacing w:line="360" w:lineRule="auto"/>
        <w:jc w:val="center"/>
        <w:outlineLvl w:val="0"/>
        <w:rPr>
          <w:rFonts w:hint="eastAsia" w:ascii="宋体" w:hAnsi="宋体" w:eastAsia="宋体" w:cs="宋体"/>
          <w:b/>
          <w:color w:val="auto"/>
          <w:sz w:val="36"/>
          <w:szCs w:val="20"/>
          <w:highlight w:val="none"/>
        </w:rPr>
      </w:pPr>
    </w:p>
    <w:p>
      <w:pPr>
        <w:snapToGrid w:val="0"/>
        <w:spacing w:line="360" w:lineRule="auto"/>
        <w:jc w:val="center"/>
        <w:outlineLvl w:val="0"/>
        <w:rPr>
          <w:rFonts w:hint="eastAsia" w:ascii="宋体" w:hAnsi="宋体" w:eastAsia="宋体" w:cs="宋体"/>
          <w:b/>
          <w:color w:val="auto"/>
          <w:sz w:val="36"/>
          <w:szCs w:val="20"/>
          <w:highlight w:val="none"/>
        </w:rPr>
      </w:pPr>
    </w:p>
    <w:p>
      <w:pPr>
        <w:snapToGrid w:val="0"/>
        <w:spacing w:line="360" w:lineRule="auto"/>
        <w:jc w:val="center"/>
        <w:outlineLvl w:val="0"/>
        <w:rPr>
          <w:rFonts w:hint="eastAsia" w:ascii="宋体" w:hAnsi="宋体" w:eastAsia="宋体" w:cs="宋体"/>
          <w:b/>
          <w:color w:val="auto"/>
          <w:sz w:val="36"/>
          <w:szCs w:val="20"/>
          <w:highlight w:val="none"/>
        </w:rPr>
      </w:pPr>
    </w:p>
    <w:p>
      <w:pPr>
        <w:snapToGrid w:val="0"/>
        <w:spacing w:line="360" w:lineRule="auto"/>
        <w:jc w:val="center"/>
        <w:outlineLvl w:val="0"/>
        <w:rPr>
          <w:rFonts w:hint="eastAsia" w:ascii="宋体" w:hAnsi="宋体" w:eastAsia="宋体" w:cs="宋体"/>
          <w:b/>
          <w:color w:val="auto"/>
          <w:sz w:val="36"/>
          <w:szCs w:val="20"/>
          <w:highlight w:val="none"/>
        </w:rPr>
      </w:pPr>
    </w:p>
    <w:p>
      <w:pPr>
        <w:snapToGrid w:val="0"/>
        <w:spacing w:line="360" w:lineRule="auto"/>
        <w:jc w:val="center"/>
        <w:outlineLvl w:val="0"/>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color w:val="auto"/>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ascii="宋体" w:hAnsi="宋体" w:eastAsia="宋体" w:cs="宋体"/>
          <w:b/>
          <w:color w:val="auto"/>
          <w:sz w:val="36"/>
          <w:szCs w:val="20"/>
          <w:highlight w:val="none"/>
        </w:rPr>
      </w:pPr>
    </w:p>
    <w:p>
      <w:pPr>
        <w:rPr>
          <w:rFonts w:hint="eastAsia" w:ascii="宋体" w:hAnsi="宋体" w:eastAsia="宋体" w:cs="宋体"/>
          <w:b/>
          <w:color w:val="auto"/>
          <w:sz w:val="36"/>
          <w:szCs w:val="20"/>
          <w:highlight w:val="none"/>
        </w:rPr>
      </w:pPr>
    </w:p>
    <w:p>
      <w:pPr>
        <w:pStyle w:val="2"/>
        <w:rPr>
          <w:rFonts w:hint="eastAsia"/>
          <w:color w:val="auto"/>
          <w:highlight w:val="none"/>
        </w:rPr>
      </w:pPr>
    </w:p>
    <w:p>
      <w:pPr>
        <w:pStyle w:val="2"/>
        <w:rPr>
          <w:rFonts w:hint="eastAsia" w:ascii="宋体" w:hAnsi="宋体" w:eastAsia="宋体" w:cs="宋体"/>
          <w:color w:val="auto"/>
          <w:highlight w:val="none"/>
        </w:rPr>
      </w:pPr>
    </w:p>
    <w:p>
      <w:pPr>
        <w:snapToGrid w:val="0"/>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第七部分</w:t>
      </w:r>
      <w:bookmarkEnd w:id="64"/>
      <w:r>
        <w:rPr>
          <w:rFonts w:hint="eastAsia" w:ascii="宋体" w:hAnsi="宋体" w:eastAsia="宋体" w:cs="宋体"/>
          <w:b/>
          <w:color w:val="auto"/>
          <w:sz w:val="36"/>
          <w:szCs w:val="20"/>
          <w:highlight w:val="none"/>
        </w:rPr>
        <w:t xml:space="preserve">  </w:t>
      </w:r>
      <w:bookmarkEnd w:id="65"/>
      <w:r>
        <w:rPr>
          <w:rFonts w:hint="eastAsia" w:ascii="宋体" w:hAnsi="宋体" w:eastAsia="宋体" w:cs="宋体"/>
          <w:b/>
          <w:color w:val="auto"/>
          <w:sz w:val="36"/>
          <w:szCs w:val="20"/>
          <w:highlight w:val="none"/>
        </w:rPr>
        <w:t>应提交的有关格式范例</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供应商按照以下格式编制响应文件。</w:t>
      </w:r>
    </w:p>
    <w:p>
      <w:pPr>
        <w:spacing w:line="360" w:lineRule="auto"/>
        <w:ind w:firstLine="480" w:firstLineChars="200"/>
        <w:rPr>
          <w:rFonts w:hint="eastAsia" w:ascii="宋体" w:hAnsi="宋体" w:eastAsia="宋体" w:cs="宋体"/>
          <w:color w:val="auto"/>
          <w:sz w:val="24"/>
          <w:highlight w:val="none"/>
        </w:rPr>
      </w:pPr>
    </w:p>
    <w:p>
      <w:pPr>
        <w:spacing w:line="360" w:lineRule="auto"/>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目录</w:t>
      </w:r>
    </w:p>
    <w:p>
      <w:pPr>
        <w:pStyle w:val="18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（1）响应函………………………………………………………………………（页码）</w:t>
      </w:r>
    </w:p>
    <w:p>
      <w:pPr>
        <w:pStyle w:val="18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（2）资格文件……………………………………………………………………（页码）</w:t>
      </w:r>
    </w:p>
    <w:p>
      <w:pPr>
        <w:pStyle w:val="18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（3）法人授权书</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（页码）</w:t>
      </w:r>
    </w:p>
    <w:p>
      <w:pPr>
        <w:snapToGrid w:val="0"/>
        <w:spacing w:line="360" w:lineRule="auto"/>
        <w:ind w:left="479" w:leftChars="2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（4）分包意向协议………………………………………………………………（页码）</w:t>
      </w:r>
    </w:p>
    <w:p>
      <w:pPr>
        <w:pStyle w:val="18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（5）所有资信文件（复印件）…………………………………………………（页码）</w:t>
      </w:r>
    </w:p>
    <w:p>
      <w:pPr>
        <w:pStyle w:val="18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（6）主要业绩证明</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（页码）</w:t>
      </w:r>
    </w:p>
    <w:p>
      <w:pPr>
        <w:pStyle w:val="18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val="zh-CN"/>
        </w:rPr>
        <w:t>关于对磋商文件中有关条款的拒绝声明……………</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（页码）</w:t>
      </w:r>
    </w:p>
    <w:p>
      <w:pPr>
        <w:pStyle w:val="18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（8）认为需要的其他商务文件或说明…………………………………………（页码）</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（9）技术解决方案…………………………………</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…………………（页码）</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（10）组织实施方案………………………………………</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……………（页码）</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（11）售后服务方案……………………………………</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………………（页码）</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（12）项目小组人员名单……………………………</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…………………（页码）</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w:t>
      </w:r>
      <w:r>
        <w:rPr>
          <w:rFonts w:hint="eastAsia" w:ascii="宋体" w:hAnsi="宋体" w:eastAsia="宋体" w:cs="宋体"/>
          <w:color w:val="auto"/>
          <w:kern w:val="0"/>
          <w:sz w:val="24"/>
          <w:szCs w:val="24"/>
          <w:highlight w:val="none"/>
          <w:lang w:val="zh-CN"/>
        </w:rPr>
        <w:t>优惠条件及特殊承诺………………………………</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rPr>
        <w:t>（页码）</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w:t>
      </w:r>
      <w:r>
        <w:rPr>
          <w:rFonts w:hint="eastAsia" w:ascii="宋体" w:hAnsi="宋体" w:eastAsia="宋体" w:cs="宋体"/>
          <w:color w:val="auto"/>
          <w:kern w:val="0"/>
          <w:sz w:val="24"/>
          <w:szCs w:val="24"/>
          <w:highlight w:val="none"/>
          <w:lang w:val="zh-CN"/>
        </w:rPr>
        <w:t>培训计划……………………………………………</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rPr>
        <w:t>（页码）</w:t>
      </w:r>
    </w:p>
    <w:p>
      <w:pPr>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（15）</w:t>
      </w:r>
      <w:r>
        <w:rPr>
          <w:rFonts w:hint="eastAsia" w:ascii="宋体" w:hAnsi="宋体" w:eastAsia="宋体" w:cs="宋体"/>
          <w:color w:val="auto"/>
          <w:sz w:val="24"/>
          <w:szCs w:val="24"/>
          <w:highlight w:val="none"/>
        </w:rPr>
        <w:t>随机特殊工具和备品备件清单</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rPr>
        <w:t>（页码）</w:t>
      </w:r>
    </w:p>
    <w:p>
      <w:pPr>
        <w:spacing w:line="360" w:lineRule="auto"/>
        <w:ind w:firstLine="48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w:t>
      </w:r>
      <w:r>
        <w:rPr>
          <w:rFonts w:hint="eastAsia" w:ascii="宋体" w:hAnsi="宋体" w:eastAsia="宋体" w:cs="宋体"/>
          <w:color w:val="auto"/>
          <w:kern w:val="0"/>
          <w:sz w:val="24"/>
          <w:szCs w:val="24"/>
          <w:highlight w:val="none"/>
          <w:lang w:val="zh-CN"/>
        </w:rPr>
        <w:t>认为需要的其他技术文件或说明…………………</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rPr>
        <w:t>（页码）</w:t>
      </w:r>
    </w:p>
    <w:p>
      <w:pPr>
        <w:tabs>
          <w:tab w:val="left" w:pos="0"/>
        </w:tabs>
        <w:autoSpaceDE w:val="0"/>
        <w:autoSpaceDN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4"/>
          <w:highlight w:val="none"/>
        </w:rPr>
        <w:t>（17）</w:t>
      </w:r>
      <w:r>
        <w:rPr>
          <w:rFonts w:hint="eastAsia" w:ascii="宋体" w:hAnsi="宋体" w:eastAsia="宋体" w:cs="宋体"/>
          <w:color w:val="auto"/>
          <w:kern w:val="0"/>
          <w:sz w:val="24"/>
          <w:szCs w:val="24"/>
          <w:highlight w:val="none"/>
          <w:lang w:val="zh-CN"/>
        </w:rPr>
        <w:t>政府采购供应商廉洁自律承诺书………………………………………</w:t>
      </w:r>
      <w:r>
        <w:rPr>
          <w:rFonts w:hint="eastAsia" w:ascii="宋体" w:hAnsi="宋体" w:eastAsia="宋体" w:cs="宋体"/>
          <w:color w:val="auto"/>
          <w:kern w:val="0"/>
          <w:sz w:val="24"/>
          <w:szCs w:val="24"/>
          <w:highlight w:val="none"/>
        </w:rPr>
        <w:t>（页码）</w:t>
      </w:r>
    </w:p>
    <w:p>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注：以上目录是编制供应商响应文件的基本格式要求，各供应商可根据自身情况进一步细化。</w:t>
      </w:r>
    </w:p>
    <w:p>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color w:val="auto"/>
          <w:sz w:val="36"/>
          <w:szCs w:val="36"/>
          <w:highlight w:val="none"/>
        </w:rPr>
        <w:br w:type="page"/>
      </w:r>
      <w:r>
        <w:rPr>
          <w:rFonts w:hint="eastAsia" w:ascii="宋体" w:hAnsi="宋体" w:eastAsia="宋体" w:cs="宋体"/>
          <w:b/>
          <w:color w:val="auto"/>
          <w:kern w:val="0"/>
          <w:sz w:val="32"/>
          <w:szCs w:val="32"/>
          <w:highlight w:val="none"/>
        </w:rPr>
        <w:t>一、响应</w:t>
      </w:r>
      <w:r>
        <w:rPr>
          <w:rFonts w:hint="eastAsia" w:ascii="宋体" w:hAnsi="宋体" w:eastAsia="宋体" w:cs="宋体"/>
          <w:b/>
          <w:color w:val="auto"/>
          <w:sz w:val="32"/>
          <w:szCs w:val="32"/>
          <w:highlight w:val="none"/>
        </w:rPr>
        <w:t>函</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中共建德市委党校</w:t>
      </w:r>
      <w:r>
        <w:rPr>
          <w:rFonts w:hint="eastAsia" w:ascii="宋体" w:hAnsi="宋体" w:eastAsia="宋体" w:cs="宋体"/>
          <w:color w:val="auto"/>
          <w:sz w:val="24"/>
          <w:highlight w:val="none"/>
        </w:rPr>
        <w:t>、杭州博望建设工程招标投标代理有限公司：</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(供应商全称)授权</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(全权代表姓名)</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(职务、职称)为全权代表，参加贵方组织的</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采购项目【项目编号：</w:t>
      </w:r>
      <w:r>
        <w:rPr>
          <w:rFonts w:hint="eastAsia" w:ascii="宋体" w:hAnsi="宋体" w:eastAsia="宋体" w:cs="宋体"/>
          <w:color w:val="auto"/>
          <w:sz w:val="24"/>
          <w:highlight w:val="none"/>
          <w:lang w:eastAsia="zh-CN"/>
        </w:rPr>
        <w:t>JD2023BF-</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】的有关活动，并对此项目进行响应。为此：</w:t>
      </w:r>
    </w:p>
    <w:p>
      <w:pPr>
        <w:pStyle w:val="104"/>
        <w:numPr>
          <w:ilvl w:val="0"/>
          <w:numId w:val="14"/>
        </w:numPr>
        <w:snapToGrid w:val="0"/>
        <w:ind w:firstLineChars="0"/>
        <w:rPr>
          <w:rFonts w:hint="eastAsia" w:ascii="宋体" w:hAnsi="宋体" w:eastAsia="宋体" w:cs="宋体"/>
          <w:color w:val="auto"/>
          <w:highlight w:val="none"/>
        </w:rPr>
      </w:pPr>
      <w:r>
        <w:rPr>
          <w:rFonts w:hint="eastAsia" w:ascii="宋体" w:hAnsi="宋体" w:eastAsia="宋体" w:cs="宋体"/>
          <w:color w:val="auto"/>
          <w:highlight w:val="none"/>
        </w:rPr>
        <w:t>我方承诺响应有效期从提交响应文件的截止之日起</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天，（不少于90天），本响应文件在响应有效期满之前均具有约束力。</w:t>
      </w:r>
    </w:p>
    <w:p>
      <w:pPr>
        <w:numPr>
          <w:ilvl w:val="0"/>
          <w:numId w:val="14"/>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提供</w:t>
      </w:r>
      <w:r>
        <w:rPr>
          <w:rFonts w:hint="eastAsia" w:ascii="宋体" w:hAnsi="宋体" w:eastAsia="宋体" w:cs="宋体"/>
          <w:bCs/>
          <w:color w:val="auto"/>
          <w:kern w:val="44"/>
          <w:sz w:val="24"/>
          <w:highlight w:val="none"/>
        </w:rPr>
        <w:t>磋商文件中</w:t>
      </w:r>
      <w:r>
        <w:rPr>
          <w:rFonts w:hint="eastAsia" w:ascii="宋体" w:hAnsi="宋体" w:eastAsia="宋体" w:cs="宋体"/>
          <w:color w:val="auto"/>
          <w:sz w:val="24"/>
          <w:highlight w:val="none"/>
        </w:rPr>
        <w:t>规定的全部响应文件。</w:t>
      </w:r>
    </w:p>
    <w:p>
      <w:pPr>
        <w:numPr>
          <w:ilvl w:val="0"/>
          <w:numId w:val="14"/>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我方承诺除响应文件列出的偏离外，我方响应磋商文件的全部要求。</w:t>
      </w:r>
    </w:p>
    <w:p>
      <w:pPr>
        <w:numPr>
          <w:ilvl w:val="0"/>
          <w:numId w:val="14"/>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保证遵守磋商文件中的其他有关规定。</w:t>
      </w:r>
    </w:p>
    <w:p>
      <w:pPr>
        <w:numPr>
          <w:ilvl w:val="0"/>
          <w:numId w:val="14"/>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我方愿意向贵方提供任何与该项目响应有关的数据、情况和技术资料。若贵方需要，我方愿意提供我方作出的一切承诺的证明材料。</w:t>
      </w:r>
    </w:p>
    <w:p>
      <w:pPr>
        <w:numPr>
          <w:ilvl w:val="0"/>
          <w:numId w:val="14"/>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10、我方已详细阅读全部磋商文件，包括磋商文件“更正（延期）公告”（如果有）、参考资料及有关附件，确认无误。</w:t>
      </w:r>
    </w:p>
    <w:p>
      <w:pPr>
        <w:numPr>
          <w:ilvl w:val="0"/>
          <w:numId w:val="14"/>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如我方成交，我方承诺：</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4.1在收到成交通知书后，在成交通知书规定的期限内与你方签订合同；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4.3按照磋商文件要求提交履约保证金； </w:t>
      </w:r>
    </w:p>
    <w:p>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pPr>
        <w:numPr>
          <w:ilvl w:val="0"/>
          <w:numId w:val="14"/>
        </w:num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其他补充说明:                                        。</w:t>
      </w:r>
    </w:p>
    <w:p>
      <w:pPr>
        <w:autoSpaceDE w:val="0"/>
        <w:autoSpaceDN w:val="0"/>
        <w:spacing w:line="360" w:lineRule="auto"/>
        <w:ind w:firstLine="3960" w:firstLineChars="1650"/>
        <w:rPr>
          <w:rFonts w:hint="eastAsia" w:ascii="宋体" w:hAnsi="宋体" w:eastAsia="宋体" w:cs="宋体"/>
          <w:color w:val="auto"/>
          <w:kern w:val="0"/>
          <w:sz w:val="24"/>
          <w:highlight w:val="none"/>
          <w:lang w:val="zh-CN"/>
        </w:rPr>
      </w:pPr>
    </w:p>
    <w:p>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供应商名称（电子签名）：                          </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autoSpaceDE w:val="0"/>
        <w:autoSpaceDN w:val="0"/>
        <w:spacing w:line="360" w:lineRule="auto"/>
        <w:rPr>
          <w:rFonts w:hint="eastAsia" w:ascii="宋体" w:hAnsi="宋体" w:eastAsia="宋体" w:cs="宋体"/>
          <w:color w:val="auto"/>
          <w:kern w:val="0"/>
          <w:sz w:val="24"/>
          <w:highlight w:val="none"/>
        </w:rPr>
      </w:pPr>
    </w:p>
    <w:p>
      <w:pPr>
        <w:pStyle w:val="114"/>
        <w:keepNext w:val="0"/>
        <w:pageBreakBefore w:val="0"/>
        <w:tabs>
          <w:tab w:val="clear" w:pos="720"/>
        </w:tabs>
        <w:jc w:val="both"/>
        <w:outlineLvl w:val="9"/>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18"/>
          <w:szCs w:val="18"/>
          <w:highlight w:val="none"/>
        </w:rPr>
      </w:pPr>
    </w:p>
    <w:p>
      <w:pPr>
        <w:spacing w:line="360" w:lineRule="auto"/>
        <w:rPr>
          <w:rFonts w:hint="eastAsia" w:ascii="宋体" w:hAnsi="宋体" w:eastAsia="宋体" w:cs="宋体"/>
          <w:color w:val="auto"/>
          <w:sz w:val="18"/>
          <w:szCs w:val="18"/>
          <w:highlight w:val="none"/>
        </w:rPr>
      </w:pPr>
    </w:p>
    <w:p>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pPr>
        <w:widowControl/>
        <w:tabs>
          <w:tab w:val="left" w:pos="1200"/>
        </w:tabs>
        <w:adjustRightInd/>
        <w:ind w:left="84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二、资格文件</w:t>
      </w:r>
    </w:p>
    <w:p>
      <w:pPr>
        <w:pStyle w:val="104"/>
        <w:widowControl/>
        <w:tabs>
          <w:tab w:val="left" w:pos="1200"/>
          <w:tab w:val="left" w:pos="1560"/>
        </w:tabs>
        <w:adjustRightInd/>
        <w:ind w:left="1560" w:firstLine="0" w:firstLineChars="0"/>
        <w:jc w:val="left"/>
        <w:rPr>
          <w:rFonts w:hint="eastAsia" w:ascii="宋体" w:hAnsi="宋体" w:eastAsia="宋体" w:cs="宋体"/>
          <w:b/>
          <w:color w:val="auto"/>
          <w:sz w:val="30"/>
          <w:szCs w:val="30"/>
          <w:highlight w:val="none"/>
        </w:rPr>
      </w:pP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A、符合参加政府采购活动应当具备的一般条件的承诺函</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中共建德市委党校</w:t>
      </w:r>
      <w:r>
        <w:rPr>
          <w:rFonts w:hint="eastAsia" w:ascii="宋体" w:hAnsi="宋体" w:eastAsia="宋体" w:cs="宋体"/>
          <w:color w:val="auto"/>
          <w:sz w:val="24"/>
          <w:highlight w:val="none"/>
        </w:rPr>
        <w:t>、杭州博望建设工程招标投标代理有限公司：</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w:t>
      </w:r>
      <w:r>
        <w:rPr>
          <w:rFonts w:hint="eastAsia" w:ascii="宋体" w:hAnsi="宋体" w:eastAsia="宋体" w:cs="宋体"/>
          <w:color w:val="auto"/>
          <w:kern w:val="0"/>
          <w:sz w:val="24"/>
          <w:highlight w:val="none"/>
          <w:lang w:val="zh-CN"/>
        </w:rPr>
        <w:t>【项目编号：JD2023BF-</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政府采购活动，郑重承诺：</w:t>
      </w:r>
    </w:p>
    <w:p>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（二）未被信用中国（www.creditchina.gov.cn)、中国政府采购网（www.ccgp.gov.cn）列入失信被执行人、重大税收违法失信主体、政府采购严重违法失信行为记录名单。</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pPr>
        <w:snapToGrid w:val="0"/>
        <w:spacing w:line="360" w:lineRule="auto"/>
        <w:ind w:right="480"/>
        <w:jc w:val="center"/>
        <w:rPr>
          <w:rFonts w:hint="eastAsia" w:ascii="宋体" w:hAnsi="宋体" w:eastAsia="宋体" w:cs="宋体"/>
          <w:b/>
          <w:color w:val="auto"/>
          <w:kern w:val="0"/>
          <w:sz w:val="32"/>
          <w:szCs w:val="32"/>
          <w:highlight w:val="none"/>
        </w:rPr>
      </w:pPr>
    </w:p>
    <w:p>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B、联合协议（如果有）</w:t>
      </w:r>
    </w:p>
    <w:p>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（以联合体形式响应的，提供联合协议；本项目不接受联合体响应或者供应商不以联合体形式响应的，则不需要提供）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组成一个联合体，以一个供应商的身份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w:t>
      </w:r>
      <w:r>
        <w:rPr>
          <w:rFonts w:hint="eastAsia" w:ascii="宋体" w:hAnsi="宋体" w:eastAsia="宋体" w:cs="宋体"/>
          <w:color w:val="auto"/>
          <w:kern w:val="0"/>
          <w:sz w:val="24"/>
          <w:highlight w:val="none"/>
          <w:lang w:val="zh-CN"/>
        </w:rPr>
        <w:t>【项目编号：JD2023BF-</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】响应。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，代表所有联合体成员负责响应和合同实施阶段的主办、协调工作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三、本次联合响应中，分工如下：</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四、联合体成员中小企业合同份额（如果有）。</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170" w:name="_Hlk101131882"/>
      <w:r>
        <w:rPr>
          <w:rFonts w:hint="eastAsia" w:ascii="宋体" w:hAnsi="宋体" w:eastAsia="宋体" w:cs="宋体"/>
          <w:color w:val="auto"/>
          <w:kern w:val="0"/>
          <w:sz w:val="24"/>
          <w:highlight w:val="none"/>
          <w:u w:val="single"/>
        </w:rPr>
        <w:t>联合体成员X,……</w:t>
      </w:r>
      <w:bookmarkEnd w:id="170"/>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171" w:name="_Hlk101133598"/>
      <w:r>
        <w:rPr>
          <w:rFonts w:hint="eastAsia" w:ascii="宋体" w:hAnsi="宋体" w:eastAsia="宋体" w:cs="宋体"/>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171"/>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172"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172"/>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五、如果成交，</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六、有关本次联合响应的其他事宜：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pPr>
        <w:snapToGrid w:val="0"/>
        <w:spacing w:line="360" w:lineRule="auto"/>
        <w:ind w:right="480"/>
        <w:jc w:val="center"/>
        <w:rPr>
          <w:rFonts w:hint="eastAsia" w:ascii="宋体" w:hAnsi="宋体" w:eastAsia="宋体" w:cs="宋体"/>
          <w:b/>
          <w:color w:val="auto"/>
          <w:sz w:val="32"/>
          <w:szCs w:val="32"/>
          <w:highlight w:val="none"/>
        </w:rPr>
      </w:pPr>
    </w:p>
    <w:p>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sz w:val="32"/>
          <w:szCs w:val="32"/>
          <w:highlight w:val="none"/>
        </w:rPr>
        <w:t>C、</w:t>
      </w:r>
      <w:r>
        <w:rPr>
          <w:rFonts w:hint="eastAsia" w:ascii="宋体" w:hAnsi="宋体" w:eastAsia="宋体" w:cs="宋体"/>
          <w:b/>
          <w:color w:val="auto"/>
          <w:kern w:val="0"/>
          <w:sz w:val="32"/>
          <w:szCs w:val="32"/>
          <w:highlight w:val="none"/>
        </w:rPr>
        <w:t>落实政府采购政策需满足的资格要求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w:t>
      </w:r>
      <w:r>
        <w:rPr>
          <w:rFonts w:hint="eastAsia" w:ascii="宋体" w:hAnsi="宋体" w:eastAsia="宋体" w:cs="宋体"/>
          <w:b/>
          <w:bCs/>
          <w:color w:val="auto"/>
          <w:sz w:val="24"/>
          <w:highlight w:val="none"/>
        </w:rPr>
        <w:t>磋商文件第一部分竞争性磋商邀请公告中</w:t>
      </w:r>
      <w:r>
        <w:rPr>
          <w:rFonts w:hint="eastAsia" w:ascii="宋体" w:hAnsi="宋体" w:eastAsia="宋体" w:cs="宋体"/>
          <w:color w:val="auto"/>
          <w:sz w:val="24"/>
          <w:highlight w:val="none"/>
        </w:rPr>
        <w:t>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a</w:t>
      </w:r>
      <w:r>
        <w:rPr>
          <w:rFonts w:hint="eastAsia" w:ascii="宋体" w:hAnsi="宋体" w:eastAsia="宋体" w:cs="宋体"/>
          <w:color w:val="auto"/>
          <w:sz w:val="24"/>
          <w:highlight w:val="none"/>
        </w:rPr>
        <w:t xml:space="preserve">.专门面向中小企业，服务全部由符合政策要求的中小企业（或小微企业）承接的，提供相应的中小企业声明函（附件5）。 </w:t>
      </w:r>
    </w:p>
    <w:p>
      <w:pPr>
        <w:widowControl/>
        <w:spacing w:line="360" w:lineRule="auto"/>
        <w:ind w:firstLine="480"/>
        <w:jc w:val="left"/>
        <w:rPr>
          <w:rFonts w:hint="eastAsia" w:ascii="宋体" w:hAnsi="宋体" w:eastAsia="宋体" w:cs="宋体"/>
          <w:color w:val="auto"/>
          <w:sz w:val="24"/>
          <w:highlight w:val="none"/>
        </w:rPr>
      </w:pPr>
    </w:p>
    <w:p>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要求以联合体形式参加的，提供联合协议和中小企业声明函（附件5），联合协议中中小企业合同金额应当达到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eastAsia="宋体" w:cs="宋体"/>
          <w:color w:val="auto"/>
          <w:sz w:val="24"/>
          <w:highlight w:val="none"/>
        </w:rPr>
        <w:t>要求合同分包的，提供分包意向协议和中小企业声明函（附件5），分包意向协议中中小企业合同金额应当达到</w:t>
      </w:r>
      <w:r>
        <w:rPr>
          <w:rFonts w:hint="eastAsia" w:ascii="宋体" w:hAnsi="宋体" w:eastAsia="宋体" w:cs="宋体"/>
          <w:b/>
          <w:bCs/>
          <w:color w:val="auto"/>
          <w:sz w:val="24"/>
          <w:highlight w:val="none"/>
        </w:rPr>
        <w:t>竞争性磋商邀请公告</w:t>
      </w:r>
      <w:r>
        <w:rPr>
          <w:rFonts w:hint="eastAsia" w:ascii="宋体" w:hAnsi="宋体" w:eastAsia="宋体" w:cs="宋体"/>
          <w:color w:val="auto"/>
          <w:sz w:val="24"/>
          <w:highlight w:val="none"/>
        </w:rPr>
        <w:t>载明的比例；如果供应商本身提供的所有标的均由中小企业承接的，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D、符合特定资格条件要求的资质文件（复印件）</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hint="eastAsia" w:ascii="宋体" w:hAnsi="宋体" w:eastAsia="宋体" w:cs="宋体"/>
          <w:color w:val="auto"/>
          <w:sz w:val="24"/>
          <w:highlight w:val="none"/>
        </w:rPr>
      </w:pPr>
    </w:p>
    <w:p>
      <w:pPr>
        <w:snapToGrid w:val="0"/>
        <w:spacing w:line="360" w:lineRule="auto"/>
        <w:ind w:firstLine="5880" w:firstLineChars="24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kern w:val="0"/>
          <w:sz w:val="24"/>
          <w:highlight w:val="none"/>
          <w:lang w:val="zh-CN"/>
        </w:rPr>
      </w:pPr>
    </w:p>
    <w:p>
      <w:pPr>
        <w:snapToGrid w:val="0"/>
        <w:spacing w:line="360" w:lineRule="auto"/>
        <w:ind w:right="480"/>
        <w:jc w:val="center"/>
        <w:rPr>
          <w:rFonts w:hint="eastAsia" w:ascii="宋体" w:hAnsi="宋体" w:eastAsia="宋体" w:cs="宋体"/>
          <w:b/>
          <w:color w:val="auto"/>
          <w:kern w:val="0"/>
          <w:sz w:val="32"/>
          <w:szCs w:val="32"/>
          <w:highlight w:val="none"/>
          <w:lang w:val="zh-CN"/>
        </w:rPr>
        <w:sectPr>
          <w:footerReference r:id="rId11" w:type="first"/>
          <w:footerReference r:id="rId10" w:type="default"/>
          <w:pgSz w:w="11906" w:h="16838"/>
          <w:pgMar w:top="1247" w:right="1418" w:bottom="1276" w:left="1418" w:header="851" w:footer="992" w:gutter="0"/>
          <w:pgNumType w:start="1"/>
          <w:cols w:space="720" w:num="1"/>
          <w:titlePg/>
          <w:docGrid w:linePitch="312" w:charSpace="0"/>
        </w:sectPr>
      </w:pPr>
    </w:p>
    <w:p>
      <w:pPr>
        <w:widowControl/>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三、法人授权书</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中共建德市委党校</w:t>
      </w:r>
      <w:r>
        <w:rPr>
          <w:rFonts w:hint="eastAsia" w:ascii="宋体" w:hAnsi="宋体" w:eastAsia="宋体" w:cs="宋体"/>
          <w:color w:val="auto"/>
          <w:sz w:val="24"/>
          <w:highlight w:val="none"/>
        </w:rPr>
        <w:t>、杭州博望建设工程招标投标代理有限公司</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兹委派我公司</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先生/女士(其在本公司的职务是：</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 xml:space="preserve"> ，联系电话：</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传真：</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)，代表我公司全权处理</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采购项目【项目编号：</w:t>
      </w:r>
      <w:r>
        <w:rPr>
          <w:rFonts w:hint="eastAsia" w:ascii="宋体" w:hAnsi="宋体" w:eastAsia="宋体" w:cs="宋体"/>
          <w:color w:val="auto"/>
          <w:sz w:val="24"/>
          <w:highlight w:val="none"/>
          <w:lang w:eastAsia="zh-CN"/>
        </w:rPr>
        <w:t>JD2023BF-</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政府采购响应的一切事项，若成交则全权代表本公司签订相关合同，并负责处理合同履行等事宜。</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本委托书有效期：自    年 月  日起至    年  月  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特此告知。</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供应商名称(电子签名)：</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pPr>
        <w:snapToGrid w:val="0"/>
        <w:spacing w:line="360" w:lineRule="auto"/>
        <w:rPr>
          <w:rFonts w:hint="eastAsia" w:ascii="宋体" w:hAnsi="宋体" w:eastAsia="宋体" w:cs="宋体"/>
          <w:color w:val="auto"/>
          <w:kern w:val="0"/>
          <w:sz w:val="24"/>
          <w:highlight w:val="none"/>
          <w:lang w:val="zh-CN"/>
        </w:rPr>
      </w:pPr>
    </w:p>
    <w:p>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pPr>
        <w:snapToGrid w:val="0"/>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联合体响应授权书（扫描件加盖上传单位电子签名）</w:t>
      </w:r>
    </w:p>
    <w:p>
      <w:pPr>
        <w:snapToGrid w:val="0"/>
        <w:spacing w:line="360" w:lineRule="auto"/>
        <w:jc w:val="center"/>
        <w:rPr>
          <w:rFonts w:hint="eastAsia" w:ascii="宋体" w:hAnsi="宋体" w:eastAsia="宋体" w:cs="宋体"/>
          <w:b/>
          <w:color w:val="auto"/>
          <w:kern w:val="0"/>
          <w:sz w:val="30"/>
          <w:szCs w:val="30"/>
          <w:highlight w:val="none"/>
          <w:lang w:val="zh-CN"/>
        </w:rPr>
      </w:pPr>
      <w:r>
        <w:rPr>
          <w:rFonts w:hint="eastAsia" w:ascii="宋体" w:hAnsi="宋体" w:eastAsia="宋体" w:cs="宋体"/>
          <w:b/>
          <w:color w:val="auto"/>
          <w:kern w:val="0"/>
          <w:sz w:val="30"/>
          <w:szCs w:val="30"/>
          <w:highlight w:val="none"/>
          <w:lang w:val="zh-CN"/>
        </w:rPr>
        <w:t>（适用于联合体响应）</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中共建德市委党校</w:t>
      </w:r>
      <w:r>
        <w:rPr>
          <w:rFonts w:hint="eastAsia" w:ascii="宋体" w:hAnsi="宋体" w:eastAsia="宋体" w:cs="宋体"/>
          <w:color w:val="auto"/>
          <w:sz w:val="24"/>
          <w:highlight w:val="none"/>
        </w:rPr>
        <w:t>、杭州博望建设工程招标投标代理有限公司</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w:t>
      </w:r>
      <w:r>
        <w:rPr>
          <w:rFonts w:hint="eastAsia" w:ascii="宋体" w:hAnsi="宋体" w:eastAsia="宋体" w:cs="宋体"/>
          <w:color w:val="auto"/>
          <w:kern w:val="0"/>
          <w:sz w:val="24"/>
          <w:highlight w:val="none"/>
          <w:lang w:val="zh-CN"/>
        </w:rPr>
        <w:t>【项目编号：JD2023BF-</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】政府采购响应的一切事项，其法律后果由我方承担。。</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本授权书有效期：自   年 月  日起至  年  月  日止。</w:t>
      </w:r>
    </w:p>
    <w:p>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特此告知。</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widowControl/>
        <w:adjustRightInd/>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30"/>
          <w:szCs w:val="30"/>
          <w:highlight w:val="none"/>
        </w:rPr>
        <w:t>授权代表的身份证（复印件）</w:t>
      </w:r>
    </w:p>
    <w:p>
      <w:pPr>
        <w:pStyle w:val="618"/>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pPr>
              <w:pStyle w:val="618"/>
              <w:spacing w:line="360" w:lineRule="auto"/>
              <w:rPr>
                <w:rFonts w:hint="eastAsia" w:ascii="宋体" w:hAnsi="宋体" w:eastAsia="宋体" w:cs="宋体"/>
                <w:bCs/>
                <w:color w:val="auto"/>
                <w:sz w:val="24"/>
                <w:highlight w:val="none"/>
              </w:rPr>
            </w:pPr>
          </w:p>
        </w:tc>
      </w:tr>
    </w:tbl>
    <w:p>
      <w:pPr>
        <w:snapToGrid w:val="0"/>
        <w:spacing w:line="360" w:lineRule="auto"/>
        <w:ind w:firstLine="576"/>
        <w:jc w:val="right"/>
        <w:rPr>
          <w:rFonts w:hint="eastAsia" w:ascii="宋体" w:hAnsi="宋体" w:eastAsia="宋体" w:cs="宋体"/>
          <w:color w:val="auto"/>
          <w:kern w:val="0"/>
          <w:sz w:val="24"/>
          <w:highlight w:val="none"/>
          <w:lang w:val="zh-CN"/>
        </w:rPr>
      </w:pPr>
    </w:p>
    <w:p>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供应商名称(电子签名)：                              </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w:t>
      </w:r>
    </w:p>
    <w:p>
      <w:pPr>
        <w:snapToGrid w:val="0"/>
        <w:spacing w:line="360" w:lineRule="auto"/>
        <w:ind w:firstLine="576"/>
        <w:jc w:val="center"/>
        <w:rPr>
          <w:rFonts w:hint="eastAsia" w:ascii="宋体" w:hAnsi="宋体" w:eastAsia="宋体" w:cs="宋体"/>
          <w:color w:val="auto"/>
          <w:sz w:val="28"/>
          <w:szCs w:val="28"/>
          <w:highlight w:val="none"/>
        </w:rPr>
      </w:pPr>
    </w:p>
    <w:p>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pPr>
        <w:snapToGrid w:val="0"/>
        <w:spacing w:line="360" w:lineRule="auto"/>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四</w:t>
      </w:r>
      <w:r>
        <w:rPr>
          <w:rFonts w:hint="eastAsia" w:ascii="宋体" w:hAnsi="宋体" w:eastAsia="宋体" w:cs="宋体"/>
          <w:b/>
          <w:color w:val="auto"/>
          <w:sz w:val="32"/>
          <w:szCs w:val="32"/>
          <w:highlight w:val="none"/>
        </w:rPr>
        <w:t>、</w:t>
      </w:r>
      <w:r>
        <w:rPr>
          <w:rFonts w:hint="eastAsia" w:ascii="宋体" w:hAnsi="宋体" w:eastAsia="宋体" w:cs="宋体"/>
          <w:b/>
          <w:color w:val="auto"/>
          <w:kern w:val="0"/>
          <w:sz w:val="32"/>
          <w:szCs w:val="32"/>
          <w:highlight w:val="none"/>
        </w:rPr>
        <w:t>分包意向协议（如果有）</w:t>
      </w:r>
    </w:p>
    <w:p>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eastAsia="宋体" w:cs="宋体"/>
          <w:color w:val="auto"/>
          <w:sz w:val="24"/>
          <w:highlight w:val="none"/>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采购项目【项目编号：</w:t>
      </w:r>
      <w:r>
        <w:rPr>
          <w:rFonts w:hint="eastAsia" w:ascii="宋体" w:hAnsi="宋体" w:eastAsia="宋体" w:cs="宋体"/>
          <w:color w:val="auto"/>
          <w:sz w:val="24"/>
          <w:highlight w:val="none"/>
          <w:lang w:eastAsia="zh-CN"/>
        </w:rPr>
        <w:t>JD2023BF-</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的成交供应商，将依法采取分包方式履行合同。</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pPr>
        <w:pStyle w:val="5"/>
        <w:numPr>
          <w:ilvl w:val="0"/>
          <w:numId w:val="0"/>
        </w:numPr>
        <w:ind w:leftChars="411"/>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ind w:firstLine="305"/>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二、分包供应商中小企业合同份额（如果有）</w:t>
      </w:r>
    </w:p>
    <w:p>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要求合同分包形式参加的项目或采购包，供应商按磋商文件第一部分竞争性磋商邀请公告申请人的资格要求中规定的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供应商名称(电子签名)：</w:t>
      </w:r>
    </w:p>
    <w:p>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widowControl/>
        <w:adjustRightInd/>
        <w:jc w:val="left"/>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br w:type="page"/>
      </w: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lang w:val="zh-CN"/>
        </w:rPr>
        <w:t>五</w:t>
      </w:r>
      <w:r>
        <w:rPr>
          <w:rFonts w:hint="eastAsia" w:ascii="宋体" w:hAnsi="宋体" w:eastAsia="宋体" w:cs="宋体"/>
          <w:b/>
          <w:color w:val="auto"/>
          <w:sz w:val="32"/>
          <w:szCs w:val="32"/>
          <w:highlight w:val="none"/>
        </w:rPr>
        <w:t>、所有资信文件（复印件）</w:t>
      </w: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color w:val="auto"/>
          <w:sz w:val="24"/>
          <w:highlight w:val="none"/>
        </w:rPr>
        <w:t>（由供应商根据采购需求及磋商文件要求编制）</w:t>
      </w:r>
    </w:p>
    <w:p>
      <w:pPr>
        <w:spacing w:line="360" w:lineRule="auto"/>
        <w:jc w:val="center"/>
        <w:rPr>
          <w:rFonts w:hint="eastAsia" w:ascii="宋体" w:hAnsi="宋体" w:eastAsia="宋体" w:cs="宋体"/>
          <w:b/>
          <w:color w:val="auto"/>
          <w:sz w:val="30"/>
          <w:szCs w:val="30"/>
          <w:highlight w:val="none"/>
        </w:rPr>
      </w:pPr>
    </w:p>
    <w:p>
      <w:pPr>
        <w:snapToGrid w:val="0"/>
        <w:spacing w:line="360" w:lineRule="auto"/>
        <w:ind w:firstLine="5160" w:firstLineChars="21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供应商名称(电子签名)：</w:t>
      </w:r>
    </w:p>
    <w:p>
      <w:pPr>
        <w:snapToGrid w:val="0"/>
        <w:spacing w:line="360" w:lineRule="auto"/>
        <w:ind w:firstLine="5160" w:firstLineChars="21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pPr>
        <w:spacing w:line="360" w:lineRule="auto"/>
        <w:jc w:val="center"/>
        <w:rPr>
          <w:rFonts w:hint="eastAsia" w:ascii="宋体" w:hAnsi="宋体" w:eastAsia="宋体" w:cs="宋体"/>
          <w:b/>
          <w:color w:val="auto"/>
          <w:kern w:val="0"/>
          <w:sz w:val="32"/>
          <w:szCs w:val="32"/>
          <w:highlight w:val="none"/>
        </w:rPr>
      </w:pPr>
    </w:p>
    <w:p>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color w:val="auto"/>
          <w:kern w:val="0"/>
          <w:sz w:val="32"/>
          <w:szCs w:val="32"/>
          <w:highlight w:val="none"/>
        </w:rPr>
        <w:t>六</w:t>
      </w:r>
      <w:r>
        <w:rPr>
          <w:rFonts w:hint="eastAsia" w:ascii="宋体" w:hAnsi="宋体" w:eastAsia="宋体" w:cs="宋体"/>
          <w:b/>
          <w:bCs/>
          <w:color w:val="auto"/>
          <w:sz w:val="32"/>
          <w:szCs w:val="32"/>
          <w:highlight w:val="none"/>
        </w:rPr>
        <w:t>、</w:t>
      </w:r>
      <w:r>
        <w:rPr>
          <w:rFonts w:hint="eastAsia" w:ascii="宋体" w:hAnsi="宋体" w:eastAsia="宋体" w:cs="宋体"/>
          <w:b/>
          <w:color w:val="auto"/>
          <w:kern w:val="0"/>
          <w:sz w:val="32"/>
          <w:szCs w:val="32"/>
          <w:highlight w:val="none"/>
          <w:lang w:val="zh-CN"/>
        </w:rPr>
        <w:t>主要业绩证明</w:t>
      </w:r>
    </w:p>
    <w:p>
      <w:pPr>
        <w:autoSpaceDE w:val="0"/>
        <w:autoSpaceDN w:val="0"/>
        <w:spacing w:line="360" w:lineRule="auto"/>
        <w:ind w:firstLine="12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投资</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bl>
    <w:p>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注：供应商可按上述的格式自行编制，须随表提交相应的合同复印件和用户单位验收证明并注明所在文件页码。</w:t>
      </w:r>
    </w:p>
    <w:p>
      <w:pPr>
        <w:autoSpaceDE w:val="0"/>
        <w:autoSpaceDN w:val="0"/>
        <w:spacing w:line="360" w:lineRule="auto"/>
        <w:rPr>
          <w:rFonts w:hint="eastAsia" w:ascii="宋体" w:hAnsi="宋体" w:eastAsia="宋体" w:cs="宋体"/>
          <w:color w:val="auto"/>
          <w:sz w:val="24"/>
          <w:highlight w:val="none"/>
        </w:rPr>
      </w:pPr>
    </w:p>
    <w:p>
      <w:pPr>
        <w:autoSpaceDE w:val="0"/>
        <w:autoSpaceDN w:val="0"/>
        <w:spacing w:line="360" w:lineRule="auto"/>
        <w:ind w:firstLine="5280" w:firstLineChars="2200"/>
        <w:rPr>
          <w:rFonts w:hint="eastAsia" w:ascii="宋体" w:hAnsi="宋体" w:eastAsia="宋体" w:cs="宋体"/>
          <w:color w:val="auto"/>
          <w:kern w:val="0"/>
          <w:sz w:val="24"/>
          <w:highlight w:val="none"/>
        </w:rPr>
      </w:pPr>
    </w:p>
    <w:p>
      <w:pPr>
        <w:autoSpaceDE w:val="0"/>
        <w:autoSpaceDN w:val="0"/>
        <w:spacing w:line="360" w:lineRule="auto"/>
        <w:ind w:firstLine="5280" w:firstLineChars="2200"/>
        <w:rPr>
          <w:rFonts w:hint="eastAsia" w:ascii="宋体" w:hAnsi="宋体" w:eastAsia="宋体" w:cs="宋体"/>
          <w:color w:val="auto"/>
          <w:kern w:val="0"/>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七、关于</w:t>
      </w:r>
      <w:r>
        <w:rPr>
          <w:rFonts w:hint="eastAsia" w:ascii="宋体" w:hAnsi="宋体" w:eastAsia="宋体" w:cs="宋体"/>
          <w:b/>
          <w:color w:val="auto"/>
          <w:kern w:val="0"/>
          <w:sz w:val="32"/>
          <w:szCs w:val="32"/>
          <w:highlight w:val="none"/>
          <w:lang w:val="zh-CN"/>
        </w:rPr>
        <w:t>对磋商文件中有关条款的拒绝声明</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pPr>
        <w:spacing w:line="360" w:lineRule="auto"/>
        <w:rPr>
          <w:rFonts w:hint="eastAsia" w:ascii="宋体" w:hAnsi="宋体" w:eastAsia="宋体" w:cs="宋体"/>
          <w:color w:val="auto"/>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八、认为需要的</w:t>
      </w:r>
      <w:r>
        <w:rPr>
          <w:rFonts w:hint="eastAsia" w:ascii="宋体" w:hAnsi="宋体" w:eastAsia="宋体" w:cs="宋体"/>
          <w:b/>
          <w:color w:val="auto"/>
          <w:kern w:val="0"/>
          <w:sz w:val="32"/>
          <w:szCs w:val="32"/>
          <w:highlight w:val="none"/>
          <w:lang w:val="zh-CN"/>
        </w:rPr>
        <w:t>其他商务文件或说明</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pPr>
        <w:spacing w:line="360" w:lineRule="auto"/>
        <w:jc w:val="center"/>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rPr>
          <w:rFonts w:hint="eastAsia" w:ascii="宋体" w:hAnsi="宋体" w:eastAsia="宋体" w:cs="宋体"/>
          <w:b/>
          <w:bCs/>
          <w:color w:val="auto"/>
          <w:kern w:val="0"/>
          <w:sz w:val="24"/>
          <w:highlight w:val="none"/>
        </w:rPr>
      </w:pPr>
    </w:p>
    <w:p>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color w:val="auto"/>
          <w:highlight w:val="none"/>
        </w:rPr>
        <w:br w:type="page"/>
      </w:r>
    </w:p>
    <w:p>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九、技术解决方案</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（由供应商根据采购需求及磋商文件要求编制）</w:t>
      </w:r>
    </w:p>
    <w:p>
      <w:pPr>
        <w:spacing w:line="360" w:lineRule="auto"/>
        <w:jc w:val="center"/>
        <w:rPr>
          <w:rFonts w:hint="eastAsia" w:ascii="宋体" w:hAnsi="宋体" w:eastAsia="宋体" w:cs="宋体"/>
          <w:color w:val="auto"/>
          <w:sz w:val="24"/>
          <w:highlight w:val="none"/>
        </w:rPr>
      </w:pPr>
    </w:p>
    <w:p>
      <w:pPr>
        <w:autoSpaceDE w:val="0"/>
        <w:autoSpaceDN w:val="0"/>
        <w:spacing w:line="360" w:lineRule="auto"/>
        <w:rPr>
          <w:rFonts w:hint="eastAsia" w:ascii="宋体" w:hAnsi="宋体" w:eastAsia="宋体" w:cs="宋体"/>
          <w:color w:val="auto"/>
          <w:kern w:val="0"/>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w:t>
      </w:r>
    </w:p>
    <w:p>
      <w:pPr>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531"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设备名称</w:t>
            </w:r>
          </w:p>
        </w:tc>
        <w:tc>
          <w:tcPr>
            <w:tcW w:w="2160"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响应品牌及型号</w:t>
            </w:r>
          </w:p>
        </w:tc>
        <w:tc>
          <w:tcPr>
            <w:tcW w:w="2340"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规格配置详细说明</w:t>
            </w:r>
          </w:p>
        </w:tc>
        <w:tc>
          <w:tcPr>
            <w:tcW w:w="1080"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332"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531" w:type="dxa"/>
            <w:vAlign w:val="center"/>
          </w:tcPr>
          <w:p>
            <w:pPr>
              <w:snapToGrid w:val="0"/>
              <w:spacing w:line="360" w:lineRule="auto"/>
              <w:jc w:val="center"/>
              <w:rPr>
                <w:rFonts w:hint="eastAsia" w:ascii="宋体" w:hAnsi="宋体" w:eastAsia="宋体" w:cs="宋体"/>
                <w:color w:val="auto"/>
                <w:sz w:val="24"/>
                <w:highlight w:val="none"/>
              </w:rPr>
            </w:pPr>
          </w:p>
        </w:tc>
        <w:tc>
          <w:tcPr>
            <w:tcW w:w="2160" w:type="dxa"/>
            <w:vAlign w:val="center"/>
          </w:tcPr>
          <w:p>
            <w:pPr>
              <w:snapToGrid w:val="0"/>
              <w:spacing w:line="360" w:lineRule="auto"/>
              <w:jc w:val="center"/>
              <w:rPr>
                <w:rFonts w:hint="eastAsia" w:ascii="宋体" w:hAnsi="宋体" w:eastAsia="宋体" w:cs="宋体"/>
                <w:color w:val="auto"/>
                <w:sz w:val="24"/>
                <w:highlight w:val="none"/>
              </w:rPr>
            </w:pPr>
          </w:p>
        </w:tc>
        <w:tc>
          <w:tcPr>
            <w:tcW w:w="2340" w:type="dxa"/>
            <w:vAlign w:val="center"/>
          </w:tcPr>
          <w:p>
            <w:pPr>
              <w:spacing w:line="360" w:lineRule="auto"/>
              <w:jc w:val="center"/>
              <w:rPr>
                <w:rFonts w:hint="eastAsia" w:ascii="宋体" w:hAnsi="宋体" w:eastAsia="宋体" w:cs="宋体"/>
                <w:color w:val="auto"/>
                <w:sz w:val="24"/>
                <w:highlight w:val="none"/>
              </w:rPr>
            </w:pPr>
          </w:p>
        </w:tc>
        <w:tc>
          <w:tcPr>
            <w:tcW w:w="1080" w:type="dxa"/>
            <w:vAlign w:val="center"/>
          </w:tcPr>
          <w:p>
            <w:pPr>
              <w:spacing w:line="360" w:lineRule="auto"/>
              <w:jc w:val="center"/>
              <w:rPr>
                <w:rFonts w:hint="eastAsia" w:ascii="宋体" w:hAnsi="宋体" w:eastAsia="宋体" w:cs="宋体"/>
                <w:color w:val="auto"/>
                <w:sz w:val="24"/>
                <w:highlight w:val="none"/>
              </w:rPr>
            </w:pPr>
          </w:p>
        </w:tc>
        <w:tc>
          <w:tcPr>
            <w:tcW w:w="1332"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531" w:type="dxa"/>
            <w:vAlign w:val="center"/>
          </w:tcPr>
          <w:p>
            <w:pPr>
              <w:snapToGrid w:val="0"/>
              <w:spacing w:line="360" w:lineRule="auto"/>
              <w:jc w:val="center"/>
              <w:rPr>
                <w:rFonts w:hint="eastAsia" w:ascii="宋体" w:hAnsi="宋体" w:eastAsia="宋体" w:cs="宋体"/>
                <w:color w:val="auto"/>
                <w:sz w:val="24"/>
                <w:highlight w:val="none"/>
              </w:rPr>
            </w:pPr>
          </w:p>
        </w:tc>
        <w:tc>
          <w:tcPr>
            <w:tcW w:w="2160" w:type="dxa"/>
            <w:vAlign w:val="center"/>
          </w:tcPr>
          <w:p>
            <w:pPr>
              <w:snapToGrid w:val="0"/>
              <w:spacing w:line="360" w:lineRule="auto"/>
              <w:jc w:val="center"/>
              <w:rPr>
                <w:rFonts w:hint="eastAsia" w:ascii="宋体" w:hAnsi="宋体" w:eastAsia="宋体" w:cs="宋体"/>
                <w:color w:val="auto"/>
                <w:sz w:val="24"/>
                <w:highlight w:val="none"/>
              </w:rPr>
            </w:pPr>
          </w:p>
        </w:tc>
        <w:tc>
          <w:tcPr>
            <w:tcW w:w="2340" w:type="dxa"/>
            <w:vAlign w:val="center"/>
          </w:tcPr>
          <w:p>
            <w:pPr>
              <w:spacing w:line="360" w:lineRule="auto"/>
              <w:jc w:val="center"/>
              <w:rPr>
                <w:rFonts w:hint="eastAsia" w:ascii="宋体" w:hAnsi="宋体" w:eastAsia="宋体" w:cs="宋体"/>
                <w:color w:val="auto"/>
                <w:sz w:val="24"/>
                <w:highlight w:val="none"/>
              </w:rPr>
            </w:pPr>
          </w:p>
        </w:tc>
        <w:tc>
          <w:tcPr>
            <w:tcW w:w="1080" w:type="dxa"/>
            <w:vAlign w:val="center"/>
          </w:tcPr>
          <w:p>
            <w:pPr>
              <w:spacing w:line="360" w:lineRule="auto"/>
              <w:jc w:val="center"/>
              <w:rPr>
                <w:rFonts w:hint="eastAsia" w:ascii="宋体" w:hAnsi="宋体" w:eastAsia="宋体" w:cs="宋体"/>
                <w:color w:val="auto"/>
                <w:sz w:val="24"/>
                <w:highlight w:val="none"/>
              </w:rPr>
            </w:pPr>
          </w:p>
        </w:tc>
        <w:tc>
          <w:tcPr>
            <w:tcW w:w="1332"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531" w:type="dxa"/>
            <w:vAlign w:val="center"/>
          </w:tcPr>
          <w:p>
            <w:pPr>
              <w:snapToGrid w:val="0"/>
              <w:spacing w:line="360" w:lineRule="auto"/>
              <w:jc w:val="center"/>
              <w:rPr>
                <w:rFonts w:hint="eastAsia" w:ascii="宋体" w:hAnsi="宋体" w:eastAsia="宋体" w:cs="宋体"/>
                <w:color w:val="auto"/>
                <w:sz w:val="24"/>
                <w:highlight w:val="none"/>
              </w:rPr>
            </w:pPr>
          </w:p>
        </w:tc>
        <w:tc>
          <w:tcPr>
            <w:tcW w:w="2160" w:type="dxa"/>
            <w:vAlign w:val="center"/>
          </w:tcPr>
          <w:p>
            <w:pPr>
              <w:snapToGrid w:val="0"/>
              <w:spacing w:line="360" w:lineRule="auto"/>
              <w:jc w:val="center"/>
              <w:rPr>
                <w:rFonts w:hint="eastAsia" w:ascii="宋体" w:hAnsi="宋体" w:eastAsia="宋体" w:cs="宋体"/>
                <w:color w:val="auto"/>
                <w:sz w:val="24"/>
                <w:highlight w:val="none"/>
              </w:rPr>
            </w:pPr>
          </w:p>
        </w:tc>
        <w:tc>
          <w:tcPr>
            <w:tcW w:w="2340" w:type="dxa"/>
            <w:vAlign w:val="center"/>
          </w:tcPr>
          <w:p>
            <w:pPr>
              <w:spacing w:line="360" w:lineRule="auto"/>
              <w:jc w:val="center"/>
              <w:rPr>
                <w:rFonts w:hint="eastAsia" w:ascii="宋体" w:hAnsi="宋体" w:eastAsia="宋体" w:cs="宋体"/>
                <w:color w:val="auto"/>
                <w:sz w:val="24"/>
                <w:highlight w:val="none"/>
              </w:rPr>
            </w:pPr>
          </w:p>
        </w:tc>
        <w:tc>
          <w:tcPr>
            <w:tcW w:w="1080" w:type="dxa"/>
            <w:vAlign w:val="center"/>
          </w:tcPr>
          <w:p>
            <w:pPr>
              <w:spacing w:line="360" w:lineRule="auto"/>
              <w:jc w:val="center"/>
              <w:rPr>
                <w:rFonts w:hint="eastAsia" w:ascii="宋体" w:hAnsi="宋体" w:eastAsia="宋体" w:cs="宋体"/>
                <w:color w:val="auto"/>
                <w:sz w:val="24"/>
                <w:highlight w:val="none"/>
              </w:rPr>
            </w:pPr>
          </w:p>
        </w:tc>
        <w:tc>
          <w:tcPr>
            <w:tcW w:w="1332"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531" w:type="dxa"/>
            <w:vAlign w:val="center"/>
          </w:tcPr>
          <w:p>
            <w:pPr>
              <w:snapToGrid w:val="0"/>
              <w:spacing w:line="360" w:lineRule="auto"/>
              <w:jc w:val="center"/>
              <w:rPr>
                <w:rFonts w:hint="eastAsia" w:ascii="宋体" w:hAnsi="宋体" w:eastAsia="宋体" w:cs="宋体"/>
                <w:color w:val="auto"/>
                <w:sz w:val="24"/>
                <w:highlight w:val="none"/>
              </w:rPr>
            </w:pPr>
          </w:p>
        </w:tc>
        <w:tc>
          <w:tcPr>
            <w:tcW w:w="2160" w:type="dxa"/>
            <w:vAlign w:val="center"/>
          </w:tcPr>
          <w:p>
            <w:pPr>
              <w:snapToGrid w:val="0"/>
              <w:spacing w:line="360" w:lineRule="auto"/>
              <w:jc w:val="center"/>
              <w:rPr>
                <w:rFonts w:hint="eastAsia" w:ascii="宋体" w:hAnsi="宋体" w:eastAsia="宋体" w:cs="宋体"/>
                <w:color w:val="auto"/>
                <w:sz w:val="24"/>
                <w:highlight w:val="none"/>
              </w:rPr>
            </w:pPr>
          </w:p>
        </w:tc>
        <w:tc>
          <w:tcPr>
            <w:tcW w:w="2340" w:type="dxa"/>
            <w:vAlign w:val="center"/>
          </w:tcPr>
          <w:p>
            <w:pPr>
              <w:spacing w:line="360" w:lineRule="auto"/>
              <w:jc w:val="center"/>
              <w:rPr>
                <w:rFonts w:hint="eastAsia" w:ascii="宋体" w:hAnsi="宋体" w:eastAsia="宋体" w:cs="宋体"/>
                <w:color w:val="auto"/>
                <w:sz w:val="24"/>
                <w:highlight w:val="none"/>
              </w:rPr>
            </w:pPr>
          </w:p>
        </w:tc>
        <w:tc>
          <w:tcPr>
            <w:tcW w:w="1080" w:type="dxa"/>
            <w:vAlign w:val="center"/>
          </w:tcPr>
          <w:p>
            <w:pPr>
              <w:spacing w:line="360" w:lineRule="auto"/>
              <w:jc w:val="center"/>
              <w:rPr>
                <w:rFonts w:hint="eastAsia" w:ascii="宋体" w:hAnsi="宋体" w:eastAsia="宋体" w:cs="宋体"/>
                <w:color w:val="auto"/>
                <w:sz w:val="24"/>
                <w:highlight w:val="none"/>
              </w:rPr>
            </w:pPr>
          </w:p>
        </w:tc>
        <w:tc>
          <w:tcPr>
            <w:tcW w:w="1332"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531" w:type="dxa"/>
            <w:vAlign w:val="center"/>
          </w:tcPr>
          <w:p>
            <w:pPr>
              <w:snapToGrid w:val="0"/>
              <w:spacing w:line="360" w:lineRule="auto"/>
              <w:jc w:val="center"/>
              <w:rPr>
                <w:rFonts w:hint="eastAsia" w:ascii="宋体" w:hAnsi="宋体" w:eastAsia="宋体" w:cs="宋体"/>
                <w:color w:val="auto"/>
                <w:sz w:val="24"/>
                <w:highlight w:val="none"/>
              </w:rPr>
            </w:pPr>
          </w:p>
        </w:tc>
        <w:tc>
          <w:tcPr>
            <w:tcW w:w="2160" w:type="dxa"/>
            <w:vAlign w:val="center"/>
          </w:tcPr>
          <w:p>
            <w:pPr>
              <w:snapToGrid w:val="0"/>
              <w:spacing w:line="360" w:lineRule="auto"/>
              <w:jc w:val="center"/>
              <w:rPr>
                <w:rFonts w:hint="eastAsia" w:ascii="宋体" w:hAnsi="宋体" w:eastAsia="宋体" w:cs="宋体"/>
                <w:color w:val="auto"/>
                <w:sz w:val="24"/>
                <w:highlight w:val="none"/>
              </w:rPr>
            </w:pPr>
          </w:p>
        </w:tc>
        <w:tc>
          <w:tcPr>
            <w:tcW w:w="2340" w:type="dxa"/>
            <w:vAlign w:val="center"/>
          </w:tcPr>
          <w:p>
            <w:pPr>
              <w:spacing w:line="360" w:lineRule="auto"/>
              <w:jc w:val="center"/>
              <w:rPr>
                <w:rFonts w:hint="eastAsia" w:ascii="宋体" w:hAnsi="宋体" w:eastAsia="宋体" w:cs="宋体"/>
                <w:color w:val="auto"/>
                <w:sz w:val="24"/>
                <w:highlight w:val="none"/>
              </w:rPr>
            </w:pPr>
          </w:p>
        </w:tc>
        <w:tc>
          <w:tcPr>
            <w:tcW w:w="1080" w:type="dxa"/>
            <w:vAlign w:val="center"/>
          </w:tcPr>
          <w:p>
            <w:pPr>
              <w:spacing w:line="360" w:lineRule="auto"/>
              <w:jc w:val="center"/>
              <w:rPr>
                <w:rFonts w:hint="eastAsia" w:ascii="宋体" w:hAnsi="宋体" w:eastAsia="宋体" w:cs="宋体"/>
                <w:color w:val="auto"/>
                <w:sz w:val="24"/>
                <w:highlight w:val="none"/>
              </w:rPr>
            </w:pPr>
          </w:p>
        </w:tc>
        <w:tc>
          <w:tcPr>
            <w:tcW w:w="1332" w:type="dxa"/>
            <w:vAlign w:val="center"/>
          </w:tcPr>
          <w:p>
            <w:pPr>
              <w:spacing w:line="360" w:lineRule="auto"/>
              <w:jc w:val="center"/>
              <w:rPr>
                <w:rFonts w:hint="eastAsia" w:ascii="宋体" w:hAnsi="宋体" w:eastAsia="宋体" w:cs="宋体"/>
                <w:color w:val="auto"/>
                <w:sz w:val="24"/>
                <w:highlight w:val="none"/>
              </w:rPr>
            </w:pPr>
          </w:p>
        </w:tc>
      </w:tr>
    </w:tbl>
    <w:p>
      <w:pPr>
        <w:autoSpaceDE w:val="0"/>
        <w:autoSpaceDN w:val="0"/>
        <w:spacing w:line="360" w:lineRule="auto"/>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注：</w:t>
      </w:r>
      <w:r>
        <w:rPr>
          <w:rFonts w:hint="eastAsia" w:ascii="宋体" w:hAnsi="宋体" w:eastAsia="宋体" w:cs="宋体"/>
          <w:b/>
          <w:color w:val="auto"/>
          <w:sz w:val="28"/>
          <w:szCs w:val="28"/>
          <w:highlight w:val="none"/>
        </w:rPr>
        <w:t>如果本项目涉及硬件设备采购，须在响应文件中提供此配置清单。</w:t>
      </w:r>
    </w:p>
    <w:p>
      <w:pPr>
        <w:spacing w:line="360" w:lineRule="auto"/>
        <w:ind w:firstLine="1333" w:firstLineChars="400"/>
        <w:jc w:val="left"/>
        <w:rPr>
          <w:rFonts w:hint="eastAsia" w:ascii="宋体" w:hAnsi="宋体" w:eastAsia="宋体" w:cs="宋体"/>
          <w:b/>
          <w:color w:val="auto"/>
          <w:spacing w:val="6"/>
          <w:sz w:val="32"/>
          <w:szCs w:val="32"/>
          <w:highlight w:val="none"/>
        </w:rPr>
      </w:pPr>
    </w:p>
    <w:p>
      <w:pPr>
        <w:spacing w:line="360" w:lineRule="auto"/>
        <w:ind w:firstLine="1333" w:firstLineChars="400"/>
        <w:jc w:val="left"/>
        <w:rPr>
          <w:rFonts w:hint="eastAsia" w:ascii="宋体" w:hAnsi="宋体" w:eastAsia="宋体" w:cs="宋体"/>
          <w:b/>
          <w:color w:val="auto"/>
          <w:spacing w:val="6"/>
          <w:sz w:val="32"/>
          <w:szCs w:val="32"/>
          <w:highlight w:val="none"/>
        </w:rPr>
      </w:pPr>
    </w:p>
    <w:p>
      <w:pPr>
        <w:spacing w:line="360" w:lineRule="auto"/>
        <w:ind w:firstLine="1333" w:firstLineChars="40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节能产品认证证书（电子签名）</w:t>
      </w:r>
    </w:p>
    <w:p>
      <w:pPr>
        <w:spacing w:line="360" w:lineRule="auto"/>
        <w:ind w:firstLine="1333" w:firstLineChars="400"/>
        <w:jc w:val="left"/>
        <w:rPr>
          <w:rFonts w:hint="eastAsia" w:ascii="宋体" w:hAnsi="宋体" w:eastAsia="宋体" w:cs="宋体"/>
          <w:b/>
          <w:color w:val="auto"/>
          <w:spacing w:val="6"/>
          <w:sz w:val="32"/>
          <w:szCs w:val="32"/>
          <w:highlight w:val="none"/>
        </w:rPr>
      </w:pPr>
    </w:p>
    <w:p>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 </w:t>
      </w:r>
    </w:p>
    <w:p>
      <w:pPr>
        <w:spacing w:line="360" w:lineRule="auto"/>
        <w:ind w:firstLine="1000" w:firstLineChars="30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环境标志产品认证证书（电子签名）</w:t>
      </w:r>
    </w:p>
    <w:p>
      <w:pPr>
        <w:autoSpaceDE w:val="0"/>
        <w:autoSpaceDN w:val="0"/>
        <w:spacing w:line="360" w:lineRule="auto"/>
        <w:rPr>
          <w:rFonts w:hint="eastAsia" w:ascii="宋体" w:hAnsi="宋体" w:eastAsia="宋体" w:cs="宋体"/>
          <w:b/>
          <w:color w:val="auto"/>
          <w:kern w:val="0"/>
          <w:sz w:val="28"/>
          <w:szCs w:val="28"/>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24"/>
          <w:highlight w:val="none"/>
          <w:lang w:val="zh-CN"/>
        </w:rPr>
      </w:pPr>
    </w:p>
    <w:p>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32"/>
          <w:szCs w:val="32"/>
          <w:highlight w:val="none"/>
          <w:lang w:val="zh-CN"/>
        </w:rPr>
      </w:pPr>
    </w:p>
    <w:p>
      <w:pPr>
        <w:tabs>
          <w:tab w:val="left" w:pos="2790"/>
          <w:tab w:val="left" w:pos="4230"/>
        </w:tabs>
        <w:autoSpaceDE w:val="0"/>
        <w:autoSpaceDN w:val="0"/>
        <w:spacing w:line="360" w:lineRule="auto"/>
        <w:ind w:right="1400"/>
        <w:jc w:val="center"/>
        <w:rPr>
          <w:rFonts w:hint="eastAsia" w:ascii="宋体" w:hAnsi="宋体" w:eastAsia="宋体" w:cs="宋体"/>
          <w:b/>
          <w:bCs/>
          <w:color w:val="auto"/>
          <w:kern w:val="0"/>
          <w:sz w:val="32"/>
          <w:szCs w:val="32"/>
          <w:highlight w:val="none"/>
          <w:lang w:val="zh-CN"/>
        </w:rPr>
      </w:pPr>
      <w:r>
        <w:rPr>
          <w:rFonts w:hint="eastAsia" w:ascii="宋体" w:hAnsi="宋体" w:eastAsia="宋体" w:cs="宋体"/>
          <w:b/>
          <w:bCs/>
          <w:color w:val="auto"/>
          <w:kern w:val="0"/>
          <w:sz w:val="32"/>
          <w:szCs w:val="32"/>
          <w:highlight w:val="none"/>
          <w:lang w:val="zh-CN"/>
        </w:rPr>
        <w:t>十、组织实施方案</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（由供应商根据采购需求及磋商文件要求编制）</w:t>
      </w:r>
    </w:p>
    <w:p>
      <w:pPr>
        <w:tabs>
          <w:tab w:val="left" w:pos="2790"/>
          <w:tab w:val="left" w:pos="4230"/>
        </w:tabs>
        <w:autoSpaceDE w:val="0"/>
        <w:autoSpaceDN w:val="0"/>
        <w:spacing w:line="360" w:lineRule="auto"/>
        <w:ind w:right="1400"/>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附表:项目实施进度计划表</w:t>
      </w:r>
      <w:r>
        <w:rPr>
          <w:rFonts w:hint="eastAsia" w:ascii="宋体" w:hAnsi="宋体" w:eastAsia="宋体" w:cs="宋体"/>
          <w:b/>
          <w:color w:val="auto"/>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g">
                  <w:drawing>
                    <wp:anchor distT="0" distB="0" distL="114300" distR="114300" simplePos="0" relativeHeight="251660288"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60288;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内容</w:t>
            </w:r>
          </w:p>
        </w:tc>
        <w:tc>
          <w:tcPr>
            <w:tcW w:w="552"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52"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552"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552"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552"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552"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p>
        </w:tc>
        <w:tc>
          <w:tcPr>
            <w:tcW w:w="553" w:type="dxa"/>
            <w:vAlign w:val="center"/>
          </w:tcPr>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2"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c>
          <w:tcPr>
            <w:tcW w:w="553" w:type="dxa"/>
          </w:tcPr>
          <w:p>
            <w:pPr>
              <w:spacing w:line="360" w:lineRule="auto"/>
              <w:rPr>
                <w:rFonts w:hint="eastAsia" w:ascii="宋体" w:hAnsi="宋体" w:eastAsia="宋体" w:cs="宋体"/>
                <w:color w:val="auto"/>
                <w:sz w:val="24"/>
                <w:highlight w:val="none"/>
              </w:rPr>
            </w:pPr>
          </w:p>
        </w:tc>
      </w:tr>
    </w:tbl>
    <w:p>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注：供应商可按上述时间表的格式自行编制切合实际的具体时间表。</w:t>
      </w:r>
    </w:p>
    <w:p>
      <w:pPr>
        <w:autoSpaceDE w:val="0"/>
        <w:autoSpaceDN w:val="0"/>
        <w:spacing w:line="360" w:lineRule="auto"/>
        <w:ind w:firstLine="4560" w:firstLineChars="1900"/>
        <w:rPr>
          <w:rFonts w:hint="eastAsia" w:ascii="宋体" w:hAnsi="宋体" w:eastAsia="宋体" w:cs="宋体"/>
          <w:color w:val="auto"/>
          <w:kern w:val="0"/>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十一、售后服务方案</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w:t>
      </w:r>
      <w:r>
        <w:rPr>
          <w:rFonts w:hint="eastAsia" w:ascii="宋体" w:hAnsi="宋体" w:eastAsia="宋体" w:cs="宋体"/>
          <w:color w:val="auto"/>
          <w:kern w:val="0"/>
          <w:sz w:val="24"/>
          <w:highlight w:val="none"/>
        </w:rPr>
        <w:t>供应商</w:t>
      </w:r>
      <w:r>
        <w:rPr>
          <w:rFonts w:hint="eastAsia" w:ascii="宋体" w:hAnsi="宋体" w:eastAsia="宋体" w:cs="宋体"/>
          <w:color w:val="auto"/>
          <w:sz w:val="24"/>
          <w:highlight w:val="none"/>
        </w:rPr>
        <w:t>根据采购需求及磋商文件要求编制）</w:t>
      </w:r>
    </w:p>
    <w:p>
      <w:pPr>
        <w:autoSpaceDE w:val="0"/>
        <w:autoSpaceDN w:val="0"/>
        <w:spacing w:line="360" w:lineRule="auto"/>
        <w:rPr>
          <w:rFonts w:hint="eastAsia" w:ascii="宋体" w:hAnsi="宋体" w:eastAsia="宋体" w:cs="宋体"/>
          <w:color w:val="auto"/>
          <w:kern w:val="0"/>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十二、项目小组人员名单</w:t>
      </w:r>
    </w:p>
    <w:p>
      <w:pPr>
        <w:spacing w:line="360" w:lineRule="auto"/>
        <w:jc w:val="center"/>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（由供应商根据采购需求及磋商文件要求编制）</w:t>
      </w:r>
    </w:p>
    <w:p>
      <w:pPr>
        <w:keepNext/>
        <w:autoSpaceDE w:val="0"/>
        <w:autoSpaceDN w:val="0"/>
        <w:spacing w:line="360" w:lineRule="auto"/>
        <w:ind w:firstLine="477"/>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p>
        </w:tc>
      </w:tr>
    </w:tbl>
    <w:p>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注：须随表提交相应的证书复印件并注明所在响应文件页码。</w:t>
      </w:r>
    </w:p>
    <w:p>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附表B:本项目的项目小组人员情况表</w:t>
      </w:r>
      <w:r>
        <w:rPr>
          <w:rFonts w:hint="eastAsia" w:ascii="宋体" w:hAnsi="宋体" w:eastAsia="宋体" w:cs="宋体"/>
          <w:color w:val="auto"/>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学历</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专业</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职称</w:t>
            </w:r>
          </w:p>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hint="eastAsia" w:ascii="宋体" w:hAnsi="宋体" w:eastAsia="宋体" w:cs="宋体"/>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hint="eastAsia" w:ascii="宋体" w:hAnsi="宋体" w:eastAsia="宋体" w:cs="宋体"/>
                <w:color w:val="auto"/>
                <w:sz w:val="24"/>
                <w:highlight w:val="none"/>
              </w:rPr>
            </w:pPr>
          </w:p>
        </w:tc>
      </w:tr>
    </w:tbl>
    <w:p>
      <w:pPr>
        <w:spacing w:line="360" w:lineRule="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注：供应商可按上述的格式自行编制，须随表提交相应的证书复印件并注明所在响应文件页码。</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附表C:本项目的项目经理和小组人员交纳社保记录情况表</w:t>
      </w:r>
      <w:r>
        <w:rPr>
          <w:rFonts w:hint="eastAsia" w:ascii="宋体" w:hAnsi="宋体" w:eastAsia="宋体" w:cs="宋体"/>
          <w:color w:val="auto"/>
          <w:sz w:val="24"/>
          <w:highlight w:val="none"/>
        </w:rPr>
        <w:t>（以社保局缴纳凭证作附件）</w:t>
      </w: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24"/>
          <w:highlight w:val="none"/>
        </w:rPr>
        <w:br w:type="page"/>
      </w:r>
      <w:r>
        <w:rPr>
          <w:rFonts w:hint="eastAsia" w:ascii="宋体" w:hAnsi="宋体" w:eastAsia="宋体" w:cs="宋体"/>
          <w:b/>
          <w:color w:val="auto"/>
          <w:kern w:val="0"/>
          <w:sz w:val="32"/>
          <w:szCs w:val="32"/>
          <w:highlight w:val="none"/>
          <w:lang w:val="zh-CN"/>
        </w:rPr>
        <w:t>十三</w:t>
      </w:r>
      <w:r>
        <w:rPr>
          <w:rFonts w:hint="eastAsia" w:ascii="宋体" w:hAnsi="宋体" w:eastAsia="宋体" w:cs="宋体"/>
          <w:b/>
          <w:bCs/>
          <w:color w:val="auto"/>
          <w:sz w:val="32"/>
          <w:szCs w:val="32"/>
          <w:highlight w:val="none"/>
        </w:rPr>
        <w:t>、</w:t>
      </w:r>
      <w:r>
        <w:rPr>
          <w:rFonts w:hint="eastAsia" w:ascii="宋体" w:hAnsi="宋体" w:eastAsia="宋体" w:cs="宋体"/>
          <w:b/>
          <w:color w:val="auto"/>
          <w:kern w:val="0"/>
          <w:sz w:val="32"/>
          <w:szCs w:val="32"/>
          <w:highlight w:val="none"/>
          <w:lang w:val="zh-CN"/>
        </w:rPr>
        <w:t>优惠条件及特殊承诺</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pPr>
        <w:spacing w:line="360" w:lineRule="auto"/>
        <w:jc w:val="center"/>
        <w:rPr>
          <w:rFonts w:hint="eastAsia" w:ascii="宋体" w:hAnsi="宋体" w:eastAsia="宋体" w:cs="宋体"/>
          <w:color w:val="auto"/>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b/>
          <w:bCs/>
          <w:color w:val="auto"/>
          <w:sz w:val="24"/>
          <w:highlight w:val="none"/>
        </w:rPr>
      </w:pPr>
    </w:p>
    <w:p>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十四、</w:t>
      </w:r>
      <w:r>
        <w:rPr>
          <w:rFonts w:hint="eastAsia" w:ascii="宋体" w:hAnsi="宋体" w:eastAsia="宋体" w:cs="宋体"/>
          <w:b/>
          <w:color w:val="auto"/>
          <w:kern w:val="0"/>
          <w:sz w:val="32"/>
          <w:szCs w:val="32"/>
          <w:highlight w:val="none"/>
          <w:lang w:val="zh-CN"/>
        </w:rPr>
        <w:t>培训计划</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pPr>
        <w:keepNext/>
        <w:autoSpaceDE w:val="0"/>
        <w:autoSpaceDN w:val="0"/>
        <w:spacing w:line="360" w:lineRule="auto"/>
        <w:ind w:firstLine="477"/>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hint="eastAsia" w:ascii="宋体" w:hAnsi="宋体" w:eastAsia="宋体" w:cs="宋体"/>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hint="eastAsia" w:ascii="宋体" w:hAnsi="宋体" w:eastAsia="宋体" w:cs="宋体"/>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宋体" w:hAnsi="宋体" w:eastAsia="宋体" w:cs="宋体"/>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hint="eastAsia" w:ascii="宋体" w:hAnsi="宋体" w:eastAsia="宋体" w:cs="宋体"/>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宋体" w:hAnsi="宋体" w:eastAsia="宋体" w:cs="宋体"/>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宋体" w:hAnsi="宋体" w:eastAsia="宋体" w:cs="宋体"/>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hint="eastAsia" w:ascii="宋体" w:hAnsi="宋体" w:eastAsia="宋体" w:cs="宋体"/>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hint="eastAsia" w:ascii="宋体" w:hAnsi="宋体" w:eastAsia="宋体" w:cs="宋体"/>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hint="eastAsia" w:ascii="宋体" w:hAnsi="宋体" w:eastAsia="宋体" w:cs="宋体"/>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注解:A</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课程清单按时间顺序排列，并提供以下详细资料：</w:t>
      </w:r>
    </w:p>
    <w:p>
      <w:pPr>
        <w:numPr>
          <w:ilvl w:val="0"/>
          <w:numId w:val="1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课程概要</w:t>
      </w:r>
    </w:p>
    <w:p>
      <w:pPr>
        <w:numPr>
          <w:ilvl w:val="0"/>
          <w:numId w:val="1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课程目的</w:t>
      </w:r>
    </w:p>
    <w:p>
      <w:pPr>
        <w:numPr>
          <w:ilvl w:val="0"/>
          <w:numId w:val="1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教学方式</w:t>
      </w:r>
    </w:p>
    <w:p>
      <w:pPr>
        <w:numPr>
          <w:ilvl w:val="0"/>
          <w:numId w:val="1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先决条件</w:t>
      </w:r>
    </w:p>
    <w:p>
      <w:pPr>
        <w:numPr>
          <w:ilvl w:val="0"/>
          <w:numId w:val="1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hint="eastAsia" w:ascii="宋体" w:hAnsi="宋体" w:eastAsia="宋体" w:cs="宋体"/>
          <w:color w:val="auto"/>
          <w:sz w:val="24"/>
          <w:highlight w:val="none"/>
        </w:rPr>
      </w:pPr>
      <w:r>
        <w:rPr>
          <w:rFonts w:hint="eastAsia" w:ascii="宋体" w:hAnsi="宋体" w:eastAsia="宋体" w:cs="宋体"/>
          <w:color w:val="auto"/>
          <w:sz w:val="24"/>
          <w:highlight w:val="none"/>
        </w:rPr>
        <w:t>教材目录</w:t>
      </w:r>
    </w:p>
    <w:p>
      <w:pPr>
        <w:autoSpaceDE w:val="0"/>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B  按照附表A提供授课教师的简历</w:t>
      </w:r>
    </w:p>
    <w:p>
      <w:pPr>
        <w:autoSpaceDE w:val="0"/>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注：须随表提交相应的证书复印件并注明所在响应文件页码。</w:t>
      </w:r>
    </w:p>
    <w:p>
      <w:pPr>
        <w:autoSpaceDE w:val="0"/>
        <w:autoSpaceDN w:val="0"/>
        <w:spacing w:line="360" w:lineRule="auto"/>
        <w:rPr>
          <w:rFonts w:hint="eastAsia" w:ascii="宋体" w:hAnsi="宋体" w:eastAsia="宋体" w:cs="宋体"/>
          <w:b/>
          <w:color w:val="auto"/>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color w:val="auto"/>
          <w:kern w:val="0"/>
          <w:sz w:val="24"/>
          <w:highlight w:val="none"/>
        </w:rPr>
      </w:pPr>
    </w:p>
    <w:p>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1900"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tc>
        <w:tc>
          <w:tcPr>
            <w:tcW w:w="1800"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制造厂/原产地</w:t>
            </w:r>
          </w:p>
        </w:tc>
        <w:tc>
          <w:tcPr>
            <w:tcW w:w="2880"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规格型号</w:t>
            </w:r>
          </w:p>
        </w:tc>
        <w:tc>
          <w:tcPr>
            <w:tcW w:w="1332"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hint="eastAsia" w:ascii="宋体" w:hAnsi="宋体" w:eastAsia="宋体" w:cs="宋体"/>
                <w:color w:val="auto"/>
                <w:sz w:val="24"/>
                <w:highlight w:val="none"/>
              </w:rPr>
            </w:pPr>
          </w:p>
        </w:tc>
        <w:tc>
          <w:tcPr>
            <w:tcW w:w="1900" w:type="dxa"/>
          </w:tcPr>
          <w:p>
            <w:pPr>
              <w:pStyle w:val="33"/>
              <w:spacing w:line="360" w:lineRule="auto"/>
              <w:jc w:val="center"/>
              <w:rPr>
                <w:rFonts w:hint="eastAsia" w:ascii="宋体" w:hAnsi="宋体" w:eastAsia="宋体" w:cs="宋体"/>
                <w:color w:val="auto"/>
                <w:sz w:val="24"/>
                <w:highlight w:val="none"/>
              </w:rPr>
            </w:pPr>
          </w:p>
        </w:tc>
        <w:tc>
          <w:tcPr>
            <w:tcW w:w="1800" w:type="dxa"/>
          </w:tcPr>
          <w:p>
            <w:pPr>
              <w:pStyle w:val="33"/>
              <w:spacing w:line="360" w:lineRule="auto"/>
              <w:jc w:val="center"/>
              <w:rPr>
                <w:rFonts w:hint="eastAsia" w:ascii="宋体" w:hAnsi="宋体" w:eastAsia="宋体" w:cs="宋体"/>
                <w:color w:val="auto"/>
                <w:sz w:val="24"/>
                <w:highlight w:val="none"/>
              </w:rPr>
            </w:pPr>
          </w:p>
        </w:tc>
        <w:tc>
          <w:tcPr>
            <w:tcW w:w="2880" w:type="dxa"/>
          </w:tcPr>
          <w:p>
            <w:pPr>
              <w:pStyle w:val="33"/>
              <w:spacing w:line="360" w:lineRule="auto"/>
              <w:jc w:val="center"/>
              <w:rPr>
                <w:rFonts w:hint="eastAsia" w:ascii="宋体" w:hAnsi="宋体" w:eastAsia="宋体" w:cs="宋体"/>
                <w:color w:val="auto"/>
                <w:sz w:val="24"/>
                <w:highlight w:val="none"/>
              </w:rPr>
            </w:pPr>
          </w:p>
        </w:tc>
        <w:tc>
          <w:tcPr>
            <w:tcW w:w="1332" w:type="dxa"/>
          </w:tcPr>
          <w:p>
            <w:pPr>
              <w:pStyle w:val="33"/>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hint="eastAsia" w:ascii="宋体" w:hAnsi="宋体" w:eastAsia="宋体" w:cs="宋体"/>
                <w:color w:val="auto"/>
                <w:sz w:val="24"/>
                <w:highlight w:val="none"/>
              </w:rPr>
            </w:pPr>
          </w:p>
        </w:tc>
        <w:tc>
          <w:tcPr>
            <w:tcW w:w="1900" w:type="dxa"/>
          </w:tcPr>
          <w:p>
            <w:pPr>
              <w:pStyle w:val="33"/>
              <w:spacing w:line="360" w:lineRule="auto"/>
              <w:jc w:val="center"/>
              <w:rPr>
                <w:rFonts w:hint="eastAsia" w:ascii="宋体" w:hAnsi="宋体" w:eastAsia="宋体" w:cs="宋体"/>
                <w:color w:val="auto"/>
                <w:sz w:val="24"/>
                <w:highlight w:val="none"/>
              </w:rPr>
            </w:pPr>
          </w:p>
        </w:tc>
        <w:tc>
          <w:tcPr>
            <w:tcW w:w="1800" w:type="dxa"/>
          </w:tcPr>
          <w:p>
            <w:pPr>
              <w:pStyle w:val="33"/>
              <w:spacing w:line="360" w:lineRule="auto"/>
              <w:jc w:val="center"/>
              <w:rPr>
                <w:rFonts w:hint="eastAsia" w:ascii="宋体" w:hAnsi="宋体" w:eastAsia="宋体" w:cs="宋体"/>
                <w:color w:val="auto"/>
                <w:sz w:val="24"/>
                <w:highlight w:val="none"/>
              </w:rPr>
            </w:pPr>
          </w:p>
        </w:tc>
        <w:tc>
          <w:tcPr>
            <w:tcW w:w="2880" w:type="dxa"/>
          </w:tcPr>
          <w:p>
            <w:pPr>
              <w:pStyle w:val="33"/>
              <w:spacing w:line="360" w:lineRule="auto"/>
              <w:jc w:val="center"/>
              <w:rPr>
                <w:rFonts w:hint="eastAsia" w:ascii="宋体" w:hAnsi="宋体" w:eastAsia="宋体" w:cs="宋体"/>
                <w:color w:val="auto"/>
                <w:sz w:val="24"/>
                <w:highlight w:val="none"/>
              </w:rPr>
            </w:pPr>
          </w:p>
        </w:tc>
        <w:tc>
          <w:tcPr>
            <w:tcW w:w="1332" w:type="dxa"/>
          </w:tcPr>
          <w:p>
            <w:pPr>
              <w:pStyle w:val="33"/>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hint="eastAsia" w:ascii="宋体" w:hAnsi="宋体" w:eastAsia="宋体" w:cs="宋体"/>
                <w:color w:val="auto"/>
                <w:sz w:val="24"/>
                <w:highlight w:val="none"/>
              </w:rPr>
            </w:pPr>
          </w:p>
        </w:tc>
        <w:tc>
          <w:tcPr>
            <w:tcW w:w="1900" w:type="dxa"/>
          </w:tcPr>
          <w:p>
            <w:pPr>
              <w:pStyle w:val="33"/>
              <w:spacing w:line="360" w:lineRule="auto"/>
              <w:jc w:val="center"/>
              <w:rPr>
                <w:rFonts w:hint="eastAsia" w:ascii="宋体" w:hAnsi="宋体" w:eastAsia="宋体" w:cs="宋体"/>
                <w:color w:val="auto"/>
                <w:sz w:val="24"/>
                <w:highlight w:val="none"/>
              </w:rPr>
            </w:pPr>
          </w:p>
        </w:tc>
        <w:tc>
          <w:tcPr>
            <w:tcW w:w="1800" w:type="dxa"/>
          </w:tcPr>
          <w:p>
            <w:pPr>
              <w:pStyle w:val="33"/>
              <w:spacing w:line="360" w:lineRule="auto"/>
              <w:jc w:val="center"/>
              <w:rPr>
                <w:rFonts w:hint="eastAsia" w:ascii="宋体" w:hAnsi="宋体" w:eastAsia="宋体" w:cs="宋体"/>
                <w:color w:val="auto"/>
                <w:sz w:val="24"/>
                <w:highlight w:val="none"/>
              </w:rPr>
            </w:pPr>
          </w:p>
        </w:tc>
        <w:tc>
          <w:tcPr>
            <w:tcW w:w="2880" w:type="dxa"/>
          </w:tcPr>
          <w:p>
            <w:pPr>
              <w:pStyle w:val="33"/>
              <w:spacing w:line="360" w:lineRule="auto"/>
              <w:jc w:val="center"/>
              <w:rPr>
                <w:rFonts w:hint="eastAsia" w:ascii="宋体" w:hAnsi="宋体" w:eastAsia="宋体" w:cs="宋体"/>
                <w:color w:val="auto"/>
                <w:sz w:val="24"/>
                <w:highlight w:val="none"/>
              </w:rPr>
            </w:pPr>
          </w:p>
        </w:tc>
        <w:tc>
          <w:tcPr>
            <w:tcW w:w="1332" w:type="dxa"/>
          </w:tcPr>
          <w:p>
            <w:pPr>
              <w:pStyle w:val="33"/>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hint="eastAsia" w:ascii="宋体" w:hAnsi="宋体" w:eastAsia="宋体" w:cs="宋体"/>
                <w:color w:val="auto"/>
                <w:sz w:val="24"/>
                <w:highlight w:val="none"/>
              </w:rPr>
            </w:pPr>
          </w:p>
        </w:tc>
        <w:tc>
          <w:tcPr>
            <w:tcW w:w="1900" w:type="dxa"/>
          </w:tcPr>
          <w:p>
            <w:pPr>
              <w:pStyle w:val="33"/>
              <w:spacing w:line="360" w:lineRule="auto"/>
              <w:jc w:val="center"/>
              <w:rPr>
                <w:rFonts w:hint="eastAsia" w:ascii="宋体" w:hAnsi="宋体" w:eastAsia="宋体" w:cs="宋体"/>
                <w:color w:val="auto"/>
                <w:sz w:val="24"/>
                <w:highlight w:val="none"/>
              </w:rPr>
            </w:pPr>
          </w:p>
        </w:tc>
        <w:tc>
          <w:tcPr>
            <w:tcW w:w="1800" w:type="dxa"/>
          </w:tcPr>
          <w:p>
            <w:pPr>
              <w:pStyle w:val="33"/>
              <w:spacing w:line="360" w:lineRule="auto"/>
              <w:jc w:val="center"/>
              <w:rPr>
                <w:rFonts w:hint="eastAsia" w:ascii="宋体" w:hAnsi="宋体" w:eastAsia="宋体" w:cs="宋体"/>
                <w:color w:val="auto"/>
                <w:sz w:val="24"/>
                <w:highlight w:val="none"/>
              </w:rPr>
            </w:pPr>
          </w:p>
        </w:tc>
        <w:tc>
          <w:tcPr>
            <w:tcW w:w="2880" w:type="dxa"/>
          </w:tcPr>
          <w:p>
            <w:pPr>
              <w:pStyle w:val="33"/>
              <w:spacing w:line="360" w:lineRule="auto"/>
              <w:jc w:val="center"/>
              <w:rPr>
                <w:rFonts w:hint="eastAsia" w:ascii="宋体" w:hAnsi="宋体" w:eastAsia="宋体" w:cs="宋体"/>
                <w:color w:val="auto"/>
                <w:sz w:val="24"/>
                <w:highlight w:val="none"/>
              </w:rPr>
            </w:pPr>
          </w:p>
        </w:tc>
        <w:tc>
          <w:tcPr>
            <w:tcW w:w="1332" w:type="dxa"/>
          </w:tcPr>
          <w:p>
            <w:pPr>
              <w:pStyle w:val="33"/>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hint="eastAsia" w:ascii="宋体" w:hAnsi="宋体" w:eastAsia="宋体" w:cs="宋体"/>
                <w:color w:val="auto"/>
                <w:sz w:val="24"/>
                <w:highlight w:val="none"/>
              </w:rPr>
            </w:pPr>
          </w:p>
        </w:tc>
        <w:tc>
          <w:tcPr>
            <w:tcW w:w="1900" w:type="dxa"/>
          </w:tcPr>
          <w:p>
            <w:pPr>
              <w:pStyle w:val="33"/>
              <w:spacing w:line="360" w:lineRule="auto"/>
              <w:jc w:val="center"/>
              <w:rPr>
                <w:rFonts w:hint="eastAsia" w:ascii="宋体" w:hAnsi="宋体" w:eastAsia="宋体" w:cs="宋体"/>
                <w:color w:val="auto"/>
                <w:sz w:val="24"/>
                <w:highlight w:val="none"/>
              </w:rPr>
            </w:pPr>
          </w:p>
        </w:tc>
        <w:tc>
          <w:tcPr>
            <w:tcW w:w="1800" w:type="dxa"/>
          </w:tcPr>
          <w:p>
            <w:pPr>
              <w:pStyle w:val="33"/>
              <w:spacing w:line="360" w:lineRule="auto"/>
              <w:jc w:val="center"/>
              <w:rPr>
                <w:rFonts w:hint="eastAsia" w:ascii="宋体" w:hAnsi="宋体" w:eastAsia="宋体" w:cs="宋体"/>
                <w:color w:val="auto"/>
                <w:sz w:val="24"/>
                <w:highlight w:val="none"/>
              </w:rPr>
            </w:pPr>
          </w:p>
        </w:tc>
        <w:tc>
          <w:tcPr>
            <w:tcW w:w="2880" w:type="dxa"/>
          </w:tcPr>
          <w:p>
            <w:pPr>
              <w:pStyle w:val="33"/>
              <w:spacing w:line="360" w:lineRule="auto"/>
              <w:jc w:val="center"/>
              <w:rPr>
                <w:rFonts w:hint="eastAsia" w:ascii="宋体" w:hAnsi="宋体" w:eastAsia="宋体" w:cs="宋体"/>
                <w:color w:val="auto"/>
                <w:sz w:val="24"/>
                <w:highlight w:val="none"/>
              </w:rPr>
            </w:pPr>
          </w:p>
        </w:tc>
        <w:tc>
          <w:tcPr>
            <w:tcW w:w="1332" w:type="dxa"/>
          </w:tcPr>
          <w:p>
            <w:pPr>
              <w:pStyle w:val="33"/>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rPr>
                <w:rFonts w:hint="eastAsia" w:ascii="宋体" w:hAnsi="宋体" w:eastAsia="宋体" w:cs="宋体"/>
                <w:color w:val="auto"/>
                <w:sz w:val="24"/>
                <w:highlight w:val="none"/>
              </w:rPr>
            </w:pPr>
          </w:p>
        </w:tc>
        <w:tc>
          <w:tcPr>
            <w:tcW w:w="1900" w:type="dxa"/>
          </w:tcPr>
          <w:p>
            <w:pPr>
              <w:pStyle w:val="33"/>
              <w:spacing w:line="360" w:lineRule="auto"/>
              <w:jc w:val="center"/>
              <w:rPr>
                <w:rFonts w:hint="eastAsia" w:ascii="宋体" w:hAnsi="宋体" w:eastAsia="宋体" w:cs="宋体"/>
                <w:color w:val="auto"/>
                <w:sz w:val="24"/>
                <w:highlight w:val="none"/>
              </w:rPr>
            </w:pPr>
          </w:p>
        </w:tc>
        <w:tc>
          <w:tcPr>
            <w:tcW w:w="1800" w:type="dxa"/>
          </w:tcPr>
          <w:p>
            <w:pPr>
              <w:pStyle w:val="33"/>
              <w:spacing w:line="360" w:lineRule="auto"/>
              <w:jc w:val="center"/>
              <w:rPr>
                <w:rFonts w:hint="eastAsia" w:ascii="宋体" w:hAnsi="宋体" w:eastAsia="宋体" w:cs="宋体"/>
                <w:color w:val="auto"/>
                <w:sz w:val="24"/>
                <w:highlight w:val="none"/>
              </w:rPr>
            </w:pPr>
          </w:p>
        </w:tc>
        <w:tc>
          <w:tcPr>
            <w:tcW w:w="2880" w:type="dxa"/>
          </w:tcPr>
          <w:p>
            <w:pPr>
              <w:pStyle w:val="33"/>
              <w:spacing w:line="360" w:lineRule="auto"/>
              <w:jc w:val="center"/>
              <w:rPr>
                <w:rFonts w:hint="eastAsia" w:ascii="宋体" w:hAnsi="宋体" w:eastAsia="宋体" w:cs="宋体"/>
                <w:color w:val="auto"/>
                <w:sz w:val="24"/>
                <w:highlight w:val="none"/>
              </w:rPr>
            </w:pPr>
          </w:p>
        </w:tc>
        <w:tc>
          <w:tcPr>
            <w:tcW w:w="1332" w:type="dxa"/>
          </w:tcPr>
          <w:p>
            <w:pPr>
              <w:pStyle w:val="33"/>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hint="eastAsia" w:ascii="宋体" w:hAnsi="宋体" w:eastAsia="宋体" w:cs="宋体"/>
                <w:color w:val="auto"/>
                <w:sz w:val="24"/>
                <w:highlight w:val="none"/>
              </w:rPr>
            </w:pPr>
          </w:p>
        </w:tc>
        <w:tc>
          <w:tcPr>
            <w:tcW w:w="1900" w:type="dxa"/>
          </w:tcPr>
          <w:p>
            <w:pPr>
              <w:pStyle w:val="33"/>
              <w:spacing w:line="360" w:lineRule="auto"/>
              <w:jc w:val="center"/>
              <w:rPr>
                <w:rFonts w:hint="eastAsia" w:ascii="宋体" w:hAnsi="宋体" w:eastAsia="宋体" w:cs="宋体"/>
                <w:color w:val="auto"/>
                <w:sz w:val="24"/>
                <w:highlight w:val="none"/>
              </w:rPr>
            </w:pPr>
          </w:p>
        </w:tc>
        <w:tc>
          <w:tcPr>
            <w:tcW w:w="1800" w:type="dxa"/>
          </w:tcPr>
          <w:p>
            <w:pPr>
              <w:pStyle w:val="33"/>
              <w:spacing w:line="360" w:lineRule="auto"/>
              <w:jc w:val="center"/>
              <w:rPr>
                <w:rFonts w:hint="eastAsia" w:ascii="宋体" w:hAnsi="宋体" w:eastAsia="宋体" w:cs="宋体"/>
                <w:color w:val="auto"/>
                <w:sz w:val="24"/>
                <w:highlight w:val="none"/>
              </w:rPr>
            </w:pPr>
          </w:p>
        </w:tc>
        <w:tc>
          <w:tcPr>
            <w:tcW w:w="2880" w:type="dxa"/>
          </w:tcPr>
          <w:p>
            <w:pPr>
              <w:pStyle w:val="33"/>
              <w:spacing w:line="360" w:lineRule="auto"/>
              <w:jc w:val="center"/>
              <w:rPr>
                <w:rFonts w:hint="eastAsia" w:ascii="宋体" w:hAnsi="宋体" w:eastAsia="宋体" w:cs="宋体"/>
                <w:color w:val="auto"/>
                <w:sz w:val="24"/>
                <w:highlight w:val="none"/>
              </w:rPr>
            </w:pPr>
          </w:p>
        </w:tc>
        <w:tc>
          <w:tcPr>
            <w:tcW w:w="1332" w:type="dxa"/>
          </w:tcPr>
          <w:p>
            <w:pPr>
              <w:pStyle w:val="33"/>
              <w:spacing w:line="360" w:lineRule="auto"/>
              <w:jc w:val="center"/>
              <w:rPr>
                <w:rFonts w:hint="eastAsia" w:ascii="宋体" w:hAnsi="宋体" w:eastAsia="宋体" w:cs="宋体"/>
                <w:color w:val="auto"/>
                <w:sz w:val="24"/>
                <w:highlight w:val="none"/>
              </w:rPr>
            </w:pPr>
          </w:p>
        </w:tc>
      </w:tr>
    </w:tbl>
    <w:p>
      <w:pPr>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注：随机特殊工具和备品备件是指供应商在供货时免费赠送给采购人的工具及零配件，以备用。</w:t>
      </w:r>
    </w:p>
    <w:p>
      <w:pPr>
        <w:spacing w:line="360" w:lineRule="auto"/>
        <w:ind w:firstLine="480" w:firstLineChars="200"/>
        <w:rPr>
          <w:rFonts w:hint="eastAsia" w:ascii="宋体" w:hAnsi="宋体" w:eastAsia="宋体" w:cs="宋体"/>
          <w:color w:val="auto"/>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spacing w:line="360" w:lineRule="auto"/>
        <w:jc w:val="center"/>
        <w:rPr>
          <w:rFonts w:hint="eastAsia" w:ascii="宋体" w:hAnsi="宋体" w:eastAsia="宋体" w:cs="宋体"/>
          <w:color w:val="auto"/>
          <w:kern w:val="0"/>
          <w:sz w:val="24"/>
          <w:highlight w:val="none"/>
        </w:rPr>
      </w:pPr>
    </w:p>
    <w:p>
      <w:pPr>
        <w:spacing w:line="360" w:lineRule="auto"/>
        <w:jc w:val="center"/>
        <w:rPr>
          <w:rFonts w:hint="eastAsia" w:ascii="宋体" w:hAnsi="宋体" w:eastAsia="宋体" w:cs="宋体"/>
          <w:color w:val="auto"/>
          <w:kern w:val="0"/>
          <w:sz w:val="24"/>
          <w:highlight w:val="none"/>
        </w:rPr>
      </w:pPr>
    </w:p>
    <w:p>
      <w:pPr>
        <w:spacing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bCs/>
          <w:color w:val="auto"/>
          <w:sz w:val="32"/>
          <w:szCs w:val="32"/>
          <w:highlight w:val="none"/>
        </w:rPr>
        <w:t>十六、认为需求的</w:t>
      </w:r>
      <w:r>
        <w:rPr>
          <w:rFonts w:hint="eastAsia" w:ascii="宋体" w:hAnsi="宋体" w:eastAsia="宋体" w:cs="宋体"/>
          <w:b/>
          <w:color w:val="auto"/>
          <w:kern w:val="0"/>
          <w:sz w:val="32"/>
          <w:szCs w:val="32"/>
          <w:highlight w:val="none"/>
          <w:lang w:val="zh-CN"/>
        </w:rPr>
        <w:t>其他技术文件或说明</w:t>
      </w:r>
    </w:p>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（由供应商根据采购需求自行编制）</w:t>
      </w:r>
    </w:p>
    <w:p>
      <w:pPr>
        <w:spacing w:line="360" w:lineRule="auto"/>
        <w:rPr>
          <w:rFonts w:hint="eastAsia" w:ascii="宋体" w:hAnsi="宋体" w:eastAsia="宋体" w:cs="宋体"/>
          <w:color w:val="auto"/>
          <w:sz w:val="24"/>
          <w:highlight w:val="none"/>
        </w:rPr>
      </w:pPr>
    </w:p>
    <w:p>
      <w:pPr>
        <w:autoSpaceDE w:val="0"/>
        <w:autoSpaceDN w:val="0"/>
        <w:spacing w:line="360" w:lineRule="auto"/>
        <w:ind w:firstLine="4560" w:firstLineChars="19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kern w:val="0"/>
          <w:sz w:val="24"/>
          <w:highlight w:val="none"/>
        </w:rPr>
        <w:t xml:space="preserve">）：                       </w:t>
      </w:r>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t xml:space="preserve">                                      日期：  年  月   日</w:t>
      </w:r>
    </w:p>
    <w:p>
      <w:pPr>
        <w:spacing w:line="360" w:lineRule="auto"/>
        <w:jc w:val="center"/>
        <w:rPr>
          <w:rFonts w:hint="eastAsia" w:ascii="宋体" w:hAnsi="宋体" w:eastAsia="宋体" w:cs="宋体"/>
          <w:b/>
          <w:bCs/>
          <w:color w:val="auto"/>
          <w:sz w:val="32"/>
          <w:szCs w:val="32"/>
          <w:highlight w:val="none"/>
        </w:rPr>
      </w:pPr>
    </w:p>
    <w:p>
      <w:pPr>
        <w:tabs>
          <w:tab w:val="left" w:pos="0"/>
        </w:tabs>
        <w:autoSpaceDE w:val="0"/>
        <w:autoSpaceDN w:val="0"/>
        <w:spacing w:line="360" w:lineRule="auto"/>
        <w:ind w:firstLine="2409" w:firstLineChars="800"/>
        <w:rPr>
          <w:rFonts w:hint="eastAsia" w:ascii="宋体" w:hAnsi="宋体" w:eastAsia="宋体" w:cs="宋体"/>
          <w:b/>
          <w:bCs/>
          <w:color w:val="auto"/>
          <w:sz w:val="30"/>
          <w:szCs w:val="30"/>
          <w:highlight w:val="none"/>
        </w:rPr>
      </w:pPr>
    </w:p>
    <w:p>
      <w:pPr>
        <w:tabs>
          <w:tab w:val="left" w:pos="0"/>
        </w:tabs>
        <w:autoSpaceDE w:val="0"/>
        <w:autoSpaceDN w:val="0"/>
        <w:spacing w:line="360" w:lineRule="auto"/>
        <w:jc w:val="center"/>
        <w:rPr>
          <w:rFonts w:hint="eastAsia" w:ascii="宋体" w:hAnsi="宋体" w:eastAsia="宋体" w:cs="宋体"/>
          <w:b/>
          <w:bCs/>
          <w:color w:val="auto"/>
          <w:sz w:val="30"/>
          <w:szCs w:val="30"/>
          <w:highlight w:val="none"/>
        </w:rPr>
      </w:pPr>
    </w:p>
    <w:p>
      <w:pPr>
        <w:widowControl/>
        <w:adjustRightInd/>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pPr>
        <w:tabs>
          <w:tab w:val="left" w:pos="0"/>
        </w:tabs>
        <w:autoSpaceDE w:val="0"/>
        <w:autoSpaceDN w:val="0"/>
        <w:spacing w:line="360" w:lineRule="auto"/>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十七、</w:t>
      </w:r>
      <w:r>
        <w:rPr>
          <w:rFonts w:hint="eastAsia" w:ascii="宋体" w:hAnsi="宋体" w:eastAsia="宋体" w:cs="宋体"/>
          <w:b/>
          <w:color w:val="auto"/>
          <w:kern w:val="0"/>
          <w:sz w:val="32"/>
          <w:szCs w:val="32"/>
          <w:highlight w:val="none"/>
          <w:lang w:val="zh-CN"/>
        </w:rPr>
        <w:t>政府采购供应商廉洁自律承诺书</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lang w:eastAsia="zh-CN"/>
        </w:rPr>
        <w:t>中共建德市委党校</w:t>
      </w:r>
      <w:r>
        <w:rPr>
          <w:rFonts w:hint="eastAsia" w:ascii="宋体" w:hAnsi="宋体" w:eastAsia="宋体" w:cs="宋体"/>
          <w:color w:val="auto"/>
          <w:kern w:val="0"/>
          <w:sz w:val="24"/>
          <w:highlight w:val="none"/>
          <w:lang w:val="zh-CN"/>
        </w:rPr>
        <w:t xml:space="preserve">：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有权立即取消我单位响应、成交或在建项目的建设资格，有权拒绝我单位在一定时期内进入你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jc w:val="left"/>
        <w:rPr>
          <w:rFonts w:hint="eastAsia" w:ascii="宋体" w:hAnsi="宋体" w:eastAsia="宋体" w:cs="宋体"/>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供应商</w:t>
      </w:r>
      <w:r>
        <w:rPr>
          <w:rFonts w:hint="eastAsia" w:ascii="宋体" w:hAnsi="宋体" w:eastAsia="宋体" w:cs="宋体"/>
          <w:color w:val="auto"/>
          <w:kern w:val="0"/>
          <w:sz w:val="24"/>
          <w:highlight w:val="none"/>
          <w:lang w:val="zh-CN"/>
        </w:rPr>
        <w:t>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pPr>
        <w:spacing w:line="360" w:lineRule="auto"/>
        <w:jc w:val="center"/>
        <w:rPr>
          <w:rFonts w:hint="eastAsia" w:ascii="宋体" w:hAnsi="宋体" w:eastAsia="宋体" w:cs="宋体"/>
          <w:b/>
          <w:color w:val="auto"/>
          <w:sz w:val="36"/>
          <w:szCs w:val="36"/>
          <w:highlight w:val="none"/>
        </w:rPr>
      </w:pPr>
    </w:p>
    <w:p>
      <w:pPr>
        <w:widowControl/>
        <w:adjustRightInd/>
        <w:jc w:val="left"/>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pPr>
        <w:pStyle w:val="114"/>
        <w:keepNext w:val="0"/>
        <w:pageBreakBefore w:val="0"/>
        <w:tabs>
          <w:tab w:val="clear" w:pos="720"/>
        </w:tabs>
        <w:ind w:firstLine="640"/>
        <w:outlineLvl w:val="9"/>
        <w:rPr>
          <w:rFonts w:hint="eastAsia" w:ascii="宋体" w:hAnsi="宋体" w:eastAsia="宋体" w:cs="宋体"/>
          <w:color w:val="auto"/>
          <w:kern w:val="2"/>
          <w:sz w:val="32"/>
          <w:szCs w:val="32"/>
          <w:highlight w:val="none"/>
        </w:rPr>
        <w:sectPr>
          <w:headerReference r:id="rId13" w:type="first"/>
          <w:footerReference r:id="rId16" w:type="first"/>
          <w:headerReference r:id="rId12" w:type="default"/>
          <w:footerReference r:id="rId14" w:type="default"/>
          <w:footerReference r:id="rId15"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第八部分 最后报价格式</w:t>
      </w:r>
    </w:p>
    <w:p>
      <w:pPr>
        <w:pStyle w:val="114"/>
        <w:keepNext w:val="0"/>
        <w:pageBreakBefore w:val="0"/>
        <w:tabs>
          <w:tab w:val="clear" w:pos="720"/>
        </w:tabs>
        <w:ind w:firstLine="640"/>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（一）最后报价一览表</w:t>
      </w:r>
    </w:p>
    <w:p>
      <w:pPr>
        <w:autoSpaceDE w:val="0"/>
        <w:autoSpaceDN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中共建德市委党校</w:t>
      </w:r>
      <w:r>
        <w:rPr>
          <w:rFonts w:hint="eastAsia" w:ascii="宋体" w:hAnsi="宋体" w:eastAsia="宋体" w:cs="宋体"/>
          <w:color w:val="auto"/>
          <w:sz w:val="24"/>
          <w:highlight w:val="none"/>
        </w:rPr>
        <w:t>、杭州博望建设工程招标投标代理有限公司</w:t>
      </w:r>
      <w:r>
        <w:rPr>
          <w:rFonts w:hint="eastAsia" w:ascii="宋体" w:hAnsi="宋体" w:eastAsia="宋体" w:cs="宋体"/>
          <w:color w:val="auto"/>
          <w:kern w:val="0"/>
          <w:sz w:val="24"/>
          <w:highlight w:val="none"/>
          <w:lang w:val="zh-CN"/>
        </w:rPr>
        <w:t>：</w:t>
      </w:r>
    </w:p>
    <w:p>
      <w:pPr>
        <w:spacing w:line="360" w:lineRule="auto"/>
        <w:ind w:firstLine="72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按你方磋商文件要求，</w:t>
      </w:r>
      <w:r>
        <w:rPr>
          <w:rFonts w:hint="eastAsia" w:ascii="宋体" w:hAnsi="宋体" w:eastAsia="宋体" w:cs="宋体"/>
          <w:color w:val="auto"/>
          <w:sz w:val="24"/>
          <w:highlight w:val="none"/>
        </w:rPr>
        <w:t>我们即</w:t>
      </w:r>
      <w:r>
        <w:rPr>
          <w:rFonts w:hint="eastAsia" w:ascii="宋体" w:hAnsi="宋体" w:eastAsia="宋体" w:cs="宋体"/>
          <w:color w:val="auto"/>
          <w:kern w:val="0"/>
          <w:sz w:val="24"/>
          <w:highlight w:val="none"/>
          <w:lang w:val="zh-CN"/>
        </w:rPr>
        <w:t>本响应文件签字方，谨此向你方发出要约如下：如你方接受本响应，我方承诺按照如下最后报价一览表的价格完成</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采购项目【项目编号：</w:t>
      </w:r>
      <w:r>
        <w:rPr>
          <w:rFonts w:hint="eastAsia" w:ascii="宋体" w:hAnsi="宋体" w:eastAsia="宋体" w:cs="宋体"/>
          <w:color w:val="auto"/>
          <w:sz w:val="24"/>
          <w:highlight w:val="none"/>
          <w:lang w:eastAsia="zh-CN"/>
        </w:rPr>
        <w:t>JD2023BF-</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的实施。</w:t>
      </w:r>
    </w:p>
    <w:p>
      <w:pPr>
        <w:snapToGrid w:val="0"/>
        <w:spacing w:line="360" w:lineRule="auto"/>
        <w:ind w:left="480"/>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992"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68" w:type="dxa"/>
          </w:tcPr>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2410"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268"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2126" w:type="dxa"/>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2127" w:type="dxa"/>
          </w:tcPr>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服务人数</w:t>
            </w:r>
          </w:p>
        </w:tc>
        <w:tc>
          <w:tcPr>
            <w:tcW w:w="2126" w:type="dxa"/>
            <w:vAlign w:val="center"/>
          </w:tcPr>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pPr>
              <w:spacing w:line="360" w:lineRule="auto"/>
              <w:jc w:val="center"/>
              <w:rPr>
                <w:rFonts w:hint="eastAsia" w:ascii="宋体" w:hAnsi="宋体" w:eastAsia="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992"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410"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c>
          <w:tcPr>
            <w:tcW w:w="2127" w:type="dxa"/>
          </w:tcPr>
          <w:p>
            <w:pPr>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992" w:type="dxa"/>
            <w:vAlign w:val="center"/>
          </w:tcPr>
          <w:p>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XX</w:t>
            </w: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410"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c>
          <w:tcPr>
            <w:tcW w:w="2127" w:type="dxa"/>
          </w:tcPr>
          <w:p>
            <w:pPr>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992"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410"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c>
          <w:tcPr>
            <w:tcW w:w="2127" w:type="dxa"/>
          </w:tcPr>
          <w:p>
            <w:pPr>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宋体" w:hAnsi="宋体" w:eastAsia="宋体" w:cs="宋体"/>
                <w:color w:val="auto"/>
                <w:sz w:val="24"/>
                <w:highlight w:val="none"/>
              </w:rPr>
            </w:pPr>
          </w:p>
        </w:tc>
        <w:tc>
          <w:tcPr>
            <w:tcW w:w="992"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410"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c>
          <w:tcPr>
            <w:tcW w:w="2127" w:type="dxa"/>
          </w:tcPr>
          <w:p>
            <w:pPr>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宋体" w:hAnsi="宋体" w:eastAsia="宋体" w:cs="宋体"/>
                <w:color w:val="auto"/>
                <w:sz w:val="24"/>
                <w:highlight w:val="none"/>
              </w:rPr>
            </w:pPr>
          </w:p>
        </w:tc>
        <w:tc>
          <w:tcPr>
            <w:tcW w:w="992"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410" w:type="dxa"/>
            <w:vAlign w:val="center"/>
          </w:tcPr>
          <w:p>
            <w:pPr>
              <w:snapToGrid w:val="0"/>
              <w:spacing w:line="360" w:lineRule="auto"/>
              <w:jc w:val="center"/>
              <w:rPr>
                <w:rFonts w:hint="eastAsia" w:ascii="宋体" w:hAnsi="宋体" w:eastAsia="宋体" w:cs="宋体"/>
                <w:color w:val="auto"/>
                <w:sz w:val="24"/>
                <w:highlight w:val="none"/>
              </w:rPr>
            </w:pPr>
          </w:p>
        </w:tc>
        <w:tc>
          <w:tcPr>
            <w:tcW w:w="2268" w:type="dxa"/>
            <w:vAlign w:val="center"/>
          </w:tcPr>
          <w:p>
            <w:pPr>
              <w:snapToGrid w:val="0"/>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c>
          <w:tcPr>
            <w:tcW w:w="2127" w:type="dxa"/>
          </w:tcPr>
          <w:p>
            <w:pPr>
              <w:spacing w:line="360" w:lineRule="auto"/>
              <w:jc w:val="center"/>
              <w:rPr>
                <w:rFonts w:hint="eastAsia" w:ascii="宋体" w:hAnsi="宋体" w:eastAsia="宋体" w:cs="宋体"/>
                <w:color w:val="auto"/>
                <w:sz w:val="24"/>
                <w:highlight w:val="none"/>
              </w:rPr>
            </w:pPr>
          </w:p>
        </w:tc>
        <w:tc>
          <w:tcPr>
            <w:tcW w:w="2126" w:type="dxa"/>
            <w:vAlign w:val="center"/>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最后报价（小写）</w:t>
            </w:r>
          </w:p>
        </w:tc>
        <w:tc>
          <w:tcPr>
            <w:tcW w:w="8647" w:type="dxa"/>
            <w:gridSpan w:val="4"/>
          </w:tcPr>
          <w:p>
            <w:pPr>
              <w:spacing w:line="360" w:lineRule="auto"/>
              <w:jc w:val="center"/>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最后报价（大写）</w:t>
            </w:r>
          </w:p>
        </w:tc>
        <w:tc>
          <w:tcPr>
            <w:tcW w:w="8647" w:type="dxa"/>
            <w:gridSpan w:val="4"/>
          </w:tcPr>
          <w:p>
            <w:pPr>
              <w:spacing w:line="360" w:lineRule="auto"/>
              <w:jc w:val="center"/>
              <w:rPr>
                <w:rFonts w:hint="eastAsia" w:ascii="宋体" w:hAnsi="宋体" w:eastAsia="宋体" w:cs="宋体"/>
                <w:color w:val="auto"/>
                <w:sz w:val="24"/>
                <w:highlight w:val="none"/>
              </w:rPr>
            </w:pPr>
          </w:p>
        </w:tc>
      </w:tr>
    </w:tbl>
    <w:p>
      <w:pPr>
        <w:spacing w:line="360" w:lineRule="auto"/>
        <w:ind w:left="-2" w:leftChars="-1"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注：</w:t>
      </w:r>
      <w:r>
        <w:rPr>
          <w:rFonts w:hint="eastAsia" w:ascii="宋体" w:hAnsi="宋体" w:eastAsia="宋体" w:cs="宋体"/>
          <w:color w:val="auto"/>
          <w:kern w:val="0"/>
          <w:sz w:val="24"/>
          <w:highlight w:val="none"/>
          <w:lang w:val="zh-CN"/>
        </w:rPr>
        <w:t>1、供应商需按本表格式填写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响应文件含有采购人不能接受的附加条件，响应无效</w:t>
      </w:r>
      <w:r>
        <w:rPr>
          <w:rFonts w:hint="eastAsia" w:ascii="宋体" w:hAnsi="宋体" w:eastAsia="宋体" w:cs="宋体"/>
          <w:color w:val="auto"/>
          <w:kern w:val="0"/>
          <w:sz w:val="24"/>
          <w:highlight w:val="none"/>
          <w:lang w:val="zh-CN"/>
        </w:rPr>
        <w:t>。</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最后报价文件含有采购人不能接受的附加条件，响应无效</w:t>
      </w:r>
      <w:r>
        <w:rPr>
          <w:rFonts w:hint="eastAsia" w:ascii="宋体" w:hAnsi="宋体" w:eastAsia="宋体" w:cs="宋体"/>
          <w:b/>
          <w:color w:val="auto"/>
          <w:kern w:val="0"/>
          <w:sz w:val="24"/>
          <w:highlight w:val="none"/>
          <w:lang w:val="zh-CN"/>
        </w:rPr>
        <w:t>；采购内容未包含在《最后报价一览表》名称栏中，供应商不能作出合理解释的，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响应文件含有采购人不能接受的附加条件的，响应无效。</w:t>
      </w:r>
    </w:p>
    <w:p>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3、特别提示：采购代理机构将对项目名称和项目编号，成交供应商名称、地址和成交金额，主要成交标的名称、服务范围、服务要求、服务时间、服务标准等予以公示。</w:t>
      </w:r>
    </w:p>
    <w:p>
      <w:pPr>
        <w:spacing w:line="360" w:lineRule="auto"/>
        <w:ind w:firstLine="480" w:firstLineChars="200"/>
        <w:rPr>
          <w:rFonts w:hint="eastAsia" w:ascii="宋体" w:hAnsi="宋体" w:eastAsia="宋体" w:cs="宋体"/>
          <w:color w:val="auto"/>
          <w:kern w:val="0"/>
          <w:sz w:val="24"/>
          <w:highlight w:val="none"/>
          <w:u w:val="singl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pacing w:line="360" w:lineRule="auto"/>
        <w:ind w:right="-874" w:rightChars="-416"/>
        <w:rPr>
          <w:rFonts w:hint="eastAsia" w:ascii="宋体" w:hAnsi="宋体" w:eastAsia="宋体" w:cs="宋体"/>
          <w:color w:val="auto"/>
          <w:sz w:val="24"/>
          <w:highlight w:val="none"/>
        </w:rPr>
      </w:pPr>
    </w:p>
    <w:p>
      <w:pPr>
        <w:spacing w:line="360" w:lineRule="auto"/>
        <w:ind w:right="-874" w:rightChars="-416"/>
        <w:rPr>
          <w:rFonts w:hint="eastAsia" w:ascii="宋体" w:hAnsi="宋体" w:eastAsia="宋体" w:cs="宋体"/>
          <w:color w:val="auto"/>
          <w:sz w:val="24"/>
          <w:highlight w:val="none"/>
        </w:rPr>
      </w:pPr>
    </w:p>
    <w:p>
      <w:pPr>
        <w:spacing w:line="360" w:lineRule="auto"/>
        <w:ind w:right="-874" w:rightChars="-416"/>
        <w:rPr>
          <w:rFonts w:hint="eastAsia" w:ascii="宋体" w:hAnsi="宋体" w:eastAsia="宋体" w:cs="宋体"/>
          <w:color w:val="auto"/>
          <w:sz w:val="24"/>
          <w:highlight w:val="none"/>
        </w:rPr>
      </w:pPr>
    </w:p>
    <w:p>
      <w:pPr>
        <w:spacing w:line="360" w:lineRule="auto"/>
        <w:ind w:right="-874" w:rightChars="-416"/>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供应商名称（电子签名）：</w:t>
      </w:r>
    </w:p>
    <w:p>
      <w:pPr>
        <w:autoSpaceDE w:val="0"/>
        <w:autoSpaceDN w:val="0"/>
        <w:spacing w:line="360" w:lineRule="auto"/>
        <w:ind w:left="5040"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pPr>
        <w:widowControl/>
        <w:adjustRightInd/>
        <w:jc w:val="left"/>
        <w:rPr>
          <w:rFonts w:hint="eastAsia" w:ascii="宋体" w:hAnsi="宋体" w:eastAsia="宋体" w:cs="宋体"/>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（二）中小企业声明函</w:t>
      </w:r>
      <w:bookmarkStart w:id="173" w:name="_Toc465665161"/>
      <w:r>
        <w:rPr>
          <w:rFonts w:hint="eastAsia" w:ascii="宋体" w:hAnsi="宋体" w:eastAsia="宋体" w:cs="宋体"/>
          <w:b/>
          <w:color w:val="auto"/>
          <w:sz w:val="32"/>
          <w:szCs w:val="32"/>
          <w:highlight w:val="none"/>
        </w:rPr>
        <w:t>（如果有）</w:t>
      </w:r>
    </w:p>
    <w:p>
      <w:pPr>
        <w:widowControl/>
        <w:spacing w:line="360" w:lineRule="auto"/>
        <w:ind w:firstLine="120" w:firstLineChars="50"/>
        <w:jc w:val="left"/>
        <w:rPr>
          <w:rFonts w:hint="eastAsia" w:ascii="宋体" w:hAnsi="宋体" w:eastAsia="宋体" w:cs="宋体"/>
          <w:b/>
          <w:color w:val="auto"/>
          <w:sz w:val="24"/>
          <w:highlight w:val="none"/>
        </w:rPr>
      </w:pPr>
    </w:p>
    <w:p>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bCs/>
          <w:color w:val="auto"/>
          <w:sz w:val="24"/>
          <w:highlight w:val="none"/>
        </w:rPr>
        <w:t>竞争性磋商邀请公告</w:t>
      </w:r>
      <w:r>
        <w:rPr>
          <w:rFonts w:hint="eastAsia" w:ascii="宋体" w:hAnsi="宋体" w:eastAsia="宋体" w:cs="宋体"/>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5）。]</w:t>
      </w:r>
    </w:p>
    <w:p>
      <w:pPr>
        <w:widowControl/>
        <w:adjustRightInd/>
        <w:jc w:val="center"/>
        <w:rPr>
          <w:rFonts w:hint="eastAsia" w:ascii="宋体" w:hAnsi="宋体" w:eastAsia="宋体" w:cs="宋体"/>
          <w:color w:val="auto"/>
          <w:sz w:val="24"/>
          <w:highlight w:val="none"/>
        </w:rPr>
      </w:pPr>
    </w:p>
    <w:p>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hint="eastAsia" w:ascii="宋体" w:hAnsi="宋体" w:eastAsia="宋体" w:cs="宋体"/>
          <w:color w:val="auto"/>
          <w:highlight w:val="none"/>
        </w:rPr>
      </w:pPr>
      <w:r>
        <w:rPr>
          <w:rFonts w:hint="eastAsia" w:ascii="宋体" w:hAnsi="宋体" w:eastAsia="宋体" w:cs="宋体"/>
          <w:color w:val="auto"/>
          <w:highlight w:val="none"/>
        </w:rPr>
        <w:t>附件</w:t>
      </w:r>
      <w:bookmarkEnd w:id="173"/>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附件1：质疑函范本及制作说明</w:t>
      </w: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highlight w:val="none"/>
        </w:rPr>
      </w:pPr>
    </w:p>
    <w:p>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pacing w:val="6"/>
          <w:sz w:val="32"/>
          <w:szCs w:val="32"/>
          <w:highlight w:val="none"/>
        </w:rPr>
        <w:t>附件2：投诉书范本及制作说明</w:t>
      </w:r>
    </w:p>
    <w:p>
      <w:pPr>
        <w:spacing w:line="360" w:lineRule="auto"/>
        <w:jc w:val="center"/>
        <w:rPr>
          <w:rFonts w:hint="eastAsia" w:ascii="宋体" w:hAnsi="宋体" w:eastAsia="宋体" w:cs="宋体"/>
          <w:b/>
          <w:color w:val="auto"/>
          <w:sz w:val="24"/>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p>
    <w:p>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rPr>
          <w:rFonts w:hint="eastAsia" w:ascii="宋体" w:hAnsi="宋体" w:eastAsia="宋体" w:cs="宋体"/>
          <w:b/>
          <w:color w:val="auto"/>
          <w:sz w:val="24"/>
          <w:highlight w:val="none"/>
        </w:rPr>
      </w:pPr>
    </w:p>
    <w:p>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pPr>
        <w:spacing w:line="360" w:lineRule="auto"/>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附件3：</w:t>
      </w:r>
    </w:p>
    <w:p>
      <w:pPr>
        <w:spacing w:line="360" w:lineRule="auto"/>
        <w:rPr>
          <w:rFonts w:hint="eastAsia" w:ascii="宋体" w:hAnsi="宋体" w:eastAsia="宋体" w:cs="宋体"/>
          <w:b/>
          <w:color w:val="auto"/>
          <w:spacing w:val="6"/>
          <w:sz w:val="32"/>
          <w:szCs w:val="32"/>
          <w:highlight w:val="none"/>
        </w:rPr>
      </w:pPr>
    </w:p>
    <w:p>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残疾人福利性单位声明函</w:t>
      </w:r>
    </w:p>
    <w:p>
      <w:pPr>
        <w:spacing w:line="360" w:lineRule="auto"/>
        <w:rPr>
          <w:rFonts w:hint="eastAsia" w:ascii="宋体" w:hAnsi="宋体" w:eastAsia="宋体" w:cs="宋体"/>
          <w:b/>
          <w:color w:val="auto"/>
          <w:spacing w:val="6"/>
          <w:sz w:val="30"/>
          <w:szCs w:val="30"/>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中共建德市委党校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单位的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中共建德市委党校餐饮与住宿服务</w:t>
      </w:r>
      <w:r>
        <w:rPr>
          <w:rFonts w:hint="eastAsia" w:ascii="宋体" w:hAnsi="宋体" w:eastAsia="宋体" w:cs="宋体"/>
          <w:color w:val="auto"/>
          <w:sz w:val="24"/>
          <w:highlight w:val="none"/>
          <w:u w:val="single"/>
        </w:rPr>
        <w:t xml:space="preserve">采购项目    </w:t>
      </w:r>
      <w:r>
        <w:rPr>
          <w:rFonts w:hint="eastAsia" w:ascii="宋体" w:hAnsi="宋体" w:eastAsia="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highlight w:val="none"/>
        </w:rPr>
      </w:pPr>
    </w:p>
    <w:p>
      <w:pPr>
        <w:spacing w:line="360" w:lineRule="auto"/>
        <w:ind w:firstLine="480" w:firstLineChars="200"/>
        <w:rPr>
          <w:rFonts w:hint="eastAsia" w:ascii="宋体" w:hAnsi="宋体" w:eastAsia="宋体" w:cs="宋体"/>
          <w:color w:val="auto"/>
          <w:sz w:val="24"/>
          <w:highlight w:val="none"/>
        </w:rPr>
      </w:pP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单位名称（</w:t>
      </w:r>
      <w:r>
        <w:rPr>
          <w:rFonts w:hint="eastAsia" w:ascii="宋体" w:hAnsi="宋体" w:eastAsia="宋体" w:cs="宋体"/>
          <w:color w:val="auto"/>
          <w:kern w:val="0"/>
          <w:sz w:val="24"/>
          <w:highlight w:val="none"/>
        </w:rPr>
        <w:t>电子签名</w:t>
      </w:r>
      <w:r>
        <w:rPr>
          <w:rFonts w:hint="eastAsia" w:ascii="宋体" w:hAnsi="宋体" w:eastAsia="宋体" w:cs="宋体"/>
          <w:color w:val="auto"/>
          <w:sz w:val="24"/>
          <w:highlight w:val="none"/>
        </w:rPr>
        <w:t>）：</w:t>
      </w:r>
    </w:p>
    <w:p>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pPr>
        <w:spacing w:line="360" w:lineRule="auto"/>
        <w:ind w:firstLine="480" w:firstLineChars="200"/>
        <w:rPr>
          <w:rFonts w:hint="eastAsia" w:ascii="宋体" w:hAnsi="宋体" w:eastAsia="宋体" w:cs="宋体"/>
          <w:color w:val="auto"/>
          <w:sz w:val="24"/>
          <w:highlight w:val="none"/>
        </w:rPr>
      </w:pPr>
    </w:p>
    <w:p>
      <w:pPr>
        <w:widowControl/>
        <w:adjustRightInd/>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pPr>
        <w:autoSpaceDE w:val="0"/>
        <w:autoSpaceDN w:val="0"/>
        <w:jc w:val="left"/>
        <w:rPr>
          <w:rFonts w:hint="eastAsia" w:ascii="宋体" w:hAnsi="宋体" w:eastAsia="宋体" w:cs="宋体"/>
          <w:b/>
          <w:color w:val="auto"/>
          <w:sz w:val="24"/>
          <w:highlight w:val="none"/>
        </w:rPr>
      </w:pPr>
      <w:r>
        <w:rPr>
          <w:rFonts w:hint="eastAsia" w:ascii="宋体" w:hAnsi="宋体" w:eastAsia="宋体" w:cs="宋体"/>
          <w:b/>
          <w:color w:val="auto"/>
          <w:sz w:val="32"/>
          <w:szCs w:val="32"/>
          <w:highlight w:val="none"/>
        </w:rPr>
        <w:t>附件4：</w:t>
      </w:r>
    </w:p>
    <w:p>
      <w:pPr>
        <w:spacing w:line="360" w:lineRule="auto"/>
        <w:jc w:val="left"/>
        <w:rPr>
          <w:rFonts w:hint="eastAsia" w:ascii="宋体" w:hAnsi="宋体" w:eastAsia="宋体" w:cs="宋体"/>
          <w:b/>
          <w:color w:val="auto"/>
          <w:sz w:val="24"/>
          <w:highlight w:val="none"/>
        </w:rPr>
      </w:pPr>
    </w:p>
    <w:p>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业务专用章使用说明函</w:t>
      </w:r>
    </w:p>
    <w:p>
      <w:pPr>
        <w:autoSpaceDE w:val="0"/>
        <w:autoSpaceDN w:val="0"/>
        <w:jc w:val="center"/>
        <w:rPr>
          <w:rFonts w:hint="eastAsia" w:ascii="宋体" w:hAnsi="宋体" w:eastAsia="宋体" w:cs="宋体"/>
          <w:b/>
          <w:bCs/>
          <w:color w:val="auto"/>
          <w:sz w:val="32"/>
          <w:szCs w:val="32"/>
          <w:highlight w:val="none"/>
        </w:rPr>
      </w:pP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中共建德市委党校</w:t>
      </w:r>
      <w:r>
        <w:rPr>
          <w:rFonts w:hint="eastAsia" w:ascii="宋体" w:hAnsi="宋体" w:eastAsia="宋体" w:cs="宋体"/>
          <w:color w:val="auto"/>
          <w:sz w:val="24"/>
          <w:highlight w:val="none"/>
        </w:rPr>
        <w:t>、杭州博望建设工程招标投标代理有限公司：</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(供应商全称)是中华人民共和国依法登记注册的合法企业，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贵方组织的</w:t>
      </w:r>
      <w:r>
        <w:rPr>
          <w:rFonts w:hint="eastAsia" w:ascii="宋体" w:hAnsi="宋体" w:eastAsia="宋体" w:cs="宋体"/>
          <w:color w:val="auto"/>
          <w:sz w:val="24"/>
          <w:highlight w:val="none"/>
          <w:lang w:eastAsia="zh-CN"/>
        </w:rPr>
        <w:t>中共建德市委党校餐饮与住宿服务</w:t>
      </w:r>
      <w:r>
        <w:rPr>
          <w:rFonts w:hint="eastAsia" w:ascii="宋体" w:hAnsi="宋体" w:eastAsia="宋体" w:cs="宋体"/>
          <w:color w:val="auto"/>
          <w:sz w:val="24"/>
          <w:highlight w:val="none"/>
        </w:rPr>
        <w:t>采购项目【项目编号：</w:t>
      </w:r>
      <w:r>
        <w:rPr>
          <w:rFonts w:hint="eastAsia" w:ascii="宋体" w:hAnsi="宋体" w:eastAsia="宋体" w:cs="宋体"/>
          <w:color w:val="auto"/>
          <w:sz w:val="24"/>
          <w:highlight w:val="none"/>
          <w:lang w:eastAsia="zh-CN"/>
        </w:rPr>
        <w:t>JD2023BF</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 xml:space="preserve"> 】</w:t>
      </w:r>
      <w:r>
        <w:rPr>
          <w:rFonts w:hint="eastAsia" w:ascii="宋体" w:hAnsi="宋体" w:eastAsia="宋体" w:cs="宋体"/>
          <w:bCs/>
          <w:color w:val="auto"/>
          <w:sz w:val="24"/>
          <w:highlight w:val="none"/>
        </w:rPr>
        <w:t>采购活动中作如下说明：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firstLine="494"/>
        <w:rPr>
          <w:rFonts w:hint="eastAsia" w:ascii="宋体" w:hAnsi="宋体" w:eastAsia="宋体" w:cs="宋体"/>
          <w:color w:val="auto"/>
          <w:sz w:val="24"/>
          <w:highlight w:val="none"/>
        </w:rPr>
      </w:pPr>
    </w:p>
    <w:p>
      <w:pP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供应商（法定名称章）：</w:t>
      </w:r>
    </w:p>
    <w:p>
      <w:pPr>
        <w:spacing w:line="360" w:lineRule="auto"/>
        <w:ind w:right="482"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pPr>
        <w:spacing w:line="360" w:lineRule="auto"/>
        <w:rPr>
          <w:rFonts w:hint="eastAsia" w:ascii="宋体" w:hAnsi="宋体" w:eastAsia="宋体" w:cs="宋体"/>
          <w:bCs/>
          <w:color w:val="auto"/>
          <w:sz w:val="24"/>
          <w:highlight w:val="none"/>
        </w:rPr>
      </w:pPr>
      <w:r>
        <w:rPr>
          <w:rFonts w:hint="eastAsia" w:ascii="宋体" w:hAnsi="宋体" w:eastAsia="宋体" w:cs="宋体"/>
          <w:color w:val="auto"/>
          <w:highlight w:val="none"/>
        </w:rPr>
        <mc:AlternateContent>
          <mc:Choice Requires="wps">
            <w:drawing>
              <wp:anchor distT="0" distB="0" distL="114300" distR="114300" simplePos="0" relativeHeight="251685888"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05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84864"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16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供应商法定名称章（印模）                供应商“XX专用章”（印模）</w:t>
      </w:r>
    </w:p>
    <w:p>
      <w:pPr>
        <w:widowControl/>
        <w:spacing w:line="360" w:lineRule="auto"/>
        <w:ind w:firstLine="480" w:firstLineChars="200"/>
        <w:jc w:val="left"/>
        <w:rPr>
          <w:rFonts w:hint="eastAsia" w:ascii="宋体" w:hAnsi="宋体" w:eastAsia="宋体" w:cs="宋体"/>
          <w:color w:val="auto"/>
          <w:kern w:val="0"/>
          <w:sz w:val="24"/>
          <w:highlight w:val="none"/>
        </w:rPr>
      </w:pPr>
    </w:p>
    <w:p>
      <w:pPr>
        <w:snapToGrid w:val="0"/>
        <w:spacing w:line="360" w:lineRule="auto"/>
        <w:jc w:val="center"/>
        <w:rPr>
          <w:rFonts w:hint="eastAsia" w:ascii="宋体" w:hAnsi="宋体" w:eastAsia="宋体" w:cs="宋体"/>
          <w:b/>
          <w:color w:val="auto"/>
          <w:sz w:val="24"/>
          <w:highlight w:val="none"/>
        </w:rPr>
      </w:pPr>
    </w:p>
    <w:p>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pPr>
        <w:autoSpaceDE w:val="0"/>
        <w:autoSpaceDN w:val="0"/>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附件5：</w:t>
      </w:r>
    </w:p>
    <w:p>
      <w:pPr>
        <w:spacing w:line="360" w:lineRule="auto"/>
        <w:jc w:val="center"/>
        <w:rPr>
          <w:rFonts w:hint="eastAsia" w:ascii="宋体" w:hAnsi="宋体" w:eastAsia="宋体" w:cs="宋体"/>
          <w:b/>
          <w:color w:val="auto"/>
          <w:sz w:val="32"/>
          <w:szCs w:val="32"/>
          <w:highlight w:val="none"/>
        </w:rPr>
      </w:pPr>
    </w:p>
    <w:p>
      <w:pPr>
        <w:adjustRightInd/>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中小企业声明函（服务）</w:t>
      </w:r>
    </w:p>
    <w:p>
      <w:pPr>
        <w:spacing w:line="360" w:lineRule="auto"/>
        <w:jc w:val="center"/>
        <w:rPr>
          <w:rFonts w:hint="eastAsia" w:ascii="宋体" w:hAnsi="宋体" w:eastAsia="宋体" w:cs="宋体"/>
          <w:b/>
          <w:color w:val="auto"/>
          <w:sz w:val="32"/>
          <w:szCs w:val="32"/>
          <w:highlight w:val="none"/>
        </w:rPr>
      </w:pPr>
    </w:p>
    <w:p>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sz w:val="24"/>
          <w:highlight w:val="none"/>
          <w:u w:val="single"/>
          <w:lang w:eastAsia="zh-CN"/>
        </w:rPr>
        <w:t>中共建德市委党校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eastAsia="zh-CN"/>
        </w:rPr>
        <w:t>中共建德市委党校餐饮与住宿服务</w:t>
      </w:r>
      <w:r>
        <w:rPr>
          <w:rFonts w:hint="eastAsia" w:ascii="宋体" w:hAnsi="宋体" w:eastAsia="宋体" w:cs="宋体"/>
          <w:color w:val="auto"/>
          <w:sz w:val="24"/>
          <w:highlight w:val="none"/>
          <w:u w:val="single"/>
        </w:rPr>
        <w:t xml:space="preserve">采购项目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供应商名称（电子签名）：</w:t>
      </w:r>
    </w:p>
    <w:p>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pPr>
        <w:spacing w:line="360" w:lineRule="auto"/>
        <w:ind w:right="420"/>
        <w:rPr>
          <w:rFonts w:hint="eastAsia" w:ascii="宋体" w:hAnsi="宋体" w:eastAsia="宋体" w:cs="宋体"/>
          <w:color w:val="auto"/>
          <w:sz w:val="24"/>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hint="eastAsia" w:ascii="宋体" w:hAnsi="宋体" w:eastAsia="宋体" w:cs="宋体"/>
          <w:b/>
          <w:color w:val="auto"/>
          <w:sz w:val="24"/>
          <w:highlight w:val="none"/>
        </w:rPr>
      </w:pPr>
    </w:p>
    <w:p>
      <w:pPr>
        <w:spacing w:line="360" w:lineRule="auto"/>
        <w:ind w:firstLine="482" w:firstLineChars="200"/>
        <w:rPr>
          <w:rFonts w:hint="eastAsia" w:ascii="宋体" w:hAnsi="宋体" w:eastAsia="宋体" w:cs="宋体"/>
          <w:b/>
          <w:color w:val="auto"/>
          <w:sz w:val="24"/>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30204"/>
    <w:charset w:val="00"/>
    <w:family w:val="swiss"/>
    <w:pitch w:val="default"/>
    <w:sig w:usb0="00000000"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auto"/>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MV Boli"/>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auto"/>
    <w:pitch w:val="default"/>
    <w:sig w:usb0="E00002FF" w:usb1="6AC7FDFB" w:usb2="00000012" w:usb3="00000000" w:csb0="4002009F" w:csb1="DFD70000"/>
  </w:font>
  <w:font w:name="MS PGothic">
    <w:panose1 w:val="020B0600070205080204"/>
    <w:charset w:val="80"/>
    <w:family w:val="auto"/>
    <w:pitch w:val="default"/>
    <w:sig w:usb0="E00002FF" w:usb1="6AC7FDFB" w:usb2="00000012" w:usb3="00000000" w:csb0="4002009F" w:csb1="DFD7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 w:name="MV Boli">
    <w:panose1 w:val="02000500030200090000"/>
    <w:charset w:val="00"/>
    <w:family w:val="auto"/>
    <w:pitch w:val="default"/>
    <w:sig w:usb0="00000003" w:usb1="00000000" w:usb2="000001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宋体" w:hAnsi="宋体"/>
        <w:sz w:val="21"/>
        <w:szCs w:val="21"/>
      </w:rPr>
    </w:pP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rPr>
        <w:rFonts w:ascii="宋体" w:hAnsi="宋体"/>
        <w:sz w:val="21"/>
        <w:szCs w:val="21"/>
        <w:lang w:val="zh-CN"/>
      </w:rPr>
      <w:t>14</w:t>
    </w:r>
    <w:r>
      <w:rPr>
        <w:rFonts w:ascii="宋体" w:hAnsi="宋体"/>
        <w:sz w:val="21"/>
        <w:szCs w:val="21"/>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tabs>
        <w:tab w:val="left" w:pos="8191"/>
        <w:tab w:val="clear" w:pos="4153"/>
      </w:tabs>
      <w:rPr>
        <w:sz w:val="32"/>
        <w:szCs w:val="32"/>
      </w:rPr>
    </w:pPr>
    <w:r>
      <w:rPr>
        <w:rFonts w:hint="eastAsia"/>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tabs>
        <w:tab w:val="left" w:pos="8191"/>
        <w:tab w:val="clear" w:pos="4153"/>
      </w:tabs>
      <w:rPr>
        <w:sz w:val="32"/>
        <w:szCs w:val="32"/>
      </w:rPr>
    </w:pPr>
    <w:r>
      <w:rPr>
        <w:rFonts w:hint="eastAsia"/>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JScb8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QRDOFil++f7v8&#10;+HX5+ZXgDAI11s8Rt7OIDO1b06JthnOPw8i7LZ2KXzAi8APrfJVXtIHweGk2nc3GcHH4hg3ws8fr&#10;1vnwThhFopFTh/olWdlp60MXOoTEbNpsailTDaUmTU5v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yUnG/KwIAAFcEAAAOAAAAAAAAAAEAIAAAAB8BAABkcnMvZTJvRG9jLnhtbFBLBQYAAAAABgAG&#10;AFkBAAC8BQ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LJ1z8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snXPywCAABXBAAADgAAAAAAAAABACAAAAAfAQAAZHJzL2Uyb0RvYy54bWxQSwUGAAAAAAYA&#10;BgBZAQAAvQ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EhH8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MqEhH8tAgAAVwQAAA4AAAAAAAAAAQAgAAAAHwEAAGRycy9lMm9Eb2MueG1sUEsFBgAAAAAG&#10;AAYAWQEAAL4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iTWU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NiTWUtAgAAVwQAAA4AAAAAAAAAAQAgAAAAHwEAAGRycy9lMm9Eb2MueG1sUEsFBgAAAAAG&#10;AAYAWQEAAL4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82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杭州市政府采购竞争性磋商文件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0C7C4C"/>
    <w:multiLevelType w:val="singleLevel"/>
    <w:tmpl w:val="DF0C7C4C"/>
    <w:lvl w:ilvl="0" w:tentative="0">
      <w:start w:val="4"/>
      <w:numFmt w:val="decimal"/>
      <w:lvlText w:val="%1."/>
      <w:lvlJc w:val="left"/>
      <w:pPr>
        <w:tabs>
          <w:tab w:val="left" w:pos="312"/>
        </w:tabs>
      </w:pPr>
    </w:lvl>
  </w:abstractNum>
  <w:abstractNum w:abstractNumId="1">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2">
    <w:nsid w:val="00000001"/>
    <w:multiLevelType w:val="singleLevel"/>
    <w:tmpl w:val="00000001"/>
    <w:lvl w:ilvl="0" w:tentative="0">
      <w:start w:val="1"/>
      <w:numFmt w:val="chineseCounting"/>
      <w:suff w:val="nothing"/>
      <w:lvlText w:val="%1、"/>
      <w:lvlJc w:val="left"/>
      <w:rPr>
        <w:rFonts w:hint="eastAsia"/>
      </w:rPr>
    </w:lvl>
  </w:abstractNum>
  <w:abstractNum w:abstractNumId="3">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00000027"/>
    <w:multiLevelType w:val="singleLevel"/>
    <w:tmpl w:val="00000027"/>
    <w:lvl w:ilvl="0" w:tentative="0">
      <w:start w:val="0"/>
      <w:numFmt w:val="bullet"/>
      <w:lvlText w:val="*"/>
      <w:lvlJc w:val="left"/>
    </w:lvl>
  </w:abstractNum>
  <w:abstractNum w:abstractNumId="6">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7">
    <w:nsid w:val="3014BB6A"/>
    <w:multiLevelType w:val="singleLevel"/>
    <w:tmpl w:val="3014BB6A"/>
    <w:lvl w:ilvl="0" w:tentative="0">
      <w:start w:val="4"/>
      <w:numFmt w:val="decimal"/>
      <w:suff w:val="nothing"/>
      <w:lvlText w:val="%1、"/>
      <w:lvlJc w:val="left"/>
    </w:lvl>
  </w:abstractNum>
  <w:abstractNum w:abstractNumId="8">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9">
    <w:nsid w:val="48315CB4"/>
    <w:multiLevelType w:val="singleLevel"/>
    <w:tmpl w:val="48315CB4"/>
    <w:lvl w:ilvl="0" w:tentative="0">
      <w:start w:val="2"/>
      <w:numFmt w:val="decimal"/>
      <w:suff w:val="nothing"/>
      <w:lvlText w:val="（%1）"/>
      <w:lvlJc w:val="left"/>
    </w:lvl>
  </w:abstractNum>
  <w:abstractNum w:abstractNumId="10">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11">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3">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4">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4"/>
  </w:num>
  <w:num w:numId="3">
    <w:abstractNumId w:val="1"/>
  </w:num>
  <w:num w:numId="4">
    <w:abstractNumId w:val="3"/>
  </w:num>
  <w:num w:numId="5">
    <w:abstractNumId w:val="11"/>
  </w:num>
  <w:num w:numId="6">
    <w:abstractNumId w:val="13"/>
  </w:num>
  <w:num w:numId="7">
    <w:abstractNumId w:val="0"/>
  </w:num>
  <w:num w:numId="8">
    <w:abstractNumId w:val="14"/>
  </w:num>
  <w:num w:numId="9">
    <w:abstractNumId w:val="2"/>
  </w:num>
  <w:num w:numId="10">
    <w:abstractNumId w:val="7"/>
  </w:num>
  <w:num w:numId="11">
    <w:abstractNumId w:val="9"/>
  </w:num>
  <w:num w:numId="12">
    <w:abstractNumId w:val="8"/>
  </w:num>
  <w:num w:numId="13">
    <w:abstractNumId w:val="12"/>
  </w:num>
  <w:num w:numId="14">
    <w:abstractNumId w:val="1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zZTg2NWY4MWI5MmY0ZjJkNWQyNzQ1MTQ4Mzg4MDQ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17437"/>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09B2"/>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2FBC"/>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139"/>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32F"/>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59"/>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433"/>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65FC"/>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67B5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0D5"/>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956"/>
    <w:rsid w:val="00B10B04"/>
    <w:rsid w:val="00B10CC6"/>
    <w:rsid w:val="00B12082"/>
    <w:rsid w:val="00B13389"/>
    <w:rsid w:val="00B1364C"/>
    <w:rsid w:val="00B141A5"/>
    <w:rsid w:val="00B15286"/>
    <w:rsid w:val="00B1550D"/>
    <w:rsid w:val="00B1631F"/>
    <w:rsid w:val="00B163E8"/>
    <w:rsid w:val="00B1767E"/>
    <w:rsid w:val="00B203B6"/>
    <w:rsid w:val="00B203CE"/>
    <w:rsid w:val="00B20968"/>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1F6"/>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66B"/>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A91"/>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889"/>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1ECC"/>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EE1F3A"/>
    <w:rsid w:val="027611B1"/>
    <w:rsid w:val="02D05560"/>
    <w:rsid w:val="02DA0C0E"/>
    <w:rsid w:val="030904ED"/>
    <w:rsid w:val="03AB5A8B"/>
    <w:rsid w:val="03DD35E4"/>
    <w:rsid w:val="041A0B4C"/>
    <w:rsid w:val="05717247"/>
    <w:rsid w:val="06343D3A"/>
    <w:rsid w:val="065A6178"/>
    <w:rsid w:val="074D717F"/>
    <w:rsid w:val="075562B7"/>
    <w:rsid w:val="07F6164B"/>
    <w:rsid w:val="087A1B7A"/>
    <w:rsid w:val="096B2097"/>
    <w:rsid w:val="0A3A79E1"/>
    <w:rsid w:val="0A5B7E63"/>
    <w:rsid w:val="0AD72706"/>
    <w:rsid w:val="0C240F8D"/>
    <w:rsid w:val="0C87121B"/>
    <w:rsid w:val="0CDD2386"/>
    <w:rsid w:val="0D7363C5"/>
    <w:rsid w:val="0D782A7C"/>
    <w:rsid w:val="0DB072FF"/>
    <w:rsid w:val="0DCB13F4"/>
    <w:rsid w:val="0DF702FE"/>
    <w:rsid w:val="0E3F698B"/>
    <w:rsid w:val="0F21508F"/>
    <w:rsid w:val="0F816ACD"/>
    <w:rsid w:val="0FB94501"/>
    <w:rsid w:val="1077021D"/>
    <w:rsid w:val="10B047CF"/>
    <w:rsid w:val="10B271AF"/>
    <w:rsid w:val="10FC16EA"/>
    <w:rsid w:val="115046D0"/>
    <w:rsid w:val="116577BB"/>
    <w:rsid w:val="118963A1"/>
    <w:rsid w:val="127723A9"/>
    <w:rsid w:val="13072A44"/>
    <w:rsid w:val="145044FA"/>
    <w:rsid w:val="15B83A1C"/>
    <w:rsid w:val="165874C0"/>
    <w:rsid w:val="17311C5C"/>
    <w:rsid w:val="182100D3"/>
    <w:rsid w:val="186742B0"/>
    <w:rsid w:val="196F4AAE"/>
    <w:rsid w:val="19C254DA"/>
    <w:rsid w:val="19F21BD6"/>
    <w:rsid w:val="1ABF69E7"/>
    <w:rsid w:val="1B2A271F"/>
    <w:rsid w:val="1B890139"/>
    <w:rsid w:val="1CDA78FB"/>
    <w:rsid w:val="1D266CE1"/>
    <w:rsid w:val="1D3963AF"/>
    <w:rsid w:val="1DA578DB"/>
    <w:rsid w:val="1E714A66"/>
    <w:rsid w:val="1FE868A9"/>
    <w:rsid w:val="211E26D6"/>
    <w:rsid w:val="21283D08"/>
    <w:rsid w:val="22AD0DF7"/>
    <w:rsid w:val="24643077"/>
    <w:rsid w:val="250B2D20"/>
    <w:rsid w:val="252235A1"/>
    <w:rsid w:val="25B440B3"/>
    <w:rsid w:val="26FB2753"/>
    <w:rsid w:val="28311972"/>
    <w:rsid w:val="28A373F2"/>
    <w:rsid w:val="29235B3A"/>
    <w:rsid w:val="2AA1365A"/>
    <w:rsid w:val="2AAF1C1B"/>
    <w:rsid w:val="2ABE364B"/>
    <w:rsid w:val="2B616237"/>
    <w:rsid w:val="2B960845"/>
    <w:rsid w:val="2BA45A27"/>
    <w:rsid w:val="2CB8665B"/>
    <w:rsid w:val="2D96716E"/>
    <w:rsid w:val="2DD15014"/>
    <w:rsid w:val="2ED26C6C"/>
    <w:rsid w:val="2F95371E"/>
    <w:rsid w:val="2FD25781"/>
    <w:rsid w:val="303D3985"/>
    <w:rsid w:val="30BA3228"/>
    <w:rsid w:val="319C6071"/>
    <w:rsid w:val="31E7350D"/>
    <w:rsid w:val="3240150B"/>
    <w:rsid w:val="325A2267"/>
    <w:rsid w:val="32C1403B"/>
    <w:rsid w:val="32DB72BE"/>
    <w:rsid w:val="33384FDF"/>
    <w:rsid w:val="337413A2"/>
    <w:rsid w:val="342E63AB"/>
    <w:rsid w:val="345D260B"/>
    <w:rsid w:val="347A452B"/>
    <w:rsid w:val="353500A4"/>
    <w:rsid w:val="35A87496"/>
    <w:rsid w:val="365302AE"/>
    <w:rsid w:val="36BF1863"/>
    <w:rsid w:val="36D66D03"/>
    <w:rsid w:val="37F142D2"/>
    <w:rsid w:val="38785A35"/>
    <w:rsid w:val="38A5656B"/>
    <w:rsid w:val="39A13F14"/>
    <w:rsid w:val="39C02D02"/>
    <w:rsid w:val="3B33508B"/>
    <w:rsid w:val="3C5F759A"/>
    <w:rsid w:val="3C81109D"/>
    <w:rsid w:val="3C862E04"/>
    <w:rsid w:val="3CCA5BA9"/>
    <w:rsid w:val="3CCB38E1"/>
    <w:rsid w:val="3D5C78D4"/>
    <w:rsid w:val="3DB81CA1"/>
    <w:rsid w:val="3F6525B0"/>
    <w:rsid w:val="3FFF72A6"/>
    <w:rsid w:val="40EE1DBA"/>
    <w:rsid w:val="410615E7"/>
    <w:rsid w:val="42932F90"/>
    <w:rsid w:val="429F402B"/>
    <w:rsid w:val="42C5135D"/>
    <w:rsid w:val="42E1381E"/>
    <w:rsid w:val="43FB717C"/>
    <w:rsid w:val="44454FF4"/>
    <w:rsid w:val="451E447A"/>
    <w:rsid w:val="45345B76"/>
    <w:rsid w:val="45C41E28"/>
    <w:rsid w:val="466A4950"/>
    <w:rsid w:val="46AF7692"/>
    <w:rsid w:val="47047D42"/>
    <w:rsid w:val="47307808"/>
    <w:rsid w:val="47B954B7"/>
    <w:rsid w:val="486F747C"/>
    <w:rsid w:val="48FF0368"/>
    <w:rsid w:val="4ADC4078"/>
    <w:rsid w:val="4AE7399C"/>
    <w:rsid w:val="4B3119CC"/>
    <w:rsid w:val="4D2B0A80"/>
    <w:rsid w:val="4D861CF6"/>
    <w:rsid w:val="4DDB6720"/>
    <w:rsid w:val="4E15164E"/>
    <w:rsid w:val="4F391D03"/>
    <w:rsid w:val="507B081A"/>
    <w:rsid w:val="51A0432A"/>
    <w:rsid w:val="527140E5"/>
    <w:rsid w:val="5292508F"/>
    <w:rsid w:val="52A96B6F"/>
    <w:rsid w:val="53975DDF"/>
    <w:rsid w:val="54FA7C99"/>
    <w:rsid w:val="550764A4"/>
    <w:rsid w:val="551926E0"/>
    <w:rsid w:val="55DD6EED"/>
    <w:rsid w:val="55FD30EB"/>
    <w:rsid w:val="561279B9"/>
    <w:rsid w:val="562A06FE"/>
    <w:rsid w:val="56515F3B"/>
    <w:rsid w:val="570662DB"/>
    <w:rsid w:val="572B71CA"/>
    <w:rsid w:val="57AC4DC9"/>
    <w:rsid w:val="58AE4F0C"/>
    <w:rsid w:val="592E06B5"/>
    <w:rsid w:val="5A2A7C7B"/>
    <w:rsid w:val="5B0B5E7E"/>
    <w:rsid w:val="5B242EC8"/>
    <w:rsid w:val="5C0D5FAE"/>
    <w:rsid w:val="5C80234E"/>
    <w:rsid w:val="5D8A6ABA"/>
    <w:rsid w:val="5E261785"/>
    <w:rsid w:val="5EA43D85"/>
    <w:rsid w:val="5F011C07"/>
    <w:rsid w:val="5F6219AC"/>
    <w:rsid w:val="5FCC5339"/>
    <w:rsid w:val="5FE70807"/>
    <w:rsid w:val="604A63EF"/>
    <w:rsid w:val="60E53485"/>
    <w:rsid w:val="61054A27"/>
    <w:rsid w:val="611D2366"/>
    <w:rsid w:val="61314591"/>
    <w:rsid w:val="61422A3D"/>
    <w:rsid w:val="61842912"/>
    <w:rsid w:val="61CC18C7"/>
    <w:rsid w:val="62885958"/>
    <w:rsid w:val="6340648D"/>
    <w:rsid w:val="649317EA"/>
    <w:rsid w:val="64CE2EAA"/>
    <w:rsid w:val="65420B1A"/>
    <w:rsid w:val="65D83045"/>
    <w:rsid w:val="662E75B1"/>
    <w:rsid w:val="66342C2E"/>
    <w:rsid w:val="663E784C"/>
    <w:rsid w:val="666613FA"/>
    <w:rsid w:val="667C5132"/>
    <w:rsid w:val="66C64EC5"/>
    <w:rsid w:val="678E0047"/>
    <w:rsid w:val="685867EC"/>
    <w:rsid w:val="68B663C3"/>
    <w:rsid w:val="68C62BAB"/>
    <w:rsid w:val="69012EE2"/>
    <w:rsid w:val="69FF6FDA"/>
    <w:rsid w:val="6A551FA9"/>
    <w:rsid w:val="6B2D7B77"/>
    <w:rsid w:val="6E8E12EF"/>
    <w:rsid w:val="6FAF36E4"/>
    <w:rsid w:val="70275718"/>
    <w:rsid w:val="71D43752"/>
    <w:rsid w:val="720B77BA"/>
    <w:rsid w:val="723B3782"/>
    <w:rsid w:val="73DD6243"/>
    <w:rsid w:val="743247FC"/>
    <w:rsid w:val="749C4185"/>
    <w:rsid w:val="74A16091"/>
    <w:rsid w:val="75DA2C18"/>
    <w:rsid w:val="77253DF8"/>
    <w:rsid w:val="775319EF"/>
    <w:rsid w:val="784A0C68"/>
    <w:rsid w:val="790F1C77"/>
    <w:rsid w:val="794B3FEA"/>
    <w:rsid w:val="79D57D57"/>
    <w:rsid w:val="7A67303B"/>
    <w:rsid w:val="7A9E7346"/>
    <w:rsid w:val="7AAB1D04"/>
    <w:rsid w:val="7ABA4368"/>
    <w:rsid w:val="7B257FFD"/>
    <w:rsid w:val="7B683586"/>
    <w:rsid w:val="7C2B1DA5"/>
    <w:rsid w:val="7DF4317E"/>
    <w:rsid w:val="7E3239CA"/>
    <w:rsid w:val="7E64308B"/>
    <w:rsid w:val="7E783879"/>
    <w:rsid w:val="7EDA196C"/>
    <w:rsid w:val="7F4F4108"/>
    <w:rsid w:val="7F892AFA"/>
    <w:rsid w:val="7FAA48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500"/>
    <w:qFormat/>
    <w:uiPriority w:val="0"/>
    <w:pPr>
      <w:adjustRightInd/>
      <w:spacing w:after="120" w:line="240" w:lineRule="auto"/>
      <w:ind w:left="420" w:leftChars="200" w:firstLine="210"/>
    </w:pPr>
    <w:rPr>
      <w:sz w:val="21"/>
    </w:rPr>
  </w:style>
  <w:style w:type="paragraph" w:styleId="3">
    <w:name w:val="Body Text Indent"/>
    <w:basedOn w:val="1"/>
    <w:next w:val="1"/>
    <w:link w:val="473"/>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3"/>
    <w:link w:val="61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612"/>
    <w:qFormat/>
    <w:uiPriority w:val="99"/>
    <w:pPr>
      <w:jc w:val="left"/>
    </w:pPr>
  </w:style>
  <w:style w:type="paragraph" w:styleId="22">
    <w:name w:val="Salutation"/>
    <w:basedOn w:val="1"/>
    <w:next w:val="1"/>
    <w:link w:val="480"/>
    <w:qFormat/>
    <w:uiPriority w:val="0"/>
    <w:rPr>
      <w:rFonts w:ascii="仿宋_GB2312" w:eastAsia="仿宋_GB2312"/>
      <w:sz w:val="28"/>
      <w:szCs w:val="20"/>
    </w:rPr>
  </w:style>
  <w:style w:type="paragraph" w:styleId="23">
    <w:name w:val="Body Text 3"/>
    <w:basedOn w:val="1"/>
    <w:link w:val="579"/>
    <w:qFormat/>
    <w:uiPriority w:val="0"/>
    <w:pPr>
      <w:jc w:val="center"/>
    </w:pPr>
    <w:rPr>
      <w:szCs w:val="20"/>
    </w:rPr>
  </w:style>
  <w:style w:type="paragraph" w:styleId="24">
    <w:name w:val="Body Text"/>
    <w:basedOn w:val="1"/>
    <w:next w:val="25"/>
    <w:link w:val="510"/>
    <w:qFormat/>
    <w:uiPriority w:val="0"/>
    <w:pPr>
      <w:autoSpaceDE w:val="0"/>
      <w:autoSpaceDN w:val="0"/>
      <w:spacing w:line="360" w:lineRule="auto"/>
    </w:pPr>
    <w:rPr>
      <w:rFonts w:ascii="宋体"/>
      <w:sz w:val="24"/>
      <w:szCs w:val="21"/>
      <w:lang w:val="zh-CN"/>
    </w:rPr>
  </w:style>
  <w:style w:type="paragraph" w:styleId="25">
    <w:name w:val="Body Text First Indent"/>
    <w:basedOn w:val="24"/>
    <w:next w:val="1"/>
    <w:link w:val="543"/>
    <w:qFormat/>
    <w:uiPriority w:val="0"/>
    <w:pPr>
      <w:ind w:firstLine="420"/>
    </w:pPr>
    <w:rPr>
      <w:szCs w:val="20"/>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7"/>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6"/>
    <w:qFormat/>
    <w:uiPriority w:val="0"/>
    <w:pPr>
      <w:ind w:left="100" w:leftChars="2500"/>
    </w:pPr>
    <w:rPr>
      <w:rFonts w:ascii="宋体"/>
      <w:sz w:val="24"/>
      <w:szCs w:val="21"/>
      <w:lang w:val="zh-CN"/>
    </w:rPr>
  </w:style>
  <w:style w:type="paragraph" w:styleId="37">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8">
    <w:name w:val="Balloon Text"/>
    <w:basedOn w:val="1"/>
    <w:link w:val="613"/>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7"/>
    <w:link w:val="471"/>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6"/>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1"/>
    <w:next w:val="21"/>
    <w:semiHidden/>
    <w:qFormat/>
    <w:uiPriority w:val="0"/>
    <w:rPr>
      <w:b/>
      <w:bCs/>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qFormat/>
    <w:uiPriority w:val="0"/>
    <w:pPr>
      <w:tabs>
        <w:tab w:val="left" w:pos="2790"/>
        <w:tab w:val="left" w:pos="4230"/>
      </w:tabs>
      <w:spacing w:before="312" w:beforeLines="100"/>
      <w:jc w:val="left"/>
    </w:pPr>
  </w:style>
  <w:style w:type="paragraph" w:customStyle="1" w:styleId="7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qFormat/>
    <w:uiPriority w:val="0"/>
    <w:pPr>
      <w:adjustRightInd/>
      <w:spacing w:line="288" w:lineRule="auto"/>
      <w:ind w:firstLine="425" w:firstLineChars="200"/>
    </w:pPr>
  </w:style>
  <w:style w:type="paragraph" w:customStyle="1" w:styleId="76">
    <w:name w:val="Char1 Char Char Char"/>
    <w:basedOn w:val="1"/>
    <w:qFormat/>
    <w:uiPriority w:val="0"/>
    <w:rPr>
      <w:rFonts w:ascii="Tahoma" w:hAnsi="Tahoma"/>
      <w:sz w:val="24"/>
      <w:szCs w:val="20"/>
    </w:rPr>
  </w:style>
  <w:style w:type="paragraph" w:customStyle="1" w:styleId="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qFormat/>
    <w:uiPriority w:val="0"/>
    <w:pPr>
      <w:spacing w:after="156" w:afterLines="50"/>
      <w:jc w:val="left"/>
      <w:outlineLvl w:val="3"/>
    </w:pPr>
    <w:rPr>
      <w:sz w:val="24"/>
      <w:szCs w:val="24"/>
    </w:rPr>
  </w:style>
  <w:style w:type="paragraph" w:customStyle="1" w:styleId="8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qFormat/>
    <w:uiPriority w:val="0"/>
    <w:pPr>
      <w:numPr>
        <w:ilvl w:val="1"/>
        <w:numId w:val="4"/>
      </w:numPr>
      <w:adjustRightInd/>
    </w:pPr>
  </w:style>
  <w:style w:type="paragraph" w:customStyle="1" w:styleId="84">
    <w:name w:val="Char3"/>
    <w:basedOn w:val="1"/>
    <w:qFormat/>
    <w:uiPriority w:val="0"/>
    <w:pPr>
      <w:adjustRightInd/>
    </w:pPr>
    <w:rPr>
      <w:rFonts w:ascii="仿宋_GB2312" w:eastAsia="仿宋_GB2312"/>
      <w:b/>
      <w:sz w:val="32"/>
      <w:szCs w:val="32"/>
    </w:rPr>
  </w:style>
  <w:style w:type="paragraph" w:customStyle="1" w:styleId="85">
    <w:name w:val="Char Char1 Char Char Char Char Char Char"/>
    <w:basedOn w:val="1"/>
    <w:qFormat/>
    <w:uiPriority w:val="0"/>
    <w:rPr>
      <w:rFonts w:ascii="仿宋_GB2312" w:eastAsia="仿宋_GB2312"/>
      <w:b/>
      <w:sz w:val="32"/>
      <w:szCs w:val="20"/>
    </w:rPr>
  </w:style>
  <w:style w:type="paragraph" w:customStyle="1" w:styleId="86">
    <w:name w:val="文本正文 Char"/>
    <w:basedOn w:val="1"/>
    <w:qFormat/>
    <w:uiPriority w:val="0"/>
    <w:pPr>
      <w:spacing w:line="360" w:lineRule="auto"/>
      <w:ind w:firstLine="200" w:firstLineChars="200"/>
    </w:pPr>
    <w:rPr>
      <w:kern w:val="0"/>
      <w:sz w:val="24"/>
      <w:szCs w:val="20"/>
    </w:rPr>
  </w:style>
  <w:style w:type="paragraph" w:customStyle="1" w:styleId="8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6">
    <w:name w:val="Char1"/>
    <w:basedOn w:val="1"/>
    <w:qFormat/>
    <w:uiPriority w:val="0"/>
    <w:rPr>
      <w:rFonts w:ascii="仿宋_GB2312" w:eastAsia="仿宋_GB2312"/>
      <w:b/>
      <w:sz w:val="32"/>
      <w:szCs w:val="32"/>
    </w:rPr>
  </w:style>
  <w:style w:type="paragraph" w:customStyle="1" w:styleId="97">
    <w:name w:val="CM14"/>
    <w:basedOn w:val="98"/>
    <w:next w:val="98"/>
    <w:qFormat/>
    <w:uiPriority w:val="0"/>
    <w:pPr>
      <w:spacing w:after="68"/>
    </w:pPr>
    <w:rPr>
      <w:rFonts w:ascii="FHLHE E+ Futura Bk" w:eastAsia="FHLHE E+ Futura Bk" w:cs="Times New Roman"/>
      <w:color w:val="auto"/>
    </w:rPr>
  </w:style>
  <w:style w:type="paragraph" w:customStyle="1" w:styleId="98">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qFormat/>
    <w:uiPriority w:val="0"/>
    <w:pPr>
      <w:spacing w:line="360" w:lineRule="auto"/>
      <w:ind w:firstLine="200" w:firstLineChars="200"/>
    </w:pPr>
    <w:rPr>
      <w:rFonts w:eastAsia="楷体_GB2312" w:cs="Lucida Sans"/>
      <w:sz w:val="24"/>
    </w:rPr>
  </w:style>
  <w:style w:type="paragraph" w:customStyle="1" w:styleId="10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qFormat/>
    <w:uiPriority w:val="0"/>
    <w:rPr>
      <w:rFonts w:ascii="仿宋_GB2312" w:eastAsia="仿宋_GB2312"/>
      <w:b/>
      <w:sz w:val="32"/>
      <w:szCs w:val="32"/>
    </w:rPr>
  </w:style>
  <w:style w:type="paragraph" w:customStyle="1" w:styleId="1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qFormat/>
    <w:uiPriority w:val="0"/>
    <w:rPr>
      <w:rFonts w:ascii="Tahoma" w:hAnsi="Tahoma"/>
      <w:sz w:val="24"/>
      <w:szCs w:val="20"/>
    </w:rPr>
  </w:style>
  <w:style w:type="paragraph" w:customStyle="1" w:styleId="1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2">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qFormat/>
    <w:uiPriority w:val="0"/>
    <w:pPr>
      <w:spacing w:line="360" w:lineRule="auto"/>
      <w:ind w:firstLine="480" w:firstLineChars="200"/>
    </w:pPr>
    <w:rPr>
      <w:rFonts w:hAnsi="宋体"/>
      <w:sz w:val="24"/>
      <w:szCs w:val="20"/>
    </w:rPr>
  </w:style>
  <w:style w:type="paragraph" w:customStyle="1" w:styleId="119">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qFormat/>
    <w:uiPriority w:val="0"/>
    <w:pPr>
      <w:adjustRightInd/>
      <w:spacing w:line="400" w:lineRule="exact"/>
      <w:ind w:firstLine="200" w:firstLineChars="200"/>
    </w:pPr>
    <w:rPr>
      <w:rFonts w:ascii="Arial" w:hAnsi="Arial"/>
    </w:rPr>
  </w:style>
  <w:style w:type="paragraph" w:customStyle="1" w:styleId="12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qFormat/>
    <w:uiPriority w:val="0"/>
    <w:rPr>
      <w:rFonts w:ascii="Tahoma" w:hAnsi="Tahoma"/>
      <w:sz w:val="24"/>
      <w:szCs w:val="20"/>
    </w:rPr>
  </w:style>
  <w:style w:type="paragraph" w:customStyle="1" w:styleId="124">
    <w:name w:val="Char1 Char Char Char2"/>
    <w:basedOn w:val="1"/>
    <w:qFormat/>
    <w:uiPriority w:val="0"/>
    <w:pPr>
      <w:adjustRightInd/>
      <w:ind w:firstLine="200" w:firstLineChars="200"/>
    </w:pPr>
    <w:rPr>
      <w:rFonts w:ascii="Tahoma" w:hAnsi="Tahoma"/>
      <w:sz w:val="24"/>
      <w:szCs w:val="20"/>
    </w:rPr>
  </w:style>
  <w:style w:type="paragraph" w:customStyle="1" w:styleId="1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qFormat/>
    <w:uiPriority w:val="0"/>
    <w:pPr>
      <w:adjustRightInd/>
      <w:spacing w:line="360" w:lineRule="auto"/>
      <w:ind w:firstLine="480"/>
    </w:pPr>
    <w:rPr>
      <w:sz w:val="24"/>
    </w:rPr>
  </w:style>
  <w:style w:type="paragraph" w:customStyle="1" w:styleId="1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qFormat/>
    <w:uiPriority w:val="0"/>
    <w:pPr>
      <w:adjustRightInd/>
      <w:spacing w:line="300" w:lineRule="auto"/>
      <w:jc w:val="center"/>
    </w:pPr>
  </w:style>
  <w:style w:type="paragraph" w:customStyle="1" w:styleId="133">
    <w:name w:val="Char Char Char1 Char"/>
    <w:basedOn w:val="1"/>
    <w:qFormat/>
    <w:uiPriority w:val="0"/>
    <w:rPr>
      <w:szCs w:val="20"/>
    </w:rPr>
  </w:style>
  <w:style w:type="paragraph" w:customStyle="1" w:styleId="13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6">
    <w:name w:val="章标题"/>
    <w:next w:val="1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qFormat/>
    <w:uiPriority w:val="0"/>
    <w:rPr>
      <w:rFonts w:ascii="宋体" w:hAnsi="Times New Roman" w:eastAsia="宋体" w:cs="Times New Roman"/>
      <w:kern w:val="2"/>
      <w:lang w:val="en-US" w:eastAsia="zh-CN" w:bidi="ar-SA"/>
    </w:rPr>
  </w:style>
  <w:style w:type="paragraph" w:customStyle="1" w:styleId="14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qFormat/>
    <w:uiPriority w:val="0"/>
    <w:pPr>
      <w:widowControl/>
      <w:tabs>
        <w:tab w:val="left" w:pos="840"/>
      </w:tabs>
      <w:ind w:left="840" w:hanging="420"/>
      <w:jc w:val="left"/>
    </w:pPr>
    <w:rPr>
      <w:kern w:val="0"/>
      <w:sz w:val="18"/>
    </w:rPr>
  </w:style>
  <w:style w:type="paragraph" w:customStyle="1" w:styleId="14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qFormat/>
    <w:uiPriority w:val="0"/>
    <w:pPr>
      <w:adjustRightInd/>
    </w:pPr>
    <w:rPr>
      <w:rFonts w:ascii="Tahoma" w:hAnsi="Tahoma"/>
      <w:sz w:val="24"/>
      <w:szCs w:val="20"/>
    </w:rPr>
  </w:style>
  <w:style w:type="paragraph" w:customStyle="1" w:styleId="15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qFormat/>
    <w:uiPriority w:val="0"/>
    <w:rPr>
      <w:rFonts w:ascii="仿宋_GB2312" w:eastAsia="仿宋_GB2312"/>
      <w:b/>
      <w:sz w:val="32"/>
      <w:szCs w:val="20"/>
    </w:rPr>
  </w:style>
  <w:style w:type="paragraph" w:customStyle="1" w:styleId="15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qFormat/>
    <w:uiPriority w:val="0"/>
    <w:pPr>
      <w:suppressAutoHyphens/>
      <w:adjustRightInd/>
      <w:ind w:firstLine="420"/>
    </w:pPr>
    <w:rPr>
      <w:kern w:val="1"/>
      <w:szCs w:val="20"/>
    </w:rPr>
  </w:style>
  <w:style w:type="paragraph" w:customStyle="1" w:styleId="1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qFormat/>
    <w:uiPriority w:val="0"/>
    <w:pPr>
      <w:spacing w:line="360" w:lineRule="auto"/>
    </w:pPr>
    <w:rPr>
      <w:szCs w:val="20"/>
    </w:rPr>
  </w:style>
  <w:style w:type="paragraph" w:customStyle="1" w:styleId="160">
    <w:name w:val="Char Char11 Char Char Char"/>
    <w:basedOn w:val="1"/>
    <w:qFormat/>
    <w:uiPriority w:val="0"/>
    <w:pPr>
      <w:spacing w:line="360" w:lineRule="auto"/>
    </w:pPr>
    <w:rPr>
      <w:szCs w:val="20"/>
    </w:rPr>
  </w:style>
  <w:style w:type="paragraph" w:customStyle="1" w:styleId="16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qFormat/>
    <w:uiPriority w:val="0"/>
    <w:pPr>
      <w:adjustRightInd/>
      <w:ind w:firstLine="200" w:firstLineChars="200"/>
      <w:jc w:val="right"/>
    </w:pPr>
  </w:style>
  <w:style w:type="paragraph" w:customStyle="1" w:styleId="16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qFormat/>
    <w:uiPriority w:val="0"/>
    <w:pPr>
      <w:tabs>
        <w:tab w:val="left" w:pos="2356"/>
      </w:tabs>
    </w:pPr>
  </w:style>
  <w:style w:type="paragraph" w:customStyle="1" w:styleId="169">
    <w:name w:val="样式 标题 4h4H4Fab-4T5Ref Heading 1rh1Heading sqlsect 1.2.3...."/>
    <w:basedOn w:val="7"/>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qFormat/>
    <w:uiPriority w:val="0"/>
    <w:pPr>
      <w:numPr>
        <w:ilvl w:val="3"/>
        <w:numId w:val="4"/>
      </w:numPr>
      <w:tabs>
        <w:tab w:val="left" w:pos="1680"/>
      </w:tabs>
      <w:ind w:left="0"/>
      <w:outlineLvl w:val="3"/>
    </w:pPr>
  </w:style>
  <w:style w:type="paragraph" w:customStyle="1" w:styleId="173">
    <w:name w:val="一级条标题"/>
    <w:basedOn w:val="136"/>
    <w:next w:val="137"/>
    <w:qFormat/>
    <w:uiPriority w:val="0"/>
    <w:pPr>
      <w:tabs>
        <w:tab w:val="left" w:pos="1680"/>
        <w:tab w:val="clear" w:pos="1260"/>
      </w:tabs>
      <w:spacing w:before="0" w:beforeLines="0" w:after="0" w:afterLines="0"/>
      <w:ind w:left="1680"/>
      <w:outlineLvl w:val="2"/>
    </w:pPr>
  </w:style>
  <w:style w:type="paragraph" w:customStyle="1" w:styleId="1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qFormat/>
    <w:uiPriority w:val="0"/>
    <w:pPr>
      <w:spacing w:line="360" w:lineRule="auto"/>
      <w:ind w:firstLine="480" w:firstLineChars="200"/>
    </w:pPr>
    <w:rPr>
      <w:rFonts w:ascii="Arial" w:hAnsi="Arial"/>
      <w:sz w:val="24"/>
      <w:szCs w:val="21"/>
    </w:rPr>
  </w:style>
  <w:style w:type="paragraph" w:customStyle="1" w:styleId="176">
    <w:name w:val="表格"/>
    <w:basedOn w:val="1"/>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qFormat/>
    <w:uiPriority w:val="0"/>
    <w:rPr>
      <w:rFonts w:ascii="仿宋_GB2312" w:eastAsia="仿宋_GB2312"/>
      <w:b/>
      <w:sz w:val="32"/>
      <w:szCs w:val="32"/>
    </w:rPr>
  </w:style>
  <w:style w:type="paragraph" w:customStyle="1" w:styleId="1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qFormat/>
    <w:uiPriority w:val="0"/>
    <w:rPr>
      <w:rFonts w:ascii="仿宋_GB2312" w:eastAsia="仿宋_GB2312"/>
      <w:b/>
      <w:sz w:val="32"/>
      <w:szCs w:val="32"/>
    </w:rPr>
  </w:style>
  <w:style w:type="paragraph" w:customStyle="1" w:styleId="18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qFormat/>
    <w:uiPriority w:val="0"/>
    <w:pPr>
      <w:widowControl/>
      <w:adjustRightInd/>
      <w:spacing w:after="160" w:line="240" w:lineRule="exact"/>
      <w:jc w:val="left"/>
    </w:pPr>
  </w:style>
  <w:style w:type="paragraph" w:customStyle="1" w:styleId="192">
    <w:name w:val="Char2 Char Char1"/>
    <w:basedOn w:val="1"/>
    <w:qFormat/>
    <w:uiPriority w:val="0"/>
    <w:pPr>
      <w:adjustRightInd/>
    </w:pPr>
    <w:rPr>
      <w:rFonts w:ascii="Tahoma" w:hAnsi="Tahoma"/>
      <w:sz w:val="24"/>
      <w:szCs w:val="20"/>
    </w:rPr>
  </w:style>
  <w:style w:type="paragraph" w:customStyle="1" w:styleId="193">
    <w:name w:val="默认段落字体 Para Char Char Char Char Char Char Char"/>
    <w:basedOn w:val="1"/>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qFormat/>
    <w:uiPriority w:val="0"/>
    <w:pPr>
      <w:adjustRightInd/>
      <w:spacing w:before="156" w:line="360" w:lineRule="auto"/>
      <w:ind w:firstLine="510" w:firstLineChars="200"/>
    </w:pPr>
    <w:rPr>
      <w:sz w:val="24"/>
      <w:szCs w:val="20"/>
    </w:rPr>
  </w:style>
  <w:style w:type="paragraph" w:customStyle="1" w:styleId="196">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qFormat/>
    <w:uiPriority w:val="0"/>
    <w:pPr>
      <w:adjustRightInd/>
      <w:spacing w:before="156" w:beforeLines="50" w:line="360" w:lineRule="auto"/>
    </w:pPr>
    <w:rPr>
      <w:b/>
      <w:sz w:val="24"/>
    </w:rPr>
  </w:style>
  <w:style w:type="paragraph" w:customStyle="1" w:styleId="199">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qFormat/>
    <w:uiPriority w:val="0"/>
    <w:pPr>
      <w:spacing w:line="360" w:lineRule="auto"/>
    </w:pPr>
    <w:rPr>
      <w:szCs w:val="20"/>
    </w:rPr>
  </w:style>
  <w:style w:type="paragraph" w:customStyle="1" w:styleId="20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qFormat/>
    <w:uiPriority w:val="0"/>
    <w:pPr>
      <w:spacing w:line="360" w:lineRule="auto"/>
    </w:pPr>
    <w:rPr>
      <w:szCs w:val="20"/>
    </w:rPr>
  </w:style>
  <w:style w:type="paragraph" w:customStyle="1" w:styleId="207">
    <w:name w:val="Char Char1 Char Char Char1"/>
    <w:basedOn w:val="1"/>
    <w:qFormat/>
    <w:uiPriority w:val="0"/>
    <w:rPr>
      <w:rFonts w:ascii="仿宋_GB2312" w:eastAsia="仿宋_GB2312"/>
      <w:b/>
      <w:sz w:val="32"/>
      <w:szCs w:val="32"/>
    </w:rPr>
  </w:style>
  <w:style w:type="paragraph" w:customStyle="1" w:styleId="208">
    <w:name w:val="样式 标题 4PIM 4H4h4bulletblbbH41H42H43H44H45H46H47H48...1"/>
    <w:basedOn w:val="7"/>
    <w:qFormat/>
    <w:uiPriority w:val="0"/>
    <w:pPr>
      <w:widowControl/>
      <w:jc w:val="left"/>
    </w:pPr>
    <w:rPr>
      <w:rFonts w:cs="宋体"/>
      <w:sz w:val="24"/>
      <w:szCs w:val="20"/>
    </w:rPr>
  </w:style>
  <w:style w:type="paragraph" w:customStyle="1" w:styleId="2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qFormat/>
    <w:uiPriority w:val="0"/>
    <w:rPr>
      <w:b/>
    </w:rPr>
  </w:style>
  <w:style w:type="paragraph" w:customStyle="1" w:styleId="211">
    <w:name w:val="表格内文"/>
    <w:basedOn w:val="1"/>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5"/>
    <w:qFormat/>
    <w:uiPriority w:val="0"/>
    <w:pPr>
      <w:snapToGrid w:val="0"/>
      <w:spacing w:line="360" w:lineRule="auto"/>
    </w:pPr>
    <w:rPr>
      <w:rFonts w:ascii="宋体"/>
      <w:b/>
      <w:sz w:val="24"/>
      <w:szCs w:val="20"/>
    </w:rPr>
  </w:style>
  <w:style w:type="paragraph" w:customStyle="1" w:styleId="228">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3"/>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7"/>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6"/>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6"/>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7"/>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0"/>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5"/>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8"/>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8"/>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4"/>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4"/>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1"/>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1"/>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9"/>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3"/>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10"/>
    <w:qFormat/>
    <w:uiPriority w:val="0"/>
    <w:rPr>
      <w:b/>
      <w:bCs/>
      <w:kern w:val="2"/>
      <w:sz w:val="24"/>
      <w:szCs w:val="24"/>
    </w:rPr>
  </w:style>
  <w:style w:type="character" w:customStyle="1" w:styleId="480">
    <w:name w:val="称呼 Char"/>
    <w:link w:val="22"/>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6"/>
    <w:qFormat/>
    <w:uiPriority w:val="0"/>
    <w:rPr>
      <w:rFonts w:ascii="Arial" w:hAnsi="Arial" w:eastAsia="隶书"/>
      <w:b/>
      <w:bCs/>
      <w:kern w:val="28"/>
      <w:sz w:val="44"/>
      <w:szCs w:val="32"/>
      <w:lang w:val="en-US" w:eastAsia="zh-CN" w:bidi="ar-SA"/>
    </w:rPr>
  </w:style>
  <w:style w:type="character" w:customStyle="1" w:styleId="487">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2"/>
    <w:qFormat/>
    <w:uiPriority w:val="0"/>
    <w:rPr>
      <w:rFonts w:ascii="宋体" w:hAnsi="宋体"/>
      <w:kern w:val="2"/>
      <w:sz w:val="21"/>
      <w:szCs w:val="24"/>
    </w:rPr>
  </w:style>
  <w:style w:type="character" w:customStyle="1" w:styleId="501">
    <w:name w:val="正文文本缩进 2 Char"/>
    <w:link w:val="37"/>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2"/>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6"/>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25"/>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4"/>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30"/>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8"/>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3"/>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2"/>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6"/>
    <w:qFormat/>
    <w:uiPriority w:val="0"/>
    <w:rPr>
      <w:rFonts w:ascii="宋体"/>
      <w:kern w:val="2"/>
      <w:sz w:val="24"/>
      <w:szCs w:val="21"/>
      <w:lang w:val="zh-CN"/>
    </w:rPr>
  </w:style>
  <w:style w:type="character" w:customStyle="1" w:styleId="597">
    <w:name w:val="标题 4 Char"/>
    <w:link w:val="7"/>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9"/>
    <w:qFormat/>
    <w:uiPriority w:val="0"/>
    <w:rPr>
      <w:rFonts w:ascii="Arial" w:hAnsi="Arial" w:eastAsia="黑体"/>
      <w:b/>
      <w:bCs/>
      <w:kern w:val="2"/>
      <w:sz w:val="24"/>
      <w:szCs w:val="24"/>
    </w:rPr>
  </w:style>
  <w:style w:type="character" w:customStyle="1" w:styleId="611">
    <w:name w:val="正文缩进 Char2"/>
    <w:link w:val="17"/>
    <w:qFormat/>
    <w:uiPriority w:val="0"/>
    <w:rPr>
      <w:rFonts w:ascii="宋体" w:eastAsia="宋体"/>
      <w:snapToGrid w:val="0"/>
      <w:color w:val="000000"/>
      <w:kern w:val="28"/>
      <w:sz w:val="28"/>
      <w:lang w:val="en-US" w:eastAsia="zh-CN" w:bidi="ar-SA"/>
    </w:rPr>
  </w:style>
  <w:style w:type="character" w:customStyle="1" w:styleId="612">
    <w:name w:val="批注文字 Char1"/>
    <w:link w:val="21"/>
    <w:qFormat/>
    <w:uiPriority w:val="99"/>
    <w:rPr>
      <w:kern w:val="2"/>
      <w:sz w:val="21"/>
      <w:szCs w:val="24"/>
    </w:rPr>
  </w:style>
  <w:style w:type="character" w:customStyle="1" w:styleId="613">
    <w:name w:val="批注框文本 Char"/>
    <w:link w:val="38"/>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NormalCharacter"/>
    <w:semiHidden/>
    <w:qFormat/>
    <w:uiPriority w:val="99"/>
    <w:rPr>
      <w:rFonts w:ascii="仿宋_GB2312" w:eastAsia="仿宋_GB2312"/>
      <w:b/>
      <w:sz w:val="32"/>
    </w:rPr>
  </w:style>
  <w:style w:type="paragraph" w:customStyle="1" w:styleId="631">
    <w:name w:val="179"/>
    <w:basedOn w:val="1"/>
    <w:qFormat/>
    <w:uiPriority w:val="99"/>
    <w:pPr>
      <w:ind w:firstLine="420" w:firstLineChars="200"/>
    </w:pPr>
    <w:rPr>
      <w:rFonts w:ascii="Calibri" w:hAnsi="Calibri"/>
      <w:szCs w:val="22"/>
    </w:rPr>
  </w:style>
  <w:style w:type="paragraph" w:customStyle="1" w:styleId="632">
    <w:name w:val="UserStyle_220"/>
    <w:qFormat/>
    <w:uiPriority w:val="99"/>
    <w:pPr>
      <w:spacing w:line="360" w:lineRule="auto"/>
      <w:ind w:firstLine="200" w:firstLineChars="200"/>
      <w:jc w:val="both"/>
      <w:textAlignment w:val="baseline"/>
    </w:pPr>
    <w:rPr>
      <w:rFonts w:ascii="Calibri" w:hAnsi="Calibri" w:eastAsia="仿宋_GB2312" w:cs="Times New Roman"/>
      <w:kern w:val="2"/>
      <w:sz w:val="32"/>
      <w:szCs w:val="24"/>
      <w:lang w:val="en-US" w:eastAsia="zh-CN" w:bidi="ar-SA"/>
    </w:rPr>
  </w:style>
  <w:style w:type="paragraph" w:customStyle="1" w:styleId="633">
    <w:name w:val="BodyText1I2"/>
    <w:basedOn w:val="634"/>
    <w:qFormat/>
    <w:uiPriority w:val="99"/>
    <w:pPr>
      <w:spacing w:after="120" w:line="240" w:lineRule="auto"/>
      <w:ind w:left="420" w:leftChars="200" w:firstLine="420" w:firstLineChars="200"/>
    </w:pPr>
    <w:rPr>
      <w:sz w:val="21"/>
    </w:rPr>
  </w:style>
  <w:style w:type="paragraph" w:customStyle="1" w:styleId="634">
    <w:name w:val="BodyTextIndent"/>
    <w:basedOn w:val="1"/>
    <w:qFormat/>
    <w:uiPriority w:val="99"/>
    <w:pPr>
      <w:spacing w:line="480" w:lineRule="auto"/>
      <w:ind w:firstLine="600"/>
    </w:pPr>
    <w:rPr>
      <w:sz w:val="28"/>
    </w:rPr>
  </w:style>
  <w:style w:type="paragraph" w:customStyle="1" w:styleId="635">
    <w:name w:val="NormalIndent"/>
    <w:basedOn w:val="1"/>
    <w:qFormat/>
    <w:uiPriority w:val="99"/>
    <w:pPr>
      <w:ind w:firstLine="420"/>
    </w:pPr>
    <w:rPr>
      <w:rFonts w:ascii="仿宋_GB2312"/>
      <w:b/>
      <w:szCs w:val="32"/>
    </w:rPr>
  </w:style>
  <w:style w:type="paragraph" w:customStyle="1" w:styleId="636">
    <w:name w:val="HtmlPre"/>
    <w:basedOn w:val="1"/>
    <w:qFormat/>
    <w:uiPriority w:val="99"/>
    <w:rPr>
      <w:rFonts w:ascii="Courier New" w:hAnsi="Courier New"/>
      <w:sz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105</Pages>
  <Words>51480</Words>
  <Characters>53552</Characters>
  <Lines>389</Lines>
  <Paragraphs>109</Paragraphs>
  <TotalTime>71</TotalTime>
  <ScaleCrop>false</ScaleCrop>
  <LinksUpToDate>false</LinksUpToDate>
  <CharactersWithSpaces>60202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刘连连</cp:lastModifiedBy>
  <cp:lastPrinted>2023-10-25T07:17:00Z</cp:lastPrinted>
  <dcterms:modified xsi:type="dcterms:W3CDTF">2023-12-07T08:42:55Z</dcterms:modified>
  <dc:title>杭州市市民卡扩大发卡工程</dc:title>
  <cp:revision>458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4D47502BA5A84C139D02625B114C298A_13</vt:lpwstr>
  </property>
</Properties>
</file>