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highlight w:val="none"/>
        </w:rPr>
      </w:pPr>
    </w:p>
    <w:p>
      <w:pPr>
        <w:adjustRightInd/>
        <w:spacing w:line="360" w:lineRule="auto"/>
        <w:rPr>
          <w:rFonts w:ascii="宋体" w:hAnsi="宋体" w:cs="宋体"/>
          <w:b/>
          <w:sz w:val="48"/>
          <w:szCs w:val="48"/>
          <w:highlight w:val="none"/>
        </w:rPr>
      </w:pPr>
    </w:p>
    <w:p>
      <w:pPr>
        <w:adjustRightInd/>
        <w:spacing w:line="360" w:lineRule="auto"/>
        <w:jc w:val="center"/>
        <w:rPr>
          <w:rFonts w:hint="eastAsia" w:ascii="宋体" w:hAnsi="宋体" w:cs="宋体"/>
          <w:b/>
          <w:bCs/>
          <w:sz w:val="48"/>
          <w:szCs w:val="48"/>
          <w:highlight w:val="none"/>
        </w:rPr>
      </w:pPr>
      <w:r>
        <w:rPr>
          <w:rFonts w:hint="eastAsia" w:ascii="宋体" w:hAnsi="宋体" w:cs="宋体"/>
          <w:b/>
          <w:bCs/>
          <w:sz w:val="48"/>
          <w:szCs w:val="48"/>
          <w:highlight w:val="none"/>
        </w:rPr>
        <w:t>2022-2023年度农村宅基地及房屋登记发</w:t>
      </w:r>
    </w:p>
    <w:p>
      <w:pPr>
        <w:adjustRightInd/>
        <w:spacing w:line="360" w:lineRule="auto"/>
        <w:jc w:val="center"/>
        <w:rPr>
          <w:rFonts w:ascii="宋体" w:hAnsi="宋体" w:cs="宋体"/>
          <w:b/>
          <w:bCs/>
          <w:sz w:val="48"/>
          <w:szCs w:val="48"/>
          <w:highlight w:val="none"/>
        </w:rPr>
      </w:pPr>
      <w:r>
        <w:rPr>
          <w:rFonts w:hint="eastAsia" w:ascii="宋体" w:hAnsi="宋体" w:cs="宋体"/>
          <w:b/>
          <w:bCs/>
          <w:sz w:val="48"/>
          <w:szCs w:val="48"/>
          <w:highlight w:val="none"/>
        </w:rPr>
        <w:t>证服务采购项目</w:t>
      </w:r>
    </w:p>
    <w:p>
      <w:pPr>
        <w:adjustRightInd/>
        <w:spacing w:line="360" w:lineRule="auto"/>
        <w:jc w:val="center"/>
        <w:rPr>
          <w:rFonts w:ascii="宋体" w:hAnsi="宋体" w:cs="宋体"/>
          <w:b/>
          <w:bCs/>
          <w:sz w:val="48"/>
          <w:szCs w:val="48"/>
          <w:highlight w:val="none"/>
        </w:rPr>
      </w:pPr>
    </w:p>
    <w:p>
      <w:pPr>
        <w:adjustRightInd/>
        <w:spacing w:line="360" w:lineRule="auto"/>
        <w:jc w:val="center"/>
        <w:rPr>
          <w:rFonts w:hint="eastAsia" w:ascii="宋体" w:hAnsi="宋体" w:cs="宋体"/>
          <w:b/>
          <w:bCs/>
          <w:sz w:val="48"/>
          <w:szCs w:val="48"/>
          <w:highlight w:val="none"/>
        </w:rPr>
      </w:pPr>
    </w:p>
    <w:p>
      <w:pPr>
        <w:adjustRightInd/>
        <w:spacing w:line="360" w:lineRule="auto"/>
        <w:jc w:val="center"/>
        <w:rPr>
          <w:rFonts w:ascii="宋体" w:hAnsi="宋体" w:cs="宋体"/>
          <w:b/>
          <w:sz w:val="44"/>
          <w:szCs w:val="44"/>
          <w:highlight w:val="none"/>
        </w:rPr>
      </w:pPr>
      <w:r>
        <w:rPr>
          <w:rFonts w:hint="eastAsia" w:ascii="宋体" w:hAnsi="宋体" w:cs="宋体"/>
          <w:b/>
          <w:bCs/>
          <w:sz w:val="48"/>
          <w:szCs w:val="48"/>
          <w:highlight w:val="none"/>
        </w:rPr>
        <w:t>招标文件</w:t>
      </w:r>
      <w:r>
        <w:rPr>
          <w:rFonts w:hint="eastAsia" w:ascii="宋体" w:hAnsi="宋体" w:cs="宋体"/>
          <w:b/>
          <w:sz w:val="44"/>
          <w:szCs w:val="44"/>
          <w:highlight w:val="none"/>
        </w:rPr>
        <w:t xml:space="preserve"> </w:t>
      </w:r>
    </w:p>
    <w:p>
      <w:pPr>
        <w:adjustRightInd/>
        <w:spacing w:line="360" w:lineRule="auto"/>
        <w:jc w:val="center"/>
        <w:rPr>
          <w:rFonts w:ascii="宋体" w:hAnsi="宋体" w:cs="宋体"/>
          <w:b/>
          <w:sz w:val="44"/>
          <w:szCs w:val="44"/>
          <w:highlight w:val="none"/>
        </w:rPr>
      </w:pPr>
      <w:r>
        <w:rPr>
          <w:rFonts w:hint="eastAsia" w:ascii="宋体" w:hAnsi="宋体" w:cs="宋体"/>
          <w:b/>
          <w:sz w:val="44"/>
          <w:szCs w:val="44"/>
          <w:highlight w:val="none"/>
        </w:rPr>
        <w:t>（电子招投标）</w:t>
      </w:r>
    </w:p>
    <w:p>
      <w:pPr>
        <w:snapToGrid w:val="0"/>
        <w:spacing w:line="360" w:lineRule="auto"/>
        <w:jc w:val="center"/>
        <w:rPr>
          <w:rFonts w:ascii="宋体" w:hAnsi="宋体" w:cs="宋体"/>
          <w:sz w:val="30"/>
          <w:szCs w:val="30"/>
          <w:highlight w:val="none"/>
        </w:rPr>
      </w:pPr>
      <w:r>
        <w:rPr>
          <w:rFonts w:hint="eastAsia" w:ascii="宋体" w:hAnsi="宋体" w:cs="宋体"/>
          <w:sz w:val="30"/>
          <w:szCs w:val="30"/>
          <w:highlight w:val="none"/>
        </w:rPr>
        <w:t>编号:</w:t>
      </w:r>
      <w:r>
        <w:rPr>
          <w:rFonts w:hint="eastAsia" w:ascii="宋体" w:hAnsi="宋体" w:cs="宋体"/>
          <w:sz w:val="30"/>
          <w:szCs w:val="30"/>
          <w:highlight w:val="none"/>
          <w:lang w:eastAsia="zh-CN"/>
        </w:rPr>
        <w:t>JD2022BF-108</w:t>
      </w:r>
      <w:r>
        <w:rPr>
          <w:rFonts w:hint="eastAsia" w:ascii="宋体" w:hAnsi="宋体" w:cs="宋体"/>
          <w:sz w:val="30"/>
          <w:szCs w:val="30"/>
          <w:highlight w:val="none"/>
        </w:rPr>
        <w:t xml:space="preserve"> </w:t>
      </w:r>
    </w:p>
    <w:p>
      <w:pPr>
        <w:adjustRightInd/>
        <w:spacing w:line="360" w:lineRule="auto"/>
        <w:rPr>
          <w:rFonts w:ascii="宋体" w:hAnsi="宋体" w:cs="宋体"/>
          <w:sz w:val="28"/>
          <w:szCs w:val="20"/>
          <w:highlight w:val="none"/>
        </w:rPr>
      </w:pPr>
    </w:p>
    <w:p>
      <w:pPr>
        <w:spacing w:line="360" w:lineRule="auto"/>
        <w:jc w:val="center"/>
        <w:rPr>
          <w:rFonts w:ascii="宋体" w:hAnsi="宋体" w:cs="宋体"/>
          <w:b/>
          <w:sz w:val="44"/>
          <w:szCs w:val="44"/>
          <w:highlight w:val="none"/>
        </w:rPr>
      </w:pPr>
      <w:r>
        <w:rPr>
          <w:rFonts w:hint="eastAsia" w:ascii="宋体" w:hAnsi="宋体" w:cs="宋体"/>
          <w:b/>
          <w:sz w:val="44"/>
          <w:szCs w:val="44"/>
          <w:highlight w:val="none"/>
        </w:rPr>
        <w:t xml:space="preserve"> </w:t>
      </w:r>
    </w:p>
    <w:p>
      <w:pPr>
        <w:spacing w:line="360" w:lineRule="auto"/>
        <w:jc w:val="center"/>
        <w:rPr>
          <w:rFonts w:ascii="宋体" w:hAnsi="宋体" w:cs="宋体"/>
          <w:b/>
          <w:sz w:val="44"/>
          <w:szCs w:val="44"/>
          <w:highlight w:val="none"/>
        </w:rPr>
      </w:pPr>
    </w:p>
    <w:p>
      <w:pPr>
        <w:pStyle w:val="3"/>
        <w:rPr>
          <w:rFonts w:ascii="宋体" w:hAnsi="宋体" w:cs="宋体"/>
          <w:b/>
          <w:sz w:val="44"/>
          <w:szCs w:val="44"/>
          <w:highlight w:val="none"/>
        </w:rPr>
      </w:pPr>
    </w:p>
    <w:p>
      <w:pPr>
        <w:pStyle w:val="4"/>
        <w:rPr>
          <w:highlight w:val="none"/>
        </w:rPr>
      </w:pPr>
    </w:p>
    <w:p>
      <w:pPr>
        <w:spacing w:line="360" w:lineRule="auto"/>
        <w:jc w:val="center"/>
        <w:rPr>
          <w:rFonts w:ascii="宋体" w:hAnsi="宋体" w:cs="宋体"/>
          <w:sz w:val="24"/>
          <w:highlight w:val="none"/>
        </w:rPr>
      </w:pPr>
    </w:p>
    <w:p>
      <w:pPr>
        <w:pStyle w:val="26"/>
        <w:rPr>
          <w:rFonts w:hAnsi="宋体" w:cs="宋体"/>
          <w:highlight w:val="none"/>
        </w:rPr>
      </w:pPr>
    </w:p>
    <w:p>
      <w:pPr>
        <w:snapToGrid w:val="0"/>
        <w:spacing w:line="360" w:lineRule="auto"/>
        <w:jc w:val="center"/>
        <w:rPr>
          <w:rFonts w:ascii="宋体" w:hAnsi="宋体" w:cs="宋体"/>
          <w:sz w:val="32"/>
          <w:szCs w:val="32"/>
          <w:highlight w:val="none"/>
        </w:rPr>
      </w:pPr>
      <w:r>
        <w:rPr>
          <w:rFonts w:hint="eastAsia" w:ascii="宋体" w:hAnsi="宋体" w:cs="宋体"/>
          <w:sz w:val="32"/>
          <w:szCs w:val="32"/>
          <w:highlight w:val="none"/>
        </w:rPr>
        <w:t>采购人：建德市不动产登记服务中心</w:t>
      </w:r>
    </w:p>
    <w:p>
      <w:pPr>
        <w:spacing w:line="360" w:lineRule="auto"/>
        <w:jc w:val="center"/>
        <w:rPr>
          <w:rFonts w:ascii="宋体" w:hAnsi="宋体" w:cs="宋体"/>
          <w:bCs/>
          <w:sz w:val="32"/>
          <w:szCs w:val="32"/>
          <w:highlight w:val="none"/>
        </w:rPr>
      </w:pPr>
      <w:r>
        <w:rPr>
          <w:rFonts w:hint="eastAsia" w:ascii="宋体" w:hAnsi="宋体" w:cs="宋体"/>
          <w:bCs/>
          <w:sz w:val="32"/>
          <w:szCs w:val="32"/>
          <w:highlight w:val="none"/>
        </w:rPr>
        <w:t>采购代理机构：杭州博望建设工程招标投标代理有限公司</w:t>
      </w:r>
    </w:p>
    <w:p>
      <w:pPr>
        <w:snapToGrid w:val="0"/>
        <w:spacing w:line="360" w:lineRule="auto"/>
        <w:jc w:val="center"/>
        <w:rPr>
          <w:rFonts w:ascii="宋体" w:hAnsi="宋体" w:cs="宋体"/>
          <w:bCs/>
          <w:sz w:val="32"/>
          <w:szCs w:val="32"/>
          <w:highlight w:val="none"/>
        </w:rPr>
      </w:pPr>
      <w:r>
        <w:rPr>
          <w:rFonts w:hint="eastAsia" w:ascii="宋体" w:hAnsi="宋体" w:cs="宋体"/>
          <w:bCs/>
          <w:sz w:val="32"/>
          <w:szCs w:val="32"/>
          <w:highlight w:val="none"/>
        </w:rPr>
        <w:t>二〇二二年</w:t>
      </w:r>
      <w:r>
        <w:rPr>
          <w:rFonts w:hint="eastAsia" w:ascii="宋体" w:hAnsi="宋体" w:cs="宋体"/>
          <w:bCs/>
          <w:sz w:val="32"/>
          <w:szCs w:val="32"/>
          <w:highlight w:val="none"/>
          <w:lang w:eastAsia="zh-CN"/>
        </w:rPr>
        <w:t>八</w:t>
      </w:r>
      <w:r>
        <w:rPr>
          <w:rFonts w:hint="eastAsia" w:ascii="宋体" w:hAnsi="宋体" w:cs="宋体"/>
          <w:bCs/>
          <w:sz w:val="32"/>
          <w:szCs w:val="32"/>
          <w:highlight w:val="none"/>
        </w:rPr>
        <w:t>月</w:t>
      </w:r>
      <w:r>
        <w:rPr>
          <w:rFonts w:hint="eastAsia" w:ascii="宋体" w:hAnsi="宋体" w:cs="宋体"/>
          <w:bCs/>
          <w:sz w:val="32"/>
          <w:szCs w:val="32"/>
          <w:highlight w:val="none"/>
          <w:lang w:eastAsia="zh-CN"/>
        </w:rPr>
        <w:t>一</w:t>
      </w:r>
      <w:r>
        <w:rPr>
          <w:rFonts w:hint="eastAsia" w:ascii="宋体" w:hAnsi="宋体" w:cs="宋体"/>
          <w:bCs/>
          <w:sz w:val="32"/>
          <w:szCs w:val="32"/>
          <w:highlight w:val="none"/>
        </w:rPr>
        <w:t>日</w:t>
      </w:r>
    </w:p>
    <w:p>
      <w:pPr>
        <w:spacing w:line="360" w:lineRule="auto"/>
        <w:jc w:val="center"/>
        <w:rPr>
          <w:rFonts w:ascii="宋体" w:hAnsi="宋体" w:cs="宋体"/>
          <w:sz w:val="24"/>
          <w:highlight w:val="none"/>
        </w:rPr>
      </w:pPr>
      <w:r>
        <w:rPr>
          <w:rFonts w:hint="eastAsia" w:ascii="宋体" w:hAnsi="宋体" w:cs="宋体"/>
          <w:sz w:val="24"/>
          <w:highlight w:val="none"/>
        </w:rPr>
        <w:br w:type="page"/>
      </w:r>
      <w:bookmarkStart w:id="0" w:name="_Hlt67893495"/>
      <w:bookmarkEnd w:id="0"/>
    </w:p>
    <w:p>
      <w:pPr>
        <w:spacing w:line="360" w:lineRule="auto"/>
        <w:jc w:val="center"/>
        <w:rPr>
          <w:rFonts w:ascii="宋体" w:hAnsi="宋体" w:cs="宋体"/>
          <w:sz w:val="24"/>
          <w:highlight w:val="none"/>
        </w:rPr>
      </w:pPr>
    </w:p>
    <w:p>
      <w:pPr>
        <w:spacing w:line="360" w:lineRule="auto"/>
        <w:jc w:val="center"/>
        <w:rPr>
          <w:rFonts w:ascii="宋体" w:hAnsi="宋体" w:cs="宋体"/>
          <w:b/>
          <w:sz w:val="48"/>
          <w:szCs w:val="48"/>
          <w:highlight w:val="none"/>
        </w:rPr>
      </w:pPr>
      <w:r>
        <w:rPr>
          <w:rFonts w:hint="eastAsia" w:ascii="宋体" w:hAnsi="宋体" w:cs="宋体"/>
          <w:b/>
          <w:sz w:val="48"/>
          <w:szCs w:val="48"/>
          <w:highlight w:val="none"/>
        </w:rPr>
        <w:t>目  录</w:t>
      </w:r>
    </w:p>
    <w:p>
      <w:pPr>
        <w:spacing w:line="360" w:lineRule="auto"/>
        <w:rPr>
          <w:rFonts w:ascii="宋体" w:hAnsi="宋体" w:cs="宋体"/>
          <w:sz w:val="32"/>
          <w:szCs w:val="32"/>
          <w:highlight w:val="none"/>
        </w:rPr>
      </w:pPr>
    </w:p>
    <w:p>
      <w:pPr>
        <w:spacing w:line="360" w:lineRule="auto"/>
        <w:rPr>
          <w:rFonts w:ascii="宋体" w:hAnsi="宋体" w:cs="宋体"/>
          <w:sz w:val="32"/>
          <w:szCs w:val="32"/>
          <w:highlight w:val="none"/>
        </w:rPr>
      </w:pP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第一部分      招标公告</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第二部分      投标人须知</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第三部分      采购需求</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第四部分      评标办法</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第五部分      拟签订的合同文本</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第六部分      应提交的有关格式范例</w:t>
      </w:r>
    </w:p>
    <w:p>
      <w:pPr>
        <w:spacing w:line="360" w:lineRule="auto"/>
        <w:ind w:firstLine="549" w:firstLineChars="229"/>
        <w:rPr>
          <w:rFonts w:ascii="宋体" w:hAnsi="宋体" w:cs="宋体"/>
          <w:sz w:val="24"/>
          <w:highlight w:val="none"/>
        </w:rPr>
      </w:pPr>
      <w:bookmarkStart w:id="1" w:name="_Hlt91233176"/>
      <w:bookmarkEnd w:id="1"/>
      <w:bookmarkStart w:id="2" w:name="_Toc91899869"/>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rPr>
          <w:rFonts w:ascii="宋体" w:hAnsi="宋体" w:cs="宋体"/>
          <w:sz w:val="24"/>
          <w:highlight w:val="none"/>
        </w:rPr>
      </w:pPr>
    </w:p>
    <w:p>
      <w:pPr>
        <w:adjustRightInd/>
        <w:spacing w:line="360" w:lineRule="auto"/>
        <w:jc w:val="center"/>
        <w:outlineLvl w:val="0"/>
        <w:rPr>
          <w:rFonts w:ascii="宋体" w:hAnsi="宋体" w:cs="宋体"/>
          <w:b/>
          <w:sz w:val="36"/>
          <w:szCs w:val="20"/>
          <w:highlight w:val="none"/>
        </w:rPr>
      </w:pPr>
      <w:bookmarkStart w:id="3" w:name="第一部分"/>
      <w:r>
        <w:rPr>
          <w:rFonts w:hint="eastAsia" w:ascii="宋体" w:hAnsi="宋体" w:cs="宋体"/>
          <w:b/>
          <w:sz w:val="36"/>
          <w:szCs w:val="36"/>
          <w:highlight w:val="none"/>
        </w:rPr>
        <w:br w:type="page"/>
      </w:r>
      <w:bookmarkEnd w:id="2"/>
      <w:bookmarkEnd w:id="3"/>
      <w:bookmarkStart w:id="4" w:name="_Hlt74728647"/>
      <w:bookmarkEnd w:id="4"/>
      <w:bookmarkStart w:id="5" w:name="_Hlt74729822"/>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宋体" w:hAnsi="宋体" w:cs="宋体"/>
          <w:b/>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rPr>
      </w:pPr>
      <w:r>
        <w:rPr>
          <w:rFonts w:hint="eastAsia" w:ascii="宋体" w:hAnsi="宋体" w:cs="宋体"/>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u w:val="single"/>
        </w:rPr>
      </w:pPr>
      <w:r>
        <w:rPr>
          <w:rFonts w:hint="eastAsia" w:ascii="宋体" w:hAnsi="宋体" w:cs="宋体"/>
          <w:sz w:val="24"/>
          <w:highlight w:val="none"/>
          <w:u w:val="single"/>
          <w:lang w:eastAsia="zh-CN"/>
        </w:rPr>
        <w:t>2022-2023年度农村宅基地及房屋登记发证服务采购项目</w:t>
      </w:r>
      <w:r>
        <w:rPr>
          <w:rFonts w:hint="eastAsia" w:ascii="宋体" w:hAnsi="宋体" w:cs="宋体"/>
          <w:sz w:val="24"/>
          <w:highlight w:val="none"/>
        </w:rPr>
        <w:t>招标项目的潜在投标人应在政采云平台（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w:t>
      </w:r>
      <w:r>
        <w:rPr>
          <w:rFonts w:hint="eastAsia" w:ascii="宋体" w:hAnsi="宋体" w:cs="宋体"/>
          <w:sz w:val="24"/>
          <w:highlight w:val="none"/>
          <w:u w:val="single"/>
        </w:rPr>
        <w:t>2022年</w:t>
      </w:r>
      <w:r>
        <w:rPr>
          <w:rFonts w:hint="eastAsia" w:ascii="宋体" w:hAnsi="宋体" w:cs="宋体"/>
          <w:sz w:val="24"/>
          <w:highlight w:val="none"/>
          <w:u w:val="single"/>
          <w:lang w:val="en-US" w:eastAsia="zh-CN"/>
        </w:rPr>
        <w:t>8</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26</w:t>
      </w:r>
      <w:r>
        <w:rPr>
          <w:rFonts w:hint="eastAsia" w:ascii="宋体" w:hAnsi="宋体" w:cs="宋体"/>
          <w:sz w:val="24"/>
          <w:highlight w:val="none"/>
          <w:u w:val="single"/>
        </w:rPr>
        <w:t>日9点30分</w:t>
      </w:r>
      <w:r>
        <w:rPr>
          <w:rFonts w:hint="eastAsia" w:ascii="宋体" w:hAnsi="宋体" w:cs="宋体"/>
          <w:bCs/>
          <w:sz w:val="24"/>
          <w:highlight w:val="none"/>
          <w:u w:val="single"/>
        </w:rPr>
        <w:t>00秒</w:t>
      </w:r>
      <w:r>
        <w:rPr>
          <w:rFonts w:hint="eastAsia" w:ascii="宋体" w:hAnsi="宋体" w:cs="宋体"/>
          <w:bCs/>
          <w:sz w:val="24"/>
          <w:highlight w:val="none"/>
          <w:u w:val="single"/>
        </w:rPr>
        <w:fldChar w:fldCharType="end"/>
      </w:r>
      <w:r>
        <w:rPr>
          <w:rFonts w:hint="eastAsia" w:ascii="宋体" w:hAnsi="宋体" w:cs="宋体"/>
          <w:bCs/>
          <w:sz w:val="24"/>
          <w:highlight w:val="none"/>
        </w:rPr>
        <w:t>（北京时间）前</w:t>
      </w:r>
      <w:r>
        <w:rPr>
          <w:rFonts w:hint="eastAsia" w:ascii="宋体" w:hAnsi="宋体" w:cs="宋体"/>
          <w:sz w:val="24"/>
          <w:highlight w:val="none"/>
        </w:rPr>
        <w:t>递交（上传）投标文件。</w:t>
      </w:r>
    </w:p>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 xml:space="preserve">一、项目基本情况                                            </w:t>
      </w:r>
    </w:p>
    <w:p>
      <w:pPr>
        <w:spacing w:line="360" w:lineRule="auto"/>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b/>
          <w:sz w:val="24"/>
          <w:highlight w:val="none"/>
        </w:rPr>
        <w:t>项目编号：</w:t>
      </w:r>
      <w:r>
        <w:rPr>
          <w:rFonts w:hint="eastAsia" w:ascii="宋体" w:hAnsi="宋体" w:cs="宋体"/>
          <w:sz w:val="24"/>
          <w:highlight w:val="none"/>
          <w:lang w:eastAsia="zh-CN"/>
        </w:rPr>
        <w:t>JD2022BF-108</w:t>
      </w:r>
      <w:r>
        <w:rPr>
          <w:rFonts w:hint="eastAsia" w:ascii="宋体" w:hAnsi="宋体" w:cs="宋体"/>
          <w:sz w:val="24"/>
          <w:highlight w:val="none"/>
        </w:rPr>
        <w:t xml:space="preserve">   </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 xml:space="preserve">   </w:t>
      </w:r>
      <w:r>
        <w:rPr>
          <w:rFonts w:hint="eastAsia" w:ascii="宋体" w:hAnsi="宋体" w:cs="宋体"/>
          <w:b/>
          <w:sz w:val="24"/>
          <w:highlight w:val="none"/>
        </w:rPr>
        <w:t xml:space="preserve"> 项目名称：</w:t>
      </w:r>
      <w:r>
        <w:rPr>
          <w:rFonts w:hint="eastAsia" w:ascii="宋体" w:hAnsi="宋体" w:cs="宋体"/>
          <w:bCs/>
          <w:sz w:val="24"/>
          <w:highlight w:val="none"/>
          <w:lang w:eastAsia="zh-CN"/>
        </w:rPr>
        <w:t>2022-2023年度农村宅基地及房屋登记发证服务采购项目</w:t>
      </w:r>
    </w:p>
    <w:p>
      <w:pPr>
        <w:spacing w:line="360" w:lineRule="auto"/>
        <w:rPr>
          <w:rFonts w:ascii="宋体" w:hAnsi="宋体" w:cs="宋体"/>
          <w:color w:val="auto"/>
          <w:sz w:val="24"/>
          <w:highlight w:val="none"/>
        </w:rPr>
      </w:pPr>
      <w:r>
        <w:rPr>
          <w:rFonts w:hint="eastAsia" w:ascii="宋体" w:hAnsi="宋体" w:cs="宋体"/>
          <w:sz w:val="24"/>
          <w:highlight w:val="none"/>
        </w:rPr>
        <w:t xml:space="preserve">   </w:t>
      </w:r>
      <w:r>
        <w:rPr>
          <w:rFonts w:hint="eastAsia" w:ascii="宋体" w:hAnsi="宋体" w:cs="宋体"/>
          <w:b/>
          <w:sz w:val="24"/>
          <w:highlight w:val="none"/>
        </w:rPr>
        <w:t xml:space="preserve"> </w:t>
      </w:r>
      <w:r>
        <w:rPr>
          <w:rFonts w:hint="eastAsia" w:ascii="宋体" w:hAnsi="宋体" w:cs="宋体"/>
          <w:b/>
          <w:color w:val="auto"/>
          <w:sz w:val="24"/>
          <w:highlight w:val="none"/>
        </w:rPr>
        <w:t>预算金额（元）：</w:t>
      </w:r>
      <w:r>
        <w:rPr>
          <w:rFonts w:hint="eastAsia" w:ascii="宋体" w:hAnsi="宋体" w:cs="宋体"/>
          <w:bCs/>
          <w:color w:val="auto"/>
          <w:sz w:val="24"/>
          <w:highlight w:val="none"/>
        </w:rPr>
        <w:t>标项一：</w:t>
      </w:r>
      <w:r>
        <w:rPr>
          <w:rFonts w:hint="eastAsia" w:ascii="宋体" w:hAnsi="宋体" w:cs="宋体"/>
          <w:bCs/>
          <w:color w:val="auto"/>
          <w:sz w:val="24"/>
          <w:highlight w:val="none"/>
          <w:lang w:val="en-US" w:eastAsia="zh-CN"/>
        </w:rPr>
        <w:t>3000000.00</w:t>
      </w:r>
      <w:r>
        <w:rPr>
          <w:rFonts w:hint="eastAsia" w:ascii="宋体" w:hAnsi="宋体" w:cs="宋体"/>
          <w:bCs/>
          <w:color w:val="auto"/>
          <w:sz w:val="24"/>
          <w:highlight w:val="none"/>
        </w:rPr>
        <w:t>；标项二：</w:t>
      </w:r>
      <w:r>
        <w:rPr>
          <w:rFonts w:hint="eastAsia" w:ascii="宋体" w:hAnsi="宋体" w:cs="宋体"/>
          <w:bCs/>
          <w:color w:val="auto"/>
          <w:sz w:val="24"/>
          <w:highlight w:val="none"/>
          <w:lang w:val="en-US" w:eastAsia="zh-CN"/>
        </w:rPr>
        <w:t>3000000.00</w:t>
      </w:r>
      <w:r>
        <w:rPr>
          <w:rFonts w:hint="eastAsia" w:ascii="宋体" w:hAnsi="宋体" w:cs="宋体"/>
          <w:bCs/>
          <w:color w:val="auto"/>
          <w:sz w:val="24"/>
          <w:highlight w:val="none"/>
        </w:rPr>
        <w:t>；标项</w:t>
      </w:r>
      <w:r>
        <w:rPr>
          <w:rFonts w:hint="eastAsia" w:ascii="宋体" w:hAnsi="宋体" w:cs="宋体"/>
          <w:bCs/>
          <w:color w:val="auto"/>
          <w:sz w:val="24"/>
          <w:highlight w:val="none"/>
          <w:lang w:eastAsia="zh-CN"/>
        </w:rPr>
        <w:t>三</w:t>
      </w:r>
      <w:r>
        <w:rPr>
          <w:rFonts w:hint="eastAsia" w:ascii="宋体" w:hAnsi="宋体" w:cs="宋体"/>
          <w:bCs/>
          <w:color w:val="auto"/>
          <w:sz w:val="24"/>
          <w:highlight w:val="none"/>
        </w:rPr>
        <w:t>：</w:t>
      </w:r>
      <w:r>
        <w:rPr>
          <w:rFonts w:hint="eastAsia" w:ascii="宋体" w:hAnsi="宋体" w:cs="宋体"/>
          <w:bCs/>
          <w:color w:val="auto"/>
          <w:sz w:val="24"/>
          <w:highlight w:val="none"/>
          <w:lang w:val="en-US" w:eastAsia="zh-CN"/>
        </w:rPr>
        <w:t>3000000.00</w:t>
      </w:r>
      <w:r>
        <w:rPr>
          <w:rFonts w:hint="eastAsia" w:ascii="宋体" w:hAnsi="宋体" w:cs="宋体"/>
          <w:bCs/>
          <w:color w:val="auto"/>
          <w:sz w:val="24"/>
          <w:highlight w:val="none"/>
        </w:rPr>
        <w:t>；</w:t>
      </w:r>
      <w:r>
        <w:rPr>
          <w:rFonts w:hint="eastAsia" w:ascii="宋体" w:hAnsi="宋体" w:cs="宋体"/>
          <w:color w:val="auto"/>
          <w:sz w:val="24"/>
          <w:highlight w:val="none"/>
        </w:rPr>
        <w:t xml:space="preserve">  </w:t>
      </w:r>
    </w:p>
    <w:p>
      <w:pPr>
        <w:spacing w:line="360" w:lineRule="auto"/>
        <w:ind w:firstLine="480"/>
        <w:rPr>
          <w:rFonts w:ascii="宋体" w:hAnsi="宋体" w:cs="宋体"/>
          <w:color w:val="0000FF"/>
          <w:sz w:val="24"/>
          <w:highlight w:val="none"/>
        </w:rPr>
      </w:pPr>
      <w:r>
        <w:rPr>
          <w:rFonts w:hint="eastAsia" w:ascii="宋体" w:hAnsi="宋体" w:cs="宋体"/>
          <w:b/>
          <w:color w:val="auto"/>
          <w:sz w:val="24"/>
          <w:highlight w:val="none"/>
        </w:rPr>
        <w:t>最高限价（元）：</w:t>
      </w:r>
      <w:r>
        <w:rPr>
          <w:rFonts w:hint="eastAsia" w:ascii="宋体" w:hAnsi="宋体" w:cs="宋体"/>
          <w:bCs/>
          <w:color w:val="auto"/>
          <w:sz w:val="24"/>
          <w:highlight w:val="none"/>
        </w:rPr>
        <w:t>标项一：</w:t>
      </w:r>
      <w:r>
        <w:rPr>
          <w:rFonts w:hint="eastAsia" w:ascii="宋体" w:hAnsi="宋体" w:cs="宋体"/>
          <w:bCs/>
          <w:color w:val="auto"/>
          <w:sz w:val="24"/>
          <w:highlight w:val="none"/>
          <w:lang w:val="en-US" w:eastAsia="zh-CN"/>
        </w:rPr>
        <w:t>3000000.00</w:t>
      </w:r>
      <w:r>
        <w:rPr>
          <w:rFonts w:hint="eastAsia" w:ascii="宋体" w:hAnsi="宋体" w:cs="宋体"/>
          <w:bCs/>
          <w:color w:val="auto"/>
          <w:sz w:val="24"/>
          <w:highlight w:val="none"/>
        </w:rPr>
        <w:t>；标项二：</w:t>
      </w:r>
      <w:r>
        <w:rPr>
          <w:rFonts w:hint="eastAsia" w:ascii="宋体" w:hAnsi="宋体" w:cs="宋体"/>
          <w:bCs/>
          <w:color w:val="auto"/>
          <w:sz w:val="24"/>
          <w:highlight w:val="none"/>
          <w:lang w:val="en-US" w:eastAsia="zh-CN"/>
        </w:rPr>
        <w:t>3000000.00</w:t>
      </w:r>
      <w:r>
        <w:rPr>
          <w:rFonts w:hint="eastAsia" w:ascii="宋体" w:hAnsi="宋体" w:cs="宋体"/>
          <w:bCs/>
          <w:color w:val="auto"/>
          <w:sz w:val="24"/>
          <w:highlight w:val="none"/>
        </w:rPr>
        <w:t>；标项</w:t>
      </w:r>
      <w:r>
        <w:rPr>
          <w:rFonts w:hint="eastAsia" w:ascii="宋体" w:hAnsi="宋体" w:cs="宋体"/>
          <w:bCs/>
          <w:color w:val="auto"/>
          <w:sz w:val="24"/>
          <w:highlight w:val="none"/>
          <w:lang w:eastAsia="zh-CN"/>
        </w:rPr>
        <w:t>三</w:t>
      </w:r>
      <w:r>
        <w:rPr>
          <w:rFonts w:hint="eastAsia" w:ascii="宋体" w:hAnsi="宋体" w:cs="宋体"/>
          <w:bCs/>
          <w:color w:val="auto"/>
          <w:sz w:val="24"/>
          <w:highlight w:val="none"/>
        </w:rPr>
        <w:t>：</w:t>
      </w:r>
      <w:r>
        <w:rPr>
          <w:rFonts w:hint="eastAsia" w:ascii="宋体" w:hAnsi="宋体" w:cs="宋体"/>
          <w:bCs/>
          <w:color w:val="auto"/>
          <w:sz w:val="24"/>
          <w:highlight w:val="none"/>
          <w:lang w:val="en-US" w:eastAsia="zh-CN"/>
        </w:rPr>
        <w:t>3000000.00</w:t>
      </w:r>
      <w:r>
        <w:rPr>
          <w:rFonts w:hint="eastAsia" w:ascii="宋体" w:hAnsi="宋体" w:cs="宋体"/>
          <w:bCs/>
          <w:color w:val="auto"/>
          <w:sz w:val="24"/>
          <w:highlight w:val="none"/>
        </w:rPr>
        <w:t>；</w:t>
      </w:r>
      <w:r>
        <w:rPr>
          <w:rFonts w:hint="eastAsia" w:ascii="宋体" w:hAnsi="宋体" w:cs="宋体"/>
          <w:color w:val="0000FF"/>
          <w:sz w:val="24"/>
          <w:highlight w:val="none"/>
        </w:rPr>
        <w:t xml:space="preserve">  </w:t>
      </w:r>
    </w:p>
    <w:p>
      <w:pPr>
        <w:pStyle w:val="4"/>
        <w:spacing w:line="360" w:lineRule="auto"/>
        <w:ind w:firstLine="480"/>
        <w:rPr>
          <w:rFonts w:hAnsi="宋体" w:cs="宋体"/>
          <w:b/>
          <w:color w:val="auto"/>
          <w:sz w:val="24"/>
          <w:highlight w:val="none"/>
        </w:rPr>
      </w:pPr>
      <w:r>
        <w:rPr>
          <w:rFonts w:hint="eastAsia" w:hAnsi="宋体" w:cs="宋体"/>
          <w:b/>
          <w:color w:val="auto"/>
          <w:sz w:val="24"/>
          <w:highlight w:val="none"/>
        </w:rPr>
        <w:t>采购需求：</w:t>
      </w:r>
    </w:p>
    <w:p>
      <w:pPr>
        <w:pStyle w:val="4"/>
        <w:spacing w:line="360" w:lineRule="auto"/>
        <w:ind w:firstLine="480"/>
        <w:rPr>
          <w:rFonts w:hint="eastAsia" w:hAnsi="宋体" w:cs="宋体"/>
          <w:b w:val="0"/>
          <w:bCs/>
          <w:color w:val="auto"/>
          <w:sz w:val="24"/>
          <w:highlight w:val="none"/>
          <w:lang w:val="zh-CN"/>
        </w:rPr>
      </w:pPr>
      <w:r>
        <w:rPr>
          <w:rFonts w:hint="eastAsia" w:hAnsi="宋体" w:cs="宋体"/>
          <w:b/>
          <w:color w:val="auto"/>
          <w:sz w:val="24"/>
          <w:highlight w:val="none"/>
          <w:lang w:val="zh-CN"/>
        </w:rPr>
        <w:t>标项一：</w:t>
      </w:r>
      <w:r>
        <w:rPr>
          <w:rFonts w:hint="eastAsia" w:hAnsi="宋体" w:cs="宋体"/>
          <w:b w:val="0"/>
          <w:bCs/>
          <w:color w:val="auto"/>
          <w:sz w:val="24"/>
          <w:highlight w:val="none"/>
          <w:lang w:val="zh-CN"/>
        </w:rPr>
        <w:t>新安江自然资源所（新安江街道、洋溪街道、下涯镇、莲花镇）、大同自然资源所（李家镇、大同镇）</w:t>
      </w:r>
      <w:r>
        <w:rPr>
          <w:rFonts w:hint="eastAsia" w:ascii="宋体" w:hAnsi="宋体" w:cs="宋体"/>
          <w:bCs/>
          <w:sz w:val="24"/>
          <w:highlight w:val="none"/>
          <w:lang w:eastAsia="zh-CN"/>
        </w:rPr>
        <w:t>农村宅基地及房屋登记发证服务</w:t>
      </w:r>
      <w:r>
        <w:rPr>
          <w:rFonts w:hint="eastAsia" w:hAnsi="宋体" w:cs="宋体"/>
          <w:b w:val="0"/>
          <w:bCs/>
          <w:color w:val="auto"/>
          <w:sz w:val="24"/>
          <w:highlight w:val="none"/>
          <w:lang w:val="zh-CN"/>
        </w:rPr>
        <w:t>；</w:t>
      </w:r>
    </w:p>
    <w:p>
      <w:pPr>
        <w:pStyle w:val="4"/>
        <w:spacing w:line="360" w:lineRule="auto"/>
        <w:ind w:firstLine="480"/>
        <w:rPr>
          <w:rFonts w:hint="eastAsia" w:ascii="宋体" w:hAnsi="宋体" w:cs="宋体"/>
          <w:bCs/>
          <w:sz w:val="24"/>
          <w:highlight w:val="none"/>
          <w:lang w:val="zh-CN" w:eastAsia="zh-CN"/>
        </w:rPr>
      </w:pPr>
      <w:r>
        <w:rPr>
          <w:rFonts w:hint="eastAsia" w:ascii="宋体" w:hAnsi="宋体" w:cs="宋体"/>
          <w:b/>
          <w:bCs w:val="0"/>
          <w:sz w:val="24"/>
          <w:highlight w:val="none"/>
          <w:lang w:val="zh-CN" w:eastAsia="zh-CN"/>
        </w:rPr>
        <w:t>标项二：</w:t>
      </w:r>
      <w:r>
        <w:rPr>
          <w:rFonts w:hint="eastAsia" w:ascii="宋体" w:hAnsi="宋体" w:cs="宋体"/>
          <w:bCs/>
          <w:sz w:val="24"/>
          <w:highlight w:val="none"/>
          <w:lang w:val="zh-CN" w:eastAsia="zh-CN"/>
        </w:rPr>
        <w:t>寿昌自然资源所（更楼街道、寿昌镇、航头镇、大慈岩镇）</w:t>
      </w:r>
      <w:r>
        <w:rPr>
          <w:rFonts w:hint="eastAsia" w:ascii="宋体" w:hAnsi="宋体" w:cs="宋体"/>
          <w:bCs/>
          <w:sz w:val="24"/>
          <w:highlight w:val="none"/>
          <w:lang w:eastAsia="zh-CN"/>
        </w:rPr>
        <w:t>农村宅基地及房屋登记发证服务</w:t>
      </w:r>
      <w:r>
        <w:rPr>
          <w:rFonts w:hint="eastAsia" w:ascii="宋体" w:hAnsi="宋体" w:cs="宋体"/>
          <w:bCs/>
          <w:sz w:val="24"/>
          <w:highlight w:val="none"/>
          <w:lang w:val="zh-CN" w:eastAsia="zh-CN"/>
        </w:rPr>
        <w:t>；</w:t>
      </w:r>
    </w:p>
    <w:p>
      <w:pPr>
        <w:pStyle w:val="4"/>
        <w:spacing w:line="360" w:lineRule="auto"/>
        <w:ind w:firstLine="480"/>
        <w:rPr>
          <w:rFonts w:hint="eastAsia" w:hAnsi="宋体" w:eastAsia="宋体" w:cs="宋体"/>
          <w:b/>
          <w:color w:val="auto"/>
          <w:sz w:val="24"/>
          <w:highlight w:val="none"/>
          <w:lang w:val="en-US" w:eastAsia="zh-CN"/>
        </w:rPr>
      </w:pPr>
      <w:r>
        <w:rPr>
          <w:rFonts w:hint="eastAsia" w:hAnsi="宋体" w:cs="宋体"/>
          <w:b/>
          <w:color w:val="auto"/>
          <w:sz w:val="24"/>
          <w:highlight w:val="none"/>
          <w:lang w:val="zh-CN"/>
        </w:rPr>
        <w:t>标项三：</w:t>
      </w:r>
      <w:r>
        <w:rPr>
          <w:rFonts w:hint="eastAsia" w:hAnsi="宋体" w:cs="宋体"/>
          <w:b w:val="0"/>
          <w:bCs/>
          <w:color w:val="auto"/>
          <w:sz w:val="24"/>
          <w:highlight w:val="none"/>
          <w:lang w:val="zh-CN"/>
        </w:rPr>
        <w:t>梅城自然资源所（梅城镇、杨村桥镇、大洋镇、三都镇）、乾潭自然资源所（乾潭镇、钦堂乡）</w:t>
      </w:r>
      <w:r>
        <w:rPr>
          <w:rFonts w:hint="eastAsia" w:ascii="宋体" w:hAnsi="宋体" w:cs="宋体"/>
          <w:bCs/>
          <w:sz w:val="24"/>
          <w:highlight w:val="none"/>
          <w:lang w:eastAsia="zh-CN"/>
        </w:rPr>
        <w:t>农村宅基地及房屋登记发证服务</w:t>
      </w:r>
      <w:r>
        <w:rPr>
          <w:rFonts w:hint="eastAsia" w:hAnsi="宋体" w:cs="宋体"/>
          <w:bCs/>
          <w:sz w:val="24"/>
          <w:highlight w:val="none"/>
          <w:lang w:eastAsia="zh-CN"/>
        </w:rPr>
        <w:t>。</w:t>
      </w:r>
    </w:p>
    <w:p>
      <w:pPr>
        <w:pStyle w:val="130"/>
        <w:spacing w:before="0"/>
        <w:ind w:firstLine="482"/>
        <w:outlineLvl w:val="2"/>
        <w:rPr>
          <w:rFonts w:hAnsi="宋体"/>
          <w:color w:val="0000FF"/>
          <w:sz w:val="24"/>
          <w:highlight w:val="none"/>
        </w:rPr>
      </w:pPr>
      <w:r>
        <w:rPr>
          <w:rFonts w:hint="eastAsia" w:ascii="宋体" w:hAnsi="宋体" w:cs="宋体"/>
          <w:b/>
          <w:highlight w:val="none"/>
        </w:rPr>
        <w:t>合同履约期限：</w:t>
      </w:r>
      <w:r>
        <w:rPr>
          <w:rFonts w:hint="eastAsia" w:ascii="宋体" w:hAnsi="宋体" w:eastAsia="宋体" w:cs="宋体"/>
          <w:color w:val="auto"/>
          <w:sz w:val="24"/>
          <w:szCs w:val="24"/>
          <w:highlight w:val="none"/>
        </w:rPr>
        <w:t>本项目服务期限自政府采购合同签订生效之日起一年。本项目采取一次招标</w:t>
      </w:r>
      <w:r>
        <w:rPr>
          <w:rFonts w:hint="eastAsia" w:ascii="宋体" w:hAnsi="宋体" w:cs="宋体"/>
          <w:color w:val="auto"/>
          <w:sz w:val="24"/>
          <w:szCs w:val="24"/>
          <w:highlight w:val="none"/>
          <w:lang w:eastAsia="zh-CN"/>
        </w:rPr>
        <w:t>贰</w:t>
      </w:r>
      <w:r>
        <w:rPr>
          <w:rFonts w:hint="eastAsia" w:ascii="宋体" w:hAnsi="宋体" w:eastAsia="宋体" w:cs="宋体"/>
          <w:color w:val="auto"/>
          <w:sz w:val="24"/>
          <w:szCs w:val="24"/>
          <w:highlight w:val="none"/>
        </w:rPr>
        <w:t>年沿用、实行一年一考核一签合同的办法，在年度考核达到90分值以上，可以按原中标价进行续签。</w:t>
      </w:r>
    </w:p>
    <w:p>
      <w:pPr>
        <w:pStyle w:val="4"/>
        <w:spacing w:line="360" w:lineRule="auto"/>
        <w:ind w:firstLine="480"/>
        <w:rPr>
          <w:rFonts w:hAnsi="宋体" w:cs="宋体"/>
          <w:b/>
          <w:color w:val="auto"/>
          <w:sz w:val="24"/>
          <w:highlight w:val="none"/>
        </w:rPr>
      </w:pPr>
      <w:r>
        <w:rPr>
          <w:rFonts w:hint="eastAsia" w:hAnsi="宋体" w:cs="宋体"/>
          <w:b/>
          <w:color w:val="auto"/>
          <w:sz w:val="24"/>
          <w:highlight w:val="none"/>
        </w:rPr>
        <w:t>本项目接受联合体投标：</w:t>
      </w:r>
      <w:sdt>
        <w:sdtPr>
          <w:rPr>
            <w:rFonts w:hint="eastAsia" w:ascii="宋体" w:hAnsi="宋体" w:eastAsia="宋体" w:cs="宋体"/>
            <w:color w:val="000000" w:themeColor="text1"/>
            <w:kern w:val="0"/>
            <w:sz w:val="24"/>
            <w:highlight w:val="none"/>
            <w14:textFill>
              <w14:solidFill>
                <w14:schemeClr w14:val="tx1"/>
              </w14:solidFill>
            </w14:textFill>
          </w:rPr>
          <w:id w:val="-333685401"/>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Wingdings" w:hAnsi="Wingdings" w:eastAsia="宋体" w:cs="宋体"/>
              <w:color w:val="000000" w:themeColor="text1"/>
              <w:kern w:val="0"/>
              <w:sz w:val="24"/>
              <w:szCs w:val="24"/>
              <w:highlight w:val="none"/>
              <w:lang w:val="en-US" w:eastAsia="zh-CN" w:bidi="ar-SA"/>
              <w14:textFill>
                <w14:solidFill>
                  <w14:schemeClr w14:val="tx1"/>
                </w14:solidFill>
              </w14:textFill>
            </w:rPr>
            <w:t>þ</w:t>
          </w:r>
        </w:sdtContent>
      </w:sdt>
      <w:r>
        <w:rPr>
          <w:rFonts w:hint="eastAsia" w:hAnsi="宋体" w:cs="宋体"/>
          <w:b/>
          <w:color w:val="auto"/>
          <w:sz w:val="24"/>
          <w:highlight w:val="none"/>
        </w:rPr>
        <w:t>是，</w:t>
      </w:r>
      <w:sdt>
        <w:sdtPr>
          <w:rPr>
            <w:rFonts w:hint="eastAsia" w:hAnsi="宋体" w:cs="宋体"/>
            <w:color w:val="auto"/>
            <w:kern w:val="0"/>
            <w:sz w:val="24"/>
            <w:highlight w:val="none"/>
          </w:rPr>
          <w:id w:val="2035453831"/>
        </w:sdtPr>
        <w:sdtEndPr>
          <w:rPr>
            <w:rFonts w:hint="eastAsia" w:hAnsi="宋体" w:cs="宋体"/>
            <w:color w:val="auto"/>
            <w:kern w:val="0"/>
            <w:sz w:val="24"/>
            <w:highlight w:val="none"/>
          </w:rPr>
        </w:sdtEndPr>
        <w:sdtContent>
          <w:r>
            <w:rPr>
              <w:rFonts w:hint="eastAsia" w:hAnsi="宋体" w:cs="宋体"/>
              <w:color w:val="auto"/>
              <w:kern w:val="0"/>
              <w:sz w:val="24"/>
              <w:highlight w:val="none"/>
            </w:rPr>
            <w:sym w:font="Wingdings" w:char="00A8"/>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sz w:val="24"/>
          <w:highlight w:val="none"/>
        </w:rPr>
      </w:pPr>
      <w:r>
        <w:rPr>
          <w:rFonts w:hint="eastAsia" w:ascii="宋体" w:hAnsi="宋体" w:cs="宋体"/>
          <w:b/>
          <w:sz w:val="24"/>
          <w:highlight w:val="none"/>
        </w:rPr>
        <w:t>二、申请人的资格要求：</w:t>
      </w:r>
    </w:p>
    <w:p>
      <w:pPr>
        <w:spacing w:line="360" w:lineRule="auto"/>
        <w:ind w:firstLine="480"/>
        <w:rPr>
          <w:rFonts w:hint="eastAsia" w:ascii="宋体" w:hAnsi="宋体" w:eastAsia="宋体" w:cs="宋体"/>
          <w:snapToGrid w:val="0"/>
          <w:color w:val="000000" w:themeColor="text1"/>
          <w:kern w:val="28"/>
          <w:sz w:val="24"/>
          <w:szCs w:val="20"/>
          <w:highlight w:val="none"/>
          <w14:textFill>
            <w14:solidFill>
              <w14:schemeClr w14:val="tx1"/>
            </w14:solidFill>
          </w14:textFill>
        </w:rPr>
      </w:pPr>
      <w:r>
        <w:rPr>
          <w:rFonts w:hint="eastAsia" w:ascii="宋体" w:hAnsi="宋体" w:eastAsia="宋体" w:cs="宋体"/>
          <w:snapToGrid w:val="0"/>
          <w:kern w:val="28"/>
          <w:sz w:val="24"/>
          <w:szCs w:val="20"/>
          <w:highlight w:val="none"/>
        </w:rPr>
        <w:t>1.满足《中华人民共和国政府采购法</w:t>
      </w:r>
      <w:r>
        <w:rPr>
          <w:rFonts w:hint="eastAsia" w:ascii="宋体" w:hAnsi="宋体" w:eastAsia="宋体" w:cs="宋体"/>
          <w:snapToGrid w:val="0"/>
          <w:kern w:val="28"/>
          <w:sz w:val="24"/>
          <w:szCs w:val="20"/>
          <w:highlight w:val="none"/>
        </w:rPr>
        <w:t>》第二十二条规定；未被“信用中国”（www.creditchina.gov.cn)、中国政府采购网（www.ccgp.gov.cn）列入失信被执行人、重大税收</w:t>
      </w:r>
      <w:r>
        <w:rPr>
          <w:rFonts w:hint="eastAsia" w:ascii="宋体" w:hAnsi="宋体" w:eastAsia="宋体" w:cs="宋体"/>
          <w:snapToGrid w:val="0"/>
          <w:color w:val="000000" w:themeColor="text1"/>
          <w:kern w:val="28"/>
          <w:sz w:val="24"/>
          <w:szCs w:val="20"/>
          <w:highlight w:val="none"/>
          <w14:textFill>
            <w14:solidFill>
              <w14:schemeClr w14:val="tx1"/>
            </w14:solidFill>
          </w14:textFill>
        </w:rPr>
        <w:t>违法案件当事人名单、政府采购严重违法失信行为记录名单；</w:t>
      </w:r>
    </w:p>
    <w:p>
      <w:pPr>
        <w:spacing w:line="360" w:lineRule="auto"/>
        <w:ind w:firstLine="480"/>
        <w:rPr>
          <w:rFonts w:hint="eastAsia" w:ascii="宋体" w:hAnsi="宋体" w:eastAsia="宋体" w:cs="宋体"/>
          <w:snapToGrid w:val="0"/>
          <w:color w:val="000000" w:themeColor="text1"/>
          <w:kern w:val="28"/>
          <w:sz w:val="24"/>
          <w:szCs w:val="20"/>
          <w:highlight w:val="none"/>
          <w14:textFill>
            <w14:solidFill>
              <w14:schemeClr w14:val="tx1"/>
            </w14:solidFill>
          </w14:textFill>
        </w:rPr>
      </w:pPr>
      <w:r>
        <w:rPr>
          <w:rFonts w:hint="eastAsia" w:ascii="宋体" w:hAnsi="宋体" w:eastAsia="宋体" w:cs="宋体"/>
          <w:snapToGrid w:val="0"/>
          <w:color w:val="000000" w:themeColor="text1"/>
          <w:kern w:val="28"/>
          <w:sz w:val="24"/>
          <w:szCs w:val="20"/>
          <w:highlight w:val="none"/>
          <w14:textFill>
            <w14:solidFill>
              <w14:schemeClr w14:val="tx1"/>
            </w14:solidFill>
          </w14:textFill>
        </w:rPr>
        <w:t>2.落</w:t>
      </w:r>
      <w:r>
        <w:rPr>
          <w:rFonts w:hint="eastAsia" w:ascii="宋体" w:hAnsi="宋体" w:eastAsia="宋体" w:cs="宋体"/>
          <w:snapToGrid w:val="0"/>
          <w:color w:val="000000" w:themeColor="text1"/>
          <w:kern w:val="28"/>
          <w:sz w:val="24"/>
          <w:szCs w:val="20"/>
          <w:highlight w:val="none"/>
          <w14:textFill>
            <w14:solidFill>
              <w14:schemeClr w14:val="tx1"/>
            </w14:solidFill>
          </w14:textFill>
        </w:rPr>
        <w:t>实政府采购政策需满足的资格要求：</w:t>
      </w:r>
    </w:p>
    <w:p>
      <w:pPr>
        <w:spacing w:line="360" w:lineRule="auto"/>
        <w:ind w:firstLine="480" w:firstLineChars="200"/>
        <w:rPr>
          <w:rFonts w:hint="eastAsia" w:ascii="宋体" w:hAnsi="宋体" w:eastAsia="宋体" w:cs="宋体"/>
          <w:color w:val="000000" w:themeColor="text1"/>
          <w:highlight w:val="none"/>
          <w14:textFill>
            <w14:solidFill>
              <w14:schemeClr w14:val="tx1"/>
            </w14:solidFill>
          </w14:textFill>
        </w:rPr>
      </w:pPr>
      <w:sdt>
        <w:sdtPr>
          <w:rPr>
            <w:rFonts w:hint="eastAsia" w:ascii="宋体" w:hAnsi="宋体" w:eastAsia="宋体" w:cs="宋体"/>
            <w:color w:val="000000" w:themeColor="text1"/>
            <w:kern w:val="0"/>
            <w:sz w:val="24"/>
            <w:highlight w:val="none"/>
            <w14:textFill>
              <w14:solidFill>
                <w14:schemeClr w14:val="tx1"/>
              </w14:solidFill>
            </w14:textFill>
          </w:rPr>
          <w:id w:val="1928616923"/>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MS Gothic" w:hAnsi="MS Gothic" w:eastAsia="宋体" w:cs="宋体"/>
              <w:color w:val="000000" w:themeColor="text1"/>
              <w:kern w:val="0"/>
              <w:sz w:val="24"/>
              <w:szCs w:val="24"/>
              <w:highlight w:val="none"/>
              <w:lang w:val="en-US" w:eastAsia="zh-CN" w:bidi="ar-SA"/>
              <w14:textFill>
                <w14:solidFill>
                  <w14:schemeClr w14:val="tx1"/>
                </w14:solidFill>
              </w14:textFill>
            </w:rPr>
            <w:t>☐</w:t>
          </w:r>
        </w:sdtContent>
      </w:sdt>
      <w:r>
        <w:rPr>
          <w:rFonts w:hint="eastAsia" w:ascii="宋体" w:hAnsi="宋体" w:eastAsia="宋体" w:cs="宋体"/>
          <w:color w:val="000000" w:themeColor="text1"/>
          <w:sz w:val="24"/>
          <w:highlight w:val="none"/>
          <w14:textFill>
            <w14:solidFill>
              <w14:schemeClr w14:val="tx1"/>
            </w14:solidFill>
          </w14:textFill>
        </w:rPr>
        <w:t>无；</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sdt>
        <w:sdtPr>
          <w:rPr>
            <w:rFonts w:hint="eastAsia" w:ascii="宋体" w:hAnsi="宋体" w:eastAsia="宋体" w:cs="宋体"/>
            <w:color w:val="000000" w:themeColor="text1"/>
            <w:kern w:val="0"/>
            <w:sz w:val="24"/>
            <w:highlight w:val="none"/>
            <w14:textFill>
              <w14:solidFill>
                <w14:schemeClr w14:val="tx1"/>
              </w14:solidFill>
            </w14:textFill>
          </w:rPr>
          <w:id w:val="-1024704304"/>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Wingdings" w:hAnsi="Wingdings" w:eastAsia="宋体" w:cs="宋体"/>
              <w:color w:val="000000" w:themeColor="text1"/>
              <w:kern w:val="0"/>
              <w:sz w:val="24"/>
              <w:szCs w:val="24"/>
              <w:highlight w:val="none"/>
              <w:lang w:val="en-US" w:eastAsia="zh-CN" w:bidi="ar-SA"/>
              <w14:textFill>
                <w14:solidFill>
                  <w14:schemeClr w14:val="tx1"/>
                </w14:solidFill>
              </w14:textFill>
            </w:rPr>
            <w:t>þ</w:t>
          </w:r>
        </w:sdtContent>
      </w:sdt>
      <w:r>
        <w:rPr>
          <w:rFonts w:hint="eastAsia" w:ascii="宋体" w:hAnsi="宋体" w:eastAsia="宋体" w:cs="宋体"/>
          <w:color w:val="000000" w:themeColor="text1"/>
          <w:kern w:val="0"/>
          <w:sz w:val="24"/>
          <w:highlight w:val="none"/>
          <w14:textFill>
            <w14:solidFill>
              <w14:schemeClr w14:val="tx1"/>
            </w14:solidFill>
          </w14:textFill>
        </w:rPr>
        <w:t>专</w:t>
      </w:r>
      <w:r>
        <w:rPr>
          <w:rFonts w:hint="eastAsia" w:ascii="宋体" w:hAnsi="宋体" w:eastAsia="宋体" w:cs="宋体"/>
          <w:color w:val="000000" w:themeColor="text1"/>
          <w:sz w:val="24"/>
          <w:highlight w:val="none"/>
          <w14:textFill>
            <w14:solidFill>
              <w14:schemeClr w14:val="tx1"/>
            </w14:solidFill>
          </w14:textFill>
        </w:rPr>
        <w:t>门面向中小企业</w:t>
      </w:r>
    </w:p>
    <w:p>
      <w:pPr>
        <w:spacing w:line="360" w:lineRule="auto"/>
        <w:ind w:firstLine="897" w:firstLineChars="374"/>
        <w:rPr>
          <w:rFonts w:hint="eastAsia" w:ascii="宋体" w:hAnsi="宋体" w:eastAsia="宋体" w:cs="宋体"/>
          <w:color w:val="000000" w:themeColor="text1"/>
          <w:sz w:val="24"/>
          <w:highlight w:val="none"/>
          <w:u w:val="single"/>
          <w14:textFill>
            <w14:solidFill>
              <w14:schemeClr w14:val="tx1"/>
            </w14:solidFill>
          </w14:textFill>
        </w:rPr>
      </w:pPr>
      <w:sdt>
        <w:sdtPr>
          <w:rPr>
            <w:rFonts w:hint="eastAsia" w:ascii="宋体" w:hAnsi="宋体" w:eastAsia="宋体" w:cs="宋体"/>
            <w:color w:val="000000" w:themeColor="text1"/>
            <w:kern w:val="0"/>
            <w:sz w:val="24"/>
            <w:highlight w:val="none"/>
            <w14:textFill>
              <w14:solidFill>
                <w14:schemeClr w14:val="tx1"/>
              </w14:solidFill>
            </w14:textFill>
          </w:rPr>
          <w:id w:val="-924730588"/>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w:t>
          </w:r>
        </w:sdtContent>
      </w:sdt>
      <w:r>
        <w:rPr>
          <w:rFonts w:hint="eastAsia" w:ascii="宋体" w:hAnsi="宋体" w:eastAsia="宋体" w:cs="宋体"/>
          <w:color w:val="000000" w:themeColor="text1"/>
          <w:sz w:val="24"/>
          <w:highlight w:val="none"/>
          <w14:textFill>
            <w14:solidFill>
              <w14:schemeClr w14:val="tx1"/>
            </w14:solidFill>
          </w14:textFill>
        </w:rPr>
        <w:t>货物全部由符合政策要求的中小企业制造，提供中小企业声明函；</w:t>
      </w:r>
    </w:p>
    <w:p>
      <w:pPr>
        <w:spacing w:line="360" w:lineRule="auto"/>
        <w:ind w:firstLine="897" w:firstLineChars="374"/>
        <w:rPr>
          <w:rFonts w:hint="eastAsia" w:ascii="宋体" w:hAnsi="宋体" w:eastAsia="宋体" w:cs="宋体"/>
          <w:color w:val="000000" w:themeColor="text1"/>
          <w:sz w:val="24"/>
          <w:highlight w:val="none"/>
          <w14:textFill>
            <w14:solidFill>
              <w14:schemeClr w14:val="tx1"/>
            </w14:solidFill>
          </w14:textFill>
        </w:rPr>
      </w:pPr>
      <w:sdt>
        <w:sdtPr>
          <w:rPr>
            <w:rFonts w:hint="eastAsia" w:ascii="宋体" w:hAnsi="宋体" w:eastAsia="宋体" w:cs="宋体"/>
            <w:color w:val="000000" w:themeColor="text1"/>
            <w:kern w:val="0"/>
            <w:sz w:val="24"/>
            <w:highlight w:val="none"/>
            <w14:textFill>
              <w14:solidFill>
                <w14:schemeClr w14:val="tx1"/>
              </w14:solidFill>
            </w14:textFill>
          </w:rPr>
          <w:id w:val="-1152604937"/>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宋体" w:hAnsi="宋体" w:eastAsia="宋体" w:cs="宋体"/>
              <w:color w:val="000000" w:themeColor="text1"/>
              <w:kern w:val="0"/>
              <w:sz w:val="24"/>
              <w:highlight w:val="none"/>
              <w14:textFill>
                <w14:solidFill>
                  <w14:schemeClr w14:val="tx1"/>
                </w14:solidFill>
              </w14:textFill>
            </w:rPr>
            <w:t>☐</w:t>
          </w:r>
        </w:sdtContent>
      </w:sdt>
      <w:r>
        <w:rPr>
          <w:rFonts w:hint="eastAsia" w:ascii="宋体" w:hAnsi="宋体" w:eastAsia="宋体" w:cs="宋体"/>
          <w:color w:val="000000" w:themeColor="text1"/>
          <w:sz w:val="24"/>
          <w:highlight w:val="none"/>
          <w14:textFill>
            <w14:solidFill>
              <w14:schemeClr w14:val="tx1"/>
            </w14:solidFill>
          </w14:textFill>
        </w:rPr>
        <w:t>货物全部由符合政策要求的小微企业制造，提供中小企业声明函；</w:t>
      </w:r>
    </w:p>
    <w:p>
      <w:pPr>
        <w:spacing w:line="360" w:lineRule="auto"/>
        <w:ind w:firstLine="897" w:firstLineChars="374"/>
        <w:rPr>
          <w:rFonts w:hint="eastAsia" w:ascii="宋体" w:hAnsi="宋体" w:eastAsia="宋体" w:cs="宋体"/>
          <w:color w:val="000000" w:themeColor="text1"/>
          <w:sz w:val="24"/>
          <w:highlight w:val="none"/>
          <w14:textFill>
            <w14:solidFill>
              <w14:schemeClr w14:val="tx1"/>
            </w14:solidFill>
          </w14:textFill>
        </w:rPr>
      </w:pPr>
      <w:sdt>
        <w:sdtPr>
          <w:rPr>
            <w:rFonts w:hint="eastAsia" w:ascii="宋体" w:hAnsi="宋体" w:eastAsia="宋体" w:cs="宋体"/>
            <w:color w:val="000000" w:themeColor="text1"/>
            <w:kern w:val="0"/>
            <w:sz w:val="24"/>
            <w:highlight w:val="none"/>
            <w14:textFill>
              <w14:solidFill>
                <w14:schemeClr w14:val="tx1"/>
              </w14:solidFill>
            </w14:textFill>
          </w:rPr>
          <w:id w:val="-333685401"/>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Wingdings" w:hAnsi="Wingdings" w:eastAsia="宋体" w:cs="宋体"/>
              <w:color w:val="000000" w:themeColor="text1"/>
              <w:kern w:val="0"/>
              <w:sz w:val="24"/>
              <w:szCs w:val="24"/>
              <w:highlight w:val="none"/>
              <w:lang w:val="en-US" w:eastAsia="zh-CN" w:bidi="ar-SA"/>
              <w14:textFill>
                <w14:solidFill>
                  <w14:schemeClr w14:val="tx1"/>
                </w14:solidFill>
              </w14:textFill>
            </w:rPr>
            <w:t>þ</w:t>
          </w:r>
        </w:sdtContent>
      </w:sdt>
      <w:r>
        <w:rPr>
          <w:rFonts w:hint="eastAsia" w:ascii="宋体" w:hAnsi="宋体" w:eastAsia="宋体" w:cs="宋体"/>
          <w:color w:val="000000" w:themeColor="text1"/>
          <w:sz w:val="24"/>
          <w:highlight w:val="none"/>
          <w14:textFill>
            <w14:solidFill>
              <w14:schemeClr w14:val="tx1"/>
            </w14:solidFill>
          </w14:textFill>
        </w:rPr>
        <w:t>服务全部由符合政策要求的中小企业承接，提供中小企业声明函；</w:t>
      </w:r>
    </w:p>
    <w:p>
      <w:pPr>
        <w:spacing w:line="360" w:lineRule="auto"/>
        <w:ind w:firstLine="897" w:firstLineChars="374"/>
        <w:rPr>
          <w:rFonts w:hint="eastAsia" w:ascii="宋体" w:hAnsi="宋体" w:eastAsia="宋体" w:cs="宋体"/>
          <w:color w:val="000000" w:themeColor="text1"/>
          <w:sz w:val="24"/>
          <w:highlight w:val="none"/>
          <w14:textFill>
            <w14:solidFill>
              <w14:schemeClr w14:val="tx1"/>
            </w14:solidFill>
          </w14:textFill>
        </w:rPr>
      </w:pPr>
      <w:sdt>
        <w:sdtPr>
          <w:rPr>
            <w:rFonts w:hint="eastAsia" w:ascii="宋体" w:hAnsi="宋体" w:eastAsia="宋体" w:cs="宋体"/>
            <w:color w:val="000000" w:themeColor="text1"/>
            <w:kern w:val="0"/>
            <w:sz w:val="24"/>
            <w:highlight w:val="none"/>
            <w14:textFill>
              <w14:solidFill>
                <w14:schemeClr w14:val="tx1"/>
              </w14:solidFill>
            </w14:textFill>
          </w:rPr>
          <w:id w:val="-2141025358"/>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w:t>
          </w:r>
        </w:sdtContent>
      </w:sdt>
      <w:r>
        <w:rPr>
          <w:rFonts w:hint="eastAsia" w:ascii="宋体" w:hAnsi="宋体" w:eastAsia="宋体" w:cs="宋体"/>
          <w:color w:val="000000" w:themeColor="text1"/>
          <w:sz w:val="24"/>
          <w:highlight w:val="none"/>
          <w14:textFill>
            <w14:solidFill>
              <w14:schemeClr w14:val="tx1"/>
            </w14:solidFill>
          </w14:textFill>
        </w:rPr>
        <w:t>服务全部由符合政策要求的小微企业承接，提供中小企业声明函；</w:t>
      </w:r>
    </w:p>
    <w:p>
      <w:pPr>
        <w:snapToGrid w:val="0"/>
        <w:spacing w:line="360" w:lineRule="auto"/>
        <w:ind w:firstLine="480" w:firstLineChars="200"/>
        <w:rPr>
          <w:rFonts w:hint="eastAsia" w:ascii="宋体" w:hAnsi="宋体" w:eastAsia="宋体" w:cs="宋体"/>
          <w:snapToGrid w:val="0"/>
          <w:color w:val="auto"/>
          <w:kern w:val="28"/>
          <w:sz w:val="24"/>
          <w:szCs w:val="20"/>
          <w:highlight w:val="none"/>
        </w:rPr>
      </w:pPr>
      <w:sdt>
        <w:sdtPr>
          <w:rPr>
            <w:rFonts w:hint="eastAsia" w:ascii="宋体" w:hAnsi="宋体" w:eastAsia="宋体" w:cs="宋体"/>
            <w:snapToGrid w:val="0"/>
            <w:color w:val="auto"/>
            <w:kern w:val="28"/>
            <w:sz w:val="24"/>
            <w:szCs w:val="20"/>
            <w:highlight w:val="none"/>
          </w:rPr>
          <w:id w:val="-1985607795"/>
          <w14:checkbox>
            <w14:checked w14:val="0"/>
            <w14:checkedState w14:val="00FE" w14:font="Wingdings"/>
            <w14:uncheckedState w14:val="2610" w14:font="MS Gothic"/>
          </w14:checkbox>
        </w:sdtPr>
        <w:sdtEndPr>
          <w:rPr>
            <w:rFonts w:hint="eastAsia" w:ascii="宋体" w:hAnsi="宋体" w:eastAsia="宋体" w:cs="宋体"/>
            <w:snapToGrid w:val="0"/>
            <w:color w:val="auto"/>
            <w:kern w:val="28"/>
            <w:sz w:val="24"/>
            <w:szCs w:val="20"/>
            <w:highlight w:val="none"/>
          </w:rPr>
        </w:sdtEndPr>
        <w:sdtContent>
          <w:r>
            <w:rPr>
              <w:rFonts w:hint="eastAsia" w:ascii="宋体" w:hAnsi="宋体" w:eastAsia="宋体" w:cs="宋体"/>
              <w:snapToGrid w:val="0"/>
              <w:color w:val="auto"/>
              <w:kern w:val="28"/>
              <w:sz w:val="24"/>
              <w:szCs w:val="20"/>
              <w:highlight w:val="none"/>
              <w:lang w:val="en-US" w:eastAsia="zh-CN" w:bidi="ar-SA"/>
            </w:rPr>
            <w:t>☐</w:t>
          </w:r>
        </w:sdtContent>
      </w:sdt>
      <w:r>
        <w:rPr>
          <w:rFonts w:hint="eastAsia" w:ascii="宋体" w:hAnsi="宋体" w:eastAsia="宋体" w:cs="宋体"/>
          <w:snapToGrid w:val="0"/>
          <w:color w:val="auto"/>
          <w:kern w:val="28"/>
          <w:sz w:val="24"/>
          <w:szCs w:val="20"/>
          <w:highlight w:val="none"/>
        </w:rPr>
        <w:t>要求以联合体形式参加，提供联合协议和中小企业声明函，联合协议中中小企业合同金额应当达到</w:t>
      </w:r>
      <w:r>
        <w:rPr>
          <w:rFonts w:hint="eastAsia" w:ascii="宋体" w:hAnsi="宋体" w:eastAsia="宋体" w:cs="宋体"/>
          <w:snapToGrid w:val="0"/>
          <w:color w:val="auto"/>
          <w:kern w:val="28"/>
          <w:sz w:val="24"/>
          <w:szCs w:val="20"/>
          <w:highlight w:val="none"/>
          <w:u w:val="single"/>
        </w:rPr>
        <w:t xml:space="preserve">  </w:t>
      </w:r>
      <w:r>
        <w:rPr>
          <w:rFonts w:hint="eastAsia" w:ascii="宋体" w:hAnsi="宋体" w:eastAsia="宋体" w:cs="宋体"/>
          <w:snapToGrid w:val="0"/>
          <w:color w:val="auto"/>
          <w:kern w:val="28"/>
          <w:sz w:val="24"/>
          <w:szCs w:val="20"/>
          <w:highlight w:val="none"/>
        </w:rPr>
        <w:t>%，小微企业合同金额应当达到</w:t>
      </w:r>
      <w:r>
        <w:rPr>
          <w:rFonts w:hint="eastAsia" w:ascii="宋体" w:hAnsi="宋体" w:eastAsia="宋体" w:cs="宋体"/>
          <w:snapToGrid w:val="0"/>
          <w:color w:val="auto"/>
          <w:kern w:val="28"/>
          <w:sz w:val="24"/>
          <w:szCs w:val="20"/>
          <w:highlight w:val="none"/>
          <w:u w:val="single"/>
          <w:lang w:val="en-US" w:eastAsia="zh-CN"/>
        </w:rPr>
        <w:t xml:space="preserve">  </w:t>
      </w:r>
      <w:r>
        <w:rPr>
          <w:rFonts w:hint="eastAsia" w:ascii="宋体" w:hAnsi="宋体" w:eastAsia="宋体" w:cs="宋体"/>
          <w:snapToGrid w:val="0"/>
          <w:color w:val="auto"/>
          <w:kern w:val="28"/>
          <w:sz w:val="24"/>
          <w:szCs w:val="20"/>
          <w:highlight w:val="none"/>
        </w:rPr>
        <w:t>%</w:t>
      </w:r>
      <w:r>
        <w:rPr>
          <w:rFonts w:hint="eastAsia" w:ascii="宋体" w:hAnsi="宋体" w:eastAsia="宋体" w:cs="宋体"/>
          <w:snapToGrid w:val="0"/>
          <w:color w:val="auto"/>
          <w:kern w:val="28"/>
          <w:sz w:val="24"/>
          <w:szCs w:val="20"/>
          <w:highlight w:val="none"/>
          <w:lang w:eastAsia="zh-CN"/>
        </w:rPr>
        <w:t>；</w:t>
      </w:r>
      <w:r>
        <w:rPr>
          <w:rFonts w:hint="eastAsia" w:ascii="宋体" w:hAnsi="宋体" w:eastAsia="宋体" w:cs="宋体"/>
          <w:snapToGrid w:val="0"/>
          <w:color w:val="auto"/>
          <w:kern w:val="28"/>
          <w:sz w:val="24"/>
          <w:szCs w:val="20"/>
          <w:highlight w:val="none"/>
        </w:rPr>
        <w:t>如果供应商本身提供所有标的均由中小企业制造、承建或承接，视同符合了资格条件，无需再与其他中小企业组成联合体参加政府采购活动，无需提供联合协议；</w:t>
      </w:r>
    </w:p>
    <w:p>
      <w:pPr>
        <w:snapToGrid w:val="0"/>
        <w:spacing w:line="360" w:lineRule="auto"/>
        <w:ind w:firstLine="480" w:firstLineChars="200"/>
        <w:rPr>
          <w:rFonts w:hint="eastAsia" w:ascii="宋体" w:hAnsi="宋体" w:eastAsia="宋体" w:cs="宋体"/>
          <w:sz w:val="24"/>
          <w:highlight w:val="none"/>
        </w:rPr>
      </w:pPr>
      <w:sdt>
        <w:sdtPr>
          <w:rPr>
            <w:rFonts w:hint="eastAsia" w:ascii="宋体" w:hAnsi="宋体" w:eastAsia="宋体" w:cs="宋体"/>
            <w:snapToGrid w:val="0"/>
            <w:color w:val="auto"/>
            <w:kern w:val="28"/>
            <w:sz w:val="24"/>
            <w:szCs w:val="20"/>
            <w:highlight w:val="none"/>
          </w:rPr>
          <w:id w:val="34630645"/>
          <w14:checkbox>
            <w14:checked w14:val="0"/>
            <w14:checkedState w14:val="00FE" w14:font="Wingdings"/>
            <w14:uncheckedState w14:val="2610" w14:font="MS Gothic"/>
          </w14:checkbox>
        </w:sdtPr>
        <w:sdtEndPr>
          <w:rPr>
            <w:rFonts w:hint="eastAsia" w:ascii="宋体" w:hAnsi="宋体" w:eastAsia="宋体" w:cs="宋体"/>
            <w:snapToGrid w:val="0"/>
            <w:color w:val="auto"/>
            <w:kern w:val="28"/>
            <w:sz w:val="24"/>
            <w:szCs w:val="20"/>
            <w:highlight w:val="none"/>
          </w:rPr>
        </w:sdtEndPr>
        <w:sdtContent>
          <w:r>
            <w:rPr>
              <w:rFonts w:hint="eastAsia" w:ascii="宋体" w:hAnsi="宋体" w:eastAsia="宋体" w:cs="宋体"/>
              <w:snapToGrid w:val="0"/>
              <w:color w:val="auto"/>
              <w:kern w:val="28"/>
              <w:sz w:val="24"/>
              <w:szCs w:val="20"/>
              <w:highlight w:val="none"/>
            </w:rPr>
            <w:t>☐</w:t>
          </w:r>
        </w:sdtContent>
      </w:sdt>
      <w:r>
        <w:rPr>
          <w:rFonts w:hint="eastAsia" w:ascii="宋体" w:hAnsi="宋体" w:eastAsia="宋体" w:cs="宋体"/>
          <w:snapToGrid w:val="0"/>
          <w:color w:val="auto"/>
          <w:kern w:val="28"/>
          <w:sz w:val="24"/>
          <w:szCs w:val="20"/>
          <w:highlight w:val="none"/>
        </w:rPr>
        <w:t>要求合同分包，提供分包意向协议和中小企业声明函，分包意向协议中中小企业合同金额应当达到达到</w:t>
      </w:r>
      <w:r>
        <w:rPr>
          <w:rFonts w:hint="eastAsia" w:ascii="宋体" w:hAnsi="宋体" w:eastAsia="宋体" w:cs="宋体"/>
          <w:snapToGrid w:val="0"/>
          <w:color w:val="auto"/>
          <w:kern w:val="28"/>
          <w:sz w:val="24"/>
          <w:szCs w:val="20"/>
          <w:highlight w:val="none"/>
          <w:u w:val="single"/>
          <w:lang w:val="en-US" w:eastAsia="zh-CN"/>
        </w:rPr>
        <w:t xml:space="preserve">   </w:t>
      </w:r>
      <w:r>
        <w:rPr>
          <w:rFonts w:hint="eastAsia" w:ascii="宋体" w:hAnsi="宋体" w:eastAsia="宋体" w:cs="宋体"/>
          <w:snapToGrid w:val="0"/>
          <w:color w:val="auto"/>
          <w:kern w:val="28"/>
          <w:sz w:val="24"/>
          <w:szCs w:val="20"/>
          <w:highlight w:val="none"/>
        </w:rPr>
        <w:t>%，小微企业合同金额应当达到</w:t>
      </w:r>
      <w:r>
        <w:rPr>
          <w:rFonts w:hint="eastAsia" w:ascii="宋体" w:hAnsi="宋体" w:eastAsia="宋体" w:cs="宋体"/>
          <w:snapToGrid w:val="0"/>
          <w:color w:val="auto"/>
          <w:kern w:val="28"/>
          <w:sz w:val="24"/>
          <w:szCs w:val="20"/>
          <w:highlight w:val="none"/>
          <w:u w:val="single"/>
          <w:lang w:val="en-US" w:eastAsia="zh-CN"/>
        </w:rPr>
        <w:t xml:space="preserve">   </w:t>
      </w:r>
      <w:r>
        <w:rPr>
          <w:rFonts w:hint="eastAsia" w:ascii="宋体" w:hAnsi="宋体" w:eastAsia="宋体" w:cs="宋体"/>
          <w:snapToGrid w:val="0"/>
          <w:color w:val="auto"/>
          <w:kern w:val="28"/>
          <w:sz w:val="24"/>
          <w:szCs w:val="20"/>
          <w:highlight w:val="none"/>
        </w:rPr>
        <w:t>%</w:t>
      </w:r>
      <w:r>
        <w:rPr>
          <w:rFonts w:hint="eastAsia" w:ascii="宋体" w:hAnsi="宋体" w:eastAsia="宋体" w:cs="宋体"/>
          <w:snapToGrid w:val="0"/>
          <w:color w:val="auto"/>
          <w:kern w:val="28"/>
          <w:sz w:val="24"/>
          <w:szCs w:val="20"/>
          <w:highlight w:val="none"/>
          <w:lang w:eastAsia="zh-CN"/>
        </w:rPr>
        <w:t>；</w:t>
      </w:r>
      <w:r>
        <w:rPr>
          <w:rFonts w:hint="eastAsia" w:ascii="宋体" w:hAnsi="宋体" w:eastAsia="宋体" w:cs="宋体"/>
          <w:snapToGrid w:val="0"/>
          <w:color w:val="auto"/>
          <w:kern w:val="28"/>
          <w:sz w:val="24"/>
          <w:szCs w:val="20"/>
          <w:highlight w:val="none"/>
        </w:rPr>
        <w:t>如果供应商本身提供所有标的均由中小企业制造、承建或承接，视同符合了资格条件，无需再向中小企业分包，无需提供分包意向协议；</w:t>
      </w:r>
    </w:p>
    <w:p>
      <w:pPr>
        <w:numPr>
          <w:ilvl w:val="0"/>
          <w:numId w:val="1"/>
        </w:numPr>
        <w:snapToGrid w:val="0"/>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本项目的特定资格要求：</w:t>
      </w:r>
      <w:r>
        <w:rPr>
          <w:rFonts w:hint="eastAsia" w:ascii="宋体" w:hAnsi="宋体" w:cs="宋体"/>
          <w:color w:val="auto"/>
          <w:sz w:val="24"/>
          <w:highlight w:val="none"/>
          <w:lang w:eastAsia="zh-CN"/>
        </w:rPr>
        <w:t>具备</w:t>
      </w:r>
      <w:r>
        <w:rPr>
          <w:rFonts w:hint="eastAsia" w:ascii="宋体" w:hAnsi="宋体" w:cs="宋体"/>
          <w:color w:val="auto"/>
          <w:sz w:val="24"/>
          <w:highlight w:val="none"/>
          <w:lang w:val="en-US" w:eastAsia="zh-CN"/>
        </w:rPr>
        <w:t>有效的省级及以上行政主管部门颁发的</w:t>
      </w:r>
      <w:r>
        <w:rPr>
          <w:rFonts w:hint="eastAsia" w:ascii="宋体" w:hAnsi="宋体" w:eastAsia="宋体" w:cs="宋体"/>
          <w:color w:val="auto"/>
          <w:sz w:val="24"/>
          <w:highlight w:val="none"/>
          <w:lang w:eastAsia="zh-CN"/>
        </w:rPr>
        <w:t>乙级</w:t>
      </w:r>
      <w:r>
        <w:rPr>
          <w:rFonts w:hint="eastAsia" w:ascii="宋体" w:hAnsi="宋体" w:cs="宋体"/>
          <w:color w:val="auto"/>
          <w:sz w:val="24"/>
          <w:highlight w:val="none"/>
          <w:lang w:val="en-US" w:eastAsia="zh-CN"/>
        </w:rPr>
        <w:t>及以上</w:t>
      </w:r>
      <w:r>
        <w:rPr>
          <w:rFonts w:hint="eastAsia" w:ascii="宋体" w:hAnsi="宋体" w:eastAsia="宋体" w:cs="宋体"/>
          <w:color w:val="auto"/>
          <w:sz w:val="24"/>
          <w:highlight w:val="none"/>
          <w:lang w:eastAsia="zh-CN"/>
        </w:rPr>
        <w:t>测绘资质</w:t>
      </w:r>
      <w:r>
        <w:rPr>
          <w:rFonts w:hint="eastAsia" w:ascii="宋体" w:hAnsi="宋体" w:cs="宋体"/>
          <w:color w:val="auto"/>
          <w:sz w:val="24"/>
          <w:highlight w:val="none"/>
          <w:lang w:val="en-US" w:eastAsia="zh-CN"/>
        </w:rPr>
        <w:t>证书；</w:t>
      </w:r>
    </w:p>
    <w:p>
      <w:pPr>
        <w:numPr>
          <w:ilvl w:val="0"/>
          <w:numId w:val="0"/>
        </w:num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4.本项目允许中型企业与小微企业组成联合体、小微企业与小微企业组成联合体参与投标；允许中型企业向小微企业、小微企业向小微企业合理分包；</w:t>
      </w:r>
    </w:p>
    <w:p>
      <w:pPr>
        <w:numPr>
          <w:ilvl w:val="0"/>
          <w:numId w:val="0"/>
        </w:numPr>
        <w:snapToGrid w:val="0"/>
        <w:spacing w:line="360" w:lineRule="auto"/>
        <w:ind w:firstLine="480" w:firstLineChars="200"/>
        <w:rPr>
          <w:rFonts w:hint="eastAsia" w:ascii="宋体" w:hAnsi="宋体" w:eastAsia="宋体" w:cs="宋体"/>
          <w:sz w:val="24"/>
          <w:highlight w:val="none"/>
        </w:rPr>
      </w:pPr>
      <w:r>
        <w:rPr>
          <w:rFonts w:hint="eastAsia" w:ascii="宋体" w:hAnsi="宋体" w:cs="宋体"/>
          <w:sz w:val="24"/>
          <w:highlight w:val="none"/>
          <w:lang w:val="en-US" w:eastAsia="zh-CN"/>
        </w:rPr>
        <w:t>5.</w:t>
      </w:r>
      <w:r>
        <w:rPr>
          <w:rFonts w:hint="eastAsia" w:ascii="宋体" w:hAnsi="宋体" w:eastAsia="宋体" w:cs="宋体"/>
          <w:sz w:val="24"/>
          <w:highlight w:val="none"/>
        </w:rPr>
        <w:t>单位负责人为同一人或者存在直接控股、管理关系的不同供应</w:t>
      </w:r>
      <w:r>
        <w:rPr>
          <w:rFonts w:hint="eastAsia" w:ascii="宋体" w:hAnsi="宋体" w:eastAsia="宋体" w:cs="宋体"/>
          <w:sz w:val="24"/>
          <w:highlight w:val="none"/>
        </w:rPr>
        <w:t>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highlight w:val="none"/>
        </w:rPr>
      </w:pPr>
      <w:r>
        <w:rPr>
          <w:rFonts w:hint="eastAsia" w:ascii="宋体" w:hAnsi="宋体" w:cs="宋体"/>
          <w:b/>
          <w:sz w:val="24"/>
          <w:highlight w:val="none"/>
        </w:rPr>
        <w:t xml:space="preserve">三、获取招标文件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时间：</w:t>
      </w:r>
      <w:r>
        <w:rPr>
          <w:rFonts w:hint="eastAsia" w:ascii="宋体" w:hAnsi="宋体" w:cs="宋体"/>
          <w:sz w:val="24"/>
          <w:highlight w:val="none"/>
        </w:rPr>
        <w:t>/至</w:t>
      </w:r>
      <w:r>
        <w:rPr>
          <w:rFonts w:hint="eastAsia" w:ascii="宋体" w:hAnsi="宋体" w:cs="宋体"/>
          <w:sz w:val="24"/>
          <w:highlight w:val="none"/>
          <w:u w:val="single"/>
        </w:rPr>
        <w:t>2022年</w:t>
      </w:r>
      <w:r>
        <w:rPr>
          <w:rFonts w:hint="eastAsia" w:ascii="宋体" w:hAnsi="宋体" w:cs="宋体"/>
          <w:sz w:val="24"/>
          <w:highlight w:val="none"/>
          <w:u w:val="single"/>
          <w:lang w:val="en-US" w:eastAsia="zh-CN"/>
        </w:rPr>
        <w:t>8</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26</w:t>
      </w:r>
      <w:r>
        <w:rPr>
          <w:rFonts w:hint="eastAsia" w:ascii="宋体" w:hAnsi="宋体" w:cs="宋体"/>
          <w:sz w:val="24"/>
          <w:highlight w:val="none"/>
          <w:u w:val="single"/>
        </w:rPr>
        <w:t>日</w:t>
      </w:r>
      <w:r>
        <w:rPr>
          <w:rFonts w:hint="eastAsia" w:ascii="宋体" w:hAnsi="宋体" w:cs="宋体"/>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方式：</w:t>
      </w:r>
      <w:r>
        <w:rPr>
          <w:rFonts w:hint="eastAsia" w:ascii="宋体" w:hAnsi="宋体" w:cs="宋体"/>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售价（元）：</w:t>
      </w:r>
      <w:r>
        <w:rPr>
          <w:rFonts w:hint="eastAsia" w:ascii="宋体" w:hAnsi="宋体" w:cs="宋体"/>
          <w:sz w:val="24"/>
          <w:highlight w:val="none"/>
        </w:rPr>
        <w:t xml:space="preserve">0 </w:t>
      </w:r>
      <w:r>
        <w:rPr>
          <w:rFonts w:hint="eastAsia" w:ascii="宋体" w:hAnsi="宋体" w:cs="宋体"/>
          <w:sz w:val="24"/>
          <w:highlight w:val="none"/>
        </w:rPr>
        <w:tab/>
      </w:r>
    </w:p>
    <w:p>
      <w:pPr>
        <w:spacing w:line="360" w:lineRule="auto"/>
        <w:rPr>
          <w:rFonts w:ascii="宋体" w:hAnsi="宋体" w:cs="宋体"/>
          <w:b/>
          <w:sz w:val="24"/>
          <w:highlight w:val="none"/>
        </w:rPr>
      </w:pPr>
      <w:r>
        <w:rPr>
          <w:rFonts w:hint="eastAsia" w:ascii="宋体" w:hAnsi="宋体" w:cs="宋体"/>
          <w:b/>
          <w:sz w:val="24"/>
          <w:highlight w:val="none"/>
        </w:rPr>
        <w:t>四、提交投标文件截止时间、开标时间和地点</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提交投标文件截止时间：</w:t>
      </w:r>
      <w:r>
        <w:rPr>
          <w:rFonts w:hint="eastAsia" w:ascii="宋体" w:hAnsi="宋体" w:cs="宋体"/>
          <w:sz w:val="24"/>
          <w:highlight w:val="none"/>
          <w:u w:val="single"/>
        </w:rPr>
        <w:t xml:space="preserve"> 2022年</w:t>
      </w:r>
      <w:r>
        <w:rPr>
          <w:rFonts w:hint="eastAsia" w:ascii="宋体" w:hAnsi="宋体" w:cs="宋体"/>
          <w:sz w:val="24"/>
          <w:highlight w:val="none"/>
          <w:u w:val="single"/>
          <w:lang w:val="en-US" w:eastAsia="zh-CN"/>
        </w:rPr>
        <w:t>8</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26</w:t>
      </w:r>
      <w:r>
        <w:rPr>
          <w:rFonts w:hint="eastAsia" w:ascii="宋体" w:hAnsi="宋体" w:cs="宋体"/>
          <w:sz w:val="24"/>
          <w:highlight w:val="none"/>
          <w:u w:val="single"/>
        </w:rPr>
        <w:t>日9点30分</w:t>
      </w:r>
      <w:r>
        <w:rPr>
          <w:rFonts w:hint="eastAsia" w:ascii="宋体" w:hAnsi="宋体" w:cs="宋体"/>
          <w:bCs/>
          <w:sz w:val="24"/>
          <w:highlight w:val="none"/>
          <w:u w:val="single"/>
        </w:rPr>
        <w:t xml:space="preserve"> </w:t>
      </w:r>
      <w:r>
        <w:rPr>
          <w:rFonts w:hint="eastAsia" w:ascii="宋体" w:hAnsi="宋体" w:cs="宋体"/>
          <w:sz w:val="24"/>
          <w:highlight w:val="none"/>
        </w:rPr>
        <w:t>（北京时间）</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投标地点（网址）：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bCs/>
          <w:sz w:val="24"/>
          <w:highlight w:val="none"/>
          <w:u w:val="single"/>
        </w:rPr>
      </w:pPr>
      <w:r>
        <w:rPr>
          <w:rFonts w:hint="eastAsia" w:ascii="宋体" w:hAnsi="宋体" w:cs="宋体"/>
          <w:b/>
          <w:sz w:val="24"/>
          <w:highlight w:val="none"/>
        </w:rPr>
        <w:t>开标时间：</w:t>
      </w:r>
      <w:r>
        <w:rPr>
          <w:rFonts w:hint="eastAsia" w:ascii="宋体" w:hAnsi="宋体" w:cs="宋体"/>
          <w:sz w:val="24"/>
          <w:highlight w:val="none"/>
          <w:u w:val="single"/>
        </w:rPr>
        <w:t>2022年</w:t>
      </w:r>
      <w:r>
        <w:rPr>
          <w:rFonts w:hint="eastAsia" w:ascii="宋体" w:hAnsi="宋体" w:cs="宋体"/>
          <w:sz w:val="24"/>
          <w:highlight w:val="none"/>
          <w:u w:val="single"/>
          <w:lang w:val="en-US" w:eastAsia="zh-CN"/>
        </w:rPr>
        <w:t>8</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26</w:t>
      </w:r>
      <w:r>
        <w:rPr>
          <w:rFonts w:hint="eastAsia" w:ascii="宋体" w:hAnsi="宋体" w:cs="宋体"/>
          <w:sz w:val="24"/>
          <w:highlight w:val="none"/>
          <w:u w:val="single"/>
        </w:rPr>
        <w:t>日9点30分</w:t>
      </w:r>
      <w:r>
        <w:rPr>
          <w:rFonts w:hint="eastAsia" w:ascii="宋体" w:hAnsi="宋体" w:cs="宋体"/>
          <w:bCs/>
          <w:sz w:val="24"/>
          <w:highlight w:val="none"/>
          <w:u w:val="single"/>
        </w:rPr>
        <w:t xml:space="preserve">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开标地点（网址）：</w:t>
      </w:r>
      <w:r>
        <w:rPr>
          <w:rFonts w:hint="eastAsia" w:ascii="宋体" w:hAnsi="宋体" w:cs="宋体"/>
          <w:sz w:val="24"/>
          <w:highlight w:val="none"/>
        </w:rPr>
        <w:t>政采云平台（https://www.zcygov.cn/）</w:t>
      </w:r>
    </w:p>
    <w:p>
      <w:pPr>
        <w:spacing w:line="360" w:lineRule="auto"/>
        <w:rPr>
          <w:rFonts w:ascii="宋体" w:hAnsi="宋体" w:cs="宋体"/>
          <w:sz w:val="24"/>
          <w:highlight w:val="none"/>
        </w:rPr>
      </w:pPr>
      <w:r>
        <w:rPr>
          <w:rFonts w:hint="eastAsia" w:ascii="宋体" w:hAnsi="宋体" w:cs="宋体"/>
          <w:b/>
          <w:sz w:val="24"/>
          <w:highlight w:val="none"/>
        </w:rPr>
        <w:t xml:space="preserve">五、公告期限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自本公告发布之日起5个工作日。</w:t>
      </w:r>
    </w:p>
    <w:p>
      <w:pPr>
        <w:spacing w:line="360" w:lineRule="auto"/>
        <w:rPr>
          <w:rFonts w:ascii="宋体" w:hAnsi="宋体" w:cs="宋体"/>
          <w:b/>
          <w:sz w:val="24"/>
          <w:highlight w:val="none"/>
        </w:rPr>
      </w:pPr>
      <w:r>
        <w:rPr>
          <w:rFonts w:hint="eastAsia" w:ascii="宋体" w:hAnsi="宋体" w:cs="宋体"/>
          <w:b/>
          <w:sz w:val="24"/>
          <w:highlight w:val="none"/>
        </w:rPr>
        <w:t>六、其他补充事宜</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详见附件2。</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ascii="宋体" w:hAnsi="宋体" w:cs="宋体"/>
          <w:b/>
          <w:sz w:val="24"/>
          <w:highlight w:val="none"/>
        </w:rPr>
      </w:pPr>
      <w:r>
        <w:rPr>
          <w:rFonts w:hint="eastAsia" w:ascii="宋体" w:hAnsi="宋体" w:cs="宋体"/>
          <w:b/>
          <w:sz w:val="24"/>
          <w:highlight w:val="none"/>
        </w:rPr>
        <w:t>七、对本次采购提出询问、质疑、投诉，请按以下方式联系</w:t>
      </w:r>
    </w:p>
    <w:p>
      <w:pPr>
        <w:spacing w:line="360" w:lineRule="auto"/>
        <w:rPr>
          <w:rFonts w:ascii="宋体" w:hAnsi="宋体" w:cs="宋体"/>
          <w:sz w:val="24"/>
          <w:highlight w:val="none"/>
        </w:rPr>
      </w:pPr>
      <w:r>
        <w:rPr>
          <w:rFonts w:hint="eastAsia" w:ascii="宋体" w:hAnsi="宋体" w:cs="宋体"/>
          <w:sz w:val="24"/>
          <w:highlight w:val="none"/>
        </w:rPr>
        <w:t xml:space="preserve">    1.采购人信息</w:t>
      </w:r>
    </w:p>
    <w:p>
      <w:pPr>
        <w:spacing w:line="360" w:lineRule="auto"/>
        <w:rPr>
          <w:rFonts w:ascii="宋体" w:hAnsi="宋体" w:cs="宋体"/>
          <w:sz w:val="24"/>
          <w:highlight w:val="none"/>
        </w:rPr>
      </w:pPr>
      <w:r>
        <w:rPr>
          <w:rFonts w:hint="eastAsia" w:ascii="宋体" w:hAnsi="宋体" w:cs="宋体"/>
          <w:sz w:val="24"/>
          <w:highlight w:val="none"/>
        </w:rPr>
        <w:t xml:space="preserve">    名称：</w:t>
      </w:r>
      <w:r>
        <w:rPr>
          <w:rFonts w:hint="eastAsia" w:ascii="宋体" w:hAnsi="宋体" w:cs="宋体"/>
          <w:sz w:val="24"/>
          <w:highlight w:val="none"/>
          <w:lang w:eastAsia="zh-CN"/>
        </w:rPr>
        <w:t>建德市不动产登记服务中心</w:t>
      </w: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    地址：建德市洋安社区荷映路113号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传真：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cs="宋体"/>
          <w:color w:val="auto"/>
          <w:sz w:val="24"/>
          <w:highlight w:val="none"/>
          <w:lang w:eastAsia="zh-CN"/>
        </w:rPr>
        <w:t>叶女士</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w:t>
      </w:r>
      <w:r>
        <w:rPr>
          <w:rFonts w:hint="eastAsia" w:ascii="宋体" w:hAnsi="宋体" w:cs="宋体"/>
          <w:color w:val="auto"/>
          <w:sz w:val="24"/>
          <w:highlight w:val="none"/>
          <w:lang w:val="en-US" w:eastAsia="zh-CN"/>
        </w:rPr>
        <w:t>15268197456</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 </w:t>
      </w:r>
      <w:r>
        <w:rPr>
          <w:rFonts w:hint="eastAsia" w:ascii="宋体" w:hAnsi="宋体" w:cs="宋体"/>
          <w:color w:val="auto"/>
          <w:sz w:val="24"/>
          <w:highlight w:val="none"/>
          <w:lang w:eastAsia="zh-CN"/>
        </w:rPr>
        <w:t>黄伟英</w:t>
      </w:r>
      <w:r>
        <w:rPr>
          <w:rFonts w:hint="eastAsia" w:ascii="宋体" w:hAnsi="宋体" w:cs="宋体"/>
          <w:color w:val="auto"/>
          <w:sz w:val="24"/>
          <w:highlight w:val="none"/>
        </w:rPr>
        <w:t xml:space="preserve"> </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质疑联系方式：</w:t>
      </w:r>
      <w:r>
        <w:rPr>
          <w:rFonts w:hint="eastAsia" w:ascii="宋体" w:hAnsi="宋体" w:cs="宋体"/>
          <w:color w:val="auto"/>
          <w:sz w:val="24"/>
          <w:highlight w:val="none"/>
          <w:lang w:val="en-US" w:eastAsia="zh-CN"/>
        </w:rPr>
        <w:t>13968129929</w:t>
      </w:r>
    </w:p>
    <w:p>
      <w:pPr>
        <w:spacing w:line="360" w:lineRule="auto"/>
        <w:rPr>
          <w:rFonts w:ascii="宋体" w:hAnsi="宋体" w:cs="宋体"/>
          <w:sz w:val="24"/>
          <w:highlight w:val="none"/>
        </w:rPr>
      </w:pPr>
      <w:r>
        <w:rPr>
          <w:rFonts w:hint="eastAsia" w:ascii="宋体" w:hAnsi="宋体" w:cs="宋体"/>
          <w:sz w:val="24"/>
          <w:highlight w:val="none"/>
        </w:rPr>
        <w:t xml:space="preserve">    2.采购代理机构信息            </w:t>
      </w:r>
    </w:p>
    <w:p>
      <w:pPr>
        <w:spacing w:line="360" w:lineRule="auto"/>
        <w:ind w:firstLine="480"/>
        <w:rPr>
          <w:rFonts w:ascii="宋体" w:hAnsi="宋体" w:cs="宋体"/>
          <w:sz w:val="24"/>
          <w:highlight w:val="none"/>
        </w:rPr>
      </w:pPr>
      <w:r>
        <w:rPr>
          <w:rFonts w:hint="eastAsia" w:ascii="宋体" w:hAnsi="宋体" w:cs="宋体"/>
          <w:sz w:val="24"/>
          <w:highlight w:val="none"/>
        </w:rPr>
        <w:t>名称：杭州博望建设工程招标投标代理有限公司</w:t>
      </w:r>
    </w:p>
    <w:p>
      <w:pPr>
        <w:spacing w:line="360" w:lineRule="auto"/>
        <w:ind w:firstLine="480"/>
        <w:rPr>
          <w:rFonts w:ascii="宋体" w:hAnsi="宋体" w:cs="宋体"/>
          <w:sz w:val="24"/>
          <w:highlight w:val="none"/>
        </w:rPr>
      </w:pPr>
      <w:r>
        <w:rPr>
          <w:rFonts w:hint="eastAsia" w:ascii="宋体" w:hAnsi="宋体" w:cs="宋体"/>
          <w:sz w:val="24"/>
          <w:highlight w:val="none"/>
        </w:rPr>
        <w:t xml:space="preserve">地址：浙江省建德市新安江街道新安财富城6幢B座1201室 </w:t>
      </w:r>
    </w:p>
    <w:p>
      <w:pPr>
        <w:spacing w:line="360" w:lineRule="auto"/>
        <w:rPr>
          <w:rFonts w:ascii="宋体" w:hAnsi="宋体" w:cs="宋体"/>
          <w:sz w:val="24"/>
          <w:highlight w:val="none"/>
        </w:rPr>
      </w:pPr>
      <w:r>
        <w:rPr>
          <w:rFonts w:hint="eastAsia" w:ascii="宋体" w:hAnsi="宋体" w:cs="宋体"/>
          <w:sz w:val="24"/>
          <w:highlight w:val="none"/>
        </w:rPr>
        <w:t xml:space="preserve">    传真：</w:t>
      </w:r>
      <w:r>
        <w:rPr>
          <w:rFonts w:hint="eastAsia" w:ascii="宋体" w:hAnsi="宋体" w:cs="宋体"/>
          <w:sz w:val="24"/>
          <w:highlight w:val="none"/>
          <w:lang w:val="zh-CN"/>
        </w:rPr>
        <w:t>0571-64</w:t>
      </w:r>
      <w:r>
        <w:rPr>
          <w:rFonts w:hint="eastAsia" w:ascii="宋体" w:hAnsi="宋体" w:cs="宋体"/>
          <w:sz w:val="24"/>
          <w:highlight w:val="none"/>
        </w:rPr>
        <w:t xml:space="preserve">785986            </w:t>
      </w:r>
    </w:p>
    <w:p>
      <w:pPr>
        <w:spacing w:line="360" w:lineRule="auto"/>
        <w:rPr>
          <w:rFonts w:ascii="宋体" w:hAnsi="宋体" w:cs="宋体"/>
          <w:sz w:val="24"/>
          <w:highlight w:val="none"/>
        </w:rPr>
      </w:pPr>
      <w:r>
        <w:rPr>
          <w:rFonts w:hint="eastAsia" w:ascii="宋体" w:hAnsi="宋体" w:cs="宋体"/>
          <w:sz w:val="24"/>
          <w:highlight w:val="none"/>
        </w:rPr>
        <w:t xml:space="preserve">    项目联系人（询问）：</w:t>
      </w:r>
      <w:r>
        <w:rPr>
          <w:rFonts w:hint="eastAsia" w:ascii="宋体" w:hAnsi="宋体" w:cs="宋体"/>
          <w:sz w:val="24"/>
          <w:highlight w:val="none"/>
          <w:lang w:eastAsia="zh-CN"/>
        </w:rPr>
        <w:t>周红月</w:t>
      </w: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    项目联系方式（询问）：</w:t>
      </w:r>
      <w:r>
        <w:rPr>
          <w:rFonts w:hint="eastAsia" w:ascii="宋体" w:hAnsi="宋体" w:cs="宋体"/>
          <w:sz w:val="24"/>
          <w:highlight w:val="none"/>
          <w:lang w:val="zh-CN"/>
        </w:rPr>
        <w:t>1</w:t>
      </w:r>
      <w:r>
        <w:rPr>
          <w:rFonts w:hint="eastAsia" w:ascii="宋体" w:hAnsi="宋体" w:cs="宋体"/>
          <w:sz w:val="24"/>
          <w:highlight w:val="none"/>
          <w:lang w:val="en-US" w:eastAsia="zh-CN"/>
        </w:rPr>
        <w:t>8358590721</w:t>
      </w: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    质疑联系人：</w:t>
      </w:r>
      <w:r>
        <w:rPr>
          <w:rFonts w:hint="eastAsia" w:ascii="宋体" w:hAnsi="宋体" w:cs="宋体"/>
          <w:sz w:val="24"/>
          <w:highlight w:val="none"/>
          <w:lang w:val="zh-CN"/>
        </w:rPr>
        <w:t>王莉敏</w:t>
      </w: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    质疑联系方式：</w:t>
      </w:r>
      <w:r>
        <w:rPr>
          <w:rFonts w:hint="eastAsia" w:ascii="宋体" w:hAnsi="宋体" w:cs="宋体"/>
          <w:sz w:val="24"/>
          <w:highlight w:val="none"/>
          <w:lang w:val="zh-CN"/>
        </w:rPr>
        <w:t>0571-64182360</w:t>
      </w:r>
    </w:p>
    <w:p>
      <w:pPr>
        <w:spacing w:line="360" w:lineRule="auto"/>
        <w:rPr>
          <w:rFonts w:ascii="宋体" w:hAnsi="宋体" w:cs="宋体"/>
          <w:sz w:val="24"/>
          <w:highlight w:val="none"/>
        </w:rPr>
      </w:pPr>
      <w:r>
        <w:rPr>
          <w:rFonts w:hint="eastAsia" w:ascii="宋体" w:hAnsi="宋体" w:cs="宋体"/>
          <w:sz w:val="24"/>
          <w:highlight w:val="none"/>
        </w:rPr>
        <w:t xml:space="preserve">    3.同级政府采购监督管理部门            </w:t>
      </w:r>
    </w:p>
    <w:p>
      <w:pPr>
        <w:spacing w:line="360" w:lineRule="auto"/>
        <w:rPr>
          <w:rFonts w:ascii="宋体" w:hAnsi="宋体" w:cs="宋体"/>
          <w:sz w:val="24"/>
          <w:highlight w:val="none"/>
        </w:rPr>
      </w:pPr>
      <w:r>
        <w:rPr>
          <w:rFonts w:hint="eastAsia" w:ascii="宋体" w:hAnsi="宋体" w:cs="宋体"/>
          <w:sz w:val="24"/>
          <w:highlight w:val="none"/>
        </w:rPr>
        <w:t xml:space="preserve">    名称：建德市采购办 </w:t>
      </w:r>
    </w:p>
    <w:p>
      <w:pPr>
        <w:spacing w:line="360" w:lineRule="auto"/>
        <w:rPr>
          <w:rFonts w:ascii="宋体" w:hAnsi="宋体" w:cs="宋体"/>
          <w:sz w:val="24"/>
          <w:highlight w:val="none"/>
        </w:rPr>
      </w:pPr>
      <w:r>
        <w:rPr>
          <w:rFonts w:hint="eastAsia" w:ascii="宋体" w:hAnsi="宋体" w:cs="宋体"/>
          <w:sz w:val="24"/>
          <w:highlight w:val="none"/>
        </w:rPr>
        <w:t xml:space="preserve">    地址：建德市财政局 </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 xml:space="preserve">  传真：/ </w:t>
      </w:r>
    </w:p>
    <w:p>
      <w:pPr>
        <w:spacing w:line="360" w:lineRule="auto"/>
        <w:rPr>
          <w:rFonts w:ascii="宋体" w:hAnsi="宋体" w:cs="宋体"/>
          <w:sz w:val="24"/>
          <w:highlight w:val="none"/>
        </w:rPr>
      </w:pPr>
      <w:r>
        <w:rPr>
          <w:rFonts w:hint="eastAsia" w:ascii="宋体" w:hAnsi="宋体" w:cs="宋体"/>
          <w:sz w:val="24"/>
          <w:highlight w:val="none"/>
        </w:rPr>
        <w:t xml:space="preserve">    联系人 ：邵</w:t>
      </w:r>
      <w:r>
        <w:rPr>
          <w:rFonts w:hint="eastAsia" w:ascii="宋体" w:hAnsi="宋体" w:cs="宋体"/>
          <w:sz w:val="24"/>
          <w:highlight w:val="none"/>
          <w:lang w:eastAsia="zh-CN"/>
        </w:rPr>
        <w:t>菁</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监督投诉电话：0571-64718168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CA问题联系电话（人工）：汇信CA 400-888-4636；天谷CA 400-087-8198。</w:t>
      </w:r>
    </w:p>
    <w:p>
      <w:pPr>
        <w:pStyle w:val="35"/>
        <w:spacing w:line="360" w:lineRule="auto"/>
        <w:ind w:firstLine="480" w:firstLineChars="200"/>
        <w:rPr>
          <w:rFonts w:hAnsi="宋体" w:cs="宋体"/>
          <w:sz w:val="24"/>
          <w:szCs w:val="24"/>
          <w:highlight w:val="none"/>
        </w:rPr>
      </w:pPr>
      <w:r>
        <w:rPr>
          <w:rFonts w:hint="eastAsia" w:hAnsi="宋体" w:cs="宋体"/>
          <w:sz w:val="24"/>
          <w:highlight w:val="none"/>
        </w:rPr>
        <w:t xml:space="preserve">                              </w:t>
      </w:r>
    </w:p>
    <w:p>
      <w:pPr>
        <w:adjustRightInd/>
        <w:spacing w:line="360" w:lineRule="auto"/>
        <w:jc w:val="center"/>
        <w:outlineLvl w:val="0"/>
        <w:rPr>
          <w:rFonts w:ascii="宋体" w:hAnsi="宋体" w:cs="宋体"/>
          <w:b/>
          <w:sz w:val="36"/>
          <w:szCs w:val="20"/>
          <w:highlight w:val="none"/>
        </w:rPr>
      </w:pPr>
      <w:r>
        <w:rPr>
          <w:rFonts w:hint="eastAsia" w:ascii="宋体" w:hAnsi="宋体" w:cs="宋体"/>
          <w:b/>
          <w:sz w:val="36"/>
          <w:szCs w:val="20"/>
          <w:highlight w:val="none"/>
        </w:rPr>
        <w:br w:type="page"/>
      </w:r>
      <w:r>
        <w:rPr>
          <w:rFonts w:hint="eastAsia" w:ascii="宋体" w:hAnsi="宋体" w:cs="宋体"/>
          <w:b/>
          <w:sz w:val="36"/>
          <w:szCs w:val="20"/>
          <w:highlight w:val="none"/>
        </w:rPr>
        <w:t>第二部分</w:t>
      </w:r>
      <w:bookmarkEnd w:id="8"/>
      <w:r>
        <w:rPr>
          <w:rFonts w:hint="eastAsia" w:ascii="宋体" w:hAnsi="宋体" w:cs="宋体"/>
          <w:b/>
          <w:sz w:val="36"/>
          <w:szCs w:val="20"/>
          <w:highlight w:val="none"/>
        </w:rPr>
        <w:t xml:space="preserve"> 投标人须知</w:t>
      </w:r>
      <w:bookmarkEnd w:id="9"/>
    </w:p>
    <w:p>
      <w:pPr>
        <w:snapToGrid w:val="0"/>
        <w:spacing w:line="360" w:lineRule="auto"/>
        <w:jc w:val="center"/>
        <w:rPr>
          <w:rFonts w:ascii="宋体" w:hAnsi="宋体" w:cs="宋体"/>
          <w:b/>
          <w:sz w:val="32"/>
          <w:szCs w:val="20"/>
          <w:highlight w:val="none"/>
        </w:rPr>
      </w:pPr>
      <w:r>
        <w:rPr>
          <w:rFonts w:hint="eastAsia" w:ascii="宋体" w:hAnsi="宋体" w:cs="宋体"/>
          <w:b/>
          <w:sz w:val="32"/>
          <w:szCs w:val="20"/>
          <w:highlight w:val="none"/>
        </w:rPr>
        <w:t>前附表</w:t>
      </w:r>
    </w:p>
    <w:tbl>
      <w:tblPr>
        <w:tblStyle w:val="62"/>
        <w:tblW w:w="921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764"/>
        <w:gridCol w:w="1421"/>
        <w:gridCol w:w="70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7" w:hRule="atLeast"/>
          <w:tblHeader/>
        </w:trPr>
        <w:tc>
          <w:tcPr>
            <w:tcW w:w="76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 w:val="24"/>
                <w:highlight w:val="none"/>
              </w:rPr>
            </w:pPr>
            <w:r>
              <w:rPr>
                <w:rFonts w:hint="eastAsia" w:ascii="宋体" w:hAnsi="宋体" w:cs="宋体"/>
                <w:b/>
                <w:sz w:val="24"/>
                <w:highlight w:val="none"/>
              </w:rPr>
              <w:t>序号</w:t>
            </w:r>
          </w:p>
        </w:tc>
        <w:tc>
          <w:tcPr>
            <w:tcW w:w="1421"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highlight w:val="none"/>
              </w:rPr>
            </w:pPr>
            <w:r>
              <w:rPr>
                <w:rFonts w:hint="eastAsia" w:ascii="宋体" w:hAnsi="宋体" w:cs="宋体"/>
                <w:b/>
                <w:sz w:val="24"/>
                <w:highlight w:val="none"/>
              </w:rPr>
              <w:t>事项</w:t>
            </w:r>
          </w:p>
        </w:tc>
        <w:tc>
          <w:tcPr>
            <w:tcW w:w="7034"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highlight w:val="none"/>
              </w:rPr>
            </w:pPr>
            <w:r>
              <w:rPr>
                <w:rFonts w:hint="eastAsia" w:ascii="宋体" w:hAnsi="宋体" w:cs="宋体"/>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589" w:hRule="atLeast"/>
          <w:tblHeader/>
        </w:trPr>
        <w:tc>
          <w:tcPr>
            <w:tcW w:w="764" w:type="dxa"/>
            <w:tcBorders>
              <w:top w:val="single" w:color="auto" w:sz="4" w:space="0"/>
              <w:left w:val="single" w:color="auto" w:sz="4" w:space="0"/>
              <w:bottom w:val="single" w:color="auto" w:sz="4" w:space="0"/>
              <w:right w:val="single" w:color="auto" w:sz="4" w:space="0"/>
            </w:tcBorders>
            <w:vAlign w:val="center"/>
          </w:tcPr>
          <w:p>
            <w:pPr>
              <w:snapToGrid w:val="0"/>
              <w:ind w:firstLine="240" w:firstLineChars="100"/>
              <w:jc w:val="both"/>
              <w:rPr>
                <w:rFonts w:ascii="宋体" w:hAnsi="宋体" w:cs="宋体"/>
                <w:sz w:val="24"/>
                <w:highlight w:val="none"/>
              </w:rPr>
            </w:pPr>
            <w:r>
              <w:rPr>
                <w:rFonts w:hint="eastAsia" w:ascii="宋体" w:hAnsi="宋体" w:cs="宋体"/>
                <w:sz w:val="24"/>
                <w:highlight w:val="none"/>
              </w:rPr>
              <w:t>1</w:t>
            </w:r>
          </w:p>
        </w:tc>
        <w:tc>
          <w:tcPr>
            <w:tcW w:w="1421"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highlight w:val="none"/>
              </w:rPr>
            </w:pPr>
            <w:r>
              <w:rPr>
                <w:rFonts w:hint="eastAsia" w:ascii="宋体" w:hAnsi="宋体" w:cs="宋体"/>
                <w:b/>
                <w:sz w:val="24"/>
                <w:highlight w:val="none"/>
              </w:rPr>
              <w:t>报价要求</w:t>
            </w:r>
          </w:p>
        </w:tc>
        <w:tc>
          <w:tcPr>
            <w:tcW w:w="7034" w:type="dxa"/>
            <w:tcBorders>
              <w:top w:val="single" w:color="000000" w:sz="8" w:space="0"/>
              <w:left w:val="single" w:color="000000" w:sz="2" w:space="0"/>
              <w:bottom w:val="single" w:color="000000" w:sz="8" w:space="0"/>
              <w:right w:val="single" w:color="000000" w:sz="8" w:space="0"/>
            </w:tcBorders>
            <w:vAlign w:val="center"/>
          </w:tcPr>
          <w:p>
            <w:pPr>
              <w:snapToGrid w:val="0"/>
              <w:jc w:val="left"/>
              <w:rPr>
                <w:rFonts w:ascii="宋体" w:hAnsi="宋体" w:cs="宋体"/>
                <w:b/>
                <w:kern w:val="0"/>
                <w:sz w:val="24"/>
                <w:highlight w:val="none"/>
                <w:lang w:val="zh-CN"/>
              </w:rPr>
            </w:pPr>
            <w:r>
              <w:rPr>
                <w:rFonts w:hint="eastAsia" w:ascii="宋体" w:hAnsi="宋体" w:cs="宋体"/>
                <w:kern w:val="0"/>
                <w:sz w:val="24"/>
                <w:highlight w:val="none"/>
                <w:lang w:val="zh-CN"/>
              </w:rPr>
              <w:t>有关本项目实施所需的所有费用（含税费）均计入报价。</w:t>
            </w:r>
            <w:r>
              <w:rPr>
                <w:rFonts w:hint="eastAsia" w:ascii="宋体" w:hAnsi="宋体" w:cs="宋体"/>
                <w:sz w:val="24"/>
                <w:highlight w:val="none"/>
              </w:rPr>
              <w:t>开标一览表（报价表）是报价的唯一载体</w:t>
            </w:r>
            <w:r>
              <w:rPr>
                <w:rFonts w:hint="eastAsia" w:ascii="宋体" w:hAnsi="宋体" w:cs="宋体"/>
                <w:kern w:val="0"/>
                <w:sz w:val="24"/>
                <w:highlight w:val="none"/>
                <w:lang w:val="zh-CN"/>
              </w:rPr>
              <w:t>。投标文件中价格全部采用人民币报价。招标文件未列明，而投标人认为必需的费用也需列入报价。</w:t>
            </w:r>
            <w:r>
              <w:rPr>
                <w:rFonts w:hint="eastAsia" w:ascii="宋体" w:hAnsi="宋体" w:cs="宋体"/>
                <w:b/>
                <w:kern w:val="0"/>
                <w:sz w:val="24"/>
                <w:highlight w:val="none"/>
                <w:lang w:val="zh-CN"/>
              </w:rPr>
              <w:t>提醒：验收时检测费用由中标人承担，包含在投标总价中。</w:t>
            </w:r>
          </w:p>
          <w:p>
            <w:pPr>
              <w:snapToGrid w:val="0"/>
              <w:jc w:val="left"/>
              <w:rPr>
                <w:rFonts w:ascii="宋体" w:hAnsi="宋体" w:cs="宋体"/>
                <w:b/>
                <w:kern w:val="0"/>
                <w:sz w:val="24"/>
                <w:highlight w:val="none"/>
                <w:lang w:val="zh-CN"/>
              </w:rPr>
            </w:pPr>
            <w:r>
              <w:rPr>
                <w:rFonts w:hint="eastAsia" w:ascii="宋体" w:hAnsi="宋体" w:cs="宋体"/>
                <w:sz w:val="24"/>
                <w:highlight w:val="none"/>
              </w:rPr>
              <w:t>▲</w:t>
            </w:r>
            <w:r>
              <w:rPr>
                <w:rFonts w:hint="eastAsia" w:ascii="宋体" w:hAnsi="宋体" w:cs="宋体"/>
                <w:b/>
                <w:kern w:val="0"/>
                <w:sz w:val="24"/>
                <w:highlight w:val="none"/>
                <w:lang w:val="zh-CN"/>
              </w:rPr>
              <w:t>投标报价出现下列情形的，投标无效：</w:t>
            </w:r>
          </w:p>
          <w:p>
            <w:pPr>
              <w:snapToGrid w:val="0"/>
              <w:ind w:firstLine="240" w:firstLineChars="100"/>
              <w:jc w:val="left"/>
              <w:rPr>
                <w:rFonts w:ascii="宋体" w:hAnsi="宋体" w:cs="宋体"/>
                <w:b/>
                <w:kern w:val="0"/>
                <w:sz w:val="24"/>
                <w:highlight w:val="none"/>
                <w:lang w:val="zh-CN"/>
              </w:rPr>
            </w:pPr>
            <w:r>
              <w:rPr>
                <w:rFonts w:hint="eastAsia" w:ascii="宋体" w:hAnsi="宋体" w:cs="宋体"/>
                <w:sz w:val="24"/>
                <w:highlight w:val="none"/>
              </w:rPr>
              <w:t>▲</w:t>
            </w:r>
            <w:r>
              <w:rPr>
                <w:rFonts w:hint="eastAsia" w:ascii="宋体" w:hAnsi="宋体" w:cs="宋体"/>
                <w:b/>
                <w:kern w:val="0"/>
                <w:sz w:val="24"/>
                <w:highlight w:val="none"/>
                <w:lang w:val="zh-CN"/>
              </w:rPr>
              <w:t>投标文件出现不是唯一的、有选择性投标报价的；</w:t>
            </w:r>
          </w:p>
          <w:p>
            <w:pPr>
              <w:snapToGrid w:val="0"/>
              <w:ind w:firstLine="240" w:firstLineChars="100"/>
              <w:jc w:val="left"/>
              <w:rPr>
                <w:rFonts w:ascii="宋体" w:hAnsi="宋体" w:cs="宋体"/>
                <w:kern w:val="0"/>
                <w:sz w:val="24"/>
                <w:highlight w:val="none"/>
                <w:lang w:val="zh-CN"/>
              </w:rPr>
            </w:pPr>
            <w:r>
              <w:rPr>
                <w:rFonts w:hint="eastAsia" w:ascii="宋体" w:hAnsi="宋体" w:cs="宋体"/>
                <w:sz w:val="24"/>
                <w:highlight w:val="none"/>
              </w:rPr>
              <w:t>▲</w:t>
            </w:r>
            <w:r>
              <w:rPr>
                <w:rFonts w:hint="eastAsia" w:ascii="宋体" w:hAnsi="宋体" w:cs="宋体"/>
                <w:b/>
                <w:kern w:val="0"/>
                <w:sz w:val="24"/>
                <w:highlight w:val="none"/>
                <w:lang w:val="zh-CN"/>
              </w:rPr>
              <w:t>投标报价超过招标文件中规定的预算单价或者最高限价的；</w:t>
            </w:r>
          </w:p>
          <w:p>
            <w:pPr>
              <w:ind w:firstLine="240" w:firstLineChars="100"/>
              <w:rPr>
                <w:rFonts w:hint="eastAsia" w:ascii="宋体" w:hAnsi="宋体" w:eastAsia="宋体" w:cs="宋体"/>
                <w:b/>
                <w:sz w:val="24"/>
                <w:highlight w:val="none"/>
                <w:lang w:eastAsia="zh-CN"/>
              </w:rPr>
            </w:pPr>
            <w:r>
              <w:rPr>
                <w:rFonts w:hint="eastAsia" w:ascii="宋体" w:hAnsi="宋体" w:cs="宋体"/>
                <w:sz w:val="24"/>
                <w:highlight w:val="none"/>
              </w:rPr>
              <w:t>▲</w:t>
            </w:r>
            <w:r>
              <w:rPr>
                <w:rFonts w:hint="eastAsia" w:ascii="宋体" w:hAnsi="宋体" w:cs="宋体"/>
                <w:b/>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highlight w:val="none"/>
                <w:lang w:eastAsia="zh-CN"/>
              </w:rPr>
              <w:t>；</w:t>
            </w:r>
          </w:p>
          <w:p>
            <w:pPr>
              <w:ind w:firstLine="240" w:firstLineChars="100"/>
              <w:rPr>
                <w:rFonts w:ascii="宋体" w:hAnsi="宋体" w:cs="宋体"/>
                <w:sz w:val="24"/>
                <w:highlight w:val="none"/>
              </w:rPr>
            </w:pPr>
            <w:r>
              <w:rPr>
                <w:rFonts w:hint="eastAsia" w:ascii="宋体" w:hAnsi="宋体" w:cs="宋体"/>
                <w:sz w:val="24"/>
                <w:highlight w:val="none"/>
              </w:rPr>
              <w:t>▲</w:t>
            </w:r>
            <w:r>
              <w:rPr>
                <w:rFonts w:hint="eastAsia" w:ascii="宋体" w:hAnsi="宋体" w:cs="宋体"/>
                <w:b/>
                <w:kern w:val="0"/>
                <w:sz w:val="24"/>
                <w:highlight w:val="none"/>
              </w:rPr>
              <w:t>投标人对根据修正原则修正后的报价不确认的</w:t>
            </w:r>
            <w:r>
              <w:rPr>
                <w:rFonts w:hint="eastAsia" w:ascii="宋体" w:hAnsi="宋体" w:cs="宋体"/>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3" w:hRule="atLeast"/>
          <w:tblHeader/>
        </w:trPr>
        <w:tc>
          <w:tcPr>
            <w:tcW w:w="764" w:type="dxa"/>
            <w:tcBorders>
              <w:top w:val="single" w:color="auto" w:sz="4" w:space="0"/>
              <w:left w:val="single" w:color="auto" w:sz="4" w:space="0"/>
              <w:right w:val="single" w:color="auto" w:sz="4" w:space="0"/>
            </w:tcBorders>
            <w:vAlign w:val="center"/>
          </w:tcPr>
          <w:p>
            <w:pPr>
              <w:snapToGrid w:val="0"/>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2</w:t>
            </w:r>
          </w:p>
        </w:tc>
        <w:tc>
          <w:tcPr>
            <w:tcW w:w="1421" w:type="dxa"/>
            <w:tcBorders>
              <w:top w:val="single" w:color="000000" w:sz="8" w:space="0"/>
              <w:left w:val="single" w:color="auto" w:sz="4" w:space="0"/>
              <w:right w:val="single" w:color="000000" w:sz="8" w:space="0"/>
            </w:tcBorders>
            <w:vAlign w:val="center"/>
          </w:tcPr>
          <w:p>
            <w:pPr>
              <w:snapToGrid w:val="0"/>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分包</w:t>
            </w:r>
          </w:p>
        </w:tc>
        <w:tc>
          <w:tcPr>
            <w:tcW w:w="7034"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b/>
                <w:bCs/>
                <w:sz w:val="24"/>
                <w:highlight w:val="none"/>
              </w:rPr>
            </w:pPr>
            <w:sdt>
              <w:sdtPr>
                <w:rPr>
                  <w:rFonts w:hint="eastAsia" w:ascii="宋体" w:hAnsi="宋体" w:eastAsia="宋体" w:cs="宋体"/>
                  <w:b/>
                  <w:bCs/>
                  <w:kern w:val="0"/>
                  <w:sz w:val="24"/>
                  <w:highlight w:val="none"/>
                </w:rPr>
                <w:id w:val="-1276331357"/>
                <w14:checkbox>
                  <w14:checked w14:val="1"/>
                  <w14:checkedState w14:val="00FE" w14:font="Wingdings"/>
                  <w14:uncheckedState w14:val="2610" w14:font="MS Gothic"/>
                </w14:checkbox>
              </w:sdtPr>
              <w:sdtEndPr>
                <w:rPr>
                  <w:rFonts w:hint="eastAsia" w:ascii="宋体" w:hAnsi="宋体" w:eastAsia="宋体" w:cs="宋体"/>
                  <w:b/>
                  <w:bCs/>
                  <w:kern w:val="0"/>
                  <w:sz w:val="24"/>
                  <w:highlight w:val="none"/>
                </w:rPr>
              </w:sdtEndPr>
              <w:sdtContent>
                <w:r>
                  <w:rPr>
                    <w:rFonts w:hint="eastAsia" w:ascii="Wingdings" w:hAnsi="Wingdings" w:eastAsia="宋体" w:cs="宋体"/>
                    <w:b/>
                    <w:bCs/>
                    <w:kern w:val="0"/>
                    <w:sz w:val="24"/>
                    <w:szCs w:val="24"/>
                    <w:highlight w:val="none"/>
                    <w:lang w:val="en-US" w:eastAsia="zh-CN" w:bidi="ar-SA"/>
                  </w:rPr>
                  <w:t>þ</w:t>
                </w:r>
              </w:sdtContent>
            </w:sdt>
            <w:r>
              <w:rPr>
                <w:rFonts w:hint="eastAsia" w:ascii="宋体" w:hAnsi="宋体" w:eastAsia="宋体" w:cs="宋体"/>
                <w:b/>
                <w:bCs/>
                <w:kern w:val="0"/>
                <w:sz w:val="24"/>
                <w:highlight w:val="none"/>
              </w:rPr>
              <w:t xml:space="preserve"> A</w:t>
            </w:r>
            <w:r>
              <w:rPr>
                <w:rFonts w:hint="eastAsia" w:ascii="宋体" w:hAnsi="宋体" w:eastAsia="宋体" w:cs="宋体"/>
                <w:b/>
                <w:bCs/>
                <w:sz w:val="24"/>
                <w:highlight w:val="none"/>
              </w:rPr>
              <w:t>同意将非主</w:t>
            </w:r>
            <w:r>
              <w:rPr>
                <w:rFonts w:hint="eastAsia" w:ascii="宋体" w:hAnsi="宋体" w:eastAsia="宋体" w:cs="宋体"/>
                <w:b/>
                <w:bCs/>
                <w:sz w:val="24"/>
                <w:highlight w:val="none"/>
              </w:rPr>
              <w:t>体、非关键性的</w:t>
            </w:r>
            <w:r>
              <w:rPr>
                <w:rFonts w:hint="eastAsia" w:ascii="宋体" w:hAnsi="宋体" w:cs="宋体"/>
                <w:b/>
                <w:bCs/>
                <w:sz w:val="24"/>
                <w:highlight w:val="none"/>
                <w:u w:val="single"/>
                <w:lang w:val="en-US" w:eastAsia="zh-CN"/>
              </w:rPr>
              <w:t>宗地测绘或房屋测绘或权属调查及入库（三者选其一）</w:t>
            </w:r>
            <w:r>
              <w:rPr>
                <w:rFonts w:hint="eastAsia" w:ascii="宋体" w:hAnsi="宋体" w:eastAsia="宋体" w:cs="宋体"/>
                <w:b/>
                <w:bCs/>
                <w:sz w:val="24"/>
                <w:highlight w:val="none"/>
              </w:rPr>
              <w:t>工作分包。</w:t>
            </w:r>
          </w:p>
          <w:p>
            <w:pPr>
              <w:spacing w:line="360" w:lineRule="auto"/>
              <w:rPr>
                <w:rFonts w:hint="eastAsia" w:ascii="宋体" w:hAnsi="宋体" w:eastAsia="宋体" w:cs="宋体"/>
                <w:kern w:val="0"/>
                <w:sz w:val="24"/>
                <w:highlight w:val="none"/>
                <w:lang w:val="zh-CN"/>
              </w:rPr>
            </w:pPr>
            <w:sdt>
              <w:sdtPr>
                <w:rPr>
                  <w:rFonts w:hint="eastAsia" w:ascii="宋体" w:hAnsi="宋体" w:eastAsia="宋体" w:cs="宋体"/>
                  <w:b/>
                  <w:bCs/>
                  <w:kern w:val="0"/>
                  <w:sz w:val="24"/>
                  <w:highlight w:val="none"/>
                </w:rPr>
                <w:id w:val="-1276331357"/>
                <w14:checkbox>
                  <w14:checked w14:val="0"/>
                  <w14:checkedState w14:val="00FE" w14:font="Wingdings"/>
                  <w14:uncheckedState w14:val="2610" w14:font="MS Gothic"/>
                </w14:checkbox>
              </w:sdtPr>
              <w:sdtEndPr>
                <w:rPr>
                  <w:rFonts w:hint="eastAsia" w:ascii="宋体" w:hAnsi="宋体" w:eastAsia="宋体" w:cs="宋体"/>
                  <w:b/>
                  <w:bCs/>
                  <w:kern w:val="0"/>
                  <w:sz w:val="24"/>
                  <w:highlight w:val="none"/>
                </w:rPr>
              </w:sdtEndPr>
              <w:sdtContent>
                <w:r>
                  <w:rPr>
                    <w:rFonts w:hint="eastAsia" w:ascii="MS Gothic" w:hAnsi="MS Gothic" w:eastAsia="宋体" w:cs="宋体"/>
                    <w:b/>
                    <w:bCs/>
                    <w:kern w:val="0"/>
                    <w:sz w:val="24"/>
                    <w:szCs w:val="24"/>
                    <w:highlight w:val="none"/>
                    <w:lang w:val="en-US" w:eastAsia="zh-CN" w:bidi="ar-SA"/>
                  </w:rPr>
                  <w:t>☐</w:t>
                </w:r>
              </w:sdtContent>
            </w:sdt>
            <w:r>
              <w:rPr>
                <w:rFonts w:hint="eastAsia" w:ascii="宋体" w:hAnsi="宋体" w:eastAsia="宋体" w:cs="宋体"/>
                <w:b/>
                <w:bCs/>
                <w:kern w:val="0"/>
                <w:sz w:val="24"/>
                <w:highlight w:val="none"/>
              </w:rPr>
              <w:t xml:space="preserve"> B</w:t>
            </w:r>
            <w:r>
              <w:rPr>
                <w:rFonts w:hint="eastAsia" w:ascii="宋体" w:hAnsi="宋体" w:eastAsia="宋体" w:cs="宋体"/>
                <w:b/>
                <w:bCs/>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87" w:hRule="atLeast"/>
          <w:tblHeader/>
        </w:trPr>
        <w:tc>
          <w:tcPr>
            <w:tcW w:w="764" w:type="dxa"/>
            <w:vMerge w:val="restart"/>
            <w:tcBorders>
              <w:top w:val="single" w:color="auto" w:sz="4" w:space="0"/>
              <w:left w:val="single" w:color="auto" w:sz="4" w:space="0"/>
              <w:right w:val="single" w:color="auto" w:sz="4" w:space="0"/>
            </w:tcBorders>
            <w:vAlign w:val="center"/>
          </w:tcPr>
          <w:p>
            <w:pPr>
              <w:snapToGrid w:val="0"/>
              <w:jc w:val="center"/>
              <w:rPr>
                <w:rFonts w:hint="eastAsia" w:ascii="宋体" w:hAnsi="宋体" w:eastAsia="宋体" w:cs="宋体"/>
                <w:sz w:val="24"/>
                <w:highlight w:val="none"/>
                <w:lang w:eastAsia="zh-CN"/>
              </w:rPr>
            </w:pPr>
            <w:r>
              <w:rPr>
                <w:rFonts w:hint="eastAsia" w:ascii="宋体" w:hAnsi="宋体" w:cs="宋体"/>
                <w:sz w:val="24"/>
                <w:highlight w:val="none"/>
              </w:rPr>
              <w:t>3</w:t>
            </w:r>
          </w:p>
        </w:tc>
        <w:tc>
          <w:tcPr>
            <w:tcW w:w="1421" w:type="dxa"/>
            <w:vMerge w:val="restart"/>
            <w:tcBorders>
              <w:top w:val="single" w:color="000000" w:sz="8" w:space="0"/>
              <w:left w:val="single" w:color="auto" w:sz="4" w:space="0"/>
              <w:right w:val="single" w:color="000000" w:sz="8" w:space="0"/>
            </w:tcBorders>
            <w:vAlign w:val="center"/>
          </w:tcPr>
          <w:p>
            <w:pPr>
              <w:snapToGrid w:val="0"/>
              <w:jc w:val="center"/>
              <w:rPr>
                <w:rFonts w:ascii="宋体" w:hAnsi="宋体" w:cs="宋体"/>
                <w:b/>
                <w:sz w:val="24"/>
                <w:highlight w:val="none"/>
              </w:rPr>
            </w:pPr>
            <w:r>
              <w:rPr>
                <w:rFonts w:hint="eastAsia" w:ascii="宋体" w:hAnsi="宋体" w:cs="宋体"/>
                <w:b/>
                <w:sz w:val="24"/>
                <w:highlight w:val="none"/>
              </w:rPr>
              <w:t>投标人应当提供的资格、资信证明文件</w:t>
            </w:r>
          </w:p>
        </w:tc>
        <w:tc>
          <w:tcPr>
            <w:tcW w:w="7034" w:type="dxa"/>
            <w:tcBorders>
              <w:top w:val="single" w:color="000000" w:sz="8" w:space="0"/>
              <w:left w:val="single" w:color="000000" w:sz="2" w:space="0"/>
              <w:bottom w:val="single" w:color="auto" w:sz="4" w:space="0"/>
              <w:right w:val="single" w:color="000000" w:sz="8" w:space="0"/>
            </w:tcBorders>
            <w:vAlign w:val="center"/>
          </w:tcPr>
          <w:p>
            <w:pPr>
              <w:rPr>
                <w:rFonts w:ascii="宋体" w:hAnsi="宋体" w:cs="宋体"/>
                <w:sz w:val="24"/>
                <w:highlight w:val="none"/>
              </w:rPr>
            </w:pPr>
            <w:r>
              <w:rPr>
                <w:rFonts w:hint="eastAsia" w:ascii="宋体" w:hAnsi="宋体" w:cs="宋体"/>
                <w:sz w:val="24"/>
                <w:highlight w:val="none"/>
              </w:rPr>
              <w:t>（1）资格证明文件：见招标文件第二部分11.1。</w:t>
            </w:r>
          </w:p>
          <w:p>
            <w:pPr>
              <w:rPr>
                <w:rFonts w:ascii="宋体" w:hAnsi="宋体" w:cs="宋体"/>
                <w:snapToGrid w:val="0"/>
                <w:kern w:val="0"/>
                <w:szCs w:val="21"/>
                <w:highlight w:val="none"/>
              </w:rPr>
            </w:pPr>
            <w:r>
              <w:rPr>
                <w:rFonts w:hint="eastAsia" w:ascii="宋体" w:hAnsi="宋体" w:cs="宋体"/>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81" w:hRule="atLeast"/>
          <w:tblHeader/>
        </w:trPr>
        <w:tc>
          <w:tcPr>
            <w:tcW w:w="764" w:type="dxa"/>
            <w:vMerge w:val="continue"/>
            <w:tcBorders>
              <w:left w:val="single" w:color="auto" w:sz="4" w:space="0"/>
              <w:bottom w:val="single" w:color="auto" w:sz="4" w:space="0"/>
              <w:right w:val="single" w:color="auto" w:sz="4" w:space="0"/>
            </w:tcBorders>
            <w:vAlign w:val="center"/>
          </w:tcPr>
          <w:p>
            <w:pPr>
              <w:snapToGrid w:val="0"/>
              <w:jc w:val="center"/>
              <w:rPr>
                <w:rFonts w:ascii="宋体" w:hAnsi="宋体" w:eastAsia="宋体" w:cs="宋体"/>
                <w:kern w:val="2"/>
                <w:sz w:val="24"/>
                <w:szCs w:val="24"/>
                <w:highlight w:val="none"/>
                <w:lang w:val="en-US" w:eastAsia="zh-CN" w:bidi="ar-SA"/>
              </w:rPr>
            </w:pPr>
          </w:p>
        </w:tc>
        <w:tc>
          <w:tcPr>
            <w:tcW w:w="1421" w:type="dxa"/>
            <w:vMerge w:val="continue"/>
            <w:tcBorders>
              <w:left w:val="single" w:color="auto" w:sz="4" w:space="0"/>
              <w:bottom w:val="single" w:color="000000" w:sz="8" w:space="0"/>
              <w:right w:val="single" w:color="000000" w:sz="8" w:space="0"/>
            </w:tcBorders>
            <w:vAlign w:val="center"/>
          </w:tcPr>
          <w:p>
            <w:pPr>
              <w:snapToGrid w:val="0"/>
              <w:jc w:val="center"/>
              <w:rPr>
                <w:rFonts w:ascii="宋体" w:hAnsi="宋体" w:cs="宋体"/>
                <w:b/>
                <w:sz w:val="24"/>
                <w:highlight w:val="none"/>
              </w:rPr>
            </w:pPr>
          </w:p>
        </w:tc>
        <w:tc>
          <w:tcPr>
            <w:tcW w:w="7034" w:type="dxa"/>
            <w:tcBorders>
              <w:top w:val="single" w:color="auto" w:sz="4" w:space="0"/>
              <w:left w:val="single" w:color="000000" w:sz="2" w:space="0"/>
              <w:bottom w:val="single" w:color="000000" w:sz="8" w:space="0"/>
              <w:right w:val="single" w:color="000000" w:sz="8" w:space="0"/>
            </w:tcBorders>
            <w:vAlign w:val="center"/>
          </w:tcPr>
          <w:p>
            <w:pPr>
              <w:rPr>
                <w:rFonts w:ascii="宋体" w:hAnsi="宋体" w:cs="宋体"/>
                <w:sz w:val="24"/>
                <w:highlight w:val="none"/>
              </w:rPr>
            </w:pPr>
            <w:r>
              <w:rPr>
                <w:rFonts w:hint="eastAsia" w:ascii="宋体" w:hAnsi="宋体" w:cs="宋体"/>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764"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lang w:val="en-US" w:eastAsia="zh-CN"/>
              </w:rPr>
              <w:t>4</w:t>
            </w:r>
          </w:p>
        </w:tc>
        <w:tc>
          <w:tcPr>
            <w:tcW w:w="1421"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highlight w:val="none"/>
              </w:rPr>
            </w:pPr>
            <w:r>
              <w:rPr>
                <w:rFonts w:hint="eastAsia" w:ascii="宋体" w:hAnsi="宋体" w:cs="宋体"/>
                <w:b/>
                <w:sz w:val="24"/>
                <w:highlight w:val="none"/>
              </w:rPr>
              <w:t>项目属性与核心产品</w:t>
            </w:r>
          </w:p>
        </w:tc>
        <w:tc>
          <w:tcPr>
            <w:tcW w:w="703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highlight w:val="none"/>
              </w:rPr>
            </w:pPr>
            <w:sdt>
              <w:sdtPr>
                <w:rPr>
                  <w:rFonts w:hint="eastAsia" w:ascii="宋体" w:hAnsi="宋体" w:cs="宋体"/>
                  <w:kern w:val="0"/>
                  <w:sz w:val="24"/>
                  <w:highlight w:val="none"/>
                </w:rPr>
                <w:id w:val="474885559"/>
              </w:sdtPr>
              <w:sdtEndPr>
                <w:rPr>
                  <w:rFonts w:hint="eastAsia" w:ascii="宋体" w:hAnsi="宋体" w:cs="宋体"/>
                  <w:kern w:val="0"/>
                  <w:sz w:val="24"/>
                  <w:highlight w:val="none"/>
                </w:rPr>
              </w:sdtEndPr>
              <w:sdtContent/>
            </w:sdt>
            <w:sdt>
              <w:sdtPr>
                <w:rPr>
                  <w:rFonts w:hint="eastAsia" w:ascii="仿宋" w:hAnsi="仿宋" w:eastAsia="仿宋" w:cs="仿宋"/>
                  <w:kern w:val="0"/>
                  <w:sz w:val="24"/>
                  <w:highlight w:val="none"/>
                </w:rPr>
                <w:id w:val="118727868"/>
                <w14:checkbox>
                  <w14:checked w14:val="0"/>
                  <w14:checkedState w14:val="00FE" w14:font="Wingdings"/>
                  <w14:uncheckedState w14:val="2610" w14:font="MS Gothic"/>
                </w14:checkbox>
              </w:sdtPr>
              <w:sdtEndPr>
                <w:rPr>
                  <w:rFonts w:hint="eastAsia" w:ascii="宋体" w:hAnsi="宋体" w:eastAsia="宋体" w:cs="宋体"/>
                  <w:kern w:val="0"/>
                  <w:sz w:val="24"/>
                  <w:highlight w:val="none"/>
                </w:rPr>
              </w:sdtEndPr>
              <w:sdtContent>
                <w:r>
                  <w:rPr>
                    <w:rFonts w:hint="eastAsia" w:ascii="宋体" w:hAnsi="宋体" w:eastAsia="宋体" w:cs="宋体"/>
                    <w:kern w:val="0"/>
                    <w:sz w:val="24"/>
                    <w:highlight w:val="none"/>
                  </w:rPr>
                  <w:t>☐</w:t>
                </w:r>
              </w:sdtContent>
            </w:sdt>
            <w:r>
              <w:rPr>
                <w:rFonts w:hint="eastAsia" w:ascii="宋体" w:hAnsi="宋体" w:eastAsia="宋体" w:cs="宋体"/>
                <w:kern w:val="0"/>
                <w:sz w:val="24"/>
                <w:highlight w:val="none"/>
              </w:rPr>
              <w:t>A</w:t>
            </w:r>
            <w:r>
              <w:rPr>
                <w:rFonts w:hint="eastAsia" w:ascii="宋体" w:hAnsi="宋体" w:eastAsia="宋体" w:cs="宋体"/>
                <w:sz w:val="24"/>
                <w:highlight w:val="none"/>
              </w:rPr>
              <w:t>货物类，单一产品或</w:t>
            </w:r>
            <w:r>
              <w:rPr>
                <w:rFonts w:hint="eastAsia" w:ascii="宋体" w:hAnsi="宋体" w:eastAsia="宋体" w:cs="宋体"/>
                <w:kern w:val="0"/>
                <w:sz w:val="24"/>
                <w:highlight w:val="none"/>
              </w:rPr>
              <w:t>核心产品为：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p>
          <w:p>
            <w:pPr>
              <w:rPr>
                <w:rFonts w:ascii="宋体" w:hAnsi="宋体" w:cs="宋体"/>
                <w:sz w:val="24"/>
                <w:highlight w:val="none"/>
              </w:rPr>
            </w:pPr>
            <w:sdt>
              <w:sdtPr>
                <w:rPr>
                  <w:rFonts w:hint="eastAsia" w:ascii="宋体" w:hAnsi="宋体" w:eastAsia="宋体" w:cs="宋体"/>
                  <w:kern w:val="0"/>
                  <w:sz w:val="24"/>
                  <w:highlight w:val="none"/>
                </w:rPr>
                <w:id w:val="474885559"/>
                <w14:checkbox>
                  <w14:checked w14:val="1"/>
                  <w14:checkedState w14:val="00FE" w14:font="Wingdings"/>
                  <w14:uncheckedState w14:val="2610" w14:font="MS Gothic"/>
                </w14:checkbox>
              </w:sdtPr>
              <w:sdtEndPr>
                <w:rPr>
                  <w:rFonts w:hint="eastAsia" w:ascii="宋体" w:hAnsi="宋体" w:eastAsia="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eastAsia="宋体" w:cs="宋体"/>
                <w:kern w:val="0"/>
                <w:sz w:val="24"/>
                <w:highlight w:val="none"/>
              </w:rPr>
              <w:t>B</w:t>
            </w:r>
            <w:r>
              <w:rPr>
                <w:rFonts w:hint="eastAsia" w:ascii="宋体" w:hAnsi="宋体" w:eastAsia="宋体" w:cs="宋体"/>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953" w:hRule="atLeast"/>
          <w:tblHeader/>
        </w:trPr>
        <w:tc>
          <w:tcPr>
            <w:tcW w:w="764"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5</w:t>
            </w:r>
          </w:p>
        </w:tc>
        <w:tc>
          <w:tcPr>
            <w:tcW w:w="1421"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highlight w:val="none"/>
              </w:rPr>
            </w:pPr>
            <w:r>
              <w:rPr>
                <w:rFonts w:hint="eastAsia" w:ascii="宋体" w:hAnsi="宋体" w:cs="宋体"/>
                <w:b/>
                <w:sz w:val="24"/>
                <w:highlight w:val="none"/>
              </w:rPr>
              <w:t>采购标的对应的中小企业划分标准所属行业</w:t>
            </w:r>
          </w:p>
        </w:tc>
        <w:tc>
          <w:tcPr>
            <w:tcW w:w="7034" w:type="dxa"/>
            <w:tcBorders>
              <w:top w:val="single" w:color="000000" w:sz="8" w:space="0"/>
              <w:left w:val="single" w:color="000000" w:sz="2" w:space="0"/>
              <w:bottom w:val="single" w:color="000000" w:sz="8" w:space="0"/>
              <w:right w:val="single" w:color="000000" w:sz="8" w:space="0"/>
            </w:tcBorders>
            <w:vAlign w:val="center"/>
          </w:tcPr>
          <w:p>
            <w:pPr>
              <w:pStyle w:val="964"/>
              <w:rPr>
                <w:rFonts w:ascii="宋体" w:hAnsi="宋体" w:cs="宋体"/>
                <w:sz w:val="24"/>
                <w:highlight w:val="none"/>
                <w:lang w:val="zh-CN"/>
              </w:rPr>
            </w:pPr>
            <w:r>
              <w:rPr>
                <w:rFonts w:hint="eastAsia" w:ascii="宋体" w:hAnsi="宋体" w:cs="宋体"/>
                <w:sz w:val="24"/>
                <w:highlight w:val="none"/>
                <w:lang w:val="zh-CN"/>
              </w:rPr>
              <w:t>标项一标的：</w:t>
            </w:r>
            <w:r>
              <w:rPr>
                <w:rFonts w:hint="eastAsia" w:ascii="宋体" w:hAnsi="宋体" w:cs="宋体"/>
                <w:sz w:val="24"/>
                <w:highlight w:val="none"/>
                <w:u w:val="single"/>
                <w:lang w:val="zh-CN"/>
              </w:rPr>
              <w:t>农村宅基地及房屋登记发证服务</w:t>
            </w:r>
            <w:r>
              <w:rPr>
                <w:rFonts w:hint="eastAsia" w:ascii="宋体" w:hAnsi="宋体" w:cs="宋体"/>
                <w:sz w:val="24"/>
                <w:highlight w:val="none"/>
                <w:lang w:val="zh-CN"/>
              </w:rPr>
              <w:t>，属于</w:t>
            </w:r>
            <w:r>
              <w:rPr>
                <w:rFonts w:hint="eastAsia" w:ascii="宋体" w:hAnsi="宋体" w:cs="宋体"/>
                <w:sz w:val="24"/>
                <w:highlight w:val="none"/>
                <w:u w:val="single"/>
                <w:lang w:val="zh-CN"/>
              </w:rPr>
              <w:t>其他未列明土地管理业</w:t>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行业</w:t>
            </w:r>
            <w:r>
              <w:rPr>
                <w:rFonts w:hint="eastAsia" w:ascii="宋体" w:hAnsi="宋体" w:cs="宋体"/>
                <w:sz w:val="24"/>
                <w:highlight w:val="none"/>
                <w:lang w:val="zh-CN"/>
              </w:rPr>
              <w:t>；</w:t>
            </w:r>
          </w:p>
          <w:p>
            <w:pPr>
              <w:pStyle w:val="964"/>
              <w:rPr>
                <w:rFonts w:ascii="宋体" w:hAnsi="宋体" w:cs="宋体"/>
                <w:sz w:val="24"/>
                <w:highlight w:val="none"/>
                <w:lang w:val="zh-CN"/>
              </w:rPr>
            </w:pPr>
            <w:r>
              <w:rPr>
                <w:rFonts w:hint="eastAsia" w:ascii="宋体" w:hAnsi="宋体" w:cs="宋体"/>
                <w:sz w:val="24"/>
                <w:highlight w:val="none"/>
                <w:lang w:val="zh-CN"/>
              </w:rPr>
              <w:t>标项二标的：</w:t>
            </w:r>
            <w:r>
              <w:rPr>
                <w:rFonts w:hint="eastAsia" w:ascii="宋体" w:hAnsi="宋体" w:cs="宋体"/>
                <w:sz w:val="24"/>
                <w:highlight w:val="none"/>
                <w:u w:val="single"/>
                <w:lang w:val="zh-CN"/>
              </w:rPr>
              <w:t>农村宅基地及房屋登记发证服务</w:t>
            </w:r>
            <w:r>
              <w:rPr>
                <w:rFonts w:hint="eastAsia" w:ascii="宋体" w:hAnsi="宋体" w:cs="宋体"/>
                <w:sz w:val="24"/>
                <w:highlight w:val="none"/>
                <w:lang w:val="zh-CN"/>
              </w:rPr>
              <w:t>，属于</w:t>
            </w:r>
            <w:r>
              <w:rPr>
                <w:rFonts w:hint="eastAsia" w:ascii="宋体" w:hAnsi="宋体" w:cs="宋体"/>
                <w:sz w:val="24"/>
                <w:highlight w:val="none"/>
                <w:u w:val="single"/>
                <w:lang w:val="zh-CN"/>
              </w:rPr>
              <w:t>其他未列明土地管理业</w:t>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行业</w:t>
            </w:r>
            <w:r>
              <w:rPr>
                <w:rFonts w:hint="eastAsia" w:ascii="宋体" w:hAnsi="宋体" w:cs="宋体"/>
                <w:sz w:val="24"/>
                <w:highlight w:val="none"/>
                <w:lang w:val="zh-CN"/>
              </w:rPr>
              <w:t>；</w:t>
            </w:r>
          </w:p>
          <w:p>
            <w:pPr>
              <w:pStyle w:val="964"/>
              <w:rPr>
                <w:rFonts w:ascii="宋体" w:hAnsi="宋体" w:cs="宋体"/>
                <w:highlight w:val="none"/>
              </w:rPr>
            </w:pPr>
            <w:r>
              <w:rPr>
                <w:rFonts w:hint="eastAsia" w:ascii="宋体" w:hAnsi="宋体" w:cs="宋体"/>
                <w:sz w:val="24"/>
                <w:highlight w:val="none"/>
                <w:lang w:val="zh-CN"/>
              </w:rPr>
              <w:t>标项三标的：</w:t>
            </w:r>
            <w:r>
              <w:rPr>
                <w:rFonts w:hint="eastAsia" w:ascii="宋体" w:hAnsi="宋体" w:cs="宋体"/>
                <w:sz w:val="24"/>
                <w:highlight w:val="none"/>
                <w:u w:val="single"/>
                <w:lang w:val="zh-CN"/>
              </w:rPr>
              <w:t>农村宅基地及房屋登记发证服务</w:t>
            </w:r>
            <w:r>
              <w:rPr>
                <w:rFonts w:hint="eastAsia" w:ascii="宋体" w:hAnsi="宋体" w:cs="宋体"/>
                <w:sz w:val="24"/>
                <w:highlight w:val="none"/>
                <w:lang w:val="zh-CN"/>
              </w:rPr>
              <w:t>，属于</w:t>
            </w:r>
            <w:r>
              <w:rPr>
                <w:rFonts w:hint="eastAsia" w:ascii="宋体" w:hAnsi="宋体" w:cs="宋体"/>
                <w:sz w:val="24"/>
                <w:highlight w:val="none"/>
                <w:u w:val="single"/>
                <w:lang w:val="zh-CN"/>
              </w:rPr>
              <w:t>其他未列明土地管理业</w:t>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行业</w:t>
            </w:r>
            <w:r>
              <w:rPr>
                <w:rFonts w:hint="eastAsia" w:ascii="宋体" w:hAnsi="宋体" w:cs="宋体"/>
                <w:sz w:val="24"/>
                <w:highlight w:val="none"/>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6" w:hRule="atLeast"/>
          <w:tblHeader/>
        </w:trPr>
        <w:tc>
          <w:tcPr>
            <w:tcW w:w="764"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6</w:t>
            </w:r>
          </w:p>
        </w:tc>
        <w:tc>
          <w:tcPr>
            <w:tcW w:w="1421"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highlight w:val="none"/>
              </w:rPr>
            </w:pPr>
            <w:r>
              <w:rPr>
                <w:rFonts w:hint="eastAsia" w:ascii="宋体" w:hAnsi="宋体" w:cs="宋体"/>
                <w:b/>
                <w:sz w:val="24"/>
                <w:highlight w:val="none"/>
              </w:rPr>
              <w:t>节能产品、环境标志产品</w:t>
            </w:r>
          </w:p>
        </w:tc>
        <w:tc>
          <w:tcPr>
            <w:tcW w:w="7034" w:type="dxa"/>
            <w:tcBorders>
              <w:top w:val="single" w:color="000000" w:sz="8" w:space="0"/>
              <w:left w:val="single" w:color="000000" w:sz="2" w:space="0"/>
              <w:bottom w:val="single" w:color="000000" w:sz="8" w:space="0"/>
              <w:right w:val="single" w:color="000000" w:sz="8" w:space="0"/>
            </w:tcBorders>
            <w:vAlign w:val="center"/>
          </w:tcPr>
          <w:p>
            <w:pPr>
              <w:snapToGrid w:val="0"/>
              <w:rPr>
                <w:rFonts w:ascii="宋体" w:hAnsi="宋体" w:cs="宋体"/>
                <w:highlight w:val="none"/>
              </w:rPr>
            </w:pPr>
            <w:r>
              <w:rPr>
                <w:rFonts w:hint="eastAsia" w:ascii="宋体" w:hAnsi="宋体" w:cs="宋体"/>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764" w:type="dxa"/>
            <w:vMerge w:val="restart"/>
            <w:tcBorders>
              <w:top w:val="single" w:color="auto" w:sz="4" w:space="0"/>
              <w:left w:val="single" w:color="000000" w:sz="8" w:space="0"/>
              <w:right w:val="single" w:color="000000" w:sz="2" w:space="0"/>
            </w:tcBorders>
            <w:vAlign w:val="center"/>
          </w:tcPr>
          <w:p>
            <w:pPr>
              <w:snapToGrid w:val="0"/>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7</w:t>
            </w:r>
          </w:p>
        </w:tc>
        <w:tc>
          <w:tcPr>
            <w:tcW w:w="1421" w:type="dxa"/>
            <w:vMerge w:val="restart"/>
            <w:tcBorders>
              <w:top w:val="single" w:color="000000" w:sz="8" w:space="0"/>
              <w:left w:val="single" w:color="000000" w:sz="2" w:space="0"/>
              <w:right w:val="single" w:color="000000" w:sz="8" w:space="0"/>
            </w:tcBorders>
            <w:vAlign w:val="center"/>
          </w:tcPr>
          <w:p>
            <w:pPr>
              <w:snapToGrid w:val="0"/>
              <w:jc w:val="center"/>
              <w:rPr>
                <w:rFonts w:ascii="宋体" w:hAnsi="宋体" w:cs="宋体"/>
                <w:b/>
                <w:sz w:val="24"/>
                <w:highlight w:val="none"/>
              </w:rPr>
            </w:pPr>
            <w:r>
              <w:rPr>
                <w:rFonts w:hint="eastAsia" w:ascii="宋体" w:hAnsi="宋体" w:cs="宋体"/>
                <w:b/>
                <w:sz w:val="24"/>
                <w:highlight w:val="none"/>
              </w:rPr>
              <w:t>中小企业信用融资</w:t>
            </w:r>
          </w:p>
        </w:tc>
        <w:tc>
          <w:tcPr>
            <w:tcW w:w="7034" w:type="dxa"/>
            <w:tcBorders>
              <w:top w:val="single" w:color="000000" w:sz="8" w:space="0"/>
              <w:left w:val="single" w:color="000000" w:sz="2" w:space="0"/>
              <w:bottom w:val="single" w:color="000000" w:sz="8" w:space="0"/>
              <w:right w:val="single" w:color="000000" w:sz="8" w:space="0"/>
            </w:tcBorders>
            <w:vAlign w:val="center"/>
          </w:tcPr>
          <w:p>
            <w:pPr>
              <w:snapToGrid w:val="0"/>
              <w:rPr>
                <w:rFonts w:ascii="宋体" w:hAnsi="宋体" w:cs="宋体"/>
                <w:kern w:val="0"/>
                <w:sz w:val="24"/>
                <w:highlight w:val="none"/>
              </w:rPr>
            </w:pPr>
            <w:r>
              <w:rPr>
                <w:rFonts w:hint="eastAsia" w:ascii="宋体" w:hAnsi="宋体" w:cs="宋体"/>
                <w:kern w:val="0"/>
                <w:sz w:val="24"/>
                <w:highlight w:val="none"/>
              </w:rPr>
              <w:t>为支持和促进中小企业发展，进一步发挥政府采购政策，建德市财政局、浙江银监局建德监管办事处、建德市人民政府金融工作办公室、市经济和信息化局共同出台了《建德市政府采购支持中小企业信用融资实施细则》，供应商若有融资意向，详见《政府采购支持中小企业信用融资相关事项通知》。具体可咨询建德市财政局采购办，联系电话：64718168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764" w:type="dxa"/>
            <w:vMerge w:val="continue"/>
            <w:tcBorders>
              <w:left w:val="single" w:color="000000" w:sz="8" w:space="0"/>
              <w:right w:val="single" w:color="000000" w:sz="2" w:space="0"/>
            </w:tcBorders>
          </w:tcPr>
          <w:p>
            <w:pPr>
              <w:ind w:firstLine="420" w:firstLineChars="200"/>
              <w:rPr>
                <w:rFonts w:ascii="宋体" w:hAnsi="宋体" w:cs="宋体"/>
                <w:highlight w:val="none"/>
              </w:rPr>
            </w:pPr>
          </w:p>
        </w:tc>
        <w:tc>
          <w:tcPr>
            <w:tcW w:w="1421" w:type="dxa"/>
            <w:vMerge w:val="continue"/>
            <w:tcBorders>
              <w:left w:val="single" w:color="000000" w:sz="2" w:space="0"/>
              <w:right w:val="single" w:color="000000" w:sz="8" w:space="0"/>
            </w:tcBorders>
            <w:vAlign w:val="center"/>
          </w:tcPr>
          <w:p>
            <w:pPr>
              <w:ind w:firstLine="420" w:firstLineChars="200"/>
              <w:rPr>
                <w:rFonts w:ascii="宋体" w:hAnsi="宋体" w:cs="宋体"/>
                <w:highlight w:val="none"/>
              </w:rPr>
            </w:pPr>
          </w:p>
        </w:tc>
        <w:tc>
          <w:tcPr>
            <w:tcW w:w="7034" w:type="dxa"/>
            <w:tcBorders>
              <w:top w:val="single" w:color="000000" w:sz="8" w:space="0"/>
              <w:left w:val="single" w:color="000000" w:sz="2" w:space="0"/>
              <w:right w:val="single" w:color="000000" w:sz="8" w:space="0"/>
            </w:tcBorders>
            <w:vAlign w:val="center"/>
          </w:tcPr>
          <w:p>
            <w:pPr>
              <w:snapToGrid w:val="0"/>
              <w:rPr>
                <w:rFonts w:ascii="宋体" w:hAnsi="宋体" w:cs="宋体"/>
                <w:kern w:val="0"/>
                <w:sz w:val="24"/>
                <w:highlight w:val="none"/>
              </w:rPr>
            </w:pPr>
            <w:r>
              <w:rPr>
                <w:rFonts w:hint="eastAsia" w:ascii="宋体" w:hAnsi="宋体" w:cs="宋体"/>
                <w:kern w:val="0"/>
                <w:sz w:val="24"/>
                <w:highlight w:val="none"/>
              </w:rPr>
              <w:t>供应商中标后也可在“政采云”平台（登陆https://jinrong.zcygov.cn/?utm=a0017.b1540.ct001.11.3a0260f064fd11eba8f1adac56aaf47c办理业务）申请政采贷：操作路径：登录政采云平台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8" w:hRule="atLeast"/>
          <w:tblHeader/>
        </w:trPr>
        <w:tc>
          <w:tcPr>
            <w:tcW w:w="764"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8</w:t>
            </w:r>
          </w:p>
        </w:tc>
        <w:tc>
          <w:tcPr>
            <w:tcW w:w="1421"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highlight w:val="none"/>
              </w:rPr>
            </w:pPr>
            <w:r>
              <w:rPr>
                <w:rFonts w:hint="eastAsia" w:ascii="宋体" w:hAnsi="宋体" w:cs="宋体"/>
                <w:b/>
                <w:sz w:val="24"/>
                <w:highlight w:val="none"/>
              </w:rPr>
              <w:t xml:space="preserve">备份投标文件送达地点和签收人员 </w:t>
            </w:r>
          </w:p>
        </w:tc>
        <w:tc>
          <w:tcPr>
            <w:tcW w:w="7034" w:type="dxa"/>
            <w:tcBorders>
              <w:top w:val="single" w:color="000000" w:sz="8" w:space="0"/>
              <w:left w:val="single" w:color="000000" w:sz="2" w:space="0"/>
              <w:bottom w:val="single" w:color="000000" w:sz="8" w:space="0"/>
              <w:right w:val="single" w:color="000000" w:sz="8" w:space="0"/>
            </w:tcBorders>
            <w:vAlign w:val="center"/>
          </w:tcPr>
          <w:p>
            <w:pPr>
              <w:pStyle w:val="35"/>
              <w:rPr>
                <w:rFonts w:hAnsi="宋体" w:cs="宋体"/>
                <w:kern w:val="28"/>
                <w:sz w:val="24"/>
                <w:highlight w:val="none"/>
              </w:rPr>
            </w:pPr>
            <w:r>
              <w:rPr>
                <w:rFonts w:hint="eastAsia" w:hAnsi="宋体" w:cs="宋体"/>
                <w:kern w:val="28"/>
                <w:sz w:val="24"/>
                <w:szCs w:val="24"/>
                <w:highlight w:val="none"/>
              </w:rPr>
              <w:t>备份投标文件送达地点：</w:t>
            </w:r>
            <w:r>
              <w:rPr>
                <w:rFonts w:hint="eastAsia" w:hAnsi="宋体" w:cs="宋体"/>
                <w:sz w:val="24"/>
                <w:highlight w:val="none"/>
                <w:u w:val="single"/>
              </w:rPr>
              <w:t xml:space="preserve">浙江省杭州市建德市新安江街道新安财富城6幢B座1201室 </w:t>
            </w:r>
            <w:r>
              <w:rPr>
                <w:rFonts w:hint="eastAsia" w:hAnsi="宋体" w:cs="宋体"/>
                <w:kern w:val="28"/>
                <w:sz w:val="24"/>
                <w:szCs w:val="24"/>
                <w:highlight w:val="none"/>
              </w:rPr>
              <w:t>；备份投标文件签收人员联系电话：</w:t>
            </w:r>
            <w:r>
              <w:rPr>
                <w:rFonts w:hint="eastAsia" w:hAnsi="宋体" w:cs="宋体"/>
                <w:sz w:val="24"/>
                <w:highlight w:val="none"/>
                <w:u w:val="single"/>
              </w:rPr>
              <w:t xml:space="preserve"> </w:t>
            </w:r>
            <w:r>
              <w:rPr>
                <w:rFonts w:hint="eastAsia" w:hAnsi="宋体" w:cs="宋体"/>
                <w:sz w:val="24"/>
                <w:highlight w:val="none"/>
                <w:u w:val="single"/>
                <w:lang w:eastAsia="zh-CN"/>
              </w:rPr>
              <w:t>周红月</w:t>
            </w:r>
            <w:r>
              <w:rPr>
                <w:rFonts w:hint="eastAsia" w:hAnsi="宋体" w:cs="宋体"/>
                <w:sz w:val="24"/>
                <w:highlight w:val="none"/>
                <w:u w:val="single"/>
              </w:rPr>
              <w:t>，18</w:t>
            </w:r>
            <w:r>
              <w:rPr>
                <w:rFonts w:hint="eastAsia" w:hAnsi="宋体" w:cs="宋体"/>
                <w:sz w:val="24"/>
                <w:highlight w:val="none"/>
                <w:u w:val="single"/>
                <w:lang w:val="en-US" w:eastAsia="zh-CN"/>
              </w:rPr>
              <w:t>358590721</w:t>
            </w:r>
            <w:r>
              <w:rPr>
                <w:rFonts w:hint="eastAsia" w:hAnsi="宋体" w:cs="宋体"/>
                <w:sz w:val="24"/>
                <w:highlight w:val="none"/>
                <w:u w:val="single"/>
              </w:rPr>
              <w:t xml:space="preserve"> </w:t>
            </w:r>
            <w:r>
              <w:rPr>
                <w:rFonts w:hint="eastAsia" w:hAnsi="宋体" w:cs="宋体"/>
                <w:sz w:val="24"/>
                <w:szCs w:val="24"/>
                <w:highlight w:val="none"/>
              </w:rPr>
              <w:t>。</w:t>
            </w:r>
            <w:r>
              <w:rPr>
                <w:rFonts w:hint="eastAsia" w:hAnsi="宋体" w:cs="宋体"/>
                <w:b/>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06" w:hRule="atLeast"/>
          <w:tblHeader/>
        </w:trPr>
        <w:tc>
          <w:tcPr>
            <w:tcW w:w="764"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9</w:t>
            </w:r>
          </w:p>
        </w:tc>
        <w:tc>
          <w:tcPr>
            <w:tcW w:w="1421"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highlight w:val="none"/>
              </w:rPr>
            </w:pPr>
            <w:r>
              <w:rPr>
                <w:rFonts w:hint="eastAsia" w:ascii="宋体" w:hAnsi="宋体" w:cs="宋体"/>
                <w:b/>
                <w:sz w:val="24"/>
                <w:highlight w:val="none"/>
              </w:rPr>
              <w:t>采购代理机构</w:t>
            </w:r>
          </w:p>
          <w:p>
            <w:pPr>
              <w:snapToGrid w:val="0"/>
              <w:jc w:val="center"/>
              <w:rPr>
                <w:rFonts w:ascii="宋体" w:hAnsi="宋体" w:cs="宋体"/>
                <w:b/>
                <w:sz w:val="24"/>
                <w:highlight w:val="none"/>
              </w:rPr>
            </w:pPr>
            <w:r>
              <w:rPr>
                <w:rFonts w:hint="eastAsia" w:ascii="宋体" w:hAnsi="宋体" w:cs="宋体"/>
                <w:b/>
                <w:sz w:val="24"/>
                <w:highlight w:val="none"/>
              </w:rPr>
              <w:t>代理费用</w:t>
            </w:r>
          </w:p>
        </w:tc>
        <w:tc>
          <w:tcPr>
            <w:tcW w:w="7034"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napToGrid w:val="0"/>
                <w:kern w:val="28"/>
                <w:sz w:val="24"/>
                <w:highlight w:val="none"/>
              </w:rPr>
            </w:pPr>
            <w:r>
              <w:rPr>
                <w:rFonts w:hint="eastAsia" w:ascii="宋体" w:hAnsi="宋体" w:cs="宋体"/>
                <w:b/>
                <w:kern w:val="0"/>
                <w:sz w:val="24"/>
                <w:highlight w:val="none"/>
              </w:rPr>
              <w:t>投标总</w:t>
            </w:r>
            <w:r>
              <w:rPr>
                <w:rFonts w:hint="eastAsia" w:ascii="宋体" w:hAnsi="宋体" w:cs="宋体"/>
                <w:b/>
                <w:bCs/>
                <w:spacing w:val="-2"/>
                <w:sz w:val="24"/>
                <w:highlight w:val="none"/>
              </w:rPr>
              <w:t>报价应含采购服务费，采购服务费按照国家发展计划委员会计价格[2002]1980 号文《招标代理服务费管理暂行办法》及发改办价格[2003]857号文的收费标准（服务类）计取，标项一采购服务费为人民币</w:t>
            </w:r>
            <w:r>
              <w:rPr>
                <w:rFonts w:hint="eastAsia" w:ascii="宋体" w:hAnsi="宋体" w:cs="宋体"/>
                <w:b/>
                <w:bCs/>
                <w:spacing w:val="-2"/>
                <w:sz w:val="24"/>
                <w:highlight w:val="none"/>
              </w:rPr>
              <w:fldChar w:fldCharType="begin"/>
            </w:r>
            <w:r>
              <w:rPr>
                <w:rFonts w:hint="eastAsia" w:ascii="宋体" w:hAnsi="宋体" w:cs="宋体"/>
                <w:b/>
                <w:bCs/>
                <w:spacing w:val="-2"/>
                <w:sz w:val="24"/>
                <w:highlight w:val="none"/>
              </w:rPr>
              <w:instrText xml:space="preserve"> = 6900 \* CHINESENUM4 \* MERGEFORMAT </w:instrText>
            </w:r>
            <w:r>
              <w:rPr>
                <w:rFonts w:hint="eastAsia" w:ascii="宋体" w:hAnsi="宋体" w:cs="宋体"/>
                <w:b/>
                <w:bCs/>
                <w:spacing w:val="-2"/>
                <w:sz w:val="24"/>
                <w:highlight w:val="none"/>
              </w:rPr>
              <w:fldChar w:fldCharType="separate"/>
            </w:r>
            <w:r>
              <w:rPr>
                <w:rFonts w:hint="eastAsia" w:ascii="宋体" w:hAnsi="宋体" w:cs="宋体"/>
                <w:b/>
                <w:bCs/>
                <w:spacing w:val="-2"/>
                <w:sz w:val="24"/>
                <w:highlight w:val="none"/>
                <w:lang w:val="en-US" w:eastAsia="zh-CN"/>
              </w:rPr>
              <w:t>壹万伍仟壹佰陆拾</w:t>
            </w:r>
            <w:r>
              <w:rPr>
                <w:rFonts w:hint="eastAsia" w:ascii="宋体" w:hAnsi="宋体" w:cs="宋体"/>
                <w:b/>
                <w:bCs/>
                <w:spacing w:val="-2"/>
                <w:sz w:val="24"/>
                <w:highlight w:val="none"/>
              </w:rPr>
              <w:t>元整</w:t>
            </w:r>
            <w:r>
              <w:rPr>
                <w:rFonts w:hint="eastAsia" w:ascii="宋体" w:hAnsi="宋体" w:cs="宋体"/>
                <w:b/>
                <w:bCs/>
                <w:spacing w:val="-2"/>
                <w:sz w:val="24"/>
                <w:highlight w:val="none"/>
              </w:rPr>
              <w:fldChar w:fldCharType="end"/>
            </w:r>
            <w:r>
              <w:rPr>
                <w:rFonts w:hint="eastAsia" w:ascii="宋体" w:hAnsi="宋体" w:cs="宋体"/>
                <w:b/>
                <w:bCs/>
                <w:spacing w:val="-2"/>
                <w:sz w:val="24"/>
                <w:highlight w:val="none"/>
              </w:rPr>
              <w:t>（¥：</w:t>
            </w:r>
            <w:r>
              <w:rPr>
                <w:rFonts w:hint="eastAsia" w:ascii="宋体" w:hAnsi="宋体" w:cs="宋体"/>
                <w:b/>
                <w:bCs/>
                <w:spacing w:val="-2"/>
                <w:sz w:val="24"/>
                <w:highlight w:val="none"/>
                <w:lang w:val="en-US" w:eastAsia="zh-CN"/>
              </w:rPr>
              <w:t>15160.00</w:t>
            </w:r>
            <w:r>
              <w:rPr>
                <w:rFonts w:hint="eastAsia" w:ascii="宋体" w:hAnsi="宋体" w:cs="宋体"/>
                <w:b/>
                <w:bCs/>
                <w:spacing w:val="-2"/>
                <w:sz w:val="24"/>
                <w:highlight w:val="none"/>
              </w:rPr>
              <w:t>元）；标项二采购服务费为人民币</w:t>
            </w:r>
            <w:r>
              <w:rPr>
                <w:rFonts w:hint="eastAsia" w:ascii="宋体" w:hAnsi="宋体" w:cs="宋体"/>
                <w:b/>
                <w:bCs/>
                <w:spacing w:val="-2"/>
                <w:sz w:val="24"/>
                <w:highlight w:val="none"/>
              </w:rPr>
              <w:fldChar w:fldCharType="begin"/>
            </w:r>
            <w:r>
              <w:rPr>
                <w:rFonts w:hint="eastAsia" w:ascii="宋体" w:hAnsi="宋体" w:cs="宋体"/>
                <w:b/>
                <w:bCs/>
                <w:spacing w:val="-2"/>
                <w:sz w:val="24"/>
                <w:highlight w:val="none"/>
              </w:rPr>
              <w:instrText xml:space="preserve"> = 6900 \* CHINESENUM4 \* MERGEFORMAT </w:instrText>
            </w:r>
            <w:r>
              <w:rPr>
                <w:rFonts w:hint="eastAsia" w:ascii="宋体" w:hAnsi="宋体" w:cs="宋体"/>
                <w:b/>
                <w:bCs/>
                <w:spacing w:val="-2"/>
                <w:sz w:val="24"/>
                <w:highlight w:val="none"/>
              </w:rPr>
              <w:fldChar w:fldCharType="separate"/>
            </w:r>
            <w:r>
              <w:rPr>
                <w:rFonts w:hint="eastAsia" w:ascii="宋体" w:hAnsi="宋体" w:cs="宋体"/>
                <w:b/>
                <w:bCs/>
                <w:spacing w:val="-2"/>
                <w:sz w:val="24"/>
                <w:highlight w:val="none"/>
                <w:lang w:val="en-US" w:eastAsia="zh-CN"/>
              </w:rPr>
              <w:t>壹万伍仟壹佰陆拾</w:t>
            </w:r>
            <w:r>
              <w:rPr>
                <w:rFonts w:hint="eastAsia" w:ascii="宋体" w:hAnsi="宋体" w:cs="宋体"/>
                <w:b/>
                <w:bCs/>
                <w:spacing w:val="-2"/>
                <w:sz w:val="24"/>
                <w:highlight w:val="none"/>
              </w:rPr>
              <w:t>元整</w:t>
            </w:r>
            <w:r>
              <w:rPr>
                <w:rFonts w:hint="eastAsia" w:ascii="宋体" w:hAnsi="宋体" w:cs="宋体"/>
                <w:b/>
                <w:bCs/>
                <w:spacing w:val="-2"/>
                <w:sz w:val="24"/>
                <w:highlight w:val="none"/>
              </w:rPr>
              <w:fldChar w:fldCharType="end"/>
            </w:r>
            <w:r>
              <w:rPr>
                <w:rFonts w:hint="eastAsia" w:ascii="宋体" w:hAnsi="宋体" w:cs="宋体"/>
                <w:b/>
                <w:bCs/>
                <w:spacing w:val="-2"/>
                <w:sz w:val="24"/>
                <w:highlight w:val="none"/>
              </w:rPr>
              <w:t>（¥：</w:t>
            </w:r>
            <w:r>
              <w:rPr>
                <w:rFonts w:hint="eastAsia" w:ascii="宋体" w:hAnsi="宋体" w:cs="宋体"/>
                <w:b/>
                <w:bCs/>
                <w:spacing w:val="-2"/>
                <w:sz w:val="24"/>
                <w:highlight w:val="none"/>
                <w:lang w:val="en-US" w:eastAsia="zh-CN"/>
              </w:rPr>
              <w:t>15160.00</w:t>
            </w:r>
            <w:r>
              <w:rPr>
                <w:rFonts w:hint="eastAsia" w:ascii="宋体" w:hAnsi="宋体" w:cs="宋体"/>
                <w:b/>
                <w:bCs/>
                <w:spacing w:val="-2"/>
                <w:sz w:val="24"/>
                <w:highlight w:val="none"/>
              </w:rPr>
              <w:t>元）</w:t>
            </w:r>
            <w:r>
              <w:rPr>
                <w:rFonts w:hint="eastAsia" w:ascii="宋体" w:hAnsi="宋体" w:cs="宋体"/>
                <w:b/>
                <w:bCs/>
                <w:spacing w:val="-2"/>
                <w:sz w:val="24"/>
                <w:highlight w:val="none"/>
                <w:lang w:eastAsia="zh-CN"/>
              </w:rPr>
              <w:t>；</w:t>
            </w:r>
            <w:r>
              <w:rPr>
                <w:rFonts w:hint="eastAsia" w:ascii="宋体" w:hAnsi="宋体" w:cs="宋体"/>
                <w:b/>
                <w:bCs/>
                <w:spacing w:val="-2"/>
                <w:sz w:val="24"/>
                <w:highlight w:val="none"/>
              </w:rPr>
              <w:t>标项</w:t>
            </w:r>
            <w:r>
              <w:rPr>
                <w:rFonts w:hint="eastAsia" w:ascii="宋体" w:hAnsi="宋体" w:cs="宋体"/>
                <w:b/>
                <w:bCs/>
                <w:spacing w:val="-2"/>
                <w:sz w:val="24"/>
                <w:highlight w:val="none"/>
                <w:lang w:eastAsia="zh-CN"/>
              </w:rPr>
              <w:t>三</w:t>
            </w:r>
            <w:r>
              <w:rPr>
                <w:rFonts w:hint="eastAsia" w:ascii="宋体" w:hAnsi="宋体" w:cs="宋体"/>
                <w:b/>
                <w:bCs/>
                <w:spacing w:val="-2"/>
                <w:sz w:val="24"/>
                <w:highlight w:val="none"/>
              </w:rPr>
              <w:t>采购服务费为人民币</w:t>
            </w:r>
            <w:r>
              <w:rPr>
                <w:rFonts w:hint="eastAsia" w:ascii="宋体" w:hAnsi="宋体" w:cs="宋体"/>
                <w:b/>
                <w:bCs/>
                <w:spacing w:val="-2"/>
                <w:sz w:val="24"/>
                <w:highlight w:val="none"/>
              </w:rPr>
              <w:fldChar w:fldCharType="begin"/>
            </w:r>
            <w:r>
              <w:rPr>
                <w:rFonts w:hint="eastAsia" w:ascii="宋体" w:hAnsi="宋体" w:cs="宋体"/>
                <w:b/>
                <w:bCs/>
                <w:spacing w:val="-2"/>
                <w:sz w:val="24"/>
                <w:highlight w:val="none"/>
              </w:rPr>
              <w:instrText xml:space="preserve"> = 6900 \* CHINESENUM4 \* MERGEFORMAT </w:instrText>
            </w:r>
            <w:r>
              <w:rPr>
                <w:rFonts w:hint="eastAsia" w:ascii="宋体" w:hAnsi="宋体" w:cs="宋体"/>
                <w:b/>
                <w:bCs/>
                <w:spacing w:val="-2"/>
                <w:sz w:val="24"/>
                <w:highlight w:val="none"/>
              </w:rPr>
              <w:fldChar w:fldCharType="separate"/>
            </w:r>
            <w:r>
              <w:rPr>
                <w:rFonts w:hint="eastAsia" w:ascii="宋体" w:hAnsi="宋体" w:cs="宋体"/>
                <w:b/>
                <w:bCs/>
                <w:spacing w:val="-2"/>
                <w:sz w:val="24"/>
                <w:highlight w:val="none"/>
                <w:lang w:val="en-US" w:eastAsia="zh-CN"/>
              </w:rPr>
              <w:t>壹万伍仟壹佰陆拾</w:t>
            </w:r>
            <w:r>
              <w:rPr>
                <w:rFonts w:hint="eastAsia" w:ascii="宋体" w:hAnsi="宋体" w:cs="宋体"/>
                <w:b/>
                <w:bCs/>
                <w:spacing w:val="-2"/>
                <w:sz w:val="24"/>
                <w:highlight w:val="none"/>
              </w:rPr>
              <w:t>元整</w:t>
            </w:r>
            <w:r>
              <w:rPr>
                <w:rFonts w:hint="eastAsia" w:ascii="宋体" w:hAnsi="宋体" w:cs="宋体"/>
                <w:b/>
                <w:bCs/>
                <w:spacing w:val="-2"/>
                <w:sz w:val="24"/>
                <w:highlight w:val="none"/>
              </w:rPr>
              <w:fldChar w:fldCharType="end"/>
            </w:r>
            <w:r>
              <w:rPr>
                <w:rFonts w:hint="eastAsia" w:ascii="宋体" w:hAnsi="宋体" w:cs="宋体"/>
                <w:b/>
                <w:bCs/>
                <w:spacing w:val="-2"/>
                <w:sz w:val="24"/>
                <w:highlight w:val="none"/>
              </w:rPr>
              <w:t>（¥：</w:t>
            </w:r>
            <w:r>
              <w:rPr>
                <w:rFonts w:hint="eastAsia" w:ascii="宋体" w:hAnsi="宋体" w:cs="宋体"/>
                <w:b/>
                <w:bCs/>
                <w:spacing w:val="-2"/>
                <w:sz w:val="24"/>
                <w:highlight w:val="none"/>
                <w:lang w:val="en-US" w:eastAsia="zh-CN"/>
              </w:rPr>
              <w:t>15160.00</w:t>
            </w:r>
            <w:r>
              <w:rPr>
                <w:rFonts w:hint="eastAsia" w:ascii="宋体" w:hAnsi="宋体" w:cs="宋体"/>
                <w:b/>
                <w:bCs/>
                <w:spacing w:val="-2"/>
                <w:sz w:val="24"/>
                <w:highlight w:val="none"/>
              </w:rPr>
              <w:t>元）。由</w:t>
            </w:r>
            <w:r>
              <w:rPr>
                <w:rFonts w:hint="eastAsia" w:ascii="宋体" w:hAnsi="宋体" w:cs="宋体"/>
                <w:b/>
                <w:bCs/>
                <w:spacing w:val="-2"/>
                <w:sz w:val="24"/>
                <w:highlight w:val="none"/>
                <w:lang w:val="en-US" w:eastAsia="zh-CN"/>
              </w:rPr>
              <w:t>各</w:t>
            </w:r>
            <w:r>
              <w:rPr>
                <w:rFonts w:hint="eastAsia" w:ascii="宋体" w:hAnsi="宋体" w:cs="宋体"/>
                <w:b/>
                <w:bCs/>
                <w:spacing w:val="-2"/>
                <w:sz w:val="24"/>
                <w:highlight w:val="none"/>
              </w:rPr>
              <w:t>中标人在领取中标通知书时支付给采购代理公司。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764" w:type="dxa"/>
            <w:vMerge w:val="restart"/>
            <w:tcBorders>
              <w:top w:val="single" w:color="auto" w:sz="4" w:space="0"/>
              <w:left w:val="single" w:color="000000" w:sz="8" w:space="0"/>
              <w:right w:val="single" w:color="000000" w:sz="2" w:space="0"/>
            </w:tcBorders>
            <w:vAlign w:val="center"/>
          </w:tcPr>
          <w:p>
            <w:pPr>
              <w:snapToGrid w:val="0"/>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10</w:t>
            </w:r>
          </w:p>
        </w:tc>
        <w:tc>
          <w:tcPr>
            <w:tcW w:w="1421" w:type="dxa"/>
            <w:vMerge w:val="restart"/>
            <w:tcBorders>
              <w:top w:val="single" w:color="000000" w:sz="8" w:space="0"/>
              <w:left w:val="single" w:color="000000" w:sz="2" w:space="0"/>
              <w:right w:val="single" w:color="000000" w:sz="8" w:space="0"/>
            </w:tcBorders>
            <w:vAlign w:val="center"/>
          </w:tcPr>
          <w:p>
            <w:pPr>
              <w:snapToGrid w:val="0"/>
              <w:jc w:val="center"/>
              <w:rPr>
                <w:rFonts w:ascii="宋体" w:hAnsi="宋体" w:cs="宋体"/>
                <w:b/>
                <w:sz w:val="24"/>
                <w:highlight w:val="none"/>
              </w:rPr>
            </w:pPr>
            <w:r>
              <w:rPr>
                <w:rFonts w:hint="eastAsia" w:ascii="宋体" w:hAnsi="宋体" w:cs="宋体"/>
                <w:b/>
                <w:sz w:val="24"/>
                <w:highlight w:val="none"/>
              </w:rPr>
              <w:t>特别说明</w:t>
            </w:r>
          </w:p>
        </w:tc>
        <w:tc>
          <w:tcPr>
            <w:tcW w:w="7034"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napToGrid w:val="0"/>
                <w:kern w:val="28"/>
                <w:sz w:val="24"/>
                <w:highlight w:val="none"/>
              </w:rPr>
            </w:pPr>
            <w:r>
              <w:rPr>
                <w:rFonts w:hint="eastAsia" w:ascii="宋体" w:hAnsi="宋体" w:cs="宋体"/>
                <w:b/>
                <w:bCs/>
                <w:snapToGrid w:val="0"/>
                <w:kern w:val="28"/>
                <w:sz w:val="24"/>
                <w:highlight w:val="none"/>
              </w:rPr>
              <w:t>投标人可以同时投标三个标项，但是标项一、标项二、标项三的服务团队人员均不能重复使用，若服务团队人员有一人及以上的人员重复，则只能中一个标项，具体中标标项按开标顺序。本项目开标按标项一、标项二、标项三的顺序进行。如：某单位同时在标项一、标项二、标项三均排名第一 ，但服务团队人员有一人及以上的人员重复，则标项一为中标标项，标项二、标项三则由综合得分第二名的投标人替补，以此类推。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764" w:type="dxa"/>
            <w:vMerge w:val="continue"/>
            <w:tcBorders>
              <w:left w:val="single" w:color="000000" w:sz="8" w:space="0"/>
              <w:right w:val="single" w:color="000000" w:sz="2" w:space="0"/>
            </w:tcBorders>
            <w:vAlign w:val="center"/>
          </w:tcPr>
          <w:p>
            <w:pPr>
              <w:snapToGrid w:val="0"/>
              <w:jc w:val="center"/>
              <w:rPr>
                <w:rFonts w:hint="eastAsia" w:ascii="宋体" w:hAnsi="宋体" w:cs="宋体"/>
                <w:sz w:val="24"/>
                <w:highlight w:val="none"/>
                <w:lang w:val="en-US" w:eastAsia="zh-CN"/>
              </w:rPr>
            </w:pPr>
            <w:bookmarkStart w:id="11" w:name="_Toc164416483"/>
            <w:bookmarkStart w:id="12" w:name="第三部分"/>
          </w:p>
        </w:tc>
        <w:tc>
          <w:tcPr>
            <w:tcW w:w="1421" w:type="dxa"/>
            <w:vMerge w:val="continue"/>
            <w:tcBorders>
              <w:left w:val="single" w:color="000000" w:sz="2" w:space="0"/>
              <w:right w:val="single" w:color="000000" w:sz="8" w:space="0"/>
            </w:tcBorders>
            <w:vAlign w:val="center"/>
          </w:tcPr>
          <w:p>
            <w:pPr>
              <w:snapToGrid w:val="0"/>
              <w:jc w:val="center"/>
              <w:rPr>
                <w:rFonts w:hint="eastAsia" w:ascii="宋体" w:hAnsi="宋体" w:cs="宋体"/>
                <w:b/>
                <w:sz w:val="24"/>
                <w:highlight w:val="none"/>
              </w:rPr>
            </w:pPr>
          </w:p>
        </w:tc>
        <w:tc>
          <w:tcPr>
            <w:tcW w:w="7034" w:type="dxa"/>
            <w:tcBorders>
              <w:top w:val="single" w:color="000000" w:sz="8" w:space="0"/>
              <w:left w:val="single" w:color="000000" w:sz="2" w:space="0"/>
              <w:bottom w:val="single" w:color="000000" w:sz="8" w:space="0"/>
              <w:right w:val="single" w:color="000000" w:sz="8" w:space="0"/>
            </w:tcBorders>
            <w:vAlign w:val="center"/>
          </w:tcPr>
          <w:p>
            <w:pPr>
              <w:rPr>
                <w:rFonts w:hint="eastAsia" w:ascii="宋体" w:hAnsi="宋体" w:eastAsia="宋体" w:cs="宋体"/>
                <w:b/>
                <w:bCs/>
                <w:snapToGrid w:val="0"/>
                <w:kern w:val="28"/>
                <w:sz w:val="24"/>
                <w:highlight w:val="none"/>
              </w:rPr>
            </w:pPr>
            <w:r>
              <w:rPr>
                <w:rFonts w:hint="eastAsia" w:ascii="宋体" w:hAnsi="宋体" w:eastAsia="宋体" w:cs="宋体"/>
                <w:b/>
                <w:bCs/>
                <w:snapToGrid w:val="0"/>
                <w:kern w:val="28"/>
                <w:sz w:val="24"/>
                <w:highlight w:val="none"/>
              </w:rPr>
              <w:t>联合体投</w:t>
            </w:r>
            <w:r>
              <w:rPr>
                <w:rFonts w:hint="eastAsia" w:ascii="宋体" w:hAnsi="宋体" w:eastAsia="宋体" w:cs="宋体"/>
                <w:b/>
                <w:bCs/>
                <w:strike w:val="0"/>
                <w:dstrike w:val="0"/>
                <w:snapToGrid w:val="0"/>
                <w:kern w:val="28"/>
                <w:sz w:val="24"/>
                <w:highlight w:val="none"/>
              </w:rPr>
              <w:t>标的或者以分包方式履行合同的，联合体各方（供应商与分包供应商）分别提供与联合体协议（分包意向协议）中规定的分工内容相应的业绩证明材料，业绩数量以提供材料较少的一方为准。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764" w:type="dxa"/>
            <w:vMerge w:val="continue"/>
            <w:tcBorders>
              <w:left w:val="single" w:color="000000" w:sz="8" w:space="0"/>
              <w:bottom w:val="single" w:color="auto" w:sz="4" w:space="0"/>
              <w:right w:val="single" w:color="000000" w:sz="2" w:space="0"/>
            </w:tcBorders>
            <w:vAlign w:val="center"/>
          </w:tcPr>
          <w:p>
            <w:pPr>
              <w:snapToGrid w:val="0"/>
              <w:jc w:val="center"/>
              <w:rPr>
                <w:rFonts w:hint="eastAsia" w:ascii="宋体" w:hAnsi="宋体" w:cs="宋体"/>
                <w:sz w:val="24"/>
                <w:highlight w:val="none"/>
                <w:lang w:val="en-US" w:eastAsia="zh-CN"/>
              </w:rPr>
            </w:pPr>
          </w:p>
        </w:tc>
        <w:tc>
          <w:tcPr>
            <w:tcW w:w="1421" w:type="dxa"/>
            <w:vMerge w:val="continue"/>
            <w:tcBorders>
              <w:left w:val="single" w:color="000000" w:sz="2" w:space="0"/>
              <w:bottom w:val="single" w:color="000000" w:sz="8" w:space="0"/>
              <w:right w:val="single" w:color="000000" w:sz="8" w:space="0"/>
            </w:tcBorders>
            <w:vAlign w:val="center"/>
          </w:tcPr>
          <w:p>
            <w:pPr>
              <w:snapToGrid w:val="0"/>
              <w:jc w:val="center"/>
              <w:rPr>
                <w:rFonts w:hint="eastAsia" w:ascii="宋体" w:hAnsi="宋体" w:cs="宋体"/>
                <w:b/>
                <w:sz w:val="24"/>
                <w:highlight w:val="none"/>
              </w:rPr>
            </w:pPr>
          </w:p>
        </w:tc>
        <w:tc>
          <w:tcPr>
            <w:tcW w:w="7034" w:type="dxa"/>
            <w:tcBorders>
              <w:top w:val="single" w:color="000000" w:sz="8" w:space="0"/>
              <w:left w:val="single" w:color="000000" w:sz="2" w:space="0"/>
              <w:bottom w:val="single" w:color="000000" w:sz="8" w:space="0"/>
              <w:right w:val="single" w:color="000000" w:sz="8" w:space="0"/>
            </w:tcBorders>
            <w:vAlign w:val="center"/>
          </w:tcPr>
          <w:p>
            <w:pPr>
              <w:rPr>
                <w:rFonts w:hint="eastAsia" w:ascii="宋体" w:hAnsi="宋体" w:eastAsia="宋体" w:cs="宋体"/>
                <w:b/>
                <w:bCs/>
                <w:snapToGrid w:val="0"/>
                <w:kern w:val="28"/>
                <w:sz w:val="24"/>
                <w:highlight w:val="none"/>
              </w:rPr>
            </w:pPr>
            <w:r>
              <w:rPr>
                <w:rFonts w:hint="eastAsia" w:ascii="宋体" w:hAnsi="宋体" w:eastAsia="宋体" w:cs="宋体"/>
                <w:b/>
                <w:bCs/>
                <w:snapToGrid w:val="0"/>
                <w:kern w:val="28"/>
                <w:sz w:val="24"/>
                <w:highlight w:val="none"/>
              </w:rPr>
              <w:t>☐联合体投标的，联合体各方均需按招标文件第四部分评标标准要求提供资信证明文件，否则视为不符合相关要求。</w:t>
            </w:r>
          </w:p>
          <w:p>
            <w:pPr>
              <w:rPr>
                <w:rFonts w:hint="eastAsia" w:ascii="宋体" w:hAnsi="宋体" w:eastAsia="宋体" w:cs="宋体"/>
                <w:b/>
                <w:bCs/>
                <w:snapToGrid w:val="0"/>
                <w:kern w:val="28"/>
                <w:sz w:val="24"/>
                <w:highlight w:val="none"/>
              </w:rPr>
            </w:pPr>
            <w:r>
              <w:rPr>
                <w:rFonts w:hint="eastAsia" w:ascii="宋体" w:hAnsi="宋体" w:eastAsia="宋体" w:cs="宋体"/>
                <w:b/>
                <w:bCs/>
                <w:snapToGrid w:val="0"/>
                <w:kern w:val="28"/>
                <w:sz w:val="24"/>
                <w:highlight w:val="none"/>
              </w:rPr>
              <w:sym w:font="Wingdings" w:char="F0FE"/>
            </w:r>
            <w:r>
              <w:rPr>
                <w:rFonts w:hint="eastAsia" w:ascii="宋体" w:hAnsi="宋体" w:eastAsia="宋体" w:cs="宋体"/>
                <w:b/>
                <w:bCs/>
                <w:snapToGrid w:val="0"/>
                <w:kern w:val="28"/>
                <w:sz w:val="24"/>
                <w:highlight w:val="none"/>
              </w:rPr>
              <w:t>联合体投标的，联合体中有一方或者联合体成员根据分工按招标文件第四部分评标标准要求提供资信证明文件的，视为符合了相关要求。</w:t>
            </w:r>
          </w:p>
        </w:tc>
      </w:tr>
      <w:bookmarkEnd w:id="10"/>
    </w:tbl>
    <w:p>
      <w:pPr>
        <w:adjustRightInd/>
        <w:spacing w:line="360" w:lineRule="auto"/>
        <w:outlineLvl w:val="0"/>
        <w:rPr>
          <w:rFonts w:ascii="宋体" w:hAnsi="宋体" w:cs="宋体"/>
          <w:b/>
          <w:sz w:val="32"/>
          <w:szCs w:val="20"/>
          <w:highlight w:val="none"/>
        </w:rPr>
      </w:pPr>
    </w:p>
    <w:p>
      <w:pPr>
        <w:pStyle w:val="79"/>
        <w:rPr>
          <w:rFonts w:ascii="宋体" w:hAnsi="宋体" w:cs="宋体"/>
          <w:b/>
          <w:sz w:val="32"/>
          <w:szCs w:val="20"/>
          <w:highlight w:val="none"/>
        </w:rPr>
      </w:pPr>
    </w:p>
    <w:p>
      <w:pPr>
        <w:adjustRightInd/>
        <w:spacing w:line="360" w:lineRule="auto"/>
        <w:jc w:val="both"/>
        <w:outlineLvl w:val="0"/>
        <w:rPr>
          <w:rFonts w:hint="eastAsia" w:ascii="宋体" w:hAnsi="宋体" w:cs="宋体"/>
          <w:b/>
          <w:sz w:val="32"/>
          <w:szCs w:val="20"/>
          <w:highlight w:val="none"/>
        </w:rPr>
      </w:pPr>
    </w:p>
    <w:p>
      <w:pPr>
        <w:adjustRightInd/>
        <w:spacing w:line="360" w:lineRule="auto"/>
        <w:jc w:val="center"/>
        <w:outlineLvl w:val="0"/>
        <w:rPr>
          <w:rFonts w:ascii="宋体" w:hAnsi="宋体" w:cs="宋体"/>
          <w:b/>
          <w:sz w:val="32"/>
          <w:szCs w:val="20"/>
          <w:highlight w:val="none"/>
        </w:rPr>
      </w:pPr>
      <w:r>
        <w:rPr>
          <w:rFonts w:hint="eastAsia" w:ascii="宋体" w:hAnsi="宋体" w:cs="宋体"/>
          <w:b/>
          <w:sz w:val="32"/>
          <w:szCs w:val="20"/>
          <w:highlight w:val="none"/>
        </w:rPr>
        <w:t>一、总则</w:t>
      </w:r>
    </w:p>
    <w:p>
      <w:pPr>
        <w:snapToGrid w:val="0"/>
        <w:spacing w:line="360" w:lineRule="auto"/>
        <w:ind w:firstLine="361" w:firstLineChars="150"/>
        <w:jc w:val="left"/>
        <w:outlineLvl w:val="1"/>
        <w:rPr>
          <w:rFonts w:ascii="宋体" w:hAnsi="宋体" w:cs="宋体"/>
          <w:b/>
          <w:sz w:val="24"/>
          <w:highlight w:val="none"/>
        </w:rPr>
      </w:pPr>
      <w:r>
        <w:rPr>
          <w:rFonts w:hint="eastAsia" w:ascii="宋体" w:hAnsi="宋体" w:cs="宋体"/>
          <w:b/>
          <w:sz w:val="24"/>
          <w:highlight w:val="none"/>
        </w:rPr>
        <w:t>1. 适用范围</w:t>
      </w:r>
    </w:p>
    <w:p>
      <w:pPr>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highlight w:val="none"/>
        </w:rPr>
      </w:pPr>
      <w:r>
        <w:rPr>
          <w:rFonts w:hint="eastAsia" w:ascii="宋体" w:hAnsi="宋体" w:cs="宋体"/>
          <w:b/>
          <w:sz w:val="24"/>
          <w:highlight w:val="none"/>
        </w:rPr>
        <w:t xml:space="preserve">   2.定义</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2.1 “采购人”系指招标公告中载明的本项目的采购人。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2.2 “采购机构”系指招标公告中载明的本项目的采购机构。</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2.3 “投标人”系指是指响应招标、参加投标竞争的法人、其他组织或者自然人。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2.6“电子交易平台”是指本项目政府采购活动所依托的政府采购云平台（https://www.zcygov.cn/）。</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2.7 “▲” 系指实质性要求条款，“★”系产品采购项目中单一产品或核心产品，“</w:t>
      </w:r>
      <w:sdt>
        <w:sdtPr>
          <w:rPr>
            <w:rFonts w:hint="eastAsia" w:ascii="宋体" w:hAnsi="宋体" w:cs="宋体"/>
            <w:kern w:val="0"/>
            <w:sz w:val="24"/>
            <w:highlight w:val="none"/>
          </w:rPr>
          <w:id w:val="512970236"/>
        </w:sdtPr>
        <w:sdtEndPr>
          <w:rPr>
            <w:rFonts w:hint="eastAsia" w:ascii="宋体" w:hAnsi="宋体" w:cs="宋体"/>
            <w:kern w:val="0"/>
            <w:sz w:val="24"/>
            <w:highlight w:val="none"/>
          </w:rPr>
        </w:sdtEndPr>
        <w:sdtContent>
          <w:sdt>
            <w:sdtPr>
              <w:rPr>
                <w:rFonts w:hint="eastAsia" w:hAnsi="宋体" w:cs="宋体"/>
                <w:color w:val="auto"/>
                <w:kern w:val="0"/>
                <w:sz w:val="24"/>
                <w:highlight w:val="none"/>
              </w:rPr>
              <w:id w:val="2035453831"/>
            </w:sdtPr>
            <w:sdtEndPr>
              <w:rPr>
                <w:rFonts w:hint="eastAsia" w:hAnsi="宋体" w:cs="宋体"/>
                <w:color w:val="auto"/>
                <w:kern w:val="0"/>
                <w:sz w:val="24"/>
                <w:highlight w:val="none"/>
              </w:rPr>
            </w:sdtEndPr>
            <w:sdtContent>
              <w:r>
                <w:rPr>
                  <w:rFonts w:hint="eastAsia" w:hAnsi="宋体" w:cs="宋体"/>
                  <w:color w:val="auto"/>
                  <w:kern w:val="0"/>
                  <w:sz w:val="24"/>
                  <w:highlight w:val="none"/>
                </w:rPr>
                <w:sym w:font="Wingdings" w:char="00FE"/>
              </w:r>
            </w:sdtContent>
          </w:sdt>
        </w:sdtContent>
      </w:sdt>
      <w:r>
        <w:rPr>
          <w:rFonts w:hint="eastAsia" w:ascii="宋体" w:hAnsi="宋体" w:cs="宋体"/>
          <w:sz w:val="24"/>
          <w:highlight w:val="none"/>
        </w:rPr>
        <w:t>”系指适用本项目的要求，“</w:t>
      </w:r>
      <w:sdt>
        <w:sdtPr>
          <w:rPr>
            <w:rFonts w:hint="eastAsia" w:ascii="宋体" w:hAnsi="宋体" w:cs="宋体"/>
            <w:kern w:val="0"/>
            <w:sz w:val="24"/>
            <w:highlight w:val="none"/>
          </w:rPr>
          <w:id w:val="404888855"/>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sz w:val="24"/>
          <w:highlight w:val="none"/>
        </w:rPr>
        <w:t>” 系指不适用本项目的要求。</w:t>
      </w:r>
    </w:p>
    <w:p>
      <w:pPr>
        <w:spacing w:line="360" w:lineRule="auto"/>
        <w:ind w:firstLine="241" w:firstLineChars="100"/>
        <w:rPr>
          <w:rFonts w:ascii="宋体" w:hAnsi="宋体" w:cs="宋体"/>
          <w:b/>
          <w:sz w:val="24"/>
          <w:highlight w:val="none"/>
        </w:rPr>
      </w:pPr>
      <w:r>
        <w:rPr>
          <w:rFonts w:hint="eastAsia" w:ascii="宋体" w:hAnsi="宋体" w:cs="宋体"/>
          <w:b/>
          <w:sz w:val="24"/>
          <w:highlight w:val="none"/>
        </w:rPr>
        <w:t>3.</w:t>
      </w:r>
      <w:r>
        <w:rPr>
          <w:rFonts w:hint="eastAsia" w:ascii="宋体" w:hAnsi="宋体" w:cs="宋体"/>
          <w:highlight w:val="none"/>
        </w:rPr>
        <w:t xml:space="preserve"> </w:t>
      </w:r>
      <w:r>
        <w:rPr>
          <w:rFonts w:hint="eastAsia" w:ascii="宋体" w:hAnsi="宋体" w:cs="宋体"/>
          <w:b/>
          <w:sz w:val="24"/>
          <w:highlight w:val="none"/>
        </w:rPr>
        <w:t>采购项目需要落实的政府采购政策</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3.2 支持绿色发展</w:t>
      </w:r>
    </w:p>
    <w:p>
      <w:pPr>
        <w:spacing w:line="360" w:lineRule="auto"/>
        <w:ind w:firstLine="480" w:firstLineChars="200"/>
        <w:rPr>
          <w:rFonts w:ascii="宋体" w:hAnsi="宋体" w:cs="宋体"/>
          <w:b/>
          <w:sz w:val="24"/>
          <w:highlight w:val="none"/>
        </w:rPr>
      </w:pPr>
      <w:r>
        <w:rPr>
          <w:rFonts w:hint="eastAsia" w:ascii="宋体" w:hAnsi="宋体" w:cs="宋体"/>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3.3支持中小企业发展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bCs/>
          <w:sz w:val="24"/>
          <w:highlight w:val="none"/>
        </w:rPr>
        <w:t>3.3.2</w:t>
      </w:r>
      <w:r>
        <w:rPr>
          <w:rFonts w:hint="eastAsia" w:ascii="宋体" w:hAnsi="宋体" w:cs="宋体"/>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3.3.2.2在工程采购项目中，工程由中小企业承建，即工程施工单位为中小企业；</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宋体" w:hAnsi="宋体" w:cs="宋体"/>
          <w:sz w:val="24"/>
          <w:highlight w:val="none"/>
          <w:lang w:val="en-US" w:eastAsia="zh-CN"/>
        </w:rPr>
        <w:t>2</w:t>
      </w:r>
      <w:r>
        <w:rPr>
          <w:rFonts w:hint="eastAsia" w:ascii="宋体" w:hAnsi="宋体" w:cs="宋体"/>
          <w:sz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cs="宋体"/>
          <w:sz w:val="24"/>
          <w:highlight w:val="none"/>
          <w:lang w:val="en-US" w:eastAsia="zh-CN"/>
        </w:rPr>
        <w:t>6</w:t>
      </w:r>
      <w:r>
        <w:rPr>
          <w:rFonts w:hint="eastAsia" w:ascii="宋体" w:hAnsi="宋体" w:cs="宋体"/>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3.4</w:t>
      </w:r>
      <w:r>
        <w:rPr>
          <w:rFonts w:hint="eastAsia" w:ascii="宋体" w:hAnsi="宋体" w:cs="宋体"/>
          <w:bCs/>
          <w:sz w:val="24"/>
          <w:highlight w:val="none"/>
        </w:rPr>
        <w:t>支持创新发展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3.4.1 采购人优先采购被认定为首台套产品和“制造精品”的自主创新产品。</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b/>
          <w:sz w:val="24"/>
          <w:highlight w:val="none"/>
        </w:rPr>
      </w:pPr>
      <w:r>
        <w:rPr>
          <w:rFonts w:hint="eastAsia" w:ascii="宋体" w:hAnsi="宋体" w:cs="宋体"/>
          <w:sz w:val="24"/>
          <w:highlight w:val="none"/>
        </w:rPr>
        <w:t>3.5中小企业信用融资：</w:t>
      </w:r>
      <w:r>
        <w:rPr>
          <w:rFonts w:hint="eastAsia" w:ascii="宋体" w:hAnsi="宋体" w:cs="宋体"/>
          <w:kern w:val="0"/>
          <w:sz w:val="24"/>
          <w:highlight w:val="none"/>
        </w:rPr>
        <w:t>为支持和促进中小企业发展，进一步发挥政府采购政策，建德市财政局、浙江银监局建德监管办事处、建德市人民政府金融工作办公室、市经济和信息化局共同出台了《建德市政府采购支持中小企业信用融资实施细则》，供应商若有融资意向，详见《政府采购支持中小企业信用融资相关事项通知》。具体可咨询建德市财政局采购办，联系电话：64718168；</w:t>
      </w:r>
      <w:r>
        <w:rPr>
          <w:rFonts w:hint="eastAsia" w:ascii="宋体" w:hAnsi="宋体" w:cs="宋体"/>
          <w:snapToGrid w:val="0"/>
          <w:kern w:val="28"/>
          <w:sz w:val="24"/>
          <w:highlight w:val="none"/>
        </w:rPr>
        <w:t>供</w:t>
      </w:r>
      <w:r>
        <w:rPr>
          <w:rFonts w:hint="eastAsia" w:ascii="宋体" w:hAnsi="宋体" w:cs="宋体"/>
          <w:kern w:val="0"/>
          <w:sz w:val="24"/>
          <w:highlight w:val="none"/>
        </w:rPr>
        <w:t>应商中标后也可在“政采云”平台（登陆https://jinrong.zcygov.cn/?utm=a0017.b1540.ct001.11.3a0260f064fd11eba8f1adac56aaf47c办理业务）申请政采贷：操作路径：登录政采云平台 - 金融服务中心 -【融资服务】，可在热门申请中选择产品直接申请，也可点击云智贷匹配适合产品进行申请，或者在可申请项目中根据该项目进行申请。</w:t>
      </w:r>
      <w:r>
        <w:rPr>
          <w:rFonts w:hint="eastAsia" w:ascii="宋体" w:hAnsi="宋体" w:cs="宋体"/>
          <w:sz w:val="24"/>
          <w:highlight w:val="none"/>
        </w:rPr>
        <w:cr/>
      </w:r>
      <w:r>
        <w:rPr>
          <w:rFonts w:hint="eastAsia" w:ascii="宋体" w:hAnsi="宋体" w:cs="宋体"/>
          <w:b/>
          <w:sz w:val="24"/>
          <w:highlight w:val="none"/>
        </w:rPr>
        <w:t>4. 询问、质疑、投诉</w:t>
      </w:r>
    </w:p>
    <w:p>
      <w:pPr>
        <w:autoSpaceDE w:val="0"/>
        <w:autoSpaceDN w:val="0"/>
        <w:spacing w:line="360" w:lineRule="auto"/>
        <w:ind w:firstLine="240" w:firstLineChars="100"/>
        <w:jc w:val="left"/>
        <w:rPr>
          <w:rFonts w:ascii="宋体" w:hAnsi="宋体" w:cs="宋体"/>
          <w:kern w:val="0"/>
          <w:sz w:val="24"/>
          <w:highlight w:val="none"/>
          <w:lang w:val="zh-CN"/>
        </w:rPr>
      </w:pPr>
      <w:r>
        <w:rPr>
          <w:rFonts w:hint="eastAsia" w:ascii="宋体" w:hAnsi="宋体" w:cs="宋体"/>
          <w:kern w:val="0"/>
          <w:sz w:val="24"/>
          <w:highlight w:val="none"/>
          <w:lang w:val="zh-CN"/>
        </w:rPr>
        <w:t>4.1供应商询问</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highlight w:val="none"/>
          <w:lang w:val="zh-CN"/>
        </w:rPr>
      </w:pPr>
      <w:r>
        <w:rPr>
          <w:rFonts w:hint="eastAsia" w:ascii="宋体" w:hAnsi="宋体" w:cs="宋体"/>
          <w:kern w:val="0"/>
          <w:sz w:val="24"/>
          <w:highlight w:val="none"/>
          <w:lang w:val="zh-CN"/>
        </w:rPr>
        <w:t>4.2供应商质疑</w:t>
      </w:r>
    </w:p>
    <w:p>
      <w:pPr>
        <w:pStyle w:val="35"/>
        <w:spacing w:line="360" w:lineRule="auto"/>
        <w:ind w:firstLine="480" w:firstLineChars="200"/>
        <w:rPr>
          <w:rFonts w:hAnsi="宋体" w:cs="宋体"/>
          <w:sz w:val="24"/>
          <w:highlight w:val="none"/>
        </w:rPr>
      </w:pPr>
      <w:r>
        <w:rPr>
          <w:rFonts w:hint="eastAsia" w:hAnsi="宋体" w:cs="宋体"/>
          <w:kern w:val="0"/>
          <w:sz w:val="24"/>
          <w:highlight w:val="none"/>
          <w:lang w:val="zh-CN"/>
        </w:rPr>
        <w:t>4.2</w:t>
      </w:r>
      <w:r>
        <w:rPr>
          <w:rFonts w:hint="eastAsia" w:hAnsi="宋体" w:cs="宋体"/>
          <w:sz w:val="24"/>
          <w:highlight w:val="none"/>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Ansi="宋体" w:cs="宋体"/>
          <w:sz w:val="24"/>
          <w:highlight w:val="none"/>
        </w:rPr>
      </w:pPr>
      <w:r>
        <w:rPr>
          <w:rFonts w:hint="eastAsia" w:hAnsi="宋体" w:cs="宋体"/>
          <w:kern w:val="0"/>
          <w:sz w:val="24"/>
          <w:highlight w:val="none"/>
          <w:lang w:val="zh-CN"/>
        </w:rPr>
        <w:t>4.2</w:t>
      </w:r>
      <w:r>
        <w:rPr>
          <w:rFonts w:hint="eastAsia" w:hAnsi="宋体" w:cs="宋体"/>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4"/>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4.2.2.1对招标文件提出质疑的，质疑期限为供应商获得招标文件之日或者招标文件公告期限届满之日起计算。</w:t>
      </w:r>
    </w:p>
    <w:p>
      <w:pPr>
        <w:pStyle w:val="35"/>
        <w:spacing w:line="360" w:lineRule="auto"/>
        <w:ind w:firstLine="480" w:firstLineChars="200"/>
        <w:rPr>
          <w:rFonts w:hAnsi="宋体" w:cs="宋体"/>
          <w:sz w:val="24"/>
          <w:highlight w:val="none"/>
        </w:rPr>
      </w:pPr>
      <w:r>
        <w:rPr>
          <w:rFonts w:hint="eastAsia" w:hAnsi="宋体" w:cs="宋体"/>
          <w:sz w:val="24"/>
          <w:highlight w:val="none"/>
        </w:rPr>
        <w:t>4.2.2.2对采购过程提出质疑的，质疑期限为各采购程序环节结束之日起计算。对同一采购程序环节的质疑，供应商须一次性提出。</w:t>
      </w:r>
    </w:p>
    <w:p>
      <w:pPr>
        <w:pStyle w:val="35"/>
        <w:spacing w:line="360" w:lineRule="auto"/>
        <w:ind w:firstLine="480" w:firstLineChars="200"/>
        <w:rPr>
          <w:rFonts w:hAnsi="宋体" w:cs="宋体"/>
          <w:sz w:val="24"/>
          <w:highlight w:val="none"/>
        </w:rPr>
      </w:pPr>
      <w:r>
        <w:rPr>
          <w:rFonts w:hint="eastAsia" w:hAnsi="宋体" w:cs="宋体"/>
          <w:sz w:val="24"/>
          <w:highlight w:val="none"/>
        </w:rPr>
        <w:t>4.2.2.3对采购结果提出质疑的，质疑期限自采购结果公告期限届满之日起计算。</w:t>
      </w:r>
    </w:p>
    <w:p>
      <w:pPr>
        <w:pStyle w:val="35"/>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4.2.3</w:t>
      </w:r>
      <w:r>
        <w:rPr>
          <w:rFonts w:hint="eastAsia" w:hAnsi="宋体" w:cs="宋体"/>
          <w:sz w:val="24"/>
          <w:highlight w:val="none"/>
        </w:rPr>
        <w:t>供应商提出质疑应当提交质疑函和必要的证明材料。质疑函应当包括下列内容：</w:t>
      </w:r>
    </w:p>
    <w:p>
      <w:pPr>
        <w:pStyle w:val="35"/>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4.2.3.1供应商的姓名或者名称、地址、邮编、联系人及联系电话；</w:t>
      </w:r>
    </w:p>
    <w:p>
      <w:pPr>
        <w:pStyle w:val="35"/>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4.2.3.2质疑项目的名称、编号；</w:t>
      </w:r>
    </w:p>
    <w:p>
      <w:pPr>
        <w:pStyle w:val="35"/>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4.2.3.3具体、明确的质疑事项和与质疑事项相关的请求；</w:t>
      </w:r>
    </w:p>
    <w:p>
      <w:pPr>
        <w:pStyle w:val="35"/>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4.2.3.4事实依据；</w:t>
      </w:r>
    </w:p>
    <w:p>
      <w:pPr>
        <w:pStyle w:val="35"/>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4.2.3.5必要的法律依据；</w:t>
      </w:r>
    </w:p>
    <w:p>
      <w:pPr>
        <w:pStyle w:val="35"/>
        <w:spacing w:line="360" w:lineRule="auto"/>
        <w:ind w:firstLine="960" w:firstLineChars="400"/>
        <w:rPr>
          <w:rFonts w:hAnsi="宋体" w:cs="宋体"/>
          <w:kern w:val="0"/>
          <w:sz w:val="24"/>
          <w:highlight w:val="none"/>
          <w:lang w:val="zh-CN"/>
        </w:rPr>
      </w:pPr>
      <w:r>
        <w:rPr>
          <w:rFonts w:hint="eastAsia" w:hAnsi="宋体" w:cs="宋体"/>
          <w:kern w:val="0"/>
          <w:sz w:val="24"/>
          <w:highlight w:val="none"/>
          <w:lang w:val="zh-CN"/>
        </w:rPr>
        <w:t>4.2.3.6提出质疑的日期。</w:t>
      </w:r>
    </w:p>
    <w:p>
      <w:pPr>
        <w:pStyle w:val="886"/>
        <w:shd w:val="clear" w:color="auto" w:fill="FFFFFF"/>
        <w:snapToGrid w:val="0"/>
        <w:spacing w:after="240" w:afterAutospacing="0" w:line="360" w:lineRule="auto"/>
        <w:ind w:firstLine="400"/>
        <w:contextualSpacing/>
        <w:rPr>
          <w:highlight w:val="none"/>
        </w:rPr>
      </w:pPr>
      <w:r>
        <w:rPr>
          <w:rFonts w:hint="eastAsia"/>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highlight w:val="none"/>
        </w:rPr>
      </w:pPr>
      <w:r>
        <w:rPr>
          <w:rFonts w:hint="eastAsia"/>
          <w:highlight w:val="none"/>
        </w:rPr>
        <w:t>质疑函范本及制作说明详见附件2。</w:t>
      </w:r>
    </w:p>
    <w:p>
      <w:pPr>
        <w:pStyle w:val="886"/>
        <w:shd w:val="clear" w:color="auto" w:fill="FFFFFF"/>
        <w:snapToGrid w:val="0"/>
        <w:spacing w:after="240" w:afterAutospacing="0" w:line="360" w:lineRule="auto"/>
        <w:ind w:firstLine="400"/>
        <w:contextualSpacing/>
        <w:rPr>
          <w:highlight w:val="none"/>
        </w:rPr>
      </w:pPr>
      <w:r>
        <w:rPr>
          <w:rFonts w:hint="eastAsia"/>
          <w:highlight w:val="none"/>
          <w:lang w:val="zh-CN"/>
        </w:rPr>
        <w:t>4.2</w:t>
      </w:r>
      <w:r>
        <w:rPr>
          <w:rFonts w:hint="eastAsia"/>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建德市财政局关于转发“《杭州市财政局关于进一步加强政府采购信息公开优化营商环境的通知》（杭财采监〔2021〕17号）”的通知（</w:t>
      </w:r>
      <w:r>
        <w:rPr>
          <w:rFonts w:hint="eastAsia"/>
          <w:szCs w:val="30"/>
          <w:highlight w:val="none"/>
        </w:rPr>
        <w:t>建财采监〔2021〕68号</w:t>
      </w:r>
      <w:r>
        <w:rPr>
          <w:rFonts w:hint="eastAsia"/>
          <w:highlight w:val="none"/>
        </w:rPr>
        <w:t>）,采购人或者采购机构在质疑回复后5个工作日内，在浙江政府采购网的“其他公告”栏目公开质疑答复，答复内容应当完整。质疑函作为附件上传。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highlight w:val="none"/>
        </w:rPr>
      </w:pPr>
      <w:r>
        <w:rPr>
          <w:rFonts w:hint="eastAsia"/>
          <w:highlight w:val="none"/>
          <w:lang w:val="zh-CN"/>
        </w:rPr>
        <w:t>4.2</w:t>
      </w:r>
      <w:r>
        <w:rPr>
          <w:rFonts w:hint="eastAsia"/>
          <w:highlight w:val="none"/>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highlight w:val="none"/>
          <w:lang w:val="zh-CN"/>
        </w:rPr>
      </w:pPr>
      <w:r>
        <w:rPr>
          <w:rFonts w:hint="eastAsia"/>
          <w:highlight w:val="none"/>
          <w:lang w:val="zh-CN"/>
        </w:rPr>
        <w:t>4.3供应商投诉</w:t>
      </w:r>
    </w:p>
    <w:p>
      <w:pPr>
        <w:pStyle w:val="886"/>
        <w:shd w:val="clear" w:color="auto" w:fill="FFFFFF"/>
        <w:snapToGrid w:val="0"/>
        <w:spacing w:after="240" w:afterAutospacing="0" w:line="360" w:lineRule="auto"/>
        <w:ind w:firstLine="400"/>
        <w:contextualSpacing/>
        <w:rPr>
          <w:highlight w:val="none"/>
        </w:rPr>
      </w:pPr>
      <w:r>
        <w:rPr>
          <w:rFonts w:hint="eastAsia"/>
          <w:highlight w:val="none"/>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highlight w:val="none"/>
        </w:rPr>
      </w:pPr>
      <w:r>
        <w:rPr>
          <w:rFonts w:hint="eastAsia"/>
          <w:highlight w:val="none"/>
        </w:rPr>
        <w:t>4.3.</w:t>
      </w:r>
      <w:r>
        <w:rPr>
          <w:rFonts w:hint="eastAsia"/>
          <w:highlight w:val="none"/>
          <w:lang w:val="zh-CN"/>
        </w:rPr>
        <w:t>2</w:t>
      </w:r>
      <w:r>
        <w:rPr>
          <w:rFonts w:hint="eastAsia"/>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highlight w:val="none"/>
        </w:rPr>
      </w:pPr>
      <w:r>
        <w:rPr>
          <w:rFonts w:hint="eastAsia"/>
          <w:highlight w:val="none"/>
        </w:rPr>
        <w:t>4.3.3供应商投诉应当有明确的请求和必要的证明材料。</w:t>
      </w:r>
    </w:p>
    <w:p>
      <w:pPr>
        <w:pStyle w:val="886"/>
        <w:shd w:val="clear" w:color="auto" w:fill="FFFFFF"/>
        <w:snapToGrid w:val="0"/>
        <w:spacing w:after="240" w:afterAutospacing="0" w:line="360" w:lineRule="auto"/>
        <w:ind w:firstLine="400"/>
        <w:contextualSpacing/>
        <w:rPr>
          <w:highlight w:val="none"/>
        </w:rPr>
      </w:pPr>
      <w:r>
        <w:rPr>
          <w:rFonts w:hint="eastAsia"/>
          <w:highlight w:val="none"/>
        </w:rPr>
        <w:t>4.3.5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highlight w:val="none"/>
        </w:rPr>
      </w:pPr>
      <w:r>
        <w:rPr>
          <w:rFonts w:hint="eastAsia"/>
          <w:highlight w:val="none"/>
        </w:rPr>
        <w:t>投诉书范本及制作说明详见附件3。</w:t>
      </w:r>
    </w:p>
    <w:p>
      <w:pPr>
        <w:pStyle w:val="130"/>
        <w:snapToGrid w:val="0"/>
        <w:spacing w:before="0"/>
        <w:ind w:firstLine="360"/>
        <w:rPr>
          <w:rFonts w:ascii="宋体" w:hAnsi="宋体" w:cs="宋体"/>
          <w:sz w:val="18"/>
          <w:szCs w:val="18"/>
          <w:highlight w:val="none"/>
        </w:rPr>
      </w:pPr>
    </w:p>
    <w:p>
      <w:pPr>
        <w:adjustRightInd/>
        <w:spacing w:line="360" w:lineRule="auto"/>
        <w:jc w:val="center"/>
        <w:outlineLvl w:val="0"/>
        <w:rPr>
          <w:rFonts w:ascii="宋体" w:hAnsi="宋体" w:cs="宋体"/>
          <w:b/>
          <w:sz w:val="32"/>
          <w:szCs w:val="20"/>
          <w:highlight w:val="none"/>
        </w:rPr>
      </w:pPr>
      <w:r>
        <w:rPr>
          <w:rFonts w:hint="eastAsia" w:ascii="宋体" w:hAnsi="宋体" w:cs="宋体"/>
          <w:b/>
          <w:sz w:val="32"/>
          <w:szCs w:val="20"/>
          <w:highlight w:val="none"/>
        </w:rPr>
        <w:t xml:space="preserve">      二、招标文件的构成、澄清、修改</w:t>
      </w:r>
    </w:p>
    <w:p>
      <w:pPr>
        <w:pStyle w:val="35"/>
        <w:spacing w:line="360" w:lineRule="auto"/>
        <w:rPr>
          <w:rFonts w:hAnsi="宋体" w:cs="宋体"/>
          <w:b/>
          <w:sz w:val="24"/>
          <w:szCs w:val="24"/>
          <w:highlight w:val="none"/>
        </w:rPr>
      </w:pPr>
      <w:r>
        <w:rPr>
          <w:rFonts w:hint="eastAsia" w:hAnsi="宋体" w:cs="宋体"/>
          <w:b/>
          <w:sz w:val="24"/>
          <w:szCs w:val="24"/>
          <w:highlight w:val="none"/>
        </w:rPr>
        <w:t>5．招标文件的构成</w:t>
      </w:r>
    </w:p>
    <w:p>
      <w:pPr>
        <w:pStyle w:val="35"/>
        <w:spacing w:line="360" w:lineRule="auto"/>
        <w:ind w:firstLine="480" w:firstLineChars="200"/>
        <w:rPr>
          <w:rFonts w:hAnsi="宋体" w:cs="宋体"/>
          <w:sz w:val="24"/>
          <w:szCs w:val="24"/>
          <w:highlight w:val="none"/>
        </w:rPr>
      </w:pPr>
      <w:r>
        <w:rPr>
          <w:rFonts w:hint="eastAsia" w:hAnsi="宋体" w:cs="宋体"/>
          <w:sz w:val="24"/>
          <w:szCs w:val="24"/>
          <w:highlight w:val="none"/>
        </w:rPr>
        <w:t>5.1 招标文件包括下列文件及附件：</w:t>
      </w:r>
    </w:p>
    <w:p>
      <w:pPr>
        <w:pStyle w:val="35"/>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5.1.1招标公告；</w:t>
      </w:r>
    </w:p>
    <w:p>
      <w:pPr>
        <w:pStyle w:val="35"/>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5.1.2投标人须知；</w:t>
      </w:r>
    </w:p>
    <w:p>
      <w:pPr>
        <w:pStyle w:val="35"/>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5.1.3采购需求；</w:t>
      </w:r>
    </w:p>
    <w:p>
      <w:pPr>
        <w:pStyle w:val="35"/>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5.1.4评标办法；</w:t>
      </w:r>
    </w:p>
    <w:p>
      <w:pPr>
        <w:pStyle w:val="35"/>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5.1.5拟签订的合同文本；</w:t>
      </w:r>
    </w:p>
    <w:p>
      <w:pPr>
        <w:pStyle w:val="35"/>
        <w:tabs>
          <w:tab w:val="left" w:pos="840"/>
        </w:tabs>
        <w:spacing w:line="360" w:lineRule="auto"/>
        <w:ind w:firstLine="960" w:firstLineChars="400"/>
        <w:rPr>
          <w:rFonts w:hAnsi="宋体" w:cs="宋体"/>
          <w:sz w:val="24"/>
          <w:szCs w:val="24"/>
          <w:highlight w:val="none"/>
        </w:rPr>
      </w:pPr>
      <w:r>
        <w:rPr>
          <w:rFonts w:hint="eastAsia" w:hAnsi="宋体" w:cs="宋体"/>
          <w:sz w:val="24"/>
          <w:highlight w:val="none"/>
        </w:rPr>
        <w:t>5.1.6</w:t>
      </w:r>
      <w:r>
        <w:rPr>
          <w:rFonts w:hint="eastAsia" w:hAnsi="宋体" w:cs="宋体"/>
          <w:sz w:val="24"/>
          <w:szCs w:val="24"/>
          <w:highlight w:val="none"/>
        </w:rPr>
        <w:t>应提交的有关格式范例。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5.2与本项目有关的</w:t>
      </w:r>
      <w:r>
        <w:rPr>
          <w:rFonts w:hint="eastAsia" w:ascii="宋体" w:hAnsi="宋体" w:cs="宋体"/>
          <w:bCs/>
          <w:sz w:val="24"/>
          <w:highlight w:val="none"/>
        </w:rPr>
        <w:t>澄清或者修改的内容为招标文件的组成部分</w:t>
      </w:r>
      <w:r>
        <w:rPr>
          <w:rFonts w:hint="eastAsia" w:ascii="宋体" w:hAnsi="宋体" w:cs="宋体"/>
          <w:sz w:val="24"/>
          <w:highlight w:val="none"/>
        </w:rPr>
        <w:t>。</w:t>
      </w:r>
    </w:p>
    <w:p>
      <w:pPr>
        <w:pStyle w:val="35"/>
        <w:spacing w:line="360" w:lineRule="auto"/>
        <w:rPr>
          <w:rFonts w:hAnsi="宋体" w:cs="宋体"/>
          <w:b/>
          <w:sz w:val="24"/>
          <w:szCs w:val="24"/>
          <w:highlight w:val="none"/>
        </w:rPr>
      </w:pPr>
      <w:r>
        <w:rPr>
          <w:rFonts w:hint="eastAsia" w:hAnsi="宋体" w:cs="宋体"/>
          <w:b/>
          <w:sz w:val="24"/>
          <w:szCs w:val="24"/>
          <w:highlight w:val="none"/>
        </w:rPr>
        <w:t>6. 招标文件的澄清、修改</w:t>
      </w:r>
    </w:p>
    <w:p>
      <w:pPr>
        <w:pStyle w:val="130"/>
        <w:snapToGrid w:val="0"/>
        <w:spacing w:before="0"/>
        <w:ind w:firstLine="480"/>
        <w:rPr>
          <w:rFonts w:ascii="宋体" w:hAnsi="宋体" w:cs="宋体"/>
          <w:highlight w:val="none"/>
        </w:rPr>
      </w:pPr>
      <w:r>
        <w:rPr>
          <w:rFonts w:hint="eastAsia" w:ascii="宋体" w:hAnsi="宋体" w:cs="宋体"/>
          <w:highlight w:val="none"/>
        </w:rPr>
        <w:t>6.1已获取招标文件的潜在投标人，若有问题需要澄清，应于投标截止时间前，以书面形式向采购机构提出。</w:t>
      </w:r>
    </w:p>
    <w:p>
      <w:pPr>
        <w:pStyle w:val="130"/>
        <w:snapToGrid w:val="0"/>
        <w:spacing w:before="0"/>
        <w:ind w:firstLine="480"/>
        <w:rPr>
          <w:rFonts w:ascii="宋体" w:hAnsi="宋体" w:cs="宋体"/>
          <w:highlight w:val="none"/>
        </w:rPr>
      </w:pPr>
      <w:r>
        <w:rPr>
          <w:rFonts w:hint="eastAsia" w:ascii="宋体" w:hAnsi="宋体" w:cs="宋体"/>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Ansi="宋体" w:cs="宋体"/>
          <w:sz w:val="18"/>
          <w:szCs w:val="18"/>
          <w:highlight w:val="none"/>
          <w:lang w:val="en-US"/>
        </w:rPr>
      </w:pPr>
      <w:r>
        <w:rPr>
          <w:rFonts w:hint="eastAsia" w:hAnsi="宋体" w:cs="宋体"/>
          <w:szCs w:val="24"/>
          <w:highlight w:val="none"/>
          <w:lang w:val="en-US"/>
        </w:rPr>
        <w:t xml:space="preserve">    </w:t>
      </w:r>
    </w:p>
    <w:p>
      <w:pPr>
        <w:adjustRightInd/>
        <w:spacing w:line="360" w:lineRule="auto"/>
        <w:jc w:val="center"/>
        <w:outlineLvl w:val="0"/>
        <w:rPr>
          <w:rFonts w:ascii="宋体" w:hAnsi="宋体" w:cs="宋体"/>
          <w:b/>
          <w:sz w:val="30"/>
          <w:szCs w:val="20"/>
          <w:highlight w:val="none"/>
        </w:rPr>
      </w:pPr>
      <w:r>
        <w:rPr>
          <w:rFonts w:hint="eastAsia" w:ascii="宋体" w:hAnsi="宋体" w:cs="宋体"/>
          <w:b/>
          <w:sz w:val="30"/>
          <w:szCs w:val="20"/>
          <w:highlight w:val="none"/>
        </w:rPr>
        <w:t>三、投标</w:t>
      </w:r>
    </w:p>
    <w:p>
      <w:pPr>
        <w:pStyle w:val="35"/>
        <w:spacing w:line="360" w:lineRule="auto"/>
        <w:rPr>
          <w:rFonts w:hAnsi="宋体" w:cs="宋体"/>
          <w:b/>
          <w:sz w:val="24"/>
          <w:szCs w:val="24"/>
          <w:highlight w:val="none"/>
        </w:rPr>
      </w:pPr>
      <w:r>
        <w:rPr>
          <w:rFonts w:hint="eastAsia" w:hAnsi="宋体" w:cs="宋体"/>
          <w:b/>
          <w:sz w:val="24"/>
          <w:szCs w:val="24"/>
          <w:highlight w:val="none"/>
        </w:rPr>
        <w:t>7. 招标文件的获取</w:t>
      </w:r>
    </w:p>
    <w:p>
      <w:pPr>
        <w:spacing w:line="360" w:lineRule="auto"/>
        <w:ind w:firstLine="480" w:firstLineChars="200"/>
        <w:rPr>
          <w:rFonts w:ascii="宋体" w:hAnsi="宋体" w:cs="宋体"/>
          <w:snapToGrid w:val="0"/>
          <w:kern w:val="28"/>
          <w:sz w:val="24"/>
          <w:highlight w:val="none"/>
        </w:rPr>
      </w:pPr>
      <w:r>
        <w:rPr>
          <w:rFonts w:hint="eastAsia" w:ascii="宋体" w:hAnsi="宋体" w:cs="宋体"/>
          <w:snapToGrid w:val="0"/>
          <w:kern w:val="28"/>
          <w:sz w:val="24"/>
          <w:highlight w:val="none"/>
        </w:rPr>
        <w:t>详见招标公告中获取招标文件的时间期限、地点、方式及招标文件售价。</w:t>
      </w:r>
    </w:p>
    <w:p>
      <w:pPr>
        <w:pStyle w:val="35"/>
        <w:spacing w:line="360" w:lineRule="auto"/>
        <w:rPr>
          <w:rFonts w:hAnsi="宋体" w:cs="宋体"/>
          <w:b/>
          <w:sz w:val="24"/>
          <w:szCs w:val="24"/>
          <w:highlight w:val="none"/>
        </w:rPr>
      </w:pPr>
      <w:r>
        <w:rPr>
          <w:rFonts w:hint="eastAsia" w:hAnsi="宋体" w:cs="宋体"/>
          <w:b/>
          <w:sz w:val="24"/>
          <w:szCs w:val="24"/>
          <w:highlight w:val="none"/>
        </w:rPr>
        <w:t>8.开标前答疑会或现场考察</w:t>
      </w:r>
    </w:p>
    <w:p>
      <w:pPr>
        <w:pStyle w:val="35"/>
        <w:spacing w:line="360" w:lineRule="auto"/>
        <w:ind w:firstLine="480" w:firstLineChars="200"/>
        <w:rPr>
          <w:rFonts w:hAnsi="宋体" w:cs="宋体"/>
          <w:sz w:val="24"/>
          <w:szCs w:val="24"/>
          <w:highlight w:val="none"/>
        </w:rPr>
      </w:pPr>
      <w:r>
        <w:rPr>
          <w:rFonts w:hint="eastAsia" w:hAnsi="宋体" w:cs="宋体"/>
          <w:sz w:val="24"/>
          <w:szCs w:val="24"/>
          <w:highlight w:val="none"/>
        </w:rPr>
        <w:t>采购人组织潜在投标人现场考察或者召开开标前答疑会的，潜在投标人按第二部分投标人须知前附表的规定参加现场考察或者开标前答疑会。</w:t>
      </w:r>
    </w:p>
    <w:p>
      <w:pPr>
        <w:pStyle w:val="35"/>
        <w:spacing w:line="360" w:lineRule="auto"/>
        <w:rPr>
          <w:rFonts w:hAnsi="宋体" w:cs="宋体"/>
          <w:b/>
          <w:szCs w:val="24"/>
          <w:highlight w:val="none"/>
        </w:rPr>
      </w:pPr>
      <w:r>
        <w:rPr>
          <w:rFonts w:hint="eastAsia" w:hAnsi="宋体" w:cs="宋体"/>
          <w:b/>
          <w:kern w:val="28"/>
          <w:sz w:val="24"/>
          <w:szCs w:val="24"/>
          <w:highlight w:val="none"/>
        </w:rPr>
        <w:t>9.投标保证金</w:t>
      </w:r>
    </w:p>
    <w:p>
      <w:pPr>
        <w:pStyle w:val="4"/>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5"/>
        <w:spacing w:line="360" w:lineRule="auto"/>
        <w:rPr>
          <w:rFonts w:hAnsi="宋体" w:cs="宋体"/>
          <w:b/>
          <w:sz w:val="24"/>
          <w:szCs w:val="24"/>
          <w:highlight w:val="none"/>
        </w:rPr>
      </w:pPr>
      <w:r>
        <w:rPr>
          <w:rFonts w:hint="eastAsia" w:hAnsi="宋体" w:cs="宋体"/>
          <w:b/>
          <w:sz w:val="24"/>
          <w:szCs w:val="24"/>
          <w:highlight w:val="none"/>
        </w:rPr>
        <w:t>10. 投标文件的语言</w:t>
      </w:r>
    </w:p>
    <w:p>
      <w:pPr>
        <w:autoSpaceDE w:val="0"/>
        <w:autoSpaceDN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rPr>
        <w:t>投标文件及投标人与采购有关的来往通知、函件和文件均应使用中文。</w:t>
      </w:r>
    </w:p>
    <w:p>
      <w:pPr>
        <w:pStyle w:val="35"/>
        <w:numPr>
          <w:ilvl w:val="0"/>
          <w:numId w:val="2"/>
        </w:numPr>
        <w:spacing w:line="360" w:lineRule="auto"/>
        <w:rPr>
          <w:rFonts w:hAnsi="宋体" w:cs="宋体"/>
          <w:b/>
          <w:sz w:val="24"/>
          <w:szCs w:val="24"/>
          <w:highlight w:val="none"/>
        </w:rPr>
      </w:pPr>
      <w:r>
        <w:rPr>
          <w:rFonts w:hint="eastAsia" w:hAnsi="宋体" w:cs="宋体"/>
          <w:b/>
          <w:sz w:val="24"/>
          <w:szCs w:val="24"/>
          <w:highlight w:val="none"/>
        </w:rPr>
        <w:t>投标文件的组成</w:t>
      </w:r>
    </w:p>
    <w:p>
      <w:pPr>
        <w:pStyle w:val="35"/>
        <w:spacing w:line="360" w:lineRule="auto"/>
        <w:ind w:firstLine="482" w:firstLineChars="200"/>
        <w:rPr>
          <w:rFonts w:hAnsi="宋体" w:cs="宋体"/>
          <w:b/>
          <w:color w:val="auto"/>
          <w:sz w:val="24"/>
          <w:szCs w:val="24"/>
          <w:highlight w:val="none"/>
          <w:u w:val="single"/>
        </w:rPr>
      </w:pPr>
      <w:r>
        <w:rPr>
          <w:rFonts w:hint="eastAsia" w:hAnsi="宋体" w:cs="宋体"/>
          <w:b/>
          <w:color w:val="auto"/>
          <w:sz w:val="24"/>
          <w:szCs w:val="24"/>
          <w:highlight w:val="none"/>
          <w:u w:val="single"/>
        </w:rPr>
        <w:t>各标项的投标文件组成均如下：</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11.1资格文件：</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11.1.1符合参加政府采购活动应当具备的一般条件的承诺函；</w:t>
      </w:r>
    </w:p>
    <w:p>
      <w:pPr>
        <w:snapToGrid w:val="0"/>
        <w:spacing w:line="360" w:lineRule="auto"/>
        <w:ind w:firstLine="960" w:firstLineChars="4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11.1.2本项目的特定资格要求</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eastAsia="zh-CN"/>
        </w:rPr>
        <w:t>提供</w:t>
      </w:r>
      <w:r>
        <w:rPr>
          <w:rFonts w:hint="eastAsia" w:ascii="宋体" w:hAnsi="宋体" w:cs="宋体"/>
          <w:color w:val="auto"/>
          <w:sz w:val="24"/>
          <w:highlight w:val="none"/>
          <w:lang w:val="en-US" w:eastAsia="zh-CN"/>
        </w:rPr>
        <w:t>有效的省级及以上行政主管部门颁发的</w:t>
      </w:r>
      <w:r>
        <w:rPr>
          <w:rFonts w:hint="eastAsia" w:ascii="宋体" w:hAnsi="宋体" w:eastAsia="宋体" w:cs="宋体"/>
          <w:color w:val="auto"/>
          <w:sz w:val="24"/>
          <w:highlight w:val="none"/>
          <w:lang w:eastAsia="zh-CN"/>
        </w:rPr>
        <w:t>乙级</w:t>
      </w:r>
      <w:r>
        <w:rPr>
          <w:rFonts w:hint="eastAsia" w:ascii="宋体" w:hAnsi="宋体" w:cs="宋体"/>
          <w:color w:val="auto"/>
          <w:sz w:val="24"/>
          <w:highlight w:val="none"/>
          <w:lang w:val="en-US" w:eastAsia="zh-CN"/>
        </w:rPr>
        <w:t>及以上</w:t>
      </w:r>
      <w:r>
        <w:rPr>
          <w:rFonts w:hint="eastAsia" w:ascii="宋体" w:hAnsi="宋体" w:eastAsia="宋体" w:cs="宋体"/>
          <w:color w:val="auto"/>
          <w:sz w:val="24"/>
          <w:highlight w:val="none"/>
          <w:lang w:eastAsia="zh-CN"/>
        </w:rPr>
        <w:t>测绘资质</w:t>
      </w:r>
      <w:r>
        <w:rPr>
          <w:rFonts w:hint="eastAsia" w:ascii="宋体" w:hAnsi="宋体" w:cs="宋体"/>
          <w:color w:val="auto"/>
          <w:sz w:val="24"/>
          <w:highlight w:val="none"/>
          <w:lang w:val="en-US" w:eastAsia="zh-CN"/>
        </w:rPr>
        <w:t>证书复印件或扫描件</w:t>
      </w:r>
      <w:r>
        <w:rPr>
          <w:rFonts w:hint="eastAsia" w:ascii="宋体" w:hAnsi="宋体" w:eastAsia="宋体" w:cs="宋体"/>
          <w:color w:val="auto"/>
          <w:sz w:val="24"/>
          <w:highlight w:val="none"/>
          <w:lang w:eastAsia="zh-CN"/>
        </w:rPr>
        <w:t>。</w:t>
      </w:r>
    </w:p>
    <w:p>
      <w:pPr>
        <w:snapToGrid w:val="0"/>
        <w:spacing w:line="360" w:lineRule="auto"/>
        <w:ind w:firstLine="960" w:firstLineChars="4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11.1.3 </w:t>
      </w:r>
      <w:r>
        <w:rPr>
          <w:rFonts w:hint="eastAsia" w:ascii="宋体" w:hAnsi="宋体" w:eastAsia="宋体" w:cs="宋体"/>
          <w:color w:val="auto"/>
          <w:sz w:val="24"/>
          <w:highlight w:val="none"/>
        </w:rPr>
        <w:t>落实政府采购政策需满足的资格要求：提供《中小企业声明函》或残疾人福利性单位声明函或省级以上监狱管理局、戒毒管理局(含新疆生产建设兵团)出具的属于监狱企业的证明文件</w:t>
      </w:r>
      <w:r>
        <w:rPr>
          <w:rFonts w:hint="eastAsia" w:ascii="宋体" w:hAnsi="宋体" w:eastAsia="宋体" w:cs="宋体"/>
          <w:color w:val="auto"/>
          <w:sz w:val="24"/>
          <w:highlight w:val="none"/>
          <w:lang w:eastAsia="zh-CN"/>
        </w:rPr>
        <w:t>；</w:t>
      </w:r>
    </w:p>
    <w:p>
      <w:pPr>
        <w:snapToGrid w:val="0"/>
        <w:spacing w:line="360" w:lineRule="auto"/>
        <w:ind w:firstLine="960" w:firstLineChars="4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11.1.4 联合协议（若有）</w:t>
      </w:r>
      <w:r>
        <w:rPr>
          <w:rFonts w:hint="eastAsia" w:ascii="宋体" w:hAnsi="宋体" w:cs="宋体"/>
          <w:color w:val="auto"/>
          <w:sz w:val="24"/>
          <w:highlight w:val="none"/>
          <w:lang w:val="en-US" w:eastAsia="zh-CN"/>
        </w:rPr>
        <w:t>；</w:t>
      </w:r>
    </w:p>
    <w:p>
      <w:pPr>
        <w:pStyle w:val="6"/>
        <w:rPr>
          <w:rFonts w:hint="default"/>
          <w:highlight w:val="none"/>
          <w:lang w:val="en-US" w:eastAsia="zh-CN"/>
        </w:rPr>
      </w:pPr>
      <w:r>
        <w:rPr>
          <w:rFonts w:hint="eastAsia" w:ascii="宋体" w:hAnsi="宋体" w:eastAsia="宋体" w:cs="宋体"/>
          <w:color w:val="auto"/>
          <w:sz w:val="24"/>
          <w:highlight w:val="none"/>
          <w:lang w:val="en-US" w:eastAsia="zh-CN"/>
        </w:rPr>
        <w:t xml:space="preserve">      </w:t>
      </w:r>
      <w:r>
        <w:rPr>
          <w:rFonts w:hint="eastAsia" w:ascii="宋体" w:hAnsi="宋体" w:eastAsia="宋体" w:cs="宋体"/>
          <w:b w:val="0"/>
          <w:bCs w:val="0"/>
          <w:color w:val="auto"/>
          <w:kern w:val="2"/>
          <w:sz w:val="24"/>
          <w:szCs w:val="24"/>
          <w:highlight w:val="none"/>
          <w:lang w:val="en-US" w:eastAsia="zh-CN" w:bidi="ar-SA"/>
        </w:rPr>
        <w:t xml:space="preserve">  11.1.5 分包意向协议（若有)。</w:t>
      </w:r>
    </w:p>
    <w:p>
      <w:pPr>
        <w:snapToGri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11.</w:t>
      </w:r>
      <w:r>
        <w:rPr>
          <w:rFonts w:hint="eastAsia" w:ascii="宋体" w:hAnsi="宋体" w:cs="宋体"/>
          <w:sz w:val="24"/>
          <w:highlight w:val="none"/>
        </w:rPr>
        <w:t>2</w:t>
      </w:r>
      <w:r>
        <w:rPr>
          <w:rFonts w:hint="eastAsia" w:ascii="宋体" w:hAnsi="宋体" w:cs="宋体"/>
          <w:sz w:val="24"/>
          <w:highlight w:val="none"/>
          <w:lang w:val="zh-CN"/>
        </w:rPr>
        <w:t xml:space="preserve">  </w:t>
      </w:r>
      <w:r>
        <w:rPr>
          <w:rFonts w:hint="eastAsia" w:ascii="宋体" w:hAnsi="宋体" w:cs="宋体"/>
          <w:sz w:val="24"/>
          <w:highlight w:val="none"/>
        </w:rPr>
        <w:t>商务技术</w:t>
      </w:r>
      <w:r>
        <w:rPr>
          <w:rFonts w:hint="eastAsia" w:ascii="宋体" w:hAnsi="宋体" w:cs="宋体"/>
          <w:sz w:val="24"/>
          <w:highlight w:val="none"/>
          <w:lang w:val="zh-CN"/>
        </w:rPr>
        <w:t>文件：</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11.2.1投标函；</w:t>
      </w:r>
      <w:r>
        <w:rPr>
          <w:rFonts w:hint="eastAsia" w:ascii="宋体" w:hAnsi="宋体" w:cs="宋体"/>
          <w:sz w:val="24"/>
          <w:highlight w:val="none"/>
          <w:lang w:val="zh-CN"/>
        </w:rPr>
        <w:t xml:space="preserve"> </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11.2.2授权委托书或法定代表人（单位负责人、自然人本人）身份证明；</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11.2.3</w:t>
      </w:r>
      <w:r>
        <w:rPr>
          <w:rFonts w:hint="eastAsia" w:ascii="宋体" w:hAnsi="宋体" w:cs="宋体"/>
          <w:sz w:val="24"/>
          <w:highlight w:val="none"/>
          <w:lang w:val="en-US" w:eastAsia="zh-CN"/>
        </w:rPr>
        <w:t xml:space="preserve"> </w:t>
      </w:r>
      <w:r>
        <w:rPr>
          <w:rFonts w:hint="eastAsia" w:ascii="宋体" w:hAnsi="宋体" w:cs="宋体"/>
          <w:sz w:val="24"/>
          <w:highlight w:val="none"/>
        </w:rPr>
        <w:t>符合性审查资料；</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hint="eastAsia" w:ascii="宋体" w:hAnsi="宋体" w:cs="宋体"/>
          <w:sz w:val="24"/>
          <w:highlight w:val="none"/>
          <w:lang w:val="en-US" w:eastAsia="zh-CN"/>
        </w:rPr>
        <w:t>4</w:t>
      </w:r>
      <w:r>
        <w:rPr>
          <w:rFonts w:hint="eastAsia" w:ascii="宋体" w:hAnsi="宋体" w:cs="宋体"/>
          <w:sz w:val="24"/>
          <w:highlight w:val="none"/>
        </w:rPr>
        <w:t>评标标准相应的商务技术资料；</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hint="eastAsia" w:ascii="宋体" w:hAnsi="宋体" w:cs="宋体"/>
          <w:sz w:val="24"/>
          <w:highlight w:val="none"/>
          <w:lang w:val="en-US" w:eastAsia="zh-CN"/>
        </w:rPr>
        <w:t>5</w:t>
      </w:r>
      <w:r>
        <w:rPr>
          <w:rFonts w:hint="eastAsia" w:ascii="宋体" w:hAnsi="宋体" w:cs="宋体"/>
          <w:sz w:val="24"/>
          <w:highlight w:val="none"/>
        </w:rPr>
        <w:t>商务技术偏离表；</w:t>
      </w:r>
    </w:p>
    <w:p>
      <w:pPr>
        <w:snapToGrid w:val="0"/>
        <w:spacing w:line="360" w:lineRule="auto"/>
        <w:ind w:firstLine="960" w:firstLineChars="400"/>
        <w:rPr>
          <w:rFonts w:ascii="宋体" w:hAnsi="宋体" w:cs="宋体"/>
          <w:sz w:val="24"/>
          <w:highlight w:val="none"/>
          <w:lang w:val="zh-CN"/>
        </w:rPr>
      </w:pPr>
      <w:r>
        <w:rPr>
          <w:rFonts w:hint="eastAsia" w:ascii="宋体" w:hAnsi="宋体" w:cs="宋体"/>
          <w:sz w:val="24"/>
          <w:highlight w:val="none"/>
          <w:lang w:val="zh-CN"/>
        </w:rPr>
        <w:t>11.</w:t>
      </w: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lang w:val="en-US" w:eastAsia="zh-CN"/>
        </w:rPr>
        <w:t>6</w:t>
      </w:r>
      <w:r>
        <w:rPr>
          <w:rFonts w:hint="eastAsia" w:ascii="宋体" w:hAnsi="宋体" w:cs="宋体"/>
          <w:sz w:val="24"/>
          <w:highlight w:val="none"/>
          <w:lang w:val="zh-CN"/>
        </w:rPr>
        <w:t>政府采购供应商廉洁自律承诺书；</w:t>
      </w:r>
    </w:p>
    <w:p>
      <w:pPr>
        <w:snapToGrid w:val="0"/>
        <w:spacing w:line="360" w:lineRule="auto"/>
        <w:ind w:firstLine="480" w:firstLineChars="200"/>
        <w:rPr>
          <w:rFonts w:ascii="宋体" w:hAnsi="宋体" w:cs="宋体"/>
          <w:sz w:val="24"/>
          <w:highlight w:val="none"/>
          <w:u w:val="single"/>
          <w:lang w:val="zh-CN"/>
        </w:rPr>
      </w:pPr>
      <w:r>
        <w:rPr>
          <w:rFonts w:hint="eastAsia" w:ascii="宋体" w:hAnsi="宋体" w:cs="宋体"/>
          <w:kern w:val="0"/>
          <w:sz w:val="24"/>
          <w:highlight w:val="none"/>
          <w:lang w:val="zh-CN"/>
        </w:rPr>
        <w:t>11.</w:t>
      </w:r>
      <w:r>
        <w:rPr>
          <w:rFonts w:hint="eastAsia" w:ascii="宋体" w:hAnsi="宋体" w:cs="宋体"/>
          <w:kern w:val="0"/>
          <w:sz w:val="24"/>
          <w:highlight w:val="none"/>
        </w:rPr>
        <w:t>3</w:t>
      </w:r>
      <w:r>
        <w:rPr>
          <w:rFonts w:hint="eastAsia" w:ascii="宋体" w:hAnsi="宋体" w:cs="宋体"/>
          <w:b/>
          <w:sz w:val="24"/>
          <w:highlight w:val="none"/>
        </w:rPr>
        <w:t>报价文件：</w:t>
      </w:r>
      <w:r>
        <w:rPr>
          <w:rFonts w:hint="eastAsia" w:ascii="宋体" w:hAnsi="宋体" w:cs="宋体"/>
          <w:sz w:val="24"/>
          <w:highlight w:val="none"/>
        </w:rPr>
        <w:t xml:space="preserve"> </w:t>
      </w:r>
    </w:p>
    <w:p>
      <w:pPr>
        <w:snapToGrid w:val="0"/>
        <w:spacing w:line="360" w:lineRule="auto"/>
        <w:ind w:firstLine="960" w:firstLineChars="400"/>
        <w:rPr>
          <w:rFonts w:hint="eastAsia" w:ascii="宋体" w:hAnsi="宋体" w:cs="宋体"/>
          <w:sz w:val="24"/>
          <w:highlight w:val="none"/>
        </w:rPr>
      </w:pPr>
      <w:r>
        <w:rPr>
          <w:rFonts w:hint="eastAsia" w:ascii="宋体" w:hAnsi="宋体" w:cs="宋体"/>
          <w:sz w:val="24"/>
          <w:highlight w:val="none"/>
        </w:rPr>
        <w:t>11.3.1开标一览表（报价表）；</w:t>
      </w:r>
    </w:p>
    <w:p>
      <w:pPr>
        <w:spacing w:line="360" w:lineRule="auto"/>
        <w:ind w:firstLine="720" w:firstLineChars="300"/>
        <w:rPr>
          <w:rFonts w:ascii="宋体" w:hAnsi="宋体" w:cs="宋体"/>
          <w:b/>
          <w:sz w:val="24"/>
          <w:highlight w:val="none"/>
        </w:rPr>
      </w:pPr>
      <w:r>
        <w:rPr>
          <w:rFonts w:hint="eastAsia" w:ascii="仿宋" w:hAnsi="仿宋" w:eastAsia="仿宋" w:cs="仿宋"/>
          <w:sz w:val="24"/>
          <w:highlight w:val="none"/>
        </w:rPr>
        <w:t>▲</w:t>
      </w:r>
      <w:r>
        <w:rPr>
          <w:rFonts w:hint="eastAsia" w:ascii="宋体" w:hAnsi="宋体" w:cs="宋体"/>
          <w:b/>
          <w:sz w:val="24"/>
          <w:highlight w:val="none"/>
        </w:rPr>
        <w:t>投标文件含有采购人不能接受的附加条件的，投标无效；</w:t>
      </w:r>
    </w:p>
    <w:p>
      <w:pPr>
        <w:spacing w:line="360" w:lineRule="auto"/>
        <w:ind w:firstLine="720" w:firstLineChars="300"/>
        <w:rPr>
          <w:rFonts w:ascii="宋体" w:hAnsi="宋体" w:cs="宋体"/>
          <w:b/>
          <w:sz w:val="24"/>
          <w:szCs w:val="21"/>
          <w:highlight w:val="none"/>
        </w:rPr>
      </w:pPr>
      <w:r>
        <w:rPr>
          <w:rFonts w:hint="eastAsia" w:ascii="仿宋" w:hAnsi="仿宋" w:eastAsia="仿宋" w:cs="仿宋"/>
          <w:sz w:val="24"/>
          <w:highlight w:val="none"/>
        </w:rPr>
        <w:t>▲</w:t>
      </w:r>
      <w:r>
        <w:rPr>
          <w:rFonts w:hint="eastAsia" w:ascii="宋体" w:hAnsi="宋体" w:cs="宋体"/>
          <w:b/>
          <w:sz w:val="24"/>
          <w:highlight w:val="none"/>
        </w:rPr>
        <w:t>投标人提供虚假材料投标的，投标无效。</w:t>
      </w:r>
    </w:p>
    <w:p>
      <w:pPr>
        <w:pStyle w:val="130"/>
        <w:snapToGrid w:val="0"/>
        <w:spacing w:before="0"/>
        <w:ind w:firstLine="0" w:firstLineChars="0"/>
        <w:outlineLvl w:val="0"/>
        <w:rPr>
          <w:rFonts w:ascii="宋体" w:hAnsi="宋体" w:cs="宋体"/>
          <w:b/>
          <w:szCs w:val="24"/>
          <w:highlight w:val="none"/>
        </w:rPr>
      </w:pPr>
      <w:r>
        <w:rPr>
          <w:rFonts w:hint="eastAsia" w:ascii="宋体" w:hAnsi="宋体" w:cs="宋体"/>
          <w:b/>
          <w:szCs w:val="24"/>
          <w:highlight w:val="none"/>
        </w:rPr>
        <w:t>12</w:t>
      </w:r>
      <w:r>
        <w:rPr>
          <w:rFonts w:hint="eastAsia" w:ascii="宋体" w:hAnsi="宋体" w:cs="宋体"/>
          <w:b/>
          <w:kern w:val="0"/>
          <w:szCs w:val="24"/>
          <w:highlight w:val="none"/>
          <w:lang w:val="zh-CN"/>
        </w:rPr>
        <w:t xml:space="preserve">. </w:t>
      </w:r>
      <w:r>
        <w:rPr>
          <w:rFonts w:hint="eastAsia" w:ascii="宋体" w:hAnsi="宋体" w:cs="宋体"/>
          <w:b/>
          <w:szCs w:val="24"/>
          <w:highlight w:val="none"/>
        </w:rPr>
        <w:t>投标文件的编制</w:t>
      </w:r>
    </w:p>
    <w:p>
      <w:pPr>
        <w:spacing w:line="360" w:lineRule="auto"/>
        <w:ind w:firstLine="480" w:firstLineChars="200"/>
        <w:rPr>
          <w:rFonts w:ascii="宋体" w:hAnsi="宋体" w:cs="宋体"/>
          <w:b/>
          <w:sz w:val="24"/>
          <w:highlight w:val="none"/>
        </w:rPr>
      </w:pPr>
      <w:r>
        <w:rPr>
          <w:rFonts w:hint="eastAsia" w:ascii="宋体" w:hAnsi="宋体" w:cs="宋体"/>
          <w:kern w:val="0"/>
          <w:sz w:val="24"/>
          <w:highlight w:val="none"/>
          <w:lang w:val="zh-CN"/>
        </w:rPr>
        <w:t>12.1</w:t>
      </w:r>
      <w:r>
        <w:rPr>
          <w:rFonts w:hint="eastAsia" w:ascii="宋体" w:hAnsi="宋体" w:cs="宋体"/>
          <w:b/>
          <w:sz w:val="24"/>
          <w:highlight w:val="none"/>
        </w:rPr>
        <w:t>各标项的</w:t>
      </w:r>
      <w:r>
        <w:rPr>
          <w:rFonts w:hint="eastAsia" w:ascii="宋体" w:hAnsi="宋体" w:cs="宋体"/>
          <w:kern w:val="0"/>
          <w:sz w:val="24"/>
          <w:highlight w:val="none"/>
          <w:lang w:val="zh-CN"/>
        </w:rPr>
        <w:t>投标文件均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highlight w:val="none"/>
        </w:rPr>
      </w:pPr>
      <w:r>
        <w:rPr>
          <w:rFonts w:hint="eastAsia" w:ascii="宋体" w:hAnsi="宋体" w:cs="宋体"/>
          <w:b/>
          <w:sz w:val="24"/>
          <w:highlight w:val="none"/>
        </w:rPr>
        <w:t>13.投标文件的签署、盖章</w:t>
      </w:r>
    </w:p>
    <w:p>
      <w:pPr>
        <w:pStyle w:val="130"/>
        <w:snapToGrid w:val="0"/>
        <w:spacing w:before="0"/>
        <w:ind w:firstLine="480"/>
        <w:rPr>
          <w:rFonts w:ascii="宋体" w:hAnsi="宋体" w:cs="宋体"/>
          <w:b/>
          <w:highlight w:val="none"/>
        </w:rPr>
      </w:pPr>
      <w:r>
        <w:rPr>
          <w:rFonts w:hint="eastAsia" w:ascii="宋体" w:hAnsi="宋体" w:cs="宋体"/>
          <w:szCs w:val="24"/>
          <w:highlight w:val="none"/>
        </w:rPr>
        <w:t>13.1投标文件按照招标文件第六部分格式要</w:t>
      </w:r>
      <w:r>
        <w:rPr>
          <w:rFonts w:hint="eastAsia" w:ascii="宋体" w:hAnsi="宋体" w:cs="宋体"/>
          <w:highlight w:val="none"/>
        </w:rPr>
        <w:t>求进行签署、盖章。</w:t>
      </w:r>
      <w:r>
        <w:rPr>
          <w:rFonts w:hint="eastAsia" w:ascii="宋体" w:hAnsi="宋体" w:cs="宋体"/>
          <w:b/>
          <w:highlight w:val="none"/>
        </w:rPr>
        <w:t>▲投标人的投标文件未按照招标文件要求签署、盖章的，其投标无效</w:t>
      </w:r>
      <w:r>
        <w:rPr>
          <w:rFonts w:hint="eastAsia" w:ascii="宋体" w:hAnsi="宋体" w:cs="宋体"/>
          <w:szCs w:val="24"/>
          <w:highlight w:val="none"/>
        </w:rPr>
        <w:t>。</w:t>
      </w:r>
    </w:p>
    <w:p>
      <w:pPr>
        <w:pStyle w:val="130"/>
        <w:snapToGrid w:val="0"/>
        <w:spacing w:before="0"/>
        <w:ind w:firstLine="480"/>
        <w:rPr>
          <w:rFonts w:ascii="宋体" w:hAnsi="宋体" w:cs="宋体"/>
          <w:highlight w:val="none"/>
        </w:rPr>
      </w:pPr>
      <w:r>
        <w:rPr>
          <w:rFonts w:hint="eastAsia" w:ascii="宋体" w:hAnsi="宋体" w:cs="宋体"/>
          <w:highlight w:val="none"/>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宋体" w:hAnsi="宋体" w:cs="宋体"/>
          <w:szCs w:val="24"/>
          <w:highlight w:val="none"/>
        </w:rPr>
      </w:pPr>
      <w:r>
        <w:rPr>
          <w:rFonts w:hint="eastAsia" w:ascii="宋体" w:hAnsi="宋体" w:cs="宋体"/>
          <w:highlight w:val="none"/>
        </w:rPr>
        <w:t>13.3招标文件对投标文件签署、盖章的要求适用于电子签名。</w:t>
      </w:r>
    </w:p>
    <w:p>
      <w:pPr>
        <w:pStyle w:val="130"/>
        <w:spacing w:before="0"/>
        <w:ind w:firstLine="0" w:firstLineChars="0"/>
        <w:rPr>
          <w:rFonts w:ascii="宋体" w:hAnsi="宋体" w:cs="宋体"/>
          <w:b/>
          <w:szCs w:val="24"/>
          <w:highlight w:val="none"/>
        </w:rPr>
      </w:pPr>
      <w:r>
        <w:rPr>
          <w:rFonts w:hint="eastAsia" w:ascii="宋体" w:hAnsi="宋体" w:cs="宋体"/>
          <w:b/>
          <w:szCs w:val="24"/>
          <w:highlight w:val="none"/>
        </w:rPr>
        <w:t>14. 投标文件的提交、补充、修改、撤回</w:t>
      </w:r>
    </w:p>
    <w:p>
      <w:pPr>
        <w:pStyle w:val="130"/>
        <w:ind w:firstLine="480"/>
        <w:rPr>
          <w:rFonts w:ascii="宋体" w:hAnsi="宋体" w:cs="宋体"/>
          <w:szCs w:val="24"/>
          <w:highlight w:val="none"/>
        </w:rPr>
      </w:pPr>
      <w:r>
        <w:rPr>
          <w:rFonts w:hint="eastAsia" w:ascii="宋体" w:hAnsi="宋体" w:cs="宋体"/>
          <w:szCs w:val="24"/>
          <w:highlight w:val="none"/>
        </w:rPr>
        <w:t>14.1 供应商应当在投标截止时间前完成投标文件的传输递交，并可以补充、修改或者撤回投标文件。补充或者修改投标文件的，应当</w:t>
      </w:r>
      <w:r>
        <w:rPr>
          <w:rFonts w:hint="eastAsia" w:ascii="宋体" w:hAnsi="宋体" w:cs="宋体"/>
          <w:szCs w:val="24"/>
          <w:highlight w:val="none"/>
        </w:rPr>
        <w:t>先行撤回原文件，补充、修改后重新传输递交。投标截止时间前未完成传输的，视为撤回投标文件。投标截止时间后递交的投标文件，电子交易平台将拒收。</w:t>
      </w:r>
    </w:p>
    <w:p>
      <w:pPr>
        <w:pStyle w:val="130"/>
        <w:spacing w:before="0"/>
        <w:ind w:firstLine="480"/>
        <w:rPr>
          <w:rFonts w:ascii="宋体" w:hAnsi="宋体" w:cs="宋体"/>
          <w:szCs w:val="24"/>
          <w:highlight w:val="none"/>
        </w:rPr>
      </w:pPr>
      <w:r>
        <w:rPr>
          <w:rFonts w:hint="eastAsia" w:ascii="宋体" w:hAnsi="宋体" w:cs="宋体"/>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宋体" w:hAnsi="宋体" w:cs="宋体"/>
          <w:szCs w:val="24"/>
          <w:highlight w:val="none"/>
        </w:rPr>
      </w:pPr>
      <w:r>
        <w:rPr>
          <w:rFonts w:hint="eastAsia" w:ascii="宋体" w:hAnsi="宋体" w:cs="宋体"/>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hAnsi="宋体" w:cs="宋体"/>
          <w:b/>
          <w:sz w:val="24"/>
          <w:szCs w:val="24"/>
          <w:highlight w:val="none"/>
        </w:rPr>
      </w:pPr>
      <w:r>
        <w:rPr>
          <w:rFonts w:hint="eastAsia" w:hAnsi="宋体" w:cs="宋体"/>
          <w:b/>
          <w:sz w:val="24"/>
          <w:szCs w:val="24"/>
          <w:highlight w:val="none"/>
        </w:rPr>
        <w:t>15.备份投标文件</w:t>
      </w:r>
    </w:p>
    <w:p>
      <w:pPr>
        <w:pStyle w:val="35"/>
        <w:spacing w:line="360" w:lineRule="auto"/>
        <w:ind w:firstLine="360" w:firstLineChars="150"/>
        <w:rPr>
          <w:rFonts w:hAnsi="宋体" w:cs="宋体"/>
          <w:b/>
          <w:sz w:val="24"/>
          <w:szCs w:val="24"/>
          <w:highlight w:val="none"/>
        </w:rPr>
      </w:pPr>
      <w:r>
        <w:rPr>
          <w:rFonts w:hint="eastAsia" w:hAnsi="宋体" w:cs="宋体"/>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sz w:val="24"/>
          <w:szCs w:val="24"/>
          <w:highlight w:val="none"/>
        </w:rPr>
        <w:t>但采购人、采购机构不强制或变相强制投标人提交备份投标文件。</w:t>
      </w:r>
    </w:p>
    <w:p>
      <w:pPr>
        <w:pStyle w:val="35"/>
        <w:spacing w:line="360" w:lineRule="auto"/>
        <w:ind w:firstLine="480" w:firstLineChars="200"/>
        <w:rPr>
          <w:rFonts w:hAnsi="宋体" w:cs="宋体"/>
          <w:b/>
          <w:sz w:val="24"/>
          <w:szCs w:val="24"/>
          <w:highlight w:val="none"/>
        </w:rPr>
      </w:pPr>
      <w:r>
        <w:rPr>
          <w:rFonts w:hint="eastAsia" w:hAnsi="宋体" w:cs="宋体"/>
          <w:sz w:val="24"/>
          <w:szCs w:val="24"/>
          <w:highlight w:val="none"/>
        </w:rPr>
        <w:t>15.2备份投标文件须在“政采云投标客户端”制作生成，并储存在</w:t>
      </w:r>
      <w:r>
        <w:rPr>
          <w:rFonts w:hint="eastAsia" w:hAnsi="宋体" w:cs="宋体"/>
          <w:sz w:val="24"/>
          <w:highlight w:val="none"/>
        </w:rPr>
        <w:t>DVD光盘</w:t>
      </w:r>
      <w:r>
        <w:rPr>
          <w:rFonts w:hint="eastAsia" w:hAnsi="宋体" w:cs="宋体"/>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sz w:val="24"/>
          <w:highlight w:val="none"/>
        </w:rPr>
        <w:t>▲</w:t>
      </w:r>
      <w:r>
        <w:rPr>
          <w:rFonts w:hint="eastAsia" w:hAnsi="宋体" w:cs="宋体"/>
          <w:b/>
          <w:sz w:val="24"/>
          <w:highlight w:val="none"/>
        </w:rPr>
        <w:t>不符合上述制作、</w:t>
      </w:r>
      <w:r>
        <w:rPr>
          <w:rFonts w:hint="eastAsia" w:hAnsi="宋体" w:cs="宋体"/>
          <w:b/>
          <w:sz w:val="24"/>
          <w:szCs w:val="24"/>
          <w:highlight w:val="none"/>
        </w:rPr>
        <w:t>存储、密封规定的备份投标文件将被视为无效或者被拒绝接收。</w:t>
      </w:r>
    </w:p>
    <w:p>
      <w:pPr>
        <w:pStyle w:val="35"/>
        <w:spacing w:line="360" w:lineRule="auto"/>
        <w:ind w:firstLine="480" w:firstLineChars="200"/>
        <w:rPr>
          <w:rFonts w:hAnsi="宋体" w:cs="宋体"/>
          <w:sz w:val="24"/>
          <w:szCs w:val="24"/>
          <w:highlight w:val="none"/>
        </w:rPr>
      </w:pPr>
      <w:r>
        <w:rPr>
          <w:rFonts w:hint="eastAsia" w:hAnsi="宋体" w:cs="宋体"/>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hAnsi="宋体" w:cs="宋体"/>
          <w:sz w:val="24"/>
          <w:szCs w:val="24"/>
          <w:highlight w:val="none"/>
        </w:rPr>
      </w:pPr>
      <w:r>
        <w:rPr>
          <w:rFonts w:hint="eastAsia" w:hAnsi="宋体" w:cs="宋体"/>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highlight w:val="none"/>
        </w:rPr>
        <w:t>招标文件第二部分投标人须知前附表规定的备份投标文件送达地点；</w:t>
      </w:r>
      <w:r>
        <w:rPr>
          <w:rFonts w:hint="eastAsia" w:hAnsi="宋体" w:cs="宋体"/>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7" w:firstLineChars="199"/>
        <w:rPr>
          <w:rFonts w:hAnsi="宋体" w:cs="宋体"/>
          <w:b/>
          <w:sz w:val="24"/>
          <w:szCs w:val="24"/>
          <w:highlight w:val="none"/>
        </w:rPr>
      </w:pPr>
      <w:r>
        <w:rPr>
          <w:rFonts w:hint="eastAsia" w:hAnsi="宋体" w:cs="宋体"/>
          <w:sz w:val="24"/>
          <w:highlight w:val="none"/>
        </w:rPr>
        <w:t>▲</w:t>
      </w:r>
      <w:r>
        <w:rPr>
          <w:rFonts w:hint="eastAsia" w:hAnsi="宋体" w:cs="宋体"/>
          <w:b/>
          <w:sz w:val="24"/>
          <w:szCs w:val="24"/>
          <w:highlight w:val="none"/>
        </w:rPr>
        <w:t>15.5投标人仅提交备份投标文件，没有在电子交易平台传输递交投标文件的，投标无效。</w:t>
      </w:r>
    </w:p>
    <w:p>
      <w:pPr>
        <w:pStyle w:val="130"/>
        <w:spacing w:before="0"/>
        <w:ind w:firstLine="0" w:firstLineChars="0"/>
        <w:rPr>
          <w:rFonts w:ascii="宋体" w:hAnsi="宋体" w:cs="宋体"/>
          <w:b/>
          <w:szCs w:val="24"/>
          <w:highlight w:val="none"/>
        </w:rPr>
      </w:pPr>
      <w:r>
        <w:rPr>
          <w:rFonts w:hint="eastAsia" w:ascii="宋体" w:hAnsi="宋体" w:cs="宋体"/>
          <w:b/>
          <w:szCs w:val="24"/>
          <w:highlight w:val="none"/>
        </w:rPr>
        <w:t>16.投标文件的无效处理</w:t>
      </w:r>
    </w:p>
    <w:p>
      <w:pPr>
        <w:pStyle w:val="3"/>
        <w:spacing w:line="360" w:lineRule="auto"/>
        <w:ind w:firstLine="360" w:firstLineChars="150"/>
        <w:rPr>
          <w:rFonts w:cs="宋体"/>
          <w:szCs w:val="21"/>
          <w:highlight w:val="none"/>
        </w:rPr>
      </w:pPr>
      <w:r>
        <w:rPr>
          <w:rFonts w:hint="eastAsia" w:cs="宋体"/>
          <w:szCs w:val="21"/>
          <w:highlight w:val="none"/>
        </w:rPr>
        <w:t>有招标文件第四部分</w:t>
      </w:r>
      <w:r>
        <w:rPr>
          <w:rFonts w:hint="eastAsia" w:cs="宋体"/>
          <w:highlight w:val="none"/>
        </w:rPr>
        <w:t>第13项规定</w:t>
      </w:r>
      <w:r>
        <w:rPr>
          <w:rFonts w:hint="eastAsia" w:cs="宋体"/>
          <w:szCs w:val="21"/>
          <w:highlight w:val="none"/>
        </w:rPr>
        <w:t>的情形之一的，投标无效：</w:t>
      </w:r>
    </w:p>
    <w:p>
      <w:pPr>
        <w:pStyle w:val="130"/>
        <w:spacing w:before="0"/>
        <w:ind w:firstLine="0" w:firstLineChars="0"/>
        <w:rPr>
          <w:rFonts w:ascii="宋体" w:hAnsi="宋体" w:cs="宋体"/>
          <w:b/>
          <w:szCs w:val="24"/>
          <w:highlight w:val="none"/>
        </w:rPr>
      </w:pPr>
      <w:r>
        <w:rPr>
          <w:rFonts w:hint="eastAsia" w:ascii="宋体" w:hAnsi="宋体" w:cs="宋体"/>
          <w:b/>
          <w:szCs w:val="24"/>
          <w:highlight w:val="none"/>
        </w:rPr>
        <w:t>17.投标有效期</w:t>
      </w:r>
    </w:p>
    <w:p>
      <w:pPr>
        <w:spacing w:line="360" w:lineRule="auto"/>
        <w:ind w:firstLine="480" w:firstLineChars="200"/>
        <w:rPr>
          <w:rFonts w:ascii="宋体" w:hAnsi="宋体" w:cs="宋体"/>
          <w:b/>
          <w:sz w:val="24"/>
          <w:szCs w:val="21"/>
          <w:highlight w:val="none"/>
        </w:rPr>
      </w:pPr>
      <w:r>
        <w:rPr>
          <w:rFonts w:hint="eastAsia" w:ascii="宋体" w:hAnsi="宋体" w:cs="宋体"/>
          <w:sz w:val="24"/>
          <w:szCs w:val="20"/>
          <w:highlight w:val="none"/>
        </w:rPr>
        <w:t>17.1投标有效期为从提交投标文件的截止之日起90天。▲</w:t>
      </w:r>
      <w:r>
        <w:rPr>
          <w:rFonts w:hint="eastAsia" w:ascii="宋体" w:hAnsi="宋体" w:cs="宋体"/>
          <w:b/>
          <w:sz w:val="24"/>
          <w:szCs w:val="20"/>
          <w:highlight w:val="none"/>
        </w:rPr>
        <w:t>投标人的投标文件中承</w:t>
      </w:r>
      <w:r>
        <w:rPr>
          <w:rFonts w:hint="eastAsia" w:ascii="宋体" w:hAnsi="宋体" w:cs="宋体"/>
          <w:b/>
          <w:sz w:val="24"/>
          <w:szCs w:val="21"/>
          <w:highlight w:val="none"/>
        </w:rPr>
        <w:t>诺的投标有效期少于招标文件中载明的投标有效期的，投标无效。</w:t>
      </w:r>
    </w:p>
    <w:p>
      <w:pPr>
        <w:pStyle w:val="130"/>
        <w:spacing w:before="0"/>
        <w:ind w:firstLine="480"/>
        <w:rPr>
          <w:rFonts w:ascii="宋体" w:hAnsi="宋体" w:cs="宋体"/>
          <w:highlight w:val="none"/>
        </w:rPr>
      </w:pPr>
      <w:r>
        <w:rPr>
          <w:rFonts w:hint="eastAsia" w:ascii="宋体" w:hAnsi="宋体" w:cs="宋体"/>
          <w:highlight w:val="none"/>
        </w:rPr>
        <w:t>17.2投标文件合格投递后，自投标截止日期起，在投标有效期内有效。</w:t>
      </w:r>
    </w:p>
    <w:p>
      <w:pPr>
        <w:pStyle w:val="130"/>
        <w:spacing w:before="0"/>
        <w:ind w:firstLine="480"/>
        <w:rPr>
          <w:rFonts w:ascii="宋体" w:hAnsi="宋体" w:cs="宋体"/>
          <w:highlight w:val="none"/>
        </w:rPr>
      </w:pPr>
      <w:r>
        <w:rPr>
          <w:rFonts w:hint="eastAsia" w:ascii="宋体" w:hAnsi="宋体" w:cs="宋体"/>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30"/>
        <w:spacing w:before="0"/>
        <w:ind w:firstLine="643"/>
        <w:rPr>
          <w:rFonts w:ascii="宋体" w:hAnsi="宋体" w:cs="宋体"/>
          <w:b/>
          <w:sz w:val="32"/>
          <w:highlight w:val="none"/>
        </w:rPr>
      </w:pPr>
    </w:p>
    <w:p>
      <w:pPr>
        <w:pStyle w:val="130"/>
        <w:spacing w:before="0"/>
        <w:ind w:firstLine="1928" w:firstLineChars="600"/>
        <w:rPr>
          <w:rFonts w:ascii="宋体" w:hAnsi="宋体" w:cs="宋体"/>
          <w:b/>
          <w:sz w:val="32"/>
          <w:highlight w:val="none"/>
        </w:rPr>
      </w:pPr>
      <w:r>
        <w:rPr>
          <w:rFonts w:hint="eastAsia" w:ascii="宋体" w:hAnsi="宋体" w:cs="宋体"/>
          <w:b/>
          <w:sz w:val="32"/>
          <w:highlight w:val="none"/>
        </w:rPr>
        <w:t>四、开标、资格审查与信用信息查询</w:t>
      </w:r>
    </w:p>
    <w:p>
      <w:pPr>
        <w:pStyle w:val="555"/>
        <w:spacing w:before="0" w:line="360" w:lineRule="auto"/>
        <w:ind w:left="0" w:firstLine="241" w:firstLineChars="100"/>
        <w:contextualSpacing/>
        <w:rPr>
          <w:rFonts w:ascii="宋体" w:hAnsi="宋体" w:cs="宋体"/>
          <w:sz w:val="24"/>
          <w:highlight w:val="none"/>
        </w:rPr>
      </w:pPr>
      <w:r>
        <w:rPr>
          <w:rFonts w:hint="eastAsia" w:ascii="宋体" w:hAnsi="宋体" w:cs="宋体"/>
          <w:b/>
          <w:sz w:val="24"/>
          <w:szCs w:val="24"/>
          <w:highlight w:val="none"/>
        </w:rPr>
        <w:t>18.开标</w:t>
      </w:r>
      <w:r>
        <w:rPr>
          <w:rFonts w:hint="eastAsia" w:ascii="宋体" w:hAnsi="宋体" w:cs="宋体"/>
          <w:sz w:val="24"/>
          <w:highlight w:val="none"/>
        </w:rPr>
        <w:t xml:space="preserve"> </w:t>
      </w:r>
    </w:p>
    <w:p>
      <w:pPr>
        <w:pStyle w:val="555"/>
        <w:spacing w:before="0" w:line="360" w:lineRule="auto"/>
        <w:ind w:left="0" w:firstLine="480" w:firstLineChars="200"/>
        <w:contextualSpacing/>
        <w:rPr>
          <w:rFonts w:ascii="宋体" w:hAnsi="宋体" w:cs="宋体"/>
          <w:sz w:val="24"/>
          <w:highlight w:val="none"/>
        </w:rPr>
      </w:pPr>
      <w:r>
        <w:rPr>
          <w:rFonts w:hint="eastAsia" w:ascii="宋体" w:hAnsi="宋体" w:cs="宋体"/>
          <w:sz w:val="24"/>
          <w:highlight w:val="none"/>
        </w:rPr>
        <w:t>18.1采购机构按照招标文件规定的时间通过电子交易平台组织开标，所有投标人均应当准时在线参加。</w:t>
      </w:r>
      <w:r>
        <w:rPr>
          <w:rFonts w:hint="eastAsia" w:ascii="宋体" w:hAnsi="宋体" w:cs="宋体"/>
          <w:b/>
          <w:bCs/>
          <w:sz w:val="24"/>
          <w:highlight w:val="none"/>
          <w:lang w:eastAsia="zh-CN"/>
        </w:rPr>
        <w:t>各标项</w:t>
      </w:r>
      <w:r>
        <w:rPr>
          <w:rFonts w:hint="eastAsia" w:ascii="宋体" w:hAnsi="宋体" w:cs="宋体"/>
          <w:sz w:val="24"/>
          <w:highlight w:val="none"/>
        </w:rPr>
        <w:t>投标人不足3家的，不得开标。</w:t>
      </w:r>
    </w:p>
    <w:p>
      <w:pPr>
        <w:pStyle w:val="555"/>
        <w:spacing w:before="0" w:line="360" w:lineRule="auto"/>
        <w:ind w:left="0" w:firstLine="240" w:firstLineChars="100"/>
        <w:contextualSpacing/>
        <w:rPr>
          <w:rFonts w:ascii="宋体" w:hAnsi="宋体" w:cs="宋体"/>
          <w:sz w:val="24"/>
          <w:highlight w:val="none"/>
        </w:rPr>
      </w:pPr>
      <w:r>
        <w:rPr>
          <w:rFonts w:hint="eastAsia" w:ascii="宋体" w:hAnsi="宋体" w:cs="宋体"/>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宋体" w:hAnsi="宋体" w:cs="宋体"/>
          <w:b/>
          <w:sz w:val="24"/>
          <w:highlight w:val="none"/>
        </w:rPr>
      </w:pPr>
      <w:r>
        <w:rPr>
          <w:rFonts w:hint="eastAsia" w:ascii="宋体" w:hAnsi="宋体" w:cs="宋体"/>
          <w:sz w:val="24"/>
          <w:highlight w:val="none"/>
        </w:rPr>
        <w:t>　18.3</w:t>
      </w:r>
      <w:r>
        <w:rPr>
          <w:rFonts w:hint="eastAsia" w:ascii="宋体" w:hAnsi="宋体" w:cs="宋体"/>
          <w:b/>
          <w:sz w:val="24"/>
          <w:highlight w:val="none"/>
        </w:rPr>
        <w:t>投标文件未按时解密，投标人提供了备份投标文件的，以备份投标文件作为依据，否则视为投标文件撤回。投标文件已按时解密的，备份投标文件自动失效。</w:t>
      </w:r>
    </w:p>
    <w:p>
      <w:pPr>
        <w:pStyle w:val="130"/>
        <w:spacing w:before="0"/>
        <w:ind w:firstLine="0" w:firstLineChars="0"/>
        <w:rPr>
          <w:rFonts w:ascii="宋体" w:hAnsi="宋体" w:cs="宋体"/>
          <w:b/>
          <w:szCs w:val="24"/>
          <w:highlight w:val="none"/>
        </w:rPr>
      </w:pPr>
      <w:r>
        <w:rPr>
          <w:rFonts w:hint="eastAsia" w:ascii="宋体" w:hAnsi="宋体" w:cs="宋体"/>
          <w:b/>
          <w:szCs w:val="24"/>
          <w:highlight w:val="none"/>
        </w:rPr>
        <w:t>　19.资格审查</w:t>
      </w:r>
    </w:p>
    <w:p>
      <w:pPr>
        <w:pStyle w:val="130"/>
        <w:spacing w:before="0"/>
        <w:ind w:firstLine="480"/>
        <w:rPr>
          <w:rFonts w:ascii="宋体" w:hAnsi="宋体" w:cs="宋体"/>
          <w:kern w:val="0"/>
          <w:szCs w:val="24"/>
          <w:highlight w:val="none"/>
        </w:rPr>
      </w:pPr>
      <w:r>
        <w:rPr>
          <w:rFonts w:hint="eastAsia" w:ascii="宋体" w:hAnsi="宋体" w:cs="宋体"/>
          <w:kern w:val="0"/>
          <w:szCs w:val="24"/>
          <w:highlight w:val="none"/>
        </w:rPr>
        <w:t>19.1开标后，采购人或采购机构将依法</w:t>
      </w:r>
      <w:r>
        <w:rPr>
          <w:rFonts w:hint="eastAsia" w:ascii="宋体" w:hAnsi="宋体" w:cs="宋体"/>
          <w:b/>
          <w:bCs/>
          <w:kern w:val="0"/>
          <w:szCs w:val="24"/>
          <w:highlight w:val="none"/>
          <w:lang w:eastAsia="zh-CN"/>
        </w:rPr>
        <w:t>按标项顺序</w:t>
      </w:r>
      <w:r>
        <w:rPr>
          <w:rFonts w:hint="eastAsia" w:ascii="宋体" w:hAnsi="宋体" w:cs="宋体"/>
          <w:kern w:val="0"/>
          <w:szCs w:val="24"/>
          <w:highlight w:val="none"/>
        </w:rPr>
        <w:t>对投标人的资格进行审查。</w:t>
      </w:r>
    </w:p>
    <w:p>
      <w:pPr>
        <w:snapToGrid w:val="0"/>
        <w:spacing w:line="360" w:lineRule="auto"/>
        <w:ind w:firstLine="480" w:firstLineChars="200"/>
        <w:rPr>
          <w:rFonts w:ascii="宋体" w:hAnsi="宋体" w:cs="宋体"/>
          <w:sz w:val="24"/>
          <w:highlight w:val="none"/>
        </w:rPr>
      </w:pPr>
      <w:r>
        <w:rPr>
          <w:rFonts w:hint="eastAsia" w:ascii="宋体" w:hAnsi="宋体" w:cs="宋体"/>
          <w:kern w:val="0"/>
          <w:sz w:val="24"/>
          <w:highlight w:val="none"/>
        </w:rPr>
        <w:t>19.2</w:t>
      </w:r>
      <w:r>
        <w:rPr>
          <w:rFonts w:hint="eastAsia" w:ascii="宋体" w:hAnsi="宋体" w:cs="宋体"/>
          <w:sz w:val="24"/>
          <w:highlight w:val="none"/>
        </w:rPr>
        <w:t>采购人或采购机构依据法律法规和招标文件的规定，对投标人的基本资格条件、特定资格条件进行审查。</w:t>
      </w:r>
    </w:p>
    <w:p>
      <w:pPr>
        <w:pStyle w:val="130"/>
        <w:spacing w:before="0"/>
        <w:ind w:firstLine="480"/>
        <w:rPr>
          <w:rFonts w:ascii="宋体" w:hAnsi="宋体" w:cs="宋体"/>
          <w:highlight w:val="none"/>
        </w:rPr>
      </w:pPr>
      <w:r>
        <w:rPr>
          <w:rFonts w:hint="eastAsia" w:ascii="宋体" w:hAnsi="宋体" w:cs="宋体"/>
          <w:kern w:val="0"/>
          <w:szCs w:val="24"/>
          <w:highlight w:val="none"/>
        </w:rPr>
        <w:t>19.3投标人未按照招标文件要求提供与</w:t>
      </w:r>
      <w:r>
        <w:rPr>
          <w:rFonts w:hint="eastAsia" w:ascii="宋体" w:hAnsi="宋体" w:cs="宋体"/>
          <w:highlight w:val="none"/>
        </w:rPr>
        <w:t>基本资格条件、特定资格条件相应的</w:t>
      </w:r>
      <w:r>
        <w:rPr>
          <w:rFonts w:hint="eastAsia" w:ascii="宋体" w:hAnsi="宋体" w:cs="宋体"/>
          <w:kern w:val="0"/>
          <w:szCs w:val="24"/>
          <w:highlight w:val="none"/>
        </w:rPr>
        <w:t>有效资格证明材料的，视为</w:t>
      </w:r>
      <w:r>
        <w:rPr>
          <w:rFonts w:hint="eastAsia" w:ascii="宋体" w:hAnsi="宋体" w:cs="宋体"/>
          <w:highlight w:val="none"/>
        </w:rPr>
        <w:t>投标人不具备招标文件中规定的资格要求，其投标无效。</w:t>
      </w:r>
    </w:p>
    <w:p>
      <w:pPr>
        <w:pStyle w:val="130"/>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4对未通过资格审查的投标人，采购人或采购机构告知其未通过的原因。</w:t>
      </w:r>
    </w:p>
    <w:p>
      <w:pPr>
        <w:pStyle w:val="130"/>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5合格投标人不足3家的，不再评标。</w:t>
      </w:r>
    </w:p>
    <w:p>
      <w:pPr>
        <w:pStyle w:val="130"/>
        <w:spacing w:before="0"/>
        <w:ind w:firstLine="241" w:firstLineChars="100"/>
        <w:rPr>
          <w:rFonts w:ascii="宋体" w:hAnsi="宋体" w:cs="宋体"/>
          <w:b/>
          <w:szCs w:val="24"/>
          <w:highlight w:val="none"/>
        </w:rPr>
      </w:pPr>
      <w:r>
        <w:rPr>
          <w:rFonts w:hint="eastAsia" w:ascii="宋体" w:hAnsi="宋体" w:cs="宋体"/>
          <w:b/>
          <w:szCs w:val="24"/>
          <w:highlight w:val="none"/>
        </w:rPr>
        <w:t>20.信用信息查询</w:t>
      </w:r>
    </w:p>
    <w:p>
      <w:pPr>
        <w:pStyle w:val="130"/>
        <w:spacing w:before="0"/>
        <w:ind w:firstLine="495" w:firstLineChars="0"/>
        <w:rPr>
          <w:rFonts w:ascii="宋体" w:hAnsi="宋体" w:cs="宋体"/>
          <w:kern w:val="0"/>
          <w:szCs w:val="24"/>
          <w:highlight w:val="none"/>
        </w:rPr>
      </w:pPr>
      <w:r>
        <w:rPr>
          <w:rFonts w:hint="eastAsia" w:ascii="宋体" w:hAnsi="宋体" w:cs="宋体"/>
          <w:kern w:val="0"/>
          <w:szCs w:val="24"/>
          <w:highlight w:val="none"/>
        </w:rPr>
        <w:t>20.1信用信息查询渠道及截止时间：采购机构将通过“信用中国”网站(www.creditchina.gov.cn)、中国政府采购网(www.ccgp.gov.cn)渠道查询投标人投标截止时间当天的信用记录。</w:t>
      </w:r>
    </w:p>
    <w:p>
      <w:pPr>
        <w:pStyle w:val="130"/>
        <w:spacing w:before="0"/>
        <w:ind w:firstLine="495" w:firstLineChars="0"/>
        <w:rPr>
          <w:rFonts w:ascii="宋体" w:hAnsi="宋体" w:cs="宋体"/>
          <w:kern w:val="0"/>
          <w:szCs w:val="24"/>
          <w:highlight w:val="none"/>
        </w:rPr>
      </w:pPr>
      <w:r>
        <w:rPr>
          <w:rFonts w:hint="eastAsia" w:ascii="宋体" w:hAnsi="宋体" w:cs="宋体"/>
          <w:kern w:val="0"/>
          <w:szCs w:val="24"/>
          <w:highlight w:val="none"/>
        </w:rPr>
        <w:t>20.2信用信息查询记录和证据留存的具体方式：现场查询的投标人的信用记录、查询结果经确认后将与采购文件一起存档。</w:t>
      </w:r>
    </w:p>
    <w:p>
      <w:pPr>
        <w:pStyle w:val="130"/>
        <w:spacing w:before="0"/>
        <w:ind w:firstLine="495" w:firstLineChars="0"/>
        <w:rPr>
          <w:rFonts w:ascii="宋体" w:hAnsi="宋体" w:cs="宋体"/>
          <w:kern w:val="0"/>
          <w:szCs w:val="24"/>
          <w:highlight w:val="none"/>
        </w:rPr>
      </w:pPr>
      <w:r>
        <w:rPr>
          <w:rFonts w:hint="eastAsia" w:ascii="宋体" w:hAnsi="宋体" w:cs="宋体"/>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宋体" w:hAnsi="宋体" w:cs="宋体"/>
          <w:highlight w:val="none"/>
        </w:rPr>
      </w:pPr>
      <w:r>
        <w:rPr>
          <w:rFonts w:hint="eastAsia" w:ascii="宋体" w:hAnsi="宋体" w:cs="宋体"/>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highlight w:val="none"/>
        </w:rPr>
        <w:t>。</w:t>
      </w:r>
    </w:p>
    <w:p>
      <w:pPr>
        <w:pStyle w:val="130"/>
        <w:spacing w:before="0"/>
        <w:ind w:firstLine="0" w:firstLineChars="0"/>
        <w:rPr>
          <w:rFonts w:ascii="宋体" w:hAnsi="宋体" w:cs="宋体"/>
          <w:kern w:val="0"/>
          <w:szCs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五、评标</w:t>
      </w:r>
    </w:p>
    <w:p>
      <w:pPr>
        <w:spacing w:line="360" w:lineRule="auto"/>
        <w:rPr>
          <w:rFonts w:ascii="宋体" w:hAnsi="宋体" w:cs="宋体"/>
          <w:sz w:val="24"/>
          <w:highlight w:val="none"/>
        </w:rPr>
      </w:pPr>
      <w:bookmarkStart w:id="13" w:name="_Toc91899903"/>
      <w:r>
        <w:rPr>
          <w:rFonts w:hint="eastAsia" w:ascii="宋体" w:hAnsi="宋体" w:cs="宋体"/>
          <w:b/>
          <w:sz w:val="24"/>
          <w:highlight w:val="none"/>
        </w:rPr>
        <w:t>21.</w:t>
      </w:r>
      <w:r>
        <w:rPr>
          <w:rFonts w:hint="eastAsia" w:ascii="宋体" w:hAnsi="宋体" w:cs="宋体"/>
          <w:highlight w:val="none"/>
        </w:rPr>
        <w:t xml:space="preserve"> </w:t>
      </w:r>
      <w:r>
        <w:rPr>
          <w:rFonts w:hint="eastAsia" w:ascii="宋体" w:hAnsi="宋体" w:cs="宋体"/>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得分高低推荐中标人。</w:t>
      </w:r>
    </w:p>
    <w:p>
      <w:pPr>
        <w:spacing w:line="360" w:lineRule="auto"/>
        <w:rPr>
          <w:rFonts w:ascii="宋体" w:hAnsi="宋体" w:cs="宋体"/>
          <w:b/>
          <w:sz w:val="24"/>
          <w:highlight w:val="none"/>
        </w:rPr>
      </w:pPr>
      <w:r>
        <w:rPr>
          <w:rFonts w:hint="eastAsia" w:ascii="宋体" w:hAnsi="宋体" w:cs="宋体"/>
          <w:b/>
          <w:sz w:val="24"/>
          <w:highlight w:val="none"/>
        </w:rPr>
        <w:t>详见招标文件第四部分评标办法。</w:t>
      </w:r>
    </w:p>
    <w:p>
      <w:pPr>
        <w:spacing w:line="360" w:lineRule="auto"/>
        <w:rPr>
          <w:rFonts w:ascii="宋体" w:hAnsi="宋体" w:cs="宋体"/>
          <w:b/>
          <w:sz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六、定 标</w:t>
      </w:r>
    </w:p>
    <w:p>
      <w:pPr>
        <w:pStyle w:val="3"/>
        <w:spacing w:line="360" w:lineRule="auto"/>
        <w:ind w:left="479" w:hanging="479" w:hangingChars="199"/>
        <w:rPr>
          <w:rFonts w:cs="宋体"/>
          <w:b/>
          <w:highlight w:val="none"/>
        </w:rPr>
      </w:pPr>
      <w:r>
        <w:rPr>
          <w:rFonts w:hint="eastAsia" w:cs="宋体"/>
          <w:b/>
          <w:highlight w:val="none"/>
        </w:rPr>
        <w:t>22. 确定中标供应商</w:t>
      </w:r>
    </w:p>
    <w:p>
      <w:pPr>
        <w:pStyle w:val="130"/>
        <w:snapToGrid w:val="0"/>
        <w:spacing w:before="0"/>
        <w:ind w:firstLine="480"/>
        <w:rPr>
          <w:rFonts w:ascii="宋体" w:hAnsi="宋体" w:cs="宋体"/>
          <w:b/>
          <w:szCs w:val="24"/>
          <w:highlight w:val="none"/>
        </w:rPr>
      </w:pPr>
      <w:r>
        <w:rPr>
          <w:rFonts w:hint="eastAsia" w:ascii="宋体" w:hAnsi="宋体" w:cs="宋体"/>
          <w:szCs w:val="24"/>
          <w:highlight w:val="none"/>
        </w:rPr>
        <w:t>本项目由采购人事先授权评标委员会确定预中标人。</w:t>
      </w:r>
    </w:p>
    <w:p>
      <w:pPr>
        <w:pStyle w:val="130"/>
        <w:snapToGrid w:val="0"/>
        <w:spacing w:before="0"/>
        <w:ind w:firstLine="0" w:firstLineChars="0"/>
        <w:rPr>
          <w:rFonts w:ascii="宋体" w:hAnsi="宋体" w:cs="宋体"/>
          <w:b/>
          <w:szCs w:val="24"/>
          <w:highlight w:val="none"/>
        </w:rPr>
      </w:pPr>
      <w:r>
        <w:rPr>
          <w:rFonts w:hint="eastAsia" w:ascii="宋体" w:hAnsi="宋体" w:cs="宋体"/>
          <w:b/>
          <w:szCs w:val="24"/>
          <w:highlight w:val="none"/>
        </w:rPr>
        <w:t>23. 中标通知与中标结果公告</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23.3公告期限为1个工作日。</w:t>
      </w:r>
    </w:p>
    <w:p>
      <w:pPr>
        <w:snapToGrid w:val="0"/>
        <w:spacing w:line="360" w:lineRule="auto"/>
        <w:ind w:left="120" w:leftChars="57" w:firstLine="482" w:firstLineChars="150"/>
        <w:jc w:val="center"/>
        <w:rPr>
          <w:rFonts w:ascii="宋体" w:hAnsi="宋体" w:cs="宋体"/>
          <w:b/>
          <w:sz w:val="32"/>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七、合同授予</w:t>
      </w:r>
    </w:p>
    <w:p>
      <w:pPr>
        <w:pStyle w:val="3"/>
        <w:spacing w:line="360" w:lineRule="auto"/>
        <w:ind w:left="479" w:hanging="479" w:hangingChars="199"/>
        <w:rPr>
          <w:rFonts w:cs="宋体"/>
          <w:b/>
          <w:highlight w:val="none"/>
        </w:rPr>
      </w:pPr>
      <w:r>
        <w:rPr>
          <w:rFonts w:hint="eastAsia" w:cs="宋体"/>
          <w:b/>
          <w:highlight w:val="none"/>
        </w:rPr>
        <w:t xml:space="preserve">24. </w:t>
      </w:r>
      <w:r>
        <w:rPr>
          <w:rFonts w:hint="eastAsia" w:cs="宋体"/>
          <w:highlight w:val="none"/>
        </w:rPr>
        <w:t>合同主要条款详见第五部分拟签订的合同文本。</w:t>
      </w:r>
    </w:p>
    <w:p>
      <w:pPr>
        <w:pStyle w:val="3"/>
        <w:spacing w:line="360" w:lineRule="auto"/>
        <w:ind w:left="479" w:hanging="479" w:hangingChars="199"/>
        <w:rPr>
          <w:rFonts w:cs="宋体"/>
          <w:b/>
          <w:highlight w:val="none"/>
        </w:rPr>
      </w:pPr>
      <w:r>
        <w:rPr>
          <w:rFonts w:hint="eastAsia" w:cs="宋体"/>
          <w:b/>
          <w:highlight w:val="none"/>
        </w:rPr>
        <w:t>25. 合同的签订</w:t>
      </w:r>
    </w:p>
    <w:p>
      <w:pPr>
        <w:widowControl/>
        <w:shd w:val="clear" w:color="auto" w:fill="FFFFFF"/>
        <w:spacing w:line="360" w:lineRule="auto"/>
        <w:ind w:firstLine="480"/>
        <w:jc w:val="left"/>
        <w:rPr>
          <w:rFonts w:ascii="宋体" w:hAnsi="宋体" w:cs="宋体"/>
          <w:kern w:val="0"/>
          <w:sz w:val="24"/>
          <w:highlight w:val="none"/>
        </w:rPr>
      </w:pPr>
      <w:r>
        <w:rPr>
          <w:rFonts w:hint="eastAsia" w:ascii="宋体" w:hAnsi="宋体" w:cs="宋体"/>
          <w:sz w:val="24"/>
          <w:highlight w:val="none"/>
        </w:rPr>
        <w:t>25.1</w:t>
      </w:r>
      <w:r>
        <w:rPr>
          <w:rFonts w:hint="eastAsia" w:ascii="宋体" w:hAnsi="宋体" w:cs="宋体"/>
          <w:kern w:val="0"/>
          <w:sz w:val="24"/>
          <w:highlight w:val="none"/>
        </w:rPr>
        <w:t xml:space="preserve"> 采购人与中标人应当通过电子交易平台在中标通知书发出之日起三十日内，按照招标文件确定的事项签订政府采购合同，并在合同签订之日起2个工作日内依法发布合同公告。</w:t>
      </w:r>
    </w:p>
    <w:p>
      <w:pPr>
        <w:pStyle w:val="130"/>
        <w:snapToGrid w:val="0"/>
        <w:spacing w:before="0"/>
        <w:ind w:firstLine="480"/>
        <w:rPr>
          <w:rFonts w:ascii="宋体" w:hAnsi="宋体" w:cs="宋体"/>
          <w:kern w:val="0"/>
          <w:highlight w:val="none"/>
        </w:rPr>
      </w:pPr>
      <w:r>
        <w:rPr>
          <w:rFonts w:hint="eastAsia" w:ascii="宋体" w:hAnsi="宋体" w:cs="宋体"/>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宋体" w:hAnsi="宋体" w:cs="宋体"/>
          <w:highlight w:val="none"/>
        </w:rPr>
      </w:pPr>
      <w:r>
        <w:rPr>
          <w:rFonts w:hint="eastAsia" w:ascii="宋体" w:hAnsi="宋体" w:cs="宋体"/>
          <w:highlight w:val="none"/>
        </w:rPr>
        <w:t>25.3如签订合同并生效后，供应商无故拒绝或延期，除按照合同条款处理外，列入不良行为记录一次，并给予通报。</w:t>
      </w:r>
    </w:p>
    <w:p>
      <w:pPr>
        <w:pStyle w:val="130"/>
        <w:snapToGrid w:val="0"/>
        <w:spacing w:before="0"/>
        <w:ind w:firstLine="480"/>
        <w:rPr>
          <w:rFonts w:ascii="宋体" w:hAnsi="宋体" w:cs="宋体"/>
          <w:highlight w:val="none"/>
        </w:rPr>
      </w:pPr>
      <w:r>
        <w:rPr>
          <w:rFonts w:hint="eastAsia" w:ascii="宋体" w:hAnsi="宋体" w:cs="宋体"/>
          <w:highlight w:val="none"/>
        </w:rPr>
        <w:t>25.4中标人拒绝与采购人签订合同的，采购人可以按照评审报告推荐的中标或者成交候选人名单排序，确定下一候选人为中标人，也可以重新开展政府采购活动。</w:t>
      </w:r>
    </w:p>
    <w:p>
      <w:pPr>
        <w:pStyle w:val="130"/>
        <w:snapToGrid w:val="0"/>
        <w:spacing w:before="0" w:after="120"/>
        <w:ind w:firstLine="480"/>
        <w:rPr>
          <w:rFonts w:ascii="宋体" w:hAnsi="宋体" w:cs="宋体"/>
          <w:highlight w:val="none"/>
        </w:rPr>
      </w:pPr>
      <w:r>
        <w:rPr>
          <w:rFonts w:hint="eastAsia" w:ascii="宋体" w:hAnsi="宋体" w:cs="宋体"/>
          <w:highlight w:val="none"/>
        </w:rPr>
        <w:t>25.5采购合同由采购人与中标供应商根据招标文件、投标文件等内容通过政府采购</w:t>
      </w:r>
      <w:r>
        <w:rPr>
          <w:rFonts w:hint="eastAsia" w:ascii="宋体" w:hAnsi="宋体" w:cs="宋体"/>
          <w:highlight w:val="none"/>
        </w:rPr>
        <w:t>电子交易平台在线签订，自动备案。</w:t>
      </w:r>
    </w:p>
    <w:p>
      <w:pPr>
        <w:pStyle w:val="3"/>
        <w:spacing w:line="360" w:lineRule="auto"/>
        <w:ind w:left="479" w:hanging="479" w:hangingChars="199"/>
        <w:rPr>
          <w:rFonts w:cs="宋体"/>
          <w:b/>
          <w:highlight w:val="none"/>
        </w:rPr>
      </w:pPr>
      <w:r>
        <w:rPr>
          <w:rFonts w:hint="eastAsia" w:cs="宋体"/>
          <w:b/>
          <w:highlight w:val="none"/>
        </w:rPr>
        <w:t>26. 履约保证金</w:t>
      </w:r>
    </w:p>
    <w:p>
      <w:pPr>
        <w:tabs>
          <w:tab w:val="left" w:pos="0"/>
        </w:tabs>
        <w:spacing w:line="360" w:lineRule="auto"/>
        <w:ind w:firstLine="482"/>
        <w:rPr>
          <w:rFonts w:ascii="宋体" w:hAnsi="宋体" w:cs="宋体"/>
          <w:b/>
          <w:sz w:val="24"/>
          <w:highlight w:val="none"/>
        </w:rPr>
      </w:pPr>
      <w:r>
        <w:rPr>
          <w:rFonts w:hint="eastAsia" w:ascii="宋体" w:hAnsi="宋体" w:cs="宋体"/>
          <w:kern w:val="0"/>
          <w:sz w:val="24"/>
          <w:highlight w:val="none"/>
        </w:rPr>
        <w:t>拟签订的合同文本要</w:t>
      </w:r>
      <w:r>
        <w:rPr>
          <w:rFonts w:hint="eastAsia" w:ascii="宋体" w:hAnsi="宋体" w:cs="宋体"/>
          <w:kern w:val="0"/>
          <w:sz w:val="24"/>
          <w:highlight w:val="none"/>
        </w:rPr>
        <w:t>求中标供应商提交履约保证金的，供应商应当以支票、汇票、本票或者金融机构、担保机构出具的保函等非现金形式提交</w:t>
      </w:r>
      <w:r>
        <w:rPr>
          <w:rFonts w:hint="eastAsia" w:ascii="宋体" w:hAnsi="宋体" w:cs="宋体"/>
          <w:sz w:val="24"/>
          <w:highlight w:val="none"/>
        </w:rPr>
        <w:t>。履约保证金的数额不得超过政府采购合同金额的</w:t>
      </w:r>
      <w:r>
        <w:rPr>
          <w:rFonts w:hint="eastAsia" w:ascii="宋体" w:hAnsi="宋体" w:cs="宋体"/>
          <w:sz w:val="24"/>
          <w:highlight w:val="none"/>
          <w:lang w:val="en-US" w:eastAsia="zh-CN"/>
        </w:rPr>
        <w:t>1.0</w:t>
      </w:r>
      <w:r>
        <w:rPr>
          <w:rFonts w:hint="eastAsia" w:ascii="宋体" w:hAnsi="宋体" w:cs="宋体"/>
          <w:sz w:val="24"/>
          <w:highlight w:val="none"/>
        </w:rPr>
        <w:t>%。鼓励和支持供应商以银行、保险公司出具的保函形式提供履约保证金。</w:t>
      </w:r>
      <w:r>
        <w:rPr>
          <w:rFonts w:hint="eastAsia" w:ascii="宋体" w:hAnsi="宋体" w:cs="宋体"/>
          <w:b/>
          <w:sz w:val="24"/>
          <w:highlight w:val="none"/>
        </w:rPr>
        <w:t>采购人不得拒收履约保函。</w:t>
      </w:r>
    </w:p>
    <w:p>
      <w:pPr>
        <w:tabs>
          <w:tab w:val="left" w:pos="0"/>
        </w:tabs>
        <w:spacing w:line="360" w:lineRule="auto"/>
        <w:ind w:firstLine="482"/>
        <w:rPr>
          <w:rFonts w:ascii="宋体" w:hAnsi="宋体" w:cs="宋体"/>
          <w:sz w:val="24"/>
          <w:szCs w:val="20"/>
          <w:highlight w:val="none"/>
        </w:rPr>
      </w:pPr>
      <w:r>
        <w:rPr>
          <w:rFonts w:hint="eastAsia" w:ascii="宋体" w:hAnsi="宋体" w:cs="宋体"/>
          <w:sz w:val="24"/>
          <w:szCs w:val="20"/>
          <w:highlight w:val="none"/>
        </w:rPr>
        <w:t>政府采购货物和服务项目中，采购人可根据杭州市政府采购网公布的供应商履约评价情况减免履约保证金。供应商履约验收评价总分为100分的，采购人应当免收履约保证金；评价总分在90分以上的，收取履约保证金不得高于合同金额</w:t>
      </w:r>
      <w:r>
        <w:rPr>
          <w:rFonts w:hint="eastAsia" w:ascii="宋体" w:hAnsi="宋体" w:cs="宋体"/>
          <w:sz w:val="24"/>
          <w:szCs w:val="20"/>
          <w:highlight w:val="none"/>
          <w:lang w:val="en-US" w:eastAsia="zh-CN"/>
        </w:rPr>
        <w:t>0.5</w:t>
      </w:r>
      <w:r>
        <w:rPr>
          <w:rFonts w:hint="eastAsia" w:ascii="宋体" w:hAnsi="宋体" w:cs="宋体"/>
          <w:sz w:val="24"/>
          <w:szCs w:val="20"/>
          <w:highlight w:val="none"/>
        </w:rPr>
        <w:t>%；评价总分在90分以下或者暂无评分的，收取履约保证金不得高于合同金额</w:t>
      </w:r>
      <w:r>
        <w:rPr>
          <w:rFonts w:hint="eastAsia" w:ascii="宋体" w:hAnsi="宋体" w:cs="宋体"/>
          <w:sz w:val="24"/>
          <w:szCs w:val="20"/>
          <w:highlight w:val="none"/>
          <w:lang w:val="en-US" w:eastAsia="zh-CN"/>
        </w:rPr>
        <w:t>1.0</w:t>
      </w:r>
      <w:r>
        <w:rPr>
          <w:rFonts w:hint="eastAsia" w:ascii="宋体" w:hAnsi="宋体" w:cs="宋体"/>
          <w:sz w:val="24"/>
          <w:szCs w:val="20"/>
          <w:highlight w:val="none"/>
        </w:rPr>
        <w:t>%。</w:t>
      </w:r>
    </w:p>
    <w:p>
      <w:pPr>
        <w:pStyle w:val="6"/>
        <w:ind w:left="0" w:firstLine="480" w:firstLineChars="200"/>
        <w:rPr>
          <w:rFonts w:ascii="宋体" w:hAnsi="宋体" w:eastAsia="宋体" w:cs="宋体"/>
          <w:highlight w:val="none"/>
          <w:lang w:val="en-US"/>
        </w:rPr>
      </w:pPr>
      <w:r>
        <w:rPr>
          <w:rFonts w:hint="eastAsia" w:ascii="宋体" w:hAnsi="宋体" w:eastAsia="宋体" w:cs="宋体"/>
          <w:b w:val="0"/>
          <w:bCs w:val="0"/>
          <w:snapToGrid w:val="0"/>
          <w:kern w:val="28"/>
          <w:sz w:val="24"/>
          <w:highlight w:val="none"/>
        </w:rPr>
        <w:t>供应商</w:t>
      </w:r>
      <w:r>
        <w:rPr>
          <w:rFonts w:hint="eastAsia" w:ascii="宋体" w:hAnsi="宋体" w:eastAsia="宋体" w:cs="宋体"/>
          <w:b w:val="0"/>
          <w:bCs w:val="0"/>
          <w:snapToGrid w:val="0"/>
          <w:kern w:val="28"/>
          <w:sz w:val="24"/>
          <w:highlight w:val="none"/>
          <w:lang w:val="en-US"/>
        </w:rPr>
        <w:t>可</w:t>
      </w:r>
      <w:r>
        <w:rPr>
          <w:rFonts w:hint="eastAsia" w:ascii="宋体" w:hAnsi="宋体" w:eastAsia="宋体" w:cs="宋体"/>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sz w:val="32"/>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 xml:space="preserve"> 八、电子交易活动的中止</w:t>
      </w:r>
    </w:p>
    <w:p>
      <w:pPr>
        <w:pStyle w:val="130"/>
        <w:snapToGrid w:val="0"/>
        <w:spacing w:before="0"/>
        <w:ind w:firstLine="0" w:firstLineChars="0"/>
        <w:rPr>
          <w:rFonts w:ascii="宋体" w:hAnsi="宋体" w:cs="宋体"/>
          <w:highlight w:val="none"/>
        </w:rPr>
      </w:pPr>
      <w:r>
        <w:rPr>
          <w:rFonts w:hint="eastAsia" w:ascii="宋体" w:hAnsi="宋体" w:cs="宋体"/>
          <w:b/>
          <w:bCs/>
          <w:highlight w:val="none"/>
        </w:rPr>
        <w:t>2</w:t>
      </w:r>
      <w:r>
        <w:rPr>
          <w:rFonts w:hint="eastAsia" w:ascii="宋体" w:hAnsi="宋体" w:cs="宋体"/>
          <w:b/>
          <w:bCs/>
          <w:szCs w:val="24"/>
          <w:highlight w:val="none"/>
        </w:rPr>
        <w:t>7.</w:t>
      </w:r>
      <w:r>
        <w:rPr>
          <w:rFonts w:hint="eastAsia" w:ascii="宋体" w:hAnsi="宋体" w:cs="宋体"/>
          <w:b/>
          <w:szCs w:val="24"/>
          <w:highlight w:val="none"/>
        </w:rPr>
        <w:t xml:space="preserve"> 电子交易活动的中止。</w:t>
      </w:r>
      <w:r>
        <w:rPr>
          <w:rFonts w:hint="eastAsia" w:ascii="宋体" w:hAnsi="宋体" w:cs="宋体"/>
          <w:highlight w:val="none"/>
        </w:rPr>
        <w:t>采购过程中出现以下情形，导致电子交易平台无法正常运行，或者无法保证电子交易的公平、公正和安全时，采购机构可中止电子交易活动：</w:t>
      </w:r>
    </w:p>
    <w:p>
      <w:pPr>
        <w:pStyle w:val="130"/>
        <w:snapToGrid w:val="0"/>
        <w:spacing w:before="0"/>
        <w:ind w:firstLine="480"/>
        <w:rPr>
          <w:rFonts w:ascii="宋体" w:hAnsi="宋体" w:cs="宋体"/>
          <w:highlight w:val="none"/>
        </w:rPr>
      </w:pPr>
      <w:r>
        <w:rPr>
          <w:rFonts w:hint="eastAsia" w:ascii="宋体" w:hAnsi="宋体" w:cs="宋体"/>
          <w:highlight w:val="none"/>
        </w:rPr>
        <w:t xml:space="preserve">27.1电子交易平台发生故障而无法登录访问的； </w:t>
      </w:r>
    </w:p>
    <w:p>
      <w:pPr>
        <w:pStyle w:val="130"/>
        <w:snapToGrid w:val="0"/>
        <w:spacing w:before="0"/>
        <w:ind w:firstLine="480"/>
        <w:rPr>
          <w:rFonts w:ascii="宋体" w:hAnsi="宋体" w:cs="宋体"/>
          <w:highlight w:val="none"/>
        </w:rPr>
      </w:pPr>
      <w:r>
        <w:rPr>
          <w:rFonts w:hint="eastAsia" w:ascii="宋体" w:hAnsi="宋体" w:cs="宋体"/>
          <w:highlight w:val="none"/>
        </w:rPr>
        <w:t>27.2电子交易平台应用或数据库出现错误，不能进行正常操作的；</w:t>
      </w:r>
    </w:p>
    <w:p>
      <w:pPr>
        <w:pStyle w:val="130"/>
        <w:snapToGrid w:val="0"/>
        <w:spacing w:before="0"/>
        <w:ind w:firstLine="480"/>
        <w:rPr>
          <w:rFonts w:ascii="宋体" w:hAnsi="宋体" w:cs="宋体"/>
          <w:highlight w:val="none"/>
        </w:rPr>
      </w:pPr>
      <w:r>
        <w:rPr>
          <w:rFonts w:hint="eastAsia" w:ascii="宋体" w:hAnsi="宋体" w:cs="宋体"/>
          <w:highlight w:val="none"/>
        </w:rPr>
        <w:t>27.3电子交易平台发现严重安全漏洞，有潜在泄密危险的；</w:t>
      </w:r>
    </w:p>
    <w:p>
      <w:pPr>
        <w:pStyle w:val="130"/>
        <w:snapToGrid w:val="0"/>
        <w:spacing w:before="0"/>
        <w:ind w:firstLine="480"/>
        <w:rPr>
          <w:rFonts w:ascii="宋体" w:hAnsi="宋体" w:cs="宋体"/>
          <w:highlight w:val="none"/>
        </w:rPr>
      </w:pPr>
      <w:r>
        <w:rPr>
          <w:rFonts w:hint="eastAsia" w:ascii="宋体" w:hAnsi="宋体" w:cs="宋体"/>
          <w:highlight w:val="none"/>
        </w:rPr>
        <w:t xml:space="preserve">27.4病毒发作导致不能进行正常操作的； </w:t>
      </w:r>
    </w:p>
    <w:p>
      <w:pPr>
        <w:pStyle w:val="130"/>
        <w:snapToGrid w:val="0"/>
        <w:spacing w:before="0"/>
        <w:ind w:firstLine="480"/>
        <w:rPr>
          <w:rFonts w:ascii="宋体" w:hAnsi="宋体" w:cs="宋体"/>
          <w:highlight w:val="none"/>
        </w:rPr>
      </w:pPr>
      <w:r>
        <w:rPr>
          <w:rFonts w:hint="eastAsia" w:ascii="宋体" w:hAnsi="宋体" w:cs="宋体"/>
          <w:highlight w:val="none"/>
        </w:rPr>
        <w:t>27.5其他无法保证电子交易的公平、公正和安全的情况。</w:t>
      </w:r>
    </w:p>
    <w:p>
      <w:pPr>
        <w:pStyle w:val="130"/>
        <w:snapToGrid w:val="0"/>
        <w:spacing w:before="0"/>
        <w:ind w:firstLine="0" w:firstLineChars="0"/>
        <w:rPr>
          <w:rFonts w:ascii="宋体" w:hAnsi="宋体" w:cs="宋体"/>
          <w:highlight w:val="none"/>
        </w:rPr>
      </w:pPr>
      <w:r>
        <w:rPr>
          <w:rFonts w:hint="eastAsia" w:ascii="宋体" w:hAnsi="宋体" w:cs="宋体"/>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九、验收</w:t>
      </w:r>
    </w:p>
    <w:p>
      <w:pPr>
        <w:pStyle w:val="3"/>
        <w:spacing w:line="360" w:lineRule="auto"/>
        <w:ind w:firstLine="0" w:firstLineChars="0"/>
        <w:rPr>
          <w:rFonts w:cs="宋体"/>
          <w:b/>
          <w:highlight w:val="none"/>
        </w:rPr>
      </w:pPr>
      <w:r>
        <w:rPr>
          <w:rFonts w:hint="eastAsia" w:cs="宋体"/>
          <w:b/>
          <w:highlight w:val="none"/>
        </w:rPr>
        <w:t>29.验收</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highlight w:val="none"/>
        </w:rPr>
      </w:pPr>
      <w:r>
        <w:rPr>
          <w:rFonts w:hint="eastAsia" w:ascii="宋体" w:hAnsi="宋体" w:cs="宋体"/>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pStyle w:val="6"/>
        <w:rPr>
          <w:rFonts w:ascii="宋体" w:hAnsi="宋体" w:eastAsia="宋体" w:cs="宋体"/>
          <w:highlight w:val="none"/>
        </w:rPr>
        <w:sectPr>
          <w:headerReference r:id="rId4" w:type="first"/>
          <w:footerReference r:id="rId6" w:type="first"/>
          <w:headerReference r:id="rId3" w:type="default"/>
          <w:footerReference r:id="rId5" w:type="default"/>
          <w:pgSz w:w="11906" w:h="16838"/>
          <w:pgMar w:top="680" w:right="1418" w:bottom="468" w:left="1418" w:header="851" w:footer="992" w:gutter="0"/>
          <w:cols w:space="720" w:num="1"/>
          <w:titlePg/>
          <w:docGrid w:linePitch="312" w:charSpace="0"/>
        </w:sectPr>
      </w:pPr>
      <w:bookmarkStart w:id="14" w:name="_Hlt74707468"/>
      <w:bookmarkEnd w:id="14"/>
      <w:bookmarkStart w:id="15" w:name="_Hlt74730295"/>
      <w:bookmarkEnd w:id="15"/>
      <w:bookmarkStart w:id="16" w:name="_Hlt75236011"/>
      <w:bookmarkEnd w:id="16"/>
      <w:bookmarkStart w:id="17" w:name="_Hlt74714665"/>
      <w:bookmarkEnd w:id="17"/>
      <w:bookmarkStart w:id="18" w:name="_Hlt68057669"/>
      <w:bookmarkEnd w:id="18"/>
      <w:bookmarkStart w:id="19" w:name="_Hlt75236290"/>
      <w:bookmarkEnd w:id="19"/>
      <w:bookmarkStart w:id="20" w:name="_Hlt68073093"/>
      <w:bookmarkEnd w:id="20"/>
      <w:bookmarkStart w:id="21" w:name="_Hlt68072998"/>
      <w:bookmarkEnd w:id="21"/>
      <w:bookmarkStart w:id="22" w:name="_Hlt68403820"/>
      <w:bookmarkEnd w:id="22"/>
      <w:bookmarkStart w:id="23" w:name="_Hlt75236101"/>
      <w:bookmarkEnd w:id="23"/>
      <w:bookmarkStart w:id="24" w:name="_Hlt68072990"/>
      <w:bookmarkEnd w:id="24"/>
      <w:bookmarkStart w:id="25" w:name="_Hlt74729768"/>
      <w:bookmarkEnd w:id="25"/>
    </w:p>
    <w:p>
      <w:pPr>
        <w:numPr>
          <w:ilvl w:val="0"/>
          <w:numId w:val="3"/>
        </w:numPr>
        <w:spacing w:line="360" w:lineRule="auto"/>
        <w:outlineLvl w:val="0"/>
        <w:rPr>
          <w:rFonts w:ascii="宋体" w:hAnsi="宋体" w:cs="宋体"/>
          <w:b/>
          <w:sz w:val="36"/>
          <w:szCs w:val="36"/>
          <w:highlight w:val="none"/>
        </w:rPr>
      </w:pPr>
      <w:r>
        <w:rPr>
          <w:rFonts w:hint="eastAsia" w:ascii="宋体" w:hAnsi="宋体" w:cs="宋体"/>
          <w:b/>
          <w:sz w:val="36"/>
          <w:szCs w:val="36"/>
          <w:highlight w:val="none"/>
        </w:rPr>
        <w:t xml:space="preserve">  采购需求</w:t>
      </w:r>
    </w:p>
    <w:p>
      <w:pPr>
        <w:snapToGrid w:val="0"/>
        <w:rPr>
          <w:rFonts w:ascii="宋体" w:hAnsi="宋体" w:cs="宋体"/>
          <w:highlight w:val="none"/>
        </w:rPr>
      </w:pPr>
      <w:r>
        <w:rPr>
          <w:rFonts w:hint="eastAsia" w:ascii="宋体" w:hAnsi="宋体" w:cs="宋体"/>
          <w:b/>
          <w:bCs/>
          <w:sz w:val="28"/>
          <w:szCs w:val="28"/>
          <w:highlight w:val="none"/>
          <w:lang w:eastAsia="zh-CN"/>
        </w:rPr>
        <w:t>一、</w:t>
      </w:r>
      <w:r>
        <w:rPr>
          <w:rFonts w:hint="eastAsia" w:ascii="宋体" w:hAnsi="宋体" w:cs="宋体"/>
          <w:b/>
          <w:bCs/>
          <w:sz w:val="28"/>
          <w:szCs w:val="28"/>
          <w:highlight w:val="none"/>
        </w:rPr>
        <w:t>需求</w:t>
      </w:r>
      <w:r>
        <w:rPr>
          <w:rFonts w:hint="eastAsia" w:ascii="宋体" w:hAnsi="宋体" w:cs="宋体"/>
          <w:b/>
          <w:bCs/>
          <w:sz w:val="28"/>
          <w:szCs w:val="28"/>
          <w:highlight w:val="none"/>
          <w:lang w:eastAsia="zh-CN"/>
        </w:rPr>
        <w:t>内容及数量</w:t>
      </w:r>
    </w:p>
    <w:tbl>
      <w:tblPr>
        <w:tblStyle w:val="62"/>
        <w:tblW w:w="104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077"/>
        <w:gridCol w:w="3530"/>
        <w:gridCol w:w="1058"/>
        <w:gridCol w:w="449"/>
        <w:gridCol w:w="454"/>
        <w:gridCol w:w="1336"/>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43" w:type="dxa"/>
            <w:vAlign w:val="center"/>
          </w:tcPr>
          <w:p>
            <w:pPr>
              <w:widowControl/>
              <w:tabs>
                <w:tab w:val="left" w:pos="360"/>
              </w:tabs>
              <w:jc w:val="center"/>
              <w:rPr>
                <w:rFonts w:ascii="宋体" w:hAnsi="宋体" w:cs="宋体"/>
                <w:sz w:val="21"/>
                <w:szCs w:val="21"/>
                <w:highlight w:val="none"/>
              </w:rPr>
            </w:pPr>
            <w:r>
              <w:rPr>
                <w:rFonts w:hint="eastAsia" w:ascii="宋体" w:hAnsi="宋体" w:cs="宋体"/>
                <w:sz w:val="21"/>
                <w:szCs w:val="21"/>
                <w:highlight w:val="none"/>
              </w:rPr>
              <w:t>标项</w:t>
            </w:r>
          </w:p>
        </w:tc>
        <w:tc>
          <w:tcPr>
            <w:tcW w:w="1077" w:type="dxa"/>
            <w:vAlign w:val="center"/>
          </w:tcPr>
          <w:p>
            <w:pPr>
              <w:widowControl/>
              <w:tabs>
                <w:tab w:val="left" w:pos="360"/>
              </w:tabs>
              <w:jc w:val="center"/>
              <w:rPr>
                <w:rFonts w:ascii="宋体" w:hAnsi="宋体" w:cs="宋体"/>
                <w:sz w:val="21"/>
                <w:szCs w:val="21"/>
                <w:highlight w:val="none"/>
              </w:rPr>
            </w:pPr>
            <w:r>
              <w:rPr>
                <w:rFonts w:hint="eastAsia" w:ascii="宋体" w:hAnsi="宋体" w:cs="宋体"/>
                <w:sz w:val="21"/>
                <w:szCs w:val="21"/>
                <w:highlight w:val="none"/>
              </w:rPr>
              <w:t>项目名称</w:t>
            </w:r>
          </w:p>
        </w:tc>
        <w:tc>
          <w:tcPr>
            <w:tcW w:w="3530" w:type="dxa"/>
            <w:vAlign w:val="center"/>
          </w:tcPr>
          <w:p>
            <w:pPr>
              <w:widowControl/>
              <w:tabs>
                <w:tab w:val="left" w:pos="360"/>
              </w:tabs>
              <w:jc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标项名称</w:t>
            </w:r>
          </w:p>
        </w:tc>
        <w:tc>
          <w:tcPr>
            <w:tcW w:w="1058" w:type="dxa"/>
            <w:vAlign w:val="center"/>
          </w:tcPr>
          <w:p>
            <w:pPr>
              <w:widowControl/>
              <w:tabs>
                <w:tab w:val="left" w:pos="360"/>
              </w:tabs>
              <w:jc w:val="center"/>
              <w:rPr>
                <w:rFonts w:ascii="宋体" w:hAnsi="宋体" w:cs="宋体"/>
                <w:sz w:val="21"/>
                <w:szCs w:val="21"/>
                <w:highlight w:val="none"/>
              </w:rPr>
            </w:pPr>
            <w:r>
              <w:rPr>
                <w:rFonts w:hint="eastAsia" w:ascii="宋体" w:hAnsi="宋体" w:cs="宋体"/>
                <w:sz w:val="21"/>
                <w:szCs w:val="21"/>
                <w:highlight w:val="none"/>
              </w:rPr>
              <w:t>主要服务技术要求</w:t>
            </w:r>
          </w:p>
        </w:tc>
        <w:tc>
          <w:tcPr>
            <w:tcW w:w="449" w:type="dxa"/>
            <w:vAlign w:val="center"/>
          </w:tcPr>
          <w:p>
            <w:pPr>
              <w:widowControl/>
              <w:tabs>
                <w:tab w:val="left" w:pos="360"/>
              </w:tabs>
              <w:jc w:val="center"/>
              <w:rPr>
                <w:rFonts w:ascii="宋体" w:hAnsi="宋体" w:cs="宋体"/>
                <w:sz w:val="21"/>
                <w:szCs w:val="21"/>
                <w:highlight w:val="none"/>
              </w:rPr>
            </w:pPr>
            <w:r>
              <w:rPr>
                <w:rFonts w:hint="eastAsia" w:ascii="宋体" w:hAnsi="宋体" w:cs="宋体"/>
                <w:sz w:val="21"/>
                <w:szCs w:val="21"/>
                <w:highlight w:val="none"/>
              </w:rPr>
              <w:t>单位</w:t>
            </w:r>
          </w:p>
        </w:tc>
        <w:tc>
          <w:tcPr>
            <w:tcW w:w="454" w:type="dxa"/>
            <w:vAlign w:val="center"/>
          </w:tcPr>
          <w:p>
            <w:pPr>
              <w:widowControl/>
              <w:tabs>
                <w:tab w:val="left" w:pos="360"/>
              </w:tabs>
              <w:jc w:val="center"/>
              <w:rPr>
                <w:rFonts w:ascii="宋体" w:hAnsi="宋体" w:cs="宋体"/>
                <w:sz w:val="21"/>
                <w:szCs w:val="21"/>
                <w:highlight w:val="none"/>
              </w:rPr>
            </w:pPr>
            <w:r>
              <w:rPr>
                <w:rFonts w:hint="eastAsia" w:ascii="宋体" w:hAnsi="宋体" w:cs="宋体"/>
                <w:sz w:val="21"/>
                <w:szCs w:val="21"/>
                <w:highlight w:val="none"/>
              </w:rPr>
              <w:t>数量</w:t>
            </w:r>
          </w:p>
        </w:tc>
        <w:tc>
          <w:tcPr>
            <w:tcW w:w="1336" w:type="dxa"/>
            <w:vAlign w:val="center"/>
          </w:tcPr>
          <w:p>
            <w:pPr>
              <w:widowControl/>
              <w:tabs>
                <w:tab w:val="left" w:pos="360"/>
              </w:tabs>
              <w:jc w:val="center"/>
              <w:rPr>
                <w:rFonts w:hint="eastAsia" w:ascii="宋体" w:hAnsi="宋体" w:cs="宋体"/>
                <w:sz w:val="21"/>
                <w:szCs w:val="21"/>
                <w:highlight w:val="none"/>
                <w:lang w:eastAsia="zh-CN"/>
              </w:rPr>
            </w:pPr>
            <w:r>
              <w:rPr>
                <w:rFonts w:hint="eastAsia" w:ascii="宋体" w:hAnsi="宋体" w:cs="宋体"/>
                <w:sz w:val="21"/>
                <w:szCs w:val="21"/>
                <w:highlight w:val="none"/>
                <w:lang w:eastAsia="zh-CN"/>
              </w:rPr>
              <w:t>每年预算价</w:t>
            </w:r>
          </w:p>
          <w:p>
            <w:pPr>
              <w:widowControl/>
              <w:tabs>
                <w:tab w:val="left" w:pos="360"/>
              </w:tabs>
              <w:jc w:val="center"/>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（元）</w:t>
            </w:r>
          </w:p>
        </w:tc>
        <w:tc>
          <w:tcPr>
            <w:tcW w:w="1786" w:type="dxa"/>
            <w:vAlign w:val="center"/>
          </w:tcPr>
          <w:p>
            <w:pPr>
              <w:widowControl/>
              <w:tabs>
                <w:tab w:val="left" w:pos="360"/>
              </w:tabs>
              <w:jc w:val="center"/>
              <w:rPr>
                <w:rFonts w:hint="eastAsia" w:ascii="宋体" w:hAnsi="宋体" w:cs="宋体"/>
                <w:sz w:val="21"/>
                <w:szCs w:val="21"/>
                <w:highlight w:val="none"/>
                <w:lang w:eastAsia="zh-CN"/>
              </w:rPr>
            </w:pPr>
            <w:r>
              <w:rPr>
                <w:rFonts w:hint="eastAsia" w:ascii="宋体" w:hAnsi="宋体" w:cs="宋体"/>
                <w:sz w:val="21"/>
                <w:szCs w:val="21"/>
                <w:highlight w:val="none"/>
                <w:lang w:eastAsia="zh-CN"/>
              </w:rPr>
              <w:t>预算总价</w:t>
            </w:r>
          </w:p>
          <w:p>
            <w:pPr>
              <w:widowControl/>
              <w:tabs>
                <w:tab w:val="left" w:pos="360"/>
              </w:tabs>
              <w:jc w:val="center"/>
              <w:rPr>
                <w:rFonts w:hint="eastAsia" w:ascii="宋体" w:hAnsi="宋体" w:cs="宋体"/>
                <w:sz w:val="21"/>
                <w:szCs w:val="21"/>
                <w:highlight w:val="none"/>
              </w:rPr>
            </w:pPr>
            <w:r>
              <w:rPr>
                <w:rFonts w:hint="eastAsia" w:ascii="宋体" w:hAnsi="宋体" w:cs="宋体"/>
                <w:sz w:val="21"/>
                <w:szCs w:val="21"/>
                <w:highlight w:val="none"/>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43" w:type="dxa"/>
            <w:vAlign w:val="center"/>
          </w:tcPr>
          <w:p>
            <w:pPr>
              <w:widowControl/>
              <w:tabs>
                <w:tab w:val="left" w:pos="360"/>
              </w:tabs>
              <w:jc w:val="center"/>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一</w:t>
            </w:r>
          </w:p>
        </w:tc>
        <w:tc>
          <w:tcPr>
            <w:tcW w:w="1077" w:type="dxa"/>
            <w:vMerge w:val="restart"/>
            <w:vAlign w:val="center"/>
          </w:tcPr>
          <w:p>
            <w:pPr>
              <w:widowControl/>
              <w:tabs>
                <w:tab w:val="left" w:pos="360"/>
              </w:tabs>
              <w:jc w:val="center"/>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2022-2023年度农村宅基地及房屋登记发证服务采购项目</w:t>
            </w:r>
          </w:p>
        </w:tc>
        <w:tc>
          <w:tcPr>
            <w:tcW w:w="3530" w:type="dxa"/>
            <w:vAlign w:val="center"/>
          </w:tcPr>
          <w:p>
            <w:pPr>
              <w:widowControl/>
              <w:tabs>
                <w:tab w:val="left" w:pos="360"/>
              </w:tabs>
              <w:jc w:val="center"/>
              <w:rPr>
                <w:rFonts w:hint="eastAsia"/>
                <w:sz w:val="21"/>
                <w:szCs w:val="21"/>
                <w:highlight w:val="none"/>
              </w:rPr>
            </w:pPr>
            <w:r>
              <w:rPr>
                <w:rFonts w:hint="eastAsia"/>
                <w:sz w:val="21"/>
                <w:szCs w:val="21"/>
                <w:highlight w:val="none"/>
              </w:rPr>
              <w:t>新安江自然资源所（新安江街道、洋溪街道、下涯镇、莲花镇）、大同自然资源所（李家镇、大同镇）农村宅基地及房屋登记发证服务</w:t>
            </w:r>
          </w:p>
        </w:tc>
        <w:tc>
          <w:tcPr>
            <w:tcW w:w="1058" w:type="dxa"/>
            <w:vMerge w:val="restart"/>
            <w:vAlign w:val="center"/>
          </w:tcPr>
          <w:p>
            <w:pPr>
              <w:widowControl/>
              <w:tabs>
                <w:tab w:val="left" w:pos="360"/>
              </w:tabs>
              <w:jc w:val="center"/>
              <w:rPr>
                <w:rFonts w:ascii="宋体" w:hAnsi="宋体" w:cs="宋体"/>
                <w:sz w:val="21"/>
                <w:szCs w:val="21"/>
                <w:highlight w:val="none"/>
              </w:rPr>
            </w:pPr>
            <w:r>
              <w:rPr>
                <w:rFonts w:hint="eastAsia" w:ascii="宋体" w:hAnsi="宋体" w:cs="宋体"/>
                <w:sz w:val="21"/>
                <w:szCs w:val="21"/>
                <w:highlight w:val="none"/>
              </w:rPr>
              <w:t>详见“二、采购需求”</w:t>
            </w:r>
          </w:p>
        </w:tc>
        <w:tc>
          <w:tcPr>
            <w:tcW w:w="449" w:type="dxa"/>
            <w:vAlign w:val="center"/>
          </w:tcPr>
          <w:p>
            <w:pPr>
              <w:widowControl/>
              <w:tabs>
                <w:tab w:val="left" w:pos="360"/>
              </w:tabs>
              <w:jc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年</w:t>
            </w:r>
          </w:p>
        </w:tc>
        <w:tc>
          <w:tcPr>
            <w:tcW w:w="454" w:type="dxa"/>
            <w:vAlign w:val="center"/>
          </w:tcPr>
          <w:p>
            <w:pPr>
              <w:widowControl/>
              <w:tabs>
                <w:tab w:val="left" w:pos="360"/>
              </w:tabs>
              <w:jc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2</w:t>
            </w:r>
          </w:p>
        </w:tc>
        <w:tc>
          <w:tcPr>
            <w:tcW w:w="1336" w:type="dxa"/>
            <w:vAlign w:val="center"/>
          </w:tcPr>
          <w:p>
            <w:pPr>
              <w:widowControl/>
              <w:wordWrap w:val="0"/>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1500000.00</w:t>
            </w:r>
          </w:p>
        </w:tc>
        <w:tc>
          <w:tcPr>
            <w:tcW w:w="1786" w:type="dxa"/>
            <w:vAlign w:val="center"/>
          </w:tcPr>
          <w:p>
            <w:pPr>
              <w:widowControl/>
              <w:tabs>
                <w:tab w:val="left" w:pos="360"/>
              </w:tabs>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3000000.00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743" w:type="dxa"/>
            <w:vAlign w:val="center"/>
          </w:tcPr>
          <w:p>
            <w:pPr>
              <w:widowControl/>
              <w:tabs>
                <w:tab w:val="left" w:pos="360"/>
              </w:tabs>
              <w:jc w:val="center"/>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二</w:t>
            </w:r>
          </w:p>
        </w:tc>
        <w:tc>
          <w:tcPr>
            <w:tcW w:w="1077" w:type="dxa"/>
            <w:vMerge w:val="continue"/>
            <w:vAlign w:val="center"/>
          </w:tcPr>
          <w:p>
            <w:pPr>
              <w:widowControl/>
              <w:tabs>
                <w:tab w:val="left" w:pos="360"/>
              </w:tabs>
              <w:jc w:val="center"/>
              <w:rPr>
                <w:rFonts w:ascii="宋体" w:hAnsi="宋体" w:cs="宋体"/>
                <w:sz w:val="21"/>
                <w:szCs w:val="21"/>
                <w:highlight w:val="none"/>
              </w:rPr>
            </w:pPr>
          </w:p>
        </w:tc>
        <w:tc>
          <w:tcPr>
            <w:tcW w:w="3530" w:type="dxa"/>
            <w:vAlign w:val="center"/>
          </w:tcPr>
          <w:p>
            <w:pPr>
              <w:widowControl/>
              <w:tabs>
                <w:tab w:val="left" w:pos="360"/>
              </w:tabs>
              <w:jc w:val="center"/>
              <w:rPr>
                <w:rFonts w:hint="eastAsia"/>
                <w:sz w:val="21"/>
                <w:szCs w:val="21"/>
                <w:highlight w:val="none"/>
              </w:rPr>
            </w:pPr>
            <w:r>
              <w:rPr>
                <w:rFonts w:hint="eastAsia" w:hAnsi="宋体" w:cs="宋体"/>
                <w:b w:val="0"/>
                <w:bCs/>
                <w:color w:val="auto"/>
                <w:sz w:val="21"/>
                <w:szCs w:val="21"/>
                <w:highlight w:val="none"/>
                <w:lang w:val="zh-CN"/>
              </w:rPr>
              <w:t>寿昌自然资源所（更楼街道、寿昌镇、航头镇、大慈岩镇）</w:t>
            </w:r>
            <w:r>
              <w:rPr>
                <w:rFonts w:hint="eastAsia" w:ascii="宋体" w:hAnsi="宋体" w:cs="宋体"/>
                <w:bCs/>
                <w:sz w:val="21"/>
                <w:szCs w:val="21"/>
                <w:highlight w:val="none"/>
                <w:lang w:eastAsia="zh-CN"/>
              </w:rPr>
              <w:t>农村宅基地及房屋登记发证服务</w:t>
            </w:r>
          </w:p>
        </w:tc>
        <w:tc>
          <w:tcPr>
            <w:tcW w:w="1058" w:type="dxa"/>
            <w:vMerge w:val="continue"/>
            <w:vAlign w:val="center"/>
          </w:tcPr>
          <w:p>
            <w:pPr>
              <w:widowControl/>
              <w:tabs>
                <w:tab w:val="left" w:pos="360"/>
              </w:tabs>
              <w:jc w:val="center"/>
              <w:rPr>
                <w:rFonts w:ascii="宋体" w:hAnsi="宋体" w:cs="宋体"/>
                <w:sz w:val="21"/>
                <w:szCs w:val="21"/>
                <w:highlight w:val="none"/>
              </w:rPr>
            </w:pPr>
          </w:p>
        </w:tc>
        <w:tc>
          <w:tcPr>
            <w:tcW w:w="449" w:type="dxa"/>
            <w:vAlign w:val="center"/>
          </w:tcPr>
          <w:p>
            <w:pPr>
              <w:widowControl/>
              <w:tabs>
                <w:tab w:val="left" w:pos="360"/>
              </w:tabs>
              <w:jc w:val="center"/>
              <w:rPr>
                <w:rFonts w:ascii="宋体" w:hAnsi="宋体" w:cs="宋体"/>
                <w:sz w:val="21"/>
                <w:szCs w:val="21"/>
                <w:highlight w:val="none"/>
              </w:rPr>
            </w:pPr>
            <w:r>
              <w:rPr>
                <w:rFonts w:hint="eastAsia" w:ascii="宋体" w:hAnsi="宋体" w:cs="宋体"/>
                <w:sz w:val="21"/>
                <w:szCs w:val="21"/>
                <w:highlight w:val="none"/>
                <w:lang w:val="en-US" w:eastAsia="zh-CN"/>
              </w:rPr>
              <w:t>年</w:t>
            </w:r>
          </w:p>
        </w:tc>
        <w:tc>
          <w:tcPr>
            <w:tcW w:w="454" w:type="dxa"/>
            <w:vAlign w:val="center"/>
          </w:tcPr>
          <w:p>
            <w:pPr>
              <w:widowControl/>
              <w:tabs>
                <w:tab w:val="left" w:pos="360"/>
              </w:tabs>
              <w:jc w:val="center"/>
              <w:rPr>
                <w:rFonts w:ascii="宋体" w:hAnsi="宋体" w:cs="宋体"/>
                <w:sz w:val="21"/>
                <w:szCs w:val="21"/>
                <w:highlight w:val="none"/>
              </w:rPr>
            </w:pPr>
            <w:r>
              <w:rPr>
                <w:rFonts w:hint="eastAsia" w:ascii="宋体" w:hAnsi="宋体" w:cs="宋体"/>
                <w:sz w:val="21"/>
                <w:szCs w:val="21"/>
                <w:highlight w:val="none"/>
                <w:lang w:val="en-US" w:eastAsia="zh-CN"/>
              </w:rPr>
              <w:t>2</w:t>
            </w:r>
          </w:p>
        </w:tc>
        <w:tc>
          <w:tcPr>
            <w:tcW w:w="1336" w:type="dxa"/>
            <w:vAlign w:val="center"/>
          </w:tcPr>
          <w:p>
            <w:pPr>
              <w:widowControl/>
              <w:wordWrap w:val="0"/>
              <w:jc w:val="center"/>
              <w:rPr>
                <w:rFonts w:ascii="宋体" w:hAnsi="宋体" w:cs="宋体"/>
                <w:sz w:val="21"/>
                <w:szCs w:val="21"/>
                <w:highlight w:val="none"/>
              </w:rPr>
            </w:pPr>
            <w:r>
              <w:rPr>
                <w:rFonts w:hint="eastAsia" w:ascii="宋体" w:hAnsi="宋体" w:cs="宋体"/>
                <w:sz w:val="21"/>
                <w:szCs w:val="21"/>
                <w:highlight w:val="none"/>
                <w:lang w:val="en-US" w:eastAsia="zh-CN"/>
              </w:rPr>
              <w:t>1500000.00</w:t>
            </w:r>
          </w:p>
        </w:tc>
        <w:tc>
          <w:tcPr>
            <w:tcW w:w="1786" w:type="dxa"/>
            <w:vAlign w:val="center"/>
          </w:tcPr>
          <w:p>
            <w:pPr>
              <w:widowControl/>
              <w:jc w:val="center"/>
              <w:rPr>
                <w:rFonts w:ascii="宋体" w:hAnsi="宋体" w:cs="宋体"/>
                <w:sz w:val="21"/>
                <w:szCs w:val="21"/>
                <w:highlight w:val="none"/>
              </w:rPr>
            </w:pPr>
            <w:r>
              <w:rPr>
                <w:rFonts w:hint="eastAsia" w:ascii="宋体" w:hAnsi="宋体" w:cs="宋体"/>
                <w:sz w:val="21"/>
                <w:szCs w:val="21"/>
                <w:highlight w:val="none"/>
                <w:lang w:val="en-US" w:eastAsia="zh-CN"/>
              </w:rPr>
              <w:t>3000000.00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43" w:type="dxa"/>
            <w:vAlign w:val="center"/>
          </w:tcPr>
          <w:p>
            <w:pPr>
              <w:widowControl/>
              <w:tabs>
                <w:tab w:val="left" w:pos="360"/>
              </w:tabs>
              <w:jc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三</w:t>
            </w:r>
          </w:p>
        </w:tc>
        <w:tc>
          <w:tcPr>
            <w:tcW w:w="1077" w:type="dxa"/>
            <w:vMerge w:val="continue"/>
            <w:vAlign w:val="center"/>
          </w:tcPr>
          <w:p>
            <w:pPr>
              <w:widowControl/>
              <w:tabs>
                <w:tab w:val="left" w:pos="360"/>
              </w:tabs>
              <w:jc w:val="center"/>
              <w:rPr>
                <w:rFonts w:ascii="宋体" w:hAnsi="宋体" w:cs="宋体"/>
                <w:sz w:val="21"/>
                <w:szCs w:val="21"/>
                <w:highlight w:val="none"/>
              </w:rPr>
            </w:pPr>
          </w:p>
        </w:tc>
        <w:tc>
          <w:tcPr>
            <w:tcW w:w="3530" w:type="dxa"/>
            <w:vAlign w:val="center"/>
          </w:tcPr>
          <w:p>
            <w:pPr>
              <w:widowControl/>
              <w:tabs>
                <w:tab w:val="left" w:pos="360"/>
              </w:tabs>
              <w:jc w:val="center"/>
              <w:rPr>
                <w:rFonts w:hint="eastAsia"/>
                <w:sz w:val="21"/>
                <w:szCs w:val="21"/>
                <w:highlight w:val="none"/>
              </w:rPr>
            </w:pPr>
            <w:r>
              <w:rPr>
                <w:rFonts w:hint="eastAsia"/>
                <w:sz w:val="21"/>
                <w:szCs w:val="21"/>
                <w:highlight w:val="none"/>
              </w:rPr>
              <w:t>梅城自然资源所（梅城镇、杨村桥镇、大洋镇、三都镇）、乾潭自然资源所（乾潭镇、钦堂乡）农村宅基地及房屋登记发证服务</w:t>
            </w:r>
          </w:p>
        </w:tc>
        <w:tc>
          <w:tcPr>
            <w:tcW w:w="1058" w:type="dxa"/>
            <w:vMerge w:val="continue"/>
            <w:vAlign w:val="center"/>
          </w:tcPr>
          <w:p>
            <w:pPr>
              <w:widowControl/>
              <w:tabs>
                <w:tab w:val="left" w:pos="360"/>
              </w:tabs>
              <w:jc w:val="center"/>
              <w:rPr>
                <w:rFonts w:hint="eastAsia"/>
                <w:sz w:val="21"/>
                <w:szCs w:val="21"/>
                <w:highlight w:val="none"/>
              </w:rPr>
            </w:pPr>
          </w:p>
        </w:tc>
        <w:tc>
          <w:tcPr>
            <w:tcW w:w="449" w:type="dxa"/>
            <w:vAlign w:val="center"/>
          </w:tcPr>
          <w:p>
            <w:pPr>
              <w:widowControl/>
              <w:tabs>
                <w:tab w:val="left" w:pos="360"/>
              </w:tabs>
              <w:jc w:val="center"/>
              <w:rPr>
                <w:rFonts w:hint="eastAsia" w:ascii="宋体" w:hAnsi="宋体" w:cs="宋体"/>
                <w:sz w:val="21"/>
                <w:szCs w:val="21"/>
                <w:highlight w:val="none"/>
              </w:rPr>
            </w:pPr>
            <w:r>
              <w:rPr>
                <w:rFonts w:hint="eastAsia" w:ascii="宋体" w:hAnsi="宋体" w:cs="宋体"/>
                <w:sz w:val="21"/>
                <w:szCs w:val="21"/>
                <w:highlight w:val="none"/>
                <w:lang w:val="en-US" w:eastAsia="zh-CN"/>
              </w:rPr>
              <w:t>年</w:t>
            </w:r>
          </w:p>
        </w:tc>
        <w:tc>
          <w:tcPr>
            <w:tcW w:w="454" w:type="dxa"/>
            <w:vAlign w:val="center"/>
          </w:tcPr>
          <w:p>
            <w:pPr>
              <w:widowControl/>
              <w:tabs>
                <w:tab w:val="left" w:pos="360"/>
              </w:tabs>
              <w:jc w:val="center"/>
              <w:rPr>
                <w:rFonts w:hint="eastAsia" w:ascii="宋体" w:hAnsi="宋体" w:cs="宋体"/>
                <w:sz w:val="21"/>
                <w:szCs w:val="21"/>
                <w:highlight w:val="none"/>
              </w:rPr>
            </w:pPr>
            <w:r>
              <w:rPr>
                <w:rFonts w:hint="eastAsia" w:ascii="宋体" w:hAnsi="宋体" w:cs="宋体"/>
                <w:sz w:val="21"/>
                <w:szCs w:val="21"/>
                <w:highlight w:val="none"/>
                <w:lang w:val="en-US" w:eastAsia="zh-CN"/>
              </w:rPr>
              <w:t>2</w:t>
            </w:r>
          </w:p>
        </w:tc>
        <w:tc>
          <w:tcPr>
            <w:tcW w:w="1336" w:type="dxa"/>
            <w:vAlign w:val="center"/>
          </w:tcPr>
          <w:p>
            <w:pPr>
              <w:widowControl/>
              <w:wordWrap w:val="0"/>
              <w:jc w:val="center"/>
              <w:rPr>
                <w:rFonts w:ascii="宋体" w:hAnsi="宋体" w:cs="宋体"/>
                <w:sz w:val="21"/>
                <w:szCs w:val="21"/>
                <w:highlight w:val="none"/>
              </w:rPr>
            </w:pPr>
            <w:r>
              <w:rPr>
                <w:rFonts w:hint="eastAsia" w:ascii="宋体" w:hAnsi="宋体" w:cs="宋体"/>
                <w:sz w:val="21"/>
                <w:szCs w:val="21"/>
                <w:highlight w:val="none"/>
                <w:lang w:val="en-US" w:eastAsia="zh-CN"/>
              </w:rPr>
              <w:t>1500000.00</w:t>
            </w:r>
          </w:p>
        </w:tc>
        <w:tc>
          <w:tcPr>
            <w:tcW w:w="1786" w:type="dxa"/>
            <w:vAlign w:val="center"/>
          </w:tcPr>
          <w:p>
            <w:pPr>
              <w:widowControl/>
              <w:jc w:val="center"/>
              <w:rPr>
                <w:rFonts w:ascii="宋体" w:hAnsi="宋体" w:cs="宋体"/>
                <w:sz w:val="21"/>
                <w:szCs w:val="21"/>
                <w:highlight w:val="none"/>
              </w:rPr>
            </w:pPr>
            <w:r>
              <w:rPr>
                <w:rFonts w:hint="eastAsia" w:ascii="宋体" w:hAnsi="宋体" w:cs="宋体"/>
                <w:sz w:val="21"/>
                <w:szCs w:val="21"/>
                <w:highlight w:val="none"/>
                <w:lang w:val="en-US" w:eastAsia="zh-CN"/>
              </w:rPr>
              <w:t>3000000.00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3" w:type="dxa"/>
            <w:vAlign w:val="center"/>
          </w:tcPr>
          <w:p>
            <w:pPr>
              <w:widowControl/>
              <w:tabs>
                <w:tab w:val="left" w:pos="360"/>
              </w:tabs>
              <w:jc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合计</w:t>
            </w:r>
          </w:p>
        </w:tc>
        <w:tc>
          <w:tcPr>
            <w:tcW w:w="7904" w:type="dxa"/>
            <w:gridSpan w:val="6"/>
            <w:vAlign w:val="center"/>
          </w:tcPr>
          <w:p>
            <w:pPr>
              <w:widowControl/>
              <w:wordWrap w:val="0"/>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人民币（大写）玖佰万元整</w:t>
            </w:r>
          </w:p>
        </w:tc>
        <w:tc>
          <w:tcPr>
            <w:tcW w:w="1786" w:type="dxa"/>
            <w:vAlign w:val="center"/>
          </w:tcPr>
          <w:p>
            <w:pPr>
              <w:widowControl/>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￥：9000000.00元</w:t>
            </w:r>
          </w:p>
        </w:tc>
      </w:tr>
    </w:tbl>
    <w:p>
      <w:pPr>
        <w:spacing w:line="340" w:lineRule="exact"/>
        <w:jc w:val="left"/>
        <w:rPr>
          <w:rFonts w:hint="eastAsia" w:ascii="宋体" w:hAnsi="宋体" w:cs="宋体"/>
          <w:kern w:val="0"/>
          <w:highlight w:val="none"/>
        </w:rPr>
      </w:pPr>
      <w:r>
        <w:rPr>
          <w:rFonts w:hint="eastAsia" w:ascii="宋体" w:hAnsi="宋体" w:cs="宋体"/>
          <w:highlight w:val="none"/>
        </w:rPr>
        <w:t>备注：</w:t>
      </w:r>
      <w:r>
        <w:rPr>
          <w:rFonts w:hint="eastAsia" w:ascii="宋体" w:hAnsi="宋体" w:cs="宋体"/>
          <w:kern w:val="0"/>
          <w:highlight w:val="none"/>
        </w:rPr>
        <w:t>1.以上金额包括前期资料收集、权籍调查、测绘、</w:t>
      </w:r>
      <w:r>
        <w:rPr>
          <w:rFonts w:hint="eastAsia" w:ascii="宋体" w:hAnsi="宋体" w:cs="宋体"/>
          <w:kern w:val="0"/>
          <w:highlight w:val="none"/>
          <w:lang w:val="en-US" w:eastAsia="zh-CN"/>
        </w:rPr>
        <w:t>入库、</w:t>
      </w:r>
      <w:r>
        <w:rPr>
          <w:rFonts w:hint="eastAsia" w:ascii="宋体" w:hAnsi="宋体" w:cs="宋体"/>
          <w:kern w:val="0"/>
          <w:highlight w:val="none"/>
        </w:rPr>
        <w:t>技术支持、工具、人员工资、交通、住宿、税金、保险、验收、管理费、辅助工作及售后服务等完成本项目所需的全部费用。</w:t>
      </w:r>
    </w:p>
    <w:p>
      <w:pPr>
        <w:spacing w:line="340" w:lineRule="exact"/>
        <w:ind w:firstLine="420" w:firstLineChars="200"/>
        <w:jc w:val="left"/>
        <w:rPr>
          <w:rFonts w:hint="eastAsia" w:ascii="宋体" w:hAnsi="宋体" w:eastAsia="宋体" w:cs="宋体"/>
          <w:color w:val="auto"/>
          <w:kern w:val="0"/>
          <w:highlight w:val="none"/>
          <w:lang w:eastAsia="zh-CN"/>
        </w:rPr>
      </w:pPr>
      <w:r>
        <w:rPr>
          <w:rFonts w:hint="eastAsia" w:ascii="宋体" w:hAnsi="宋体" w:cs="宋体"/>
          <w:color w:val="auto"/>
          <w:kern w:val="0"/>
          <w:highlight w:val="none"/>
        </w:rPr>
        <w:t>2.本项目为单价合同，</w:t>
      </w:r>
      <w:r>
        <w:rPr>
          <w:rFonts w:hint="eastAsia" w:ascii="宋体" w:hAnsi="宋体" w:cs="宋体"/>
          <w:color w:val="auto"/>
          <w:kern w:val="0"/>
          <w:highlight w:val="none"/>
          <w:lang w:eastAsia="zh-CN"/>
        </w:rPr>
        <w:t>数量按中标人实际发证数量进行结算，实际结算费用=老项目的结算费用+新项目的结算费用=老项目中标单价*老项目实际发证数量+新项目对应具体服务类别的中标单价*新项目实际发证数量（若新项目中已完成一项或几项具体服务类别的，结算时费用作相应的扣除）。</w:t>
      </w:r>
    </w:p>
    <w:p>
      <w:pPr>
        <w:widowControl/>
        <w:spacing w:line="360" w:lineRule="auto"/>
        <w:jc w:val="left"/>
        <w:rPr>
          <w:rFonts w:hint="eastAsia" w:ascii="宋体" w:hAnsi="宋体" w:eastAsia="宋体" w:cs="宋体"/>
          <w:b/>
          <w:sz w:val="28"/>
          <w:szCs w:val="28"/>
          <w:highlight w:val="none"/>
          <w:lang w:eastAsia="zh-CN"/>
        </w:rPr>
      </w:pPr>
    </w:p>
    <w:p>
      <w:pPr>
        <w:widowControl/>
        <w:numPr>
          <w:ilvl w:val="0"/>
          <w:numId w:val="4"/>
        </w:numPr>
        <w:spacing w:line="360" w:lineRule="auto"/>
        <w:jc w:val="left"/>
        <w:rPr>
          <w:rFonts w:hint="eastAsia" w:ascii="宋体" w:hAnsi="宋体" w:eastAsia="宋体" w:cs="宋体"/>
          <w:b/>
          <w:sz w:val="28"/>
          <w:szCs w:val="28"/>
          <w:highlight w:val="none"/>
        </w:rPr>
      </w:pPr>
      <w:r>
        <w:rPr>
          <w:rFonts w:hint="eastAsia" w:ascii="宋体" w:hAnsi="宋体" w:eastAsia="宋体" w:cs="宋体"/>
          <w:b/>
          <w:sz w:val="28"/>
          <w:szCs w:val="28"/>
          <w:highlight w:val="none"/>
        </w:rPr>
        <w:t>采购需求</w:t>
      </w:r>
    </w:p>
    <w:bookmarkEnd w:id="11"/>
    <w:bookmarkEnd w:id="12"/>
    <w:p>
      <w:pPr>
        <w:pStyle w:val="6"/>
        <w:spacing w:before="0" w:after="0" w:line="360" w:lineRule="auto"/>
        <w:ind w:left="434" w:leftChars="202" w:hanging="10" w:hangingChars="4"/>
        <w:contextualSpacing/>
        <w:jc w:val="left"/>
        <w:rPr>
          <w:rFonts w:hint="eastAsia" w:ascii="宋体" w:hAnsi="宋体" w:eastAsia="宋体" w:cs="宋体"/>
          <w:sz w:val="24"/>
          <w:szCs w:val="24"/>
          <w:highlight w:val="none"/>
        </w:rPr>
      </w:pPr>
      <w:bookmarkStart w:id="26" w:name="第四部分"/>
      <w:r>
        <w:rPr>
          <w:rFonts w:hint="eastAsia" w:ascii="宋体" w:hAnsi="宋体" w:eastAsia="宋体" w:cs="宋体"/>
          <w:sz w:val="24"/>
          <w:szCs w:val="24"/>
          <w:highlight w:val="none"/>
          <w:lang w:eastAsia="zh-CN"/>
        </w:rPr>
        <w:t>（一）</w:t>
      </w:r>
      <w:r>
        <w:rPr>
          <w:rFonts w:hint="eastAsia" w:ascii="宋体" w:hAnsi="宋体" w:eastAsia="宋体" w:cs="宋体"/>
          <w:sz w:val="24"/>
          <w:szCs w:val="24"/>
          <w:highlight w:val="none"/>
        </w:rPr>
        <w:t>项目</w:t>
      </w:r>
      <w:r>
        <w:rPr>
          <w:rFonts w:hint="eastAsia" w:ascii="宋体" w:hAnsi="宋体" w:eastAsia="宋体" w:cs="宋体"/>
          <w:sz w:val="24"/>
          <w:szCs w:val="24"/>
          <w:highlight w:val="none"/>
          <w:lang w:eastAsia="zh-CN"/>
        </w:rPr>
        <w:t>背景及</w:t>
      </w:r>
      <w:r>
        <w:rPr>
          <w:rFonts w:hint="eastAsia" w:ascii="宋体" w:hAnsi="宋体" w:eastAsia="宋体" w:cs="宋体"/>
          <w:sz w:val="24"/>
          <w:szCs w:val="24"/>
          <w:highlight w:val="none"/>
        </w:rPr>
        <w:t>概况</w:t>
      </w:r>
    </w:p>
    <w:p>
      <w:pPr>
        <w:pStyle w:val="967"/>
        <w:spacing w:line="360" w:lineRule="auto"/>
        <w:ind w:firstLine="480"/>
        <w:contextualSpacing/>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国土资源部关于做好不动产权籍调查工作的通知》（国土资发〔2015〕41号）强调指出不动产权籍调查作为不动产登记的基础，是条例实施、簿册统一和信息平台建设的重要支撑，要慎重稳妥做好《不动产登记暂行条例》实施后的不动产权籍调查工作意义重大。《关于规范不动产权籍调查有关工作的通知》（国土资厅函[2017]1272号），权籍调查工作作为不动产统一登记工作的一部分内容，需要记载不动产的权属、位置、界址、面积、用途、等级和价格等的表卡簿册证、图件和数据。依照不动产权利人的申请和由政府统一组织，通过</w:t>
      </w:r>
      <w:r>
        <w:rPr>
          <w:rFonts w:hint="eastAsia" w:ascii="宋体" w:hAnsi="宋体" w:cs="宋体"/>
          <w:color w:val="auto"/>
          <w:szCs w:val="24"/>
          <w:highlight w:val="none"/>
          <w:lang w:val="en-US" w:eastAsia="zh-CN"/>
        </w:rPr>
        <w:t>权籍调查</w:t>
      </w:r>
      <w:r>
        <w:rPr>
          <w:rFonts w:hint="eastAsia" w:ascii="宋体" w:hAnsi="宋体" w:eastAsia="宋体" w:cs="宋体"/>
          <w:color w:val="auto"/>
          <w:szCs w:val="24"/>
          <w:highlight w:val="none"/>
        </w:rPr>
        <w:t>和不动产测量，</w:t>
      </w:r>
      <w:r>
        <w:rPr>
          <w:rFonts w:hint="eastAsia" w:ascii="宋体" w:hAnsi="宋体" w:eastAsia="宋体" w:cs="宋体"/>
          <w:color w:val="auto"/>
          <w:szCs w:val="24"/>
          <w:highlight w:val="none"/>
        </w:rPr>
        <w:t>查清不动产的权属、界址、面积、用途、等级和价格等基本情况，形成数据、图件、表册等调查资料，为不动产登记、核发证书等提供依据的一项技术性工作。</w:t>
      </w:r>
    </w:p>
    <w:p>
      <w:pPr>
        <w:pStyle w:val="967"/>
        <w:spacing w:line="360" w:lineRule="auto"/>
        <w:ind w:firstLine="480"/>
        <w:contextualSpacing/>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现对日常不动产窗口业务受理与不动产登记需要权籍调查的工作和由甲方指定范围权籍调查工作需要而产生的调查工作进行招标。</w:t>
      </w:r>
    </w:p>
    <w:p>
      <w:pPr>
        <w:pStyle w:val="6"/>
        <w:spacing w:before="0" w:after="0" w:line="360" w:lineRule="auto"/>
        <w:ind w:left="434" w:leftChars="202" w:hanging="10" w:hangingChars="4"/>
        <w:contextualSpacing/>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二</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定标办法</w:t>
      </w:r>
    </w:p>
    <w:p>
      <w:pPr>
        <w:pStyle w:val="967"/>
        <w:spacing w:line="360" w:lineRule="auto"/>
        <w:ind w:firstLine="482"/>
        <w:contextualSpacing/>
        <w:jc w:val="left"/>
        <w:rPr>
          <w:rFonts w:hint="eastAsia" w:ascii="宋体" w:hAnsi="宋体" w:cs="宋体"/>
          <w:szCs w:val="24"/>
          <w:highlight w:val="none"/>
          <w:lang w:val="en-US" w:eastAsia="zh-CN"/>
        </w:rPr>
      </w:pPr>
      <w:r>
        <w:rPr>
          <w:rFonts w:hint="eastAsia" w:ascii="宋体" w:hAnsi="宋体" w:eastAsia="宋体" w:cs="宋体"/>
          <w:szCs w:val="24"/>
          <w:highlight w:val="none"/>
        </w:rPr>
        <w:t>据不完全统计，</w:t>
      </w:r>
      <w:r>
        <w:rPr>
          <w:rFonts w:hint="eastAsia" w:ascii="宋体" w:hAnsi="宋体" w:eastAsia="宋体" w:cs="宋体"/>
          <w:color w:val="auto"/>
          <w:szCs w:val="24"/>
          <w:highlight w:val="none"/>
        </w:rPr>
        <w:t>本次</w:t>
      </w:r>
      <w:r>
        <w:rPr>
          <w:rFonts w:hint="eastAsia" w:ascii="宋体" w:hAnsi="宋体" w:cs="宋体"/>
          <w:color w:val="auto"/>
          <w:szCs w:val="24"/>
          <w:highlight w:val="none"/>
          <w:lang w:eastAsia="zh-CN"/>
        </w:rPr>
        <w:t>发证范围</w:t>
      </w:r>
      <w:r>
        <w:rPr>
          <w:rFonts w:hint="eastAsia" w:ascii="宋体" w:hAnsi="宋体" w:eastAsia="宋体" w:cs="宋体"/>
          <w:color w:val="auto"/>
          <w:szCs w:val="24"/>
          <w:highlight w:val="none"/>
        </w:rPr>
        <w:t>总户数约为</w:t>
      </w:r>
      <w:r>
        <w:rPr>
          <w:rFonts w:hint="eastAsia" w:ascii="宋体" w:hAnsi="宋体" w:cs="宋体"/>
          <w:color w:val="auto"/>
          <w:szCs w:val="24"/>
          <w:highlight w:val="none"/>
          <w:lang w:val="en-US" w:eastAsia="zh-CN"/>
        </w:rPr>
        <w:t>4万</w:t>
      </w:r>
      <w:r>
        <w:rPr>
          <w:rFonts w:hint="eastAsia" w:ascii="宋体" w:hAnsi="宋体" w:eastAsia="宋体" w:cs="宋体"/>
          <w:color w:val="auto"/>
          <w:szCs w:val="24"/>
          <w:highlight w:val="none"/>
        </w:rPr>
        <w:t>户（</w:t>
      </w:r>
      <w:r>
        <w:rPr>
          <w:rFonts w:hint="eastAsia" w:ascii="宋体" w:hAnsi="宋体" w:cs="宋体"/>
          <w:color w:val="auto"/>
          <w:kern w:val="0"/>
          <w:highlight w:val="none"/>
        </w:rPr>
        <w:t>暂</w:t>
      </w:r>
      <w:r>
        <w:rPr>
          <w:rFonts w:hint="eastAsia" w:ascii="宋体" w:hAnsi="宋体" w:cs="宋体"/>
          <w:color w:val="auto"/>
          <w:kern w:val="0"/>
          <w:highlight w:val="none"/>
          <w:lang w:eastAsia="zh-CN"/>
        </w:rPr>
        <w:t>估</w:t>
      </w:r>
      <w:r>
        <w:rPr>
          <w:rFonts w:hint="eastAsia" w:ascii="宋体" w:hAnsi="宋体" w:cs="宋体"/>
          <w:color w:val="auto"/>
          <w:kern w:val="0"/>
          <w:highlight w:val="none"/>
        </w:rPr>
        <w:t>数量</w:t>
      </w:r>
      <w:r>
        <w:rPr>
          <w:rFonts w:hint="eastAsia" w:ascii="宋体" w:hAnsi="宋体" w:cs="宋体"/>
          <w:color w:val="auto"/>
          <w:kern w:val="0"/>
          <w:highlight w:val="none"/>
          <w:lang w:eastAsia="zh-CN"/>
        </w:rPr>
        <w:t>，</w:t>
      </w:r>
      <w:r>
        <w:rPr>
          <w:rFonts w:hint="eastAsia" w:ascii="宋体" w:hAnsi="宋体" w:eastAsia="宋体" w:cs="宋体"/>
          <w:color w:val="auto"/>
          <w:szCs w:val="24"/>
          <w:highlight w:val="none"/>
        </w:rPr>
        <w:t>以</w:t>
      </w:r>
      <w:r>
        <w:rPr>
          <w:rFonts w:hint="eastAsia" w:ascii="宋体" w:hAnsi="宋体" w:cs="宋体"/>
          <w:color w:val="auto"/>
          <w:szCs w:val="24"/>
          <w:highlight w:val="none"/>
          <w:lang w:eastAsia="zh-CN"/>
        </w:rPr>
        <w:t>中标人</w:t>
      </w:r>
      <w:r>
        <w:rPr>
          <w:rFonts w:hint="eastAsia" w:ascii="宋体" w:hAnsi="宋体" w:eastAsia="宋体" w:cs="宋体"/>
          <w:color w:val="auto"/>
          <w:szCs w:val="24"/>
          <w:highlight w:val="none"/>
        </w:rPr>
        <w:t>最终调查</w:t>
      </w:r>
      <w:r>
        <w:rPr>
          <w:rFonts w:hint="eastAsia" w:ascii="宋体" w:hAnsi="宋体" w:cs="宋体"/>
          <w:color w:val="auto"/>
          <w:szCs w:val="24"/>
          <w:highlight w:val="none"/>
          <w:lang w:eastAsia="zh-CN"/>
        </w:rPr>
        <w:t>数量</w:t>
      </w:r>
      <w:r>
        <w:rPr>
          <w:rFonts w:hint="eastAsia" w:ascii="宋体" w:hAnsi="宋体" w:eastAsia="宋体" w:cs="宋体"/>
          <w:color w:val="auto"/>
          <w:szCs w:val="24"/>
          <w:highlight w:val="none"/>
        </w:rPr>
        <w:t>为准</w:t>
      </w:r>
      <w:r>
        <w:rPr>
          <w:rFonts w:hint="eastAsia" w:ascii="宋体" w:hAnsi="宋体" w:cs="宋体"/>
          <w:color w:val="auto"/>
          <w:szCs w:val="24"/>
          <w:highlight w:val="none"/>
          <w:lang w:eastAsia="zh-CN"/>
        </w:rPr>
        <w:t>，</w:t>
      </w:r>
      <w:r>
        <w:rPr>
          <w:rFonts w:hint="eastAsia" w:ascii="宋体" w:hAnsi="宋体" w:cs="宋体"/>
          <w:color w:val="auto"/>
          <w:kern w:val="0"/>
          <w:highlight w:val="none"/>
        </w:rPr>
        <w:t>结算时按实际</w:t>
      </w:r>
      <w:r>
        <w:rPr>
          <w:rFonts w:hint="eastAsia" w:ascii="宋体" w:hAnsi="宋体" w:cs="宋体"/>
          <w:color w:val="auto"/>
          <w:kern w:val="0"/>
          <w:highlight w:val="none"/>
          <w:lang w:val="en-US" w:eastAsia="zh-CN"/>
        </w:rPr>
        <w:t>发证</w:t>
      </w:r>
      <w:r>
        <w:rPr>
          <w:rFonts w:hint="eastAsia" w:ascii="宋体" w:hAnsi="宋体" w:cs="宋体"/>
          <w:color w:val="auto"/>
          <w:kern w:val="0"/>
          <w:highlight w:val="none"/>
        </w:rPr>
        <w:t>数量</w:t>
      </w:r>
      <w:r>
        <w:rPr>
          <w:rFonts w:hint="eastAsia" w:ascii="宋体" w:hAnsi="宋体" w:cs="宋体"/>
          <w:color w:val="auto"/>
          <w:kern w:val="0"/>
          <w:highlight w:val="none"/>
          <w:lang w:eastAsia="zh-CN"/>
        </w:rPr>
        <w:t>进行</w:t>
      </w:r>
      <w:r>
        <w:rPr>
          <w:rFonts w:hint="eastAsia" w:ascii="宋体" w:hAnsi="宋体" w:cs="宋体"/>
          <w:color w:val="auto"/>
          <w:kern w:val="0"/>
          <w:highlight w:val="none"/>
        </w:rPr>
        <w:t>结算</w:t>
      </w:r>
      <w:r>
        <w:rPr>
          <w:rFonts w:hint="eastAsia" w:ascii="宋体" w:hAnsi="宋体" w:eastAsia="宋体" w:cs="宋体"/>
          <w:color w:val="auto"/>
          <w:szCs w:val="24"/>
          <w:highlight w:val="none"/>
        </w:rPr>
        <w:t>）</w:t>
      </w:r>
      <w:r>
        <w:rPr>
          <w:rFonts w:hint="eastAsia" w:ascii="宋体" w:hAnsi="宋体" w:cs="宋体"/>
          <w:color w:val="auto"/>
          <w:szCs w:val="24"/>
          <w:highlight w:val="none"/>
          <w:lang w:eastAsia="zh-CN"/>
        </w:rPr>
        <w:t>，</w:t>
      </w:r>
      <w:r>
        <w:rPr>
          <w:rFonts w:hint="eastAsia" w:ascii="宋体" w:hAnsi="宋体" w:cs="宋体"/>
          <w:color w:val="auto"/>
          <w:szCs w:val="24"/>
          <w:highlight w:val="none"/>
          <w:lang w:val="en-US" w:eastAsia="zh-CN"/>
        </w:rPr>
        <w:t>均为2021年1月1日以前建成的房屋</w:t>
      </w:r>
      <w:r>
        <w:rPr>
          <w:rFonts w:hint="eastAsia" w:ascii="宋体" w:hAnsi="宋体" w:cs="宋体"/>
          <w:color w:val="auto"/>
          <w:kern w:val="0"/>
          <w:highlight w:val="none"/>
        </w:rPr>
        <w:t>。</w:t>
      </w:r>
    </w:p>
    <w:p>
      <w:pPr>
        <w:pStyle w:val="967"/>
        <w:spacing w:line="360" w:lineRule="auto"/>
        <w:ind w:firstLine="482"/>
        <w:contextualSpacing/>
        <w:jc w:val="left"/>
        <w:rPr>
          <w:rFonts w:hint="eastAsia" w:ascii="宋体" w:hAnsi="宋体" w:eastAsia="宋体" w:cs="宋体"/>
          <w:b/>
          <w:bCs/>
          <w:szCs w:val="24"/>
          <w:highlight w:val="none"/>
        </w:rPr>
      </w:pPr>
      <w:r>
        <w:rPr>
          <w:rFonts w:hint="eastAsia" w:ascii="宋体" w:hAnsi="宋体" w:eastAsia="宋体" w:cs="宋体"/>
          <w:b/>
          <w:bCs/>
          <w:szCs w:val="24"/>
          <w:highlight w:val="none"/>
        </w:rPr>
        <w:t>投标人可以同时投标</w:t>
      </w:r>
      <w:r>
        <w:rPr>
          <w:rFonts w:hint="eastAsia" w:ascii="宋体" w:hAnsi="宋体" w:eastAsia="宋体" w:cs="宋体"/>
          <w:b/>
          <w:bCs/>
          <w:szCs w:val="24"/>
          <w:highlight w:val="none"/>
          <w:lang w:val="en-US" w:eastAsia="zh-CN"/>
        </w:rPr>
        <w:t>三</w:t>
      </w:r>
      <w:r>
        <w:rPr>
          <w:rFonts w:hint="eastAsia" w:ascii="宋体" w:hAnsi="宋体" w:eastAsia="宋体" w:cs="宋体"/>
          <w:b/>
          <w:bCs/>
          <w:szCs w:val="24"/>
          <w:highlight w:val="none"/>
        </w:rPr>
        <w:t>个标项，但是标项一</w:t>
      </w:r>
      <w:r>
        <w:rPr>
          <w:rFonts w:hint="eastAsia" w:ascii="宋体" w:hAnsi="宋体" w:eastAsia="宋体" w:cs="宋体"/>
          <w:b/>
          <w:bCs/>
          <w:szCs w:val="24"/>
          <w:highlight w:val="none"/>
          <w:lang w:eastAsia="zh-CN"/>
        </w:rPr>
        <w:t>、</w:t>
      </w:r>
      <w:r>
        <w:rPr>
          <w:rFonts w:hint="eastAsia" w:ascii="宋体" w:hAnsi="宋体" w:eastAsia="宋体" w:cs="宋体"/>
          <w:b/>
          <w:bCs/>
          <w:szCs w:val="24"/>
          <w:highlight w:val="none"/>
        </w:rPr>
        <w:t>标项二</w:t>
      </w:r>
      <w:r>
        <w:rPr>
          <w:rFonts w:hint="eastAsia" w:ascii="宋体" w:hAnsi="宋体" w:eastAsia="宋体" w:cs="宋体"/>
          <w:b/>
          <w:bCs/>
          <w:szCs w:val="24"/>
          <w:highlight w:val="none"/>
          <w:lang w:eastAsia="zh-CN"/>
        </w:rPr>
        <w:t>、</w:t>
      </w:r>
      <w:r>
        <w:rPr>
          <w:rFonts w:hint="eastAsia" w:ascii="宋体" w:hAnsi="宋体" w:eastAsia="宋体" w:cs="宋体"/>
          <w:b/>
          <w:bCs/>
          <w:szCs w:val="24"/>
          <w:highlight w:val="none"/>
          <w:lang w:val="en-US" w:eastAsia="zh-CN"/>
        </w:rPr>
        <w:t>标项三</w:t>
      </w:r>
      <w:r>
        <w:rPr>
          <w:rFonts w:hint="eastAsia" w:ascii="宋体" w:hAnsi="宋体" w:eastAsia="宋体" w:cs="宋体"/>
          <w:b/>
          <w:bCs/>
          <w:szCs w:val="24"/>
          <w:highlight w:val="none"/>
        </w:rPr>
        <w:t>的</w:t>
      </w:r>
      <w:r>
        <w:rPr>
          <w:rFonts w:hint="eastAsia" w:ascii="宋体" w:hAnsi="宋体" w:cs="宋体"/>
          <w:b/>
          <w:bCs/>
          <w:snapToGrid w:val="0"/>
          <w:kern w:val="28"/>
          <w:sz w:val="24"/>
          <w:highlight w:val="none"/>
        </w:rPr>
        <w:t>服务团队人员</w:t>
      </w:r>
      <w:r>
        <w:rPr>
          <w:rFonts w:hint="eastAsia" w:ascii="宋体" w:hAnsi="宋体" w:eastAsia="宋体" w:cs="宋体"/>
          <w:b/>
          <w:bCs/>
          <w:szCs w:val="24"/>
          <w:highlight w:val="none"/>
        </w:rPr>
        <w:t>均不能重复使用，若服务团队人员有一人及以上的人员重复，则只能中一个标项，具体中标标项按开标顺序。本项目开标按标项一、标项二</w:t>
      </w:r>
      <w:r>
        <w:rPr>
          <w:rFonts w:hint="eastAsia" w:ascii="宋体" w:hAnsi="宋体" w:eastAsia="宋体" w:cs="宋体"/>
          <w:b/>
          <w:bCs/>
          <w:szCs w:val="24"/>
          <w:highlight w:val="none"/>
          <w:lang w:eastAsia="zh-CN"/>
        </w:rPr>
        <w:t>、</w:t>
      </w:r>
      <w:r>
        <w:rPr>
          <w:rFonts w:hint="eastAsia" w:ascii="宋体" w:hAnsi="宋体" w:eastAsia="宋体" w:cs="宋体"/>
          <w:b/>
          <w:bCs/>
          <w:szCs w:val="24"/>
          <w:highlight w:val="none"/>
          <w:lang w:val="en-US" w:eastAsia="zh-CN"/>
        </w:rPr>
        <w:t>标项三</w:t>
      </w:r>
      <w:r>
        <w:rPr>
          <w:rFonts w:hint="eastAsia" w:ascii="宋体" w:hAnsi="宋体" w:eastAsia="宋体" w:cs="宋体"/>
          <w:b/>
          <w:bCs/>
          <w:szCs w:val="24"/>
          <w:highlight w:val="none"/>
        </w:rPr>
        <w:t>的顺序进行。如：某单位同时</w:t>
      </w:r>
      <w:r>
        <w:rPr>
          <w:rFonts w:hint="eastAsia" w:ascii="宋体" w:hAnsi="宋体" w:eastAsia="宋体" w:cs="宋体"/>
          <w:b/>
          <w:bCs/>
          <w:szCs w:val="24"/>
          <w:highlight w:val="none"/>
          <w:lang w:val="en-US" w:eastAsia="zh-CN"/>
        </w:rPr>
        <w:t>在</w:t>
      </w:r>
      <w:r>
        <w:rPr>
          <w:rFonts w:hint="eastAsia" w:ascii="宋体" w:hAnsi="宋体" w:eastAsia="宋体" w:cs="宋体"/>
          <w:b/>
          <w:bCs/>
          <w:szCs w:val="24"/>
          <w:highlight w:val="none"/>
        </w:rPr>
        <w:t>标项一</w:t>
      </w:r>
      <w:r>
        <w:rPr>
          <w:rFonts w:hint="eastAsia" w:ascii="宋体" w:hAnsi="宋体" w:eastAsia="宋体" w:cs="宋体"/>
          <w:b/>
          <w:bCs/>
          <w:szCs w:val="24"/>
          <w:highlight w:val="none"/>
          <w:lang w:eastAsia="zh-CN"/>
        </w:rPr>
        <w:t>、</w:t>
      </w:r>
      <w:r>
        <w:rPr>
          <w:rFonts w:hint="eastAsia" w:ascii="宋体" w:hAnsi="宋体" w:eastAsia="宋体" w:cs="宋体"/>
          <w:b/>
          <w:bCs/>
          <w:szCs w:val="24"/>
          <w:highlight w:val="none"/>
        </w:rPr>
        <w:t>标项二</w:t>
      </w:r>
      <w:r>
        <w:rPr>
          <w:rFonts w:hint="eastAsia" w:ascii="宋体" w:hAnsi="宋体" w:eastAsia="宋体" w:cs="宋体"/>
          <w:b/>
          <w:bCs/>
          <w:szCs w:val="24"/>
          <w:highlight w:val="none"/>
          <w:lang w:eastAsia="zh-CN"/>
        </w:rPr>
        <w:t>、</w:t>
      </w:r>
      <w:r>
        <w:rPr>
          <w:rFonts w:hint="eastAsia" w:ascii="宋体" w:hAnsi="宋体" w:eastAsia="宋体" w:cs="宋体"/>
          <w:b/>
          <w:bCs/>
          <w:szCs w:val="24"/>
          <w:highlight w:val="none"/>
          <w:lang w:val="en-US" w:eastAsia="zh-CN"/>
        </w:rPr>
        <w:t>标项三均排名第一</w:t>
      </w:r>
      <w:r>
        <w:rPr>
          <w:rFonts w:hint="eastAsia" w:ascii="宋体" w:hAnsi="宋体" w:eastAsia="宋体" w:cs="宋体"/>
          <w:b/>
          <w:bCs/>
          <w:szCs w:val="24"/>
          <w:highlight w:val="none"/>
        </w:rPr>
        <w:t xml:space="preserve"> ，</w:t>
      </w:r>
      <w:r>
        <w:rPr>
          <w:rFonts w:hint="eastAsia" w:ascii="宋体" w:hAnsi="宋体" w:eastAsia="宋体" w:cs="宋体"/>
          <w:b/>
          <w:bCs/>
          <w:szCs w:val="24"/>
          <w:highlight w:val="none"/>
          <w:lang w:val="en-US" w:eastAsia="zh-CN"/>
        </w:rPr>
        <w:t>但</w:t>
      </w:r>
      <w:r>
        <w:rPr>
          <w:rFonts w:hint="eastAsia" w:ascii="宋体" w:hAnsi="宋体" w:eastAsia="宋体" w:cs="宋体"/>
          <w:b/>
          <w:bCs/>
          <w:szCs w:val="24"/>
          <w:highlight w:val="none"/>
        </w:rPr>
        <w:t>服务团队人员有一人及以上的人员重复，则标项一为中标标项，标项二</w:t>
      </w:r>
      <w:r>
        <w:rPr>
          <w:rFonts w:hint="eastAsia" w:ascii="宋体" w:hAnsi="宋体" w:eastAsia="宋体" w:cs="宋体"/>
          <w:b/>
          <w:bCs/>
          <w:szCs w:val="24"/>
          <w:highlight w:val="none"/>
          <w:lang w:eastAsia="zh-CN"/>
        </w:rPr>
        <w:t>、</w:t>
      </w:r>
      <w:r>
        <w:rPr>
          <w:rFonts w:hint="eastAsia" w:ascii="宋体" w:hAnsi="宋体" w:eastAsia="宋体" w:cs="宋体"/>
          <w:b/>
          <w:bCs/>
          <w:szCs w:val="24"/>
          <w:highlight w:val="none"/>
          <w:lang w:val="en-US" w:eastAsia="zh-CN"/>
        </w:rPr>
        <w:t>标项三</w:t>
      </w:r>
      <w:r>
        <w:rPr>
          <w:rFonts w:hint="eastAsia" w:ascii="宋体" w:hAnsi="宋体" w:eastAsia="宋体" w:cs="宋体"/>
          <w:b/>
          <w:bCs/>
          <w:szCs w:val="24"/>
          <w:highlight w:val="none"/>
        </w:rPr>
        <w:t>则由综合得分第二名的投标</w:t>
      </w:r>
      <w:r>
        <w:rPr>
          <w:rFonts w:hint="eastAsia" w:ascii="宋体" w:hAnsi="宋体" w:eastAsia="宋体" w:cs="宋体"/>
          <w:b/>
          <w:bCs/>
          <w:szCs w:val="24"/>
          <w:highlight w:val="none"/>
          <w:lang w:val="en-US" w:eastAsia="zh-CN"/>
        </w:rPr>
        <w:t>人</w:t>
      </w:r>
      <w:r>
        <w:rPr>
          <w:rFonts w:hint="eastAsia" w:ascii="宋体" w:hAnsi="宋体" w:eastAsia="宋体" w:cs="宋体"/>
          <w:b/>
          <w:bCs/>
          <w:szCs w:val="24"/>
          <w:highlight w:val="none"/>
        </w:rPr>
        <w:t>替补</w:t>
      </w:r>
      <w:r>
        <w:rPr>
          <w:rFonts w:hint="eastAsia" w:ascii="宋体" w:hAnsi="宋体" w:eastAsia="宋体" w:cs="宋体"/>
          <w:b/>
          <w:bCs/>
          <w:szCs w:val="24"/>
          <w:highlight w:val="none"/>
          <w:lang w:eastAsia="zh-CN"/>
        </w:rPr>
        <w:t>，</w:t>
      </w:r>
      <w:r>
        <w:rPr>
          <w:rFonts w:hint="eastAsia" w:ascii="宋体" w:hAnsi="宋体" w:eastAsia="宋体" w:cs="宋体"/>
          <w:b/>
          <w:bCs/>
          <w:szCs w:val="24"/>
          <w:highlight w:val="none"/>
          <w:lang w:val="en-US" w:eastAsia="zh-CN"/>
        </w:rPr>
        <w:t>以此类推</w:t>
      </w:r>
      <w:r>
        <w:rPr>
          <w:rFonts w:hint="eastAsia" w:ascii="宋体" w:hAnsi="宋体" w:eastAsia="宋体" w:cs="宋体"/>
          <w:b/>
          <w:bCs/>
          <w:szCs w:val="24"/>
          <w:highlight w:val="none"/>
        </w:rPr>
        <w:t>。</w:t>
      </w:r>
    </w:p>
    <w:p>
      <w:pPr>
        <w:pStyle w:val="6"/>
        <w:adjustRightInd w:val="0"/>
        <w:snapToGrid w:val="0"/>
        <w:spacing w:before="0" w:after="0" w:line="324" w:lineRule="auto"/>
        <w:ind w:left="420" w:leftChars="200" w:firstLine="0" w:firstLineChars="0"/>
        <w:contextualSpacing/>
        <w:jc w:val="left"/>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（三）</w:t>
      </w:r>
      <w:r>
        <w:rPr>
          <w:rFonts w:hint="eastAsia" w:ascii="宋体" w:hAnsi="宋体" w:eastAsia="宋体" w:cs="宋体"/>
          <w:sz w:val="24"/>
          <w:szCs w:val="24"/>
          <w:highlight w:val="none"/>
        </w:rPr>
        <w:t>建设目标</w:t>
      </w:r>
    </w:p>
    <w:p>
      <w:pPr>
        <w:pStyle w:val="967"/>
        <w:spacing w:line="324" w:lineRule="auto"/>
        <w:ind w:firstLine="482"/>
        <w:contextualSpacing/>
        <w:jc w:val="left"/>
        <w:rPr>
          <w:rFonts w:hint="default" w:ascii="宋体" w:hAnsi="宋体" w:eastAsia="宋体" w:cs="宋体"/>
          <w:szCs w:val="24"/>
          <w:highlight w:val="none"/>
          <w:lang w:val="en-US" w:eastAsia="zh-CN"/>
        </w:rPr>
      </w:pPr>
      <w:r>
        <w:rPr>
          <w:rFonts w:hint="eastAsia" w:ascii="宋体" w:hAnsi="宋体" w:eastAsia="宋体" w:cs="宋体"/>
          <w:b/>
          <w:bCs/>
          <w:szCs w:val="24"/>
          <w:highlight w:val="none"/>
        </w:rPr>
        <w:t>本项目建设目标是</w:t>
      </w:r>
      <w:r>
        <w:rPr>
          <w:rFonts w:hint="eastAsia" w:ascii="宋体" w:hAnsi="宋体" w:eastAsia="宋体" w:cs="宋体"/>
          <w:color w:val="auto"/>
          <w:szCs w:val="24"/>
          <w:highlight w:val="none"/>
        </w:rPr>
        <w:t>：完成</w:t>
      </w:r>
      <w:r>
        <w:rPr>
          <w:rFonts w:hint="eastAsia" w:ascii="宋体" w:hAnsi="宋体" w:eastAsia="宋体" w:cs="宋体"/>
          <w:color w:val="auto"/>
          <w:szCs w:val="24"/>
          <w:highlight w:val="none"/>
          <w:lang w:eastAsia="zh-CN"/>
        </w:rPr>
        <w:t>建德市</w:t>
      </w:r>
      <w:r>
        <w:rPr>
          <w:rFonts w:hint="eastAsia" w:ascii="宋体" w:hAnsi="宋体" w:eastAsia="宋体" w:cs="宋体"/>
          <w:color w:val="auto"/>
          <w:szCs w:val="24"/>
          <w:highlight w:val="none"/>
        </w:rPr>
        <w:t>范围内依据申请需要不动产权籍调查的土地测量、房屋测绘、权籍调查、图形绘制、资料整理等工作，并出具不动产权籍调查报告</w:t>
      </w:r>
      <w:r>
        <w:rPr>
          <w:rFonts w:hint="eastAsia" w:ascii="宋体" w:hAnsi="宋体" w:cs="宋体"/>
          <w:color w:val="auto"/>
          <w:szCs w:val="24"/>
          <w:highlight w:val="none"/>
          <w:lang w:eastAsia="zh-CN"/>
        </w:rPr>
        <w:t>，</w:t>
      </w:r>
      <w:r>
        <w:rPr>
          <w:rFonts w:hint="eastAsia" w:ascii="宋体" w:hAnsi="宋体" w:cs="宋体"/>
          <w:color w:val="auto"/>
          <w:szCs w:val="24"/>
          <w:highlight w:val="none"/>
          <w:lang w:val="en-US" w:eastAsia="zh-CN"/>
        </w:rPr>
        <w:t>做好农村宅基地及房屋登记发证。</w:t>
      </w:r>
    </w:p>
    <w:p>
      <w:pPr>
        <w:pStyle w:val="6"/>
        <w:adjustRightInd w:val="0"/>
        <w:snapToGrid w:val="0"/>
        <w:spacing w:before="0" w:after="0" w:line="324" w:lineRule="auto"/>
        <w:ind w:left="420" w:leftChars="200" w:firstLine="0" w:firstLineChars="0"/>
        <w:contextualSpacing/>
        <w:jc w:val="left"/>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（四）</w:t>
      </w:r>
      <w:r>
        <w:rPr>
          <w:rFonts w:hint="eastAsia" w:ascii="宋体" w:hAnsi="宋体" w:eastAsia="宋体" w:cs="宋体"/>
          <w:sz w:val="24"/>
          <w:szCs w:val="24"/>
          <w:highlight w:val="none"/>
        </w:rPr>
        <w:t>项目作业依据</w:t>
      </w:r>
    </w:p>
    <w:p>
      <w:pPr>
        <w:pStyle w:val="967"/>
        <w:spacing w:line="324" w:lineRule="auto"/>
        <w:ind w:firstLine="482"/>
        <w:contextualSpacing/>
        <w:jc w:val="left"/>
        <w:rPr>
          <w:rFonts w:hint="eastAsia" w:ascii="宋体" w:hAnsi="宋体" w:eastAsia="宋体" w:cs="宋体"/>
          <w:b/>
          <w:szCs w:val="24"/>
          <w:highlight w:val="none"/>
        </w:rPr>
      </w:pPr>
      <w:r>
        <w:rPr>
          <w:rFonts w:hint="eastAsia" w:ascii="宋体" w:hAnsi="宋体" w:eastAsia="宋体" w:cs="宋体"/>
          <w:b/>
          <w:szCs w:val="24"/>
          <w:highlight w:val="none"/>
        </w:rPr>
        <w:t>项目建设标准及法律法规：</w:t>
      </w:r>
    </w:p>
    <w:p>
      <w:pPr>
        <w:pStyle w:val="968"/>
        <w:numPr>
          <w:ilvl w:val="0"/>
          <w:numId w:val="5"/>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《中华人民共和国物权法》；</w:t>
      </w:r>
    </w:p>
    <w:p>
      <w:pPr>
        <w:pStyle w:val="968"/>
        <w:numPr>
          <w:ilvl w:val="0"/>
          <w:numId w:val="5"/>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《中华人民共和国土地管理法》（2004年8月修正）；</w:t>
      </w:r>
    </w:p>
    <w:p>
      <w:pPr>
        <w:pStyle w:val="968"/>
        <w:numPr>
          <w:ilvl w:val="0"/>
          <w:numId w:val="5"/>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《不动产登记暂行条例》（国务院令656号，2014）；</w:t>
      </w:r>
    </w:p>
    <w:p>
      <w:pPr>
        <w:pStyle w:val="968"/>
        <w:numPr>
          <w:ilvl w:val="0"/>
          <w:numId w:val="5"/>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《土地登记办法》（国土资源部40号令，2008）；</w:t>
      </w:r>
    </w:p>
    <w:p>
      <w:pPr>
        <w:pStyle w:val="968"/>
        <w:numPr>
          <w:ilvl w:val="0"/>
          <w:numId w:val="5"/>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《房屋登记办法》（住建部第168号令，2008）；</w:t>
      </w:r>
    </w:p>
    <w:p>
      <w:pPr>
        <w:pStyle w:val="968"/>
        <w:numPr>
          <w:ilvl w:val="0"/>
          <w:numId w:val="5"/>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《不动产登记暂行条例实施细则》（国土资源部63号令，2016）；</w:t>
      </w:r>
    </w:p>
    <w:p>
      <w:pPr>
        <w:pStyle w:val="968"/>
        <w:numPr>
          <w:ilvl w:val="0"/>
          <w:numId w:val="5"/>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《浙江省土地登记办法》（浙江省人民政府2005年11月修订）；</w:t>
      </w:r>
    </w:p>
    <w:p>
      <w:pPr>
        <w:pStyle w:val="968"/>
        <w:numPr>
          <w:ilvl w:val="0"/>
          <w:numId w:val="5"/>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《国土资源部办公厅关于印发&lt;宗地代码编制规则（试行）&gt;的通知》（国土资厅发〔2011〕57号）；</w:t>
      </w:r>
    </w:p>
    <w:p>
      <w:pPr>
        <w:pStyle w:val="968"/>
        <w:numPr>
          <w:ilvl w:val="0"/>
          <w:numId w:val="5"/>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《国土资源部关于做好不动产权籍调查工作的通知》（国土资发〔2015〕41号）；</w:t>
      </w:r>
    </w:p>
    <w:p>
      <w:pPr>
        <w:pStyle w:val="968"/>
        <w:numPr>
          <w:ilvl w:val="0"/>
          <w:numId w:val="5"/>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《国土资源部关于启用不动产登记簿证样式（试行）的通知》（国土资发〔2015〕25号）；</w:t>
      </w:r>
    </w:p>
    <w:p>
      <w:pPr>
        <w:pStyle w:val="968"/>
        <w:numPr>
          <w:ilvl w:val="0"/>
          <w:numId w:val="5"/>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浙江省国土资源厅转发国土资源部关于做好不动产权籍调查工作的通知（浙土资发〔2015〕27号）；</w:t>
      </w:r>
    </w:p>
    <w:p>
      <w:pPr>
        <w:pStyle w:val="968"/>
        <w:numPr>
          <w:ilvl w:val="0"/>
          <w:numId w:val="5"/>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浙江省国土资源厅关于印发不动产登记簿证及相关工作表单样式（试行）的通知（浙土资发〔2015〕34号）；</w:t>
      </w:r>
    </w:p>
    <w:p>
      <w:pPr>
        <w:pStyle w:val="968"/>
        <w:numPr>
          <w:ilvl w:val="0"/>
          <w:numId w:val="5"/>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浙江省国土资源厅关于印发《浙江省不动产登记数据库标准（试行）》的通知（浙土资发〔2015〕38号）。</w:t>
      </w:r>
    </w:p>
    <w:p>
      <w:pPr>
        <w:pStyle w:val="968"/>
        <w:spacing w:line="324" w:lineRule="auto"/>
        <w:ind w:firstLine="482"/>
        <w:contextualSpacing/>
        <w:jc w:val="left"/>
        <w:rPr>
          <w:rFonts w:hint="eastAsia" w:ascii="宋体" w:hAnsi="宋体" w:eastAsia="宋体" w:cs="宋体"/>
          <w:b/>
          <w:color w:val="auto"/>
          <w:szCs w:val="24"/>
          <w:highlight w:val="none"/>
        </w:rPr>
      </w:pPr>
      <w:r>
        <w:rPr>
          <w:rFonts w:hint="eastAsia" w:ascii="宋体" w:hAnsi="宋体" w:eastAsia="宋体" w:cs="宋体"/>
          <w:b/>
          <w:color w:val="auto"/>
          <w:szCs w:val="24"/>
          <w:highlight w:val="none"/>
          <w:lang w:val="en-US" w:eastAsia="zh-CN"/>
        </w:rPr>
        <w:t>宗地</w:t>
      </w:r>
      <w:r>
        <w:rPr>
          <w:rFonts w:hint="eastAsia" w:ascii="宋体" w:hAnsi="宋体" w:eastAsia="宋体" w:cs="宋体"/>
          <w:b/>
          <w:color w:val="auto"/>
          <w:szCs w:val="24"/>
          <w:highlight w:val="none"/>
        </w:rPr>
        <w:t>、房产测</w:t>
      </w:r>
      <w:r>
        <w:rPr>
          <w:rFonts w:hint="eastAsia" w:ascii="宋体" w:hAnsi="宋体" w:eastAsia="宋体" w:cs="宋体"/>
          <w:b/>
          <w:color w:val="auto"/>
          <w:szCs w:val="24"/>
          <w:highlight w:val="none"/>
          <w:lang w:val="en-US" w:eastAsia="zh-CN"/>
        </w:rPr>
        <w:t>绘</w:t>
      </w:r>
      <w:r>
        <w:rPr>
          <w:rFonts w:hint="eastAsia" w:ascii="宋体" w:hAnsi="宋体" w:eastAsia="宋体" w:cs="宋体"/>
          <w:b/>
          <w:color w:val="auto"/>
          <w:szCs w:val="24"/>
          <w:highlight w:val="none"/>
        </w:rPr>
        <w:t>部分：</w:t>
      </w:r>
    </w:p>
    <w:p>
      <w:pPr>
        <w:pStyle w:val="968"/>
        <w:numPr>
          <w:ilvl w:val="0"/>
          <w:numId w:val="6"/>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《国家基本比例尺地图图式 第一部分：1∶500  1∶1000  1∶2000地形图图式》（GB/T 20257.1-2007）；</w:t>
      </w:r>
    </w:p>
    <w:p>
      <w:pPr>
        <w:pStyle w:val="968"/>
        <w:numPr>
          <w:ilvl w:val="0"/>
          <w:numId w:val="6"/>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《房产测量规范》（GB/T 17986.1-2000）；</w:t>
      </w:r>
    </w:p>
    <w:p>
      <w:pPr>
        <w:pStyle w:val="968"/>
        <w:numPr>
          <w:ilvl w:val="0"/>
          <w:numId w:val="6"/>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《房产图图式》（GB/T 17986.2-2000）；</w:t>
      </w:r>
    </w:p>
    <w:p>
      <w:pPr>
        <w:pStyle w:val="968"/>
        <w:numPr>
          <w:ilvl w:val="0"/>
          <w:numId w:val="6"/>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《测绘成果质量检查与验收》（GB/T 24356-2009）；</w:t>
      </w:r>
    </w:p>
    <w:p>
      <w:pPr>
        <w:pStyle w:val="968"/>
        <w:numPr>
          <w:ilvl w:val="0"/>
          <w:numId w:val="6"/>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《全球定位系统实时动态测量（RTK）技术规范》（CH/T2009-2010）；</w:t>
      </w:r>
    </w:p>
    <w:p>
      <w:pPr>
        <w:pStyle w:val="968"/>
        <w:numPr>
          <w:ilvl w:val="0"/>
          <w:numId w:val="6"/>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《城市测量规范》（CJJ/T 8-2011）；</w:t>
      </w:r>
    </w:p>
    <w:p>
      <w:pPr>
        <w:pStyle w:val="968"/>
        <w:numPr>
          <w:ilvl w:val="0"/>
          <w:numId w:val="6"/>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《浙江省数字地籍调查技术规范》（浙江省国土资源厅2009年3月）；</w:t>
      </w:r>
    </w:p>
    <w:p>
      <w:pPr>
        <w:pStyle w:val="968"/>
        <w:numPr>
          <w:ilvl w:val="0"/>
          <w:numId w:val="6"/>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《1∶500  1∶1000  1∶2000基础数字地形图测绘规范》（DB33/T552-2014）；</w:t>
      </w:r>
    </w:p>
    <w:p>
      <w:pPr>
        <w:pStyle w:val="968"/>
        <w:numPr>
          <w:ilvl w:val="0"/>
          <w:numId w:val="6"/>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《浙江省房屋建筑面积测算细则（试行）》；</w:t>
      </w:r>
    </w:p>
    <w:p>
      <w:pPr>
        <w:pStyle w:val="968"/>
        <w:numPr>
          <w:ilvl w:val="0"/>
          <w:numId w:val="6"/>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《建筑工程建筑面积计算和竣工综合测量技术规程》（DB33/T1152-2018）。</w:t>
      </w:r>
    </w:p>
    <w:p>
      <w:pPr>
        <w:pStyle w:val="968"/>
        <w:spacing w:line="324" w:lineRule="auto"/>
        <w:ind w:firstLine="482"/>
        <w:contextualSpacing/>
        <w:jc w:val="left"/>
        <w:rPr>
          <w:rFonts w:hint="eastAsia" w:ascii="宋体" w:hAnsi="宋体" w:eastAsia="宋体" w:cs="宋体"/>
          <w:b/>
          <w:szCs w:val="24"/>
          <w:highlight w:val="none"/>
        </w:rPr>
      </w:pPr>
      <w:r>
        <w:rPr>
          <w:rFonts w:hint="eastAsia" w:ascii="宋体" w:hAnsi="宋体" w:eastAsia="宋体" w:cs="宋体"/>
          <w:b/>
          <w:szCs w:val="24"/>
          <w:highlight w:val="none"/>
        </w:rPr>
        <w:t>不动产权籍调查部分：</w:t>
      </w:r>
    </w:p>
    <w:p>
      <w:pPr>
        <w:pStyle w:val="968"/>
        <w:numPr>
          <w:ilvl w:val="0"/>
          <w:numId w:val="6"/>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《土地利用现状分类》（GB/T 21010-2007）；</w:t>
      </w:r>
    </w:p>
    <w:p>
      <w:pPr>
        <w:pStyle w:val="968"/>
        <w:numPr>
          <w:ilvl w:val="0"/>
          <w:numId w:val="6"/>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《基础地理信息要素分类与代码》（GB/T 13923-2006）；</w:t>
      </w:r>
    </w:p>
    <w:p>
      <w:pPr>
        <w:pStyle w:val="968"/>
        <w:numPr>
          <w:ilvl w:val="0"/>
          <w:numId w:val="6"/>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《不动产单元设定与代码编制规则》；</w:t>
      </w:r>
    </w:p>
    <w:p>
      <w:pPr>
        <w:pStyle w:val="968"/>
        <w:numPr>
          <w:ilvl w:val="0"/>
          <w:numId w:val="6"/>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《宗地代码编码规则（试行）》（国土资厅发〔2011〕57号）；</w:t>
      </w:r>
    </w:p>
    <w:p>
      <w:pPr>
        <w:pStyle w:val="968"/>
        <w:numPr>
          <w:ilvl w:val="0"/>
          <w:numId w:val="6"/>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《全国宗地统一代码编制工作实施方案》（国土资发〔2012〕4号）；</w:t>
      </w:r>
    </w:p>
    <w:p>
      <w:pPr>
        <w:pStyle w:val="968"/>
        <w:numPr>
          <w:ilvl w:val="0"/>
          <w:numId w:val="6"/>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《地籍调查规程》（TD/T 1001-2012）；</w:t>
      </w:r>
    </w:p>
    <w:p>
      <w:pPr>
        <w:pStyle w:val="968"/>
        <w:numPr>
          <w:ilvl w:val="0"/>
          <w:numId w:val="6"/>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《城镇地籍数据库标准》（TD/T 1015-2007）；</w:t>
      </w:r>
    </w:p>
    <w:p>
      <w:pPr>
        <w:pStyle w:val="968"/>
        <w:numPr>
          <w:ilvl w:val="0"/>
          <w:numId w:val="6"/>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《不动产权籍调查技术方案（试行）》；</w:t>
      </w:r>
    </w:p>
    <w:p>
      <w:pPr>
        <w:pStyle w:val="968"/>
        <w:numPr>
          <w:ilvl w:val="0"/>
          <w:numId w:val="6"/>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《浙江省不动产登记数据库标准（试行）》；</w:t>
      </w:r>
    </w:p>
    <w:p>
      <w:pPr>
        <w:pStyle w:val="968"/>
        <w:numPr>
          <w:ilvl w:val="0"/>
          <w:numId w:val="6"/>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《浙江省数字地籍调查技术规范》（浙土资办〔2008〕186号）；</w:t>
      </w:r>
    </w:p>
    <w:p>
      <w:pPr>
        <w:pStyle w:val="968"/>
        <w:numPr>
          <w:ilvl w:val="0"/>
          <w:numId w:val="6"/>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《浙江省地籍调查数据库规范》（浙土资发〔2009〕7号）；</w:t>
      </w:r>
    </w:p>
    <w:p>
      <w:pPr>
        <w:pStyle w:val="968"/>
        <w:numPr>
          <w:ilvl w:val="0"/>
          <w:numId w:val="6"/>
        </w:num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《浙江省城镇地籍管理信息系统建设成果检测规定》。</w:t>
      </w:r>
    </w:p>
    <w:p>
      <w:pPr>
        <w:pStyle w:val="6"/>
        <w:spacing w:before="0" w:after="0" w:line="324" w:lineRule="auto"/>
        <w:ind w:firstLine="480"/>
        <w:contextualSpacing/>
        <w:jc w:val="left"/>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val="0"/>
          <w:color w:val="000000"/>
          <w:kern w:val="0"/>
          <w:sz w:val="24"/>
          <w:szCs w:val="24"/>
          <w:highlight w:val="none"/>
        </w:rPr>
        <w:t>注：上述建设标准及法律法规如与国家、国际最新标准相抵触或未能罗列完全时，应以国家、国际最新标准为依据。</w:t>
      </w:r>
    </w:p>
    <w:p>
      <w:pPr>
        <w:pStyle w:val="6"/>
        <w:spacing w:before="0" w:after="0" w:line="324" w:lineRule="auto"/>
        <w:ind w:left="434" w:leftChars="202" w:hanging="10" w:hangingChars="4"/>
        <w:contextualSpacing/>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（五）</w:t>
      </w:r>
      <w:r>
        <w:rPr>
          <w:rFonts w:hint="eastAsia" w:ascii="宋体" w:hAnsi="宋体" w:eastAsia="宋体" w:cs="宋体"/>
          <w:sz w:val="24"/>
          <w:szCs w:val="24"/>
          <w:highlight w:val="none"/>
        </w:rPr>
        <w:t>项目建设内容</w:t>
      </w:r>
    </w:p>
    <w:p>
      <w:pPr>
        <w:pStyle w:val="967"/>
        <w:spacing w:line="324" w:lineRule="auto"/>
        <w:ind w:firstLine="480"/>
        <w:contextualSpacing/>
        <w:jc w:val="left"/>
        <w:rPr>
          <w:rFonts w:hint="eastAsia" w:ascii="宋体" w:hAnsi="宋体" w:eastAsia="宋体" w:cs="宋体"/>
          <w:color w:val="auto"/>
          <w:szCs w:val="24"/>
          <w:highlight w:val="none"/>
        </w:rPr>
      </w:pPr>
      <w:r>
        <w:rPr>
          <w:rFonts w:hint="eastAsia" w:ascii="宋体" w:hAnsi="宋体" w:eastAsia="宋体" w:cs="宋体"/>
          <w:szCs w:val="24"/>
          <w:highlight w:val="none"/>
        </w:rPr>
        <w:t>本项目以地籍调查内容为基础，以宗地为依托，以满足不动产登记要求为出发点，</w:t>
      </w:r>
      <w:r>
        <w:rPr>
          <w:rFonts w:hint="eastAsia" w:ascii="宋体" w:hAnsi="宋体" w:eastAsia="宋体" w:cs="宋体"/>
          <w:color w:val="auto"/>
          <w:szCs w:val="24"/>
          <w:highlight w:val="none"/>
        </w:rPr>
        <w:t>充分利用</w:t>
      </w:r>
      <w:r>
        <w:rPr>
          <w:rFonts w:hint="eastAsia" w:ascii="宋体" w:hAnsi="宋体" w:cs="宋体"/>
          <w:color w:val="auto"/>
          <w:szCs w:val="24"/>
          <w:highlight w:val="none"/>
          <w:lang w:eastAsia="zh-CN"/>
        </w:rPr>
        <w:t>老项目</w:t>
      </w:r>
      <w:r>
        <w:rPr>
          <w:rFonts w:hint="eastAsia" w:ascii="宋体" w:hAnsi="宋体" w:eastAsia="宋体" w:cs="宋体"/>
          <w:color w:val="auto"/>
          <w:szCs w:val="24"/>
          <w:highlight w:val="none"/>
        </w:rPr>
        <w:t>不动产权籍调查、登记以及前期审批、交易、竣工验收等成果资料，采用</w:t>
      </w:r>
      <w:r>
        <w:rPr>
          <w:rFonts w:hint="eastAsia" w:ascii="宋体" w:hAnsi="宋体" w:cs="宋体"/>
          <w:color w:val="auto"/>
          <w:szCs w:val="24"/>
          <w:highlight w:val="none"/>
          <w:lang w:eastAsia="zh-CN"/>
        </w:rPr>
        <w:t>老项目</w:t>
      </w:r>
      <w:r>
        <w:rPr>
          <w:rFonts w:hint="eastAsia" w:ascii="宋体" w:hAnsi="宋体" w:eastAsia="宋体" w:cs="宋体"/>
          <w:color w:val="auto"/>
          <w:szCs w:val="24"/>
          <w:highlight w:val="none"/>
        </w:rPr>
        <w:t>地籍成果、地形图、影像图等图件做工作底图，通过内外业核实、实地调查测量的方法，完成不动产权属调查和不动产测量等工作。</w:t>
      </w:r>
      <w:r>
        <w:rPr>
          <w:rFonts w:hint="eastAsia" w:ascii="宋体" w:hAnsi="宋体" w:eastAsia="宋体" w:cs="宋体"/>
          <w:color w:val="auto"/>
          <w:szCs w:val="24"/>
          <w:highlight w:val="none"/>
          <w:lang w:val="en-US" w:eastAsia="zh-CN"/>
        </w:rPr>
        <w:t>按照不动产统一</w:t>
      </w:r>
      <w:r>
        <w:rPr>
          <w:rFonts w:hint="eastAsia" w:ascii="宋体" w:hAnsi="宋体" w:eastAsia="宋体" w:cs="宋体"/>
          <w:color w:val="auto"/>
          <w:szCs w:val="24"/>
          <w:highlight w:val="none"/>
        </w:rPr>
        <w:t>登记要求完成</w:t>
      </w:r>
      <w:r>
        <w:rPr>
          <w:rFonts w:hint="eastAsia" w:ascii="宋体" w:hAnsi="宋体" w:eastAsia="宋体" w:cs="宋体"/>
          <w:color w:val="auto"/>
          <w:szCs w:val="24"/>
          <w:highlight w:val="none"/>
          <w:lang w:val="en-US" w:eastAsia="zh-CN"/>
        </w:rPr>
        <w:t>建德市</w:t>
      </w:r>
      <w:r>
        <w:rPr>
          <w:rFonts w:hint="eastAsia" w:ascii="宋体" w:hAnsi="宋体" w:eastAsia="宋体" w:cs="宋体"/>
          <w:color w:val="auto"/>
          <w:szCs w:val="24"/>
          <w:highlight w:val="none"/>
        </w:rPr>
        <w:t>房屋不动产权籍调查及数据库建设工作，将数据录入（导入）不动产统一登记系统，出具不动产权籍调查报告，录入</w:t>
      </w:r>
      <w:r>
        <w:rPr>
          <w:rFonts w:hint="eastAsia" w:ascii="宋体" w:hAnsi="宋体" w:eastAsia="宋体" w:cs="宋体"/>
          <w:color w:val="auto"/>
          <w:szCs w:val="24"/>
          <w:highlight w:val="none"/>
          <w:lang w:val="en-US" w:eastAsia="zh-CN"/>
        </w:rPr>
        <w:t>建德市</w:t>
      </w:r>
      <w:r>
        <w:rPr>
          <w:rFonts w:hint="eastAsia" w:ascii="宋体" w:hAnsi="宋体" w:eastAsia="宋体" w:cs="宋体"/>
          <w:color w:val="auto"/>
          <w:szCs w:val="24"/>
          <w:highlight w:val="none"/>
        </w:rPr>
        <w:t>不动产登记档案数据库，权籍调查电子档案和纸质档案整理。</w:t>
      </w:r>
    </w:p>
    <w:p>
      <w:pPr>
        <w:pStyle w:val="7"/>
        <w:adjustRightInd w:val="0"/>
        <w:snapToGrid w:val="0"/>
        <w:spacing w:before="0" w:after="0" w:line="324" w:lineRule="auto"/>
        <w:ind w:left="420" w:leftChars="200" w:firstLine="0" w:firstLineChars="0"/>
        <w:contextualSpacing/>
        <w:jc w:val="left"/>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准备工作</w:t>
      </w:r>
    </w:p>
    <w:p>
      <w:pPr>
        <w:pStyle w:val="967"/>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highlight w:val="none"/>
        </w:rPr>
        <w:t>本项目权籍调查工作主要源于日常不动产窗口业务受理与</w:t>
      </w:r>
      <w:r>
        <w:rPr>
          <w:rFonts w:hint="eastAsia" w:ascii="宋体" w:hAnsi="宋体" w:eastAsia="宋体" w:cs="宋体"/>
          <w:szCs w:val="24"/>
          <w:highlight w:val="none"/>
        </w:rPr>
        <w:t>不动产登记需要权籍调查</w:t>
      </w:r>
      <w:r>
        <w:rPr>
          <w:rFonts w:hint="eastAsia" w:ascii="宋体" w:hAnsi="宋体" w:eastAsia="宋体" w:cs="宋体"/>
          <w:highlight w:val="none"/>
        </w:rPr>
        <w:t>的工作和由甲方</w:t>
      </w:r>
      <w:r>
        <w:rPr>
          <w:rFonts w:hint="eastAsia" w:ascii="宋体" w:hAnsi="宋体" w:eastAsia="宋体" w:cs="宋体"/>
          <w:szCs w:val="24"/>
          <w:highlight w:val="none"/>
        </w:rPr>
        <w:t>指定范围</w:t>
      </w:r>
      <w:r>
        <w:rPr>
          <w:rFonts w:hint="eastAsia" w:ascii="宋体" w:hAnsi="宋体" w:eastAsia="宋体" w:cs="宋体"/>
          <w:highlight w:val="none"/>
        </w:rPr>
        <w:t>权籍调查工作需要而产生的调查工作。</w:t>
      </w:r>
    </w:p>
    <w:p>
      <w:pPr>
        <w:pStyle w:val="967"/>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调查机构在不动产数据库中收集需权籍调查的资料、整理和分析所调查的不动产登记、抵押、查封、地役权、权属来源、交易、控制点坐标、界址点坐标等相关资料（包括图件、表格、数据和文件等），制定调查方案，发放指界通知书，计算测量放样数据等工作。</w:t>
      </w:r>
    </w:p>
    <w:p>
      <w:pPr>
        <w:ind w:firstLine="480" w:firstLineChars="200"/>
        <w:rPr>
          <w:rFonts w:hint="eastAsia" w:ascii="宋体" w:hAnsi="宋体" w:eastAsia="宋体" w:cs="宋体"/>
          <w:b/>
          <w:bCs/>
          <w:kern w:val="0"/>
          <w:sz w:val="24"/>
          <w:szCs w:val="24"/>
          <w:highlight w:val="none"/>
          <w:lang w:val="en-US" w:eastAsia="zh-CN" w:bidi="ar-SA"/>
        </w:rPr>
      </w:pPr>
      <w:r>
        <w:rPr>
          <w:rFonts w:hint="eastAsia" w:ascii="宋体" w:hAnsi="宋体" w:eastAsia="宋体" w:cs="宋体"/>
          <w:sz w:val="24"/>
          <w:szCs w:val="24"/>
          <w:highlight w:val="none"/>
          <w:lang w:val="en-US" w:eastAsia="zh-CN"/>
        </w:rPr>
        <w:t>2.</w:t>
      </w:r>
      <w:r>
        <w:rPr>
          <w:rFonts w:hint="eastAsia" w:ascii="宋体" w:hAnsi="宋体" w:eastAsia="宋体" w:cs="宋体"/>
          <w:b/>
          <w:bCs/>
          <w:kern w:val="0"/>
          <w:sz w:val="24"/>
          <w:szCs w:val="24"/>
          <w:highlight w:val="none"/>
          <w:lang w:val="en-US" w:eastAsia="zh-CN" w:bidi="ar-SA"/>
        </w:rPr>
        <w:t>协助村里做好“一村一表”工作</w:t>
      </w:r>
    </w:p>
    <w:p>
      <w:pPr>
        <w:pStyle w:val="967"/>
        <w:spacing w:line="324" w:lineRule="auto"/>
        <w:ind w:firstLine="480"/>
        <w:contextualSpacing/>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中标人</w:t>
      </w:r>
      <w:r>
        <w:rPr>
          <w:rFonts w:hint="eastAsia" w:ascii="宋体" w:hAnsi="宋体" w:eastAsia="宋体" w:cs="宋体"/>
          <w:color w:val="auto"/>
          <w:sz w:val="24"/>
          <w:szCs w:val="24"/>
          <w:highlight w:val="none"/>
          <w:lang w:eastAsia="zh-CN"/>
        </w:rPr>
        <w:t>在调查、测绘过程中，</w:t>
      </w:r>
      <w:r>
        <w:rPr>
          <w:rFonts w:hint="eastAsia" w:ascii="宋体" w:hAnsi="宋体" w:eastAsia="宋体" w:cs="宋体"/>
          <w:color w:val="auto"/>
          <w:sz w:val="24"/>
          <w:szCs w:val="24"/>
          <w:highlight w:val="none"/>
          <w:lang w:val="en-US" w:eastAsia="zh-CN"/>
        </w:rPr>
        <w:t>协助村里</w:t>
      </w:r>
      <w:r>
        <w:rPr>
          <w:rFonts w:hint="eastAsia" w:ascii="宋体" w:hAnsi="宋体" w:eastAsia="宋体" w:cs="宋体"/>
          <w:color w:val="auto"/>
          <w:sz w:val="24"/>
          <w:szCs w:val="24"/>
          <w:highlight w:val="none"/>
          <w:lang w:eastAsia="zh-CN"/>
        </w:rPr>
        <w:t>做好“一村一表”工作</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lang w:eastAsia="zh-CN"/>
        </w:rPr>
        <w:t>具体信息见下图所示（</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eastAsia="zh-CN"/>
        </w:rPr>
        <w:t>镇</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村农房发证调查清册》</w:t>
      </w:r>
      <w:r>
        <w:rPr>
          <w:rFonts w:hint="eastAsia" w:ascii="宋体" w:hAnsi="宋体" w:eastAsia="宋体" w:cs="宋体"/>
          <w:color w:val="auto"/>
          <w:sz w:val="24"/>
          <w:szCs w:val="24"/>
          <w:highlight w:val="none"/>
          <w:lang w:eastAsia="zh-CN"/>
        </w:rPr>
        <w:t>），做到每户有档案，供采购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lang w:eastAsia="zh-CN"/>
        </w:rPr>
        <w:t>可追溯、可随时抽调。</w:t>
      </w:r>
      <w:r>
        <w:rPr>
          <w:rFonts w:hint="eastAsia" w:ascii="宋体" w:hAnsi="宋体" w:cs="宋体"/>
          <w:color w:val="auto"/>
          <w:sz w:val="24"/>
          <w:szCs w:val="24"/>
          <w:highlight w:val="none"/>
          <w:lang w:val="en-US" w:eastAsia="zh-CN"/>
        </w:rPr>
        <w:t>中标人实施该工作前，需向所在乡镇自然资源所、村相关工作人员拿到核准意见，确保数据的准确性。</w:t>
      </w:r>
    </w:p>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drawing>
          <wp:inline distT="0" distB="0" distL="114300" distR="114300">
            <wp:extent cx="5253355" cy="1485900"/>
            <wp:effectExtent l="0" t="0" r="4445" b="0"/>
            <wp:docPr id="1" name="图片 1" descr="424801d15d58c969a9f834e03e64ef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24801d15d58c969a9f834e03e64ef2c"/>
                    <pic:cNvPicPr>
                      <a:picLocks noChangeAspect="1"/>
                    </pic:cNvPicPr>
                  </pic:nvPicPr>
                  <pic:blipFill>
                    <a:blip r:embed="rId23"/>
                    <a:stretch>
                      <a:fillRect/>
                    </a:stretch>
                  </pic:blipFill>
                  <pic:spPr>
                    <a:xfrm>
                      <a:off x="0" y="0"/>
                      <a:ext cx="5253355" cy="1485900"/>
                    </a:xfrm>
                    <a:prstGeom prst="rect">
                      <a:avLst/>
                    </a:prstGeom>
                    <a:noFill/>
                    <a:ln>
                      <a:noFill/>
                    </a:ln>
                  </pic:spPr>
                </pic:pic>
              </a:graphicData>
            </a:graphic>
          </wp:inline>
        </w:drawing>
      </w:r>
    </w:p>
    <w:p>
      <w:pPr>
        <w:pStyle w:val="7"/>
        <w:adjustRightInd w:val="0"/>
        <w:snapToGrid w:val="0"/>
        <w:spacing w:before="0" w:after="0" w:line="324" w:lineRule="auto"/>
        <w:ind w:left="420" w:leftChars="200" w:firstLine="0" w:firstLineChars="0"/>
        <w:contextualSpacing/>
        <w:jc w:val="left"/>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权籍调查与不动产测量</w:t>
      </w:r>
    </w:p>
    <w:p>
      <w:pPr>
        <w:pStyle w:val="967"/>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以宗地为单位，查清宗地、房屋</w:t>
      </w:r>
      <w:r>
        <w:rPr>
          <w:rFonts w:hint="eastAsia" w:ascii="宋体" w:hAnsi="宋体" w:cs="宋体"/>
          <w:szCs w:val="24"/>
          <w:highlight w:val="none"/>
          <w:lang w:eastAsia="zh-CN"/>
        </w:rPr>
        <w:t>、辅房</w:t>
      </w:r>
      <w:r>
        <w:rPr>
          <w:rFonts w:hint="eastAsia" w:ascii="宋体" w:hAnsi="宋体" w:eastAsia="宋体" w:cs="宋体"/>
          <w:szCs w:val="24"/>
          <w:highlight w:val="none"/>
        </w:rPr>
        <w:t>等定着物等不动产单元的状况，包括宗地信息、房屋（建、构筑物）</w:t>
      </w:r>
      <w:r>
        <w:rPr>
          <w:rFonts w:hint="eastAsia" w:ascii="宋体" w:hAnsi="宋体" w:cs="宋体"/>
          <w:szCs w:val="24"/>
          <w:highlight w:val="none"/>
          <w:lang w:eastAsia="zh-CN"/>
        </w:rPr>
        <w:t>、辅房</w:t>
      </w:r>
      <w:r>
        <w:rPr>
          <w:rFonts w:hint="eastAsia" w:ascii="宋体" w:hAnsi="宋体" w:eastAsia="宋体" w:cs="宋体"/>
          <w:szCs w:val="24"/>
          <w:highlight w:val="none"/>
        </w:rPr>
        <w:t>信息，历史土地登记房屋登记情况等。</w:t>
      </w:r>
    </w:p>
    <w:p>
      <w:pPr>
        <w:pStyle w:val="967"/>
        <w:spacing w:line="324" w:lineRule="auto"/>
        <w:ind w:left="472" w:firstLine="0" w:firstLineChars="0"/>
        <w:contextualSpacing/>
        <w:jc w:val="left"/>
        <w:rPr>
          <w:rFonts w:hint="eastAsia" w:ascii="宋体" w:hAnsi="宋体" w:eastAsia="宋体" w:cs="宋体"/>
          <w:b/>
          <w:szCs w:val="24"/>
          <w:highlight w:val="none"/>
        </w:rPr>
      </w:pPr>
      <w:r>
        <w:rPr>
          <w:rFonts w:hint="eastAsia" w:ascii="宋体" w:hAnsi="宋体" w:eastAsia="宋体" w:cs="宋体"/>
          <w:b/>
          <w:szCs w:val="24"/>
          <w:highlight w:val="none"/>
          <w:lang w:eastAsia="zh-CN"/>
        </w:rPr>
        <w:t>（</w:t>
      </w:r>
      <w:r>
        <w:rPr>
          <w:rFonts w:hint="eastAsia" w:ascii="宋体" w:hAnsi="宋体" w:eastAsia="宋体" w:cs="宋体"/>
          <w:b/>
          <w:szCs w:val="24"/>
          <w:highlight w:val="none"/>
          <w:lang w:val="en-US" w:eastAsia="zh-CN"/>
        </w:rPr>
        <w:t>1</w:t>
      </w:r>
      <w:r>
        <w:rPr>
          <w:rFonts w:hint="eastAsia" w:ascii="宋体" w:hAnsi="宋体" w:eastAsia="宋体" w:cs="宋体"/>
          <w:b/>
          <w:szCs w:val="24"/>
          <w:highlight w:val="none"/>
          <w:lang w:eastAsia="zh-CN"/>
        </w:rPr>
        <w:t>）</w:t>
      </w:r>
      <w:r>
        <w:rPr>
          <w:rFonts w:hint="eastAsia" w:ascii="宋体" w:hAnsi="宋体" w:eastAsia="宋体" w:cs="宋体"/>
          <w:b/>
          <w:szCs w:val="24"/>
          <w:highlight w:val="none"/>
        </w:rPr>
        <w:t>权籍调查</w:t>
      </w:r>
    </w:p>
    <w:p>
      <w:pPr>
        <w:pStyle w:val="967"/>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在</w:t>
      </w:r>
      <w:r>
        <w:rPr>
          <w:rFonts w:hint="eastAsia" w:ascii="宋体" w:hAnsi="宋体" w:eastAsia="宋体" w:cs="宋体"/>
          <w:szCs w:val="24"/>
          <w:highlight w:val="none"/>
          <w:lang w:eastAsia="zh-CN"/>
        </w:rPr>
        <w:t>已</w:t>
      </w:r>
      <w:r>
        <w:rPr>
          <w:rFonts w:hint="eastAsia" w:ascii="宋体" w:hAnsi="宋体" w:eastAsia="宋体" w:cs="宋体"/>
          <w:szCs w:val="24"/>
          <w:highlight w:val="none"/>
        </w:rPr>
        <w:t>有历史资料中不动产有土地测量、房屋测绘成果数据，未进行不动产权籍调查核实土地及房屋登记信息缺失权籍数据的需要进行权籍调查。</w:t>
      </w:r>
    </w:p>
    <w:p>
      <w:pPr>
        <w:pStyle w:val="967"/>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调查内容包括：</w:t>
      </w:r>
    </w:p>
    <w:p>
      <w:pPr>
        <w:pStyle w:val="967"/>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①宗地信息。查清宗地的权利人、权利类型、权利性质、土地用途、土地变更情况等土地状况。</w:t>
      </w:r>
    </w:p>
    <w:p>
      <w:pPr>
        <w:pStyle w:val="967"/>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②房屋（建、构筑物）信息。查清房屋权利人、坐落、项目名称、房屋性质、构（建）筑物类型、共有情况、用途、规划用途、幢号、总套数、总层数、所在层次、建筑结构、建成年份、建筑面积、专有建筑面积、分摊建筑面积等内容。针对宗地内的建筑物区分所有权的共有部分，还应查清其权利人、建（构）筑物名称、建（构）筑物数量或者面积、土地使用份额、房屋变更情况等。</w:t>
      </w:r>
    </w:p>
    <w:p>
      <w:pPr>
        <w:pStyle w:val="967"/>
        <w:spacing w:line="324" w:lineRule="auto"/>
        <w:ind w:firstLine="480"/>
        <w:contextualSpacing/>
        <w:jc w:val="left"/>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rPr>
        <w:t>③</w:t>
      </w:r>
      <w:r>
        <w:rPr>
          <w:rFonts w:hint="eastAsia" w:hAnsi="宋体" w:cs="宋体"/>
          <w:color w:val="auto"/>
          <w:sz w:val="24"/>
          <w:highlight w:val="none"/>
          <w:lang w:val="en-US" w:eastAsia="zh-CN"/>
        </w:rPr>
        <w:t>对于老项目，房屋、宗地图形等数据做到应用尽用</w:t>
      </w:r>
      <w:r>
        <w:rPr>
          <w:rFonts w:hint="eastAsia" w:ascii="宋体" w:hAnsi="宋体" w:eastAsia="宋体" w:cs="宋体"/>
          <w:color w:val="auto"/>
          <w:szCs w:val="24"/>
          <w:highlight w:val="none"/>
          <w:lang w:eastAsia="zh-CN"/>
        </w:rPr>
        <w:t>，</w:t>
      </w:r>
      <w:r>
        <w:rPr>
          <w:rFonts w:hint="eastAsia" w:ascii="宋体" w:hAnsi="宋体" w:cs="宋体"/>
          <w:color w:val="auto"/>
          <w:szCs w:val="24"/>
          <w:highlight w:val="none"/>
          <w:lang w:eastAsia="zh-CN"/>
        </w:rPr>
        <w:t>对</w:t>
      </w:r>
      <w:r>
        <w:rPr>
          <w:rFonts w:hint="eastAsia" w:ascii="宋体" w:hAnsi="宋体" w:eastAsia="宋体" w:cs="宋体"/>
          <w:color w:val="auto"/>
          <w:szCs w:val="24"/>
          <w:highlight w:val="none"/>
          <w:lang w:eastAsia="zh-CN"/>
        </w:rPr>
        <w:t>辅房、阳台</w:t>
      </w:r>
      <w:r>
        <w:rPr>
          <w:rFonts w:hint="eastAsia" w:ascii="宋体" w:hAnsi="宋体" w:cs="宋体"/>
          <w:color w:val="auto"/>
          <w:szCs w:val="24"/>
          <w:highlight w:val="none"/>
          <w:lang w:eastAsia="zh-CN"/>
        </w:rPr>
        <w:t>、门厅、走廊</w:t>
      </w:r>
      <w:r>
        <w:rPr>
          <w:rFonts w:hint="eastAsia" w:ascii="宋体" w:hAnsi="宋体" w:eastAsia="宋体" w:cs="宋体"/>
          <w:color w:val="auto"/>
          <w:szCs w:val="24"/>
          <w:highlight w:val="none"/>
          <w:lang w:eastAsia="zh-CN"/>
        </w:rPr>
        <w:t>等</w:t>
      </w:r>
      <w:r>
        <w:rPr>
          <w:rFonts w:hint="eastAsia" w:ascii="宋体" w:hAnsi="宋体" w:cs="宋体"/>
          <w:color w:val="auto"/>
          <w:szCs w:val="24"/>
          <w:highlight w:val="none"/>
          <w:lang w:eastAsia="zh-CN"/>
        </w:rPr>
        <w:t>漏测</w:t>
      </w:r>
      <w:r>
        <w:rPr>
          <w:rFonts w:hint="eastAsia" w:ascii="宋体" w:hAnsi="宋体" w:eastAsia="宋体" w:cs="宋体"/>
          <w:color w:val="auto"/>
          <w:szCs w:val="24"/>
          <w:highlight w:val="none"/>
          <w:lang w:eastAsia="zh-CN"/>
        </w:rPr>
        <w:t>的，</w:t>
      </w:r>
      <w:r>
        <w:rPr>
          <w:rFonts w:hint="eastAsia" w:ascii="宋体" w:hAnsi="宋体" w:eastAsia="宋体" w:cs="宋体"/>
          <w:color w:val="auto"/>
          <w:szCs w:val="24"/>
          <w:highlight w:val="none"/>
        </w:rPr>
        <w:t>需要进行权籍调查</w:t>
      </w:r>
      <w:r>
        <w:rPr>
          <w:rFonts w:hint="eastAsia" w:ascii="宋体" w:hAnsi="宋体" w:cs="宋体"/>
          <w:color w:val="auto"/>
          <w:szCs w:val="24"/>
          <w:highlight w:val="none"/>
          <w:lang w:eastAsia="zh-CN"/>
        </w:rPr>
        <w:t>，结算时按老项目处理。</w:t>
      </w:r>
    </w:p>
    <w:p>
      <w:pPr>
        <w:pStyle w:val="967"/>
        <w:spacing w:line="324" w:lineRule="auto"/>
        <w:ind w:firstLine="480"/>
        <w:contextualSpacing/>
        <w:jc w:val="left"/>
        <w:rPr>
          <w:rFonts w:hint="eastAsia" w:ascii="宋体" w:hAnsi="宋体" w:eastAsia="宋体" w:cs="宋体"/>
          <w:b/>
          <w:color w:val="auto"/>
          <w:szCs w:val="24"/>
          <w:highlight w:val="none"/>
        </w:rPr>
      </w:pPr>
      <w:r>
        <w:rPr>
          <w:rFonts w:hint="eastAsia" w:ascii="宋体" w:hAnsi="宋体" w:eastAsia="宋体" w:cs="宋体"/>
          <w:b/>
          <w:color w:val="auto"/>
          <w:szCs w:val="24"/>
          <w:highlight w:val="none"/>
          <w:lang w:eastAsia="zh-CN"/>
        </w:rPr>
        <w:t>（</w:t>
      </w:r>
      <w:r>
        <w:rPr>
          <w:rFonts w:hint="eastAsia" w:ascii="宋体" w:hAnsi="宋体" w:eastAsia="宋体" w:cs="宋体"/>
          <w:b/>
          <w:color w:val="auto"/>
          <w:szCs w:val="24"/>
          <w:highlight w:val="none"/>
          <w:lang w:val="en-US" w:eastAsia="zh-CN"/>
        </w:rPr>
        <w:t>2</w:t>
      </w:r>
      <w:r>
        <w:rPr>
          <w:rFonts w:hint="eastAsia" w:ascii="宋体" w:hAnsi="宋体" w:eastAsia="宋体" w:cs="宋体"/>
          <w:b/>
          <w:color w:val="auto"/>
          <w:szCs w:val="24"/>
          <w:highlight w:val="none"/>
          <w:lang w:eastAsia="zh-CN"/>
        </w:rPr>
        <w:t>）</w:t>
      </w:r>
      <w:r>
        <w:rPr>
          <w:rFonts w:hint="eastAsia" w:ascii="宋体" w:hAnsi="宋体" w:eastAsia="宋体" w:cs="宋体"/>
          <w:b/>
          <w:color w:val="auto"/>
          <w:szCs w:val="24"/>
          <w:highlight w:val="none"/>
        </w:rPr>
        <w:t>权籍调查及</w:t>
      </w:r>
      <w:r>
        <w:rPr>
          <w:rFonts w:hint="eastAsia" w:ascii="宋体" w:hAnsi="宋体" w:cs="宋体"/>
          <w:b/>
          <w:color w:val="auto"/>
          <w:szCs w:val="24"/>
          <w:highlight w:val="none"/>
          <w:lang w:eastAsia="zh-CN"/>
        </w:rPr>
        <w:t>测绘</w:t>
      </w:r>
      <w:r>
        <w:rPr>
          <w:rFonts w:hint="eastAsia" w:ascii="宋体" w:hAnsi="宋体" w:eastAsia="宋体" w:cs="宋体"/>
          <w:b/>
          <w:color w:val="auto"/>
          <w:szCs w:val="24"/>
          <w:highlight w:val="none"/>
        </w:rPr>
        <w:t>工作</w:t>
      </w:r>
    </w:p>
    <w:p>
      <w:pPr>
        <w:pStyle w:val="967"/>
        <w:spacing w:line="324" w:lineRule="auto"/>
        <w:ind w:firstLine="480"/>
        <w:contextualSpacing/>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在已有历史数据中不动产既没用调查数据也没有测绘成果数据的，需要重新</w:t>
      </w:r>
      <w:r>
        <w:rPr>
          <w:rFonts w:hint="eastAsia" w:ascii="宋体" w:hAnsi="宋体" w:cs="宋体"/>
          <w:color w:val="auto"/>
          <w:szCs w:val="24"/>
          <w:highlight w:val="none"/>
          <w:lang w:eastAsia="zh-CN"/>
        </w:rPr>
        <w:t>测绘</w:t>
      </w:r>
      <w:r>
        <w:rPr>
          <w:rFonts w:hint="eastAsia" w:ascii="宋体" w:hAnsi="宋体" w:eastAsia="宋体" w:cs="宋体"/>
          <w:color w:val="auto"/>
          <w:szCs w:val="24"/>
          <w:highlight w:val="none"/>
        </w:rPr>
        <w:t>同时进行权籍调查。</w:t>
      </w:r>
    </w:p>
    <w:p>
      <w:pPr>
        <w:pStyle w:val="967"/>
        <w:spacing w:line="324" w:lineRule="auto"/>
        <w:ind w:firstLine="482"/>
        <w:contextualSpacing/>
        <w:jc w:val="left"/>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调查内容包括：</w:t>
      </w:r>
    </w:p>
    <w:p>
      <w:pPr>
        <w:pStyle w:val="967"/>
        <w:spacing w:line="324" w:lineRule="auto"/>
        <w:ind w:firstLine="480"/>
        <w:contextualSpacing/>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①宗地信息。查清宗地的权利人、权利类型、权利性质、土地用途、土地变更情况等土地状况。</w:t>
      </w:r>
    </w:p>
    <w:p>
      <w:pPr>
        <w:pStyle w:val="967"/>
        <w:spacing w:line="324" w:lineRule="auto"/>
        <w:ind w:firstLine="480"/>
        <w:contextualSpacing/>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②房屋（建、构筑物）信息。查清房屋权利人、坐落、项目名称、房屋性质、构（建）筑物类型、共有情况、用途、规划用途、幢号、总套数、总层数、所在层次、建筑结构、建成年份、建筑面积、专有建筑面积、分摊建筑面积等内容。针对宗地内的建筑物区分所有权的共有部分，还应查清其权利人、建（构）筑物名称、建（构）筑物数量或者面积、土地使用份额、房屋变更情况等。</w:t>
      </w:r>
    </w:p>
    <w:p>
      <w:pPr>
        <w:pStyle w:val="967"/>
        <w:spacing w:line="324" w:lineRule="auto"/>
        <w:ind w:firstLine="480"/>
        <w:contextualSpacing/>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③</w:t>
      </w:r>
      <w:r>
        <w:rPr>
          <w:rFonts w:hint="eastAsia" w:hAnsi="宋体" w:cs="宋体"/>
          <w:color w:val="auto"/>
          <w:sz w:val="24"/>
          <w:highlight w:val="none"/>
          <w:lang w:val="en-US" w:eastAsia="zh-CN"/>
        </w:rPr>
        <w:t>对于老项目，房屋、宗地图形等数据做到应用尽用</w:t>
      </w:r>
      <w:r>
        <w:rPr>
          <w:rFonts w:hint="eastAsia" w:ascii="宋体" w:hAnsi="宋体" w:eastAsia="宋体" w:cs="宋体"/>
          <w:color w:val="auto"/>
          <w:szCs w:val="24"/>
          <w:highlight w:val="none"/>
          <w:lang w:eastAsia="zh-CN"/>
        </w:rPr>
        <w:t>，</w:t>
      </w:r>
      <w:r>
        <w:rPr>
          <w:rFonts w:hint="eastAsia" w:ascii="宋体" w:hAnsi="宋体" w:cs="宋体"/>
          <w:color w:val="auto"/>
          <w:szCs w:val="24"/>
          <w:highlight w:val="none"/>
          <w:lang w:eastAsia="zh-CN"/>
        </w:rPr>
        <w:t>对</w:t>
      </w:r>
      <w:r>
        <w:rPr>
          <w:rFonts w:hint="eastAsia" w:ascii="宋体" w:hAnsi="宋体" w:eastAsia="宋体" w:cs="宋体"/>
          <w:color w:val="auto"/>
          <w:szCs w:val="24"/>
          <w:highlight w:val="none"/>
          <w:lang w:eastAsia="zh-CN"/>
        </w:rPr>
        <w:t>辅房、阳台</w:t>
      </w:r>
      <w:r>
        <w:rPr>
          <w:rFonts w:hint="eastAsia" w:ascii="宋体" w:hAnsi="宋体" w:cs="宋体"/>
          <w:color w:val="auto"/>
          <w:szCs w:val="24"/>
          <w:highlight w:val="none"/>
          <w:lang w:eastAsia="zh-CN"/>
        </w:rPr>
        <w:t>、门厅、走廊</w:t>
      </w:r>
      <w:r>
        <w:rPr>
          <w:rFonts w:hint="eastAsia" w:ascii="宋体" w:hAnsi="宋体" w:eastAsia="宋体" w:cs="宋体"/>
          <w:color w:val="auto"/>
          <w:szCs w:val="24"/>
          <w:highlight w:val="none"/>
          <w:lang w:eastAsia="zh-CN"/>
        </w:rPr>
        <w:t>等</w:t>
      </w:r>
      <w:r>
        <w:rPr>
          <w:rFonts w:hint="eastAsia" w:ascii="宋体" w:hAnsi="宋体" w:cs="宋体"/>
          <w:color w:val="auto"/>
          <w:szCs w:val="24"/>
          <w:highlight w:val="none"/>
          <w:lang w:eastAsia="zh-CN"/>
        </w:rPr>
        <w:t>漏测</w:t>
      </w:r>
      <w:r>
        <w:rPr>
          <w:rFonts w:hint="eastAsia" w:ascii="宋体" w:hAnsi="宋体" w:eastAsia="宋体" w:cs="宋体"/>
          <w:color w:val="auto"/>
          <w:szCs w:val="24"/>
          <w:highlight w:val="none"/>
          <w:lang w:eastAsia="zh-CN"/>
        </w:rPr>
        <w:t>的，</w:t>
      </w:r>
      <w:r>
        <w:rPr>
          <w:rFonts w:hint="eastAsia" w:ascii="宋体" w:hAnsi="宋体" w:eastAsia="宋体" w:cs="宋体"/>
          <w:color w:val="auto"/>
          <w:szCs w:val="24"/>
          <w:highlight w:val="none"/>
        </w:rPr>
        <w:t>需要</w:t>
      </w:r>
      <w:r>
        <w:rPr>
          <w:rFonts w:hint="eastAsia" w:ascii="宋体" w:hAnsi="宋体" w:cs="宋体"/>
          <w:color w:val="auto"/>
          <w:szCs w:val="24"/>
          <w:highlight w:val="none"/>
          <w:lang w:eastAsia="zh-CN"/>
        </w:rPr>
        <w:t>测绘并</w:t>
      </w:r>
      <w:r>
        <w:rPr>
          <w:rFonts w:hint="eastAsia" w:ascii="宋体" w:hAnsi="宋体" w:eastAsia="宋体" w:cs="宋体"/>
          <w:color w:val="auto"/>
          <w:szCs w:val="24"/>
          <w:highlight w:val="none"/>
        </w:rPr>
        <w:t>同时进行权籍调查</w:t>
      </w:r>
      <w:r>
        <w:rPr>
          <w:rFonts w:hint="eastAsia" w:ascii="宋体" w:hAnsi="宋体" w:cs="宋体"/>
          <w:color w:val="auto"/>
          <w:szCs w:val="24"/>
          <w:highlight w:val="none"/>
          <w:lang w:eastAsia="zh-CN"/>
        </w:rPr>
        <w:t>，结算时按老项目处理。</w:t>
      </w:r>
    </w:p>
    <w:p>
      <w:pPr>
        <w:pStyle w:val="967"/>
        <w:spacing w:line="324" w:lineRule="auto"/>
        <w:ind w:firstLine="482"/>
        <w:contextualSpacing/>
        <w:jc w:val="left"/>
        <w:rPr>
          <w:rFonts w:hint="eastAsia" w:ascii="宋体" w:hAnsi="宋体" w:eastAsia="宋体" w:cs="宋体"/>
          <w:b/>
          <w:color w:val="auto"/>
          <w:szCs w:val="24"/>
          <w:highlight w:val="none"/>
        </w:rPr>
      </w:pPr>
      <w:r>
        <w:rPr>
          <w:rFonts w:hint="eastAsia" w:ascii="宋体" w:hAnsi="宋体" w:cs="宋体"/>
          <w:b/>
          <w:color w:val="auto"/>
          <w:szCs w:val="24"/>
          <w:highlight w:val="none"/>
          <w:lang w:eastAsia="zh-CN"/>
        </w:rPr>
        <w:t>测绘</w:t>
      </w:r>
      <w:r>
        <w:rPr>
          <w:rFonts w:hint="eastAsia" w:ascii="宋体" w:hAnsi="宋体" w:eastAsia="宋体" w:cs="宋体"/>
          <w:b/>
          <w:color w:val="auto"/>
          <w:szCs w:val="24"/>
          <w:highlight w:val="none"/>
        </w:rPr>
        <w:t>工作包括：</w:t>
      </w:r>
    </w:p>
    <w:p>
      <w:pPr>
        <w:pStyle w:val="967"/>
        <w:spacing w:line="324" w:lineRule="auto"/>
        <w:ind w:firstLine="480"/>
        <w:contextualSpacing/>
        <w:jc w:val="left"/>
        <w:rPr>
          <w:rFonts w:hint="eastAsia" w:ascii="宋体" w:hAnsi="宋体" w:eastAsia="宋体" w:cs="宋体"/>
          <w:color w:val="auto"/>
          <w:szCs w:val="24"/>
          <w:highlight w:val="none"/>
        </w:rPr>
      </w:pPr>
      <w:bookmarkStart w:id="27" w:name="_Toc415574776"/>
      <w:r>
        <w:rPr>
          <w:rFonts w:hint="eastAsia" w:ascii="宋体" w:hAnsi="宋体" w:eastAsia="宋体" w:cs="宋体"/>
          <w:color w:val="auto"/>
          <w:szCs w:val="24"/>
          <w:highlight w:val="none"/>
        </w:rPr>
        <w:t>①测绘精度</w:t>
      </w:r>
      <w:bookmarkEnd w:id="27"/>
    </w:p>
    <w:p>
      <w:pPr>
        <w:pStyle w:val="967"/>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本次不动产权籍调查中地籍测量精度按照国家及省相关标准执行，不动产测绘面积量算精度要求为二级。如下表：</w:t>
      </w:r>
    </w:p>
    <w:p>
      <w:pPr>
        <w:widowControl/>
        <w:shd w:val="clear" w:color="auto" w:fill="FFFFFF"/>
        <w:spacing w:line="324" w:lineRule="auto"/>
        <w:ind w:right="150" w:firstLine="482"/>
        <w:contextualSpacing/>
        <w:jc w:val="left"/>
        <w:rPr>
          <w:rFonts w:hint="eastAsia" w:ascii="宋体" w:hAnsi="宋体" w:eastAsia="宋体" w:cs="宋体"/>
          <w:szCs w:val="24"/>
          <w:highlight w:val="none"/>
        </w:rPr>
      </w:pPr>
      <w:r>
        <w:rPr>
          <w:rFonts w:hint="eastAsia" w:ascii="宋体" w:hAnsi="宋体" w:eastAsia="宋体" w:cs="宋体"/>
          <w:b/>
          <w:kern w:val="0"/>
          <w:szCs w:val="24"/>
          <w:highlight w:val="none"/>
          <w:shd w:val="clear" w:color="auto" w:fill="FFFFFF"/>
          <w:lang w:bidi="ar"/>
        </w:rPr>
        <w:t>房产测绘精度要求</w:t>
      </w:r>
    </w:p>
    <w:tbl>
      <w:tblPr>
        <w:tblStyle w:val="62"/>
        <w:tblW w:w="8016"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2294"/>
        <w:gridCol w:w="764"/>
        <w:gridCol w:w="2475"/>
        <w:gridCol w:w="248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229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969"/>
              <w:spacing w:line="324" w:lineRule="auto"/>
              <w:ind w:firstLine="480" w:firstLineChars="200"/>
              <w:contextualSpacing/>
              <w:rPr>
                <w:rFonts w:hint="eastAsia" w:ascii="宋体" w:hAnsi="宋体" w:eastAsia="宋体" w:cs="宋体"/>
                <w:sz w:val="24"/>
                <w:highlight w:val="none"/>
              </w:rPr>
            </w:pPr>
            <w:r>
              <w:rPr>
                <w:rFonts w:hint="eastAsia" w:ascii="宋体" w:hAnsi="宋体" w:eastAsia="宋体" w:cs="宋体"/>
                <w:sz w:val="24"/>
                <w:highlight w:val="none"/>
                <w:lang w:bidi="ar"/>
              </w:rPr>
              <w:t>精 度 类 别</w:t>
            </w:r>
          </w:p>
        </w:tc>
        <w:tc>
          <w:tcPr>
            <w:tcW w:w="764"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969"/>
              <w:spacing w:line="324" w:lineRule="auto"/>
              <w:ind w:firstLine="0" w:firstLineChars="0"/>
              <w:contextualSpacing/>
              <w:jc w:val="center"/>
              <w:rPr>
                <w:rFonts w:hint="eastAsia" w:ascii="宋体" w:hAnsi="宋体" w:eastAsia="宋体" w:cs="宋体"/>
                <w:sz w:val="24"/>
                <w:highlight w:val="none"/>
              </w:rPr>
            </w:pPr>
            <w:r>
              <w:rPr>
                <w:rFonts w:hint="eastAsia" w:ascii="宋体" w:hAnsi="宋体" w:eastAsia="宋体" w:cs="宋体"/>
                <w:sz w:val="24"/>
                <w:highlight w:val="none"/>
                <w:lang w:bidi="ar"/>
              </w:rPr>
              <w:t>等级</w:t>
            </w:r>
          </w:p>
        </w:tc>
        <w:tc>
          <w:tcPr>
            <w:tcW w:w="247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969"/>
              <w:spacing w:line="324" w:lineRule="auto"/>
              <w:ind w:firstLine="787" w:firstLineChars="328"/>
              <w:contextualSpacing/>
              <w:jc w:val="both"/>
              <w:rPr>
                <w:rFonts w:hint="eastAsia" w:ascii="宋体" w:hAnsi="宋体" w:eastAsia="宋体" w:cs="宋体"/>
                <w:sz w:val="24"/>
                <w:highlight w:val="none"/>
              </w:rPr>
            </w:pPr>
            <w:r>
              <w:rPr>
                <w:rFonts w:hint="eastAsia" w:ascii="宋体" w:hAnsi="宋体" w:eastAsia="宋体" w:cs="宋体"/>
                <w:sz w:val="24"/>
                <w:highlight w:val="none"/>
                <w:lang w:bidi="ar"/>
              </w:rPr>
              <w:t>限差</w:t>
            </w:r>
          </w:p>
        </w:tc>
        <w:tc>
          <w:tcPr>
            <w:tcW w:w="2483"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969"/>
              <w:spacing w:line="324" w:lineRule="auto"/>
              <w:ind w:firstLine="480"/>
              <w:contextualSpacing/>
              <w:rPr>
                <w:rFonts w:hint="eastAsia" w:ascii="宋体" w:hAnsi="宋体" w:eastAsia="宋体" w:cs="宋体"/>
                <w:sz w:val="24"/>
                <w:highlight w:val="none"/>
              </w:rPr>
            </w:pPr>
            <w:r>
              <w:rPr>
                <w:rFonts w:hint="eastAsia" w:ascii="宋体" w:hAnsi="宋体" w:eastAsia="宋体" w:cs="宋体"/>
                <w:sz w:val="24"/>
                <w:highlight w:val="none"/>
                <w:lang w:bidi="ar"/>
              </w:rPr>
              <w:t>中 误 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0" w:hRule="atLeast"/>
          <w:jc w:val="center"/>
        </w:trPr>
        <w:tc>
          <w:tcPr>
            <w:tcW w:w="2294"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969"/>
              <w:spacing w:line="324" w:lineRule="auto"/>
              <w:contextualSpacing/>
              <w:rPr>
                <w:rFonts w:hint="eastAsia" w:ascii="宋体" w:hAnsi="宋体" w:eastAsia="宋体" w:cs="宋体"/>
                <w:sz w:val="24"/>
                <w:highlight w:val="none"/>
              </w:rPr>
            </w:pPr>
            <w:r>
              <w:rPr>
                <w:rFonts w:hint="eastAsia" w:ascii="宋体" w:hAnsi="宋体" w:eastAsia="宋体" w:cs="宋体"/>
                <w:sz w:val="24"/>
                <w:highlight w:val="none"/>
                <w:lang w:bidi="ar"/>
              </w:rPr>
              <w:t>界址点精度/m</w:t>
            </w:r>
          </w:p>
        </w:tc>
        <w:tc>
          <w:tcPr>
            <w:tcW w:w="764" w:type="dxa"/>
            <w:tcBorders>
              <w:top w:val="nil"/>
              <w:left w:val="nil"/>
              <w:bottom w:val="single" w:color="auto" w:sz="8" w:space="0"/>
              <w:right w:val="single" w:color="auto" w:sz="8" w:space="0"/>
            </w:tcBorders>
            <w:noWrap w:val="0"/>
            <w:tcMar>
              <w:left w:w="108" w:type="dxa"/>
              <w:right w:w="108" w:type="dxa"/>
            </w:tcMar>
            <w:vAlign w:val="center"/>
          </w:tcPr>
          <w:p>
            <w:pPr>
              <w:pStyle w:val="969"/>
              <w:spacing w:line="324" w:lineRule="auto"/>
              <w:ind w:firstLine="0" w:firstLineChars="0"/>
              <w:contextualSpacing/>
              <w:jc w:val="center"/>
              <w:rPr>
                <w:rFonts w:hint="eastAsia" w:ascii="宋体" w:hAnsi="宋体" w:eastAsia="宋体" w:cs="宋体"/>
                <w:sz w:val="24"/>
                <w:highlight w:val="none"/>
              </w:rPr>
            </w:pPr>
            <w:r>
              <w:rPr>
                <w:rFonts w:hint="eastAsia" w:ascii="宋体" w:hAnsi="宋体" w:eastAsia="宋体" w:cs="宋体"/>
                <w:sz w:val="24"/>
                <w:highlight w:val="none"/>
                <w:lang w:bidi="ar"/>
              </w:rPr>
              <w:t>二</w:t>
            </w:r>
          </w:p>
        </w:tc>
        <w:tc>
          <w:tcPr>
            <w:tcW w:w="2475" w:type="dxa"/>
            <w:tcBorders>
              <w:top w:val="nil"/>
              <w:left w:val="nil"/>
              <w:bottom w:val="single" w:color="auto" w:sz="8" w:space="0"/>
              <w:right w:val="single" w:color="auto" w:sz="8" w:space="0"/>
            </w:tcBorders>
            <w:noWrap w:val="0"/>
            <w:tcMar>
              <w:left w:w="108" w:type="dxa"/>
              <w:right w:w="108" w:type="dxa"/>
            </w:tcMar>
            <w:vAlign w:val="center"/>
          </w:tcPr>
          <w:p>
            <w:pPr>
              <w:pStyle w:val="969"/>
              <w:spacing w:line="324" w:lineRule="auto"/>
              <w:contextualSpacing/>
              <w:rPr>
                <w:rFonts w:hint="eastAsia" w:ascii="宋体" w:hAnsi="宋体" w:eastAsia="宋体" w:cs="宋体"/>
                <w:sz w:val="24"/>
                <w:highlight w:val="none"/>
              </w:rPr>
            </w:pPr>
            <w:r>
              <w:rPr>
                <w:rFonts w:hint="eastAsia" w:ascii="宋体" w:hAnsi="宋体" w:eastAsia="宋体" w:cs="宋体"/>
                <w:sz w:val="24"/>
                <w:highlight w:val="none"/>
                <w:lang w:bidi="ar"/>
              </w:rPr>
              <w:t>±0.10</w:t>
            </w:r>
          </w:p>
        </w:tc>
        <w:tc>
          <w:tcPr>
            <w:tcW w:w="2483" w:type="dxa"/>
            <w:tcBorders>
              <w:top w:val="nil"/>
              <w:left w:val="nil"/>
              <w:bottom w:val="single" w:color="auto" w:sz="8" w:space="0"/>
              <w:right w:val="single" w:color="auto" w:sz="8" w:space="0"/>
            </w:tcBorders>
            <w:noWrap w:val="0"/>
            <w:tcMar>
              <w:left w:w="108" w:type="dxa"/>
              <w:right w:w="108" w:type="dxa"/>
            </w:tcMar>
            <w:vAlign w:val="center"/>
          </w:tcPr>
          <w:p>
            <w:pPr>
              <w:pStyle w:val="969"/>
              <w:spacing w:line="324" w:lineRule="auto"/>
              <w:ind w:firstLine="480"/>
              <w:contextualSpacing/>
              <w:rPr>
                <w:rFonts w:hint="eastAsia" w:ascii="宋体" w:hAnsi="宋体" w:eastAsia="宋体" w:cs="宋体"/>
                <w:sz w:val="24"/>
                <w:highlight w:val="none"/>
              </w:rPr>
            </w:pPr>
            <w:r>
              <w:rPr>
                <w:rFonts w:hint="eastAsia" w:ascii="宋体" w:hAnsi="宋体" w:eastAsia="宋体" w:cs="宋体"/>
                <w:sz w:val="24"/>
                <w:highlight w:val="none"/>
                <w:lang w:bidi="ar"/>
              </w:rPr>
              <w:t>±0.05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0" w:hRule="atLeast"/>
          <w:jc w:val="center"/>
        </w:trPr>
        <w:tc>
          <w:tcPr>
            <w:tcW w:w="2294"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969"/>
              <w:spacing w:line="324" w:lineRule="auto"/>
              <w:contextualSpacing/>
              <w:rPr>
                <w:rFonts w:hint="eastAsia" w:ascii="宋体" w:hAnsi="宋体" w:eastAsia="宋体" w:cs="宋体"/>
                <w:sz w:val="24"/>
                <w:highlight w:val="none"/>
              </w:rPr>
            </w:pPr>
            <w:r>
              <w:rPr>
                <w:rFonts w:hint="eastAsia" w:ascii="宋体" w:hAnsi="宋体" w:eastAsia="宋体" w:cs="宋体"/>
                <w:sz w:val="24"/>
                <w:highlight w:val="none"/>
                <w:lang w:bidi="ar"/>
              </w:rPr>
              <w:t>房产面积精度/m</w:t>
            </w:r>
          </w:p>
        </w:tc>
        <w:tc>
          <w:tcPr>
            <w:tcW w:w="764" w:type="dxa"/>
            <w:tcBorders>
              <w:top w:val="nil"/>
              <w:left w:val="nil"/>
              <w:bottom w:val="single" w:color="auto" w:sz="8" w:space="0"/>
              <w:right w:val="single" w:color="auto" w:sz="8" w:space="0"/>
            </w:tcBorders>
            <w:noWrap w:val="0"/>
            <w:tcMar>
              <w:left w:w="108" w:type="dxa"/>
              <w:right w:w="108" w:type="dxa"/>
            </w:tcMar>
            <w:vAlign w:val="center"/>
          </w:tcPr>
          <w:p>
            <w:pPr>
              <w:pStyle w:val="969"/>
              <w:spacing w:line="324" w:lineRule="auto"/>
              <w:ind w:firstLine="0" w:firstLineChars="0"/>
              <w:contextualSpacing/>
              <w:jc w:val="center"/>
              <w:rPr>
                <w:rFonts w:hint="eastAsia" w:ascii="宋体" w:hAnsi="宋体" w:eastAsia="宋体" w:cs="宋体"/>
                <w:sz w:val="24"/>
                <w:highlight w:val="none"/>
              </w:rPr>
            </w:pPr>
            <w:r>
              <w:rPr>
                <w:rFonts w:hint="eastAsia" w:ascii="宋体" w:hAnsi="宋体" w:eastAsia="宋体" w:cs="宋体"/>
                <w:sz w:val="24"/>
                <w:highlight w:val="none"/>
                <w:lang w:bidi="ar"/>
              </w:rPr>
              <w:t>二</w:t>
            </w:r>
          </w:p>
        </w:tc>
        <w:tc>
          <w:tcPr>
            <w:tcW w:w="2475" w:type="dxa"/>
            <w:tcBorders>
              <w:top w:val="nil"/>
              <w:left w:val="nil"/>
              <w:bottom w:val="single" w:color="auto" w:sz="8" w:space="0"/>
              <w:right w:val="single" w:color="auto" w:sz="8" w:space="0"/>
            </w:tcBorders>
            <w:noWrap w:val="0"/>
            <w:tcMar>
              <w:left w:w="108" w:type="dxa"/>
              <w:right w:w="108" w:type="dxa"/>
            </w:tcMar>
            <w:vAlign w:val="center"/>
          </w:tcPr>
          <w:p>
            <w:pPr>
              <w:pStyle w:val="969"/>
              <w:spacing w:line="324" w:lineRule="auto"/>
              <w:contextualSpacing/>
              <w:rPr>
                <w:rFonts w:hint="eastAsia" w:ascii="宋体" w:hAnsi="宋体" w:eastAsia="宋体" w:cs="宋体"/>
                <w:sz w:val="24"/>
                <w:highlight w:val="none"/>
              </w:rPr>
            </w:pPr>
            <w:r>
              <w:rPr>
                <w:rFonts w:hint="eastAsia" w:ascii="宋体" w:hAnsi="宋体" w:eastAsia="宋体" w:cs="宋体"/>
                <w:sz w:val="24"/>
                <w:highlight w:val="none"/>
                <w:lang w:bidi="ar"/>
              </w:rPr>
              <w:t>±（0.04√S+0.002S）</w:t>
            </w:r>
          </w:p>
        </w:tc>
        <w:tc>
          <w:tcPr>
            <w:tcW w:w="2483" w:type="dxa"/>
            <w:tcBorders>
              <w:top w:val="nil"/>
              <w:left w:val="nil"/>
              <w:bottom w:val="single" w:color="auto" w:sz="8" w:space="0"/>
              <w:right w:val="single" w:color="auto" w:sz="8" w:space="0"/>
            </w:tcBorders>
            <w:noWrap w:val="0"/>
            <w:tcMar>
              <w:left w:w="108" w:type="dxa"/>
              <w:right w:w="108" w:type="dxa"/>
            </w:tcMar>
            <w:vAlign w:val="center"/>
          </w:tcPr>
          <w:p>
            <w:pPr>
              <w:pStyle w:val="969"/>
              <w:spacing w:line="324" w:lineRule="auto"/>
              <w:contextualSpacing/>
              <w:rPr>
                <w:rFonts w:hint="eastAsia" w:ascii="宋体" w:hAnsi="宋体" w:eastAsia="宋体" w:cs="宋体"/>
                <w:sz w:val="24"/>
                <w:highlight w:val="none"/>
              </w:rPr>
            </w:pPr>
            <w:r>
              <w:rPr>
                <w:rFonts w:hint="eastAsia" w:ascii="宋体" w:hAnsi="宋体" w:eastAsia="宋体" w:cs="宋体"/>
                <w:sz w:val="24"/>
                <w:highlight w:val="none"/>
                <w:lang w:bidi="ar"/>
              </w:rPr>
              <w:t>±（0.02√S+0.002S）</w:t>
            </w:r>
          </w:p>
        </w:tc>
      </w:tr>
    </w:tbl>
    <w:p>
      <w:pPr>
        <w:pStyle w:val="967"/>
        <w:spacing w:line="324" w:lineRule="auto"/>
        <w:ind w:firstLine="720" w:firstLineChars="300"/>
        <w:contextualSpacing/>
        <w:jc w:val="left"/>
        <w:rPr>
          <w:rFonts w:hint="eastAsia" w:ascii="宋体" w:hAnsi="宋体" w:eastAsia="宋体" w:cs="宋体"/>
          <w:szCs w:val="24"/>
          <w:highlight w:val="none"/>
        </w:rPr>
      </w:pPr>
      <w:r>
        <w:rPr>
          <w:rFonts w:hint="eastAsia" w:ascii="宋体" w:hAnsi="宋体" w:eastAsia="宋体" w:cs="宋体"/>
          <w:szCs w:val="24"/>
          <w:highlight w:val="none"/>
          <w:shd w:val="clear" w:color="auto" w:fill="FFFFFF"/>
          <w:lang w:bidi="ar"/>
        </w:rPr>
        <w:t>注：S为房产面积，单位为m</w:t>
      </w:r>
      <w:r>
        <w:rPr>
          <w:rFonts w:hint="eastAsia" w:ascii="宋体" w:hAnsi="宋体" w:eastAsia="宋体" w:cs="宋体"/>
          <w:szCs w:val="24"/>
          <w:highlight w:val="none"/>
          <w:shd w:val="clear" w:color="auto" w:fill="FFFFFF"/>
          <w:vertAlign w:val="superscript"/>
          <w:lang w:bidi="ar"/>
        </w:rPr>
        <w:t>2</w:t>
      </w:r>
    </w:p>
    <w:p>
      <w:pPr>
        <w:pStyle w:val="967"/>
        <w:spacing w:line="324" w:lineRule="auto"/>
        <w:ind w:firstLine="480"/>
        <w:contextualSpacing/>
        <w:jc w:val="left"/>
        <w:rPr>
          <w:rFonts w:hint="eastAsia" w:ascii="宋体" w:hAnsi="宋体" w:eastAsia="宋体" w:cs="宋体"/>
          <w:szCs w:val="24"/>
          <w:highlight w:val="none"/>
        </w:rPr>
      </w:pPr>
      <w:bookmarkStart w:id="28" w:name="_Toc423079860"/>
      <w:r>
        <w:rPr>
          <w:rFonts w:hint="eastAsia" w:ascii="宋体" w:hAnsi="宋体" w:eastAsia="宋体" w:cs="宋体"/>
          <w:szCs w:val="24"/>
          <w:highlight w:val="none"/>
        </w:rPr>
        <w:t>量（测）距精度按照边长总长限差控制和按比例限差控制两种方法评定：</w:t>
      </w:r>
    </w:p>
    <w:p>
      <w:pPr>
        <w:pStyle w:val="967"/>
        <w:numPr>
          <w:ilvl w:val="0"/>
          <w:numId w:val="7"/>
        </w:numPr>
        <w:spacing w:line="324" w:lineRule="auto"/>
        <w:ind w:firstLineChars="0"/>
        <w:contextualSpacing/>
        <w:jc w:val="left"/>
        <w:rPr>
          <w:rFonts w:hint="eastAsia" w:ascii="宋体" w:hAnsi="宋体" w:eastAsia="宋体" w:cs="宋体"/>
          <w:szCs w:val="24"/>
          <w:highlight w:val="none"/>
        </w:rPr>
      </w:pPr>
      <w:r>
        <w:rPr>
          <w:rFonts w:hint="eastAsia" w:ascii="宋体" w:hAnsi="宋体" w:eastAsia="宋体" w:cs="宋体"/>
          <w:szCs w:val="24"/>
          <w:highlight w:val="none"/>
        </w:rPr>
        <w:t>边长超过50m，以总长限差控制，限差为±0.04m；</w:t>
      </w:r>
    </w:p>
    <w:p>
      <w:pPr>
        <w:pStyle w:val="967"/>
        <w:numPr>
          <w:ilvl w:val="0"/>
          <w:numId w:val="7"/>
        </w:numPr>
        <w:spacing w:line="324" w:lineRule="auto"/>
        <w:ind w:firstLineChars="0"/>
        <w:contextualSpacing/>
        <w:jc w:val="left"/>
        <w:rPr>
          <w:rFonts w:hint="eastAsia" w:ascii="宋体" w:hAnsi="宋体" w:eastAsia="宋体" w:cs="宋体"/>
          <w:szCs w:val="24"/>
          <w:highlight w:val="none"/>
        </w:rPr>
      </w:pPr>
      <w:r>
        <w:rPr>
          <w:rFonts w:hint="eastAsia" w:ascii="宋体" w:hAnsi="宋体" w:eastAsia="宋体" w:cs="宋体"/>
          <w:szCs w:val="24"/>
          <w:highlight w:val="none"/>
        </w:rPr>
        <w:t xml:space="preserve">边长未超过50m，以按比例限差控制，限差计算公式： </w:t>
      </w:r>
    </w:p>
    <w:p>
      <w:pPr>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drawing>
          <wp:inline distT="0" distB="0" distL="114300" distR="114300">
            <wp:extent cx="1666875" cy="2667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4"/>
                    <a:stretch>
                      <a:fillRect/>
                    </a:stretch>
                  </pic:blipFill>
                  <pic:spPr>
                    <a:xfrm>
                      <a:off x="0" y="0"/>
                      <a:ext cx="1666875" cy="266700"/>
                    </a:xfrm>
                    <a:prstGeom prst="rect">
                      <a:avLst/>
                    </a:prstGeom>
                    <a:noFill/>
                    <a:ln>
                      <a:noFill/>
                    </a:ln>
                  </pic:spPr>
                </pic:pic>
              </a:graphicData>
            </a:graphic>
          </wp:inline>
        </w:drawing>
      </w:r>
    </w:p>
    <w:p>
      <w:pPr>
        <w:pStyle w:val="967"/>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式中：D——实测房屋边长值，以m为单位；当D小于10m时，以10m计。</w:t>
      </w:r>
    </w:p>
    <w:bookmarkEnd w:id="28"/>
    <w:p>
      <w:pPr>
        <w:pStyle w:val="967"/>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②房屋建筑面积测算方法</w:t>
      </w:r>
    </w:p>
    <w:p>
      <w:pPr>
        <w:pStyle w:val="967"/>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测绘人员需按照《房产测量规范》GB/T 17986.1-2000、《浙江省房屋建筑面积测算细则(试行)》标准和规定进行测绘，采用实地量测法，以测绘数据进行建筑面积测算。</w:t>
      </w:r>
    </w:p>
    <w:p>
      <w:pPr>
        <w:pStyle w:val="967"/>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③图件比例</w:t>
      </w:r>
    </w:p>
    <w:p>
      <w:pPr>
        <w:pStyle w:val="967"/>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本次测绘集体土地范围内房屋的面积，按采购方要求比例尺出具测绘报告，制作房产分户图，宗地图按照采购方要求比例尺出具。</w:t>
      </w:r>
    </w:p>
    <w:p>
      <w:pPr>
        <w:pStyle w:val="967"/>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④不动产权籍调查报告</w:t>
      </w:r>
    </w:p>
    <w:p>
      <w:pPr>
        <w:pStyle w:val="967"/>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不动产权籍调查报告，一式四份，测绘成果书中需包含下列内容：</w:t>
      </w:r>
    </w:p>
    <w:p>
      <w:pPr>
        <w:pStyle w:val="967"/>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项目概况、地籍调查表、界址表、宗地图、房屋调查表、房屋分户图、房屋照片、其他必要材料。</w:t>
      </w:r>
    </w:p>
    <w:p>
      <w:pPr>
        <w:widowControl/>
        <w:shd w:val="clear" w:color="auto" w:fill="FFFFFF"/>
        <w:spacing w:line="324" w:lineRule="auto"/>
        <w:ind w:right="150" w:firstLine="482"/>
        <w:contextualSpacing/>
        <w:jc w:val="left"/>
        <w:rPr>
          <w:rFonts w:hint="eastAsia" w:ascii="宋体" w:hAnsi="宋体" w:eastAsia="宋体" w:cs="宋体"/>
          <w:b/>
          <w:kern w:val="0"/>
          <w:szCs w:val="24"/>
          <w:highlight w:val="none"/>
          <w:shd w:val="clear" w:color="auto" w:fill="FFFFFF"/>
          <w:lang w:bidi="ar"/>
        </w:rPr>
      </w:pPr>
      <w:r>
        <w:rPr>
          <w:rFonts w:hint="eastAsia" w:ascii="宋体" w:hAnsi="宋体" w:eastAsia="宋体" w:cs="宋体"/>
          <w:b/>
          <w:kern w:val="0"/>
          <w:szCs w:val="24"/>
          <w:highlight w:val="none"/>
          <w:shd w:val="clear" w:color="auto" w:fill="FFFFFF"/>
          <w:lang w:eastAsia="zh-CN" w:bidi="ar"/>
        </w:rPr>
        <w:t>宗地</w:t>
      </w:r>
      <w:r>
        <w:rPr>
          <w:rFonts w:hint="eastAsia" w:ascii="宋体" w:hAnsi="宋体" w:eastAsia="宋体" w:cs="宋体"/>
          <w:b/>
          <w:kern w:val="0"/>
          <w:szCs w:val="24"/>
          <w:highlight w:val="none"/>
          <w:shd w:val="clear" w:color="auto" w:fill="FFFFFF"/>
          <w:lang w:bidi="ar"/>
        </w:rPr>
        <w:t>测绘精度要求</w:t>
      </w:r>
    </w:p>
    <w:tbl>
      <w:tblPr>
        <w:tblStyle w:val="62"/>
        <w:tblW w:w="9036" w:type="dxa"/>
        <w:tblInd w:w="0" w:type="dxa"/>
        <w:tblLayout w:type="autofit"/>
        <w:tblCellMar>
          <w:top w:w="0" w:type="dxa"/>
          <w:left w:w="0" w:type="dxa"/>
          <w:bottom w:w="0" w:type="dxa"/>
          <w:right w:w="0" w:type="dxa"/>
        </w:tblCellMar>
      </w:tblPr>
      <w:tblGrid>
        <w:gridCol w:w="732"/>
        <w:gridCol w:w="2378"/>
        <w:gridCol w:w="1772"/>
        <w:gridCol w:w="2090"/>
        <w:gridCol w:w="2064"/>
      </w:tblGrid>
      <w:tr>
        <w:tblPrEx>
          <w:tblCellMar>
            <w:top w:w="0" w:type="dxa"/>
            <w:left w:w="0" w:type="dxa"/>
            <w:bottom w:w="0" w:type="dxa"/>
            <w:right w:w="0" w:type="dxa"/>
          </w:tblCellMar>
        </w:tblPrEx>
        <w:trPr>
          <w:trHeight w:val="631" w:hRule="atLeast"/>
        </w:trPr>
        <w:tc>
          <w:tcPr>
            <w:tcW w:w="732" w:type="dxa"/>
            <w:vMerge w:val="restart"/>
            <w:tcBorders>
              <w:top w:val="single" w:color="000000" w:sz="8" w:space="0"/>
              <w:left w:val="single" w:color="000000" w:sz="8" w:space="0"/>
              <w:bottom w:val="single" w:color="000000" w:sz="8" w:space="0"/>
              <w:right w:val="single" w:color="000000" w:sz="8" w:space="0"/>
            </w:tcBorders>
            <w:noWrap w:val="0"/>
            <w:tcMar>
              <w:top w:w="72" w:type="dxa"/>
              <w:left w:w="144" w:type="dxa"/>
              <w:bottom w:w="72" w:type="dxa"/>
              <w:right w:w="144" w:type="dxa"/>
            </w:tcMar>
            <w:vAlign w:val="center"/>
          </w:tcPr>
          <w:p>
            <w:pPr>
              <w:widowControl/>
              <w:spacing w:line="240" w:lineRule="auto"/>
              <w:jc w:val="center"/>
              <w:textAlignment w:val="baseline"/>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类别</w:t>
            </w:r>
          </w:p>
        </w:tc>
        <w:tc>
          <w:tcPr>
            <w:tcW w:w="4150" w:type="dxa"/>
            <w:gridSpan w:val="2"/>
            <w:tcBorders>
              <w:top w:val="single" w:color="000000" w:sz="8" w:space="0"/>
              <w:left w:val="single" w:color="000000" w:sz="8" w:space="0"/>
              <w:bottom w:val="single" w:color="000000" w:sz="8" w:space="0"/>
              <w:right w:val="single" w:color="000000" w:sz="8" w:space="0"/>
            </w:tcBorders>
            <w:noWrap w:val="0"/>
            <w:tcMar>
              <w:top w:w="72" w:type="dxa"/>
              <w:left w:w="144" w:type="dxa"/>
              <w:bottom w:w="72" w:type="dxa"/>
              <w:right w:w="144" w:type="dxa"/>
            </w:tcMar>
            <w:vAlign w:val="center"/>
          </w:tcPr>
          <w:p>
            <w:pPr>
              <w:widowControl/>
              <w:spacing w:line="240" w:lineRule="auto"/>
              <w:ind w:left="0" w:leftChars="0" w:firstLine="0" w:firstLineChars="0"/>
              <w:jc w:val="both"/>
              <w:textAlignment w:val="baseline"/>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测量点相对于邻近图根点点位中误差</w:t>
            </w:r>
          </w:p>
        </w:tc>
        <w:tc>
          <w:tcPr>
            <w:tcW w:w="2090" w:type="dxa"/>
            <w:vMerge w:val="restart"/>
            <w:tcBorders>
              <w:top w:val="single" w:color="000000" w:sz="8" w:space="0"/>
              <w:left w:val="single" w:color="000000" w:sz="8" w:space="0"/>
              <w:bottom w:val="single" w:color="000000" w:sz="8" w:space="0"/>
              <w:right w:val="single" w:color="000000" w:sz="8" w:space="0"/>
            </w:tcBorders>
            <w:noWrap w:val="0"/>
            <w:tcMar>
              <w:top w:w="72" w:type="dxa"/>
              <w:left w:w="144" w:type="dxa"/>
              <w:bottom w:w="72" w:type="dxa"/>
              <w:right w:w="144" w:type="dxa"/>
            </w:tcMar>
            <w:vAlign w:val="center"/>
          </w:tcPr>
          <w:p>
            <w:pPr>
              <w:widowControl/>
              <w:spacing w:line="240" w:lineRule="auto"/>
              <w:ind w:left="0" w:leftChars="0" w:firstLine="0" w:firstLineChars="0"/>
              <w:jc w:val="both"/>
              <w:textAlignment w:val="baseline"/>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界址点间距允许误差、界址点至邻近地物点关系距离允许误差（cm）</w:t>
            </w:r>
          </w:p>
        </w:tc>
        <w:tc>
          <w:tcPr>
            <w:tcW w:w="2064" w:type="dxa"/>
            <w:vMerge w:val="restart"/>
            <w:tcBorders>
              <w:top w:val="single" w:color="000000" w:sz="8" w:space="0"/>
              <w:left w:val="single" w:color="000000" w:sz="8" w:space="0"/>
              <w:bottom w:val="single" w:color="000000" w:sz="8" w:space="0"/>
              <w:right w:val="single" w:color="000000" w:sz="8" w:space="0"/>
            </w:tcBorders>
            <w:noWrap w:val="0"/>
            <w:tcMar>
              <w:top w:w="72" w:type="dxa"/>
              <w:left w:w="144" w:type="dxa"/>
              <w:bottom w:w="72" w:type="dxa"/>
              <w:right w:w="144" w:type="dxa"/>
            </w:tcMar>
            <w:vAlign w:val="center"/>
          </w:tcPr>
          <w:p>
            <w:pPr>
              <w:widowControl/>
              <w:spacing w:line="240" w:lineRule="auto"/>
              <w:jc w:val="center"/>
              <w:textAlignment w:val="baseline"/>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适用范围</w:t>
            </w:r>
          </w:p>
        </w:tc>
      </w:tr>
      <w:tr>
        <w:tblPrEx>
          <w:tblCellMar>
            <w:top w:w="0" w:type="dxa"/>
            <w:left w:w="0" w:type="dxa"/>
            <w:bottom w:w="0" w:type="dxa"/>
            <w:right w:w="0" w:type="dxa"/>
          </w:tblCellMar>
        </w:tblPrEx>
        <w:trPr>
          <w:trHeight w:val="466" w:hRule="atLeast"/>
        </w:trPr>
        <w:tc>
          <w:tcPr>
            <w:tcW w:w="73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auto"/>
              <w:jc w:val="center"/>
              <w:rPr>
                <w:rFonts w:hint="eastAsia" w:ascii="宋体" w:hAnsi="宋体" w:eastAsia="宋体" w:cs="宋体"/>
                <w:kern w:val="0"/>
                <w:sz w:val="24"/>
                <w:szCs w:val="24"/>
                <w:highlight w:val="none"/>
                <w:lang w:val="en-US" w:eastAsia="zh-CN" w:bidi="ar-SA"/>
              </w:rPr>
            </w:pPr>
          </w:p>
        </w:tc>
        <w:tc>
          <w:tcPr>
            <w:tcW w:w="2378" w:type="dxa"/>
            <w:tcBorders>
              <w:top w:val="single" w:color="000000" w:sz="8" w:space="0"/>
              <w:left w:val="single" w:color="000000" w:sz="8" w:space="0"/>
              <w:bottom w:val="single" w:color="000000" w:sz="8" w:space="0"/>
              <w:right w:val="single" w:color="000000" w:sz="8" w:space="0"/>
            </w:tcBorders>
            <w:noWrap w:val="0"/>
            <w:tcMar>
              <w:top w:w="72" w:type="dxa"/>
              <w:left w:w="144" w:type="dxa"/>
              <w:bottom w:w="72" w:type="dxa"/>
              <w:right w:w="144" w:type="dxa"/>
            </w:tcMar>
            <w:vAlign w:val="center"/>
          </w:tcPr>
          <w:p>
            <w:pPr>
              <w:widowControl/>
              <w:spacing w:line="240" w:lineRule="auto"/>
              <w:ind w:left="0" w:leftChars="0" w:firstLine="0" w:firstLineChars="0"/>
              <w:jc w:val="both"/>
              <w:textAlignment w:val="baseline"/>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中误差cm</w:t>
            </w:r>
          </w:p>
        </w:tc>
        <w:tc>
          <w:tcPr>
            <w:tcW w:w="1772" w:type="dxa"/>
            <w:tcBorders>
              <w:top w:val="single" w:color="000000" w:sz="8" w:space="0"/>
              <w:left w:val="single" w:color="000000" w:sz="8" w:space="0"/>
              <w:bottom w:val="single" w:color="000000" w:sz="8" w:space="0"/>
              <w:right w:val="single" w:color="000000" w:sz="8" w:space="0"/>
            </w:tcBorders>
            <w:noWrap w:val="0"/>
            <w:tcMar>
              <w:top w:w="72" w:type="dxa"/>
              <w:left w:w="144" w:type="dxa"/>
              <w:bottom w:w="72" w:type="dxa"/>
              <w:right w:w="144" w:type="dxa"/>
            </w:tcMar>
            <w:vAlign w:val="center"/>
          </w:tcPr>
          <w:p>
            <w:pPr>
              <w:widowControl/>
              <w:spacing w:line="240" w:lineRule="auto"/>
              <w:ind w:left="0" w:leftChars="0" w:firstLine="0" w:firstLineChars="0"/>
              <w:jc w:val="center"/>
              <w:textAlignment w:val="baseline"/>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允许限差cm</w:t>
            </w:r>
          </w:p>
        </w:tc>
        <w:tc>
          <w:tcPr>
            <w:tcW w:w="2090"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auto"/>
              <w:jc w:val="left"/>
              <w:rPr>
                <w:rFonts w:hint="eastAsia" w:ascii="宋体" w:hAnsi="宋体" w:eastAsia="宋体" w:cs="宋体"/>
                <w:kern w:val="0"/>
                <w:sz w:val="24"/>
                <w:szCs w:val="24"/>
                <w:highlight w:val="none"/>
                <w:lang w:val="en-US" w:eastAsia="zh-CN" w:bidi="ar-SA"/>
              </w:rPr>
            </w:pPr>
          </w:p>
        </w:tc>
        <w:tc>
          <w:tcPr>
            <w:tcW w:w="2064"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spacing w:line="240" w:lineRule="auto"/>
              <w:jc w:val="left"/>
              <w:rPr>
                <w:rFonts w:hint="eastAsia" w:ascii="宋体" w:hAnsi="宋体" w:eastAsia="宋体" w:cs="宋体"/>
                <w:kern w:val="0"/>
                <w:sz w:val="24"/>
                <w:szCs w:val="24"/>
                <w:highlight w:val="none"/>
                <w:lang w:val="en-US" w:eastAsia="zh-CN" w:bidi="ar-SA"/>
              </w:rPr>
            </w:pPr>
          </w:p>
        </w:tc>
      </w:tr>
      <w:tr>
        <w:tblPrEx>
          <w:tblCellMar>
            <w:top w:w="0" w:type="dxa"/>
            <w:left w:w="0" w:type="dxa"/>
            <w:bottom w:w="0" w:type="dxa"/>
            <w:right w:w="0" w:type="dxa"/>
          </w:tblCellMar>
        </w:tblPrEx>
        <w:trPr>
          <w:trHeight w:val="767" w:hRule="atLeast"/>
        </w:trPr>
        <w:tc>
          <w:tcPr>
            <w:tcW w:w="732" w:type="dxa"/>
            <w:tcBorders>
              <w:top w:val="single" w:color="000000" w:sz="8" w:space="0"/>
              <w:left w:val="single" w:color="000000" w:sz="8" w:space="0"/>
              <w:bottom w:val="single" w:color="000000" w:sz="8" w:space="0"/>
              <w:right w:val="single" w:color="000000" w:sz="8" w:space="0"/>
            </w:tcBorders>
            <w:noWrap w:val="0"/>
            <w:tcMar>
              <w:top w:w="72" w:type="dxa"/>
              <w:left w:w="144" w:type="dxa"/>
              <w:bottom w:w="72" w:type="dxa"/>
              <w:right w:w="144" w:type="dxa"/>
            </w:tcMar>
            <w:vAlign w:val="center"/>
          </w:tcPr>
          <w:p>
            <w:pPr>
              <w:widowControl/>
              <w:spacing w:line="240" w:lineRule="auto"/>
              <w:jc w:val="center"/>
              <w:textAlignment w:val="baseline"/>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一</w:t>
            </w:r>
          </w:p>
        </w:tc>
        <w:tc>
          <w:tcPr>
            <w:tcW w:w="2378" w:type="dxa"/>
            <w:tcBorders>
              <w:top w:val="single" w:color="000000" w:sz="8" w:space="0"/>
              <w:left w:val="single" w:color="000000" w:sz="8" w:space="0"/>
              <w:bottom w:val="single" w:color="000000" w:sz="8" w:space="0"/>
              <w:right w:val="single" w:color="000000" w:sz="8" w:space="0"/>
            </w:tcBorders>
            <w:noWrap w:val="0"/>
            <w:tcMar>
              <w:top w:w="72" w:type="dxa"/>
              <w:left w:w="144" w:type="dxa"/>
              <w:bottom w:w="72" w:type="dxa"/>
              <w:right w:w="144" w:type="dxa"/>
            </w:tcMar>
            <w:vAlign w:val="center"/>
          </w:tcPr>
          <w:p>
            <w:pPr>
              <w:widowControl/>
              <w:spacing w:line="240" w:lineRule="auto"/>
              <w:ind w:left="0" w:leftChars="0" w:firstLine="0" w:firstLineChars="0"/>
              <w:jc w:val="center"/>
              <w:textAlignment w:val="baseline"/>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≤±5.0</w:t>
            </w:r>
          </w:p>
        </w:tc>
        <w:tc>
          <w:tcPr>
            <w:tcW w:w="1772" w:type="dxa"/>
            <w:tcBorders>
              <w:top w:val="single" w:color="000000" w:sz="8" w:space="0"/>
              <w:left w:val="single" w:color="000000" w:sz="8" w:space="0"/>
              <w:bottom w:val="single" w:color="000000" w:sz="8" w:space="0"/>
              <w:right w:val="single" w:color="000000" w:sz="8" w:space="0"/>
            </w:tcBorders>
            <w:noWrap w:val="0"/>
            <w:tcMar>
              <w:top w:w="72" w:type="dxa"/>
              <w:left w:w="144" w:type="dxa"/>
              <w:bottom w:w="72" w:type="dxa"/>
              <w:right w:w="144" w:type="dxa"/>
            </w:tcMar>
            <w:vAlign w:val="center"/>
          </w:tcPr>
          <w:p>
            <w:pPr>
              <w:widowControl/>
              <w:spacing w:line="240" w:lineRule="auto"/>
              <w:ind w:left="0" w:leftChars="0" w:firstLine="240" w:firstLineChars="100"/>
              <w:jc w:val="both"/>
              <w:textAlignment w:val="baseline"/>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≤±10.0　　</w:t>
            </w:r>
          </w:p>
        </w:tc>
        <w:tc>
          <w:tcPr>
            <w:tcW w:w="2090" w:type="dxa"/>
            <w:tcBorders>
              <w:top w:val="single" w:color="000000" w:sz="8" w:space="0"/>
              <w:left w:val="single" w:color="000000" w:sz="8" w:space="0"/>
              <w:bottom w:val="single" w:color="000000" w:sz="8" w:space="0"/>
              <w:right w:val="single" w:color="000000" w:sz="8" w:space="0"/>
            </w:tcBorders>
            <w:noWrap w:val="0"/>
            <w:tcMar>
              <w:top w:w="72" w:type="dxa"/>
              <w:left w:w="144" w:type="dxa"/>
              <w:bottom w:w="72" w:type="dxa"/>
              <w:right w:w="144" w:type="dxa"/>
            </w:tcMar>
            <w:vAlign w:val="center"/>
          </w:tcPr>
          <w:p>
            <w:pPr>
              <w:widowControl/>
              <w:spacing w:line="240" w:lineRule="auto"/>
              <w:jc w:val="center"/>
              <w:textAlignment w:val="baseline"/>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≤±10.0</w:t>
            </w:r>
          </w:p>
        </w:tc>
        <w:tc>
          <w:tcPr>
            <w:tcW w:w="2064" w:type="dxa"/>
            <w:tcBorders>
              <w:top w:val="single" w:color="000000" w:sz="8" w:space="0"/>
              <w:left w:val="single" w:color="000000" w:sz="8" w:space="0"/>
              <w:bottom w:val="single" w:color="000000" w:sz="8" w:space="0"/>
              <w:right w:val="single" w:color="000000" w:sz="8" w:space="0"/>
            </w:tcBorders>
            <w:noWrap w:val="0"/>
            <w:tcMar>
              <w:top w:w="72" w:type="dxa"/>
              <w:left w:w="144" w:type="dxa"/>
              <w:bottom w:w="72" w:type="dxa"/>
              <w:right w:w="144" w:type="dxa"/>
            </w:tcMar>
            <w:vAlign w:val="center"/>
          </w:tcPr>
          <w:p>
            <w:pPr>
              <w:widowControl/>
              <w:spacing w:line="240" w:lineRule="auto"/>
              <w:ind w:left="0" w:leftChars="0" w:firstLine="0" w:firstLineChars="0"/>
              <w:jc w:val="both"/>
              <w:textAlignment w:val="baseline"/>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城镇街坊外围界址点及街坊内明显界址点</w:t>
            </w:r>
          </w:p>
        </w:tc>
      </w:tr>
      <w:tr>
        <w:tblPrEx>
          <w:tblCellMar>
            <w:top w:w="0" w:type="dxa"/>
            <w:left w:w="0" w:type="dxa"/>
            <w:bottom w:w="0" w:type="dxa"/>
            <w:right w:w="0" w:type="dxa"/>
          </w:tblCellMar>
        </w:tblPrEx>
        <w:trPr>
          <w:trHeight w:val="763" w:hRule="atLeast"/>
        </w:trPr>
        <w:tc>
          <w:tcPr>
            <w:tcW w:w="732" w:type="dxa"/>
            <w:tcBorders>
              <w:top w:val="single" w:color="000000" w:sz="8" w:space="0"/>
              <w:left w:val="single" w:color="000000" w:sz="8" w:space="0"/>
              <w:bottom w:val="single" w:color="000000" w:sz="8" w:space="0"/>
              <w:right w:val="single" w:color="000000" w:sz="8" w:space="0"/>
            </w:tcBorders>
            <w:noWrap w:val="0"/>
            <w:tcMar>
              <w:top w:w="72" w:type="dxa"/>
              <w:left w:w="144" w:type="dxa"/>
              <w:bottom w:w="72" w:type="dxa"/>
              <w:right w:w="144" w:type="dxa"/>
            </w:tcMar>
            <w:vAlign w:val="center"/>
          </w:tcPr>
          <w:p>
            <w:pPr>
              <w:widowControl/>
              <w:spacing w:line="240" w:lineRule="auto"/>
              <w:jc w:val="center"/>
              <w:textAlignment w:val="baseline"/>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二</w:t>
            </w:r>
          </w:p>
        </w:tc>
        <w:tc>
          <w:tcPr>
            <w:tcW w:w="2378" w:type="dxa"/>
            <w:tcBorders>
              <w:top w:val="single" w:color="000000" w:sz="8" w:space="0"/>
              <w:left w:val="single" w:color="000000" w:sz="8" w:space="0"/>
              <w:bottom w:val="single" w:color="000000" w:sz="8" w:space="0"/>
              <w:right w:val="single" w:color="000000" w:sz="8" w:space="0"/>
            </w:tcBorders>
            <w:noWrap w:val="0"/>
            <w:tcMar>
              <w:top w:w="72" w:type="dxa"/>
              <w:left w:w="144" w:type="dxa"/>
              <w:bottom w:w="72" w:type="dxa"/>
              <w:right w:w="144" w:type="dxa"/>
            </w:tcMar>
            <w:vAlign w:val="center"/>
          </w:tcPr>
          <w:p>
            <w:pPr>
              <w:widowControl/>
              <w:spacing w:line="240" w:lineRule="auto"/>
              <w:ind w:left="0" w:leftChars="0" w:firstLine="0" w:firstLineChars="0"/>
              <w:jc w:val="center"/>
              <w:textAlignment w:val="baseline"/>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≤±7.5</w:t>
            </w:r>
          </w:p>
        </w:tc>
        <w:tc>
          <w:tcPr>
            <w:tcW w:w="1772" w:type="dxa"/>
            <w:tcBorders>
              <w:top w:val="single" w:color="000000" w:sz="8" w:space="0"/>
              <w:left w:val="single" w:color="000000" w:sz="8" w:space="0"/>
              <w:bottom w:val="single" w:color="000000" w:sz="8" w:space="0"/>
              <w:right w:val="single" w:color="000000" w:sz="8" w:space="0"/>
            </w:tcBorders>
            <w:noWrap w:val="0"/>
            <w:tcMar>
              <w:top w:w="72" w:type="dxa"/>
              <w:left w:w="144" w:type="dxa"/>
              <w:bottom w:w="72" w:type="dxa"/>
              <w:right w:w="144" w:type="dxa"/>
            </w:tcMar>
            <w:vAlign w:val="center"/>
          </w:tcPr>
          <w:p>
            <w:pPr>
              <w:widowControl/>
              <w:spacing w:line="240" w:lineRule="auto"/>
              <w:ind w:left="0" w:leftChars="0" w:firstLine="240" w:firstLineChars="100"/>
              <w:jc w:val="both"/>
              <w:textAlignment w:val="baseline"/>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≤±15.0　　　　</w:t>
            </w:r>
          </w:p>
        </w:tc>
        <w:tc>
          <w:tcPr>
            <w:tcW w:w="2090" w:type="dxa"/>
            <w:tcBorders>
              <w:top w:val="single" w:color="000000" w:sz="8" w:space="0"/>
              <w:left w:val="single" w:color="000000" w:sz="8" w:space="0"/>
              <w:bottom w:val="single" w:color="000000" w:sz="8" w:space="0"/>
              <w:right w:val="single" w:color="000000" w:sz="8" w:space="0"/>
            </w:tcBorders>
            <w:noWrap w:val="0"/>
            <w:tcMar>
              <w:top w:w="72" w:type="dxa"/>
              <w:left w:w="144" w:type="dxa"/>
              <w:bottom w:w="72" w:type="dxa"/>
              <w:right w:w="144" w:type="dxa"/>
            </w:tcMar>
            <w:vAlign w:val="center"/>
          </w:tcPr>
          <w:p>
            <w:pPr>
              <w:widowControl/>
              <w:spacing w:line="240" w:lineRule="auto"/>
              <w:ind w:left="547" w:hanging="547"/>
              <w:jc w:val="both"/>
              <w:textAlignment w:val="baseline"/>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≤±15.0</w:t>
            </w:r>
          </w:p>
        </w:tc>
        <w:tc>
          <w:tcPr>
            <w:tcW w:w="2064" w:type="dxa"/>
            <w:tcBorders>
              <w:top w:val="single" w:color="000000" w:sz="8" w:space="0"/>
              <w:left w:val="single" w:color="000000" w:sz="8" w:space="0"/>
              <w:bottom w:val="single" w:color="000000" w:sz="8" w:space="0"/>
              <w:right w:val="single" w:color="000000" w:sz="8" w:space="0"/>
            </w:tcBorders>
            <w:noWrap w:val="0"/>
            <w:tcMar>
              <w:top w:w="72" w:type="dxa"/>
              <w:left w:w="144" w:type="dxa"/>
              <w:bottom w:w="72" w:type="dxa"/>
              <w:right w:w="144" w:type="dxa"/>
            </w:tcMar>
            <w:vAlign w:val="center"/>
          </w:tcPr>
          <w:p>
            <w:pPr>
              <w:widowControl/>
              <w:spacing w:line="240" w:lineRule="auto"/>
              <w:ind w:left="0" w:leftChars="0" w:firstLine="0" w:firstLineChars="0"/>
              <w:jc w:val="left"/>
              <w:textAlignment w:val="baseline"/>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城镇街坊内部比较隐蔽界址点</w:t>
            </w:r>
          </w:p>
        </w:tc>
      </w:tr>
    </w:tbl>
    <w:p>
      <w:pP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◎界址点测量方法有解析法和图解法两种</w:t>
      </w:r>
    </w:p>
    <w:p>
      <w:pP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解析法——根据角度和距离测量结果按公式解算出界址点坐标的方法</w:t>
      </w:r>
    </w:p>
    <w:p>
      <w:pP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 xml:space="preserve">（包括全站仪法、GPS法）  </w:t>
      </w:r>
    </w:p>
    <w:p>
      <w:pP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图解法——不实地测定界址点的坐标，而由图上量取界址点坐标（包括数字摄影测量法）</w:t>
      </w:r>
    </w:p>
    <w:p>
      <w:pP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①街坊外围全部界址点、街坊内部部分明显界址点，应在图根或图根以上控制点上设站，使用不低于6秒的全站仪，用极坐标法测定 。</w:t>
      </w:r>
    </w:p>
    <w:p>
      <w:pP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②对街坊内隐蔽地区的界址点，可使用内插、外插、距离交会、直角推算等间接方法。距离丈量应使用检验过的钢尺丈量两次取中数。用直角推算时，严禁用短边推长边；用距离交会时，条件边不少于3边；用间接方法计算界址点坐标的数量，不得超过界址点总数20%。 。</w:t>
      </w:r>
    </w:p>
    <w:p>
      <w:pP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 xml:space="preserve">③局部地区图根点的密度不够时，可用极坐标法进行增补测点，不得连续2次增补测点 </w:t>
      </w:r>
    </w:p>
    <w:p>
      <w:pPr>
        <w:spacing w:line="360" w:lineRule="auto"/>
        <w:rPr>
          <w:rFonts w:hint="eastAsia" w:ascii="宋体" w:hAnsi="宋体" w:eastAsia="宋体" w:cs="宋体"/>
          <w:sz w:val="24"/>
          <w:szCs w:val="24"/>
          <w:highlight w:val="none"/>
          <w:lang w:eastAsia="zh-CN"/>
        </w:rPr>
      </w:pPr>
      <w:r>
        <w:rPr>
          <w:rFonts w:hint="eastAsia" w:ascii="宋体" w:hAnsi="宋体" w:eastAsia="宋体" w:cs="宋体"/>
          <w:kern w:val="0"/>
          <w:sz w:val="24"/>
          <w:szCs w:val="24"/>
          <w:highlight w:val="none"/>
          <w:lang w:val="en-US" w:eastAsia="zh-CN" w:bidi="ar-SA"/>
        </w:rPr>
        <w:t>④界址点测量水平角观测半测回，对中误差不大于3mm，测距棱镜零位置不能与界址点位重合时，应加偏心改正。定向边宜长于测定边，定向边检测边长与坐标反算边长之差不应大于30mm，多于3个方向应归零。</w:t>
      </w:r>
    </w:p>
    <w:p>
      <w:pPr>
        <w:pStyle w:val="7"/>
        <w:adjustRightInd w:val="0"/>
        <w:snapToGrid w:val="0"/>
        <w:spacing w:before="0" w:after="0" w:line="360" w:lineRule="auto"/>
        <w:ind w:left="420" w:leftChars="200" w:firstLine="0" w:firstLineChars="0"/>
        <w:contextualSpacing/>
        <w:jc w:val="left"/>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数据入录</w:t>
      </w:r>
    </w:p>
    <w:p>
      <w:pPr>
        <w:pStyle w:val="967"/>
        <w:spacing w:line="360" w:lineRule="auto"/>
        <w:ind w:firstLine="480"/>
        <w:contextualSpacing/>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权籍调查数据入录前要先给采购方全面复核，保证入录的数据符合质量控制要求。</w:t>
      </w:r>
    </w:p>
    <w:p>
      <w:pPr>
        <w:pStyle w:val="967"/>
        <w:spacing w:line="360"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将不动产权籍调查整理后的成果，按照《浙江省不动产登记数据库标准（试行）》对基础地理信息、宗地数据、自然幢数据、权利数据、权利人数据、登记业务等进行数据组织、编码、入录到不动产登记属性数据库中，并生成不动产登记元数据。</w:t>
      </w:r>
    </w:p>
    <w:p>
      <w:pPr>
        <w:pStyle w:val="967"/>
        <w:spacing w:line="360"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按照元数据的要求填写所建数据库的元数据。</w:t>
      </w:r>
    </w:p>
    <w:p>
      <w:pPr>
        <w:pStyle w:val="7"/>
        <w:adjustRightInd w:val="0"/>
        <w:snapToGrid w:val="0"/>
        <w:spacing w:before="0" w:after="0" w:line="360" w:lineRule="auto"/>
        <w:ind w:left="420" w:leftChars="200" w:firstLine="0" w:firstLineChars="0"/>
        <w:contextualSpacing/>
        <w:jc w:val="left"/>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数据入库关联</w:t>
      </w:r>
    </w:p>
    <w:p>
      <w:pPr>
        <w:pStyle w:val="967"/>
        <w:spacing w:line="360"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将整合后的空间数据和非空间数据进行关联，按照不动产单元编码规则进行不动产单元编号，用宗地代码把宗地和不动产单元进行关联，用不动产单元编号把不动产和不动产权利关联，用业务号实现不动产权利和登记过程的关联，最终形成空间数据、非空间数据关联，历史和现状信息清晰完整的不动产登记信息。</w:t>
      </w:r>
    </w:p>
    <w:p>
      <w:pPr>
        <w:pStyle w:val="967"/>
        <w:spacing w:line="360"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lang w:eastAsia="zh-CN"/>
        </w:rPr>
        <w:t>建德市</w:t>
      </w:r>
      <w:r>
        <w:rPr>
          <w:rFonts w:hint="eastAsia" w:ascii="宋体" w:hAnsi="宋体" w:eastAsia="宋体" w:cs="宋体"/>
          <w:szCs w:val="24"/>
          <w:highlight w:val="none"/>
        </w:rPr>
        <w:t>房屋不动产权籍调查与数据入库包括不动产测量成果入库、不动产权籍调查表入库、补录土地登记信息、数据建库入库，成果数据与不动产登记系统</w:t>
      </w:r>
      <w:r>
        <w:rPr>
          <w:rFonts w:hint="eastAsia" w:ascii="宋体" w:hAnsi="宋体" w:cs="宋体"/>
          <w:szCs w:val="24"/>
          <w:highlight w:val="none"/>
          <w:lang w:eastAsia="zh-CN"/>
        </w:rPr>
        <w:t>对接</w:t>
      </w:r>
      <w:r>
        <w:rPr>
          <w:rFonts w:hint="eastAsia" w:ascii="宋体" w:hAnsi="宋体" w:eastAsia="宋体" w:cs="宋体"/>
          <w:szCs w:val="24"/>
          <w:highlight w:val="none"/>
        </w:rPr>
        <w:t>事项。完成房屋调查成果数据入库、属性与图形挂接工作，入库后数据应满足</w:t>
      </w:r>
      <w:r>
        <w:rPr>
          <w:rFonts w:hint="eastAsia" w:ascii="宋体" w:hAnsi="宋体" w:eastAsia="宋体" w:cs="宋体"/>
          <w:szCs w:val="24"/>
          <w:highlight w:val="none"/>
          <w:lang w:eastAsia="zh-CN"/>
        </w:rPr>
        <w:t>建德市</w:t>
      </w:r>
      <w:r>
        <w:rPr>
          <w:rFonts w:hint="eastAsia" w:ascii="宋体" w:hAnsi="宋体" w:eastAsia="宋体" w:cs="宋体"/>
          <w:szCs w:val="24"/>
          <w:highlight w:val="none"/>
        </w:rPr>
        <w:t>不动产登记管理信息系统要求，保证</w:t>
      </w:r>
      <w:r>
        <w:rPr>
          <w:rFonts w:hint="eastAsia" w:ascii="宋体" w:hAnsi="宋体" w:eastAsia="宋体" w:cs="宋体"/>
          <w:szCs w:val="24"/>
          <w:highlight w:val="none"/>
          <w:lang w:eastAsia="zh-CN"/>
        </w:rPr>
        <w:t>建德市</w:t>
      </w:r>
      <w:r>
        <w:rPr>
          <w:rFonts w:hint="eastAsia" w:ascii="宋体" w:hAnsi="宋体" w:eastAsia="宋体" w:cs="宋体"/>
          <w:szCs w:val="24"/>
          <w:highlight w:val="none"/>
        </w:rPr>
        <w:t>不动产登记管理信息系统的正常使用。主要建设内容如下：</w:t>
      </w:r>
    </w:p>
    <w:p>
      <w:pPr>
        <w:pStyle w:val="967"/>
        <w:spacing w:line="360"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①宗地统一代码编制要求</w:t>
      </w:r>
    </w:p>
    <w:p>
      <w:pPr>
        <w:pStyle w:val="967"/>
        <w:spacing w:line="360"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lang w:eastAsia="zh-CN"/>
        </w:rPr>
        <w:t>建德市</w:t>
      </w:r>
      <w:r>
        <w:rPr>
          <w:rFonts w:hint="eastAsia" w:ascii="宋体" w:hAnsi="宋体" w:eastAsia="宋体" w:cs="宋体"/>
          <w:szCs w:val="24"/>
          <w:highlight w:val="none"/>
        </w:rPr>
        <w:t>不动产权籍调查中宗地统一代码编制根据《关于印发〈宗地代码编制规则〉(试行)的通知》(国土资厅发〔2011〕57号)、《关于印发〈全国宗地统一代码编制工作实施方案〉的通知》(国土资厅发〔2012〕4号)的文件精神和规定,并要结合已有不动产数据库中的地籍区、地籍子区划分成果进行编制宗地统一代码编号。</w:t>
      </w:r>
    </w:p>
    <w:p>
      <w:pPr>
        <w:pStyle w:val="967"/>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②权籍调查表入库</w:t>
      </w:r>
    </w:p>
    <w:p>
      <w:pPr>
        <w:pStyle w:val="967"/>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lang w:eastAsia="zh-CN"/>
        </w:rPr>
        <w:t>建德市</w:t>
      </w:r>
      <w:r>
        <w:rPr>
          <w:rFonts w:hint="eastAsia" w:ascii="宋体" w:hAnsi="宋体" w:eastAsia="宋体" w:cs="宋体"/>
          <w:szCs w:val="24"/>
          <w:highlight w:val="none"/>
        </w:rPr>
        <w:t>不动产权籍调查成果需按照《不动产权籍调查技术方案(试行)》中的样式，入库到不动产登记档案数据库中，实现调查中所有权籍调查可以通过空间宗地或登记信息调取。</w:t>
      </w:r>
    </w:p>
    <w:p>
      <w:pPr>
        <w:pStyle w:val="967"/>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③不动产测绘成果入库</w:t>
      </w:r>
    </w:p>
    <w:p>
      <w:pPr>
        <w:pStyle w:val="967"/>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将调查完成的不动产测绘成果按照不动产登记数据库标准对基础地理信息、宗地数据、自然幢数据、权利数据、权利人数据、登记业务等进行数据组织、编码、入库，建成支撑不动产登记信息管理基础平台运行的不动产档案数据库（成果数据库），并生成不动产登记元数据。不动产测绘成果入库要进行全面的信息复核，保证入库的数据符合质量控制要求。按照元数据的要求填写所建数据库的元数据。</w:t>
      </w:r>
    </w:p>
    <w:p>
      <w:pPr>
        <w:pStyle w:val="967"/>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④建立关联关系</w:t>
      </w:r>
    </w:p>
    <w:p>
      <w:pPr>
        <w:pStyle w:val="967"/>
        <w:spacing w:line="324" w:lineRule="auto"/>
        <w:ind w:firstLine="480"/>
        <w:contextualSpacing/>
        <w:jc w:val="left"/>
        <w:rPr>
          <w:rFonts w:hint="eastAsia" w:ascii="宋体" w:hAnsi="宋体" w:eastAsia="宋体" w:cs="宋体"/>
          <w:szCs w:val="24"/>
          <w:highlight w:val="none"/>
        </w:rPr>
      </w:pPr>
      <w:r>
        <w:rPr>
          <w:rFonts w:hint="eastAsia" w:ascii="宋体" w:hAnsi="宋体" w:eastAsia="宋体" w:cs="宋体"/>
          <w:szCs w:val="24"/>
          <w:highlight w:val="none"/>
        </w:rPr>
        <w:t>成果数据入库完成经过数据检查后，须按照国家、省、市有关标准及招标人现有不动产登记管理信息系统要求导入</w:t>
      </w:r>
      <w:r>
        <w:rPr>
          <w:rFonts w:hint="eastAsia" w:ascii="宋体" w:hAnsi="宋体" w:eastAsia="宋体" w:cs="宋体"/>
          <w:szCs w:val="24"/>
          <w:highlight w:val="none"/>
          <w:lang w:eastAsia="zh-CN"/>
        </w:rPr>
        <w:t>建德市</w:t>
      </w:r>
      <w:r>
        <w:rPr>
          <w:rFonts w:hint="eastAsia" w:ascii="宋体" w:hAnsi="宋体" w:eastAsia="宋体" w:cs="宋体"/>
          <w:szCs w:val="24"/>
          <w:highlight w:val="none"/>
        </w:rPr>
        <w:t>不动产数据库中，实现本次调查成果数据与已有不动产登记数据库的对接，不动产登记管理信息系统能正常使用入库后的数据。建立起具有土地信息和房屋信息数据的关系（上、下手变化关系），建立图属一致，实现图文通存通取和图文一体化应用，能反映现实房地发证情况和历史数据关联关系，建立与已有的国土房地信息和本次建设的信息的不动产数据库；利用不动产权属调查成果，建立登记发证属性数据和宗地图形的关联关系；建立土地使用权宗地数据层与房屋幢间的关系。</w:t>
      </w:r>
    </w:p>
    <w:p>
      <w:pPr>
        <w:pStyle w:val="6"/>
        <w:spacing w:before="0" w:after="0" w:line="324" w:lineRule="auto"/>
        <w:ind w:left="434" w:leftChars="202" w:hanging="10" w:hangingChars="4"/>
        <w:contextualSpacing/>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（六）</w:t>
      </w:r>
      <w:r>
        <w:rPr>
          <w:rFonts w:hint="eastAsia" w:ascii="宋体" w:hAnsi="宋体" w:eastAsia="宋体" w:cs="宋体"/>
          <w:sz w:val="24"/>
          <w:szCs w:val="24"/>
          <w:highlight w:val="none"/>
          <w:lang w:val="en-US" w:eastAsia="zh-CN"/>
        </w:rPr>
        <w:t>违约扣款</w:t>
      </w:r>
    </w:p>
    <w:p>
      <w:pPr>
        <w:pStyle w:val="967"/>
        <w:spacing w:line="324" w:lineRule="auto"/>
        <w:ind w:firstLine="480"/>
        <w:contextualSpacing/>
        <w:jc w:val="left"/>
        <w:rPr>
          <w:rFonts w:hint="eastAsia" w:ascii="宋体" w:hAnsi="宋体" w:eastAsia="宋体" w:cs="宋体"/>
          <w:szCs w:val="24"/>
          <w:highlight w:val="none"/>
          <w:lang w:val="en-US" w:eastAsia="zh-CN"/>
        </w:rPr>
      </w:pPr>
      <w:r>
        <w:rPr>
          <w:rFonts w:hint="eastAsia" w:ascii="宋体" w:hAnsi="宋体" w:eastAsia="宋体" w:cs="宋体"/>
          <w:szCs w:val="24"/>
          <w:highlight w:val="none"/>
        </w:rPr>
        <w:t>1.</w:t>
      </w:r>
      <w:r>
        <w:rPr>
          <w:rFonts w:hint="eastAsia" w:ascii="宋体" w:hAnsi="宋体" w:eastAsia="宋体" w:cs="宋体"/>
          <w:szCs w:val="24"/>
          <w:highlight w:val="none"/>
          <w:lang w:val="en-US" w:eastAsia="zh-CN"/>
        </w:rPr>
        <w:t>中标人每月末、每季度末做好调查、测绘数据台账，供</w:t>
      </w:r>
      <w:r>
        <w:rPr>
          <w:rFonts w:hint="eastAsia" w:ascii="宋体" w:hAnsi="宋体" w:cs="宋体"/>
          <w:szCs w:val="24"/>
          <w:highlight w:val="none"/>
          <w:lang w:val="en-US" w:eastAsia="zh-CN"/>
        </w:rPr>
        <w:t>采购人</w:t>
      </w:r>
      <w:r>
        <w:rPr>
          <w:rFonts w:hint="eastAsia" w:ascii="宋体" w:hAnsi="宋体" w:eastAsia="宋体" w:cs="宋体"/>
          <w:szCs w:val="24"/>
          <w:highlight w:val="none"/>
          <w:lang w:val="en-US" w:eastAsia="zh-CN"/>
        </w:rPr>
        <w:t>核验，每推迟一天</w:t>
      </w:r>
      <w:r>
        <w:rPr>
          <w:rFonts w:hint="eastAsia" w:ascii="宋体" w:hAnsi="宋体" w:cs="宋体"/>
          <w:szCs w:val="24"/>
          <w:highlight w:val="none"/>
          <w:lang w:val="en-US" w:eastAsia="zh-CN"/>
        </w:rPr>
        <w:t>提供</w:t>
      </w:r>
      <w:r>
        <w:rPr>
          <w:rFonts w:hint="eastAsia" w:ascii="宋体" w:hAnsi="宋体" w:eastAsia="宋体" w:cs="宋体"/>
          <w:szCs w:val="24"/>
          <w:highlight w:val="none"/>
          <w:lang w:val="en-US" w:eastAsia="zh-CN"/>
        </w:rPr>
        <w:t>的扣履约保证</w:t>
      </w:r>
      <w:r>
        <w:rPr>
          <w:rFonts w:hint="eastAsia" w:ascii="宋体" w:hAnsi="宋体" w:cs="宋体"/>
          <w:szCs w:val="24"/>
          <w:highlight w:val="none"/>
          <w:lang w:val="en-US" w:eastAsia="zh-CN"/>
        </w:rPr>
        <w:t>金</w:t>
      </w:r>
      <w:r>
        <w:rPr>
          <w:rFonts w:hint="eastAsia" w:ascii="宋体" w:hAnsi="宋体" w:eastAsia="宋体" w:cs="宋体"/>
          <w:szCs w:val="24"/>
          <w:highlight w:val="none"/>
          <w:lang w:val="en-US" w:eastAsia="zh-CN"/>
        </w:rPr>
        <w:t>1000元</w:t>
      </w:r>
      <w:r>
        <w:rPr>
          <w:rFonts w:hint="eastAsia" w:ascii="宋体" w:hAnsi="宋体" w:cs="宋体"/>
          <w:szCs w:val="24"/>
          <w:highlight w:val="none"/>
          <w:lang w:val="en-US" w:eastAsia="zh-CN"/>
        </w:rPr>
        <w:t>。发生扣款后，履约保证金需在5个工作日内补足</w:t>
      </w:r>
      <w:r>
        <w:rPr>
          <w:rFonts w:hint="eastAsia" w:ascii="宋体" w:hAnsi="宋体" w:eastAsia="宋体" w:cs="宋体"/>
          <w:szCs w:val="24"/>
          <w:highlight w:val="none"/>
          <w:lang w:val="en-US" w:eastAsia="zh-CN"/>
        </w:rPr>
        <w:t>；</w:t>
      </w:r>
    </w:p>
    <w:p>
      <w:pPr>
        <w:pStyle w:val="967"/>
        <w:spacing w:line="324" w:lineRule="auto"/>
        <w:ind w:firstLine="480"/>
        <w:contextualSpacing/>
        <w:jc w:val="left"/>
        <w:rPr>
          <w:rFonts w:hint="default" w:ascii="宋体" w:hAnsi="宋体" w:eastAsia="宋体" w:cs="宋体"/>
          <w:color w:val="auto"/>
          <w:szCs w:val="24"/>
          <w:highlight w:val="none"/>
          <w:lang w:val="en-US" w:eastAsia="zh-CN"/>
        </w:rPr>
      </w:pPr>
      <w:r>
        <w:rPr>
          <w:rFonts w:hint="eastAsia" w:ascii="宋体" w:hAnsi="宋体" w:cs="宋体"/>
          <w:color w:val="auto"/>
          <w:szCs w:val="24"/>
          <w:highlight w:val="none"/>
          <w:lang w:val="en-US" w:eastAsia="zh-CN"/>
        </w:rPr>
        <w:t>2.中标人在实施本项目过程中，对老项目数据应用尽用，若发现中标人将老项目按新项目处理且数量超出对应标项已完成数量的10%，采购人有权没收全部履约保证金，发生扣款时，履约保证金需在5个工作日内补足。</w:t>
      </w:r>
    </w:p>
    <w:p>
      <w:pPr>
        <w:pStyle w:val="6"/>
        <w:spacing w:before="0" w:after="0" w:line="324" w:lineRule="auto"/>
        <w:ind w:left="434" w:leftChars="202" w:hanging="10" w:hangingChars="4"/>
        <w:contextualSpacing/>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（七）</w:t>
      </w:r>
      <w:r>
        <w:rPr>
          <w:rFonts w:hint="eastAsia" w:ascii="宋体" w:hAnsi="宋体" w:eastAsia="宋体" w:cs="宋体"/>
          <w:sz w:val="24"/>
          <w:szCs w:val="24"/>
          <w:highlight w:val="none"/>
        </w:rPr>
        <w:t>项目成果</w:t>
      </w:r>
    </w:p>
    <w:p>
      <w:pPr>
        <w:pStyle w:val="3"/>
        <w:spacing w:line="324" w:lineRule="auto"/>
        <w:ind w:firstLine="480"/>
        <w:contextualSpacing/>
        <w:jc w:val="left"/>
        <w:rPr>
          <w:rFonts w:hint="eastAsia" w:ascii="宋体" w:hAnsi="宋体" w:eastAsia="宋体" w:cs="宋体"/>
          <w:highlight w:val="none"/>
        </w:rPr>
      </w:pPr>
      <w:r>
        <w:rPr>
          <w:rFonts w:hint="eastAsia" w:ascii="宋体" w:hAnsi="宋体" w:eastAsia="宋体" w:cs="宋体"/>
          <w:highlight w:val="none"/>
        </w:rPr>
        <w:t>（1）项目技术设计书</w:t>
      </w:r>
    </w:p>
    <w:p>
      <w:pPr>
        <w:pStyle w:val="3"/>
        <w:spacing w:line="324" w:lineRule="auto"/>
        <w:ind w:firstLine="480"/>
        <w:contextualSpacing/>
        <w:jc w:val="left"/>
        <w:rPr>
          <w:rFonts w:hint="eastAsia" w:ascii="宋体" w:hAnsi="宋体" w:eastAsia="宋体" w:cs="宋体"/>
          <w:highlight w:val="none"/>
        </w:rPr>
      </w:pPr>
      <w:r>
        <w:rPr>
          <w:rFonts w:hint="eastAsia" w:ascii="宋体" w:hAnsi="宋体" w:eastAsia="宋体" w:cs="宋体"/>
          <w:highlight w:val="none"/>
        </w:rPr>
        <w:t>（2）项目技术总结</w:t>
      </w:r>
    </w:p>
    <w:p>
      <w:pPr>
        <w:pStyle w:val="3"/>
        <w:spacing w:line="324" w:lineRule="auto"/>
        <w:ind w:firstLine="480"/>
        <w:contextualSpacing/>
        <w:jc w:val="left"/>
        <w:rPr>
          <w:rFonts w:hint="eastAsia" w:ascii="宋体" w:hAnsi="宋体" w:eastAsia="宋体" w:cs="宋体"/>
          <w:highlight w:val="none"/>
          <w:lang w:val="en-US" w:eastAsia="zh-CN"/>
        </w:rPr>
      </w:pPr>
      <w:r>
        <w:rPr>
          <w:rFonts w:hint="eastAsia" w:ascii="宋体" w:hAnsi="宋体" w:eastAsia="宋体" w:cs="宋体"/>
          <w:highlight w:val="none"/>
        </w:rPr>
        <w:t>（</w:t>
      </w:r>
      <w:r>
        <w:rPr>
          <w:rFonts w:hint="eastAsia" w:ascii="宋体" w:hAnsi="宋体" w:eastAsia="宋体" w:cs="宋体"/>
          <w:highlight w:val="none"/>
          <w:lang w:val="en-US" w:eastAsia="zh-CN"/>
        </w:rPr>
        <w:t>3</w:t>
      </w:r>
      <w:r>
        <w:rPr>
          <w:rFonts w:hint="eastAsia" w:ascii="宋体" w:hAnsi="宋体" w:eastAsia="宋体" w:cs="宋体"/>
          <w:highlight w:val="none"/>
        </w:rPr>
        <w:t>）不动产测量</w:t>
      </w:r>
      <w:r>
        <w:rPr>
          <w:rFonts w:hint="eastAsia" w:ascii="宋体" w:hAnsi="宋体" w:eastAsia="宋体" w:cs="宋体"/>
          <w:highlight w:val="none"/>
          <w:lang w:eastAsia="zh-CN"/>
        </w:rPr>
        <w:t>成果</w:t>
      </w:r>
      <w:r>
        <w:rPr>
          <w:rFonts w:hint="eastAsia" w:ascii="宋体" w:hAnsi="宋体" w:eastAsia="宋体" w:cs="宋体"/>
          <w:highlight w:val="none"/>
          <w:lang w:val="en-US" w:eastAsia="zh-CN"/>
        </w:rPr>
        <w:t>(宗地、房产)</w:t>
      </w:r>
    </w:p>
    <w:p>
      <w:pPr>
        <w:pStyle w:val="3"/>
        <w:spacing w:line="324" w:lineRule="auto"/>
        <w:ind w:firstLine="480"/>
        <w:contextualSpacing/>
        <w:jc w:val="left"/>
        <w:rPr>
          <w:rFonts w:hint="eastAsia" w:ascii="宋体" w:hAnsi="宋体" w:eastAsia="宋体" w:cs="宋体"/>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4</w:t>
      </w:r>
      <w:r>
        <w:rPr>
          <w:rFonts w:hint="eastAsia" w:ascii="宋体" w:hAnsi="宋体" w:eastAsia="宋体" w:cs="宋体"/>
          <w:highlight w:val="none"/>
        </w:rPr>
        <w:t>）权籍调查实地调查草图</w:t>
      </w:r>
    </w:p>
    <w:p>
      <w:pPr>
        <w:pStyle w:val="3"/>
        <w:spacing w:line="324" w:lineRule="auto"/>
        <w:ind w:firstLine="480"/>
        <w:contextualSpacing/>
        <w:jc w:val="left"/>
        <w:rPr>
          <w:rFonts w:hint="eastAsia" w:ascii="宋体" w:hAnsi="宋体" w:eastAsia="宋体" w:cs="宋体"/>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5</w:t>
      </w:r>
      <w:r>
        <w:rPr>
          <w:rFonts w:hint="eastAsia" w:ascii="宋体" w:hAnsi="宋体" w:eastAsia="宋体" w:cs="宋体"/>
          <w:highlight w:val="none"/>
        </w:rPr>
        <w:t>）不动产权籍调查数据库</w:t>
      </w:r>
    </w:p>
    <w:p>
      <w:pPr>
        <w:pStyle w:val="3"/>
        <w:spacing w:line="324" w:lineRule="auto"/>
        <w:ind w:firstLine="480"/>
        <w:contextualSpacing/>
        <w:jc w:val="left"/>
        <w:rPr>
          <w:rFonts w:hint="eastAsia" w:ascii="宋体" w:hAnsi="宋体" w:eastAsia="宋体" w:cs="宋体"/>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6</w:t>
      </w:r>
      <w:r>
        <w:rPr>
          <w:rFonts w:hint="eastAsia" w:ascii="宋体" w:hAnsi="宋体" w:eastAsia="宋体" w:cs="宋体"/>
          <w:highlight w:val="none"/>
        </w:rPr>
        <w:t>）不动产权籍调查报告</w:t>
      </w:r>
    </w:p>
    <w:p>
      <w:pPr>
        <w:pStyle w:val="3"/>
        <w:spacing w:line="324" w:lineRule="auto"/>
        <w:ind w:firstLine="480"/>
        <w:contextualSpacing/>
        <w:jc w:val="left"/>
        <w:rPr>
          <w:rFonts w:hint="default" w:ascii="宋体" w:hAnsi="宋体" w:eastAsia="宋体" w:cs="宋体"/>
          <w:highlight w:val="none"/>
          <w:lang w:val="en-US" w:eastAsia="zh-CN"/>
        </w:rPr>
      </w:pPr>
      <w:r>
        <w:rPr>
          <w:rFonts w:hint="eastAsia" w:ascii="宋体" w:hAnsi="宋体" w:eastAsia="宋体" w:cs="宋体"/>
          <w:highlight w:val="none"/>
          <w:lang w:eastAsia="zh-CN"/>
        </w:rPr>
        <w:t>（</w:t>
      </w:r>
      <w:r>
        <w:rPr>
          <w:rFonts w:hint="eastAsia" w:ascii="宋体" w:hAnsi="宋体" w:eastAsia="宋体" w:cs="宋体"/>
          <w:highlight w:val="none"/>
          <w:lang w:val="en-US" w:eastAsia="zh-CN"/>
        </w:rPr>
        <w:t>7</w:t>
      </w:r>
      <w:r>
        <w:rPr>
          <w:rFonts w:hint="eastAsia" w:ascii="宋体" w:hAnsi="宋体" w:eastAsia="宋体" w:cs="宋体"/>
          <w:highlight w:val="none"/>
          <w:lang w:eastAsia="zh-CN"/>
        </w:rPr>
        <w:t>）</w:t>
      </w:r>
      <w:r>
        <w:rPr>
          <w:rFonts w:hint="eastAsia" w:ascii="宋体" w:hAnsi="宋体" w:eastAsia="宋体" w:cs="宋体"/>
          <w:highlight w:val="none"/>
          <w:lang w:val="en-US" w:eastAsia="zh-CN"/>
        </w:rPr>
        <w:t>不动产证</w:t>
      </w:r>
    </w:p>
    <w:p>
      <w:pPr>
        <w:pStyle w:val="6"/>
        <w:spacing w:before="0" w:after="0" w:line="360" w:lineRule="auto"/>
        <w:ind w:left="434" w:leftChars="202" w:hanging="10" w:hangingChars="4"/>
        <w:contextualSpacing/>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（八）</w:t>
      </w:r>
      <w:r>
        <w:rPr>
          <w:rFonts w:hint="eastAsia" w:ascii="宋体" w:hAnsi="宋体" w:eastAsia="宋体" w:cs="宋体"/>
          <w:sz w:val="24"/>
          <w:szCs w:val="24"/>
          <w:highlight w:val="none"/>
        </w:rPr>
        <w:t>质量要求</w:t>
      </w:r>
    </w:p>
    <w:p>
      <w:pPr>
        <w:numPr>
          <w:ilvl w:val="0"/>
          <w:numId w:val="0"/>
        </w:numPr>
        <w:spacing w:line="360" w:lineRule="auto"/>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项目质量符合相关技术标准及不动产权籍调查试点项目技术设计书要求，</w:t>
      </w:r>
      <w:r>
        <w:rPr>
          <w:rFonts w:hint="eastAsia" w:ascii="宋体" w:hAnsi="宋体" w:cs="宋体"/>
          <w:color w:val="auto"/>
          <w:sz w:val="24"/>
          <w:szCs w:val="24"/>
          <w:highlight w:val="none"/>
          <w:lang w:val="en-US" w:eastAsia="zh-CN"/>
        </w:rPr>
        <w:t>测绘成果达到</w:t>
      </w:r>
      <w:r>
        <w:rPr>
          <w:rFonts w:hint="eastAsia" w:ascii="宋体" w:hAnsi="宋体" w:eastAsia="宋体" w:cs="宋体"/>
          <w:color w:val="auto"/>
          <w:sz w:val="24"/>
          <w:szCs w:val="24"/>
          <w:highlight w:val="none"/>
          <w:lang w:val="en-US" w:eastAsia="zh-CN"/>
        </w:rPr>
        <w:t>省级测绘质量监督检验机构质检要求，由建德市不动产登记中心组织验收，采购单位需对新、老项目进行抽查。</w:t>
      </w:r>
      <w:r>
        <w:rPr>
          <w:rFonts w:hint="eastAsia" w:ascii="宋体" w:hAnsi="宋体" w:eastAsia="宋体" w:cs="宋体"/>
          <w:color w:val="auto"/>
          <w:sz w:val="24"/>
          <w:szCs w:val="24"/>
          <w:highlight w:val="none"/>
          <w:lang w:eastAsia="zh-CN"/>
        </w:rPr>
        <w:t>因成果质量不符合合同要求造成后果时，承包人应对此造成的直接损失负赔偿责任，并承担相应的法律责任。</w:t>
      </w:r>
    </w:p>
    <w:p>
      <w:pPr>
        <w:pStyle w:val="6"/>
        <w:spacing w:before="0" w:after="0" w:line="360" w:lineRule="auto"/>
        <w:ind w:left="434" w:leftChars="202" w:hanging="10" w:hangingChars="4"/>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（九）</w:t>
      </w:r>
      <w:r>
        <w:rPr>
          <w:rFonts w:hint="eastAsia" w:ascii="宋体" w:hAnsi="宋体" w:eastAsia="宋体" w:cs="宋体"/>
          <w:color w:val="auto"/>
          <w:sz w:val="24"/>
          <w:szCs w:val="24"/>
          <w:highlight w:val="none"/>
        </w:rPr>
        <w:t>售后服务期限</w:t>
      </w:r>
    </w:p>
    <w:p>
      <w:pPr>
        <w:numPr>
          <w:ilvl w:val="0"/>
          <w:numId w:val="0"/>
        </w:numPr>
        <w:spacing w:line="360" w:lineRule="auto"/>
        <w:ind w:firstLine="480"/>
        <w:rPr>
          <w:rFonts w:hint="eastAsia" w:ascii="宋体" w:hAnsi="宋体" w:eastAsia="宋体" w:cs="宋体"/>
          <w:sz w:val="24"/>
          <w:szCs w:val="24"/>
          <w:highlight w:val="none"/>
          <w:lang w:eastAsia="zh-CN"/>
        </w:rPr>
      </w:pPr>
      <w:r>
        <w:rPr>
          <w:rFonts w:hint="eastAsia" w:ascii="宋体" w:hAnsi="宋体" w:eastAsia="宋体" w:cs="宋体"/>
          <w:color w:val="auto"/>
          <w:sz w:val="24"/>
          <w:szCs w:val="24"/>
          <w:highlight w:val="none"/>
          <w:lang w:eastAsia="zh-CN"/>
        </w:rPr>
        <w:t>本项目通过验收后须提供2年的免费售后维护服</w:t>
      </w:r>
      <w:r>
        <w:rPr>
          <w:rFonts w:hint="eastAsia" w:ascii="宋体" w:hAnsi="宋体" w:eastAsia="宋体" w:cs="宋体"/>
          <w:sz w:val="24"/>
          <w:szCs w:val="24"/>
          <w:highlight w:val="none"/>
          <w:lang w:eastAsia="zh-CN"/>
        </w:rPr>
        <w:t>务。</w:t>
      </w:r>
    </w:p>
    <w:p>
      <w:pPr>
        <w:pStyle w:val="6"/>
        <w:spacing w:before="0" w:after="0" w:line="360" w:lineRule="auto"/>
        <w:ind w:left="434" w:leftChars="202" w:hanging="10" w:hangingChars="4"/>
        <w:contextualSpacing/>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（十）质量保证体系要求</w:t>
      </w:r>
    </w:p>
    <w:p>
      <w:pPr>
        <w:numPr>
          <w:ilvl w:val="0"/>
          <w:numId w:val="0"/>
        </w:numPr>
        <w:spacing w:line="360" w:lineRule="auto"/>
        <w:ind w:firstLine="48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中标</w:t>
      </w:r>
      <w:r>
        <w:rPr>
          <w:rFonts w:hint="eastAsia" w:ascii="宋体" w:hAnsi="宋体" w:cs="宋体"/>
          <w:sz w:val="24"/>
          <w:szCs w:val="24"/>
          <w:highlight w:val="none"/>
          <w:lang w:eastAsia="zh-CN"/>
        </w:rPr>
        <w:t>人</w:t>
      </w:r>
      <w:r>
        <w:rPr>
          <w:rFonts w:hint="eastAsia" w:ascii="宋体" w:hAnsi="宋体" w:eastAsia="宋体" w:cs="宋体"/>
          <w:sz w:val="24"/>
          <w:szCs w:val="24"/>
          <w:highlight w:val="none"/>
          <w:lang w:eastAsia="zh-CN"/>
        </w:rPr>
        <w:t>须详细说明实施本项目拟采用的团队组织方法和具体项目组织机构，保证在此工作过程中有足够的人力投入和人员的质量。</w:t>
      </w:r>
    </w:p>
    <w:p>
      <w:pPr>
        <w:numPr>
          <w:ilvl w:val="0"/>
          <w:numId w:val="0"/>
        </w:numPr>
        <w:spacing w:line="360" w:lineRule="auto"/>
        <w:ind w:firstLine="48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中标</w:t>
      </w:r>
      <w:r>
        <w:rPr>
          <w:rFonts w:hint="eastAsia" w:ascii="宋体" w:hAnsi="宋体" w:cs="宋体"/>
          <w:sz w:val="24"/>
          <w:szCs w:val="24"/>
          <w:highlight w:val="none"/>
          <w:lang w:eastAsia="zh-CN"/>
        </w:rPr>
        <w:t>人</w:t>
      </w:r>
      <w:r>
        <w:rPr>
          <w:rFonts w:hint="eastAsia" w:ascii="宋体" w:hAnsi="宋体" w:eastAsia="宋体" w:cs="宋体"/>
          <w:sz w:val="24"/>
          <w:szCs w:val="24"/>
          <w:highlight w:val="none"/>
          <w:lang w:eastAsia="zh-CN"/>
        </w:rPr>
        <w:t>负责相应项目部的组建，包括人员、场地、仪器设备、软件等各项准备工作与业务技术培训的落实。并制定实施情况通报、工作例会、目标管理、突发事件应急处理等工作制度，明确作业职责。</w:t>
      </w:r>
    </w:p>
    <w:p>
      <w:pPr>
        <w:spacing w:line="360" w:lineRule="auto"/>
        <w:ind w:firstLine="480" w:firstLineChars="200"/>
        <w:rPr>
          <w:rFonts w:hint="eastAsia" w:ascii="宋体" w:hAnsi="宋体" w:cs="宋体"/>
          <w:sz w:val="24"/>
          <w:highlight w:val="none"/>
        </w:rPr>
      </w:pPr>
      <w:r>
        <w:rPr>
          <w:rFonts w:hint="eastAsia" w:ascii="宋体" w:hAnsi="宋体" w:eastAsia="宋体" w:cs="宋体"/>
          <w:sz w:val="24"/>
          <w:szCs w:val="24"/>
          <w:highlight w:val="none"/>
          <w:lang w:val="en-US" w:eastAsia="zh-CN"/>
        </w:rPr>
        <w:t>3.</w:t>
      </w:r>
      <w:r>
        <w:rPr>
          <w:rFonts w:hint="eastAsia" w:ascii="宋体" w:hAnsi="宋体" w:cs="宋体"/>
          <w:sz w:val="24"/>
          <w:highlight w:val="none"/>
        </w:rPr>
        <w:t>本项目的项目负责人须具备注册测绘师</w:t>
      </w:r>
      <w:r>
        <w:rPr>
          <w:rFonts w:hint="eastAsia" w:ascii="宋体" w:hAnsi="宋体" w:cs="宋体"/>
          <w:sz w:val="24"/>
          <w:highlight w:val="none"/>
          <w:lang w:val="en-US" w:eastAsia="zh-CN"/>
        </w:rPr>
        <w:t>或</w:t>
      </w:r>
      <w:r>
        <w:rPr>
          <w:rFonts w:hint="eastAsia" w:ascii="宋体" w:hAnsi="宋体" w:cs="宋体"/>
          <w:sz w:val="24"/>
          <w:highlight w:val="none"/>
        </w:rPr>
        <w:t>土地登记代理人资格，且负责从头到尾的组织、管理、汇报等工作。技术负责人具备注册测绘师</w:t>
      </w:r>
      <w:r>
        <w:rPr>
          <w:rFonts w:hint="eastAsia" w:ascii="宋体" w:hAnsi="宋体" w:cs="宋体"/>
          <w:sz w:val="24"/>
          <w:highlight w:val="none"/>
          <w:lang w:val="en-US" w:eastAsia="zh-CN"/>
        </w:rPr>
        <w:t>或</w:t>
      </w:r>
      <w:r>
        <w:rPr>
          <w:rFonts w:hint="eastAsia" w:ascii="宋体" w:hAnsi="宋体" w:cs="宋体"/>
          <w:sz w:val="24"/>
          <w:highlight w:val="none"/>
        </w:rPr>
        <w:t>土地登记代理人资格。</w:t>
      </w:r>
    </w:p>
    <w:p>
      <w:pPr>
        <w:spacing w:line="360" w:lineRule="auto"/>
        <w:ind w:firstLine="480" w:firstLineChars="200"/>
        <w:rPr>
          <w:rFonts w:hint="eastAsia"/>
          <w:highlight w:val="none"/>
          <w:lang w:eastAsia="zh-CN"/>
        </w:rPr>
      </w:pPr>
      <w:r>
        <w:rPr>
          <w:rFonts w:hint="eastAsia" w:ascii="宋体" w:hAnsi="宋体" w:cs="宋体"/>
          <w:sz w:val="24"/>
          <w:highlight w:val="none"/>
          <w:lang w:val="en-US" w:eastAsia="zh-CN"/>
        </w:rPr>
        <w:t>4.</w:t>
      </w:r>
      <w:r>
        <w:rPr>
          <w:rFonts w:hint="eastAsia" w:ascii="宋体" w:hAnsi="宋体" w:cs="宋体"/>
          <w:sz w:val="24"/>
          <w:highlight w:val="none"/>
        </w:rPr>
        <w:t>项目组成员(不含项目负责人和技术负责人)不得少于</w:t>
      </w:r>
      <w:r>
        <w:rPr>
          <w:rFonts w:hint="eastAsia" w:ascii="宋体" w:hAnsi="宋体" w:cs="宋体"/>
          <w:sz w:val="24"/>
          <w:highlight w:val="none"/>
          <w:lang w:val="en-US" w:eastAsia="zh-CN"/>
        </w:rPr>
        <w:t>8</w:t>
      </w:r>
      <w:r>
        <w:rPr>
          <w:rFonts w:hint="eastAsia" w:ascii="宋体" w:hAnsi="宋体" w:cs="宋体"/>
          <w:sz w:val="24"/>
          <w:highlight w:val="none"/>
        </w:rPr>
        <w:t>人，项目组人员需具</w:t>
      </w:r>
      <w:r>
        <w:rPr>
          <w:rFonts w:hint="eastAsia" w:ascii="宋体" w:hAnsi="宋体" w:cs="宋体"/>
          <w:sz w:val="24"/>
          <w:highlight w:val="none"/>
          <w:lang w:eastAsia="zh-CN"/>
        </w:rPr>
        <w:t>有</w:t>
      </w:r>
      <w:r>
        <w:rPr>
          <w:rFonts w:hint="eastAsia" w:ascii="宋体" w:hAnsi="宋体" w:cs="宋体"/>
          <w:sz w:val="24"/>
          <w:highlight w:val="none"/>
        </w:rPr>
        <w:t>测绘</w:t>
      </w:r>
      <w:r>
        <w:rPr>
          <w:rFonts w:hint="eastAsia" w:ascii="宋体" w:hAnsi="宋体" w:cs="宋体"/>
          <w:sz w:val="24"/>
          <w:highlight w:val="none"/>
          <w:lang w:eastAsia="zh-CN"/>
        </w:rPr>
        <w:t>类初级及以上</w:t>
      </w:r>
      <w:r>
        <w:rPr>
          <w:rFonts w:hint="eastAsia" w:ascii="宋体" w:hAnsi="宋体" w:cs="宋体"/>
          <w:sz w:val="24"/>
          <w:highlight w:val="none"/>
          <w:lang w:val="zh-CN"/>
        </w:rPr>
        <w:t>职称</w:t>
      </w:r>
      <w:r>
        <w:rPr>
          <w:rFonts w:hint="eastAsia" w:ascii="宋体" w:hAnsi="宋体" w:cs="宋体"/>
          <w:sz w:val="24"/>
          <w:highlight w:val="none"/>
        </w:rPr>
        <w:t>证书</w:t>
      </w:r>
      <w:r>
        <w:rPr>
          <w:rFonts w:hint="eastAsia" w:ascii="宋体" w:hAnsi="宋体" w:cs="宋体"/>
          <w:sz w:val="24"/>
          <w:highlight w:val="none"/>
          <w:lang w:eastAsia="zh-CN"/>
        </w:rPr>
        <w:t>或具有土地登记代理人资格证书</w:t>
      </w:r>
      <w:r>
        <w:rPr>
          <w:rFonts w:hint="eastAsia" w:ascii="宋体" w:hAnsi="宋体" w:cs="宋体"/>
          <w:sz w:val="24"/>
          <w:highlight w:val="none"/>
          <w:lang w:val="zh-CN"/>
        </w:rPr>
        <w:t>。</w:t>
      </w:r>
    </w:p>
    <w:p>
      <w:pPr>
        <w:spacing w:line="360" w:lineRule="auto"/>
        <w:ind w:firstLine="482"/>
        <w:jc w:val="left"/>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十</w:t>
      </w:r>
      <w:r>
        <w:rPr>
          <w:rFonts w:hint="eastAsia" w:ascii="宋体" w:hAnsi="宋体" w:cs="宋体"/>
          <w:b/>
          <w:color w:val="auto"/>
          <w:sz w:val="24"/>
          <w:szCs w:val="24"/>
          <w:highlight w:val="none"/>
          <w:lang w:val="en-US" w:eastAsia="zh-CN"/>
        </w:rPr>
        <w:t>一</w:t>
      </w:r>
      <w:r>
        <w:rPr>
          <w:rFonts w:hint="eastAsia" w:ascii="宋体" w:hAnsi="宋体" w:eastAsia="宋体" w:cs="宋体"/>
          <w:b/>
          <w:color w:val="auto"/>
          <w:sz w:val="24"/>
          <w:szCs w:val="24"/>
          <w:highlight w:val="none"/>
          <w:lang w:eastAsia="zh-CN"/>
        </w:rPr>
        <w:t>）</w:t>
      </w:r>
      <w:r>
        <w:rPr>
          <w:rFonts w:hint="eastAsia" w:ascii="宋体" w:hAnsi="宋体" w:cs="宋体"/>
          <w:b/>
          <w:color w:val="auto"/>
          <w:sz w:val="24"/>
          <w:szCs w:val="24"/>
          <w:highlight w:val="none"/>
          <w:lang w:eastAsia="zh-CN"/>
        </w:rPr>
        <w:t>发证服务计费标准明细</w:t>
      </w:r>
    </w:p>
    <w:tbl>
      <w:tblPr>
        <w:tblStyle w:val="63"/>
        <w:tblW w:w="9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3580"/>
        <w:gridCol w:w="2067"/>
        <w:gridCol w:w="2357"/>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74" w:type="dxa"/>
            <w:vAlign w:val="center"/>
          </w:tcPr>
          <w:p>
            <w:pPr>
              <w:pStyle w:val="26"/>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color w:val="auto"/>
                <w:sz w:val="24"/>
                <w:szCs w:val="24"/>
                <w:highlight w:val="none"/>
                <w:vertAlign w:val="baseline"/>
                <w:lang w:val="en-US" w:eastAsia="zh-CN"/>
              </w:rPr>
            </w:pPr>
            <w:r>
              <w:rPr>
                <w:rFonts w:hint="eastAsia"/>
                <w:color w:val="auto"/>
                <w:sz w:val="24"/>
                <w:szCs w:val="24"/>
                <w:highlight w:val="none"/>
                <w:vertAlign w:val="baseline"/>
                <w:lang w:val="en-US" w:eastAsia="zh-CN"/>
              </w:rPr>
              <w:t>序号</w:t>
            </w:r>
          </w:p>
        </w:tc>
        <w:tc>
          <w:tcPr>
            <w:tcW w:w="3580" w:type="dxa"/>
            <w:vAlign w:val="center"/>
          </w:tcPr>
          <w:p>
            <w:pPr>
              <w:pStyle w:val="26"/>
              <w:keepNext w:val="0"/>
              <w:keepLines w:val="0"/>
              <w:pageBreakBefore w:val="0"/>
              <w:widowControl w:val="0"/>
              <w:kinsoku/>
              <w:wordWrap/>
              <w:overflowPunct/>
              <w:topLinePunct w:val="0"/>
              <w:autoSpaceDE w:val="0"/>
              <w:autoSpaceDN w:val="0"/>
              <w:bidi w:val="0"/>
              <w:adjustRightInd w:val="0"/>
              <w:snapToGrid/>
              <w:ind w:left="0" w:leftChars="0" w:firstLine="240" w:firstLineChars="100"/>
              <w:jc w:val="center"/>
              <w:textAlignment w:val="auto"/>
              <w:rPr>
                <w:rFonts w:hint="default"/>
                <w:color w:val="auto"/>
                <w:sz w:val="24"/>
                <w:szCs w:val="24"/>
                <w:highlight w:val="none"/>
                <w:vertAlign w:val="baseline"/>
                <w:lang w:val="en-US" w:eastAsia="zh-CN"/>
              </w:rPr>
            </w:pPr>
            <w:r>
              <w:rPr>
                <w:rFonts w:hint="eastAsia"/>
                <w:color w:val="auto"/>
                <w:sz w:val="24"/>
                <w:szCs w:val="24"/>
                <w:highlight w:val="none"/>
                <w:vertAlign w:val="baseline"/>
                <w:lang w:val="en-US" w:eastAsia="zh-CN"/>
              </w:rPr>
              <w:t>发证类别</w:t>
            </w:r>
          </w:p>
        </w:tc>
        <w:tc>
          <w:tcPr>
            <w:tcW w:w="2067" w:type="dxa"/>
            <w:vAlign w:val="center"/>
          </w:tcPr>
          <w:p>
            <w:pPr>
              <w:pStyle w:val="26"/>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具体服务类别</w:t>
            </w:r>
          </w:p>
        </w:tc>
        <w:tc>
          <w:tcPr>
            <w:tcW w:w="2357" w:type="dxa"/>
            <w:vAlign w:val="center"/>
          </w:tcPr>
          <w:p>
            <w:pPr>
              <w:pStyle w:val="26"/>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eastAsia" w:eastAsia="宋体"/>
                <w:color w:val="auto"/>
                <w:sz w:val="24"/>
                <w:szCs w:val="24"/>
                <w:highlight w:val="none"/>
                <w:vertAlign w:val="baseline"/>
                <w:lang w:val="en-US" w:eastAsia="zh-CN"/>
              </w:rPr>
            </w:pPr>
            <w:r>
              <w:rPr>
                <w:rFonts w:hint="eastAsia"/>
                <w:color w:val="auto"/>
                <w:sz w:val="24"/>
                <w:szCs w:val="24"/>
                <w:highlight w:val="none"/>
                <w:vertAlign w:val="baseline"/>
                <w:lang w:val="en-US" w:eastAsia="zh-CN"/>
              </w:rPr>
              <w:t>预算单价（元/户）</w:t>
            </w:r>
          </w:p>
        </w:tc>
        <w:tc>
          <w:tcPr>
            <w:tcW w:w="988" w:type="dxa"/>
            <w:vAlign w:val="center"/>
          </w:tcPr>
          <w:p>
            <w:pPr>
              <w:pStyle w:val="26"/>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color w:val="auto"/>
                <w:sz w:val="24"/>
                <w:szCs w:val="24"/>
                <w:highlight w:val="none"/>
                <w:vertAlign w:val="baseline"/>
                <w:lang w:val="en-US" w:eastAsia="zh-CN"/>
              </w:rPr>
            </w:pPr>
            <w:r>
              <w:rPr>
                <w:rFonts w:hint="eastAsia"/>
                <w:color w:val="auto"/>
                <w:sz w:val="24"/>
                <w:szCs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74" w:type="dxa"/>
            <w:vAlign w:val="center"/>
          </w:tcPr>
          <w:p>
            <w:pPr>
              <w:pStyle w:val="26"/>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color w:val="auto"/>
                <w:sz w:val="24"/>
                <w:szCs w:val="24"/>
                <w:highlight w:val="none"/>
                <w:vertAlign w:val="baseline"/>
                <w:lang w:val="en-US" w:eastAsia="zh-CN"/>
              </w:rPr>
            </w:pPr>
            <w:r>
              <w:rPr>
                <w:rFonts w:hint="eastAsia"/>
                <w:color w:val="auto"/>
                <w:sz w:val="24"/>
                <w:szCs w:val="24"/>
                <w:highlight w:val="none"/>
                <w:vertAlign w:val="baseline"/>
                <w:lang w:val="en-US" w:eastAsia="zh-CN"/>
              </w:rPr>
              <w:t>1</w:t>
            </w:r>
          </w:p>
        </w:tc>
        <w:tc>
          <w:tcPr>
            <w:tcW w:w="3580" w:type="dxa"/>
            <w:vAlign w:val="center"/>
          </w:tcPr>
          <w:p>
            <w:pPr>
              <w:pStyle w:val="26"/>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color w:val="auto"/>
                <w:sz w:val="24"/>
                <w:szCs w:val="24"/>
                <w:highlight w:val="none"/>
                <w:vertAlign w:val="baseline"/>
                <w:lang w:val="en-US" w:eastAsia="zh-CN"/>
              </w:rPr>
            </w:pPr>
            <w:r>
              <w:rPr>
                <w:rFonts w:hint="eastAsia"/>
                <w:color w:val="auto"/>
                <w:sz w:val="24"/>
                <w:szCs w:val="24"/>
                <w:highlight w:val="none"/>
                <w:vertAlign w:val="baseline"/>
                <w:lang w:val="en-US" w:eastAsia="zh-CN"/>
              </w:rPr>
              <w:t>老项目（主体已进行测绘，且具有宗地及房屋测绘</w:t>
            </w:r>
            <w:r>
              <w:rPr>
                <w:rFonts w:hint="default"/>
                <w:color w:val="auto"/>
                <w:sz w:val="24"/>
                <w:szCs w:val="24"/>
                <w:highlight w:val="none"/>
                <w:vertAlign w:val="baseline"/>
                <w:lang w:val="en-US" w:eastAsia="zh-CN"/>
              </w:rPr>
              <w:t>成果数据的</w:t>
            </w:r>
            <w:r>
              <w:rPr>
                <w:rFonts w:hint="eastAsia"/>
                <w:color w:val="auto"/>
                <w:sz w:val="24"/>
                <w:szCs w:val="24"/>
                <w:highlight w:val="none"/>
                <w:vertAlign w:val="baseline"/>
                <w:lang w:val="en-US" w:eastAsia="zh-CN"/>
              </w:rPr>
              <w:t>）</w:t>
            </w:r>
          </w:p>
        </w:tc>
        <w:tc>
          <w:tcPr>
            <w:tcW w:w="2067" w:type="dxa"/>
            <w:vAlign w:val="center"/>
          </w:tcPr>
          <w:p>
            <w:pPr>
              <w:pStyle w:val="26"/>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color w:val="auto"/>
                <w:sz w:val="24"/>
                <w:szCs w:val="24"/>
                <w:highlight w:val="none"/>
                <w:vertAlign w:val="baseline"/>
                <w:lang w:val="en-US" w:eastAsia="zh-CN"/>
              </w:rPr>
            </w:pPr>
            <w:r>
              <w:rPr>
                <w:rFonts w:hint="eastAsia"/>
                <w:color w:val="auto"/>
                <w:sz w:val="24"/>
                <w:szCs w:val="24"/>
                <w:highlight w:val="none"/>
                <w:vertAlign w:val="baseline"/>
                <w:lang w:val="en-US" w:eastAsia="zh-CN"/>
              </w:rPr>
              <w:t>/</w:t>
            </w:r>
          </w:p>
        </w:tc>
        <w:tc>
          <w:tcPr>
            <w:tcW w:w="2357" w:type="dxa"/>
            <w:vAlign w:val="center"/>
          </w:tcPr>
          <w:p>
            <w:pPr>
              <w:pStyle w:val="26"/>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color w:val="auto"/>
                <w:sz w:val="24"/>
                <w:szCs w:val="24"/>
                <w:highlight w:val="none"/>
                <w:vertAlign w:val="baseline"/>
                <w:lang w:val="en-US" w:eastAsia="zh-CN"/>
              </w:rPr>
            </w:pPr>
            <w:r>
              <w:rPr>
                <w:rFonts w:hint="eastAsia"/>
                <w:color w:val="auto"/>
                <w:sz w:val="24"/>
                <w:szCs w:val="24"/>
                <w:highlight w:val="none"/>
                <w:vertAlign w:val="baseline"/>
                <w:lang w:val="en-US" w:eastAsia="zh-CN"/>
              </w:rPr>
              <w:t>260.00</w:t>
            </w:r>
          </w:p>
        </w:tc>
        <w:tc>
          <w:tcPr>
            <w:tcW w:w="988" w:type="dxa"/>
            <w:vMerge w:val="restart"/>
            <w:vAlign w:val="center"/>
          </w:tcPr>
          <w:p>
            <w:pPr>
              <w:pStyle w:val="26"/>
              <w:keepNext w:val="0"/>
              <w:keepLines w:val="0"/>
              <w:pageBreakBefore w:val="0"/>
              <w:widowControl w:val="0"/>
              <w:kinsoku/>
              <w:wordWrap/>
              <w:overflowPunct/>
              <w:topLinePunct w:val="0"/>
              <w:autoSpaceDE w:val="0"/>
              <w:autoSpaceDN w:val="0"/>
              <w:bidi w:val="0"/>
              <w:adjustRightInd w:val="0"/>
              <w:snapToGrid/>
              <w:ind w:left="0" w:leftChars="0" w:firstLine="0" w:firstLineChars="0"/>
              <w:jc w:val="both"/>
              <w:textAlignment w:val="auto"/>
              <w:rPr>
                <w:rFonts w:hint="default"/>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vMerge w:val="restart"/>
            <w:vAlign w:val="center"/>
          </w:tcPr>
          <w:p>
            <w:pPr>
              <w:pStyle w:val="26"/>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color w:val="auto"/>
                <w:sz w:val="24"/>
                <w:szCs w:val="24"/>
                <w:highlight w:val="none"/>
                <w:vertAlign w:val="baseline"/>
                <w:lang w:val="en-US" w:eastAsia="zh-CN"/>
              </w:rPr>
            </w:pPr>
            <w:r>
              <w:rPr>
                <w:rFonts w:hint="eastAsia"/>
                <w:color w:val="auto"/>
                <w:sz w:val="24"/>
                <w:szCs w:val="24"/>
                <w:highlight w:val="none"/>
                <w:vertAlign w:val="baseline"/>
                <w:lang w:val="en-US" w:eastAsia="zh-CN"/>
              </w:rPr>
              <w:t>2</w:t>
            </w:r>
          </w:p>
        </w:tc>
        <w:tc>
          <w:tcPr>
            <w:tcW w:w="3580" w:type="dxa"/>
            <w:vMerge w:val="restart"/>
            <w:vAlign w:val="center"/>
          </w:tcPr>
          <w:p>
            <w:pPr>
              <w:pStyle w:val="26"/>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color w:val="auto"/>
                <w:sz w:val="24"/>
                <w:szCs w:val="24"/>
                <w:highlight w:val="none"/>
                <w:vertAlign w:val="baseline"/>
                <w:lang w:val="en-US" w:eastAsia="zh-CN"/>
              </w:rPr>
            </w:pPr>
            <w:r>
              <w:rPr>
                <w:rFonts w:hint="eastAsia" w:ascii="宋体" w:hAnsi="宋体" w:eastAsia="宋体" w:cs="宋体"/>
                <w:color w:val="auto"/>
                <w:kern w:val="0"/>
                <w:sz w:val="24"/>
                <w:szCs w:val="24"/>
                <w:highlight w:val="none"/>
                <w:lang w:val="en-US" w:eastAsia="zh-CN" w:bidi="ar-SA"/>
              </w:rPr>
              <w:t>新项目</w:t>
            </w:r>
            <w:r>
              <w:rPr>
                <w:rFonts w:hint="eastAsia" w:hAnsi="宋体" w:cs="宋体"/>
                <w:color w:val="auto"/>
                <w:kern w:val="0"/>
                <w:sz w:val="24"/>
                <w:szCs w:val="24"/>
                <w:highlight w:val="none"/>
                <w:lang w:val="en-US" w:eastAsia="zh-CN" w:bidi="ar-SA"/>
              </w:rPr>
              <w:t>（除老项目外）</w:t>
            </w:r>
          </w:p>
        </w:tc>
        <w:tc>
          <w:tcPr>
            <w:tcW w:w="2067" w:type="dxa"/>
            <w:vAlign w:val="center"/>
          </w:tcPr>
          <w:p>
            <w:pPr>
              <w:pStyle w:val="26"/>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eastAsia" w:ascii="宋体" w:hAnsi="宋体" w:eastAsia="宋体" w:cs="宋体"/>
                <w:color w:val="auto"/>
                <w:kern w:val="0"/>
                <w:sz w:val="24"/>
                <w:szCs w:val="24"/>
                <w:highlight w:val="none"/>
                <w:lang w:val="en-US" w:eastAsia="zh-CN" w:bidi="ar-SA"/>
              </w:rPr>
            </w:pPr>
            <w:r>
              <w:rPr>
                <w:rFonts w:hint="eastAsia" w:hAnsi="宋体" w:cs="宋体"/>
                <w:color w:val="auto"/>
                <w:kern w:val="0"/>
                <w:sz w:val="24"/>
                <w:szCs w:val="24"/>
                <w:highlight w:val="none"/>
                <w:lang w:val="en-US" w:eastAsia="zh-CN" w:bidi="ar-SA"/>
              </w:rPr>
              <w:t>宗地测绘</w:t>
            </w:r>
          </w:p>
        </w:tc>
        <w:tc>
          <w:tcPr>
            <w:tcW w:w="2357" w:type="dxa"/>
            <w:vAlign w:val="center"/>
          </w:tcPr>
          <w:p>
            <w:pPr>
              <w:pStyle w:val="26"/>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color w:val="auto"/>
                <w:sz w:val="24"/>
                <w:szCs w:val="24"/>
                <w:highlight w:val="none"/>
                <w:vertAlign w:val="baseline"/>
                <w:lang w:val="en-US" w:eastAsia="zh-CN"/>
              </w:rPr>
            </w:pPr>
            <w:r>
              <w:rPr>
                <w:rFonts w:hint="eastAsia"/>
                <w:color w:val="auto"/>
                <w:sz w:val="24"/>
                <w:szCs w:val="24"/>
                <w:highlight w:val="none"/>
                <w:vertAlign w:val="baseline"/>
                <w:lang w:val="en-US" w:eastAsia="zh-CN"/>
              </w:rPr>
              <w:t>260.00</w:t>
            </w:r>
          </w:p>
        </w:tc>
        <w:tc>
          <w:tcPr>
            <w:tcW w:w="988" w:type="dxa"/>
            <w:vMerge w:val="continue"/>
            <w:vAlign w:val="center"/>
          </w:tcPr>
          <w:p>
            <w:pPr>
              <w:pStyle w:val="26"/>
              <w:keepNext w:val="0"/>
              <w:keepLines w:val="0"/>
              <w:pageBreakBefore w:val="0"/>
              <w:widowControl w:val="0"/>
              <w:kinsoku/>
              <w:wordWrap/>
              <w:overflowPunct/>
              <w:topLinePunct w:val="0"/>
              <w:autoSpaceDE w:val="0"/>
              <w:autoSpaceDN w:val="0"/>
              <w:bidi w:val="0"/>
              <w:adjustRightInd w:val="0"/>
              <w:snapToGrid/>
              <w:ind w:left="0" w:leftChars="0" w:firstLine="0" w:firstLineChars="0"/>
              <w:jc w:val="both"/>
              <w:textAlignment w:val="auto"/>
              <w:rPr>
                <w:rFonts w:hint="default"/>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vMerge w:val="continue"/>
            <w:vAlign w:val="center"/>
          </w:tcPr>
          <w:p>
            <w:pPr>
              <w:pStyle w:val="26"/>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eastAsia"/>
                <w:color w:val="auto"/>
                <w:sz w:val="24"/>
                <w:szCs w:val="24"/>
                <w:highlight w:val="none"/>
                <w:vertAlign w:val="baseline"/>
                <w:lang w:val="en-US" w:eastAsia="zh-CN"/>
              </w:rPr>
            </w:pPr>
          </w:p>
        </w:tc>
        <w:tc>
          <w:tcPr>
            <w:tcW w:w="3580" w:type="dxa"/>
            <w:vMerge w:val="continue"/>
            <w:vAlign w:val="center"/>
          </w:tcPr>
          <w:p>
            <w:pPr>
              <w:pStyle w:val="26"/>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eastAsia" w:ascii="宋体" w:hAnsi="宋体" w:eastAsia="宋体" w:cs="宋体"/>
                <w:color w:val="auto"/>
                <w:kern w:val="0"/>
                <w:sz w:val="24"/>
                <w:szCs w:val="24"/>
                <w:highlight w:val="none"/>
                <w:lang w:val="en-US" w:eastAsia="zh-CN" w:bidi="ar-SA"/>
              </w:rPr>
            </w:pPr>
          </w:p>
        </w:tc>
        <w:tc>
          <w:tcPr>
            <w:tcW w:w="2067" w:type="dxa"/>
            <w:vAlign w:val="center"/>
          </w:tcPr>
          <w:p>
            <w:pPr>
              <w:pStyle w:val="26"/>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eastAsia" w:hAnsi="宋体" w:cs="宋体"/>
                <w:color w:val="auto"/>
                <w:kern w:val="0"/>
                <w:sz w:val="24"/>
                <w:szCs w:val="24"/>
                <w:highlight w:val="none"/>
                <w:lang w:val="en-US" w:eastAsia="zh-CN" w:bidi="ar-SA"/>
              </w:rPr>
            </w:pPr>
            <w:r>
              <w:rPr>
                <w:rFonts w:hint="eastAsia" w:hAnsi="宋体" w:cs="宋体"/>
                <w:color w:val="auto"/>
                <w:kern w:val="0"/>
                <w:sz w:val="24"/>
                <w:szCs w:val="24"/>
                <w:highlight w:val="none"/>
                <w:lang w:val="en-US" w:eastAsia="zh-CN" w:bidi="ar-SA"/>
              </w:rPr>
              <w:t>房屋测绘</w:t>
            </w:r>
          </w:p>
        </w:tc>
        <w:tc>
          <w:tcPr>
            <w:tcW w:w="2357" w:type="dxa"/>
            <w:vAlign w:val="center"/>
          </w:tcPr>
          <w:p>
            <w:pPr>
              <w:pStyle w:val="26"/>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260.00</w:t>
            </w:r>
          </w:p>
        </w:tc>
        <w:tc>
          <w:tcPr>
            <w:tcW w:w="988" w:type="dxa"/>
            <w:vMerge w:val="continue"/>
            <w:vAlign w:val="center"/>
          </w:tcPr>
          <w:p>
            <w:pPr>
              <w:pStyle w:val="26"/>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vMerge w:val="continue"/>
            <w:vAlign w:val="center"/>
          </w:tcPr>
          <w:p>
            <w:pPr>
              <w:pStyle w:val="26"/>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eastAsia"/>
                <w:color w:val="auto"/>
                <w:sz w:val="24"/>
                <w:szCs w:val="24"/>
                <w:highlight w:val="none"/>
                <w:vertAlign w:val="baseline"/>
                <w:lang w:val="en-US" w:eastAsia="zh-CN"/>
              </w:rPr>
            </w:pPr>
          </w:p>
        </w:tc>
        <w:tc>
          <w:tcPr>
            <w:tcW w:w="3580" w:type="dxa"/>
            <w:vMerge w:val="continue"/>
            <w:vAlign w:val="center"/>
          </w:tcPr>
          <w:p>
            <w:pPr>
              <w:pStyle w:val="26"/>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eastAsia" w:ascii="宋体" w:hAnsi="宋体" w:eastAsia="宋体" w:cs="宋体"/>
                <w:color w:val="auto"/>
                <w:kern w:val="0"/>
                <w:sz w:val="24"/>
                <w:szCs w:val="24"/>
                <w:highlight w:val="none"/>
                <w:lang w:val="en-US" w:eastAsia="zh-CN" w:bidi="ar-SA"/>
              </w:rPr>
            </w:pPr>
          </w:p>
        </w:tc>
        <w:tc>
          <w:tcPr>
            <w:tcW w:w="2067" w:type="dxa"/>
            <w:vAlign w:val="center"/>
          </w:tcPr>
          <w:p>
            <w:pPr>
              <w:pStyle w:val="26"/>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hAnsi="宋体" w:cs="宋体"/>
                <w:color w:val="auto"/>
                <w:kern w:val="0"/>
                <w:sz w:val="24"/>
                <w:szCs w:val="24"/>
                <w:highlight w:val="none"/>
                <w:lang w:val="en-US" w:eastAsia="zh-CN" w:bidi="ar-SA"/>
              </w:rPr>
            </w:pPr>
            <w:r>
              <w:rPr>
                <w:rFonts w:hint="eastAsia" w:hAnsi="宋体" w:cs="宋体"/>
                <w:color w:val="auto"/>
                <w:kern w:val="0"/>
                <w:sz w:val="24"/>
                <w:szCs w:val="24"/>
                <w:highlight w:val="none"/>
                <w:lang w:val="en-US" w:eastAsia="zh-CN" w:bidi="ar-SA"/>
              </w:rPr>
              <w:t>权属调查及入库</w:t>
            </w:r>
          </w:p>
        </w:tc>
        <w:tc>
          <w:tcPr>
            <w:tcW w:w="2357" w:type="dxa"/>
            <w:vAlign w:val="center"/>
          </w:tcPr>
          <w:p>
            <w:pPr>
              <w:pStyle w:val="26"/>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260.00</w:t>
            </w:r>
          </w:p>
        </w:tc>
        <w:tc>
          <w:tcPr>
            <w:tcW w:w="988" w:type="dxa"/>
            <w:vMerge w:val="continue"/>
            <w:vAlign w:val="center"/>
          </w:tcPr>
          <w:p>
            <w:pPr>
              <w:pStyle w:val="26"/>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66" w:type="dxa"/>
            <w:gridSpan w:val="5"/>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b/>
                <w:bCs/>
                <w:color w:val="auto"/>
                <w:sz w:val="24"/>
                <w:szCs w:val="24"/>
                <w:highlight w:val="none"/>
                <w:vertAlign w:val="baseline"/>
                <w:lang w:val="en-US" w:eastAsia="zh-CN"/>
              </w:rPr>
            </w:pPr>
            <w:r>
              <w:rPr>
                <w:rFonts w:hint="default"/>
                <w:b/>
                <w:bCs/>
                <w:color w:val="auto"/>
                <w:sz w:val="24"/>
                <w:szCs w:val="24"/>
                <w:highlight w:val="none"/>
                <w:vertAlign w:val="baseline"/>
                <w:lang w:val="en-US" w:eastAsia="zh-CN"/>
              </w:rPr>
              <w:t>实际结算费用=</w:t>
            </w:r>
            <w:r>
              <w:rPr>
                <w:rFonts w:hint="eastAsia"/>
                <w:b/>
                <w:bCs/>
                <w:color w:val="auto"/>
                <w:sz w:val="24"/>
                <w:szCs w:val="24"/>
                <w:highlight w:val="none"/>
                <w:vertAlign w:val="baseline"/>
                <w:lang w:val="en-US" w:eastAsia="zh-CN"/>
              </w:rPr>
              <w:t>老项目的结算费用+新项目的结算费用=老项目中标单价*老项目实际发证数量+新项目对应具体服务类别的</w:t>
            </w:r>
            <w:r>
              <w:rPr>
                <w:rFonts w:hint="default"/>
                <w:b/>
                <w:bCs/>
                <w:color w:val="auto"/>
                <w:sz w:val="24"/>
                <w:szCs w:val="24"/>
                <w:highlight w:val="none"/>
                <w:vertAlign w:val="baseline"/>
                <w:lang w:val="en-US" w:eastAsia="zh-CN"/>
              </w:rPr>
              <w:t>中标</w:t>
            </w:r>
            <w:r>
              <w:rPr>
                <w:rFonts w:hint="eastAsia"/>
                <w:b/>
                <w:bCs/>
                <w:color w:val="auto"/>
                <w:sz w:val="24"/>
                <w:szCs w:val="24"/>
                <w:highlight w:val="none"/>
                <w:vertAlign w:val="baseline"/>
                <w:lang w:val="en-US" w:eastAsia="zh-CN"/>
              </w:rPr>
              <w:t>单价</w:t>
            </w:r>
            <w:r>
              <w:rPr>
                <w:rFonts w:hint="default"/>
                <w:b/>
                <w:bCs/>
                <w:color w:val="auto"/>
                <w:sz w:val="24"/>
                <w:szCs w:val="24"/>
                <w:highlight w:val="none"/>
                <w:vertAlign w:val="baseline"/>
                <w:lang w:val="en-US" w:eastAsia="zh-CN"/>
              </w:rPr>
              <w:t>*</w:t>
            </w:r>
            <w:r>
              <w:rPr>
                <w:rFonts w:hint="eastAsia"/>
                <w:b/>
                <w:bCs/>
                <w:color w:val="auto"/>
                <w:sz w:val="24"/>
                <w:szCs w:val="24"/>
                <w:highlight w:val="none"/>
                <w:vertAlign w:val="baseline"/>
                <w:lang w:val="en-US" w:eastAsia="zh-CN"/>
              </w:rPr>
              <w:t>新项目</w:t>
            </w:r>
            <w:r>
              <w:rPr>
                <w:rFonts w:hint="default"/>
                <w:b/>
                <w:bCs/>
                <w:color w:val="auto"/>
                <w:sz w:val="24"/>
                <w:szCs w:val="24"/>
                <w:highlight w:val="none"/>
                <w:vertAlign w:val="baseline"/>
                <w:lang w:val="en-US" w:eastAsia="zh-CN"/>
              </w:rPr>
              <w:t>实际</w:t>
            </w:r>
            <w:r>
              <w:rPr>
                <w:rFonts w:hint="eastAsia"/>
                <w:b/>
                <w:bCs/>
                <w:color w:val="auto"/>
                <w:sz w:val="24"/>
                <w:szCs w:val="24"/>
                <w:highlight w:val="none"/>
                <w:vertAlign w:val="baseline"/>
                <w:lang w:val="en-US" w:eastAsia="zh-CN"/>
              </w:rPr>
              <w:t>发证</w:t>
            </w:r>
            <w:r>
              <w:rPr>
                <w:rFonts w:hint="default"/>
                <w:b/>
                <w:bCs/>
                <w:color w:val="auto"/>
                <w:sz w:val="24"/>
                <w:szCs w:val="24"/>
                <w:highlight w:val="none"/>
                <w:vertAlign w:val="baseline"/>
                <w:lang w:val="en-US" w:eastAsia="zh-CN"/>
              </w:rPr>
              <w:t>数量</w:t>
            </w:r>
          </w:p>
          <w:p>
            <w:pPr>
              <w:pStyle w:val="26"/>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b/>
                <w:bCs/>
                <w:color w:val="auto"/>
                <w:sz w:val="24"/>
                <w:szCs w:val="24"/>
                <w:highlight w:val="none"/>
                <w:vertAlign w:val="baseline"/>
                <w:lang w:val="en-US" w:eastAsia="zh-CN"/>
              </w:rPr>
            </w:pPr>
            <w:r>
              <w:rPr>
                <w:rFonts w:hint="eastAsia"/>
                <w:b/>
                <w:bCs/>
                <w:color w:val="auto"/>
                <w:sz w:val="24"/>
                <w:szCs w:val="24"/>
                <w:highlight w:val="none"/>
                <w:vertAlign w:val="baseline"/>
                <w:lang w:val="en-US" w:eastAsia="zh-CN"/>
              </w:rPr>
              <w:t>（若新项目中已完成一项或几项具体服务类别的，结算时费用作相应的扣除）</w:t>
            </w:r>
          </w:p>
        </w:tc>
      </w:tr>
    </w:tbl>
    <w:p>
      <w:pPr>
        <w:spacing w:line="360" w:lineRule="auto"/>
        <w:ind w:firstLine="482"/>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注解：</w:t>
      </w:r>
    </w:p>
    <w:p>
      <w:pPr>
        <w:numPr>
          <w:ilvl w:val="0"/>
          <w:numId w:val="0"/>
        </w:numPr>
        <w:spacing w:line="360" w:lineRule="auto"/>
        <w:ind w:firstLine="480" w:firstLineChars="200"/>
        <w:jc w:val="left"/>
        <w:rPr>
          <w:rFonts w:hint="eastAsia" w:ascii="宋体" w:hAnsi="宋体" w:cs="宋体"/>
          <w:color w:val="auto"/>
          <w:sz w:val="24"/>
          <w:highlight w:val="none"/>
          <w:lang w:eastAsia="zh-CN"/>
        </w:rPr>
      </w:pPr>
      <w:r>
        <w:rPr>
          <w:rFonts w:hint="eastAsia" w:ascii="宋体" w:hAnsi="宋体" w:eastAsia="宋体" w:cs="宋体"/>
          <w:color w:val="auto"/>
          <w:sz w:val="24"/>
          <w:highlight w:val="none"/>
          <w:lang w:val="en-US" w:eastAsia="zh-CN"/>
        </w:rPr>
        <w:t>本项目发证类别单价分为两种：①老项目（主体已进行测绘，且具有宗地及房屋测绘成果数据的），人民币每户</w:t>
      </w:r>
      <w:r>
        <w:rPr>
          <w:rFonts w:hint="eastAsia" w:ascii="宋体" w:hAnsi="宋体" w:cs="宋体"/>
          <w:color w:val="auto"/>
          <w:sz w:val="24"/>
          <w:highlight w:val="none"/>
          <w:lang w:val="en-US" w:eastAsia="zh-CN"/>
        </w:rPr>
        <w:t>贰佰陆拾</w:t>
      </w:r>
      <w:r>
        <w:rPr>
          <w:rFonts w:hint="eastAsia" w:ascii="宋体" w:hAnsi="宋体" w:eastAsia="宋体" w:cs="宋体"/>
          <w:color w:val="auto"/>
          <w:sz w:val="24"/>
          <w:highlight w:val="none"/>
          <w:lang w:val="en-US" w:eastAsia="zh-CN"/>
        </w:rPr>
        <w:t>元整（￥：</w:t>
      </w:r>
      <w:r>
        <w:rPr>
          <w:rFonts w:hint="eastAsia" w:ascii="宋体" w:hAnsi="宋体" w:cs="宋体"/>
          <w:color w:val="auto"/>
          <w:sz w:val="24"/>
          <w:highlight w:val="none"/>
          <w:lang w:val="en-US" w:eastAsia="zh-CN"/>
        </w:rPr>
        <w:t>260</w:t>
      </w:r>
      <w:r>
        <w:rPr>
          <w:rFonts w:hint="eastAsia" w:ascii="宋体" w:hAnsi="宋体" w:eastAsia="宋体" w:cs="宋体"/>
          <w:color w:val="auto"/>
          <w:sz w:val="24"/>
          <w:highlight w:val="none"/>
          <w:lang w:val="en-US" w:eastAsia="zh-CN"/>
        </w:rPr>
        <w:t>.00元/户）；②</w:t>
      </w:r>
      <w:r>
        <w:rPr>
          <w:rFonts w:hint="eastAsia" w:ascii="宋体" w:hAnsi="宋体" w:eastAsia="宋体" w:cs="宋体"/>
          <w:color w:val="auto"/>
          <w:kern w:val="0"/>
          <w:sz w:val="24"/>
          <w:szCs w:val="24"/>
          <w:highlight w:val="none"/>
          <w:lang w:val="en-US" w:eastAsia="zh-CN" w:bidi="ar-SA"/>
        </w:rPr>
        <w:t>新项目</w:t>
      </w:r>
      <w:r>
        <w:rPr>
          <w:rFonts w:hint="eastAsia" w:hAnsi="宋体" w:cs="宋体"/>
          <w:color w:val="auto"/>
          <w:kern w:val="0"/>
          <w:sz w:val="24"/>
          <w:szCs w:val="24"/>
          <w:highlight w:val="none"/>
          <w:lang w:val="en-US" w:eastAsia="zh-CN" w:bidi="ar-SA"/>
        </w:rPr>
        <w:t>（除老项目外）</w:t>
      </w:r>
      <w:r>
        <w:rPr>
          <w:rFonts w:hint="eastAsia" w:ascii="宋体" w:hAnsi="宋体" w:eastAsia="宋体" w:cs="宋体"/>
          <w:color w:val="auto"/>
          <w:sz w:val="24"/>
          <w:highlight w:val="none"/>
          <w:lang w:val="en-US" w:eastAsia="zh-CN"/>
        </w:rPr>
        <w:t>，人民币每户</w:t>
      </w:r>
      <w:r>
        <w:rPr>
          <w:rFonts w:hint="eastAsia" w:ascii="宋体" w:hAnsi="宋体" w:cs="宋体"/>
          <w:color w:val="auto"/>
          <w:sz w:val="24"/>
          <w:highlight w:val="none"/>
          <w:lang w:val="en-US" w:eastAsia="zh-CN"/>
        </w:rPr>
        <w:t>柒</w:t>
      </w:r>
      <w:r>
        <w:rPr>
          <w:rFonts w:hint="eastAsia" w:ascii="宋体" w:hAnsi="宋体" w:eastAsia="宋体" w:cs="宋体"/>
          <w:color w:val="auto"/>
          <w:sz w:val="24"/>
          <w:highlight w:val="none"/>
          <w:lang w:val="en-US" w:eastAsia="zh-CN"/>
        </w:rPr>
        <w:t>佰</w:t>
      </w:r>
      <w:r>
        <w:rPr>
          <w:rFonts w:hint="eastAsia" w:ascii="宋体" w:hAnsi="宋体" w:cs="宋体"/>
          <w:color w:val="auto"/>
          <w:sz w:val="24"/>
          <w:highlight w:val="none"/>
          <w:lang w:val="en-US" w:eastAsia="zh-CN"/>
        </w:rPr>
        <w:t>捌拾</w:t>
      </w:r>
      <w:r>
        <w:rPr>
          <w:rFonts w:hint="eastAsia" w:ascii="宋体" w:hAnsi="宋体" w:eastAsia="宋体" w:cs="宋体"/>
          <w:color w:val="auto"/>
          <w:sz w:val="24"/>
          <w:highlight w:val="none"/>
          <w:lang w:val="en-US" w:eastAsia="zh-CN"/>
        </w:rPr>
        <w:t>元整（￥：</w:t>
      </w:r>
      <w:r>
        <w:rPr>
          <w:rFonts w:hint="eastAsia" w:ascii="宋体" w:hAnsi="宋体" w:cs="宋体"/>
          <w:color w:val="auto"/>
          <w:sz w:val="24"/>
          <w:highlight w:val="none"/>
          <w:lang w:val="en-US" w:eastAsia="zh-CN"/>
        </w:rPr>
        <w:t>780</w:t>
      </w:r>
      <w:r>
        <w:rPr>
          <w:rFonts w:hint="eastAsia" w:ascii="宋体" w:hAnsi="宋体" w:eastAsia="宋体" w:cs="宋体"/>
          <w:color w:val="auto"/>
          <w:sz w:val="24"/>
          <w:highlight w:val="none"/>
          <w:lang w:val="en-US" w:eastAsia="zh-CN"/>
        </w:rPr>
        <w:t>.00元/户）</w:t>
      </w:r>
      <w:r>
        <w:rPr>
          <w:rFonts w:hint="eastAsia" w:ascii="宋体" w:hAnsi="宋体" w:cs="宋体"/>
          <w:color w:val="auto"/>
          <w:sz w:val="24"/>
          <w:highlight w:val="none"/>
          <w:lang w:val="en-US" w:eastAsia="zh-CN"/>
        </w:rPr>
        <w:t>，其中土地测绘、房屋测绘、</w:t>
      </w:r>
      <w:r>
        <w:rPr>
          <w:rFonts w:hint="eastAsia" w:hAnsi="宋体" w:cs="宋体"/>
          <w:color w:val="auto"/>
          <w:kern w:val="0"/>
          <w:sz w:val="24"/>
          <w:szCs w:val="24"/>
          <w:highlight w:val="none"/>
          <w:lang w:val="en-US" w:eastAsia="zh-CN" w:bidi="ar-SA"/>
        </w:rPr>
        <w:t>权属调查及入库均</w:t>
      </w:r>
      <w:r>
        <w:rPr>
          <w:rFonts w:hint="eastAsia" w:ascii="宋体" w:hAnsi="宋体" w:cs="宋体"/>
          <w:color w:val="auto"/>
          <w:sz w:val="24"/>
          <w:highlight w:val="none"/>
          <w:lang w:val="en-US" w:eastAsia="zh-CN"/>
        </w:rPr>
        <w:t>按</w:t>
      </w:r>
      <w:r>
        <w:rPr>
          <w:rFonts w:hint="eastAsia" w:ascii="宋体" w:hAnsi="宋体" w:eastAsia="宋体" w:cs="宋体"/>
          <w:color w:val="auto"/>
          <w:sz w:val="24"/>
          <w:highlight w:val="none"/>
          <w:lang w:val="en-US" w:eastAsia="zh-CN"/>
        </w:rPr>
        <w:t>每户</w:t>
      </w:r>
      <w:r>
        <w:rPr>
          <w:rFonts w:hint="eastAsia" w:ascii="宋体" w:hAnsi="宋体" w:cs="宋体"/>
          <w:color w:val="auto"/>
          <w:sz w:val="24"/>
          <w:highlight w:val="none"/>
          <w:lang w:val="en-US" w:eastAsia="zh-CN"/>
        </w:rPr>
        <w:t>贰佰陆拾</w:t>
      </w:r>
      <w:r>
        <w:rPr>
          <w:rFonts w:hint="eastAsia" w:ascii="宋体" w:hAnsi="宋体" w:eastAsia="宋体" w:cs="宋体"/>
          <w:color w:val="auto"/>
          <w:sz w:val="24"/>
          <w:highlight w:val="none"/>
          <w:lang w:val="en-US" w:eastAsia="zh-CN"/>
        </w:rPr>
        <w:t>元整（￥：</w:t>
      </w:r>
      <w:r>
        <w:rPr>
          <w:rFonts w:hint="eastAsia" w:ascii="宋体" w:hAnsi="宋体" w:cs="宋体"/>
          <w:color w:val="auto"/>
          <w:sz w:val="24"/>
          <w:highlight w:val="none"/>
          <w:lang w:val="en-US" w:eastAsia="zh-CN"/>
        </w:rPr>
        <w:t>260</w:t>
      </w:r>
      <w:r>
        <w:rPr>
          <w:rFonts w:hint="eastAsia" w:ascii="宋体" w:hAnsi="宋体" w:eastAsia="宋体" w:cs="宋体"/>
          <w:color w:val="auto"/>
          <w:sz w:val="24"/>
          <w:highlight w:val="none"/>
          <w:lang w:val="en-US" w:eastAsia="zh-CN"/>
        </w:rPr>
        <w:t>.00元/户）</w:t>
      </w:r>
      <w:r>
        <w:rPr>
          <w:rFonts w:hint="eastAsia" w:ascii="宋体" w:hAnsi="宋体" w:cs="宋体"/>
          <w:color w:val="auto"/>
          <w:sz w:val="24"/>
          <w:highlight w:val="none"/>
          <w:lang w:val="en-US" w:eastAsia="zh-CN"/>
        </w:rPr>
        <w:t>计算，新项目中已完成某项一项或几项具体服务类别的，结算时作相应的扣除</w:t>
      </w:r>
      <w:r>
        <w:rPr>
          <w:rFonts w:hint="eastAsia" w:ascii="宋体" w:hAnsi="宋体" w:eastAsia="宋体" w:cs="宋体"/>
          <w:color w:val="auto"/>
          <w:sz w:val="24"/>
          <w:highlight w:val="none"/>
          <w:lang w:val="en-US" w:eastAsia="zh-CN"/>
        </w:rPr>
        <w:t>。投标人需针对两类发证类别自行考虑并</w:t>
      </w:r>
      <w:r>
        <w:rPr>
          <w:rFonts w:hint="eastAsia" w:ascii="宋体" w:hAnsi="宋体" w:cs="宋体"/>
          <w:color w:val="auto"/>
          <w:sz w:val="24"/>
          <w:highlight w:val="none"/>
          <w:lang w:val="en-US" w:eastAsia="zh-CN"/>
        </w:rPr>
        <w:t>报单价</w:t>
      </w:r>
      <w:r>
        <w:rPr>
          <w:rFonts w:hint="eastAsia" w:ascii="宋体" w:hAnsi="宋体" w:eastAsia="宋体" w:cs="宋体"/>
          <w:color w:val="auto"/>
          <w:sz w:val="24"/>
          <w:highlight w:val="none"/>
          <w:lang w:val="en-US" w:eastAsia="zh-CN"/>
        </w:rPr>
        <w:t>。本项目结算时，单价固定，数量按中标人实际发证数量进行结算，</w:t>
      </w:r>
      <w:r>
        <w:rPr>
          <w:rFonts w:hint="eastAsia" w:ascii="宋体" w:hAnsi="宋体" w:cs="宋体"/>
          <w:color w:val="auto"/>
          <w:sz w:val="24"/>
          <w:highlight w:val="none"/>
          <w:lang w:eastAsia="zh-CN"/>
        </w:rPr>
        <w:t>实际结算费用=老项目的结算费用+新项目的结算费用=老项目中标单价*老项目实际发证数量+新项目对应具体服务类别的中标单价*新项目实际发证数量（若新项目中已完成一项或几项具体服务类别的，结算时费用作相应的扣除）。</w:t>
      </w:r>
    </w:p>
    <w:p>
      <w:pPr>
        <w:numPr>
          <w:ilvl w:val="0"/>
          <w:numId w:val="0"/>
        </w:numPr>
        <w:spacing w:line="360" w:lineRule="auto"/>
        <w:ind w:firstLine="482" w:firstLineChars="200"/>
        <w:jc w:val="left"/>
        <w:rPr>
          <w:rFonts w:hint="eastAsia"/>
          <w:highlight w:val="none"/>
          <w:lang w:eastAsia="zh-CN"/>
        </w:rPr>
      </w:pPr>
      <w:r>
        <w:rPr>
          <w:rFonts w:hint="eastAsia" w:ascii="宋体" w:hAnsi="宋体" w:cs="宋体"/>
          <w:b/>
          <w:color w:val="auto"/>
          <w:sz w:val="24"/>
          <w:szCs w:val="24"/>
          <w:highlight w:val="none"/>
          <w:lang w:eastAsia="zh-CN"/>
        </w:rPr>
        <w:t>（十二）其他要求</w:t>
      </w:r>
    </w:p>
    <w:p>
      <w:pPr>
        <w:pStyle w:val="26"/>
        <w:numPr>
          <w:ilvl w:val="0"/>
          <w:numId w:val="0"/>
        </w:numPr>
        <w:ind w:firstLine="480" w:firstLineChars="200"/>
        <w:rPr>
          <w:rFonts w:hint="eastAsia" w:hAnsi="宋体" w:cs="宋体"/>
          <w:color w:val="auto"/>
          <w:sz w:val="24"/>
          <w:highlight w:val="none"/>
          <w:lang w:val="en-US" w:eastAsia="zh-CN"/>
        </w:rPr>
      </w:pPr>
      <w:r>
        <w:rPr>
          <w:rFonts w:hint="eastAsia" w:ascii="宋体" w:hAnsi="宋体" w:eastAsia="宋体" w:cs="宋体"/>
          <w:color w:val="auto"/>
          <w:sz w:val="24"/>
          <w:highlight w:val="none"/>
          <w:lang w:val="en-US" w:eastAsia="zh-CN"/>
        </w:rPr>
        <w:t>▲</w:t>
      </w:r>
      <w:r>
        <w:rPr>
          <w:rFonts w:hint="eastAsia" w:hAnsi="宋体" w:cs="宋体"/>
          <w:color w:val="auto"/>
          <w:sz w:val="24"/>
          <w:highlight w:val="none"/>
          <w:lang w:val="en-US" w:eastAsia="zh-CN"/>
        </w:rPr>
        <w:t>1.对于老项目，房屋、宗地图形等数据做到应用尽用，确需修补测的，由中标人自行核实后组织实施，但</w:t>
      </w:r>
      <w:r>
        <w:rPr>
          <w:rFonts w:hint="eastAsia"/>
          <w:color w:val="auto"/>
          <w:highlight w:val="none"/>
          <w:lang w:val="en-US" w:eastAsia="zh-CN"/>
        </w:rPr>
        <w:t>结算时仍按老项目的结算方式进行结算。</w:t>
      </w:r>
    </w:p>
    <w:p>
      <w:pPr>
        <w:pStyle w:val="26"/>
        <w:numPr>
          <w:ilvl w:val="0"/>
          <w:numId w:val="0"/>
        </w:numPr>
        <w:ind w:firstLine="480" w:firstLineChars="200"/>
        <w:rPr>
          <w:rFonts w:hint="default" w:hAnsi="宋体" w:cs="宋体"/>
          <w:color w:val="auto"/>
          <w:sz w:val="24"/>
          <w:highlight w:val="none"/>
          <w:lang w:val="en-US" w:eastAsia="zh-CN"/>
        </w:rPr>
      </w:pPr>
      <w:r>
        <w:rPr>
          <w:rFonts w:hint="eastAsia" w:ascii="宋体" w:hAnsi="宋体" w:eastAsia="宋体" w:cs="宋体"/>
          <w:color w:val="auto"/>
          <w:sz w:val="24"/>
          <w:highlight w:val="none"/>
          <w:lang w:val="en-US" w:eastAsia="zh-CN"/>
        </w:rPr>
        <w:t>▲</w:t>
      </w:r>
      <w:r>
        <w:rPr>
          <w:rFonts w:hint="eastAsia" w:hAnsi="宋体" w:cs="宋体"/>
          <w:color w:val="auto"/>
          <w:sz w:val="24"/>
          <w:highlight w:val="none"/>
          <w:lang w:val="en-US" w:eastAsia="zh-CN"/>
        </w:rPr>
        <w:t>2.新项目中需要修补测的，中标人需标明原因，并列出清单，作为采购人验收和付款的依据，结算时按新项目进行结算。</w:t>
      </w:r>
    </w:p>
    <w:p>
      <w:pPr>
        <w:pStyle w:val="26"/>
        <w:numPr>
          <w:ilvl w:val="0"/>
          <w:numId w:val="0"/>
        </w:numPr>
        <w:ind w:firstLine="480" w:firstLineChars="200"/>
        <w:rPr>
          <w:rFonts w:hint="eastAsia" w:hAnsi="宋体" w:cs="宋体"/>
          <w:color w:val="auto"/>
          <w:sz w:val="24"/>
          <w:highlight w:val="none"/>
          <w:lang w:val="en-US" w:eastAsia="zh-CN"/>
        </w:rPr>
      </w:pPr>
      <w:r>
        <w:rPr>
          <w:rFonts w:hint="eastAsia" w:ascii="宋体" w:hAnsi="宋体" w:eastAsia="宋体" w:cs="宋体"/>
          <w:color w:val="auto"/>
          <w:highlight w:val="none"/>
          <w:lang w:val="en-US" w:eastAsia="zh-CN"/>
        </w:rPr>
        <w:t>▲</w:t>
      </w:r>
      <w:r>
        <w:rPr>
          <w:rFonts w:hint="eastAsia"/>
          <w:color w:val="auto"/>
          <w:highlight w:val="none"/>
          <w:lang w:val="en-US" w:eastAsia="zh-CN"/>
        </w:rPr>
        <w:t>3.</w:t>
      </w:r>
      <w:r>
        <w:rPr>
          <w:rFonts w:hint="eastAsia" w:hAnsi="宋体" w:cs="宋体"/>
          <w:color w:val="auto"/>
          <w:sz w:val="24"/>
          <w:highlight w:val="none"/>
          <w:lang w:val="en-US" w:eastAsia="zh-CN"/>
        </w:rPr>
        <w:t>为保证老项目能得到有效发证，要求老项目发证数量不得少于新项目发证数量。</w:t>
      </w:r>
    </w:p>
    <w:p>
      <w:pPr>
        <w:pStyle w:val="26"/>
        <w:numPr>
          <w:ilvl w:val="0"/>
          <w:numId w:val="0"/>
        </w:numPr>
        <w:ind w:firstLine="480" w:firstLineChars="200"/>
        <w:rPr>
          <w:rFonts w:hint="eastAsia" w:hAnsi="宋体" w:cs="宋体"/>
          <w:color w:val="auto"/>
          <w:sz w:val="24"/>
          <w:highlight w:val="none"/>
          <w:lang w:val="en-US" w:eastAsia="zh-CN"/>
        </w:rPr>
      </w:pPr>
      <w:r>
        <w:rPr>
          <w:rFonts w:hint="eastAsia" w:ascii="宋体" w:hAnsi="宋体" w:eastAsia="宋体" w:cs="宋体"/>
          <w:color w:val="auto"/>
          <w:sz w:val="24"/>
          <w:highlight w:val="none"/>
          <w:lang w:val="en-US" w:eastAsia="zh-CN"/>
        </w:rPr>
        <w:t>▲</w:t>
      </w:r>
      <w:r>
        <w:rPr>
          <w:rFonts w:hint="eastAsia" w:hAnsi="宋体" w:cs="宋体"/>
          <w:color w:val="auto"/>
          <w:sz w:val="24"/>
          <w:highlight w:val="none"/>
          <w:lang w:val="en-US" w:eastAsia="zh-CN"/>
        </w:rPr>
        <w:t>4.农户提出申请，由所在乡镇（街道）自然资源所人员进行核实，符合发证要求后向中标人发出通知，中标人必须于接到通知后的20日历天内完成测绘成果并出具权属报告。</w:t>
      </w:r>
    </w:p>
    <w:p>
      <w:pPr>
        <w:numPr>
          <w:ilvl w:val="0"/>
          <w:numId w:val="0"/>
        </w:numPr>
        <w:spacing w:line="360" w:lineRule="auto"/>
        <w:ind w:firstLine="482" w:firstLineChars="200"/>
        <w:jc w:val="left"/>
        <w:rPr>
          <w:rFonts w:hint="eastAsia" w:ascii="宋体" w:hAnsi="宋体" w:cs="宋体"/>
          <w:b/>
          <w:color w:val="auto"/>
          <w:sz w:val="24"/>
          <w:szCs w:val="24"/>
          <w:highlight w:val="none"/>
          <w:lang w:eastAsia="zh-CN"/>
        </w:rPr>
      </w:pPr>
      <w:r>
        <w:rPr>
          <w:rFonts w:hint="eastAsia" w:ascii="宋体" w:hAnsi="宋体" w:cs="宋体"/>
          <w:b/>
          <w:color w:val="auto"/>
          <w:sz w:val="24"/>
          <w:szCs w:val="24"/>
          <w:highlight w:val="none"/>
          <w:lang w:eastAsia="zh-CN"/>
        </w:rPr>
        <w:t>（十三）年度考核办法</w:t>
      </w:r>
    </w:p>
    <w:p>
      <w:pPr>
        <w:pStyle w:val="97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b w:val="0"/>
          <w:bCs w:val="0"/>
          <w:i w:val="0"/>
          <w:iCs w:val="0"/>
          <w:smallCaps w:val="0"/>
          <w:strike w:val="0"/>
          <w:color w:val="000000"/>
          <w:spacing w:val="0"/>
          <w:w w:val="100"/>
          <w:position w:val="0"/>
          <w:sz w:val="24"/>
          <w:szCs w:val="24"/>
          <w:highlight w:val="none"/>
          <w:lang w:eastAsia="zh-CN"/>
        </w:rPr>
      </w:pPr>
      <w:r>
        <w:rPr>
          <w:rFonts w:hint="eastAsia" w:ascii="宋体" w:hAnsi="宋体" w:eastAsia="宋体" w:cs="宋体"/>
          <w:b w:val="0"/>
          <w:bCs w:val="0"/>
          <w:i w:val="0"/>
          <w:iCs w:val="0"/>
          <w:smallCaps w:val="0"/>
          <w:strike w:val="0"/>
          <w:color w:val="auto"/>
          <w:spacing w:val="0"/>
          <w:w w:val="100"/>
          <w:position w:val="0"/>
          <w:sz w:val="24"/>
          <w:szCs w:val="24"/>
          <w:highlight w:val="none"/>
        </w:rPr>
        <w:t>本项目服务期自</w:t>
      </w:r>
      <w:r>
        <w:rPr>
          <w:rFonts w:hint="eastAsia" w:ascii="宋体" w:hAnsi="宋体" w:eastAsia="宋体" w:cs="宋体"/>
          <w:b w:val="0"/>
          <w:bCs w:val="0"/>
          <w:i w:val="0"/>
          <w:iCs w:val="0"/>
          <w:smallCaps w:val="0"/>
          <w:strike w:val="0"/>
          <w:color w:val="000000"/>
          <w:spacing w:val="0"/>
          <w:w w:val="100"/>
          <w:position w:val="0"/>
          <w:sz w:val="24"/>
          <w:szCs w:val="24"/>
          <w:highlight w:val="none"/>
        </w:rPr>
        <w:t>政府采购合同签订生效之日起一年。本项目采取一次招标</w:t>
      </w:r>
      <w:r>
        <w:rPr>
          <w:rFonts w:hint="eastAsia" w:cs="宋体"/>
          <w:b w:val="0"/>
          <w:bCs w:val="0"/>
          <w:i w:val="0"/>
          <w:iCs w:val="0"/>
          <w:smallCaps w:val="0"/>
          <w:strike w:val="0"/>
          <w:color w:val="000000"/>
          <w:spacing w:val="0"/>
          <w:w w:val="100"/>
          <w:position w:val="0"/>
          <w:sz w:val="24"/>
          <w:szCs w:val="24"/>
          <w:highlight w:val="none"/>
          <w:lang w:eastAsia="zh-CN"/>
        </w:rPr>
        <w:t>贰</w:t>
      </w:r>
      <w:r>
        <w:rPr>
          <w:rFonts w:hint="eastAsia" w:ascii="宋体" w:hAnsi="宋体" w:eastAsia="宋体" w:cs="宋体"/>
          <w:b w:val="0"/>
          <w:bCs w:val="0"/>
          <w:i w:val="0"/>
          <w:iCs w:val="0"/>
          <w:smallCaps w:val="0"/>
          <w:strike w:val="0"/>
          <w:color w:val="000000"/>
          <w:spacing w:val="0"/>
          <w:w w:val="100"/>
          <w:position w:val="0"/>
          <w:sz w:val="24"/>
          <w:szCs w:val="24"/>
          <w:highlight w:val="none"/>
        </w:rPr>
        <w:t>年沿用、实行一年一考核一签合同的办法，在年度考核达到90分值以上，可以按原中标价进行续签</w:t>
      </w:r>
      <w:r>
        <w:rPr>
          <w:rFonts w:hint="eastAsia" w:ascii="宋体" w:hAnsi="宋体" w:eastAsia="宋体" w:cs="宋体"/>
          <w:b w:val="0"/>
          <w:bCs w:val="0"/>
          <w:i w:val="0"/>
          <w:iCs w:val="0"/>
          <w:smallCaps w:val="0"/>
          <w:strike w:val="0"/>
          <w:color w:val="000000"/>
          <w:spacing w:val="0"/>
          <w:w w:val="100"/>
          <w:position w:val="0"/>
          <w:sz w:val="24"/>
          <w:szCs w:val="24"/>
          <w:highlight w:val="none"/>
          <w:lang w:eastAsia="zh-CN"/>
        </w:rPr>
        <w:t>。</w:t>
      </w:r>
    </w:p>
    <w:p>
      <w:pPr>
        <w:pStyle w:val="97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562" w:firstLineChars="200"/>
        <w:jc w:val="center"/>
        <w:textAlignment w:val="auto"/>
        <w:rPr>
          <w:rFonts w:hint="default" w:ascii="宋体" w:hAnsi="宋体" w:eastAsia="宋体" w:cs="宋体"/>
          <w:b/>
          <w:bCs/>
          <w:i w:val="0"/>
          <w:iCs w:val="0"/>
          <w:smallCaps w:val="0"/>
          <w:strike w:val="0"/>
          <w:color w:val="000000"/>
          <w:spacing w:val="0"/>
          <w:w w:val="100"/>
          <w:position w:val="0"/>
          <w:sz w:val="28"/>
          <w:szCs w:val="28"/>
          <w:highlight w:val="none"/>
          <w:lang w:val="en-US" w:eastAsia="zh-CN"/>
        </w:rPr>
      </w:pPr>
      <w:r>
        <w:rPr>
          <w:rFonts w:hint="eastAsia" w:cs="宋体"/>
          <w:b/>
          <w:bCs/>
          <w:i w:val="0"/>
          <w:iCs w:val="0"/>
          <w:smallCaps w:val="0"/>
          <w:strike w:val="0"/>
          <w:color w:val="000000"/>
          <w:spacing w:val="0"/>
          <w:w w:val="100"/>
          <w:position w:val="0"/>
          <w:sz w:val="28"/>
          <w:szCs w:val="28"/>
          <w:highlight w:val="none"/>
          <w:lang w:val="en-US" w:eastAsia="zh-CN"/>
        </w:rPr>
        <w:t>年度考核办法</w:t>
      </w:r>
    </w:p>
    <w:tbl>
      <w:tblPr>
        <w:tblStyle w:val="62"/>
        <w:tblW w:w="9507"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577"/>
        <w:gridCol w:w="6220"/>
        <w:gridCol w:w="876"/>
        <w:gridCol w:w="83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22" w:hRule="atLeast"/>
          <w:jc w:val="center"/>
        </w:trPr>
        <w:tc>
          <w:tcPr>
            <w:tcW w:w="1577" w:type="dxa"/>
            <w:tcBorders>
              <w:top w:val="single" w:color="auto" w:sz="8" w:space="0"/>
              <w:left w:val="single" w:color="auto" w:sz="4" w:space="0"/>
              <w:bottom w:val="single" w:color="auto" w:sz="8" w:space="0"/>
              <w:right w:val="single" w:color="auto" w:sz="8" w:space="0"/>
            </w:tcBorders>
            <w:tcMar>
              <w:left w:w="108" w:type="dxa"/>
              <w:right w:w="108" w:type="dxa"/>
            </w:tcMar>
            <w:vAlign w:val="center"/>
          </w:tcPr>
          <w:p>
            <w:pPr>
              <w:adjustRightInd w:val="0"/>
              <w:snapToGrid w:val="0"/>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考核</w:t>
            </w:r>
          </w:p>
          <w:p>
            <w:pPr>
              <w:adjustRightInd w:val="0"/>
              <w:snapToGrid w:val="0"/>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内容</w:t>
            </w:r>
          </w:p>
        </w:tc>
        <w:tc>
          <w:tcPr>
            <w:tcW w:w="6220"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扣分标准</w:t>
            </w:r>
          </w:p>
        </w:tc>
        <w:tc>
          <w:tcPr>
            <w:tcW w:w="876"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分值</w:t>
            </w:r>
          </w:p>
        </w:tc>
        <w:tc>
          <w:tcPr>
            <w:tcW w:w="834"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考核</w:t>
            </w:r>
          </w:p>
          <w:p>
            <w:pPr>
              <w:adjustRightInd w:val="0"/>
              <w:snapToGrid w:val="0"/>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得分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7" w:hRule="atLeast"/>
          <w:jc w:val="center"/>
        </w:trPr>
        <w:tc>
          <w:tcPr>
            <w:tcW w:w="1577" w:type="dxa"/>
            <w:vMerge w:val="restart"/>
            <w:tcBorders>
              <w:top w:val="single" w:color="auto" w:sz="8" w:space="0"/>
              <w:left w:val="single" w:color="auto" w:sz="4" w:space="0"/>
              <w:right w:val="single" w:color="auto" w:sz="8" w:space="0"/>
            </w:tcBorders>
            <w:tcMar>
              <w:left w:w="108" w:type="dxa"/>
              <w:right w:w="108" w:type="dxa"/>
            </w:tcMar>
            <w:vAlign w:val="center"/>
          </w:tcPr>
          <w:p>
            <w:pPr>
              <w:adjustRightInd w:val="0"/>
              <w:snapToGrid w:val="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成果的完</w:t>
            </w:r>
          </w:p>
          <w:p>
            <w:pPr>
              <w:adjustRightInd w:val="0"/>
              <w:snapToGrid w:val="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整性及及时性</w:t>
            </w:r>
          </w:p>
        </w:tc>
        <w:tc>
          <w:tcPr>
            <w:tcW w:w="6220" w:type="dxa"/>
            <w:tcBorders>
              <w:top w:val="single" w:color="auto" w:sz="8" w:space="0"/>
              <w:left w:val="nil"/>
              <w:bottom w:val="single" w:color="auto" w:sz="8" w:space="0"/>
              <w:right w:val="single" w:color="auto" w:sz="8" w:space="0"/>
            </w:tcBorders>
            <w:tcMar>
              <w:left w:w="108" w:type="dxa"/>
              <w:right w:w="108" w:type="dxa"/>
            </w:tcMar>
            <w:vAlign w:val="center"/>
          </w:tcPr>
          <w:p>
            <w:pPr>
              <w:pStyle w:val="2"/>
              <w:ind w:left="0" w:leftChars="0" w:firstLine="0" w:firstLineChars="0"/>
              <w:jc w:val="left"/>
              <w:rPr>
                <w:rFonts w:hint="eastAsia" w:ascii="宋体" w:hAnsi="宋体" w:eastAsia="宋体" w:cs="宋体"/>
                <w:sz w:val="28"/>
                <w:szCs w:val="28"/>
                <w:highlight w:val="none"/>
              </w:rPr>
            </w:pPr>
            <w:r>
              <w:rPr>
                <w:rFonts w:hint="eastAsia" w:ascii="宋体" w:hAnsi="宋体" w:eastAsia="宋体" w:cs="宋体"/>
                <w:sz w:val="28"/>
                <w:szCs w:val="28"/>
                <w:highlight w:val="none"/>
                <w:lang w:eastAsia="zh-CN"/>
              </w:rPr>
              <w:t>项目成果</w:t>
            </w:r>
            <w:r>
              <w:rPr>
                <w:rFonts w:hint="eastAsia" w:ascii="宋体" w:hAnsi="宋体" w:eastAsia="宋体" w:cs="宋体"/>
                <w:sz w:val="28"/>
                <w:szCs w:val="28"/>
                <w:highlight w:val="none"/>
              </w:rPr>
              <w:t>缺项扣</w:t>
            </w: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rPr>
              <w:t>分/点/项；报送数据错误扣</w:t>
            </w: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rPr>
              <w:t>分/项次。</w:t>
            </w:r>
          </w:p>
        </w:tc>
        <w:tc>
          <w:tcPr>
            <w:tcW w:w="876"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jc w:val="center"/>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10</w:t>
            </w:r>
          </w:p>
        </w:tc>
        <w:tc>
          <w:tcPr>
            <w:tcW w:w="834"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jc w:val="center"/>
              <w:rPr>
                <w:rFonts w:hint="eastAsia" w:ascii="宋体" w:hAnsi="宋体" w:eastAsia="宋体" w:cs="宋体"/>
                <w:sz w:val="28"/>
                <w:szCs w:val="28"/>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53" w:hRule="atLeast"/>
          <w:jc w:val="center"/>
        </w:trPr>
        <w:tc>
          <w:tcPr>
            <w:tcW w:w="1577" w:type="dxa"/>
            <w:vMerge w:val="continue"/>
            <w:tcBorders>
              <w:left w:val="single" w:color="auto" w:sz="4" w:space="0"/>
              <w:bottom w:val="single" w:color="auto" w:sz="8" w:space="0"/>
              <w:right w:val="single" w:color="auto" w:sz="8" w:space="0"/>
            </w:tcBorders>
            <w:tcMar>
              <w:left w:w="108" w:type="dxa"/>
              <w:right w:w="108" w:type="dxa"/>
            </w:tcMar>
            <w:vAlign w:val="center"/>
          </w:tcPr>
          <w:p>
            <w:pPr>
              <w:adjustRightInd w:val="0"/>
              <w:snapToGrid w:val="0"/>
              <w:jc w:val="center"/>
              <w:rPr>
                <w:rFonts w:hint="eastAsia" w:ascii="宋体" w:hAnsi="宋体" w:eastAsia="宋体" w:cs="宋体"/>
                <w:sz w:val="28"/>
                <w:szCs w:val="28"/>
                <w:highlight w:val="none"/>
              </w:rPr>
            </w:pPr>
          </w:p>
        </w:tc>
        <w:tc>
          <w:tcPr>
            <w:tcW w:w="6220" w:type="dxa"/>
            <w:tcBorders>
              <w:top w:val="single" w:color="auto" w:sz="8" w:space="0"/>
              <w:left w:val="nil"/>
              <w:bottom w:val="single" w:color="auto" w:sz="8" w:space="0"/>
              <w:right w:val="single" w:color="auto" w:sz="8" w:space="0"/>
            </w:tcBorders>
            <w:tcMar>
              <w:left w:w="108" w:type="dxa"/>
              <w:right w:w="108" w:type="dxa"/>
            </w:tcMar>
            <w:vAlign w:val="center"/>
          </w:tcPr>
          <w:p>
            <w:pPr>
              <w:pStyle w:val="2"/>
              <w:ind w:left="0" w:leftChars="0" w:firstLine="0" w:firstLineChars="0"/>
              <w:jc w:val="left"/>
              <w:rPr>
                <w:rFonts w:hint="eastAsia" w:ascii="宋体" w:hAnsi="宋体" w:eastAsia="宋体" w:cs="宋体"/>
                <w:sz w:val="28"/>
                <w:szCs w:val="28"/>
                <w:highlight w:val="none"/>
              </w:rPr>
            </w:pPr>
            <w:r>
              <w:rPr>
                <w:rFonts w:hint="eastAsia" w:ascii="宋体" w:hAnsi="宋体" w:eastAsia="宋体" w:cs="宋体"/>
                <w:sz w:val="28"/>
                <w:szCs w:val="28"/>
                <w:highlight w:val="none"/>
                <w:lang w:eastAsia="zh-CN"/>
              </w:rPr>
              <w:t>成果提交超过规定</w:t>
            </w:r>
            <w:r>
              <w:rPr>
                <w:rFonts w:hint="eastAsia" w:ascii="宋体" w:hAnsi="宋体" w:eastAsia="宋体" w:cs="宋体"/>
                <w:sz w:val="28"/>
                <w:szCs w:val="28"/>
                <w:highlight w:val="none"/>
              </w:rPr>
              <w:t>时间，超出6小时扣</w:t>
            </w: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rPr>
              <w:t>分/次；</w:t>
            </w:r>
          </w:p>
        </w:tc>
        <w:tc>
          <w:tcPr>
            <w:tcW w:w="876"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10</w:t>
            </w:r>
          </w:p>
        </w:tc>
        <w:tc>
          <w:tcPr>
            <w:tcW w:w="834"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jc w:val="center"/>
              <w:rPr>
                <w:rFonts w:hint="eastAsia" w:ascii="宋体" w:hAnsi="宋体" w:eastAsia="宋体" w:cs="宋体"/>
                <w:sz w:val="28"/>
                <w:szCs w:val="28"/>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529" w:hRule="atLeast"/>
          <w:jc w:val="center"/>
        </w:trPr>
        <w:tc>
          <w:tcPr>
            <w:tcW w:w="1577" w:type="dxa"/>
            <w:tcBorders>
              <w:top w:val="nil"/>
              <w:left w:val="single" w:color="auto" w:sz="4" w:space="0"/>
              <w:bottom w:val="single" w:color="auto" w:sz="4" w:space="0"/>
              <w:right w:val="single" w:color="auto" w:sz="8" w:space="0"/>
            </w:tcBorders>
            <w:tcMar>
              <w:left w:w="108" w:type="dxa"/>
              <w:right w:w="108" w:type="dxa"/>
            </w:tcMar>
            <w:vAlign w:val="center"/>
          </w:tcPr>
          <w:p>
            <w:pPr>
              <w:adjustRightInd w:val="0"/>
              <w:snapToGrid w:val="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质量控制</w:t>
            </w:r>
          </w:p>
          <w:p>
            <w:pPr>
              <w:adjustRightInd w:val="0"/>
              <w:snapToGrid w:val="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工作</w:t>
            </w:r>
          </w:p>
        </w:tc>
        <w:tc>
          <w:tcPr>
            <w:tcW w:w="6220" w:type="dxa"/>
            <w:tcBorders>
              <w:top w:val="nil"/>
              <w:left w:val="nil"/>
              <w:bottom w:val="single" w:color="auto" w:sz="8" w:space="0"/>
              <w:right w:val="single" w:color="auto" w:sz="8" w:space="0"/>
            </w:tcBorders>
            <w:tcMar>
              <w:left w:w="108" w:type="dxa"/>
              <w:right w:w="108" w:type="dxa"/>
            </w:tcMar>
            <w:vAlign w:val="center"/>
          </w:tcPr>
          <w:p>
            <w:pPr>
              <w:pStyle w:val="2"/>
              <w:ind w:left="0" w:leftChars="0" w:firstLine="0" w:firstLineChars="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1、测绘精度不符合测绘规范要求扣1分/次；</w:t>
            </w:r>
          </w:p>
          <w:p>
            <w:pPr>
              <w:pStyle w:val="2"/>
              <w:ind w:left="0" w:leftChars="0" w:firstLine="0" w:firstLineChars="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2、测量工作及技术路线未按照技术操作路线操作扣1分/次；</w:t>
            </w:r>
          </w:p>
          <w:p>
            <w:pPr>
              <w:pStyle w:val="2"/>
              <w:ind w:left="0" w:leftChars="0" w:firstLine="0" w:firstLineChars="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3、工作安排及时间节点未按照要求执行扣1分/次；</w:t>
            </w:r>
          </w:p>
          <w:p>
            <w:pPr>
              <w:pStyle w:val="2"/>
              <w:ind w:left="0" w:leftChars="0" w:firstLine="0" w:firstLineChars="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4、组织实施管理及组织架构不合理扣1分/次；</w:t>
            </w:r>
          </w:p>
          <w:p>
            <w:pPr>
              <w:pStyle w:val="2"/>
              <w:ind w:left="0" w:leftChars="0" w:firstLine="0" w:firstLineChars="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5、质量保证措施是否到位扣1分/次；</w:t>
            </w:r>
          </w:p>
          <w:p>
            <w:pPr>
              <w:pStyle w:val="2"/>
              <w:ind w:left="0" w:leftChars="0" w:firstLine="0" w:firstLineChars="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6、数据保密制度及措施不完善扣1分/次。</w:t>
            </w:r>
          </w:p>
        </w:tc>
        <w:tc>
          <w:tcPr>
            <w:tcW w:w="876" w:type="dxa"/>
            <w:tcBorders>
              <w:top w:val="nil"/>
              <w:left w:val="nil"/>
              <w:bottom w:val="single" w:color="auto" w:sz="8" w:space="0"/>
              <w:right w:val="single" w:color="auto" w:sz="8" w:space="0"/>
            </w:tcBorders>
            <w:tcMar>
              <w:left w:w="108" w:type="dxa"/>
              <w:right w:w="108" w:type="dxa"/>
            </w:tcMar>
            <w:vAlign w:val="center"/>
          </w:tcPr>
          <w:p>
            <w:pPr>
              <w:adjustRightInd w:val="0"/>
              <w:snapToGrid w:val="0"/>
              <w:jc w:val="center"/>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5</w:t>
            </w:r>
            <w:r>
              <w:rPr>
                <w:rFonts w:hint="eastAsia" w:ascii="宋体" w:hAnsi="宋体" w:eastAsia="宋体" w:cs="宋体"/>
                <w:sz w:val="28"/>
                <w:szCs w:val="28"/>
                <w:highlight w:val="none"/>
              </w:rPr>
              <w:t>0</w:t>
            </w:r>
          </w:p>
        </w:tc>
        <w:tc>
          <w:tcPr>
            <w:tcW w:w="834" w:type="dxa"/>
            <w:tcBorders>
              <w:top w:val="nil"/>
              <w:left w:val="nil"/>
              <w:bottom w:val="single" w:color="auto" w:sz="8" w:space="0"/>
              <w:right w:val="single" w:color="auto" w:sz="8" w:space="0"/>
            </w:tcBorders>
            <w:tcMar>
              <w:left w:w="108" w:type="dxa"/>
              <w:right w:w="108" w:type="dxa"/>
            </w:tcMar>
            <w:vAlign w:val="center"/>
          </w:tcPr>
          <w:p>
            <w:pPr>
              <w:adjustRightInd w:val="0"/>
              <w:snapToGrid w:val="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9" w:hRule="atLeast"/>
          <w:jc w:val="center"/>
        </w:trPr>
        <w:tc>
          <w:tcPr>
            <w:tcW w:w="1577" w:type="dxa"/>
            <w:tcBorders>
              <w:top w:val="single" w:color="auto" w:sz="4" w:space="0"/>
              <w:left w:val="single" w:color="auto" w:sz="4" w:space="0"/>
              <w:bottom w:val="single" w:color="auto" w:sz="4" w:space="0"/>
              <w:right w:val="single" w:color="auto" w:sz="8" w:space="0"/>
            </w:tcBorders>
            <w:tcMar>
              <w:left w:w="108" w:type="dxa"/>
              <w:right w:w="108" w:type="dxa"/>
            </w:tcMar>
            <w:vAlign w:val="center"/>
          </w:tcPr>
          <w:p>
            <w:pPr>
              <w:adjustRightInd w:val="0"/>
              <w:snapToGrid w:val="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档案管理</w:t>
            </w:r>
          </w:p>
        </w:tc>
        <w:tc>
          <w:tcPr>
            <w:tcW w:w="6220" w:type="dxa"/>
            <w:tcBorders>
              <w:top w:val="single" w:color="auto" w:sz="4" w:space="0"/>
              <w:left w:val="nil"/>
              <w:bottom w:val="single" w:color="auto" w:sz="8" w:space="0"/>
              <w:right w:val="single" w:color="auto" w:sz="8" w:space="0"/>
            </w:tcBorders>
            <w:tcMar>
              <w:left w:w="108" w:type="dxa"/>
              <w:right w:w="108" w:type="dxa"/>
            </w:tcMar>
            <w:vAlign w:val="center"/>
          </w:tcPr>
          <w:p>
            <w:pPr>
              <w:pStyle w:val="2"/>
              <w:ind w:left="0" w:leftChars="0" w:firstLine="0" w:firstLineChars="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档案及台账是否齐全（1分/次项）。</w:t>
            </w:r>
          </w:p>
        </w:tc>
        <w:tc>
          <w:tcPr>
            <w:tcW w:w="876" w:type="dxa"/>
            <w:tcBorders>
              <w:top w:val="single" w:color="auto" w:sz="4" w:space="0"/>
              <w:left w:val="nil"/>
              <w:bottom w:val="single" w:color="auto" w:sz="8" w:space="0"/>
              <w:right w:val="single" w:color="auto" w:sz="8" w:space="0"/>
            </w:tcBorders>
            <w:tcMar>
              <w:left w:w="108" w:type="dxa"/>
              <w:right w:w="108" w:type="dxa"/>
            </w:tcMar>
            <w:vAlign w:val="center"/>
          </w:tcPr>
          <w:p>
            <w:pPr>
              <w:adjustRightInd w:val="0"/>
              <w:snapToGrid w:val="0"/>
              <w:jc w:val="center"/>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10</w:t>
            </w:r>
          </w:p>
        </w:tc>
        <w:tc>
          <w:tcPr>
            <w:tcW w:w="834" w:type="dxa"/>
            <w:tcBorders>
              <w:top w:val="single" w:color="auto" w:sz="4" w:space="0"/>
              <w:left w:val="nil"/>
              <w:bottom w:val="single" w:color="auto" w:sz="8" w:space="0"/>
              <w:right w:val="single" w:color="auto" w:sz="8" w:space="0"/>
            </w:tcBorders>
            <w:tcMar>
              <w:left w:w="108" w:type="dxa"/>
              <w:right w:w="108" w:type="dxa"/>
            </w:tcMar>
            <w:vAlign w:val="center"/>
          </w:tcPr>
          <w:p>
            <w:pPr>
              <w:adjustRightInd w:val="0"/>
              <w:snapToGrid w:val="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9" w:hRule="atLeast"/>
          <w:jc w:val="center"/>
        </w:trPr>
        <w:tc>
          <w:tcPr>
            <w:tcW w:w="1577" w:type="dxa"/>
            <w:tcBorders>
              <w:top w:val="single" w:color="auto" w:sz="4" w:space="0"/>
              <w:left w:val="single" w:color="auto" w:sz="4" w:space="0"/>
              <w:bottom w:val="single" w:color="auto" w:sz="4" w:space="0"/>
              <w:right w:val="single" w:color="auto" w:sz="8" w:space="0"/>
            </w:tcBorders>
            <w:tcMar>
              <w:left w:w="108" w:type="dxa"/>
              <w:right w:w="108" w:type="dxa"/>
            </w:tcMar>
            <w:vAlign w:val="center"/>
          </w:tcPr>
          <w:p>
            <w:pPr>
              <w:adjustRightInd w:val="0"/>
              <w:snapToGrid w:val="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人员到位</w:t>
            </w:r>
          </w:p>
        </w:tc>
        <w:tc>
          <w:tcPr>
            <w:tcW w:w="6220" w:type="dxa"/>
            <w:tcBorders>
              <w:top w:val="single" w:color="auto" w:sz="4" w:space="0"/>
              <w:left w:val="nil"/>
              <w:bottom w:val="single" w:color="auto" w:sz="8" w:space="0"/>
              <w:right w:val="single" w:color="auto" w:sz="8" w:space="0"/>
            </w:tcBorders>
            <w:tcMar>
              <w:left w:w="108" w:type="dxa"/>
              <w:right w:w="108" w:type="dxa"/>
            </w:tcMar>
            <w:vAlign w:val="center"/>
          </w:tcPr>
          <w:p>
            <w:pPr>
              <w:pStyle w:val="2"/>
              <w:ind w:left="0" w:leftChars="0" w:firstLine="0" w:firstLineChars="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应到岗人员未到岗，扣1分/次/人。</w:t>
            </w:r>
          </w:p>
        </w:tc>
        <w:tc>
          <w:tcPr>
            <w:tcW w:w="876" w:type="dxa"/>
            <w:tcBorders>
              <w:top w:val="single" w:color="auto" w:sz="4" w:space="0"/>
              <w:left w:val="nil"/>
              <w:bottom w:val="single" w:color="auto" w:sz="8" w:space="0"/>
              <w:right w:val="single" w:color="auto" w:sz="8" w:space="0"/>
            </w:tcBorders>
            <w:tcMar>
              <w:left w:w="108" w:type="dxa"/>
              <w:right w:w="108" w:type="dxa"/>
            </w:tcMar>
            <w:vAlign w:val="center"/>
          </w:tcPr>
          <w:p>
            <w:pPr>
              <w:adjustRightInd w:val="0"/>
              <w:snapToGrid w:val="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10</w:t>
            </w:r>
          </w:p>
        </w:tc>
        <w:tc>
          <w:tcPr>
            <w:tcW w:w="834" w:type="dxa"/>
            <w:tcBorders>
              <w:top w:val="single" w:color="auto" w:sz="4" w:space="0"/>
              <w:left w:val="nil"/>
              <w:bottom w:val="single" w:color="auto" w:sz="8" w:space="0"/>
              <w:right w:val="single" w:color="auto" w:sz="8" w:space="0"/>
            </w:tcBorders>
            <w:tcMar>
              <w:left w:w="108" w:type="dxa"/>
              <w:right w:w="108" w:type="dxa"/>
            </w:tcMar>
            <w:vAlign w:val="center"/>
          </w:tcPr>
          <w:p>
            <w:pPr>
              <w:adjustRightInd w:val="0"/>
              <w:snapToGrid w:val="0"/>
              <w:jc w:val="center"/>
              <w:rPr>
                <w:rFonts w:hint="eastAsia" w:ascii="宋体" w:hAnsi="宋体" w:eastAsia="宋体" w:cs="宋体"/>
                <w:sz w:val="28"/>
                <w:szCs w:val="28"/>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41" w:hRule="atLeast"/>
          <w:jc w:val="center"/>
        </w:trPr>
        <w:tc>
          <w:tcPr>
            <w:tcW w:w="1577" w:type="dxa"/>
            <w:tcBorders>
              <w:top w:val="single" w:color="auto" w:sz="4" w:space="0"/>
              <w:left w:val="single" w:color="auto" w:sz="4" w:space="0"/>
              <w:bottom w:val="single" w:color="auto" w:sz="8" w:space="0"/>
              <w:right w:val="single" w:color="auto" w:sz="8" w:space="0"/>
            </w:tcBorders>
            <w:tcMar>
              <w:left w:w="108" w:type="dxa"/>
              <w:right w:w="108" w:type="dxa"/>
            </w:tcMar>
            <w:vAlign w:val="center"/>
          </w:tcPr>
          <w:p>
            <w:pPr>
              <w:adjustRightInd w:val="0"/>
              <w:snapToGrid w:val="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安全生产</w:t>
            </w:r>
          </w:p>
        </w:tc>
        <w:tc>
          <w:tcPr>
            <w:tcW w:w="6220" w:type="dxa"/>
            <w:tcBorders>
              <w:top w:val="single" w:color="auto" w:sz="4" w:space="0"/>
              <w:left w:val="nil"/>
              <w:bottom w:val="single" w:color="auto" w:sz="8" w:space="0"/>
              <w:right w:val="single" w:color="auto" w:sz="8" w:space="0"/>
            </w:tcBorders>
            <w:tcMar>
              <w:left w:w="108" w:type="dxa"/>
              <w:right w:w="108" w:type="dxa"/>
            </w:tcMar>
            <w:vAlign w:val="center"/>
          </w:tcPr>
          <w:p>
            <w:pPr>
              <w:pStyle w:val="2"/>
              <w:ind w:left="0" w:leftChars="0" w:firstLine="0" w:firstLineChars="0"/>
              <w:jc w:val="left"/>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突击检查、抽查中发现各项安全措施不到位</w:t>
            </w:r>
            <w:r>
              <w:rPr>
                <w:rFonts w:hint="eastAsia" w:ascii="宋体" w:hAnsi="宋体" w:eastAsia="宋体" w:cs="宋体"/>
                <w:sz w:val="28"/>
                <w:szCs w:val="28"/>
                <w:highlight w:val="none"/>
                <w:lang w:eastAsia="zh-CN"/>
              </w:rPr>
              <w:t>的，</w:t>
            </w:r>
            <w:r>
              <w:rPr>
                <w:rFonts w:hint="eastAsia" w:ascii="宋体" w:hAnsi="宋体" w:eastAsia="宋体" w:cs="宋体"/>
                <w:sz w:val="28"/>
                <w:szCs w:val="28"/>
                <w:highlight w:val="none"/>
              </w:rPr>
              <w:t>扣2分/次</w:t>
            </w:r>
            <w:r>
              <w:rPr>
                <w:rFonts w:hint="eastAsia" w:ascii="宋体" w:hAnsi="宋体" w:eastAsia="宋体" w:cs="宋体"/>
                <w:sz w:val="28"/>
                <w:szCs w:val="28"/>
                <w:highlight w:val="none"/>
                <w:lang w:eastAsia="zh-CN"/>
              </w:rPr>
              <w:t>。</w:t>
            </w:r>
          </w:p>
        </w:tc>
        <w:tc>
          <w:tcPr>
            <w:tcW w:w="876" w:type="dxa"/>
            <w:tcBorders>
              <w:top w:val="single" w:color="auto" w:sz="4" w:space="0"/>
              <w:left w:val="nil"/>
              <w:bottom w:val="single" w:color="auto" w:sz="8" w:space="0"/>
              <w:right w:val="single" w:color="auto" w:sz="8" w:space="0"/>
            </w:tcBorders>
            <w:tcMar>
              <w:left w:w="108" w:type="dxa"/>
              <w:right w:w="108" w:type="dxa"/>
            </w:tcMar>
            <w:vAlign w:val="center"/>
          </w:tcPr>
          <w:p>
            <w:pPr>
              <w:adjustRightInd w:val="0"/>
              <w:snapToGrid w:val="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5</w:t>
            </w:r>
          </w:p>
        </w:tc>
        <w:tc>
          <w:tcPr>
            <w:tcW w:w="834" w:type="dxa"/>
            <w:tcBorders>
              <w:top w:val="single" w:color="auto" w:sz="4" w:space="0"/>
              <w:left w:val="nil"/>
              <w:bottom w:val="single" w:color="auto" w:sz="8" w:space="0"/>
              <w:right w:val="single" w:color="auto" w:sz="8" w:space="0"/>
            </w:tcBorders>
            <w:tcMar>
              <w:left w:w="108" w:type="dxa"/>
              <w:right w:w="108" w:type="dxa"/>
            </w:tcMar>
            <w:vAlign w:val="center"/>
          </w:tcPr>
          <w:p>
            <w:pPr>
              <w:adjustRightInd w:val="0"/>
              <w:snapToGrid w:val="0"/>
              <w:jc w:val="center"/>
              <w:rPr>
                <w:rFonts w:hint="eastAsia" w:ascii="宋体" w:hAnsi="宋体" w:eastAsia="宋体" w:cs="宋体"/>
                <w:sz w:val="28"/>
                <w:szCs w:val="28"/>
                <w:highlight w:val="none"/>
              </w:rPr>
            </w:pPr>
          </w:p>
          <w:p>
            <w:pPr>
              <w:pStyle w:val="2"/>
              <w:ind w:firstLine="422"/>
              <w:rPr>
                <w:rFonts w:hint="eastAsia" w:ascii="宋体" w:hAnsi="宋体" w:eastAsia="宋体" w:cs="宋体"/>
                <w:sz w:val="28"/>
                <w:szCs w:val="28"/>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86" w:hRule="atLeast"/>
          <w:jc w:val="center"/>
        </w:trPr>
        <w:tc>
          <w:tcPr>
            <w:tcW w:w="1577" w:type="dxa"/>
            <w:tcBorders>
              <w:top w:val="nil"/>
              <w:left w:val="single" w:color="auto" w:sz="4" w:space="0"/>
              <w:bottom w:val="single" w:color="auto" w:sz="8" w:space="0"/>
              <w:right w:val="single" w:color="auto" w:sz="8" w:space="0"/>
            </w:tcBorders>
            <w:tcMar>
              <w:left w:w="108" w:type="dxa"/>
              <w:right w:w="108" w:type="dxa"/>
            </w:tcMar>
            <w:vAlign w:val="center"/>
          </w:tcPr>
          <w:p>
            <w:pPr>
              <w:adjustRightInd w:val="0"/>
              <w:snapToGrid w:val="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应急响应能力</w:t>
            </w:r>
          </w:p>
        </w:tc>
        <w:tc>
          <w:tcPr>
            <w:tcW w:w="6220" w:type="dxa"/>
            <w:tcBorders>
              <w:top w:val="nil"/>
              <w:left w:val="nil"/>
              <w:bottom w:val="single" w:color="auto" w:sz="8" w:space="0"/>
              <w:right w:val="single" w:color="auto" w:sz="8" w:space="0"/>
            </w:tcBorders>
            <w:tcMar>
              <w:left w:w="108" w:type="dxa"/>
              <w:right w:w="108" w:type="dxa"/>
            </w:tcMar>
            <w:vAlign w:val="center"/>
          </w:tcPr>
          <w:p>
            <w:pPr>
              <w:pStyle w:val="2"/>
              <w:ind w:left="0" w:leftChars="0" w:firstLine="0" w:firstLineChars="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接到应急通知起到到达现场时间</w:t>
            </w:r>
            <w:r>
              <w:rPr>
                <w:rFonts w:hint="eastAsia" w:ascii="宋体" w:hAnsi="宋体" w:eastAsia="宋体" w:cs="宋体"/>
                <w:sz w:val="28"/>
                <w:szCs w:val="28"/>
                <w:highlight w:val="none"/>
                <w:lang w:eastAsia="zh-CN"/>
              </w:rPr>
              <w:t>每</w:t>
            </w:r>
            <w:r>
              <w:rPr>
                <w:rFonts w:hint="eastAsia" w:ascii="宋体" w:hAnsi="宋体" w:eastAsia="宋体" w:cs="宋体"/>
                <w:sz w:val="28"/>
                <w:szCs w:val="28"/>
                <w:highlight w:val="none"/>
              </w:rPr>
              <w:t>超过</w:t>
            </w:r>
            <w:r>
              <w:rPr>
                <w:rFonts w:hint="eastAsia" w:ascii="宋体" w:hAnsi="宋体" w:eastAsia="宋体" w:cs="宋体"/>
                <w:sz w:val="28"/>
                <w:szCs w:val="28"/>
                <w:highlight w:val="none"/>
                <w:lang w:val="en-US" w:eastAsia="zh-CN"/>
              </w:rPr>
              <w:t>2小时</w:t>
            </w:r>
            <w:r>
              <w:rPr>
                <w:rFonts w:hint="eastAsia" w:ascii="宋体" w:hAnsi="宋体" w:eastAsia="宋体" w:cs="宋体"/>
                <w:sz w:val="28"/>
                <w:szCs w:val="28"/>
                <w:highlight w:val="none"/>
              </w:rPr>
              <w:t>扣1分，以此类推。</w:t>
            </w:r>
          </w:p>
        </w:tc>
        <w:tc>
          <w:tcPr>
            <w:tcW w:w="876" w:type="dxa"/>
            <w:tcBorders>
              <w:top w:val="nil"/>
              <w:left w:val="nil"/>
              <w:bottom w:val="single" w:color="auto" w:sz="8" w:space="0"/>
              <w:right w:val="single" w:color="auto" w:sz="8" w:space="0"/>
            </w:tcBorders>
            <w:tcMar>
              <w:left w:w="108" w:type="dxa"/>
              <w:right w:w="108" w:type="dxa"/>
            </w:tcMar>
            <w:vAlign w:val="center"/>
          </w:tcPr>
          <w:p>
            <w:pPr>
              <w:adjustRightInd w:val="0"/>
              <w:snapToGrid w:val="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5</w:t>
            </w:r>
          </w:p>
        </w:tc>
        <w:tc>
          <w:tcPr>
            <w:tcW w:w="834" w:type="dxa"/>
            <w:tcBorders>
              <w:top w:val="nil"/>
              <w:left w:val="nil"/>
              <w:bottom w:val="single" w:color="auto" w:sz="8" w:space="0"/>
              <w:right w:val="single" w:color="auto" w:sz="8" w:space="0"/>
            </w:tcBorders>
            <w:tcMar>
              <w:left w:w="108" w:type="dxa"/>
              <w:right w:w="108" w:type="dxa"/>
            </w:tcMar>
            <w:vAlign w:val="center"/>
          </w:tcPr>
          <w:p>
            <w:pPr>
              <w:adjustRightInd w:val="0"/>
              <w:snapToGrid w:val="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 </w:t>
            </w:r>
          </w:p>
        </w:tc>
      </w:tr>
    </w:tbl>
    <w:p>
      <w:pPr>
        <w:spacing w:line="360" w:lineRule="auto"/>
        <w:ind w:firstLine="482"/>
        <w:jc w:val="left"/>
        <w:rPr>
          <w:rFonts w:hint="eastAsia" w:ascii="宋体" w:hAnsi="宋体" w:eastAsia="宋体" w:cs="宋体"/>
          <w:b/>
          <w:color w:val="000000"/>
          <w:sz w:val="24"/>
          <w:szCs w:val="24"/>
          <w:highlight w:val="none"/>
          <w:lang w:eastAsia="zh-CN"/>
        </w:rPr>
      </w:pPr>
      <w:r>
        <w:rPr>
          <w:rFonts w:hint="eastAsia" w:ascii="宋体" w:hAnsi="宋体" w:eastAsia="宋体" w:cs="宋体"/>
          <w:b/>
          <w:color w:val="000000"/>
          <w:sz w:val="24"/>
          <w:szCs w:val="24"/>
          <w:highlight w:val="none"/>
          <w:lang w:eastAsia="zh-CN"/>
        </w:rPr>
        <w:t>三、商务条款</w:t>
      </w:r>
    </w:p>
    <w:p>
      <w:pPr>
        <w:adjustRightInd/>
        <w:spacing w:line="4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（一）总体要求</w:t>
      </w:r>
    </w:p>
    <w:p>
      <w:pPr>
        <w:adjustRightInd/>
        <w:spacing w:line="4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必须符合招标文件(包括补充更正，如有)的服务要求，符合国家相关服务标准和招标文件规定标准。</w:t>
      </w:r>
    </w:p>
    <w:p>
      <w:pPr>
        <w:adjustRightInd/>
        <w:spacing w:line="4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（二）付款方式</w:t>
      </w:r>
    </w:p>
    <w:p>
      <w:pPr>
        <w:adjustRightInd/>
        <w:spacing w:line="4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按财务结算要求，通过银行划帐方式结算。</w:t>
      </w:r>
    </w:p>
    <w:p>
      <w:pPr>
        <w:adjustRightInd/>
        <w:spacing w:line="4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（三）服务期限</w:t>
      </w:r>
    </w:p>
    <w:p>
      <w:pPr>
        <w:adjustRightInd/>
        <w:spacing w:line="4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1.服务</w:t>
      </w:r>
      <w:r>
        <w:rPr>
          <w:rFonts w:hint="eastAsia" w:ascii="宋体" w:hAnsi="宋体" w:eastAsia="宋体" w:cs="宋体"/>
          <w:sz w:val="24"/>
          <w:highlight w:val="none"/>
        </w:rPr>
        <w:t>期限：</w:t>
      </w:r>
      <w:r>
        <w:rPr>
          <w:rFonts w:hint="eastAsia" w:ascii="宋体" w:hAnsi="宋体" w:eastAsia="宋体" w:cs="宋体"/>
          <w:color w:val="auto"/>
          <w:sz w:val="24"/>
          <w:szCs w:val="24"/>
          <w:highlight w:val="none"/>
        </w:rPr>
        <w:t>本项目服务期限自政府采购合同签订生效之日起一年。本项目采取一次招标</w:t>
      </w:r>
      <w:r>
        <w:rPr>
          <w:rFonts w:hint="eastAsia" w:ascii="宋体" w:hAnsi="宋体" w:cs="宋体"/>
          <w:color w:val="auto"/>
          <w:sz w:val="24"/>
          <w:szCs w:val="24"/>
          <w:highlight w:val="none"/>
          <w:lang w:eastAsia="zh-CN"/>
        </w:rPr>
        <w:t>贰</w:t>
      </w:r>
      <w:r>
        <w:rPr>
          <w:rFonts w:hint="eastAsia" w:ascii="宋体" w:hAnsi="宋体" w:eastAsia="宋体" w:cs="宋体"/>
          <w:color w:val="auto"/>
          <w:sz w:val="24"/>
          <w:szCs w:val="24"/>
          <w:highlight w:val="none"/>
        </w:rPr>
        <w:t>年沿用、实行一年一考核一签合同的办法，在年度考核达到90分值以上，可以按原中标价进行续签。</w:t>
      </w:r>
      <w:r>
        <w:rPr>
          <w:rFonts w:hint="eastAsia" w:ascii="宋体" w:hAnsi="宋体" w:cs="宋体"/>
          <w:color w:val="auto"/>
          <w:sz w:val="24"/>
          <w:szCs w:val="24"/>
          <w:highlight w:val="none"/>
          <w:lang w:eastAsia="zh-CN"/>
        </w:rPr>
        <w:t>（详见《年度考核办法》）</w:t>
      </w:r>
      <w:r>
        <w:rPr>
          <w:rFonts w:hint="eastAsia" w:ascii="宋体" w:hAnsi="宋体" w:cs="宋体"/>
          <w:sz w:val="24"/>
          <w:highlight w:val="none"/>
          <w:lang w:eastAsia="zh-CN"/>
        </w:rPr>
        <w:t>若</w:t>
      </w:r>
      <w:r>
        <w:rPr>
          <w:rFonts w:hint="eastAsia" w:ascii="宋体" w:hAnsi="宋体" w:eastAsia="宋体" w:cs="宋体"/>
          <w:sz w:val="24"/>
          <w:highlight w:val="none"/>
        </w:rPr>
        <w:t>在规定的时间内由于投标人的原因不能完成的，投标人应承担由此给采购人造成的损失。</w:t>
      </w:r>
    </w:p>
    <w:p>
      <w:pPr>
        <w:adjustRightInd/>
        <w:spacing w:line="4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2.标准：符合我国国家有关技术规范要求和技术标准。</w:t>
      </w:r>
    </w:p>
    <w:p>
      <w:pPr>
        <w:adjustRightInd/>
        <w:spacing w:line="4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3.投标人免费提供涉及本项目工作的相关服务。</w:t>
      </w:r>
    </w:p>
    <w:p>
      <w:pPr>
        <w:adjustRightInd/>
        <w:spacing w:line="4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4.投标人应在投标文件中应提供实施计划。</w:t>
      </w:r>
    </w:p>
    <w:p>
      <w:pPr>
        <w:adjustRightInd/>
        <w:spacing w:line="4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（四）服务要求</w:t>
      </w:r>
    </w:p>
    <w:p>
      <w:pPr>
        <w:adjustRightInd/>
        <w:spacing w:line="4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1.权籍调查和数据入库质量须终身保证，如因质量缺陷而出现任何问题，中标人应免费维护，并承担由此造成的相应责任。</w:t>
      </w:r>
    </w:p>
    <w:p>
      <w:pPr>
        <w:adjustRightInd/>
        <w:spacing w:line="440" w:lineRule="exact"/>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2.本项目通过验收后须提供2年的免费售后维护服务。</w:t>
      </w:r>
    </w:p>
    <w:p>
      <w:pPr>
        <w:adjustRightInd/>
        <w:spacing w:line="4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3.</w:t>
      </w:r>
      <w:r>
        <w:rPr>
          <w:rFonts w:hint="eastAsia" w:ascii="宋体" w:hAnsi="宋体" w:eastAsia="宋体" w:cs="宋体"/>
          <w:sz w:val="24"/>
          <w:highlight w:val="none"/>
        </w:rPr>
        <w:t>中标人在履行合同义务期间，应遵守国家有关法律、法规、维护采购人的合法权益。</w:t>
      </w:r>
    </w:p>
    <w:p>
      <w:pPr>
        <w:adjustRightInd/>
        <w:spacing w:line="4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4</w:t>
      </w:r>
      <w:r>
        <w:rPr>
          <w:rFonts w:hint="eastAsia" w:ascii="宋体" w:hAnsi="宋体" w:eastAsia="宋体" w:cs="宋体"/>
          <w:sz w:val="24"/>
          <w:highlight w:val="none"/>
        </w:rPr>
        <w:t>.中标人应组建能够满足本项目服务需要的项目组，按照工作范围和内容完成服务工作，并按约定向采购人汇报工作进展。</w:t>
      </w:r>
    </w:p>
    <w:p>
      <w:pPr>
        <w:adjustRightInd/>
        <w:spacing w:line="4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5</w:t>
      </w:r>
      <w:r>
        <w:rPr>
          <w:rFonts w:hint="eastAsia" w:ascii="宋体" w:hAnsi="宋体" w:eastAsia="宋体" w:cs="宋体"/>
          <w:sz w:val="24"/>
          <w:highlight w:val="none"/>
        </w:rPr>
        <w:t>.中标人应自行承担项目实施过程中的安全责任，采购人在任何情况下不承担任何责任。</w:t>
      </w:r>
    </w:p>
    <w:p>
      <w:pPr>
        <w:adjustRightInd/>
        <w:spacing w:line="440" w:lineRule="exact"/>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6.为保证老项目能得到有效发证，要求老项目发证数量不得少于新项目发证数量。</w:t>
      </w:r>
    </w:p>
    <w:p>
      <w:pPr>
        <w:adjustRightInd/>
        <w:spacing w:line="440" w:lineRule="exact"/>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lang w:val="en-US" w:eastAsia="zh-CN"/>
        </w:rPr>
        <w:t>农户提出申请，由所在乡镇（街道）自然资源所人员进行核实，符合发证要求后向中标人发出通知，中标人必须于接到通知后的20日历天内完成测绘成果并出具权属报告。</w:t>
      </w:r>
    </w:p>
    <w:p>
      <w:pPr>
        <w:adjustRightInd/>
        <w:spacing w:line="440" w:lineRule="exact"/>
        <w:ind w:firstLine="480" w:firstLineChars="200"/>
        <w:rPr>
          <w:rFonts w:hint="eastAsia" w:ascii="宋体" w:hAnsi="宋体" w:eastAsia="宋体" w:cs="宋体"/>
          <w:sz w:val="24"/>
          <w:highlight w:val="none"/>
        </w:rPr>
      </w:pP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rPr>
        <w:t>.在服务期内，中标人应确保服务范围内的质量标准符合本招标文件要求。当出现问题时，中标人应承诺</w:t>
      </w:r>
      <w:r>
        <w:rPr>
          <w:rFonts w:hint="eastAsia" w:ascii="宋体" w:hAnsi="宋体" w:eastAsia="宋体" w:cs="宋体"/>
          <w:sz w:val="24"/>
          <w:highlight w:val="none"/>
        </w:rPr>
        <w:t>在2小时内响应并提出解决方案，8小时之内到现场对存在问题进行处理，并提出相应防范措施。</w:t>
      </w:r>
    </w:p>
    <w:p>
      <w:pPr>
        <w:adjustRightInd/>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sz w:val="24"/>
          <w:highlight w:val="none"/>
        </w:rPr>
        <w:t>为此</w:t>
      </w:r>
      <w:r>
        <w:rPr>
          <w:rFonts w:hint="eastAsia" w:ascii="宋体" w:hAnsi="宋体" w:eastAsia="宋体" w:cs="宋体"/>
          <w:color w:val="auto"/>
          <w:sz w:val="24"/>
          <w:highlight w:val="none"/>
        </w:rPr>
        <w:t>，中标人应对以上</w:t>
      </w: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rPr>
        <w:t>条内容提供相应承诺书。</w:t>
      </w:r>
    </w:p>
    <w:p>
      <w:pPr>
        <w:adjustRightInd/>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（五）</w:t>
      </w:r>
      <w:r>
        <w:rPr>
          <w:rFonts w:hint="eastAsia" w:ascii="宋体" w:hAnsi="宋体" w:eastAsia="宋体" w:cs="宋体"/>
          <w:color w:val="auto"/>
          <w:sz w:val="24"/>
          <w:highlight w:val="none"/>
        </w:rPr>
        <w:t>质量要求</w:t>
      </w:r>
    </w:p>
    <w:p>
      <w:pPr>
        <w:adjustRightInd/>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1.提交成果必须符合我国国家或部门有关技术规范要求和技术标准。</w:t>
      </w:r>
    </w:p>
    <w:p>
      <w:pPr>
        <w:adjustRightInd/>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2.中标人提交的成果经</w:t>
      </w:r>
      <w:r>
        <w:rPr>
          <w:rFonts w:hint="eastAsia" w:ascii="宋体" w:hAnsi="宋体" w:eastAsia="宋体" w:cs="宋体"/>
          <w:color w:val="auto"/>
          <w:sz w:val="24"/>
          <w:highlight w:val="none"/>
          <w:lang w:val="en-US" w:eastAsia="zh-CN"/>
        </w:rPr>
        <w:t>采购单位验收</w:t>
      </w:r>
      <w:r>
        <w:rPr>
          <w:rFonts w:hint="eastAsia" w:ascii="宋体" w:hAnsi="宋体" w:eastAsia="宋体" w:cs="宋体"/>
          <w:color w:val="auto"/>
          <w:sz w:val="24"/>
          <w:highlight w:val="none"/>
        </w:rPr>
        <w:t>通过，并按份数要求提交采购人。</w:t>
      </w:r>
    </w:p>
    <w:p>
      <w:pPr>
        <w:adjustRightInd/>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（六）验收</w:t>
      </w:r>
    </w:p>
    <w:p>
      <w:pPr>
        <w:adjustRightInd/>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1.验收时</w:t>
      </w:r>
      <w:r>
        <w:rPr>
          <w:rFonts w:hint="eastAsia" w:ascii="宋体" w:hAnsi="宋体" w:eastAsia="宋体" w:cs="宋体"/>
          <w:color w:val="auto"/>
          <w:sz w:val="24"/>
          <w:highlight w:val="none"/>
          <w:lang w:val="en-US" w:eastAsia="zh-CN"/>
        </w:rPr>
        <w:t>中标人</w:t>
      </w:r>
      <w:r>
        <w:rPr>
          <w:rFonts w:hint="eastAsia" w:ascii="宋体" w:hAnsi="宋体" w:eastAsia="宋体" w:cs="宋体"/>
          <w:color w:val="auto"/>
          <w:sz w:val="24"/>
          <w:highlight w:val="none"/>
        </w:rPr>
        <w:t>需出具每</w:t>
      </w:r>
      <w:r>
        <w:rPr>
          <w:rFonts w:hint="eastAsia" w:ascii="宋体" w:hAnsi="宋体" w:eastAsia="宋体" w:cs="宋体"/>
          <w:color w:val="auto"/>
          <w:sz w:val="24"/>
          <w:highlight w:val="none"/>
          <w:lang w:val="en-US" w:eastAsia="zh-CN"/>
        </w:rPr>
        <w:t>日</w:t>
      </w:r>
      <w:r>
        <w:rPr>
          <w:rFonts w:hint="eastAsia" w:ascii="宋体" w:hAnsi="宋体" w:eastAsia="宋体" w:cs="宋体"/>
          <w:color w:val="auto"/>
          <w:sz w:val="24"/>
          <w:highlight w:val="none"/>
        </w:rPr>
        <w:t>、每月、每</w:t>
      </w:r>
      <w:r>
        <w:rPr>
          <w:rFonts w:hint="eastAsia" w:ascii="宋体" w:hAnsi="宋体" w:eastAsia="宋体" w:cs="宋体"/>
          <w:color w:val="auto"/>
          <w:sz w:val="24"/>
          <w:highlight w:val="none"/>
          <w:lang w:val="en-US" w:eastAsia="zh-CN"/>
        </w:rPr>
        <w:t>季度、每年</w:t>
      </w:r>
      <w:r>
        <w:rPr>
          <w:rFonts w:hint="eastAsia" w:ascii="宋体" w:hAnsi="宋体" w:eastAsia="宋体" w:cs="宋体"/>
          <w:color w:val="auto"/>
          <w:sz w:val="24"/>
          <w:highlight w:val="none"/>
        </w:rPr>
        <w:t>的日常</w:t>
      </w:r>
      <w:r>
        <w:rPr>
          <w:rFonts w:hint="eastAsia" w:ascii="宋体" w:hAnsi="宋体" w:eastAsia="宋体" w:cs="宋体"/>
          <w:color w:val="auto"/>
          <w:sz w:val="24"/>
          <w:highlight w:val="none"/>
          <w:lang w:val="en-US" w:eastAsia="zh-CN"/>
        </w:rPr>
        <w:t>工</w:t>
      </w:r>
      <w:r>
        <w:rPr>
          <w:rFonts w:hint="eastAsia" w:ascii="宋体" w:hAnsi="宋体" w:eastAsia="宋体" w:cs="宋体"/>
          <w:color w:val="auto"/>
          <w:sz w:val="24"/>
          <w:highlight w:val="none"/>
        </w:rPr>
        <w:t>作记录</w:t>
      </w:r>
      <w:r>
        <w:rPr>
          <w:rFonts w:hint="eastAsia" w:ascii="宋体" w:hAnsi="宋体" w:eastAsia="宋体" w:cs="宋体"/>
          <w:color w:val="auto"/>
          <w:sz w:val="24"/>
          <w:highlight w:val="none"/>
          <w:lang w:val="en-US" w:eastAsia="zh-CN"/>
        </w:rPr>
        <w:t>及台账</w:t>
      </w:r>
      <w:r>
        <w:rPr>
          <w:rFonts w:hint="eastAsia" w:ascii="宋体" w:hAnsi="宋体" w:eastAsia="宋体" w:cs="宋体"/>
          <w:color w:val="auto"/>
          <w:sz w:val="24"/>
          <w:highlight w:val="none"/>
        </w:rPr>
        <w:t>。</w:t>
      </w:r>
    </w:p>
    <w:p>
      <w:pPr>
        <w:adjustRightInd/>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投标</w:t>
      </w:r>
      <w:r>
        <w:rPr>
          <w:rFonts w:hint="eastAsia" w:ascii="宋体" w:hAnsi="宋体" w:eastAsia="宋体" w:cs="宋体"/>
          <w:color w:val="auto"/>
          <w:sz w:val="24"/>
          <w:highlight w:val="none"/>
          <w:lang w:val="en-US" w:eastAsia="zh-CN"/>
        </w:rPr>
        <w:t>人</w:t>
      </w:r>
      <w:r>
        <w:rPr>
          <w:rFonts w:hint="eastAsia" w:ascii="宋体" w:hAnsi="宋体" w:eastAsia="宋体" w:cs="宋体"/>
          <w:color w:val="auto"/>
          <w:sz w:val="24"/>
          <w:highlight w:val="none"/>
        </w:rPr>
        <w:t>应于投标书中提供验收标准和检测办法，并在验收中提供买方认可的相应检测手段，验收标准应符合中国有关的国家、地方、行业的标准，如若中标，经买方确认后作为验收的依据。</w:t>
      </w:r>
    </w:p>
    <w:p>
      <w:pPr>
        <w:adjustRightInd/>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.中标人项目交付前应对所有项目内容做出全面检查，对验收文件进行整理，并列出清单，作为采购人验收和使用的技术条件依据。</w:t>
      </w:r>
    </w:p>
    <w:p>
      <w:pPr>
        <w:adjustRightInd/>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.新项目中需要修补测的，中标人需标明原因，并列出清单，作为采购人验收和付款的依据。</w:t>
      </w:r>
    </w:p>
    <w:p>
      <w:pPr>
        <w:adjustRightInd/>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验收费用由中标</w:t>
      </w:r>
      <w:r>
        <w:rPr>
          <w:rFonts w:hint="eastAsia" w:ascii="宋体" w:hAnsi="宋体" w:eastAsia="宋体" w:cs="宋体"/>
          <w:color w:val="auto"/>
          <w:sz w:val="24"/>
          <w:highlight w:val="none"/>
          <w:lang w:val="en-US" w:eastAsia="zh-CN"/>
        </w:rPr>
        <w:t>人</w:t>
      </w:r>
      <w:r>
        <w:rPr>
          <w:rFonts w:hint="eastAsia" w:ascii="宋体" w:hAnsi="宋体" w:eastAsia="宋体" w:cs="宋体"/>
          <w:color w:val="auto"/>
          <w:sz w:val="24"/>
          <w:highlight w:val="none"/>
        </w:rPr>
        <w:t>承担。</w:t>
      </w:r>
    </w:p>
    <w:p>
      <w:pPr>
        <w:adjustRightInd/>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（七）特别说明</w:t>
      </w:r>
    </w:p>
    <w:p>
      <w:pPr>
        <w:adjustRightInd/>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解释：本</w:t>
      </w:r>
      <w:r>
        <w:rPr>
          <w:rFonts w:hint="eastAsia" w:ascii="宋体" w:hAnsi="宋体" w:eastAsia="宋体" w:cs="宋体"/>
          <w:color w:val="auto"/>
          <w:sz w:val="24"/>
          <w:highlight w:val="none"/>
          <w:lang w:eastAsia="zh-CN"/>
        </w:rPr>
        <w:t>招标</w:t>
      </w:r>
      <w:r>
        <w:rPr>
          <w:rFonts w:hint="eastAsia" w:ascii="宋体" w:hAnsi="宋体" w:eastAsia="宋体" w:cs="宋体"/>
          <w:color w:val="auto"/>
          <w:sz w:val="24"/>
          <w:highlight w:val="none"/>
        </w:rPr>
        <w:t>文件的解释权属于采购单位。</w:t>
      </w:r>
    </w:p>
    <w:p>
      <w:pPr>
        <w:adjustRightInd/>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八</w:t>
      </w:r>
      <w:r>
        <w:rPr>
          <w:rFonts w:hint="eastAsia" w:ascii="宋体" w:hAnsi="宋体" w:eastAsia="宋体" w:cs="宋体"/>
          <w:color w:val="auto"/>
          <w:sz w:val="24"/>
          <w:highlight w:val="none"/>
        </w:rPr>
        <w:t>）项目款的结算</w:t>
      </w:r>
    </w:p>
    <w:p>
      <w:pPr>
        <w:adjustRightInd/>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采购人根据合同、投标文件等资料进行验收。</w:t>
      </w:r>
    </w:p>
    <w:p>
      <w:pPr>
        <w:adjustRightInd/>
        <w:spacing w:line="440" w:lineRule="exact"/>
        <w:ind w:firstLine="480" w:firstLineChars="200"/>
        <w:rPr>
          <w:rFonts w:hint="eastAsia" w:ascii="宋体" w:hAnsi="宋体" w:cs="宋体"/>
          <w:color w:val="auto"/>
          <w:sz w:val="24"/>
          <w:highlight w:val="none"/>
          <w:lang w:val="en-US" w:eastAsia="zh-CN"/>
        </w:rPr>
      </w:pPr>
      <w:r>
        <w:rPr>
          <w:rFonts w:hint="eastAsia" w:ascii="宋体" w:hAnsi="宋体" w:eastAsia="宋体" w:cs="宋体"/>
          <w:color w:val="auto"/>
          <w:sz w:val="24"/>
          <w:highlight w:val="none"/>
          <w:lang w:val="en-US" w:eastAsia="zh-CN"/>
        </w:rPr>
        <w:t>本项目</w:t>
      </w:r>
      <w:r>
        <w:rPr>
          <w:rFonts w:hint="eastAsia" w:ascii="宋体" w:hAnsi="宋体" w:cs="宋体"/>
          <w:color w:val="auto"/>
          <w:sz w:val="24"/>
          <w:highlight w:val="none"/>
          <w:lang w:val="en-US" w:eastAsia="zh-CN"/>
        </w:rPr>
        <w:t>服务费</w:t>
      </w:r>
      <w:r>
        <w:rPr>
          <w:rFonts w:hint="eastAsia" w:ascii="宋体" w:hAnsi="宋体" w:eastAsia="宋体" w:cs="宋体"/>
          <w:color w:val="auto"/>
          <w:sz w:val="24"/>
          <w:highlight w:val="none"/>
          <w:lang w:val="en-US" w:eastAsia="zh-CN"/>
        </w:rPr>
        <w:t>采用年度分期支付方式。</w:t>
      </w:r>
      <w:r>
        <w:rPr>
          <w:rFonts w:hint="eastAsia" w:ascii="宋体" w:hAnsi="宋体" w:cs="宋体"/>
          <w:color w:val="auto"/>
          <w:sz w:val="24"/>
          <w:highlight w:val="none"/>
          <w:lang w:val="en-US" w:eastAsia="zh-CN"/>
        </w:rPr>
        <w:t>第一年，</w:t>
      </w:r>
      <w:r>
        <w:rPr>
          <w:rFonts w:hint="eastAsia" w:ascii="宋体" w:hAnsi="宋体" w:eastAsia="宋体" w:cs="宋体"/>
          <w:color w:val="auto"/>
          <w:sz w:val="24"/>
          <w:highlight w:val="none"/>
          <w:lang w:val="en-US" w:eastAsia="zh-CN"/>
        </w:rPr>
        <w:t>政府采购</w:t>
      </w:r>
      <w:r>
        <w:rPr>
          <w:rFonts w:hint="eastAsia" w:ascii="宋体" w:hAnsi="宋体" w:eastAsia="宋体" w:cs="宋体"/>
          <w:color w:val="auto"/>
          <w:sz w:val="24"/>
          <w:highlight w:val="none"/>
        </w:rPr>
        <w:t>签订合同</w:t>
      </w:r>
      <w:r>
        <w:rPr>
          <w:rFonts w:hint="eastAsia" w:ascii="宋体" w:hAnsi="宋体" w:eastAsia="宋体" w:cs="宋体"/>
          <w:color w:val="auto"/>
          <w:sz w:val="24"/>
          <w:highlight w:val="none"/>
          <w:lang w:val="en-US" w:eastAsia="zh-CN"/>
        </w:rPr>
        <w:t>签订生效</w:t>
      </w:r>
      <w:r>
        <w:rPr>
          <w:rFonts w:hint="eastAsia" w:ascii="宋体" w:hAnsi="宋体" w:eastAsia="宋体" w:cs="宋体"/>
          <w:color w:val="auto"/>
          <w:sz w:val="24"/>
          <w:highlight w:val="none"/>
        </w:rPr>
        <w:t>后7个工作日内</w:t>
      </w:r>
      <w:r>
        <w:rPr>
          <w:rFonts w:hint="eastAsia" w:ascii="宋体" w:hAnsi="宋体" w:eastAsia="宋体" w:cs="宋体"/>
          <w:color w:val="auto"/>
          <w:sz w:val="24"/>
          <w:highlight w:val="none"/>
          <w:lang w:val="en-US" w:eastAsia="zh-CN"/>
        </w:rPr>
        <w:t>由采购人向</w:t>
      </w:r>
      <w:r>
        <w:rPr>
          <w:rFonts w:hint="eastAsia" w:ascii="宋体" w:hAnsi="宋体" w:cs="宋体"/>
          <w:color w:val="auto"/>
          <w:sz w:val="24"/>
          <w:highlight w:val="none"/>
          <w:lang w:val="en-US" w:eastAsia="zh-CN"/>
        </w:rPr>
        <w:t>各</w:t>
      </w:r>
      <w:r>
        <w:rPr>
          <w:rFonts w:hint="eastAsia" w:ascii="宋体" w:hAnsi="宋体" w:eastAsia="宋体" w:cs="宋体"/>
          <w:color w:val="auto"/>
          <w:sz w:val="24"/>
          <w:highlight w:val="none"/>
          <w:lang w:val="en-US" w:eastAsia="zh-CN"/>
        </w:rPr>
        <w:t>中标人</w:t>
      </w:r>
      <w:r>
        <w:rPr>
          <w:rFonts w:hint="eastAsia" w:ascii="宋体" w:hAnsi="宋体" w:eastAsia="宋体" w:cs="宋体"/>
          <w:color w:val="auto"/>
          <w:sz w:val="24"/>
          <w:highlight w:val="none"/>
        </w:rPr>
        <w:t>支付</w:t>
      </w:r>
      <w:r>
        <w:rPr>
          <w:rFonts w:hint="eastAsia" w:ascii="宋体" w:hAnsi="宋体" w:cs="宋体"/>
          <w:color w:val="auto"/>
          <w:sz w:val="24"/>
          <w:highlight w:val="none"/>
          <w:lang w:eastAsia="zh-CN"/>
        </w:rPr>
        <w:t>对应标项</w:t>
      </w:r>
      <w:r>
        <w:rPr>
          <w:rFonts w:hint="eastAsia" w:ascii="宋体" w:hAnsi="宋体" w:eastAsia="宋体" w:cs="宋体"/>
          <w:color w:val="auto"/>
          <w:sz w:val="24"/>
          <w:highlight w:val="none"/>
          <w:lang w:val="en-US" w:eastAsia="zh-CN"/>
        </w:rPr>
        <w:t>当年</w:t>
      </w:r>
      <w:r>
        <w:rPr>
          <w:rFonts w:hint="eastAsia" w:ascii="宋体" w:hAnsi="宋体" w:eastAsia="宋体" w:cs="宋体"/>
          <w:color w:val="auto"/>
          <w:sz w:val="24"/>
          <w:highlight w:val="none"/>
        </w:rPr>
        <w:t>合同价的</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0%</w:t>
      </w:r>
      <w:r>
        <w:rPr>
          <w:rFonts w:hint="eastAsia" w:ascii="宋体" w:hAnsi="宋体" w:eastAsia="宋体" w:cs="宋体"/>
          <w:color w:val="auto"/>
          <w:sz w:val="24"/>
          <w:highlight w:val="none"/>
          <w:lang w:eastAsia="zh-CN"/>
        </w:rPr>
        <w:t>预付</w:t>
      </w:r>
      <w:r>
        <w:rPr>
          <w:rFonts w:hint="eastAsia" w:ascii="宋体" w:hAnsi="宋体" w:eastAsia="宋体" w:cs="宋体"/>
          <w:color w:val="auto"/>
          <w:sz w:val="24"/>
          <w:highlight w:val="none"/>
        </w:rPr>
        <w:t>款（供应商需提供相应金额的预付款保函至采购人）</w:t>
      </w:r>
      <w:r>
        <w:rPr>
          <w:rFonts w:hint="eastAsia" w:ascii="宋体" w:hAnsi="宋体" w:cs="宋体"/>
          <w:color w:val="auto"/>
          <w:sz w:val="24"/>
          <w:highlight w:val="none"/>
          <w:lang w:eastAsia="zh-CN"/>
        </w:rPr>
        <w:t>，第一年</w:t>
      </w:r>
      <w:r>
        <w:rPr>
          <w:rFonts w:hint="eastAsia" w:ascii="宋体" w:hAnsi="宋体" w:cs="宋体"/>
          <w:color w:val="auto"/>
          <w:sz w:val="24"/>
          <w:highlight w:val="none"/>
          <w:lang w:val="en-US" w:eastAsia="zh-CN"/>
        </w:rPr>
        <w:t>服务期满且符合新老项目发证数量比例要求的进行</w:t>
      </w:r>
      <w:r>
        <w:rPr>
          <w:rFonts w:hint="eastAsia" w:ascii="宋体" w:hAnsi="宋体" w:eastAsia="宋体" w:cs="宋体"/>
          <w:color w:val="auto"/>
          <w:sz w:val="24"/>
          <w:highlight w:val="none"/>
          <w:lang w:val="en-US" w:eastAsia="zh-CN"/>
        </w:rPr>
        <w:t>结算（</w:t>
      </w:r>
      <w:r>
        <w:rPr>
          <w:rFonts w:hint="eastAsia" w:ascii="宋体" w:hAnsi="宋体" w:cs="宋体"/>
          <w:color w:val="auto"/>
          <w:sz w:val="24"/>
          <w:highlight w:val="none"/>
          <w:lang w:val="en-US" w:eastAsia="zh-CN"/>
        </w:rPr>
        <w:t>实际结算费用-预付款</w:t>
      </w:r>
      <w:r>
        <w:rPr>
          <w:rFonts w:hint="eastAsia" w:ascii="宋体" w:hAnsi="宋体" w:eastAsia="宋体" w:cs="宋体"/>
          <w:color w:val="auto"/>
          <w:sz w:val="24"/>
          <w:highlight w:val="none"/>
          <w:lang w:val="en-US" w:eastAsia="zh-CN"/>
        </w:rPr>
        <w:t>）</w:t>
      </w:r>
      <w:r>
        <w:rPr>
          <w:rFonts w:hint="eastAsia" w:ascii="宋体" w:hAnsi="宋体" w:cs="宋体"/>
          <w:color w:val="auto"/>
          <w:sz w:val="24"/>
          <w:highlight w:val="none"/>
          <w:lang w:val="en-US" w:eastAsia="zh-CN"/>
        </w:rPr>
        <w:t>；第二年的支付进度按第一年的支付进度执行。</w:t>
      </w:r>
    </w:p>
    <w:p>
      <w:pPr>
        <w:adjustRightInd/>
        <w:spacing w:line="440" w:lineRule="exact"/>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结算时中标人将结款申请1份、发票原件（按当期应付金额开具）及复印件1份、合同复印件1份</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发证清单》、</w:t>
      </w:r>
      <w:r>
        <w:rPr>
          <w:rFonts w:hint="eastAsia" w:ascii="宋体" w:hAnsi="宋体" w:eastAsia="宋体" w:cs="宋体"/>
          <w:color w:val="auto"/>
          <w:sz w:val="24"/>
          <w:highlight w:val="none"/>
        </w:rPr>
        <w:t>经采购人验收确认的《建德市政府</w:t>
      </w:r>
      <w:r>
        <w:rPr>
          <w:rFonts w:hint="eastAsia" w:ascii="宋体" w:hAnsi="宋体" w:eastAsia="宋体" w:cs="宋体"/>
          <w:color w:val="auto"/>
          <w:sz w:val="24"/>
          <w:highlight w:val="none"/>
          <w:lang w:val="en-US" w:eastAsia="zh-CN"/>
        </w:rPr>
        <w:t>采购验收反馈表》和验收报告提交采购人，由采购人向中标人支付相应项目款，采购人自收到发票后5个工作日内支付剩余项目款。</w:t>
      </w:r>
    </w:p>
    <w:p>
      <w:pPr>
        <w:adjustRightInd/>
        <w:spacing w:line="440" w:lineRule="exact"/>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注：</w:t>
      </w:r>
      <w:r>
        <w:rPr>
          <w:rFonts w:hint="default" w:ascii="宋体" w:hAnsi="宋体" w:eastAsia="宋体" w:cs="宋体"/>
          <w:color w:val="auto"/>
          <w:sz w:val="24"/>
          <w:highlight w:val="none"/>
          <w:lang w:val="en-US" w:eastAsia="zh-CN"/>
        </w:rPr>
        <w:t>实际结算费用=</w:t>
      </w:r>
      <w:r>
        <w:rPr>
          <w:rFonts w:hint="eastAsia" w:ascii="宋体" w:hAnsi="宋体" w:eastAsia="宋体" w:cs="宋体"/>
          <w:color w:val="auto"/>
          <w:sz w:val="24"/>
          <w:highlight w:val="none"/>
          <w:lang w:val="en-US" w:eastAsia="zh-CN"/>
        </w:rPr>
        <w:t>老项目的结算费用+新项目的结算费用=老项目中标单价*老项目实际发证数量+新项目对应具体服务类别的</w:t>
      </w:r>
      <w:r>
        <w:rPr>
          <w:rFonts w:hint="default" w:ascii="宋体" w:hAnsi="宋体" w:eastAsia="宋体" w:cs="宋体"/>
          <w:color w:val="auto"/>
          <w:sz w:val="24"/>
          <w:highlight w:val="none"/>
          <w:lang w:val="en-US" w:eastAsia="zh-CN"/>
        </w:rPr>
        <w:t>中标</w:t>
      </w:r>
      <w:r>
        <w:rPr>
          <w:rFonts w:hint="eastAsia" w:ascii="宋体" w:hAnsi="宋体" w:eastAsia="宋体" w:cs="宋体"/>
          <w:color w:val="auto"/>
          <w:sz w:val="24"/>
          <w:highlight w:val="none"/>
          <w:lang w:val="en-US" w:eastAsia="zh-CN"/>
        </w:rPr>
        <w:t>单价</w:t>
      </w:r>
      <w:r>
        <w:rPr>
          <w:rFonts w:hint="default" w:ascii="宋体" w:hAnsi="宋体" w:eastAsia="宋体" w:cs="宋体"/>
          <w:color w:val="auto"/>
          <w:sz w:val="24"/>
          <w:highlight w:val="none"/>
          <w:lang w:val="en-US" w:eastAsia="zh-CN"/>
        </w:rPr>
        <w:t>*</w:t>
      </w:r>
      <w:r>
        <w:rPr>
          <w:rFonts w:hint="eastAsia" w:ascii="宋体" w:hAnsi="宋体" w:eastAsia="宋体" w:cs="宋体"/>
          <w:color w:val="auto"/>
          <w:sz w:val="24"/>
          <w:highlight w:val="none"/>
          <w:lang w:val="en-US" w:eastAsia="zh-CN"/>
        </w:rPr>
        <w:t>新项目</w:t>
      </w:r>
      <w:r>
        <w:rPr>
          <w:rFonts w:hint="default" w:ascii="宋体" w:hAnsi="宋体" w:eastAsia="宋体" w:cs="宋体"/>
          <w:color w:val="auto"/>
          <w:sz w:val="24"/>
          <w:highlight w:val="none"/>
          <w:lang w:val="en-US" w:eastAsia="zh-CN"/>
        </w:rPr>
        <w:t>实际</w:t>
      </w:r>
      <w:r>
        <w:rPr>
          <w:rFonts w:hint="eastAsia" w:ascii="宋体" w:hAnsi="宋体" w:eastAsia="宋体" w:cs="宋体"/>
          <w:color w:val="auto"/>
          <w:sz w:val="24"/>
          <w:highlight w:val="none"/>
          <w:lang w:val="en-US" w:eastAsia="zh-CN"/>
        </w:rPr>
        <w:t>发证</w:t>
      </w:r>
      <w:r>
        <w:rPr>
          <w:rFonts w:hint="default" w:ascii="宋体" w:hAnsi="宋体" w:eastAsia="宋体" w:cs="宋体"/>
          <w:color w:val="auto"/>
          <w:sz w:val="24"/>
          <w:highlight w:val="none"/>
          <w:lang w:val="en-US" w:eastAsia="zh-CN"/>
        </w:rPr>
        <w:t>数量</w:t>
      </w:r>
      <w:r>
        <w:rPr>
          <w:rFonts w:hint="eastAsia" w:ascii="宋体" w:hAnsi="宋体" w:eastAsia="宋体" w:cs="宋体"/>
          <w:color w:val="auto"/>
          <w:sz w:val="24"/>
          <w:highlight w:val="none"/>
          <w:lang w:val="en-US" w:eastAsia="zh-CN"/>
        </w:rPr>
        <w:t>（若新项目中已完成一项或几项具体服务类别的，结算时费用作相应的扣除）</w:t>
      </w:r>
      <w:r>
        <w:rPr>
          <w:rFonts w:hint="eastAsia" w:ascii="宋体" w:hAnsi="宋体" w:cs="宋体"/>
          <w:color w:val="auto"/>
          <w:sz w:val="24"/>
          <w:highlight w:val="none"/>
          <w:lang w:val="en-US" w:eastAsia="zh-CN"/>
        </w:rPr>
        <w:t>。</w:t>
      </w:r>
    </w:p>
    <w:p>
      <w:pPr>
        <w:adjustRightInd/>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九</w:t>
      </w:r>
      <w:r>
        <w:rPr>
          <w:rFonts w:hint="eastAsia" w:ascii="宋体" w:hAnsi="宋体" w:eastAsia="宋体" w:cs="宋体"/>
          <w:color w:val="auto"/>
          <w:sz w:val="24"/>
          <w:highlight w:val="none"/>
        </w:rPr>
        <w:t>）履约保证金</w:t>
      </w:r>
    </w:p>
    <w:p>
      <w:pPr>
        <w:adjustRightInd/>
        <w:spacing w:line="440" w:lineRule="exact"/>
        <w:ind w:firstLine="480" w:firstLineChars="200"/>
        <w:rPr>
          <w:rFonts w:hint="eastAsia" w:ascii="宋体" w:hAnsi="宋体" w:eastAsia="宋体" w:cs="宋体"/>
          <w:sz w:val="24"/>
          <w:highlight w:val="none"/>
        </w:rPr>
      </w:pPr>
      <w:r>
        <w:rPr>
          <w:rFonts w:hint="eastAsia" w:ascii="宋体" w:hAnsi="宋体" w:eastAsia="宋体" w:cs="宋体"/>
          <w:color w:val="auto"/>
          <w:sz w:val="24"/>
          <w:highlight w:val="none"/>
        </w:rPr>
        <w:t>本项目将根据杭州市政府采购网公布的供应商履约评价</w:t>
      </w:r>
      <w:r>
        <w:rPr>
          <w:rFonts w:hint="eastAsia" w:ascii="宋体" w:hAnsi="宋体" w:eastAsia="宋体" w:cs="宋体"/>
          <w:sz w:val="24"/>
          <w:highlight w:val="none"/>
        </w:rPr>
        <w:t>情况收取履约保证金。供应商履约验收评价总分为100分</w:t>
      </w:r>
      <w:r>
        <w:rPr>
          <w:rFonts w:hint="eastAsia" w:ascii="宋体" w:hAnsi="宋体" w:eastAsia="宋体" w:cs="宋体"/>
          <w:sz w:val="24"/>
          <w:highlight w:val="none"/>
        </w:rPr>
        <w:t>的，本项目免收履约保证金；评价总分在90分以上的，本项目收取履约保证金</w:t>
      </w:r>
      <w:r>
        <w:rPr>
          <w:rFonts w:hint="eastAsia" w:ascii="宋体" w:hAnsi="宋体" w:cs="宋体"/>
          <w:sz w:val="24"/>
          <w:highlight w:val="none"/>
          <w:lang w:eastAsia="zh-CN"/>
        </w:rPr>
        <w:t>为对应标项当年</w:t>
      </w:r>
      <w:r>
        <w:rPr>
          <w:rFonts w:hint="eastAsia" w:ascii="宋体" w:hAnsi="宋体" w:eastAsia="宋体" w:cs="宋体"/>
          <w:sz w:val="24"/>
          <w:highlight w:val="none"/>
        </w:rPr>
        <w:t>合同金额</w:t>
      </w:r>
      <w:r>
        <w:rPr>
          <w:rFonts w:hint="eastAsia" w:ascii="宋体" w:hAnsi="宋体" w:cs="宋体"/>
          <w:sz w:val="24"/>
          <w:highlight w:val="none"/>
          <w:lang w:val="en-US" w:eastAsia="zh-CN"/>
        </w:rPr>
        <w:t>0.5</w:t>
      </w:r>
      <w:r>
        <w:rPr>
          <w:rFonts w:hint="eastAsia" w:ascii="宋体" w:hAnsi="宋体" w:eastAsia="宋体" w:cs="宋体"/>
          <w:sz w:val="24"/>
          <w:highlight w:val="none"/>
        </w:rPr>
        <w:t>%；评价总分在不满90分或者暂无评分的，本项目收取履约保证金为</w:t>
      </w:r>
      <w:r>
        <w:rPr>
          <w:rFonts w:hint="eastAsia" w:ascii="宋体" w:hAnsi="宋体" w:cs="宋体"/>
          <w:sz w:val="24"/>
          <w:highlight w:val="none"/>
          <w:lang w:eastAsia="zh-CN"/>
        </w:rPr>
        <w:t>对应标项当年</w:t>
      </w:r>
      <w:r>
        <w:rPr>
          <w:rFonts w:hint="eastAsia" w:ascii="宋体" w:hAnsi="宋体" w:eastAsia="宋体" w:cs="宋体"/>
          <w:sz w:val="24"/>
          <w:highlight w:val="none"/>
        </w:rPr>
        <w:t>合同金额</w:t>
      </w:r>
      <w:r>
        <w:rPr>
          <w:rFonts w:hint="eastAsia" w:ascii="宋体" w:hAnsi="宋体" w:cs="宋体"/>
          <w:sz w:val="24"/>
          <w:highlight w:val="none"/>
          <w:lang w:val="en-US" w:eastAsia="zh-CN"/>
        </w:rPr>
        <w:t>1.0</w:t>
      </w:r>
      <w:r>
        <w:rPr>
          <w:rFonts w:hint="eastAsia" w:ascii="宋体" w:hAnsi="宋体" w:eastAsia="宋体" w:cs="宋体"/>
          <w:sz w:val="24"/>
          <w:highlight w:val="none"/>
        </w:rPr>
        <w:t>%。需要收取保证金的</w:t>
      </w:r>
      <w:r>
        <w:rPr>
          <w:rFonts w:hint="eastAsia" w:ascii="宋体" w:hAnsi="宋体" w:cs="宋体"/>
          <w:sz w:val="24"/>
          <w:highlight w:val="none"/>
          <w:lang w:eastAsia="zh-CN"/>
        </w:rPr>
        <w:t>各</w:t>
      </w:r>
      <w:r>
        <w:rPr>
          <w:rFonts w:hint="eastAsia" w:ascii="宋体" w:hAnsi="宋体" w:eastAsia="宋体" w:cs="宋体"/>
          <w:sz w:val="24"/>
          <w:highlight w:val="none"/>
        </w:rPr>
        <w:t>供应商在正式合同签订生效之日起7个工作日内，缴纳保证金至采购人指定账户（可采用银行、保险公司出具保函形式提交）。在验收合格后经回访正常后凭正式收款收据、履约保证金缴款凭证复印件、《建德市政府采购回访意见单》办理结算手续。</w:t>
      </w:r>
    </w:p>
    <w:p>
      <w:pPr>
        <w:pStyle w:val="2"/>
        <w:rPr>
          <w:rFonts w:hint="eastAsia" w:ascii="宋体" w:hAnsi="宋体" w:eastAsia="宋体" w:cs="宋体"/>
          <w:sz w:val="24"/>
          <w:highlight w:val="none"/>
        </w:rPr>
      </w:pPr>
    </w:p>
    <w:p>
      <w:pPr>
        <w:rPr>
          <w:rFonts w:hint="eastAsia"/>
          <w:highlight w:val="none"/>
        </w:rPr>
      </w:pPr>
    </w:p>
    <w:p>
      <w:pPr>
        <w:pStyle w:val="2"/>
        <w:rPr>
          <w:rFonts w:hint="eastAsia"/>
          <w:highlight w:val="none"/>
        </w:rPr>
      </w:pPr>
    </w:p>
    <w:p>
      <w:pPr>
        <w:rPr>
          <w:rFonts w:hint="eastAsia"/>
          <w:highlight w:val="none"/>
        </w:rPr>
      </w:pPr>
    </w:p>
    <w:p>
      <w:pPr>
        <w:snapToGrid w:val="0"/>
        <w:spacing w:line="360" w:lineRule="auto"/>
        <w:jc w:val="center"/>
        <w:rPr>
          <w:rFonts w:ascii="宋体" w:hAnsi="宋体" w:cs="宋体"/>
          <w:b/>
          <w:sz w:val="36"/>
          <w:szCs w:val="36"/>
          <w:highlight w:val="none"/>
        </w:rPr>
      </w:pPr>
      <w:r>
        <w:rPr>
          <w:rFonts w:hint="eastAsia" w:ascii="宋体" w:hAnsi="宋体" w:cs="宋体"/>
          <w:b/>
          <w:sz w:val="36"/>
          <w:szCs w:val="36"/>
          <w:highlight w:val="none"/>
        </w:rPr>
        <w:t xml:space="preserve">第四部分   </w:t>
      </w:r>
      <w:bookmarkStart w:id="29" w:name="_Toc184313244"/>
      <w:bookmarkEnd w:id="29"/>
      <w:bookmarkStart w:id="30" w:name="_Toc184308042"/>
      <w:bookmarkEnd w:id="30"/>
      <w:bookmarkStart w:id="31" w:name="_Toc184314480"/>
      <w:bookmarkEnd w:id="31"/>
      <w:bookmarkStart w:id="32" w:name="_Toc184308107"/>
      <w:bookmarkEnd w:id="32"/>
      <w:bookmarkStart w:id="33" w:name="_Toc184314429"/>
      <w:bookmarkEnd w:id="33"/>
      <w:bookmarkStart w:id="34" w:name="_Toc184310312"/>
      <w:bookmarkEnd w:id="34"/>
      <w:bookmarkStart w:id="35" w:name="_Toc184312114"/>
      <w:bookmarkEnd w:id="35"/>
      <w:bookmarkStart w:id="36" w:name="_Toc184310272"/>
      <w:bookmarkEnd w:id="36"/>
      <w:bookmarkStart w:id="37" w:name="_Toc184313248"/>
      <w:bookmarkEnd w:id="37"/>
      <w:bookmarkStart w:id="38" w:name="_Toc184310306"/>
      <w:bookmarkEnd w:id="38"/>
      <w:bookmarkStart w:id="39" w:name="_Toc184310324"/>
      <w:bookmarkEnd w:id="39"/>
      <w:bookmarkStart w:id="40" w:name="_Toc184312129"/>
      <w:bookmarkEnd w:id="40"/>
      <w:bookmarkStart w:id="41" w:name="_Toc184312085"/>
      <w:bookmarkEnd w:id="41"/>
      <w:bookmarkStart w:id="42" w:name="_Toc184313269"/>
      <w:bookmarkEnd w:id="42"/>
      <w:bookmarkStart w:id="43" w:name="_Toc184313279"/>
      <w:bookmarkEnd w:id="43"/>
      <w:bookmarkStart w:id="44" w:name="_Toc184314461"/>
      <w:bookmarkEnd w:id="44"/>
      <w:bookmarkStart w:id="45" w:name="_Toc184313258"/>
      <w:bookmarkEnd w:id="45"/>
      <w:bookmarkStart w:id="46" w:name="_Toc184310275"/>
      <w:bookmarkEnd w:id="46"/>
      <w:bookmarkStart w:id="47" w:name="_Toc184308053"/>
      <w:bookmarkEnd w:id="47"/>
      <w:bookmarkStart w:id="48" w:name="_Toc184308082"/>
      <w:bookmarkEnd w:id="48"/>
      <w:bookmarkStart w:id="49" w:name="_Toc184313303"/>
      <w:bookmarkEnd w:id="49"/>
      <w:bookmarkStart w:id="50" w:name="_Toc184313266"/>
      <w:bookmarkEnd w:id="50"/>
      <w:bookmarkStart w:id="51" w:name="_Toc184312121"/>
      <w:bookmarkEnd w:id="51"/>
      <w:bookmarkStart w:id="52" w:name="_Toc184312130"/>
      <w:bookmarkEnd w:id="52"/>
      <w:bookmarkStart w:id="53" w:name="_Toc184313295"/>
      <w:bookmarkEnd w:id="53"/>
      <w:bookmarkStart w:id="54" w:name="_Toc184310331"/>
      <w:bookmarkEnd w:id="54"/>
      <w:bookmarkStart w:id="55" w:name="_Toc184308102"/>
      <w:bookmarkEnd w:id="55"/>
      <w:bookmarkStart w:id="56" w:name="_Toc184310299"/>
      <w:bookmarkEnd w:id="56"/>
      <w:bookmarkStart w:id="57" w:name="_Toc184310337"/>
      <w:bookmarkEnd w:id="57"/>
      <w:bookmarkStart w:id="58" w:name="_Toc184314418"/>
      <w:bookmarkEnd w:id="58"/>
      <w:bookmarkStart w:id="59" w:name="_Toc184310274"/>
      <w:bookmarkEnd w:id="59"/>
      <w:bookmarkStart w:id="60" w:name="_Toc184313299"/>
      <w:bookmarkEnd w:id="60"/>
      <w:bookmarkStart w:id="61" w:name="_Toc184314431"/>
      <w:bookmarkEnd w:id="61"/>
      <w:bookmarkStart w:id="62" w:name="_Toc184308083"/>
      <w:bookmarkEnd w:id="62"/>
      <w:bookmarkStart w:id="63" w:name="_Toc184310304"/>
      <w:bookmarkEnd w:id="63"/>
      <w:bookmarkStart w:id="64" w:name="_Toc184313308"/>
      <w:bookmarkEnd w:id="64"/>
      <w:bookmarkStart w:id="65" w:name="_Toc184313242"/>
      <w:bookmarkEnd w:id="65"/>
      <w:bookmarkStart w:id="66" w:name="_Toc184310292"/>
      <w:bookmarkEnd w:id="66"/>
      <w:bookmarkStart w:id="67" w:name="_Toc184312118"/>
      <w:bookmarkEnd w:id="67"/>
      <w:bookmarkStart w:id="68" w:name="_Toc184314430"/>
      <w:bookmarkEnd w:id="68"/>
      <w:bookmarkStart w:id="69" w:name="_Toc184308077"/>
      <w:bookmarkEnd w:id="69"/>
      <w:bookmarkStart w:id="70" w:name="_Toc184313294"/>
      <w:bookmarkEnd w:id="70"/>
      <w:bookmarkStart w:id="71" w:name="_Toc184310287"/>
      <w:bookmarkEnd w:id="71"/>
      <w:bookmarkStart w:id="72" w:name="_Toc184308068"/>
      <w:bookmarkEnd w:id="72"/>
      <w:bookmarkStart w:id="73" w:name="_Toc184314423"/>
      <w:bookmarkEnd w:id="73"/>
      <w:bookmarkStart w:id="74" w:name="_Toc184313272"/>
      <w:bookmarkEnd w:id="74"/>
      <w:bookmarkStart w:id="75" w:name="_Toc184312095"/>
      <w:bookmarkEnd w:id="75"/>
      <w:bookmarkStart w:id="76" w:name="_Toc184310323"/>
      <w:bookmarkEnd w:id="76"/>
      <w:bookmarkStart w:id="77" w:name="_Toc184313287"/>
      <w:bookmarkEnd w:id="77"/>
      <w:bookmarkStart w:id="78" w:name="_Toc184310280"/>
      <w:bookmarkEnd w:id="78"/>
      <w:bookmarkStart w:id="79" w:name="_Toc184312132"/>
      <w:bookmarkEnd w:id="79"/>
      <w:bookmarkStart w:id="80" w:name="_Toc184313251"/>
      <w:bookmarkEnd w:id="80"/>
      <w:bookmarkStart w:id="81" w:name="_Toc184312086"/>
      <w:bookmarkEnd w:id="81"/>
      <w:bookmarkStart w:id="82" w:name="_Toc184310318"/>
      <w:bookmarkEnd w:id="82"/>
      <w:bookmarkStart w:id="83" w:name="_Toc184313310"/>
      <w:bookmarkEnd w:id="83"/>
      <w:bookmarkStart w:id="84" w:name="_Toc184308048"/>
      <w:bookmarkEnd w:id="84"/>
      <w:bookmarkStart w:id="85" w:name="_Toc184312092"/>
      <w:bookmarkEnd w:id="85"/>
      <w:bookmarkStart w:id="86" w:name="_Toc184312088"/>
      <w:bookmarkEnd w:id="86"/>
      <w:bookmarkStart w:id="87" w:name="_Toc184313282"/>
      <w:bookmarkEnd w:id="87"/>
      <w:bookmarkStart w:id="88" w:name="_Toc184308078"/>
      <w:bookmarkEnd w:id="88"/>
      <w:bookmarkStart w:id="89" w:name="_Toc184313285"/>
      <w:bookmarkEnd w:id="89"/>
      <w:bookmarkStart w:id="90" w:name="_Toc184313240"/>
      <w:bookmarkEnd w:id="90"/>
      <w:bookmarkStart w:id="91" w:name="_Toc184313280"/>
      <w:bookmarkEnd w:id="91"/>
      <w:bookmarkStart w:id="92" w:name="_Toc184313283"/>
      <w:bookmarkEnd w:id="92"/>
      <w:bookmarkStart w:id="93" w:name="_Toc184310343"/>
      <w:bookmarkEnd w:id="93"/>
      <w:bookmarkStart w:id="94" w:name="_Toc184308051"/>
      <w:bookmarkEnd w:id="94"/>
      <w:bookmarkStart w:id="95" w:name="_Toc184310328"/>
      <w:bookmarkEnd w:id="95"/>
      <w:bookmarkStart w:id="96" w:name="_Toc184314464"/>
      <w:bookmarkEnd w:id="96"/>
      <w:bookmarkStart w:id="97" w:name="_Toc184314472"/>
      <w:bookmarkEnd w:id="97"/>
      <w:bookmarkStart w:id="98" w:name="_Toc184313267"/>
      <w:bookmarkEnd w:id="98"/>
      <w:bookmarkStart w:id="99" w:name="_Toc184314419"/>
      <w:bookmarkEnd w:id="99"/>
      <w:bookmarkStart w:id="100" w:name="_Toc184314473"/>
      <w:bookmarkEnd w:id="100"/>
      <w:bookmarkStart w:id="101" w:name="_Toc184308098"/>
      <w:bookmarkEnd w:id="101"/>
      <w:bookmarkStart w:id="102" w:name="_Toc184310289"/>
      <w:bookmarkEnd w:id="102"/>
      <w:bookmarkStart w:id="103" w:name="_Toc184312074"/>
      <w:bookmarkEnd w:id="103"/>
      <w:bookmarkStart w:id="104" w:name="_Toc184308093"/>
      <w:bookmarkEnd w:id="104"/>
      <w:bookmarkStart w:id="105" w:name="_Toc184312097"/>
      <w:bookmarkEnd w:id="105"/>
      <w:bookmarkStart w:id="106" w:name="_Toc184308097"/>
      <w:bookmarkEnd w:id="106"/>
      <w:bookmarkStart w:id="107" w:name="_Toc184308090"/>
      <w:bookmarkEnd w:id="107"/>
      <w:bookmarkStart w:id="108" w:name="_Toc184313289"/>
      <w:bookmarkEnd w:id="108"/>
      <w:bookmarkStart w:id="109" w:name="_Toc184308081"/>
      <w:bookmarkEnd w:id="109"/>
      <w:bookmarkStart w:id="110" w:name="_Toc184312104"/>
      <w:bookmarkEnd w:id="110"/>
      <w:bookmarkStart w:id="111" w:name="_Toc184313245"/>
      <w:bookmarkEnd w:id="111"/>
      <w:bookmarkStart w:id="112" w:name="_Toc184310316"/>
      <w:bookmarkEnd w:id="112"/>
      <w:bookmarkStart w:id="113" w:name="_Toc184312084"/>
      <w:bookmarkEnd w:id="113"/>
      <w:bookmarkStart w:id="114" w:name="_Toc184308071"/>
      <w:bookmarkEnd w:id="114"/>
      <w:bookmarkStart w:id="115" w:name="_Toc184312080"/>
      <w:bookmarkEnd w:id="115"/>
      <w:bookmarkStart w:id="116" w:name="_Toc184314410"/>
      <w:bookmarkEnd w:id="116"/>
      <w:bookmarkStart w:id="117" w:name="_Toc184308047"/>
      <w:bookmarkEnd w:id="117"/>
      <w:bookmarkStart w:id="118" w:name="_Toc184312083"/>
      <w:bookmarkEnd w:id="118"/>
      <w:bookmarkStart w:id="119" w:name="_Toc184313238"/>
      <w:bookmarkEnd w:id="119"/>
      <w:bookmarkStart w:id="120" w:name="_Toc184308106"/>
      <w:bookmarkEnd w:id="120"/>
      <w:bookmarkStart w:id="121" w:name="_Toc184313246"/>
      <w:bookmarkEnd w:id="121"/>
      <w:bookmarkStart w:id="122" w:name="_Toc184310329"/>
      <w:bookmarkEnd w:id="122"/>
      <w:bookmarkStart w:id="123" w:name="_Toc184312128"/>
      <w:bookmarkEnd w:id="123"/>
      <w:bookmarkStart w:id="124" w:name="_Toc184314482"/>
      <w:bookmarkEnd w:id="124"/>
      <w:bookmarkStart w:id="125" w:name="_Toc184310307"/>
      <w:bookmarkEnd w:id="125"/>
      <w:bookmarkStart w:id="126" w:name="_Toc184310288"/>
      <w:bookmarkEnd w:id="126"/>
      <w:bookmarkStart w:id="127" w:name="_Toc184308089"/>
      <w:bookmarkEnd w:id="127"/>
      <w:bookmarkStart w:id="128" w:name="_Toc184312117"/>
      <w:bookmarkEnd w:id="128"/>
      <w:bookmarkStart w:id="129" w:name="_Toc184313263"/>
      <w:bookmarkEnd w:id="129"/>
      <w:bookmarkStart w:id="130" w:name="_Toc184308063"/>
      <w:bookmarkEnd w:id="130"/>
      <w:bookmarkStart w:id="131" w:name="_Toc184314451"/>
      <w:bookmarkEnd w:id="131"/>
      <w:bookmarkStart w:id="132" w:name="_Toc184310277"/>
      <w:bookmarkEnd w:id="132"/>
      <w:bookmarkStart w:id="133" w:name="_Toc184308064"/>
      <w:bookmarkEnd w:id="133"/>
      <w:bookmarkStart w:id="134" w:name="_Toc184310273"/>
      <w:bookmarkEnd w:id="134"/>
      <w:bookmarkStart w:id="135" w:name="_Toc184312138"/>
      <w:bookmarkEnd w:id="135"/>
      <w:bookmarkStart w:id="136" w:name="_Toc184308055"/>
      <w:bookmarkEnd w:id="136"/>
      <w:bookmarkStart w:id="137" w:name="_Toc184312070"/>
      <w:bookmarkEnd w:id="137"/>
      <w:bookmarkStart w:id="138" w:name="_Toc184313304"/>
      <w:bookmarkEnd w:id="138"/>
      <w:bookmarkStart w:id="139" w:name="_Toc184310278"/>
      <w:bookmarkEnd w:id="139"/>
      <w:bookmarkStart w:id="140" w:name="_Toc184314446"/>
      <w:bookmarkEnd w:id="140"/>
      <w:bookmarkStart w:id="141" w:name="_Toc184308037"/>
      <w:bookmarkEnd w:id="141"/>
      <w:bookmarkStart w:id="142" w:name="_Toc184314420"/>
      <w:bookmarkEnd w:id="142"/>
      <w:bookmarkStart w:id="143" w:name="_Toc184313291"/>
      <w:bookmarkEnd w:id="143"/>
      <w:bookmarkStart w:id="144" w:name="_Toc184308052"/>
      <w:bookmarkEnd w:id="144"/>
      <w:bookmarkStart w:id="145" w:name="_Toc184314433"/>
      <w:bookmarkEnd w:id="145"/>
      <w:bookmarkStart w:id="146" w:name="_Toc184308108"/>
      <w:bookmarkEnd w:id="146"/>
      <w:bookmarkStart w:id="147" w:name="_Toc184308084"/>
      <w:bookmarkEnd w:id="147"/>
      <w:bookmarkStart w:id="148" w:name="_Toc184313243"/>
      <w:bookmarkEnd w:id="148"/>
      <w:bookmarkStart w:id="149" w:name="_Toc184313277"/>
      <w:bookmarkEnd w:id="149"/>
      <w:bookmarkStart w:id="150" w:name="_Toc184308060"/>
      <w:bookmarkEnd w:id="150"/>
      <w:bookmarkStart w:id="151" w:name="_Toc184314421"/>
      <w:bookmarkEnd w:id="151"/>
      <w:bookmarkStart w:id="152" w:name="_Toc184313264"/>
      <w:bookmarkEnd w:id="152"/>
      <w:bookmarkStart w:id="153" w:name="_Toc184312076"/>
      <w:bookmarkEnd w:id="153"/>
      <w:bookmarkStart w:id="154" w:name="_Toc184314469"/>
      <w:bookmarkEnd w:id="154"/>
      <w:bookmarkStart w:id="155" w:name="_Toc184310321"/>
      <w:bookmarkEnd w:id="155"/>
      <w:bookmarkStart w:id="156" w:name="_Toc184310334"/>
      <w:bookmarkEnd w:id="156"/>
      <w:bookmarkStart w:id="157" w:name="_Toc184308044"/>
      <w:bookmarkEnd w:id="157"/>
      <w:bookmarkStart w:id="158" w:name="_Toc184313286"/>
      <w:bookmarkEnd w:id="158"/>
      <w:bookmarkStart w:id="159" w:name="_Toc184313307"/>
      <w:bookmarkEnd w:id="159"/>
      <w:bookmarkStart w:id="160" w:name="_Toc184314471"/>
      <w:bookmarkEnd w:id="160"/>
      <w:bookmarkStart w:id="161" w:name="_Toc184312106"/>
      <w:bookmarkEnd w:id="161"/>
      <w:bookmarkStart w:id="162" w:name="_Toc184308040"/>
      <w:bookmarkEnd w:id="162"/>
      <w:bookmarkStart w:id="163" w:name="_Toc184312122"/>
      <w:bookmarkEnd w:id="163"/>
      <w:bookmarkStart w:id="164" w:name="_Toc184312113"/>
      <w:bookmarkEnd w:id="164"/>
      <w:bookmarkStart w:id="165" w:name="_Toc184312137"/>
      <w:bookmarkEnd w:id="165"/>
      <w:bookmarkStart w:id="166" w:name="_Toc184308074"/>
      <w:bookmarkEnd w:id="166"/>
      <w:bookmarkStart w:id="167" w:name="_Toc184314455"/>
      <w:bookmarkEnd w:id="167"/>
      <w:bookmarkStart w:id="168" w:name="_Toc184312090"/>
      <w:bookmarkEnd w:id="168"/>
      <w:bookmarkStart w:id="169" w:name="_Toc184312068"/>
      <w:bookmarkEnd w:id="169"/>
      <w:bookmarkStart w:id="170" w:name="_Toc184313252"/>
      <w:bookmarkEnd w:id="170"/>
      <w:bookmarkStart w:id="171" w:name="_Toc184314447"/>
      <w:bookmarkEnd w:id="171"/>
      <w:bookmarkStart w:id="172" w:name="_Toc184308066"/>
      <w:bookmarkEnd w:id="172"/>
      <w:bookmarkStart w:id="173" w:name="_Toc184314449"/>
      <w:bookmarkEnd w:id="173"/>
      <w:bookmarkStart w:id="174" w:name="_Toc184310296"/>
      <w:bookmarkEnd w:id="174"/>
      <w:bookmarkStart w:id="175" w:name="_Toc184314424"/>
      <w:bookmarkEnd w:id="175"/>
      <w:bookmarkStart w:id="176" w:name="_Toc184312111"/>
      <w:bookmarkEnd w:id="176"/>
      <w:bookmarkStart w:id="177" w:name="_Toc184308094"/>
      <w:bookmarkEnd w:id="177"/>
      <w:bookmarkStart w:id="178" w:name="_Toc184308085"/>
      <w:bookmarkEnd w:id="178"/>
      <w:bookmarkStart w:id="179" w:name="_Toc184312077"/>
      <w:bookmarkEnd w:id="179"/>
      <w:bookmarkStart w:id="180" w:name="_Toc184314443"/>
      <w:bookmarkEnd w:id="180"/>
      <w:bookmarkStart w:id="181" w:name="_Toc184312108"/>
      <w:bookmarkEnd w:id="181"/>
      <w:bookmarkStart w:id="182" w:name="_Toc184310330"/>
      <w:bookmarkEnd w:id="182"/>
      <w:bookmarkStart w:id="183" w:name="_Toc184313253"/>
      <w:bookmarkEnd w:id="183"/>
      <w:bookmarkStart w:id="184" w:name="_Toc184314468"/>
      <w:bookmarkEnd w:id="184"/>
      <w:bookmarkStart w:id="185" w:name="_Toc184312069"/>
      <w:bookmarkEnd w:id="185"/>
      <w:bookmarkStart w:id="186" w:name="_Toc184310333"/>
      <w:bookmarkEnd w:id="186"/>
      <w:bookmarkStart w:id="187" w:name="_Toc184314435"/>
      <w:bookmarkEnd w:id="187"/>
      <w:bookmarkStart w:id="188" w:name="_Toc184313250"/>
      <w:bookmarkEnd w:id="188"/>
      <w:bookmarkStart w:id="189" w:name="_Toc184314428"/>
      <w:bookmarkEnd w:id="189"/>
      <w:bookmarkStart w:id="190" w:name="_Toc184313301"/>
      <w:bookmarkEnd w:id="190"/>
      <w:bookmarkStart w:id="191" w:name="_Toc184312098"/>
      <w:bookmarkEnd w:id="191"/>
      <w:bookmarkStart w:id="192" w:name="_Toc184308061"/>
      <w:bookmarkEnd w:id="192"/>
      <w:bookmarkStart w:id="193" w:name="_Toc184314417"/>
      <w:bookmarkEnd w:id="193"/>
      <w:bookmarkStart w:id="194" w:name="_Toc184308092"/>
      <w:bookmarkEnd w:id="194"/>
      <w:bookmarkStart w:id="195" w:name="_Toc184310300"/>
      <w:bookmarkEnd w:id="195"/>
      <w:bookmarkStart w:id="196" w:name="_Toc184312087"/>
      <w:bookmarkEnd w:id="196"/>
      <w:bookmarkStart w:id="197" w:name="_Toc184312093"/>
      <w:bookmarkEnd w:id="197"/>
      <w:bookmarkStart w:id="198" w:name="_Toc184312134"/>
      <w:bookmarkEnd w:id="198"/>
      <w:bookmarkStart w:id="199" w:name="_Toc184313271"/>
      <w:bookmarkEnd w:id="199"/>
      <w:bookmarkStart w:id="200" w:name="_Toc184310310"/>
      <w:bookmarkEnd w:id="200"/>
      <w:bookmarkStart w:id="201" w:name="_Toc184312119"/>
      <w:bookmarkEnd w:id="201"/>
      <w:bookmarkStart w:id="202" w:name="_Toc184314462"/>
      <w:bookmarkEnd w:id="202"/>
      <w:bookmarkStart w:id="203" w:name="_Toc184314416"/>
      <w:bookmarkEnd w:id="203"/>
      <w:bookmarkStart w:id="204" w:name="_Toc184312078"/>
      <w:bookmarkEnd w:id="204"/>
      <w:bookmarkStart w:id="205" w:name="_Toc184308065"/>
      <w:bookmarkEnd w:id="205"/>
      <w:bookmarkStart w:id="206" w:name="_Toc184314437"/>
      <w:bookmarkEnd w:id="206"/>
      <w:bookmarkStart w:id="207" w:name="_Toc184313265"/>
      <w:bookmarkEnd w:id="207"/>
      <w:bookmarkStart w:id="208" w:name="_Toc184310327"/>
      <w:bookmarkEnd w:id="208"/>
      <w:bookmarkStart w:id="209" w:name="_Toc184310320"/>
      <w:bookmarkEnd w:id="209"/>
      <w:bookmarkStart w:id="210" w:name="_Toc184314425"/>
      <w:bookmarkEnd w:id="210"/>
      <w:bookmarkStart w:id="211" w:name="_Toc184312124"/>
      <w:bookmarkEnd w:id="211"/>
      <w:bookmarkStart w:id="212" w:name="_Toc184313284"/>
      <w:bookmarkEnd w:id="212"/>
      <w:bookmarkStart w:id="213" w:name="_Toc184313241"/>
      <w:bookmarkEnd w:id="213"/>
      <w:bookmarkStart w:id="214" w:name="_Toc184312116"/>
      <w:bookmarkEnd w:id="214"/>
      <w:bookmarkStart w:id="215" w:name="_Toc184310325"/>
      <w:bookmarkEnd w:id="215"/>
      <w:bookmarkStart w:id="216" w:name="_Toc184310315"/>
      <w:bookmarkEnd w:id="216"/>
      <w:bookmarkStart w:id="217" w:name="_Toc184312096"/>
      <w:bookmarkEnd w:id="217"/>
      <w:bookmarkStart w:id="218" w:name="_Toc184312112"/>
      <w:bookmarkEnd w:id="218"/>
      <w:bookmarkStart w:id="219" w:name="_Toc184314444"/>
      <w:bookmarkEnd w:id="219"/>
      <w:bookmarkStart w:id="220" w:name="_Toc184314432"/>
      <w:bookmarkEnd w:id="220"/>
      <w:bookmarkStart w:id="221" w:name="_Toc184312072"/>
      <w:bookmarkEnd w:id="221"/>
      <w:bookmarkStart w:id="222" w:name="_Toc184314436"/>
      <w:bookmarkEnd w:id="222"/>
      <w:bookmarkStart w:id="223" w:name="_Toc184314411"/>
      <w:bookmarkEnd w:id="223"/>
      <w:bookmarkStart w:id="224" w:name="_Toc184313268"/>
      <w:bookmarkEnd w:id="224"/>
      <w:bookmarkStart w:id="225" w:name="_Toc184312133"/>
      <w:bookmarkEnd w:id="225"/>
      <w:bookmarkStart w:id="226" w:name="_Toc184314456"/>
      <w:bookmarkEnd w:id="226"/>
      <w:bookmarkStart w:id="227" w:name="_Toc184313302"/>
      <w:bookmarkEnd w:id="227"/>
      <w:bookmarkStart w:id="228" w:name="_Toc184308076"/>
      <w:bookmarkEnd w:id="228"/>
      <w:bookmarkStart w:id="229" w:name="_Toc184314470"/>
      <w:bookmarkEnd w:id="229"/>
      <w:bookmarkStart w:id="230" w:name="_Toc184314422"/>
      <w:bookmarkEnd w:id="230"/>
      <w:bookmarkStart w:id="231" w:name="_Toc184314427"/>
      <w:bookmarkEnd w:id="231"/>
      <w:bookmarkStart w:id="232" w:name="_Toc184308072"/>
      <w:bookmarkEnd w:id="232"/>
      <w:bookmarkStart w:id="233" w:name="_Toc184308049"/>
      <w:bookmarkEnd w:id="233"/>
      <w:bookmarkStart w:id="234" w:name="_Toc184313261"/>
      <w:bookmarkEnd w:id="234"/>
      <w:bookmarkStart w:id="235" w:name="_Toc184310283"/>
      <w:bookmarkEnd w:id="235"/>
      <w:bookmarkStart w:id="236" w:name="_Toc184310313"/>
      <w:bookmarkEnd w:id="236"/>
      <w:bookmarkStart w:id="237" w:name="_Toc184312139"/>
      <w:bookmarkEnd w:id="237"/>
      <w:bookmarkStart w:id="238" w:name="_Toc184314481"/>
      <w:bookmarkEnd w:id="238"/>
      <w:bookmarkStart w:id="239" w:name="_Toc184310301"/>
      <w:bookmarkEnd w:id="239"/>
      <w:bookmarkStart w:id="240" w:name="_Toc184312127"/>
      <w:bookmarkEnd w:id="240"/>
      <w:bookmarkStart w:id="241" w:name="_Toc184313276"/>
      <w:bookmarkEnd w:id="241"/>
      <w:bookmarkStart w:id="242" w:name="_Toc184312105"/>
      <w:bookmarkEnd w:id="242"/>
      <w:bookmarkStart w:id="243" w:name="_Toc184313309"/>
      <w:bookmarkEnd w:id="243"/>
      <w:bookmarkStart w:id="244" w:name="_Toc184314450"/>
      <w:bookmarkEnd w:id="244"/>
      <w:bookmarkStart w:id="245" w:name="_Toc184310281"/>
      <w:bookmarkEnd w:id="245"/>
      <w:bookmarkStart w:id="246" w:name="_Toc184313256"/>
      <w:bookmarkEnd w:id="246"/>
      <w:bookmarkStart w:id="247" w:name="_Toc184308062"/>
      <w:bookmarkEnd w:id="247"/>
      <w:bookmarkStart w:id="248" w:name="_Toc184313255"/>
      <w:bookmarkEnd w:id="248"/>
      <w:bookmarkStart w:id="249" w:name="_Toc184308096"/>
      <w:bookmarkEnd w:id="249"/>
      <w:bookmarkStart w:id="250" w:name="_Toc184310297"/>
      <w:bookmarkEnd w:id="250"/>
      <w:bookmarkStart w:id="251" w:name="_Toc184312067"/>
      <w:bookmarkEnd w:id="251"/>
      <w:bookmarkStart w:id="252" w:name="_Toc184314458"/>
      <w:bookmarkEnd w:id="252"/>
      <w:bookmarkStart w:id="253" w:name="_Toc184310284"/>
      <w:bookmarkEnd w:id="253"/>
      <w:bookmarkStart w:id="254" w:name="_Toc184308080"/>
      <w:bookmarkEnd w:id="254"/>
      <w:bookmarkStart w:id="255" w:name="_Toc184308099"/>
      <w:bookmarkEnd w:id="255"/>
      <w:bookmarkStart w:id="256" w:name="_Toc184308086"/>
      <w:bookmarkEnd w:id="256"/>
      <w:bookmarkStart w:id="257" w:name="_Toc184313262"/>
      <w:bookmarkEnd w:id="257"/>
      <w:bookmarkStart w:id="258" w:name="_Toc184310339"/>
      <w:bookmarkEnd w:id="258"/>
      <w:bookmarkStart w:id="259" w:name="_Toc184310336"/>
      <w:bookmarkEnd w:id="259"/>
      <w:bookmarkStart w:id="260" w:name="_Toc184314434"/>
      <w:bookmarkEnd w:id="260"/>
      <w:bookmarkStart w:id="261" w:name="_Toc184310309"/>
      <w:bookmarkEnd w:id="261"/>
      <w:bookmarkStart w:id="262" w:name="_Toc184308046"/>
      <w:bookmarkEnd w:id="262"/>
      <w:bookmarkStart w:id="263" w:name="_Toc184310293"/>
      <w:bookmarkEnd w:id="263"/>
      <w:bookmarkStart w:id="264" w:name="_Toc184310344"/>
      <w:bookmarkEnd w:id="264"/>
      <w:bookmarkStart w:id="265" w:name="_Toc184312102"/>
      <w:bookmarkEnd w:id="265"/>
      <w:bookmarkStart w:id="266" w:name="_Toc184312082"/>
      <w:bookmarkEnd w:id="266"/>
      <w:bookmarkStart w:id="267" w:name="_Toc184314457"/>
      <w:bookmarkEnd w:id="267"/>
      <w:bookmarkStart w:id="268" w:name="_Toc184312073"/>
      <w:bookmarkEnd w:id="268"/>
      <w:bookmarkStart w:id="269" w:name="_Toc184308070"/>
      <w:bookmarkEnd w:id="269"/>
      <w:bookmarkStart w:id="270" w:name="_Toc184308058"/>
      <w:bookmarkEnd w:id="270"/>
      <w:bookmarkStart w:id="271" w:name="_Toc184314475"/>
      <w:bookmarkEnd w:id="271"/>
      <w:bookmarkStart w:id="272" w:name="_Toc184314465"/>
      <w:bookmarkEnd w:id="272"/>
      <w:bookmarkStart w:id="273" w:name="_Toc184308101"/>
      <w:bookmarkEnd w:id="273"/>
      <w:bookmarkStart w:id="274" w:name="_Toc184312109"/>
      <w:bookmarkEnd w:id="274"/>
      <w:bookmarkStart w:id="275" w:name="_Toc184312071"/>
      <w:bookmarkEnd w:id="275"/>
      <w:bookmarkStart w:id="276" w:name="_Toc184310317"/>
      <w:bookmarkEnd w:id="276"/>
      <w:bookmarkStart w:id="277" w:name="_Toc184314459"/>
      <w:bookmarkEnd w:id="277"/>
      <w:bookmarkStart w:id="278" w:name="_Toc184310279"/>
      <w:bookmarkEnd w:id="278"/>
      <w:bookmarkStart w:id="279" w:name="_Toc184314440"/>
      <w:bookmarkEnd w:id="279"/>
      <w:bookmarkStart w:id="280" w:name="_Toc184310291"/>
      <w:bookmarkEnd w:id="280"/>
      <w:bookmarkStart w:id="281" w:name="_Toc184310314"/>
      <w:bookmarkEnd w:id="281"/>
      <w:bookmarkStart w:id="282" w:name="_Toc184314445"/>
      <w:bookmarkEnd w:id="282"/>
      <w:bookmarkStart w:id="283" w:name="_Toc184314448"/>
      <w:bookmarkEnd w:id="283"/>
      <w:bookmarkStart w:id="284" w:name="_Toc184310285"/>
      <w:bookmarkEnd w:id="284"/>
      <w:bookmarkStart w:id="285" w:name="_Toc184310302"/>
      <w:bookmarkEnd w:id="285"/>
      <w:bookmarkStart w:id="286" w:name="_Toc184312136"/>
      <w:bookmarkEnd w:id="286"/>
      <w:bookmarkStart w:id="287" w:name="_Toc184308038"/>
      <w:bookmarkEnd w:id="287"/>
      <w:bookmarkStart w:id="288" w:name="_Toc184313275"/>
      <w:bookmarkEnd w:id="288"/>
      <w:bookmarkStart w:id="289" w:name="_Toc184310298"/>
      <w:bookmarkEnd w:id="289"/>
      <w:bookmarkStart w:id="290" w:name="_Toc184312120"/>
      <w:bookmarkEnd w:id="290"/>
      <w:bookmarkStart w:id="291" w:name="_Toc184312094"/>
      <w:bookmarkEnd w:id="291"/>
      <w:bookmarkStart w:id="292" w:name="_Toc184312100"/>
      <w:bookmarkEnd w:id="292"/>
      <w:bookmarkStart w:id="293" w:name="_Toc184313292"/>
      <w:bookmarkEnd w:id="293"/>
      <w:bookmarkStart w:id="294" w:name="_Toc184310308"/>
      <w:bookmarkEnd w:id="294"/>
      <w:bookmarkStart w:id="295" w:name="_Toc184312099"/>
      <w:bookmarkEnd w:id="295"/>
      <w:bookmarkStart w:id="296" w:name="_Toc184313274"/>
      <w:bookmarkEnd w:id="296"/>
      <w:bookmarkStart w:id="297" w:name="_Toc184313260"/>
      <w:bookmarkEnd w:id="297"/>
      <w:bookmarkStart w:id="298" w:name="_Toc184314453"/>
      <w:bookmarkEnd w:id="298"/>
      <w:bookmarkStart w:id="299" w:name="_Toc184313293"/>
      <w:bookmarkEnd w:id="299"/>
      <w:bookmarkStart w:id="300" w:name="_Toc184312125"/>
      <w:bookmarkEnd w:id="300"/>
      <w:bookmarkStart w:id="301" w:name="_Toc184313300"/>
      <w:bookmarkEnd w:id="301"/>
      <w:bookmarkStart w:id="302" w:name="_Toc184308056"/>
      <w:bookmarkEnd w:id="302"/>
      <w:bookmarkStart w:id="303" w:name="_Toc184313290"/>
      <w:bookmarkEnd w:id="303"/>
      <w:bookmarkStart w:id="304" w:name="_Toc184308036"/>
      <w:bookmarkEnd w:id="304"/>
      <w:bookmarkStart w:id="305" w:name="_Toc184313305"/>
      <w:bookmarkEnd w:id="305"/>
      <w:bookmarkStart w:id="306" w:name="_Toc184312089"/>
      <w:bookmarkEnd w:id="306"/>
      <w:bookmarkStart w:id="307" w:name="_Toc184310322"/>
      <w:bookmarkEnd w:id="307"/>
      <w:bookmarkStart w:id="308" w:name="_Toc184312131"/>
      <w:bookmarkEnd w:id="308"/>
      <w:bookmarkStart w:id="309" w:name="_Toc184314412"/>
      <w:bookmarkEnd w:id="309"/>
      <w:bookmarkStart w:id="310" w:name="_Toc184314439"/>
      <w:bookmarkEnd w:id="310"/>
      <w:bookmarkStart w:id="311" w:name="_Toc184312135"/>
      <w:bookmarkEnd w:id="311"/>
      <w:bookmarkStart w:id="312" w:name="_Toc184308075"/>
      <w:bookmarkEnd w:id="312"/>
      <w:bookmarkStart w:id="313" w:name="_Toc184314478"/>
      <w:bookmarkEnd w:id="313"/>
      <w:bookmarkStart w:id="314" w:name="_Toc184314474"/>
      <w:bookmarkEnd w:id="314"/>
      <w:bookmarkStart w:id="315" w:name="_Toc184308100"/>
      <w:bookmarkEnd w:id="315"/>
      <w:bookmarkStart w:id="316" w:name="_Toc184308088"/>
      <w:bookmarkEnd w:id="316"/>
      <w:bookmarkStart w:id="317" w:name="_Toc184314479"/>
      <w:bookmarkEnd w:id="317"/>
      <w:bookmarkStart w:id="318" w:name="_Toc184308073"/>
      <w:bookmarkEnd w:id="318"/>
      <w:bookmarkStart w:id="319" w:name="_Toc184313296"/>
      <w:bookmarkEnd w:id="319"/>
      <w:bookmarkStart w:id="320" w:name="_Toc184310305"/>
      <w:bookmarkEnd w:id="320"/>
      <w:bookmarkStart w:id="321" w:name="_Toc184314454"/>
      <w:bookmarkEnd w:id="321"/>
      <w:bookmarkStart w:id="322" w:name="_Toc184310282"/>
      <w:bookmarkEnd w:id="322"/>
      <w:bookmarkStart w:id="323" w:name="_Toc184310340"/>
      <w:bookmarkEnd w:id="323"/>
      <w:bookmarkStart w:id="324" w:name="_Toc184308091"/>
      <w:bookmarkEnd w:id="324"/>
      <w:bookmarkStart w:id="325" w:name="_Toc184312123"/>
      <w:bookmarkEnd w:id="325"/>
      <w:bookmarkStart w:id="326" w:name="_Toc184314414"/>
      <w:bookmarkEnd w:id="326"/>
      <w:bookmarkStart w:id="327" w:name="_Toc184310294"/>
      <w:bookmarkEnd w:id="327"/>
      <w:bookmarkStart w:id="328" w:name="_Toc184314452"/>
      <w:bookmarkEnd w:id="328"/>
      <w:bookmarkStart w:id="329" w:name="_Toc184312107"/>
      <w:bookmarkEnd w:id="329"/>
      <w:bookmarkStart w:id="330" w:name="_Toc184312110"/>
      <w:bookmarkEnd w:id="330"/>
      <w:bookmarkStart w:id="331" w:name="_Toc184313239"/>
      <w:bookmarkEnd w:id="331"/>
      <w:bookmarkStart w:id="332" w:name="_Toc184308067"/>
      <w:bookmarkEnd w:id="332"/>
      <w:bookmarkStart w:id="333" w:name="_Toc184308069"/>
      <w:bookmarkEnd w:id="333"/>
      <w:bookmarkStart w:id="334" w:name="_Toc184313298"/>
      <w:bookmarkEnd w:id="334"/>
      <w:bookmarkStart w:id="335" w:name="_Toc184308087"/>
      <w:bookmarkEnd w:id="335"/>
      <w:bookmarkStart w:id="336" w:name="_Toc184314467"/>
      <w:bookmarkEnd w:id="336"/>
      <w:bookmarkStart w:id="337" w:name="_Toc184308103"/>
      <w:bookmarkEnd w:id="337"/>
      <w:bookmarkStart w:id="338" w:name="_Toc184314476"/>
      <w:bookmarkEnd w:id="338"/>
      <w:bookmarkStart w:id="339" w:name="_Toc184310319"/>
      <w:bookmarkEnd w:id="339"/>
      <w:bookmarkStart w:id="340" w:name="_Toc184313297"/>
      <w:bookmarkEnd w:id="340"/>
      <w:bookmarkStart w:id="341" w:name="_Toc184314426"/>
      <w:bookmarkEnd w:id="341"/>
      <w:bookmarkStart w:id="342" w:name="_Toc184310286"/>
      <w:bookmarkEnd w:id="342"/>
      <w:bookmarkStart w:id="343" w:name="_Toc184313257"/>
      <w:bookmarkEnd w:id="343"/>
      <w:bookmarkStart w:id="344" w:name="_Toc184308079"/>
      <w:bookmarkEnd w:id="344"/>
      <w:bookmarkStart w:id="345" w:name="_Toc184310276"/>
      <w:bookmarkEnd w:id="345"/>
      <w:bookmarkStart w:id="346" w:name="_Toc184312081"/>
      <w:bookmarkEnd w:id="346"/>
      <w:bookmarkStart w:id="347" w:name="_Toc184312126"/>
      <w:bookmarkEnd w:id="347"/>
      <w:bookmarkStart w:id="348" w:name="_Toc184313249"/>
      <w:bookmarkEnd w:id="348"/>
      <w:bookmarkStart w:id="349" w:name="_Toc184308059"/>
      <w:bookmarkEnd w:id="349"/>
      <w:bookmarkStart w:id="350" w:name="_Toc184314466"/>
      <w:bookmarkEnd w:id="350"/>
      <w:bookmarkStart w:id="351" w:name="_Toc184313270"/>
      <w:bookmarkEnd w:id="351"/>
      <w:bookmarkStart w:id="352" w:name="_Toc184308095"/>
      <w:bookmarkEnd w:id="352"/>
      <w:bookmarkStart w:id="353" w:name="_Toc184312103"/>
      <w:bookmarkEnd w:id="353"/>
      <w:bookmarkStart w:id="354" w:name="_Toc184312091"/>
      <w:bookmarkEnd w:id="354"/>
      <w:bookmarkStart w:id="355" w:name="_Toc184314441"/>
      <w:bookmarkEnd w:id="355"/>
      <w:bookmarkStart w:id="356" w:name="_Toc184314463"/>
      <w:bookmarkEnd w:id="356"/>
      <w:bookmarkStart w:id="357" w:name="_Toc184312115"/>
      <w:bookmarkEnd w:id="357"/>
      <w:bookmarkStart w:id="358" w:name="_Toc184308041"/>
      <w:bookmarkEnd w:id="358"/>
      <w:bookmarkStart w:id="359" w:name="_Toc184312079"/>
      <w:bookmarkEnd w:id="359"/>
      <w:bookmarkStart w:id="360" w:name="_Toc184310341"/>
      <w:bookmarkEnd w:id="360"/>
      <w:bookmarkStart w:id="361" w:name="_Toc184310290"/>
      <w:bookmarkEnd w:id="361"/>
      <w:bookmarkStart w:id="362" w:name="_Toc184308039"/>
      <w:bookmarkEnd w:id="362"/>
      <w:bookmarkStart w:id="363" w:name="_Toc184310335"/>
      <w:bookmarkEnd w:id="363"/>
      <w:bookmarkStart w:id="364" w:name="_Toc184314413"/>
      <w:bookmarkEnd w:id="364"/>
      <w:bookmarkStart w:id="365" w:name="_Toc184308045"/>
      <w:bookmarkEnd w:id="365"/>
      <w:bookmarkStart w:id="366" w:name="_Toc184313273"/>
      <w:bookmarkEnd w:id="366"/>
      <w:bookmarkStart w:id="367" w:name="_Toc184314460"/>
      <w:bookmarkEnd w:id="367"/>
      <w:bookmarkStart w:id="368" w:name="_Toc184310311"/>
      <w:bookmarkEnd w:id="368"/>
      <w:bookmarkStart w:id="369" w:name="_Toc184313306"/>
      <w:bookmarkEnd w:id="369"/>
      <w:bookmarkStart w:id="370" w:name="_Toc184313247"/>
      <w:bookmarkEnd w:id="370"/>
      <w:bookmarkStart w:id="371" w:name="_Toc184308050"/>
      <w:bookmarkEnd w:id="371"/>
      <w:bookmarkStart w:id="372" w:name="_Toc184308057"/>
      <w:bookmarkEnd w:id="372"/>
      <w:bookmarkStart w:id="373" w:name="_Toc184310295"/>
      <w:bookmarkEnd w:id="373"/>
      <w:bookmarkStart w:id="374" w:name="_Toc184314438"/>
      <w:bookmarkEnd w:id="374"/>
      <w:bookmarkStart w:id="375" w:name="_Toc184313278"/>
      <w:bookmarkEnd w:id="375"/>
      <w:bookmarkStart w:id="376" w:name="_Toc184308104"/>
      <w:bookmarkEnd w:id="376"/>
      <w:bookmarkStart w:id="377" w:name="_Toc184308054"/>
      <w:bookmarkEnd w:id="377"/>
      <w:bookmarkStart w:id="378" w:name="_Toc184312075"/>
      <w:bookmarkEnd w:id="378"/>
      <w:bookmarkStart w:id="379" w:name="_Toc184310332"/>
      <w:bookmarkEnd w:id="379"/>
      <w:bookmarkStart w:id="380" w:name="_Toc184308105"/>
      <w:bookmarkEnd w:id="380"/>
      <w:bookmarkStart w:id="381" w:name="_Toc184314477"/>
      <w:bookmarkEnd w:id="381"/>
      <w:bookmarkStart w:id="382" w:name="_Toc184310338"/>
      <w:bookmarkEnd w:id="382"/>
      <w:bookmarkStart w:id="383" w:name="_Toc184313259"/>
      <w:bookmarkEnd w:id="383"/>
      <w:bookmarkStart w:id="384" w:name="_Toc184310342"/>
      <w:bookmarkEnd w:id="384"/>
      <w:bookmarkStart w:id="385" w:name="_Toc184314415"/>
      <w:bookmarkEnd w:id="385"/>
      <w:bookmarkStart w:id="386" w:name="_Toc184313281"/>
      <w:bookmarkEnd w:id="386"/>
      <w:bookmarkStart w:id="387" w:name="_Toc184313288"/>
      <w:bookmarkEnd w:id="387"/>
      <w:bookmarkStart w:id="388" w:name="_Toc184313254"/>
      <w:bookmarkEnd w:id="388"/>
      <w:bookmarkStart w:id="389" w:name="_Toc184308043"/>
      <w:bookmarkEnd w:id="389"/>
      <w:bookmarkStart w:id="390" w:name="_Toc184310303"/>
      <w:bookmarkEnd w:id="390"/>
      <w:bookmarkStart w:id="391" w:name="_Toc184314442"/>
      <w:bookmarkEnd w:id="391"/>
      <w:bookmarkStart w:id="392" w:name="_Toc184312101"/>
      <w:bookmarkEnd w:id="392"/>
      <w:bookmarkStart w:id="393" w:name="_Toc184310326"/>
      <w:bookmarkEnd w:id="393"/>
      <w:r>
        <w:rPr>
          <w:rFonts w:hint="eastAsia" w:ascii="宋体" w:hAnsi="宋体" w:cs="宋体"/>
          <w:b/>
          <w:sz w:val="36"/>
          <w:szCs w:val="36"/>
          <w:highlight w:val="none"/>
        </w:rPr>
        <w:t>评标办法</w:t>
      </w:r>
    </w:p>
    <w:p>
      <w:pPr>
        <w:snapToGrid w:val="0"/>
        <w:spacing w:line="360" w:lineRule="auto"/>
        <w:jc w:val="center"/>
        <w:rPr>
          <w:rFonts w:ascii="宋体" w:hAnsi="宋体" w:cs="宋体"/>
          <w:b/>
          <w:sz w:val="32"/>
          <w:szCs w:val="20"/>
          <w:highlight w:val="none"/>
        </w:rPr>
      </w:pPr>
      <w:r>
        <w:rPr>
          <w:rFonts w:hint="eastAsia" w:ascii="宋体" w:hAnsi="宋体" w:cs="宋体"/>
          <w:b/>
          <w:sz w:val="32"/>
          <w:szCs w:val="20"/>
          <w:highlight w:val="none"/>
        </w:rPr>
        <w:t>评标办法前附表</w:t>
      </w:r>
    </w:p>
    <w:p>
      <w:pPr>
        <w:snapToGrid w:val="0"/>
        <w:spacing w:line="360" w:lineRule="auto"/>
        <w:jc w:val="left"/>
        <w:rPr>
          <w:rFonts w:ascii="宋体" w:hAnsi="宋体" w:cs="宋体"/>
          <w:b/>
          <w:sz w:val="24"/>
          <w:highlight w:val="none"/>
        </w:rPr>
      </w:pPr>
      <w:r>
        <w:rPr>
          <w:rFonts w:hint="eastAsia" w:ascii="宋体" w:hAnsi="宋体" w:cs="宋体"/>
          <w:b/>
          <w:sz w:val="24"/>
          <w:highlight w:val="none"/>
        </w:rPr>
        <w:t>标项</w:t>
      </w:r>
      <w:r>
        <w:rPr>
          <w:rFonts w:hint="eastAsia" w:ascii="宋体" w:hAnsi="宋体" w:cs="宋体"/>
          <w:b/>
          <w:sz w:val="24"/>
          <w:highlight w:val="none"/>
          <w:lang w:eastAsia="zh-CN"/>
        </w:rPr>
        <w:t>一、标项二、</w:t>
      </w:r>
      <w:r>
        <w:rPr>
          <w:rFonts w:hint="eastAsia" w:ascii="宋体" w:hAnsi="宋体" w:cs="宋体"/>
          <w:b/>
          <w:sz w:val="24"/>
          <w:highlight w:val="none"/>
          <w:lang w:val="en-US" w:eastAsia="zh-CN"/>
        </w:rPr>
        <w:t>标项三</w:t>
      </w:r>
      <w:r>
        <w:rPr>
          <w:rFonts w:hint="eastAsia" w:ascii="宋体" w:hAnsi="宋体" w:cs="宋体"/>
          <w:b/>
          <w:sz w:val="24"/>
          <w:highlight w:val="none"/>
        </w:rPr>
        <w:t>评标办法均如下：</w:t>
      </w:r>
    </w:p>
    <w:tbl>
      <w:tblPr>
        <w:tblStyle w:val="62"/>
        <w:tblW w:w="9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347"/>
        <w:gridCol w:w="747"/>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09" w:type="dxa"/>
            <w:vAlign w:val="center"/>
          </w:tcPr>
          <w:p>
            <w:pPr>
              <w:snapToGrid w:val="0"/>
              <w:jc w:val="center"/>
              <w:rPr>
                <w:rFonts w:hint="eastAsia" w:ascii="宋体" w:hAnsi="宋体" w:eastAsia="宋体" w:cs="宋体"/>
                <w:b/>
                <w:bCs/>
                <w:sz w:val="24"/>
                <w:highlight w:val="none"/>
              </w:rPr>
            </w:pPr>
            <w:r>
              <w:rPr>
                <w:rFonts w:hint="eastAsia" w:ascii="宋体" w:hAnsi="宋体" w:eastAsia="宋体" w:cs="宋体"/>
                <w:bCs/>
                <w:szCs w:val="21"/>
                <w:highlight w:val="none"/>
              </w:rPr>
              <w:t>序号</w:t>
            </w:r>
          </w:p>
        </w:tc>
        <w:tc>
          <w:tcPr>
            <w:tcW w:w="5347" w:type="dxa"/>
            <w:vAlign w:val="center"/>
          </w:tcPr>
          <w:p>
            <w:pPr>
              <w:jc w:val="center"/>
              <w:outlineLvl w:val="0"/>
              <w:rPr>
                <w:rFonts w:hint="eastAsia" w:ascii="宋体" w:hAnsi="宋体" w:eastAsia="宋体" w:cs="宋体"/>
                <w:b/>
                <w:bCs/>
                <w:sz w:val="24"/>
                <w:highlight w:val="none"/>
              </w:rPr>
            </w:pPr>
            <w:r>
              <w:rPr>
                <w:rFonts w:hint="eastAsia" w:ascii="宋体" w:hAnsi="宋体" w:eastAsia="宋体" w:cs="宋体"/>
                <w:bCs/>
                <w:szCs w:val="21"/>
                <w:highlight w:val="none"/>
              </w:rPr>
              <w:t>评标标准</w:t>
            </w:r>
          </w:p>
        </w:tc>
        <w:tc>
          <w:tcPr>
            <w:tcW w:w="747" w:type="dxa"/>
            <w:vAlign w:val="center"/>
          </w:tcPr>
          <w:p>
            <w:pPr>
              <w:jc w:val="center"/>
              <w:outlineLvl w:val="0"/>
              <w:rPr>
                <w:rFonts w:hint="eastAsia" w:ascii="宋体" w:hAnsi="宋体" w:eastAsia="宋体" w:cs="宋体"/>
                <w:b/>
                <w:bCs/>
                <w:sz w:val="24"/>
                <w:highlight w:val="none"/>
              </w:rPr>
            </w:pPr>
            <w:r>
              <w:rPr>
                <w:rFonts w:hint="eastAsia" w:ascii="宋体" w:hAnsi="宋体" w:eastAsia="宋体" w:cs="宋体"/>
                <w:bCs/>
                <w:szCs w:val="21"/>
                <w:highlight w:val="none"/>
              </w:rPr>
              <w:t>权重</w:t>
            </w:r>
          </w:p>
        </w:tc>
        <w:tc>
          <w:tcPr>
            <w:tcW w:w="2685" w:type="dxa"/>
            <w:vAlign w:val="center"/>
          </w:tcPr>
          <w:p>
            <w:pPr>
              <w:jc w:val="center"/>
              <w:outlineLvl w:val="0"/>
              <w:rPr>
                <w:rFonts w:hint="eastAsia" w:ascii="宋体" w:hAnsi="宋体" w:eastAsia="宋体" w:cs="宋体"/>
                <w:bCs/>
                <w:szCs w:val="21"/>
                <w:highlight w:val="none"/>
              </w:rPr>
            </w:pPr>
            <w:r>
              <w:rPr>
                <w:rFonts w:hint="eastAsia" w:ascii="宋体" w:hAnsi="宋体" w:eastAsia="宋体" w:cs="宋体"/>
                <w:bCs/>
                <w:szCs w:val="21"/>
                <w:highlight w:val="none"/>
              </w:rPr>
              <w:t>投标文件中评标标准相应的商务技术资料目录</w:t>
            </w:r>
            <w:r>
              <w:rPr>
                <w:rFonts w:hint="eastAsia" w:ascii="宋体" w:hAnsi="宋体" w:eastAsia="宋体" w:cs="宋体"/>
                <w:bCs/>
                <w:szCs w:val="21"/>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Align w:val="center"/>
          </w:tcPr>
          <w:p>
            <w:pPr>
              <w:pStyle w:val="808"/>
              <w:snapToGrid w:val="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1</w:t>
            </w:r>
          </w:p>
        </w:tc>
        <w:tc>
          <w:tcPr>
            <w:tcW w:w="5347" w:type="dxa"/>
          </w:tcPr>
          <w:p>
            <w:pPr>
              <w:rPr>
                <w:rFonts w:hint="eastAsia" w:ascii="宋体" w:hAnsi="宋体" w:eastAsia="宋体" w:cs="宋体"/>
                <w:color w:val="auto"/>
                <w:sz w:val="24"/>
                <w:highlight w:val="none"/>
                <w:lang w:val="en-US" w:eastAsia="zh-CN"/>
              </w:rPr>
            </w:pPr>
            <w:r>
              <w:rPr>
                <w:rFonts w:hint="eastAsia" w:ascii="宋体" w:hAnsi="宋体" w:eastAsia="宋体" w:cs="宋体"/>
                <w:b/>
                <w:bCs/>
                <w:color w:val="auto"/>
                <w:sz w:val="24"/>
                <w:highlight w:val="none"/>
                <w:lang w:val="en-US" w:eastAsia="zh-CN"/>
              </w:rPr>
              <w:t>[老项目]</w:t>
            </w:r>
            <w:r>
              <w:rPr>
                <w:rFonts w:hint="eastAsia" w:ascii="宋体" w:hAnsi="宋体" w:eastAsia="宋体" w:cs="宋体"/>
                <w:color w:val="auto"/>
                <w:sz w:val="24"/>
                <w:highlight w:val="none"/>
              </w:rPr>
              <w:t>有效投标报价的最低价作为评标基准价，其最低报价为满分；按［投标报价得分=（评标基准价/投标报价）*</w:t>
            </w:r>
            <w:r>
              <w:rPr>
                <w:rFonts w:hint="eastAsia" w:ascii="宋体" w:hAnsi="宋体" w:eastAsia="宋体" w:cs="宋体"/>
                <w:color w:val="auto"/>
                <w:sz w:val="24"/>
                <w:highlight w:val="none"/>
                <w:lang w:val="en-US" w:eastAsia="zh-CN"/>
              </w:rPr>
              <w:t>2.5</w:t>
            </w:r>
            <w:r>
              <w:rPr>
                <w:rFonts w:hint="eastAsia" w:ascii="宋体" w:hAnsi="宋体" w:eastAsia="宋体" w:cs="宋体"/>
                <w:color w:val="auto"/>
                <w:sz w:val="24"/>
                <w:highlight w:val="none"/>
              </w:rPr>
              <w:t>］的计算公式计算。</w:t>
            </w:r>
            <w:r>
              <w:rPr>
                <w:rFonts w:hint="eastAsia" w:ascii="宋体" w:hAnsi="宋体" w:eastAsia="宋体" w:cs="宋体"/>
                <w:color w:val="auto"/>
                <w:sz w:val="24"/>
                <w:highlight w:val="none"/>
                <w:lang w:val="en-US" w:eastAsia="zh-CN"/>
              </w:rPr>
              <w:t>(结果四舍五入保留2位小数点)</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评标过程中，不得去掉报价中的最高报价和最低报价。</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因落实政府采购政策需要进行价格调整的，以调整后的价格计算评标基准价和投标报价。</w:t>
            </w:r>
          </w:p>
        </w:tc>
        <w:tc>
          <w:tcPr>
            <w:tcW w:w="747" w:type="dxa"/>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2.5</w:t>
            </w:r>
          </w:p>
        </w:tc>
        <w:tc>
          <w:tcPr>
            <w:tcW w:w="2685" w:type="dxa"/>
          </w:tcPr>
          <w:p>
            <w:pP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Align w:val="center"/>
          </w:tcPr>
          <w:p>
            <w:pPr>
              <w:pStyle w:val="808"/>
              <w:snapToGrid w:val="0"/>
              <w:jc w:val="center"/>
              <w:rPr>
                <w:rFonts w:hint="eastAsia" w:ascii="宋体" w:hAnsi="宋体" w:eastAsia="宋体" w:cs="宋体"/>
                <w:color w:val="auto"/>
                <w:szCs w:val="24"/>
                <w:highlight w:val="none"/>
                <w:lang w:val="en-US" w:eastAsia="zh-CN"/>
              </w:rPr>
            </w:pPr>
            <w:bookmarkStart w:id="394" w:name="OLE_LINK2" w:colFirst="2" w:colLast="2"/>
            <w:r>
              <w:rPr>
                <w:rFonts w:hint="eastAsia" w:ascii="宋体" w:hAnsi="宋体" w:eastAsia="宋体" w:cs="宋体"/>
                <w:color w:val="auto"/>
                <w:szCs w:val="24"/>
                <w:highlight w:val="none"/>
                <w:lang w:val="en-US" w:eastAsia="zh-CN"/>
              </w:rPr>
              <w:t>2</w:t>
            </w:r>
          </w:p>
        </w:tc>
        <w:tc>
          <w:tcPr>
            <w:tcW w:w="5347" w:type="dxa"/>
          </w:tcPr>
          <w:p>
            <w:pPr>
              <w:rPr>
                <w:rFonts w:hint="eastAsia" w:ascii="宋体" w:hAnsi="宋体" w:eastAsia="宋体" w:cs="宋体"/>
                <w:color w:val="auto"/>
                <w:sz w:val="24"/>
                <w:highlight w:val="none"/>
                <w:lang w:val="en-US" w:eastAsia="zh-CN"/>
              </w:rPr>
            </w:pPr>
            <w:r>
              <w:rPr>
                <w:rFonts w:hint="eastAsia" w:ascii="宋体" w:hAnsi="宋体" w:eastAsia="宋体" w:cs="宋体"/>
                <w:b/>
                <w:bCs/>
                <w:color w:val="auto"/>
                <w:sz w:val="24"/>
                <w:highlight w:val="none"/>
                <w:lang w:val="en-US" w:eastAsia="zh-CN"/>
              </w:rPr>
              <w:t>[房屋测绘]</w:t>
            </w:r>
            <w:r>
              <w:rPr>
                <w:rFonts w:hint="eastAsia" w:ascii="宋体" w:hAnsi="宋体" w:eastAsia="宋体" w:cs="宋体"/>
                <w:color w:val="auto"/>
                <w:sz w:val="24"/>
                <w:highlight w:val="none"/>
              </w:rPr>
              <w:t>有效投标报价的最低价作为评标基准价，其最低报价为满分；按［投标报价得分=（评标基准价/投标报价）*</w:t>
            </w:r>
            <w:r>
              <w:rPr>
                <w:rFonts w:hint="eastAsia" w:ascii="宋体" w:hAnsi="宋体" w:eastAsia="宋体" w:cs="宋体"/>
                <w:color w:val="auto"/>
                <w:sz w:val="24"/>
                <w:highlight w:val="none"/>
                <w:lang w:val="en-US" w:eastAsia="zh-CN"/>
              </w:rPr>
              <w:t>2.5</w:t>
            </w:r>
            <w:r>
              <w:rPr>
                <w:rFonts w:hint="eastAsia" w:ascii="宋体" w:hAnsi="宋体" w:eastAsia="宋体" w:cs="宋体"/>
                <w:color w:val="auto"/>
                <w:sz w:val="24"/>
                <w:highlight w:val="none"/>
              </w:rPr>
              <w:t>］的计算公式计算。</w:t>
            </w:r>
            <w:r>
              <w:rPr>
                <w:rFonts w:hint="eastAsia" w:ascii="宋体" w:hAnsi="宋体" w:eastAsia="宋体" w:cs="宋体"/>
                <w:color w:val="auto"/>
                <w:sz w:val="24"/>
                <w:highlight w:val="none"/>
                <w:lang w:val="en-US" w:eastAsia="zh-CN"/>
              </w:rPr>
              <w:t>(结果四舍五入保留2位小数点)</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评标过程中，不得去掉报价中的最高报价和最低报价。</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因落实政府采购政策需要进行价格调整的，以调整后的价格计算评标基准价和投标报价。</w:t>
            </w:r>
          </w:p>
        </w:tc>
        <w:tc>
          <w:tcPr>
            <w:tcW w:w="747" w:type="dxa"/>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2.5</w:t>
            </w:r>
          </w:p>
        </w:tc>
        <w:tc>
          <w:tcPr>
            <w:tcW w:w="2685" w:type="dxa"/>
          </w:tcPr>
          <w:p>
            <w:pP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Align w:val="center"/>
          </w:tcPr>
          <w:p>
            <w:pPr>
              <w:pStyle w:val="808"/>
              <w:snapToGrid w:val="0"/>
              <w:jc w:val="center"/>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3</w:t>
            </w:r>
          </w:p>
        </w:tc>
        <w:tc>
          <w:tcPr>
            <w:tcW w:w="5347" w:type="dxa"/>
          </w:tcPr>
          <w:p>
            <w:pPr>
              <w:rPr>
                <w:rFonts w:hint="eastAsia" w:ascii="宋体" w:hAnsi="宋体" w:eastAsia="宋体" w:cs="宋体"/>
                <w:color w:val="auto"/>
                <w:sz w:val="24"/>
                <w:highlight w:val="none"/>
                <w:lang w:val="en-US" w:eastAsia="zh-CN"/>
              </w:rPr>
            </w:pPr>
            <w:r>
              <w:rPr>
                <w:rFonts w:hint="eastAsia" w:ascii="宋体" w:hAnsi="宋体" w:eastAsia="宋体" w:cs="宋体"/>
                <w:b/>
                <w:bCs/>
                <w:color w:val="auto"/>
                <w:sz w:val="24"/>
                <w:highlight w:val="none"/>
                <w:lang w:val="en-US" w:eastAsia="zh-CN"/>
              </w:rPr>
              <w:t>[宗地测绘]</w:t>
            </w:r>
            <w:r>
              <w:rPr>
                <w:rFonts w:hint="eastAsia" w:ascii="宋体" w:hAnsi="宋体" w:eastAsia="宋体" w:cs="宋体"/>
                <w:color w:val="auto"/>
                <w:sz w:val="24"/>
                <w:highlight w:val="none"/>
              </w:rPr>
              <w:t>有效投标报价的最低价作为评标基准价，其最低报价为满分；按［投标报价得分=（评标基准价/投标报价）*</w:t>
            </w:r>
            <w:r>
              <w:rPr>
                <w:rFonts w:hint="eastAsia" w:ascii="宋体" w:hAnsi="宋体" w:eastAsia="宋体" w:cs="宋体"/>
                <w:color w:val="auto"/>
                <w:sz w:val="24"/>
                <w:highlight w:val="none"/>
                <w:lang w:val="en-US" w:eastAsia="zh-CN"/>
              </w:rPr>
              <w:t>2.5</w:t>
            </w:r>
            <w:r>
              <w:rPr>
                <w:rFonts w:hint="eastAsia" w:ascii="宋体" w:hAnsi="宋体" w:eastAsia="宋体" w:cs="宋体"/>
                <w:color w:val="auto"/>
                <w:sz w:val="24"/>
                <w:highlight w:val="none"/>
              </w:rPr>
              <w:t>］的计算公式计算。</w:t>
            </w:r>
            <w:r>
              <w:rPr>
                <w:rFonts w:hint="eastAsia" w:ascii="宋体" w:hAnsi="宋体" w:eastAsia="宋体" w:cs="宋体"/>
                <w:color w:val="auto"/>
                <w:sz w:val="24"/>
                <w:highlight w:val="none"/>
                <w:lang w:val="en-US" w:eastAsia="zh-CN"/>
              </w:rPr>
              <w:t>(结果四舍五入保留2位小数点)</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评标过程中，不得去掉报价中的最高报价和最低报价。</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因落实政府采购政策需要进行价格调整的，以调整后的价格计算评标基准价和投标报价。</w:t>
            </w:r>
          </w:p>
        </w:tc>
        <w:tc>
          <w:tcPr>
            <w:tcW w:w="747" w:type="dxa"/>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2.5</w:t>
            </w:r>
          </w:p>
        </w:tc>
        <w:tc>
          <w:tcPr>
            <w:tcW w:w="2685" w:type="dxa"/>
          </w:tcPr>
          <w:p>
            <w:pP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Align w:val="center"/>
          </w:tcPr>
          <w:p>
            <w:pPr>
              <w:pStyle w:val="808"/>
              <w:snapToGrid w:val="0"/>
              <w:jc w:val="center"/>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4</w:t>
            </w:r>
          </w:p>
        </w:tc>
        <w:tc>
          <w:tcPr>
            <w:tcW w:w="5347" w:type="dxa"/>
          </w:tcPr>
          <w:p>
            <w:pPr>
              <w:rPr>
                <w:rFonts w:hint="eastAsia" w:ascii="宋体" w:hAnsi="宋体" w:eastAsia="宋体" w:cs="宋体"/>
                <w:color w:val="auto"/>
                <w:sz w:val="24"/>
                <w:highlight w:val="none"/>
                <w:lang w:val="en-US" w:eastAsia="zh-CN"/>
              </w:rPr>
            </w:pPr>
            <w:r>
              <w:rPr>
                <w:rFonts w:hint="eastAsia" w:ascii="宋体" w:hAnsi="宋体" w:eastAsia="宋体" w:cs="宋体"/>
                <w:b/>
                <w:bCs/>
                <w:color w:val="auto"/>
                <w:sz w:val="24"/>
                <w:highlight w:val="none"/>
                <w:lang w:val="en-US" w:eastAsia="zh-CN"/>
              </w:rPr>
              <w:t>[权属调查及入库]</w:t>
            </w:r>
            <w:r>
              <w:rPr>
                <w:rFonts w:hint="eastAsia" w:ascii="宋体" w:hAnsi="宋体" w:eastAsia="宋体" w:cs="宋体"/>
                <w:color w:val="auto"/>
                <w:sz w:val="24"/>
                <w:highlight w:val="none"/>
              </w:rPr>
              <w:t>有效投标报价的最低价作为评标基准价，其最低报价为满分；按［投标报价得分=（评标基准价/投标报价）*</w:t>
            </w:r>
            <w:r>
              <w:rPr>
                <w:rFonts w:hint="eastAsia" w:ascii="宋体" w:hAnsi="宋体" w:eastAsia="宋体" w:cs="宋体"/>
                <w:color w:val="auto"/>
                <w:sz w:val="24"/>
                <w:highlight w:val="none"/>
                <w:lang w:val="en-US" w:eastAsia="zh-CN"/>
              </w:rPr>
              <w:t>2.5</w:t>
            </w:r>
            <w:r>
              <w:rPr>
                <w:rFonts w:hint="eastAsia" w:ascii="宋体" w:hAnsi="宋体" w:eastAsia="宋体" w:cs="宋体"/>
                <w:color w:val="auto"/>
                <w:sz w:val="24"/>
                <w:highlight w:val="none"/>
              </w:rPr>
              <w:t>］的计算公式计算。</w:t>
            </w:r>
            <w:r>
              <w:rPr>
                <w:rFonts w:hint="eastAsia" w:ascii="宋体" w:hAnsi="宋体" w:eastAsia="宋体" w:cs="宋体"/>
                <w:color w:val="auto"/>
                <w:sz w:val="24"/>
                <w:highlight w:val="none"/>
                <w:lang w:val="en-US" w:eastAsia="zh-CN"/>
              </w:rPr>
              <w:t>(结果四舍五入保留2位小数点)</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评标过程中，不得去掉报价中的最高报价和最低报价。</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因落实政府采购政策需要进行价格调整的，以调整后的价格计算评标基准价和投标报价。</w:t>
            </w:r>
          </w:p>
        </w:tc>
        <w:tc>
          <w:tcPr>
            <w:tcW w:w="747" w:type="dxa"/>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2.5</w:t>
            </w:r>
          </w:p>
        </w:tc>
        <w:tc>
          <w:tcPr>
            <w:tcW w:w="2685" w:type="dxa"/>
          </w:tcPr>
          <w:p>
            <w:pP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Align w:val="center"/>
          </w:tcPr>
          <w:p>
            <w:pPr>
              <w:pStyle w:val="808"/>
              <w:snapToGrid w:val="0"/>
              <w:jc w:val="center"/>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lang w:val="en-US" w:eastAsia="zh-CN"/>
              </w:rPr>
              <w:t>5</w:t>
            </w:r>
          </w:p>
        </w:tc>
        <w:tc>
          <w:tcPr>
            <w:tcW w:w="5347" w:type="dxa"/>
          </w:tcPr>
          <w:p>
            <w:pPr>
              <w:pStyle w:val="808"/>
              <w:snapToGrid w:val="0"/>
              <w:rPr>
                <w:rFonts w:hint="eastAsia" w:ascii="宋体" w:hAnsi="宋体" w:eastAsia="宋体" w:cs="宋体"/>
                <w:color w:val="auto"/>
                <w:szCs w:val="24"/>
                <w:highlight w:val="none"/>
              </w:rPr>
            </w:pPr>
            <w:r>
              <w:rPr>
                <w:rFonts w:hint="eastAsia" w:ascii="宋体" w:hAnsi="宋体" w:eastAsia="宋体" w:cs="宋体"/>
                <w:color w:val="auto"/>
                <w:szCs w:val="24"/>
                <w:highlight w:val="none"/>
              </w:rPr>
              <w:t>针对采购需求，投标人是否对项目背景有着充分了解（0-1），对完成本项目的总体思路（0-2），对项目目标的阐述（0-2分）是否满足招标文件要求，最高得5分。</w:t>
            </w:r>
          </w:p>
        </w:tc>
        <w:tc>
          <w:tcPr>
            <w:tcW w:w="747" w:type="dxa"/>
            <w:vAlign w:val="center"/>
          </w:tcPr>
          <w:p>
            <w:pPr>
              <w:pStyle w:val="808"/>
              <w:snapToGrid w:val="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5</w:t>
            </w:r>
          </w:p>
        </w:tc>
        <w:tc>
          <w:tcPr>
            <w:tcW w:w="2685" w:type="dxa"/>
          </w:tcPr>
          <w:p>
            <w:pPr>
              <w:pStyle w:val="808"/>
              <w:snapToGrid w:val="0"/>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Align w:val="center"/>
          </w:tcPr>
          <w:p>
            <w:pPr>
              <w:jc w:val="center"/>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6</w:t>
            </w:r>
          </w:p>
        </w:tc>
        <w:tc>
          <w:tcPr>
            <w:tcW w:w="5347" w:type="dxa"/>
            <w:vAlign w:val="top"/>
          </w:tcPr>
          <w:p>
            <w:pPr>
              <w:rPr>
                <w:rFonts w:hint="eastAsia" w:ascii="宋体" w:hAnsi="宋体" w:eastAsia="宋体" w:cs="宋体"/>
                <w:sz w:val="24"/>
                <w:highlight w:val="none"/>
              </w:rPr>
            </w:pPr>
            <w:r>
              <w:rPr>
                <w:rFonts w:hint="eastAsia" w:ascii="宋体" w:hAnsi="宋体" w:eastAsia="宋体" w:cs="宋体"/>
                <w:sz w:val="24"/>
                <w:highlight w:val="none"/>
              </w:rPr>
              <w:t>根据</w:t>
            </w:r>
            <w:r>
              <w:rPr>
                <w:rFonts w:hint="eastAsia" w:ascii="宋体" w:hAnsi="宋体" w:eastAsia="宋体" w:cs="宋体"/>
                <w:sz w:val="24"/>
                <w:highlight w:val="none"/>
                <w:lang w:val="en-US" w:eastAsia="zh-CN"/>
              </w:rPr>
              <w:t>项目范围介绍，投标人</w:t>
            </w:r>
            <w:r>
              <w:rPr>
                <w:rFonts w:hint="eastAsia" w:ascii="宋体" w:hAnsi="宋体" w:eastAsia="宋体" w:cs="宋体"/>
                <w:sz w:val="24"/>
                <w:highlight w:val="none"/>
              </w:rPr>
              <w:t>对</w:t>
            </w:r>
            <w:r>
              <w:rPr>
                <w:rFonts w:hint="eastAsia" w:ascii="宋体" w:hAnsi="宋体" w:eastAsia="宋体" w:cs="宋体"/>
                <w:sz w:val="24"/>
                <w:highlight w:val="none"/>
                <w:lang w:val="en-US" w:eastAsia="zh-CN"/>
              </w:rPr>
              <w:t>建德市农村宅基地及房屋登记</w:t>
            </w:r>
            <w:r>
              <w:rPr>
                <w:rFonts w:hint="eastAsia" w:ascii="宋体" w:hAnsi="宋体" w:eastAsia="宋体" w:cs="宋体"/>
                <w:sz w:val="24"/>
                <w:highlight w:val="none"/>
              </w:rPr>
              <w:t>现状掌握程度</w:t>
            </w:r>
            <w:r>
              <w:rPr>
                <w:rFonts w:hint="eastAsia" w:ascii="宋体" w:hAnsi="宋体" w:eastAsia="宋体" w:cs="宋体"/>
                <w:sz w:val="24"/>
                <w:highlight w:val="none"/>
                <w:lang w:val="en-US" w:eastAsia="zh-CN"/>
              </w:rPr>
              <w:t>进行</w:t>
            </w:r>
            <w:r>
              <w:rPr>
                <w:rFonts w:hint="eastAsia" w:ascii="宋体" w:hAnsi="宋体" w:eastAsia="宋体" w:cs="宋体"/>
                <w:sz w:val="24"/>
                <w:highlight w:val="none"/>
              </w:rPr>
              <w:t>打分</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最高得2分</w:t>
            </w:r>
            <w:r>
              <w:rPr>
                <w:rFonts w:hint="eastAsia" w:ascii="宋体" w:hAnsi="宋体" w:eastAsia="宋体" w:cs="宋体"/>
                <w:sz w:val="24"/>
                <w:highlight w:val="none"/>
              </w:rPr>
              <w:t>。</w:t>
            </w:r>
          </w:p>
        </w:tc>
        <w:tc>
          <w:tcPr>
            <w:tcW w:w="747" w:type="dxa"/>
            <w:vAlign w:val="center"/>
          </w:tcPr>
          <w:p>
            <w:pPr>
              <w:jc w:val="center"/>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2</w:t>
            </w:r>
          </w:p>
        </w:tc>
        <w:tc>
          <w:tcPr>
            <w:tcW w:w="2685" w:type="dxa"/>
          </w:tcPr>
          <w:p>
            <w:pP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709" w:type="dxa"/>
            <w:vAlign w:val="center"/>
          </w:tcPr>
          <w:p>
            <w:pPr>
              <w:pStyle w:val="808"/>
              <w:snapToGrid w:val="0"/>
              <w:jc w:val="center"/>
              <w:rPr>
                <w:rFonts w:hint="eastAsia" w:ascii="宋体" w:hAnsi="宋体" w:eastAsia="宋体" w:cs="宋体"/>
                <w:szCs w:val="24"/>
                <w:highlight w:val="none"/>
                <w:lang w:eastAsia="zh-CN"/>
              </w:rPr>
            </w:pPr>
            <w:r>
              <w:rPr>
                <w:rFonts w:hint="eastAsia" w:ascii="宋体" w:hAnsi="宋体" w:eastAsia="宋体" w:cs="宋体"/>
                <w:szCs w:val="24"/>
                <w:highlight w:val="none"/>
                <w:lang w:val="en-US" w:eastAsia="zh-CN"/>
              </w:rPr>
              <w:t>7</w:t>
            </w:r>
          </w:p>
        </w:tc>
        <w:tc>
          <w:tcPr>
            <w:tcW w:w="5347" w:type="dxa"/>
            <w:vAlign w:val="top"/>
          </w:tcPr>
          <w:p>
            <w:pPr>
              <w:rPr>
                <w:rFonts w:hint="eastAsia" w:ascii="宋体" w:hAnsi="宋体" w:eastAsia="宋体" w:cs="宋体"/>
                <w:sz w:val="24"/>
                <w:highlight w:val="none"/>
              </w:rPr>
            </w:pPr>
            <w:r>
              <w:rPr>
                <w:rFonts w:hint="eastAsia" w:ascii="宋体" w:hAnsi="宋体" w:eastAsia="宋体" w:cs="宋体"/>
                <w:sz w:val="24"/>
                <w:highlight w:val="none"/>
                <w:lang w:val="en-US" w:eastAsia="zh-CN"/>
              </w:rPr>
              <w:t>投标人</w:t>
            </w:r>
            <w:r>
              <w:rPr>
                <w:rFonts w:hint="eastAsia" w:ascii="宋体" w:hAnsi="宋体" w:eastAsia="宋体" w:cs="宋体"/>
                <w:sz w:val="24"/>
                <w:highlight w:val="none"/>
              </w:rPr>
              <w:t>提供</w:t>
            </w:r>
            <w:r>
              <w:rPr>
                <w:rFonts w:hint="eastAsia" w:ascii="宋体" w:hAnsi="宋体" w:eastAsia="宋体" w:cs="宋体"/>
                <w:sz w:val="24"/>
                <w:highlight w:val="none"/>
                <w:lang w:val="en-US" w:eastAsia="zh-CN"/>
              </w:rPr>
              <w:t>详实</w:t>
            </w:r>
            <w:r>
              <w:rPr>
                <w:rFonts w:hint="eastAsia" w:ascii="宋体" w:hAnsi="宋体" w:eastAsia="宋体" w:cs="宋体"/>
                <w:sz w:val="24"/>
                <w:highlight w:val="none"/>
              </w:rPr>
              <w:t>的</w:t>
            </w:r>
            <w:r>
              <w:rPr>
                <w:rFonts w:hint="eastAsia" w:ascii="宋体" w:hAnsi="宋体" w:eastAsia="宋体" w:cs="宋体"/>
                <w:sz w:val="24"/>
                <w:highlight w:val="none"/>
                <w:lang w:val="en-US" w:eastAsia="zh-CN"/>
              </w:rPr>
              <w:t>权籍调查</w:t>
            </w:r>
            <w:r>
              <w:rPr>
                <w:rFonts w:hint="eastAsia" w:ascii="宋体" w:hAnsi="宋体" w:eastAsia="宋体" w:cs="宋体"/>
                <w:sz w:val="24"/>
                <w:highlight w:val="none"/>
              </w:rPr>
              <w:t>实施方案，根据实施方案的先进性、科学性、全面性进行打分，最高</w:t>
            </w:r>
            <w:r>
              <w:rPr>
                <w:rFonts w:hint="eastAsia" w:ascii="宋体" w:hAnsi="宋体" w:eastAsia="宋体" w:cs="宋体"/>
                <w:sz w:val="24"/>
                <w:highlight w:val="none"/>
                <w:lang w:eastAsia="zh-CN"/>
              </w:rPr>
              <w:t>得</w:t>
            </w:r>
            <w:r>
              <w:rPr>
                <w:rFonts w:hint="eastAsia" w:ascii="宋体" w:hAnsi="宋体" w:eastAsia="宋体" w:cs="宋体"/>
                <w:sz w:val="24"/>
                <w:highlight w:val="none"/>
                <w:lang w:val="en-US" w:eastAsia="zh-CN"/>
              </w:rPr>
              <w:t>4</w:t>
            </w:r>
            <w:r>
              <w:rPr>
                <w:rFonts w:hint="eastAsia" w:ascii="宋体" w:hAnsi="宋体" w:eastAsia="宋体" w:cs="宋体"/>
                <w:sz w:val="24"/>
                <w:highlight w:val="none"/>
              </w:rPr>
              <w:t>分。</w:t>
            </w:r>
          </w:p>
        </w:tc>
        <w:tc>
          <w:tcPr>
            <w:tcW w:w="747" w:type="dxa"/>
            <w:vAlign w:val="center"/>
          </w:tcPr>
          <w:p>
            <w:pPr>
              <w:pStyle w:val="808"/>
              <w:snapToGrid w:val="0"/>
              <w:jc w:val="center"/>
              <w:rPr>
                <w:rFonts w:hint="eastAsia" w:ascii="宋体" w:hAnsi="宋体" w:eastAsia="宋体" w:cs="宋体"/>
                <w:szCs w:val="24"/>
                <w:highlight w:val="none"/>
                <w:lang w:eastAsia="zh-CN"/>
              </w:rPr>
            </w:pPr>
            <w:r>
              <w:rPr>
                <w:rFonts w:hint="eastAsia" w:ascii="宋体" w:hAnsi="宋体" w:eastAsia="宋体" w:cs="宋体"/>
                <w:szCs w:val="24"/>
                <w:highlight w:val="none"/>
                <w:lang w:val="en-US" w:eastAsia="zh-CN"/>
              </w:rPr>
              <w:t>4</w:t>
            </w:r>
          </w:p>
        </w:tc>
        <w:tc>
          <w:tcPr>
            <w:tcW w:w="2685" w:type="dxa"/>
          </w:tcPr>
          <w:p>
            <w:pP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Align w:val="center"/>
          </w:tcPr>
          <w:p>
            <w:pPr>
              <w:jc w:val="center"/>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8</w:t>
            </w:r>
          </w:p>
        </w:tc>
        <w:tc>
          <w:tcPr>
            <w:tcW w:w="5347" w:type="dxa"/>
          </w:tcPr>
          <w:p>
            <w:pPr>
              <w:rPr>
                <w:rFonts w:hint="eastAsia" w:ascii="宋体" w:hAnsi="宋体" w:eastAsia="宋体" w:cs="宋体"/>
                <w:sz w:val="24"/>
                <w:highlight w:val="none"/>
              </w:rPr>
            </w:pPr>
            <w:r>
              <w:rPr>
                <w:rFonts w:hint="eastAsia" w:ascii="宋体" w:hAnsi="宋体" w:eastAsia="宋体" w:cs="宋体"/>
                <w:sz w:val="24"/>
                <w:highlight w:val="none"/>
                <w:lang w:val="en-US" w:eastAsia="zh-CN"/>
              </w:rPr>
              <w:t>投标人</w:t>
            </w:r>
            <w:r>
              <w:rPr>
                <w:rFonts w:hint="eastAsia" w:ascii="宋体" w:hAnsi="宋体" w:eastAsia="宋体" w:cs="宋体"/>
                <w:sz w:val="24"/>
                <w:highlight w:val="none"/>
              </w:rPr>
              <w:t>提供</w:t>
            </w:r>
            <w:r>
              <w:rPr>
                <w:rFonts w:hint="eastAsia" w:ascii="宋体" w:hAnsi="宋体" w:eastAsia="宋体" w:cs="宋体"/>
                <w:sz w:val="24"/>
                <w:highlight w:val="none"/>
                <w:lang w:val="en-US" w:eastAsia="zh-CN"/>
              </w:rPr>
              <w:t>详实</w:t>
            </w:r>
            <w:r>
              <w:rPr>
                <w:rFonts w:hint="eastAsia" w:ascii="宋体" w:hAnsi="宋体" w:eastAsia="宋体" w:cs="宋体"/>
                <w:sz w:val="24"/>
                <w:highlight w:val="none"/>
              </w:rPr>
              <w:t>的</w:t>
            </w:r>
            <w:r>
              <w:rPr>
                <w:rFonts w:hint="eastAsia" w:ascii="宋体" w:hAnsi="宋体" w:eastAsia="宋体" w:cs="宋体"/>
                <w:sz w:val="24"/>
                <w:highlight w:val="none"/>
                <w:lang w:val="en-US" w:eastAsia="zh-CN"/>
              </w:rPr>
              <w:t>房产测绘、宗地测绘</w:t>
            </w:r>
            <w:r>
              <w:rPr>
                <w:rFonts w:hint="eastAsia" w:ascii="宋体" w:hAnsi="宋体" w:eastAsia="宋体" w:cs="宋体"/>
                <w:sz w:val="24"/>
                <w:highlight w:val="none"/>
              </w:rPr>
              <w:t>实施方案，根据实施方案的先进性、科学性、全面性进行打分，最高</w:t>
            </w:r>
            <w:r>
              <w:rPr>
                <w:rFonts w:hint="eastAsia" w:ascii="宋体" w:hAnsi="宋体" w:eastAsia="宋体" w:cs="宋体"/>
                <w:sz w:val="24"/>
                <w:highlight w:val="none"/>
                <w:lang w:val="en-US" w:eastAsia="zh-CN"/>
              </w:rPr>
              <w:t>4</w:t>
            </w:r>
            <w:r>
              <w:rPr>
                <w:rFonts w:hint="eastAsia" w:ascii="宋体" w:hAnsi="宋体" w:eastAsia="宋体" w:cs="宋体"/>
                <w:sz w:val="24"/>
                <w:highlight w:val="none"/>
              </w:rPr>
              <w:t>分。</w:t>
            </w:r>
          </w:p>
        </w:tc>
        <w:tc>
          <w:tcPr>
            <w:tcW w:w="747" w:type="dxa"/>
            <w:vAlign w:val="center"/>
          </w:tcPr>
          <w:p>
            <w:pPr>
              <w:jc w:val="center"/>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4</w:t>
            </w:r>
          </w:p>
        </w:tc>
        <w:tc>
          <w:tcPr>
            <w:tcW w:w="2685" w:type="dxa"/>
          </w:tcPr>
          <w:p>
            <w:pP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709" w:type="dxa"/>
            <w:vAlign w:val="center"/>
          </w:tcPr>
          <w:p>
            <w:pPr>
              <w:jc w:val="center"/>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9</w:t>
            </w:r>
          </w:p>
        </w:tc>
        <w:tc>
          <w:tcPr>
            <w:tcW w:w="5347" w:type="dxa"/>
          </w:tcPr>
          <w:p>
            <w:pPr>
              <w:rPr>
                <w:rFonts w:hint="eastAsia" w:ascii="宋体" w:hAnsi="宋体" w:eastAsia="宋体" w:cs="宋体"/>
                <w:sz w:val="24"/>
                <w:highlight w:val="none"/>
              </w:rPr>
            </w:pPr>
            <w:r>
              <w:rPr>
                <w:rFonts w:hint="eastAsia" w:ascii="宋体" w:hAnsi="宋体" w:eastAsia="宋体" w:cs="宋体"/>
                <w:sz w:val="24"/>
                <w:highlight w:val="none"/>
              </w:rPr>
              <w:t>详细描述数据</w:t>
            </w:r>
            <w:r>
              <w:rPr>
                <w:rFonts w:hint="eastAsia" w:ascii="宋体" w:hAnsi="宋体" w:eastAsia="宋体" w:cs="宋体"/>
                <w:sz w:val="24"/>
                <w:highlight w:val="none"/>
                <w:lang w:eastAsia="zh-CN"/>
              </w:rPr>
              <w:t>入录、</w:t>
            </w:r>
            <w:r>
              <w:rPr>
                <w:rFonts w:hint="eastAsia" w:ascii="宋体" w:hAnsi="宋体" w:eastAsia="宋体" w:cs="宋体"/>
                <w:sz w:val="24"/>
                <w:highlight w:val="none"/>
              </w:rPr>
              <w:t>及数据</w:t>
            </w:r>
            <w:r>
              <w:rPr>
                <w:rFonts w:hint="eastAsia" w:ascii="宋体" w:hAnsi="宋体" w:eastAsia="宋体" w:cs="宋体"/>
                <w:sz w:val="24"/>
                <w:highlight w:val="none"/>
                <w:lang w:val="en-US" w:eastAsia="zh-CN"/>
              </w:rPr>
              <w:t>入</w:t>
            </w:r>
            <w:r>
              <w:rPr>
                <w:rFonts w:hint="eastAsia" w:ascii="宋体" w:hAnsi="宋体" w:eastAsia="宋体" w:cs="宋体"/>
                <w:sz w:val="24"/>
                <w:highlight w:val="none"/>
              </w:rPr>
              <w:t>库</w:t>
            </w:r>
            <w:r>
              <w:rPr>
                <w:rFonts w:hint="eastAsia" w:ascii="宋体" w:hAnsi="宋体" w:eastAsia="宋体" w:cs="宋体"/>
                <w:sz w:val="24"/>
                <w:highlight w:val="none"/>
                <w:lang w:val="en-US" w:eastAsia="zh-CN"/>
              </w:rPr>
              <w:t>关联</w:t>
            </w:r>
            <w:r>
              <w:rPr>
                <w:rFonts w:hint="eastAsia" w:ascii="宋体" w:hAnsi="宋体" w:eastAsia="宋体" w:cs="宋体"/>
                <w:sz w:val="24"/>
                <w:highlight w:val="none"/>
              </w:rPr>
              <w:t>技术工作的实施方案，根据实施方案的先进性、科学性、全面性进行打分，最高</w:t>
            </w:r>
            <w:r>
              <w:rPr>
                <w:rFonts w:hint="eastAsia" w:ascii="宋体" w:hAnsi="宋体" w:eastAsia="宋体" w:cs="宋体"/>
                <w:sz w:val="24"/>
                <w:highlight w:val="none"/>
                <w:lang w:val="en-US" w:eastAsia="zh-CN"/>
              </w:rPr>
              <w:t>4</w:t>
            </w:r>
            <w:r>
              <w:rPr>
                <w:rFonts w:hint="eastAsia" w:ascii="宋体" w:hAnsi="宋体" w:eastAsia="宋体" w:cs="宋体"/>
                <w:sz w:val="24"/>
                <w:highlight w:val="none"/>
              </w:rPr>
              <w:t>分。</w:t>
            </w:r>
          </w:p>
        </w:tc>
        <w:tc>
          <w:tcPr>
            <w:tcW w:w="747" w:type="dxa"/>
            <w:vAlign w:val="center"/>
          </w:tcPr>
          <w:p>
            <w:pPr>
              <w:jc w:val="center"/>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4</w:t>
            </w:r>
          </w:p>
        </w:tc>
        <w:tc>
          <w:tcPr>
            <w:tcW w:w="2685" w:type="dxa"/>
          </w:tcPr>
          <w:p>
            <w:pP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Align w:val="center"/>
          </w:tcPr>
          <w:p>
            <w:pPr>
              <w:pStyle w:val="808"/>
              <w:snapToGrid w:val="0"/>
              <w:jc w:val="center"/>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10</w:t>
            </w:r>
          </w:p>
        </w:tc>
        <w:tc>
          <w:tcPr>
            <w:tcW w:w="5347" w:type="dxa"/>
            <w:vAlign w:val="center"/>
          </w:tcPr>
          <w:p>
            <w:pPr>
              <w:pStyle w:val="808"/>
              <w:snapToGrid w:val="0"/>
              <w:rPr>
                <w:rFonts w:hint="eastAsia" w:ascii="宋体" w:hAnsi="宋体" w:eastAsia="宋体" w:cs="宋体"/>
                <w:szCs w:val="24"/>
                <w:highlight w:val="none"/>
              </w:rPr>
            </w:pPr>
            <w:r>
              <w:rPr>
                <w:rFonts w:hint="eastAsia" w:ascii="宋体" w:hAnsi="宋体" w:eastAsia="宋体" w:cs="宋体"/>
                <w:szCs w:val="24"/>
                <w:highlight w:val="none"/>
              </w:rPr>
              <w:t>投标人提供详实的“一村一表”实施方案，根据实施方案的</w:t>
            </w:r>
            <w:r>
              <w:rPr>
                <w:rFonts w:hint="eastAsia" w:ascii="宋体" w:hAnsi="宋体" w:eastAsia="宋体" w:cs="宋体"/>
                <w:szCs w:val="24"/>
                <w:highlight w:val="none"/>
                <w:lang w:val="en-US" w:eastAsia="zh-CN"/>
              </w:rPr>
              <w:t>规范性</w:t>
            </w:r>
            <w:r>
              <w:rPr>
                <w:rFonts w:hint="eastAsia" w:ascii="宋体" w:hAnsi="宋体" w:eastAsia="宋体" w:cs="宋体"/>
                <w:szCs w:val="24"/>
                <w:highlight w:val="none"/>
              </w:rPr>
              <w:t>、科学性、</w:t>
            </w:r>
            <w:r>
              <w:rPr>
                <w:rFonts w:hint="eastAsia" w:ascii="宋体" w:hAnsi="宋体" w:eastAsia="宋体" w:cs="宋体"/>
                <w:szCs w:val="24"/>
                <w:highlight w:val="none"/>
                <w:lang w:val="en-US" w:eastAsia="zh-CN"/>
              </w:rPr>
              <w:t>及时</w:t>
            </w:r>
            <w:r>
              <w:rPr>
                <w:rFonts w:hint="eastAsia" w:ascii="宋体" w:hAnsi="宋体" w:eastAsia="宋体" w:cs="宋体"/>
                <w:szCs w:val="24"/>
                <w:highlight w:val="none"/>
              </w:rPr>
              <w:t>性进行打分，最高</w:t>
            </w:r>
            <w:r>
              <w:rPr>
                <w:rFonts w:hint="eastAsia" w:ascii="宋体" w:hAnsi="宋体" w:eastAsia="宋体" w:cs="宋体"/>
                <w:szCs w:val="24"/>
                <w:highlight w:val="none"/>
                <w:lang w:val="en-US" w:eastAsia="zh-CN"/>
              </w:rPr>
              <w:t>5</w:t>
            </w:r>
            <w:r>
              <w:rPr>
                <w:rFonts w:hint="eastAsia" w:ascii="宋体" w:hAnsi="宋体" w:eastAsia="宋体" w:cs="宋体"/>
                <w:szCs w:val="24"/>
                <w:highlight w:val="none"/>
              </w:rPr>
              <w:t>分。</w:t>
            </w:r>
          </w:p>
        </w:tc>
        <w:tc>
          <w:tcPr>
            <w:tcW w:w="747" w:type="dxa"/>
            <w:vAlign w:val="center"/>
          </w:tcPr>
          <w:p>
            <w:pPr>
              <w:pStyle w:val="808"/>
              <w:snapToGrid w:val="0"/>
              <w:jc w:val="center"/>
              <w:rPr>
                <w:rFonts w:hint="eastAsia" w:ascii="宋体" w:hAnsi="宋体" w:eastAsia="宋体" w:cs="宋体"/>
                <w:szCs w:val="24"/>
                <w:highlight w:val="none"/>
                <w:lang w:eastAsia="zh-CN"/>
              </w:rPr>
            </w:pPr>
            <w:r>
              <w:rPr>
                <w:rFonts w:hint="eastAsia" w:ascii="宋体" w:hAnsi="宋体" w:eastAsia="宋体" w:cs="宋体"/>
                <w:szCs w:val="24"/>
                <w:highlight w:val="none"/>
                <w:lang w:val="en-US" w:eastAsia="zh-CN"/>
              </w:rPr>
              <w:t>5</w:t>
            </w:r>
          </w:p>
        </w:tc>
        <w:tc>
          <w:tcPr>
            <w:tcW w:w="2685" w:type="dxa"/>
          </w:tcPr>
          <w:p>
            <w:pPr>
              <w:pStyle w:val="808"/>
              <w:snapToGrid w:val="0"/>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Align w:val="center"/>
          </w:tcPr>
          <w:p>
            <w:pPr>
              <w:pStyle w:val="808"/>
              <w:snapToGrid w:val="0"/>
              <w:jc w:val="center"/>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11</w:t>
            </w:r>
          </w:p>
        </w:tc>
        <w:tc>
          <w:tcPr>
            <w:tcW w:w="5347" w:type="dxa"/>
            <w:vAlign w:val="center"/>
          </w:tcPr>
          <w:p>
            <w:pPr>
              <w:pStyle w:val="808"/>
              <w:snapToGrid w:val="0"/>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投标人就如何利用不动产登记中心已有的不动产权籍调查、测绘等成果资料提供实施方案，根据方案的可行性、利用数据的充分性、全面性进行打分，最高得5分。</w:t>
            </w:r>
          </w:p>
        </w:tc>
        <w:tc>
          <w:tcPr>
            <w:tcW w:w="747" w:type="dxa"/>
            <w:vAlign w:val="center"/>
          </w:tcPr>
          <w:p>
            <w:pPr>
              <w:pStyle w:val="808"/>
              <w:snapToGrid w:val="0"/>
              <w:jc w:val="center"/>
              <w:rPr>
                <w:rFonts w:hint="eastAsia" w:ascii="宋体" w:hAnsi="宋体" w:eastAsia="宋体" w:cs="宋体"/>
                <w:szCs w:val="24"/>
                <w:highlight w:val="none"/>
                <w:lang w:eastAsia="zh-CN"/>
              </w:rPr>
            </w:pPr>
            <w:r>
              <w:rPr>
                <w:rFonts w:hint="eastAsia" w:ascii="宋体" w:hAnsi="宋体" w:eastAsia="宋体" w:cs="宋体"/>
                <w:szCs w:val="24"/>
                <w:highlight w:val="none"/>
                <w:lang w:val="en-US" w:eastAsia="zh-CN"/>
              </w:rPr>
              <w:t>5</w:t>
            </w:r>
          </w:p>
        </w:tc>
        <w:tc>
          <w:tcPr>
            <w:tcW w:w="2685" w:type="dxa"/>
          </w:tcPr>
          <w:p>
            <w:pPr>
              <w:pStyle w:val="808"/>
              <w:snapToGrid w:val="0"/>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709" w:type="dxa"/>
            <w:vAlign w:val="center"/>
          </w:tcPr>
          <w:p>
            <w:pPr>
              <w:pStyle w:val="808"/>
              <w:snapToGrid w:val="0"/>
              <w:jc w:val="center"/>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12</w:t>
            </w:r>
          </w:p>
        </w:tc>
        <w:tc>
          <w:tcPr>
            <w:tcW w:w="5347" w:type="dxa"/>
            <w:vAlign w:val="center"/>
          </w:tcPr>
          <w:p>
            <w:pPr>
              <w:pStyle w:val="808"/>
              <w:snapToGrid w:val="0"/>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根据投标人对项目实施的重点、难点详细表述及分析等情况进行打分，最高得4分。</w:t>
            </w:r>
          </w:p>
        </w:tc>
        <w:tc>
          <w:tcPr>
            <w:tcW w:w="747" w:type="dxa"/>
            <w:vAlign w:val="center"/>
          </w:tcPr>
          <w:p>
            <w:pPr>
              <w:pStyle w:val="808"/>
              <w:snapToGrid w:val="0"/>
              <w:jc w:val="center"/>
              <w:rPr>
                <w:rFonts w:hint="eastAsia" w:ascii="宋体" w:hAnsi="宋体" w:eastAsia="宋体" w:cs="宋体"/>
                <w:szCs w:val="24"/>
                <w:highlight w:val="none"/>
                <w:lang w:eastAsia="zh-CN"/>
              </w:rPr>
            </w:pPr>
            <w:r>
              <w:rPr>
                <w:rFonts w:hint="eastAsia" w:ascii="宋体" w:hAnsi="宋体" w:eastAsia="宋体" w:cs="宋体"/>
                <w:szCs w:val="24"/>
                <w:highlight w:val="none"/>
                <w:lang w:val="en-US" w:eastAsia="zh-CN"/>
              </w:rPr>
              <w:t>4</w:t>
            </w:r>
          </w:p>
        </w:tc>
        <w:tc>
          <w:tcPr>
            <w:tcW w:w="2685" w:type="dxa"/>
          </w:tcPr>
          <w:p>
            <w:pPr>
              <w:pStyle w:val="808"/>
              <w:snapToGrid w:val="0"/>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709" w:type="dxa"/>
            <w:vAlign w:val="center"/>
          </w:tcPr>
          <w:p>
            <w:pPr>
              <w:pStyle w:val="808"/>
              <w:snapToGrid w:val="0"/>
              <w:jc w:val="center"/>
              <w:rPr>
                <w:rFonts w:hint="eastAsia" w:ascii="宋体" w:hAnsi="宋体" w:eastAsia="宋体" w:cs="宋体"/>
                <w:kern w:val="0"/>
                <w:szCs w:val="24"/>
                <w:highlight w:val="none"/>
                <w:lang w:val="en-US" w:eastAsia="zh-CN"/>
              </w:rPr>
            </w:pPr>
            <w:r>
              <w:rPr>
                <w:rFonts w:hint="eastAsia" w:ascii="宋体" w:hAnsi="宋体" w:eastAsia="宋体" w:cs="宋体"/>
                <w:kern w:val="0"/>
                <w:szCs w:val="24"/>
                <w:highlight w:val="none"/>
                <w:lang w:val="en-US" w:eastAsia="zh-CN"/>
              </w:rPr>
              <w:t>13</w:t>
            </w:r>
          </w:p>
        </w:tc>
        <w:tc>
          <w:tcPr>
            <w:tcW w:w="5347" w:type="dxa"/>
            <w:vAlign w:val="center"/>
          </w:tcPr>
          <w:p>
            <w:pPr>
              <w:pStyle w:val="808"/>
              <w:snapToGrid w:val="0"/>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针对本项目实施中存在的问题，提出的切实可行、思维缜密、针对性强的解决方案，每提出一条得1分，最高得4分。</w:t>
            </w:r>
          </w:p>
        </w:tc>
        <w:tc>
          <w:tcPr>
            <w:tcW w:w="747" w:type="dxa"/>
            <w:vAlign w:val="center"/>
          </w:tcPr>
          <w:p>
            <w:pPr>
              <w:pStyle w:val="808"/>
              <w:snapToGrid w:val="0"/>
              <w:jc w:val="center"/>
              <w:rPr>
                <w:rFonts w:hint="eastAsia" w:ascii="宋体" w:hAnsi="宋体" w:eastAsia="宋体" w:cs="宋体"/>
                <w:kern w:val="0"/>
                <w:szCs w:val="24"/>
                <w:highlight w:val="none"/>
                <w:lang w:eastAsia="zh-CN"/>
              </w:rPr>
            </w:pPr>
            <w:r>
              <w:rPr>
                <w:rFonts w:hint="eastAsia" w:ascii="宋体" w:hAnsi="宋体" w:eastAsia="宋体" w:cs="宋体"/>
                <w:szCs w:val="24"/>
                <w:highlight w:val="none"/>
                <w:lang w:val="en-US" w:eastAsia="zh-CN"/>
              </w:rPr>
              <w:t>4</w:t>
            </w:r>
          </w:p>
        </w:tc>
        <w:tc>
          <w:tcPr>
            <w:tcW w:w="2685" w:type="dxa"/>
          </w:tcPr>
          <w:p>
            <w:pPr>
              <w:pStyle w:val="808"/>
              <w:snapToGrid w:val="0"/>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709" w:type="dxa"/>
            <w:vAlign w:val="center"/>
          </w:tcPr>
          <w:p>
            <w:pPr>
              <w:pStyle w:val="808"/>
              <w:snapToGrid w:val="0"/>
              <w:jc w:val="center"/>
              <w:rPr>
                <w:rFonts w:hint="eastAsia" w:ascii="宋体" w:hAnsi="宋体" w:eastAsia="宋体" w:cs="宋体"/>
                <w:kern w:val="0"/>
                <w:szCs w:val="24"/>
                <w:highlight w:val="none"/>
                <w:lang w:val="en-US" w:eastAsia="zh-CN"/>
              </w:rPr>
            </w:pPr>
            <w:r>
              <w:rPr>
                <w:rFonts w:hint="eastAsia" w:ascii="宋体" w:hAnsi="宋体" w:eastAsia="宋体" w:cs="宋体"/>
                <w:szCs w:val="24"/>
                <w:highlight w:val="none"/>
                <w:lang w:val="en-US" w:eastAsia="zh-CN"/>
              </w:rPr>
              <w:t>14</w:t>
            </w:r>
          </w:p>
        </w:tc>
        <w:tc>
          <w:tcPr>
            <w:tcW w:w="5347" w:type="dxa"/>
            <w:vAlign w:val="center"/>
          </w:tcPr>
          <w:p>
            <w:pPr>
              <w:pStyle w:val="808"/>
              <w:snapToGrid w:val="0"/>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针对本项目投标人提出应急方案、服务思路进行打分，最高5分。</w:t>
            </w:r>
          </w:p>
        </w:tc>
        <w:tc>
          <w:tcPr>
            <w:tcW w:w="747" w:type="dxa"/>
            <w:vAlign w:val="center"/>
          </w:tcPr>
          <w:p>
            <w:pPr>
              <w:pStyle w:val="808"/>
              <w:snapToGrid w:val="0"/>
              <w:jc w:val="center"/>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5</w:t>
            </w:r>
          </w:p>
        </w:tc>
        <w:tc>
          <w:tcPr>
            <w:tcW w:w="2685" w:type="dxa"/>
          </w:tcPr>
          <w:p>
            <w:pPr>
              <w:pStyle w:val="808"/>
              <w:snapToGrid w:val="0"/>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09" w:type="dxa"/>
            <w:vAlign w:val="center"/>
          </w:tcPr>
          <w:p>
            <w:pPr>
              <w:pStyle w:val="808"/>
              <w:snapToGrid w:val="0"/>
              <w:jc w:val="center"/>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15</w:t>
            </w:r>
          </w:p>
        </w:tc>
        <w:tc>
          <w:tcPr>
            <w:tcW w:w="5347" w:type="dxa"/>
            <w:vAlign w:val="center"/>
          </w:tcPr>
          <w:p>
            <w:pPr>
              <w:pStyle w:val="808"/>
              <w:snapToGrid w:val="0"/>
              <w:rPr>
                <w:rFonts w:hint="eastAsia" w:ascii="宋体" w:hAnsi="宋体" w:eastAsia="宋体" w:cs="宋体"/>
                <w:color w:val="auto"/>
                <w:szCs w:val="24"/>
                <w:highlight w:val="none"/>
              </w:rPr>
            </w:pPr>
            <w:r>
              <w:rPr>
                <w:rFonts w:hint="eastAsia" w:ascii="宋体" w:hAnsi="宋体" w:eastAsia="宋体" w:cs="宋体"/>
                <w:color w:val="auto"/>
                <w:szCs w:val="24"/>
                <w:highlight w:val="none"/>
                <w:lang w:eastAsia="zh-CN"/>
              </w:rPr>
              <w:t>根据招标文件要求（</w:t>
            </w:r>
            <w:r>
              <w:rPr>
                <w:rFonts w:hint="eastAsia" w:ascii="宋体" w:hAnsi="宋体" w:eastAsia="宋体" w:cs="宋体"/>
                <w:color w:val="auto"/>
                <w:szCs w:val="24"/>
                <w:highlight w:val="none"/>
              </w:rPr>
              <w:t>投标</w:t>
            </w:r>
            <w:r>
              <w:rPr>
                <w:rFonts w:hint="eastAsia" w:ascii="宋体" w:hAnsi="宋体" w:eastAsia="宋体" w:cs="宋体"/>
                <w:color w:val="auto"/>
                <w:szCs w:val="24"/>
                <w:highlight w:val="none"/>
              </w:rPr>
              <w:t>人</w:t>
            </w:r>
            <w:r>
              <w:rPr>
                <w:rFonts w:hint="eastAsia" w:ascii="宋体" w:hAnsi="宋体" w:eastAsia="宋体" w:cs="宋体"/>
                <w:color w:val="auto"/>
                <w:szCs w:val="24"/>
                <w:highlight w:val="none"/>
                <w:lang w:eastAsia="zh-CN"/>
              </w:rPr>
              <w:t>自接到通知后的20日历天内完成测绘成果并出具权属报告）</w:t>
            </w:r>
            <w:r>
              <w:rPr>
                <w:rFonts w:hint="eastAsia" w:ascii="宋体" w:hAnsi="宋体" w:eastAsia="宋体" w:cs="宋体"/>
                <w:color w:val="auto"/>
                <w:szCs w:val="24"/>
                <w:highlight w:val="none"/>
              </w:rPr>
              <w:t>，</w:t>
            </w:r>
            <w:r>
              <w:rPr>
                <w:rFonts w:hint="eastAsia" w:ascii="宋体" w:hAnsi="宋体" w:eastAsia="宋体" w:cs="宋体"/>
                <w:color w:val="auto"/>
                <w:szCs w:val="24"/>
                <w:highlight w:val="none"/>
                <w:lang w:eastAsia="zh-CN"/>
              </w:rPr>
              <w:t>投标人</w:t>
            </w:r>
            <w:r>
              <w:rPr>
                <w:rFonts w:hint="eastAsia" w:ascii="宋体" w:hAnsi="宋体" w:eastAsia="宋体" w:cs="宋体"/>
                <w:color w:val="auto"/>
                <w:szCs w:val="24"/>
                <w:highlight w:val="none"/>
              </w:rPr>
              <w:t>提供详实的进度计划，满足招标文件需求的得2分；提出切合实际可行的方案并优于采购文件工期安排的得3分</w:t>
            </w:r>
            <w:r>
              <w:rPr>
                <w:rFonts w:hint="eastAsia" w:ascii="宋体" w:hAnsi="宋体" w:eastAsia="宋体" w:cs="宋体"/>
                <w:color w:val="auto"/>
                <w:szCs w:val="24"/>
                <w:highlight w:val="none"/>
                <w:lang w:eastAsia="zh-CN"/>
              </w:rPr>
              <w:t>，本项最高得</w:t>
            </w:r>
            <w:r>
              <w:rPr>
                <w:rFonts w:hint="eastAsia" w:ascii="宋体" w:hAnsi="宋体" w:eastAsia="宋体" w:cs="宋体"/>
                <w:color w:val="auto"/>
                <w:szCs w:val="24"/>
                <w:highlight w:val="none"/>
                <w:lang w:val="en-US" w:eastAsia="zh-CN"/>
              </w:rPr>
              <w:t>5分</w:t>
            </w:r>
            <w:r>
              <w:rPr>
                <w:rFonts w:hint="eastAsia" w:ascii="宋体" w:hAnsi="宋体" w:eastAsia="宋体" w:cs="宋体"/>
                <w:color w:val="auto"/>
                <w:szCs w:val="24"/>
                <w:highlight w:val="none"/>
              </w:rPr>
              <w:t>。</w:t>
            </w:r>
          </w:p>
        </w:tc>
        <w:tc>
          <w:tcPr>
            <w:tcW w:w="747" w:type="dxa"/>
            <w:vAlign w:val="center"/>
          </w:tcPr>
          <w:p>
            <w:pPr>
              <w:pStyle w:val="808"/>
              <w:snapToGrid w:val="0"/>
              <w:jc w:val="center"/>
              <w:rPr>
                <w:rFonts w:hint="eastAsia" w:ascii="宋体" w:hAnsi="宋体" w:eastAsia="宋体" w:cs="宋体"/>
                <w:szCs w:val="24"/>
                <w:highlight w:val="none"/>
              </w:rPr>
            </w:pPr>
            <w:r>
              <w:rPr>
                <w:rFonts w:hint="eastAsia" w:ascii="宋体" w:hAnsi="宋体" w:eastAsia="宋体" w:cs="宋体"/>
                <w:kern w:val="0"/>
                <w:szCs w:val="24"/>
                <w:highlight w:val="none"/>
              </w:rPr>
              <w:t>5</w:t>
            </w:r>
          </w:p>
        </w:tc>
        <w:tc>
          <w:tcPr>
            <w:tcW w:w="2685" w:type="dxa"/>
          </w:tcPr>
          <w:p>
            <w:pPr>
              <w:pStyle w:val="808"/>
              <w:snapToGrid w:val="0"/>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09" w:type="dxa"/>
            <w:vAlign w:val="center"/>
          </w:tcPr>
          <w:p>
            <w:pPr>
              <w:pStyle w:val="808"/>
              <w:snapToGrid w:val="0"/>
              <w:jc w:val="center"/>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16</w:t>
            </w:r>
          </w:p>
        </w:tc>
        <w:tc>
          <w:tcPr>
            <w:tcW w:w="5347" w:type="dxa"/>
            <w:vAlign w:val="center"/>
          </w:tcPr>
          <w:p>
            <w:pPr>
              <w:pStyle w:val="808"/>
              <w:snapToGrid w:val="0"/>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针对本项目，投标人拟</w:t>
            </w:r>
            <w:r>
              <w:rPr>
                <w:rFonts w:hint="eastAsia" w:ascii="宋体" w:hAnsi="宋体" w:eastAsia="宋体" w:cs="宋体"/>
                <w:color w:val="auto"/>
                <w:szCs w:val="24"/>
                <w:highlight w:val="none"/>
              </w:rPr>
              <w:t>投入</w:t>
            </w:r>
            <w:r>
              <w:rPr>
                <w:rFonts w:hint="eastAsia" w:ascii="宋体" w:hAnsi="宋体" w:eastAsia="宋体" w:cs="宋体"/>
                <w:color w:val="auto"/>
                <w:szCs w:val="24"/>
                <w:highlight w:val="none"/>
                <w:lang w:val="en-US" w:eastAsia="zh-CN"/>
              </w:rPr>
              <w:t>的</w:t>
            </w:r>
            <w:r>
              <w:rPr>
                <w:rFonts w:hint="eastAsia" w:ascii="宋体" w:hAnsi="宋体" w:eastAsia="宋体" w:cs="宋体"/>
                <w:color w:val="auto"/>
                <w:szCs w:val="24"/>
                <w:highlight w:val="none"/>
              </w:rPr>
              <w:t>仪器设备、车辆的规格、型号、数量等进行打分</w:t>
            </w:r>
            <w:r>
              <w:rPr>
                <w:rFonts w:hint="eastAsia" w:ascii="宋体" w:hAnsi="宋体" w:eastAsia="宋体" w:cs="宋体"/>
                <w:color w:val="auto"/>
                <w:szCs w:val="24"/>
                <w:highlight w:val="none"/>
                <w:lang w:eastAsia="zh-CN"/>
              </w:rPr>
              <w:t>，</w:t>
            </w:r>
            <w:r>
              <w:rPr>
                <w:rFonts w:hint="eastAsia" w:ascii="宋体" w:hAnsi="宋体" w:eastAsia="宋体" w:cs="宋体"/>
                <w:color w:val="auto"/>
                <w:szCs w:val="24"/>
                <w:highlight w:val="none"/>
                <w:lang w:val="en-US" w:eastAsia="zh-CN"/>
              </w:rPr>
              <w:t>根据设备的充足性、车辆调度的灵活性进行打分，最高得4分</w:t>
            </w:r>
            <w:r>
              <w:rPr>
                <w:rFonts w:hint="eastAsia" w:ascii="宋体" w:hAnsi="宋体" w:eastAsia="宋体" w:cs="宋体"/>
                <w:color w:val="auto"/>
                <w:szCs w:val="24"/>
                <w:highlight w:val="none"/>
              </w:rPr>
              <w:t>。</w:t>
            </w:r>
          </w:p>
        </w:tc>
        <w:tc>
          <w:tcPr>
            <w:tcW w:w="747" w:type="dxa"/>
            <w:vAlign w:val="center"/>
          </w:tcPr>
          <w:p>
            <w:pPr>
              <w:pStyle w:val="808"/>
              <w:snapToGrid w:val="0"/>
              <w:jc w:val="center"/>
              <w:rPr>
                <w:rFonts w:hint="eastAsia" w:ascii="宋体" w:hAnsi="宋体" w:eastAsia="宋体" w:cs="宋体"/>
                <w:kern w:val="0"/>
                <w:szCs w:val="24"/>
                <w:highlight w:val="none"/>
                <w:lang w:val="en-US" w:eastAsia="zh-CN"/>
              </w:rPr>
            </w:pPr>
            <w:r>
              <w:rPr>
                <w:rFonts w:hint="eastAsia" w:ascii="宋体" w:hAnsi="宋体" w:eastAsia="宋体" w:cs="宋体"/>
                <w:kern w:val="0"/>
                <w:szCs w:val="24"/>
                <w:highlight w:val="none"/>
                <w:lang w:val="en-US" w:eastAsia="zh-CN"/>
              </w:rPr>
              <w:t>4</w:t>
            </w:r>
          </w:p>
        </w:tc>
        <w:tc>
          <w:tcPr>
            <w:tcW w:w="2685" w:type="dxa"/>
          </w:tcPr>
          <w:p>
            <w:pPr>
              <w:pStyle w:val="808"/>
              <w:snapToGrid w:val="0"/>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Align w:val="center"/>
          </w:tcPr>
          <w:p>
            <w:pPr>
              <w:pStyle w:val="808"/>
              <w:snapToGrid w:val="0"/>
              <w:jc w:val="center"/>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17</w:t>
            </w:r>
          </w:p>
        </w:tc>
        <w:tc>
          <w:tcPr>
            <w:tcW w:w="5347" w:type="dxa"/>
            <w:vAlign w:val="center"/>
          </w:tcPr>
          <w:p>
            <w:pPr>
              <w:pStyle w:val="808"/>
              <w:snapToGrid w:val="0"/>
              <w:jc w:val="left"/>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rPr>
              <w:t>拟派的项目负责人具</w:t>
            </w:r>
            <w:r>
              <w:rPr>
                <w:rFonts w:hint="eastAsia" w:ascii="宋体" w:hAnsi="宋体" w:eastAsia="宋体" w:cs="宋体"/>
                <w:color w:val="auto"/>
                <w:szCs w:val="24"/>
                <w:highlight w:val="none"/>
                <w:lang w:val="en-US" w:eastAsia="zh-CN"/>
              </w:rPr>
              <w:t>有</w:t>
            </w:r>
            <w:r>
              <w:rPr>
                <w:rFonts w:hint="eastAsia" w:ascii="宋体" w:hAnsi="宋体" w:eastAsia="宋体" w:cs="宋体"/>
                <w:color w:val="auto"/>
                <w:szCs w:val="24"/>
                <w:highlight w:val="none"/>
              </w:rPr>
              <w:t>注册测绘师证书</w:t>
            </w:r>
            <w:r>
              <w:rPr>
                <w:rFonts w:hint="eastAsia" w:ascii="宋体" w:hAnsi="宋体" w:eastAsia="宋体" w:cs="宋体"/>
                <w:color w:val="auto"/>
                <w:szCs w:val="24"/>
                <w:highlight w:val="none"/>
                <w:lang w:val="en-US" w:eastAsia="zh-CN"/>
              </w:rPr>
              <w:t>或土地登记代理人资格证书（省级不动产调查登记协会颁发的不动产调查登记代理职业能力证书或中国土地评估师与土地登记代理人协会颁发的不动产登记代理人资格证书）的</w:t>
            </w:r>
            <w:r>
              <w:rPr>
                <w:rFonts w:hint="eastAsia" w:ascii="宋体" w:hAnsi="宋体" w:eastAsia="宋体" w:cs="宋体"/>
                <w:color w:val="auto"/>
                <w:szCs w:val="24"/>
                <w:highlight w:val="none"/>
              </w:rPr>
              <w:t>得</w:t>
            </w:r>
            <w:r>
              <w:rPr>
                <w:rFonts w:hint="eastAsia" w:ascii="宋体" w:hAnsi="宋体" w:eastAsia="宋体" w:cs="宋体"/>
                <w:color w:val="auto"/>
                <w:szCs w:val="24"/>
                <w:highlight w:val="none"/>
                <w:lang w:val="en-US" w:eastAsia="zh-CN"/>
              </w:rPr>
              <w:t>2</w:t>
            </w:r>
            <w:r>
              <w:rPr>
                <w:rFonts w:hint="eastAsia" w:ascii="宋体" w:hAnsi="宋体" w:eastAsia="宋体" w:cs="宋体"/>
                <w:color w:val="auto"/>
                <w:szCs w:val="24"/>
                <w:highlight w:val="none"/>
              </w:rPr>
              <w:t>分</w:t>
            </w:r>
            <w:r>
              <w:rPr>
                <w:rFonts w:hint="eastAsia" w:ascii="宋体" w:hAnsi="宋体" w:eastAsia="宋体" w:cs="宋体"/>
                <w:color w:val="auto"/>
                <w:szCs w:val="24"/>
                <w:highlight w:val="none"/>
                <w:lang w:eastAsia="zh-CN"/>
              </w:rPr>
              <w:t>，</w:t>
            </w:r>
            <w:r>
              <w:rPr>
                <w:rFonts w:hint="eastAsia" w:ascii="宋体" w:hAnsi="宋体" w:eastAsia="宋体" w:cs="宋体"/>
                <w:color w:val="auto"/>
                <w:szCs w:val="24"/>
                <w:highlight w:val="none"/>
                <w:lang w:val="en-US" w:eastAsia="zh-CN"/>
              </w:rPr>
              <w:t>否则不得分。</w:t>
            </w:r>
          </w:p>
          <w:p>
            <w:pPr>
              <w:pStyle w:val="808"/>
              <w:snapToGrid w:val="0"/>
              <w:jc w:val="left"/>
              <w:rPr>
                <w:rFonts w:hint="eastAsia" w:ascii="宋体" w:hAnsi="宋体" w:eastAsia="宋体" w:cs="宋体"/>
                <w:color w:val="auto"/>
                <w:highlight w:val="none"/>
              </w:rPr>
            </w:pPr>
            <w:r>
              <w:rPr>
                <w:rFonts w:hint="eastAsia" w:ascii="宋体" w:hAnsi="宋体" w:eastAsia="宋体" w:cs="宋体"/>
                <w:color w:val="auto"/>
                <w:szCs w:val="24"/>
                <w:highlight w:val="none"/>
              </w:rPr>
              <w:t>（</w:t>
            </w:r>
            <w:r>
              <w:rPr>
                <w:rFonts w:hint="eastAsia" w:ascii="宋体" w:hAnsi="宋体" w:eastAsia="宋体" w:cs="宋体"/>
                <w:color w:val="auto"/>
                <w:highlight w:val="none"/>
              </w:rPr>
              <w:t>提供项目负责人</w:t>
            </w:r>
            <w:r>
              <w:rPr>
                <w:rFonts w:hint="eastAsia" w:ascii="宋体" w:hAnsi="宋体" w:eastAsia="宋体" w:cs="宋体"/>
                <w:color w:val="auto"/>
                <w:szCs w:val="24"/>
                <w:highlight w:val="none"/>
              </w:rPr>
              <w:t>相关</w:t>
            </w:r>
            <w:r>
              <w:rPr>
                <w:rFonts w:hint="eastAsia" w:ascii="宋体" w:hAnsi="宋体" w:eastAsia="宋体" w:cs="宋体"/>
                <w:color w:val="auto"/>
                <w:highlight w:val="none"/>
              </w:rPr>
              <w:t>证书复印件、由社保部门出具的项目负责人在投标单位近</w:t>
            </w:r>
            <w:r>
              <w:rPr>
                <w:rFonts w:hint="eastAsia" w:ascii="宋体" w:hAnsi="宋体" w:eastAsia="宋体" w:cs="宋体"/>
                <w:color w:val="auto"/>
                <w:highlight w:val="none"/>
                <w:lang w:val="en-US" w:eastAsia="zh-CN"/>
              </w:rPr>
              <w:t>三</w:t>
            </w:r>
            <w:r>
              <w:rPr>
                <w:rFonts w:hint="eastAsia" w:ascii="宋体" w:hAnsi="宋体" w:eastAsia="宋体" w:cs="宋体"/>
                <w:color w:val="auto"/>
                <w:highlight w:val="none"/>
              </w:rPr>
              <w:t>个月</w:t>
            </w:r>
            <w:r>
              <w:rPr>
                <w:rFonts w:hint="eastAsia" w:ascii="宋体" w:hAnsi="宋体" w:eastAsia="宋体" w:cs="宋体"/>
                <w:color w:val="auto"/>
                <w:highlight w:val="none"/>
                <w:lang w:eastAsia="zh-CN"/>
              </w:rPr>
              <w:t>连续</w:t>
            </w:r>
            <w:r>
              <w:rPr>
                <w:rFonts w:hint="eastAsia" w:ascii="宋体" w:hAnsi="宋体" w:eastAsia="宋体" w:cs="宋体"/>
                <w:color w:val="auto"/>
                <w:highlight w:val="none"/>
              </w:rPr>
              <w:t>缴纳的社保证明材料复印件，不提供不得</w:t>
            </w:r>
          </w:p>
          <w:p>
            <w:pPr>
              <w:pStyle w:val="808"/>
              <w:snapToGrid w:val="0"/>
              <w:jc w:val="left"/>
              <w:rPr>
                <w:rFonts w:hint="eastAsia" w:ascii="宋体" w:hAnsi="宋体" w:eastAsia="宋体" w:cs="宋体"/>
                <w:color w:val="auto"/>
                <w:szCs w:val="24"/>
                <w:highlight w:val="none"/>
              </w:rPr>
            </w:pPr>
            <w:r>
              <w:rPr>
                <w:rFonts w:hint="eastAsia" w:ascii="宋体" w:hAnsi="宋体" w:eastAsia="宋体" w:cs="宋体"/>
                <w:color w:val="auto"/>
                <w:highlight w:val="none"/>
              </w:rPr>
              <w:t>分；若项目负责人为退休返聘人员，提供退休证明及返聘合同原件扫描件，不提供不得分。</w:t>
            </w:r>
            <w:r>
              <w:rPr>
                <w:rFonts w:hint="eastAsia" w:ascii="宋体" w:hAnsi="宋体" w:eastAsia="宋体" w:cs="宋体"/>
                <w:color w:val="auto"/>
                <w:szCs w:val="24"/>
                <w:highlight w:val="none"/>
              </w:rPr>
              <w:t>）</w:t>
            </w:r>
          </w:p>
        </w:tc>
        <w:tc>
          <w:tcPr>
            <w:tcW w:w="747" w:type="dxa"/>
            <w:vAlign w:val="center"/>
          </w:tcPr>
          <w:p>
            <w:pPr>
              <w:pStyle w:val="808"/>
              <w:snapToGrid w:val="0"/>
              <w:jc w:val="center"/>
              <w:rPr>
                <w:rFonts w:hint="eastAsia" w:ascii="宋体" w:hAnsi="宋体" w:eastAsia="宋体" w:cs="宋体"/>
                <w:szCs w:val="24"/>
                <w:highlight w:val="none"/>
                <w:lang w:eastAsia="zh-CN"/>
              </w:rPr>
            </w:pPr>
            <w:r>
              <w:rPr>
                <w:rFonts w:hint="eastAsia" w:ascii="宋体" w:hAnsi="宋体" w:eastAsia="宋体" w:cs="宋体"/>
                <w:szCs w:val="24"/>
                <w:highlight w:val="none"/>
                <w:lang w:val="en-US" w:eastAsia="zh-CN"/>
              </w:rPr>
              <w:t>2</w:t>
            </w:r>
          </w:p>
        </w:tc>
        <w:tc>
          <w:tcPr>
            <w:tcW w:w="2685" w:type="dxa"/>
          </w:tcPr>
          <w:p>
            <w:pPr>
              <w:pStyle w:val="808"/>
              <w:snapToGrid w:val="0"/>
              <w:jc w:val="left"/>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Align w:val="center"/>
          </w:tcPr>
          <w:p>
            <w:pPr>
              <w:pStyle w:val="808"/>
              <w:snapToGrid w:val="0"/>
              <w:jc w:val="center"/>
              <w:rPr>
                <w:rFonts w:hint="eastAsia" w:ascii="宋体" w:hAnsi="宋体" w:eastAsia="宋体" w:cs="宋体"/>
                <w:snapToGrid w:val="0"/>
                <w:kern w:val="0"/>
                <w:szCs w:val="24"/>
                <w:highlight w:val="none"/>
                <w:lang w:val="en-US" w:eastAsia="zh-CN"/>
              </w:rPr>
            </w:pPr>
            <w:r>
              <w:rPr>
                <w:rFonts w:hint="eastAsia" w:ascii="宋体" w:hAnsi="宋体" w:eastAsia="宋体" w:cs="宋体"/>
                <w:snapToGrid w:val="0"/>
                <w:kern w:val="0"/>
                <w:szCs w:val="24"/>
                <w:highlight w:val="none"/>
                <w:lang w:val="en-US" w:eastAsia="zh-CN"/>
              </w:rPr>
              <w:t>18</w:t>
            </w:r>
          </w:p>
        </w:tc>
        <w:tc>
          <w:tcPr>
            <w:tcW w:w="5347" w:type="dxa"/>
            <w:vAlign w:val="center"/>
          </w:tcPr>
          <w:p>
            <w:pPr>
              <w:pStyle w:val="808"/>
              <w:snapToGrid w:val="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拟派的</w:t>
            </w:r>
            <w:r>
              <w:rPr>
                <w:rFonts w:hint="eastAsia" w:ascii="宋体" w:hAnsi="宋体" w:eastAsia="宋体" w:cs="宋体"/>
                <w:color w:val="auto"/>
                <w:szCs w:val="24"/>
                <w:highlight w:val="none"/>
                <w:lang w:eastAsia="zh-CN"/>
              </w:rPr>
              <w:t>项目技术负责人</w:t>
            </w:r>
            <w:r>
              <w:rPr>
                <w:rFonts w:hint="eastAsia" w:ascii="宋体" w:hAnsi="宋体" w:eastAsia="宋体" w:cs="宋体"/>
                <w:color w:val="auto"/>
                <w:szCs w:val="24"/>
                <w:highlight w:val="none"/>
              </w:rPr>
              <w:t>（除项目负责人外）中具有注册测绘师证书</w:t>
            </w:r>
            <w:r>
              <w:rPr>
                <w:rFonts w:hint="eastAsia" w:ascii="宋体" w:hAnsi="宋体" w:eastAsia="宋体" w:cs="宋体"/>
                <w:color w:val="auto"/>
                <w:szCs w:val="24"/>
                <w:highlight w:val="none"/>
                <w:lang w:val="en-US" w:eastAsia="zh-CN"/>
              </w:rPr>
              <w:t>或土地登记代理人资格证书（省级不动产调查登记协会颁发的不动产调查登记代理职业能力证书或中国土地评估师与土地登记代理人协会颁发的不动产登记代理人资格证书）</w:t>
            </w:r>
            <w:r>
              <w:rPr>
                <w:rFonts w:hint="eastAsia" w:ascii="宋体" w:hAnsi="宋体" w:eastAsia="宋体" w:cs="宋体"/>
                <w:color w:val="auto"/>
                <w:szCs w:val="24"/>
                <w:highlight w:val="none"/>
              </w:rPr>
              <w:t>的得</w:t>
            </w:r>
            <w:r>
              <w:rPr>
                <w:rFonts w:hint="eastAsia" w:ascii="宋体" w:hAnsi="宋体" w:eastAsia="宋体" w:cs="宋体"/>
                <w:color w:val="auto"/>
                <w:szCs w:val="24"/>
                <w:highlight w:val="none"/>
                <w:lang w:val="en-US" w:eastAsia="zh-CN"/>
              </w:rPr>
              <w:t>2</w:t>
            </w:r>
            <w:r>
              <w:rPr>
                <w:rFonts w:hint="eastAsia" w:ascii="宋体" w:hAnsi="宋体" w:eastAsia="宋体" w:cs="宋体"/>
                <w:color w:val="auto"/>
                <w:szCs w:val="24"/>
                <w:highlight w:val="none"/>
              </w:rPr>
              <w:t>分</w:t>
            </w:r>
            <w:r>
              <w:rPr>
                <w:rFonts w:hint="eastAsia" w:ascii="宋体" w:hAnsi="宋体" w:eastAsia="宋体" w:cs="宋体"/>
                <w:color w:val="auto"/>
                <w:szCs w:val="24"/>
                <w:highlight w:val="none"/>
                <w:lang w:eastAsia="zh-CN"/>
              </w:rPr>
              <w:t>，否则不得分</w:t>
            </w:r>
            <w:r>
              <w:rPr>
                <w:rFonts w:hint="eastAsia" w:ascii="宋体" w:hAnsi="宋体" w:eastAsia="宋体" w:cs="宋体"/>
                <w:color w:val="auto"/>
                <w:szCs w:val="24"/>
                <w:highlight w:val="none"/>
              </w:rPr>
              <w:t>。</w:t>
            </w:r>
          </w:p>
          <w:p>
            <w:pPr>
              <w:pStyle w:val="808"/>
              <w:snapToGrid w:val="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w:t>
            </w:r>
            <w:r>
              <w:rPr>
                <w:rFonts w:hint="eastAsia" w:ascii="宋体" w:hAnsi="宋体" w:eastAsia="宋体" w:cs="宋体"/>
                <w:color w:val="auto"/>
                <w:highlight w:val="none"/>
              </w:rPr>
              <w:t>提供</w:t>
            </w:r>
            <w:r>
              <w:rPr>
                <w:rFonts w:hint="eastAsia" w:ascii="宋体" w:hAnsi="宋体" w:eastAsia="宋体" w:cs="宋体"/>
                <w:color w:val="auto"/>
                <w:szCs w:val="24"/>
                <w:highlight w:val="none"/>
                <w:lang w:eastAsia="zh-CN"/>
              </w:rPr>
              <w:t>项目技术负责人</w:t>
            </w:r>
            <w:r>
              <w:rPr>
                <w:rFonts w:hint="eastAsia" w:ascii="宋体" w:hAnsi="宋体" w:eastAsia="宋体" w:cs="宋体"/>
                <w:color w:val="auto"/>
                <w:highlight w:val="none"/>
              </w:rPr>
              <w:t>证书复印件、由社保部门出具的</w:t>
            </w:r>
            <w:r>
              <w:rPr>
                <w:rFonts w:hint="eastAsia" w:ascii="宋体" w:hAnsi="宋体" w:eastAsia="宋体" w:cs="宋体"/>
                <w:color w:val="auto"/>
                <w:szCs w:val="24"/>
                <w:highlight w:val="none"/>
                <w:lang w:eastAsia="zh-CN"/>
              </w:rPr>
              <w:t>项目技术负责人</w:t>
            </w:r>
            <w:r>
              <w:rPr>
                <w:rFonts w:hint="eastAsia" w:ascii="宋体" w:hAnsi="宋体" w:eastAsia="宋体" w:cs="宋体"/>
                <w:color w:val="auto"/>
                <w:highlight w:val="none"/>
              </w:rPr>
              <w:t>在投标单位近三个月</w:t>
            </w:r>
            <w:r>
              <w:rPr>
                <w:rFonts w:hint="eastAsia" w:ascii="宋体" w:hAnsi="宋体" w:eastAsia="宋体" w:cs="宋体"/>
                <w:color w:val="auto"/>
                <w:highlight w:val="none"/>
                <w:lang w:eastAsia="zh-CN"/>
              </w:rPr>
              <w:t>连续</w:t>
            </w:r>
            <w:r>
              <w:rPr>
                <w:rFonts w:hint="eastAsia" w:ascii="宋体" w:hAnsi="宋体" w:eastAsia="宋体" w:cs="宋体"/>
                <w:color w:val="auto"/>
                <w:highlight w:val="none"/>
              </w:rPr>
              <w:t>缴纳的社保证明材料复印件，不提供不得分；若</w:t>
            </w:r>
            <w:r>
              <w:rPr>
                <w:rFonts w:hint="eastAsia" w:ascii="宋体" w:hAnsi="宋体" w:eastAsia="宋体" w:cs="宋体"/>
                <w:color w:val="auto"/>
                <w:szCs w:val="24"/>
                <w:highlight w:val="none"/>
                <w:lang w:eastAsia="zh-CN"/>
              </w:rPr>
              <w:t>技术负责人</w:t>
            </w:r>
            <w:r>
              <w:rPr>
                <w:rFonts w:hint="eastAsia" w:ascii="宋体" w:hAnsi="宋体" w:eastAsia="宋体" w:cs="宋体"/>
                <w:color w:val="auto"/>
                <w:highlight w:val="none"/>
              </w:rPr>
              <w:t>为退休返聘人员，提供退休证明及返聘合同原件扫描件，不提供不得分。</w:t>
            </w:r>
            <w:r>
              <w:rPr>
                <w:rFonts w:hint="eastAsia" w:ascii="宋体" w:hAnsi="宋体" w:eastAsia="宋体" w:cs="宋体"/>
                <w:color w:val="auto"/>
                <w:szCs w:val="24"/>
                <w:highlight w:val="none"/>
              </w:rPr>
              <w:t>）</w:t>
            </w:r>
          </w:p>
        </w:tc>
        <w:tc>
          <w:tcPr>
            <w:tcW w:w="747" w:type="dxa"/>
            <w:vAlign w:val="center"/>
          </w:tcPr>
          <w:p>
            <w:pPr>
              <w:pStyle w:val="808"/>
              <w:snapToGrid w:val="0"/>
              <w:jc w:val="center"/>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w:t>
            </w:r>
          </w:p>
        </w:tc>
        <w:tc>
          <w:tcPr>
            <w:tcW w:w="2685" w:type="dxa"/>
          </w:tcPr>
          <w:p>
            <w:pPr>
              <w:pStyle w:val="808"/>
              <w:snapToGrid w:val="0"/>
              <w:jc w:val="left"/>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Align w:val="center"/>
          </w:tcPr>
          <w:p>
            <w:pPr>
              <w:pStyle w:val="808"/>
              <w:snapToGrid w:val="0"/>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Cs w:val="24"/>
                <w:highlight w:val="none"/>
                <w:lang w:val="en-US" w:eastAsia="zh-CN"/>
              </w:rPr>
              <w:t>20</w:t>
            </w:r>
          </w:p>
        </w:tc>
        <w:tc>
          <w:tcPr>
            <w:tcW w:w="5347" w:type="dxa"/>
            <w:vAlign w:val="center"/>
          </w:tcPr>
          <w:p>
            <w:pPr>
              <w:pStyle w:val="808"/>
              <w:snapToGrid w:val="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拟派的项目组成员（除项目负责人</w:t>
            </w:r>
            <w:r>
              <w:rPr>
                <w:rFonts w:hint="eastAsia" w:ascii="宋体" w:hAnsi="宋体" w:eastAsia="宋体" w:cs="宋体"/>
                <w:color w:val="auto"/>
                <w:szCs w:val="24"/>
                <w:highlight w:val="none"/>
                <w:lang w:eastAsia="zh-CN"/>
              </w:rPr>
              <w:t>、技术负责人</w:t>
            </w:r>
            <w:r>
              <w:rPr>
                <w:rFonts w:hint="eastAsia" w:ascii="宋体" w:hAnsi="宋体" w:eastAsia="宋体" w:cs="宋体"/>
                <w:color w:val="auto"/>
                <w:szCs w:val="24"/>
                <w:highlight w:val="none"/>
              </w:rPr>
              <w:t>外）中具有测绘</w:t>
            </w:r>
            <w:r>
              <w:rPr>
                <w:rFonts w:hint="eastAsia" w:ascii="宋体" w:hAnsi="宋体" w:eastAsia="宋体" w:cs="宋体"/>
                <w:color w:val="auto"/>
                <w:szCs w:val="24"/>
                <w:highlight w:val="none"/>
                <w:lang w:eastAsia="zh-CN"/>
              </w:rPr>
              <w:t>类</w:t>
            </w:r>
            <w:r>
              <w:rPr>
                <w:rFonts w:hint="eastAsia" w:ascii="宋体" w:hAnsi="宋体" w:eastAsia="宋体" w:cs="宋体"/>
                <w:color w:val="auto"/>
                <w:szCs w:val="24"/>
                <w:highlight w:val="none"/>
              </w:rPr>
              <w:t>中级及以上工程师职称</w:t>
            </w:r>
            <w:r>
              <w:rPr>
                <w:rFonts w:hint="eastAsia" w:ascii="宋体" w:hAnsi="宋体" w:eastAsia="宋体" w:cs="宋体"/>
                <w:color w:val="auto"/>
                <w:szCs w:val="24"/>
                <w:highlight w:val="none"/>
                <w:lang w:val="en-US" w:eastAsia="zh-CN"/>
              </w:rPr>
              <w:t>证书或土地登记代理人资格证书（省级不动产调查登记协会颁发的不动产调查登记代理职业能力证书或中国土地评估师与土地登记代理人协会颁发的不动产登记代理人资格证书）的，</w:t>
            </w:r>
            <w:r>
              <w:rPr>
                <w:rFonts w:hint="eastAsia" w:ascii="宋体" w:hAnsi="宋体" w:eastAsia="宋体" w:cs="宋体"/>
                <w:color w:val="auto"/>
                <w:szCs w:val="24"/>
                <w:highlight w:val="none"/>
              </w:rPr>
              <w:t>每</w:t>
            </w:r>
            <w:r>
              <w:rPr>
                <w:rFonts w:hint="eastAsia" w:ascii="宋体" w:hAnsi="宋体" w:eastAsia="宋体" w:cs="宋体"/>
                <w:color w:val="auto"/>
                <w:szCs w:val="24"/>
                <w:highlight w:val="none"/>
                <w:lang w:eastAsia="zh-CN"/>
              </w:rPr>
              <w:t>人每本证书</w:t>
            </w:r>
            <w:r>
              <w:rPr>
                <w:rFonts w:hint="eastAsia" w:ascii="宋体" w:hAnsi="宋体" w:eastAsia="宋体" w:cs="宋体"/>
                <w:color w:val="auto"/>
                <w:szCs w:val="24"/>
                <w:highlight w:val="none"/>
              </w:rPr>
              <w:t>得1分,</w:t>
            </w:r>
            <w:r>
              <w:rPr>
                <w:rFonts w:hint="eastAsia" w:ascii="宋体" w:hAnsi="宋体" w:eastAsia="宋体" w:cs="宋体"/>
                <w:color w:val="auto"/>
                <w:szCs w:val="24"/>
                <w:highlight w:val="none"/>
                <w:lang w:eastAsia="zh-CN"/>
              </w:rPr>
              <w:t>每人多本证书仅计一次分，</w:t>
            </w:r>
            <w:r>
              <w:rPr>
                <w:rFonts w:hint="eastAsia" w:ascii="宋体" w:hAnsi="宋体" w:eastAsia="宋体" w:cs="宋体"/>
                <w:color w:val="auto"/>
                <w:szCs w:val="24"/>
                <w:highlight w:val="none"/>
              </w:rPr>
              <w:t>最高得</w:t>
            </w:r>
            <w:r>
              <w:rPr>
                <w:rFonts w:hint="eastAsia" w:ascii="宋体" w:hAnsi="宋体" w:eastAsia="宋体" w:cs="宋体"/>
                <w:color w:val="auto"/>
                <w:szCs w:val="24"/>
                <w:highlight w:val="none"/>
                <w:lang w:val="en-US" w:eastAsia="zh-CN"/>
              </w:rPr>
              <w:t>6</w:t>
            </w:r>
            <w:r>
              <w:rPr>
                <w:rFonts w:hint="eastAsia" w:ascii="宋体" w:hAnsi="宋体" w:eastAsia="宋体" w:cs="宋体"/>
                <w:color w:val="auto"/>
                <w:szCs w:val="24"/>
                <w:highlight w:val="none"/>
              </w:rPr>
              <w:t>分。</w:t>
            </w:r>
          </w:p>
          <w:p>
            <w:pPr>
              <w:pStyle w:val="808"/>
              <w:snapToGrid w:val="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w:t>
            </w:r>
            <w:r>
              <w:rPr>
                <w:rFonts w:hint="eastAsia" w:ascii="宋体" w:hAnsi="宋体" w:eastAsia="宋体" w:cs="宋体"/>
                <w:color w:val="auto"/>
                <w:highlight w:val="none"/>
              </w:rPr>
              <w:t>提供相关人员证书复印件、由社保部门出具的相关人员在投标单位近三个月</w:t>
            </w:r>
            <w:r>
              <w:rPr>
                <w:rFonts w:hint="eastAsia" w:ascii="宋体" w:hAnsi="宋体" w:eastAsia="宋体" w:cs="宋体"/>
                <w:color w:val="auto"/>
                <w:highlight w:val="none"/>
                <w:lang w:eastAsia="zh-CN"/>
              </w:rPr>
              <w:t>连续</w:t>
            </w:r>
            <w:r>
              <w:rPr>
                <w:rFonts w:hint="eastAsia" w:ascii="宋体" w:hAnsi="宋体" w:eastAsia="宋体" w:cs="宋体"/>
                <w:color w:val="auto"/>
                <w:highlight w:val="none"/>
              </w:rPr>
              <w:t>缴纳的社保证明材料复印件，不提供不得分</w:t>
            </w:r>
            <w:r>
              <w:rPr>
                <w:rFonts w:hint="eastAsia" w:ascii="宋体" w:hAnsi="宋体" w:eastAsia="宋体" w:cs="宋体"/>
                <w:color w:val="auto"/>
                <w:szCs w:val="24"/>
                <w:highlight w:val="none"/>
              </w:rPr>
              <w:t>）</w:t>
            </w:r>
          </w:p>
        </w:tc>
        <w:tc>
          <w:tcPr>
            <w:tcW w:w="747" w:type="dxa"/>
            <w:vAlign w:val="center"/>
          </w:tcPr>
          <w:p>
            <w:pPr>
              <w:pStyle w:val="808"/>
              <w:snapToGrid w:val="0"/>
              <w:jc w:val="center"/>
              <w:rPr>
                <w:rFonts w:hint="eastAsia" w:ascii="宋体" w:hAnsi="宋体" w:eastAsia="宋体" w:cs="宋体"/>
                <w:szCs w:val="24"/>
                <w:highlight w:val="none"/>
                <w:lang w:eastAsia="zh-CN"/>
              </w:rPr>
            </w:pPr>
            <w:r>
              <w:rPr>
                <w:rFonts w:hint="eastAsia" w:ascii="宋体" w:hAnsi="宋体" w:eastAsia="宋体" w:cs="宋体"/>
                <w:snapToGrid w:val="0"/>
                <w:kern w:val="0"/>
                <w:szCs w:val="24"/>
                <w:highlight w:val="none"/>
                <w:lang w:val="en-US" w:eastAsia="zh-CN"/>
              </w:rPr>
              <w:t>6</w:t>
            </w:r>
          </w:p>
        </w:tc>
        <w:tc>
          <w:tcPr>
            <w:tcW w:w="2685" w:type="dxa"/>
          </w:tcPr>
          <w:p>
            <w:pPr>
              <w:pStyle w:val="808"/>
              <w:snapToGrid w:val="0"/>
              <w:jc w:val="left"/>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09" w:type="dxa"/>
            <w:vAlign w:val="center"/>
          </w:tcPr>
          <w:p>
            <w:pPr>
              <w:pStyle w:val="808"/>
              <w:snapToGrid w:val="0"/>
              <w:jc w:val="cente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Cs w:val="24"/>
                <w:highlight w:val="none"/>
                <w:lang w:val="en-US" w:eastAsia="zh-CN"/>
              </w:rPr>
              <w:t>21</w:t>
            </w:r>
          </w:p>
        </w:tc>
        <w:tc>
          <w:tcPr>
            <w:tcW w:w="5347" w:type="dxa"/>
            <w:vAlign w:val="center"/>
          </w:tcPr>
          <w:p>
            <w:pPr>
              <w:pStyle w:val="808"/>
              <w:snapToGrid w:val="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根据层级管理以及组织架构打分，是否设有管理、质量控制等专业部门（2分），并有相应的</w:t>
            </w:r>
            <w:r>
              <w:rPr>
                <w:rFonts w:hint="eastAsia" w:ascii="宋体" w:hAnsi="宋体" w:eastAsia="宋体" w:cs="宋体"/>
                <w:color w:val="auto"/>
                <w:szCs w:val="24"/>
                <w:highlight w:val="none"/>
                <w:lang w:eastAsia="zh-CN"/>
              </w:rPr>
              <w:t>、</w:t>
            </w:r>
            <w:r>
              <w:rPr>
                <w:rFonts w:hint="eastAsia" w:ascii="宋体" w:hAnsi="宋体" w:eastAsia="宋体" w:cs="宋体"/>
                <w:color w:val="auto"/>
                <w:szCs w:val="24"/>
                <w:highlight w:val="none"/>
              </w:rPr>
              <w:t>具体的岗位描述（2分），最高分4分。</w:t>
            </w:r>
          </w:p>
        </w:tc>
        <w:tc>
          <w:tcPr>
            <w:tcW w:w="747" w:type="dxa"/>
            <w:vAlign w:val="center"/>
          </w:tcPr>
          <w:p>
            <w:pPr>
              <w:pStyle w:val="808"/>
              <w:snapToGrid w:val="0"/>
              <w:jc w:val="center"/>
              <w:rPr>
                <w:rFonts w:hint="eastAsia" w:ascii="宋体" w:hAnsi="宋体" w:eastAsia="宋体" w:cs="宋体"/>
                <w:snapToGrid w:val="0"/>
                <w:kern w:val="0"/>
                <w:szCs w:val="24"/>
                <w:highlight w:val="none"/>
                <w:lang w:eastAsia="zh-CN"/>
              </w:rPr>
            </w:pPr>
            <w:r>
              <w:rPr>
                <w:rFonts w:hint="eastAsia" w:ascii="宋体" w:hAnsi="宋体" w:eastAsia="宋体" w:cs="宋体"/>
                <w:snapToGrid w:val="0"/>
                <w:kern w:val="0"/>
                <w:szCs w:val="24"/>
                <w:highlight w:val="none"/>
                <w:lang w:val="en-US" w:eastAsia="zh-CN"/>
              </w:rPr>
              <w:t>4</w:t>
            </w:r>
          </w:p>
        </w:tc>
        <w:tc>
          <w:tcPr>
            <w:tcW w:w="2685" w:type="dxa"/>
          </w:tcPr>
          <w:p>
            <w:pPr>
              <w:pStyle w:val="808"/>
              <w:snapToGrid w:val="0"/>
              <w:jc w:val="left"/>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09" w:type="dxa"/>
            <w:vAlign w:val="center"/>
          </w:tcPr>
          <w:p>
            <w:pPr>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22</w:t>
            </w:r>
          </w:p>
        </w:tc>
        <w:tc>
          <w:tcPr>
            <w:tcW w:w="5347" w:type="dxa"/>
            <w:vAlign w:val="center"/>
          </w:tcPr>
          <w:p>
            <w:pPr>
              <w:pStyle w:val="808"/>
              <w:snapToGrid w:val="0"/>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rPr>
              <w:t>根据投标人提出的移交成果及提交形式，与采购需求的响应程度进行打分</w:t>
            </w:r>
            <w:r>
              <w:rPr>
                <w:rFonts w:hint="eastAsia" w:ascii="宋体" w:hAnsi="宋体" w:eastAsia="宋体" w:cs="宋体"/>
                <w:color w:val="auto"/>
                <w:szCs w:val="24"/>
                <w:highlight w:val="none"/>
                <w:lang w:eastAsia="zh-CN"/>
              </w:rPr>
              <w:t>，</w:t>
            </w:r>
            <w:r>
              <w:rPr>
                <w:rFonts w:hint="eastAsia" w:ascii="宋体" w:hAnsi="宋体" w:eastAsia="宋体" w:cs="宋体"/>
                <w:color w:val="auto"/>
                <w:szCs w:val="24"/>
                <w:highlight w:val="none"/>
                <w:lang w:val="en-US" w:eastAsia="zh-CN"/>
              </w:rPr>
              <w:t>最高得2分。</w:t>
            </w:r>
          </w:p>
        </w:tc>
        <w:tc>
          <w:tcPr>
            <w:tcW w:w="747" w:type="dxa"/>
            <w:vAlign w:val="center"/>
          </w:tcPr>
          <w:p>
            <w:pPr>
              <w:pStyle w:val="808"/>
              <w:snapToGrid w:val="0"/>
              <w:jc w:val="center"/>
              <w:rPr>
                <w:rFonts w:hint="eastAsia" w:ascii="宋体" w:hAnsi="宋体" w:eastAsia="宋体" w:cs="宋体"/>
                <w:szCs w:val="24"/>
                <w:highlight w:val="none"/>
                <w:lang w:eastAsia="zh-CN"/>
              </w:rPr>
            </w:pPr>
            <w:r>
              <w:rPr>
                <w:rFonts w:hint="eastAsia" w:ascii="宋体" w:hAnsi="宋体" w:eastAsia="宋体" w:cs="宋体"/>
                <w:szCs w:val="24"/>
                <w:highlight w:val="none"/>
                <w:lang w:val="en-US" w:eastAsia="zh-CN"/>
              </w:rPr>
              <w:t>2</w:t>
            </w:r>
          </w:p>
        </w:tc>
        <w:tc>
          <w:tcPr>
            <w:tcW w:w="2685" w:type="dxa"/>
          </w:tcPr>
          <w:p>
            <w:pPr>
              <w:pStyle w:val="808"/>
              <w:snapToGrid w:val="0"/>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709" w:type="dxa"/>
            <w:vAlign w:val="center"/>
          </w:tcPr>
          <w:p>
            <w:pPr>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23</w:t>
            </w:r>
          </w:p>
        </w:tc>
        <w:tc>
          <w:tcPr>
            <w:tcW w:w="5347" w:type="dxa"/>
            <w:vAlign w:val="center"/>
          </w:tcPr>
          <w:p>
            <w:pPr>
              <w:pStyle w:val="808"/>
              <w:snapToGrid w:val="0"/>
              <w:rPr>
                <w:rFonts w:hint="eastAsia" w:ascii="宋体" w:hAnsi="宋体" w:eastAsia="宋体" w:cs="宋体"/>
                <w:color w:val="auto"/>
                <w:szCs w:val="24"/>
                <w:highlight w:val="none"/>
              </w:rPr>
            </w:pPr>
            <w:r>
              <w:rPr>
                <w:rFonts w:hint="eastAsia" w:ascii="宋体" w:hAnsi="宋体" w:eastAsia="宋体" w:cs="宋体"/>
                <w:color w:val="auto"/>
                <w:szCs w:val="24"/>
                <w:highlight w:val="none"/>
              </w:rPr>
              <w:t>针对成果</w:t>
            </w:r>
            <w:r>
              <w:rPr>
                <w:rFonts w:hint="eastAsia" w:ascii="宋体" w:hAnsi="宋体" w:eastAsia="宋体" w:cs="宋体"/>
                <w:color w:val="auto"/>
                <w:szCs w:val="24"/>
                <w:highlight w:val="none"/>
                <w:lang w:eastAsia="zh-CN"/>
              </w:rPr>
              <w:t>，</w:t>
            </w:r>
            <w:r>
              <w:rPr>
                <w:rFonts w:hint="eastAsia" w:ascii="宋体" w:hAnsi="宋体" w:eastAsia="宋体" w:cs="宋体"/>
                <w:color w:val="auto"/>
                <w:szCs w:val="24"/>
                <w:highlight w:val="none"/>
                <w:lang w:val="en-US" w:eastAsia="zh-CN"/>
              </w:rPr>
              <w:t>投标人</w:t>
            </w:r>
            <w:r>
              <w:rPr>
                <w:rFonts w:hint="eastAsia" w:ascii="宋体" w:hAnsi="宋体" w:eastAsia="宋体" w:cs="宋体"/>
                <w:color w:val="auto"/>
                <w:szCs w:val="24"/>
                <w:highlight w:val="none"/>
              </w:rPr>
              <w:t>制定详尽的保密措施</w:t>
            </w:r>
            <w:r>
              <w:rPr>
                <w:rFonts w:hint="eastAsia" w:ascii="宋体" w:hAnsi="宋体" w:eastAsia="宋体" w:cs="宋体"/>
                <w:color w:val="auto"/>
                <w:szCs w:val="24"/>
                <w:highlight w:val="none"/>
                <w:lang w:eastAsia="zh-CN"/>
              </w:rPr>
              <w:t>，</w:t>
            </w:r>
            <w:r>
              <w:rPr>
                <w:rFonts w:hint="eastAsia" w:ascii="宋体" w:hAnsi="宋体" w:eastAsia="宋体" w:cs="宋体"/>
                <w:color w:val="auto"/>
                <w:szCs w:val="24"/>
                <w:highlight w:val="none"/>
              </w:rPr>
              <w:t>最高得</w:t>
            </w:r>
            <w:r>
              <w:rPr>
                <w:rFonts w:hint="eastAsia" w:ascii="宋体" w:hAnsi="宋体" w:eastAsia="宋体" w:cs="宋体"/>
                <w:color w:val="auto"/>
                <w:szCs w:val="24"/>
                <w:highlight w:val="none"/>
                <w:lang w:val="en-US" w:eastAsia="zh-CN"/>
              </w:rPr>
              <w:t>2</w:t>
            </w:r>
            <w:r>
              <w:rPr>
                <w:rFonts w:hint="eastAsia" w:ascii="宋体" w:hAnsi="宋体" w:eastAsia="宋体" w:cs="宋体"/>
                <w:color w:val="auto"/>
                <w:szCs w:val="24"/>
                <w:highlight w:val="none"/>
              </w:rPr>
              <w:t>分。</w:t>
            </w:r>
          </w:p>
        </w:tc>
        <w:tc>
          <w:tcPr>
            <w:tcW w:w="747" w:type="dxa"/>
            <w:vAlign w:val="center"/>
          </w:tcPr>
          <w:p>
            <w:pPr>
              <w:pStyle w:val="808"/>
              <w:snapToGrid w:val="0"/>
              <w:jc w:val="center"/>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w:t>
            </w:r>
          </w:p>
        </w:tc>
        <w:tc>
          <w:tcPr>
            <w:tcW w:w="2685" w:type="dxa"/>
          </w:tcPr>
          <w:p>
            <w:pPr>
              <w:pStyle w:val="808"/>
              <w:snapToGrid w:val="0"/>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709" w:type="dxa"/>
            <w:vAlign w:val="center"/>
          </w:tcPr>
          <w:p>
            <w:pPr>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24</w:t>
            </w:r>
          </w:p>
        </w:tc>
        <w:tc>
          <w:tcPr>
            <w:tcW w:w="5347" w:type="dxa"/>
            <w:vAlign w:val="center"/>
          </w:tcPr>
          <w:p>
            <w:pPr>
              <w:pStyle w:val="808"/>
              <w:snapToGrid w:val="0"/>
              <w:rPr>
                <w:rFonts w:hint="eastAsia" w:ascii="宋体" w:hAnsi="宋体" w:eastAsia="宋体" w:cs="宋体"/>
                <w:color w:val="auto"/>
                <w:szCs w:val="24"/>
                <w:highlight w:val="none"/>
              </w:rPr>
            </w:pPr>
            <w:r>
              <w:rPr>
                <w:rFonts w:hint="eastAsia" w:ascii="宋体" w:hAnsi="宋体" w:eastAsia="宋体" w:cs="宋体"/>
                <w:color w:val="auto"/>
                <w:szCs w:val="24"/>
                <w:highlight w:val="none"/>
              </w:rPr>
              <w:t>针对本项目</w:t>
            </w:r>
            <w:r>
              <w:rPr>
                <w:rFonts w:hint="eastAsia" w:ascii="宋体" w:hAnsi="宋体" w:eastAsia="宋体" w:cs="宋体"/>
                <w:color w:val="auto"/>
                <w:szCs w:val="24"/>
                <w:highlight w:val="none"/>
                <w:lang w:eastAsia="zh-CN"/>
              </w:rPr>
              <w:t>，</w:t>
            </w:r>
            <w:r>
              <w:rPr>
                <w:rFonts w:hint="eastAsia" w:ascii="宋体" w:hAnsi="宋体" w:eastAsia="宋体" w:cs="宋体"/>
                <w:color w:val="auto"/>
                <w:szCs w:val="24"/>
                <w:highlight w:val="none"/>
                <w:lang w:val="en-US" w:eastAsia="zh-CN"/>
              </w:rPr>
              <w:t>投标人</w:t>
            </w:r>
            <w:r>
              <w:rPr>
                <w:rFonts w:hint="eastAsia" w:ascii="宋体" w:hAnsi="宋体" w:eastAsia="宋体" w:cs="宋体"/>
                <w:color w:val="auto"/>
                <w:szCs w:val="24"/>
                <w:highlight w:val="none"/>
              </w:rPr>
              <w:t>提供涉密人员培训方案</w:t>
            </w:r>
            <w:r>
              <w:rPr>
                <w:rFonts w:hint="eastAsia" w:ascii="宋体" w:hAnsi="宋体" w:eastAsia="宋体" w:cs="宋体"/>
                <w:color w:val="auto"/>
                <w:szCs w:val="24"/>
                <w:highlight w:val="none"/>
                <w:lang w:eastAsia="zh-CN"/>
              </w:rPr>
              <w:t>，</w:t>
            </w:r>
            <w:r>
              <w:rPr>
                <w:rFonts w:hint="eastAsia" w:ascii="宋体" w:hAnsi="宋体" w:eastAsia="宋体" w:cs="宋体"/>
                <w:color w:val="auto"/>
                <w:szCs w:val="24"/>
                <w:highlight w:val="none"/>
                <w:lang w:val="en-US" w:eastAsia="zh-CN"/>
              </w:rPr>
              <w:t>根据方案</w:t>
            </w:r>
            <w:r>
              <w:rPr>
                <w:rFonts w:hint="eastAsia" w:ascii="宋体" w:hAnsi="宋体" w:eastAsia="宋体" w:cs="宋体"/>
                <w:color w:val="auto"/>
                <w:szCs w:val="24"/>
                <w:highlight w:val="none"/>
              </w:rPr>
              <w:t>的全面性、可行性进行打分，最高得</w:t>
            </w:r>
            <w:r>
              <w:rPr>
                <w:rFonts w:hint="eastAsia" w:ascii="宋体" w:hAnsi="宋体" w:eastAsia="宋体" w:cs="宋体"/>
                <w:color w:val="auto"/>
                <w:szCs w:val="24"/>
                <w:highlight w:val="none"/>
                <w:lang w:val="en-US" w:eastAsia="zh-CN"/>
              </w:rPr>
              <w:t>2</w:t>
            </w:r>
            <w:r>
              <w:rPr>
                <w:rFonts w:hint="eastAsia" w:ascii="宋体" w:hAnsi="宋体" w:eastAsia="宋体" w:cs="宋体"/>
                <w:color w:val="auto"/>
                <w:szCs w:val="24"/>
                <w:highlight w:val="none"/>
              </w:rPr>
              <w:t>分。</w:t>
            </w:r>
          </w:p>
        </w:tc>
        <w:tc>
          <w:tcPr>
            <w:tcW w:w="747" w:type="dxa"/>
            <w:vAlign w:val="center"/>
          </w:tcPr>
          <w:p>
            <w:pPr>
              <w:pStyle w:val="808"/>
              <w:snapToGrid w:val="0"/>
              <w:jc w:val="center"/>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2</w:t>
            </w:r>
          </w:p>
        </w:tc>
        <w:tc>
          <w:tcPr>
            <w:tcW w:w="2685" w:type="dxa"/>
          </w:tcPr>
          <w:p>
            <w:pPr>
              <w:pStyle w:val="808"/>
              <w:snapToGrid w:val="0"/>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09" w:type="dxa"/>
            <w:vAlign w:val="center"/>
          </w:tcPr>
          <w:p>
            <w:pPr>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25</w:t>
            </w:r>
          </w:p>
        </w:tc>
        <w:tc>
          <w:tcPr>
            <w:tcW w:w="5347" w:type="dxa"/>
            <w:vAlign w:val="center"/>
          </w:tcPr>
          <w:p>
            <w:pPr>
              <w:pStyle w:val="234"/>
              <w:rPr>
                <w:rFonts w:hint="eastAsia" w:ascii="宋体" w:hAnsi="宋体" w:eastAsia="宋体" w:cs="宋体"/>
                <w:color w:val="auto"/>
                <w:highlight w:val="none"/>
              </w:rPr>
            </w:pPr>
            <w:r>
              <w:rPr>
                <w:rFonts w:hint="eastAsia" w:ascii="宋体" w:hAnsi="宋体" w:eastAsia="宋体" w:cs="宋体"/>
                <w:color w:val="auto"/>
                <w:highlight w:val="none"/>
              </w:rPr>
              <w:t>投标人提供质量保障措施</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根据措施</w:t>
            </w:r>
            <w:r>
              <w:rPr>
                <w:rFonts w:hint="eastAsia" w:ascii="宋体" w:hAnsi="宋体" w:eastAsia="宋体" w:cs="宋体"/>
                <w:color w:val="auto"/>
                <w:highlight w:val="none"/>
              </w:rPr>
              <w:t>的可操作性、全面性进行打分，最高</w:t>
            </w:r>
            <w:r>
              <w:rPr>
                <w:rFonts w:hint="eastAsia" w:ascii="宋体" w:hAnsi="宋体" w:eastAsia="宋体" w:cs="宋体"/>
                <w:color w:val="auto"/>
                <w:highlight w:val="none"/>
                <w:lang w:val="en-US" w:eastAsia="zh-CN"/>
              </w:rPr>
              <w:t>得</w:t>
            </w:r>
            <w:r>
              <w:rPr>
                <w:rFonts w:hint="eastAsia" w:ascii="宋体" w:hAnsi="宋体" w:eastAsia="宋体" w:cs="宋体"/>
                <w:color w:val="auto"/>
                <w:highlight w:val="none"/>
              </w:rPr>
              <w:t>4分。</w:t>
            </w:r>
          </w:p>
        </w:tc>
        <w:tc>
          <w:tcPr>
            <w:tcW w:w="747" w:type="dxa"/>
            <w:vAlign w:val="center"/>
          </w:tcPr>
          <w:p>
            <w:pPr>
              <w:pStyle w:val="808"/>
              <w:snapToGrid w:val="0"/>
              <w:jc w:val="center"/>
              <w:rPr>
                <w:rFonts w:hint="eastAsia" w:ascii="宋体" w:hAnsi="宋体" w:eastAsia="宋体" w:cs="宋体"/>
                <w:kern w:val="0"/>
                <w:szCs w:val="24"/>
                <w:highlight w:val="none"/>
                <w:lang w:eastAsia="zh-CN"/>
              </w:rPr>
            </w:pPr>
            <w:r>
              <w:rPr>
                <w:rFonts w:hint="eastAsia" w:ascii="宋体" w:hAnsi="宋体" w:eastAsia="宋体" w:cs="宋体"/>
                <w:snapToGrid w:val="0"/>
                <w:kern w:val="0"/>
                <w:szCs w:val="24"/>
                <w:highlight w:val="none"/>
                <w:lang w:val="en-US" w:eastAsia="zh-CN"/>
              </w:rPr>
              <w:t>4</w:t>
            </w:r>
          </w:p>
        </w:tc>
        <w:tc>
          <w:tcPr>
            <w:tcW w:w="2685" w:type="dxa"/>
          </w:tcPr>
          <w:p>
            <w:pPr>
              <w:pStyle w:val="234"/>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09" w:type="dxa"/>
            <w:vAlign w:val="center"/>
          </w:tcPr>
          <w:p>
            <w:pPr>
              <w:pStyle w:val="808"/>
              <w:snapToGrid w:val="0"/>
              <w:jc w:val="center"/>
              <w:rPr>
                <w:rFonts w:hint="eastAsia" w:ascii="宋体" w:hAnsi="宋体" w:eastAsia="宋体" w:cs="宋体"/>
                <w:snapToGrid w:val="0"/>
                <w:kern w:val="0"/>
                <w:sz w:val="24"/>
                <w:szCs w:val="24"/>
                <w:highlight w:val="none"/>
                <w:lang w:val="en-US" w:eastAsia="zh-CN" w:bidi="ar-SA"/>
              </w:rPr>
            </w:pPr>
            <w:r>
              <w:rPr>
                <w:rFonts w:hint="eastAsia" w:ascii="宋体" w:hAnsi="宋体" w:eastAsia="宋体" w:cs="宋体"/>
                <w:snapToGrid w:val="0"/>
                <w:kern w:val="0"/>
                <w:szCs w:val="24"/>
                <w:highlight w:val="none"/>
                <w:lang w:val="en-US" w:eastAsia="zh-CN"/>
              </w:rPr>
              <w:t>26</w:t>
            </w:r>
          </w:p>
        </w:tc>
        <w:tc>
          <w:tcPr>
            <w:tcW w:w="5347" w:type="dxa"/>
            <w:vAlign w:val="center"/>
          </w:tcPr>
          <w:p>
            <w:pPr>
              <w:pStyle w:val="234"/>
              <w:rPr>
                <w:rFonts w:hint="eastAsia" w:ascii="宋体" w:hAnsi="宋体" w:eastAsia="宋体" w:cs="宋体"/>
                <w:color w:val="auto"/>
                <w:sz w:val="24"/>
                <w:szCs w:val="24"/>
                <w:highlight w:val="none"/>
                <w:lang w:val="en-US" w:eastAsia="zh-CN" w:bidi="ar-SA"/>
              </w:rPr>
            </w:pPr>
            <w:r>
              <w:rPr>
                <w:rFonts w:hint="eastAsia" w:ascii="宋体" w:hAnsi="宋体" w:eastAsia="宋体" w:cs="宋体"/>
                <w:highlight w:val="none"/>
              </w:rPr>
              <w:t>投标人针对本项目提出合理的验收方案，根据方案的合理性、可行性情况进行打分，最高得</w:t>
            </w:r>
            <w:r>
              <w:rPr>
                <w:rFonts w:hint="eastAsia" w:ascii="宋体" w:hAnsi="宋体" w:eastAsia="宋体" w:cs="宋体"/>
                <w:highlight w:val="none"/>
                <w:lang w:val="en-US" w:eastAsia="zh-CN"/>
              </w:rPr>
              <w:t>2</w:t>
            </w:r>
            <w:r>
              <w:rPr>
                <w:rFonts w:hint="eastAsia" w:ascii="宋体" w:hAnsi="宋体" w:eastAsia="宋体" w:cs="宋体"/>
                <w:highlight w:val="none"/>
              </w:rPr>
              <w:t>分。</w:t>
            </w:r>
          </w:p>
        </w:tc>
        <w:tc>
          <w:tcPr>
            <w:tcW w:w="747" w:type="dxa"/>
            <w:vAlign w:val="center"/>
          </w:tcPr>
          <w:p>
            <w:pPr>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2</w:t>
            </w:r>
          </w:p>
        </w:tc>
        <w:tc>
          <w:tcPr>
            <w:tcW w:w="2685" w:type="dxa"/>
          </w:tcPr>
          <w:p>
            <w:pPr>
              <w:pStyle w:val="234"/>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09" w:type="dxa"/>
            <w:vAlign w:val="center"/>
          </w:tcPr>
          <w:p>
            <w:pPr>
              <w:pStyle w:val="808"/>
              <w:snapToGrid w:val="0"/>
              <w:jc w:val="center"/>
              <w:rPr>
                <w:rFonts w:hint="eastAsia" w:ascii="宋体" w:hAnsi="宋体" w:eastAsia="宋体" w:cs="宋体"/>
                <w:snapToGrid w:val="0"/>
                <w:kern w:val="0"/>
                <w:sz w:val="24"/>
                <w:szCs w:val="24"/>
                <w:highlight w:val="none"/>
                <w:lang w:val="en-US" w:eastAsia="zh-CN" w:bidi="ar-SA"/>
              </w:rPr>
            </w:pPr>
            <w:r>
              <w:rPr>
                <w:rFonts w:hint="eastAsia" w:ascii="宋体" w:hAnsi="宋体" w:eastAsia="宋体" w:cs="宋体"/>
                <w:snapToGrid w:val="0"/>
                <w:kern w:val="0"/>
                <w:szCs w:val="24"/>
                <w:highlight w:val="none"/>
                <w:lang w:val="en-US" w:eastAsia="zh-CN"/>
              </w:rPr>
              <w:t>27</w:t>
            </w:r>
          </w:p>
        </w:tc>
        <w:tc>
          <w:tcPr>
            <w:tcW w:w="5347" w:type="dxa"/>
            <w:vAlign w:val="center"/>
          </w:tcPr>
          <w:p>
            <w:pPr>
              <w:pStyle w:val="234"/>
              <w:rPr>
                <w:rFonts w:hint="eastAsia" w:ascii="宋体" w:hAnsi="宋体" w:eastAsia="宋体" w:cs="宋体"/>
                <w:color w:val="000000"/>
                <w:sz w:val="24"/>
                <w:szCs w:val="24"/>
                <w:highlight w:val="none"/>
                <w:lang w:val="en-US" w:eastAsia="zh-CN" w:bidi="ar-SA"/>
              </w:rPr>
            </w:pPr>
            <w:r>
              <w:rPr>
                <w:rFonts w:hint="eastAsia" w:ascii="宋体" w:hAnsi="宋体" w:eastAsia="宋体" w:cs="宋体"/>
                <w:highlight w:val="none"/>
                <w:lang w:val="en-US" w:eastAsia="zh-CN"/>
              </w:rPr>
              <w:t>投标人</w:t>
            </w:r>
            <w:r>
              <w:rPr>
                <w:rFonts w:hint="eastAsia" w:ascii="宋体" w:hAnsi="宋体" w:eastAsia="宋体" w:cs="宋体"/>
                <w:highlight w:val="none"/>
              </w:rPr>
              <w:t>提供售后服务方案</w:t>
            </w:r>
            <w:r>
              <w:rPr>
                <w:rFonts w:hint="eastAsia" w:ascii="宋体" w:hAnsi="宋体" w:eastAsia="宋体" w:cs="宋体"/>
                <w:highlight w:val="none"/>
                <w:lang w:eastAsia="zh-CN"/>
              </w:rPr>
              <w:t>，</w:t>
            </w:r>
            <w:r>
              <w:rPr>
                <w:rFonts w:hint="eastAsia" w:ascii="宋体" w:hAnsi="宋体" w:eastAsia="宋体" w:cs="宋体"/>
                <w:highlight w:val="none"/>
                <w:lang w:val="en-US" w:eastAsia="zh-CN"/>
              </w:rPr>
              <w:t>根据方案</w:t>
            </w:r>
            <w:r>
              <w:rPr>
                <w:rFonts w:hint="eastAsia" w:ascii="宋体" w:hAnsi="宋体" w:eastAsia="宋体" w:cs="宋体"/>
                <w:highlight w:val="none"/>
              </w:rPr>
              <w:t>的</w:t>
            </w:r>
            <w:r>
              <w:rPr>
                <w:rFonts w:hint="eastAsia" w:ascii="宋体" w:hAnsi="宋体" w:eastAsia="宋体" w:cs="宋体"/>
                <w:highlight w:val="none"/>
                <w:lang w:val="en-US" w:eastAsia="zh-CN"/>
              </w:rPr>
              <w:t>及时性、</w:t>
            </w:r>
            <w:r>
              <w:rPr>
                <w:rFonts w:hint="eastAsia" w:ascii="宋体" w:hAnsi="宋体" w:eastAsia="宋体" w:cs="宋体"/>
                <w:highlight w:val="none"/>
              </w:rPr>
              <w:t>全面性、可行性进行打分，最高得3分。</w:t>
            </w:r>
          </w:p>
        </w:tc>
        <w:tc>
          <w:tcPr>
            <w:tcW w:w="747" w:type="dxa"/>
            <w:vAlign w:val="center"/>
          </w:tcPr>
          <w:p>
            <w:pPr>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3</w:t>
            </w:r>
          </w:p>
        </w:tc>
        <w:tc>
          <w:tcPr>
            <w:tcW w:w="2685" w:type="dxa"/>
          </w:tcPr>
          <w:p>
            <w:pPr>
              <w:pStyle w:val="234"/>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09" w:type="dxa"/>
            <w:vAlign w:val="center"/>
          </w:tcPr>
          <w:p>
            <w:pPr>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28</w:t>
            </w:r>
          </w:p>
        </w:tc>
        <w:tc>
          <w:tcPr>
            <w:tcW w:w="5347" w:type="dxa"/>
            <w:vAlign w:val="center"/>
          </w:tcPr>
          <w:p>
            <w:pPr>
              <w:rPr>
                <w:rFonts w:hint="eastAsia" w:ascii="宋体" w:hAnsi="宋体" w:eastAsia="宋体" w:cs="宋体"/>
                <w:kern w:val="0"/>
                <w:sz w:val="24"/>
                <w:highlight w:val="none"/>
              </w:rPr>
            </w:pPr>
            <w:r>
              <w:rPr>
                <w:rFonts w:hint="eastAsia" w:ascii="宋体" w:hAnsi="宋体" w:eastAsia="宋体" w:cs="宋体"/>
                <w:sz w:val="24"/>
                <w:highlight w:val="none"/>
              </w:rPr>
              <w:t>根据投标人履约能力、诚信水平等情况进行打分，最高得3分。</w:t>
            </w:r>
          </w:p>
        </w:tc>
        <w:tc>
          <w:tcPr>
            <w:tcW w:w="747"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3</w:t>
            </w:r>
          </w:p>
        </w:tc>
        <w:tc>
          <w:tcPr>
            <w:tcW w:w="2685" w:type="dxa"/>
          </w:tcPr>
          <w:p>
            <w:pP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Align w:val="center"/>
          </w:tcPr>
          <w:p>
            <w:pPr>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29</w:t>
            </w:r>
          </w:p>
        </w:tc>
        <w:tc>
          <w:tcPr>
            <w:tcW w:w="5347" w:type="dxa"/>
            <w:vAlign w:val="center"/>
          </w:tcPr>
          <w:p>
            <w:pPr>
              <w:rPr>
                <w:rFonts w:hint="eastAsia" w:ascii="宋体" w:hAnsi="宋体" w:eastAsia="宋体" w:cs="宋体"/>
                <w:sz w:val="24"/>
                <w:highlight w:val="none"/>
              </w:rPr>
            </w:pPr>
            <w:r>
              <w:rPr>
                <w:rFonts w:hint="eastAsia" w:ascii="宋体" w:hAnsi="宋体" w:eastAsia="宋体" w:cs="宋体"/>
                <w:sz w:val="24"/>
                <w:highlight w:val="none"/>
              </w:rPr>
              <w:t>投标人具有有效的质量</w:t>
            </w:r>
            <w:r>
              <w:rPr>
                <w:rFonts w:hint="eastAsia" w:ascii="宋体" w:hAnsi="宋体" w:eastAsia="宋体" w:cs="宋体"/>
                <w:sz w:val="24"/>
                <w:highlight w:val="none"/>
                <w:lang w:eastAsia="zh-CN"/>
              </w:rPr>
              <w:t>管理</w:t>
            </w:r>
            <w:r>
              <w:rPr>
                <w:rFonts w:hint="eastAsia" w:ascii="宋体" w:hAnsi="宋体" w:eastAsia="宋体" w:cs="宋体"/>
                <w:sz w:val="24"/>
                <w:highlight w:val="none"/>
              </w:rPr>
              <w:t>体系认证</w:t>
            </w:r>
            <w:r>
              <w:rPr>
                <w:rFonts w:hint="eastAsia" w:ascii="宋体" w:hAnsi="宋体" w:eastAsia="宋体" w:cs="宋体"/>
                <w:sz w:val="24"/>
                <w:highlight w:val="none"/>
                <w:lang w:eastAsia="zh-CN"/>
              </w:rPr>
              <w:t>证书</w:t>
            </w:r>
            <w:r>
              <w:rPr>
                <w:rFonts w:hint="eastAsia" w:ascii="宋体" w:hAnsi="宋体" w:eastAsia="宋体" w:cs="宋体"/>
                <w:sz w:val="24"/>
                <w:highlight w:val="none"/>
              </w:rPr>
              <w:t>、环境管理体系认证</w:t>
            </w:r>
            <w:r>
              <w:rPr>
                <w:rFonts w:hint="eastAsia" w:ascii="宋体" w:hAnsi="宋体" w:eastAsia="宋体" w:cs="宋体"/>
                <w:sz w:val="24"/>
                <w:highlight w:val="none"/>
                <w:lang w:eastAsia="zh-CN"/>
              </w:rPr>
              <w:t>证书</w:t>
            </w:r>
            <w:r>
              <w:rPr>
                <w:rFonts w:hint="eastAsia" w:ascii="宋体" w:hAnsi="宋体" w:eastAsia="宋体" w:cs="宋体"/>
                <w:sz w:val="24"/>
                <w:highlight w:val="none"/>
              </w:rPr>
              <w:t>、职业健康管理体系认证</w:t>
            </w:r>
            <w:r>
              <w:rPr>
                <w:rFonts w:hint="eastAsia" w:ascii="宋体" w:hAnsi="宋体" w:eastAsia="宋体" w:cs="宋体"/>
                <w:sz w:val="24"/>
                <w:highlight w:val="none"/>
                <w:lang w:eastAsia="zh-CN"/>
              </w:rPr>
              <w:t>证书</w:t>
            </w:r>
            <w:r>
              <w:rPr>
                <w:rFonts w:hint="eastAsia" w:ascii="宋体" w:hAnsi="宋体" w:eastAsia="宋体" w:cs="宋体"/>
                <w:sz w:val="24"/>
                <w:highlight w:val="none"/>
              </w:rPr>
              <w:t>，每</w:t>
            </w:r>
            <w:r>
              <w:rPr>
                <w:rFonts w:hint="eastAsia" w:ascii="宋体" w:hAnsi="宋体" w:eastAsia="宋体" w:cs="宋体"/>
                <w:sz w:val="24"/>
                <w:highlight w:val="none"/>
                <w:lang w:eastAsia="zh-CN"/>
              </w:rPr>
              <w:t>份证书</w:t>
            </w:r>
            <w:r>
              <w:rPr>
                <w:rFonts w:hint="eastAsia" w:ascii="宋体" w:hAnsi="宋体" w:eastAsia="宋体" w:cs="宋体"/>
                <w:sz w:val="24"/>
                <w:highlight w:val="none"/>
              </w:rPr>
              <w:t>得1分</w:t>
            </w:r>
            <w:r>
              <w:rPr>
                <w:rFonts w:hint="eastAsia" w:ascii="宋体" w:hAnsi="宋体" w:eastAsia="宋体" w:cs="宋体"/>
                <w:sz w:val="24"/>
                <w:highlight w:val="none"/>
                <w:lang w:eastAsia="zh-CN"/>
              </w:rPr>
              <w:t>，最高得</w:t>
            </w:r>
            <w:r>
              <w:rPr>
                <w:rFonts w:hint="eastAsia" w:ascii="宋体" w:hAnsi="宋体" w:eastAsia="宋体" w:cs="宋体"/>
                <w:sz w:val="24"/>
                <w:highlight w:val="none"/>
                <w:lang w:val="en-US" w:eastAsia="zh-CN"/>
              </w:rPr>
              <w:t>3分。</w:t>
            </w:r>
            <w:r>
              <w:rPr>
                <w:rFonts w:hint="eastAsia" w:ascii="宋体" w:hAnsi="宋体" w:eastAsia="宋体" w:cs="宋体"/>
                <w:color w:val="auto"/>
                <w:sz w:val="24"/>
                <w:highlight w:val="none"/>
              </w:rPr>
              <w:t>（</w:t>
            </w:r>
            <w:r>
              <w:rPr>
                <w:rFonts w:hint="eastAsia" w:ascii="宋体" w:hAnsi="宋体" w:eastAsia="宋体" w:cs="宋体"/>
                <w:sz w:val="24"/>
                <w:highlight w:val="none"/>
                <w:lang w:eastAsia="zh-CN"/>
              </w:rPr>
              <w:t>投标文件中提供证书复印件并加盖投标人公章，不提供不得分</w:t>
            </w:r>
            <w:r>
              <w:rPr>
                <w:rFonts w:hint="eastAsia" w:ascii="宋体" w:hAnsi="宋体" w:eastAsia="宋体" w:cs="宋体"/>
                <w:sz w:val="24"/>
                <w:highlight w:val="none"/>
              </w:rPr>
              <w:t>）。</w:t>
            </w:r>
          </w:p>
        </w:tc>
        <w:tc>
          <w:tcPr>
            <w:tcW w:w="747" w:type="dxa"/>
            <w:vAlign w:val="center"/>
          </w:tcPr>
          <w:p>
            <w:pPr>
              <w:jc w:val="center"/>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3</w:t>
            </w:r>
          </w:p>
        </w:tc>
        <w:tc>
          <w:tcPr>
            <w:tcW w:w="2685" w:type="dxa"/>
          </w:tcPr>
          <w:p>
            <w:pP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709" w:type="dxa"/>
            <w:vAlign w:val="center"/>
          </w:tcPr>
          <w:p>
            <w:pPr>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30</w:t>
            </w:r>
          </w:p>
        </w:tc>
        <w:tc>
          <w:tcPr>
            <w:tcW w:w="5347" w:type="dxa"/>
          </w:tcPr>
          <w:p>
            <w:pPr>
              <w:snapToGrid w:val="0"/>
              <w:rPr>
                <w:rFonts w:hint="eastAsia" w:ascii="宋体" w:hAnsi="宋体" w:eastAsia="宋体" w:cs="宋体"/>
                <w:sz w:val="24"/>
                <w:highlight w:val="none"/>
              </w:rPr>
            </w:pPr>
            <w:r>
              <w:rPr>
                <w:rFonts w:hint="eastAsia" w:ascii="宋体" w:hAnsi="宋体" w:eastAsia="宋体" w:cs="宋体"/>
                <w:sz w:val="24"/>
                <w:highlight w:val="none"/>
              </w:rPr>
              <w:t>根据投标人自2019年1月1日以来（时间以合同签约时间为准）类似</w:t>
            </w:r>
            <w:r>
              <w:rPr>
                <w:rFonts w:hint="eastAsia" w:ascii="宋体" w:hAnsi="宋体" w:eastAsia="宋体" w:cs="宋体"/>
                <w:sz w:val="24"/>
                <w:highlight w:val="none"/>
                <w:lang w:eastAsia="zh-CN"/>
              </w:rPr>
              <w:t>项目合同案例</w:t>
            </w:r>
            <w:r>
              <w:rPr>
                <w:rFonts w:hint="eastAsia" w:ascii="宋体" w:hAnsi="宋体" w:eastAsia="宋体" w:cs="宋体"/>
                <w:sz w:val="24"/>
                <w:highlight w:val="none"/>
              </w:rPr>
              <w:t>，每提供一个有效合同</w:t>
            </w:r>
            <w:r>
              <w:rPr>
                <w:rFonts w:hint="eastAsia" w:ascii="宋体" w:hAnsi="宋体" w:eastAsia="宋体" w:cs="宋体"/>
                <w:sz w:val="24"/>
                <w:highlight w:val="none"/>
                <w:lang w:eastAsia="zh-CN"/>
              </w:rPr>
              <w:t>业绩的</w:t>
            </w:r>
            <w:r>
              <w:rPr>
                <w:rFonts w:hint="eastAsia" w:ascii="宋体" w:hAnsi="宋体" w:eastAsia="宋体" w:cs="宋体"/>
                <w:sz w:val="24"/>
                <w:highlight w:val="none"/>
              </w:rPr>
              <w:t>得</w:t>
            </w:r>
            <w:r>
              <w:rPr>
                <w:rFonts w:hint="eastAsia" w:ascii="宋体" w:hAnsi="宋体" w:eastAsia="宋体" w:cs="宋体"/>
                <w:sz w:val="24"/>
                <w:highlight w:val="none"/>
                <w:lang w:val="en-US" w:eastAsia="zh-CN"/>
              </w:rPr>
              <w:t>0.5</w:t>
            </w:r>
            <w:r>
              <w:rPr>
                <w:rFonts w:hint="eastAsia" w:ascii="宋体" w:hAnsi="宋体" w:eastAsia="宋体" w:cs="宋体"/>
                <w:sz w:val="24"/>
                <w:highlight w:val="none"/>
              </w:rPr>
              <w:t>分，最高得1分。（投标文件中提供合同复印件并加盖投标人公章</w:t>
            </w:r>
            <w:r>
              <w:rPr>
                <w:rFonts w:hint="eastAsia" w:ascii="宋体" w:hAnsi="宋体" w:eastAsia="宋体" w:cs="宋体"/>
                <w:sz w:val="24"/>
                <w:highlight w:val="none"/>
                <w:lang w:eastAsia="zh-CN"/>
              </w:rPr>
              <w:t>，不提供不得分</w:t>
            </w:r>
            <w:r>
              <w:rPr>
                <w:rFonts w:hint="eastAsia" w:ascii="宋体" w:hAnsi="宋体" w:eastAsia="宋体" w:cs="宋体"/>
                <w:sz w:val="24"/>
                <w:highlight w:val="none"/>
              </w:rPr>
              <w:t>）</w:t>
            </w:r>
          </w:p>
        </w:tc>
        <w:tc>
          <w:tcPr>
            <w:tcW w:w="747"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1</w:t>
            </w:r>
          </w:p>
        </w:tc>
        <w:tc>
          <w:tcPr>
            <w:tcW w:w="2685" w:type="dxa"/>
          </w:tcPr>
          <w:p>
            <w:pPr>
              <w:snapToGrid w:val="0"/>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09" w:type="dxa"/>
            <w:vAlign w:val="center"/>
          </w:tcPr>
          <w:p>
            <w:pPr>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31</w:t>
            </w:r>
          </w:p>
        </w:tc>
        <w:tc>
          <w:tcPr>
            <w:tcW w:w="5347" w:type="dxa"/>
          </w:tcPr>
          <w:p>
            <w:pPr>
              <w:snapToGrid w:val="0"/>
              <w:rPr>
                <w:rFonts w:hint="eastAsia" w:ascii="宋体" w:hAnsi="宋体" w:eastAsia="宋体" w:cs="宋体"/>
                <w:sz w:val="24"/>
                <w:highlight w:val="none"/>
              </w:rPr>
            </w:pPr>
            <w:r>
              <w:rPr>
                <w:rFonts w:hint="eastAsia" w:ascii="宋体" w:hAnsi="宋体" w:eastAsia="宋体" w:cs="宋体"/>
                <w:sz w:val="24"/>
                <w:highlight w:val="none"/>
              </w:rPr>
              <w:t>投标人本地化服务网点设在</w:t>
            </w:r>
            <w:r>
              <w:rPr>
                <w:rFonts w:hint="eastAsia" w:ascii="宋体" w:hAnsi="宋体" w:eastAsia="宋体" w:cs="宋体"/>
                <w:sz w:val="24"/>
                <w:highlight w:val="none"/>
                <w:lang w:eastAsia="zh-CN"/>
              </w:rPr>
              <w:t>建德市范围内的得</w:t>
            </w:r>
            <w:r>
              <w:rPr>
                <w:rFonts w:hint="eastAsia" w:ascii="宋体" w:hAnsi="宋体" w:eastAsia="宋体" w:cs="宋体"/>
                <w:sz w:val="24"/>
                <w:highlight w:val="none"/>
                <w:lang w:val="en-US" w:eastAsia="zh-CN"/>
              </w:rPr>
              <w:t>3分，在</w:t>
            </w:r>
            <w:r>
              <w:rPr>
                <w:rFonts w:hint="eastAsia" w:ascii="宋体" w:hAnsi="宋体" w:eastAsia="宋体" w:cs="宋体"/>
                <w:sz w:val="24"/>
                <w:highlight w:val="none"/>
              </w:rPr>
              <w:t>杭州地区范围内</w:t>
            </w:r>
            <w:r>
              <w:rPr>
                <w:rFonts w:hint="eastAsia" w:ascii="宋体" w:hAnsi="宋体" w:eastAsia="宋体" w:cs="宋体"/>
                <w:sz w:val="24"/>
                <w:highlight w:val="none"/>
                <w:lang w:eastAsia="zh-CN"/>
              </w:rPr>
              <w:t>（除建德市外）</w:t>
            </w:r>
            <w:r>
              <w:rPr>
                <w:rFonts w:hint="eastAsia" w:ascii="宋体" w:hAnsi="宋体" w:eastAsia="宋体" w:cs="宋体"/>
                <w:sz w:val="24"/>
                <w:highlight w:val="none"/>
              </w:rPr>
              <w:t>的得</w:t>
            </w:r>
            <w:r>
              <w:rPr>
                <w:rFonts w:hint="eastAsia" w:ascii="宋体" w:hAnsi="宋体" w:eastAsia="宋体" w:cs="宋体"/>
                <w:sz w:val="24"/>
                <w:highlight w:val="none"/>
                <w:lang w:val="en-US" w:eastAsia="zh-CN"/>
              </w:rPr>
              <w:t>1.5</w:t>
            </w:r>
            <w:r>
              <w:rPr>
                <w:rFonts w:hint="eastAsia" w:ascii="宋体" w:hAnsi="宋体" w:eastAsia="宋体" w:cs="宋体"/>
                <w:sz w:val="24"/>
                <w:highlight w:val="none"/>
              </w:rPr>
              <w:t>分,其余不得分</w:t>
            </w:r>
            <w:r>
              <w:rPr>
                <w:rFonts w:hint="eastAsia" w:ascii="宋体" w:hAnsi="宋体" w:eastAsia="宋体" w:cs="宋体"/>
                <w:sz w:val="24"/>
                <w:highlight w:val="none"/>
              </w:rPr>
              <w:t>。(注：投标人若未在以上区域设置</w:t>
            </w:r>
            <w:r>
              <w:rPr>
                <w:rFonts w:hint="eastAsia" w:ascii="宋体" w:hAnsi="宋体" w:eastAsia="宋体" w:cs="宋体"/>
                <w:sz w:val="24"/>
                <w:highlight w:val="none"/>
              </w:rPr>
              <w:t>本地化服务网点</w:t>
            </w:r>
            <w:r>
              <w:rPr>
                <w:rFonts w:hint="eastAsia" w:ascii="宋体" w:hAnsi="宋体" w:eastAsia="宋体" w:cs="宋体"/>
                <w:sz w:val="24"/>
                <w:highlight w:val="none"/>
              </w:rPr>
              <w:t>的，可于投标文件中提供相应的承诺函，要求承诺在</w:t>
            </w:r>
            <w:r>
              <w:rPr>
                <w:rFonts w:hint="eastAsia" w:ascii="宋体" w:hAnsi="宋体" w:eastAsia="宋体" w:cs="宋体"/>
                <w:sz w:val="24"/>
                <w:highlight w:val="none"/>
                <w:lang w:val="en-US" w:eastAsia="zh-CN"/>
              </w:rPr>
              <w:t>发布采购结果公示之日起</w:t>
            </w:r>
            <w:r>
              <w:rPr>
                <w:rFonts w:hint="eastAsia" w:ascii="宋体" w:hAnsi="宋体" w:eastAsia="宋体" w:cs="宋体"/>
                <w:sz w:val="24"/>
                <w:highlight w:val="none"/>
              </w:rPr>
              <w:t>30日历天内设立</w:t>
            </w:r>
            <w:r>
              <w:rPr>
                <w:rFonts w:hint="eastAsia" w:ascii="宋体" w:hAnsi="宋体" w:eastAsia="宋体" w:cs="宋体"/>
                <w:sz w:val="24"/>
                <w:highlight w:val="none"/>
              </w:rPr>
              <w:t>本地化服务网点</w:t>
            </w:r>
            <w:r>
              <w:rPr>
                <w:rFonts w:hint="eastAsia" w:ascii="宋体" w:hAnsi="宋体" w:eastAsia="宋体" w:cs="宋体"/>
                <w:sz w:val="24"/>
                <w:highlight w:val="none"/>
              </w:rPr>
              <w:t>，否则不予认可)（投标文件中提供有效的承诺函或营业执照或房屋租赁合同等证明材料并加盖投标单位公章，未提供不得分）</w:t>
            </w:r>
          </w:p>
        </w:tc>
        <w:tc>
          <w:tcPr>
            <w:tcW w:w="747" w:type="dxa"/>
            <w:vAlign w:val="center"/>
          </w:tcPr>
          <w:p>
            <w:pPr>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3</w:t>
            </w:r>
          </w:p>
        </w:tc>
        <w:tc>
          <w:tcPr>
            <w:tcW w:w="2685" w:type="dxa"/>
          </w:tcPr>
          <w:p>
            <w:pPr>
              <w:snapToGrid w:val="0"/>
              <w:rPr>
                <w:rFonts w:hint="eastAsia" w:ascii="宋体" w:hAnsi="宋体" w:eastAsia="宋体" w:cs="宋体"/>
                <w:sz w:val="24"/>
                <w:highlight w:val="none"/>
              </w:rPr>
            </w:pPr>
          </w:p>
        </w:tc>
      </w:tr>
      <w:bookmarkEnd w:id="394"/>
    </w:tbl>
    <w:p>
      <w:pPr>
        <w:snapToGrid w:val="0"/>
        <w:spacing w:line="360" w:lineRule="auto"/>
        <w:rPr>
          <w:rFonts w:ascii="宋体" w:hAnsi="宋体" w:cs="宋体"/>
          <w:color w:val="auto"/>
          <w:sz w:val="20"/>
          <w:szCs w:val="20"/>
          <w:highlight w:val="none"/>
          <w:shd w:val="clear" w:color="auto" w:fill="FFFFFF"/>
        </w:rPr>
      </w:pPr>
    </w:p>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adjustRightInd/>
        <w:spacing w:line="360" w:lineRule="auto"/>
        <w:rPr>
          <w:rFonts w:hint="eastAsia" w:ascii="宋体" w:hAnsi="宋体" w:cs="宋体"/>
          <w:b/>
          <w:color w:val="auto"/>
          <w:sz w:val="32"/>
          <w:highlight w:val="none"/>
        </w:rPr>
      </w:pPr>
      <w:r>
        <w:rPr>
          <w:rFonts w:hint="eastAsia" w:ascii="宋体" w:hAnsi="宋体" w:cs="宋体"/>
          <w:b/>
          <w:color w:val="auto"/>
          <w:sz w:val="32"/>
          <w:highlight w:val="none"/>
        </w:rPr>
        <w:t>三、评标程序</w:t>
      </w:r>
    </w:p>
    <w:p>
      <w:pPr>
        <w:spacing w:line="360" w:lineRule="auto"/>
        <w:ind w:firstLine="472" w:firstLineChars="196"/>
        <w:rPr>
          <w:rFonts w:ascii="宋体" w:hAnsi="宋体" w:cs="宋体"/>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w:t>
      </w:r>
      <w:r>
        <w:rPr>
          <w:rFonts w:hint="eastAsia" w:ascii="宋体" w:hAnsi="宋体" w:cs="宋体"/>
          <w:kern w:val="0"/>
          <w:sz w:val="24"/>
          <w:highlight w:val="none"/>
        </w:rPr>
        <w:t>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3.2 比较与评价。</w:t>
      </w:r>
      <w:r>
        <w:rPr>
          <w:rFonts w:hint="eastAsia" w:ascii="宋体" w:hAnsi="宋体" w:cs="宋体"/>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3.3汇总商务技术得分。</w:t>
      </w:r>
      <w:r>
        <w:rPr>
          <w:rFonts w:hint="eastAsia" w:ascii="宋体" w:hAnsi="宋体" w:cs="宋体"/>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highlight w:val="none"/>
        </w:rPr>
      </w:pPr>
      <w:r>
        <w:rPr>
          <w:rFonts w:hint="eastAsia" w:ascii="宋体" w:hAnsi="宋体" w:cs="宋体"/>
          <w:b/>
          <w:kern w:val="0"/>
          <w:sz w:val="24"/>
          <w:highlight w:val="none"/>
        </w:rPr>
        <w:t>3.4报价评审。</w:t>
      </w:r>
    </w:p>
    <w:p>
      <w:pPr>
        <w:pStyle w:val="130"/>
        <w:spacing w:before="0"/>
        <w:ind w:firstLine="508" w:firstLineChars="212"/>
        <w:rPr>
          <w:rFonts w:ascii="宋体" w:hAnsi="宋体" w:cs="宋体"/>
          <w:kern w:val="0"/>
          <w:highlight w:val="none"/>
        </w:rPr>
      </w:pPr>
      <w:r>
        <w:rPr>
          <w:rFonts w:hint="eastAsia" w:ascii="宋体" w:hAnsi="宋体" w:cs="宋体"/>
          <w:kern w:val="0"/>
          <w:highlight w:val="none"/>
        </w:rPr>
        <w:t>3.4.1投标文件报价出现前后不一致的，按照下列规定修正：</w:t>
      </w:r>
    </w:p>
    <w:p>
      <w:pPr>
        <w:pStyle w:val="130"/>
        <w:spacing w:before="0"/>
        <w:ind w:firstLine="480"/>
        <w:rPr>
          <w:rFonts w:ascii="宋体" w:hAnsi="宋体" w:cs="宋体"/>
          <w:kern w:val="0"/>
          <w:szCs w:val="24"/>
          <w:highlight w:val="none"/>
        </w:rPr>
      </w:pPr>
      <w:r>
        <w:rPr>
          <w:rFonts w:hint="eastAsia" w:ascii="宋体" w:hAnsi="宋体" w:cs="宋体"/>
          <w:kern w:val="0"/>
          <w:szCs w:val="24"/>
          <w:highlight w:val="none"/>
        </w:rPr>
        <w:t>3.4.1.1投标文件中开标一览表(报价表)内容与投标文件中相应内容不一致的，以开标一览表(报价表)为准;</w:t>
      </w:r>
    </w:p>
    <w:p>
      <w:pPr>
        <w:pStyle w:val="130"/>
        <w:spacing w:before="0"/>
        <w:ind w:firstLine="480"/>
        <w:rPr>
          <w:rFonts w:ascii="宋体" w:hAnsi="宋体" w:cs="宋体"/>
          <w:kern w:val="0"/>
          <w:szCs w:val="24"/>
          <w:highlight w:val="none"/>
        </w:rPr>
      </w:pPr>
      <w:r>
        <w:rPr>
          <w:rFonts w:hint="eastAsia" w:ascii="宋体" w:hAnsi="宋体" w:cs="宋体"/>
          <w:kern w:val="0"/>
          <w:szCs w:val="24"/>
          <w:highlight w:val="none"/>
        </w:rPr>
        <w:t>3.4.1.2大写金额和小写金额不一致的，以大写金额为准;</w:t>
      </w:r>
    </w:p>
    <w:p>
      <w:pPr>
        <w:pStyle w:val="130"/>
        <w:spacing w:before="0"/>
        <w:ind w:firstLine="480"/>
        <w:rPr>
          <w:rFonts w:ascii="宋体" w:hAnsi="宋体" w:cs="宋体"/>
          <w:kern w:val="0"/>
          <w:szCs w:val="24"/>
          <w:highlight w:val="none"/>
        </w:rPr>
      </w:pPr>
      <w:r>
        <w:rPr>
          <w:rFonts w:hint="eastAsia" w:ascii="宋体" w:hAnsi="宋体" w:cs="宋体"/>
          <w:kern w:val="0"/>
          <w:szCs w:val="24"/>
          <w:highlight w:val="none"/>
        </w:rPr>
        <w:t>3.4.1.3单价金额小数点或者百分比有明显错位的，以开标一览表的总价为准，并修改单价;</w:t>
      </w:r>
    </w:p>
    <w:p>
      <w:pPr>
        <w:pStyle w:val="130"/>
        <w:spacing w:before="0"/>
        <w:ind w:firstLine="480"/>
        <w:rPr>
          <w:rFonts w:ascii="宋体" w:hAnsi="宋体" w:cs="宋体"/>
          <w:kern w:val="0"/>
          <w:szCs w:val="24"/>
          <w:highlight w:val="none"/>
        </w:rPr>
      </w:pPr>
      <w:r>
        <w:rPr>
          <w:rFonts w:hint="eastAsia" w:ascii="宋体" w:hAnsi="宋体" w:cs="宋体"/>
          <w:kern w:val="0"/>
          <w:szCs w:val="24"/>
          <w:highlight w:val="none"/>
        </w:rPr>
        <w:t>3.4.1.4总价金额与按单价汇总金额不一致的，以单价金额计算结果为准。</w:t>
      </w:r>
    </w:p>
    <w:p>
      <w:pPr>
        <w:pStyle w:val="130"/>
        <w:spacing w:before="0"/>
        <w:ind w:firstLine="480"/>
        <w:rPr>
          <w:rFonts w:ascii="宋体" w:hAnsi="宋体" w:cs="宋体"/>
          <w:kern w:val="0"/>
          <w:szCs w:val="24"/>
          <w:highlight w:val="none"/>
        </w:rPr>
      </w:pPr>
      <w:r>
        <w:rPr>
          <w:rFonts w:hint="eastAsia" w:ascii="宋体" w:hAnsi="宋体" w:cs="宋体"/>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3.4.3投标报价超过招标文件中规定的预算金额或者最高限价的，投标无效。</w:t>
      </w:r>
    </w:p>
    <w:p>
      <w:pPr>
        <w:pStyle w:val="130"/>
        <w:spacing w:before="0"/>
        <w:ind w:firstLine="480"/>
        <w:rPr>
          <w:rFonts w:ascii="宋体" w:hAnsi="宋体" w:cs="宋体"/>
          <w:kern w:val="0"/>
          <w:szCs w:val="24"/>
          <w:highlight w:val="none"/>
        </w:rPr>
      </w:pPr>
      <w:r>
        <w:rPr>
          <w:rFonts w:hint="eastAsia" w:ascii="宋体" w:hAnsi="宋体" w:cs="宋体"/>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宋体" w:hAnsi="宋体" w:cs="宋体"/>
          <w:kern w:val="0"/>
          <w:szCs w:val="24"/>
          <w:highlight w:val="none"/>
        </w:rPr>
      </w:pPr>
      <w:r>
        <w:rPr>
          <w:rFonts w:hint="eastAsia" w:ascii="宋体" w:hAnsi="宋体" w:cs="宋体"/>
          <w:kern w:val="0"/>
          <w:szCs w:val="24"/>
          <w:highlight w:val="none"/>
        </w:rPr>
        <w:t>3.4.5对于未预留份额专门面向中小企业的政府采购货物或服务项目，以及预留份额政府采购货物或服务项目中的非预留部分标项，对小型和微型企业的投标报价给予</w:t>
      </w:r>
      <w:r>
        <w:rPr>
          <w:rFonts w:hint="eastAsia" w:ascii="宋体" w:hAnsi="宋体" w:cs="宋体"/>
          <w:kern w:val="0"/>
          <w:szCs w:val="24"/>
          <w:highlight w:val="none"/>
          <w:lang w:val="en-US" w:eastAsia="zh-CN"/>
        </w:rPr>
        <w:t>2</w:t>
      </w:r>
      <w:r>
        <w:rPr>
          <w:rFonts w:hint="eastAsia" w:ascii="宋体" w:hAnsi="宋体" w:cs="宋体"/>
          <w:kern w:val="0"/>
          <w:szCs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cs="宋体"/>
          <w:kern w:val="0"/>
          <w:szCs w:val="24"/>
          <w:highlight w:val="none"/>
          <w:lang w:val="en-US" w:eastAsia="zh-CN"/>
        </w:rPr>
        <w:t>6</w:t>
      </w:r>
      <w:r>
        <w:rPr>
          <w:rFonts w:hint="eastAsia" w:ascii="宋体" w:hAnsi="宋体" w:cs="宋体"/>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highlight w:val="none"/>
        </w:rPr>
      </w:pPr>
      <w:r>
        <w:rPr>
          <w:rFonts w:hint="eastAsia" w:ascii="宋体" w:hAnsi="宋体" w:cs="宋体"/>
          <w:b/>
          <w:kern w:val="0"/>
          <w:sz w:val="24"/>
          <w:highlight w:val="none"/>
        </w:rPr>
        <w:t>3.5排序与推荐。</w:t>
      </w:r>
      <w:r>
        <w:rPr>
          <w:rFonts w:hint="eastAsia" w:ascii="宋体" w:hAnsi="宋体" w:cs="宋体"/>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highlight w:val="none"/>
        </w:rPr>
      </w:pPr>
      <w:r>
        <w:rPr>
          <w:rFonts w:hint="eastAsia" w:ascii="宋体" w:hAnsi="宋体" w:cs="宋体"/>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3.6编写评标报告。</w:t>
      </w:r>
      <w:r>
        <w:rPr>
          <w:rFonts w:hint="eastAsia" w:ascii="宋体" w:hAnsi="宋体" w:cs="宋体"/>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adjustRightInd/>
        <w:spacing w:line="360" w:lineRule="auto"/>
        <w:rPr>
          <w:rFonts w:hint="eastAsia" w:ascii="宋体" w:hAnsi="宋体" w:cs="宋体"/>
          <w:b/>
          <w:color w:val="auto"/>
          <w:sz w:val="32"/>
          <w:highlight w:val="none"/>
        </w:rPr>
      </w:pPr>
      <w:r>
        <w:rPr>
          <w:rFonts w:hint="eastAsia" w:ascii="宋体" w:hAnsi="宋体" w:cs="宋体"/>
          <w:b/>
          <w:color w:val="auto"/>
          <w:sz w:val="32"/>
          <w:highlight w:val="none"/>
        </w:rPr>
        <w:t>四、评标中的其他事项</w:t>
      </w:r>
    </w:p>
    <w:p>
      <w:pPr>
        <w:pStyle w:val="130"/>
        <w:spacing w:before="0"/>
        <w:ind w:firstLine="472" w:firstLineChars="196"/>
        <w:rPr>
          <w:rFonts w:ascii="宋体" w:hAnsi="宋体" w:cs="宋体"/>
          <w:kern w:val="0"/>
          <w:szCs w:val="24"/>
          <w:highlight w:val="none"/>
        </w:rPr>
      </w:pPr>
      <w:r>
        <w:rPr>
          <w:rFonts w:hint="eastAsia" w:ascii="宋体" w:hAnsi="宋体" w:cs="宋体"/>
          <w:b/>
          <w:kern w:val="0"/>
          <w:szCs w:val="24"/>
          <w:highlight w:val="none"/>
        </w:rPr>
        <w:t>4.1投标人澄清、说明或者补正。</w:t>
      </w:r>
      <w:r>
        <w:rPr>
          <w:rFonts w:hint="eastAsia" w:ascii="宋体" w:hAnsi="宋体" w:cs="宋体"/>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
        <w:spacing w:line="360" w:lineRule="auto"/>
        <w:ind w:left="954" w:leftChars="226" w:hanging="479" w:firstLineChars="0"/>
        <w:rPr>
          <w:rFonts w:cs="宋体"/>
          <w:szCs w:val="21"/>
          <w:highlight w:val="none"/>
        </w:rPr>
      </w:pPr>
      <w:r>
        <w:rPr>
          <w:rFonts w:hint="eastAsia" w:cs="宋体"/>
          <w:b/>
          <w:kern w:val="0"/>
          <w:highlight w:val="none"/>
        </w:rPr>
        <w:t>4.2投标无效。</w:t>
      </w:r>
      <w:r>
        <w:rPr>
          <w:rFonts w:hint="eastAsia" w:cs="宋体"/>
          <w:szCs w:val="21"/>
          <w:highlight w:val="none"/>
        </w:rPr>
        <w:t>有下列情况之一的，投标无效：</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4.2.2投标文件未按照招标文件要求签署、盖章的；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4.2.4投标文件含有采购人不能接受的附加条件的；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highlight w:val="none"/>
        </w:rPr>
      </w:pPr>
      <w:r>
        <w:rPr>
          <w:rFonts w:hint="eastAsia" w:ascii="宋体" w:hAnsi="宋体" w:cs="宋体"/>
          <w:kern w:val="0"/>
          <w:sz w:val="24"/>
          <w:highlight w:val="none"/>
        </w:rPr>
        <w:t xml:space="preserve">   4.2.6投标文件出现不是唯一的、有选择性投标报价的;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4.2.7投标报价超过招标文件中规定的预算金额或者最高限价的;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4.2.9投标人对根据修正原则修正后的报价不确认的；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4.2.10投标人提供虚假材料投标的；</w:t>
      </w:r>
    </w:p>
    <w:p>
      <w:pPr>
        <w:spacing w:line="360" w:lineRule="auto"/>
        <w:ind w:firstLine="240" w:firstLineChars="100"/>
        <w:rPr>
          <w:rFonts w:ascii="宋体" w:hAnsi="宋体" w:cs="宋体"/>
          <w:kern w:val="0"/>
          <w:sz w:val="24"/>
          <w:highlight w:val="none"/>
        </w:rPr>
      </w:pPr>
      <w:r>
        <w:rPr>
          <w:rFonts w:hint="eastAsia" w:ascii="宋体" w:hAnsi="宋体" w:cs="宋体"/>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4.2.12投标人仅提交备份投标文件，没有在电子交易平台传输递交投标文件的，投标无效；</w:t>
      </w:r>
    </w:p>
    <w:p>
      <w:pPr>
        <w:pStyle w:val="6"/>
        <w:ind w:left="862" w:leftChars="205"/>
        <w:rPr>
          <w:rFonts w:ascii="宋体" w:hAnsi="宋体" w:eastAsia="宋体" w:cs="宋体"/>
          <w:b w:val="0"/>
          <w:bCs w:val="0"/>
          <w:kern w:val="0"/>
          <w:sz w:val="24"/>
          <w:szCs w:val="24"/>
          <w:highlight w:val="none"/>
          <w:lang w:val="en-US"/>
        </w:rPr>
      </w:pPr>
      <w:r>
        <w:rPr>
          <w:rFonts w:hint="eastAsia" w:ascii="宋体" w:hAnsi="宋体" w:eastAsia="宋体" w:cs="宋体"/>
          <w:b w:val="0"/>
          <w:bCs w:val="0"/>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4.2.14法律、法规、规章（适用本市的）及省级以上规范性文件（适用本市的）规定的其他无效情形。</w:t>
      </w:r>
    </w:p>
    <w:p>
      <w:pPr>
        <w:pStyle w:val="3"/>
        <w:snapToGrid w:val="0"/>
        <w:spacing w:line="360" w:lineRule="auto"/>
        <w:ind w:firstLine="472" w:firstLineChars="196"/>
        <w:rPr>
          <w:rFonts w:cs="宋体"/>
          <w:highlight w:val="none"/>
        </w:rPr>
      </w:pPr>
      <w:r>
        <w:rPr>
          <w:rFonts w:hint="eastAsia" w:cs="宋体"/>
          <w:b/>
          <w:highlight w:val="none"/>
        </w:rPr>
        <w:t>5.废标。</w:t>
      </w:r>
      <w:r>
        <w:rPr>
          <w:rFonts w:hint="eastAsia" w:cs="宋体"/>
          <w:highlight w:val="none"/>
        </w:rPr>
        <w:t>根据《中华人民共和国政府采购法》第三十六条之规定，在采购中，出现下列情形之一的，应予废标：</w:t>
      </w:r>
    </w:p>
    <w:p>
      <w:pPr>
        <w:pStyle w:val="3"/>
        <w:snapToGrid w:val="0"/>
        <w:spacing w:line="360" w:lineRule="auto"/>
        <w:rPr>
          <w:rFonts w:cs="宋体"/>
          <w:highlight w:val="none"/>
        </w:rPr>
      </w:pPr>
      <w:r>
        <w:rPr>
          <w:rFonts w:hint="eastAsia" w:cs="宋体"/>
          <w:highlight w:val="none"/>
        </w:rPr>
        <w:t>5.1符合专业条件的供应商或者对招标文件作实质响应的供应商不足3家的；</w:t>
      </w:r>
    </w:p>
    <w:p>
      <w:pPr>
        <w:pStyle w:val="3"/>
        <w:snapToGrid w:val="0"/>
        <w:spacing w:line="360" w:lineRule="auto"/>
        <w:rPr>
          <w:rFonts w:cs="宋体"/>
          <w:highlight w:val="none"/>
        </w:rPr>
      </w:pPr>
      <w:r>
        <w:rPr>
          <w:rFonts w:hint="eastAsia" w:cs="宋体"/>
          <w:highlight w:val="none"/>
        </w:rPr>
        <w:t>5.2出现影响采购公正的违法、违规行为的；</w:t>
      </w:r>
    </w:p>
    <w:p>
      <w:pPr>
        <w:pStyle w:val="3"/>
        <w:snapToGrid w:val="0"/>
        <w:spacing w:line="360" w:lineRule="auto"/>
        <w:rPr>
          <w:rFonts w:cs="宋体"/>
          <w:highlight w:val="none"/>
        </w:rPr>
      </w:pPr>
      <w:r>
        <w:rPr>
          <w:rFonts w:hint="eastAsia" w:cs="宋体"/>
          <w:highlight w:val="none"/>
        </w:rPr>
        <w:t>5.3投标人的报价均超过了采购预算，采购人不能支付的；</w:t>
      </w:r>
    </w:p>
    <w:p>
      <w:pPr>
        <w:pStyle w:val="3"/>
        <w:snapToGrid w:val="0"/>
        <w:spacing w:line="360" w:lineRule="auto"/>
        <w:rPr>
          <w:rFonts w:cs="宋体"/>
          <w:highlight w:val="none"/>
        </w:rPr>
      </w:pPr>
      <w:r>
        <w:rPr>
          <w:rFonts w:hint="eastAsia" w:cs="宋体"/>
          <w:highlight w:val="none"/>
        </w:rPr>
        <w:t>5.4因重大变故，采购任务取消的。</w:t>
      </w:r>
    </w:p>
    <w:p>
      <w:pPr>
        <w:pStyle w:val="3"/>
        <w:snapToGrid w:val="0"/>
        <w:spacing w:line="360" w:lineRule="auto"/>
        <w:rPr>
          <w:rFonts w:cs="宋体"/>
          <w:highlight w:val="none"/>
        </w:rPr>
      </w:pPr>
      <w:r>
        <w:rPr>
          <w:rFonts w:hint="eastAsia" w:cs="宋体"/>
          <w:highlight w:val="none"/>
        </w:rPr>
        <w:t>废标后，采购机构应当将废标理由通知所有投标人。</w:t>
      </w:r>
    </w:p>
    <w:p>
      <w:pPr>
        <w:pStyle w:val="3"/>
        <w:snapToGrid w:val="0"/>
        <w:spacing w:line="360" w:lineRule="auto"/>
        <w:ind w:firstLine="590" w:firstLineChars="245"/>
        <w:rPr>
          <w:rFonts w:cs="宋体"/>
          <w:highlight w:val="none"/>
        </w:rPr>
      </w:pPr>
      <w:r>
        <w:rPr>
          <w:rFonts w:hint="eastAsia" w:cs="宋体"/>
          <w:b/>
          <w:highlight w:val="none"/>
        </w:rPr>
        <w:t>6.修改招标文件，重新组织采购活动。</w:t>
      </w:r>
      <w:r>
        <w:rPr>
          <w:rFonts w:hint="eastAsia" w:cs="宋体"/>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3"/>
        <w:snapToGrid w:val="0"/>
        <w:spacing w:line="360" w:lineRule="auto"/>
        <w:ind w:firstLine="590" w:firstLineChars="245"/>
        <w:rPr>
          <w:rFonts w:cs="宋体"/>
          <w:highlight w:val="none"/>
        </w:rPr>
      </w:pPr>
      <w:r>
        <w:rPr>
          <w:rFonts w:hint="eastAsia" w:cs="宋体"/>
          <w:b/>
          <w:kern w:val="0"/>
          <w:highlight w:val="none"/>
        </w:rPr>
        <w:t>7.重新开展采购。</w:t>
      </w:r>
      <w:r>
        <w:rPr>
          <w:rFonts w:hint="eastAsia" w:cs="宋体"/>
          <w:highlight w:val="none"/>
        </w:rPr>
        <w:t>有政府采购法第七十一条、第七十二条规定的违法行为之一，影响或者可能影响中标、成交结果的，依照下列规定处理：</w:t>
      </w:r>
    </w:p>
    <w:p>
      <w:pPr>
        <w:pStyle w:val="3"/>
        <w:snapToGrid w:val="0"/>
        <w:spacing w:line="360" w:lineRule="auto"/>
        <w:ind w:firstLine="600" w:firstLineChars="250"/>
        <w:rPr>
          <w:rFonts w:cs="宋体"/>
          <w:highlight w:val="none"/>
        </w:rPr>
      </w:pPr>
      <w:r>
        <w:rPr>
          <w:rFonts w:hint="eastAsia" w:cs="宋体"/>
          <w:highlight w:val="none"/>
        </w:rPr>
        <w:t>7.1未确定中标或者中标人的，终止本次政府采购活动，重新开展政府采购活动。</w:t>
      </w:r>
    </w:p>
    <w:p>
      <w:pPr>
        <w:pStyle w:val="3"/>
        <w:snapToGrid w:val="0"/>
        <w:spacing w:line="360" w:lineRule="auto"/>
        <w:ind w:firstLine="600" w:firstLineChars="250"/>
        <w:rPr>
          <w:rFonts w:cs="宋体"/>
          <w:highlight w:val="none"/>
        </w:rPr>
      </w:pPr>
      <w:r>
        <w:rPr>
          <w:rFonts w:hint="eastAsia" w:cs="宋体"/>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3"/>
        <w:snapToGrid w:val="0"/>
        <w:spacing w:line="360" w:lineRule="auto"/>
        <w:ind w:firstLine="600" w:firstLineChars="250"/>
        <w:rPr>
          <w:rFonts w:cs="宋体"/>
          <w:highlight w:val="none"/>
        </w:rPr>
      </w:pPr>
      <w:r>
        <w:rPr>
          <w:rFonts w:hint="eastAsia" w:cs="宋体"/>
          <w:highlight w:val="none"/>
        </w:rPr>
        <w:t>7.3政府采购合同已签订但尚未履行的，撤销合同，从合格的中标或者成交候选人中另行确定中标或者中标人；没有合格的中标或者成交候选人的，重新开展政府采购活动。</w:t>
      </w:r>
    </w:p>
    <w:p>
      <w:pPr>
        <w:pStyle w:val="3"/>
        <w:snapToGrid w:val="0"/>
        <w:spacing w:line="360" w:lineRule="auto"/>
        <w:rPr>
          <w:rFonts w:cs="宋体"/>
          <w:highlight w:val="none"/>
        </w:rPr>
      </w:pPr>
      <w:r>
        <w:rPr>
          <w:rFonts w:hint="eastAsia" w:cs="宋体"/>
          <w:highlight w:val="none"/>
        </w:rPr>
        <w:t>7.4政府采购合同已经履行，给采购人、供应商造成损失的，由责任人承担赔偿责任。</w:t>
      </w:r>
    </w:p>
    <w:p>
      <w:pPr>
        <w:pStyle w:val="3"/>
        <w:snapToGrid w:val="0"/>
        <w:spacing w:line="360" w:lineRule="auto"/>
        <w:rPr>
          <w:rFonts w:cs="宋体"/>
          <w:highlight w:val="none"/>
        </w:rPr>
      </w:pPr>
      <w:r>
        <w:rPr>
          <w:rFonts w:hint="eastAsia" w:cs="宋体"/>
          <w:highlight w:val="none"/>
        </w:rPr>
        <w:t>7.5政府采购当事人有其他违反政府采购法</w:t>
      </w:r>
      <w:r>
        <w:rPr>
          <w:rFonts w:hint="eastAsia" w:cs="宋体"/>
          <w:kern w:val="0"/>
          <w:highlight w:val="none"/>
        </w:rPr>
        <w:t>或者政府采购法实施条例等法律法规规定</w:t>
      </w:r>
      <w:r>
        <w:rPr>
          <w:rFonts w:hint="eastAsia" w:cs="宋体"/>
          <w:highlight w:val="none"/>
        </w:rPr>
        <w:t>的行为，经改正后仍然影响或者可能影响中标、成交结果或者依法被认定为中标、成交无效的，依照7.1-7.4规定处理。</w:t>
      </w:r>
    </w:p>
    <w:p>
      <w:pPr>
        <w:pStyle w:val="3"/>
        <w:snapToGrid w:val="0"/>
        <w:spacing w:line="360" w:lineRule="auto"/>
        <w:ind w:firstLine="0" w:firstLineChars="0"/>
        <w:rPr>
          <w:rFonts w:cs="宋体"/>
          <w:highlight w:val="none"/>
        </w:rPr>
      </w:pPr>
    </w:p>
    <w:bookmarkEnd w:id="26"/>
    <w:p>
      <w:pPr>
        <w:pStyle w:val="26"/>
        <w:rPr>
          <w:highlight w:val="none"/>
        </w:rPr>
      </w:pPr>
      <w:bookmarkStart w:id="395" w:name="第五部分"/>
      <w:bookmarkStart w:id="396" w:name="_Toc86217003"/>
    </w:p>
    <w:p>
      <w:pPr>
        <w:rPr>
          <w:highlight w:val="none"/>
        </w:rPr>
      </w:pPr>
    </w:p>
    <w:p>
      <w:pPr>
        <w:pStyle w:val="26"/>
        <w:rPr>
          <w:highlight w:val="none"/>
        </w:rPr>
      </w:pPr>
    </w:p>
    <w:p>
      <w:pPr>
        <w:pStyle w:val="27"/>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spacing w:line="360" w:lineRule="auto"/>
        <w:ind w:left="720" w:leftChars="343" w:firstLine="1084" w:firstLineChars="300"/>
        <w:outlineLvl w:val="0"/>
        <w:rPr>
          <w:rFonts w:hint="eastAsia" w:ascii="宋体" w:hAnsi="宋体" w:cs="宋体"/>
          <w:b/>
          <w:sz w:val="36"/>
          <w:szCs w:val="36"/>
          <w:highlight w:val="none"/>
        </w:rPr>
      </w:pPr>
    </w:p>
    <w:p>
      <w:pPr>
        <w:spacing w:line="360" w:lineRule="auto"/>
        <w:ind w:left="720" w:leftChars="343" w:firstLine="1084" w:firstLineChars="300"/>
        <w:outlineLvl w:val="0"/>
        <w:rPr>
          <w:rFonts w:hint="eastAsia" w:ascii="宋体" w:hAnsi="宋体" w:cs="宋体"/>
          <w:b/>
          <w:sz w:val="36"/>
          <w:szCs w:val="36"/>
          <w:highlight w:val="none"/>
        </w:rPr>
      </w:pPr>
    </w:p>
    <w:p>
      <w:pPr>
        <w:spacing w:line="360" w:lineRule="auto"/>
        <w:ind w:left="720" w:leftChars="343" w:firstLine="1084" w:firstLineChars="300"/>
        <w:outlineLvl w:val="0"/>
        <w:rPr>
          <w:rFonts w:hint="eastAsia" w:ascii="宋体" w:hAnsi="宋体" w:cs="宋体"/>
          <w:b/>
          <w:sz w:val="36"/>
          <w:szCs w:val="36"/>
          <w:highlight w:val="none"/>
        </w:rPr>
      </w:pPr>
    </w:p>
    <w:p>
      <w:pPr>
        <w:spacing w:line="360" w:lineRule="auto"/>
        <w:ind w:left="720" w:leftChars="343" w:firstLine="1084" w:firstLineChars="300"/>
        <w:outlineLvl w:val="0"/>
        <w:rPr>
          <w:rFonts w:hint="eastAsia" w:ascii="宋体" w:hAnsi="宋体" w:cs="宋体"/>
          <w:b/>
          <w:sz w:val="36"/>
          <w:szCs w:val="36"/>
          <w:highlight w:val="none"/>
        </w:rPr>
      </w:pPr>
    </w:p>
    <w:p>
      <w:pPr>
        <w:spacing w:line="360" w:lineRule="auto"/>
        <w:ind w:left="720" w:leftChars="343" w:firstLine="1084" w:firstLineChars="300"/>
        <w:outlineLvl w:val="0"/>
        <w:rPr>
          <w:rFonts w:hint="eastAsia" w:ascii="宋体" w:hAnsi="宋体" w:cs="宋体"/>
          <w:b/>
          <w:sz w:val="36"/>
          <w:szCs w:val="36"/>
          <w:highlight w:val="none"/>
        </w:rPr>
      </w:pPr>
    </w:p>
    <w:p>
      <w:pPr>
        <w:spacing w:line="360" w:lineRule="auto"/>
        <w:ind w:left="720" w:leftChars="343" w:firstLine="1084" w:firstLineChars="300"/>
        <w:outlineLvl w:val="0"/>
        <w:rPr>
          <w:rFonts w:hint="eastAsia" w:ascii="宋体" w:hAnsi="宋体" w:cs="宋体"/>
          <w:b/>
          <w:sz w:val="36"/>
          <w:szCs w:val="36"/>
          <w:highlight w:val="none"/>
        </w:rPr>
      </w:pPr>
    </w:p>
    <w:p>
      <w:pPr>
        <w:spacing w:line="360" w:lineRule="auto"/>
        <w:ind w:left="720" w:leftChars="343" w:firstLine="1084" w:firstLineChars="300"/>
        <w:outlineLvl w:val="0"/>
        <w:rPr>
          <w:rFonts w:hint="eastAsia" w:ascii="宋体" w:hAnsi="宋体" w:cs="宋体"/>
          <w:b/>
          <w:sz w:val="36"/>
          <w:szCs w:val="36"/>
          <w:highlight w:val="none"/>
        </w:rPr>
      </w:pPr>
    </w:p>
    <w:p>
      <w:pPr>
        <w:spacing w:line="360" w:lineRule="auto"/>
        <w:ind w:left="720" w:leftChars="343" w:firstLine="1084" w:firstLineChars="300"/>
        <w:outlineLvl w:val="0"/>
        <w:rPr>
          <w:rFonts w:hint="eastAsia" w:ascii="宋体" w:hAnsi="宋体" w:cs="宋体"/>
          <w:b/>
          <w:sz w:val="36"/>
          <w:szCs w:val="36"/>
          <w:highlight w:val="none"/>
        </w:rPr>
      </w:pPr>
    </w:p>
    <w:p>
      <w:pPr>
        <w:spacing w:line="360" w:lineRule="auto"/>
        <w:ind w:left="720" w:leftChars="343" w:firstLine="1084" w:firstLineChars="300"/>
        <w:outlineLvl w:val="0"/>
        <w:rPr>
          <w:rFonts w:hint="eastAsia" w:ascii="宋体" w:hAnsi="宋体" w:cs="宋体"/>
          <w:b/>
          <w:sz w:val="36"/>
          <w:szCs w:val="36"/>
          <w:highlight w:val="none"/>
        </w:rPr>
      </w:pPr>
    </w:p>
    <w:p>
      <w:pPr>
        <w:spacing w:line="360" w:lineRule="auto"/>
        <w:ind w:left="720" w:leftChars="343" w:firstLine="1084" w:firstLineChars="300"/>
        <w:outlineLvl w:val="0"/>
        <w:rPr>
          <w:rFonts w:hint="eastAsia" w:ascii="宋体" w:hAnsi="宋体" w:cs="宋体"/>
          <w:b/>
          <w:sz w:val="36"/>
          <w:szCs w:val="36"/>
          <w:highlight w:val="none"/>
        </w:rPr>
      </w:pPr>
    </w:p>
    <w:p>
      <w:pPr>
        <w:spacing w:line="360" w:lineRule="auto"/>
        <w:ind w:left="720" w:leftChars="343" w:firstLine="1084" w:firstLineChars="300"/>
        <w:outlineLvl w:val="0"/>
        <w:rPr>
          <w:rFonts w:hint="eastAsia" w:ascii="宋体" w:hAnsi="宋体" w:cs="宋体"/>
          <w:b/>
          <w:sz w:val="36"/>
          <w:szCs w:val="36"/>
          <w:highlight w:val="none"/>
        </w:rPr>
      </w:pPr>
    </w:p>
    <w:p>
      <w:pPr>
        <w:spacing w:line="360" w:lineRule="auto"/>
        <w:ind w:left="720" w:leftChars="343" w:firstLine="1084" w:firstLineChars="300"/>
        <w:outlineLvl w:val="0"/>
        <w:rPr>
          <w:rFonts w:ascii="宋体" w:hAnsi="宋体" w:cs="宋体"/>
          <w:b/>
          <w:sz w:val="36"/>
          <w:szCs w:val="36"/>
          <w:highlight w:val="none"/>
        </w:rPr>
      </w:pPr>
      <w:r>
        <w:rPr>
          <w:rFonts w:hint="eastAsia" w:ascii="宋体" w:hAnsi="宋体" w:cs="宋体"/>
          <w:b/>
          <w:sz w:val="36"/>
          <w:szCs w:val="36"/>
          <w:highlight w:val="none"/>
        </w:rPr>
        <w:t>第五部分 拟签订的合同文本</w:t>
      </w:r>
    </w:p>
    <w:p>
      <w:pPr>
        <w:rPr>
          <w:rFonts w:ascii="宋体" w:hAnsi="宋体" w:cs="宋体"/>
          <w:sz w:val="24"/>
          <w:highlight w:val="none"/>
        </w:rPr>
      </w:pPr>
    </w:p>
    <w:p>
      <w:pPr>
        <w:rPr>
          <w:rFonts w:ascii="宋体" w:hAnsi="宋体" w:cs="宋体"/>
          <w:sz w:val="24"/>
          <w:highlight w:val="none"/>
          <w:u w:val="single"/>
        </w:rPr>
      </w:pPr>
      <w:r>
        <w:rPr>
          <w:rFonts w:hint="eastAsia" w:ascii="宋体" w:hAnsi="宋体" w:cs="宋体"/>
          <w:sz w:val="24"/>
          <w:highlight w:val="none"/>
        </w:rPr>
        <w:t>合同编号：</w:t>
      </w:r>
      <w:r>
        <w:rPr>
          <w:rFonts w:hint="eastAsia" w:ascii="宋体" w:hAnsi="宋体" w:cs="宋体"/>
          <w:sz w:val="24"/>
          <w:highlight w:val="none"/>
          <w:u w:val="single"/>
        </w:rPr>
        <w:t xml:space="preserve">           </w:t>
      </w:r>
    </w:p>
    <w:p>
      <w:pPr>
        <w:spacing w:line="480" w:lineRule="auto"/>
        <w:rPr>
          <w:rFonts w:ascii="宋体" w:hAnsi="宋体" w:cs="宋体"/>
          <w:b/>
          <w:sz w:val="24"/>
          <w:highlight w:val="none"/>
        </w:rPr>
      </w:pPr>
    </w:p>
    <w:p>
      <w:pPr>
        <w:spacing w:line="480" w:lineRule="auto"/>
        <w:jc w:val="center"/>
        <w:rPr>
          <w:rFonts w:ascii="宋体" w:hAnsi="宋体" w:cs="宋体"/>
          <w:b/>
          <w:sz w:val="24"/>
          <w:highlight w:val="none"/>
        </w:rPr>
      </w:pPr>
    </w:p>
    <w:p>
      <w:pPr>
        <w:spacing w:line="480" w:lineRule="auto"/>
        <w:jc w:val="center"/>
        <w:rPr>
          <w:rFonts w:ascii="宋体" w:hAnsi="宋体" w:cs="宋体"/>
          <w:b/>
          <w:sz w:val="36"/>
          <w:szCs w:val="36"/>
          <w:highlight w:val="none"/>
        </w:rPr>
      </w:pPr>
      <w:r>
        <w:rPr>
          <w:rFonts w:hint="eastAsia" w:ascii="宋体" w:hAnsi="宋体" w:cs="宋体"/>
          <w:b/>
          <w:sz w:val="36"/>
          <w:szCs w:val="36"/>
          <w:highlight w:val="none"/>
        </w:rPr>
        <w:t>政府采购合同参考范本</w:t>
      </w:r>
    </w:p>
    <w:p>
      <w:pPr>
        <w:spacing w:line="480" w:lineRule="auto"/>
        <w:jc w:val="center"/>
        <w:rPr>
          <w:rFonts w:ascii="宋体" w:hAnsi="宋体" w:cs="宋体"/>
          <w:b/>
          <w:sz w:val="36"/>
          <w:szCs w:val="36"/>
          <w:highlight w:val="none"/>
        </w:rPr>
      </w:pPr>
      <w:r>
        <w:rPr>
          <w:rFonts w:hint="eastAsia" w:ascii="宋体" w:hAnsi="宋体" w:cs="宋体"/>
          <w:b/>
          <w:sz w:val="36"/>
          <w:szCs w:val="36"/>
          <w:highlight w:val="none"/>
        </w:rPr>
        <w:t>（服务类）</w:t>
      </w:r>
    </w:p>
    <w:p>
      <w:pPr>
        <w:pStyle w:val="699"/>
        <w:ind w:left="0" w:leftChars="0" w:firstLine="0" w:firstLineChars="0"/>
        <w:jc w:val="both"/>
        <w:rPr>
          <w:rFonts w:ascii="宋体" w:hAnsi="宋体" w:cs="宋体"/>
          <w:szCs w:val="24"/>
          <w:highlight w:val="none"/>
        </w:rPr>
      </w:pPr>
    </w:p>
    <w:p>
      <w:pPr>
        <w:pStyle w:val="699"/>
        <w:ind w:firstLine="2843" w:firstLineChars="1180"/>
        <w:rPr>
          <w:rFonts w:ascii="宋体" w:hAnsi="宋体" w:cs="宋体"/>
          <w:b/>
          <w:szCs w:val="24"/>
          <w:highlight w:val="none"/>
        </w:rPr>
      </w:pPr>
      <w:r>
        <w:rPr>
          <w:rFonts w:hint="eastAsia" w:ascii="宋体" w:hAnsi="宋体" w:cs="宋体"/>
          <w:b/>
          <w:szCs w:val="24"/>
          <w:highlight w:val="none"/>
        </w:rPr>
        <w:t>第一部分 合同书</w:t>
      </w:r>
    </w:p>
    <w:p>
      <w:pPr>
        <w:pStyle w:val="699"/>
        <w:rPr>
          <w:rFonts w:ascii="宋体" w:hAnsi="宋体" w:cs="宋体"/>
          <w:szCs w:val="24"/>
          <w:highlight w:val="none"/>
        </w:rPr>
      </w:pPr>
    </w:p>
    <w:p>
      <w:pPr>
        <w:spacing w:before="120" w:line="22" w:lineRule="atLeast"/>
        <w:ind w:left="960"/>
        <w:rPr>
          <w:rFonts w:hint="eastAsia" w:ascii="宋体" w:hAnsi="宋体" w:cs="宋体"/>
          <w:sz w:val="24"/>
          <w:highlight w:val="none"/>
        </w:rPr>
      </w:pPr>
    </w:p>
    <w:p>
      <w:pPr>
        <w:spacing w:before="120" w:line="22" w:lineRule="atLeast"/>
        <w:ind w:left="960"/>
        <w:rPr>
          <w:rFonts w:ascii="宋体" w:hAnsi="宋体" w:cs="宋体"/>
          <w:sz w:val="24"/>
          <w:highlight w:val="none"/>
        </w:rPr>
      </w:pPr>
      <w:r>
        <w:rPr>
          <w:rFonts w:hint="eastAsia" w:ascii="宋体" w:hAnsi="宋体" w:cs="宋体"/>
          <w:sz w:val="24"/>
          <w:highlight w:val="none"/>
        </w:rPr>
        <w:t>项目名称：</w:t>
      </w:r>
      <w:r>
        <w:rPr>
          <w:rFonts w:hint="eastAsia" w:ascii="宋体" w:hAnsi="宋体" w:cs="宋体"/>
          <w:sz w:val="24"/>
          <w:highlight w:val="none"/>
          <w:u w:val="single"/>
          <w:lang w:eastAsia="zh-CN"/>
        </w:rPr>
        <w:t>2022-2023年度农村宅基地及房屋登记发证服务采购项目</w:t>
      </w:r>
      <w:r>
        <w:rPr>
          <w:rFonts w:hint="eastAsia" w:ascii="宋体" w:hAnsi="宋体" w:cs="宋体"/>
          <w:sz w:val="24"/>
          <w:highlight w:val="none"/>
          <w:u w:val="single"/>
        </w:rPr>
        <w:t xml:space="preserve">     </w:t>
      </w:r>
    </w:p>
    <w:p>
      <w:pPr>
        <w:pStyle w:val="597"/>
        <w:spacing w:before="120" w:line="22" w:lineRule="atLeast"/>
        <w:rPr>
          <w:rFonts w:ascii="宋体" w:hAnsi="宋体" w:eastAsia="宋体" w:cs="宋体"/>
          <w:szCs w:val="24"/>
          <w:highlight w:val="none"/>
        </w:rPr>
      </w:pPr>
    </w:p>
    <w:p>
      <w:pPr>
        <w:rPr>
          <w:rFonts w:ascii="宋体" w:hAnsi="宋体" w:cs="宋体"/>
          <w:sz w:val="24"/>
          <w:highlight w:val="none"/>
        </w:rPr>
      </w:pPr>
    </w:p>
    <w:p>
      <w:pPr>
        <w:spacing w:before="120" w:line="22" w:lineRule="atLeast"/>
        <w:ind w:left="960"/>
        <w:rPr>
          <w:rFonts w:ascii="宋体" w:hAnsi="宋体" w:cs="宋体"/>
          <w:sz w:val="24"/>
          <w:highlight w:val="none"/>
          <w:u w:val="single"/>
        </w:rPr>
      </w:pPr>
      <w:r>
        <w:rPr>
          <w:rFonts w:hint="eastAsia" w:ascii="宋体" w:hAnsi="宋体" w:cs="宋体"/>
          <w:sz w:val="24"/>
          <w:highlight w:val="none"/>
        </w:rPr>
        <w:t>甲方：</w:t>
      </w: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建德市不动产登记服务中心</w:t>
      </w:r>
      <w:r>
        <w:rPr>
          <w:rFonts w:hint="eastAsia" w:ascii="宋体" w:hAnsi="宋体" w:cs="宋体"/>
          <w:sz w:val="24"/>
          <w:highlight w:val="none"/>
          <w:u w:val="single"/>
        </w:rPr>
        <w:t xml:space="preserve">             </w:t>
      </w:r>
    </w:p>
    <w:p>
      <w:pPr>
        <w:spacing w:before="120" w:line="22" w:lineRule="atLeast"/>
        <w:rPr>
          <w:rFonts w:ascii="宋体" w:hAnsi="宋体" w:cs="宋体"/>
          <w:sz w:val="24"/>
          <w:highlight w:val="none"/>
        </w:rPr>
      </w:pPr>
    </w:p>
    <w:p>
      <w:pPr>
        <w:spacing w:before="120" w:line="22" w:lineRule="atLeast"/>
        <w:ind w:left="960"/>
        <w:rPr>
          <w:rFonts w:ascii="宋体" w:hAnsi="宋体" w:cs="宋体"/>
          <w:sz w:val="24"/>
          <w:highlight w:val="none"/>
          <w:u w:val="single"/>
        </w:rPr>
      </w:pPr>
      <w:r>
        <w:rPr>
          <w:rFonts w:hint="eastAsia" w:ascii="宋体" w:hAnsi="宋体" w:cs="宋体"/>
          <w:sz w:val="24"/>
          <w:highlight w:val="none"/>
        </w:rPr>
        <w:t>乙方：</w:t>
      </w:r>
      <w:r>
        <w:rPr>
          <w:rFonts w:hint="eastAsia" w:ascii="宋体" w:hAnsi="宋体" w:cs="宋体"/>
          <w:sz w:val="24"/>
          <w:highlight w:val="none"/>
          <w:u w:val="single"/>
        </w:rPr>
        <w:t xml:space="preserve">                                       </w:t>
      </w:r>
    </w:p>
    <w:p>
      <w:pPr>
        <w:spacing w:before="120" w:line="22" w:lineRule="atLeast"/>
        <w:rPr>
          <w:rFonts w:ascii="宋体" w:hAnsi="宋体" w:cs="宋体"/>
          <w:sz w:val="24"/>
          <w:highlight w:val="none"/>
        </w:rPr>
      </w:pPr>
    </w:p>
    <w:p>
      <w:pPr>
        <w:spacing w:before="120" w:line="22" w:lineRule="atLeast"/>
        <w:ind w:firstLine="960" w:firstLineChars="400"/>
        <w:rPr>
          <w:rFonts w:ascii="宋体" w:hAnsi="宋体" w:cs="宋体"/>
          <w:sz w:val="24"/>
          <w:highlight w:val="none"/>
          <w:u w:val="single"/>
        </w:rPr>
      </w:pPr>
      <w:r>
        <w:rPr>
          <w:rFonts w:hint="eastAsia" w:ascii="宋体" w:hAnsi="宋体" w:cs="宋体"/>
          <w:sz w:val="24"/>
          <w:highlight w:val="none"/>
        </w:rPr>
        <w:t>签订地：</w:t>
      </w:r>
      <w:r>
        <w:rPr>
          <w:rFonts w:hint="eastAsia" w:ascii="宋体" w:hAnsi="宋体" w:cs="宋体"/>
          <w:sz w:val="24"/>
          <w:highlight w:val="none"/>
          <w:u w:val="single"/>
        </w:rPr>
        <w:t xml:space="preserve">                                     </w:t>
      </w:r>
    </w:p>
    <w:p>
      <w:pPr>
        <w:spacing w:before="120" w:line="22" w:lineRule="atLeast"/>
        <w:rPr>
          <w:rFonts w:ascii="宋体" w:hAnsi="宋体" w:cs="宋体"/>
          <w:sz w:val="24"/>
          <w:highlight w:val="none"/>
        </w:rPr>
      </w:pPr>
    </w:p>
    <w:p>
      <w:pPr>
        <w:spacing w:before="120" w:line="22" w:lineRule="atLeast"/>
        <w:ind w:firstLine="960" w:firstLineChars="400"/>
        <w:rPr>
          <w:rFonts w:ascii="宋体" w:hAnsi="宋体" w:cs="宋体"/>
          <w:sz w:val="24"/>
          <w:highlight w:val="none"/>
          <w:u w:val="single"/>
        </w:rPr>
      </w:pPr>
      <w:r>
        <w:rPr>
          <w:rFonts w:hint="eastAsia" w:ascii="宋体" w:hAnsi="宋体" w:cs="宋体"/>
          <w:sz w:val="24"/>
          <w:highlight w:val="none"/>
        </w:rPr>
        <w:t>签订日期：</w:t>
      </w:r>
      <w:r>
        <w:rPr>
          <w:rFonts w:hint="eastAsia" w:ascii="宋体" w:hAnsi="宋体" w:cs="宋体"/>
          <w:sz w:val="24"/>
          <w:highlight w:val="none"/>
          <w:u w:val="single"/>
        </w:rPr>
        <w:t xml:space="preserve">  2022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widowControl/>
        <w:jc w:val="left"/>
        <w:rPr>
          <w:rFonts w:ascii="宋体" w:hAnsi="宋体" w:cs="宋体"/>
          <w:kern w:val="0"/>
          <w:sz w:val="24"/>
          <w:highlight w:val="none"/>
        </w:rPr>
        <w:sectPr>
          <w:headerReference r:id="rId7" w:type="default"/>
          <w:footerReference r:id="rId8" w:type="default"/>
          <w:pgSz w:w="11907" w:h="16840"/>
          <w:pgMar w:top="1474" w:right="1814" w:bottom="1474" w:left="1814" w:header="851" w:footer="851" w:gutter="0"/>
          <w:cols w:space="720" w:num="1"/>
        </w:sectPr>
      </w:pPr>
    </w:p>
    <w:p>
      <w:pPr>
        <w:spacing w:line="560" w:lineRule="exact"/>
        <w:ind w:firstLine="480" w:firstLineChars="200"/>
        <w:rPr>
          <w:rFonts w:ascii="宋体" w:hAnsi="宋体" w:cs="宋体"/>
          <w:sz w:val="24"/>
          <w:highlight w:val="none"/>
        </w:rPr>
      </w:pPr>
      <w:r>
        <w:rPr>
          <w:rFonts w:hint="eastAsia" w:ascii="宋体" w:hAnsi="宋体" w:cs="宋体"/>
          <w:sz w:val="24"/>
          <w:highlight w:val="none"/>
          <w:u w:val="single"/>
          <w:lang w:val="zh-CN"/>
        </w:rPr>
        <w:t xml:space="preserve"> </w:t>
      </w:r>
      <w:r>
        <w:rPr>
          <w:rFonts w:hint="eastAsia" w:ascii="宋体" w:hAnsi="宋体" w:cs="宋体"/>
          <w:sz w:val="24"/>
          <w:highlight w:val="none"/>
          <w:u w:val="single"/>
        </w:rPr>
        <w:t>2022</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年</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月</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日</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建德市不动产登记服务中心</w:t>
      </w:r>
      <w:r>
        <w:rPr>
          <w:rFonts w:hint="eastAsia" w:ascii="宋体" w:hAnsi="宋体" w:cs="宋体"/>
          <w:sz w:val="24"/>
          <w:highlight w:val="none"/>
          <w:u w:val="single"/>
        </w:rPr>
        <w:t xml:space="preserve">   </w:t>
      </w:r>
      <w:r>
        <w:rPr>
          <w:rFonts w:hint="eastAsia" w:ascii="宋体" w:hAnsi="宋体" w:cs="宋体"/>
          <w:sz w:val="24"/>
          <w:highlight w:val="none"/>
        </w:rPr>
        <w:t>以</w:t>
      </w:r>
      <w:r>
        <w:rPr>
          <w:rFonts w:hint="eastAsia" w:ascii="宋体" w:hAnsi="宋体" w:cs="宋体"/>
          <w:sz w:val="24"/>
          <w:highlight w:val="none"/>
          <w:u w:val="single"/>
        </w:rPr>
        <w:t xml:space="preserve">   公开招标  </w:t>
      </w:r>
      <w:r>
        <w:rPr>
          <w:rFonts w:hint="eastAsia" w:ascii="宋体" w:hAnsi="宋体" w:cs="宋体"/>
          <w:sz w:val="24"/>
          <w:highlight w:val="none"/>
        </w:rPr>
        <w:t>对</w:t>
      </w:r>
      <w:r>
        <w:rPr>
          <w:rFonts w:hint="eastAsia" w:ascii="宋体" w:hAnsi="宋体" w:cs="宋体"/>
          <w:sz w:val="24"/>
          <w:highlight w:val="none"/>
          <w:u w:val="single"/>
        </w:rPr>
        <w:t xml:space="preserve">   （同前页项目名称）   </w:t>
      </w:r>
      <w:r>
        <w:rPr>
          <w:rFonts w:hint="eastAsia" w:ascii="宋体" w:hAnsi="宋体" w:cs="宋体"/>
          <w:sz w:val="24"/>
          <w:highlight w:val="none"/>
        </w:rPr>
        <w:t>项目进行了采购。经</w:t>
      </w:r>
      <w:r>
        <w:rPr>
          <w:rFonts w:hint="eastAsia" w:ascii="宋体" w:hAnsi="宋体" w:cs="宋体"/>
          <w:sz w:val="24"/>
          <w:highlight w:val="none"/>
          <w:u w:val="single"/>
        </w:rPr>
        <w:t xml:space="preserve">   （相关评定主体名称）   </w:t>
      </w:r>
      <w:r>
        <w:rPr>
          <w:rFonts w:hint="eastAsia" w:ascii="宋体" w:hAnsi="宋体" w:cs="宋体"/>
          <w:sz w:val="24"/>
          <w:highlight w:val="none"/>
        </w:rPr>
        <w:t>评定，</w:t>
      </w:r>
      <w:r>
        <w:rPr>
          <w:rFonts w:hint="eastAsia" w:ascii="宋体" w:hAnsi="宋体" w:cs="宋体"/>
          <w:sz w:val="24"/>
          <w:highlight w:val="none"/>
          <w:u w:val="single"/>
        </w:rPr>
        <w:t xml:space="preserve">   （中标供应商名称）</w:t>
      </w:r>
      <w:r>
        <w:rPr>
          <w:rFonts w:hint="eastAsia" w:ascii="宋体" w:hAnsi="宋体" w:cs="宋体"/>
          <w:sz w:val="24"/>
          <w:highlight w:val="none"/>
        </w:rPr>
        <w:t>为该项</w:t>
      </w:r>
      <w:r>
        <w:rPr>
          <w:rFonts w:hint="eastAsia" w:ascii="宋体" w:hAnsi="宋体" w:cs="宋体"/>
          <w:sz w:val="24"/>
          <w:highlight w:val="none"/>
        </w:rPr>
        <w:t>目标项</w:t>
      </w:r>
      <w:r>
        <w:rPr>
          <w:rFonts w:hint="eastAsia" w:ascii="宋体" w:hAnsi="宋体" w:cs="宋体"/>
          <w:sz w:val="24"/>
          <w:highlight w:val="none"/>
          <w:u w:val="single"/>
        </w:rPr>
        <w:t xml:space="preserve">   </w:t>
      </w:r>
      <w:r>
        <w:rPr>
          <w:rFonts w:hint="eastAsia" w:ascii="宋体" w:hAnsi="宋体" w:cs="宋体"/>
          <w:sz w:val="24"/>
          <w:highlight w:val="none"/>
        </w:rPr>
        <w:t>中标供应商。现于中标通知书发出之日起三十日内，按照采购文件确定的事项签订本合同。</w:t>
      </w:r>
    </w:p>
    <w:p>
      <w:pPr>
        <w:spacing w:line="560" w:lineRule="exact"/>
        <w:ind w:firstLine="480" w:firstLineChars="200"/>
        <w:rPr>
          <w:rFonts w:ascii="宋体" w:hAnsi="宋体" w:cs="宋体"/>
          <w:sz w:val="24"/>
          <w:highlight w:val="none"/>
        </w:rPr>
      </w:pPr>
      <w:r>
        <w:rPr>
          <w:rFonts w:hint="eastAsia" w:ascii="宋体" w:hAnsi="宋体" w:cs="宋体"/>
          <w:sz w:val="24"/>
          <w:highlight w:val="none"/>
          <w:lang w:val="zh-CN"/>
        </w:rPr>
        <w:t>根据《中华人民共和国民法典》、《中华</w:t>
      </w:r>
      <w:r>
        <w:rPr>
          <w:rFonts w:hint="eastAsia" w:ascii="宋体" w:hAnsi="宋体" w:cs="宋体"/>
          <w:sz w:val="24"/>
          <w:highlight w:val="none"/>
          <w:lang w:val="zh-CN"/>
        </w:rPr>
        <w:t>人民共和国政府采购法》等相关法律法规之规定，按照平等、自愿、公平、诚实信用和绿色的原则，经</w:t>
      </w: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建德市不动产登记服务中心</w:t>
      </w:r>
      <w:r>
        <w:rPr>
          <w:rFonts w:hint="eastAsia" w:ascii="宋体" w:hAnsi="宋体" w:cs="宋体"/>
          <w:sz w:val="24"/>
          <w:highlight w:val="none"/>
          <w:u w:val="single"/>
        </w:rPr>
        <w:t xml:space="preserve">   </w:t>
      </w:r>
      <w:r>
        <w:rPr>
          <w:rFonts w:hint="eastAsia" w:ascii="宋体" w:hAnsi="宋体" w:cs="宋体"/>
          <w:sz w:val="24"/>
          <w:highlight w:val="none"/>
          <w:lang w:val="zh-CN"/>
        </w:rPr>
        <w:t>(以下简称：甲方)和</w:t>
      </w:r>
      <w:r>
        <w:rPr>
          <w:rFonts w:hint="eastAsia" w:ascii="宋体" w:hAnsi="宋体" w:cs="宋体"/>
          <w:sz w:val="24"/>
          <w:highlight w:val="none"/>
          <w:u w:val="single"/>
        </w:rPr>
        <w:t xml:space="preserve">   （中标供应商名称）   </w:t>
      </w:r>
      <w:r>
        <w:rPr>
          <w:rFonts w:hint="eastAsia" w:ascii="宋体" w:hAnsi="宋体" w:cs="宋体"/>
          <w:sz w:val="24"/>
          <w:highlight w:val="none"/>
          <w:lang w:val="zh-CN"/>
        </w:rPr>
        <w:t>(以下简称：乙方)协商一致，</w:t>
      </w:r>
      <w:r>
        <w:rPr>
          <w:rFonts w:hint="eastAsia" w:ascii="宋体" w:hAnsi="宋体" w:cs="宋体"/>
          <w:color w:val="0000FF"/>
          <w:sz w:val="24"/>
          <w:highlight w:val="none"/>
          <w:lang w:val="zh-CN" w:eastAsia="zh-CN"/>
        </w:rPr>
        <w:t>达成</w:t>
      </w:r>
      <w:r>
        <w:rPr>
          <w:rFonts w:hint="eastAsia" w:ascii="宋体" w:hAnsi="宋体" w:cs="宋体"/>
          <w:sz w:val="24"/>
          <w:highlight w:val="none"/>
          <w:lang w:val="zh-CN"/>
        </w:rPr>
        <w:t>以下合同</w:t>
      </w:r>
      <w:r>
        <w:rPr>
          <w:rFonts w:hint="eastAsia" w:ascii="宋体" w:hAnsi="宋体" w:cs="宋体"/>
          <w:sz w:val="24"/>
          <w:highlight w:val="none"/>
        </w:rPr>
        <w:t>条款，以兹共同遵守、全面履行。</w:t>
      </w:r>
    </w:p>
    <w:p>
      <w:pPr>
        <w:spacing w:line="360" w:lineRule="auto"/>
        <w:ind w:firstLine="482" w:firstLineChars="200"/>
        <w:outlineLvl w:val="0"/>
        <w:rPr>
          <w:rFonts w:ascii="宋体" w:hAnsi="宋体" w:cs="宋体"/>
          <w:b/>
          <w:sz w:val="24"/>
          <w:highlight w:val="none"/>
        </w:rPr>
      </w:pPr>
      <w:bookmarkStart w:id="397" w:name="_Toc2232"/>
      <w:bookmarkStart w:id="398" w:name="_Toc3029"/>
      <w:bookmarkStart w:id="399" w:name="_Toc24059"/>
      <w:r>
        <w:rPr>
          <w:rFonts w:hint="eastAsia" w:ascii="宋体" w:hAnsi="宋体" w:cs="宋体"/>
          <w:b/>
          <w:sz w:val="24"/>
          <w:highlight w:val="none"/>
        </w:rPr>
        <w:t>1.1 合同组成部分</w:t>
      </w:r>
      <w:bookmarkEnd w:id="397"/>
      <w:bookmarkEnd w:id="398"/>
      <w:bookmarkEnd w:id="399"/>
    </w:p>
    <w:p>
      <w:pPr>
        <w:spacing w:line="360" w:lineRule="auto"/>
        <w:ind w:firstLine="480" w:firstLineChars="200"/>
        <w:rPr>
          <w:rFonts w:ascii="宋体" w:hAnsi="宋体" w:cs="宋体"/>
          <w:sz w:val="24"/>
          <w:highlight w:val="none"/>
        </w:rPr>
      </w:pPr>
      <w:r>
        <w:rPr>
          <w:rFonts w:hint="eastAsia" w:ascii="宋体" w:hAnsi="宋体" w:cs="宋体"/>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1.1.1 本合同及其补充合同、变更协议；</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1.1.2 中标通知书；</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1.1.</w:t>
      </w:r>
      <w:r>
        <w:rPr>
          <w:rFonts w:hint="eastAsia" w:ascii="宋体" w:hAnsi="宋体" w:cs="宋体"/>
          <w:sz w:val="24"/>
          <w:highlight w:val="none"/>
        </w:rPr>
        <w:t>3 投标文件（含澄清或者说明文件）；</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1.1.4 招标文件（含澄清或者修改文件）；</w:t>
      </w:r>
    </w:p>
    <w:p>
      <w:pPr>
        <w:spacing w:line="360" w:lineRule="auto"/>
        <w:ind w:firstLine="480" w:firstLineChars="200"/>
        <w:rPr>
          <w:rFonts w:hint="eastAsia" w:ascii="宋体" w:hAnsi="宋体" w:cs="宋体"/>
          <w:color w:val="auto"/>
          <w:sz w:val="24"/>
          <w:highlight w:val="none"/>
        </w:rPr>
      </w:pPr>
      <w:r>
        <w:rPr>
          <w:rFonts w:hint="eastAsia" w:ascii="宋体" w:hAnsi="宋体" w:cs="宋体"/>
          <w:sz w:val="24"/>
          <w:highlight w:val="none"/>
        </w:rPr>
        <w:t>1.1.5 本合同为中小企业预留合同，附件中包含联合体协议或分包意向协议作为采购合同的组</w:t>
      </w:r>
      <w:r>
        <w:rPr>
          <w:rFonts w:hint="eastAsia" w:ascii="宋体" w:hAnsi="宋体" w:cs="宋体"/>
          <w:color w:val="auto"/>
          <w:sz w:val="24"/>
          <w:highlight w:val="none"/>
        </w:rPr>
        <w:t>成部分</w:t>
      </w:r>
      <w:r>
        <w:rPr>
          <w:rFonts w:hint="eastAsia" w:ascii="宋体" w:hAnsi="宋体" w:cs="宋体"/>
          <w:color w:val="auto"/>
          <w:sz w:val="24"/>
          <w:highlight w:val="none"/>
          <w:lang w:eastAsia="zh-CN"/>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 xml:space="preserve">1.1.6 </w:t>
      </w:r>
      <w:r>
        <w:rPr>
          <w:rFonts w:hint="eastAsia" w:ascii="宋体" w:hAnsi="宋体" w:cs="宋体"/>
          <w:color w:val="auto"/>
          <w:sz w:val="24"/>
          <w:highlight w:val="none"/>
        </w:rPr>
        <w:t>其他相关采购文件。</w:t>
      </w:r>
    </w:p>
    <w:p>
      <w:pPr>
        <w:spacing w:line="360" w:lineRule="auto"/>
        <w:ind w:firstLine="482" w:firstLineChars="200"/>
        <w:outlineLvl w:val="0"/>
        <w:rPr>
          <w:rFonts w:ascii="宋体" w:hAnsi="宋体" w:cs="宋体"/>
          <w:b/>
          <w:color w:val="auto"/>
          <w:sz w:val="24"/>
          <w:highlight w:val="none"/>
        </w:rPr>
      </w:pPr>
      <w:bookmarkStart w:id="400" w:name="_Toc24300"/>
      <w:bookmarkStart w:id="401" w:name="_Toc21295"/>
      <w:bookmarkStart w:id="402" w:name="_Toc27126"/>
      <w:r>
        <w:rPr>
          <w:rFonts w:hint="eastAsia" w:ascii="宋体" w:hAnsi="宋体" w:cs="宋体"/>
          <w:b/>
          <w:color w:val="auto"/>
          <w:sz w:val="24"/>
          <w:highlight w:val="none"/>
        </w:rPr>
        <w:t xml:space="preserve">1.2 </w:t>
      </w:r>
      <w:bookmarkEnd w:id="400"/>
      <w:bookmarkEnd w:id="401"/>
      <w:bookmarkEnd w:id="402"/>
      <w:r>
        <w:rPr>
          <w:rFonts w:hint="eastAsia" w:ascii="宋体" w:hAnsi="宋体" w:cs="宋体"/>
          <w:b/>
          <w:color w:val="auto"/>
          <w:sz w:val="24"/>
          <w:highlight w:val="none"/>
        </w:rPr>
        <w:t>服务</w:t>
      </w:r>
      <w:bookmarkStart w:id="403" w:name="_Toc21631"/>
      <w:bookmarkStart w:id="404" w:name="_Toc21551"/>
      <w:bookmarkStart w:id="405" w:name="_Toc23292"/>
      <w:r>
        <w:rPr>
          <w:rFonts w:hint="eastAsia" w:ascii="宋体" w:hAnsi="宋体" w:cs="宋体"/>
          <w:b/>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1.2.1 服务名称：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1.2.2 服务内容：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1.2.3 服务质量：</w:t>
      </w:r>
      <w:r>
        <w:rPr>
          <w:rFonts w:hint="eastAsia" w:ascii="宋体" w:hAnsi="宋体" w:cs="宋体"/>
          <w:color w:val="auto"/>
          <w:sz w:val="24"/>
          <w:highlight w:val="none"/>
          <w:u w:val="single"/>
        </w:rPr>
        <w:t xml:space="preserve">                                        。</w:t>
      </w:r>
    </w:p>
    <w:p>
      <w:pPr>
        <w:spacing w:line="360" w:lineRule="auto"/>
        <w:ind w:firstLine="482" w:firstLineChars="200"/>
        <w:outlineLvl w:val="0"/>
        <w:rPr>
          <w:rFonts w:hint="eastAsia" w:ascii="宋体" w:hAnsi="宋体" w:eastAsia="宋体" w:cs="宋体"/>
          <w:b/>
          <w:color w:val="auto"/>
          <w:sz w:val="24"/>
          <w:highlight w:val="none"/>
        </w:rPr>
      </w:pPr>
      <w:r>
        <w:rPr>
          <w:rFonts w:hint="eastAsia" w:ascii="宋体" w:hAnsi="宋体" w:cs="宋体"/>
          <w:b/>
          <w:color w:val="auto"/>
          <w:sz w:val="24"/>
          <w:highlight w:val="none"/>
        </w:rPr>
        <w:t>1.3 价款</w:t>
      </w:r>
      <w:bookmarkEnd w:id="403"/>
      <w:bookmarkEnd w:id="404"/>
      <w:bookmarkEnd w:id="405"/>
      <w:r>
        <w:rPr>
          <w:rFonts w:hint="eastAsia" w:ascii="宋体" w:hAnsi="宋体" w:cs="宋体"/>
          <w:b/>
          <w:color w:val="auto"/>
          <w:sz w:val="24"/>
          <w:highlight w:val="none"/>
        </w:rPr>
        <w:t xml:space="preserve"> </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382"/>
        <w:gridCol w:w="1676"/>
        <w:gridCol w:w="842"/>
        <w:gridCol w:w="900"/>
        <w:gridCol w:w="855"/>
        <w:gridCol w:w="1097"/>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18" w:type="dxa"/>
            <w:vAlign w:val="center"/>
          </w:tcPr>
          <w:p>
            <w:pPr>
              <w:widowControl/>
              <w:tabs>
                <w:tab w:val="left" w:pos="360"/>
              </w:tabs>
              <w:jc w:val="center"/>
              <w:rPr>
                <w:rFonts w:hint="eastAsia" w:ascii="宋体" w:hAnsi="宋体" w:eastAsia="宋体" w:cs="宋体"/>
                <w:color w:val="auto"/>
                <w:sz w:val="24"/>
                <w:highlight w:val="none"/>
              </w:rPr>
            </w:pPr>
            <w:bookmarkStart w:id="406" w:name="_Toc10340"/>
            <w:bookmarkStart w:id="407" w:name="_Toc22618"/>
            <w:bookmarkStart w:id="408" w:name="_Toc1814"/>
            <w:r>
              <w:rPr>
                <w:rFonts w:hint="eastAsia" w:ascii="宋体" w:hAnsi="宋体" w:eastAsia="宋体" w:cs="宋体"/>
                <w:color w:val="auto"/>
                <w:sz w:val="24"/>
                <w:highlight w:val="none"/>
              </w:rPr>
              <w:t>序号</w:t>
            </w:r>
          </w:p>
        </w:tc>
        <w:tc>
          <w:tcPr>
            <w:tcW w:w="2382" w:type="dxa"/>
            <w:vAlign w:val="center"/>
          </w:tcPr>
          <w:p>
            <w:pPr>
              <w:widowControl/>
              <w:tabs>
                <w:tab w:val="left" w:pos="360"/>
              </w:tabs>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采购内容</w:t>
            </w:r>
          </w:p>
        </w:tc>
        <w:tc>
          <w:tcPr>
            <w:tcW w:w="1676" w:type="dxa"/>
            <w:vAlign w:val="center"/>
          </w:tcPr>
          <w:p>
            <w:pPr>
              <w:widowControl/>
              <w:tabs>
                <w:tab w:val="left" w:pos="360"/>
              </w:tabs>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主要服务技术要求</w:t>
            </w:r>
          </w:p>
        </w:tc>
        <w:tc>
          <w:tcPr>
            <w:tcW w:w="842" w:type="dxa"/>
            <w:vAlign w:val="center"/>
          </w:tcPr>
          <w:p>
            <w:pPr>
              <w:widowControl/>
              <w:tabs>
                <w:tab w:val="left" w:pos="360"/>
              </w:tabs>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单位</w:t>
            </w:r>
          </w:p>
        </w:tc>
        <w:tc>
          <w:tcPr>
            <w:tcW w:w="900" w:type="dxa"/>
            <w:vAlign w:val="center"/>
          </w:tcPr>
          <w:p>
            <w:pPr>
              <w:widowControl/>
              <w:tabs>
                <w:tab w:val="left" w:pos="360"/>
              </w:tabs>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数量</w:t>
            </w:r>
          </w:p>
        </w:tc>
        <w:tc>
          <w:tcPr>
            <w:tcW w:w="855" w:type="dxa"/>
            <w:vAlign w:val="center"/>
          </w:tcPr>
          <w:p>
            <w:pPr>
              <w:widowControl/>
              <w:tabs>
                <w:tab w:val="left" w:pos="360"/>
              </w:tabs>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单价（元）</w:t>
            </w:r>
          </w:p>
        </w:tc>
        <w:tc>
          <w:tcPr>
            <w:tcW w:w="1097" w:type="dxa"/>
            <w:vAlign w:val="center"/>
          </w:tcPr>
          <w:p>
            <w:pPr>
              <w:widowControl/>
              <w:tabs>
                <w:tab w:val="left" w:pos="360"/>
              </w:tabs>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总价</w:t>
            </w:r>
          </w:p>
          <w:p>
            <w:pPr>
              <w:widowControl/>
              <w:tabs>
                <w:tab w:val="left" w:pos="360"/>
              </w:tabs>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（元）</w:t>
            </w:r>
          </w:p>
        </w:tc>
        <w:tc>
          <w:tcPr>
            <w:tcW w:w="540" w:type="dxa"/>
            <w:vAlign w:val="center"/>
          </w:tcPr>
          <w:p>
            <w:pPr>
              <w:widowControl/>
              <w:tabs>
                <w:tab w:val="left" w:pos="360"/>
              </w:tabs>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818" w:type="dxa"/>
            <w:vAlign w:val="center"/>
          </w:tcPr>
          <w:p>
            <w:pPr>
              <w:widowControl/>
              <w:tabs>
                <w:tab w:val="left" w:pos="360"/>
              </w:tabs>
              <w:jc w:val="center"/>
              <w:rPr>
                <w:rFonts w:hint="eastAsia" w:ascii="宋体" w:hAnsi="宋体" w:eastAsia="宋体" w:cs="宋体"/>
                <w:color w:val="auto"/>
                <w:sz w:val="24"/>
                <w:highlight w:val="none"/>
              </w:rPr>
            </w:pPr>
          </w:p>
        </w:tc>
        <w:tc>
          <w:tcPr>
            <w:tcW w:w="2382" w:type="dxa"/>
            <w:vAlign w:val="center"/>
          </w:tcPr>
          <w:p>
            <w:pPr>
              <w:widowControl/>
              <w:tabs>
                <w:tab w:val="left" w:pos="360"/>
              </w:tabs>
              <w:jc w:val="center"/>
              <w:rPr>
                <w:rFonts w:hint="eastAsia" w:ascii="宋体" w:hAnsi="宋体" w:eastAsia="宋体" w:cs="宋体"/>
                <w:color w:val="auto"/>
                <w:sz w:val="24"/>
                <w:highlight w:val="none"/>
              </w:rPr>
            </w:pPr>
          </w:p>
        </w:tc>
        <w:tc>
          <w:tcPr>
            <w:tcW w:w="1676" w:type="dxa"/>
            <w:vAlign w:val="center"/>
          </w:tcPr>
          <w:p>
            <w:pPr>
              <w:widowControl/>
              <w:tabs>
                <w:tab w:val="left" w:pos="360"/>
              </w:tabs>
              <w:jc w:val="center"/>
              <w:rPr>
                <w:rFonts w:hint="eastAsia" w:ascii="宋体" w:hAnsi="宋体" w:eastAsia="宋体" w:cs="宋体"/>
                <w:color w:val="auto"/>
                <w:sz w:val="24"/>
                <w:highlight w:val="none"/>
              </w:rPr>
            </w:pPr>
          </w:p>
        </w:tc>
        <w:tc>
          <w:tcPr>
            <w:tcW w:w="842" w:type="dxa"/>
            <w:vAlign w:val="center"/>
          </w:tcPr>
          <w:p>
            <w:pPr>
              <w:widowControl/>
              <w:tabs>
                <w:tab w:val="left" w:pos="360"/>
              </w:tabs>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tc>
        <w:tc>
          <w:tcPr>
            <w:tcW w:w="900" w:type="dxa"/>
            <w:vAlign w:val="center"/>
          </w:tcPr>
          <w:p>
            <w:pPr>
              <w:widowControl/>
              <w:tabs>
                <w:tab w:val="left" w:pos="360"/>
              </w:tabs>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tc>
        <w:tc>
          <w:tcPr>
            <w:tcW w:w="855" w:type="dxa"/>
            <w:vAlign w:val="center"/>
          </w:tcPr>
          <w:p>
            <w:pPr>
              <w:widowControl/>
              <w:tabs>
                <w:tab w:val="left" w:pos="360"/>
              </w:tabs>
              <w:jc w:val="center"/>
              <w:rPr>
                <w:rFonts w:hint="eastAsia" w:ascii="宋体" w:hAnsi="宋体" w:eastAsia="宋体" w:cs="宋体"/>
                <w:color w:val="auto"/>
                <w:sz w:val="24"/>
                <w:highlight w:val="none"/>
              </w:rPr>
            </w:pPr>
          </w:p>
        </w:tc>
        <w:tc>
          <w:tcPr>
            <w:tcW w:w="1097" w:type="dxa"/>
            <w:vAlign w:val="center"/>
          </w:tcPr>
          <w:p>
            <w:pPr>
              <w:widowControl/>
              <w:tabs>
                <w:tab w:val="left" w:pos="360"/>
              </w:tabs>
              <w:jc w:val="center"/>
              <w:rPr>
                <w:rFonts w:hint="eastAsia" w:ascii="宋体" w:hAnsi="宋体" w:eastAsia="宋体" w:cs="宋体"/>
                <w:color w:val="auto"/>
                <w:sz w:val="24"/>
                <w:highlight w:val="none"/>
              </w:rPr>
            </w:pPr>
          </w:p>
        </w:tc>
        <w:tc>
          <w:tcPr>
            <w:tcW w:w="540" w:type="dxa"/>
            <w:vAlign w:val="center"/>
          </w:tcPr>
          <w:p>
            <w:pPr>
              <w:widowControl/>
              <w:tabs>
                <w:tab w:val="left" w:pos="360"/>
              </w:tabs>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818" w:type="dxa"/>
            <w:vAlign w:val="center"/>
          </w:tcPr>
          <w:p>
            <w:pPr>
              <w:widowControl/>
              <w:tabs>
                <w:tab w:val="left" w:pos="360"/>
              </w:tabs>
              <w:jc w:val="center"/>
              <w:rPr>
                <w:rFonts w:hint="eastAsia" w:ascii="宋体" w:hAnsi="宋体" w:eastAsia="宋体" w:cs="宋体"/>
                <w:color w:val="auto"/>
                <w:sz w:val="24"/>
                <w:highlight w:val="none"/>
              </w:rPr>
            </w:pPr>
          </w:p>
        </w:tc>
        <w:tc>
          <w:tcPr>
            <w:tcW w:w="2382" w:type="dxa"/>
            <w:vAlign w:val="center"/>
          </w:tcPr>
          <w:p>
            <w:pPr>
              <w:widowControl/>
              <w:tabs>
                <w:tab w:val="left" w:pos="360"/>
              </w:tabs>
              <w:jc w:val="center"/>
              <w:rPr>
                <w:rFonts w:hint="eastAsia" w:ascii="宋体" w:hAnsi="宋体" w:eastAsia="宋体" w:cs="宋体"/>
                <w:color w:val="auto"/>
                <w:sz w:val="24"/>
                <w:highlight w:val="none"/>
              </w:rPr>
            </w:pPr>
          </w:p>
        </w:tc>
        <w:tc>
          <w:tcPr>
            <w:tcW w:w="1676" w:type="dxa"/>
            <w:vAlign w:val="center"/>
          </w:tcPr>
          <w:p>
            <w:pPr>
              <w:widowControl/>
              <w:tabs>
                <w:tab w:val="left" w:pos="360"/>
              </w:tabs>
              <w:jc w:val="center"/>
              <w:rPr>
                <w:rFonts w:hint="eastAsia" w:ascii="宋体" w:hAnsi="宋体" w:eastAsia="宋体" w:cs="宋体"/>
                <w:color w:val="auto"/>
                <w:sz w:val="24"/>
                <w:highlight w:val="none"/>
              </w:rPr>
            </w:pPr>
          </w:p>
        </w:tc>
        <w:tc>
          <w:tcPr>
            <w:tcW w:w="842" w:type="dxa"/>
            <w:vAlign w:val="center"/>
          </w:tcPr>
          <w:p>
            <w:pPr>
              <w:widowControl/>
              <w:tabs>
                <w:tab w:val="left" w:pos="360"/>
              </w:tabs>
              <w:jc w:val="center"/>
              <w:rPr>
                <w:rFonts w:hint="eastAsia" w:ascii="宋体" w:hAnsi="宋体" w:eastAsia="宋体" w:cs="宋体"/>
                <w:color w:val="auto"/>
                <w:sz w:val="24"/>
                <w:highlight w:val="none"/>
              </w:rPr>
            </w:pPr>
          </w:p>
        </w:tc>
        <w:tc>
          <w:tcPr>
            <w:tcW w:w="900" w:type="dxa"/>
            <w:vAlign w:val="center"/>
          </w:tcPr>
          <w:p>
            <w:pPr>
              <w:widowControl/>
              <w:tabs>
                <w:tab w:val="left" w:pos="360"/>
              </w:tabs>
              <w:jc w:val="center"/>
              <w:rPr>
                <w:rFonts w:hint="eastAsia" w:ascii="宋体" w:hAnsi="宋体" w:eastAsia="宋体" w:cs="宋体"/>
                <w:color w:val="auto"/>
                <w:sz w:val="24"/>
                <w:highlight w:val="none"/>
              </w:rPr>
            </w:pPr>
          </w:p>
        </w:tc>
        <w:tc>
          <w:tcPr>
            <w:tcW w:w="855" w:type="dxa"/>
            <w:vAlign w:val="center"/>
          </w:tcPr>
          <w:p>
            <w:pPr>
              <w:widowControl/>
              <w:tabs>
                <w:tab w:val="left" w:pos="360"/>
              </w:tabs>
              <w:jc w:val="center"/>
              <w:rPr>
                <w:rFonts w:hint="eastAsia" w:ascii="宋体" w:hAnsi="宋体" w:eastAsia="宋体" w:cs="宋体"/>
                <w:color w:val="auto"/>
                <w:sz w:val="24"/>
                <w:highlight w:val="none"/>
              </w:rPr>
            </w:pPr>
          </w:p>
        </w:tc>
        <w:tc>
          <w:tcPr>
            <w:tcW w:w="1097" w:type="dxa"/>
            <w:vAlign w:val="center"/>
          </w:tcPr>
          <w:p>
            <w:pPr>
              <w:widowControl/>
              <w:tabs>
                <w:tab w:val="left" w:pos="360"/>
              </w:tabs>
              <w:jc w:val="center"/>
              <w:rPr>
                <w:rFonts w:hint="eastAsia" w:ascii="宋体" w:hAnsi="宋体" w:eastAsia="宋体" w:cs="宋体"/>
                <w:color w:val="auto"/>
                <w:sz w:val="24"/>
                <w:highlight w:val="none"/>
              </w:rPr>
            </w:pPr>
          </w:p>
        </w:tc>
        <w:tc>
          <w:tcPr>
            <w:tcW w:w="540" w:type="dxa"/>
            <w:vAlign w:val="center"/>
          </w:tcPr>
          <w:p>
            <w:pPr>
              <w:widowControl/>
              <w:tabs>
                <w:tab w:val="left" w:pos="360"/>
              </w:tabs>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818" w:type="dxa"/>
            <w:vAlign w:val="center"/>
          </w:tcPr>
          <w:p>
            <w:pPr>
              <w:widowControl/>
              <w:tabs>
                <w:tab w:val="left" w:pos="360"/>
              </w:tabs>
              <w:jc w:val="center"/>
              <w:rPr>
                <w:rFonts w:hint="eastAsia" w:ascii="宋体" w:hAnsi="宋体" w:eastAsia="宋体" w:cs="宋体"/>
                <w:color w:val="auto"/>
                <w:sz w:val="24"/>
                <w:highlight w:val="none"/>
              </w:rPr>
            </w:pPr>
          </w:p>
        </w:tc>
        <w:tc>
          <w:tcPr>
            <w:tcW w:w="2382" w:type="dxa"/>
            <w:vAlign w:val="center"/>
          </w:tcPr>
          <w:p>
            <w:pPr>
              <w:widowControl/>
              <w:tabs>
                <w:tab w:val="left" w:pos="360"/>
              </w:tabs>
              <w:jc w:val="center"/>
              <w:rPr>
                <w:rFonts w:hint="eastAsia" w:ascii="宋体" w:hAnsi="宋体" w:eastAsia="宋体" w:cs="宋体"/>
                <w:color w:val="auto"/>
                <w:sz w:val="24"/>
                <w:highlight w:val="none"/>
              </w:rPr>
            </w:pPr>
          </w:p>
        </w:tc>
        <w:tc>
          <w:tcPr>
            <w:tcW w:w="1676" w:type="dxa"/>
            <w:vAlign w:val="center"/>
          </w:tcPr>
          <w:p>
            <w:pPr>
              <w:widowControl/>
              <w:tabs>
                <w:tab w:val="left" w:pos="360"/>
              </w:tabs>
              <w:jc w:val="center"/>
              <w:rPr>
                <w:rFonts w:hint="eastAsia" w:ascii="宋体" w:hAnsi="宋体" w:eastAsia="宋体" w:cs="宋体"/>
                <w:color w:val="auto"/>
                <w:sz w:val="24"/>
                <w:highlight w:val="none"/>
              </w:rPr>
            </w:pPr>
          </w:p>
        </w:tc>
        <w:tc>
          <w:tcPr>
            <w:tcW w:w="842" w:type="dxa"/>
            <w:vAlign w:val="center"/>
          </w:tcPr>
          <w:p>
            <w:pPr>
              <w:widowControl/>
              <w:tabs>
                <w:tab w:val="left" w:pos="360"/>
              </w:tabs>
              <w:jc w:val="center"/>
              <w:rPr>
                <w:rFonts w:hint="eastAsia" w:ascii="宋体" w:hAnsi="宋体" w:eastAsia="宋体" w:cs="宋体"/>
                <w:color w:val="auto"/>
                <w:sz w:val="24"/>
                <w:highlight w:val="none"/>
              </w:rPr>
            </w:pPr>
          </w:p>
        </w:tc>
        <w:tc>
          <w:tcPr>
            <w:tcW w:w="900" w:type="dxa"/>
            <w:vAlign w:val="center"/>
          </w:tcPr>
          <w:p>
            <w:pPr>
              <w:widowControl/>
              <w:tabs>
                <w:tab w:val="left" w:pos="360"/>
              </w:tabs>
              <w:jc w:val="center"/>
              <w:rPr>
                <w:rFonts w:hint="eastAsia" w:ascii="宋体" w:hAnsi="宋体" w:eastAsia="宋体" w:cs="宋体"/>
                <w:color w:val="auto"/>
                <w:sz w:val="24"/>
                <w:highlight w:val="none"/>
              </w:rPr>
            </w:pPr>
          </w:p>
        </w:tc>
        <w:tc>
          <w:tcPr>
            <w:tcW w:w="855" w:type="dxa"/>
            <w:vAlign w:val="center"/>
          </w:tcPr>
          <w:p>
            <w:pPr>
              <w:widowControl/>
              <w:tabs>
                <w:tab w:val="left" w:pos="360"/>
              </w:tabs>
              <w:jc w:val="center"/>
              <w:rPr>
                <w:rFonts w:hint="eastAsia" w:ascii="宋体" w:hAnsi="宋体" w:eastAsia="宋体" w:cs="宋体"/>
                <w:color w:val="auto"/>
                <w:sz w:val="24"/>
                <w:highlight w:val="none"/>
              </w:rPr>
            </w:pPr>
          </w:p>
        </w:tc>
        <w:tc>
          <w:tcPr>
            <w:tcW w:w="1097" w:type="dxa"/>
            <w:vAlign w:val="center"/>
          </w:tcPr>
          <w:p>
            <w:pPr>
              <w:widowControl/>
              <w:tabs>
                <w:tab w:val="left" w:pos="360"/>
              </w:tabs>
              <w:jc w:val="center"/>
              <w:rPr>
                <w:rFonts w:hint="eastAsia" w:ascii="宋体" w:hAnsi="宋体" w:eastAsia="宋体" w:cs="宋体"/>
                <w:color w:val="auto"/>
                <w:sz w:val="24"/>
                <w:highlight w:val="none"/>
              </w:rPr>
            </w:pPr>
          </w:p>
        </w:tc>
        <w:tc>
          <w:tcPr>
            <w:tcW w:w="540" w:type="dxa"/>
            <w:vAlign w:val="center"/>
          </w:tcPr>
          <w:p>
            <w:pPr>
              <w:widowControl/>
              <w:tabs>
                <w:tab w:val="left" w:pos="360"/>
              </w:tabs>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818" w:type="dxa"/>
            <w:vAlign w:val="center"/>
          </w:tcPr>
          <w:p>
            <w:pPr>
              <w:widowControl/>
              <w:tabs>
                <w:tab w:val="left" w:pos="360"/>
              </w:tabs>
              <w:jc w:val="center"/>
              <w:rPr>
                <w:rFonts w:hint="eastAsia" w:ascii="宋体" w:hAnsi="宋体" w:eastAsia="宋体" w:cs="宋体"/>
                <w:color w:val="auto"/>
                <w:sz w:val="24"/>
                <w:highlight w:val="none"/>
              </w:rPr>
            </w:pPr>
          </w:p>
        </w:tc>
        <w:tc>
          <w:tcPr>
            <w:tcW w:w="2382" w:type="dxa"/>
            <w:vAlign w:val="center"/>
          </w:tcPr>
          <w:p>
            <w:pPr>
              <w:widowControl/>
              <w:tabs>
                <w:tab w:val="left" w:pos="360"/>
              </w:tabs>
              <w:jc w:val="center"/>
              <w:rPr>
                <w:rFonts w:hint="eastAsia" w:ascii="宋体" w:hAnsi="宋体" w:eastAsia="宋体" w:cs="宋体"/>
                <w:color w:val="auto"/>
                <w:sz w:val="24"/>
                <w:highlight w:val="none"/>
              </w:rPr>
            </w:pPr>
          </w:p>
        </w:tc>
        <w:tc>
          <w:tcPr>
            <w:tcW w:w="1676" w:type="dxa"/>
            <w:vAlign w:val="center"/>
          </w:tcPr>
          <w:p>
            <w:pPr>
              <w:widowControl/>
              <w:tabs>
                <w:tab w:val="left" w:pos="360"/>
              </w:tabs>
              <w:jc w:val="center"/>
              <w:rPr>
                <w:rFonts w:hint="eastAsia" w:ascii="宋体" w:hAnsi="宋体" w:eastAsia="宋体" w:cs="宋体"/>
                <w:color w:val="auto"/>
                <w:sz w:val="24"/>
                <w:highlight w:val="none"/>
              </w:rPr>
            </w:pPr>
          </w:p>
        </w:tc>
        <w:tc>
          <w:tcPr>
            <w:tcW w:w="842" w:type="dxa"/>
            <w:vAlign w:val="center"/>
          </w:tcPr>
          <w:p>
            <w:pPr>
              <w:widowControl/>
              <w:tabs>
                <w:tab w:val="left" w:pos="360"/>
              </w:tabs>
              <w:jc w:val="center"/>
              <w:rPr>
                <w:rFonts w:hint="eastAsia" w:ascii="宋体" w:hAnsi="宋体" w:eastAsia="宋体" w:cs="宋体"/>
                <w:color w:val="auto"/>
                <w:sz w:val="24"/>
                <w:highlight w:val="none"/>
              </w:rPr>
            </w:pPr>
          </w:p>
        </w:tc>
        <w:tc>
          <w:tcPr>
            <w:tcW w:w="900" w:type="dxa"/>
            <w:vAlign w:val="center"/>
          </w:tcPr>
          <w:p>
            <w:pPr>
              <w:widowControl/>
              <w:tabs>
                <w:tab w:val="left" w:pos="360"/>
              </w:tabs>
              <w:jc w:val="center"/>
              <w:rPr>
                <w:rFonts w:hint="eastAsia" w:ascii="宋体" w:hAnsi="宋体" w:eastAsia="宋体" w:cs="宋体"/>
                <w:color w:val="auto"/>
                <w:sz w:val="24"/>
                <w:highlight w:val="none"/>
              </w:rPr>
            </w:pPr>
          </w:p>
        </w:tc>
        <w:tc>
          <w:tcPr>
            <w:tcW w:w="855" w:type="dxa"/>
            <w:vAlign w:val="center"/>
          </w:tcPr>
          <w:p>
            <w:pPr>
              <w:widowControl/>
              <w:tabs>
                <w:tab w:val="left" w:pos="360"/>
              </w:tabs>
              <w:jc w:val="center"/>
              <w:rPr>
                <w:rFonts w:hint="eastAsia" w:ascii="宋体" w:hAnsi="宋体" w:eastAsia="宋体" w:cs="宋体"/>
                <w:color w:val="auto"/>
                <w:sz w:val="24"/>
                <w:highlight w:val="none"/>
              </w:rPr>
            </w:pPr>
          </w:p>
        </w:tc>
        <w:tc>
          <w:tcPr>
            <w:tcW w:w="1097" w:type="dxa"/>
            <w:vAlign w:val="center"/>
          </w:tcPr>
          <w:p>
            <w:pPr>
              <w:widowControl/>
              <w:tabs>
                <w:tab w:val="left" w:pos="360"/>
              </w:tabs>
              <w:jc w:val="center"/>
              <w:rPr>
                <w:rFonts w:hint="eastAsia" w:ascii="宋体" w:hAnsi="宋体" w:eastAsia="宋体" w:cs="宋体"/>
                <w:color w:val="auto"/>
                <w:sz w:val="24"/>
                <w:highlight w:val="none"/>
              </w:rPr>
            </w:pPr>
          </w:p>
        </w:tc>
        <w:tc>
          <w:tcPr>
            <w:tcW w:w="540" w:type="dxa"/>
            <w:vAlign w:val="center"/>
          </w:tcPr>
          <w:p>
            <w:pPr>
              <w:widowControl/>
              <w:tabs>
                <w:tab w:val="left" w:pos="360"/>
              </w:tabs>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110" w:type="dxa"/>
            <w:gridSpan w:val="8"/>
            <w:vAlign w:val="center"/>
          </w:tcPr>
          <w:p>
            <w:pPr>
              <w:widowControl/>
              <w:tabs>
                <w:tab w:val="left" w:pos="360"/>
              </w:tabs>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合计：人民币（大写）                   元整</w:t>
            </w:r>
          </w:p>
        </w:tc>
      </w:tr>
    </w:tbl>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注：1.以上金额包括前期资料收集、权籍调查、测绘、入库、技术支持、工具、人员工资、交通、住宿、税金、保险、验收、管理费、辅助工作及售后服务等完成本项目所需的全部费用。</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2.本项目为单价合同，数量按</w:t>
      </w:r>
      <w:r>
        <w:rPr>
          <w:rFonts w:hint="eastAsia" w:ascii="宋体" w:hAnsi="宋体" w:cs="宋体"/>
          <w:b/>
          <w:color w:val="auto"/>
          <w:sz w:val="24"/>
          <w:highlight w:val="none"/>
          <w:lang w:eastAsia="zh-CN"/>
        </w:rPr>
        <w:t>乙方</w:t>
      </w:r>
      <w:r>
        <w:rPr>
          <w:rFonts w:hint="eastAsia" w:ascii="宋体" w:hAnsi="宋体" w:eastAsia="宋体" w:cs="宋体"/>
          <w:b/>
          <w:color w:val="auto"/>
          <w:sz w:val="24"/>
          <w:highlight w:val="none"/>
        </w:rPr>
        <w:t>实际发证数量进行结算，实际结算费用=老项目的结算费用+新项目的结算费用=老项目中标单价*老项目实际发证数量+新项目对应具体服务类别的中标单价*新项目实际发证数量（若新项目中已完成一项或几项具体服务类别的，结算时费用作相应的扣除）</w:t>
      </w:r>
    </w:p>
    <w:p>
      <w:pPr>
        <w:tabs>
          <w:tab w:val="left" w:pos="5759"/>
        </w:tabs>
        <w:spacing w:line="360" w:lineRule="auto"/>
        <w:ind w:firstLine="482" w:firstLineChars="200"/>
        <w:outlineLvl w:val="0"/>
        <w:rPr>
          <w:rFonts w:hint="eastAsia" w:ascii="宋体" w:hAnsi="宋体" w:eastAsia="宋体" w:cs="宋体"/>
          <w:b/>
          <w:color w:val="auto"/>
          <w:sz w:val="24"/>
          <w:highlight w:val="none"/>
          <w:lang w:eastAsia="zh-CN"/>
        </w:rPr>
      </w:pPr>
      <w:r>
        <w:rPr>
          <w:rFonts w:hint="eastAsia" w:ascii="宋体" w:hAnsi="宋体" w:cs="宋体"/>
          <w:b/>
          <w:color w:val="auto"/>
          <w:sz w:val="24"/>
          <w:highlight w:val="none"/>
        </w:rPr>
        <w:t>1.4 付款</w:t>
      </w:r>
      <w:bookmarkEnd w:id="406"/>
      <w:bookmarkEnd w:id="407"/>
      <w:bookmarkEnd w:id="408"/>
      <w:r>
        <w:rPr>
          <w:rFonts w:hint="eastAsia" w:ascii="宋体" w:hAnsi="宋体" w:cs="宋体"/>
          <w:b/>
          <w:color w:val="auto"/>
          <w:sz w:val="24"/>
          <w:highlight w:val="none"/>
        </w:rPr>
        <w:t>方式、时间和条件</w:t>
      </w:r>
      <w:r>
        <w:rPr>
          <w:rFonts w:hint="eastAsia" w:ascii="宋体" w:hAnsi="宋体" w:cs="宋体"/>
          <w:b/>
          <w:color w:val="auto"/>
          <w:sz w:val="24"/>
          <w:highlight w:val="none"/>
          <w:lang w:eastAsia="zh-CN"/>
        </w:rPr>
        <w:tab/>
      </w:r>
    </w:p>
    <w:p>
      <w:pPr>
        <w:pStyle w:val="957"/>
        <w:spacing w:before="0" w:beforeAutospacing="0" w:after="0" w:afterAutospacing="0" w:line="360" w:lineRule="auto"/>
        <w:ind w:firstLine="480"/>
        <w:rPr>
          <w:color w:val="auto"/>
          <w:highlight w:val="none"/>
        </w:rPr>
      </w:pPr>
      <w:r>
        <w:rPr>
          <w:rFonts w:hint="eastAsia"/>
          <w:color w:val="auto"/>
          <w:highlight w:val="none"/>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1.4.2甲方在政府采购合同中约定预付款，预付款比例为合同金额的</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0％；项目分年安排预算的，每年预付款比例为项目年度计划支付资金额的</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0％。采购项目实施以人工投入为主的，可适当降低预付款比例，但不低于20%。甲方可以根据项目特点、乙方信用等实际情况提高预付款比例，最高预付比例可以达到70%。乙方可登录政采云前台大厅选择金融服务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1.4.3甲方迟延支付乙方款项的，向乙方支付逾期利息。双方可以在合同专用条款</w:t>
      </w:r>
      <w:r>
        <w:rPr>
          <w:rFonts w:hint="eastAsia" w:ascii="宋体" w:hAnsi="宋体" w:cs="宋体"/>
          <w:color w:val="auto"/>
          <w:sz w:val="24"/>
          <w:highlight w:val="none"/>
        </w:rPr>
        <w:t>中约定逾期利率，约定利率不得低于合同订立时1年期贷款市场报价利率；未作约定的，按照</w:t>
      </w:r>
      <w:r>
        <w:rPr>
          <w:rFonts w:hint="eastAsia" w:ascii="宋体" w:hAnsi="宋体" w:cs="宋体"/>
          <w:color w:val="auto"/>
          <w:sz w:val="24"/>
          <w:highlight w:val="none"/>
          <w:lang w:eastAsia="zh-CN"/>
        </w:rPr>
        <w:t>应付款项的</w:t>
      </w:r>
      <w:r>
        <w:rPr>
          <w:rFonts w:hint="eastAsia" w:ascii="宋体" w:hAnsi="宋体" w:cs="宋体"/>
          <w:color w:val="auto"/>
          <w:sz w:val="24"/>
          <w:highlight w:val="none"/>
        </w:rPr>
        <w:t>每日利率万分之五支付逾期利息。</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1.4.4资金支付的方式、时间和条件详见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09" w:name="_Toc3625"/>
      <w:bookmarkStart w:id="410" w:name="_Toc11108"/>
      <w:bookmarkStart w:id="411" w:name="_Toc4760"/>
      <w:bookmarkStart w:id="412" w:name="_Toc8772"/>
      <w:bookmarkStart w:id="413" w:name="_Toc31421"/>
      <w:r>
        <w:rPr>
          <w:rFonts w:hint="eastAsia" w:ascii="宋体" w:hAnsi="宋体" w:cs="宋体"/>
          <w:b/>
          <w:color w:val="auto"/>
          <w:sz w:val="24"/>
          <w:highlight w:val="none"/>
        </w:rPr>
        <w:t>1.5 服务期限、地点和方式</w:t>
      </w:r>
      <w:bookmarkEnd w:id="409"/>
      <w:bookmarkEnd w:id="410"/>
      <w:bookmarkEnd w:id="411"/>
      <w:bookmarkEnd w:id="412"/>
      <w:bookmarkEnd w:id="413"/>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1.5.1 服务期限：</w:t>
      </w:r>
      <w:r>
        <w:rPr>
          <w:rFonts w:hint="eastAsia" w:ascii="宋体" w:hAnsi="宋体" w:cs="宋体"/>
          <w:b/>
          <w:i/>
          <w:color w:val="auto"/>
          <w:sz w:val="24"/>
          <w:highlight w:val="none"/>
          <w:u w:val="single"/>
        </w:rPr>
        <w:t>合同专用条款；</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1.5.2 服务地点：</w:t>
      </w:r>
      <w:r>
        <w:rPr>
          <w:rFonts w:hint="eastAsia" w:ascii="宋体" w:hAnsi="宋体" w:cs="宋体"/>
          <w:b/>
          <w:i/>
          <w:color w:val="auto"/>
          <w:sz w:val="24"/>
          <w:highlight w:val="none"/>
          <w:u w:val="single"/>
        </w:rPr>
        <w:t>合同专用条款；</w:t>
      </w:r>
    </w:p>
    <w:p>
      <w:pPr>
        <w:spacing w:line="560" w:lineRule="exact"/>
        <w:ind w:firstLine="480" w:firstLineChars="200"/>
        <w:rPr>
          <w:rFonts w:ascii="宋体" w:hAnsi="宋体" w:cs="宋体"/>
          <w:color w:val="auto"/>
          <w:highlight w:val="none"/>
        </w:rPr>
      </w:pPr>
      <w:r>
        <w:rPr>
          <w:rFonts w:hint="eastAsia" w:ascii="宋体" w:hAnsi="宋体" w:cs="宋体"/>
          <w:color w:val="auto"/>
          <w:sz w:val="24"/>
          <w:highlight w:val="none"/>
        </w:rPr>
        <w:t>1.5.3 服务方式：</w:t>
      </w:r>
      <w:r>
        <w:rPr>
          <w:rFonts w:hint="eastAsia" w:ascii="宋体" w:hAnsi="宋体" w:cs="宋体"/>
          <w:b/>
          <w:i/>
          <w:color w:val="auto"/>
          <w:sz w:val="24"/>
          <w:highlight w:val="none"/>
          <w:u w:val="single"/>
        </w:rPr>
        <w:t>合同专用条款。</w:t>
      </w:r>
    </w:p>
    <w:p>
      <w:pPr>
        <w:spacing w:line="560" w:lineRule="exact"/>
        <w:ind w:firstLine="482" w:firstLineChars="200"/>
        <w:outlineLvl w:val="0"/>
        <w:rPr>
          <w:rFonts w:ascii="宋体" w:hAnsi="宋体" w:cs="宋体"/>
          <w:b/>
          <w:color w:val="auto"/>
          <w:sz w:val="24"/>
          <w:highlight w:val="none"/>
        </w:rPr>
      </w:pPr>
      <w:bookmarkStart w:id="414" w:name="_Toc21423"/>
      <w:bookmarkStart w:id="415" w:name="_Toc19554"/>
      <w:bookmarkStart w:id="416" w:name="_Toc27250"/>
      <w:r>
        <w:rPr>
          <w:rFonts w:hint="eastAsia" w:ascii="宋体" w:hAnsi="宋体" w:cs="宋体"/>
          <w:b/>
          <w:color w:val="auto"/>
          <w:sz w:val="24"/>
          <w:highlight w:val="none"/>
        </w:rPr>
        <w:t>1.6 违约责任</w:t>
      </w:r>
      <w:bookmarkEnd w:id="414"/>
      <w:bookmarkEnd w:id="415"/>
      <w:bookmarkEnd w:id="416"/>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1.6.1 除不可抗力外，如果乙方没有按照本合同约定的期限、地点和方式履行，</w:t>
      </w:r>
      <w:r>
        <w:rPr>
          <w:rFonts w:hint="eastAsia" w:ascii="宋体" w:hAnsi="宋体" w:cs="宋体"/>
          <w:color w:val="auto"/>
          <w:sz w:val="24"/>
          <w:highlight w:val="none"/>
          <w:lang w:eastAsia="zh-CN"/>
        </w:rPr>
        <w:t>则</w:t>
      </w:r>
      <w:r>
        <w:rPr>
          <w:rFonts w:hint="eastAsia" w:ascii="宋体" w:hAnsi="宋体" w:cs="宋体"/>
          <w:color w:val="auto"/>
          <w:sz w:val="24"/>
          <w:highlight w:val="none"/>
        </w:rPr>
        <w:t>甲方可要求乙方支付违约金，违约金</w:t>
      </w:r>
      <w:r>
        <w:rPr>
          <w:rFonts w:hint="eastAsia" w:ascii="宋体" w:hAnsi="宋体" w:cs="宋体"/>
          <w:color w:val="auto"/>
          <w:sz w:val="24"/>
          <w:highlight w:val="none"/>
          <w:lang w:eastAsia="zh-CN"/>
        </w:rPr>
        <w:t>按应完成</w:t>
      </w:r>
      <w:r>
        <w:rPr>
          <w:rFonts w:hint="eastAsia" w:ascii="宋体" w:hAnsi="宋体" w:cs="宋体"/>
          <w:color w:val="auto"/>
          <w:sz w:val="24"/>
          <w:highlight w:val="none"/>
        </w:rPr>
        <w:t>而未</w:t>
      </w:r>
      <w:r>
        <w:rPr>
          <w:rFonts w:hint="eastAsia" w:ascii="宋体" w:hAnsi="宋体" w:cs="宋体"/>
          <w:color w:val="auto"/>
          <w:sz w:val="24"/>
          <w:highlight w:val="none"/>
          <w:lang w:eastAsia="zh-CN"/>
        </w:rPr>
        <w:t>完成</w:t>
      </w:r>
      <w:r>
        <w:rPr>
          <w:rFonts w:hint="eastAsia" w:ascii="宋体" w:hAnsi="宋体" w:cs="宋体"/>
          <w:color w:val="auto"/>
          <w:sz w:val="24"/>
          <w:highlight w:val="none"/>
        </w:rPr>
        <w:t>服务价格的</w:t>
      </w:r>
      <w:r>
        <w:rPr>
          <w:rFonts w:hint="eastAsia" w:ascii="宋体" w:hAnsi="宋体" w:cs="宋体"/>
          <w:color w:val="auto"/>
          <w:sz w:val="24"/>
          <w:highlight w:val="none"/>
          <w:lang w:eastAsia="zh-CN"/>
        </w:rPr>
        <w:t>日</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%；迟延履行的违约金计算数额达到前述最高限额之日起，甲方有权在要求乙方支付违约金的同时，书面通知乙方解除本合同</w:t>
      </w:r>
      <w:r>
        <w:rPr>
          <w:rFonts w:hint="eastAsia" w:ascii="宋体" w:hAnsi="宋体" w:cs="宋体"/>
          <w:color w:val="auto"/>
          <w:sz w:val="24"/>
          <w:highlight w:val="none"/>
          <w:lang w:eastAsia="zh-CN"/>
        </w:rPr>
        <w:t>，返还已付的预付款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1.6.2 除不可抗力外，如果甲方</w:t>
      </w:r>
      <w:r>
        <w:rPr>
          <w:rFonts w:hint="eastAsia" w:ascii="宋体" w:hAnsi="宋体" w:cs="宋体"/>
          <w:color w:val="auto"/>
          <w:sz w:val="24"/>
          <w:highlight w:val="none"/>
          <w:lang w:eastAsia="zh-CN"/>
        </w:rPr>
        <w:t>未按</w:t>
      </w:r>
      <w:r>
        <w:rPr>
          <w:rFonts w:hint="eastAsia" w:ascii="宋体" w:hAnsi="宋体" w:cs="宋体"/>
          <w:color w:val="auto"/>
          <w:sz w:val="24"/>
          <w:highlight w:val="none"/>
        </w:rPr>
        <w:t>本合同约定的付款方式付款，</w:t>
      </w:r>
      <w:r>
        <w:rPr>
          <w:rFonts w:hint="eastAsia" w:ascii="宋体" w:hAnsi="宋体" w:cs="宋体"/>
          <w:color w:val="auto"/>
          <w:sz w:val="24"/>
          <w:highlight w:val="none"/>
          <w:lang w:eastAsia="zh-CN"/>
        </w:rPr>
        <w:t>则</w:t>
      </w:r>
      <w:r>
        <w:rPr>
          <w:rFonts w:hint="eastAsia" w:ascii="宋体" w:hAnsi="宋体" w:cs="宋体"/>
          <w:color w:val="auto"/>
          <w:sz w:val="24"/>
          <w:highlight w:val="none"/>
        </w:rPr>
        <w:t>乙方可要求甲方支付违约金，违约金按应付而未付款的</w:t>
      </w:r>
      <w:r>
        <w:rPr>
          <w:rFonts w:hint="eastAsia" w:ascii="宋体" w:hAnsi="宋体" w:cs="宋体"/>
          <w:color w:val="auto"/>
          <w:sz w:val="24"/>
          <w:highlight w:val="none"/>
          <w:lang w:eastAsia="zh-CN"/>
        </w:rPr>
        <w:t>日</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ascii="宋体" w:hAnsi="宋体" w:cs="宋体"/>
          <w:color w:val="auto"/>
          <w:highlight w:val="none"/>
        </w:rPr>
      </w:pPr>
      <w:r>
        <w:rPr>
          <w:rFonts w:hint="eastAsia" w:ascii="宋体" w:hAnsi="宋体" w:cs="宋体"/>
          <w:color w:val="auto"/>
          <w:sz w:val="24"/>
          <w:highlight w:val="none"/>
        </w:rPr>
        <w:t>1.6.7违约责任</w:t>
      </w:r>
      <w:r>
        <w:rPr>
          <w:rFonts w:hint="eastAsia" w:ascii="宋体" w:hAnsi="宋体" w:cs="宋体"/>
          <w:color w:val="auto"/>
          <w:sz w:val="24"/>
          <w:highlight w:val="none"/>
          <w:u w:val="single"/>
          <w:lang w:val="en-US" w:eastAsia="zh-CN"/>
        </w:rPr>
        <w:t xml:space="preserve"> </w:t>
      </w:r>
      <w:r>
        <w:rPr>
          <w:rFonts w:hint="eastAsia" w:ascii="宋体" w:hAnsi="宋体" w:cs="宋体"/>
          <w:b/>
          <w:i/>
          <w:color w:val="auto"/>
          <w:sz w:val="24"/>
          <w:highlight w:val="none"/>
          <w:u w:val="single"/>
        </w:rPr>
        <w:t>合同专用条款</w:t>
      </w:r>
      <w:r>
        <w:rPr>
          <w:rFonts w:hint="eastAsia" w:ascii="宋体" w:hAnsi="宋体" w:cs="宋体"/>
          <w:b/>
          <w:i/>
          <w:color w:val="auto"/>
          <w:sz w:val="24"/>
          <w:highlight w:val="none"/>
          <w:u w:val="single"/>
          <w:lang w:val="en-US" w:eastAsia="zh-CN"/>
        </w:rPr>
        <w:t xml:space="preserve"> </w:t>
      </w:r>
      <w:r>
        <w:rPr>
          <w:rFonts w:hint="eastAsia" w:ascii="宋体" w:hAnsi="宋体" w:cs="宋体"/>
          <w:color w:val="auto"/>
          <w:sz w:val="24"/>
          <w:highlight w:val="none"/>
        </w:rPr>
        <w:t>另有约定的，从其约定。</w:t>
      </w:r>
    </w:p>
    <w:p>
      <w:pPr>
        <w:spacing w:line="560" w:lineRule="exact"/>
        <w:ind w:firstLine="482" w:firstLineChars="200"/>
        <w:outlineLvl w:val="0"/>
        <w:rPr>
          <w:rFonts w:ascii="宋体" w:hAnsi="宋体" w:cs="宋体"/>
          <w:b/>
          <w:color w:val="auto"/>
          <w:sz w:val="24"/>
          <w:highlight w:val="none"/>
        </w:rPr>
      </w:pPr>
      <w:bookmarkStart w:id="417" w:name="_Toc28375"/>
      <w:bookmarkStart w:id="418" w:name="_Toc15583"/>
      <w:bookmarkStart w:id="419" w:name="_Toc16021"/>
      <w:r>
        <w:rPr>
          <w:rFonts w:hint="eastAsia" w:ascii="宋体" w:hAnsi="宋体" w:cs="宋体"/>
          <w:b/>
          <w:color w:val="auto"/>
          <w:sz w:val="24"/>
          <w:highlight w:val="none"/>
        </w:rPr>
        <w:t>1.7 合同争议的解决</w:t>
      </w:r>
      <w:bookmarkEnd w:id="417"/>
      <w:bookmarkEnd w:id="418"/>
      <w:bookmarkEnd w:id="419"/>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合同专用条款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1.7.1 将争议提交</w:t>
      </w:r>
      <w:r>
        <w:rPr>
          <w:rFonts w:hint="eastAsia" w:ascii="宋体" w:hAnsi="宋体" w:cs="宋体"/>
          <w:color w:val="auto"/>
          <w:sz w:val="24"/>
          <w:highlight w:val="none"/>
          <w:u w:val="single"/>
          <w:lang w:val="en-US" w:eastAsia="zh-CN"/>
        </w:rPr>
        <w:t xml:space="preserve"> </w:t>
      </w:r>
      <w:r>
        <w:rPr>
          <w:rFonts w:hint="eastAsia" w:ascii="宋体" w:hAnsi="宋体" w:cs="宋体"/>
          <w:b/>
          <w:i/>
          <w:color w:val="auto"/>
          <w:sz w:val="24"/>
          <w:highlight w:val="none"/>
          <w:u w:val="single"/>
        </w:rPr>
        <w:t>合同专用条款</w:t>
      </w:r>
      <w:r>
        <w:rPr>
          <w:rFonts w:hint="eastAsia" w:ascii="宋体" w:hAnsi="宋体" w:cs="宋体"/>
          <w:b/>
          <w:i/>
          <w:color w:val="auto"/>
          <w:sz w:val="24"/>
          <w:highlight w:val="none"/>
          <w:u w:val="single"/>
          <w:lang w:val="en-US" w:eastAsia="zh-CN"/>
        </w:rPr>
        <w:t xml:space="preserve"> </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1.7.2 向</w:t>
      </w:r>
      <w:r>
        <w:rPr>
          <w:rFonts w:hint="eastAsia" w:ascii="宋体" w:hAnsi="宋体" w:cs="宋体"/>
          <w:color w:val="auto"/>
          <w:sz w:val="24"/>
          <w:highlight w:val="none"/>
          <w:u w:val="single"/>
          <w:lang w:val="en-US" w:eastAsia="zh-CN"/>
        </w:rPr>
        <w:t xml:space="preserve"> </w:t>
      </w:r>
      <w:r>
        <w:rPr>
          <w:rFonts w:hint="eastAsia" w:ascii="宋体" w:hAnsi="宋体" w:cs="宋体"/>
          <w:b/>
          <w:i/>
          <w:color w:val="auto"/>
          <w:sz w:val="24"/>
          <w:highlight w:val="none"/>
          <w:u w:val="single"/>
        </w:rPr>
        <w:t>合同专用条款</w:t>
      </w:r>
      <w:r>
        <w:rPr>
          <w:rFonts w:hint="eastAsia" w:ascii="宋体" w:hAnsi="宋体" w:cs="宋体"/>
          <w:b/>
          <w:i/>
          <w:color w:val="auto"/>
          <w:sz w:val="24"/>
          <w:highlight w:val="none"/>
          <w:u w:val="single"/>
          <w:lang w:val="en-US" w:eastAsia="zh-CN"/>
        </w:rPr>
        <w:t xml:space="preserve"> </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bookmarkStart w:id="420" w:name="_Toc15322"/>
      <w:bookmarkStart w:id="421" w:name="_Toc7245"/>
      <w:bookmarkStart w:id="422" w:name="_Toc11173"/>
      <w:r>
        <w:rPr>
          <w:rFonts w:hint="eastAsia" w:ascii="宋体" w:hAnsi="宋体" w:cs="宋体"/>
          <w:b/>
          <w:color w:val="auto"/>
          <w:sz w:val="24"/>
          <w:highlight w:val="none"/>
        </w:rPr>
        <w:t>1.8 合同生效</w:t>
      </w:r>
      <w:bookmarkEnd w:id="420"/>
      <w:bookmarkEnd w:id="421"/>
      <w:bookmarkEnd w:id="422"/>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w:t>
      </w:r>
      <w:r>
        <w:rPr>
          <w:rFonts w:hint="eastAsia" w:ascii="宋体" w:hAnsi="宋体" w:cs="宋体"/>
          <w:color w:val="auto"/>
          <w:sz w:val="24"/>
          <w:highlight w:val="none"/>
          <w:lang w:eastAsia="zh-CN"/>
        </w:rPr>
        <w:t>经</w:t>
      </w:r>
      <w:r>
        <w:rPr>
          <w:rFonts w:hint="eastAsia" w:ascii="宋体" w:hAnsi="宋体" w:cs="宋体"/>
          <w:color w:val="auto"/>
          <w:sz w:val="24"/>
          <w:highlight w:val="none"/>
        </w:rPr>
        <w:t>双方</w:t>
      </w:r>
      <w:r>
        <w:rPr>
          <w:rFonts w:hint="eastAsia" w:ascii="宋体" w:hAnsi="宋体" w:cs="宋体"/>
          <w:color w:val="auto"/>
          <w:sz w:val="24"/>
          <w:highlight w:val="none"/>
          <w:lang w:eastAsia="zh-CN"/>
        </w:rPr>
        <w:t>法定代表人或授权代表签字并加盖公章后</w:t>
      </w:r>
      <w:r>
        <w:rPr>
          <w:rFonts w:hint="eastAsia" w:ascii="宋体" w:hAnsi="宋体" w:cs="宋体"/>
          <w:color w:val="auto"/>
          <w:sz w:val="24"/>
          <w:highlight w:val="none"/>
        </w:rPr>
        <w:t>生效。</w:t>
      </w:r>
    </w:p>
    <w:p>
      <w:pPr>
        <w:spacing w:line="560" w:lineRule="exact"/>
        <w:ind w:firstLine="482" w:firstLineChars="200"/>
        <w:rPr>
          <w:rFonts w:ascii="宋体" w:hAnsi="宋体" w:cs="宋体"/>
          <w:b/>
          <w:sz w:val="24"/>
          <w:highlight w:val="none"/>
        </w:rPr>
      </w:pPr>
    </w:p>
    <w:p>
      <w:pPr>
        <w:autoSpaceDE w:val="0"/>
        <w:autoSpaceDN w:val="0"/>
        <w:spacing w:line="560" w:lineRule="exact"/>
        <w:rPr>
          <w:rFonts w:ascii="宋体" w:hAnsi="宋体" w:cs="宋体"/>
          <w:sz w:val="24"/>
          <w:highlight w:val="none"/>
          <w:lang w:val="zh-CN"/>
        </w:rPr>
      </w:pPr>
    </w:p>
    <w:p>
      <w:pPr>
        <w:autoSpaceDE w:val="0"/>
        <w:autoSpaceDN w:val="0"/>
        <w:spacing w:line="560" w:lineRule="exact"/>
        <w:rPr>
          <w:rFonts w:ascii="宋体" w:hAnsi="宋体" w:cs="宋体"/>
          <w:sz w:val="24"/>
          <w:highlight w:val="none"/>
          <w:lang w:val="zh-CN"/>
        </w:rPr>
      </w:pPr>
      <w:r>
        <w:rPr>
          <w:rFonts w:hint="eastAsia" w:ascii="宋体" w:hAnsi="宋体" w:cs="宋体"/>
          <w:b/>
          <w:sz w:val="24"/>
          <w:highlight w:val="none"/>
          <w:lang w:val="zh-CN"/>
        </w:rPr>
        <w:t>甲方</w:t>
      </w:r>
      <w:r>
        <w:rPr>
          <w:rFonts w:hint="eastAsia" w:ascii="宋体" w:hAnsi="宋体" w:cs="宋体"/>
          <w:sz w:val="24"/>
          <w:highlight w:val="none"/>
          <w:lang w:val="zh-CN"/>
        </w:rPr>
        <w:t xml:space="preserve">：                             </w:t>
      </w:r>
      <w:r>
        <w:rPr>
          <w:rFonts w:hint="eastAsia" w:ascii="宋体" w:hAnsi="宋体" w:cs="宋体"/>
          <w:b/>
          <w:sz w:val="24"/>
          <w:highlight w:val="none"/>
          <w:lang w:val="zh-CN"/>
        </w:rPr>
        <w:t xml:space="preserve">      乙方</w:t>
      </w:r>
      <w:r>
        <w:rPr>
          <w:rFonts w:hint="eastAsia" w:ascii="宋体" w:hAnsi="宋体" w:cs="宋体"/>
          <w:sz w:val="24"/>
          <w:highlight w:val="none"/>
          <w:lang w:val="zh-CN"/>
        </w:rPr>
        <w:t>：</w:t>
      </w:r>
    </w:p>
    <w:p>
      <w:pPr>
        <w:autoSpaceDE w:val="0"/>
        <w:autoSpaceDN w:val="0"/>
        <w:spacing w:line="560" w:lineRule="exact"/>
        <w:rPr>
          <w:rFonts w:ascii="宋体" w:hAnsi="宋体" w:cs="宋体"/>
          <w:sz w:val="24"/>
          <w:highlight w:val="none"/>
          <w:lang w:val="zh-CN"/>
        </w:rPr>
      </w:pPr>
      <w:r>
        <w:rPr>
          <w:rFonts w:hint="eastAsia" w:ascii="宋体" w:hAnsi="宋体" w:cs="宋体"/>
          <w:sz w:val="24"/>
          <w:highlight w:val="none"/>
          <w:lang w:val="zh-CN"/>
        </w:rPr>
        <w:t>统一社会信用代码：                        统一社会信用代码或身份证号码：</w:t>
      </w:r>
    </w:p>
    <w:p>
      <w:pPr>
        <w:autoSpaceDE w:val="0"/>
        <w:autoSpaceDN w:val="0"/>
        <w:spacing w:line="560" w:lineRule="exact"/>
        <w:rPr>
          <w:rFonts w:ascii="宋体" w:hAnsi="宋体" w:cs="宋体"/>
          <w:sz w:val="24"/>
          <w:highlight w:val="none"/>
          <w:lang w:val="zh-CN"/>
        </w:rPr>
      </w:pPr>
    </w:p>
    <w:p>
      <w:pPr>
        <w:autoSpaceDE w:val="0"/>
        <w:autoSpaceDN w:val="0"/>
        <w:spacing w:line="560" w:lineRule="exact"/>
        <w:rPr>
          <w:rFonts w:ascii="宋体" w:hAnsi="宋体" w:cs="宋体"/>
          <w:sz w:val="24"/>
          <w:highlight w:val="none"/>
          <w:lang w:val="zh-CN"/>
        </w:rPr>
      </w:pPr>
      <w:r>
        <w:rPr>
          <w:rFonts w:hint="eastAsia" w:ascii="宋体" w:hAnsi="宋体" w:cs="宋体"/>
          <w:sz w:val="24"/>
          <w:highlight w:val="none"/>
          <w:lang w:val="zh-CN"/>
        </w:rPr>
        <w:t>住所：                                   住所：</w:t>
      </w:r>
    </w:p>
    <w:p>
      <w:pPr>
        <w:autoSpaceDE w:val="0"/>
        <w:autoSpaceDN w:val="0"/>
        <w:spacing w:line="560" w:lineRule="exact"/>
        <w:rPr>
          <w:rFonts w:ascii="宋体" w:hAnsi="宋体" w:cs="宋体"/>
          <w:sz w:val="24"/>
          <w:highlight w:val="none"/>
          <w:lang w:val="zh-CN"/>
        </w:rPr>
      </w:pPr>
      <w:r>
        <w:rPr>
          <w:rFonts w:hint="eastAsia" w:ascii="宋体" w:hAnsi="宋体" w:cs="宋体"/>
          <w:sz w:val="24"/>
          <w:highlight w:val="none"/>
          <w:lang w:val="zh-CN"/>
        </w:rPr>
        <w:t>法定代表人或                             法定代表人</w:t>
      </w:r>
    </w:p>
    <w:p>
      <w:pPr>
        <w:autoSpaceDE w:val="0"/>
        <w:autoSpaceDN w:val="0"/>
        <w:spacing w:line="560" w:lineRule="exact"/>
        <w:rPr>
          <w:rFonts w:ascii="宋体" w:hAnsi="宋体" w:cs="宋体"/>
          <w:sz w:val="24"/>
          <w:highlight w:val="none"/>
          <w:lang w:val="zh-CN"/>
        </w:rPr>
      </w:pPr>
      <w:r>
        <w:rPr>
          <w:rFonts w:hint="eastAsia" w:ascii="宋体" w:hAnsi="宋体" w:cs="宋体"/>
          <w:sz w:val="24"/>
          <w:highlight w:val="none"/>
          <w:lang w:val="zh-CN"/>
        </w:rPr>
        <w:t xml:space="preserve">授权代表（签字）：                        或授权代表（签字）: </w:t>
      </w:r>
    </w:p>
    <w:p>
      <w:pPr>
        <w:autoSpaceDE w:val="0"/>
        <w:autoSpaceDN w:val="0"/>
        <w:spacing w:line="560" w:lineRule="exact"/>
        <w:rPr>
          <w:rFonts w:ascii="宋体" w:hAnsi="宋体" w:cs="宋体"/>
          <w:sz w:val="24"/>
          <w:highlight w:val="none"/>
          <w:lang w:val="zh-CN"/>
        </w:rPr>
      </w:pPr>
      <w:r>
        <w:rPr>
          <w:rFonts w:hint="eastAsia" w:ascii="宋体" w:hAnsi="宋体" w:cs="宋体"/>
          <w:sz w:val="24"/>
          <w:highlight w:val="none"/>
          <w:lang w:val="zh-CN"/>
        </w:rPr>
        <w:t>联系人：                                 联系人：</w:t>
      </w:r>
    </w:p>
    <w:p>
      <w:pPr>
        <w:autoSpaceDE w:val="0"/>
        <w:autoSpaceDN w:val="0"/>
        <w:spacing w:line="560" w:lineRule="exact"/>
        <w:rPr>
          <w:rFonts w:ascii="宋体" w:hAnsi="宋体" w:cs="宋体"/>
          <w:sz w:val="24"/>
          <w:highlight w:val="none"/>
          <w:lang w:val="zh-CN"/>
        </w:rPr>
      </w:pPr>
      <w:r>
        <w:rPr>
          <w:rFonts w:hint="eastAsia" w:ascii="宋体" w:hAnsi="宋体" w:cs="宋体"/>
          <w:sz w:val="24"/>
          <w:highlight w:val="none"/>
          <w:lang w:val="zh-CN"/>
        </w:rPr>
        <w:t>约定送达地址：                           约定送达地址：</w:t>
      </w:r>
    </w:p>
    <w:p>
      <w:pPr>
        <w:autoSpaceDE w:val="0"/>
        <w:autoSpaceDN w:val="0"/>
        <w:spacing w:line="560" w:lineRule="exact"/>
        <w:rPr>
          <w:rFonts w:ascii="宋体" w:hAnsi="宋体" w:cs="宋体"/>
          <w:sz w:val="24"/>
          <w:highlight w:val="none"/>
          <w:lang w:val="zh-CN"/>
        </w:rPr>
      </w:pPr>
      <w:r>
        <w:rPr>
          <w:rFonts w:hint="eastAsia" w:ascii="宋体" w:hAnsi="宋体" w:cs="宋体"/>
          <w:sz w:val="24"/>
          <w:highlight w:val="none"/>
          <w:lang w:val="zh-CN"/>
        </w:rPr>
        <w:t>邮政编码：                               邮政编码：</w:t>
      </w:r>
    </w:p>
    <w:p>
      <w:pPr>
        <w:autoSpaceDE w:val="0"/>
        <w:autoSpaceDN w:val="0"/>
        <w:spacing w:line="560" w:lineRule="exact"/>
        <w:rPr>
          <w:rFonts w:ascii="宋体" w:hAnsi="宋体" w:cs="宋体"/>
          <w:sz w:val="24"/>
          <w:highlight w:val="none"/>
          <w:lang w:val="zh-CN"/>
        </w:rPr>
      </w:pPr>
      <w:r>
        <w:rPr>
          <w:rFonts w:hint="eastAsia" w:ascii="宋体" w:hAnsi="宋体" w:cs="宋体"/>
          <w:sz w:val="24"/>
          <w:highlight w:val="none"/>
          <w:lang w:val="zh-CN"/>
        </w:rPr>
        <w:t xml:space="preserve">电话:                                    电话: </w:t>
      </w:r>
    </w:p>
    <w:p>
      <w:pPr>
        <w:autoSpaceDE w:val="0"/>
        <w:autoSpaceDN w:val="0"/>
        <w:spacing w:line="560" w:lineRule="exact"/>
        <w:rPr>
          <w:rFonts w:ascii="宋体" w:hAnsi="宋体" w:cs="宋体"/>
          <w:sz w:val="24"/>
          <w:highlight w:val="none"/>
          <w:lang w:val="zh-CN"/>
        </w:rPr>
      </w:pPr>
      <w:r>
        <w:rPr>
          <w:rFonts w:hint="eastAsia" w:ascii="宋体" w:hAnsi="宋体" w:cs="宋体"/>
          <w:sz w:val="24"/>
          <w:highlight w:val="none"/>
          <w:lang w:val="zh-CN"/>
        </w:rPr>
        <w:t>传真:                                    传真:</w:t>
      </w:r>
    </w:p>
    <w:p>
      <w:pPr>
        <w:autoSpaceDE w:val="0"/>
        <w:autoSpaceDN w:val="0"/>
        <w:spacing w:line="560" w:lineRule="exact"/>
        <w:rPr>
          <w:rFonts w:ascii="宋体" w:hAnsi="宋体" w:cs="宋体"/>
          <w:sz w:val="24"/>
          <w:highlight w:val="none"/>
        </w:rPr>
      </w:pPr>
      <w:r>
        <w:rPr>
          <w:rFonts w:hint="eastAsia" w:ascii="宋体" w:hAnsi="宋体" w:cs="宋体"/>
          <w:sz w:val="24"/>
          <w:highlight w:val="none"/>
          <w:lang w:val="zh-CN"/>
        </w:rPr>
        <w:t>电子邮箱：                               电子邮箱：</w:t>
      </w:r>
    </w:p>
    <w:p>
      <w:pPr>
        <w:autoSpaceDE w:val="0"/>
        <w:autoSpaceDN w:val="0"/>
        <w:spacing w:line="560" w:lineRule="exact"/>
        <w:rPr>
          <w:rFonts w:ascii="宋体" w:hAnsi="宋体" w:cs="宋体"/>
          <w:sz w:val="24"/>
          <w:highlight w:val="none"/>
        </w:rPr>
      </w:pPr>
      <w:r>
        <w:rPr>
          <w:rFonts w:hint="eastAsia" w:ascii="宋体" w:hAnsi="宋体" w:cs="宋体"/>
          <w:sz w:val="24"/>
          <w:highlight w:val="none"/>
        </w:rPr>
        <w:t xml:space="preserve">开户银行：                               开户银行： </w:t>
      </w:r>
    </w:p>
    <w:p>
      <w:pPr>
        <w:autoSpaceDE w:val="0"/>
        <w:autoSpaceDN w:val="0"/>
        <w:spacing w:line="560" w:lineRule="exact"/>
        <w:rPr>
          <w:rFonts w:ascii="宋体" w:hAnsi="宋体" w:cs="宋体"/>
          <w:sz w:val="24"/>
          <w:highlight w:val="none"/>
        </w:rPr>
      </w:pPr>
      <w:r>
        <w:rPr>
          <w:rFonts w:hint="eastAsia" w:ascii="宋体" w:hAnsi="宋体" w:cs="宋体"/>
          <w:sz w:val="24"/>
          <w:highlight w:val="none"/>
        </w:rPr>
        <w:t xml:space="preserve">开户名称：                               开户名称： </w:t>
      </w:r>
    </w:p>
    <w:p>
      <w:pPr>
        <w:autoSpaceDE w:val="0"/>
        <w:autoSpaceDN w:val="0"/>
        <w:spacing w:line="560" w:lineRule="exact"/>
        <w:rPr>
          <w:rFonts w:ascii="宋体" w:hAnsi="宋体" w:cs="宋体"/>
          <w:sz w:val="24"/>
          <w:highlight w:val="none"/>
        </w:rPr>
      </w:pPr>
      <w:r>
        <w:rPr>
          <w:rFonts w:hint="eastAsia" w:ascii="宋体" w:hAnsi="宋体" w:cs="宋体"/>
          <w:sz w:val="24"/>
          <w:highlight w:val="none"/>
        </w:rPr>
        <w:t>开户账号：</w:t>
      </w:r>
      <w:r>
        <w:rPr>
          <w:rFonts w:hint="eastAsia" w:ascii="宋体" w:hAnsi="宋体" w:cs="宋体"/>
          <w:sz w:val="24"/>
          <w:highlight w:val="none"/>
          <w:lang w:val="zh-CN"/>
        </w:rPr>
        <w:t xml:space="preserve">                               </w:t>
      </w:r>
      <w:r>
        <w:rPr>
          <w:rFonts w:hint="eastAsia" w:ascii="宋体" w:hAnsi="宋体" w:cs="宋体"/>
          <w:sz w:val="24"/>
          <w:highlight w:val="none"/>
        </w:rPr>
        <w:t>开户账号：</w:t>
      </w:r>
    </w:p>
    <w:p>
      <w:pPr>
        <w:widowControl/>
        <w:spacing w:line="560" w:lineRule="exact"/>
        <w:jc w:val="left"/>
        <w:rPr>
          <w:rFonts w:ascii="宋体" w:hAnsi="宋体" w:cs="宋体"/>
          <w:b/>
          <w:sz w:val="24"/>
          <w:highlight w:val="none"/>
        </w:rPr>
      </w:pPr>
      <w:bookmarkStart w:id="423" w:name="_Toc331685783"/>
    </w:p>
    <w:p>
      <w:pPr>
        <w:pStyle w:val="699"/>
        <w:spacing w:line="560" w:lineRule="exact"/>
        <w:ind w:left="0" w:leftChars="0" w:firstLine="0" w:firstLineChars="0"/>
        <w:jc w:val="center"/>
        <w:rPr>
          <w:rFonts w:hint="eastAsia" w:ascii="宋体" w:hAnsi="宋体" w:cs="宋体"/>
          <w:b/>
          <w:szCs w:val="24"/>
          <w:highlight w:val="none"/>
        </w:rPr>
      </w:pPr>
    </w:p>
    <w:p>
      <w:pPr>
        <w:pStyle w:val="699"/>
        <w:spacing w:line="560" w:lineRule="exact"/>
        <w:ind w:left="0" w:leftChars="0" w:firstLine="0" w:firstLineChars="0"/>
        <w:jc w:val="center"/>
        <w:rPr>
          <w:rFonts w:hint="eastAsia" w:ascii="宋体" w:hAnsi="宋体" w:cs="宋体"/>
          <w:b/>
          <w:szCs w:val="24"/>
          <w:highlight w:val="none"/>
        </w:rPr>
      </w:pPr>
    </w:p>
    <w:p>
      <w:pPr>
        <w:pStyle w:val="699"/>
        <w:spacing w:line="560" w:lineRule="exact"/>
        <w:ind w:left="0" w:leftChars="0" w:firstLine="0" w:firstLineChars="0"/>
        <w:jc w:val="center"/>
        <w:rPr>
          <w:rFonts w:hint="eastAsia" w:ascii="宋体" w:hAnsi="宋体" w:cs="宋体"/>
          <w:b/>
          <w:szCs w:val="24"/>
          <w:highlight w:val="none"/>
        </w:rPr>
      </w:pPr>
    </w:p>
    <w:p>
      <w:pPr>
        <w:pStyle w:val="699"/>
        <w:spacing w:line="560" w:lineRule="exact"/>
        <w:ind w:left="0" w:leftChars="0" w:firstLine="0" w:firstLineChars="0"/>
        <w:jc w:val="center"/>
        <w:rPr>
          <w:rFonts w:hint="eastAsia" w:ascii="宋体" w:hAnsi="宋体" w:cs="宋体"/>
          <w:b/>
          <w:szCs w:val="24"/>
          <w:highlight w:val="none"/>
        </w:rPr>
      </w:pPr>
    </w:p>
    <w:p>
      <w:pPr>
        <w:pStyle w:val="3"/>
        <w:rPr>
          <w:rFonts w:hint="eastAsia" w:ascii="宋体" w:hAnsi="宋体" w:cs="宋体"/>
          <w:b/>
          <w:szCs w:val="24"/>
          <w:highlight w:val="none"/>
        </w:rPr>
      </w:pPr>
    </w:p>
    <w:p>
      <w:pPr>
        <w:pStyle w:val="4"/>
        <w:rPr>
          <w:rFonts w:hint="eastAsia" w:ascii="宋体" w:hAnsi="宋体" w:cs="宋体"/>
          <w:b/>
          <w:szCs w:val="24"/>
          <w:highlight w:val="none"/>
        </w:rPr>
      </w:pPr>
    </w:p>
    <w:p>
      <w:pPr>
        <w:pStyle w:val="3"/>
        <w:rPr>
          <w:rFonts w:hint="eastAsia" w:ascii="宋体" w:hAnsi="宋体" w:cs="宋体"/>
          <w:b/>
          <w:szCs w:val="24"/>
          <w:highlight w:val="none"/>
        </w:rPr>
      </w:pPr>
    </w:p>
    <w:p>
      <w:pPr>
        <w:pStyle w:val="4"/>
        <w:rPr>
          <w:rFonts w:hint="eastAsia" w:ascii="宋体" w:hAnsi="宋体" w:cs="宋体"/>
          <w:b/>
          <w:szCs w:val="24"/>
          <w:highlight w:val="none"/>
        </w:rPr>
      </w:pPr>
    </w:p>
    <w:p>
      <w:pPr>
        <w:pStyle w:val="3"/>
        <w:rPr>
          <w:rFonts w:hint="eastAsia" w:ascii="宋体" w:hAnsi="宋体" w:cs="宋体"/>
          <w:b/>
          <w:szCs w:val="24"/>
          <w:highlight w:val="none"/>
        </w:rPr>
      </w:pPr>
    </w:p>
    <w:p>
      <w:pPr>
        <w:pStyle w:val="4"/>
        <w:rPr>
          <w:rFonts w:hint="eastAsia" w:ascii="宋体" w:hAnsi="宋体" w:cs="宋体"/>
          <w:b/>
          <w:szCs w:val="24"/>
          <w:highlight w:val="none"/>
        </w:rPr>
      </w:pPr>
    </w:p>
    <w:p>
      <w:pPr>
        <w:pStyle w:val="3"/>
        <w:rPr>
          <w:rFonts w:hint="eastAsia" w:ascii="宋体" w:hAnsi="宋体" w:cs="宋体"/>
          <w:b/>
          <w:szCs w:val="24"/>
          <w:highlight w:val="none"/>
        </w:rPr>
      </w:pPr>
    </w:p>
    <w:p>
      <w:pPr>
        <w:pStyle w:val="4"/>
        <w:rPr>
          <w:rFonts w:hint="eastAsia" w:ascii="宋体" w:hAnsi="宋体" w:cs="宋体"/>
          <w:b/>
          <w:szCs w:val="24"/>
          <w:highlight w:val="none"/>
        </w:rPr>
      </w:pPr>
    </w:p>
    <w:p>
      <w:pPr>
        <w:pStyle w:val="3"/>
        <w:rPr>
          <w:rFonts w:hint="eastAsia" w:ascii="宋体" w:hAnsi="宋体" w:cs="宋体"/>
          <w:b/>
          <w:szCs w:val="24"/>
          <w:highlight w:val="none"/>
        </w:rPr>
      </w:pPr>
    </w:p>
    <w:p>
      <w:pPr>
        <w:pStyle w:val="4"/>
        <w:rPr>
          <w:rFonts w:hint="eastAsia" w:ascii="宋体" w:hAnsi="宋体" w:cs="宋体"/>
          <w:b/>
          <w:szCs w:val="24"/>
          <w:highlight w:val="none"/>
        </w:rPr>
      </w:pPr>
    </w:p>
    <w:p>
      <w:pPr>
        <w:pStyle w:val="3"/>
        <w:rPr>
          <w:rFonts w:hint="eastAsia" w:ascii="宋体" w:hAnsi="宋体" w:cs="宋体"/>
          <w:b/>
          <w:szCs w:val="24"/>
          <w:highlight w:val="none"/>
        </w:rPr>
      </w:pPr>
    </w:p>
    <w:p>
      <w:pPr>
        <w:pStyle w:val="699"/>
        <w:spacing w:line="560" w:lineRule="exact"/>
        <w:ind w:left="0" w:leftChars="0" w:firstLine="0" w:firstLineChars="0"/>
        <w:jc w:val="center"/>
        <w:rPr>
          <w:rFonts w:ascii="宋体" w:hAnsi="宋体" w:cs="宋体"/>
          <w:b/>
          <w:szCs w:val="24"/>
          <w:highlight w:val="none"/>
        </w:rPr>
      </w:pPr>
      <w:r>
        <w:rPr>
          <w:rFonts w:hint="eastAsia" w:ascii="宋体" w:hAnsi="宋体" w:cs="宋体"/>
          <w:b/>
          <w:szCs w:val="24"/>
          <w:highlight w:val="none"/>
        </w:rPr>
        <w:t>第二部分 合同一般条款</w:t>
      </w:r>
      <w:bookmarkEnd w:id="423"/>
    </w:p>
    <w:p>
      <w:pPr>
        <w:spacing w:line="360" w:lineRule="auto"/>
        <w:ind w:firstLine="482" w:firstLineChars="200"/>
        <w:outlineLvl w:val="0"/>
        <w:rPr>
          <w:rFonts w:ascii="宋体" w:hAnsi="宋体" w:cs="宋体"/>
          <w:b/>
          <w:sz w:val="24"/>
          <w:highlight w:val="none"/>
        </w:rPr>
      </w:pPr>
      <w:bookmarkStart w:id="424" w:name="_Toc16917"/>
      <w:bookmarkStart w:id="425" w:name="_Ref467379109"/>
      <w:bookmarkStart w:id="426" w:name="_Ref467379195"/>
      <w:bookmarkStart w:id="427" w:name="_Ref467378404"/>
      <w:bookmarkStart w:id="428" w:name="_Ref467379205"/>
      <w:bookmarkStart w:id="429" w:name="_Ref467378499"/>
      <w:bookmarkStart w:id="430" w:name="_Toc259093669"/>
      <w:bookmarkStart w:id="431" w:name="_Toc28763"/>
      <w:bookmarkStart w:id="432" w:name="_Toc19614"/>
      <w:bookmarkStart w:id="433" w:name="_Toc487900349"/>
      <w:bookmarkStart w:id="434" w:name="_Ref467379225"/>
      <w:bookmarkStart w:id="435" w:name="_Toc279701240"/>
      <w:bookmarkStart w:id="436" w:name="_Ref467379101"/>
      <w:bookmarkStart w:id="437" w:name="_Ref467379214"/>
      <w:bookmarkStart w:id="438" w:name="_Ref467379094"/>
      <w:bookmarkStart w:id="439" w:name="_Ref467378463"/>
      <w:r>
        <w:rPr>
          <w:rFonts w:hint="eastAsia" w:ascii="宋体" w:hAnsi="宋体" w:cs="宋体"/>
          <w:b/>
          <w:sz w:val="24"/>
          <w:highlight w:val="none"/>
        </w:rPr>
        <w:t>2.1 定义</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本合同中的下列词语应按以下内容进行解释：</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2.1.1 “合同”系指采购人和中标供应商签订的载明双方当事人所达成的协议，并包括所有的附件、附录和构成合同的其他文件。</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2.1.2 “合同价”系指根据合同约定，中标供应商在完全履行合同义务后，采购人应支付给中标供应商的价格。</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2.1.3 </w:t>
      </w:r>
      <w:bookmarkStart w:id="440" w:name="_Ref467378840"/>
      <w:r>
        <w:rPr>
          <w:rFonts w:hint="eastAsia" w:ascii="宋体" w:hAnsi="宋体" w:cs="宋体"/>
          <w:sz w:val="24"/>
          <w:highlight w:val="none"/>
        </w:rPr>
        <w:t>“服务”系指中标供应商根据合同约定应向采购人履行的除货物和工程以外的其他政府采购对象，包括采购人自身需要的服务和向社会公众提供的公共服务。</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2.1.4 “甲方”系指与中标供应商签署合同的采购人</w:t>
      </w:r>
      <w:bookmarkEnd w:id="440"/>
      <w:r>
        <w:rPr>
          <w:rFonts w:hint="eastAsia" w:ascii="宋体" w:hAnsi="宋体" w:cs="宋体"/>
          <w:sz w:val="24"/>
          <w:highlight w:val="none"/>
        </w:rPr>
        <w:t>；采购人委托采购代理机构代表其与乙方签订合同的，采购人的授权委托书作为合同附件。</w:t>
      </w:r>
    </w:p>
    <w:p>
      <w:pPr>
        <w:spacing w:line="360" w:lineRule="auto"/>
        <w:ind w:firstLine="480" w:firstLineChars="200"/>
        <w:rPr>
          <w:rFonts w:ascii="宋体" w:hAnsi="宋体" w:cs="宋体"/>
          <w:sz w:val="24"/>
          <w:highlight w:val="none"/>
        </w:rPr>
      </w:pPr>
      <w:bookmarkStart w:id="441" w:name="_Ref467379400"/>
      <w:r>
        <w:rPr>
          <w:rFonts w:hint="eastAsia" w:ascii="宋体" w:hAnsi="宋体" w:cs="宋体"/>
          <w:sz w:val="24"/>
          <w:highlight w:val="none"/>
        </w:rPr>
        <w:t>2.1.5 “乙方”系指根据合同约定提供服务的中标供应商</w:t>
      </w:r>
      <w:bookmarkEnd w:id="441"/>
      <w:r>
        <w:rPr>
          <w:rFonts w:hint="eastAsia" w:ascii="宋体" w:hAnsi="宋体" w:cs="宋体"/>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highlight w:val="none"/>
        </w:rPr>
      </w:pPr>
      <w:bookmarkStart w:id="442" w:name="_Ref467379436"/>
      <w:r>
        <w:rPr>
          <w:rFonts w:hint="eastAsia" w:ascii="宋体" w:hAnsi="宋体" w:cs="宋体"/>
          <w:sz w:val="24"/>
          <w:highlight w:val="none"/>
        </w:rPr>
        <w:t xml:space="preserve">2.1.6 </w:t>
      </w:r>
      <w:bookmarkEnd w:id="442"/>
      <w:r>
        <w:rPr>
          <w:rFonts w:hint="eastAsia" w:ascii="宋体" w:hAnsi="宋体" w:cs="宋体"/>
          <w:sz w:val="24"/>
          <w:highlight w:val="none"/>
        </w:rPr>
        <w:t>“现场”系指合同约定提供服务的地点。</w:t>
      </w:r>
    </w:p>
    <w:p>
      <w:pPr>
        <w:spacing w:line="360" w:lineRule="auto"/>
        <w:ind w:firstLine="482" w:firstLineChars="200"/>
        <w:outlineLvl w:val="0"/>
        <w:rPr>
          <w:rFonts w:ascii="宋体" w:hAnsi="宋体" w:cs="宋体"/>
          <w:b/>
          <w:sz w:val="24"/>
          <w:highlight w:val="none"/>
        </w:rPr>
      </w:pPr>
      <w:bookmarkStart w:id="443" w:name="_Toc279701241"/>
      <w:bookmarkStart w:id="444" w:name="_Toc13336"/>
      <w:bookmarkStart w:id="445" w:name="_Toc259093670"/>
      <w:bookmarkStart w:id="446" w:name="_Toc27635"/>
      <w:bookmarkStart w:id="447" w:name="_Toc487900350"/>
      <w:bookmarkStart w:id="448" w:name="_Toc32504"/>
      <w:r>
        <w:rPr>
          <w:rFonts w:hint="eastAsia" w:ascii="宋体" w:hAnsi="宋体" w:cs="宋体"/>
          <w:b/>
          <w:sz w:val="24"/>
          <w:highlight w:val="none"/>
        </w:rPr>
        <w:t>2.2 技术规范</w:t>
      </w:r>
      <w:bookmarkEnd w:id="443"/>
      <w:bookmarkEnd w:id="444"/>
      <w:bookmarkEnd w:id="445"/>
      <w:bookmarkEnd w:id="446"/>
      <w:bookmarkEnd w:id="447"/>
      <w:bookmarkEnd w:id="448"/>
    </w:p>
    <w:p>
      <w:pPr>
        <w:spacing w:line="360" w:lineRule="auto"/>
        <w:ind w:firstLine="480" w:firstLineChars="200"/>
        <w:rPr>
          <w:rFonts w:ascii="宋体" w:hAnsi="宋体" w:cs="宋体"/>
          <w:sz w:val="24"/>
          <w:highlight w:val="none"/>
        </w:rPr>
      </w:pPr>
      <w:r>
        <w:rPr>
          <w:rFonts w:hint="eastAsia" w:ascii="宋体" w:hAnsi="宋体" w:cs="宋体"/>
          <w:sz w:val="24"/>
          <w:highlight w:val="none"/>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sz w:val="24"/>
          <w:highlight w:val="none"/>
        </w:rPr>
      </w:pPr>
      <w:bookmarkStart w:id="449" w:name="_Toc259093671"/>
      <w:bookmarkStart w:id="450" w:name="_Toc31634"/>
      <w:bookmarkStart w:id="451" w:name="_Toc487900351"/>
      <w:bookmarkStart w:id="452" w:name="_Toc9829"/>
      <w:bookmarkStart w:id="453" w:name="_Toc279701242"/>
      <w:bookmarkStart w:id="454" w:name="_Toc27853"/>
      <w:r>
        <w:rPr>
          <w:rFonts w:hint="eastAsia" w:ascii="宋体" w:hAnsi="宋体" w:cs="宋体"/>
          <w:b/>
          <w:sz w:val="24"/>
          <w:highlight w:val="none"/>
        </w:rPr>
        <w:t>2.3 知识产权</w:t>
      </w:r>
      <w:bookmarkEnd w:id="449"/>
      <w:bookmarkEnd w:id="450"/>
      <w:bookmarkEnd w:id="451"/>
      <w:bookmarkEnd w:id="452"/>
      <w:bookmarkEnd w:id="453"/>
      <w:bookmarkEnd w:id="454"/>
    </w:p>
    <w:p>
      <w:pPr>
        <w:spacing w:line="360" w:lineRule="auto"/>
        <w:ind w:firstLine="480" w:firstLineChars="200"/>
        <w:rPr>
          <w:rFonts w:ascii="宋体" w:hAnsi="宋体" w:cs="宋体"/>
          <w:sz w:val="24"/>
          <w:highlight w:val="none"/>
        </w:rPr>
      </w:pPr>
      <w:r>
        <w:rPr>
          <w:rFonts w:hint="eastAsia" w:ascii="宋体" w:hAnsi="宋体" w:cs="宋体"/>
          <w:sz w:val="24"/>
          <w:highlight w:val="none"/>
        </w:rPr>
        <w:t>2.3.1 乙方应保证甲方在使用该货物或服务或其任何一部分时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2.3.2具有知识产权的计算机软件等货物的知识产权归属，详见</w:t>
      </w:r>
      <w:r>
        <w:rPr>
          <w:rFonts w:hint="eastAsia" w:ascii="宋体" w:hAnsi="宋体" w:cs="宋体"/>
          <w:b/>
          <w:i/>
          <w:sz w:val="24"/>
          <w:highlight w:val="none"/>
          <w:u w:val="single"/>
        </w:rPr>
        <w:t>合同专用条款</w:t>
      </w:r>
      <w:r>
        <w:rPr>
          <w:rFonts w:hint="eastAsia" w:ascii="宋体" w:hAnsi="宋体" w:cs="宋体"/>
          <w:sz w:val="24"/>
          <w:highlight w:val="none"/>
        </w:rPr>
        <w:t>。</w:t>
      </w:r>
    </w:p>
    <w:p>
      <w:pPr>
        <w:spacing w:line="360" w:lineRule="auto"/>
        <w:ind w:firstLine="482" w:firstLineChars="200"/>
        <w:outlineLvl w:val="0"/>
        <w:rPr>
          <w:rFonts w:ascii="宋体" w:hAnsi="宋体" w:cs="宋体"/>
          <w:b/>
          <w:sz w:val="24"/>
          <w:highlight w:val="none"/>
        </w:rPr>
      </w:pPr>
      <w:bookmarkStart w:id="455" w:name="_Toc487900354"/>
      <w:bookmarkStart w:id="456" w:name="_Ref467379536"/>
      <w:bookmarkStart w:id="457" w:name="_Ref467378541"/>
      <w:bookmarkStart w:id="458" w:name="_Ref467379542"/>
      <w:bookmarkStart w:id="459" w:name="_Ref467378591"/>
      <w:bookmarkStart w:id="460" w:name="_Toc279701245"/>
      <w:bookmarkStart w:id="461" w:name="_Ref467379527"/>
      <w:bookmarkStart w:id="462" w:name="_Toc259093674"/>
      <w:bookmarkStart w:id="463" w:name="_Toc19074"/>
      <w:bookmarkStart w:id="464" w:name="_Toc26182"/>
      <w:bookmarkStart w:id="465" w:name="_Toc30272"/>
      <w:r>
        <w:rPr>
          <w:rFonts w:hint="eastAsia" w:ascii="宋体" w:hAnsi="宋体" w:cs="宋体"/>
          <w:b/>
          <w:sz w:val="24"/>
          <w:highlight w:val="none"/>
        </w:rPr>
        <w:t>2.</w:t>
      </w:r>
      <w:bookmarkEnd w:id="455"/>
      <w:bookmarkEnd w:id="456"/>
      <w:bookmarkEnd w:id="457"/>
      <w:bookmarkEnd w:id="458"/>
      <w:bookmarkEnd w:id="459"/>
      <w:bookmarkEnd w:id="460"/>
      <w:bookmarkEnd w:id="461"/>
      <w:bookmarkEnd w:id="462"/>
      <w:r>
        <w:rPr>
          <w:rFonts w:hint="eastAsia" w:ascii="宋体" w:hAnsi="宋体" w:cs="宋体"/>
          <w:b/>
          <w:sz w:val="24"/>
          <w:highlight w:val="none"/>
        </w:rPr>
        <w:t>4 履约检查和问题反馈</w:t>
      </w:r>
      <w:bookmarkEnd w:id="463"/>
      <w:bookmarkEnd w:id="464"/>
      <w:bookmarkEnd w:id="465"/>
    </w:p>
    <w:p>
      <w:pPr>
        <w:spacing w:line="360" w:lineRule="auto"/>
        <w:ind w:firstLine="480" w:firstLineChars="200"/>
        <w:rPr>
          <w:rFonts w:ascii="宋体" w:hAnsi="宋体" w:cs="宋体"/>
          <w:sz w:val="24"/>
          <w:highlight w:val="none"/>
        </w:rPr>
      </w:pPr>
      <w:bookmarkStart w:id="466" w:name="_Ref467379657"/>
      <w:r>
        <w:rPr>
          <w:rFonts w:hint="eastAsia" w:ascii="宋体" w:hAnsi="宋体" w:cs="宋体"/>
          <w:sz w:val="24"/>
          <w:highlight w:val="none"/>
        </w:rPr>
        <w:t>2.4.1</w:t>
      </w:r>
      <w:bookmarkEnd w:id="466"/>
      <w:bookmarkStart w:id="467" w:name="_Toc186431854"/>
      <w:bookmarkStart w:id="468" w:name="_Toc279701247"/>
      <w:bookmarkStart w:id="469" w:name="_Toc259093676"/>
      <w:bookmarkStart w:id="470" w:name="_Toc487900357"/>
      <w:bookmarkStart w:id="471" w:name="_Ref467379793"/>
      <w:bookmarkStart w:id="472" w:name="_Ref467379807"/>
      <w:r>
        <w:rPr>
          <w:rFonts w:hint="eastAsia" w:ascii="宋体" w:hAnsi="宋体" w:cs="宋体"/>
          <w:sz w:val="24"/>
          <w:highlight w:val="none"/>
        </w:rPr>
        <w:t>甲方有权在其认为必要时，对乙方是否能够按照合同约定提供服务进行履约检查，以确保乙方所交付的成果能够依约满足甲方之项目需求，但不得因履约检查妨碍乙方的正常工作，乙方应予积极配合；</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2.4.2 合同履行期间，甲方有权将履行过程中出现的问题反馈给乙方，双方当事人应以书面形式约定需要完善和改进的内容</w:t>
      </w:r>
      <w:bookmarkEnd w:id="467"/>
      <w:bookmarkStart w:id="473" w:name="_Toc186431855"/>
      <w:r>
        <w:rPr>
          <w:rFonts w:hint="eastAsia" w:ascii="宋体" w:hAnsi="宋体" w:cs="宋体"/>
          <w:sz w:val="24"/>
          <w:highlight w:val="none"/>
        </w:rPr>
        <w:t>。</w:t>
      </w:r>
    </w:p>
    <w:bookmarkEnd w:id="468"/>
    <w:bookmarkEnd w:id="469"/>
    <w:bookmarkEnd w:id="470"/>
    <w:bookmarkEnd w:id="471"/>
    <w:bookmarkEnd w:id="472"/>
    <w:bookmarkEnd w:id="473"/>
    <w:p>
      <w:pPr>
        <w:spacing w:line="360" w:lineRule="auto"/>
        <w:ind w:firstLine="482" w:firstLineChars="200"/>
        <w:outlineLvl w:val="0"/>
        <w:rPr>
          <w:rFonts w:ascii="宋体" w:hAnsi="宋体" w:cs="宋体"/>
          <w:b/>
          <w:sz w:val="24"/>
          <w:highlight w:val="none"/>
        </w:rPr>
      </w:pPr>
      <w:bookmarkStart w:id="474" w:name="_Toc279701248"/>
      <w:bookmarkStart w:id="475" w:name="_Ref467379923"/>
      <w:bookmarkStart w:id="476" w:name="_Ref467379852"/>
      <w:bookmarkStart w:id="477" w:name="_Toc259093677"/>
      <w:bookmarkStart w:id="478" w:name="_Ref467379863"/>
      <w:bookmarkStart w:id="479" w:name="_Toc487900358"/>
      <w:bookmarkStart w:id="480" w:name="_Toc774"/>
      <w:bookmarkStart w:id="481" w:name="_Toc16110"/>
      <w:bookmarkStart w:id="482" w:name="_Toc3225"/>
      <w:r>
        <w:rPr>
          <w:rFonts w:hint="eastAsia" w:ascii="宋体" w:hAnsi="宋体" w:cs="宋体"/>
          <w:b/>
          <w:sz w:val="24"/>
          <w:highlight w:val="none"/>
        </w:rPr>
        <w:t>2.5 技术资料</w:t>
      </w:r>
      <w:bookmarkEnd w:id="474"/>
      <w:bookmarkEnd w:id="475"/>
      <w:bookmarkEnd w:id="476"/>
      <w:bookmarkEnd w:id="477"/>
      <w:bookmarkEnd w:id="478"/>
      <w:bookmarkEnd w:id="479"/>
      <w:r>
        <w:rPr>
          <w:rFonts w:hint="eastAsia" w:ascii="宋体" w:hAnsi="宋体" w:cs="宋体"/>
          <w:b/>
          <w:sz w:val="24"/>
          <w:highlight w:val="none"/>
        </w:rPr>
        <w:t>和保密义务</w:t>
      </w:r>
      <w:bookmarkEnd w:id="480"/>
      <w:bookmarkEnd w:id="481"/>
      <w:bookmarkEnd w:id="482"/>
    </w:p>
    <w:p>
      <w:pPr>
        <w:spacing w:line="360" w:lineRule="auto"/>
        <w:ind w:firstLine="480" w:firstLineChars="200"/>
        <w:rPr>
          <w:rFonts w:ascii="宋体" w:hAnsi="宋体" w:cs="宋体"/>
          <w:sz w:val="24"/>
          <w:highlight w:val="none"/>
        </w:rPr>
      </w:pPr>
      <w:r>
        <w:rPr>
          <w:rFonts w:hint="eastAsia" w:ascii="宋体" w:hAnsi="宋体" w:cs="宋体"/>
          <w:sz w:val="24"/>
          <w:highlight w:val="none"/>
        </w:rPr>
        <w:t>2.5.1 乙方有权依据合同约定和项目需要，向甲方了解有关情况，调阅有关资料等，甲方应予积极配合；</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2.5.2 乙方有义务妥善保管和保护由甲方提供的前款信息和资料等；</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2.5.3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highlight w:val="none"/>
        </w:rPr>
      </w:pPr>
      <w:bookmarkStart w:id="483" w:name="_Toc7860"/>
      <w:r>
        <w:rPr>
          <w:rFonts w:hint="eastAsia" w:ascii="宋体" w:hAnsi="宋体" w:cs="宋体"/>
          <w:b/>
          <w:sz w:val="24"/>
          <w:highlight w:val="none"/>
        </w:rPr>
        <w:t>2.6 质量保证</w:t>
      </w:r>
      <w:bookmarkEnd w:id="483"/>
    </w:p>
    <w:p>
      <w:pPr>
        <w:spacing w:line="360" w:lineRule="auto"/>
        <w:ind w:firstLine="480" w:firstLineChars="200"/>
        <w:rPr>
          <w:rFonts w:ascii="宋体" w:hAnsi="宋体" w:cs="宋体"/>
          <w:sz w:val="24"/>
          <w:highlight w:val="none"/>
        </w:rPr>
      </w:pPr>
      <w:r>
        <w:rPr>
          <w:rFonts w:hint="eastAsia" w:ascii="宋体" w:hAnsi="宋体" w:cs="宋体"/>
          <w:sz w:val="24"/>
          <w:highlight w:val="none"/>
        </w:rPr>
        <w:t>2.6.1 乙方应建立和完善履行合同的内部质量保证体系，并提供相关内部规章制度给甲方，以便甲方进行监督检查；</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2.6.2 乙方应保证履行合同的人员数量和素质、软件和硬件设备的配置、场地、环境和设施等满足全面履行合同的要求，并应接受甲方的监督检查。</w:t>
      </w:r>
    </w:p>
    <w:p>
      <w:pPr>
        <w:spacing w:line="360" w:lineRule="auto"/>
        <w:ind w:firstLine="482" w:firstLineChars="200"/>
        <w:outlineLvl w:val="0"/>
        <w:rPr>
          <w:rFonts w:ascii="宋体" w:hAnsi="宋体" w:cs="宋体"/>
          <w:b/>
          <w:sz w:val="24"/>
          <w:highlight w:val="none"/>
        </w:rPr>
      </w:pPr>
      <w:bookmarkStart w:id="484" w:name="_Toc487900362"/>
      <w:bookmarkStart w:id="485" w:name="_Toc14055"/>
      <w:bookmarkStart w:id="486" w:name="_Toc279701252"/>
      <w:bookmarkStart w:id="487" w:name="_Toc259093681"/>
      <w:r>
        <w:rPr>
          <w:rFonts w:hint="eastAsia" w:ascii="宋体" w:hAnsi="宋体" w:cs="宋体"/>
          <w:b/>
          <w:sz w:val="24"/>
          <w:highlight w:val="none"/>
        </w:rPr>
        <w:t>2.7 延迟</w:t>
      </w:r>
      <w:bookmarkEnd w:id="484"/>
      <w:bookmarkEnd w:id="485"/>
      <w:bookmarkEnd w:id="486"/>
      <w:bookmarkEnd w:id="487"/>
      <w:r>
        <w:rPr>
          <w:rFonts w:hint="eastAsia" w:ascii="宋体" w:hAnsi="宋体" w:cs="宋体"/>
          <w:b/>
          <w:sz w:val="24"/>
          <w:highlight w:val="none"/>
        </w:rPr>
        <w:t>服务</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在合同履行过程中，如果乙方遇到不能按时完成服务的情况，应及时以书面形式将不能按时完成服务的理由、预期延误时间通知甲方；甲方收到乙方通知后，认为其理由正当的，可以书面形式酌情同意乙方可以延长完成服务的具体时间。</w:t>
      </w:r>
    </w:p>
    <w:p>
      <w:pPr>
        <w:spacing w:line="360" w:lineRule="auto"/>
        <w:ind w:firstLine="482" w:firstLineChars="200"/>
        <w:outlineLvl w:val="0"/>
        <w:rPr>
          <w:rFonts w:ascii="宋体" w:hAnsi="宋体" w:cs="宋体"/>
          <w:b/>
          <w:sz w:val="24"/>
          <w:highlight w:val="none"/>
        </w:rPr>
      </w:pPr>
      <w:bookmarkStart w:id="488" w:name="_Toc7502"/>
      <w:bookmarkStart w:id="489" w:name="_Toc487900364"/>
      <w:bookmarkStart w:id="490" w:name="_Toc279701254"/>
      <w:bookmarkStart w:id="491" w:name="_Ref467378121"/>
      <w:bookmarkStart w:id="492" w:name="_Toc259093683"/>
      <w:r>
        <w:rPr>
          <w:rFonts w:hint="eastAsia" w:ascii="宋体" w:hAnsi="宋体" w:cs="宋体"/>
          <w:b/>
          <w:sz w:val="24"/>
          <w:highlight w:val="none"/>
        </w:rPr>
        <w:t>2.8 合同变更</w:t>
      </w:r>
      <w:bookmarkEnd w:id="488"/>
    </w:p>
    <w:p>
      <w:pPr>
        <w:spacing w:line="360" w:lineRule="auto"/>
        <w:ind w:firstLine="480" w:firstLineChars="200"/>
        <w:rPr>
          <w:rFonts w:ascii="宋体" w:hAnsi="宋体" w:cs="宋体"/>
          <w:sz w:val="24"/>
          <w:highlight w:val="none"/>
        </w:rPr>
      </w:pPr>
      <w:r>
        <w:rPr>
          <w:rFonts w:hint="eastAsia" w:ascii="宋体" w:hAnsi="宋体" w:cs="宋体"/>
          <w:sz w:val="24"/>
          <w:highlight w:val="none"/>
        </w:rPr>
        <w:t>合同继续履行将损害国家利益和社会公共利益的，双方当事人应当以书面形式变更合同。有过错的一方应当承担赔偿责任，双方当事人都有过错的，各自承担相应的责任。</w:t>
      </w:r>
      <w:bookmarkStart w:id="493" w:name="_Toc279701259"/>
      <w:bookmarkStart w:id="494" w:name="_Toc487900369"/>
      <w:bookmarkStart w:id="495" w:name="_Toc259093688"/>
    </w:p>
    <w:p>
      <w:pPr>
        <w:spacing w:line="360" w:lineRule="auto"/>
        <w:ind w:firstLine="482" w:firstLineChars="200"/>
        <w:outlineLvl w:val="0"/>
        <w:rPr>
          <w:rFonts w:ascii="宋体" w:hAnsi="宋体" w:cs="宋体"/>
          <w:b/>
          <w:sz w:val="24"/>
          <w:highlight w:val="none"/>
        </w:rPr>
      </w:pPr>
      <w:bookmarkStart w:id="496" w:name="_Toc10366"/>
      <w:bookmarkStart w:id="497" w:name="_Toc15237"/>
      <w:bookmarkStart w:id="498" w:name="_Toc22955"/>
      <w:r>
        <w:rPr>
          <w:rFonts w:hint="eastAsia" w:ascii="宋体" w:hAnsi="宋体" w:cs="宋体"/>
          <w:b/>
          <w:sz w:val="24"/>
          <w:highlight w:val="none"/>
        </w:rPr>
        <w:t>2.9 合同转让</w:t>
      </w:r>
      <w:bookmarkEnd w:id="493"/>
      <w:bookmarkEnd w:id="494"/>
      <w:bookmarkEnd w:id="495"/>
      <w:r>
        <w:rPr>
          <w:rFonts w:hint="eastAsia" w:ascii="宋体" w:hAnsi="宋体" w:cs="宋体"/>
          <w:b/>
          <w:sz w:val="24"/>
          <w:highlight w:val="none"/>
        </w:rPr>
        <w:t>和分包</w:t>
      </w:r>
      <w:bookmarkEnd w:id="496"/>
      <w:bookmarkEnd w:id="497"/>
      <w:bookmarkEnd w:id="498"/>
    </w:p>
    <w:p>
      <w:pPr>
        <w:spacing w:line="360" w:lineRule="auto"/>
        <w:ind w:firstLine="480" w:firstLineChars="200"/>
        <w:rPr>
          <w:rFonts w:ascii="宋体" w:hAnsi="宋体" w:cs="宋体"/>
          <w:sz w:val="24"/>
          <w:highlight w:val="none"/>
        </w:rPr>
      </w:pPr>
      <w:r>
        <w:rPr>
          <w:rFonts w:hint="eastAsia" w:ascii="宋体" w:hAnsi="宋体" w:cs="宋体"/>
          <w:sz w:val="24"/>
          <w:highlight w:val="none"/>
        </w:rPr>
        <w:t>2.9.1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2.9.2乙方采取分包方式履行合同的，甲方可直接向分包供应商支付款项。</w:t>
      </w:r>
    </w:p>
    <w:p>
      <w:pPr>
        <w:spacing w:line="360" w:lineRule="auto"/>
        <w:ind w:firstLine="482" w:firstLineChars="200"/>
        <w:outlineLvl w:val="0"/>
        <w:rPr>
          <w:rFonts w:ascii="宋体" w:hAnsi="宋体" w:cs="宋体"/>
          <w:b/>
          <w:sz w:val="24"/>
          <w:highlight w:val="none"/>
        </w:rPr>
      </w:pPr>
      <w:bookmarkStart w:id="499" w:name="_Toc14066"/>
      <w:bookmarkStart w:id="500" w:name="_Toc16508"/>
      <w:bookmarkStart w:id="501" w:name="_Toc13566"/>
      <w:r>
        <w:rPr>
          <w:rFonts w:hint="eastAsia" w:ascii="宋体" w:hAnsi="宋体" w:cs="宋体"/>
          <w:b/>
          <w:sz w:val="24"/>
          <w:highlight w:val="none"/>
        </w:rPr>
        <w:t>2.10 不可抗力</w:t>
      </w:r>
      <w:bookmarkEnd w:id="499"/>
      <w:bookmarkEnd w:id="500"/>
      <w:bookmarkEnd w:id="501"/>
    </w:p>
    <w:p>
      <w:pPr>
        <w:spacing w:line="360" w:lineRule="auto"/>
        <w:ind w:firstLine="480" w:firstLineChars="200"/>
        <w:rPr>
          <w:rFonts w:ascii="宋体" w:hAnsi="宋体" w:cs="宋体"/>
          <w:sz w:val="24"/>
          <w:highlight w:val="none"/>
        </w:rPr>
      </w:pPr>
      <w:r>
        <w:rPr>
          <w:rFonts w:hint="eastAsia" w:ascii="宋体" w:hAnsi="宋体" w:cs="宋体"/>
          <w:sz w:val="24"/>
          <w:highlight w:val="none"/>
        </w:rPr>
        <w:t>2.10.1如果任何一方遭遇法律规定的不可抗力，致使合同履行受阻时，履行合同的期限应予延长，延长的期限应相当于不可抗力所影响的时间；</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2.10.2 因不可抗力致使不能实现合同目的的，当事人可以解除合同；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2.10.3 因不可抗力致使合同有变更必要的，双方当事人应在</w:t>
      </w:r>
      <w:r>
        <w:rPr>
          <w:rFonts w:hint="eastAsia" w:ascii="宋体" w:hAnsi="宋体" w:cs="宋体"/>
          <w:b/>
          <w:i/>
          <w:sz w:val="24"/>
          <w:highlight w:val="none"/>
          <w:u w:val="single"/>
        </w:rPr>
        <w:t>合同专用条款</w:t>
      </w:r>
      <w:r>
        <w:rPr>
          <w:rFonts w:hint="eastAsia" w:ascii="宋体" w:hAnsi="宋体" w:cs="宋体"/>
          <w:sz w:val="24"/>
          <w:highlight w:val="none"/>
        </w:rPr>
        <w:t>约定时间内以书面形式变更合同；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2.10.4受不可抗力影响的一方在不可抗力发生后，应在</w:t>
      </w:r>
      <w:r>
        <w:rPr>
          <w:rFonts w:hint="eastAsia" w:ascii="宋体" w:hAnsi="宋体" w:cs="宋体"/>
          <w:b/>
          <w:i/>
          <w:sz w:val="24"/>
          <w:highlight w:val="none"/>
          <w:u w:val="single"/>
        </w:rPr>
        <w:t>合同专用条款</w:t>
      </w:r>
      <w:r>
        <w:rPr>
          <w:rFonts w:hint="eastAsia" w:ascii="宋体" w:hAnsi="宋体" w:cs="宋体"/>
          <w:sz w:val="24"/>
          <w:highlight w:val="none"/>
        </w:rPr>
        <w:t>约定时间内以书面形式通知对方当事人，并在</w:t>
      </w:r>
      <w:r>
        <w:rPr>
          <w:rFonts w:hint="eastAsia" w:ascii="宋体" w:hAnsi="宋体" w:cs="宋体"/>
          <w:b/>
          <w:i/>
          <w:sz w:val="24"/>
          <w:highlight w:val="none"/>
          <w:u w:val="single"/>
        </w:rPr>
        <w:t>合同专用条款</w:t>
      </w:r>
      <w:r>
        <w:rPr>
          <w:rFonts w:hint="eastAsia" w:ascii="宋体" w:hAnsi="宋体" w:cs="宋体"/>
          <w:sz w:val="24"/>
          <w:highlight w:val="none"/>
        </w:rPr>
        <w:t>约定时间内，将有关部门出具的证明文件送达对方当事人。</w:t>
      </w:r>
    </w:p>
    <w:p>
      <w:pPr>
        <w:spacing w:line="360" w:lineRule="auto"/>
        <w:ind w:firstLine="482" w:firstLineChars="200"/>
        <w:outlineLvl w:val="0"/>
        <w:rPr>
          <w:rFonts w:ascii="宋体" w:hAnsi="宋体" w:cs="宋体"/>
          <w:b/>
          <w:sz w:val="24"/>
          <w:highlight w:val="none"/>
        </w:rPr>
      </w:pPr>
      <w:bookmarkStart w:id="502" w:name="_Toc689"/>
      <w:bookmarkStart w:id="503" w:name="_Toc6969"/>
      <w:bookmarkStart w:id="504" w:name="_Toc279701255"/>
      <w:bookmarkStart w:id="505" w:name="_Toc259093684"/>
      <w:bookmarkStart w:id="506" w:name="_Toc30676"/>
      <w:bookmarkStart w:id="507" w:name="_Toc487900365"/>
      <w:r>
        <w:rPr>
          <w:rFonts w:hint="eastAsia" w:ascii="宋体" w:hAnsi="宋体" w:cs="宋体"/>
          <w:b/>
          <w:sz w:val="24"/>
          <w:highlight w:val="none"/>
        </w:rPr>
        <w:t>2.11 税费</w:t>
      </w:r>
      <w:bookmarkEnd w:id="502"/>
      <w:bookmarkEnd w:id="503"/>
      <w:bookmarkEnd w:id="504"/>
      <w:bookmarkEnd w:id="505"/>
      <w:bookmarkEnd w:id="506"/>
      <w:bookmarkEnd w:id="507"/>
    </w:p>
    <w:p>
      <w:pPr>
        <w:spacing w:line="360" w:lineRule="auto"/>
        <w:ind w:firstLine="480" w:firstLineChars="200"/>
        <w:rPr>
          <w:rFonts w:ascii="宋体" w:hAnsi="宋体" w:cs="宋体"/>
          <w:sz w:val="24"/>
          <w:highlight w:val="none"/>
        </w:rPr>
      </w:pPr>
      <w:r>
        <w:rPr>
          <w:rFonts w:hint="eastAsia" w:ascii="宋体" w:hAnsi="宋体" w:cs="宋体"/>
          <w:sz w:val="24"/>
          <w:highlight w:val="none"/>
        </w:rPr>
        <w:t>与合同有关的一切税费，均按照中华人民共和国法律的相关规定。</w:t>
      </w:r>
    </w:p>
    <w:p>
      <w:pPr>
        <w:spacing w:line="360" w:lineRule="auto"/>
        <w:ind w:firstLine="482" w:firstLineChars="200"/>
        <w:outlineLvl w:val="0"/>
        <w:rPr>
          <w:rFonts w:ascii="宋体" w:hAnsi="宋体" w:cs="宋体"/>
          <w:b/>
          <w:sz w:val="24"/>
          <w:highlight w:val="none"/>
        </w:rPr>
      </w:pPr>
      <w:bookmarkStart w:id="508" w:name="_Toc259093687"/>
      <w:bookmarkStart w:id="509" w:name="_Toc7102"/>
      <w:bookmarkStart w:id="510" w:name="_Toc279701258"/>
      <w:bookmarkStart w:id="511" w:name="_Toc487900368"/>
      <w:bookmarkStart w:id="512" w:name="_Toc16959"/>
      <w:bookmarkStart w:id="513" w:name="_Toc8298"/>
      <w:r>
        <w:rPr>
          <w:rFonts w:hint="eastAsia" w:ascii="宋体" w:hAnsi="宋体" w:cs="宋体"/>
          <w:b/>
          <w:sz w:val="24"/>
          <w:highlight w:val="none"/>
        </w:rPr>
        <w:t>2.12乙方破产</w:t>
      </w:r>
      <w:bookmarkEnd w:id="508"/>
      <w:bookmarkEnd w:id="509"/>
      <w:bookmarkEnd w:id="510"/>
      <w:bookmarkEnd w:id="511"/>
      <w:bookmarkEnd w:id="512"/>
      <w:bookmarkEnd w:id="513"/>
    </w:p>
    <w:p>
      <w:pPr>
        <w:spacing w:line="360" w:lineRule="auto"/>
        <w:ind w:firstLine="480" w:firstLineChars="200"/>
        <w:rPr>
          <w:rFonts w:ascii="宋体" w:hAnsi="宋体" w:cs="宋体"/>
          <w:sz w:val="24"/>
          <w:highlight w:val="none"/>
        </w:rPr>
      </w:pPr>
      <w:r>
        <w:rPr>
          <w:rFonts w:hint="eastAsia" w:ascii="宋体" w:hAnsi="宋体" w:cs="宋体"/>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highlight w:val="none"/>
        </w:rPr>
      </w:pPr>
      <w:bookmarkStart w:id="514" w:name="_Toc15387"/>
      <w:bookmarkStart w:id="515" w:name="_Toc6134"/>
      <w:bookmarkStart w:id="516" w:name="_Toc29333"/>
      <w:r>
        <w:rPr>
          <w:rFonts w:hint="eastAsia" w:ascii="宋体" w:hAnsi="宋体" w:cs="宋体"/>
          <w:b/>
          <w:sz w:val="24"/>
          <w:highlight w:val="none"/>
        </w:rPr>
        <w:t>2.13 合同中止、终止</w:t>
      </w:r>
      <w:bookmarkEnd w:id="514"/>
      <w:bookmarkEnd w:id="515"/>
      <w:bookmarkEnd w:id="516"/>
    </w:p>
    <w:p>
      <w:pPr>
        <w:spacing w:line="360" w:lineRule="auto"/>
        <w:ind w:firstLine="480" w:firstLineChars="200"/>
        <w:rPr>
          <w:rFonts w:ascii="宋体" w:hAnsi="宋体" w:cs="宋体"/>
          <w:sz w:val="24"/>
          <w:highlight w:val="none"/>
        </w:rPr>
      </w:pPr>
      <w:r>
        <w:rPr>
          <w:rFonts w:hint="eastAsia" w:ascii="宋体" w:hAnsi="宋体" w:cs="宋体"/>
          <w:sz w:val="24"/>
          <w:highlight w:val="none"/>
        </w:rPr>
        <w:t>2.13.1 双方当事人不得擅自中止或者终止合同；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2.13.2合同继续履行将损害国家利益和社会公共利益的，双方当事人应当中止或者终止合同。有过错的一方应当承担赔偿责任，双方当事人都有过错的，各自承担相应的责任。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outlineLvl w:val="0"/>
        <w:rPr>
          <w:rFonts w:ascii="宋体" w:hAnsi="宋体" w:cs="宋体"/>
          <w:b/>
          <w:sz w:val="24"/>
          <w:highlight w:val="none"/>
        </w:rPr>
      </w:pPr>
      <w:bookmarkStart w:id="517" w:name="_Toc14563"/>
      <w:bookmarkStart w:id="518" w:name="_Toc1125"/>
      <w:bookmarkStart w:id="519" w:name="_Toc6596"/>
      <w:r>
        <w:rPr>
          <w:rFonts w:hint="eastAsia" w:ascii="宋体" w:hAnsi="宋体" w:cs="宋体"/>
          <w:b/>
          <w:sz w:val="24"/>
          <w:highlight w:val="none"/>
        </w:rPr>
        <w:t>2.14检验和验收</w:t>
      </w:r>
      <w:bookmarkEnd w:id="517"/>
      <w:bookmarkEnd w:id="518"/>
      <w:bookmarkEnd w:id="519"/>
    </w:p>
    <w:bookmarkEnd w:id="489"/>
    <w:bookmarkEnd w:id="490"/>
    <w:bookmarkEnd w:id="491"/>
    <w:bookmarkEnd w:id="492"/>
    <w:p>
      <w:pPr>
        <w:tabs>
          <w:tab w:val="left" w:pos="360"/>
          <w:tab w:val="left" w:pos="540"/>
          <w:tab w:val="left" w:pos="1080"/>
        </w:tabs>
        <w:spacing w:line="360" w:lineRule="auto"/>
        <w:ind w:firstLine="480" w:firstLineChars="200"/>
        <w:rPr>
          <w:rFonts w:ascii="宋体" w:hAnsi="宋体" w:cs="宋体"/>
          <w:sz w:val="24"/>
          <w:highlight w:val="none"/>
        </w:rPr>
      </w:pPr>
      <w:bookmarkStart w:id="520" w:name="_Toc259093690"/>
      <w:bookmarkStart w:id="521" w:name="_Toc487900371"/>
      <w:bookmarkStart w:id="522" w:name="_Toc279701261"/>
      <w:bookmarkStart w:id="523" w:name="_Toc11284"/>
      <w:bookmarkStart w:id="524" w:name="_Toc25182"/>
      <w:bookmarkStart w:id="525" w:name="_Toc19604"/>
      <w:r>
        <w:rPr>
          <w:rFonts w:hint="eastAsia" w:ascii="宋体" w:hAnsi="宋体" w:cs="宋体"/>
          <w:sz w:val="24"/>
          <w:highlight w:val="none"/>
        </w:rPr>
        <w:t>2.14.1项目完工交付前，乙方应对服务的质量进行详细、全面的检验，并向甲方出具证明符合合同约定的文件；服务结束时，乙方在</w:t>
      </w:r>
      <w:r>
        <w:rPr>
          <w:rFonts w:hint="eastAsia" w:ascii="宋体" w:hAnsi="宋体" w:cs="宋体"/>
          <w:b/>
          <w:i/>
          <w:sz w:val="24"/>
          <w:highlight w:val="none"/>
          <w:u w:val="single"/>
        </w:rPr>
        <w:t>合同专用条款</w:t>
      </w:r>
      <w:r>
        <w:rPr>
          <w:rFonts w:hint="eastAsia" w:ascii="宋体" w:hAnsi="宋体" w:cs="宋体"/>
          <w:sz w:val="24"/>
          <w:highlight w:val="none"/>
        </w:rPr>
        <w:t>约定时间内组织验收，并可依法邀请相关方参加，验收应出具验收书。</w:t>
      </w:r>
    </w:p>
    <w:p>
      <w:pPr>
        <w:tabs>
          <w:tab w:val="left" w:pos="360"/>
          <w:tab w:val="left" w:pos="540"/>
          <w:tab w:val="left" w:pos="1080"/>
        </w:tabs>
        <w:spacing w:line="360" w:lineRule="auto"/>
        <w:ind w:firstLine="480" w:firstLineChars="200"/>
        <w:rPr>
          <w:rFonts w:ascii="宋体" w:hAnsi="宋体" w:cs="宋体"/>
          <w:sz w:val="24"/>
          <w:highlight w:val="none"/>
        </w:rPr>
      </w:pPr>
      <w:r>
        <w:rPr>
          <w:rFonts w:hint="eastAsia" w:ascii="宋体" w:hAnsi="宋体" w:cs="宋体"/>
          <w:sz w:val="24"/>
          <w:highlight w:val="none"/>
        </w:rPr>
        <w:t>2.14.2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480" w:firstLineChars="200"/>
        <w:outlineLvl w:val="0"/>
        <w:rPr>
          <w:rFonts w:ascii="宋体" w:hAnsi="宋体" w:cs="宋体"/>
          <w:i/>
          <w:sz w:val="24"/>
          <w:highlight w:val="none"/>
        </w:rPr>
      </w:pPr>
      <w:r>
        <w:rPr>
          <w:rFonts w:hint="eastAsia" w:ascii="宋体" w:hAnsi="宋体" w:cs="宋体"/>
          <w:sz w:val="24"/>
          <w:highlight w:val="none"/>
        </w:rPr>
        <w:t>2.14.3 检验和验收标准、程序等具体内容以及前述验收书的效力详见</w:t>
      </w:r>
      <w:r>
        <w:rPr>
          <w:rFonts w:hint="eastAsia" w:ascii="宋体" w:hAnsi="宋体" w:cs="宋体"/>
          <w:b/>
          <w:i/>
          <w:sz w:val="24"/>
          <w:highlight w:val="none"/>
          <w:u w:val="single"/>
        </w:rPr>
        <w:t>合同专用条款</w:t>
      </w:r>
      <w:r>
        <w:rPr>
          <w:rFonts w:hint="eastAsia" w:ascii="宋体" w:hAnsi="宋体" w:cs="宋体"/>
          <w:i/>
          <w:sz w:val="24"/>
          <w:highlight w:val="none"/>
        </w:rPr>
        <w:t>。</w:t>
      </w:r>
    </w:p>
    <w:p>
      <w:pPr>
        <w:spacing w:line="360" w:lineRule="auto"/>
        <w:ind w:firstLine="482" w:firstLineChars="200"/>
        <w:outlineLvl w:val="0"/>
        <w:rPr>
          <w:rFonts w:ascii="宋体" w:hAnsi="宋体" w:cs="宋体"/>
          <w:b/>
          <w:sz w:val="24"/>
          <w:highlight w:val="none"/>
        </w:rPr>
      </w:pPr>
      <w:r>
        <w:rPr>
          <w:rFonts w:hint="eastAsia" w:ascii="宋体" w:hAnsi="宋体" w:cs="宋体"/>
          <w:b/>
          <w:sz w:val="24"/>
          <w:highlight w:val="none"/>
        </w:rPr>
        <w:t>2.15 通知</w:t>
      </w:r>
      <w:bookmarkEnd w:id="520"/>
      <w:bookmarkEnd w:id="521"/>
      <w:bookmarkEnd w:id="522"/>
      <w:r>
        <w:rPr>
          <w:rFonts w:hint="eastAsia" w:ascii="宋体" w:hAnsi="宋体" w:cs="宋体"/>
          <w:b/>
          <w:sz w:val="24"/>
          <w:highlight w:val="none"/>
        </w:rPr>
        <w:t>和送达</w:t>
      </w:r>
      <w:bookmarkEnd w:id="523"/>
      <w:bookmarkEnd w:id="524"/>
      <w:bookmarkEnd w:id="525"/>
    </w:p>
    <w:p>
      <w:pPr>
        <w:spacing w:line="360" w:lineRule="auto"/>
        <w:ind w:firstLine="480" w:firstLineChars="200"/>
        <w:rPr>
          <w:rFonts w:ascii="宋体" w:hAnsi="宋体" w:cs="宋体"/>
          <w:sz w:val="24"/>
          <w:highlight w:val="none"/>
        </w:rPr>
      </w:pPr>
      <w:bookmarkStart w:id="526" w:name="_Toc6698"/>
      <w:bookmarkStart w:id="527" w:name="_Toc3135"/>
      <w:bookmarkStart w:id="528" w:name="_Toc487900372"/>
      <w:bookmarkStart w:id="529" w:name="_Toc259093691"/>
      <w:bookmarkStart w:id="530" w:name="_Toc279701262"/>
      <w:r>
        <w:rPr>
          <w:rFonts w:hint="eastAsia" w:ascii="宋体" w:hAnsi="宋体" w:cs="宋体"/>
          <w:sz w:val="24"/>
          <w:highlight w:val="none"/>
        </w:rPr>
        <w:t xml:space="preserve">2.15.1任何一方因履行合同而以合同第一部分尾部所列明的传真或电子邮件 </w:t>
      </w:r>
      <w:r>
        <w:rPr>
          <w:rFonts w:hint="eastAsia" w:ascii="宋体" w:hAnsi="宋体" w:cs="宋体"/>
          <w:sz w:val="24"/>
          <w:highlight w:val="none"/>
          <w:u w:val="single"/>
        </w:rPr>
        <w:t xml:space="preserve">       </w:t>
      </w:r>
      <w:r>
        <w:rPr>
          <w:rFonts w:hint="eastAsia" w:ascii="宋体" w:hAnsi="宋体" w:cs="宋体"/>
          <w:sz w:val="24"/>
          <w:highlight w:val="none"/>
        </w:rPr>
        <w:t>发出的所有通知、文件、材料，均视为已向对方当事人送达；任何一方变更上述送达方式或者地址的，应于</w:t>
      </w:r>
      <w:r>
        <w:rPr>
          <w:rFonts w:hint="eastAsia" w:ascii="宋体" w:hAnsi="宋体" w:cs="宋体"/>
          <w:sz w:val="24"/>
          <w:highlight w:val="none"/>
          <w:u w:val="single"/>
        </w:rPr>
        <w:t>3</w:t>
      </w:r>
      <w:r>
        <w:rPr>
          <w:rFonts w:hint="eastAsia" w:ascii="宋体" w:hAnsi="宋体" w:cs="宋体"/>
          <w:sz w:val="24"/>
          <w:highlight w:val="none"/>
        </w:rPr>
        <w:t>个工作日内书面通知对方当事人，在对方当事人收到有关变更通知之前，变更前的约定送达方式或者地址仍视为有效。</w:t>
      </w:r>
      <w:bookmarkEnd w:id="526"/>
      <w:bookmarkEnd w:id="527"/>
    </w:p>
    <w:p>
      <w:pPr>
        <w:spacing w:line="360" w:lineRule="auto"/>
        <w:ind w:firstLine="480" w:firstLineChars="200"/>
        <w:rPr>
          <w:rFonts w:ascii="宋体" w:hAnsi="宋体" w:cs="宋体"/>
          <w:sz w:val="24"/>
          <w:highlight w:val="none"/>
        </w:rPr>
      </w:pPr>
      <w:bookmarkStart w:id="531" w:name="_Toc23128"/>
      <w:bookmarkStart w:id="532" w:name="_Toc23294"/>
      <w:r>
        <w:rPr>
          <w:rFonts w:hint="eastAsia" w:ascii="宋体" w:hAnsi="宋体" w:cs="宋体"/>
          <w:sz w:val="24"/>
          <w:highlight w:val="none"/>
        </w:rPr>
        <w:t>2.15.2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1"/>
      <w:bookmarkEnd w:id="532"/>
    </w:p>
    <w:p>
      <w:pPr>
        <w:spacing w:line="360" w:lineRule="auto"/>
        <w:ind w:firstLine="482" w:firstLineChars="200"/>
        <w:outlineLvl w:val="0"/>
        <w:rPr>
          <w:rFonts w:ascii="宋体" w:hAnsi="宋体" w:cs="宋体"/>
          <w:b/>
          <w:sz w:val="24"/>
          <w:highlight w:val="none"/>
        </w:rPr>
      </w:pPr>
      <w:bookmarkStart w:id="533" w:name="_Toc4355"/>
      <w:bookmarkStart w:id="534" w:name="_Toc30599"/>
      <w:bookmarkStart w:id="535" w:name="_Toc18540"/>
      <w:r>
        <w:rPr>
          <w:rFonts w:hint="eastAsia" w:ascii="宋体" w:hAnsi="宋体" w:cs="宋体"/>
          <w:b/>
          <w:sz w:val="24"/>
          <w:highlight w:val="none"/>
        </w:rPr>
        <w:t>2.16 计量单位</w:t>
      </w:r>
      <w:bookmarkEnd w:id="528"/>
      <w:bookmarkEnd w:id="529"/>
      <w:bookmarkEnd w:id="530"/>
      <w:bookmarkEnd w:id="533"/>
      <w:bookmarkEnd w:id="534"/>
      <w:bookmarkEnd w:id="535"/>
    </w:p>
    <w:p>
      <w:pPr>
        <w:spacing w:line="360" w:lineRule="auto"/>
        <w:ind w:firstLine="480" w:firstLineChars="200"/>
        <w:rPr>
          <w:rFonts w:ascii="宋体" w:hAnsi="宋体" w:cs="宋体"/>
          <w:sz w:val="24"/>
          <w:highlight w:val="none"/>
        </w:rPr>
      </w:pPr>
      <w:r>
        <w:rPr>
          <w:rFonts w:hint="eastAsia" w:ascii="宋体" w:hAnsi="宋体" w:cs="宋体"/>
          <w:sz w:val="24"/>
          <w:highlight w:val="none"/>
        </w:rPr>
        <w:t>除技术规范中另有规定外,合同的计量单位均使用国家法定计量单位。</w:t>
      </w:r>
    </w:p>
    <w:p>
      <w:pPr>
        <w:spacing w:line="360" w:lineRule="auto"/>
        <w:ind w:firstLine="482" w:firstLineChars="200"/>
        <w:outlineLvl w:val="0"/>
        <w:rPr>
          <w:rFonts w:ascii="宋体" w:hAnsi="宋体" w:cs="宋体"/>
          <w:b/>
          <w:sz w:val="24"/>
          <w:highlight w:val="none"/>
        </w:rPr>
      </w:pPr>
      <w:bookmarkStart w:id="536" w:name="_Toc18567"/>
      <w:bookmarkStart w:id="537" w:name="_Toc487900373"/>
      <w:bookmarkStart w:id="538" w:name="_Toc279701263"/>
      <w:bookmarkStart w:id="539" w:name="_Toc12773"/>
      <w:bookmarkStart w:id="540" w:name="_Toc259093692"/>
      <w:bookmarkStart w:id="541" w:name="_Toc10330"/>
      <w:r>
        <w:rPr>
          <w:rFonts w:hint="eastAsia" w:ascii="宋体" w:hAnsi="宋体" w:cs="宋体"/>
          <w:b/>
          <w:sz w:val="24"/>
          <w:highlight w:val="none"/>
        </w:rPr>
        <w:t>2.17 合同使用的文字和适用的法律</w:t>
      </w:r>
      <w:bookmarkEnd w:id="536"/>
      <w:bookmarkEnd w:id="537"/>
      <w:bookmarkEnd w:id="538"/>
      <w:bookmarkEnd w:id="539"/>
      <w:bookmarkEnd w:id="540"/>
      <w:bookmarkEnd w:id="541"/>
    </w:p>
    <w:p>
      <w:pPr>
        <w:spacing w:line="360" w:lineRule="auto"/>
        <w:ind w:firstLine="480" w:firstLineChars="200"/>
        <w:rPr>
          <w:rFonts w:ascii="宋体" w:hAnsi="宋体" w:cs="宋体"/>
          <w:sz w:val="24"/>
          <w:highlight w:val="none"/>
        </w:rPr>
      </w:pPr>
      <w:r>
        <w:rPr>
          <w:rFonts w:hint="eastAsia" w:ascii="宋体" w:hAnsi="宋体" w:cs="宋体"/>
          <w:sz w:val="24"/>
          <w:highlight w:val="none"/>
        </w:rPr>
        <w:t>2.17.1 合同使用汉语书就、变更和解释；</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2.17.2 合同适用中华人民共和国法律。</w:t>
      </w:r>
    </w:p>
    <w:p>
      <w:pPr>
        <w:spacing w:line="360" w:lineRule="auto"/>
        <w:ind w:firstLine="482" w:firstLineChars="200"/>
        <w:outlineLvl w:val="0"/>
        <w:rPr>
          <w:rFonts w:ascii="宋体" w:hAnsi="宋体" w:cs="宋体"/>
          <w:b/>
          <w:sz w:val="24"/>
          <w:highlight w:val="none"/>
        </w:rPr>
      </w:pPr>
      <w:bookmarkStart w:id="542" w:name="_Toc12004"/>
      <w:bookmarkStart w:id="543" w:name="_Toc279701264"/>
      <w:bookmarkStart w:id="544" w:name="_Toc259093693"/>
      <w:bookmarkStart w:id="545" w:name="_Toc16673"/>
      <w:bookmarkStart w:id="546" w:name="_Toc3148"/>
      <w:bookmarkStart w:id="547" w:name="_Toc487900374"/>
      <w:r>
        <w:rPr>
          <w:rFonts w:hint="eastAsia" w:ascii="宋体" w:hAnsi="宋体" w:cs="宋体"/>
          <w:b/>
          <w:sz w:val="24"/>
          <w:highlight w:val="none"/>
        </w:rPr>
        <w:t>2.18 履约保证金</w:t>
      </w:r>
      <w:bookmarkEnd w:id="542"/>
      <w:bookmarkEnd w:id="543"/>
      <w:bookmarkEnd w:id="544"/>
      <w:bookmarkEnd w:id="545"/>
      <w:bookmarkEnd w:id="546"/>
    </w:p>
    <w:p>
      <w:pPr>
        <w:pStyle w:val="957"/>
        <w:spacing w:before="0" w:beforeAutospacing="0" w:after="0" w:afterAutospacing="0" w:line="360" w:lineRule="auto"/>
        <w:ind w:firstLine="420"/>
        <w:rPr>
          <w:highlight w:val="none"/>
        </w:rPr>
      </w:pPr>
      <w:r>
        <w:rPr>
          <w:rFonts w:hint="eastAsia"/>
          <w:highlight w:val="none"/>
        </w:rPr>
        <w:t>2.18.1 采购文件要求乙方提交履约保证金的，乙方应按</w:t>
      </w:r>
      <w:r>
        <w:rPr>
          <w:rFonts w:hint="eastAsia"/>
          <w:b/>
          <w:i/>
          <w:highlight w:val="none"/>
          <w:u w:val="single"/>
        </w:rPr>
        <w:t>合同专用条款</w:t>
      </w:r>
      <w:r>
        <w:rPr>
          <w:rFonts w:hint="eastAsia"/>
          <w:highlight w:val="none"/>
        </w:rPr>
        <w:t>约定的方式，以支票、汇票、本票或者金融机构、担保机构出具的保函等非现金形式，提交不超过合同金额</w:t>
      </w:r>
      <w:r>
        <w:rPr>
          <w:rFonts w:hint="eastAsia"/>
          <w:highlight w:val="none"/>
          <w:lang w:val="en-US" w:eastAsia="zh-CN"/>
        </w:rPr>
        <w:t>1.0</w:t>
      </w:r>
      <w:r>
        <w:rPr>
          <w:rFonts w:hint="eastAsia"/>
          <w:highlight w:val="none"/>
        </w:rPr>
        <w:t>%的履约保证金；鼓励和支持乙方以银行、保险公司出具的保函形式提供履约保证。</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2.18.2  履约保证金在</w:t>
      </w:r>
      <w:r>
        <w:rPr>
          <w:rFonts w:hint="eastAsia" w:ascii="宋体" w:hAnsi="宋体" w:cs="宋体"/>
          <w:b/>
          <w:i/>
          <w:sz w:val="24"/>
          <w:highlight w:val="none"/>
          <w:u w:val="single"/>
        </w:rPr>
        <w:t>合同专用条款</w:t>
      </w:r>
      <w:r>
        <w:rPr>
          <w:rFonts w:hint="eastAsia" w:ascii="宋体" w:hAnsi="宋体" w:cs="宋体"/>
          <w:b/>
          <w:i/>
          <w:sz w:val="24"/>
          <w:highlight w:val="none"/>
          <w:u w:val="single"/>
          <w:lang w:val="en-US" w:eastAsia="zh-CN"/>
        </w:rPr>
        <w:t xml:space="preserve"> </w:t>
      </w:r>
      <w:r>
        <w:rPr>
          <w:rFonts w:hint="eastAsia" w:ascii="宋体" w:hAnsi="宋体" w:cs="宋体"/>
          <w:sz w:val="24"/>
          <w:highlight w:val="none"/>
        </w:rPr>
        <w:t>约定期间内不予退还。乙方在前述约定期间届满前能履行完合同约定义务事项的，甲方在前述约定期间届满之日起</w:t>
      </w:r>
      <w:r>
        <w:rPr>
          <w:rFonts w:hint="eastAsia" w:ascii="宋体" w:hAnsi="宋体" w:cs="宋体"/>
          <w:sz w:val="24"/>
          <w:highlight w:val="none"/>
          <w:u w:val="single"/>
        </w:rPr>
        <w:t xml:space="preserve"> 5 </w:t>
      </w:r>
      <w:r>
        <w:rPr>
          <w:rFonts w:hint="eastAsia" w:ascii="宋体" w:hAnsi="宋体" w:cs="宋体"/>
          <w:sz w:val="24"/>
          <w:highlight w:val="none"/>
        </w:rPr>
        <w:t>个工作日内，按</w:t>
      </w:r>
      <w:r>
        <w:rPr>
          <w:rFonts w:hint="eastAsia" w:ascii="宋体" w:hAnsi="宋体" w:cs="宋体"/>
          <w:b/>
          <w:i/>
          <w:sz w:val="24"/>
          <w:highlight w:val="none"/>
          <w:u w:val="single"/>
        </w:rPr>
        <w:t>合同专用条款</w:t>
      </w:r>
      <w:r>
        <w:rPr>
          <w:rFonts w:hint="eastAsia" w:ascii="宋体" w:hAnsi="宋体" w:cs="宋体"/>
          <w:sz w:val="24"/>
          <w:highlight w:val="none"/>
        </w:rPr>
        <w:t>约定的方式将履约保证金退还乙方，逾期退还的，乙方可要求甲方支付违约金，违约金按每迟延退还一日的应退还而未退还金额的</w:t>
      </w:r>
      <w:r>
        <w:rPr>
          <w:rFonts w:hint="eastAsia" w:ascii="宋体" w:hAnsi="宋体" w:cs="宋体"/>
          <w:sz w:val="24"/>
          <w:highlight w:val="none"/>
          <w:u w:val="single"/>
        </w:rPr>
        <w:t xml:space="preserve">  0.05  </w:t>
      </w:r>
      <w:r>
        <w:rPr>
          <w:rFonts w:hint="eastAsia" w:ascii="宋体" w:hAnsi="宋体" w:cs="宋体"/>
          <w:sz w:val="24"/>
          <w:highlight w:val="none"/>
        </w:rPr>
        <w:t>%计算，最高限额为本合同履约保证金的</w:t>
      </w:r>
      <w:r>
        <w:rPr>
          <w:rFonts w:hint="eastAsia" w:ascii="宋体" w:hAnsi="宋体" w:cs="宋体"/>
          <w:sz w:val="24"/>
          <w:highlight w:val="none"/>
          <w:u w:val="single"/>
        </w:rPr>
        <w:t xml:space="preserve">  20   </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2.18.3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2.18.4 甲方根据杭州市政府采购网公布的供应商履约评价情况减免履约保证金。乙方履约验收评价总分为100分的，甲方免收履约保证金；评价总分在90分以上的，收取履约保证金为合同金额</w:t>
      </w:r>
      <w:r>
        <w:rPr>
          <w:rFonts w:hint="eastAsia" w:ascii="宋体" w:hAnsi="宋体" w:cs="宋体"/>
          <w:sz w:val="24"/>
          <w:highlight w:val="none"/>
          <w:lang w:val="en-US" w:eastAsia="zh-CN"/>
        </w:rPr>
        <w:t>0.5</w:t>
      </w:r>
      <w:r>
        <w:rPr>
          <w:rFonts w:hint="eastAsia" w:ascii="宋体" w:hAnsi="宋体" w:cs="宋体"/>
          <w:sz w:val="24"/>
          <w:highlight w:val="none"/>
        </w:rPr>
        <w:t>%；评价总分在不满90分或者暂无评分的，收取履约保证金为合同金额</w:t>
      </w:r>
      <w:r>
        <w:rPr>
          <w:rFonts w:hint="eastAsia" w:ascii="宋体" w:hAnsi="宋体" w:cs="宋体"/>
          <w:sz w:val="24"/>
          <w:highlight w:val="none"/>
          <w:lang w:val="en-US" w:eastAsia="zh-CN"/>
        </w:rPr>
        <w:t>1.0</w:t>
      </w:r>
      <w:r>
        <w:rPr>
          <w:rFonts w:hint="eastAsia" w:ascii="宋体" w:hAnsi="宋体" w:cs="宋体"/>
          <w:sz w:val="24"/>
          <w:highlight w:val="none"/>
        </w:rPr>
        <w:t>%。</w:t>
      </w:r>
    </w:p>
    <w:p>
      <w:pPr>
        <w:spacing w:line="360" w:lineRule="auto"/>
        <w:ind w:firstLine="480" w:firstLineChars="200"/>
        <w:rPr>
          <w:rFonts w:ascii="宋体" w:hAnsi="宋体" w:cs="宋体"/>
          <w:highlight w:val="none"/>
        </w:rPr>
      </w:pPr>
      <w:r>
        <w:rPr>
          <w:rFonts w:hint="eastAsia" w:ascii="宋体" w:hAnsi="宋体" w:cs="宋体"/>
          <w:sz w:val="24"/>
          <w:highlight w:val="none"/>
        </w:rPr>
        <w:t>2.18.5甲方在乙方履行完合同约定义务事项后及时退还，延迟退还的，应当按照合同约定和法律规定承担相应的赔偿责任。</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2.19对于因甲方原因导致变更、中止或者终止政府采购合同的，甲方应当依照合同约定对供应商受到的损失予以赔偿或者补偿。</w:t>
      </w:r>
    </w:p>
    <w:bookmarkEnd w:id="547"/>
    <w:p>
      <w:pPr>
        <w:spacing w:line="360" w:lineRule="auto"/>
        <w:ind w:firstLine="482" w:firstLineChars="200"/>
        <w:outlineLvl w:val="0"/>
        <w:rPr>
          <w:rFonts w:ascii="宋体" w:hAnsi="宋体" w:cs="宋体"/>
          <w:b/>
          <w:sz w:val="24"/>
          <w:highlight w:val="none"/>
        </w:rPr>
      </w:pPr>
      <w:bookmarkStart w:id="548" w:name="_Toc19890"/>
      <w:bookmarkStart w:id="549" w:name="_Toc6885"/>
      <w:bookmarkStart w:id="550" w:name="_Toc14001"/>
      <w:r>
        <w:rPr>
          <w:rFonts w:hint="eastAsia" w:ascii="宋体" w:hAnsi="宋体" w:cs="宋体"/>
          <w:b/>
          <w:sz w:val="24"/>
          <w:highlight w:val="none"/>
        </w:rPr>
        <w:t>2.20合同份数</w:t>
      </w:r>
      <w:bookmarkEnd w:id="548"/>
      <w:bookmarkEnd w:id="549"/>
      <w:bookmarkEnd w:id="550"/>
    </w:p>
    <w:p>
      <w:pPr>
        <w:spacing w:line="360" w:lineRule="auto"/>
        <w:ind w:firstLine="480" w:firstLineChars="200"/>
        <w:rPr>
          <w:rFonts w:ascii="宋体" w:hAnsi="宋体" w:cs="宋体"/>
          <w:sz w:val="24"/>
          <w:highlight w:val="none"/>
        </w:rPr>
      </w:pPr>
      <w:r>
        <w:rPr>
          <w:rFonts w:hint="eastAsia" w:ascii="宋体" w:hAnsi="宋体" w:cs="宋体"/>
          <w:sz w:val="24"/>
          <w:highlight w:val="none"/>
        </w:rPr>
        <w:t>合同份数按</w:t>
      </w:r>
      <w:r>
        <w:rPr>
          <w:rFonts w:hint="eastAsia" w:ascii="宋体" w:hAnsi="宋体" w:cs="宋体"/>
          <w:b/>
          <w:i/>
          <w:sz w:val="24"/>
          <w:highlight w:val="none"/>
          <w:u w:val="single"/>
        </w:rPr>
        <w:t>合同专用条款</w:t>
      </w:r>
      <w:r>
        <w:rPr>
          <w:rFonts w:hint="eastAsia" w:ascii="宋体" w:hAnsi="宋体" w:cs="宋体"/>
          <w:sz w:val="24"/>
          <w:highlight w:val="none"/>
        </w:rPr>
        <w:t>规定，每份均具有同等法律效力。</w:t>
      </w:r>
    </w:p>
    <w:p>
      <w:pPr>
        <w:pStyle w:val="699"/>
        <w:spacing w:line="560" w:lineRule="exact"/>
        <w:jc w:val="center"/>
        <w:rPr>
          <w:rFonts w:ascii="宋体" w:hAnsi="宋体" w:cs="宋体"/>
          <w:b/>
          <w:szCs w:val="24"/>
          <w:highlight w:val="none"/>
        </w:rPr>
      </w:pPr>
      <w:r>
        <w:rPr>
          <w:rFonts w:hint="eastAsia" w:ascii="宋体" w:hAnsi="宋体" w:cs="宋体"/>
          <w:kern w:val="0"/>
          <w:szCs w:val="24"/>
          <w:highlight w:val="none"/>
        </w:rPr>
        <w:br w:type="page"/>
      </w:r>
      <w:bookmarkStart w:id="551" w:name="_Toc331685784"/>
      <w:r>
        <w:rPr>
          <w:rFonts w:hint="eastAsia" w:ascii="宋体" w:hAnsi="宋体" w:cs="宋体"/>
          <w:b/>
          <w:szCs w:val="24"/>
          <w:highlight w:val="none"/>
        </w:rPr>
        <w:t xml:space="preserve"> </w:t>
      </w:r>
      <w:bookmarkEnd w:id="551"/>
      <w:r>
        <w:rPr>
          <w:rFonts w:hint="eastAsia" w:ascii="宋体" w:hAnsi="宋体" w:cs="宋体"/>
          <w:b/>
          <w:szCs w:val="24"/>
          <w:highlight w:val="none"/>
        </w:rPr>
        <w:t>第三部分  合同专用条款</w:t>
      </w:r>
    </w:p>
    <w:p>
      <w:pPr>
        <w:spacing w:line="360" w:lineRule="auto"/>
        <w:ind w:left="-420" w:leftChars="-200" w:right="-420" w:rightChars="-200" w:firstLine="480" w:firstLineChars="200"/>
        <w:rPr>
          <w:rFonts w:ascii="宋体" w:hAnsi="宋体" w:cs="宋体"/>
          <w:highlight w:val="none"/>
        </w:rPr>
      </w:pPr>
      <w:r>
        <w:rPr>
          <w:rFonts w:hint="eastAsia" w:ascii="宋体" w:hAnsi="宋体" w:cs="宋体"/>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25"/>
        <w:gridCol w:w="83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25" w:type="dxa"/>
            <w:tcBorders>
              <w:left w:val="single" w:color="auto" w:sz="4" w:space="0"/>
            </w:tcBorders>
            <w:vAlign w:val="center"/>
          </w:tcPr>
          <w:p>
            <w:pPr>
              <w:jc w:val="center"/>
              <w:rPr>
                <w:rFonts w:ascii="宋体" w:hAnsi="宋体" w:cs="宋体"/>
                <w:b/>
                <w:sz w:val="24"/>
                <w:highlight w:val="none"/>
              </w:rPr>
            </w:pPr>
            <w:r>
              <w:rPr>
                <w:rFonts w:hint="eastAsia" w:ascii="宋体" w:hAnsi="宋体" w:cs="宋体"/>
                <w:b/>
                <w:sz w:val="24"/>
                <w:highlight w:val="none"/>
              </w:rPr>
              <w:t>条款号</w:t>
            </w:r>
          </w:p>
        </w:tc>
        <w:tc>
          <w:tcPr>
            <w:tcW w:w="8301" w:type="dxa"/>
            <w:vAlign w:val="center"/>
          </w:tcPr>
          <w:p>
            <w:pPr>
              <w:jc w:val="center"/>
              <w:rPr>
                <w:rFonts w:ascii="宋体" w:hAnsi="宋体" w:cs="宋体"/>
                <w:b/>
                <w:sz w:val="24"/>
                <w:highlight w:val="none"/>
              </w:rPr>
            </w:pPr>
            <w:r>
              <w:rPr>
                <w:rFonts w:hint="eastAsia" w:ascii="宋体" w:hAnsi="宋体" w:cs="宋体"/>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45" w:hRule="atLeast"/>
        </w:trPr>
        <w:tc>
          <w:tcPr>
            <w:tcW w:w="825" w:type="dxa"/>
            <w:tcBorders>
              <w:left w:val="single" w:color="auto" w:sz="4" w:space="0"/>
            </w:tcBorders>
            <w:vAlign w:val="center"/>
          </w:tcPr>
          <w:p>
            <w:pPr>
              <w:rPr>
                <w:rFonts w:ascii="宋体" w:hAnsi="宋体" w:cs="宋体"/>
                <w:sz w:val="24"/>
                <w:highlight w:val="none"/>
              </w:rPr>
            </w:pPr>
            <w:r>
              <w:rPr>
                <w:rFonts w:hint="eastAsia" w:ascii="宋体" w:hAnsi="宋体" w:cs="宋体"/>
                <w:sz w:val="24"/>
                <w:highlight w:val="none"/>
              </w:rPr>
              <w:t>1.4.4</w:t>
            </w:r>
          </w:p>
        </w:tc>
        <w:tc>
          <w:tcPr>
            <w:tcW w:w="8301" w:type="dxa"/>
            <w:vAlign w:val="center"/>
          </w:tcPr>
          <w:p>
            <w:pPr>
              <w:rPr>
                <w:rFonts w:hint="eastAsia" w:ascii="宋体" w:hAnsi="宋体" w:cs="宋体"/>
                <w:color w:val="auto"/>
                <w:sz w:val="24"/>
                <w:highlight w:val="none"/>
              </w:rPr>
            </w:pPr>
            <w:r>
              <w:rPr>
                <w:rFonts w:hint="eastAsia" w:ascii="宋体" w:hAnsi="宋体" w:cs="宋体"/>
                <w:color w:val="auto"/>
                <w:sz w:val="24"/>
                <w:highlight w:val="none"/>
                <w:lang w:eastAsia="zh-CN"/>
              </w:rPr>
              <w:t>服务费</w:t>
            </w:r>
            <w:r>
              <w:rPr>
                <w:rFonts w:hint="eastAsia" w:ascii="宋体" w:hAnsi="宋体" w:cs="宋体"/>
                <w:color w:val="auto"/>
                <w:sz w:val="24"/>
                <w:highlight w:val="none"/>
              </w:rPr>
              <w:t>支付的方式、时间和条件：</w:t>
            </w:r>
          </w:p>
          <w:p>
            <w:pPr>
              <w:rPr>
                <w:rFonts w:hint="eastAsia" w:ascii="宋体" w:hAnsi="宋体" w:cs="宋体"/>
                <w:color w:val="auto"/>
                <w:sz w:val="24"/>
                <w:highlight w:val="none"/>
              </w:rPr>
            </w:pPr>
            <w:r>
              <w:rPr>
                <w:rFonts w:hint="eastAsia" w:ascii="宋体" w:hAnsi="宋体" w:cs="宋体"/>
                <w:color w:val="auto"/>
                <w:sz w:val="24"/>
                <w:highlight w:val="none"/>
                <w:lang w:val="en-US" w:eastAsia="zh-CN"/>
              </w:rPr>
              <w:t>甲方</w:t>
            </w:r>
            <w:r>
              <w:rPr>
                <w:rFonts w:hint="eastAsia" w:ascii="宋体" w:hAnsi="宋体" w:cs="宋体"/>
                <w:color w:val="auto"/>
                <w:sz w:val="24"/>
                <w:highlight w:val="none"/>
              </w:rPr>
              <w:t>根据合同、投标文件等资料进行验收。</w:t>
            </w:r>
          </w:p>
          <w:p>
            <w:pPr>
              <w:rPr>
                <w:rFonts w:hint="eastAsia" w:ascii="宋体" w:hAnsi="宋体" w:cs="宋体"/>
                <w:color w:val="auto"/>
                <w:sz w:val="24"/>
                <w:highlight w:val="none"/>
                <w:lang w:eastAsia="zh-CN"/>
              </w:rPr>
            </w:pPr>
            <w:r>
              <w:rPr>
                <w:rFonts w:hint="eastAsia" w:ascii="宋体" w:hAnsi="宋体" w:cs="宋体"/>
                <w:color w:val="auto"/>
                <w:sz w:val="24"/>
                <w:highlight w:val="none"/>
              </w:rPr>
              <w:t>本项目服务费采用年度分期支付方式。第一年，</w:t>
            </w:r>
            <w:r>
              <w:rPr>
                <w:rFonts w:hint="eastAsia" w:ascii="宋体" w:hAnsi="宋体" w:eastAsia="宋体" w:cs="宋体"/>
                <w:color w:val="auto"/>
                <w:sz w:val="24"/>
                <w:highlight w:val="none"/>
                <w:lang w:val="en-US" w:eastAsia="zh-CN"/>
              </w:rPr>
              <w:t>政府采购</w:t>
            </w:r>
            <w:r>
              <w:rPr>
                <w:rFonts w:hint="eastAsia" w:ascii="宋体" w:hAnsi="宋体" w:eastAsia="宋体" w:cs="宋体"/>
                <w:color w:val="auto"/>
                <w:sz w:val="24"/>
                <w:highlight w:val="none"/>
              </w:rPr>
              <w:t>签订合同</w:t>
            </w:r>
            <w:r>
              <w:rPr>
                <w:rFonts w:hint="eastAsia" w:ascii="宋体" w:hAnsi="宋体" w:eastAsia="宋体" w:cs="宋体"/>
                <w:color w:val="auto"/>
                <w:sz w:val="24"/>
                <w:highlight w:val="none"/>
                <w:lang w:val="en-US" w:eastAsia="zh-CN"/>
              </w:rPr>
              <w:t>签订生效</w:t>
            </w:r>
            <w:r>
              <w:rPr>
                <w:rFonts w:hint="eastAsia" w:ascii="宋体" w:hAnsi="宋体" w:eastAsia="宋体" w:cs="宋体"/>
                <w:color w:val="auto"/>
                <w:sz w:val="24"/>
                <w:highlight w:val="none"/>
              </w:rPr>
              <w:t>后7个工作日内</w:t>
            </w:r>
            <w:r>
              <w:rPr>
                <w:rFonts w:hint="eastAsia" w:ascii="宋体" w:hAnsi="宋体" w:eastAsia="宋体" w:cs="宋体"/>
                <w:color w:val="auto"/>
                <w:sz w:val="24"/>
                <w:highlight w:val="none"/>
                <w:lang w:val="en-US" w:eastAsia="zh-CN"/>
              </w:rPr>
              <w:t>由</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lang w:val="en-US" w:eastAsia="zh-CN"/>
              </w:rPr>
              <w:t>向</w:t>
            </w:r>
            <w:r>
              <w:rPr>
                <w:rFonts w:hint="eastAsia" w:ascii="宋体" w:hAnsi="宋体" w:cs="宋体"/>
                <w:color w:val="auto"/>
                <w:sz w:val="24"/>
                <w:highlight w:val="none"/>
                <w:lang w:val="en-US" w:eastAsia="zh-CN"/>
              </w:rPr>
              <w:t>各乙方</w:t>
            </w:r>
            <w:r>
              <w:rPr>
                <w:rFonts w:hint="eastAsia" w:ascii="宋体" w:hAnsi="宋体" w:eastAsia="宋体" w:cs="宋体"/>
                <w:color w:val="auto"/>
                <w:sz w:val="24"/>
                <w:highlight w:val="none"/>
              </w:rPr>
              <w:t>支付</w:t>
            </w:r>
            <w:r>
              <w:rPr>
                <w:rFonts w:hint="eastAsia" w:ascii="宋体" w:hAnsi="宋体" w:cs="宋体"/>
                <w:color w:val="auto"/>
                <w:sz w:val="24"/>
                <w:highlight w:val="none"/>
                <w:lang w:eastAsia="zh-CN"/>
              </w:rPr>
              <w:t>对应标项</w:t>
            </w:r>
            <w:r>
              <w:rPr>
                <w:rFonts w:hint="eastAsia" w:ascii="宋体" w:hAnsi="宋体" w:eastAsia="宋体" w:cs="宋体"/>
                <w:color w:val="auto"/>
                <w:sz w:val="24"/>
                <w:highlight w:val="none"/>
                <w:lang w:val="en-US" w:eastAsia="zh-CN"/>
              </w:rPr>
              <w:t>当年</w:t>
            </w:r>
            <w:r>
              <w:rPr>
                <w:rFonts w:hint="eastAsia" w:ascii="宋体" w:hAnsi="宋体" w:eastAsia="宋体" w:cs="宋体"/>
                <w:color w:val="auto"/>
                <w:sz w:val="24"/>
                <w:highlight w:val="none"/>
              </w:rPr>
              <w:t>合同价的</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0%</w:t>
            </w:r>
            <w:r>
              <w:rPr>
                <w:rFonts w:hint="eastAsia" w:ascii="宋体" w:hAnsi="宋体" w:eastAsia="宋体" w:cs="宋体"/>
                <w:color w:val="auto"/>
                <w:sz w:val="24"/>
                <w:highlight w:val="none"/>
                <w:lang w:eastAsia="zh-CN"/>
              </w:rPr>
              <w:t>预付</w:t>
            </w:r>
            <w:r>
              <w:rPr>
                <w:rFonts w:hint="eastAsia" w:ascii="宋体" w:hAnsi="宋体" w:eastAsia="宋体" w:cs="宋体"/>
                <w:color w:val="auto"/>
                <w:sz w:val="24"/>
                <w:highlight w:val="none"/>
              </w:rPr>
              <w:t>款（</w:t>
            </w:r>
            <w:r>
              <w:rPr>
                <w:rFonts w:hint="eastAsia" w:ascii="宋体" w:hAnsi="宋体" w:cs="宋体"/>
                <w:color w:val="auto"/>
                <w:sz w:val="24"/>
                <w:highlight w:val="none"/>
                <w:lang w:eastAsia="zh-CN"/>
              </w:rPr>
              <w:t>乙方</w:t>
            </w:r>
            <w:r>
              <w:rPr>
                <w:rFonts w:hint="eastAsia" w:ascii="宋体" w:hAnsi="宋体" w:eastAsia="宋体" w:cs="宋体"/>
                <w:color w:val="auto"/>
                <w:sz w:val="24"/>
                <w:highlight w:val="none"/>
              </w:rPr>
              <w:t>需提供相应金额的预付款保函至</w:t>
            </w:r>
            <w:r>
              <w:rPr>
                <w:rFonts w:hint="eastAsia" w:ascii="宋体" w:hAnsi="宋体" w:cs="宋体"/>
                <w:color w:val="auto"/>
                <w:sz w:val="24"/>
                <w:highlight w:val="none"/>
                <w:lang w:eastAsia="zh-CN"/>
              </w:rPr>
              <w:t>甲方</w:t>
            </w:r>
            <w:r>
              <w:rPr>
                <w:rFonts w:hint="eastAsia" w:ascii="宋体" w:hAnsi="宋体" w:eastAsia="宋体" w:cs="宋体"/>
                <w:color w:val="auto"/>
                <w:sz w:val="24"/>
                <w:highlight w:val="none"/>
              </w:rPr>
              <w:t>）</w:t>
            </w:r>
            <w:r>
              <w:rPr>
                <w:rFonts w:hint="eastAsia" w:ascii="宋体" w:hAnsi="宋体" w:cs="宋体"/>
                <w:color w:val="auto"/>
                <w:sz w:val="24"/>
                <w:highlight w:val="none"/>
              </w:rPr>
              <w:t>，第一年服务期满且符合新老项目发证数量比例要求的进行结算（实际结算费用-预付款）；第二年的支付进度按第一年的支付进度执行。</w:t>
            </w:r>
          </w:p>
          <w:p>
            <w:pPr>
              <w:rPr>
                <w:rFonts w:hint="eastAsia" w:ascii="宋体" w:hAnsi="宋体" w:cs="宋体"/>
                <w:color w:val="auto"/>
                <w:sz w:val="24"/>
                <w:highlight w:val="none"/>
              </w:rPr>
            </w:pPr>
            <w:r>
              <w:rPr>
                <w:rFonts w:hint="eastAsia" w:ascii="宋体" w:hAnsi="宋体" w:cs="宋体"/>
                <w:color w:val="auto"/>
                <w:sz w:val="24"/>
                <w:highlight w:val="none"/>
              </w:rPr>
              <w:t>结算时</w:t>
            </w:r>
            <w:r>
              <w:rPr>
                <w:rFonts w:hint="eastAsia" w:ascii="宋体" w:hAnsi="宋体" w:cs="宋体"/>
                <w:color w:val="auto"/>
                <w:sz w:val="24"/>
                <w:highlight w:val="none"/>
                <w:lang w:val="en-US" w:eastAsia="zh-CN"/>
              </w:rPr>
              <w:t>乙方</w:t>
            </w:r>
            <w:r>
              <w:rPr>
                <w:rFonts w:hint="eastAsia" w:ascii="宋体" w:hAnsi="宋体" w:cs="宋体"/>
                <w:color w:val="auto"/>
                <w:sz w:val="24"/>
                <w:highlight w:val="none"/>
              </w:rPr>
              <w:t>将结款申请1份、发票原件（按当期应付金额开具）及复印件1份、合同复印件1份、《发证清单》、经</w:t>
            </w:r>
            <w:r>
              <w:rPr>
                <w:rFonts w:hint="eastAsia" w:ascii="宋体" w:hAnsi="宋体" w:cs="宋体"/>
                <w:color w:val="auto"/>
                <w:sz w:val="24"/>
                <w:highlight w:val="none"/>
                <w:lang w:val="en-US" w:eastAsia="zh-CN"/>
              </w:rPr>
              <w:t>甲方</w:t>
            </w:r>
            <w:r>
              <w:rPr>
                <w:rFonts w:hint="eastAsia" w:ascii="宋体" w:hAnsi="宋体" w:cs="宋体"/>
                <w:color w:val="auto"/>
                <w:sz w:val="24"/>
                <w:highlight w:val="none"/>
              </w:rPr>
              <w:t>验收确认的《建德市政府采购验收反馈表》和验收报告提交</w:t>
            </w:r>
            <w:r>
              <w:rPr>
                <w:rFonts w:hint="eastAsia" w:ascii="宋体" w:hAnsi="宋体" w:cs="宋体"/>
                <w:color w:val="auto"/>
                <w:sz w:val="24"/>
                <w:highlight w:val="none"/>
                <w:lang w:val="en-US" w:eastAsia="zh-CN"/>
              </w:rPr>
              <w:t>甲方</w:t>
            </w:r>
            <w:r>
              <w:rPr>
                <w:rFonts w:hint="eastAsia" w:ascii="宋体" w:hAnsi="宋体" w:cs="宋体"/>
                <w:color w:val="auto"/>
                <w:sz w:val="24"/>
                <w:highlight w:val="none"/>
              </w:rPr>
              <w:t>，由</w:t>
            </w:r>
            <w:r>
              <w:rPr>
                <w:rFonts w:hint="eastAsia" w:ascii="宋体" w:hAnsi="宋体" w:cs="宋体"/>
                <w:color w:val="auto"/>
                <w:sz w:val="24"/>
                <w:highlight w:val="none"/>
                <w:lang w:val="en-US" w:eastAsia="zh-CN"/>
              </w:rPr>
              <w:t>甲方</w:t>
            </w:r>
            <w:r>
              <w:rPr>
                <w:rFonts w:hint="eastAsia" w:ascii="宋体" w:hAnsi="宋体" w:cs="宋体"/>
                <w:color w:val="auto"/>
                <w:sz w:val="24"/>
                <w:highlight w:val="none"/>
              </w:rPr>
              <w:t>向</w:t>
            </w:r>
            <w:r>
              <w:rPr>
                <w:rFonts w:hint="eastAsia" w:ascii="宋体" w:hAnsi="宋体" w:cs="宋体"/>
                <w:color w:val="auto"/>
                <w:sz w:val="24"/>
                <w:highlight w:val="none"/>
                <w:lang w:val="en-US" w:eastAsia="zh-CN"/>
              </w:rPr>
              <w:t>乙方</w:t>
            </w:r>
            <w:r>
              <w:rPr>
                <w:rFonts w:hint="eastAsia" w:ascii="宋体" w:hAnsi="宋体" w:cs="宋体"/>
                <w:color w:val="auto"/>
                <w:sz w:val="24"/>
                <w:highlight w:val="none"/>
              </w:rPr>
              <w:t>支付相应项目款，</w:t>
            </w:r>
            <w:r>
              <w:rPr>
                <w:rFonts w:hint="eastAsia" w:ascii="宋体" w:hAnsi="宋体" w:cs="宋体"/>
                <w:color w:val="auto"/>
                <w:sz w:val="24"/>
                <w:highlight w:val="none"/>
                <w:lang w:val="en-US" w:eastAsia="zh-CN"/>
              </w:rPr>
              <w:t>甲方</w:t>
            </w:r>
            <w:r>
              <w:rPr>
                <w:rFonts w:hint="eastAsia" w:ascii="宋体" w:hAnsi="宋体" w:cs="宋体"/>
                <w:color w:val="auto"/>
                <w:sz w:val="24"/>
                <w:highlight w:val="none"/>
              </w:rPr>
              <w:t>自收到发票后5个工作日内支付剩余项目款。</w:t>
            </w:r>
          </w:p>
          <w:p>
            <w:pPr>
              <w:rPr>
                <w:rFonts w:ascii="宋体" w:hAnsi="宋体" w:cs="宋体"/>
                <w:color w:val="auto"/>
                <w:sz w:val="24"/>
                <w:highlight w:val="none"/>
              </w:rPr>
            </w:pPr>
            <w:r>
              <w:rPr>
                <w:rFonts w:hint="eastAsia" w:ascii="宋体" w:hAnsi="宋体" w:cs="宋体"/>
                <w:color w:val="auto"/>
                <w:sz w:val="24"/>
                <w:highlight w:val="none"/>
              </w:rPr>
              <w:t>注：实际结算费用=老项目的结算费用+新项目的结算费用=老项目中标单价*老项目实际发证数量+新项目对应具体服务类别的中标单价*新项目实际发证数量（若新项目中已完成一项或几项具体服务类别的，结算时费用作相应的扣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3" w:hRule="atLeast"/>
        </w:trPr>
        <w:tc>
          <w:tcPr>
            <w:tcW w:w="825" w:type="dxa"/>
            <w:tcBorders>
              <w:left w:val="single" w:color="auto" w:sz="4" w:space="0"/>
            </w:tcBorders>
            <w:vAlign w:val="center"/>
          </w:tcPr>
          <w:p>
            <w:pPr>
              <w:rPr>
                <w:rFonts w:ascii="宋体" w:hAnsi="宋体" w:cs="宋体"/>
                <w:sz w:val="24"/>
                <w:highlight w:val="none"/>
              </w:rPr>
            </w:pPr>
            <w:r>
              <w:rPr>
                <w:rFonts w:hint="eastAsia" w:ascii="宋体" w:hAnsi="宋体" w:cs="宋体"/>
                <w:sz w:val="24"/>
                <w:highlight w:val="none"/>
              </w:rPr>
              <w:t xml:space="preserve">1.5.1 </w:t>
            </w:r>
          </w:p>
        </w:tc>
        <w:tc>
          <w:tcPr>
            <w:tcW w:w="8301" w:type="dxa"/>
            <w:vAlign w:val="center"/>
          </w:tcPr>
          <w:p>
            <w:pPr>
              <w:widowControl/>
              <w:autoSpaceDE w:val="0"/>
              <w:autoSpaceDN w:val="0"/>
              <w:textAlignment w:val="bottom"/>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服务期限：</w:t>
            </w:r>
            <w:r>
              <w:rPr>
                <w:rFonts w:hint="eastAsia" w:ascii="宋体" w:hAnsi="宋体" w:eastAsia="宋体" w:cs="宋体"/>
                <w:color w:val="auto"/>
                <w:sz w:val="24"/>
                <w:szCs w:val="24"/>
                <w:highlight w:val="none"/>
              </w:rPr>
              <w:t>本项目服务期限自政府采购合同签订生效之日起一年。本项目采取一次招标</w:t>
            </w:r>
            <w:r>
              <w:rPr>
                <w:rFonts w:hint="eastAsia" w:ascii="宋体" w:hAnsi="宋体" w:cs="宋体"/>
                <w:color w:val="auto"/>
                <w:sz w:val="24"/>
                <w:szCs w:val="24"/>
                <w:highlight w:val="none"/>
                <w:lang w:eastAsia="zh-CN"/>
              </w:rPr>
              <w:t>贰</w:t>
            </w:r>
            <w:r>
              <w:rPr>
                <w:rFonts w:hint="eastAsia" w:ascii="宋体" w:hAnsi="宋体" w:eastAsia="宋体" w:cs="宋体"/>
                <w:color w:val="auto"/>
                <w:sz w:val="24"/>
                <w:szCs w:val="24"/>
                <w:highlight w:val="none"/>
              </w:rPr>
              <w:t>年沿用、实行一年一考核一签合同的办法，在年度考核达到90分值以上，可以按原中标价进行续签。</w:t>
            </w:r>
            <w:r>
              <w:rPr>
                <w:rFonts w:hint="eastAsia" w:ascii="宋体" w:hAnsi="宋体" w:cs="宋体"/>
                <w:color w:val="auto"/>
                <w:sz w:val="24"/>
                <w:szCs w:val="24"/>
                <w:highlight w:val="none"/>
                <w:lang w:eastAsia="zh-CN"/>
              </w:rPr>
              <w:t>（详见《年度考核办法》）。</w:t>
            </w:r>
            <w:r>
              <w:rPr>
                <w:rFonts w:hint="eastAsia" w:ascii="宋体" w:hAnsi="宋体" w:cs="宋体"/>
                <w:color w:val="auto"/>
                <w:sz w:val="24"/>
                <w:highlight w:val="none"/>
              </w:rPr>
              <w:t>如在规定的时间内由于</w:t>
            </w:r>
            <w:r>
              <w:rPr>
                <w:rFonts w:hint="eastAsia" w:ascii="宋体" w:hAnsi="宋体" w:cs="宋体"/>
                <w:color w:val="auto"/>
                <w:sz w:val="24"/>
                <w:highlight w:val="none"/>
                <w:lang w:eastAsia="zh-CN"/>
              </w:rPr>
              <w:t>乙方</w:t>
            </w:r>
            <w:r>
              <w:rPr>
                <w:rFonts w:hint="eastAsia" w:ascii="宋体" w:hAnsi="宋体" w:cs="宋体"/>
                <w:color w:val="auto"/>
                <w:sz w:val="24"/>
                <w:highlight w:val="none"/>
              </w:rPr>
              <w:t>的原因不能完成的，</w:t>
            </w:r>
            <w:r>
              <w:rPr>
                <w:rFonts w:hint="eastAsia" w:ascii="宋体" w:hAnsi="宋体" w:cs="宋体"/>
                <w:color w:val="auto"/>
                <w:sz w:val="24"/>
                <w:highlight w:val="none"/>
                <w:lang w:eastAsia="zh-CN"/>
              </w:rPr>
              <w:t>乙方</w:t>
            </w:r>
            <w:r>
              <w:rPr>
                <w:rFonts w:hint="eastAsia" w:ascii="宋体" w:hAnsi="宋体" w:cs="宋体"/>
                <w:color w:val="auto"/>
                <w:sz w:val="24"/>
                <w:highlight w:val="none"/>
              </w:rPr>
              <w:t>应承担由此给</w:t>
            </w:r>
            <w:r>
              <w:rPr>
                <w:rFonts w:hint="eastAsia" w:ascii="宋体" w:hAnsi="宋体" w:cs="宋体"/>
                <w:color w:val="auto"/>
                <w:sz w:val="24"/>
                <w:highlight w:val="none"/>
                <w:lang w:eastAsia="zh-CN"/>
              </w:rPr>
              <w:t>甲方</w:t>
            </w:r>
            <w:r>
              <w:rPr>
                <w:rFonts w:hint="eastAsia" w:ascii="宋体" w:hAnsi="宋体" w:cs="宋体"/>
                <w:color w:val="auto"/>
                <w:sz w:val="24"/>
                <w:highlight w:val="none"/>
              </w:rPr>
              <w:t>造成的损失。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4" w:hRule="atLeast"/>
        </w:trPr>
        <w:tc>
          <w:tcPr>
            <w:tcW w:w="825" w:type="dxa"/>
            <w:tcBorders>
              <w:left w:val="single" w:color="auto" w:sz="4" w:space="0"/>
            </w:tcBorders>
            <w:vAlign w:val="center"/>
          </w:tcPr>
          <w:p>
            <w:pPr>
              <w:rPr>
                <w:rFonts w:ascii="宋体" w:hAnsi="宋体" w:cs="宋体"/>
                <w:sz w:val="24"/>
                <w:highlight w:val="none"/>
              </w:rPr>
            </w:pPr>
            <w:r>
              <w:rPr>
                <w:rFonts w:hint="eastAsia" w:ascii="宋体" w:hAnsi="宋体" w:cs="宋体"/>
                <w:sz w:val="24"/>
                <w:highlight w:val="none"/>
              </w:rPr>
              <w:t>1.5.2</w:t>
            </w:r>
          </w:p>
        </w:tc>
        <w:tc>
          <w:tcPr>
            <w:tcW w:w="8301" w:type="dxa"/>
            <w:vAlign w:val="center"/>
          </w:tcPr>
          <w:p>
            <w:pPr>
              <w:rPr>
                <w:rFonts w:ascii="宋体" w:hAnsi="宋体" w:cs="宋体"/>
                <w:sz w:val="24"/>
                <w:highlight w:val="none"/>
              </w:rPr>
            </w:pPr>
            <w:r>
              <w:rPr>
                <w:rFonts w:hint="eastAsia" w:ascii="宋体" w:hAnsi="宋体" w:cs="宋体"/>
                <w:sz w:val="24"/>
                <w:highlight w:val="none"/>
              </w:rPr>
              <w:t>服务地点：根据</w:t>
            </w:r>
            <w:r>
              <w:rPr>
                <w:rFonts w:hint="eastAsia" w:ascii="宋体" w:hAnsi="宋体" w:cs="宋体"/>
                <w:sz w:val="24"/>
                <w:highlight w:val="none"/>
                <w:lang w:eastAsia="zh-CN"/>
              </w:rPr>
              <w:t>甲方</w:t>
            </w:r>
            <w:r>
              <w:rPr>
                <w:rFonts w:hint="eastAsia" w:ascii="宋体" w:hAnsi="宋体" w:cs="宋体"/>
                <w:sz w:val="24"/>
                <w:highlight w:val="none"/>
              </w:rPr>
              <w:t>实际要求确定。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825" w:type="dxa"/>
            <w:tcBorders>
              <w:left w:val="single" w:color="auto" w:sz="4" w:space="0"/>
            </w:tcBorders>
            <w:vAlign w:val="center"/>
          </w:tcPr>
          <w:p>
            <w:pPr>
              <w:rPr>
                <w:rFonts w:ascii="宋体" w:hAnsi="宋体" w:cs="宋体"/>
                <w:sz w:val="24"/>
                <w:highlight w:val="none"/>
              </w:rPr>
            </w:pPr>
            <w:r>
              <w:rPr>
                <w:rFonts w:hint="eastAsia" w:ascii="宋体" w:hAnsi="宋体" w:cs="宋体"/>
                <w:sz w:val="24"/>
                <w:highlight w:val="none"/>
              </w:rPr>
              <w:t xml:space="preserve">1.5.3 </w:t>
            </w:r>
          </w:p>
        </w:tc>
        <w:tc>
          <w:tcPr>
            <w:tcW w:w="8301" w:type="dxa"/>
            <w:vAlign w:val="center"/>
          </w:tcPr>
          <w:p>
            <w:pPr>
              <w:rPr>
                <w:rFonts w:ascii="宋体" w:hAnsi="宋体" w:cs="宋体"/>
                <w:sz w:val="24"/>
                <w:highlight w:val="none"/>
              </w:rPr>
            </w:pPr>
            <w:r>
              <w:rPr>
                <w:rFonts w:hint="eastAsia" w:ascii="宋体" w:hAnsi="宋体" w:cs="宋体"/>
                <w:sz w:val="24"/>
                <w:highlight w:val="none"/>
              </w:rPr>
              <w:t>服务方式：根据甲方实际要求交付。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25" w:type="dxa"/>
            <w:tcBorders>
              <w:left w:val="single" w:color="auto" w:sz="4" w:space="0"/>
            </w:tcBorders>
            <w:vAlign w:val="center"/>
          </w:tcPr>
          <w:p>
            <w:pPr>
              <w:rPr>
                <w:rFonts w:ascii="宋体" w:hAnsi="宋体" w:cs="宋体"/>
                <w:sz w:val="24"/>
                <w:highlight w:val="none"/>
              </w:rPr>
            </w:pPr>
            <w:r>
              <w:rPr>
                <w:rFonts w:hint="eastAsia" w:ascii="宋体" w:hAnsi="宋体" w:cs="宋体"/>
                <w:sz w:val="24"/>
                <w:highlight w:val="none"/>
              </w:rPr>
              <w:t>1.6.7</w:t>
            </w:r>
          </w:p>
        </w:tc>
        <w:tc>
          <w:tcPr>
            <w:tcW w:w="8301" w:type="dxa"/>
            <w:vAlign w:val="center"/>
          </w:tcPr>
          <w:p>
            <w:pPr>
              <w:rPr>
                <w:rFonts w:hint="eastAsia" w:ascii="宋体" w:hAnsi="宋体" w:cs="宋体"/>
                <w:sz w:val="24"/>
                <w:highlight w:val="none"/>
                <w:lang w:eastAsia="zh-CN"/>
              </w:rPr>
            </w:pPr>
            <w:r>
              <w:rPr>
                <w:rFonts w:hint="eastAsia" w:ascii="宋体" w:hAnsi="宋体" w:cs="宋体"/>
                <w:sz w:val="24"/>
                <w:highlight w:val="none"/>
                <w:lang w:eastAsia="zh-CN"/>
              </w:rPr>
              <w:t>违约责任：1.乙方每月末、每季度末做好调查、测绘数据台账，供甲方核验，每推迟一天提供的扣履约保证金1000元。发生扣款后，履约保证金需在5个工作日内补足；</w:t>
            </w:r>
          </w:p>
          <w:p>
            <w:pPr>
              <w:rPr>
                <w:rFonts w:hint="eastAsia" w:ascii="宋体" w:hAnsi="宋体" w:eastAsia="宋体" w:cs="宋体"/>
                <w:sz w:val="24"/>
                <w:highlight w:val="none"/>
                <w:lang w:eastAsia="zh-CN"/>
              </w:rPr>
            </w:pPr>
            <w:r>
              <w:rPr>
                <w:rFonts w:hint="eastAsia" w:ascii="宋体" w:hAnsi="宋体" w:cs="宋体"/>
                <w:sz w:val="24"/>
                <w:highlight w:val="none"/>
                <w:lang w:eastAsia="zh-CN"/>
              </w:rPr>
              <w:t>2.乙方在实施本项目过程中，对老项目数据应用尽用，若发现乙方将老项目按新项目处理且数量超出对应标项已完成数量的10%，甲方有权没收全部有履约保证金，发生扣款时，履约保证金需在5个工作日内补足。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25" w:type="dxa"/>
            <w:tcBorders>
              <w:left w:val="single" w:color="auto" w:sz="4" w:space="0"/>
            </w:tcBorders>
            <w:vAlign w:val="center"/>
          </w:tcPr>
          <w:p>
            <w:pPr>
              <w:rPr>
                <w:rFonts w:ascii="宋体" w:hAnsi="宋体" w:cs="宋体"/>
                <w:sz w:val="24"/>
                <w:highlight w:val="none"/>
              </w:rPr>
            </w:pPr>
            <w:r>
              <w:rPr>
                <w:rFonts w:hint="eastAsia" w:ascii="宋体" w:hAnsi="宋体" w:cs="宋体"/>
                <w:sz w:val="24"/>
                <w:highlight w:val="none"/>
              </w:rPr>
              <w:t>1.7</w:t>
            </w:r>
          </w:p>
        </w:tc>
        <w:tc>
          <w:tcPr>
            <w:tcW w:w="8301" w:type="dxa"/>
            <w:vAlign w:val="center"/>
          </w:tcPr>
          <w:p>
            <w:pPr>
              <w:rPr>
                <w:rFonts w:ascii="宋体" w:hAnsi="宋体" w:cs="宋体"/>
                <w:sz w:val="24"/>
                <w:highlight w:val="none"/>
              </w:rPr>
            </w:pPr>
            <w:r>
              <w:rPr>
                <w:rFonts w:hint="eastAsia" w:ascii="宋体" w:hAnsi="宋体" w:cs="宋体"/>
                <w:sz w:val="24"/>
                <w:highlight w:val="none"/>
              </w:rPr>
              <w:t>本合同履行过程中发生的任何争议，双方当事人均可通过和解或者调解解决；不愿和解、调解或者和解、调解不成的，可以选择以下第 1.7.2  条款规定的方式解决：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25" w:type="dxa"/>
            <w:tcBorders>
              <w:left w:val="single" w:color="auto" w:sz="4" w:space="0"/>
            </w:tcBorders>
            <w:vAlign w:val="center"/>
          </w:tcPr>
          <w:p>
            <w:pPr>
              <w:rPr>
                <w:rFonts w:ascii="宋体" w:hAnsi="宋体" w:cs="宋体"/>
                <w:sz w:val="24"/>
                <w:highlight w:val="none"/>
              </w:rPr>
            </w:pPr>
            <w:r>
              <w:rPr>
                <w:rFonts w:hint="eastAsia" w:ascii="宋体" w:hAnsi="宋体" w:cs="宋体"/>
                <w:sz w:val="24"/>
                <w:highlight w:val="none"/>
              </w:rPr>
              <w:t>1.7.1</w:t>
            </w:r>
          </w:p>
        </w:tc>
        <w:tc>
          <w:tcPr>
            <w:tcW w:w="8301" w:type="dxa"/>
            <w:vAlign w:val="center"/>
          </w:tcPr>
          <w:p>
            <w:pPr>
              <w:rPr>
                <w:rFonts w:ascii="宋体" w:hAnsi="宋体" w:cs="宋体"/>
                <w:sz w:val="24"/>
                <w:highlight w:val="none"/>
              </w:rPr>
            </w:pPr>
            <w:r>
              <w:rPr>
                <w:rFonts w:hint="eastAsia" w:ascii="宋体" w:hAnsi="宋体" w:cs="宋体"/>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0" w:hRule="atLeast"/>
        </w:trPr>
        <w:tc>
          <w:tcPr>
            <w:tcW w:w="825" w:type="dxa"/>
            <w:tcBorders>
              <w:left w:val="single" w:color="auto" w:sz="4" w:space="0"/>
            </w:tcBorders>
            <w:vAlign w:val="center"/>
          </w:tcPr>
          <w:p>
            <w:pPr>
              <w:rPr>
                <w:rFonts w:ascii="宋体" w:hAnsi="宋体" w:cs="宋体"/>
                <w:sz w:val="24"/>
                <w:highlight w:val="none"/>
              </w:rPr>
            </w:pPr>
            <w:r>
              <w:rPr>
                <w:rFonts w:hint="eastAsia" w:ascii="宋体" w:hAnsi="宋体" w:cs="宋体"/>
                <w:sz w:val="24"/>
                <w:highlight w:val="none"/>
              </w:rPr>
              <w:t>1.7.2</w:t>
            </w:r>
          </w:p>
        </w:tc>
        <w:tc>
          <w:tcPr>
            <w:tcW w:w="8301" w:type="dxa"/>
            <w:vAlign w:val="center"/>
          </w:tcPr>
          <w:p>
            <w:pPr>
              <w:rPr>
                <w:rFonts w:ascii="宋体" w:hAnsi="宋体" w:cs="宋体"/>
                <w:sz w:val="24"/>
                <w:highlight w:val="none"/>
              </w:rPr>
            </w:pPr>
            <w:r>
              <w:rPr>
                <w:rFonts w:hint="eastAsia" w:ascii="宋体" w:hAnsi="宋体" w:cs="宋体"/>
                <w:sz w:val="24"/>
                <w:highlight w:val="none"/>
              </w:rPr>
              <w:t>向</w:t>
            </w:r>
            <w:r>
              <w:rPr>
                <w:rFonts w:hint="eastAsia" w:ascii="宋体" w:hAnsi="宋体" w:cs="宋体"/>
                <w:b/>
                <w:i/>
                <w:sz w:val="24"/>
                <w:highlight w:val="none"/>
                <w:u w:val="single"/>
              </w:rPr>
              <w:t>建德市人民法院</w:t>
            </w:r>
            <w:r>
              <w:rPr>
                <w:rFonts w:hint="eastAsia" w:ascii="宋体" w:hAnsi="宋体" w:cs="宋体"/>
                <w:sz w:val="24"/>
                <w:highlight w:val="none"/>
              </w:rPr>
              <w:t>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25" w:type="dxa"/>
            <w:tcBorders>
              <w:left w:val="single" w:color="auto" w:sz="4" w:space="0"/>
            </w:tcBorders>
            <w:vAlign w:val="center"/>
          </w:tcPr>
          <w:p>
            <w:pPr>
              <w:rPr>
                <w:rFonts w:ascii="宋体" w:hAnsi="宋体" w:cs="宋体"/>
                <w:sz w:val="24"/>
                <w:highlight w:val="none"/>
              </w:rPr>
            </w:pPr>
            <w:r>
              <w:rPr>
                <w:rFonts w:hint="eastAsia" w:ascii="宋体" w:hAnsi="宋体" w:cs="宋体"/>
                <w:sz w:val="24"/>
                <w:highlight w:val="none"/>
              </w:rPr>
              <w:t>2.3.2</w:t>
            </w:r>
          </w:p>
        </w:tc>
        <w:tc>
          <w:tcPr>
            <w:tcW w:w="8301" w:type="dxa"/>
            <w:vAlign w:val="center"/>
          </w:tcPr>
          <w:p>
            <w:pPr>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sz w:val="24"/>
                <w:highlight w:val="none"/>
                <w:lang w:val="en-US" w:eastAsia="zh-CN"/>
              </w:rPr>
              <w:t>.</w:t>
            </w:r>
            <w:r>
              <w:rPr>
                <w:rFonts w:hint="eastAsia" w:ascii="宋体" w:hAnsi="宋体" w:eastAsia="宋体" w:cs="宋体"/>
                <w:sz w:val="24"/>
                <w:highlight w:val="none"/>
              </w:rPr>
              <w:t>乙方在提供服务过程中获得的一切成果，均归甲方所有，乙方不得侵犯任何甲方的知识产权，否则乙方应承担由此产生的一切责任。</w:t>
            </w:r>
          </w:p>
          <w:p>
            <w:pPr>
              <w:rPr>
                <w:rFonts w:hint="eastAsia" w:ascii="宋体" w:hAnsi="宋体" w:eastAsia="宋体" w:cs="宋体"/>
                <w:sz w:val="24"/>
                <w:highlight w:val="none"/>
              </w:rPr>
            </w:pPr>
            <w:r>
              <w:rPr>
                <w:rFonts w:hint="eastAsia" w:ascii="宋体" w:hAnsi="宋体" w:eastAsia="宋体" w:cs="宋体"/>
                <w:sz w:val="24"/>
                <w:highlight w:val="none"/>
              </w:rPr>
              <w:t>2.乙方负有保密义务。本项目资料所有权属甲方所有，各种统计资料、纸质资料及分析数据等项目加工资料在项目结束时都必须完整完全移交，乙方不得下载、留存、持有和使用任何档案信息，更不得提供给任何第三方，每发现一次按合同总价的20%向甲方支付违约金，如给甲方造成损失的应全额赔偿。对甲方其他的商务、财务、技术、服务的信息、用户资料或其他标明保密的文件或信息，乙方亦负保密义务，未经甲方事先书面同意不得向任何第三方披露，否则应承担由此产生的法律责任。乙方应及时与甲方签署《保密协议》。</w:t>
            </w:r>
          </w:p>
          <w:p>
            <w:pPr>
              <w:rPr>
                <w:rFonts w:ascii="宋体" w:hAnsi="宋体" w:cs="宋体"/>
                <w:sz w:val="24"/>
                <w:highlight w:val="none"/>
              </w:rPr>
            </w:pPr>
            <w:r>
              <w:rPr>
                <w:rFonts w:hint="eastAsia" w:ascii="宋体" w:hAnsi="宋体" w:eastAsia="宋体" w:cs="宋体"/>
                <w:sz w:val="24"/>
                <w:highlight w:val="none"/>
              </w:rPr>
              <w:t>3.乙方的保密义务长期有效，不因本合同的终止而终止。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71" w:hRule="atLeast"/>
        </w:trPr>
        <w:tc>
          <w:tcPr>
            <w:tcW w:w="825"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2.10.3</w:t>
            </w:r>
          </w:p>
        </w:tc>
        <w:tc>
          <w:tcPr>
            <w:tcW w:w="8301" w:type="dxa"/>
            <w:vAlign w:val="center"/>
          </w:tcPr>
          <w:p>
            <w:pPr>
              <w:rPr>
                <w:rFonts w:ascii="宋体" w:hAnsi="宋体" w:cs="宋体"/>
                <w:sz w:val="24"/>
                <w:highlight w:val="none"/>
              </w:rPr>
            </w:pPr>
            <w:r>
              <w:rPr>
                <w:rFonts w:hint="eastAsia" w:ascii="宋体" w:hAnsi="宋体" w:cs="宋体"/>
                <w:sz w:val="24"/>
                <w:highlight w:val="none"/>
              </w:rPr>
              <w:t>因不可抗力致使合同有变更必要的，双方当事人应在30日内以书面形式变更合同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25"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2.10.4</w:t>
            </w:r>
          </w:p>
        </w:tc>
        <w:tc>
          <w:tcPr>
            <w:tcW w:w="8301" w:type="dxa"/>
            <w:vAlign w:val="center"/>
          </w:tcPr>
          <w:p>
            <w:pPr>
              <w:rPr>
                <w:rFonts w:ascii="宋体" w:hAnsi="宋体" w:cs="宋体"/>
                <w:sz w:val="24"/>
                <w:highlight w:val="none"/>
              </w:rPr>
            </w:pPr>
            <w:r>
              <w:rPr>
                <w:rFonts w:hint="eastAsia" w:ascii="宋体" w:hAnsi="宋体" w:cs="宋体"/>
                <w:sz w:val="24"/>
                <w:highlight w:val="none"/>
              </w:rPr>
              <w:t>受不可抗力影响的一方在不可抗力发生后，应在</w:t>
            </w:r>
            <w:r>
              <w:rPr>
                <w:rFonts w:hint="eastAsia" w:ascii="宋体" w:hAnsi="宋体" w:cs="宋体"/>
                <w:b/>
                <w:i/>
                <w:sz w:val="24"/>
                <w:highlight w:val="none"/>
                <w:u w:val="single"/>
              </w:rPr>
              <w:t>7日</w:t>
            </w:r>
            <w:r>
              <w:rPr>
                <w:rFonts w:hint="eastAsia" w:ascii="宋体" w:hAnsi="宋体" w:cs="宋体"/>
                <w:sz w:val="24"/>
                <w:highlight w:val="none"/>
              </w:rPr>
              <w:t>内以书面形式通知对方当事人，并在</w:t>
            </w:r>
            <w:r>
              <w:rPr>
                <w:rFonts w:hint="eastAsia" w:ascii="宋体" w:hAnsi="宋体" w:cs="宋体"/>
                <w:b/>
                <w:i/>
                <w:sz w:val="24"/>
                <w:highlight w:val="none"/>
                <w:u w:val="single"/>
              </w:rPr>
              <w:t>14日</w:t>
            </w:r>
            <w:r>
              <w:rPr>
                <w:rFonts w:hint="eastAsia" w:ascii="宋体" w:hAnsi="宋体" w:cs="宋体"/>
                <w:sz w:val="24"/>
                <w:highlight w:val="none"/>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25" w:type="dxa"/>
            <w:tcBorders>
              <w:left w:val="single" w:color="auto" w:sz="4" w:space="0"/>
            </w:tcBorders>
            <w:vAlign w:val="center"/>
          </w:tcPr>
          <w:p>
            <w:pPr>
              <w:rPr>
                <w:rFonts w:ascii="宋体" w:hAnsi="宋体" w:cs="宋体"/>
                <w:sz w:val="24"/>
                <w:highlight w:val="none"/>
              </w:rPr>
            </w:pPr>
            <w:r>
              <w:rPr>
                <w:rFonts w:hint="eastAsia" w:ascii="宋体" w:hAnsi="宋体" w:cs="宋体"/>
                <w:sz w:val="24"/>
                <w:highlight w:val="none"/>
              </w:rPr>
              <w:t>2.14.1</w:t>
            </w:r>
          </w:p>
        </w:tc>
        <w:tc>
          <w:tcPr>
            <w:tcW w:w="8301" w:type="dxa"/>
            <w:vAlign w:val="center"/>
          </w:tcPr>
          <w:p>
            <w:pPr>
              <w:rPr>
                <w:rFonts w:ascii="宋体" w:hAnsi="宋体" w:cs="宋体"/>
                <w:sz w:val="24"/>
                <w:highlight w:val="none"/>
              </w:rPr>
            </w:pPr>
            <w:r>
              <w:rPr>
                <w:rFonts w:hint="eastAsia" w:ascii="宋体" w:hAnsi="宋体" w:cs="宋体"/>
                <w:sz w:val="24"/>
                <w:highlight w:val="none"/>
              </w:rPr>
              <w:t>服务结束时，乙方在</w:t>
            </w:r>
            <w:r>
              <w:rPr>
                <w:rFonts w:hint="eastAsia" w:ascii="宋体" w:hAnsi="宋体" w:cs="宋体"/>
                <w:b/>
                <w:i/>
                <w:sz w:val="24"/>
                <w:highlight w:val="none"/>
                <w:u w:val="single"/>
              </w:rPr>
              <w:t>3日内</w:t>
            </w:r>
            <w:r>
              <w:rPr>
                <w:rFonts w:hint="eastAsia" w:ascii="宋体" w:hAnsi="宋体" w:cs="宋体"/>
                <w:sz w:val="24"/>
                <w:highlight w:val="none"/>
              </w:rPr>
              <w:t>约定时间内组织验收，并可依法邀请相关方参加，验收应出具验收书。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825" w:type="dxa"/>
            <w:tcBorders>
              <w:left w:val="single" w:color="auto" w:sz="4" w:space="0"/>
            </w:tcBorders>
            <w:vAlign w:val="center"/>
          </w:tcPr>
          <w:p>
            <w:pPr>
              <w:rPr>
                <w:rFonts w:ascii="宋体" w:hAnsi="宋体" w:cs="宋体"/>
                <w:sz w:val="24"/>
                <w:highlight w:val="none"/>
              </w:rPr>
            </w:pPr>
            <w:r>
              <w:rPr>
                <w:rFonts w:hint="eastAsia" w:ascii="宋体" w:hAnsi="宋体" w:cs="宋体"/>
                <w:sz w:val="24"/>
                <w:highlight w:val="none"/>
              </w:rPr>
              <w:t>2.14.3</w:t>
            </w:r>
          </w:p>
        </w:tc>
        <w:tc>
          <w:tcPr>
            <w:tcW w:w="8301" w:type="dxa"/>
            <w:vAlign w:val="center"/>
          </w:tcPr>
          <w:p>
            <w:pPr>
              <w:rPr>
                <w:rFonts w:ascii="宋体" w:hAnsi="宋体" w:cs="宋体"/>
                <w:sz w:val="24"/>
                <w:highlight w:val="none"/>
              </w:rPr>
            </w:pPr>
            <w:r>
              <w:rPr>
                <w:rFonts w:hint="eastAsia" w:ascii="宋体" w:hAnsi="宋体" w:cs="宋体"/>
                <w:sz w:val="24"/>
                <w:highlight w:val="none"/>
              </w:rPr>
              <w:t>检验和验收标准、程序等具体内容：通过</w:t>
            </w:r>
            <w:r>
              <w:rPr>
                <w:rFonts w:hint="eastAsia" w:ascii="宋体" w:hAnsi="宋体" w:cs="宋体"/>
                <w:sz w:val="24"/>
                <w:highlight w:val="none"/>
                <w:lang w:eastAsia="zh-CN"/>
              </w:rPr>
              <w:t>采购单位</w:t>
            </w:r>
            <w:r>
              <w:rPr>
                <w:rFonts w:hint="eastAsia" w:ascii="宋体" w:hAnsi="宋体" w:cs="宋体"/>
                <w:sz w:val="24"/>
                <w:highlight w:val="none"/>
              </w:rPr>
              <w:t>验收要求。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17" w:hRule="atLeast"/>
        </w:trPr>
        <w:tc>
          <w:tcPr>
            <w:tcW w:w="825" w:type="dxa"/>
            <w:tcBorders>
              <w:left w:val="single" w:color="auto" w:sz="4" w:space="0"/>
            </w:tcBorders>
          </w:tcPr>
          <w:p>
            <w:pPr>
              <w:rPr>
                <w:rFonts w:ascii="宋体" w:hAnsi="宋体" w:cs="宋体"/>
                <w:sz w:val="24"/>
                <w:highlight w:val="none"/>
              </w:rPr>
            </w:pPr>
            <w:r>
              <w:rPr>
                <w:rFonts w:hint="eastAsia" w:ascii="宋体" w:hAnsi="宋体" w:cs="宋体"/>
                <w:sz w:val="24"/>
                <w:highlight w:val="none"/>
              </w:rPr>
              <w:t>2.18.1</w:t>
            </w:r>
          </w:p>
        </w:tc>
        <w:tc>
          <w:tcPr>
            <w:tcW w:w="8301" w:type="dxa"/>
            <w:vAlign w:val="center"/>
          </w:tcPr>
          <w:p>
            <w:pPr>
              <w:rPr>
                <w:rFonts w:ascii="宋体" w:hAnsi="宋体" w:cs="宋体"/>
                <w:color w:val="auto"/>
                <w:sz w:val="24"/>
                <w:highlight w:val="none"/>
              </w:rPr>
            </w:pPr>
            <w:r>
              <w:rPr>
                <w:rStyle w:val="354"/>
                <w:rFonts w:hint="default" w:cs="宋体"/>
                <w:b w:val="0"/>
                <w:color w:val="auto"/>
                <w:highlight w:val="none"/>
              </w:rPr>
              <w:t>履约保证金：本项目将根据杭州市政府采购网公布的供应商履约评价情况收取履约保证金。</w:t>
            </w:r>
            <w:r>
              <w:rPr>
                <w:rStyle w:val="354"/>
                <w:rFonts w:hint="eastAsia" w:cs="宋体"/>
                <w:b w:val="0"/>
                <w:color w:val="auto"/>
                <w:highlight w:val="none"/>
              </w:rPr>
              <w:t>乙方</w:t>
            </w:r>
            <w:r>
              <w:rPr>
                <w:rStyle w:val="354"/>
                <w:rFonts w:hint="default" w:cs="宋体"/>
                <w:b w:val="0"/>
                <w:color w:val="auto"/>
                <w:highlight w:val="none"/>
              </w:rPr>
              <w:t>履约验收评价总分为100分的，本项目免收履约保证金；评价总分在90分以上的，本项目收取履约保证金为对应标项</w:t>
            </w:r>
            <w:r>
              <w:rPr>
                <w:rStyle w:val="354"/>
                <w:rFonts w:hint="eastAsia" w:cs="宋体"/>
                <w:b w:val="0"/>
                <w:color w:val="auto"/>
                <w:highlight w:val="none"/>
              </w:rPr>
              <w:t>当年</w:t>
            </w:r>
            <w:r>
              <w:rPr>
                <w:rStyle w:val="354"/>
                <w:rFonts w:hint="default" w:cs="宋体"/>
                <w:b w:val="0"/>
                <w:color w:val="auto"/>
                <w:highlight w:val="none"/>
              </w:rPr>
              <w:t>合同金额</w:t>
            </w:r>
            <w:r>
              <w:rPr>
                <w:rStyle w:val="354"/>
                <w:rFonts w:hint="eastAsia" w:cs="宋体"/>
                <w:b w:val="0"/>
                <w:color w:val="auto"/>
                <w:highlight w:val="none"/>
                <w:lang w:val="en-US"/>
              </w:rPr>
              <w:t>0.5</w:t>
            </w:r>
            <w:r>
              <w:rPr>
                <w:rStyle w:val="354"/>
                <w:rFonts w:hint="default" w:cs="宋体"/>
                <w:b w:val="0"/>
                <w:color w:val="auto"/>
                <w:highlight w:val="none"/>
              </w:rPr>
              <w:t>%；评价总分在不满90分或者暂无评分的，本项目收取履约保证金为对应标项</w:t>
            </w:r>
            <w:r>
              <w:rPr>
                <w:rFonts w:hint="eastAsia" w:ascii="宋体" w:hAnsi="宋体" w:cs="宋体"/>
                <w:sz w:val="24"/>
                <w:highlight w:val="none"/>
                <w:lang w:eastAsia="zh-CN"/>
              </w:rPr>
              <w:t>当年</w:t>
            </w:r>
            <w:r>
              <w:rPr>
                <w:rStyle w:val="354"/>
                <w:rFonts w:hint="default" w:cs="宋体"/>
                <w:b w:val="0"/>
                <w:color w:val="auto"/>
                <w:highlight w:val="none"/>
              </w:rPr>
              <w:t>合同金额</w:t>
            </w:r>
            <w:r>
              <w:rPr>
                <w:rStyle w:val="354"/>
                <w:rFonts w:hint="eastAsia" w:cs="宋体"/>
                <w:b w:val="0"/>
                <w:color w:val="auto"/>
                <w:highlight w:val="none"/>
                <w:lang w:val="en-US"/>
              </w:rPr>
              <w:t>1.0</w:t>
            </w:r>
            <w:r>
              <w:rPr>
                <w:rStyle w:val="354"/>
                <w:rFonts w:hint="default" w:cs="宋体"/>
                <w:b w:val="0"/>
                <w:color w:val="auto"/>
                <w:highlight w:val="none"/>
              </w:rPr>
              <w:t>%。需要收取保证金的</w:t>
            </w:r>
            <w:r>
              <w:rPr>
                <w:rStyle w:val="354"/>
                <w:rFonts w:hint="eastAsia" w:cs="宋体"/>
                <w:b w:val="0"/>
                <w:color w:val="auto"/>
                <w:highlight w:val="none"/>
              </w:rPr>
              <w:t>乙方</w:t>
            </w:r>
            <w:r>
              <w:rPr>
                <w:rStyle w:val="354"/>
                <w:rFonts w:hint="default" w:cs="宋体"/>
                <w:b w:val="0"/>
                <w:color w:val="auto"/>
                <w:highlight w:val="none"/>
              </w:rPr>
              <w:t>在正式合同签订生效之日起7个工作日内，缴纳保证金至</w:t>
            </w:r>
            <w:r>
              <w:rPr>
                <w:rStyle w:val="354"/>
                <w:rFonts w:hint="eastAsia" w:cs="宋体"/>
                <w:b w:val="0"/>
                <w:color w:val="auto"/>
                <w:highlight w:val="none"/>
              </w:rPr>
              <w:t>甲方</w:t>
            </w:r>
            <w:r>
              <w:rPr>
                <w:rStyle w:val="354"/>
                <w:rFonts w:hint="default" w:cs="宋体"/>
                <w:b w:val="0"/>
                <w:color w:val="auto"/>
                <w:highlight w:val="none"/>
              </w:rPr>
              <w:t>指定账户（可采用银行、保险公司出具保函形式提交）。在验收合格后经回访正常后凭正式收款收据、履约保证金缴款凭证复印件、《建德市政府采购回访意见单》办理结算手续。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721" w:hRule="atLeast"/>
        </w:trPr>
        <w:tc>
          <w:tcPr>
            <w:tcW w:w="825" w:type="dxa"/>
            <w:tcBorders>
              <w:left w:val="single" w:color="auto" w:sz="4" w:space="0"/>
            </w:tcBorders>
            <w:vAlign w:val="center"/>
          </w:tcPr>
          <w:p>
            <w:pPr>
              <w:rPr>
                <w:rFonts w:ascii="宋体" w:hAnsi="宋体" w:cs="宋体"/>
                <w:sz w:val="24"/>
                <w:highlight w:val="none"/>
              </w:rPr>
            </w:pPr>
            <w:r>
              <w:rPr>
                <w:rFonts w:hint="eastAsia" w:ascii="宋体" w:hAnsi="宋体" w:cs="宋体"/>
                <w:sz w:val="24"/>
                <w:highlight w:val="none"/>
              </w:rPr>
              <w:t xml:space="preserve">2.18.2 </w:t>
            </w:r>
          </w:p>
        </w:tc>
        <w:tc>
          <w:tcPr>
            <w:tcW w:w="8301" w:type="dxa"/>
            <w:vAlign w:val="center"/>
          </w:tcPr>
          <w:p>
            <w:pPr>
              <w:rPr>
                <w:rFonts w:ascii="宋体" w:hAnsi="宋体" w:cs="宋体"/>
                <w:color w:val="auto"/>
                <w:sz w:val="24"/>
                <w:highlight w:val="none"/>
              </w:rPr>
            </w:pPr>
            <w:r>
              <w:rPr>
                <w:rFonts w:hint="eastAsia" w:ascii="宋体" w:hAnsi="宋体" w:cs="宋体"/>
                <w:color w:val="auto"/>
                <w:sz w:val="24"/>
                <w:highlight w:val="none"/>
              </w:rPr>
              <w:t>履约保证金在</w:t>
            </w:r>
            <w:r>
              <w:rPr>
                <w:rFonts w:hint="eastAsia" w:ascii="宋体" w:hAnsi="宋体" w:cs="宋体"/>
                <w:b/>
                <w:bCs/>
                <w:color w:val="auto"/>
                <w:sz w:val="24"/>
                <w:highlight w:val="none"/>
                <w:u w:val="single"/>
              </w:rPr>
              <w:t>履约</w:t>
            </w:r>
            <w:r>
              <w:rPr>
                <w:rFonts w:hint="eastAsia" w:ascii="宋体" w:hAnsi="宋体" w:cs="宋体"/>
                <w:color w:val="auto"/>
                <w:sz w:val="24"/>
                <w:highlight w:val="none"/>
              </w:rPr>
              <w:t>期间内不予退还。乙方在前述约定期间届满前能履行完合同约定义务事项的，甲方在前述约定期间届满之日起</w:t>
            </w:r>
            <w:r>
              <w:rPr>
                <w:rFonts w:hint="eastAsia" w:ascii="宋体" w:hAnsi="宋体" w:cs="宋体"/>
                <w:color w:val="auto"/>
                <w:sz w:val="24"/>
                <w:highlight w:val="none"/>
                <w:u w:val="single"/>
              </w:rPr>
              <w:t xml:space="preserve"> 5 </w:t>
            </w:r>
            <w:r>
              <w:rPr>
                <w:rFonts w:hint="eastAsia" w:ascii="宋体" w:hAnsi="宋体" w:cs="宋体"/>
                <w:color w:val="auto"/>
                <w:sz w:val="24"/>
                <w:highlight w:val="none"/>
              </w:rPr>
              <w:t>个工作日内，按</w:t>
            </w:r>
            <w:r>
              <w:rPr>
                <w:rFonts w:hint="eastAsia" w:ascii="宋体" w:hAnsi="宋体" w:cs="宋体"/>
                <w:b/>
                <w:i/>
                <w:color w:val="auto"/>
                <w:sz w:val="24"/>
                <w:highlight w:val="none"/>
                <w:u w:val="single"/>
              </w:rPr>
              <w:t>100%</w:t>
            </w:r>
            <w:r>
              <w:rPr>
                <w:rFonts w:hint="eastAsia" w:ascii="宋体" w:hAnsi="宋体" w:cs="宋体"/>
                <w:color w:val="auto"/>
                <w:sz w:val="24"/>
                <w:highlight w:val="none"/>
              </w:rPr>
              <w:t>将履约保证金退还乙方</w:t>
            </w:r>
            <w:r>
              <w:rPr>
                <w:rFonts w:hint="eastAsia" w:ascii="宋体" w:hAnsi="宋体" w:cs="宋体"/>
                <w:color w:val="0000FF"/>
                <w:sz w:val="24"/>
                <w:highlight w:val="none"/>
                <w:lang w:eastAsia="zh-CN"/>
              </w:rPr>
              <w:t>（不计息）</w:t>
            </w:r>
            <w:r>
              <w:rPr>
                <w:rFonts w:hint="eastAsia" w:ascii="宋体" w:hAnsi="宋体" w:cs="宋体"/>
                <w:color w:val="auto"/>
                <w:sz w:val="24"/>
                <w:highlight w:val="none"/>
              </w:rPr>
              <w:t>，逾期退还的，乙方可要求甲方支付违约金，违约金按每迟延退还一日的应退还而未退还金额的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%计算，最高限额为本合同履约保证金的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87" w:hRule="atLeast"/>
        </w:trPr>
        <w:tc>
          <w:tcPr>
            <w:tcW w:w="825" w:type="dxa"/>
            <w:tcBorders>
              <w:left w:val="single" w:color="auto" w:sz="4" w:space="0"/>
            </w:tcBorders>
            <w:vAlign w:val="center"/>
          </w:tcPr>
          <w:p>
            <w:pPr>
              <w:ind w:left="-420" w:leftChars="-200" w:right="-420" w:rightChars="-200" w:firstLine="480" w:firstLineChars="200"/>
              <w:outlineLvl w:val="0"/>
              <w:rPr>
                <w:rFonts w:ascii="宋体" w:hAnsi="宋体" w:cs="宋体"/>
                <w:sz w:val="24"/>
                <w:highlight w:val="none"/>
              </w:rPr>
            </w:pPr>
            <w:r>
              <w:rPr>
                <w:rFonts w:hint="eastAsia" w:ascii="宋体" w:hAnsi="宋体" w:cs="宋体"/>
                <w:sz w:val="24"/>
                <w:highlight w:val="none"/>
              </w:rPr>
              <w:t xml:space="preserve">2.20 </w:t>
            </w:r>
          </w:p>
        </w:tc>
        <w:tc>
          <w:tcPr>
            <w:tcW w:w="8301" w:type="dxa"/>
            <w:vAlign w:val="center"/>
          </w:tcPr>
          <w:p>
            <w:pPr>
              <w:rPr>
                <w:rFonts w:ascii="宋体" w:hAnsi="宋体" w:cs="宋体"/>
                <w:sz w:val="24"/>
                <w:highlight w:val="none"/>
              </w:rPr>
            </w:pPr>
            <w:r>
              <w:rPr>
                <w:rFonts w:hint="eastAsia" w:ascii="宋体" w:hAnsi="宋体" w:cs="宋体"/>
                <w:sz w:val="24"/>
                <w:highlight w:val="none"/>
              </w:rPr>
              <w:t>合同份数：</w:t>
            </w:r>
            <w:r>
              <w:rPr>
                <w:rFonts w:hint="eastAsia" w:ascii="宋体" w:hAnsi="宋体" w:cs="宋体"/>
                <w:kern w:val="0"/>
                <w:sz w:val="24"/>
                <w:highlight w:val="none"/>
              </w:rPr>
              <w:t>本合同壹式陆份，甲、乙双方各执贰份，见证单位壹份，监管部门壹份。</w:t>
            </w:r>
          </w:p>
        </w:tc>
      </w:tr>
    </w:tbl>
    <w:p>
      <w:pPr>
        <w:spacing w:line="360" w:lineRule="auto"/>
        <w:ind w:left="-420" w:leftChars="-200" w:right="-420" w:rightChars="-200" w:firstLine="480" w:firstLineChars="200"/>
        <w:rPr>
          <w:rFonts w:ascii="宋体" w:hAnsi="宋体" w:cs="宋体"/>
          <w:sz w:val="24"/>
          <w:highlight w:val="none"/>
        </w:rPr>
      </w:pPr>
    </w:p>
    <w:p>
      <w:pPr>
        <w:spacing w:line="360" w:lineRule="auto"/>
        <w:ind w:left="-420" w:leftChars="-200" w:right="-420" w:rightChars="-200"/>
        <w:rPr>
          <w:rFonts w:ascii="宋体" w:hAnsi="宋体" w:cs="宋体"/>
          <w:sz w:val="24"/>
          <w:highlight w:val="none"/>
        </w:rPr>
      </w:pPr>
    </w:p>
    <w:p>
      <w:pPr>
        <w:spacing w:line="360" w:lineRule="auto"/>
        <w:ind w:left="-420" w:leftChars="-200" w:right="-420" w:rightChars="-200" w:firstLine="480" w:firstLineChars="200"/>
        <w:jc w:val="center"/>
        <w:outlineLvl w:val="0"/>
        <w:rPr>
          <w:rFonts w:ascii="宋体" w:hAnsi="宋体" w:cs="宋体"/>
          <w:sz w:val="24"/>
          <w:highlight w:val="none"/>
        </w:rPr>
      </w:pPr>
    </w:p>
    <w:p>
      <w:pPr>
        <w:spacing w:line="360" w:lineRule="auto"/>
        <w:ind w:left="-420" w:leftChars="-200" w:right="-420" w:rightChars="-200" w:firstLine="480" w:firstLineChars="200"/>
        <w:jc w:val="center"/>
        <w:outlineLvl w:val="0"/>
        <w:rPr>
          <w:rFonts w:ascii="宋体" w:hAnsi="宋体" w:cs="宋体"/>
          <w:sz w:val="24"/>
          <w:highlight w:val="none"/>
        </w:rPr>
      </w:pPr>
    </w:p>
    <w:p>
      <w:pPr>
        <w:spacing w:line="360" w:lineRule="auto"/>
        <w:ind w:left="720" w:firstLine="723" w:firstLineChars="200"/>
        <w:outlineLvl w:val="0"/>
        <w:rPr>
          <w:rFonts w:ascii="宋体" w:hAnsi="宋体" w:cs="宋体"/>
          <w:b/>
          <w:sz w:val="36"/>
          <w:szCs w:val="20"/>
          <w:highlight w:val="none"/>
        </w:rPr>
      </w:pPr>
    </w:p>
    <w:p>
      <w:pPr>
        <w:spacing w:line="360" w:lineRule="auto"/>
        <w:ind w:left="720" w:firstLine="723" w:firstLineChars="200"/>
        <w:outlineLvl w:val="0"/>
        <w:rPr>
          <w:rFonts w:ascii="宋体" w:hAnsi="宋体" w:cs="宋体"/>
          <w:b/>
          <w:sz w:val="36"/>
          <w:szCs w:val="20"/>
          <w:highlight w:val="none"/>
        </w:rPr>
      </w:pPr>
    </w:p>
    <w:p>
      <w:pPr>
        <w:spacing w:line="360" w:lineRule="auto"/>
        <w:ind w:left="720" w:firstLine="723" w:firstLineChars="200"/>
        <w:outlineLvl w:val="0"/>
        <w:rPr>
          <w:rFonts w:ascii="宋体" w:hAnsi="宋体" w:cs="宋体"/>
          <w:b/>
          <w:sz w:val="36"/>
          <w:szCs w:val="20"/>
          <w:highlight w:val="none"/>
        </w:rPr>
      </w:pPr>
    </w:p>
    <w:p>
      <w:pPr>
        <w:spacing w:line="360" w:lineRule="auto"/>
        <w:ind w:left="720" w:firstLine="723" w:firstLineChars="200"/>
        <w:outlineLvl w:val="0"/>
        <w:rPr>
          <w:rFonts w:ascii="宋体" w:hAnsi="宋体" w:cs="宋体"/>
          <w:b/>
          <w:sz w:val="36"/>
          <w:szCs w:val="20"/>
          <w:highlight w:val="none"/>
        </w:rPr>
      </w:pPr>
    </w:p>
    <w:p>
      <w:pPr>
        <w:spacing w:line="360" w:lineRule="auto"/>
        <w:ind w:left="720" w:firstLine="723" w:firstLineChars="200"/>
        <w:outlineLvl w:val="0"/>
        <w:rPr>
          <w:rFonts w:hint="eastAsia" w:ascii="宋体" w:hAnsi="宋体" w:cs="宋体"/>
          <w:b/>
          <w:sz w:val="36"/>
          <w:szCs w:val="20"/>
          <w:highlight w:val="none"/>
        </w:rPr>
      </w:pPr>
    </w:p>
    <w:p>
      <w:pPr>
        <w:spacing w:line="360" w:lineRule="auto"/>
        <w:ind w:left="720" w:firstLine="723" w:firstLineChars="200"/>
        <w:outlineLvl w:val="0"/>
        <w:rPr>
          <w:rFonts w:ascii="宋体" w:hAnsi="宋体" w:cs="宋体"/>
          <w:b/>
          <w:sz w:val="36"/>
          <w:szCs w:val="20"/>
          <w:highlight w:val="none"/>
        </w:rPr>
      </w:pPr>
      <w:r>
        <w:rPr>
          <w:rFonts w:hint="eastAsia" w:ascii="宋体" w:hAnsi="宋体" w:cs="宋体"/>
          <w:b/>
          <w:sz w:val="36"/>
          <w:szCs w:val="20"/>
          <w:highlight w:val="none"/>
        </w:rPr>
        <w:t>第六部分</w:t>
      </w:r>
      <w:bookmarkEnd w:id="395"/>
      <w:r>
        <w:rPr>
          <w:rFonts w:hint="eastAsia" w:ascii="宋体" w:hAnsi="宋体" w:cs="宋体"/>
          <w:b/>
          <w:sz w:val="36"/>
          <w:szCs w:val="20"/>
          <w:highlight w:val="none"/>
        </w:rPr>
        <w:t xml:space="preserve"> </w:t>
      </w:r>
      <w:bookmarkEnd w:id="396"/>
      <w:r>
        <w:rPr>
          <w:rFonts w:hint="eastAsia" w:ascii="宋体" w:hAnsi="宋体" w:cs="宋体"/>
          <w:b/>
          <w:sz w:val="36"/>
          <w:szCs w:val="20"/>
          <w:highlight w:val="none"/>
        </w:rPr>
        <w:t>应提交的有关格式范例</w:t>
      </w:r>
    </w:p>
    <w:p>
      <w:pPr>
        <w:spacing w:line="360" w:lineRule="auto"/>
        <w:jc w:val="center"/>
        <w:outlineLvl w:val="0"/>
        <w:rPr>
          <w:rFonts w:ascii="宋体" w:hAnsi="宋体" w:cs="宋体"/>
          <w:b/>
          <w:kern w:val="0"/>
          <w:sz w:val="36"/>
          <w:szCs w:val="36"/>
          <w:highlight w:val="none"/>
        </w:rPr>
      </w:pP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资格文件部分</w:t>
      </w: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目录</w:t>
      </w:r>
    </w:p>
    <w:p>
      <w:pPr>
        <w:spacing w:line="360" w:lineRule="auto"/>
        <w:jc w:val="center"/>
        <w:outlineLvl w:val="0"/>
        <w:rPr>
          <w:rFonts w:ascii="宋体" w:hAnsi="宋体" w:cs="宋体"/>
          <w:b/>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1）符合参加政府采购活动应当具备的一般条件的承诺函……</w:t>
      </w:r>
      <w:r>
        <w:rPr>
          <w:rFonts w:hint="eastAsia" w:ascii="仿宋_GB2312" w:hAnsi="仿宋" w:eastAsia="仿宋_GB2312" w:cs="仿宋_GB2312"/>
          <w:color w:val="auto"/>
          <w:sz w:val="24"/>
          <w:highlight w:val="none"/>
        </w:rPr>
        <w:t>………（页码）</w:t>
      </w:r>
    </w:p>
    <w:p>
      <w:pPr>
        <w:snapToGrid w:val="0"/>
        <w:spacing w:line="360" w:lineRule="auto"/>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2）本项目的特定资格要求……</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en-US" w:eastAsia="zh-CN"/>
        </w:rPr>
        <w:t>（3）</w:t>
      </w:r>
      <w:r>
        <w:rPr>
          <w:rFonts w:hint="eastAsia" w:ascii="仿宋_GB2312" w:hAnsi="仿宋" w:eastAsia="仿宋_GB2312" w:cs="仿宋_GB2312"/>
          <w:color w:val="auto"/>
          <w:sz w:val="24"/>
          <w:highlight w:val="none"/>
        </w:rPr>
        <w:t>落实政府采购政策需满足的资格要求………………………………（页码）</w:t>
      </w:r>
    </w:p>
    <w:p>
      <w:pPr>
        <w:snapToGrid w:val="0"/>
        <w:spacing w:line="360" w:lineRule="auto"/>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eastAsia="zh-CN"/>
        </w:rPr>
        <w:t>（</w:t>
      </w:r>
      <w:r>
        <w:rPr>
          <w:rFonts w:hint="eastAsia" w:ascii="仿宋_GB2312" w:hAnsi="仿宋" w:eastAsia="仿宋_GB2312" w:cs="仿宋_GB2312"/>
          <w:color w:val="auto"/>
          <w:sz w:val="24"/>
          <w:highlight w:val="none"/>
          <w:lang w:val="en-US" w:eastAsia="zh-CN"/>
        </w:rPr>
        <w:t>4</w:t>
      </w:r>
      <w:r>
        <w:rPr>
          <w:rFonts w:hint="eastAsia" w:ascii="仿宋_GB2312" w:hAnsi="仿宋" w:eastAsia="仿宋_GB2312" w:cs="仿宋_GB2312"/>
          <w:color w:val="auto"/>
          <w:sz w:val="24"/>
          <w:highlight w:val="none"/>
          <w:lang w:eastAsia="zh-CN"/>
        </w:rPr>
        <w:t>）</w:t>
      </w:r>
      <w:r>
        <w:rPr>
          <w:rFonts w:hint="eastAsia" w:ascii="仿宋_GB2312" w:hAnsi="仿宋" w:eastAsia="仿宋_GB2312" w:cs="仿宋_GB2312"/>
          <w:color w:val="auto"/>
          <w:sz w:val="24"/>
          <w:highlight w:val="none"/>
        </w:rPr>
        <w:t>联合协议</w:t>
      </w:r>
      <w:r>
        <w:rPr>
          <w:rFonts w:hint="eastAsia" w:ascii="仿宋_GB2312" w:hAnsi="仿宋" w:eastAsia="仿宋_GB2312" w:cs="仿宋_GB2312"/>
          <w:color w:val="auto"/>
          <w:sz w:val="24"/>
          <w:highlight w:val="none"/>
          <w:lang w:eastAsia="zh-CN"/>
        </w:rPr>
        <w:t>（若有）</w:t>
      </w:r>
      <w:r>
        <w:rPr>
          <w:rFonts w:hint="eastAsia" w:ascii="仿宋_GB2312" w:hAnsi="仿宋" w:eastAsia="仿宋_GB2312" w:cs="仿宋_GB2312"/>
          <w:color w:val="auto"/>
          <w:sz w:val="24"/>
          <w:highlight w:val="none"/>
        </w:rPr>
        <w:t>……………………………………………………（页码）</w:t>
      </w:r>
    </w:p>
    <w:p>
      <w:pPr>
        <w:snapToGrid w:val="0"/>
        <w:spacing w:line="360" w:lineRule="auto"/>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eastAsia="zh-CN"/>
        </w:rPr>
        <w:t>（</w:t>
      </w:r>
      <w:r>
        <w:rPr>
          <w:rFonts w:hint="eastAsia" w:ascii="仿宋_GB2312" w:hAnsi="仿宋" w:eastAsia="仿宋_GB2312" w:cs="仿宋_GB2312"/>
          <w:color w:val="auto"/>
          <w:sz w:val="24"/>
          <w:highlight w:val="none"/>
          <w:lang w:val="en-US" w:eastAsia="zh-CN"/>
        </w:rPr>
        <w:t>5</w:t>
      </w:r>
      <w:r>
        <w:rPr>
          <w:rFonts w:hint="eastAsia" w:ascii="仿宋_GB2312" w:hAnsi="仿宋" w:eastAsia="仿宋_GB2312" w:cs="仿宋_GB2312"/>
          <w:color w:val="auto"/>
          <w:sz w:val="24"/>
          <w:highlight w:val="none"/>
          <w:lang w:eastAsia="zh-CN"/>
        </w:rPr>
        <w:t>）</w:t>
      </w:r>
      <w:r>
        <w:rPr>
          <w:rFonts w:hint="eastAsia" w:ascii="仿宋_GB2312" w:hAnsi="仿宋" w:eastAsia="仿宋_GB2312" w:cs="仿宋_GB2312"/>
          <w:color w:val="auto"/>
          <w:sz w:val="24"/>
          <w:highlight w:val="none"/>
        </w:rPr>
        <w:t>分包意向协议</w:t>
      </w:r>
      <w:r>
        <w:rPr>
          <w:rFonts w:hint="eastAsia" w:ascii="仿宋_GB2312" w:hAnsi="仿宋" w:eastAsia="仿宋_GB2312" w:cs="仿宋_GB2312"/>
          <w:color w:val="auto"/>
          <w:sz w:val="24"/>
          <w:highlight w:val="none"/>
          <w:lang w:eastAsia="zh-CN"/>
        </w:rPr>
        <w:t>（若有）</w:t>
      </w:r>
      <w:r>
        <w:rPr>
          <w:rFonts w:hint="eastAsia" w:ascii="仿宋_GB2312" w:hAnsi="仿宋" w:eastAsia="仿宋_GB2312" w:cs="仿宋_GB2312"/>
          <w:color w:val="auto"/>
          <w:sz w:val="24"/>
          <w:highlight w:val="none"/>
        </w:rPr>
        <w:t>………………………………………………（页码）</w:t>
      </w:r>
    </w:p>
    <w:p>
      <w:pPr>
        <w:pStyle w:val="6"/>
        <w:rPr>
          <w:rFonts w:hint="eastAsia" w:eastAsia="仿宋_GB2312"/>
          <w:highlight w:val="none"/>
          <w:lang w:val="en-US" w:eastAsia="zh-CN"/>
        </w:rPr>
      </w:pPr>
    </w:p>
    <w:p>
      <w:pPr>
        <w:pStyle w:val="6"/>
        <w:ind w:left="0" w:firstLine="0"/>
        <w:rPr>
          <w:rFonts w:ascii="宋体" w:hAnsi="宋体" w:eastAsia="宋体" w:cs="宋体"/>
          <w:highlight w:val="none"/>
        </w:rPr>
      </w:pPr>
    </w:p>
    <w:p>
      <w:pPr>
        <w:snapToGrid w:val="0"/>
        <w:spacing w:line="360" w:lineRule="auto"/>
        <w:rPr>
          <w:rFonts w:ascii="宋体" w:hAnsi="宋体" w:cs="宋体"/>
          <w:sz w:val="24"/>
          <w:highlight w:val="none"/>
        </w:rPr>
      </w:pPr>
    </w:p>
    <w:p>
      <w:pPr>
        <w:snapToGrid w:val="0"/>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pPr>
    </w:p>
    <w:p>
      <w:pPr>
        <w:snapToGrid w:val="0"/>
        <w:spacing w:line="360" w:lineRule="auto"/>
        <w:ind w:right="480"/>
        <w:jc w:val="center"/>
        <w:rPr>
          <w:rFonts w:ascii="宋体" w:hAnsi="宋体" w:cs="宋体"/>
          <w:b/>
          <w:kern w:val="0"/>
          <w:sz w:val="32"/>
          <w:szCs w:val="32"/>
          <w:highlight w:val="none"/>
        </w:rPr>
      </w:pPr>
      <w:r>
        <w:rPr>
          <w:rFonts w:hint="eastAsia" w:ascii="宋体" w:hAnsi="宋体" w:cs="宋体"/>
          <w:kern w:val="0"/>
          <w:sz w:val="24"/>
          <w:highlight w:val="none"/>
        </w:rPr>
        <w:br w:type="page"/>
      </w:r>
      <w:r>
        <w:rPr>
          <w:rFonts w:hint="eastAsia" w:ascii="宋体" w:hAnsi="宋体" w:cs="宋体"/>
          <w:b/>
          <w:kern w:val="0"/>
          <w:sz w:val="32"/>
          <w:szCs w:val="32"/>
          <w:highlight w:val="none"/>
        </w:rPr>
        <w:t xml:space="preserve">  一、 符合参加政府采购活动应当具备的一般条件的承诺函</w:t>
      </w:r>
    </w:p>
    <w:p>
      <w:pPr>
        <w:snapToGrid w:val="0"/>
        <w:spacing w:line="360" w:lineRule="auto"/>
        <w:rPr>
          <w:rFonts w:ascii="宋体" w:hAnsi="宋体" w:cs="宋体"/>
          <w:sz w:val="24"/>
          <w:highlight w:val="none"/>
        </w:rPr>
      </w:pPr>
      <w:r>
        <w:rPr>
          <w:rFonts w:hint="eastAsia" w:ascii="宋体" w:hAnsi="宋体" w:cs="宋体"/>
          <w:sz w:val="24"/>
          <w:highlight w:val="none"/>
          <w:lang w:eastAsia="zh-CN"/>
        </w:rPr>
        <w:t>建德市不动产登记服务中心</w:t>
      </w:r>
      <w:r>
        <w:rPr>
          <w:rFonts w:hint="eastAsia" w:ascii="宋体" w:hAnsi="宋体" w:cs="宋体"/>
          <w:sz w:val="24"/>
          <w:highlight w:val="none"/>
        </w:rPr>
        <w:t>、杭州博望建设工程招标投标代理有限公司：</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我方参与</w:t>
      </w:r>
      <w:r>
        <w:rPr>
          <w:rFonts w:hint="eastAsia" w:ascii="宋体" w:hAnsi="宋体" w:cs="宋体"/>
          <w:sz w:val="24"/>
          <w:highlight w:val="none"/>
          <w:lang w:eastAsia="zh-CN"/>
        </w:rPr>
        <w:t>2022-2023年度农村宅基地及房屋登记发证服务采购项目</w:t>
      </w:r>
      <w:r>
        <w:rPr>
          <w:rFonts w:hint="eastAsia" w:ascii="宋体" w:hAnsi="宋体" w:cs="宋体"/>
          <w:sz w:val="24"/>
          <w:highlight w:val="none"/>
        </w:rPr>
        <w:t>标项</w:t>
      </w:r>
      <w:r>
        <w:rPr>
          <w:rFonts w:hint="eastAsia" w:ascii="宋体" w:hAnsi="宋体" w:cs="宋体"/>
          <w:sz w:val="24"/>
          <w:highlight w:val="none"/>
          <w:u w:val="single"/>
        </w:rPr>
        <w:t xml:space="preserve">   </w:t>
      </w:r>
      <w:r>
        <w:rPr>
          <w:rFonts w:hint="eastAsia" w:ascii="宋体" w:hAnsi="宋体" w:cs="宋体"/>
          <w:sz w:val="24"/>
          <w:highlight w:val="none"/>
        </w:rPr>
        <w:t>【招标编号：</w:t>
      </w:r>
      <w:r>
        <w:rPr>
          <w:rFonts w:hint="eastAsia" w:ascii="宋体" w:hAnsi="宋体" w:cs="宋体"/>
          <w:sz w:val="24"/>
          <w:highlight w:val="none"/>
          <w:lang w:eastAsia="zh-CN"/>
        </w:rPr>
        <w:t>JD2022BF-108</w:t>
      </w:r>
      <w:r>
        <w:rPr>
          <w:rFonts w:hint="eastAsia" w:ascii="宋体" w:hAnsi="宋体" w:cs="宋体"/>
          <w:sz w:val="24"/>
          <w:highlight w:val="none"/>
        </w:rPr>
        <w:t xml:space="preserve">  】政府采购活动，郑重承诺：</w:t>
      </w:r>
    </w:p>
    <w:p>
      <w:pPr>
        <w:snapToGrid w:val="0"/>
        <w:spacing w:line="360" w:lineRule="auto"/>
        <w:ind w:firstLine="360" w:firstLineChars="150"/>
        <w:rPr>
          <w:rFonts w:ascii="宋体" w:hAnsi="宋体" w:cs="宋体"/>
          <w:sz w:val="24"/>
          <w:highlight w:val="none"/>
        </w:rPr>
      </w:pPr>
      <w:r>
        <w:rPr>
          <w:rFonts w:hint="eastAsia" w:ascii="宋体" w:hAnsi="宋体" w:cs="宋体"/>
          <w:sz w:val="24"/>
          <w:highlight w:val="none"/>
        </w:rPr>
        <w:t>（一）具备《中华人民共和国政府采购法》第二十二条第一款规定的条件：</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1、具有独立承担民事责任的能力；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2、具有良好的商业信誉和健全的财务会计制度； </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3、具有履行合同所必需的设备和专业技术能力；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4、有依法缴纳税收和社会保障资金的良好记录；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5、参加政府采购活动前三年内，在经营活动中没有重大违法记录；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6、具有法律、行政法规规定的其他条件。</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（三）不存在以下情况：</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highlight w:val="none"/>
        </w:rPr>
      </w:pPr>
      <w:r>
        <w:rPr>
          <w:rFonts w:hint="eastAsia" w:ascii="宋体" w:hAnsi="宋体" w:cs="宋体"/>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kern w:val="0"/>
          <w:sz w:val="24"/>
          <w:highlight w:val="none"/>
          <w:lang w:val="zh-CN"/>
        </w:rPr>
        <w:t xml:space="preserve">                        </w:t>
      </w:r>
      <w:r>
        <w:rPr>
          <w:rFonts w:hint="eastAsia" w:ascii="宋体" w:hAnsi="宋体" w:cs="宋体"/>
          <w:kern w:val="0"/>
          <w:sz w:val="24"/>
          <w:highlight w:val="none"/>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rPr>
          <w:rFonts w:ascii="宋体" w:hAnsi="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r>
        <w:rPr>
          <w:rFonts w:hint="eastAsia" w:ascii="宋体" w:hAnsi="宋体" w:cs="宋体"/>
          <w:b/>
          <w:color w:val="auto"/>
          <w:kern w:val="0"/>
          <w:sz w:val="32"/>
          <w:szCs w:val="32"/>
          <w:highlight w:val="none"/>
          <w:lang w:eastAsia="zh-CN"/>
        </w:rPr>
        <w:t>二</w:t>
      </w:r>
      <w:r>
        <w:rPr>
          <w:rFonts w:hint="eastAsia" w:ascii="宋体" w:hAnsi="宋体" w:eastAsia="宋体" w:cs="宋体"/>
          <w:b/>
          <w:color w:val="auto"/>
          <w:kern w:val="0"/>
          <w:sz w:val="32"/>
          <w:szCs w:val="32"/>
          <w:highlight w:val="none"/>
        </w:rPr>
        <w:t>、本项目的特定资格要求</w:t>
      </w:r>
    </w:p>
    <w:p>
      <w:pPr>
        <w:snapToGrid w:val="0"/>
        <w:spacing w:line="360" w:lineRule="auto"/>
        <w:ind w:right="480"/>
        <w:jc w:val="center"/>
        <w:rPr>
          <w:rFonts w:hint="eastAsia" w:ascii="宋体" w:hAnsi="宋体" w:eastAsia="宋体" w:cs="宋体"/>
          <w:b/>
          <w:kern w:val="0"/>
          <w:sz w:val="32"/>
          <w:szCs w:val="32"/>
          <w:highlight w:val="none"/>
        </w:rPr>
      </w:pPr>
      <w:r>
        <w:rPr>
          <w:rFonts w:hint="eastAsia" w:ascii="宋体" w:hAnsi="宋体" w:cs="宋体"/>
          <w:sz w:val="24"/>
          <w:highlight w:val="none"/>
        </w:rPr>
        <w:t>标项</w:t>
      </w:r>
      <w:r>
        <w:rPr>
          <w:rFonts w:hint="eastAsia" w:ascii="宋体" w:hAnsi="宋体" w:cs="宋体"/>
          <w:sz w:val="24"/>
          <w:highlight w:val="none"/>
          <w:u w:val="single"/>
        </w:rPr>
        <w:t xml:space="preserve">   </w:t>
      </w: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color w:val="auto"/>
          <w:sz w:val="24"/>
          <w:highlight w:val="none"/>
        </w:rPr>
        <w:t>（根据招标公告本项目的特定资格要求提供相应的材料）</w:t>
      </w: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pStyle w:val="6"/>
        <w:rPr>
          <w:rFonts w:hint="eastAsia" w:ascii="宋体" w:hAnsi="宋体" w:eastAsia="宋体" w:cs="宋体"/>
          <w:b/>
          <w:kern w:val="0"/>
          <w:sz w:val="32"/>
          <w:szCs w:val="32"/>
          <w:highlight w:val="none"/>
        </w:rPr>
      </w:pPr>
    </w:p>
    <w:p>
      <w:pPr>
        <w:rPr>
          <w:rFonts w:hint="eastAsia" w:ascii="宋体" w:hAnsi="宋体" w:eastAsia="宋体" w:cs="宋体"/>
          <w:b/>
          <w:kern w:val="0"/>
          <w:sz w:val="32"/>
          <w:szCs w:val="32"/>
          <w:highlight w:val="none"/>
        </w:rPr>
      </w:pPr>
    </w:p>
    <w:p>
      <w:pPr>
        <w:pStyle w:val="6"/>
        <w:rPr>
          <w:rFonts w:hint="eastAsia"/>
          <w:highlight w:val="none"/>
        </w:rPr>
      </w:pPr>
    </w:p>
    <w:p>
      <w:pPr>
        <w:snapToGrid w:val="0"/>
        <w:spacing w:line="360" w:lineRule="auto"/>
        <w:ind w:right="480"/>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lang w:eastAsia="zh-CN"/>
        </w:rPr>
        <w:t>三</w:t>
      </w:r>
      <w:r>
        <w:rPr>
          <w:rFonts w:hint="eastAsia" w:ascii="宋体" w:hAnsi="宋体" w:eastAsia="宋体" w:cs="宋体"/>
          <w:b/>
          <w:kern w:val="0"/>
          <w:sz w:val="32"/>
          <w:szCs w:val="32"/>
          <w:highlight w:val="none"/>
        </w:rPr>
        <w:t>、落实政府采购政策需满足的资格要求</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b/>
          <w:bCs/>
          <w:sz w:val="24"/>
          <w:highlight w:val="none"/>
        </w:rPr>
      </w:pPr>
      <w:r>
        <w:rPr>
          <w:rFonts w:hint="eastAsia" w:ascii="宋体" w:hAnsi="宋体" w:eastAsia="宋体" w:cs="宋体"/>
          <w:b/>
          <w:bCs/>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snapToGrid w:val="0"/>
        <w:spacing w:line="360" w:lineRule="auto"/>
        <w:ind w:right="480"/>
        <w:jc w:val="center"/>
        <w:rPr>
          <w:rFonts w:hint="eastAsia" w:ascii="宋体" w:hAnsi="宋体" w:eastAsia="宋体" w:cs="宋体"/>
          <w:b/>
          <w:kern w:val="0"/>
          <w:sz w:val="32"/>
          <w:szCs w:val="32"/>
          <w:highlight w:val="none"/>
          <w:lang w:eastAsia="zh-CN"/>
        </w:rPr>
      </w:pPr>
    </w:p>
    <w:p>
      <w:pPr>
        <w:snapToGrid w:val="0"/>
        <w:spacing w:line="360" w:lineRule="auto"/>
        <w:ind w:right="480"/>
        <w:jc w:val="center"/>
        <w:rPr>
          <w:rFonts w:hint="eastAsia" w:ascii="宋体" w:hAnsi="宋体" w:eastAsia="宋体" w:cs="宋体"/>
          <w:b/>
          <w:kern w:val="0"/>
          <w:sz w:val="32"/>
          <w:szCs w:val="32"/>
          <w:highlight w:val="none"/>
          <w:lang w:eastAsia="zh-CN"/>
        </w:rPr>
      </w:pPr>
    </w:p>
    <w:p>
      <w:pPr>
        <w:snapToGrid w:val="0"/>
        <w:spacing w:line="360" w:lineRule="auto"/>
        <w:ind w:right="480"/>
        <w:jc w:val="center"/>
        <w:rPr>
          <w:rFonts w:hint="eastAsia" w:ascii="宋体" w:hAnsi="宋体" w:eastAsia="宋体" w:cs="宋体"/>
          <w:b/>
          <w:kern w:val="0"/>
          <w:sz w:val="32"/>
          <w:szCs w:val="32"/>
          <w:highlight w:val="none"/>
          <w:lang w:eastAsia="zh-CN"/>
        </w:rPr>
      </w:pPr>
    </w:p>
    <w:p>
      <w:pPr>
        <w:numPr>
          <w:ilvl w:val="0"/>
          <w:numId w:val="0"/>
        </w:numPr>
        <w:snapToGrid w:val="0"/>
        <w:spacing w:line="360" w:lineRule="auto"/>
        <w:ind w:leftChars="0" w:right="480" w:rightChars="0"/>
        <w:jc w:val="center"/>
        <w:rPr>
          <w:rFonts w:hint="eastAsia" w:ascii="宋体" w:hAnsi="宋体" w:eastAsia="宋体" w:cs="宋体"/>
          <w:b/>
          <w:kern w:val="0"/>
          <w:sz w:val="32"/>
          <w:szCs w:val="32"/>
          <w:highlight w:val="none"/>
        </w:rPr>
      </w:pPr>
      <w:r>
        <w:rPr>
          <w:rFonts w:hint="eastAsia" w:ascii="宋体" w:hAnsi="宋体" w:cs="宋体"/>
          <w:b/>
          <w:kern w:val="0"/>
          <w:sz w:val="32"/>
          <w:szCs w:val="32"/>
          <w:highlight w:val="none"/>
          <w:lang w:eastAsia="zh-CN"/>
        </w:rPr>
        <w:t>四、</w:t>
      </w:r>
      <w:r>
        <w:rPr>
          <w:rFonts w:hint="eastAsia" w:ascii="宋体" w:hAnsi="宋体" w:eastAsia="宋体" w:cs="宋体"/>
          <w:b/>
          <w:kern w:val="0"/>
          <w:sz w:val="32"/>
          <w:szCs w:val="32"/>
          <w:highlight w:val="none"/>
        </w:rPr>
        <w:t>联合协议（</w:t>
      </w:r>
      <w:r>
        <w:rPr>
          <w:rFonts w:hint="eastAsia" w:ascii="宋体" w:hAnsi="宋体" w:eastAsia="宋体" w:cs="宋体"/>
          <w:b/>
          <w:kern w:val="0"/>
          <w:sz w:val="32"/>
          <w:szCs w:val="32"/>
          <w:highlight w:val="none"/>
          <w:lang w:eastAsia="zh-CN"/>
        </w:rPr>
        <w:t>若</w:t>
      </w:r>
      <w:r>
        <w:rPr>
          <w:rFonts w:hint="eastAsia" w:ascii="宋体" w:hAnsi="宋体" w:eastAsia="宋体" w:cs="宋体"/>
          <w:b/>
          <w:kern w:val="0"/>
          <w:sz w:val="32"/>
          <w:szCs w:val="32"/>
          <w:highlight w:val="none"/>
        </w:rPr>
        <w:t>有）</w:t>
      </w:r>
    </w:p>
    <w:p>
      <w:pPr>
        <w:numPr>
          <w:ilvl w:val="0"/>
          <w:numId w:val="0"/>
        </w:numPr>
        <w:ind w:leftChars="0"/>
        <w:jc w:val="center"/>
        <w:rPr>
          <w:rFonts w:hint="eastAsia" w:ascii="宋体" w:hAnsi="宋体" w:eastAsia="宋体" w:cs="宋体"/>
          <w:sz w:val="24"/>
          <w:highlight w:val="none"/>
        </w:rPr>
      </w:pPr>
    </w:p>
    <w:p>
      <w:pPr>
        <w:numPr>
          <w:ilvl w:val="0"/>
          <w:numId w:val="0"/>
        </w:numPr>
        <w:ind w:leftChars="0"/>
        <w:jc w:val="center"/>
        <w:rPr>
          <w:rFonts w:hint="default" w:ascii="宋体" w:hAnsi="宋体" w:eastAsia="宋体" w:cs="宋体"/>
          <w:b/>
          <w:kern w:val="0"/>
          <w:sz w:val="32"/>
          <w:szCs w:val="32"/>
          <w:highlight w:val="none"/>
          <w:lang w:val="en-US" w:eastAsia="zh-CN"/>
        </w:rPr>
      </w:pPr>
      <w:r>
        <w:rPr>
          <w:rFonts w:hint="eastAsia" w:ascii="宋体" w:hAnsi="宋体" w:eastAsia="宋体" w:cs="宋体"/>
          <w:sz w:val="24"/>
          <w:highlight w:val="none"/>
        </w:rPr>
        <w:t>标项</w:t>
      </w:r>
      <w:r>
        <w:rPr>
          <w:rFonts w:hint="eastAsia" w:ascii="宋体" w:hAnsi="宋体" w:eastAsia="宋体" w:cs="宋体"/>
          <w:sz w:val="24"/>
          <w:highlight w:val="none"/>
          <w:u w:val="single"/>
          <w:lang w:val="en-US" w:eastAsia="zh-CN"/>
        </w:rPr>
        <w:t xml:space="preserve">     </w:t>
      </w:r>
    </w:p>
    <w:p>
      <w:pPr>
        <w:pStyle w:val="6"/>
        <w:numPr>
          <w:ilvl w:val="0"/>
          <w:numId w:val="0"/>
        </w:numPr>
        <w:ind w:leftChars="0"/>
        <w:rPr>
          <w:rFonts w:hint="eastAsia"/>
          <w:highlight w:val="none"/>
          <w:lang w:eastAsia="zh-CN"/>
        </w:rPr>
      </w:pPr>
    </w:p>
    <w:p>
      <w:pPr>
        <w:snapToGrid w:val="0"/>
        <w:spacing w:before="50" w:after="50" w:line="360" w:lineRule="auto"/>
        <w:ind w:firstLine="472" w:firstLineChars="196"/>
        <w:jc w:val="left"/>
        <w:rPr>
          <w:rFonts w:hint="eastAsia" w:ascii="宋体" w:hAnsi="宋体" w:eastAsia="宋体" w:cs="宋体"/>
          <w:b/>
          <w:bCs/>
          <w:sz w:val="24"/>
          <w:highlight w:val="none"/>
          <w:lang w:eastAsia="zh-CN"/>
        </w:rPr>
      </w:pPr>
      <w:r>
        <w:rPr>
          <w:rFonts w:hint="eastAsia" w:ascii="宋体" w:hAnsi="宋体" w:eastAsia="宋体" w:cs="宋体"/>
          <w:b/>
          <w:bCs/>
          <w:sz w:val="24"/>
          <w:highlight w:val="none"/>
          <w:lang w:eastAsia="zh-CN"/>
        </w:rPr>
        <w:t>[以联合体形式投标的，提供联合协议（附件6）；本项目不接受联合体投标或者投标人不以联合体形式投标的，则不需要提供]</w:t>
      </w:r>
    </w:p>
    <w:p>
      <w:pPr>
        <w:pStyle w:val="26"/>
        <w:rPr>
          <w:rFonts w:hint="eastAsia" w:ascii="宋体" w:hAnsi="宋体" w:eastAsia="宋体" w:cs="宋体"/>
          <w:highlight w:val="none"/>
        </w:rPr>
      </w:pPr>
    </w:p>
    <w:p>
      <w:pPr>
        <w:pStyle w:val="6"/>
        <w:rPr>
          <w:highlight w:val="none"/>
        </w:rPr>
      </w:pPr>
    </w:p>
    <w:p>
      <w:pPr>
        <w:rPr>
          <w:highlight w:val="none"/>
        </w:rPr>
      </w:pPr>
    </w:p>
    <w:p>
      <w:pPr>
        <w:pStyle w:val="26"/>
        <w:rPr>
          <w:highlight w:val="none"/>
        </w:rPr>
      </w:pPr>
    </w:p>
    <w:p>
      <w:pPr>
        <w:rPr>
          <w:highlight w:val="none"/>
        </w:rPr>
      </w:pPr>
    </w:p>
    <w:p>
      <w:pPr>
        <w:numPr>
          <w:ilvl w:val="0"/>
          <w:numId w:val="0"/>
        </w:numPr>
        <w:ind w:leftChars="0"/>
        <w:jc w:val="center"/>
        <w:rPr>
          <w:rFonts w:hint="eastAsia" w:ascii="宋体" w:hAnsi="宋体" w:eastAsia="宋体" w:cs="宋体"/>
          <w:b/>
          <w:kern w:val="0"/>
          <w:sz w:val="32"/>
          <w:szCs w:val="32"/>
          <w:highlight w:val="none"/>
          <w:lang w:eastAsia="zh-CN"/>
        </w:rPr>
      </w:pPr>
      <w:r>
        <w:rPr>
          <w:rFonts w:hint="eastAsia" w:ascii="宋体" w:hAnsi="宋体" w:cs="宋体"/>
          <w:b/>
          <w:kern w:val="0"/>
          <w:sz w:val="32"/>
          <w:szCs w:val="32"/>
          <w:highlight w:val="none"/>
          <w:lang w:eastAsia="zh-CN"/>
        </w:rPr>
        <w:t>五、</w:t>
      </w:r>
      <w:r>
        <w:rPr>
          <w:rFonts w:hint="eastAsia" w:ascii="宋体" w:hAnsi="宋体" w:eastAsia="宋体" w:cs="宋体"/>
          <w:b/>
          <w:kern w:val="0"/>
          <w:sz w:val="32"/>
          <w:szCs w:val="32"/>
          <w:highlight w:val="none"/>
        </w:rPr>
        <w:t>分包意向协议</w:t>
      </w:r>
      <w:r>
        <w:rPr>
          <w:rFonts w:hint="eastAsia" w:ascii="宋体" w:hAnsi="宋体" w:eastAsia="宋体" w:cs="宋体"/>
          <w:b/>
          <w:kern w:val="0"/>
          <w:sz w:val="32"/>
          <w:szCs w:val="32"/>
          <w:highlight w:val="none"/>
          <w:lang w:eastAsia="zh-CN"/>
        </w:rPr>
        <w:t>（若有）</w:t>
      </w:r>
    </w:p>
    <w:p>
      <w:pPr>
        <w:numPr>
          <w:ilvl w:val="0"/>
          <w:numId w:val="0"/>
        </w:numPr>
        <w:ind w:leftChars="0"/>
        <w:jc w:val="center"/>
        <w:rPr>
          <w:rFonts w:hint="eastAsia" w:ascii="宋体" w:hAnsi="宋体" w:eastAsia="宋体" w:cs="宋体"/>
          <w:sz w:val="24"/>
          <w:highlight w:val="none"/>
        </w:rPr>
      </w:pPr>
    </w:p>
    <w:p>
      <w:pPr>
        <w:numPr>
          <w:ilvl w:val="0"/>
          <w:numId w:val="0"/>
        </w:numPr>
        <w:ind w:leftChars="0"/>
        <w:jc w:val="center"/>
        <w:rPr>
          <w:rFonts w:hint="default" w:ascii="宋体" w:hAnsi="宋体" w:eastAsia="宋体" w:cs="宋体"/>
          <w:b/>
          <w:kern w:val="0"/>
          <w:sz w:val="32"/>
          <w:szCs w:val="32"/>
          <w:highlight w:val="none"/>
          <w:lang w:val="en-US" w:eastAsia="zh-CN"/>
        </w:rPr>
      </w:pPr>
      <w:r>
        <w:rPr>
          <w:rFonts w:hint="eastAsia" w:ascii="宋体" w:hAnsi="宋体" w:eastAsia="宋体" w:cs="宋体"/>
          <w:sz w:val="24"/>
          <w:highlight w:val="none"/>
        </w:rPr>
        <w:t>标项</w:t>
      </w:r>
      <w:r>
        <w:rPr>
          <w:rFonts w:hint="eastAsia" w:ascii="宋体" w:hAnsi="宋体" w:eastAsia="宋体" w:cs="宋体"/>
          <w:sz w:val="24"/>
          <w:highlight w:val="none"/>
          <w:u w:val="single"/>
          <w:lang w:val="en-US" w:eastAsia="zh-CN"/>
        </w:rPr>
        <w:t xml:space="preserve">     </w:t>
      </w:r>
    </w:p>
    <w:p>
      <w:pPr>
        <w:widowControl/>
        <w:spacing w:line="360" w:lineRule="auto"/>
        <w:ind w:firstLine="120" w:firstLineChars="50"/>
        <w:jc w:val="left"/>
        <w:rPr>
          <w:rFonts w:hint="eastAsia" w:ascii="宋体" w:hAnsi="宋体" w:eastAsia="宋体" w:cs="宋体"/>
          <w:sz w:val="24"/>
          <w:highlight w:val="none"/>
        </w:rPr>
      </w:pPr>
    </w:p>
    <w:p>
      <w:pPr>
        <w:widowControl/>
        <w:spacing w:line="360" w:lineRule="auto"/>
        <w:ind w:firstLine="120" w:firstLineChars="50"/>
        <w:jc w:val="left"/>
        <w:rPr>
          <w:rFonts w:hint="eastAsia" w:ascii="宋体" w:hAnsi="宋体" w:eastAsia="宋体" w:cs="宋体"/>
          <w:sz w:val="24"/>
          <w:highlight w:val="none"/>
        </w:rPr>
      </w:pPr>
      <w:r>
        <w:rPr>
          <w:rFonts w:hint="eastAsia" w:ascii="宋体" w:hAnsi="宋体" w:eastAsia="宋体" w:cs="宋体"/>
          <w:sz w:val="24"/>
          <w:highlight w:val="none"/>
        </w:rPr>
        <w:t>[</w:t>
      </w:r>
      <w:r>
        <w:rPr>
          <w:rFonts w:hint="eastAsia" w:ascii="宋体" w:hAnsi="宋体" w:eastAsia="宋体" w:cs="宋体"/>
          <w:b/>
          <w:sz w:val="24"/>
          <w:highlight w:val="none"/>
          <w:lang w:eastAsia="zh-CN"/>
        </w:rPr>
        <w:t>成交后</w:t>
      </w:r>
      <w:r>
        <w:rPr>
          <w:rFonts w:hint="eastAsia" w:ascii="宋体" w:hAnsi="宋体" w:eastAsia="宋体" w:cs="宋体"/>
          <w:b/>
          <w:sz w:val="24"/>
          <w:highlight w:val="none"/>
        </w:rPr>
        <w:t>以分包方式履行合同的，提供分包意向协议(附件</w:t>
      </w:r>
      <w:r>
        <w:rPr>
          <w:rFonts w:hint="eastAsia" w:ascii="宋体" w:hAnsi="宋体" w:eastAsia="宋体" w:cs="宋体"/>
          <w:b/>
          <w:sz w:val="24"/>
          <w:highlight w:val="none"/>
          <w:lang w:val="en-US" w:eastAsia="zh-CN"/>
        </w:rPr>
        <w:t>7</w:t>
      </w:r>
      <w:r>
        <w:rPr>
          <w:rFonts w:hint="eastAsia" w:ascii="宋体" w:hAnsi="宋体" w:eastAsia="宋体" w:cs="宋体"/>
          <w:b/>
          <w:sz w:val="24"/>
          <w:highlight w:val="none"/>
        </w:rPr>
        <w:t>)；采购人不同意分包或者</w:t>
      </w:r>
      <w:r>
        <w:rPr>
          <w:rFonts w:hint="eastAsia" w:ascii="宋体" w:hAnsi="宋体" w:eastAsia="宋体" w:cs="宋体"/>
          <w:b/>
          <w:sz w:val="24"/>
          <w:highlight w:val="none"/>
          <w:lang w:eastAsia="zh-CN"/>
        </w:rPr>
        <w:t>供应商成交</w:t>
      </w:r>
      <w:r>
        <w:rPr>
          <w:rFonts w:hint="eastAsia" w:ascii="宋体" w:hAnsi="宋体" w:eastAsia="宋体" w:cs="宋体"/>
          <w:b/>
          <w:sz w:val="24"/>
          <w:highlight w:val="none"/>
        </w:rPr>
        <w:t>后不以分包方式履行合同的，则不需要提供。</w:t>
      </w:r>
      <w:r>
        <w:rPr>
          <w:rFonts w:hint="eastAsia" w:ascii="宋体" w:hAnsi="宋体" w:eastAsia="宋体" w:cs="宋体"/>
          <w:sz w:val="24"/>
          <w:highlight w:val="none"/>
        </w:rPr>
        <w:t>]</w:t>
      </w:r>
    </w:p>
    <w:p>
      <w:pPr>
        <w:rPr>
          <w:highlight w:val="none"/>
        </w:rPr>
      </w:pPr>
    </w:p>
    <w:p>
      <w:pPr>
        <w:pStyle w:val="26"/>
        <w:rPr>
          <w:highlight w:val="none"/>
        </w:rPr>
      </w:pPr>
    </w:p>
    <w:p>
      <w:pPr>
        <w:rPr>
          <w:highlight w:val="none"/>
        </w:rPr>
      </w:pPr>
    </w:p>
    <w:p>
      <w:pPr>
        <w:spacing w:line="360" w:lineRule="auto"/>
        <w:ind w:right="420" w:firstLine="3614" w:firstLineChars="1000"/>
        <w:rPr>
          <w:rFonts w:ascii="宋体" w:hAnsi="宋体" w:cs="宋体"/>
          <w:b/>
          <w:kern w:val="0"/>
          <w:sz w:val="36"/>
          <w:szCs w:val="36"/>
          <w:highlight w:val="none"/>
        </w:rPr>
      </w:pPr>
      <w:r>
        <w:rPr>
          <w:rFonts w:hint="eastAsia" w:ascii="宋体" w:hAnsi="宋体" w:cs="宋体"/>
          <w:b/>
          <w:kern w:val="0"/>
          <w:sz w:val="36"/>
          <w:szCs w:val="36"/>
          <w:highlight w:val="none"/>
        </w:rPr>
        <w:t>商务技术文件部分</w:t>
      </w:r>
    </w:p>
    <w:p>
      <w:pPr>
        <w:spacing w:line="360" w:lineRule="auto"/>
        <w:jc w:val="center"/>
        <w:outlineLvl w:val="0"/>
        <w:rPr>
          <w:rFonts w:ascii="宋体" w:hAnsi="宋体" w:cs="宋体"/>
          <w:b/>
          <w:kern w:val="0"/>
          <w:sz w:val="24"/>
          <w:highlight w:val="none"/>
        </w:rPr>
      </w:pPr>
    </w:p>
    <w:p>
      <w:pPr>
        <w:spacing w:line="360" w:lineRule="auto"/>
        <w:jc w:val="center"/>
        <w:outlineLvl w:val="0"/>
        <w:rPr>
          <w:rFonts w:ascii="宋体" w:hAnsi="宋体" w:cs="宋体"/>
          <w:b/>
          <w:kern w:val="0"/>
          <w:sz w:val="28"/>
          <w:szCs w:val="28"/>
          <w:highlight w:val="none"/>
        </w:rPr>
      </w:pPr>
      <w:r>
        <w:rPr>
          <w:rFonts w:hint="eastAsia" w:ascii="宋体" w:hAnsi="宋体" w:cs="宋体"/>
          <w:b/>
          <w:kern w:val="0"/>
          <w:sz w:val="28"/>
          <w:szCs w:val="28"/>
          <w:highlight w:val="none"/>
        </w:rPr>
        <w:t>目</w:t>
      </w:r>
      <w:r>
        <w:rPr>
          <w:rFonts w:hint="eastAsia" w:ascii="宋体" w:hAnsi="宋体" w:cs="宋体"/>
          <w:b/>
          <w:kern w:val="0"/>
          <w:sz w:val="28"/>
          <w:szCs w:val="28"/>
          <w:highlight w:val="none"/>
          <w:lang w:val="en-US" w:eastAsia="zh-CN"/>
        </w:rPr>
        <w:t xml:space="preserve">  </w:t>
      </w:r>
      <w:r>
        <w:rPr>
          <w:rFonts w:hint="eastAsia" w:ascii="宋体" w:hAnsi="宋体" w:cs="宋体"/>
          <w:b/>
          <w:kern w:val="0"/>
          <w:sz w:val="28"/>
          <w:szCs w:val="28"/>
          <w:highlight w:val="none"/>
        </w:rPr>
        <w:t>录</w:t>
      </w:r>
    </w:p>
    <w:p>
      <w:pPr>
        <w:snapToGrid w:val="0"/>
        <w:spacing w:line="360" w:lineRule="auto"/>
        <w:ind w:left="479" w:leftChars="228"/>
        <w:rPr>
          <w:rFonts w:ascii="宋体" w:hAnsi="宋体" w:cs="宋体"/>
          <w:highlight w:val="none"/>
        </w:rPr>
      </w:pPr>
      <w:r>
        <w:rPr>
          <w:rFonts w:hint="eastAsia" w:ascii="宋体" w:hAnsi="宋体" w:cs="宋体"/>
          <w:sz w:val="24"/>
          <w:highlight w:val="none"/>
        </w:rPr>
        <w:t>（1）投标函</w:t>
      </w:r>
      <w:r>
        <w:rPr>
          <w:rFonts w:hint="eastAsia" w:ascii="宋体" w:hAnsi="宋体" w:cs="宋体"/>
          <w:highlight w:val="none"/>
        </w:rPr>
        <w:t>…………………………………………………………………………………（页码）</w:t>
      </w:r>
      <w:r>
        <w:rPr>
          <w:rFonts w:hint="eastAsia" w:ascii="宋体" w:hAnsi="宋体" w:cs="宋体"/>
          <w:sz w:val="24"/>
          <w:highlight w:val="none"/>
        </w:rPr>
        <w:t>（2）授权委托书或法定代表人（单位负责人、自然人本人）身份证明</w:t>
      </w:r>
      <w:r>
        <w:rPr>
          <w:rFonts w:hint="eastAsia" w:ascii="宋体" w:hAnsi="宋体" w:cs="宋体"/>
          <w:highlight w:val="none"/>
        </w:rPr>
        <w:t>………（页码）</w:t>
      </w:r>
    </w:p>
    <w:p>
      <w:pPr>
        <w:snapToGrid w:val="0"/>
        <w:spacing w:line="360" w:lineRule="auto"/>
        <w:ind w:firstLine="480" w:firstLineChars="200"/>
        <w:rPr>
          <w:rFonts w:ascii="宋体" w:hAnsi="宋体" w:cs="宋体"/>
          <w:highlight w:val="none"/>
        </w:rPr>
      </w:pPr>
      <w:r>
        <w:rPr>
          <w:rFonts w:hint="eastAsia" w:ascii="宋体" w:hAnsi="宋体" w:cs="宋体"/>
          <w:sz w:val="24"/>
          <w:highlight w:val="none"/>
        </w:rPr>
        <w:t>（3）符合性审查资料</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w:t>
      </w:r>
      <w:r>
        <w:rPr>
          <w:rFonts w:hint="eastAsia" w:ascii="宋体" w:hAnsi="宋体" w:cs="宋体"/>
          <w:sz w:val="24"/>
          <w:highlight w:val="none"/>
          <w:lang w:val="en-US" w:eastAsia="zh-CN"/>
        </w:rPr>
        <w:t>4</w:t>
      </w:r>
      <w:r>
        <w:rPr>
          <w:rFonts w:hint="eastAsia" w:ascii="宋体" w:hAnsi="宋体" w:cs="宋体"/>
          <w:sz w:val="24"/>
          <w:highlight w:val="none"/>
        </w:rPr>
        <w:t>）评标标准相应</w:t>
      </w:r>
      <w:r>
        <w:rPr>
          <w:rFonts w:hint="eastAsia" w:ascii="宋体" w:hAnsi="宋体" w:cs="宋体"/>
          <w:sz w:val="24"/>
          <w:highlight w:val="none"/>
        </w:rPr>
        <w:t>的商务技术资料</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w:t>
      </w:r>
      <w:r>
        <w:rPr>
          <w:rFonts w:hint="eastAsia" w:ascii="宋体" w:hAnsi="宋体" w:cs="宋体"/>
          <w:sz w:val="24"/>
          <w:highlight w:val="none"/>
          <w:lang w:val="en-US" w:eastAsia="zh-CN"/>
        </w:rPr>
        <w:t>5</w:t>
      </w:r>
      <w:r>
        <w:rPr>
          <w:rFonts w:hint="eastAsia" w:ascii="宋体" w:hAnsi="宋体" w:cs="宋体"/>
          <w:sz w:val="24"/>
          <w:highlight w:val="none"/>
        </w:rPr>
        <w:t>）商务技术偏离表</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lang w:val="zh-CN"/>
        </w:rPr>
        <w:t>（</w:t>
      </w:r>
      <w:r>
        <w:rPr>
          <w:rFonts w:hint="eastAsia" w:ascii="宋体" w:hAnsi="宋体" w:cs="宋体"/>
          <w:sz w:val="24"/>
          <w:highlight w:val="none"/>
          <w:lang w:val="en-US" w:eastAsia="zh-CN"/>
        </w:rPr>
        <w:t>6</w:t>
      </w:r>
      <w:r>
        <w:rPr>
          <w:rFonts w:hint="eastAsia" w:ascii="宋体" w:hAnsi="宋体" w:cs="宋体"/>
          <w:sz w:val="24"/>
          <w:highlight w:val="none"/>
          <w:lang w:val="zh-CN"/>
        </w:rPr>
        <w:t>）政府采购供应商廉洁自律承诺书</w:t>
      </w:r>
      <w:r>
        <w:rPr>
          <w:rFonts w:hint="eastAsia" w:ascii="宋体" w:hAnsi="宋体" w:cs="宋体"/>
          <w:highlight w:val="none"/>
        </w:rPr>
        <w:t>…………………………………………………（页码）</w:t>
      </w: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outlineLvl w:val="0"/>
        <w:rPr>
          <w:rFonts w:ascii="宋体" w:hAnsi="宋体" w:cs="宋体"/>
          <w:b/>
          <w:kern w:val="0"/>
          <w:sz w:val="32"/>
          <w:szCs w:val="32"/>
          <w:highlight w:val="none"/>
        </w:rPr>
      </w:pPr>
    </w:p>
    <w:p>
      <w:pPr>
        <w:snapToGrid w:val="0"/>
        <w:spacing w:line="360" w:lineRule="auto"/>
        <w:jc w:val="center"/>
        <w:outlineLvl w:val="0"/>
        <w:rPr>
          <w:rFonts w:ascii="宋体" w:hAnsi="宋体" w:cs="宋体"/>
          <w:b/>
          <w:kern w:val="0"/>
          <w:sz w:val="32"/>
          <w:szCs w:val="32"/>
          <w:highlight w:val="none"/>
        </w:rPr>
      </w:pPr>
    </w:p>
    <w:p>
      <w:pPr>
        <w:rPr>
          <w:rFonts w:ascii="宋体" w:hAnsi="宋体" w:cs="宋体"/>
          <w:highlight w:val="none"/>
        </w:rPr>
      </w:pPr>
    </w:p>
    <w:p>
      <w:pPr>
        <w:snapToGrid w:val="0"/>
        <w:spacing w:line="360" w:lineRule="auto"/>
        <w:jc w:val="center"/>
        <w:outlineLvl w:val="0"/>
        <w:rPr>
          <w:rFonts w:ascii="宋体" w:hAnsi="宋体" w:cs="宋体"/>
          <w:b/>
          <w:kern w:val="0"/>
          <w:sz w:val="32"/>
          <w:szCs w:val="32"/>
          <w:highlight w:val="none"/>
        </w:rPr>
      </w:pPr>
    </w:p>
    <w:p>
      <w:pPr>
        <w:snapToGrid w:val="0"/>
        <w:spacing w:line="360" w:lineRule="auto"/>
        <w:jc w:val="center"/>
        <w:outlineLvl w:val="0"/>
        <w:rPr>
          <w:rFonts w:ascii="宋体" w:hAnsi="宋体" w:cs="宋体"/>
          <w:b/>
          <w:kern w:val="0"/>
          <w:sz w:val="32"/>
          <w:szCs w:val="32"/>
          <w:highlight w:val="none"/>
        </w:rPr>
      </w:pPr>
    </w:p>
    <w:p>
      <w:pPr>
        <w:snapToGrid w:val="0"/>
        <w:spacing w:line="360" w:lineRule="auto"/>
        <w:jc w:val="center"/>
        <w:outlineLvl w:val="0"/>
        <w:rPr>
          <w:rFonts w:ascii="宋体" w:hAnsi="宋体" w:cs="宋体"/>
          <w:b/>
          <w:kern w:val="0"/>
          <w:sz w:val="32"/>
          <w:szCs w:val="32"/>
          <w:highlight w:val="none"/>
        </w:rPr>
      </w:pPr>
    </w:p>
    <w:p>
      <w:pPr>
        <w:snapToGrid w:val="0"/>
        <w:spacing w:line="360" w:lineRule="auto"/>
        <w:jc w:val="center"/>
        <w:outlineLvl w:val="0"/>
        <w:rPr>
          <w:rFonts w:ascii="宋体" w:hAnsi="宋体" w:cs="宋体"/>
          <w:b/>
          <w:kern w:val="0"/>
          <w:sz w:val="32"/>
          <w:szCs w:val="32"/>
          <w:highlight w:val="none"/>
        </w:rPr>
      </w:pPr>
    </w:p>
    <w:p>
      <w:pPr>
        <w:snapToGrid w:val="0"/>
        <w:spacing w:line="360" w:lineRule="auto"/>
        <w:jc w:val="center"/>
        <w:outlineLvl w:val="0"/>
        <w:rPr>
          <w:rFonts w:ascii="宋体" w:hAnsi="宋体" w:cs="宋体"/>
          <w:b/>
          <w:kern w:val="0"/>
          <w:sz w:val="32"/>
          <w:szCs w:val="32"/>
          <w:highlight w:val="none"/>
        </w:rPr>
      </w:pPr>
    </w:p>
    <w:p>
      <w:pPr>
        <w:pStyle w:val="26"/>
        <w:rPr>
          <w:rFonts w:ascii="宋体" w:hAnsi="宋体" w:cs="宋体"/>
          <w:b/>
          <w:kern w:val="0"/>
          <w:sz w:val="32"/>
          <w:szCs w:val="32"/>
          <w:highlight w:val="none"/>
        </w:rPr>
      </w:pPr>
    </w:p>
    <w:p>
      <w:pPr>
        <w:rPr>
          <w:rFonts w:ascii="宋体" w:hAnsi="宋体" w:cs="宋体"/>
          <w:b/>
          <w:kern w:val="0"/>
          <w:sz w:val="32"/>
          <w:szCs w:val="32"/>
          <w:highlight w:val="none"/>
        </w:rPr>
      </w:pPr>
    </w:p>
    <w:p>
      <w:pPr>
        <w:snapToGrid w:val="0"/>
        <w:spacing w:line="360" w:lineRule="auto"/>
        <w:jc w:val="center"/>
        <w:outlineLvl w:val="0"/>
        <w:rPr>
          <w:rFonts w:ascii="宋体" w:hAnsi="宋体" w:cs="宋体"/>
          <w:b/>
          <w:sz w:val="32"/>
          <w:szCs w:val="32"/>
          <w:highlight w:val="none"/>
        </w:rPr>
      </w:pPr>
      <w:r>
        <w:rPr>
          <w:rFonts w:hint="eastAsia" w:ascii="宋体" w:hAnsi="宋体" w:cs="宋体"/>
          <w:b/>
          <w:kern w:val="0"/>
          <w:sz w:val="32"/>
          <w:szCs w:val="32"/>
          <w:highlight w:val="none"/>
        </w:rPr>
        <w:t>一、投标</w:t>
      </w:r>
      <w:r>
        <w:rPr>
          <w:rFonts w:hint="eastAsia" w:ascii="宋体" w:hAnsi="宋体" w:cs="宋体"/>
          <w:b/>
          <w:sz w:val="32"/>
          <w:szCs w:val="32"/>
          <w:highlight w:val="none"/>
        </w:rPr>
        <w:t>函</w:t>
      </w:r>
    </w:p>
    <w:p>
      <w:pPr>
        <w:snapToGrid w:val="0"/>
        <w:spacing w:line="360" w:lineRule="auto"/>
        <w:rPr>
          <w:rFonts w:ascii="宋体" w:hAnsi="宋体" w:cs="宋体"/>
          <w:sz w:val="24"/>
          <w:highlight w:val="none"/>
        </w:rPr>
      </w:pPr>
      <w:r>
        <w:rPr>
          <w:rFonts w:hint="eastAsia" w:ascii="宋体" w:hAnsi="宋体" w:cs="宋体"/>
          <w:sz w:val="24"/>
          <w:highlight w:val="none"/>
          <w:lang w:eastAsia="zh-CN"/>
        </w:rPr>
        <w:t>建德市不动产登记服务中心</w:t>
      </w:r>
      <w:r>
        <w:rPr>
          <w:rFonts w:hint="eastAsia" w:ascii="宋体" w:hAnsi="宋体" w:cs="宋体"/>
          <w:sz w:val="24"/>
          <w:highlight w:val="none"/>
        </w:rPr>
        <w:t>、杭州博望建设工程招标投标代理有限公司：</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我方参加你方组织的</w:t>
      </w:r>
      <w:r>
        <w:rPr>
          <w:rFonts w:hint="eastAsia" w:ascii="宋体" w:hAnsi="宋体" w:cs="宋体"/>
          <w:sz w:val="24"/>
          <w:highlight w:val="none"/>
          <w:lang w:eastAsia="zh-CN"/>
        </w:rPr>
        <w:t>2022-2023年度农村宅基地及房屋登记发证服务采购项目</w:t>
      </w:r>
      <w:r>
        <w:rPr>
          <w:rFonts w:hint="eastAsia" w:ascii="宋体" w:hAnsi="宋体" w:cs="宋体"/>
          <w:sz w:val="24"/>
          <w:highlight w:val="none"/>
        </w:rPr>
        <w:t>【招标编号：</w:t>
      </w:r>
      <w:r>
        <w:rPr>
          <w:rFonts w:hint="eastAsia" w:ascii="宋体" w:hAnsi="宋体" w:cs="宋体"/>
          <w:sz w:val="24"/>
          <w:highlight w:val="none"/>
          <w:lang w:eastAsia="zh-CN"/>
        </w:rPr>
        <w:t>JD2022BF-108</w:t>
      </w:r>
      <w:r>
        <w:rPr>
          <w:rFonts w:hint="eastAsia" w:ascii="宋体" w:hAnsi="宋体" w:cs="宋体"/>
          <w:sz w:val="24"/>
          <w:highlight w:val="none"/>
        </w:rPr>
        <w:t xml:space="preserve">  】标项</w:t>
      </w:r>
      <w:r>
        <w:rPr>
          <w:rFonts w:hint="eastAsia" w:ascii="宋体" w:hAnsi="宋体" w:cs="宋体"/>
          <w:sz w:val="24"/>
          <w:highlight w:val="none"/>
          <w:u w:val="single"/>
        </w:rPr>
        <w:t xml:space="preserve">   </w:t>
      </w:r>
      <w:r>
        <w:rPr>
          <w:rFonts w:hint="eastAsia" w:ascii="宋体" w:hAnsi="宋体" w:cs="宋体"/>
          <w:sz w:val="24"/>
          <w:highlight w:val="none"/>
        </w:rPr>
        <w:t>招标的有关活动，并对此项目进行投标。为此：</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1、我方承诺投标有效期从提交投标文件的截止之日起</w:t>
      </w:r>
      <w:r>
        <w:rPr>
          <w:rFonts w:hint="eastAsia" w:ascii="宋体" w:hAnsi="宋体" w:cs="宋体"/>
          <w:sz w:val="24"/>
          <w:highlight w:val="none"/>
          <w:u w:val="single"/>
        </w:rPr>
        <w:t xml:space="preserve">     </w:t>
      </w:r>
      <w:r>
        <w:rPr>
          <w:rFonts w:hint="eastAsia" w:ascii="宋体" w:hAnsi="宋体" w:cs="宋体"/>
          <w:sz w:val="24"/>
          <w:highlight w:val="none"/>
        </w:rPr>
        <w:t>天（不少于90天）</w:t>
      </w:r>
      <w:r>
        <w:rPr>
          <w:rFonts w:hint="eastAsia" w:ascii="宋体" w:hAnsi="宋体" w:cs="宋体"/>
          <w:highlight w:val="none"/>
        </w:rPr>
        <w:t>，</w:t>
      </w:r>
      <w:r>
        <w:rPr>
          <w:rFonts w:hint="eastAsia" w:ascii="宋体" w:hAnsi="宋体" w:cs="宋体"/>
          <w:sz w:val="24"/>
          <w:highlight w:val="none"/>
        </w:rPr>
        <w:t>本投标文件在投标有效期满之前均具有约束力。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2、我方的投标文件包括以下内容：</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2.1资格文件：</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2.1.1符合参加政府采购活动应当具备的一般条件的承诺函；</w:t>
      </w:r>
    </w:p>
    <w:p>
      <w:pPr>
        <w:snapToGrid w:val="0"/>
        <w:spacing w:line="360" w:lineRule="auto"/>
        <w:ind w:left="420" w:leftChars="200" w:firstLine="480" w:firstLineChars="200"/>
        <w:rPr>
          <w:rFonts w:hint="eastAsia" w:ascii="宋体" w:hAnsi="宋体" w:eastAsia="宋体" w:cs="宋体"/>
          <w:sz w:val="24"/>
          <w:highlight w:val="none"/>
          <w:lang w:val="en-US" w:eastAsia="zh-CN"/>
        </w:rPr>
      </w:pPr>
      <w:r>
        <w:rPr>
          <w:rFonts w:hint="eastAsia" w:ascii="宋体" w:hAnsi="宋体" w:cs="宋体"/>
          <w:sz w:val="24"/>
          <w:highlight w:val="none"/>
        </w:rPr>
        <w:t>2.1.2</w:t>
      </w:r>
      <w:r>
        <w:rPr>
          <w:rFonts w:hint="eastAsia" w:ascii="宋体" w:hAnsi="宋体" w:cs="宋体"/>
          <w:sz w:val="24"/>
          <w:highlight w:val="none"/>
          <w:lang w:val="en-US" w:eastAsia="zh-CN"/>
        </w:rPr>
        <w:t xml:space="preserve"> </w:t>
      </w:r>
      <w:r>
        <w:rPr>
          <w:rFonts w:hint="eastAsia" w:ascii="宋体" w:hAnsi="宋体" w:cs="宋体"/>
          <w:sz w:val="24"/>
          <w:highlight w:val="none"/>
        </w:rPr>
        <w:t>本项目的</w:t>
      </w:r>
      <w:r>
        <w:rPr>
          <w:rFonts w:hint="eastAsia" w:ascii="宋体" w:hAnsi="宋体" w:cs="宋体"/>
          <w:sz w:val="24"/>
          <w:highlight w:val="none"/>
          <w:lang w:val="en-US" w:eastAsia="zh-CN"/>
        </w:rPr>
        <w:t>特定资格要求；</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lang w:val="en-US" w:eastAsia="zh-CN"/>
        </w:rPr>
        <w:t>2.1.3</w:t>
      </w:r>
      <w:r>
        <w:rPr>
          <w:rFonts w:hint="eastAsia" w:ascii="宋体" w:hAnsi="宋体" w:cs="宋体"/>
          <w:sz w:val="24"/>
          <w:highlight w:val="none"/>
        </w:rPr>
        <w:t>落实政府采购政策需满足的资格要求：提供《中小企业声明函》或残疾人福利性单位声明函或省级以上监狱管理局、戒毒管理局(含新疆生产建设兵团)出具的属于监狱企业的证明文件；</w:t>
      </w:r>
    </w:p>
    <w:p>
      <w:pPr>
        <w:snapToGrid w:val="0"/>
        <w:spacing w:line="360" w:lineRule="auto"/>
        <w:ind w:left="420" w:leftChars="200" w:firstLine="480" w:firstLineChars="200"/>
        <w:rPr>
          <w:rFonts w:hint="eastAsia" w:ascii="宋体" w:hAnsi="宋体" w:cs="宋体"/>
          <w:sz w:val="24"/>
          <w:highlight w:val="none"/>
          <w:lang w:val="en-US" w:eastAsia="zh-CN"/>
        </w:rPr>
      </w:pPr>
      <w:r>
        <w:rPr>
          <w:rFonts w:hint="eastAsia" w:ascii="宋体" w:hAnsi="宋体" w:cs="宋体"/>
          <w:sz w:val="24"/>
          <w:highlight w:val="none"/>
        </w:rPr>
        <w:t>2.1.</w:t>
      </w:r>
      <w:r>
        <w:rPr>
          <w:rFonts w:hint="eastAsia" w:ascii="宋体" w:hAnsi="宋体" w:cs="宋体"/>
          <w:sz w:val="24"/>
          <w:highlight w:val="none"/>
          <w:lang w:val="en-US" w:eastAsia="zh-CN"/>
        </w:rPr>
        <w:t>4 联合协议（若有）；</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lang w:val="en-US" w:eastAsia="zh-CN"/>
        </w:rPr>
        <w:t xml:space="preserve">2.1.5 </w:t>
      </w:r>
      <w:r>
        <w:rPr>
          <w:rFonts w:hint="eastAsia" w:ascii="宋体" w:hAnsi="宋体" w:cs="宋体"/>
          <w:sz w:val="24"/>
          <w:highlight w:val="none"/>
        </w:rPr>
        <w:t>分包意向协议（</w:t>
      </w:r>
      <w:r>
        <w:rPr>
          <w:rFonts w:hint="eastAsia" w:ascii="宋体" w:hAnsi="宋体" w:cs="宋体"/>
          <w:sz w:val="24"/>
          <w:highlight w:val="none"/>
          <w:lang w:val="en-US" w:eastAsia="zh-CN"/>
        </w:rPr>
        <w:t>若有</w:t>
      </w:r>
      <w:r>
        <w:rPr>
          <w:rFonts w:hint="eastAsia" w:ascii="宋体" w:hAnsi="宋体" w:cs="宋体"/>
          <w:sz w:val="24"/>
          <w:highlight w:val="none"/>
        </w:rPr>
        <w:t>）；</w:t>
      </w:r>
    </w:p>
    <w:p>
      <w:pPr>
        <w:snapToGrid w:val="0"/>
        <w:spacing w:line="360" w:lineRule="auto"/>
        <w:ind w:left="210" w:leftChars="100" w:firstLine="480" w:firstLineChars="200"/>
        <w:rPr>
          <w:rFonts w:ascii="宋体" w:hAnsi="宋体" w:cs="宋体"/>
          <w:sz w:val="24"/>
          <w:highlight w:val="none"/>
          <w:lang w:val="zh-CN"/>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2</w:t>
      </w:r>
      <w:r>
        <w:rPr>
          <w:rFonts w:hint="eastAsia" w:ascii="宋体" w:hAnsi="宋体" w:cs="宋体"/>
          <w:sz w:val="24"/>
          <w:highlight w:val="none"/>
          <w:lang w:val="zh-CN"/>
        </w:rPr>
        <w:t xml:space="preserve"> </w:t>
      </w:r>
      <w:r>
        <w:rPr>
          <w:rFonts w:hint="eastAsia" w:ascii="宋体" w:hAnsi="宋体" w:cs="宋体"/>
          <w:sz w:val="24"/>
          <w:highlight w:val="none"/>
        </w:rPr>
        <w:t>商务技术</w:t>
      </w:r>
      <w:r>
        <w:rPr>
          <w:rFonts w:hint="eastAsia" w:ascii="宋体" w:hAnsi="宋体" w:cs="宋体"/>
          <w:sz w:val="24"/>
          <w:highlight w:val="none"/>
          <w:lang w:val="zh-CN"/>
        </w:rPr>
        <w:t>文件：</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2.2.1投标函；</w:t>
      </w:r>
      <w:r>
        <w:rPr>
          <w:rFonts w:hint="eastAsia" w:ascii="宋体" w:hAnsi="宋体" w:cs="宋体"/>
          <w:sz w:val="24"/>
          <w:highlight w:val="none"/>
          <w:lang w:val="zh-CN"/>
        </w:rPr>
        <w:t xml:space="preserve"> </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2.2.3符合性审查资料；</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hint="eastAsia" w:ascii="宋体" w:hAnsi="宋体" w:cs="宋体"/>
          <w:sz w:val="24"/>
          <w:highlight w:val="none"/>
          <w:lang w:val="en-US" w:eastAsia="zh-CN"/>
        </w:rPr>
        <w:t>4</w:t>
      </w:r>
      <w:r>
        <w:rPr>
          <w:rFonts w:hint="eastAsia" w:ascii="宋体" w:hAnsi="宋体" w:cs="宋体"/>
          <w:sz w:val="24"/>
          <w:highlight w:val="none"/>
        </w:rPr>
        <w:t>评标标准相应的商务技术资料；</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hint="eastAsia" w:ascii="宋体" w:hAnsi="宋体" w:cs="宋体"/>
          <w:sz w:val="24"/>
          <w:highlight w:val="none"/>
          <w:lang w:val="en-US" w:eastAsia="zh-CN"/>
        </w:rPr>
        <w:t>5</w:t>
      </w:r>
      <w:r>
        <w:rPr>
          <w:rFonts w:hint="eastAsia" w:ascii="宋体" w:hAnsi="宋体" w:cs="宋体"/>
          <w:sz w:val="24"/>
          <w:highlight w:val="none"/>
        </w:rPr>
        <w:t>商务技术偏离表；</w:t>
      </w:r>
    </w:p>
    <w:p>
      <w:pPr>
        <w:snapToGrid w:val="0"/>
        <w:spacing w:line="360" w:lineRule="auto"/>
        <w:ind w:left="420" w:leftChars="200" w:firstLine="480" w:firstLineChars="200"/>
        <w:rPr>
          <w:rFonts w:ascii="宋体" w:hAnsi="宋体" w:cs="宋体"/>
          <w:sz w:val="24"/>
          <w:highlight w:val="none"/>
          <w:lang w:val="zh-CN"/>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lang w:val="en-US" w:eastAsia="zh-CN"/>
        </w:rPr>
        <w:t>6</w:t>
      </w:r>
      <w:r>
        <w:rPr>
          <w:rFonts w:hint="eastAsia" w:ascii="宋体" w:hAnsi="宋体" w:cs="宋体"/>
          <w:sz w:val="24"/>
          <w:highlight w:val="none"/>
          <w:lang w:val="zh-CN"/>
        </w:rPr>
        <w:t>政府采购供应商廉洁自律承诺书；</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3报价文件</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2.3.1开标一览表（报价表）；</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4、如我方中标，我方承诺：</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5、其他补充说明:</w:t>
      </w:r>
      <w:r>
        <w:rPr>
          <w:rFonts w:hint="eastAsia" w:ascii="宋体" w:hAnsi="宋体" w:cs="宋体"/>
          <w:sz w:val="24"/>
          <w:highlight w:val="none"/>
          <w:u w:val="single"/>
        </w:rPr>
        <w:t xml:space="preserve">                                        </w:t>
      </w:r>
      <w:r>
        <w:rPr>
          <w:rFonts w:hint="eastAsia" w:ascii="宋体" w:hAnsi="宋体" w:cs="宋体"/>
          <w:sz w:val="24"/>
          <w:highlight w:val="none"/>
        </w:rPr>
        <w:t>。</w:t>
      </w:r>
    </w:p>
    <w:p>
      <w:pPr>
        <w:spacing w:line="360" w:lineRule="auto"/>
        <w:ind w:firstLine="3600" w:firstLineChars="1500"/>
        <w:rPr>
          <w:rFonts w:ascii="宋体" w:hAnsi="宋体" w:cs="宋体"/>
          <w:sz w:val="24"/>
          <w:highlight w:val="none"/>
        </w:rPr>
      </w:pPr>
      <w:r>
        <w:rPr>
          <w:rFonts w:hint="eastAsia" w:ascii="宋体" w:hAnsi="宋体" w:cs="宋体"/>
          <w:sz w:val="24"/>
          <w:highlight w:val="none"/>
        </w:rPr>
        <w:t xml:space="preserve">投标人名称（电子签名）：                          </w:t>
      </w:r>
    </w:p>
    <w:p>
      <w:pPr>
        <w:spacing w:line="360" w:lineRule="auto"/>
        <w:jc w:val="center"/>
        <w:rPr>
          <w:rFonts w:ascii="宋体" w:hAnsi="宋体" w:cs="宋体"/>
          <w:sz w:val="24"/>
          <w:highlight w:val="none"/>
        </w:rPr>
      </w:pPr>
      <w:r>
        <w:rPr>
          <w:rFonts w:hint="eastAsia" w:ascii="宋体" w:hAnsi="宋体" w:cs="宋体"/>
          <w:sz w:val="24"/>
          <w:highlight w:val="none"/>
        </w:rPr>
        <w:t xml:space="preserve">     日期：  年   月   日</w:t>
      </w:r>
    </w:p>
    <w:p>
      <w:pPr>
        <w:snapToGrid w:val="0"/>
        <w:spacing w:line="360" w:lineRule="auto"/>
        <w:ind w:left="420" w:leftChars="200" w:firstLine="4200" w:firstLineChars="1750"/>
        <w:rPr>
          <w:rFonts w:ascii="宋体" w:hAnsi="宋体" w:cs="宋体"/>
          <w:kern w:val="0"/>
          <w:sz w:val="24"/>
          <w:highlight w:val="none"/>
          <w:u w:val="singl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rPr>
          <w:rFonts w:ascii="宋体" w:hAnsi="宋体" w:cs="宋体"/>
          <w:sz w:val="24"/>
          <w:highlight w:val="none"/>
        </w:rPr>
      </w:pPr>
    </w:p>
    <w:p>
      <w:pPr>
        <w:jc w:val="center"/>
        <w:rPr>
          <w:rFonts w:ascii="宋体" w:hAnsi="宋体" w:cs="宋体"/>
          <w:b/>
          <w:kern w:val="0"/>
          <w:sz w:val="32"/>
          <w:szCs w:val="32"/>
          <w:highlight w:val="none"/>
          <w:lang w:val="zh-CN"/>
        </w:rPr>
      </w:pPr>
    </w:p>
    <w:p>
      <w:pPr>
        <w:jc w:val="center"/>
        <w:rPr>
          <w:rFonts w:ascii="宋体" w:hAnsi="宋体" w:cs="宋体"/>
          <w:b/>
          <w:kern w:val="0"/>
          <w:sz w:val="32"/>
          <w:szCs w:val="32"/>
          <w:highlight w:val="none"/>
          <w:lang w:val="zh-CN"/>
        </w:rPr>
      </w:pPr>
    </w:p>
    <w:p>
      <w:pPr>
        <w:jc w:val="center"/>
        <w:rPr>
          <w:rFonts w:ascii="宋体" w:hAnsi="宋体" w:cs="宋体"/>
          <w:b/>
          <w:kern w:val="0"/>
          <w:sz w:val="32"/>
          <w:szCs w:val="32"/>
          <w:highlight w:val="none"/>
          <w:lang w:val="zh-CN"/>
        </w:rPr>
      </w:pPr>
    </w:p>
    <w:p>
      <w:pPr>
        <w:jc w:val="center"/>
        <w:rPr>
          <w:rFonts w:ascii="宋体" w:hAnsi="宋体" w:cs="宋体"/>
          <w:b/>
          <w:kern w:val="0"/>
          <w:sz w:val="32"/>
          <w:szCs w:val="32"/>
          <w:highlight w:val="none"/>
          <w:lang w:val="zh-CN"/>
        </w:rPr>
      </w:pPr>
    </w:p>
    <w:p>
      <w:pPr>
        <w:jc w:val="center"/>
        <w:rPr>
          <w:rFonts w:ascii="宋体" w:hAnsi="宋体" w:cs="宋体"/>
          <w:b/>
          <w:kern w:val="0"/>
          <w:sz w:val="32"/>
          <w:szCs w:val="32"/>
          <w:highlight w:val="none"/>
          <w:lang w:val="zh-CN"/>
        </w:rPr>
      </w:pPr>
    </w:p>
    <w:p>
      <w:pPr>
        <w:jc w:val="center"/>
        <w:rPr>
          <w:rFonts w:ascii="宋体" w:hAnsi="宋体" w:cs="宋体"/>
          <w:b/>
          <w:kern w:val="0"/>
          <w:sz w:val="32"/>
          <w:szCs w:val="32"/>
          <w:highlight w:val="none"/>
          <w:lang w:val="zh-CN"/>
        </w:rPr>
      </w:pPr>
    </w:p>
    <w:p>
      <w:pPr>
        <w:jc w:val="center"/>
        <w:rPr>
          <w:rFonts w:ascii="宋体" w:hAnsi="宋体" w:cs="宋体"/>
          <w:b/>
          <w:kern w:val="0"/>
          <w:sz w:val="32"/>
          <w:szCs w:val="32"/>
          <w:highlight w:val="none"/>
          <w:lang w:val="zh-CN"/>
        </w:rPr>
      </w:pPr>
    </w:p>
    <w:p>
      <w:pPr>
        <w:jc w:val="center"/>
        <w:rPr>
          <w:rFonts w:ascii="宋体" w:hAnsi="宋体" w:cs="宋体"/>
          <w:b/>
          <w:kern w:val="0"/>
          <w:sz w:val="32"/>
          <w:szCs w:val="32"/>
          <w:highlight w:val="none"/>
          <w:lang w:val="zh-CN"/>
        </w:rPr>
      </w:pPr>
    </w:p>
    <w:p>
      <w:pPr>
        <w:jc w:val="center"/>
        <w:rPr>
          <w:rFonts w:ascii="宋体" w:hAnsi="宋体" w:cs="宋体"/>
          <w:b/>
          <w:kern w:val="0"/>
          <w:sz w:val="32"/>
          <w:szCs w:val="32"/>
          <w:highlight w:val="none"/>
          <w:lang w:val="zh-CN"/>
        </w:rPr>
      </w:pPr>
    </w:p>
    <w:p>
      <w:pPr>
        <w:jc w:val="center"/>
        <w:rPr>
          <w:rFonts w:ascii="宋体" w:hAnsi="宋体" w:cs="宋体"/>
          <w:b/>
          <w:kern w:val="0"/>
          <w:sz w:val="32"/>
          <w:szCs w:val="32"/>
          <w:highlight w:val="none"/>
          <w:lang w:val="zh-CN"/>
        </w:rPr>
      </w:pPr>
    </w:p>
    <w:p>
      <w:pPr>
        <w:jc w:val="center"/>
        <w:rPr>
          <w:rFonts w:ascii="宋体" w:hAnsi="宋体" w:cs="宋体"/>
          <w:b/>
          <w:kern w:val="0"/>
          <w:sz w:val="32"/>
          <w:szCs w:val="32"/>
          <w:highlight w:val="none"/>
          <w:lang w:val="zh-CN"/>
        </w:rPr>
      </w:pPr>
    </w:p>
    <w:p>
      <w:pPr>
        <w:jc w:val="center"/>
        <w:rPr>
          <w:rFonts w:ascii="宋体" w:hAnsi="宋体" w:cs="宋体"/>
          <w:b/>
          <w:kern w:val="0"/>
          <w:sz w:val="32"/>
          <w:szCs w:val="32"/>
          <w:highlight w:val="none"/>
          <w:lang w:val="zh-CN"/>
        </w:rPr>
      </w:pPr>
    </w:p>
    <w:p>
      <w:pPr>
        <w:jc w:val="center"/>
        <w:rPr>
          <w:rFonts w:ascii="宋体" w:hAnsi="宋体" w:cs="宋体"/>
          <w:b/>
          <w:kern w:val="0"/>
          <w:sz w:val="32"/>
          <w:szCs w:val="32"/>
          <w:highlight w:val="none"/>
          <w:lang w:val="zh-CN"/>
        </w:rPr>
      </w:pPr>
    </w:p>
    <w:p>
      <w:pPr>
        <w:jc w:val="center"/>
        <w:rPr>
          <w:rFonts w:ascii="宋体" w:hAnsi="宋体" w:cs="宋体"/>
          <w:b/>
          <w:kern w:val="0"/>
          <w:sz w:val="32"/>
          <w:szCs w:val="32"/>
          <w:highlight w:val="none"/>
          <w:lang w:val="zh-CN"/>
        </w:rPr>
      </w:pPr>
    </w:p>
    <w:p>
      <w:pPr>
        <w:jc w:val="center"/>
        <w:rPr>
          <w:rFonts w:ascii="宋体" w:hAnsi="宋体" w:cs="宋体"/>
          <w:b/>
          <w:kern w:val="0"/>
          <w:sz w:val="32"/>
          <w:szCs w:val="32"/>
          <w:highlight w:val="none"/>
          <w:lang w:val="zh-CN"/>
        </w:rPr>
      </w:pPr>
    </w:p>
    <w:p>
      <w:pPr>
        <w:jc w:val="center"/>
        <w:rPr>
          <w:rFonts w:ascii="宋体" w:hAnsi="宋体" w:cs="宋体"/>
          <w:b/>
          <w:kern w:val="0"/>
          <w:sz w:val="32"/>
          <w:szCs w:val="32"/>
          <w:highlight w:val="none"/>
          <w:lang w:val="zh-CN"/>
        </w:rPr>
      </w:pPr>
    </w:p>
    <w:p>
      <w:pPr>
        <w:jc w:val="center"/>
        <w:rPr>
          <w:rFonts w:ascii="宋体" w:hAnsi="宋体" w:cs="宋体"/>
          <w:b/>
          <w:kern w:val="0"/>
          <w:sz w:val="32"/>
          <w:szCs w:val="32"/>
          <w:highlight w:val="none"/>
          <w:lang w:val="zh-CN"/>
        </w:rPr>
      </w:pPr>
    </w:p>
    <w:p>
      <w:pPr>
        <w:jc w:val="center"/>
        <w:rPr>
          <w:rFonts w:ascii="宋体" w:hAnsi="宋体" w:cs="宋体"/>
          <w:b/>
          <w:kern w:val="0"/>
          <w:sz w:val="32"/>
          <w:szCs w:val="32"/>
          <w:highlight w:val="none"/>
          <w:lang w:val="zh-CN"/>
        </w:rPr>
      </w:pPr>
    </w:p>
    <w:p>
      <w:pPr>
        <w:jc w:val="center"/>
        <w:rPr>
          <w:rFonts w:ascii="宋体" w:hAnsi="宋体" w:cs="宋体"/>
          <w:b/>
          <w:kern w:val="0"/>
          <w:sz w:val="32"/>
          <w:szCs w:val="32"/>
          <w:highlight w:val="none"/>
          <w:lang w:val="zh-CN"/>
        </w:rPr>
      </w:pPr>
    </w:p>
    <w:p>
      <w:pPr>
        <w:jc w:val="center"/>
        <w:rPr>
          <w:rFonts w:ascii="宋体" w:hAnsi="宋体" w:cs="宋体"/>
          <w:b/>
          <w:kern w:val="0"/>
          <w:sz w:val="32"/>
          <w:szCs w:val="32"/>
          <w:highlight w:val="none"/>
          <w:lang w:val="zh-CN"/>
        </w:rPr>
      </w:pPr>
    </w:p>
    <w:p>
      <w:pPr>
        <w:jc w:val="center"/>
        <w:rPr>
          <w:rFonts w:ascii="宋体" w:hAnsi="宋体" w:cs="宋体"/>
          <w:b/>
          <w:kern w:val="0"/>
          <w:sz w:val="32"/>
          <w:szCs w:val="32"/>
          <w:highlight w:val="none"/>
          <w:lang w:val="zh-CN"/>
        </w:rPr>
      </w:pPr>
    </w:p>
    <w:p>
      <w:pPr>
        <w:jc w:val="center"/>
        <w:rPr>
          <w:rFonts w:ascii="宋体" w:hAnsi="宋体" w:cs="宋体"/>
          <w:b/>
          <w:kern w:val="0"/>
          <w:sz w:val="32"/>
          <w:szCs w:val="32"/>
          <w:highlight w:val="none"/>
          <w:lang w:val="zh-CN"/>
        </w:rPr>
      </w:pPr>
    </w:p>
    <w:p>
      <w:pPr>
        <w:jc w:val="center"/>
        <w:rPr>
          <w:rFonts w:ascii="宋体" w:hAnsi="宋体" w:cs="宋体"/>
          <w:b/>
          <w:kern w:val="0"/>
          <w:sz w:val="32"/>
          <w:szCs w:val="32"/>
          <w:highlight w:val="none"/>
          <w:lang w:val="zh-CN"/>
        </w:rPr>
      </w:pPr>
    </w:p>
    <w:p>
      <w:pPr>
        <w:pStyle w:val="3"/>
        <w:rPr>
          <w:highlight w:val="none"/>
          <w:lang w:val="zh-CN"/>
        </w:rPr>
      </w:pPr>
    </w:p>
    <w:p>
      <w:pPr>
        <w:jc w:val="center"/>
        <w:rPr>
          <w:rFonts w:ascii="宋体" w:hAnsi="宋体" w:cs="宋体"/>
          <w:b/>
          <w:kern w:val="0"/>
          <w:sz w:val="32"/>
          <w:szCs w:val="32"/>
          <w:highlight w:val="none"/>
          <w:lang w:val="zh-CN"/>
        </w:rPr>
      </w:pPr>
      <w:r>
        <w:rPr>
          <w:rFonts w:hint="eastAsia" w:ascii="宋体" w:hAnsi="宋体" w:cs="宋体"/>
          <w:b/>
          <w:kern w:val="0"/>
          <w:sz w:val="32"/>
          <w:szCs w:val="32"/>
          <w:highlight w:val="none"/>
          <w:lang w:val="zh-CN"/>
        </w:rPr>
        <w:t>二、授权委托书或法定代表人（单位负责人、自然人本人）身份证明</w:t>
      </w:r>
    </w:p>
    <w:p>
      <w:pPr>
        <w:snapToGrid w:val="0"/>
        <w:spacing w:line="360" w:lineRule="auto"/>
        <w:rPr>
          <w:rFonts w:ascii="宋体" w:hAnsi="宋体" w:cs="宋体"/>
          <w:sz w:val="24"/>
          <w:highlight w:val="none"/>
        </w:rPr>
      </w:pPr>
      <w:r>
        <w:rPr>
          <w:rFonts w:hint="eastAsia" w:ascii="宋体" w:hAnsi="宋体" w:cs="宋体"/>
          <w:sz w:val="24"/>
          <w:highlight w:val="none"/>
        </w:rPr>
        <w:t xml:space="preserve">                                </w:t>
      </w:r>
    </w:p>
    <w:p>
      <w:pPr>
        <w:snapToGrid w:val="0"/>
        <w:spacing w:line="360" w:lineRule="auto"/>
        <w:ind w:firstLine="2872" w:firstLineChars="894"/>
        <w:rPr>
          <w:rFonts w:ascii="宋体" w:hAnsi="宋体" w:cs="宋体"/>
          <w:highlight w:val="none"/>
        </w:rPr>
      </w:pPr>
      <w:r>
        <w:rPr>
          <w:rFonts w:hint="eastAsia" w:ascii="宋体" w:hAnsi="宋体" w:cs="宋体"/>
          <w:b/>
          <w:kern w:val="0"/>
          <w:sz w:val="32"/>
          <w:szCs w:val="32"/>
          <w:highlight w:val="none"/>
          <w:lang w:val="zh-CN"/>
        </w:rPr>
        <w:t>授权委托书（适用于非联合体投标）</w:t>
      </w:r>
      <w:r>
        <w:rPr>
          <w:rFonts w:hint="eastAsia" w:ascii="宋体" w:hAnsi="宋体" w:cs="宋体"/>
          <w:highlight w:val="none"/>
        </w:rPr>
        <w:t xml:space="preserve">                               </w:t>
      </w:r>
    </w:p>
    <w:p>
      <w:pPr>
        <w:snapToGrid w:val="0"/>
        <w:spacing w:line="360" w:lineRule="auto"/>
        <w:rPr>
          <w:rFonts w:ascii="宋体" w:hAnsi="宋体" w:cs="宋体"/>
          <w:kern w:val="0"/>
          <w:sz w:val="24"/>
          <w:highlight w:val="none"/>
        </w:rPr>
      </w:pPr>
      <w:r>
        <w:rPr>
          <w:rFonts w:hint="eastAsia" w:ascii="宋体" w:hAnsi="宋体" w:cs="宋体"/>
          <w:sz w:val="24"/>
          <w:highlight w:val="none"/>
          <w:lang w:eastAsia="zh-CN"/>
        </w:rPr>
        <w:t>建德市不动产登记服务中心</w:t>
      </w:r>
      <w:r>
        <w:rPr>
          <w:rFonts w:hint="eastAsia" w:ascii="宋体" w:hAnsi="宋体" w:cs="宋体"/>
          <w:sz w:val="24"/>
          <w:highlight w:val="none"/>
        </w:rPr>
        <w:t>、杭州博望建设工程招标投标代理有限公司</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rPr>
      </w:pPr>
      <w:r>
        <w:rPr>
          <w:rFonts w:hint="eastAsia" w:ascii="宋体" w:hAnsi="宋体" w:cs="宋体"/>
          <w:kern w:val="0"/>
          <w:sz w:val="24"/>
          <w:highlight w:val="none"/>
        </w:rPr>
        <w:t>现</w:t>
      </w:r>
      <w:r>
        <w:rPr>
          <w:rFonts w:hint="eastAsia" w:ascii="宋体" w:hAnsi="宋体" w:cs="宋体"/>
          <w:kern w:val="0"/>
          <w:sz w:val="24"/>
          <w:highlight w:val="none"/>
          <w:lang w:val="zh-CN"/>
        </w:rPr>
        <w:t>委托</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（姓名）为我方代理人（身份证号码：</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，手机：</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），以我方名义处理</w:t>
      </w:r>
      <w:r>
        <w:rPr>
          <w:rFonts w:hint="eastAsia" w:ascii="宋体" w:hAnsi="宋体" w:cs="宋体"/>
          <w:sz w:val="24"/>
          <w:highlight w:val="none"/>
          <w:lang w:eastAsia="zh-CN"/>
        </w:rPr>
        <w:t>2022-2023年度农村宅基地及房屋登记发证服务采购项目</w:t>
      </w:r>
      <w:r>
        <w:rPr>
          <w:rFonts w:hint="eastAsia" w:ascii="宋体" w:hAnsi="宋体" w:cs="宋体"/>
          <w:sz w:val="24"/>
          <w:highlight w:val="none"/>
        </w:rPr>
        <w:t>【招标编号：</w:t>
      </w:r>
      <w:r>
        <w:rPr>
          <w:rFonts w:hint="eastAsia" w:ascii="宋体" w:hAnsi="宋体" w:cs="宋体"/>
          <w:sz w:val="24"/>
          <w:highlight w:val="none"/>
          <w:lang w:eastAsia="zh-CN"/>
        </w:rPr>
        <w:t>JD2022BF-108</w:t>
      </w:r>
      <w:r>
        <w:rPr>
          <w:rFonts w:hint="eastAsia" w:ascii="宋体" w:hAnsi="宋体" w:cs="宋体"/>
          <w:sz w:val="24"/>
          <w:highlight w:val="none"/>
        </w:rPr>
        <w:t xml:space="preserve"> 】标项</w:t>
      </w:r>
      <w:r>
        <w:rPr>
          <w:rFonts w:hint="eastAsia" w:ascii="宋体" w:hAnsi="宋体" w:cs="宋体"/>
          <w:sz w:val="24"/>
          <w:highlight w:val="none"/>
          <w:u w:val="single"/>
        </w:rPr>
        <w:t xml:space="preserve">   </w:t>
      </w:r>
      <w:r>
        <w:rPr>
          <w:rFonts w:hint="eastAsia" w:ascii="宋体" w:hAnsi="宋体" w:cs="宋体"/>
          <w:kern w:val="0"/>
          <w:sz w:val="24"/>
          <w:highlight w:val="none"/>
          <w:lang w:val="zh-CN"/>
        </w:rPr>
        <w:t>政府采购投标的一切事项，其法律后果由我方承担。</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委托期限</w:t>
      </w:r>
      <w:r>
        <w:rPr>
          <w:rFonts w:hint="eastAsia" w:ascii="宋体" w:hAnsi="宋体" w:cs="宋体"/>
          <w:kern w:val="0"/>
          <w:sz w:val="24"/>
          <w:highlight w:val="none"/>
        </w:rPr>
        <w:t>：</w:t>
      </w:r>
      <w:r>
        <w:rPr>
          <w:rFonts w:hint="eastAsia" w:ascii="宋体" w:hAnsi="宋体" w:cs="宋体"/>
          <w:kern w:val="0"/>
          <w:sz w:val="24"/>
          <w:highlight w:val="none"/>
          <w:lang w:val="zh-CN"/>
        </w:rPr>
        <w:t>自</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日起至</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日止。</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特此告知。</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val="zh-CN"/>
        </w:rPr>
        <w:t xml:space="preserve">                                                 投标人名称(电子签名)：</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签发日期：  年  月   日</w:t>
      </w:r>
    </w:p>
    <w:p>
      <w:pPr>
        <w:snapToGrid w:val="0"/>
        <w:spacing w:line="360" w:lineRule="auto"/>
        <w:rPr>
          <w:rFonts w:ascii="宋体" w:hAnsi="宋体" w:cs="宋体"/>
          <w:sz w:val="24"/>
          <w:highlight w:val="none"/>
        </w:rPr>
      </w:pPr>
    </w:p>
    <w:p>
      <w:pPr>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lang w:val="zh-CN"/>
        </w:rPr>
        <w:t xml:space="preserve"> </w:t>
      </w:r>
      <w:r>
        <w:rPr>
          <w:rFonts w:hint="eastAsia" w:ascii="宋体" w:hAnsi="宋体" w:eastAsia="宋体" w:cs="宋体"/>
          <w:b/>
          <w:kern w:val="0"/>
          <w:sz w:val="32"/>
          <w:szCs w:val="32"/>
          <w:highlight w:val="none"/>
        </w:rPr>
        <w:t xml:space="preserve"> </w:t>
      </w:r>
      <w:r>
        <w:rPr>
          <w:rFonts w:hint="eastAsia" w:ascii="宋体" w:hAnsi="宋体" w:eastAsia="宋体" w:cs="宋体"/>
          <w:b/>
          <w:kern w:val="0"/>
          <w:sz w:val="32"/>
          <w:szCs w:val="32"/>
          <w:highlight w:val="none"/>
          <w:lang w:val="zh-CN"/>
        </w:rPr>
        <w:t>授权委托书（适用于联合体投标）</w:t>
      </w:r>
    </w:p>
    <w:p>
      <w:pPr>
        <w:snapToGrid w:val="0"/>
        <w:spacing w:line="360" w:lineRule="auto"/>
        <w:rPr>
          <w:rFonts w:hint="eastAsia" w:ascii="宋体" w:hAnsi="宋体" w:eastAsia="宋体" w:cs="宋体"/>
          <w:sz w:val="24"/>
          <w:highlight w:val="none"/>
          <w:lang w:eastAsia="zh-CN"/>
        </w:rPr>
      </w:pPr>
    </w:p>
    <w:p>
      <w:pPr>
        <w:snapToGrid w:val="0"/>
        <w:spacing w:line="360" w:lineRule="auto"/>
        <w:rPr>
          <w:rFonts w:hint="eastAsia" w:ascii="宋体" w:hAnsi="宋体" w:eastAsia="宋体" w:cs="宋体"/>
          <w:kern w:val="0"/>
          <w:sz w:val="24"/>
          <w:highlight w:val="none"/>
        </w:rPr>
      </w:pPr>
      <w:r>
        <w:rPr>
          <w:rFonts w:hint="eastAsia" w:ascii="宋体" w:hAnsi="宋体" w:eastAsia="宋体" w:cs="宋体"/>
          <w:sz w:val="24"/>
          <w:highlight w:val="none"/>
          <w:lang w:eastAsia="zh-CN"/>
        </w:rPr>
        <w:t>建德市不动产登记服务中心</w:t>
      </w:r>
      <w:r>
        <w:rPr>
          <w:rFonts w:hint="eastAsia" w:ascii="宋体" w:hAnsi="宋体" w:eastAsia="宋体" w:cs="宋体"/>
          <w:sz w:val="24"/>
          <w:highlight w:val="none"/>
        </w:rPr>
        <w:t>、杭州博望建设工程招标投标代理有限公司</w:t>
      </w:r>
      <w:r>
        <w:rPr>
          <w:rFonts w:hint="eastAsia" w:ascii="宋体" w:hAnsi="宋体" w:eastAsia="宋体" w:cs="宋体"/>
          <w:kern w:val="0"/>
          <w:sz w:val="24"/>
          <w:highlight w:val="none"/>
          <w:lang w:val="zh-CN"/>
        </w:rPr>
        <w:t>：</w:t>
      </w:r>
    </w:p>
    <w:p>
      <w:pPr>
        <w:snapToGrid w:val="0"/>
        <w:spacing w:line="360" w:lineRule="auto"/>
        <w:ind w:firstLine="576"/>
        <w:rPr>
          <w:rFonts w:hint="eastAsia" w:ascii="宋体" w:hAnsi="宋体" w:eastAsia="宋体" w:cs="宋体"/>
          <w:kern w:val="0"/>
          <w:sz w:val="24"/>
          <w:highlight w:val="none"/>
        </w:rPr>
      </w:pPr>
      <w:r>
        <w:rPr>
          <w:rFonts w:hint="eastAsia" w:ascii="宋体" w:hAnsi="宋体" w:eastAsia="宋体" w:cs="宋体"/>
          <w:kern w:val="0"/>
          <w:sz w:val="24"/>
          <w:highlight w:val="none"/>
        </w:rPr>
        <w:t>现</w:t>
      </w:r>
      <w:r>
        <w:rPr>
          <w:rFonts w:hint="eastAsia" w:ascii="宋体" w:hAnsi="宋体" w:eastAsia="宋体" w:cs="宋体"/>
          <w:kern w:val="0"/>
          <w:sz w:val="24"/>
          <w:highlight w:val="none"/>
          <w:lang w:val="zh-CN"/>
        </w:rPr>
        <w:t>委托</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（姓名）为我方代理人（身份证号码：</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，手机：</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），以我方名义处理</w:t>
      </w:r>
      <w:r>
        <w:rPr>
          <w:rFonts w:hint="eastAsia" w:ascii="宋体" w:hAnsi="宋体" w:cs="宋体"/>
          <w:sz w:val="24"/>
          <w:highlight w:val="none"/>
          <w:lang w:eastAsia="zh-CN"/>
        </w:rPr>
        <w:t>2022-2023年度农村宅基地及房屋登记发证服务采购项目</w:t>
      </w:r>
      <w:r>
        <w:rPr>
          <w:rFonts w:hint="eastAsia" w:ascii="宋体" w:hAnsi="宋体" w:cs="宋体"/>
          <w:sz w:val="24"/>
          <w:highlight w:val="none"/>
          <w:lang w:val="en-US" w:eastAsia="zh-CN"/>
        </w:rPr>
        <w:t xml:space="preserve"> </w:t>
      </w:r>
      <w:r>
        <w:rPr>
          <w:rFonts w:hint="eastAsia" w:ascii="宋体" w:hAnsi="宋体" w:cs="宋体"/>
          <w:sz w:val="24"/>
          <w:highlight w:val="none"/>
        </w:rPr>
        <w:t>标项</w:t>
      </w:r>
      <w:r>
        <w:rPr>
          <w:rFonts w:hint="eastAsia" w:ascii="宋体" w:hAnsi="宋体" w:cs="宋体"/>
          <w:sz w:val="24"/>
          <w:highlight w:val="none"/>
          <w:u w:val="single"/>
        </w:rPr>
        <w:t xml:space="preserve">   </w:t>
      </w:r>
      <w:r>
        <w:rPr>
          <w:rFonts w:hint="eastAsia" w:ascii="宋体" w:hAnsi="宋体" w:eastAsia="宋体" w:cs="宋体"/>
          <w:sz w:val="24"/>
          <w:highlight w:val="none"/>
        </w:rPr>
        <w:t>【招标编号：</w:t>
      </w:r>
      <w:r>
        <w:rPr>
          <w:rFonts w:hint="eastAsia" w:ascii="宋体" w:hAnsi="宋体" w:cs="宋体"/>
          <w:sz w:val="24"/>
          <w:highlight w:val="none"/>
          <w:lang w:eastAsia="zh-CN"/>
        </w:rPr>
        <w:t>JD2022BF-108</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w:t>
      </w:r>
      <w:r>
        <w:rPr>
          <w:rFonts w:hint="eastAsia" w:ascii="宋体" w:hAnsi="宋体" w:eastAsia="宋体" w:cs="宋体"/>
          <w:kern w:val="0"/>
          <w:sz w:val="24"/>
          <w:highlight w:val="none"/>
          <w:lang w:val="zh-CN"/>
        </w:rPr>
        <w:t>政府采购投标的一切事项，其法律后果由我方承担。</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委托期限</w:t>
      </w:r>
      <w:r>
        <w:rPr>
          <w:rFonts w:hint="eastAsia" w:ascii="宋体" w:hAnsi="宋体" w:eastAsia="宋体" w:cs="宋体"/>
          <w:kern w:val="0"/>
          <w:sz w:val="24"/>
          <w:highlight w:val="none"/>
        </w:rPr>
        <w:t>：</w:t>
      </w:r>
      <w:r>
        <w:rPr>
          <w:rFonts w:hint="eastAsia" w:ascii="宋体" w:hAnsi="宋体" w:eastAsia="宋体" w:cs="宋体"/>
          <w:kern w:val="0"/>
          <w:sz w:val="24"/>
          <w:highlight w:val="none"/>
          <w:lang w:val="zh-CN"/>
        </w:rPr>
        <w:t>自</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年</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日起至</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年</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日止。</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特此告知。</w:t>
      </w: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rPr>
          <w:rFonts w:hint="eastAsia" w:ascii="宋体" w:hAnsi="宋体" w:eastAsia="宋体" w:cs="宋体"/>
          <w:highlight w:val="none"/>
        </w:rPr>
      </w:pPr>
    </w:p>
    <w:p>
      <w:pPr>
        <w:snapToGrid w:val="0"/>
        <w:spacing w:line="360" w:lineRule="auto"/>
        <w:ind w:firstLine="5040" w:firstLineChars="21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highlight w:val="none"/>
        </w:rPr>
      </w:pPr>
      <w:r>
        <w:rPr>
          <w:rFonts w:hint="eastAsia" w:ascii="宋体" w:hAnsi="宋体" w:eastAsia="宋体" w:cs="宋体"/>
          <w:kern w:val="0"/>
          <w:sz w:val="24"/>
          <w:highlight w:val="none"/>
          <w:lang w:val="zh-CN"/>
        </w:rPr>
        <w:t>……</w:t>
      </w:r>
    </w:p>
    <w:p>
      <w:pPr>
        <w:snapToGrid w:val="0"/>
        <w:spacing w:line="360" w:lineRule="auto"/>
        <w:rPr>
          <w:rFonts w:hAnsi="宋体" w:cs="宋体"/>
          <w:b/>
          <w:kern w:val="0"/>
          <w:sz w:val="32"/>
          <w:szCs w:val="32"/>
          <w:highlight w:val="none"/>
        </w:rPr>
      </w:pPr>
      <w:r>
        <w:rPr>
          <w:rFonts w:hint="eastAsia" w:ascii="宋体" w:hAnsi="宋体" w:eastAsia="宋体" w:cs="宋体"/>
          <w:kern w:val="0"/>
          <w:sz w:val="24"/>
          <w:highlight w:val="none"/>
          <w:lang w:val="zh-CN"/>
        </w:rPr>
        <w:t xml:space="preserve">                                               日期：  年  月   日</w:t>
      </w:r>
    </w:p>
    <w:p>
      <w:pPr>
        <w:autoSpaceDE w:val="0"/>
        <w:autoSpaceDN w:val="0"/>
        <w:spacing w:line="360" w:lineRule="auto"/>
        <w:jc w:val="center"/>
        <w:rPr>
          <w:rFonts w:hint="eastAsia" w:ascii="宋体" w:hAnsi="宋体" w:cs="宋体"/>
          <w:b/>
          <w:sz w:val="30"/>
          <w:szCs w:val="30"/>
          <w:highlight w:val="none"/>
        </w:rPr>
      </w:pPr>
      <w:r>
        <w:rPr>
          <w:rFonts w:hint="eastAsia" w:ascii="宋体" w:hAnsi="宋体" w:cs="宋体"/>
          <w:b/>
          <w:kern w:val="0"/>
          <w:sz w:val="32"/>
          <w:szCs w:val="32"/>
          <w:highlight w:val="none"/>
          <w:lang w:val="zh-CN"/>
        </w:rPr>
        <w:t>法定代表人、单位负责人或自然人本人</w:t>
      </w:r>
      <w:r>
        <w:rPr>
          <w:rFonts w:hint="eastAsia" w:ascii="宋体" w:hAnsi="宋体" w:cs="宋体"/>
          <w:b/>
          <w:sz w:val="30"/>
          <w:szCs w:val="30"/>
          <w:highlight w:val="none"/>
        </w:rPr>
        <w:t>的身份证明（适用于法定代表人、单位负责人或者自然人本人代表投标人参加投标）</w:t>
      </w:r>
    </w:p>
    <w:p>
      <w:pPr>
        <w:pStyle w:val="6"/>
        <w:jc w:val="center"/>
        <w:rPr>
          <w:rFonts w:hint="eastAsia" w:ascii="宋体" w:hAnsi="宋体" w:eastAsia="宋体" w:cs="宋体"/>
          <w:b w:val="0"/>
          <w:bCs w:val="0"/>
          <w:highlight w:val="none"/>
          <w:lang w:val="en-US" w:eastAsia="zh-CN"/>
        </w:rPr>
      </w:pPr>
      <w:r>
        <w:rPr>
          <w:rFonts w:hint="eastAsia" w:ascii="宋体" w:hAnsi="宋体" w:eastAsia="宋体" w:cs="宋体"/>
          <w:b w:val="0"/>
          <w:bCs w:val="0"/>
          <w:sz w:val="24"/>
          <w:highlight w:val="none"/>
        </w:rPr>
        <w:t>标项</w:t>
      </w:r>
      <w:r>
        <w:rPr>
          <w:rFonts w:hint="eastAsia" w:ascii="宋体" w:hAnsi="宋体" w:eastAsia="宋体" w:cs="宋体"/>
          <w:b w:val="0"/>
          <w:bCs w:val="0"/>
          <w:sz w:val="24"/>
          <w:highlight w:val="none"/>
          <w:u w:val="single"/>
          <w:lang w:val="en-US" w:eastAsia="zh-CN"/>
        </w:rPr>
        <w:t xml:space="preserve">   </w:t>
      </w:r>
      <w:r>
        <w:rPr>
          <w:rFonts w:hint="eastAsia" w:ascii="宋体" w:hAnsi="宋体" w:eastAsia="宋体" w:cs="宋体"/>
          <w:b w:val="0"/>
          <w:bCs w:val="0"/>
          <w:sz w:val="24"/>
          <w:highlight w:val="none"/>
          <w:lang w:val="en-US" w:eastAsia="zh-CN"/>
        </w:rPr>
        <w:t xml:space="preserve"> </w:t>
      </w:r>
    </w:p>
    <w:p>
      <w:pPr>
        <w:pStyle w:val="148"/>
        <w:spacing w:line="360" w:lineRule="auto"/>
        <w:rPr>
          <w:rFonts w:hAnsi="宋体" w:cs="宋体"/>
          <w:bCs/>
          <w:sz w:val="24"/>
          <w:highlight w:val="none"/>
        </w:rPr>
      </w:pPr>
      <w:r>
        <w:rPr>
          <w:rFonts w:hint="eastAsia" w:hAnsi="宋体" w:cs="宋体"/>
          <w:bCs/>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Ansi="宋体" w:cs="宋体"/>
                <w:bCs/>
                <w:sz w:val="24"/>
                <w:highlight w:val="none"/>
              </w:rPr>
            </w:pPr>
            <w:r>
              <w:rPr>
                <w:rFonts w:hint="eastAsia" w:hAnsi="宋体" w:cs="宋体"/>
                <w:bCs/>
                <w:sz w:val="24"/>
                <w:highlight w:val="none"/>
              </w:rPr>
              <w:t>正面：                                 反面：</w:t>
            </w:r>
          </w:p>
          <w:p>
            <w:pPr>
              <w:pStyle w:val="148"/>
              <w:adjustRightInd w:val="0"/>
              <w:spacing w:line="360" w:lineRule="auto"/>
              <w:rPr>
                <w:rFonts w:hAnsi="宋体" w:cs="宋体"/>
                <w:bCs/>
                <w:sz w:val="24"/>
                <w:highlight w:val="none"/>
              </w:rPr>
            </w:pPr>
          </w:p>
        </w:tc>
      </w:tr>
    </w:tbl>
    <w:p>
      <w:pPr>
        <w:snapToGrid w:val="0"/>
        <w:spacing w:line="360" w:lineRule="auto"/>
        <w:ind w:firstLine="576"/>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w:t>
      </w:r>
    </w:p>
    <w:p>
      <w:pPr>
        <w:snapToGrid w:val="0"/>
        <w:spacing w:line="360" w:lineRule="auto"/>
        <w:ind w:firstLine="576"/>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投标人名称(电子签名)：                              </w:t>
      </w:r>
    </w:p>
    <w:p>
      <w:pPr>
        <w:spacing w:line="360" w:lineRule="auto"/>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hint="eastAsia" w:ascii="宋体" w:hAnsi="宋体" w:cs="宋体"/>
          <w:b/>
          <w:kern w:val="0"/>
          <w:sz w:val="32"/>
          <w:szCs w:val="32"/>
          <w:highlight w:val="none"/>
          <w:lang w:val="en-US" w:eastAsia="zh-CN"/>
        </w:rPr>
      </w:pPr>
    </w:p>
    <w:p>
      <w:pPr>
        <w:pStyle w:val="6"/>
        <w:rPr>
          <w:rFonts w:hint="eastAsia"/>
          <w:highlight w:val="none"/>
          <w:lang w:val="en-US" w:eastAsia="zh-CN"/>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lang w:val="en-US" w:eastAsia="zh-CN"/>
        </w:rPr>
        <w:t>三</w:t>
      </w:r>
      <w:r>
        <w:rPr>
          <w:rFonts w:hint="eastAsia" w:ascii="宋体" w:hAnsi="宋体" w:cs="宋体"/>
          <w:b/>
          <w:kern w:val="0"/>
          <w:sz w:val="32"/>
          <w:szCs w:val="32"/>
          <w:highlight w:val="none"/>
        </w:rPr>
        <w:t>、符合性审查资料</w:t>
      </w:r>
    </w:p>
    <w:p>
      <w:pPr>
        <w:jc w:val="center"/>
        <w:rPr>
          <w:rFonts w:ascii="宋体" w:hAnsi="宋体" w:cs="宋体"/>
          <w:b/>
          <w:kern w:val="0"/>
          <w:sz w:val="32"/>
          <w:szCs w:val="32"/>
          <w:highlight w:val="none"/>
        </w:rPr>
      </w:pPr>
      <w:r>
        <w:rPr>
          <w:rFonts w:hint="eastAsia" w:ascii="宋体" w:hAnsi="宋体" w:cs="宋体"/>
          <w:sz w:val="24"/>
          <w:highlight w:val="none"/>
        </w:rPr>
        <w:t>标项</w:t>
      </w:r>
      <w:r>
        <w:rPr>
          <w:rFonts w:hint="eastAsia" w:ascii="宋体" w:hAnsi="宋体" w:cs="宋体"/>
          <w:sz w:val="24"/>
          <w:highlight w:val="none"/>
          <w:u w:val="single"/>
        </w:rPr>
        <w:t xml:space="preserve">   </w:t>
      </w: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165"/>
        <w:gridCol w:w="337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序号</w:t>
            </w:r>
          </w:p>
        </w:tc>
        <w:tc>
          <w:tcPr>
            <w:tcW w:w="4165"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实质性要求</w:t>
            </w:r>
          </w:p>
        </w:tc>
        <w:tc>
          <w:tcPr>
            <w:tcW w:w="3377"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需要提供的符合性审查资料</w:t>
            </w:r>
          </w:p>
        </w:tc>
        <w:tc>
          <w:tcPr>
            <w:tcW w:w="1418"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投标文件中的</w:t>
            </w:r>
          </w:p>
          <w:p>
            <w:pPr>
              <w:snapToGrid w:val="0"/>
              <w:spacing w:line="240" w:lineRule="atLeast"/>
              <w:jc w:val="center"/>
              <w:rPr>
                <w:rFonts w:ascii="宋体" w:hAnsi="宋体" w:cs="宋体"/>
                <w:b/>
                <w:sz w:val="24"/>
                <w:highlight w:val="none"/>
              </w:rPr>
            </w:pPr>
            <w:r>
              <w:rPr>
                <w:rFonts w:hint="eastAsia" w:ascii="宋体" w:hAnsi="宋体" w:cs="宋体"/>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highlight w:val="none"/>
              </w:rPr>
            </w:pPr>
            <w:r>
              <w:rPr>
                <w:rFonts w:hint="eastAsia" w:ascii="宋体" w:hAnsi="宋体" w:cs="宋体"/>
                <w:sz w:val="24"/>
                <w:highlight w:val="none"/>
              </w:rPr>
              <w:t>1</w:t>
            </w:r>
          </w:p>
        </w:tc>
        <w:tc>
          <w:tcPr>
            <w:tcW w:w="4165" w:type="dxa"/>
            <w:vAlign w:val="center"/>
          </w:tcPr>
          <w:p>
            <w:pPr>
              <w:jc w:val="center"/>
              <w:rPr>
                <w:rFonts w:ascii="宋体" w:hAnsi="宋体" w:cs="宋体"/>
                <w:sz w:val="24"/>
                <w:highlight w:val="none"/>
              </w:rPr>
            </w:pPr>
            <w:r>
              <w:rPr>
                <w:rFonts w:hint="eastAsia" w:ascii="宋体" w:hAnsi="宋体" w:cs="宋体"/>
                <w:sz w:val="24"/>
                <w:highlight w:val="none"/>
              </w:rPr>
              <w:t>投标文件按照招标文件要求签署、盖章。</w:t>
            </w:r>
          </w:p>
        </w:tc>
        <w:tc>
          <w:tcPr>
            <w:tcW w:w="3377" w:type="dxa"/>
            <w:vAlign w:val="center"/>
          </w:tcPr>
          <w:p>
            <w:pPr>
              <w:jc w:val="center"/>
              <w:rPr>
                <w:rFonts w:ascii="宋体" w:hAnsi="宋体" w:cs="宋体"/>
                <w:sz w:val="24"/>
                <w:highlight w:val="none"/>
              </w:rPr>
            </w:pPr>
            <w:r>
              <w:rPr>
                <w:rFonts w:hint="eastAsia" w:ascii="宋体" w:hAnsi="宋体" w:cs="宋体"/>
                <w:sz w:val="24"/>
                <w:highlight w:val="none"/>
              </w:rPr>
              <w:t>需要使用电子签名或者签字盖章的投标文件的组成部分</w:t>
            </w:r>
          </w:p>
        </w:tc>
        <w:tc>
          <w:tcPr>
            <w:tcW w:w="1418" w:type="dxa"/>
            <w:vAlign w:val="center"/>
          </w:tcPr>
          <w:p>
            <w:pPr>
              <w:jc w:val="center"/>
              <w:rPr>
                <w:rFonts w:ascii="宋体" w:hAnsi="宋体" w:cs="宋体"/>
                <w:sz w:val="24"/>
                <w:highlight w:val="none"/>
              </w:rPr>
            </w:pPr>
            <w:r>
              <w:rPr>
                <w:rFonts w:hint="eastAsia" w:ascii="宋体" w:hAnsi="宋体" w:cs="宋体"/>
                <w:sz w:val="24"/>
                <w:highlight w:val="none"/>
              </w:rPr>
              <w:t>见投标文件</w:t>
            </w:r>
          </w:p>
          <w:p>
            <w:pPr>
              <w:jc w:val="center"/>
              <w:rPr>
                <w:rFonts w:ascii="宋体" w:hAnsi="宋体" w:cs="宋体"/>
                <w:highlight w:val="none"/>
              </w:rPr>
            </w:pPr>
            <w:r>
              <w:rPr>
                <w:rFonts w:hint="eastAsia" w:ascii="宋体" w:hAnsi="宋体" w:cs="宋体"/>
                <w:sz w:val="24"/>
                <w:highlight w:val="none"/>
              </w:rPr>
              <w:t>第</w:t>
            </w:r>
            <w:r>
              <w:rPr>
                <w:rFonts w:hint="eastAsia" w:ascii="宋体" w:hAnsi="宋体" w:cs="宋体"/>
                <w:sz w:val="24"/>
                <w:highlight w:val="none"/>
                <w:u w:val="single"/>
              </w:rPr>
              <w:t xml:space="preserve">  </w:t>
            </w:r>
            <w:r>
              <w:rPr>
                <w:rFonts w:hint="eastAsia" w:ascii="宋体" w:hAnsi="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2</w:t>
            </w:r>
          </w:p>
        </w:tc>
        <w:tc>
          <w:tcPr>
            <w:tcW w:w="4165" w:type="dxa"/>
            <w:vAlign w:val="center"/>
          </w:tcPr>
          <w:p>
            <w:pPr>
              <w:jc w:val="center"/>
              <w:rPr>
                <w:rFonts w:ascii="宋体" w:hAnsi="宋体" w:cs="宋体"/>
                <w:sz w:val="24"/>
                <w:highlight w:val="none"/>
              </w:rPr>
            </w:pPr>
            <w:r>
              <w:rPr>
                <w:rFonts w:hint="eastAsia" w:ascii="宋体" w:hAnsi="宋体" w:cs="宋体"/>
                <w:sz w:val="24"/>
                <w:highlight w:val="none"/>
              </w:rPr>
              <w:t>采购人拟采购的产品属于政府强制采购的节能产品品目清单范围的，投标人按招标文件要求提供国家确定的认证机构出具的、处于有效期之内的节能产品认证证书。</w:t>
            </w:r>
          </w:p>
        </w:tc>
        <w:tc>
          <w:tcPr>
            <w:tcW w:w="3377" w:type="dxa"/>
            <w:vAlign w:val="center"/>
          </w:tcPr>
          <w:p>
            <w:pPr>
              <w:jc w:val="center"/>
              <w:rPr>
                <w:rFonts w:ascii="宋体" w:hAnsi="宋体" w:cs="宋体"/>
                <w:sz w:val="24"/>
                <w:highlight w:val="none"/>
              </w:rPr>
            </w:pPr>
            <w:r>
              <w:rPr>
                <w:rFonts w:hint="eastAsia" w:ascii="宋体" w:hAnsi="宋体" w:cs="宋体"/>
                <w:sz w:val="24"/>
                <w:highlight w:val="none"/>
              </w:rPr>
              <w:t>节能产品认证证书（本项目拟采购的产品不属于政府强制采购的节能产品品目清单范围的，无需提供）</w:t>
            </w:r>
          </w:p>
        </w:tc>
        <w:tc>
          <w:tcPr>
            <w:tcW w:w="1418" w:type="dxa"/>
            <w:vAlign w:val="center"/>
          </w:tcPr>
          <w:p>
            <w:pPr>
              <w:jc w:val="center"/>
              <w:rPr>
                <w:rFonts w:ascii="宋体" w:hAnsi="宋体" w:cs="宋体"/>
                <w:sz w:val="24"/>
                <w:highlight w:val="none"/>
              </w:rPr>
            </w:pPr>
            <w:r>
              <w:rPr>
                <w:rFonts w:hint="eastAsia" w:ascii="宋体" w:hAnsi="宋体" w:cs="宋体"/>
                <w:sz w:val="24"/>
                <w:highlight w:val="none"/>
              </w:rPr>
              <w:t>见投标文件</w:t>
            </w:r>
          </w:p>
          <w:p>
            <w:pPr>
              <w:pStyle w:val="6"/>
              <w:spacing w:line="240" w:lineRule="auto"/>
              <w:jc w:val="center"/>
              <w:rPr>
                <w:rFonts w:ascii="宋体" w:hAnsi="宋体" w:eastAsia="宋体" w:cs="宋体"/>
                <w:highlight w:val="none"/>
                <w:lang w:val="en-US"/>
              </w:rPr>
            </w:pPr>
            <w:r>
              <w:rPr>
                <w:rFonts w:hint="eastAsia" w:ascii="宋体" w:hAnsi="宋体" w:eastAsia="宋体" w:cs="宋体"/>
                <w:b w:val="0"/>
                <w:bCs w:val="0"/>
                <w:sz w:val="24"/>
                <w:szCs w:val="24"/>
                <w:highlight w:val="none"/>
                <w:lang w:val="en-US"/>
              </w:rPr>
              <w:t>第</w:t>
            </w:r>
            <w:r>
              <w:rPr>
                <w:rFonts w:hint="eastAsia" w:ascii="宋体" w:hAnsi="宋体" w:eastAsia="宋体" w:cs="宋体"/>
                <w:b w:val="0"/>
                <w:bCs w:val="0"/>
                <w:sz w:val="24"/>
                <w:szCs w:val="24"/>
                <w:highlight w:val="none"/>
                <w:u w:val="single"/>
                <w:lang w:val="en-US"/>
              </w:rPr>
              <w:t xml:space="preserve">  </w:t>
            </w:r>
            <w:r>
              <w:rPr>
                <w:rFonts w:hint="eastAsia" w:ascii="宋体" w:hAnsi="宋体" w:eastAsia="宋体" w:cs="宋体"/>
                <w:b w:val="0"/>
                <w:bCs w:val="0"/>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highlight w:val="none"/>
              </w:rPr>
            </w:pPr>
            <w:r>
              <w:rPr>
                <w:rFonts w:hint="eastAsia" w:ascii="宋体" w:hAnsi="宋体" w:cs="宋体"/>
                <w:sz w:val="24"/>
                <w:highlight w:val="none"/>
              </w:rPr>
              <w:t>3</w:t>
            </w:r>
          </w:p>
        </w:tc>
        <w:tc>
          <w:tcPr>
            <w:tcW w:w="4165" w:type="dxa"/>
            <w:vAlign w:val="center"/>
          </w:tcPr>
          <w:p>
            <w:pPr>
              <w:jc w:val="center"/>
              <w:rPr>
                <w:rFonts w:ascii="宋体" w:hAnsi="宋体" w:cs="宋体"/>
                <w:sz w:val="24"/>
                <w:highlight w:val="none"/>
              </w:rPr>
            </w:pPr>
            <w:r>
              <w:rPr>
                <w:rFonts w:hint="eastAsia" w:ascii="宋体" w:hAnsi="宋体" w:cs="宋体"/>
                <w:sz w:val="24"/>
                <w:highlight w:val="none"/>
              </w:rPr>
              <w:t>投标文件中承诺的投标有效期不少于招标文件中载明的投标有效期。</w:t>
            </w:r>
          </w:p>
        </w:tc>
        <w:tc>
          <w:tcPr>
            <w:tcW w:w="3377" w:type="dxa"/>
            <w:vAlign w:val="center"/>
          </w:tcPr>
          <w:p>
            <w:pPr>
              <w:jc w:val="center"/>
              <w:rPr>
                <w:rFonts w:ascii="宋体" w:hAnsi="宋体" w:cs="宋体"/>
                <w:sz w:val="24"/>
                <w:highlight w:val="none"/>
              </w:rPr>
            </w:pPr>
            <w:r>
              <w:rPr>
                <w:rFonts w:hint="eastAsia" w:ascii="宋体" w:hAnsi="宋体" w:cs="宋体"/>
                <w:sz w:val="24"/>
                <w:highlight w:val="none"/>
              </w:rPr>
              <w:t>投标函</w:t>
            </w:r>
          </w:p>
        </w:tc>
        <w:tc>
          <w:tcPr>
            <w:tcW w:w="1418" w:type="dxa"/>
            <w:vAlign w:val="center"/>
          </w:tcPr>
          <w:p>
            <w:pPr>
              <w:jc w:val="center"/>
              <w:rPr>
                <w:rFonts w:ascii="宋体" w:hAnsi="宋体" w:cs="宋体"/>
                <w:highlight w:val="none"/>
              </w:rPr>
            </w:pPr>
            <w:r>
              <w:rPr>
                <w:rFonts w:hint="eastAsia" w:ascii="宋体" w:hAnsi="宋体" w:cs="宋体"/>
                <w:sz w:val="24"/>
                <w:highlight w:val="none"/>
              </w:rPr>
              <w:t>见投标文件第</w:t>
            </w:r>
            <w:r>
              <w:rPr>
                <w:rFonts w:hint="eastAsia" w:ascii="宋体" w:hAnsi="宋体" w:cs="宋体"/>
                <w:sz w:val="24"/>
                <w:highlight w:val="none"/>
                <w:u w:val="single"/>
              </w:rPr>
              <w:t xml:space="preserve">  </w:t>
            </w:r>
            <w:r>
              <w:rPr>
                <w:rFonts w:hint="eastAsia" w:ascii="宋体" w:hAnsi="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trPr>
        <w:tc>
          <w:tcPr>
            <w:tcW w:w="646" w:type="dxa"/>
            <w:vAlign w:val="center"/>
          </w:tcPr>
          <w:p>
            <w:pPr>
              <w:jc w:val="center"/>
              <w:rPr>
                <w:rFonts w:ascii="宋体" w:hAnsi="宋体" w:cs="宋体"/>
                <w:sz w:val="24"/>
                <w:highlight w:val="none"/>
              </w:rPr>
            </w:pPr>
            <w:r>
              <w:rPr>
                <w:rFonts w:hint="eastAsia" w:ascii="宋体" w:hAnsi="宋体" w:cs="宋体"/>
                <w:sz w:val="24"/>
                <w:highlight w:val="none"/>
              </w:rPr>
              <w:t>4</w:t>
            </w:r>
          </w:p>
        </w:tc>
        <w:tc>
          <w:tcPr>
            <w:tcW w:w="4165" w:type="dxa"/>
            <w:vAlign w:val="center"/>
          </w:tcPr>
          <w:p>
            <w:pPr>
              <w:jc w:val="center"/>
              <w:rPr>
                <w:rFonts w:ascii="宋体" w:hAnsi="宋体" w:cs="宋体"/>
                <w:sz w:val="24"/>
                <w:highlight w:val="none"/>
              </w:rPr>
            </w:pPr>
            <w:r>
              <w:rPr>
                <w:rFonts w:hint="eastAsia" w:ascii="宋体" w:hAnsi="宋体" w:cs="宋体"/>
                <w:sz w:val="24"/>
                <w:highlight w:val="none"/>
              </w:rPr>
              <w:t>投标文件满足招标文件的其它实质性要求。</w:t>
            </w:r>
          </w:p>
        </w:tc>
        <w:tc>
          <w:tcPr>
            <w:tcW w:w="3377" w:type="dxa"/>
            <w:vAlign w:val="center"/>
          </w:tcPr>
          <w:p>
            <w:pPr>
              <w:jc w:val="center"/>
              <w:rPr>
                <w:rFonts w:ascii="宋体" w:hAnsi="宋体" w:cs="宋体"/>
                <w:sz w:val="24"/>
                <w:highlight w:val="none"/>
              </w:rPr>
            </w:pPr>
            <w:r>
              <w:rPr>
                <w:rFonts w:hint="eastAsia" w:ascii="宋体" w:hAnsi="宋体" w:cs="宋体"/>
                <w:kern w:val="0"/>
                <w:sz w:val="24"/>
                <w:highlight w:val="none"/>
              </w:rPr>
              <w:t>招标文件其它实质性要求相应的材料（“▲” 系指实质性要求条款，招标文件无其它实质性要求的，无需提供）</w:t>
            </w:r>
          </w:p>
        </w:tc>
        <w:tc>
          <w:tcPr>
            <w:tcW w:w="1418" w:type="dxa"/>
            <w:vAlign w:val="center"/>
          </w:tcPr>
          <w:p>
            <w:pPr>
              <w:jc w:val="center"/>
              <w:rPr>
                <w:rFonts w:ascii="宋体" w:hAnsi="宋体" w:cs="宋体"/>
                <w:highlight w:val="none"/>
              </w:rPr>
            </w:pPr>
            <w:r>
              <w:rPr>
                <w:rFonts w:hint="eastAsia" w:ascii="宋体" w:hAnsi="宋体" w:cs="宋体"/>
                <w:sz w:val="24"/>
                <w:highlight w:val="none"/>
              </w:rPr>
              <w:t>见投标文件第</w:t>
            </w:r>
            <w:r>
              <w:rPr>
                <w:rFonts w:hint="eastAsia" w:ascii="宋体" w:hAnsi="宋体" w:cs="宋体"/>
                <w:sz w:val="24"/>
                <w:highlight w:val="none"/>
                <w:u w:val="single"/>
              </w:rPr>
              <w:t xml:space="preserve">  </w:t>
            </w:r>
            <w:r>
              <w:rPr>
                <w:rFonts w:hint="eastAsia" w:ascii="宋体" w:hAnsi="宋体" w:cs="宋体"/>
                <w:sz w:val="24"/>
                <w:highlight w:val="none"/>
              </w:rPr>
              <w:t>页</w:t>
            </w:r>
          </w:p>
        </w:tc>
      </w:tr>
    </w:tbl>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rPr>
        <w:t xml:space="preserve">            </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pStyle w:val="26"/>
        <w:rPr>
          <w:rFonts w:ascii="宋体" w:hAnsi="宋体" w:cs="宋体"/>
          <w:b/>
          <w:kern w:val="0"/>
          <w:sz w:val="32"/>
          <w:szCs w:val="32"/>
          <w:highlight w:val="none"/>
        </w:rPr>
      </w:pPr>
    </w:p>
    <w:p>
      <w:pPr>
        <w:rPr>
          <w:highlight w:val="none"/>
        </w:rPr>
      </w:pPr>
    </w:p>
    <w:p>
      <w:pPr>
        <w:jc w:val="center"/>
        <w:rPr>
          <w:rFonts w:ascii="宋体" w:hAnsi="宋体" w:cs="宋体"/>
          <w:b/>
          <w:kern w:val="0"/>
          <w:sz w:val="32"/>
          <w:szCs w:val="32"/>
          <w:highlight w:val="none"/>
        </w:rPr>
      </w:pPr>
    </w:p>
    <w:p>
      <w:pPr>
        <w:jc w:val="center"/>
        <w:rPr>
          <w:rFonts w:ascii="宋体" w:hAnsi="宋体" w:cs="宋体"/>
          <w:highlight w:val="none"/>
        </w:rPr>
      </w:pPr>
      <w:r>
        <w:rPr>
          <w:rFonts w:hint="eastAsia" w:ascii="宋体" w:hAnsi="宋体" w:cs="宋体"/>
          <w:b/>
          <w:kern w:val="0"/>
          <w:sz w:val="32"/>
          <w:szCs w:val="32"/>
          <w:highlight w:val="none"/>
          <w:lang w:val="en-US" w:eastAsia="zh-CN"/>
        </w:rPr>
        <w:t>四</w:t>
      </w:r>
      <w:r>
        <w:rPr>
          <w:rFonts w:hint="eastAsia" w:ascii="宋体" w:hAnsi="宋体" w:cs="宋体"/>
          <w:b/>
          <w:kern w:val="0"/>
          <w:sz w:val="32"/>
          <w:szCs w:val="32"/>
          <w:highlight w:val="none"/>
        </w:rPr>
        <w:t>、评标标准相应的商务技术资料</w:t>
      </w:r>
    </w:p>
    <w:p>
      <w:pPr>
        <w:snapToGrid w:val="0"/>
        <w:spacing w:line="360" w:lineRule="auto"/>
        <w:jc w:val="left"/>
        <w:rPr>
          <w:rFonts w:ascii="宋体" w:hAnsi="宋体" w:cs="宋体"/>
          <w:b/>
          <w:sz w:val="24"/>
          <w:highlight w:val="none"/>
        </w:rPr>
      </w:pPr>
      <w:r>
        <w:rPr>
          <w:rFonts w:hint="eastAsia" w:ascii="宋体" w:hAnsi="宋体" w:cs="宋体"/>
          <w:sz w:val="24"/>
          <w:highlight w:val="none"/>
        </w:rPr>
        <w:t>标项</w:t>
      </w:r>
      <w:r>
        <w:rPr>
          <w:rFonts w:hint="eastAsia" w:ascii="宋体" w:hAnsi="宋体" w:cs="宋体"/>
          <w:sz w:val="24"/>
          <w:highlight w:val="none"/>
          <w:u w:val="single"/>
        </w:rPr>
        <w:t xml:space="preserve">   </w:t>
      </w:r>
    </w:p>
    <w:p>
      <w:pPr>
        <w:snapToGrid w:val="0"/>
        <w:spacing w:line="360" w:lineRule="auto"/>
        <w:jc w:val="left"/>
        <w:rPr>
          <w:rFonts w:ascii="宋体" w:hAnsi="宋体" w:cs="宋体"/>
          <w:b/>
          <w:sz w:val="24"/>
          <w:highlight w:val="none"/>
        </w:rPr>
      </w:pPr>
      <w:r>
        <w:rPr>
          <w:rFonts w:hint="eastAsia" w:ascii="宋体" w:hAnsi="宋体" w:cs="宋体"/>
          <w:b/>
          <w:sz w:val="24"/>
          <w:highlight w:val="none"/>
        </w:rPr>
        <w:t>（按招标文件第四部分评标办法前附表中“投标文件中评标标准相应的商务技术资料目录”提供资料）</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both"/>
        <w:rPr>
          <w:rFonts w:ascii="宋体" w:hAnsi="宋体" w:cs="宋体"/>
          <w:b/>
          <w:kern w:val="0"/>
          <w:sz w:val="32"/>
          <w:szCs w:val="32"/>
          <w:highlight w:val="none"/>
        </w:rPr>
      </w:pPr>
    </w:p>
    <w:p>
      <w:pPr>
        <w:jc w:val="center"/>
        <w:rPr>
          <w:rFonts w:ascii="宋体" w:hAnsi="宋体" w:cs="宋体"/>
          <w:b/>
          <w:kern w:val="0"/>
          <w:sz w:val="32"/>
          <w:szCs w:val="32"/>
          <w:highlight w:val="none"/>
        </w:rPr>
      </w:pPr>
    </w:p>
    <w:p>
      <w:pPr>
        <w:numPr>
          <w:ilvl w:val="0"/>
          <w:numId w:val="0"/>
        </w:numPr>
        <w:jc w:val="both"/>
        <w:rPr>
          <w:rFonts w:ascii="宋体" w:hAnsi="宋体" w:cs="宋体"/>
          <w:b/>
          <w:kern w:val="0"/>
          <w:sz w:val="32"/>
          <w:szCs w:val="32"/>
          <w:highlight w:val="none"/>
        </w:rPr>
      </w:pPr>
    </w:p>
    <w:p>
      <w:pPr>
        <w:numPr>
          <w:ilvl w:val="0"/>
          <w:numId w:val="0"/>
        </w:numPr>
        <w:jc w:val="center"/>
        <w:rPr>
          <w:rFonts w:ascii="宋体" w:hAnsi="宋体" w:cs="宋体"/>
          <w:b/>
          <w:kern w:val="0"/>
          <w:sz w:val="32"/>
          <w:szCs w:val="32"/>
          <w:highlight w:val="none"/>
        </w:rPr>
      </w:pPr>
      <w:r>
        <w:rPr>
          <w:rFonts w:hint="eastAsia" w:ascii="宋体" w:hAnsi="宋体" w:cs="宋体"/>
          <w:b/>
          <w:kern w:val="0"/>
          <w:sz w:val="32"/>
          <w:szCs w:val="32"/>
          <w:highlight w:val="none"/>
          <w:lang w:val="en-US" w:eastAsia="zh-CN"/>
        </w:rPr>
        <w:t>五、</w:t>
      </w:r>
      <w:r>
        <w:rPr>
          <w:rFonts w:hint="eastAsia" w:ascii="宋体" w:hAnsi="宋体" w:cs="宋体"/>
          <w:b/>
          <w:kern w:val="0"/>
          <w:sz w:val="32"/>
          <w:szCs w:val="32"/>
          <w:highlight w:val="none"/>
        </w:rPr>
        <w:t>商务技术偏离表</w:t>
      </w:r>
    </w:p>
    <w:p>
      <w:pPr>
        <w:pStyle w:val="26"/>
        <w:ind w:firstLine="0"/>
        <w:rPr>
          <w:rFonts w:hAnsi="宋体" w:cs="宋体"/>
          <w:highlight w:val="none"/>
        </w:rPr>
      </w:pPr>
      <w:r>
        <w:rPr>
          <w:rFonts w:hint="eastAsia" w:hAnsi="宋体" w:cs="宋体"/>
          <w:highlight w:val="none"/>
        </w:rPr>
        <w:t>标项</w:t>
      </w:r>
      <w:r>
        <w:rPr>
          <w:rFonts w:hint="eastAsia" w:hAnsi="宋体" w:cs="宋体"/>
          <w:highlight w:val="none"/>
          <w:u w:val="single"/>
          <w:lang w:val="en-US"/>
        </w:rPr>
        <w:t xml:space="preserve">   </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highlight w:val="none"/>
              </w:rPr>
            </w:pPr>
            <w:r>
              <w:rPr>
                <w:rFonts w:hint="eastAsia" w:ascii="宋体" w:hAnsi="宋体" w:cs="宋体"/>
                <w:b/>
                <w:bCs/>
                <w:sz w:val="24"/>
                <w:highlight w:val="none"/>
              </w:rPr>
              <w:t>序号</w:t>
            </w:r>
          </w:p>
        </w:tc>
        <w:tc>
          <w:tcPr>
            <w:tcW w:w="3683" w:type="dxa"/>
          </w:tcPr>
          <w:p>
            <w:pPr>
              <w:jc w:val="center"/>
              <w:rPr>
                <w:rFonts w:ascii="宋体" w:hAnsi="宋体" w:cs="宋体"/>
                <w:b/>
                <w:bCs/>
                <w:sz w:val="24"/>
                <w:highlight w:val="none"/>
              </w:rPr>
            </w:pPr>
            <w:r>
              <w:rPr>
                <w:rFonts w:hint="eastAsia" w:ascii="宋体" w:hAnsi="宋体" w:cs="宋体"/>
                <w:b/>
                <w:bCs/>
                <w:sz w:val="24"/>
                <w:highlight w:val="none"/>
              </w:rPr>
              <w:t>招标文件章节及具体内容</w:t>
            </w:r>
          </w:p>
        </w:tc>
        <w:tc>
          <w:tcPr>
            <w:tcW w:w="3546" w:type="dxa"/>
          </w:tcPr>
          <w:p>
            <w:pPr>
              <w:jc w:val="center"/>
              <w:rPr>
                <w:rFonts w:ascii="宋体" w:hAnsi="宋体" w:cs="宋体"/>
                <w:b/>
                <w:bCs/>
                <w:sz w:val="24"/>
                <w:highlight w:val="none"/>
              </w:rPr>
            </w:pPr>
            <w:r>
              <w:rPr>
                <w:rFonts w:hint="eastAsia" w:ascii="宋体" w:hAnsi="宋体" w:cs="宋体"/>
                <w:b/>
                <w:bCs/>
                <w:sz w:val="24"/>
                <w:highlight w:val="none"/>
              </w:rPr>
              <w:t>投标文件章节及具体内容</w:t>
            </w:r>
          </w:p>
        </w:tc>
        <w:tc>
          <w:tcPr>
            <w:tcW w:w="1276" w:type="dxa"/>
          </w:tcPr>
          <w:p>
            <w:pPr>
              <w:jc w:val="center"/>
              <w:rPr>
                <w:rFonts w:ascii="宋体" w:hAnsi="宋体" w:cs="宋体"/>
                <w:b/>
                <w:bCs/>
                <w:sz w:val="24"/>
                <w:highlight w:val="none"/>
              </w:rPr>
            </w:pPr>
            <w:r>
              <w:rPr>
                <w:rFonts w:hint="eastAsia" w:ascii="宋体" w:hAnsi="宋体" w:cs="宋体"/>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highlight w:val="none"/>
              </w:rPr>
            </w:pPr>
            <w:r>
              <w:rPr>
                <w:rFonts w:hint="eastAsia" w:ascii="宋体" w:hAnsi="宋体" w:cs="宋体"/>
                <w:kern w:val="0"/>
                <w:sz w:val="24"/>
                <w:highlight w:val="none"/>
              </w:rPr>
              <w:t>1</w:t>
            </w:r>
          </w:p>
        </w:tc>
        <w:tc>
          <w:tcPr>
            <w:tcW w:w="3683" w:type="dxa"/>
          </w:tcPr>
          <w:p>
            <w:pPr>
              <w:jc w:val="center"/>
              <w:rPr>
                <w:rFonts w:ascii="宋体" w:hAnsi="宋体" w:cs="宋体"/>
                <w:b/>
                <w:kern w:val="0"/>
                <w:sz w:val="32"/>
                <w:szCs w:val="32"/>
                <w:highlight w:val="none"/>
              </w:rPr>
            </w:pPr>
          </w:p>
        </w:tc>
        <w:tc>
          <w:tcPr>
            <w:tcW w:w="3546" w:type="dxa"/>
          </w:tcPr>
          <w:p>
            <w:pPr>
              <w:jc w:val="center"/>
              <w:rPr>
                <w:rFonts w:ascii="宋体" w:hAnsi="宋体" w:cs="宋体"/>
                <w:b/>
                <w:kern w:val="0"/>
                <w:sz w:val="32"/>
                <w:szCs w:val="32"/>
                <w:highlight w:val="none"/>
              </w:rPr>
            </w:pPr>
          </w:p>
        </w:tc>
        <w:tc>
          <w:tcPr>
            <w:tcW w:w="1276" w:type="dxa"/>
          </w:tcPr>
          <w:p>
            <w:pPr>
              <w:jc w:val="center"/>
              <w:rPr>
                <w:rFonts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highlight w:val="none"/>
              </w:rPr>
            </w:pPr>
            <w:r>
              <w:rPr>
                <w:rFonts w:hint="eastAsia" w:ascii="宋体" w:hAnsi="宋体" w:cs="宋体"/>
                <w:kern w:val="0"/>
                <w:sz w:val="24"/>
                <w:highlight w:val="none"/>
              </w:rPr>
              <w:t>2</w:t>
            </w:r>
          </w:p>
        </w:tc>
        <w:tc>
          <w:tcPr>
            <w:tcW w:w="3683" w:type="dxa"/>
          </w:tcPr>
          <w:p>
            <w:pPr>
              <w:jc w:val="center"/>
              <w:rPr>
                <w:rFonts w:ascii="宋体" w:hAnsi="宋体" w:cs="宋体"/>
                <w:b/>
                <w:kern w:val="0"/>
                <w:sz w:val="32"/>
                <w:szCs w:val="32"/>
                <w:highlight w:val="none"/>
              </w:rPr>
            </w:pPr>
          </w:p>
        </w:tc>
        <w:tc>
          <w:tcPr>
            <w:tcW w:w="3546" w:type="dxa"/>
          </w:tcPr>
          <w:p>
            <w:pPr>
              <w:jc w:val="center"/>
              <w:rPr>
                <w:rFonts w:ascii="宋体" w:hAnsi="宋体" w:cs="宋体"/>
                <w:b/>
                <w:kern w:val="0"/>
                <w:sz w:val="32"/>
                <w:szCs w:val="32"/>
                <w:highlight w:val="none"/>
              </w:rPr>
            </w:pPr>
          </w:p>
        </w:tc>
        <w:tc>
          <w:tcPr>
            <w:tcW w:w="1276" w:type="dxa"/>
          </w:tcPr>
          <w:p>
            <w:pPr>
              <w:jc w:val="center"/>
              <w:rPr>
                <w:rFonts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宋体"/>
                <w:kern w:val="0"/>
                <w:sz w:val="24"/>
                <w:highlight w:val="none"/>
              </w:rPr>
            </w:pPr>
            <w:r>
              <w:rPr>
                <w:rFonts w:hint="eastAsia" w:ascii="宋体" w:hAnsi="宋体" w:cs="宋体"/>
                <w:kern w:val="0"/>
                <w:sz w:val="24"/>
                <w:highlight w:val="none"/>
              </w:rPr>
              <w:t>……</w:t>
            </w:r>
          </w:p>
        </w:tc>
        <w:tc>
          <w:tcPr>
            <w:tcW w:w="3683" w:type="dxa"/>
          </w:tcPr>
          <w:p>
            <w:pPr>
              <w:jc w:val="center"/>
              <w:rPr>
                <w:rFonts w:ascii="宋体" w:hAnsi="宋体" w:cs="宋体"/>
                <w:b/>
                <w:kern w:val="0"/>
                <w:sz w:val="32"/>
                <w:szCs w:val="32"/>
                <w:highlight w:val="none"/>
              </w:rPr>
            </w:pPr>
          </w:p>
        </w:tc>
        <w:tc>
          <w:tcPr>
            <w:tcW w:w="3546" w:type="dxa"/>
          </w:tcPr>
          <w:p>
            <w:pPr>
              <w:jc w:val="center"/>
              <w:rPr>
                <w:rFonts w:ascii="宋体" w:hAnsi="宋体" w:cs="宋体"/>
                <w:b/>
                <w:kern w:val="0"/>
                <w:sz w:val="32"/>
                <w:szCs w:val="32"/>
                <w:highlight w:val="none"/>
              </w:rPr>
            </w:pPr>
          </w:p>
        </w:tc>
        <w:tc>
          <w:tcPr>
            <w:tcW w:w="1276" w:type="dxa"/>
          </w:tcPr>
          <w:p>
            <w:pPr>
              <w:jc w:val="center"/>
              <w:rPr>
                <w:rFonts w:ascii="宋体" w:hAnsi="宋体" w:cs="宋体"/>
                <w:b/>
                <w:kern w:val="0"/>
                <w:sz w:val="32"/>
                <w:szCs w:val="32"/>
                <w:highlight w:val="none"/>
              </w:rPr>
            </w:pPr>
          </w:p>
        </w:tc>
      </w:tr>
    </w:tbl>
    <w:p>
      <w:pPr>
        <w:jc w:val="left"/>
        <w:rPr>
          <w:rFonts w:ascii="宋体" w:hAnsi="宋体" w:cs="宋体"/>
          <w:kern w:val="0"/>
          <w:sz w:val="24"/>
          <w:highlight w:val="none"/>
        </w:rPr>
      </w:pPr>
      <w:r>
        <w:rPr>
          <w:rFonts w:hint="eastAsia" w:ascii="宋体" w:hAnsi="宋体" w:cs="宋体"/>
          <w:kern w:val="0"/>
          <w:sz w:val="24"/>
          <w:highlight w:val="none"/>
        </w:rPr>
        <w:t>投标人保证：除商务技术偏离表列出的偏离外，投标人响应招标文件的全部要求。</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ind w:firstLine="2891" w:firstLineChars="900"/>
        <w:rPr>
          <w:rFonts w:ascii="宋体" w:hAnsi="宋体" w:cs="宋体"/>
          <w:b/>
          <w:bCs/>
          <w:sz w:val="32"/>
          <w:szCs w:val="32"/>
          <w:highlight w:val="none"/>
        </w:rPr>
      </w:pPr>
    </w:p>
    <w:p>
      <w:pPr>
        <w:ind w:firstLine="2891" w:firstLineChars="900"/>
        <w:rPr>
          <w:rFonts w:ascii="宋体" w:hAnsi="宋体" w:cs="宋体"/>
          <w:b/>
          <w:bCs/>
          <w:sz w:val="32"/>
          <w:szCs w:val="32"/>
          <w:highlight w:val="none"/>
        </w:rPr>
      </w:pPr>
    </w:p>
    <w:p>
      <w:pPr>
        <w:ind w:firstLine="2891" w:firstLineChars="900"/>
        <w:rPr>
          <w:rFonts w:ascii="宋体" w:hAnsi="宋体" w:cs="宋体"/>
          <w:b/>
          <w:bCs/>
          <w:sz w:val="32"/>
          <w:szCs w:val="32"/>
          <w:highlight w:val="none"/>
        </w:rPr>
      </w:pPr>
    </w:p>
    <w:p>
      <w:pPr>
        <w:ind w:firstLine="2891" w:firstLineChars="900"/>
        <w:rPr>
          <w:rFonts w:ascii="宋体" w:hAnsi="宋体" w:cs="宋体"/>
          <w:b/>
          <w:bCs/>
          <w:sz w:val="32"/>
          <w:szCs w:val="32"/>
          <w:highlight w:val="none"/>
        </w:rPr>
      </w:pPr>
    </w:p>
    <w:p>
      <w:pPr>
        <w:ind w:firstLine="2891" w:firstLineChars="900"/>
        <w:rPr>
          <w:rFonts w:ascii="宋体" w:hAnsi="宋体" w:cs="宋体"/>
          <w:b/>
          <w:bCs/>
          <w:sz w:val="32"/>
          <w:szCs w:val="32"/>
          <w:highlight w:val="none"/>
        </w:rPr>
      </w:pPr>
    </w:p>
    <w:p>
      <w:pPr>
        <w:ind w:firstLine="2891" w:firstLineChars="900"/>
        <w:rPr>
          <w:rFonts w:ascii="宋体" w:hAnsi="宋体" w:cs="宋体"/>
          <w:b/>
          <w:bCs/>
          <w:sz w:val="32"/>
          <w:szCs w:val="32"/>
          <w:highlight w:val="none"/>
        </w:rPr>
      </w:pPr>
    </w:p>
    <w:p>
      <w:pPr>
        <w:ind w:firstLine="2891" w:firstLineChars="900"/>
        <w:rPr>
          <w:rFonts w:ascii="宋体" w:hAnsi="宋体" w:cs="宋体"/>
          <w:b/>
          <w:kern w:val="0"/>
          <w:sz w:val="32"/>
          <w:szCs w:val="32"/>
          <w:highlight w:val="none"/>
        </w:rPr>
      </w:pPr>
    </w:p>
    <w:p>
      <w:pPr>
        <w:ind w:firstLine="2891" w:firstLineChars="900"/>
        <w:rPr>
          <w:rFonts w:ascii="宋体" w:hAnsi="宋体" w:cs="宋体"/>
          <w:b/>
          <w:kern w:val="0"/>
          <w:sz w:val="32"/>
          <w:szCs w:val="32"/>
          <w:highlight w:val="none"/>
        </w:rPr>
      </w:pPr>
    </w:p>
    <w:p>
      <w:pPr>
        <w:ind w:firstLine="2891" w:firstLineChars="900"/>
        <w:rPr>
          <w:rFonts w:ascii="宋体" w:hAnsi="宋体" w:cs="宋体"/>
          <w:b/>
          <w:kern w:val="0"/>
          <w:sz w:val="32"/>
          <w:szCs w:val="32"/>
          <w:highlight w:val="none"/>
        </w:rPr>
      </w:pPr>
    </w:p>
    <w:p>
      <w:pPr>
        <w:ind w:firstLine="2891" w:firstLineChars="900"/>
        <w:rPr>
          <w:rFonts w:ascii="宋体" w:hAnsi="宋体" w:cs="宋体"/>
          <w:b/>
          <w:kern w:val="0"/>
          <w:sz w:val="32"/>
          <w:szCs w:val="32"/>
          <w:highlight w:val="none"/>
        </w:rPr>
      </w:pPr>
    </w:p>
    <w:p>
      <w:pPr>
        <w:rPr>
          <w:rFonts w:ascii="宋体" w:hAnsi="宋体" w:cs="宋体"/>
          <w:b/>
          <w:kern w:val="0"/>
          <w:sz w:val="32"/>
          <w:szCs w:val="32"/>
          <w:highlight w:val="none"/>
        </w:rPr>
      </w:pPr>
    </w:p>
    <w:p>
      <w:pPr>
        <w:ind w:firstLine="2891" w:firstLineChars="900"/>
        <w:rPr>
          <w:rFonts w:ascii="宋体" w:hAnsi="宋体" w:cs="宋体"/>
          <w:b/>
          <w:kern w:val="0"/>
          <w:sz w:val="32"/>
          <w:szCs w:val="32"/>
          <w:highlight w:val="none"/>
        </w:rPr>
      </w:pPr>
    </w:p>
    <w:p>
      <w:pPr>
        <w:ind w:firstLine="1911" w:firstLineChars="595"/>
        <w:rPr>
          <w:rFonts w:hint="eastAsia" w:ascii="宋体" w:hAnsi="宋体" w:cs="宋体"/>
          <w:b/>
          <w:kern w:val="0"/>
          <w:sz w:val="32"/>
          <w:szCs w:val="32"/>
          <w:highlight w:val="none"/>
        </w:rPr>
      </w:pPr>
    </w:p>
    <w:p>
      <w:pPr>
        <w:ind w:firstLine="1911" w:firstLineChars="595"/>
        <w:rPr>
          <w:rFonts w:hint="eastAsia" w:ascii="宋体" w:hAnsi="宋体" w:cs="宋体"/>
          <w:b/>
          <w:kern w:val="0"/>
          <w:sz w:val="32"/>
          <w:szCs w:val="32"/>
          <w:highlight w:val="none"/>
        </w:rPr>
      </w:pPr>
    </w:p>
    <w:p>
      <w:pPr>
        <w:ind w:firstLine="1911" w:firstLineChars="595"/>
        <w:rPr>
          <w:rFonts w:ascii="宋体" w:hAnsi="宋体" w:cs="宋体"/>
          <w:b/>
          <w:kern w:val="0"/>
          <w:sz w:val="32"/>
          <w:szCs w:val="32"/>
          <w:highlight w:val="none"/>
        </w:rPr>
      </w:pPr>
      <w:r>
        <w:rPr>
          <w:rFonts w:hint="eastAsia" w:ascii="宋体" w:hAnsi="宋体" w:cs="宋体"/>
          <w:b/>
          <w:kern w:val="0"/>
          <w:sz w:val="32"/>
          <w:szCs w:val="32"/>
          <w:highlight w:val="none"/>
          <w:lang w:val="en-US" w:eastAsia="zh-CN"/>
        </w:rPr>
        <w:t>六</w:t>
      </w:r>
      <w:r>
        <w:rPr>
          <w:rFonts w:hint="eastAsia" w:ascii="宋体" w:hAnsi="宋体" w:cs="宋体"/>
          <w:b/>
          <w:kern w:val="0"/>
          <w:sz w:val="32"/>
          <w:szCs w:val="32"/>
          <w:highlight w:val="none"/>
        </w:rPr>
        <w:t>、</w:t>
      </w:r>
      <w:r>
        <w:rPr>
          <w:rFonts w:hint="eastAsia" w:ascii="宋体" w:hAnsi="宋体" w:cs="宋体"/>
          <w:b/>
          <w:kern w:val="0"/>
          <w:sz w:val="32"/>
          <w:szCs w:val="32"/>
          <w:highlight w:val="none"/>
          <w:lang w:val="zh-CN"/>
        </w:rPr>
        <w:t>政府采购供应商廉洁自律承诺书</w:t>
      </w:r>
    </w:p>
    <w:p>
      <w:pPr>
        <w:snapToGrid w:val="0"/>
        <w:spacing w:line="360" w:lineRule="auto"/>
        <w:rPr>
          <w:rFonts w:ascii="宋体" w:hAnsi="宋体" w:cs="宋体"/>
          <w:sz w:val="24"/>
          <w:highlight w:val="none"/>
        </w:rPr>
      </w:pPr>
    </w:p>
    <w:p>
      <w:pPr>
        <w:snapToGrid w:val="0"/>
        <w:spacing w:line="360" w:lineRule="auto"/>
        <w:rPr>
          <w:rFonts w:ascii="宋体" w:hAnsi="宋体" w:cs="宋体"/>
          <w:kern w:val="0"/>
          <w:sz w:val="24"/>
          <w:highlight w:val="none"/>
        </w:rPr>
      </w:pPr>
      <w:r>
        <w:rPr>
          <w:rFonts w:hint="eastAsia" w:ascii="宋体" w:hAnsi="宋体" w:cs="宋体"/>
          <w:sz w:val="24"/>
          <w:highlight w:val="none"/>
          <w:lang w:eastAsia="zh-CN"/>
        </w:rPr>
        <w:t>建德市不动产登记服务中心</w:t>
      </w:r>
      <w:r>
        <w:rPr>
          <w:rFonts w:hint="eastAsia" w:ascii="宋体" w:hAnsi="宋体" w:cs="宋体"/>
          <w:sz w:val="24"/>
          <w:highlight w:val="none"/>
        </w:rPr>
        <w:t>、杭州博望建设工程招标投标代理有限公司</w:t>
      </w:r>
      <w:r>
        <w:rPr>
          <w:rFonts w:hint="eastAsia" w:ascii="宋体" w:hAnsi="宋体" w:cs="宋体"/>
          <w:kern w:val="0"/>
          <w:sz w:val="24"/>
          <w:highlight w:val="none"/>
          <w:lang w:val="zh-CN"/>
        </w:rPr>
        <w:t>：</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我单位响应你</w:t>
      </w:r>
      <w:r>
        <w:rPr>
          <w:rFonts w:hint="eastAsia" w:ascii="宋体" w:hAnsi="宋体" w:cs="宋体"/>
          <w:sz w:val="24"/>
          <w:highlight w:val="none"/>
        </w:rPr>
        <w:t>单位</w:t>
      </w:r>
      <w:r>
        <w:rPr>
          <w:rFonts w:hint="eastAsia" w:ascii="宋体" w:hAnsi="宋体" w:cs="宋体"/>
          <w:kern w:val="0"/>
          <w:sz w:val="24"/>
          <w:highlight w:val="none"/>
          <w:lang w:val="zh-CN"/>
        </w:rPr>
        <w:t>项目</w:t>
      </w:r>
      <w:r>
        <w:rPr>
          <w:rFonts w:hint="eastAsia" w:ascii="宋体" w:hAnsi="宋体" w:cs="宋体"/>
          <w:sz w:val="24"/>
          <w:highlight w:val="none"/>
        </w:rPr>
        <w:t>标项</w:t>
      </w:r>
      <w:r>
        <w:rPr>
          <w:rFonts w:hint="eastAsia" w:ascii="宋体" w:hAnsi="宋体" w:cs="宋体"/>
          <w:sz w:val="24"/>
          <w:highlight w:val="none"/>
          <w:u w:val="single"/>
        </w:rPr>
        <w:t xml:space="preserve">   </w:t>
      </w:r>
      <w:r>
        <w:rPr>
          <w:rFonts w:hint="eastAsia" w:ascii="宋体" w:hAnsi="宋体" w:cs="宋体"/>
          <w:kern w:val="0"/>
          <w:sz w:val="24"/>
          <w:highlight w:val="none"/>
          <w:lang w:val="zh-CN"/>
        </w:rPr>
        <w:t>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highlight w:val="none"/>
          <w:lang w:val="zh-CN"/>
        </w:rPr>
      </w:pPr>
      <w:r>
        <w:rPr>
          <w:rFonts w:hint="eastAsia" w:ascii="宋体" w:hAnsi="宋体" w:cs="宋体"/>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好处；</w:t>
      </w:r>
    </w:p>
    <w:p>
      <w:pPr>
        <w:autoSpaceDE w:val="0"/>
        <w:autoSpaceDN w:val="0"/>
        <w:spacing w:line="360" w:lineRule="auto"/>
        <w:ind w:left="481" w:leftChars="229"/>
        <w:jc w:val="left"/>
        <w:rPr>
          <w:rFonts w:ascii="宋体" w:hAnsi="宋体" w:cs="宋体"/>
          <w:kern w:val="0"/>
          <w:sz w:val="24"/>
          <w:highlight w:val="none"/>
          <w:lang w:val="zh-CN"/>
        </w:rPr>
      </w:pPr>
      <w:r>
        <w:rPr>
          <w:rFonts w:hint="eastAsia" w:ascii="宋体" w:hAnsi="宋体" w:cs="宋体"/>
          <w:kern w:val="0"/>
          <w:sz w:val="24"/>
          <w:highlight w:val="none"/>
          <w:lang w:val="zh-CN"/>
        </w:rPr>
        <w:t>六、严格遵守《</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政府采购法》《</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招标投标</w:t>
      </w:r>
    </w:p>
    <w:p>
      <w:pPr>
        <w:autoSpaceDE w:val="0"/>
        <w:autoSpaceDN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法》</w:t>
      </w:r>
      <w:r>
        <w:rPr>
          <w:rFonts w:hint="eastAsia" w:ascii="宋体" w:hAnsi="宋体" w:cs="宋体"/>
          <w:sz w:val="24"/>
          <w:highlight w:val="none"/>
          <w:lang w:val="zh-CN"/>
        </w:rPr>
        <w:t>《中华人民共和国民法典》</w:t>
      </w:r>
      <w:r>
        <w:rPr>
          <w:rFonts w:hint="eastAsia" w:ascii="宋体" w:hAnsi="宋体" w:cs="宋体"/>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如违反上述承诺，你</w:t>
      </w:r>
      <w:r>
        <w:rPr>
          <w:rFonts w:hint="eastAsia" w:ascii="宋体" w:hAnsi="宋体" w:cs="宋体"/>
          <w:sz w:val="24"/>
          <w:highlight w:val="none"/>
        </w:rPr>
        <w:t>单位</w:t>
      </w:r>
      <w:r>
        <w:rPr>
          <w:rFonts w:hint="eastAsia" w:ascii="宋体" w:hAnsi="宋体" w:cs="宋体"/>
          <w:kern w:val="0"/>
          <w:sz w:val="24"/>
          <w:highlight w:val="none"/>
          <w:lang w:val="zh-CN"/>
        </w:rPr>
        <w:t>有权立即取消我单位投标、中标或在建项目的建设资格，有权拒绝我单位在一定时期内进入你</w:t>
      </w:r>
      <w:r>
        <w:rPr>
          <w:rFonts w:hint="eastAsia" w:ascii="宋体" w:hAnsi="宋体" w:cs="宋体"/>
          <w:sz w:val="24"/>
          <w:highlight w:val="none"/>
        </w:rPr>
        <w:t>单位</w:t>
      </w:r>
      <w:r>
        <w:rPr>
          <w:rFonts w:hint="eastAsia" w:ascii="宋体" w:hAnsi="宋体" w:cs="宋体"/>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kern w:val="0"/>
          <w:sz w:val="24"/>
          <w:highlight w:val="none"/>
          <w:lang w:val="zh-CN"/>
        </w:rPr>
      </w:pPr>
      <w:r>
        <w:rPr>
          <w:rFonts w:hint="eastAsia" w:ascii="宋体" w:hAnsi="宋体" w:cs="宋体"/>
          <w:kern w:val="0"/>
          <w:sz w:val="24"/>
          <w:highlight w:val="none"/>
          <w:lang w:val="zh-CN"/>
        </w:rPr>
        <w:t>投标人名称（</w:t>
      </w:r>
      <w:r>
        <w:rPr>
          <w:rFonts w:hint="eastAsia" w:ascii="宋体" w:hAnsi="宋体" w:cs="宋体"/>
          <w:sz w:val="24"/>
          <w:highlight w:val="none"/>
        </w:rPr>
        <w:t>电子签名</w:t>
      </w:r>
      <w:r>
        <w:rPr>
          <w:rFonts w:hint="eastAsia" w:ascii="宋体" w:hAnsi="宋体" w:cs="宋体"/>
          <w:kern w:val="0"/>
          <w:sz w:val="24"/>
          <w:highlight w:val="none"/>
          <w:lang w:val="zh-CN"/>
        </w:rPr>
        <w:t xml:space="preserve">）：                                                                                                                                                                                                               </w:t>
      </w:r>
    </w:p>
    <w:p>
      <w:pPr>
        <w:spacing w:line="360" w:lineRule="auto"/>
        <w:ind w:left="4620" w:leftChars="2200"/>
        <w:rPr>
          <w:rFonts w:ascii="宋体" w:hAnsi="宋体" w:cs="宋体"/>
          <w:sz w:val="24"/>
          <w:highlight w:val="none"/>
        </w:rPr>
      </w:pPr>
      <w:r>
        <w:rPr>
          <w:rFonts w:hint="eastAsia" w:ascii="宋体" w:hAnsi="宋体" w:cs="宋体"/>
          <w:kern w:val="0"/>
          <w:sz w:val="24"/>
          <w:highlight w:val="none"/>
          <w:lang w:val="zh-CN"/>
        </w:rPr>
        <w:t>日期</w:t>
      </w:r>
      <w:r>
        <w:rPr>
          <w:rFonts w:hint="eastAsia" w:ascii="宋体" w:hAnsi="宋体" w:cs="宋体"/>
          <w:kern w:val="0"/>
          <w:sz w:val="24"/>
          <w:highlight w:val="none"/>
        </w:rPr>
        <w:t>：</w:t>
      </w:r>
      <w:r>
        <w:rPr>
          <w:rFonts w:hint="eastAsia" w:ascii="宋体" w:hAnsi="宋体" w:cs="宋体"/>
          <w:kern w:val="0"/>
          <w:sz w:val="24"/>
          <w:highlight w:val="none"/>
          <w:lang w:val="zh-CN"/>
        </w:rPr>
        <w:t xml:space="preserve">   年   月   日</w:t>
      </w:r>
    </w:p>
    <w:p>
      <w:pPr>
        <w:spacing w:line="360" w:lineRule="auto"/>
        <w:jc w:val="center"/>
        <w:rPr>
          <w:rFonts w:ascii="宋体" w:hAnsi="宋体" w:cs="宋体"/>
          <w:b/>
          <w:bCs/>
          <w:sz w:val="24"/>
          <w:highlight w:val="none"/>
        </w:rPr>
      </w:pPr>
    </w:p>
    <w:p>
      <w:pPr>
        <w:spacing w:line="360" w:lineRule="auto"/>
        <w:jc w:val="center"/>
        <w:rPr>
          <w:rFonts w:ascii="宋体" w:hAnsi="宋体" w:cs="宋体"/>
          <w:b/>
          <w:bCs/>
          <w:sz w:val="24"/>
          <w:highlight w:val="none"/>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highlight w:val="none"/>
        </w:rPr>
      </w:pP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报价文件部分</w:t>
      </w: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目录</w:t>
      </w:r>
    </w:p>
    <w:p>
      <w:pPr>
        <w:numPr>
          <w:ilvl w:val="0"/>
          <w:numId w:val="8"/>
        </w:numPr>
        <w:snapToGrid w:val="0"/>
        <w:spacing w:line="360" w:lineRule="auto"/>
        <w:rPr>
          <w:rFonts w:hint="eastAsia" w:ascii="宋体" w:hAnsi="宋体" w:cs="宋体"/>
          <w:sz w:val="24"/>
          <w:highlight w:val="none"/>
        </w:rPr>
      </w:pPr>
      <w:r>
        <w:rPr>
          <w:rFonts w:hint="eastAsia" w:ascii="宋体" w:hAnsi="宋体" w:cs="宋体"/>
          <w:sz w:val="24"/>
          <w:highlight w:val="none"/>
        </w:rPr>
        <w:t>开标一览表（报价表）………………………………………………………（页码）</w:t>
      </w: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highlight w:val="none"/>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highlight w:val="none"/>
        </w:rPr>
      </w:pPr>
      <w:r>
        <w:rPr>
          <w:rFonts w:hint="eastAsia" w:ascii="宋体" w:hAnsi="宋体" w:eastAsia="宋体" w:cs="宋体"/>
          <w:kern w:val="2"/>
          <w:sz w:val="32"/>
          <w:szCs w:val="32"/>
          <w:highlight w:val="none"/>
        </w:rPr>
        <w:t>一、开标一览表（报价表）</w:t>
      </w:r>
    </w:p>
    <w:p>
      <w:pPr>
        <w:snapToGrid w:val="0"/>
        <w:spacing w:line="360" w:lineRule="auto"/>
        <w:rPr>
          <w:rFonts w:ascii="宋体" w:hAnsi="宋体" w:cs="宋体"/>
          <w:kern w:val="0"/>
          <w:sz w:val="24"/>
          <w:highlight w:val="none"/>
        </w:rPr>
      </w:pPr>
      <w:r>
        <w:rPr>
          <w:rFonts w:hint="eastAsia" w:ascii="宋体" w:hAnsi="宋体" w:cs="宋体"/>
          <w:sz w:val="24"/>
          <w:highlight w:val="none"/>
          <w:lang w:eastAsia="zh-CN"/>
        </w:rPr>
        <w:t>建德市不动产登记服务中心</w:t>
      </w:r>
      <w:r>
        <w:rPr>
          <w:rFonts w:hint="eastAsia" w:ascii="宋体" w:hAnsi="宋体" w:cs="宋体"/>
          <w:sz w:val="24"/>
          <w:highlight w:val="none"/>
        </w:rPr>
        <w:t>、杭州博望建设工程招标投标代理有限公司</w:t>
      </w:r>
      <w:r>
        <w:rPr>
          <w:rFonts w:hint="eastAsia" w:ascii="宋体" w:hAnsi="宋体" w:cs="宋体"/>
          <w:kern w:val="0"/>
          <w:sz w:val="24"/>
          <w:highlight w:val="none"/>
          <w:lang w:val="zh-CN"/>
        </w:rPr>
        <w:t>：</w:t>
      </w:r>
    </w:p>
    <w:p>
      <w:pPr>
        <w:snapToGrid w:val="0"/>
        <w:spacing w:line="360" w:lineRule="auto"/>
        <w:ind w:firstLine="482"/>
        <w:rPr>
          <w:rFonts w:ascii="宋体" w:hAnsi="宋体" w:cs="宋体"/>
          <w:kern w:val="0"/>
          <w:sz w:val="24"/>
          <w:highlight w:val="none"/>
          <w:lang w:val="zh-CN"/>
        </w:rPr>
      </w:pPr>
      <w:r>
        <w:rPr>
          <w:rFonts w:hint="eastAsia" w:ascii="宋体" w:hAnsi="宋体" w:cs="宋体"/>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highlight w:val="none"/>
          <w:lang w:eastAsia="zh-CN"/>
        </w:rPr>
        <w:t>2022-2023年度农村宅基地及房屋登记发证服务采购项目</w:t>
      </w:r>
      <w:r>
        <w:rPr>
          <w:rFonts w:hint="eastAsia" w:ascii="宋体" w:hAnsi="宋体" w:cs="宋体"/>
          <w:kern w:val="0"/>
          <w:sz w:val="24"/>
          <w:highlight w:val="none"/>
          <w:lang w:val="zh-CN"/>
        </w:rPr>
        <w:t>【招标编号：</w:t>
      </w:r>
      <w:r>
        <w:rPr>
          <w:rFonts w:hint="eastAsia" w:ascii="宋体" w:hAnsi="宋体" w:cs="宋体"/>
          <w:sz w:val="24"/>
          <w:highlight w:val="none"/>
          <w:lang w:eastAsia="zh-CN"/>
        </w:rPr>
        <w:t>JD2022BF-108</w:t>
      </w:r>
      <w:r>
        <w:rPr>
          <w:rFonts w:hint="eastAsia" w:ascii="宋体" w:hAnsi="宋体" w:cs="宋体"/>
          <w:sz w:val="24"/>
          <w:highlight w:val="none"/>
        </w:rPr>
        <w:t xml:space="preserve">  】标项</w:t>
      </w:r>
      <w:r>
        <w:rPr>
          <w:rFonts w:hint="eastAsia" w:ascii="宋体" w:hAnsi="宋体" w:cs="宋体"/>
          <w:sz w:val="24"/>
          <w:highlight w:val="none"/>
          <w:u w:val="single"/>
        </w:rPr>
        <w:t xml:space="preserve">   </w:t>
      </w:r>
      <w:r>
        <w:rPr>
          <w:rFonts w:hint="eastAsia" w:ascii="宋体" w:hAnsi="宋体" w:cs="宋体"/>
          <w:sz w:val="24"/>
          <w:highlight w:val="none"/>
        </w:rPr>
        <w:t>的实施</w:t>
      </w:r>
      <w:r>
        <w:rPr>
          <w:rFonts w:hint="eastAsia" w:ascii="宋体" w:hAnsi="宋体" w:cs="宋体"/>
          <w:kern w:val="0"/>
          <w:sz w:val="24"/>
          <w:highlight w:val="none"/>
          <w:lang w:val="zh-CN"/>
        </w:rPr>
        <w:t>。</w:t>
      </w:r>
    </w:p>
    <w:p>
      <w:pPr>
        <w:spacing w:line="360" w:lineRule="auto"/>
        <w:jc w:val="center"/>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开标一览表（报价表）(单位：</w:t>
      </w:r>
      <w:r>
        <w:rPr>
          <w:rFonts w:hint="eastAsia" w:ascii="宋体" w:hAnsi="宋体" w:eastAsia="宋体" w:cs="宋体"/>
          <w:b/>
          <w:sz w:val="24"/>
          <w:highlight w:val="none"/>
          <w:lang w:val="en-US" w:eastAsia="zh-CN"/>
        </w:rPr>
        <w:t>元/户</w:t>
      </w:r>
      <w:r>
        <w:rPr>
          <w:rFonts w:hint="eastAsia" w:ascii="宋体" w:hAnsi="宋体" w:eastAsia="宋体" w:cs="宋体"/>
          <w:b/>
          <w:kern w:val="0"/>
          <w:sz w:val="24"/>
          <w:highlight w:val="none"/>
          <w:lang w:val="zh-CN"/>
        </w:rPr>
        <w:t>)</w:t>
      </w:r>
    </w:p>
    <w:tbl>
      <w:tblPr>
        <w:tblStyle w:val="62"/>
        <w:tblW w:w="12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2596"/>
        <w:gridCol w:w="2266"/>
        <w:gridCol w:w="962"/>
        <w:gridCol w:w="941"/>
        <w:gridCol w:w="1551"/>
        <w:gridCol w:w="3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668" w:type="dxa"/>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序号</w:t>
            </w:r>
          </w:p>
        </w:tc>
        <w:tc>
          <w:tcPr>
            <w:tcW w:w="2596" w:type="dxa"/>
            <w:vAlign w:val="center"/>
          </w:tcPr>
          <w:p>
            <w:pPr>
              <w:jc w:val="center"/>
              <w:rPr>
                <w:rFonts w:hint="eastAsia" w:ascii="宋体" w:hAnsi="宋体" w:eastAsia="宋体" w:cs="宋体"/>
                <w:b/>
                <w:sz w:val="24"/>
                <w:highlight w:val="none"/>
                <w:lang w:eastAsia="zh-CN"/>
              </w:rPr>
            </w:pPr>
            <w:r>
              <w:rPr>
                <w:rFonts w:hint="eastAsia" w:ascii="宋体" w:hAnsi="宋体" w:eastAsia="宋体" w:cs="宋体"/>
                <w:b/>
                <w:sz w:val="24"/>
                <w:highlight w:val="none"/>
                <w:lang w:eastAsia="zh-CN"/>
              </w:rPr>
              <w:t>采购内容</w:t>
            </w:r>
          </w:p>
        </w:tc>
        <w:tc>
          <w:tcPr>
            <w:tcW w:w="2266" w:type="dxa"/>
            <w:vAlign w:val="center"/>
          </w:tcPr>
          <w:p>
            <w:pPr>
              <w:jc w:val="center"/>
              <w:rPr>
                <w:rFonts w:hint="eastAsia" w:ascii="宋体" w:hAnsi="宋体" w:eastAsia="宋体" w:cs="宋体"/>
                <w:b/>
                <w:sz w:val="24"/>
                <w:highlight w:val="none"/>
                <w:lang w:val="en-US" w:eastAsia="zh-CN"/>
              </w:rPr>
            </w:pPr>
            <w:r>
              <w:rPr>
                <w:rFonts w:hint="eastAsia" w:ascii="宋体" w:hAnsi="宋体" w:eastAsia="宋体" w:cs="宋体"/>
                <w:b/>
                <w:sz w:val="24"/>
                <w:highlight w:val="none"/>
                <w:lang w:val="en-US" w:eastAsia="zh-CN"/>
              </w:rPr>
              <w:t>采购类别</w:t>
            </w:r>
          </w:p>
        </w:tc>
        <w:tc>
          <w:tcPr>
            <w:tcW w:w="962" w:type="dxa"/>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数量</w:t>
            </w:r>
          </w:p>
        </w:tc>
        <w:tc>
          <w:tcPr>
            <w:tcW w:w="941" w:type="dxa"/>
            <w:vAlign w:val="center"/>
          </w:tcPr>
          <w:p>
            <w:pPr>
              <w:jc w:val="center"/>
              <w:rPr>
                <w:rFonts w:hint="eastAsia" w:ascii="宋体" w:hAnsi="宋体" w:eastAsia="宋体" w:cs="宋体"/>
                <w:b/>
                <w:sz w:val="24"/>
                <w:highlight w:val="none"/>
                <w:lang w:val="en-US" w:eastAsia="zh-CN"/>
              </w:rPr>
            </w:pPr>
            <w:r>
              <w:rPr>
                <w:rFonts w:hint="eastAsia" w:ascii="宋体" w:hAnsi="宋体" w:eastAsia="宋体" w:cs="宋体"/>
                <w:b/>
                <w:sz w:val="24"/>
                <w:highlight w:val="none"/>
                <w:lang w:val="en-US" w:eastAsia="zh-CN"/>
              </w:rPr>
              <w:t>单位</w:t>
            </w:r>
          </w:p>
        </w:tc>
        <w:tc>
          <w:tcPr>
            <w:tcW w:w="1551" w:type="dxa"/>
            <w:vAlign w:val="center"/>
          </w:tcPr>
          <w:p>
            <w:pPr>
              <w:jc w:val="center"/>
              <w:rPr>
                <w:rFonts w:hint="eastAsia" w:ascii="宋体" w:hAnsi="宋体" w:eastAsia="宋体" w:cs="宋体"/>
                <w:b/>
                <w:sz w:val="24"/>
                <w:highlight w:val="none"/>
                <w:lang w:val="en-US" w:eastAsia="zh-CN"/>
              </w:rPr>
            </w:pPr>
            <w:r>
              <w:rPr>
                <w:rFonts w:hint="eastAsia" w:ascii="宋体" w:hAnsi="宋体" w:eastAsia="宋体" w:cs="宋体"/>
                <w:b/>
                <w:sz w:val="24"/>
                <w:highlight w:val="none"/>
                <w:lang w:val="en-US" w:eastAsia="zh-CN"/>
              </w:rPr>
              <w:t>投标</w:t>
            </w:r>
            <w:r>
              <w:rPr>
                <w:rFonts w:hint="eastAsia" w:ascii="宋体" w:hAnsi="宋体" w:cs="宋体"/>
                <w:b/>
                <w:sz w:val="24"/>
                <w:highlight w:val="none"/>
                <w:lang w:val="en-US" w:eastAsia="zh-CN"/>
              </w:rPr>
              <w:t>单价</w:t>
            </w:r>
          </w:p>
          <w:p>
            <w:pPr>
              <w:jc w:val="center"/>
              <w:rPr>
                <w:rFonts w:hint="eastAsia" w:ascii="宋体" w:hAnsi="宋体" w:eastAsia="宋体" w:cs="宋体"/>
                <w:b/>
                <w:sz w:val="24"/>
                <w:highlight w:val="none"/>
                <w:lang w:val="en-US" w:eastAsia="zh-CN"/>
              </w:rPr>
            </w:pPr>
            <w:r>
              <w:rPr>
                <w:rFonts w:hint="eastAsia" w:ascii="宋体" w:hAnsi="宋体" w:eastAsia="宋体" w:cs="宋体"/>
                <w:b/>
                <w:sz w:val="24"/>
                <w:highlight w:val="none"/>
                <w:lang w:val="en-US" w:eastAsia="zh-CN"/>
              </w:rPr>
              <w:t>（元/户）</w:t>
            </w:r>
          </w:p>
        </w:tc>
        <w:tc>
          <w:tcPr>
            <w:tcW w:w="3526" w:type="dxa"/>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具体服务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68" w:type="dxa"/>
            <w:vAlign w:val="center"/>
          </w:tcPr>
          <w:p>
            <w:pPr>
              <w:jc w:val="center"/>
              <w:rPr>
                <w:rFonts w:hint="eastAsia" w:ascii="宋体" w:hAnsi="宋体" w:eastAsia="宋体" w:cs="宋体"/>
                <w:b/>
                <w:sz w:val="24"/>
                <w:highlight w:val="none"/>
              </w:rPr>
            </w:pPr>
            <w:r>
              <w:rPr>
                <w:rFonts w:hint="eastAsia" w:ascii="宋体" w:hAnsi="宋体" w:eastAsia="宋体" w:cs="宋体"/>
                <w:sz w:val="24"/>
                <w:highlight w:val="none"/>
              </w:rPr>
              <w:t>1</w:t>
            </w:r>
          </w:p>
        </w:tc>
        <w:tc>
          <w:tcPr>
            <w:tcW w:w="2596" w:type="dxa"/>
            <w:vAlign w:val="center"/>
          </w:tcPr>
          <w:p>
            <w:pPr>
              <w:jc w:val="center"/>
              <w:rPr>
                <w:rFonts w:hint="eastAsia" w:ascii="宋体" w:hAnsi="宋体" w:eastAsia="宋体" w:cs="宋体"/>
                <w:b/>
                <w:sz w:val="24"/>
                <w:highlight w:val="none"/>
                <w:lang w:eastAsia="zh-CN"/>
              </w:rPr>
            </w:pPr>
            <w:r>
              <w:rPr>
                <w:rFonts w:hint="eastAsia" w:ascii="宋体" w:hAnsi="宋体" w:eastAsia="宋体" w:cs="宋体"/>
                <w:b/>
                <w:sz w:val="24"/>
                <w:highlight w:val="none"/>
                <w:lang w:val="en-US" w:eastAsia="zh-CN"/>
              </w:rPr>
              <w:t>老项目（主体已进行测绘，且具有宗地及房屋测绘</w:t>
            </w:r>
            <w:r>
              <w:rPr>
                <w:rFonts w:hint="default" w:ascii="宋体" w:hAnsi="宋体" w:eastAsia="宋体" w:cs="宋体"/>
                <w:b/>
                <w:sz w:val="24"/>
                <w:highlight w:val="none"/>
                <w:lang w:val="en-US" w:eastAsia="zh-CN"/>
              </w:rPr>
              <w:t>成果数据的</w:t>
            </w:r>
            <w:r>
              <w:rPr>
                <w:rFonts w:hint="eastAsia" w:ascii="宋体" w:hAnsi="宋体" w:eastAsia="宋体" w:cs="宋体"/>
                <w:b/>
                <w:sz w:val="24"/>
                <w:highlight w:val="none"/>
                <w:lang w:val="en-US" w:eastAsia="zh-CN"/>
              </w:rPr>
              <w:t>）</w:t>
            </w:r>
          </w:p>
        </w:tc>
        <w:tc>
          <w:tcPr>
            <w:tcW w:w="2266" w:type="dxa"/>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lang w:val="en-US" w:eastAsia="zh-CN"/>
              </w:rPr>
              <w:t>/</w:t>
            </w:r>
          </w:p>
        </w:tc>
        <w:tc>
          <w:tcPr>
            <w:tcW w:w="962" w:type="dxa"/>
            <w:vAlign w:val="center"/>
          </w:tcPr>
          <w:p>
            <w:pPr>
              <w:jc w:val="center"/>
              <w:rPr>
                <w:rFonts w:hint="eastAsia" w:ascii="宋体" w:hAnsi="宋体" w:eastAsia="宋体" w:cs="宋体"/>
                <w:b/>
                <w:sz w:val="24"/>
                <w:highlight w:val="none"/>
              </w:rPr>
            </w:pPr>
          </w:p>
        </w:tc>
        <w:tc>
          <w:tcPr>
            <w:tcW w:w="941" w:type="dxa"/>
            <w:vAlign w:val="center"/>
          </w:tcPr>
          <w:p>
            <w:pPr>
              <w:jc w:val="center"/>
              <w:rPr>
                <w:rFonts w:hint="eastAsia" w:ascii="宋体" w:hAnsi="宋体" w:eastAsia="宋体" w:cs="宋体"/>
                <w:b/>
                <w:sz w:val="24"/>
                <w:highlight w:val="none"/>
              </w:rPr>
            </w:pPr>
          </w:p>
        </w:tc>
        <w:tc>
          <w:tcPr>
            <w:tcW w:w="1551" w:type="dxa"/>
            <w:vAlign w:val="center"/>
          </w:tcPr>
          <w:p>
            <w:pPr>
              <w:jc w:val="center"/>
              <w:rPr>
                <w:rFonts w:hint="eastAsia" w:ascii="宋体" w:hAnsi="宋体" w:eastAsia="宋体" w:cs="宋体"/>
                <w:b/>
                <w:sz w:val="24"/>
                <w:highlight w:val="none"/>
              </w:rPr>
            </w:pPr>
          </w:p>
        </w:tc>
        <w:tc>
          <w:tcPr>
            <w:tcW w:w="3526" w:type="dxa"/>
            <w:vAlign w:val="center"/>
          </w:tcPr>
          <w:p>
            <w:pPr>
              <w:jc w:val="center"/>
              <w:rPr>
                <w:rFonts w:hint="eastAsia" w:ascii="宋体" w:hAnsi="宋体" w:eastAsia="宋体" w:cs="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68" w:type="dxa"/>
            <w:vAlign w:val="center"/>
          </w:tcPr>
          <w:p>
            <w:pPr>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w:t>
            </w:r>
          </w:p>
        </w:tc>
        <w:tc>
          <w:tcPr>
            <w:tcW w:w="2596" w:type="dxa"/>
            <w:vMerge w:val="restart"/>
            <w:vAlign w:val="center"/>
          </w:tcPr>
          <w:p>
            <w:pPr>
              <w:jc w:val="center"/>
              <w:rPr>
                <w:rFonts w:hint="eastAsia" w:ascii="宋体" w:hAnsi="宋体" w:eastAsia="宋体" w:cs="宋体"/>
                <w:b/>
                <w:sz w:val="24"/>
                <w:highlight w:val="none"/>
                <w:lang w:eastAsia="zh-CN"/>
              </w:rPr>
            </w:pPr>
            <w:r>
              <w:rPr>
                <w:rFonts w:hint="eastAsia" w:ascii="宋体" w:hAnsi="宋体" w:eastAsia="宋体" w:cs="宋体"/>
                <w:b/>
                <w:sz w:val="24"/>
                <w:highlight w:val="none"/>
                <w:lang w:val="en-US" w:eastAsia="zh-CN"/>
              </w:rPr>
              <w:t>新项目（除老项目外）</w:t>
            </w:r>
          </w:p>
        </w:tc>
        <w:tc>
          <w:tcPr>
            <w:tcW w:w="2266" w:type="dxa"/>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lang w:val="en-US" w:eastAsia="zh-CN"/>
              </w:rPr>
              <w:t>房屋测绘</w:t>
            </w:r>
          </w:p>
        </w:tc>
        <w:tc>
          <w:tcPr>
            <w:tcW w:w="962" w:type="dxa"/>
            <w:vAlign w:val="center"/>
          </w:tcPr>
          <w:p>
            <w:pPr>
              <w:jc w:val="center"/>
              <w:rPr>
                <w:rFonts w:hint="eastAsia" w:ascii="宋体" w:hAnsi="宋体" w:eastAsia="宋体" w:cs="宋体"/>
                <w:b/>
                <w:sz w:val="24"/>
                <w:highlight w:val="none"/>
              </w:rPr>
            </w:pPr>
          </w:p>
        </w:tc>
        <w:tc>
          <w:tcPr>
            <w:tcW w:w="941" w:type="dxa"/>
            <w:vAlign w:val="center"/>
          </w:tcPr>
          <w:p>
            <w:pPr>
              <w:jc w:val="center"/>
              <w:rPr>
                <w:rFonts w:hint="eastAsia" w:ascii="宋体" w:hAnsi="宋体" w:eastAsia="宋体" w:cs="宋体"/>
                <w:b/>
                <w:sz w:val="24"/>
                <w:highlight w:val="none"/>
              </w:rPr>
            </w:pPr>
          </w:p>
        </w:tc>
        <w:tc>
          <w:tcPr>
            <w:tcW w:w="1551" w:type="dxa"/>
            <w:vAlign w:val="center"/>
          </w:tcPr>
          <w:p>
            <w:pPr>
              <w:jc w:val="center"/>
              <w:rPr>
                <w:rFonts w:hint="eastAsia" w:ascii="宋体" w:hAnsi="宋体" w:eastAsia="宋体" w:cs="宋体"/>
                <w:b/>
                <w:sz w:val="24"/>
                <w:highlight w:val="none"/>
              </w:rPr>
            </w:pPr>
          </w:p>
        </w:tc>
        <w:tc>
          <w:tcPr>
            <w:tcW w:w="3526" w:type="dxa"/>
            <w:vAlign w:val="center"/>
          </w:tcPr>
          <w:p>
            <w:pPr>
              <w:jc w:val="center"/>
              <w:rPr>
                <w:rFonts w:hint="eastAsia" w:ascii="宋体" w:hAnsi="宋体" w:eastAsia="宋体" w:cs="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68" w:type="dxa"/>
            <w:vAlign w:val="center"/>
          </w:tcPr>
          <w:p>
            <w:pPr>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3</w:t>
            </w:r>
          </w:p>
        </w:tc>
        <w:tc>
          <w:tcPr>
            <w:tcW w:w="2596" w:type="dxa"/>
            <w:vMerge w:val="continue"/>
            <w:vAlign w:val="center"/>
          </w:tcPr>
          <w:p>
            <w:pPr>
              <w:jc w:val="center"/>
              <w:rPr>
                <w:rFonts w:hint="eastAsia" w:ascii="宋体" w:hAnsi="宋体" w:eastAsia="宋体" w:cs="宋体"/>
                <w:b/>
                <w:sz w:val="24"/>
                <w:highlight w:val="none"/>
              </w:rPr>
            </w:pPr>
          </w:p>
        </w:tc>
        <w:tc>
          <w:tcPr>
            <w:tcW w:w="2266" w:type="dxa"/>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lang w:eastAsia="zh-CN"/>
              </w:rPr>
              <w:t>宗地测绘</w:t>
            </w:r>
          </w:p>
        </w:tc>
        <w:tc>
          <w:tcPr>
            <w:tcW w:w="962" w:type="dxa"/>
            <w:vAlign w:val="center"/>
          </w:tcPr>
          <w:p>
            <w:pPr>
              <w:jc w:val="center"/>
              <w:rPr>
                <w:rFonts w:hint="eastAsia" w:ascii="宋体" w:hAnsi="宋体" w:eastAsia="宋体" w:cs="宋体"/>
                <w:b/>
                <w:sz w:val="24"/>
                <w:highlight w:val="none"/>
              </w:rPr>
            </w:pPr>
          </w:p>
        </w:tc>
        <w:tc>
          <w:tcPr>
            <w:tcW w:w="941" w:type="dxa"/>
            <w:vAlign w:val="center"/>
          </w:tcPr>
          <w:p>
            <w:pPr>
              <w:jc w:val="center"/>
              <w:rPr>
                <w:rFonts w:hint="eastAsia" w:ascii="宋体" w:hAnsi="宋体" w:eastAsia="宋体" w:cs="宋体"/>
                <w:b/>
                <w:sz w:val="24"/>
                <w:highlight w:val="none"/>
              </w:rPr>
            </w:pPr>
          </w:p>
        </w:tc>
        <w:tc>
          <w:tcPr>
            <w:tcW w:w="1551" w:type="dxa"/>
            <w:vAlign w:val="center"/>
          </w:tcPr>
          <w:p>
            <w:pPr>
              <w:jc w:val="center"/>
              <w:rPr>
                <w:rFonts w:hint="eastAsia" w:ascii="宋体" w:hAnsi="宋体" w:eastAsia="宋体" w:cs="宋体"/>
                <w:b/>
                <w:sz w:val="24"/>
                <w:highlight w:val="none"/>
              </w:rPr>
            </w:pPr>
          </w:p>
        </w:tc>
        <w:tc>
          <w:tcPr>
            <w:tcW w:w="3526" w:type="dxa"/>
            <w:vAlign w:val="center"/>
          </w:tcPr>
          <w:p>
            <w:pPr>
              <w:jc w:val="center"/>
              <w:rPr>
                <w:rFonts w:hint="eastAsia" w:ascii="宋体" w:hAnsi="宋体" w:eastAsia="宋体" w:cs="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68" w:type="dxa"/>
            <w:vAlign w:val="center"/>
          </w:tcPr>
          <w:p>
            <w:pPr>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w:t>
            </w:r>
          </w:p>
        </w:tc>
        <w:tc>
          <w:tcPr>
            <w:tcW w:w="2596" w:type="dxa"/>
            <w:vMerge w:val="continue"/>
            <w:vAlign w:val="center"/>
          </w:tcPr>
          <w:p>
            <w:pPr>
              <w:jc w:val="center"/>
              <w:rPr>
                <w:rFonts w:hint="eastAsia" w:ascii="宋体" w:hAnsi="宋体" w:eastAsia="宋体" w:cs="宋体"/>
                <w:b/>
                <w:sz w:val="24"/>
                <w:highlight w:val="none"/>
              </w:rPr>
            </w:pPr>
          </w:p>
        </w:tc>
        <w:tc>
          <w:tcPr>
            <w:tcW w:w="2266" w:type="dxa"/>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lang w:eastAsia="zh-CN"/>
              </w:rPr>
              <w:t>权属调查及入库</w:t>
            </w:r>
          </w:p>
        </w:tc>
        <w:tc>
          <w:tcPr>
            <w:tcW w:w="962" w:type="dxa"/>
            <w:vAlign w:val="center"/>
          </w:tcPr>
          <w:p>
            <w:pPr>
              <w:jc w:val="center"/>
              <w:rPr>
                <w:rFonts w:hint="eastAsia" w:ascii="宋体" w:hAnsi="宋体" w:eastAsia="宋体" w:cs="宋体"/>
                <w:b/>
                <w:sz w:val="24"/>
                <w:highlight w:val="none"/>
              </w:rPr>
            </w:pPr>
          </w:p>
        </w:tc>
        <w:tc>
          <w:tcPr>
            <w:tcW w:w="941" w:type="dxa"/>
            <w:vAlign w:val="center"/>
          </w:tcPr>
          <w:p>
            <w:pPr>
              <w:jc w:val="center"/>
              <w:rPr>
                <w:rFonts w:hint="eastAsia" w:ascii="宋体" w:hAnsi="宋体" w:eastAsia="宋体" w:cs="宋体"/>
                <w:b/>
                <w:sz w:val="24"/>
                <w:highlight w:val="none"/>
              </w:rPr>
            </w:pPr>
          </w:p>
        </w:tc>
        <w:tc>
          <w:tcPr>
            <w:tcW w:w="1551" w:type="dxa"/>
            <w:vAlign w:val="center"/>
          </w:tcPr>
          <w:p>
            <w:pPr>
              <w:jc w:val="center"/>
              <w:rPr>
                <w:rFonts w:hint="eastAsia" w:ascii="宋体" w:hAnsi="宋体" w:eastAsia="宋体" w:cs="宋体"/>
                <w:b/>
                <w:sz w:val="24"/>
                <w:highlight w:val="none"/>
              </w:rPr>
            </w:pPr>
          </w:p>
        </w:tc>
        <w:tc>
          <w:tcPr>
            <w:tcW w:w="3526" w:type="dxa"/>
            <w:vAlign w:val="center"/>
          </w:tcPr>
          <w:p>
            <w:pPr>
              <w:jc w:val="center"/>
              <w:rPr>
                <w:rFonts w:hint="eastAsia" w:ascii="宋体" w:hAnsi="宋体" w:eastAsia="宋体" w:cs="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510" w:type="dxa"/>
            <w:gridSpan w:val="7"/>
            <w:vAlign w:val="center"/>
          </w:tcPr>
          <w:p>
            <w:pPr>
              <w:jc w:val="center"/>
              <w:rPr>
                <w:rFonts w:hint="eastAsia" w:ascii="宋体" w:hAnsi="宋体" w:eastAsia="宋体" w:cs="宋体"/>
                <w:b/>
                <w:sz w:val="24"/>
                <w:highlight w:val="none"/>
                <w:lang w:eastAsia="zh-CN"/>
              </w:rPr>
            </w:pPr>
            <w:r>
              <w:rPr>
                <w:rFonts w:hint="eastAsia" w:ascii="宋体" w:hAnsi="宋体" w:eastAsia="宋体" w:cs="宋体"/>
                <w:b/>
                <w:sz w:val="24"/>
                <w:highlight w:val="none"/>
                <w:lang w:eastAsia="zh-CN"/>
              </w:rPr>
              <w:t>实际结算费用=老项目的结算费用+新项目的结算费用=老项目中标单价*老项目实际发证数量+新项目对应具体服务类别的中标单价*新项目实际发证数量</w:t>
            </w:r>
          </w:p>
          <w:p>
            <w:pPr>
              <w:jc w:val="center"/>
              <w:rPr>
                <w:rFonts w:hint="eastAsia" w:ascii="宋体" w:hAnsi="宋体" w:eastAsia="宋体" w:cs="宋体"/>
                <w:b/>
                <w:sz w:val="24"/>
                <w:highlight w:val="none"/>
                <w:lang w:eastAsia="zh-CN"/>
              </w:rPr>
            </w:pPr>
            <w:r>
              <w:rPr>
                <w:rFonts w:hint="eastAsia" w:ascii="宋体" w:hAnsi="宋体" w:eastAsia="宋体" w:cs="宋体"/>
                <w:b/>
                <w:sz w:val="24"/>
                <w:highlight w:val="none"/>
                <w:lang w:eastAsia="zh-CN"/>
              </w:rPr>
              <w:t>（若新项目中已完成一项或几项具体服务类别的，结算时费用作相应的扣除）</w:t>
            </w:r>
          </w:p>
        </w:tc>
      </w:tr>
    </w:tbl>
    <w:p>
      <w:pPr>
        <w:snapToGrid w:val="0"/>
        <w:spacing w:line="240" w:lineRule="auto"/>
        <w:ind w:left="480"/>
        <w:rPr>
          <w:rFonts w:ascii="宋体" w:hAnsi="宋体" w:cs="宋体"/>
          <w:b/>
          <w:kern w:val="0"/>
          <w:sz w:val="24"/>
          <w:highlight w:val="none"/>
          <w:lang w:val="zh-CN"/>
        </w:rPr>
      </w:pPr>
      <w:r>
        <w:rPr>
          <w:rFonts w:hint="eastAsia" w:ascii="宋体" w:hAnsi="宋体" w:cs="宋体"/>
          <w:b/>
          <w:kern w:val="0"/>
          <w:sz w:val="24"/>
          <w:highlight w:val="none"/>
          <w:lang w:val="zh-CN"/>
        </w:rPr>
        <w:t>注：</w:t>
      </w:r>
    </w:p>
    <w:p>
      <w:pPr>
        <w:spacing w:line="240" w:lineRule="auto"/>
        <w:ind w:left="-2" w:leftChars="-1"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w:t>
      </w:r>
      <w:r>
        <w:rPr>
          <w:rFonts w:hint="eastAsia" w:ascii="宋体" w:hAnsi="宋体" w:cs="宋体"/>
          <w:kern w:val="0"/>
          <w:sz w:val="24"/>
          <w:highlight w:val="none"/>
          <w:lang w:val="en-US" w:eastAsia="zh-CN"/>
        </w:rPr>
        <w:t>.</w:t>
      </w:r>
      <w:r>
        <w:rPr>
          <w:rFonts w:hint="eastAsia" w:ascii="宋体" w:hAnsi="宋体" w:cs="宋体"/>
          <w:kern w:val="0"/>
          <w:sz w:val="24"/>
          <w:highlight w:val="none"/>
          <w:lang w:val="zh-CN"/>
        </w:rPr>
        <w:t>投标人需按本表格式填写，不得自行更改。</w:t>
      </w:r>
    </w:p>
    <w:p>
      <w:pPr>
        <w:spacing w:line="24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2.有关本项目实施所涉及的一切费用均计入报价。</w:t>
      </w:r>
      <w:r>
        <w:rPr>
          <w:rFonts w:hint="eastAsia" w:ascii="宋体" w:hAnsi="宋体" w:cs="宋体"/>
          <w:b/>
          <w:kern w:val="0"/>
          <w:sz w:val="24"/>
          <w:highlight w:val="none"/>
          <w:lang w:val="zh-CN"/>
        </w:rPr>
        <w:t>采购人将以合同形式有偿取得货物或服务，不接受投标人给予的赠品、回扣或者与采购无关的其他商品、服务</w:t>
      </w:r>
      <w:r>
        <w:rPr>
          <w:rFonts w:hint="eastAsia" w:ascii="宋体" w:hAnsi="宋体" w:cs="宋体"/>
          <w:kern w:val="0"/>
          <w:sz w:val="24"/>
          <w:highlight w:val="none"/>
          <w:lang w:val="zh-CN"/>
        </w:rPr>
        <w:t>，</w:t>
      </w:r>
      <w:r>
        <w:rPr>
          <w:rFonts w:hint="eastAsia" w:ascii="宋体" w:hAnsi="宋体" w:cs="宋体"/>
          <w:b/>
          <w:kern w:val="0"/>
          <w:sz w:val="24"/>
          <w:highlight w:val="none"/>
          <w:lang w:val="zh-CN"/>
        </w:rPr>
        <w:t>不得出现“0元”“免费赠送”等形式的无偿报价，</w:t>
      </w:r>
      <w:r>
        <w:rPr>
          <w:rFonts w:hint="eastAsia" w:ascii="宋体" w:hAnsi="宋体" w:cs="宋体"/>
          <w:b/>
          <w:kern w:val="0"/>
          <w:sz w:val="24"/>
          <w:highlight w:val="none"/>
        </w:rPr>
        <w:t>否则视为</w:t>
      </w:r>
      <w:r>
        <w:rPr>
          <w:rFonts w:hint="eastAsia" w:ascii="宋体" w:hAnsi="宋体" w:cs="宋体"/>
          <w:b/>
          <w:sz w:val="24"/>
          <w:highlight w:val="none"/>
        </w:rPr>
        <w:t>投标文件含有采购人不能接受的附加条件的，投标无效</w:t>
      </w:r>
      <w:r>
        <w:rPr>
          <w:rFonts w:hint="eastAsia" w:ascii="宋体" w:hAnsi="宋体" w:cs="宋体"/>
          <w:b/>
          <w:kern w:val="0"/>
          <w:sz w:val="24"/>
          <w:highlight w:val="none"/>
          <w:lang w:val="zh-CN"/>
        </w:rPr>
        <w:t>。</w:t>
      </w:r>
    </w:p>
    <w:p>
      <w:pPr>
        <w:snapToGrid w:val="0"/>
        <w:spacing w:line="24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3.以上表格要求细分项目及报价，在“规格型号（或具体服务）”一栏中，货物类项目填写规格型号，服务类项目填写具体服务。</w:t>
      </w:r>
    </w:p>
    <w:p>
      <w:pPr>
        <w:snapToGrid w:val="0"/>
        <w:spacing w:line="24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4.特别提示：采购机构将对项目名称和项目编号，中标供应商名称、地址和中标金额，主要中标标的的名称、规格型号、数量、单价、服务要求等予以公示。</w:t>
      </w:r>
    </w:p>
    <w:p>
      <w:pPr>
        <w:pStyle w:val="690"/>
        <w:keepNext w:val="0"/>
        <w:pageBreakBefore w:val="0"/>
        <w:tabs>
          <w:tab w:val="clear" w:pos="720"/>
        </w:tabs>
        <w:snapToGrid w:val="0"/>
        <w:spacing w:before="120" w:after="120" w:line="240" w:lineRule="auto"/>
        <w:ind w:firstLine="482" w:firstLineChars="200"/>
        <w:jc w:val="both"/>
        <w:outlineLvl w:val="9"/>
        <w:rPr>
          <w:rFonts w:ascii="宋体" w:hAnsi="宋体" w:eastAsia="宋体" w:cs="宋体"/>
          <w:kern w:val="2"/>
          <w:sz w:val="32"/>
          <w:szCs w:val="32"/>
          <w:highlight w:val="none"/>
        </w:rPr>
        <w:sectPr>
          <w:pgSz w:w="16838" w:h="11906" w:orient="landscape"/>
          <w:pgMar w:top="1418" w:right="1247" w:bottom="1418" w:left="1276" w:header="851" w:footer="992" w:gutter="0"/>
          <w:cols w:space="720" w:num="1"/>
          <w:titlePg/>
          <w:docGrid w:linePitch="312" w:charSpace="0"/>
        </w:sectPr>
      </w:pPr>
      <w:r>
        <w:rPr>
          <w:rFonts w:hint="eastAsia" w:ascii="宋体" w:hAnsi="宋体" w:eastAsia="宋体" w:cs="宋体"/>
          <w:kern w:val="0"/>
          <w:sz w:val="24"/>
          <w:szCs w:val="22"/>
          <w:highlight w:val="none"/>
          <w:lang w:val="zh-CN"/>
        </w:rPr>
        <w:t>5.</w:t>
      </w:r>
      <w:r>
        <w:rPr>
          <w:rFonts w:hint="eastAsia" w:ascii="宋体" w:hAnsi="宋体" w:eastAsia="宋体" w:cs="宋体"/>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tabs>
          <w:tab w:val="left" w:pos="8085"/>
        </w:tabs>
        <w:spacing w:line="360" w:lineRule="auto"/>
        <w:jc w:val="center"/>
        <w:rPr>
          <w:rFonts w:ascii="宋体" w:hAnsi="宋体" w:cs="宋体"/>
          <w:b/>
          <w:sz w:val="32"/>
          <w:szCs w:val="32"/>
          <w:highlight w:val="none"/>
        </w:rPr>
      </w:pPr>
      <w:r>
        <w:rPr>
          <w:rFonts w:hint="eastAsia" w:ascii="宋体" w:hAnsi="宋体" w:cs="宋体"/>
          <w:b/>
          <w:sz w:val="32"/>
          <w:szCs w:val="32"/>
          <w:highlight w:val="none"/>
        </w:rPr>
        <w:t>政府采购支持中小企业信用融资相关事项通知</w:t>
      </w:r>
    </w:p>
    <w:p>
      <w:pPr>
        <w:widowControl/>
        <w:spacing w:line="440" w:lineRule="exact"/>
        <w:ind w:firstLine="480"/>
        <w:rPr>
          <w:rFonts w:ascii="宋体" w:hAnsi="宋体" w:cs="宋体"/>
          <w:szCs w:val="21"/>
          <w:highlight w:val="none"/>
        </w:rPr>
      </w:pPr>
      <w:r>
        <w:rPr>
          <w:rFonts w:hint="eastAsia" w:ascii="宋体" w:hAnsi="宋体" w:cs="宋体"/>
          <w:kern w:val="0"/>
          <w:sz w:val="24"/>
          <w:highlight w:val="none"/>
        </w:rPr>
        <w:t>为贯彻落实中央、省、市关于支持民营经济健康发展有关精神，发挥政府采购在促进中小企业发展中的政策引导作用，缓解中小企业融资难、融资贵问题，建德市财政局、浙江银监局建德监管办事处、建德市人民政府金融工作办公室、建德市经济和信息化局制定《建德市政府采购支持中小企业信用融资实施细则》。相关事项通知如下：</w:t>
      </w:r>
    </w:p>
    <w:p>
      <w:pPr>
        <w:widowControl/>
        <w:spacing w:line="440" w:lineRule="exact"/>
        <w:ind w:firstLine="482"/>
        <w:rPr>
          <w:rFonts w:ascii="宋体" w:hAnsi="宋体" w:cs="宋体"/>
          <w:szCs w:val="21"/>
          <w:highlight w:val="none"/>
        </w:rPr>
      </w:pPr>
      <w:r>
        <w:rPr>
          <w:rFonts w:hint="eastAsia" w:ascii="宋体" w:hAnsi="宋体" w:cs="宋体"/>
          <w:b/>
          <w:bCs/>
          <w:kern w:val="0"/>
          <w:sz w:val="24"/>
          <w:highlight w:val="none"/>
        </w:rPr>
        <w:t>一、适用对象</w:t>
      </w:r>
    </w:p>
    <w:p>
      <w:pPr>
        <w:widowControl/>
        <w:spacing w:line="440" w:lineRule="exact"/>
        <w:ind w:firstLine="480"/>
        <w:rPr>
          <w:rFonts w:ascii="宋体" w:hAnsi="宋体" w:cs="宋体"/>
          <w:szCs w:val="21"/>
          <w:highlight w:val="none"/>
        </w:rPr>
      </w:pPr>
      <w:r>
        <w:rPr>
          <w:rFonts w:hint="eastAsia" w:ascii="宋体" w:hAnsi="宋体" w:cs="宋体"/>
          <w:kern w:val="0"/>
          <w:sz w:val="24"/>
          <w:highlight w:val="none"/>
        </w:rPr>
        <w:t>凡已在浙江政府采购网上注册入库，并取得建德市政府采购合同的中小企业供应商（以下简称“供应商”），均可申请政府采购信用融资。</w:t>
      </w:r>
    </w:p>
    <w:p>
      <w:pPr>
        <w:widowControl/>
        <w:spacing w:line="440" w:lineRule="exact"/>
        <w:ind w:firstLine="482"/>
        <w:rPr>
          <w:rFonts w:ascii="宋体" w:hAnsi="宋体" w:cs="宋体"/>
          <w:szCs w:val="21"/>
          <w:highlight w:val="none"/>
        </w:rPr>
      </w:pPr>
      <w:r>
        <w:rPr>
          <w:rFonts w:hint="eastAsia" w:ascii="宋体" w:hAnsi="宋体" w:cs="宋体"/>
          <w:b/>
          <w:bCs/>
          <w:kern w:val="0"/>
          <w:sz w:val="24"/>
          <w:highlight w:val="none"/>
        </w:rPr>
        <w:t>二、政府采购信用融资操作流程：</w:t>
      </w:r>
    </w:p>
    <w:p>
      <w:pPr>
        <w:widowControl/>
        <w:spacing w:line="440" w:lineRule="exact"/>
        <w:ind w:firstLine="960"/>
        <w:rPr>
          <w:rFonts w:ascii="宋体" w:hAnsi="宋体" w:cs="宋体"/>
          <w:szCs w:val="21"/>
          <w:highlight w:val="none"/>
        </w:rPr>
      </w:pPr>
      <w:r>
        <w:rPr>
          <w:rFonts w:hint="eastAsia" w:ascii="宋体" w:hAnsi="宋体" w:cs="宋体"/>
          <w:kern w:val="0"/>
          <w:sz w:val="24"/>
          <w:highlight w:val="none"/>
        </w:rPr>
        <w:t>（一）线上融资模式（政采云）：</w:t>
      </w:r>
    </w:p>
    <w:p>
      <w:pPr>
        <w:widowControl/>
        <w:spacing w:line="440" w:lineRule="exact"/>
        <w:ind w:firstLine="960"/>
        <w:rPr>
          <w:rFonts w:ascii="宋体" w:hAnsi="宋体" w:cs="宋体"/>
          <w:szCs w:val="21"/>
          <w:highlight w:val="none"/>
        </w:rPr>
      </w:pPr>
      <w:r>
        <w:rPr>
          <w:rFonts w:hint="eastAsia" w:ascii="宋体" w:hAnsi="宋体" w:cs="宋体"/>
          <w:kern w:val="0"/>
          <w:sz w:val="24"/>
          <w:highlight w:val="none"/>
        </w:rPr>
        <w:t>操作路劲：登录政采云平台—金融服务中心—融资贷款。</w:t>
      </w:r>
    </w:p>
    <w:p>
      <w:pPr>
        <w:widowControl/>
        <w:spacing w:line="440" w:lineRule="exact"/>
        <w:ind w:firstLine="480"/>
        <w:rPr>
          <w:rFonts w:ascii="宋体" w:hAnsi="宋体" w:cs="宋体"/>
          <w:szCs w:val="21"/>
          <w:highlight w:val="none"/>
        </w:rPr>
      </w:pPr>
      <w:r>
        <w:rPr>
          <w:rFonts w:hint="eastAsia" w:ascii="宋体" w:hAnsi="宋体" w:cs="宋体"/>
          <w:kern w:val="0"/>
          <w:sz w:val="24"/>
          <w:highlight w:val="none"/>
        </w:rPr>
        <w:t>　　1.供应商根据合作银行提供的方案，自行选择金融产品，并办理开户等手续；</w:t>
      </w:r>
    </w:p>
    <w:p>
      <w:pPr>
        <w:widowControl/>
        <w:spacing w:line="440" w:lineRule="exact"/>
        <w:ind w:firstLine="480"/>
        <w:rPr>
          <w:rFonts w:ascii="宋体" w:hAnsi="宋体" w:cs="宋体"/>
          <w:szCs w:val="21"/>
          <w:highlight w:val="none"/>
        </w:rPr>
      </w:pPr>
      <w:r>
        <w:rPr>
          <w:rFonts w:hint="eastAsia" w:ascii="宋体" w:hAnsi="宋体" w:cs="宋体"/>
          <w:kern w:val="0"/>
          <w:sz w:val="24"/>
          <w:highlight w:val="none"/>
        </w:rPr>
        <w:t>　　2.采购合同签订后，供应商在“政采云”平台向合作银行发出融资申请。</w:t>
      </w:r>
    </w:p>
    <w:p>
      <w:pPr>
        <w:widowControl/>
        <w:spacing w:line="440" w:lineRule="exact"/>
        <w:ind w:firstLine="480"/>
        <w:rPr>
          <w:rFonts w:ascii="宋体" w:hAnsi="宋体" w:cs="宋体"/>
          <w:szCs w:val="21"/>
          <w:highlight w:val="none"/>
        </w:rPr>
      </w:pPr>
      <w:r>
        <w:rPr>
          <w:rFonts w:hint="eastAsia" w:ascii="宋体" w:hAnsi="宋体" w:cs="宋体"/>
          <w:kern w:val="0"/>
          <w:sz w:val="24"/>
          <w:highlight w:val="none"/>
        </w:rPr>
        <w:t>　　3.审批通过后，办理放贷手续。</w:t>
      </w:r>
    </w:p>
    <w:p>
      <w:pPr>
        <w:widowControl/>
        <w:spacing w:line="440" w:lineRule="exact"/>
        <w:ind w:firstLine="480"/>
        <w:rPr>
          <w:rFonts w:ascii="宋体" w:hAnsi="宋体" w:cs="宋体"/>
          <w:szCs w:val="21"/>
          <w:highlight w:val="none"/>
        </w:rPr>
      </w:pPr>
      <w:r>
        <w:rPr>
          <w:rFonts w:hint="eastAsia" w:ascii="宋体" w:hAnsi="宋体" w:cs="宋体"/>
          <w:kern w:val="0"/>
          <w:sz w:val="24"/>
          <w:highlight w:val="none"/>
        </w:rPr>
        <w:t>　　（二）线下融资模式：</w:t>
      </w:r>
    </w:p>
    <w:p>
      <w:pPr>
        <w:widowControl/>
        <w:spacing w:line="440" w:lineRule="exact"/>
        <w:ind w:firstLine="480"/>
        <w:rPr>
          <w:rFonts w:ascii="宋体" w:hAnsi="宋体" w:cs="宋体"/>
          <w:szCs w:val="21"/>
          <w:highlight w:val="none"/>
        </w:rPr>
      </w:pPr>
      <w:r>
        <w:rPr>
          <w:rFonts w:hint="eastAsia" w:ascii="宋体" w:hAnsi="宋体" w:cs="宋体"/>
          <w:kern w:val="0"/>
          <w:sz w:val="24"/>
          <w:highlight w:val="none"/>
        </w:rPr>
        <w:t>　　1.供应商根据合作银行提供的方案，自行选择金融产品，向合作银行提出信用资格预审，并办理开户等手续；</w:t>
      </w:r>
    </w:p>
    <w:p>
      <w:pPr>
        <w:widowControl/>
        <w:spacing w:line="440" w:lineRule="exact"/>
        <w:ind w:firstLine="480"/>
        <w:rPr>
          <w:rFonts w:ascii="宋体" w:hAnsi="宋体" w:cs="宋体"/>
          <w:szCs w:val="21"/>
          <w:highlight w:val="none"/>
        </w:rPr>
      </w:pPr>
      <w:r>
        <w:rPr>
          <w:rFonts w:hint="eastAsia" w:ascii="宋体" w:hAnsi="宋体" w:cs="宋体"/>
          <w:kern w:val="0"/>
          <w:sz w:val="24"/>
          <w:highlight w:val="none"/>
        </w:rPr>
        <w:t>　　2.采购合同签订后，供应商向合作银行发出融资申请；</w:t>
      </w:r>
    </w:p>
    <w:p>
      <w:pPr>
        <w:widowControl/>
        <w:spacing w:line="440" w:lineRule="exact"/>
        <w:ind w:firstLine="480"/>
        <w:rPr>
          <w:rFonts w:ascii="宋体" w:hAnsi="宋体" w:cs="宋体"/>
          <w:szCs w:val="21"/>
          <w:highlight w:val="none"/>
        </w:rPr>
      </w:pPr>
      <w:r>
        <w:rPr>
          <w:rFonts w:hint="eastAsia" w:ascii="宋体" w:hAnsi="宋体" w:cs="宋体"/>
          <w:kern w:val="0"/>
          <w:sz w:val="24"/>
          <w:highlight w:val="none"/>
        </w:rPr>
        <w:t>　　3.合作银行受理申请后，供应商提供审批材料。合作银行应对申请信用融资的供应商及备案的政府采购合同信息进行核对和审查；</w:t>
      </w:r>
    </w:p>
    <w:p>
      <w:pPr>
        <w:widowControl/>
        <w:spacing w:line="440" w:lineRule="exact"/>
        <w:ind w:firstLine="480"/>
        <w:rPr>
          <w:rFonts w:ascii="宋体" w:hAnsi="宋体" w:cs="宋体"/>
          <w:szCs w:val="21"/>
          <w:highlight w:val="none"/>
        </w:rPr>
      </w:pPr>
      <w:r>
        <w:rPr>
          <w:rFonts w:hint="eastAsia" w:ascii="宋体" w:hAnsi="宋体" w:cs="宋体"/>
          <w:kern w:val="0"/>
          <w:sz w:val="24"/>
          <w:highlight w:val="none"/>
        </w:rPr>
        <w:t>　　4.审批通过后，合作银行应按照合作备忘录中约定的审批放款期限和优惠利率及时予以放款。</w:t>
      </w:r>
    </w:p>
    <w:p>
      <w:pPr>
        <w:pStyle w:val="6"/>
        <w:keepNext w:val="0"/>
        <w:keepLines w:val="0"/>
        <w:widowControl/>
        <w:spacing w:line="440" w:lineRule="exact"/>
        <w:ind w:firstLine="960"/>
        <w:rPr>
          <w:rFonts w:ascii="宋体" w:hAnsi="宋体" w:eastAsia="宋体" w:cs="宋体"/>
          <w:highlight w:val="none"/>
        </w:rPr>
      </w:pPr>
      <w:r>
        <w:rPr>
          <w:rFonts w:hint="eastAsia" w:ascii="宋体" w:hAnsi="宋体" w:eastAsia="宋体" w:cs="宋体"/>
          <w:b w:val="0"/>
          <w:bCs w:val="0"/>
          <w:sz w:val="24"/>
          <w:szCs w:val="24"/>
          <w:highlight w:val="none"/>
        </w:rPr>
        <w:t>（三）杭州e融平台申请融资</w:t>
      </w:r>
    </w:p>
    <w:p>
      <w:pPr>
        <w:pStyle w:val="6"/>
        <w:keepNext w:val="0"/>
        <w:keepLines w:val="0"/>
        <w:widowControl/>
        <w:spacing w:line="440" w:lineRule="exact"/>
        <w:ind w:firstLine="960"/>
        <w:rPr>
          <w:rFonts w:ascii="宋体" w:hAnsi="宋体" w:eastAsia="宋体" w:cs="宋体"/>
          <w:highlight w:val="none"/>
        </w:rPr>
      </w:pPr>
      <w:r>
        <w:rPr>
          <w:rFonts w:hint="eastAsia" w:ascii="宋体" w:hAnsi="宋体" w:eastAsia="宋体" w:cs="宋体"/>
          <w:b w:val="0"/>
          <w:bCs w:val="0"/>
          <w:sz w:val="24"/>
          <w:szCs w:val="24"/>
          <w:highlight w:val="none"/>
        </w:rPr>
        <w:t>供应商通过杭州e融平台政采贷专区，自行选择金融产品，按规定手续办理贷款流程。</w:t>
      </w:r>
    </w:p>
    <w:p>
      <w:pPr>
        <w:widowControl/>
        <w:spacing w:line="440" w:lineRule="exact"/>
        <w:ind w:firstLine="482"/>
        <w:rPr>
          <w:rFonts w:ascii="宋体" w:hAnsi="宋体" w:cs="宋体"/>
          <w:szCs w:val="21"/>
          <w:highlight w:val="none"/>
        </w:rPr>
      </w:pPr>
      <w:r>
        <w:rPr>
          <w:rFonts w:hint="eastAsia" w:ascii="宋体" w:hAnsi="宋体" w:cs="宋体"/>
          <w:b/>
          <w:bCs/>
          <w:kern w:val="0"/>
          <w:sz w:val="24"/>
          <w:highlight w:val="none"/>
        </w:rPr>
        <w:t>三、注意事项</w:t>
      </w:r>
    </w:p>
    <w:p>
      <w:pPr>
        <w:widowControl/>
        <w:spacing w:line="440" w:lineRule="exact"/>
        <w:ind w:firstLine="480"/>
        <w:rPr>
          <w:rFonts w:ascii="宋体" w:hAnsi="宋体" w:cs="宋体"/>
          <w:szCs w:val="21"/>
          <w:highlight w:val="none"/>
        </w:rPr>
      </w:pPr>
      <w:r>
        <w:rPr>
          <w:rFonts w:hint="eastAsia" w:ascii="宋体" w:hAnsi="宋体" w:cs="宋体"/>
          <w:kern w:val="0"/>
          <w:sz w:val="24"/>
          <w:highlight w:val="none"/>
        </w:rPr>
        <w:t>1、对拟用于信用融资的政府采购合同，供应商在签订合同时应当在合同中注明融资银行名称及账号，作为在该银行的唯一收款账号。</w:t>
      </w:r>
    </w:p>
    <w:p>
      <w:pPr>
        <w:spacing w:line="440" w:lineRule="exact"/>
        <w:ind w:firstLine="480" w:firstLineChars="200"/>
        <w:rPr>
          <w:rFonts w:hint="eastAsia" w:ascii="宋体" w:hAnsi="宋体" w:cs="宋体"/>
          <w:kern w:val="0"/>
          <w:sz w:val="24"/>
          <w:highlight w:val="none"/>
        </w:rPr>
      </w:pPr>
      <w:r>
        <w:rPr>
          <w:rFonts w:hint="eastAsia" w:ascii="宋体" w:hAnsi="宋体" w:cs="宋体"/>
          <w:kern w:val="0"/>
          <w:sz w:val="24"/>
          <w:highlight w:val="none"/>
        </w:rPr>
        <w:t>2、供应商弄虚作假或以伪造政府采购合同等方式违规获取政府采购信用融资，或不及时还款，或出现其他违反规定情形的，按融资合同约定承担违约责任；涉嫌犯罪的，移送司法机关处理。</w:t>
      </w:r>
    </w:p>
    <w:p>
      <w:pPr>
        <w:pStyle w:val="26"/>
        <w:rPr>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bookmarkStart w:id="552" w:name="_Toc465665161"/>
      <w:r>
        <w:rPr>
          <w:rFonts w:hint="eastAsia" w:ascii="宋体" w:hAnsi="宋体" w:eastAsia="宋体" w:cs="宋体"/>
          <w:b/>
          <w:color w:val="auto"/>
          <w:kern w:val="0"/>
          <w:sz w:val="32"/>
          <w:szCs w:val="32"/>
          <w:highlight w:val="none"/>
        </w:rPr>
        <w:t>二、</w:t>
      </w:r>
      <w:r>
        <w:rPr>
          <w:rFonts w:hint="eastAsia" w:ascii="宋体" w:hAnsi="宋体" w:cs="宋体"/>
          <w:b/>
          <w:color w:val="auto"/>
          <w:kern w:val="0"/>
          <w:sz w:val="32"/>
          <w:szCs w:val="32"/>
          <w:highlight w:val="none"/>
          <w:lang w:eastAsia="zh-CN"/>
        </w:rPr>
        <w:t>享受</w:t>
      </w:r>
      <w:r>
        <w:rPr>
          <w:rFonts w:hint="eastAsia" w:ascii="宋体" w:hAnsi="宋体" w:eastAsia="宋体" w:cs="宋体"/>
          <w:b/>
          <w:color w:val="auto"/>
          <w:kern w:val="0"/>
          <w:sz w:val="32"/>
          <w:szCs w:val="32"/>
          <w:highlight w:val="none"/>
        </w:rPr>
        <w:t>中小企业扶持政策</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w:t>
      </w:r>
      <w:r>
        <w:rPr>
          <w:rFonts w:hint="eastAsia" w:ascii="宋体" w:hAnsi="宋体" w:cs="宋体"/>
          <w:color w:val="auto"/>
          <w:sz w:val="24"/>
          <w:highlight w:val="none"/>
          <w:lang w:eastAsia="zh-CN"/>
        </w:rPr>
        <w:t>招标</w:t>
      </w:r>
      <w:r>
        <w:rPr>
          <w:rFonts w:hint="eastAsia" w:ascii="宋体" w:hAnsi="宋体" w:eastAsia="宋体" w:cs="宋体"/>
          <w:color w:val="auto"/>
          <w:sz w:val="24"/>
          <w:highlight w:val="none"/>
        </w:rPr>
        <w:t>公告落实政府采购政策需满足的资格要求选择提供相应的材料；未要求的，无需提供）</w:t>
      </w:r>
    </w:p>
    <w:p>
      <w:pPr>
        <w:snapToGrid w:val="0"/>
        <w:spacing w:before="50" w:after="50" w:line="360" w:lineRule="auto"/>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货物全部由符合政策要求的中小企业（或小微企业）制造或者服务全部由符合政策要求的中小企业（或小微企业）承接的，提供相应的中小企业声明函（附件5）</w:t>
      </w:r>
      <w:r>
        <w:rPr>
          <w:rFonts w:hint="eastAsia" w:ascii="宋体" w:hAnsi="宋体" w:cs="宋体"/>
          <w:color w:val="auto"/>
          <w:sz w:val="24"/>
          <w:highlight w:val="none"/>
          <w:lang w:eastAsia="zh-CN"/>
        </w:rPr>
        <w:t>，未按要求提供相应材料的，投标报价无法给予扣除</w:t>
      </w:r>
      <w:r>
        <w:rPr>
          <w:rFonts w:hint="eastAsia" w:ascii="宋体" w:hAnsi="宋体" w:eastAsia="宋体" w:cs="宋体"/>
          <w:color w:val="auto"/>
          <w:sz w:val="24"/>
          <w:highlight w:val="none"/>
        </w:rPr>
        <w:t xml:space="preserve">。 </w:t>
      </w:r>
    </w:p>
    <w:p>
      <w:pPr>
        <w:pStyle w:val="5"/>
        <w:keepNext w:val="0"/>
        <w:keepLines w:val="0"/>
        <w:pageBreakBefore/>
        <w:widowControl/>
        <w:spacing w:before="100" w:beforeAutospacing="1" w:after="100" w:afterAutospacing="1" w:line="360" w:lineRule="auto"/>
        <w:ind w:left="1290" w:firstLine="3092" w:firstLineChars="700"/>
        <w:rPr>
          <w:rFonts w:ascii="宋体" w:hAnsi="宋体" w:cs="宋体"/>
          <w:highlight w:val="none"/>
        </w:rPr>
      </w:pPr>
      <w:r>
        <w:rPr>
          <w:rFonts w:hint="eastAsia" w:ascii="宋体" w:hAnsi="宋体" w:cs="宋体"/>
          <w:highlight w:val="none"/>
        </w:rPr>
        <w:t>附件</w:t>
      </w:r>
      <w:bookmarkEnd w:id="552"/>
    </w:p>
    <w:p>
      <w:pPr>
        <w:spacing w:line="360" w:lineRule="auto"/>
        <w:rPr>
          <w:rFonts w:ascii="宋体" w:hAnsi="宋体" w:cs="宋体"/>
          <w:b/>
          <w:spacing w:val="6"/>
          <w:sz w:val="32"/>
          <w:szCs w:val="32"/>
          <w:highlight w:val="none"/>
        </w:rPr>
      </w:pPr>
      <w:r>
        <w:rPr>
          <w:rFonts w:hint="eastAsia" w:ascii="宋体" w:hAnsi="宋体" w:cs="宋体"/>
          <w:b/>
          <w:spacing w:val="6"/>
          <w:sz w:val="32"/>
          <w:szCs w:val="32"/>
          <w:highlight w:val="none"/>
        </w:rPr>
        <w:t>附件1：</w:t>
      </w:r>
    </w:p>
    <w:p>
      <w:pPr>
        <w:spacing w:line="360" w:lineRule="auto"/>
        <w:jc w:val="center"/>
        <w:rPr>
          <w:rFonts w:ascii="宋体" w:hAnsi="宋体" w:cs="宋体"/>
          <w:b/>
          <w:spacing w:val="6"/>
          <w:sz w:val="32"/>
          <w:szCs w:val="32"/>
          <w:highlight w:val="none"/>
        </w:rPr>
      </w:pPr>
      <w:bookmarkStart w:id="553" w:name="OLE_LINK14"/>
      <w:bookmarkStart w:id="554" w:name="OLE_LINK13"/>
      <w:r>
        <w:rPr>
          <w:rFonts w:hint="eastAsia" w:ascii="宋体" w:hAnsi="宋体" w:cs="宋体"/>
          <w:b/>
          <w:spacing w:val="6"/>
          <w:sz w:val="32"/>
          <w:szCs w:val="32"/>
          <w:highlight w:val="none"/>
        </w:rPr>
        <w:t>残疾人福利性单位声明函</w:t>
      </w:r>
    </w:p>
    <w:bookmarkEnd w:id="553"/>
    <w:bookmarkEnd w:id="554"/>
    <w:p>
      <w:pPr>
        <w:spacing w:line="360" w:lineRule="auto"/>
        <w:rPr>
          <w:rFonts w:ascii="宋体" w:hAnsi="宋体" w:cs="宋体"/>
          <w:b/>
          <w:spacing w:val="6"/>
          <w:sz w:val="30"/>
          <w:szCs w:val="30"/>
          <w:highlight w:val="none"/>
        </w:rPr>
      </w:pP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141号）的规定，本单位为符合条件的残疾人福利性单位，且本单位参加______单位的______项目标项</w:t>
      </w:r>
      <w:r>
        <w:rPr>
          <w:rFonts w:hint="eastAsia" w:ascii="宋体" w:hAnsi="宋体" w:cs="宋体"/>
          <w:sz w:val="24"/>
          <w:highlight w:val="none"/>
          <w:u w:val="single"/>
        </w:rPr>
        <w:t xml:space="preserve">   </w:t>
      </w:r>
      <w:r>
        <w:rPr>
          <w:rFonts w:hint="eastAsia" w:ascii="宋体" w:hAnsi="宋体" w:cs="宋体"/>
          <w:sz w:val="24"/>
          <w:highlight w:val="none"/>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本单位对上述声明的真实性负责。如有虚假，将依法承担相应责任。</w:t>
      </w:r>
    </w:p>
    <w:p>
      <w:pPr>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pPr>
    </w:p>
    <w:p>
      <w:pPr>
        <w:tabs>
          <w:tab w:val="left" w:pos="4860"/>
        </w:tabs>
        <w:spacing w:line="360" w:lineRule="auto"/>
        <w:ind w:right="1560" w:firstLine="480" w:firstLineChars="200"/>
        <w:jc w:val="center"/>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kern w:val="0"/>
          <w:sz w:val="24"/>
          <w:highlight w:val="none"/>
          <w:lang w:val="zh-CN"/>
        </w:rPr>
        <w:t>投标人名称（电子签名）</w:t>
      </w:r>
      <w:r>
        <w:rPr>
          <w:rFonts w:hint="eastAsia" w:ascii="宋体" w:hAnsi="宋体" w:cs="宋体"/>
          <w:sz w:val="24"/>
          <w:highlight w:val="none"/>
        </w:rPr>
        <w:t>：</w:t>
      </w:r>
    </w:p>
    <w:p>
      <w:pPr>
        <w:tabs>
          <w:tab w:val="left" w:pos="4860"/>
        </w:tabs>
        <w:spacing w:line="360" w:lineRule="auto"/>
        <w:ind w:right="1560" w:firstLine="480" w:firstLineChars="200"/>
        <w:jc w:val="center"/>
        <w:rPr>
          <w:rFonts w:ascii="宋体" w:hAnsi="宋体" w:cs="宋体"/>
          <w:sz w:val="24"/>
          <w:highlight w:val="none"/>
        </w:rPr>
      </w:pPr>
      <w:r>
        <w:rPr>
          <w:rFonts w:hint="eastAsia" w:ascii="宋体" w:hAnsi="宋体" w:cs="宋体"/>
          <w:sz w:val="24"/>
          <w:highlight w:val="none"/>
        </w:rPr>
        <w:t xml:space="preserve">       日  期：</w:t>
      </w:r>
    </w:p>
    <w:p>
      <w:pPr>
        <w:spacing w:line="360" w:lineRule="auto"/>
        <w:ind w:firstLine="480" w:firstLineChars="200"/>
        <w:rPr>
          <w:rFonts w:ascii="宋体" w:hAnsi="宋体" w:cs="宋体"/>
          <w:sz w:val="24"/>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jc w:val="left"/>
        <w:rPr>
          <w:rFonts w:ascii="宋体" w:hAnsi="宋体" w:cs="宋体"/>
          <w:b/>
          <w:spacing w:val="6"/>
          <w:sz w:val="32"/>
          <w:szCs w:val="32"/>
          <w:highlight w:val="none"/>
        </w:rPr>
      </w:pPr>
      <w:r>
        <w:rPr>
          <w:rFonts w:hint="eastAsia" w:ascii="宋体" w:hAnsi="宋体" w:cs="宋体"/>
          <w:b/>
          <w:spacing w:val="6"/>
          <w:sz w:val="32"/>
          <w:szCs w:val="32"/>
          <w:highlight w:val="none"/>
        </w:rPr>
        <w:t>附件2：质疑函范本及制作说明</w:t>
      </w: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质疑函范本</w:t>
      </w:r>
    </w:p>
    <w:p>
      <w:pPr>
        <w:snapToGrid w:val="0"/>
        <w:spacing w:beforeLines="100" w:line="360" w:lineRule="auto"/>
        <w:rPr>
          <w:rFonts w:ascii="宋体" w:hAnsi="宋体" w:cs="宋体"/>
          <w:bCs/>
          <w:sz w:val="24"/>
          <w:highlight w:val="none"/>
        </w:rPr>
      </w:pPr>
      <w:r>
        <w:rPr>
          <w:rFonts w:hint="eastAsia" w:ascii="宋体" w:hAnsi="宋体" w:cs="宋体"/>
          <w:bCs/>
          <w:sz w:val="24"/>
          <w:highlight w:val="none"/>
        </w:rPr>
        <w:t>一、质疑供应商基本信息</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质疑供应商：</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地址：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授权代表：</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 xml:space="preserve">地址： </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p>
    <w:p>
      <w:pPr>
        <w:snapToGrid w:val="0"/>
        <w:spacing w:line="360" w:lineRule="auto"/>
        <w:rPr>
          <w:rFonts w:ascii="宋体" w:hAnsi="宋体" w:cs="宋体"/>
          <w:bCs/>
          <w:sz w:val="24"/>
          <w:highlight w:val="none"/>
        </w:rPr>
      </w:pPr>
      <w:r>
        <w:rPr>
          <w:rFonts w:hint="eastAsia" w:ascii="宋体" w:hAnsi="宋体" w:cs="宋体"/>
          <w:bCs/>
          <w:sz w:val="24"/>
          <w:highlight w:val="none"/>
        </w:rPr>
        <w:t>二、质疑项目基本情况</w:t>
      </w:r>
    </w:p>
    <w:p>
      <w:pPr>
        <w:snapToGrid w:val="0"/>
        <w:spacing w:line="360" w:lineRule="auto"/>
        <w:rPr>
          <w:rFonts w:ascii="宋体" w:hAnsi="宋体" w:cs="宋体"/>
          <w:sz w:val="24"/>
          <w:highlight w:val="none"/>
        </w:rPr>
      </w:pPr>
      <w:r>
        <w:rPr>
          <w:rFonts w:hint="eastAsia" w:ascii="宋体" w:hAnsi="宋体" w:cs="宋体"/>
          <w:sz w:val="24"/>
          <w:highlight w:val="none"/>
        </w:rPr>
        <w:t>质疑项目的名称：</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质疑项目的编号：</w:t>
      </w:r>
      <w:r>
        <w:rPr>
          <w:rFonts w:hint="eastAsia" w:ascii="宋体" w:hAnsi="宋体" w:cs="宋体"/>
          <w:sz w:val="24"/>
          <w:highlight w:val="none"/>
          <w:u w:val="dotted"/>
        </w:rPr>
        <w:t xml:space="preserve">               </w:t>
      </w:r>
      <w:r>
        <w:rPr>
          <w:rFonts w:hint="eastAsia" w:ascii="宋体" w:hAnsi="宋体" w:cs="宋体"/>
          <w:sz w:val="24"/>
          <w:highlight w:val="none"/>
        </w:rPr>
        <w:t>包号：</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采购人名称：</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采购文件获取日期：</w:t>
      </w:r>
      <w:r>
        <w:rPr>
          <w:rFonts w:hint="eastAsia" w:ascii="宋体" w:hAnsi="宋体" w:cs="宋体"/>
          <w:sz w:val="24"/>
          <w:highlight w:val="none"/>
          <w:u w:val="dotted"/>
        </w:rPr>
        <w:t xml:space="preserve">                                           </w:t>
      </w:r>
    </w:p>
    <w:p>
      <w:pPr>
        <w:snapToGrid w:val="0"/>
        <w:spacing w:line="360" w:lineRule="auto"/>
        <w:rPr>
          <w:rFonts w:ascii="宋体" w:hAnsi="宋体" w:cs="宋体"/>
          <w:bCs/>
          <w:sz w:val="24"/>
          <w:highlight w:val="none"/>
        </w:rPr>
      </w:pPr>
      <w:r>
        <w:rPr>
          <w:rFonts w:hint="eastAsia" w:ascii="宋体" w:hAnsi="宋体" w:cs="宋体"/>
          <w:bCs/>
          <w:sz w:val="24"/>
          <w:highlight w:val="none"/>
        </w:rPr>
        <w:t>三、质疑事项具体内容</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质疑事项1：</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事实依据：</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法律依据：</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质疑事项2</w:t>
      </w:r>
    </w:p>
    <w:p>
      <w:pPr>
        <w:snapToGrid w:val="0"/>
        <w:spacing w:line="360" w:lineRule="auto"/>
        <w:rPr>
          <w:rFonts w:ascii="宋体" w:hAnsi="宋体" w:cs="宋体"/>
          <w:sz w:val="24"/>
          <w:highlight w:val="none"/>
        </w:rPr>
      </w:pPr>
      <w:r>
        <w:rPr>
          <w:rFonts w:hint="eastAsia" w:ascii="宋体" w:hAnsi="宋体" w:cs="宋体"/>
          <w:sz w:val="24"/>
          <w:highlight w:val="none"/>
        </w:rPr>
        <w:t>……</w:t>
      </w:r>
    </w:p>
    <w:p>
      <w:pPr>
        <w:snapToGrid w:val="0"/>
        <w:spacing w:line="360" w:lineRule="auto"/>
        <w:rPr>
          <w:rFonts w:ascii="宋体" w:hAnsi="宋体" w:cs="宋体"/>
          <w:bCs/>
          <w:sz w:val="24"/>
          <w:highlight w:val="none"/>
        </w:rPr>
      </w:pPr>
      <w:r>
        <w:rPr>
          <w:rFonts w:hint="eastAsia" w:ascii="宋体" w:hAnsi="宋体" w:cs="宋体"/>
          <w:bCs/>
          <w:sz w:val="24"/>
          <w:highlight w:val="none"/>
        </w:rPr>
        <w:t>四、与质疑事项相关的质疑请求</w:t>
      </w:r>
    </w:p>
    <w:p>
      <w:pPr>
        <w:snapToGrid w:val="0"/>
        <w:spacing w:line="360" w:lineRule="auto"/>
        <w:rPr>
          <w:rFonts w:ascii="宋体" w:hAnsi="宋体" w:cs="宋体"/>
          <w:sz w:val="24"/>
          <w:highlight w:val="none"/>
          <w:u w:val="dotted"/>
        </w:rPr>
      </w:pPr>
      <w:r>
        <w:rPr>
          <w:rFonts w:hint="eastAsia" w:ascii="宋体" w:hAnsi="宋体" w:cs="宋体"/>
          <w:sz w:val="24"/>
          <w:highlight w:val="none"/>
        </w:rPr>
        <w:t>请求：</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签字(签章)：                   公章：                      </w:t>
      </w:r>
    </w:p>
    <w:p>
      <w:pPr>
        <w:spacing w:line="360" w:lineRule="auto"/>
        <w:rPr>
          <w:rFonts w:ascii="宋体" w:hAnsi="宋体" w:cs="宋体"/>
          <w:sz w:val="24"/>
          <w:highlight w:val="none"/>
        </w:rPr>
      </w:pPr>
      <w:r>
        <w:rPr>
          <w:rFonts w:hint="eastAsia" w:ascii="宋体" w:hAnsi="宋体" w:cs="宋体"/>
          <w:sz w:val="24"/>
          <w:highlight w:val="none"/>
        </w:rPr>
        <w:t xml:space="preserve">日期：    </w:t>
      </w:r>
    </w:p>
    <w:p>
      <w:pPr>
        <w:spacing w:line="360" w:lineRule="auto"/>
        <w:jc w:val="center"/>
        <w:rPr>
          <w:rFonts w:ascii="宋体" w:hAnsi="宋体" w:cs="宋体"/>
          <w:b/>
          <w:bCs/>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质疑函制作说明：</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1.供应商提出质疑时，应提交质疑函和必要的证明材料。</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2.质疑供应商若委托代理人进行质疑的，质疑函应按要求列明“授权代表”的有关内容，并在附件中提交由质疑</w:t>
      </w:r>
      <w:r>
        <w:rPr>
          <w:rFonts w:hint="eastAsia" w:ascii="宋体" w:hAnsi="宋体" w:cs="宋体"/>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5.质疑函的质疑请求应与质疑事项相关。</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r>
        <w:rPr>
          <w:rFonts w:hint="eastAsia" w:ascii="宋体" w:hAnsi="宋体" w:cs="宋体"/>
          <w:b/>
          <w:spacing w:val="6"/>
          <w:sz w:val="32"/>
          <w:szCs w:val="32"/>
          <w:highlight w:val="none"/>
        </w:rPr>
        <w:t>附件3：投诉书范本及制作说明</w:t>
      </w:r>
    </w:p>
    <w:p>
      <w:pPr>
        <w:spacing w:line="360" w:lineRule="auto"/>
        <w:jc w:val="center"/>
        <w:rPr>
          <w:rFonts w:ascii="宋体" w:hAnsi="宋体" w:cs="宋体"/>
          <w:b/>
          <w:sz w:val="24"/>
          <w:highlight w:val="none"/>
        </w:rPr>
      </w:pP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投诉书范本</w:t>
      </w:r>
    </w:p>
    <w:p>
      <w:pPr>
        <w:spacing w:line="360" w:lineRule="auto"/>
        <w:rPr>
          <w:rFonts w:ascii="宋体" w:hAnsi="宋体" w:cs="宋体"/>
          <w:sz w:val="24"/>
          <w:highlight w:val="none"/>
        </w:rPr>
      </w:pPr>
      <w:r>
        <w:rPr>
          <w:rFonts w:hint="eastAsia" w:ascii="宋体" w:hAnsi="宋体" w:cs="宋体"/>
          <w:sz w:val="24"/>
          <w:highlight w:val="none"/>
        </w:rPr>
        <w:t>一、投诉相关主体基本情况</w:t>
      </w:r>
    </w:p>
    <w:p>
      <w:pPr>
        <w:spacing w:line="360" w:lineRule="auto"/>
        <w:rPr>
          <w:rFonts w:ascii="宋体" w:hAnsi="宋体" w:cs="宋体"/>
          <w:sz w:val="24"/>
          <w:highlight w:val="none"/>
          <w:u w:val="dotted"/>
        </w:rPr>
      </w:pPr>
      <w:r>
        <w:rPr>
          <w:rFonts w:hint="eastAsia" w:ascii="宋体" w:hAnsi="宋体" w:cs="宋体"/>
          <w:sz w:val="24"/>
          <w:highlight w:val="none"/>
        </w:rPr>
        <w:t>投诉人：</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tabs>
          <w:tab w:val="left" w:pos="6510"/>
        </w:tabs>
        <w:spacing w:line="360" w:lineRule="auto"/>
        <w:jc w:val="left"/>
        <w:rPr>
          <w:rFonts w:ascii="宋体" w:hAnsi="宋体" w:cs="宋体"/>
          <w:sz w:val="24"/>
          <w:highlight w:val="none"/>
        </w:rPr>
      </w:pPr>
      <w:r>
        <w:rPr>
          <w:rFonts w:hint="eastAsia" w:ascii="宋体" w:hAnsi="宋体" w:cs="宋体"/>
          <w:sz w:val="24"/>
          <w:highlight w:val="none"/>
        </w:rPr>
        <w:t>法定代表人/主要负责人：</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tabs>
          <w:tab w:val="left" w:pos="6510"/>
        </w:tabs>
        <w:spacing w:line="360" w:lineRule="auto"/>
        <w:rPr>
          <w:rFonts w:ascii="宋体" w:hAnsi="宋体" w:cs="宋体"/>
          <w:sz w:val="24"/>
          <w:highlight w:val="none"/>
          <w:u w:val="dotted"/>
        </w:rPr>
      </w:pPr>
      <w:r>
        <w:rPr>
          <w:rFonts w:hint="eastAsia" w:ascii="宋体" w:hAnsi="宋体" w:cs="宋体"/>
          <w:sz w:val="24"/>
          <w:highlight w:val="none"/>
        </w:rPr>
        <w:t>联系电话：</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授权代表：</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被投诉人1：</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rPr>
      </w:pPr>
      <w:r>
        <w:rPr>
          <w:rFonts w:hint="eastAsia" w:ascii="宋体" w:hAnsi="宋体" w:cs="宋体"/>
          <w:sz w:val="24"/>
          <w:highlight w:val="none"/>
        </w:rPr>
        <w:t>被投诉人2</w:t>
      </w:r>
    </w:p>
    <w:p>
      <w:pPr>
        <w:spacing w:line="360" w:lineRule="auto"/>
        <w:rPr>
          <w:rFonts w:ascii="宋体" w:hAnsi="宋体" w:cs="宋体"/>
          <w:sz w:val="24"/>
          <w:highlight w:val="none"/>
          <w:u w:val="dotted"/>
        </w:rPr>
      </w:pPr>
      <w:r>
        <w:rPr>
          <w:rFonts w:hint="eastAsia" w:ascii="宋体" w:hAnsi="宋体" w:cs="宋体"/>
          <w:sz w:val="24"/>
          <w:highlight w:val="none"/>
        </w:rPr>
        <w:t>……</w:t>
      </w:r>
    </w:p>
    <w:p>
      <w:pPr>
        <w:spacing w:line="360" w:lineRule="auto"/>
        <w:rPr>
          <w:rFonts w:ascii="宋体" w:hAnsi="宋体" w:cs="宋体"/>
          <w:sz w:val="24"/>
          <w:highlight w:val="none"/>
          <w:u w:val="single"/>
        </w:rPr>
      </w:pPr>
      <w:r>
        <w:rPr>
          <w:rFonts w:hint="eastAsia" w:ascii="宋体" w:hAnsi="宋体" w:cs="宋体"/>
          <w:sz w:val="24"/>
          <w:highlight w:val="none"/>
        </w:rPr>
        <w:t>相关供应商：</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rPr>
      </w:pPr>
      <w:r>
        <w:rPr>
          <w:rFonts w:hint="eastAsia" w:ascii="宋体" w:hAnsi="宋体" w:cs="宋体"/>
          <w:sz w:val="24"/>
          <w:highlight w:val="none"/>
        </w:rPr>
        <w:t>二、投诉项目基本情况</w:t>
      </w:r>
    </w:p>
    <w:p>
      <w:pPr>
        <w:spacing w:line="360" w:lineRule="auto"/>
        <w:rPr>
          <w:rFonts w:ascii="宋体" w:hAnsi="宋体" w:cs="宋体"/>
          <w:sz w:val="24"/>
          <w:highlight w:val="none"/>
          <w:u w:val="dotted"/>
        </w:rPr>
      </w:pPr>
      <w:r>
        <w:rPr>
          <w:rFonts w:hint="eastAsia" w:ascii="宋体" w:hAnsi="宋体" w:cs="宋体"/>
          <w:sz w:val="24"/>
          <w:highlight w:val="none"/>
        </w:rPr>
        <w:t>采购项目名称：</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采购项目编号：</w:t>
      </w:r>
      <w:r>
        <w:rPr>
          <w:rFonts w:hint="eastAsia" w:ascii="宋体" w:hAnsi="宋体" w:cs="宋体"/>
          <w:sz w:val="24"/>
          <w:highlight w:val="none"/>
          <w:u w:val="dotted"/>
        </w:rPr>
        <w:t xml:space="preserve">                 </w:t>
      </w:r>
      <w:r>
        <w:rPr>
          <w:rFonts w:hint="eastAsia" w:ascii="宋体" w:hAnsi="宋体" w:cs="宋体"/>
          <w:sz w:val="24"/>
          <w:highlight w:val="none"/>
        </w:rPr>
        <w:t>包号：</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采购人名称：</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代理机构名称：</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采购文件公告:</w:t>
      </w:r>
      <w:r>
        <w:rPr>
          <w:rFonts w:hint="eastAsia" w:ascii="宋体" w:hAnsi="宋体" w:cs="宋体"/>
          <w:sz w:val="24"/>
          <w:highlight w:val="none"/>
          <w:u w:val="dotted"/>
        </w:rPr>
        <w:t xml:space="preserve">是/否 </w:t>
      </w:r>
      <w:r>
        <w:rPr>
          <w:rFonts w:hint="eastAsia" w:ascii="宋体" w:hAnsi="宋体" w:cs="宋体"/>
          <w:sz w:val="24"/>
          <w:highlight w:val="none"/>
        </w:rPr>
        <w:t>公告期限：</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采购结果公告:</w:t>
      </w:r>
      <w:r>
        <w:rPr>
          <w:rFonts w:hint="eastAsia" w:ascii="宋体" w:hAnsi="宋体" w:cs="宋体"/>
          <w:sz w:val="24"/>
          <w:highlight w:val="none"/>
          <w:u w:val="dotted"/>
        </w:rPr>
        <w:t xml:space="preserve">是/否 </w:t>
      </w:r>
      <w:r>
        <w:rPr>
          <w:rFonts w:hint="eastAsia" w:ascii="宋体" w:hAnsi="宋体" w:cs="宋体"/>
          <w:sz w:val="24"/>
          <w:highlight w:val="none"/>
        </w:rPr>
        <w:t>公告期限：</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三、质疑基本情况</w:t>
      </w:r>
    </w:p>
    <w:p>
      <w:pPr>
        <w:spacing w:line="360" w:lineRule="auto"/>
        <w:ind w:firstLine="480" w:firstLineChars="200"/>
        <w:rPr>
          <w:rFonts w:ascii="宋体" w:hAnsi="宋体" w:cs="宋体"/>
          <w:sz w:val="24"/>
          <w:highlight w:val="none"/>
          <w:u w:val="dotted"/>
        </w:rPr>
      </w:pPr>
      <w:r>
        <w:rPr>
          <w:rFonts w:hint="eastAsia" w:ascii="宋体" w:hAnsi="宋体" w:cs="宋体"/>
          <w:sz w:val="24"/>
          <w:highlight w:val="none"/>
        </w:rPr>
        <w:t>投诉人于</w:t>
      </w:r>
      <w:r>
        <w:rPr>
          <w:rFonts w:hint="eastAsia" w:ascii="宋体" w:hAnsi="宋体" w:cs="宋体"/>
          <w:sz w:val="24"/>
          <w:highlight w:val="none"/>
          <w:u w:val="dotted"/>
        </w:rPr>
        <w:t xml:space="preserve">   </w:t>
      </w:r>
      <w:r>
        <w:rPr>
          <w:rFonts w:hint="eastAsia" w:ascii="宋体" w:hAnsi="宋体" w:cs="宋体"/>
          <w:sz w:val="24"/>
          <w:highlight w:val="none"/>
        </w:rPr>
        <w:t>年</w:t>
      </w:r>
      <w:r>
        <w:rPr>
          <w:rFonts w:hint="eastAsia" w:ascii="宋体" w:hAnsi="宋体" w:cs="宋体"/>
          <w:sz w:val="24"/>
          <w:highlight w:val="none"/>
          <w:u w:val="dotted"/>
        </w:rPr>
        <w:t xml:space="preserve">   </w:t>
      </w:r>
      <w:r>
        <w:rPr>
          <w:rFonts w:hint="eastAsia" w:ascii="宋体" w:hAnsi="宋体" w:cs="宋体"/>
          <w:sz w:val="24"/>
          <w:highlight w:val="none"/>
        </w:rPr>
        <w:t>月</w:t>
      </w:r>
      <w:r>
        <w:rPr>
          <w:rFonts w:hint="eastAsia" w:ascii="宋体" w:hAnsi="宋体" w:cs="宋体"/>
          <w:sz w:val="24"/>
          <w:highlight w:val="none"/>
          <w:u w:val="dotted"/>
        </w:rPr>
        <w:t xml:space="preserve">  </w:t>
      </w:r>
      <w:r>
        <w:rPr>
          <w:rFonts w:hint="eastAsia" w:ascii="宋体" w:hAnsi="宋体" w:cs="宋体"/>
          <w:sz w:val="24"/>
          <w:highlight w:val="none"/>
        </w:rPr>
        <w:t>日,向</w:t>
      </w:r>
      <w:r>
        <w:rPr>
          <w:rFonts w:hint="eastAsia" w:ascii="宋体" w:hAnsi="宋体" w:cs="宋体"/>
          <w:sz w:val="24"/>
          <w:highlight w:val="none"/>
          <w:u w:val="dotted"/>
        </w:rPr>
        <w:t xml:space="preserve">                   </w:t>
      </w:r>
      <w:r>
        <w:rPr>
          <w:rFonts w:hint="eastAsia" w:ascii="宋体" w:hAnsi="宋体" w:cs="宋体"/>
          <w:sz w:val="24"/>
          <w:highlight w:val="none"/>
        </w:rPr>
        <w:t>提出质疑，质疑事项为：</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pacing w:line="360" w:lineRule="auto"/>
        <w:ind w:firstLine="360" w:firstLineChars="150"/>
        <w:rPr>
          <w:rFonts w:ascii="宋体" w:hAnsi="宋体" w:cs="宋体"/>
          <w:sz w:val="24"/>
          <w:highlight w:val="none"/>
        </w:rPr>
      </w:pPr>
      <w:r>
        <w:rPr>
          <w:rFonts w:hint="eastAsia" w:ascii="宋体" w:hAnsi="宋体" w:cs="宋体"/>
          <w:sz w:val="24"/>
          <w:highlight w:val="none"/>
          <w:u w:val="dotted"/>
        </w:rPr>
        <w:t>采购人/代理机构</w:t>
      </w:r>
      <w:r>
        <w:rPr>
          <w:rFonts w:hint="eastAsia" w:ascii="宋体" w:hAnsi="宋体" w:cs="宋体"/>
          <w:sz w:val="24"/>
          <w:highlight w:val="none"/>
        </w:rPr>
        <w:t>于</w:t>
      </w:r>
      <w:r>
        <w:rPr>
          <w:rFonts w:hint="eastAsia" w:ascii="宋体" w:hAnsi="宋体" w:cs="宋体"/>
          <w:sz w:val="24"/>
          <w:highlight w:val="none"/>
          <w:u w:val="dotted"/>
        </w:rPr>
        <w:t xml:space="preserve">   </w:t>
      </w:r>
      <w:r>
        <w:rPr>
          <w:rFonts w:hint="eastAsia" w:ascii="宋体" w:hAnsi="宋体" w:cs="宋体"/>
          <w:sz w:val="24"/>
          <w:highlight w:val="none"/>
        </w:rPr>
        <w:t>年</w:t>
      </w:r>
      <w:r>
        <w:rPr>
          <w:rFonts w:hint="eastAsia" w:ascii="宋体" w:hAnsi="宋体" w:cs="宋体"/>
          <w:sz w:val="24"/>
          <w:highlight w:val="none"/>
          <w:u w:val="dotted"/>
        </w:rPr>
        <w:t xml:space="preserve">   </w:t>
      </w:r>
      <w:r>
        <w:rPr>
          <w:rFonts w:hint="eastAsia" w:ascii="宋体" w:hAnsi="宋体" w:cs="宋体"/>
          <w:sz w:val="24"/>
          <w:highlight w:val="none"/>
        </w:rPr>
        <w:t>月</w:t>
      </w:r>
      <w:r>
        <w:rPr>
          <w:rFonts w:hint="eastAsia" w:ascii="宋体" w:hAnsi="宋体" w:cs="宋体"/>
          <w:sz w:val="24"/>
          <w:highlight w:val="none"/>
          <w:u w:val="dotted"/>
        </w:rPr>
        <w:t xml:space="preserve">   </w:t>
      </w:r>
      <w:r>
        <w:rPr>
          <w:rFonts w:hint="eastAsia" w:ascii="宋体" w:hAnsi="宋体" w:cs="宋体"/>
          <w:sz w:val="24"/>
          <w:highlight w:val="none"/>
        </w:rPr>
        <w:t>日,就质疑事项作出了答复/没有在法定期限内作出答复。</w:t>
      </w:r>
    </w:p>
    <w:p>
      <w:pPr>
        <w:spacing w:line="360" w:lineRule="auto"/>
        <w:rPr>
          <w:rFonts w:ascii="宋体" w:hAnsi="宋体" w:cs="宋体"/>
          <w:sz w:val="24"/>
          <w:highlight w:val="none"/>
        </w:rPr>
      </w:pPr>
      <w:r>
        <w:rPr>
          <w:rFonts w:hint="eastAsia" w:ascii="宋体" w:hAnsi="宋体" w:cs="宋体"/>
          <w:sz w:val="24"/>
          <w:highlight w:val="none"/>
        </w:rPr>
        <w:t>四、投诉事项具体内容</w:t>
      </w:r>
    </w:p>
    <w:p>
      <w:pPr>
        <w:spacing w:line="360" w:lineRule="auto"/>
        <w:rPr>
          <w:rFonts w:ascii="宋体" w:hAnsi="宋体" w:cs="宋体"/>
          <w:sz w:val="24"/>
          <w:highlight w:val="none"/>
          <w:u w:val="single"/>
        </w:rPr>
      </w:pPr>
      <w:r>
        <w:rPr>
          <w:rFonts w:hint="eastAsia" w:ascii="宋体" w:hAnsi="宋体" w:cs="宋体"/>
          <w:sz w:val="24"/>
          <w:highlight w:val="none"/>
        </w:rPr>
        <w:t>投诉事项 1：</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事实依据：</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法律依据：</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投诉事项2</w:t>
      </w:r>
    </w:p>
    <w:p>
      <w:pPr>
        <w:spacing w:line="360" w:lineRule="auto"/>
        <w:rPr>
          <w:rFonts w:ascii="宋体" w:hAnsi="宋体" w:cs="宋体"/>
          <w:sz w:val="24"/>
          <w:highlight w:val="none"/>
          <w:u w:val="dotted"/>
        </w:rPr>
      </w:pPr>
      <w:r>
        <w:rPr>
          <w:rFonts w:hint="eastAsia" w:ascii="宋体" w:hAnsi="宋体" w:cs="宋体"/>
          <w:sz w:val="24"/>
          <w:highlight w:val="none"/>
        </w:rPr>
        <w:t>……</w:t>
      </w:r>
    </w:p>
    <w:p>
      <w:pPr>
        <w:spacing w:line="360" w:lineRule="auto"/>
        <w:rPr>
          <w:rFonts w:ascii="宋体" w:hAnsi="宋体" w:cs="宋体"/>
          <w:sz w:val="24"/>
          <w:highlight w:val="none"/>
        </w:rPr>
      </w:pPr>
      <w:r>
        <w:rPr>
          <w:rFonts w:hint="eastAsia" w:ascii="宋体" w:hAnsi="宋体" w:cs="宋体"/>
          <w:sz w:val="24"/>
          <w:highlight w:val="none"/>
        </w:rPr>
        <w:t>五、与投诉事项相关的投诉请求</w:t>
      </w:r>
    </w:p>
    <w:p>
      <w:pPr>
        <w:spacing w:line="360" w:lineRule="auto"/>
        <w:rPr>
          <w:rFonts w:ascii="宋体" w:hAnsi="宋体" w:cs="宋体"/>
          <w:sz w:val="24"/>
          <w:highlight w:val="none"/>
        </w:rPr>
      </w:pPr>
      <w:r>
        <w:rPr>
          <w:rFonts w:hint="eastAsia" w:ascii="宋体" w:hAnsi="宋体" w:cs="宋体"/>
          <w:sz w:val="24"/>
          <w:highlight w:val="none"/>
        </w:rPr>
        <w:t>请求：</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签字(签章)：                   公章：                      </w:t>
      </w:r>
    </w:p>
    <w:p>
      <w:pPr>
        <w:spacing w:line="360" w:lineRule="auto"/>
        <w:rPr>
          <w:rFonts w:ascii="宋体" w:hAnsi="宋体" w:cs="宋体"/>
          <w:sz w:val="24"/>
          <w:highlight w:val="none"/>
        </w:rPr>
      </w:pPr>
      <w:r>
        <w:rPr>
          <w:rFonts w:hint="eastAsia" w:ascii="宋体" w:hAnsi="宋体" w:cs="宋体"/>
          <w:sz w:val="24"/>
          <w:highlight w:val="none"/>
        </w:rPr>
        <w:t xml:space="preserve">日期：    </w:t>
      </w: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投诉书制作说明：</w:t>
      </w:r>
    </w:p>
    <w:p>
      <w:pPr>
        <w:widowControl/>
        <w:spacing w:line="360" w:lineRule="auto"/>
        <w:ind w:firstLine="480" w:firstLineChars="200"/>
        <w:rPr>
          <w:rFonts w:ascii="宋体" w:hAnsi="宋体" w:cs="宋体"/>
          <w:kern w:val="0"/>
          <w:sz w:val="24"/>
          <w:highlight w:val="none"/>
        </w:rPr>
      </w:pPr>
      <w:r>
        <w:rPr>
          <w:rFonts w:hint="eastAsia" w:ascii="宋体" w:hAnsi="宋体" w:cs="宋体"/>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sz w:val="24"/>
          <w:highlight w:val="none"/>
        </w:rPr>
        <w:t>2.投诉人若委托代理人进行投诉的，投诉书应按照要求列明“授权代表”的有关内容，并在附件中提交由</w:t>
      </w:r>
      <w:r>
        <w:rPr>
          <w:rFonts w:hint="eastAsia" w:ascii="宋体" w:hAnsi="宋体" w:cs="宋体"/>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6.投诉书的投诉请求应与投诉事项相关。</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bCs/>
          <w:sz w:val="32"/>
          <w:szCs w:val="32"/>
          <w:highlight w:val="none"/>
        </w:rPr>
      </w:pPr>
      <w:r>
        <w:rPr>
          <w:rFonts w:hint="eastAsia" w:ascii="宋体" w:hAnsi="宋体" w:cs="宋体"/>
          <w:b/>
          <w:spacing w:val="6"/>
          <w:sz w:val="32"/>
          <w:szCs w:val="32"/>
          <w:highlight w:val="none"/>
        </w:rPr>
        <w:t>附件4：</w:t>
      </w:r>
      <w:r>
        <w:rPr>
          <w:rFonts w:hint="eastAsia" w:ascii="宋体" w:hAnsi="宋体" w:cs="宋体"/>
          <w:b/>
          <w:bCs/>
          <w:sz w:val="32"/>
          <w:szCs w:val="32"/>
          <w:highlight w:val="none"/>
        </w:rPr>
        <w:t>业务专用章使用说明函</w:t>
      </w:r>
    </w:p>
    <w:p>
      <w:pPr>
        <w:spacing w:line="360" w:lineRule="auto"/>
        <w:rPr>
          <w:rFonts w:ascii="宋体" w:hAnsi="宋体" w:cs="宋体"/>
          <w:sz w:val="24"/>
          <w:highlight w:val="none"/>
          <w:u w:val="single"/>
        </w:rPr>
      </w:pPr>
    </w:p>
    <w:p>
      <w:pPr>
        <w:spacing w:line="360" w:lineRule="auto"/>
        <w:rPr>
          <w:rFonts w:ascii="宋体" w:hAnsi="宋体" w:cs="宋体"/>
          <w:sz w:val="24"/>
          <w:highlight w:val="none"/>
        </w:rPr>
      </w:pPr>
      <w:r>
        <w:rPr>
          <w:rFonts w:hint="eastAsia" w:ascii="宋体" w:hAnsi="宋体" w:cs="宋体"/>
          <w:sz w:val="24"/>
          <w:highlight w:val="none"/>
          <w:u w:val="single"/>
          <w:lang w:eastAsia="zh-CN"/>
        </w:rPr>
        <w:t>建德市不动产登记服务中心</w:t>
      </w:r>
      <w:r>
        <w:rPr>
          <w:rFonts w:hint="eastAsia" w:ascii="宋体" w:hAnsi="宋体" w:cs="宋体"/>
          <w:sz w:val="24"/>
          <w:highlight w:val="none"/>
          <w:u w:val="single"/>
        </w:rPr>
        <w:t>、杭州博望建设工程招标投标代理有限公司</w:t>
      </w:r>
    </w:p>
    <w:p>
      <w:pPr>
        <w:spacing w:line="360" w:lineRule="auto"/>
        <w:ind w:firstLine="480" w:firstLineChars="200"/>
        <w:rPr>
          <w:rFonts w:ascii="宋体" w:hAnsi="宋体" w:cs="宋体"/>
          <w:sz w:val="24"/>
          <w:highlight w:val="none"/>
        </w:rPr>
      </w:pPr>
      <w:r>
        <w:rPr>
          <w:rFonts w:hint="eastAsia" w:ascii="宋体" w:hAnsi="宋体" w:cs="宋体"/>
          <w:kern w:val="0"/>
          <w:sz w:val="24"/>
          <w:highlight w:val="none"/>
          <w:lang w:val="zh-CN"/>
        </w:rPr>
        <w:t>我方</w:t>
      </w:r>
      <w:r>
        <w:rPr>
          <w:rFonts w:hint="eastAsia" w:ascii="宋体" w:hAnsi="宋体" w:cs="宋体"/>
          <w:kern w:val="0"/>
          <w:sz w:val="24"/>
          <w:highlight w:val="none"/>
          <w:u w:val="single"/>
          <w:lang w:val="zh-CN"/>
        </w:rPr>
        <w:t xml:space="preserve">                         </w:t>
      </w:r>
      <w:r>
        <w:rPr>
          <w:rFonts w:hint="eastAsia" w:ascii="宋体" w:hAnsi="宋体" w:cs="宋体"/>
          <w:sz w:val="24"/>
          <w:highlight w:val="none"/>
        </w:rPr>
        <w:t>(投标人全称)是中华人民共和国依法登记注册的合法企业，</w:t>
      </w:r>
      <w:r>
        <w:rPr>
          <w:rFonts w:hint="eastAsia" w:ascii="宋体" w:hAnsi="宋体" w:cs="宋体"/>
          <w:bCs/>
          <w:sz w:val="24"/>
          <w:highlight w:val="none"/>
        </w:rPr>
        <w:t>在参加</w:t>
      </w:r>
      <w:r>
        <w:rPr>
          <w:rFonts w:hint="eastAsia" w:ascii="宋体" w:hAnsi="宋体" w:cs="宋体"/>
          <w:sz w:val="24"/>
          <w:highlight w:val="none"/>
        </w:rPr>
        <w:t>你方组织的</w:t>
      </w:r>
      <w:r>
        <w:rPr>
          <w:rFonts w:hint="eastAsia" w:ascii="宋体" w:hAnsi="宋体" w:cs="宋体"/>
          <w:sz w:val="24"/>
          <w:highlight w:val="none"/>
          <w:lang w:eastAsia="zh-CN"/>
        </w:rPr>
        <w:t>2022-2023年度农村宅基地及房屋登记发证服务采购项目</w:t>
      </w:r>
      <w:r>
        <w:rPr>
          <w:rFonts w:hint="eastAsia" w:ascii="宋体" w:hAnsi="宋体" w:cs="宋体"/>
          <w:sz w:val="24"/>
          <w:highlight w:val="none"/>
        </w:rPr>
        <w:t>项目【招标编号：</w:t>
      </w:r>
      <w:r>
        <w:rPr>
          <w:rFonts w:hint="eastAsia" w:ascii="宋体" w:hAnsi="宋体" w:cs="宋体"/>
          <w:sz w:val="24"/>
          <w:highlight w:val="none"/>
          <w:lang w:eastAsia="zh-CN"/>
        </w:rPr>
        <w:t>JD2022BF-108</w:t>
      </w:r>
      <w:r>
        <w:rPr>
          <w:rFonts w:hint="eastAsia" w:ascii="宋体" w:hAnsi="宋体" w:cs="宋体"/>
          <w:sz w:val="24"/>
          <w:highlight w:val="none"/>
        </w:rPr>
        <w:t>】标项</w:t>
      </w:r>
      <w:r>
        <w:rPr>
          <w:rFonts w:hint="eastAsia" w:ascii="宋体" w:hAnsi="宋体" w:cs="宋体"/>
          <w:sz w:val="24"/>
          <w:highlight w:val="none"/>
          <w:u w:val="single"/>
        </w:rPr>
        <w:t xml:space="preserve">   </w:t>
      </w:r>
      <w:r>
        <w:rPr>
          <w:rFonts w:hint="eastAsia" w:ascii="宋体" w:hAnsi="宋体" w:cs="宋体"/>
          <w:bCs/>
          <w:sz w:val="24"/>
          <w:highlight w:val="none"/>
        </w:rPr>
        <w:t>投标活动中作如下说明：</w:t>
      </w:r>
      <w:r>
        <w:rPr>
          <w:rFonts w:hint="eastAsia" w:ascii="宋体" w:hAnsi="宋体" w:cs="宋体"/>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特此说明。</w:t>
      </w: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right="480" w:firstLine="4080" w:firstLineChars="1700"/>
        <w:rPr>
          <w:rFonts w:ascii="宋体" w:hAnsi="宋体" w:cs="宋体"/>
          <w:sz w:val="24"/>
          <w:highlight w:val="none"/>
        </w:rPr>
      </w:pPr>
      <w:r>
        <w:rPr>
          <w:rFonts w:hint="eastAsia" w:ascii="宋体" w:hAnsi="宋体" w:cs="宋体"/>
          <w:sz w:val="24"/>
          <w:highlight w:val="none"/>
        </w:rPr>
        <w:t>投标单位（法定名称章）：</w:t>
      </w:r>
    </w:p>
    <w:p>
      <w:pPr>
        <w:ind w:right="1440" w:firstLine="494"/>
        <w:jc w:val="center"/>
        <w:rPr>
          <w:rFonts w:ascii="宋体" w:hAnsi="宋体" w:cs="宋体"/>
          <w:sz w:val="24"/>
          <w:highlight w:val="none"/>
        </w:rPr>
      </w:pPr>
      <w:r>
        <w:rPr>
          <w:rFonts w:hint="eastAsia" w:ascii="宋体" w:hAnsi="宋体" w:cs="宋体"/>
          <w:sz w:val="24"/>
          <w:highlight w:val="none"/>
        </w:rPr>
        <w:t xml:space="preserve">                              日期：       年     月     日</w:t>
      </w:r>
    </w:p>
    <w:p>
      <w:pPr>
        <w:rPr>
          <w:rFonts w:ascii="宋体" w:hAnsi="宋体" w:cs="宋体"/>
          <w:sz w:val="24"/>
          <w:highlight w:val="none"/>
        </w:rPr>
      </w:pPr>
      <w:r>
        <w:rPr>
          <w:rFonts w:hint="eastAsia" w:ascii="宋体" w:hAnsi="宋体" w:cs="宋体"/>
          <w:b/>
          <w:bCs/>
          <w:sz w:val="24"/>
          <w:highlight w:val="none"/>
        </w:rPr>
        <w:t>附：</w:t>
      </w:r>
    </w:p>
    <w:p>
      <w:pPr>
        <w:spacing w:line="360" w:lineRule="auto"/>
        <w:rPr>
          <w:rFonts w:ascii="宋体" w:hAnsi="宋体" w:cs="宋体"/>
          <w:bCs/>
          <w:sz w:val="24"/>
          <w:highlight w:val="none"/>
        </w:rPr>
      </w:pPr>
      <w:r>
        <w:rPr>
          <w:rFonts w:ascii="宋体" w:hAnsi="宋体" w:cs="宋体"/>
          <w:b/>
          <w:bCs/>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ascii="宋体" w:hAnsi="宋体" w:cs="宋体"/>
          <w:b/>
          <w:bCs/>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宋体" w:hAnsi="宋体" w:cs="宋体"/>
          <w:sz w:val="24"/>
          <w:highlight w:val="none"/>
        </w:rPr>
        <w:t>投标单位法定名称章（印模）                投标单位“XX专用章”（印模）</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pStyle w:val="26"/>
        <w:rPr>
          <w:highlight w:val="none"/>
        </w:rPr>
      </w:pPr>
    </w:p>
    <w:p>
      <w:pPr>
        <w:autoSpaceDE w:val="0"/>
        <w:autoSpaceDN w:val="0"/>
        <w:jc w:val="center"/>
        <w:rPr>
          <w:rFonts w:ascii="宋体" w:hAnsi="宋体" w:cs="宋体"/>
          <w:b/>
          <w:bCs/>
          <w:sz w:val="32"/>
          <w:szCs w:val="32"/>
          <w:highlight w:val="none"/>
        </w:rPr>
      </w:pPr>
      <w:r>
        <w:rPr>
          <w:rFonts w:hint="eastAsia" w:ascii="宋体" w:hAnsi="宋体" w:cs="宋体"/>
          <w:b/>
          <w:spacing w:val="6"/>
          <w:sz w:val="32"/>
          <w:szCs w:val="32"/>
          <w:highlight w:val="none"/>
        </w:rPr>
        <w:t>附件5：</w:t>
      </w:r>
      <w:r>
        <w:rPr>
          <w:rFonts w:hint="eastAsia" w:ascii="宋体" w:hAnsi="宋体" w:cs="宋体"/>
          <w:b/>
          <w:sz w:val="32"/>
          <w:szCs w:val="32"/>
          <w:highlight w:val="none"/>
        </w:rPr>
        <w:t>中小企业声明函</w:t>
      </w:r>
    </w:p>
    <w:p>
      <w:pPr>
        <w:spacing w:line="360" w:lineRule="auto"/>
        <w:jc w:val="center"/>
        <w:rPr>
          <w:rFonts w:ascii="宋体" w:hAnsi="宋体" w:cs="宋体"/>
          <w:sz w:val="24"/>
          <w:highlight w:val="none"/>
          <w:u w:val="single"/>
        </w:rPr>
      </w:pPr>
    </w:p>
    <w:p>
      <w:pPr>
        <w:spacing w:line="360" w:lineRule="auto"/>
        <w:jc w:val="center"/>
        <w:rPr>
          <w:rFonts w:ascii="宋体" w:hAnsi="宋体" w:cs="宋体"/>
          <w:b/>
          <w:sz w:val="32"/>
          <w:szCs w:val="32"/>
          <w:highlight w:val="none"/>
        </w:rPr>
      </w:pPr>
      <w:r>
        <w:rPr>
          <w:rFonts w:hint="eastAsia" w:ascii="宋体" w:hAnsi="宋体" w:cs="宋体"/>
          <w:b/>
          <w:sz w:val="32"/>
          <w:szCs w:val="32"/>
          <w:highlight w:val="none"/>
        </w:rPr>
        <w:t>中小企业声明函（货物）</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本公司（联合体）郑重声明，根据《政府采购促进中小企业发展管理办法》（财库﹝2020﹞46 号）的规定，本公司（联合体）参加 （单位名称） 的 </w:t>
      </w:r>
      <w:r>
        <w:rPr>
          <w:rFonts w:hint="eastAsia" w:ascii="宋体" w:hAnsi="宋体" w:cs="宋体"/>
          <w:sz w:val="24"/>
          <w:highlight w:val="none"/>
          <w:lang w:eastAsia="zh-CN"/>
        </w:rPr>
        <w:t>2022-2023年度农村宅基地及房屋登记发证服务采购项目</w:t>
      </w:r>
      <w:r>
        <w:rPr>
          <w:rFonts w:hint="eastAsia" w:ascii="宋体" w:hAnsi="宋体" w:cs="宋体"/>
          <w:sz w:val="24"/>
          <w:highlight w:val="none"/>
        </w:rPr>
        <w:t xml:space="preserve"> 标项</w:t>
      </w:r>
      <w:r>
        <w:rPr>
          <w:rFonts w:hint="eastAsia" w:ascii="宋体" w:hAnsi="宋体" w:cs="宋体"/>
          <w:sz w:val="24"/>
          <w:highlight w:val="none"/>
          <w:u w:val="single"/>
        </w:rPr>
        <w:t xml:space="preserve">   </w:t>
      </w:r>
      <w:r>
        <w:rPr>
          <w:rFonts w:hint="eastAsia" w:ascii="宋体" w:hAnsi="宋体" w:cs="宋体"/>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w:t>
      </w:r>
      <w:r>
        <w:rPr>
          <w:rFonts w:hint="eastAsia" w:ascii="宋体" w:hAnsi="宋体" w:cs="宋体"/>
          <w:highlight w:val="none"/>
        </w:rPr>
        <w:t xml:space="preserve"> </w:t>
      </w:r>
      <w:r>
        <w:rPr>
          <w:rFonts w:hint="eastAsia" w:ascii="宋体" w:hAnsi="宋体" w:cs="宋体"/>
          <w:sz w:val="24"/>
          <w:highlight w:val="none"/>
          <w:u w:val="single"/>
        </w:rPr>
        <w:t>（标的名称）</w:t>
      </w:r>
      <w:r>
        <w:rPr>
          <w:rFonts w:hint="eastAsia" w:ascii="宋体" w:hAnsi="宋体" w:cs="宋体"/>
          <w:sz w:val="24"/>
          <w:highlight w:val="none"/>
        </w:rPr>
        <w:t xml:space="preserve"> ，属于 </w:t>
      </w:r>
      <w:r>
        <w:rPr>
          <w:rFonts w:hint="eastAsia" w:ascii="宋体" w:hAnsi="宋体" w:cs="宋体"/>
          <w:sz w:val="24"/>
          <w:highlight w:val="none"/>
          <w:u w:val="single"/>
        </w:rPr>
        <w:t>（采购文件中明确的所属行业）</w:t>
      </w:r>
      <w:r>
        <w:rPr>
          <w:rFonts w:hint="eastAsia" w:ascii="宋体" w:hAnsi="宋体" w:cs="宋体"/>
          <w:sz w:val="24"/>
          <w:highlight w:val="none"/>
        </w:rPr>
        <w:t>行业 ；制造商为</w:t>
      </w:r>
      <w:r>
        <w:rPr>
          <w:rFonts w:hint="eastAsia" w:ascii="宋体" w:hAnsi="宋体" w:cs="宋体"/>
          <w:sz w:val="24"/>
          <w:highlight w:val="none"/>
          <w:u w:val="single"/>
        </w:rPr>
        <w:t xml:space="preserve"> （企业名称）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w:t>
      </w:r>
      <w:r>
        <w:rPr>
          <w:rFonts w:hint="eastAsia" w:ascii="宋体" w:hAnsi="宋体" w:cs="宋体"/>
          <w:highlight w:val="none"/>
        </w:rPr>
        <w:t xml:space="preserve"> </w:t>
      </w:r>
      <w:r>
        <w:rPr>
          <w:rFonts w:hint="eastAsia" w:ascii="宋体" w:hAnsi="宋体" w:cs="宋体"/>
          <w:sz w:val="24"/>
          <w:highlight w:val="none"/>
          <w:u w:val="single"/>
        </w:rPr>
        <w:t>（标的名称）</w:t>
      </w:r>
      <w:r>
        <w:rPr>
          <w:rFonts w:hint="eastAsia" w:ascii="宋体" w:hAnsi="宋体" w:cs="宋体"/>
          <w:sz w:val="24"/>
          <w:highlight w:val="none"/>
        </w:rPr>
        <w:t xml:space="preserve"> ，属于 </w:t>
      </w:r>
      <w:r>
        <w:rPr>
          <w:rFonts w:hint="eastAsia" w:ascii="宋体" w:hAnsi="宋体" w:cs="宋体"/>
          <w:sz w:val="24"/>
          <w:highlight w:val="none"/>
          <w:u w:val="single"/>
        </w:rPr>
        <w:t>（采购文件中明确的所属行业）</w:t>
      </w:r>
      <w:r>
        <w:rPr>
          <w:rFonts w:hint="eastAsia" w:ascii="宋体" w:hAnsi="宋体" w:cs="宋体"/>
          <w:sz w:val="24"/>
          <w:highlight w:val="none"/>
        </w:rPr>
        <w:t>行业 ；制造商为</w:t>
      </w:r>
      <w:r>
        <w:rPr>
          <w:rFonts w:hint="eastAsia" w:ascii="宋体" w:hAnsi="宋体" w:cs="宋体"/>
          <w:sz w:val="24"/>
          <w:highlight w:val="none"/>
          <w:u w:val="single"/>
        </w:rPr>
        <w:t xml:space="preserve"> （企业名称）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本企业对上述声明内容的真实性负责。如有虚假，将依法承担相应责任。</w:t>
      </w:r>
    </w:p>
    <w:p>
      <w:pPr>
        <w:snapToGrid w:val="0"/>
        <w:spacing w:line="360" w:lineRule="auto"/>
        <w:ind w:firstLine="5160" w:firstLineChars="2150"/>
        <w:rPr>
          <w:rFonts w:ascii="宋体" w:hAnsi="宋体" w:cs="宋体"/>
          <w:kern w:val="0"/>
          <w:sz w:val="24"/>
          <w:highlight w:val="none"/>
        </w:rPr>
      </w:pPr>
      <w:r>
        <w:rPr>
          <w:rFonts w:hint="eastAsia" w:ascii="宋体" w:hAnsi="宋体" w:cs="宋体"/>
          <w:kern w:val="0"/>
          <w:sz w:val="24"/>
          <w:highlight w:val="none"/>
          <w:lang w:val="zh-CN"/>
        </w:rPr>
        <w:t>投标人名称(电子签名)：</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日期</w:t>
      </w:r>
      <w:r>
        <w:rPr>
          <w:rFonts w:hint="eastAsia" w:ascii="宋体" w:hAnsi="宋体" w:cs="宋体"/>
          <w:kern w:val="0"/>
          <w:sz w:val="24"/>
          <w:highlight w:val="none"/>
        </w:rPr>
        <w:t xml:space="preserve">：  年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w:t>
      </w:r>
    </w:p>
    <w:p>
      <w:pPr>
        <w:spacing w:line="360" w:lineRule="auto"/>
        <w:jc w:val="left"/>
        <w:rPr>
          <w:rFonts w:ascii="宋体" w:hAnsi="宋体" w:cs="宋体"/>
          <w:sz w:val="18"/>
          <w:szCs w:val="18"/>
          <w:highlight w:val="none"/>
        </w:rPr>
      </w:pPr>
      <w:r>
        <w:rPr>
          <w:rFonts w:hint="eastAsia" w:ascii="宋体" w:hAnsi="宋体" w:cs="宋体"/>
          <w:sz w:val="18"/>
          <w:szCs w:val="18"/>
          <w:highlight w:val="none"/>
        </w:rPr>
        <w:t>从业人员、营业收入、资产总额填报上一年度数据，无上一年度数据的新成立企业可不填报。</w:t>
      </w:r>
    </w:p>
    <w:p>
      <w:pPr>
        <w:spacing w:line="360" w:lineRule="auto"/>
        <w:ind w:right="420" w:firstLine="480" w:firstLineChars="200"/>
        <w:rPr>
          <w:rFonts w:ascii="宋体" w:hAnsi="宋体" w:cs="宋体"/>
          <w:sz w:val="24"/>
          <w:highlight w:val="none"/>
        </w:rPr>
      </w:pPr>
      <w:r>
        <w:rPr>
          <w:rFonts w:hint="eastAsia" w:ascii="宋体" w:hAnsi="宋体" w:cs="宋体"/>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r>
        <w:rPr>
          <w:rFonts w:hint="eastAsia" w:ascii="宋体" w:hAnsi="宋体" w:cs="宋体"/>
          <w:b/>
          <w:sz w:val="32"/>
          <w:szCs w:val="32"/>
          <w:highlight w:val="none"/>
        </w:rPr>
        <w:t>中小企业声明函（工程、服务）</w:t>
      </w:r>
    </w:p>
    <w:p>
      <w:pPr>
        <w:spacing w:line="360" w:lineRule="auto"/>
        <w:rPr>
          <w:rFonts w:ascii="宋体" w:hAnsi="宋体" w:cs="宋体"/>
          <w:highlight w:val="none"/>
        </w:rPr>
      </w:pPr>
    </w:p>
    <w:p>
      <w:pPr>
        <w:spacing w:line="360" w:lineRule="auto"/>
        <w:ind w:firstLine="360" w:firstLineChars="150"/>
        <w:jc w:val="left"/>
        <w:rPr>
          <w:rFonts w:ascii="宋体" w:hAnsi="宋体" w:cs="宋体"/>
          <w:sz w:val="24"/>
          <w:highlight w:val="none"/>
        </w:rPr>
      </w:pPr>
      <w:r>
        <w:rPr>
          <w:rFonts w:hint="eastAsia" w:ascii="宋体" w:hAnsi="宋体" w:cs="宋体"/>
          <w:sz w:val="24"/>
          <w:highlight w:val="none"/>
        </w:rPr>
        <w:t xml:space="preserve">本公司（联合体）郑重声明，根据《政府采购促进中小企业发展管理办法》（财库﹝2020﹞46 号）的规定，本公司（联合体）参加 （单位名称） 的 </w:t>
      </w:r>
      <w:r>
        <w:rPr>
          <w:rFonts w:hint="eastAsia" w:ascii="宋体" w:hAnsi="宋体" w:cs="宋体"/>
          <w:sz w:val="24"/>
          <w:highlight w:val="none"/>
          <w:lang w:eastAsia="zh-CN"/>
        </w:rPr>
        <w:t>2022-2023年度农村宅基地及房屋登记发证服务采购项目</w:t>
      </w:r>
      <w:r>
        <w:rPr>
          <w:rFonts w:hint="eastAsia" w:ascii="宋体" w:hAnsi="宋体" w:cs="宋体"/>
          <w:sz w:val="24"/>
          <w:highlight w:val="none"/>
        </w:rPr>
        <w:t xml:space="preserve"> 标项</w:t>
      </w:r>
      <w:r>
        <w:rPr>
          <w:rFonts w:hint="eastAsia" w:ascii="宋体" w:hAnsi="宋体" w:cs="宋体"/>
          <w:sz w:val="24"/>
          <w:highlight w:val="none"/>
          <w:u w:val="single"/>
        </w:rPr>
        <w:t xml:space="preserve">    </w:t>
      </w:r>
      <w:r>
        <w:rPr>
          <w:rFonts w:hint="eastAsia" w:ascii="宋体" w:hAnsi="宋体" w:cs="宋体"/>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w:t>
      </w:r>
      <w:r>
        <w:rPr>
          <w:rFonts w:hint="eastAsia" w:ascii="宋体" w:hAnsi="宋体" w:cs="宋体"/>
          <w:highlight w:val="none"/>
        </w:rPr>
        <w:t xml:space="preserve"> </w:t>
      </w:r>
      <w:r>
        <w:rPr>
          <w:rFonts w:hint="eastAsia" w:ascii="宋体" w:hAnsi="宋体" w:cs="宋体"/>
          <w:sz w:val="24"/>
          <w:highlight w:val="none"/>
          <w:u w:val="single"/>
        </w:rPr>
        <w:t>（标的名称）</w:t>
      </w:r>
      <w:r>
        <w:rPr>
          <w:rFonts w:hint="eastAsia" w:ascii="宋体" w:hAnsi="宋体" w:cs="宋体"/>
          <w:sz w:val="24"/>
          <w:highlight w:val="none"/>
        </w:rPr>
        <w:t xml:space="preserve">，属于 </w:t>
      </w:r>
      <w:r>
        <w:rPr>
          <w:rFonts w:hint="eastAsia" w:ascii="宋体" w:hAnsi="宋体" w:cs="宋体"/>
          <w:sz w:val="24"/>
          <w:highlight w:val="none"/>
          <w:u w:val="single"/>
        </w:rPr>
        <w:t>（采购文件中明确的所属行业）</w:t>
      </w:r>
      <w:r>
        <w:rPr>
          <w:rFonts w:hint="eastAsia" w:ascii="宋体" w:hAnsi="宋体" w:cs="宋体"/>
          <w:sz w:val="24"/>
          <w:highlight w:val="none"/>
        </w:rPr>
        <w:t xml:space="preserve"> ；承建（承接）企业为 </w:t>
      </w:r>
      <w:r>
        <w:rPr>
          <w:rFonts w:hint="eastAsia" w:ascii="宋体" w:hAnsi="宋体" w:cs="宋体"/>
          <w:sz w:val="24"/>
          <w:highlight w:val="none"/>
          <w:u w:val="single"/>
        </w:rPr>
        <w:t>（企业名称）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 </w:t>
      </w:r>
      <w:r>
        <w:rPr>
          <w:rFonts w:hint="eastAsia" w:ascii="宋体" w:hAnsi="宋体" w:cs="宋体"/>
          <w:sz w:val="24"/>
          <w:highlight w:val="none"/>
        </w:rPr>
        <w:t>；</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2.</w:t>
      </w:r>
      <w:r>
        <w:rPr>
          <w:rFonts w:hint="eastAsia" w:ascii="宋体" w:hAnsi="宋体" w:cs="宋体"/>
          <w:highlight w:val="none"/>
        </w:rPr>
        <w:t xml:space="preserve"> </w:t>
      </w:r>
      <w:r>
        <w:rPr>
          <w:rFonts w:hint="eastAsia" w:ascii="宋体" w:hAnsi="宋体" w:cs="宋体"/>
          <w:sz w:val="24"/>
          <w:highlight w:val="none"/>
          <w:u w:val="single"/>
        </w:rPr>
        <w:t>（标的名称）</w:t>
      </w:r>
      <w:r>
        <w:rPr>
          <w:rFonts w:hint="eastAsia" w:ascii="宋体" w:hAnsi="宋体" w:cs="宋体"/>
          <w:sz w:val="24"/>
          <w:highlight w:val="none"/>
        </w:rPr>
        <w:t xml:space="preserve">，属于 </w:t>
      </w:r>
      <w:r>
        <w:rPr>
          <w:rFonts w:hint="eastAsia" w:ascii="宋体" w:hAnsi="宋体" w:cs="宋体"/>
          <w:sz w:val="24"/>
          <w:highlight w:val="none"/>
          <w:u w:val="single"/>
        </w:rPr>
        <w:t>（采购文件中明确的所属行业）</w:t>
      </w:r>
      <w:r>
        <w:rPr>
          <w:rFonts w:hint="eastAsia" w:ascii="宋体" w:hAnsi="宋体" w:cs="宋体"/>
          <w:sz w:val="24"/>
          <w:highlight w:val="none"/>
        </w:rPr>
        <w:t xml:space="preserve"> ；承建（承接）企业为 </w:t>
      </w:r>
      <w:r>
        <w:rPr>
          <w:rFonts w:hint="eastAsia" w:ascii="宋体" w:hAnsi="宋体" w:cs="宋体"/>
          <w:sz w:val="24"/>
          <w:highlight w:val="none"/>
          <w:u w:val="single"/>
        </w:rPr>
        <w:t>（企业名称）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 </w:t>
      </w:r>
      <w:r>
        <w:rPr>
          <w:rFonts w:hint="eastAsia" w:ascii="宋体" w:hAnsi="宋体" w:cs="宋体"/>
          <w:sz w:val="24"/>
          <w:highlight w:val="none"/>
        </w:rPr>
        <w:t>；</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本企业对上述声明内容的真实性负责。如有虚假，将依法承担相应责任。</w:t>
      </w:r>
    </w:p>
    <w:p>
      <w:pPr>
        <w:spacing w:line="360" w:lineRule="auto"/>
        <w:ind w:right="1760"/>
        <w:jc w:val="right"/>
        <w:rPr>
          <w:rFonts w:ascii="宋体" w:hAnsi="宋体" w:cs="宋体"/>
          <w:sz w:val="24"/>
          <w:highlight w:val="none"/>
        </w:rPr>
      </w:pPr>
      <w:r>
        <w:rPr>
          <w:rFonts w:hint="eastAsia" w:ascii="宋体" w:hAnsi="宋体" w:cs="宋体"/>
          <w:sz w:val="24"/>
          <w:highlight w:val="none"/>
        </w:rPr>
        <w:t>投标人名称（电子签名）：</w:t>
      </w:r>
    </w:p>
    <w:p>
      <w:pPr>
        <w:spacing w:line="360" w:lineRule="auto"/>
        <w:ind w:right="1120" w:firstLine="4680" w:firstLineChars="1950"/>
        <w:rPr>
          <w:rFonts w:ascii="宋体" w:hAnsi="宋体" w:cs="宋体"/>
          <w:sz w:val="24"/>
          <w:highlight w:val="none"/>
        </w:rPr>
      </w:pPr>
      <w:r>
        <w:rPr>
          <w:rFonts w:hint="eastAsia" w:ascii="宋体" w:hAnsi="宋体" w:cs="宋体"/>
          <w:sz w:val="24"/>
          <w:highlight w:val="none"/>
        </w:rPr>
        <w:t>日 期：</w:t>
      </w:r>
    </w:p>
    <w:p>
      <w:pPr>
        <w:spacing w:line="360" w:lineRule="auto"/>
        <w:ind w:firstLine="310" w:firstLineChars="147"/>
        <w:jc w:val="left"/>
        <w:rPr>
          <w:rFonts w:ascii="宋体" w:hAnsi="宋体" w:cs="宋体"/>
          <w:b/>
          <w:szCs w:val="21"/>
          <w:highlight w:val="none"/>
        </w:rPr>
      </w:pPr>
      <w:r>
        <w:rPr>
          <w:rFonts w:hint="eastAsia" w:ascii="宋体" w:hAnsi="宋体" w:cs="宋体"/>
          <w:b/>
          <w:szCs w:val="21"/>
          <w:highlight w:val="none"/>
        </w:rPr>
        <w:t>从业人员、营业收入、资产总额填报上一年度数据，无上一年度数据的新成立企业可不填报。</w:t>
      </w:r>
    </w:p>
    <w:p>
      <w:pPr>
        <w:spacing w:line="360" w:lineRule="auto"/>
        <w:ind w:right="420"/>
        <w:rPr>
          <w:rFonts w:ascii="宋体" w:hAnsi="宋体" w:cs="宋体"/>
          <w:sz w:val="24"/>
          <w:highlight w:val="none"/>
        </w:rPr>
      </w:pPr>
    </w:p>
    <w:p>
      <w:pPr>
        <w:spacing w:line="360" w:lineRule="auto"/>
        <w:ind w:right="420"/>
        <w:rPr>
          <w:rFonts w:hint="eastAsia" w:ascii="宋体" w:hAnsi="宋体" w:cs="宋体"/>
          <w:sz w:val="24"/>
          <w:highlight w:val="none"/>
        </w:rPr>
      </w:pPr>
      <w:r>
        <w:rPr>
          <w:rFonts w:hint="eastAsia" w:ascii="宋体" w:hAnsi="宋体" w:cs="宋体"/>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jc w:val="center"/>
        <w:rPr>
          <w:rFonts w:hint="eastAsia" w:ascii="仿宋" w:hAnsi="仿宋" w:eastAsia="仿宋" w:cs="仿宋"/>
          <w:b/>
          <w:spacing w:val="6"/>
          <w:sz w:val="32"/>
          <w:szCs w:val="32"/>
          <w:highlight w:val="none"/>
        </w:rPr>
      </w:pPr>
    </w:p>
    <w:p>
      <w:pPr>
        <w:jc w:val="center"/>
        <w:rPr>
          <w:rFonts w:hint="eastAsia" w:ascii="仿宋" w:hAnsi="仿宋" w:eastAsia="仿宋" w:cs="仿宋"/>
          <w:b/>
          <w:spacing w:val="6"/>
          <w:sz w:val="32"/>
          <w:szCs w:val="32"/>
          <w:highlight w:val="none"/>
        </w:rPr>
      </w:pPr>
    </w:p>
    <w:p>
      <w:pPr>
        <w:jc w:val="center"/>
        <w:rPr>
          <w:rFonts w:hint="eastAsia" w:ascii="宋体" w:hAnsi="宋体" w:eastAsia="宋体" w:cs="宋体"/>
          <w:b/>
          <w:kern w:val="0"/>
          <w:sz w:val="32"/>
          <w:szCs w:val="32"/>
          <w:highlight w:val="none"/>
          <w:lang w:val="zh-CN"/>
        </w:rPr>
      </w:pPr>
      <w:r>
        <w:rPr>
          <w:rFonts w:hint="eastAsia" w:ascii="宋体" w:hAnsi="宋体" w:eastAsia="宋体" w:cs="宋体"/>
          <w:b/>
          <w:spacing w:val="6"/>
          <w:sz w:val="32"/>
          <w:szCs w:val="32"/>
          <w:highlight w:val="none"/>
        </w:rPr>
        <w:t>附件</w:t>
      </w:r>
      <w:r>
        <w:rPr>
          <w:rFonts w:hint="eastAsia" w:ascii="宋体" w:hAnsi="宋体" w:eastAsia="宋体" w:cs="宋体"/>
          <w:b/>
          <w:spacing w:val="6"/>
          <w:sz w:val="32"/>
          <w:szCs w:val="32"/>
          <w:highlight w:val="none"/>
          <w:lang w:val="en-US" w:eastAsia="zh-CN"/>
        </w:rPr>
        <w:t>6</w:t>
      </w:r>
      <w:r>
        <w:rPr>
          <w:rFonts w:hint="eastAsia" w:ascii="宋体" w:hAnsi="宋体" w:eastAsia="宋体" w:cs="宋体"/>
          <w:b/>
          <w:spacing w:val="6"/>
          <w:sz w:val="32"/>
          <w:szCs w:val="32"/>
          <w:highlight w:val="none"/>
        </w:rPr>
        <w:t>：</w:t>
      </w:r>
      <w:r>
        <w:rPr>
          <w:rFonts w:hint="eastAsia" w:ascii="宋体" w:hAnsi="宋体" w:eastAsia="宋体" w:cs="宋体"/>
          <w:b/>
          <w:kern w:val="0"/>
          <w:sz w:val="32"/>
          <w:szCs w:val="32"/>
          <w:highlight w:val="none"/>
          <w:lang w:val="zh-CN"/>
        </w:rPr>
        <w:t>联合协议</w:t>
      </w:r>
    </w:p>
    <w:p>
      <w:pPr>
        <w:keepNext w:val="0"/>
        <w:keepLines w:val="0"/>
        <w:pageBreakBefore w:val="0"/>
        <w:widowControl/>
        <w:kinsoku/>
        <w:wordWrap/>
        <w:overflowPunct/>
        <w:topLinePunct w:val="0"/>
        <w:autoSpaceDE/>
        <w:autoSpaceDN/>
        <w:bidi w:val="0"/>
        <w:adjustRightInd w:val="0"/>
        <w:spacing w:line="400" w:lineRule="exact"/>
        <w:ind w:firstLine="482" w:firstLineChars="200"/>
        <w:jc w:val="left"/>
        <w:textAlignment w:val="auto"/>
        <w:rPr>
          <w:rFonts w:hint="eastAsia" w:ascii="宋体" w:hAnsi="宋体" w:eastAsia="宋体" w:cs="宋体"/>
          <w:b/>
          <w:sz w:val="24"/>
          <w:highlight w:val="none"/>
        </w:rPr>
      </w:pPr>
      <w:r>
        <w:rPr>
          <w:rFonts w:hint="eastAsia" w:ascii="宋体" w:hAnsi="宋体" w:eastAsia="宋体" w:cs="宋体"/>
          <w:b/>
          <w:sz w:val="24"/>
          <w:highlight w:val="none"/>
        </w:rPr>
        <w:t>（以联合体形式投标的，提供联合协议；本项目不接受联合体投标或者投标人不以联合体形式投标的，则不需要提供）</w:t>
      </w:r>
    </w:p>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（联合体所有成员名称）</w:t>
      </w:r>
      <w:r>
        <w:rPr>
          <w:rFonts w:hint="eastAsia" w:ascii="宋体" w:hAnsi="宋体" w:eastAsia="宋体" w:cs="宋体"/>
          <w:kern w:val="0"/>
          <w:sz w:val="24"/>
          <w:highlight w:val="none"/>
        </w:rPr>
        <w:t>自愿</w:t>
      </w:r>
      <w:r>
        <w:rPr>
          <w:rFonts w:hint="eastAsia" w:ascii="宋体" w:hAnsi="宋体" w:eastAsia="宋体" w:cs="宋体"/>
          <w:kern w:val="0"/>
          <w:sz w:val="24"/>
          <w:highlight w:val="none"/>
          <w:lang w:val="zh-CN"/>
        </w:rPr>
        <w:t>组成一个联合体，以一个投标人的身份</w:t>
      </w:r>
      <w:r>
        <w:rPr>
          <w:rFonts w:hint="eastAsia" w:ascii="宋体" w:hAnsi="宋体" w:eastAsia="宋体" w:cs="宋体"/>
          <w:kern w:val="0"/>
          <w:sz w:val="24"/>
          <w:highlight w:val="none"/>
        </w:rPr>
        <w:t>参加2022-2023年度农村宅基地及房屋登记发证服务采购项目</w:t>
      </w:r>
      <w:r>
        <w:rPr>
          <w:rFonts w:hint="eastAsia" w:ascii="宋体" w:hAnsi="宋体" w:eastAsia="宋体" w:cs="宋体"/>
          <w:kern w:val="0"/>
          <w:sz w:val="24"/>
          <w:highlight w:val="none"/>
          <w:lang w:val="en-US" w:eastAsia="zh-CN"/>
        </w:rPr>
        <w:t xml:space="preserve"> </w:t>
      </w:r>
      <w:r>
        <w:rPr>
          <w:rFonts w:hint="eastAsia" w:ascii="宋体" w:hAnsi="宋体" w:eastAsia="宋体" w:cs="宋体"/>
          <w:sz w:val="24"/>
          <w:highlight w:val="none"/>
          <w:lang w:val="en-US" w:eastAsia="zh-CN"/>
        </w:rPr>
        <w:t>标项</w:t>
      </w:r>
      <w:r>
        <w:rPr>
          <w:rFonts w:hint="eastAsia" w:ascii="宋体" w:hAnsi="宋体" w:cs="宋体"/>
          <w:sz w:val="24"/>
          <w:highlight w:val="none"/>
          <w:u w:val="single"/>
          <w:lang w:val="en-US" w:eastAsia="zh-CN"/>
        </w:rPr>
        <w:t xml:space="preserve">   </w:t>
      </w:r>
      <w:r>
        <w:rPr>
          <w:rFonts w:hint="eastAsia" w:ascii="宋体" w:hAnsi="宋体" w:eastAsia="宋体" w:cs="宋体"/>
          <w:sz w:val="24"/>
          <w:highlight w:val="none"/>
        </w:rPr>
        <w:t>【招标编号：</w:t>
      </w:r>
      <w:r>
        <w:rPr>
          <w:rFonts w:hint="eastAsia" w:ascii="宋体" w:hAnsi="宋体" w:cs="宋体"/>
          <w:sz w:val="24"/>
          <w:highlight w:val="none"/>
          <w:lang w:eastAsia="zh-CN"/>
        </w:rPr>
        <w:t>JD2022BF-108</w:t>
      </w:r>
      <w:r>
        <w:rPr>
          <w:rFonts w:hint="eastAsia" w:ascii="宋体" w:hAnsi="宋体" w:eastAsia="宋体" w:cs="宋体"/>
          <w:sz w:val="24"/>
          <w:highlight w:val="none"/>
        </w:rPr>
        <w:t>】</w:t>
      </w:r>
      <w:r>
        <w:rPr>
          <w:rFonts w:hint="eastAsia" w:ascii="宋体" w:hAnsi="宋体" w:eastAsia="宋体" w:cs="宋体"/>
          <w:kern w:val="0"/>
          <w:sz w:val="24"/>
          <w:highlight w:val="none"/>
          <w:lang w:val="zh-CN"/>
        </w:rPr>
        <w:t xml:space="preserve">投标。 </w:t>
      </w:r>
    </w:p>
    <w:p>
      <w:pPr>
        <w:keepNext w:val="0"/>
        <w:keepLines w:val="0"/>
        <w:pageBreakBefore w:val="0"/>
        <w:kinsoku/>
        <w:wordWrap/>
        <w:overflowPunct/>
        <w:topLinePunct w:val="0"/>
        <w:autoSpaceDE/>
        <w:autoSpaceDN/>
        <w:bidi w:val="0"/>
        <w:adjustRightInd w:val="0"/>
        <w:snapToGrid w:val="0"/>
        <w:spacing w:line="40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一、各方一致决定，</w:t>
      </w:r>
      <w:r>
        <w:rPr>
          <w:rFonts w:hint="eastAsia" w:ascii="宋体" w:hAnsi="宋体" w:eastAsia="宋体" w:cs="宋体"/>
          <w:kern w:val="0"/>
          <w:sz w:val="24"/>
          <w:highlight w:val="none"/>
          <w:u w:val="single"/>
        </w:rPr>
        <w:t>（某联合体成员名称）</w:t>
      </w:r>
      <w:r>
        <w:rPr>
          <w:rFonts w:hint="eastAsia" w:ascii="宋体" w:hAnsi="宋体" w:eastAsia="宋体" w:cs="宋体"/>
          <w:kern w:val="0"/>
          <w:sz w:val="24"/>
          <w:highlight w:val="none"/>
        </w:rPr>
        <w:t>为联合体</w:t>
      </w:r>
      <w:r>
        <w:rPr>
          <w:rFonts w:hint="eastAsia" w:ascii="宋体" w:hAnsi="宋体" w:eastAsia="宋体" w:cs="宋体"/>
          <w:kern w:val="0"/>
          <w:sz w:val="24"/>
          <w:highlight w:val="none"/>
          <w:lang w:val="zh-CN"/>
        </w:rPr>
        <w:t>牵头人</w:t>
      </w:r>
      <w:r>
        <w:rPr>
          <w:rFonts w:hint="eastAsia" w:ascii="宋体" w:hAnsi="宋体" w:eastAsia="宋体" w:cs="宋体"/>
          <w:sz w:val="24"/>
          <w:highlight w:val="none"/>
        </w:rPr>
        <w:t>，代表所有联合体成员负责投标和合同实施阶段的主办、协调工作</w:t>
      </w:r>
      <w:r>
        <w:rPr>
          <w:rFonts w:hint="eastAsia" w:ascii="宋体" w:hAnsi="宋体" w:eastAsia="宋体" w:cs="宋体"/>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40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二、</w:t>
      </w:r>
      <w:r>
        <w:rPr>
          <w:rFonts w:hint="eastAsia" w:ascii="宋体" w:hAnsi="宋体" w:eastAsia="宋体" w:cs="宋体"/>
          <w:sz w:val="24"/>
          <w:highlight w:val="none"/>
        </w:rPr>
        <w:t>所有联合体成员各方签署授权书，授权书载明的</w:t>
      </w:r>
      <w:r>
        <w:rPr>
          <w:rFonts w:hint="eastAsia" w:ascii="宋体" w:hAnsi="宋体" w:eastAsia="宋体" w:cs="宋体"/>
          <w:kern w:val="0"/>
          <w:sz w:val="24"/>
          <w:highlight w:val="none"/>
          <w:lang w:val="zh-CN"/>
        </w:rPr>
        <w:t>授权代表根据招标文件规定及投标内容而对采购人、采购机构所作的任何合法承诺，包括书面澄清及相应等均对联合投标各方产生约束力。</w:t>
      </w:r>
    </w:p>
    <w:p>
      <w:pPr>
        <w:keepNext w:val="0"/>
        <w:keepLines w:val="0"/>
        <w:pageBreakBefore w:val="0"/>
        <w:kinsoku/>
        <w:wordWrap/>
        <w:overflowPunct/>
        <w:topLinePunct w:val="0"/>
        <w:autoSpaceDE/>
        <w:autoSpaceDN/>
        <w:bidi w:val="0"/>
        <w:adjustRightInd w:val="0"/>
        <w:snapToGrid w:val="0"/>
        <w:spacing w:line="40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三、本次联合投标中，分工如下：</w:t>
      </w:r>
    </w:p>
    <w:p>
      <w:pPr>
        <w:keepNext w:val="0"/>
        <w:keepLines w:val="0"/>
        <w:pageBreakBefore w:val="0"/>
        <w:kinsoku/>
        <w:wordWrap/>
        <w:overflowPunct/>
        <w:topLinePunct w:val="0"/>
        <w:autoSpaceDE/>
        <w:autoSpaceDN/>
        <w:bidi w:val="0"/>
        <w:adjustRightInd w:val="0"/>
        <w:snapToGrid w:val="0"/>
        <w:spacing w:line="400" w:lineRule="exact"/>
        <w:ind w:firstLine="576"/>
        <w:textAlignment w:val="auto"/>
        <w:rPr>
          <w:rFonts w:hint="eastAsia" w:ascii="宋体" w:hAnsi="宋体" w:eastAsia="宋体" w:cs="宋体"/>
          <w:kern w:val="0"/>
          <w:sz w:val="24"/>
          <w:highlight w:val="none"/>
          <w:lang w:val="zh-CN"/>
        </w:rPr>
      </w:pPr>
      <w:bookmarkStart w:id="555" w:name="_Hlk101134295"/>
      <w:r>
        <w:rPr>
          <w:rFonts w:hint="eastAsia" w:ascii="宋体" w:hAnsi="宋体" w:eastAsia="宋体" w:cs="宋体"/>
          <w:kern w:val="0"/>
          <w:sz w:val="24"/>
          <w:highlight w:val="none"/>
          <w:u w:val="single"/>
        </w:rPr>
        <w:t>（联合体成员1）</w:t>
      </w:r>
      <w:r>
        <w:rPr>
          <w:rFonts w:hint="eastAsia" w:ascii="宋体" w:hAnsi="宋体" w:eastAsia="宋体" w:cs="宋体"/>
          <w:kern w:val="0"/>
          <w:sz w:val="24"/>
          <w:highlight w:val="none"/>
          <w:lang w:val="zh-CN"/>
        </w:rPr>
        <w:t>承担的工作和义务为：</w:t>
      </w:r>
      <w:r>
        <w:rPr>
          <w:rFonts w:hint="eastAsia" w:ascii="宋体" w:hAnsi="宋体" w:eastAsia="宋体" w:cs="宋体"/>
          <w:highlight w:val="none"/>
          <w:u w:val="single"/>
        </w:rPr>
        <w:t xml:space="preserve">             </w:t>
      </w:r>
      <w:r>
        <w:rPr>
          <w:rFonts w:hint="eastAsia" w:ascii="宋体" w:hAnsi="宋体" w:eastAsia="宋体" w:cs="宋体"/>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40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（联合体成员2）</w:t>
      </w:r>
      <w:r>
        <w:rPr>
          <w:rFonts w:hint="eastAsia" w:ascii="宋体" w:hAnsi="宋体" w:eastAsia="宋体" w:cs="宋体"/>
          <w:kern w:val="0"/>
          <w:sz w:val="24"/>
          <w:highlight w:val="none"/>
          <w:lang w:val="zh-CN"/>
        </w:rPr>
        <w:t>承担的工作和义务为：</w:t>
      </w:r>
      <w:r>
        <w:rPr>
          <w:rFonts w:hint="eastAsia" w:ascii="宋体" w:hAnsi="宋体" w:eastAsia="宋体" w:cs="宋体"/>
          <w:highlight w:val="none"/>
          <w:u w:val="single"/>
        </w:rPr>
        <w:t xml:space="preserve">             </w:t>
      </w:r>
      <w:r>
        <w:rPr>
          <w:rFonts w:hint="eastAsia" w:ascii="宋体" w:hAnsi="宋体" w:eastAsia="宋体" w:cs="宋体"/>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40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w:t>
      </w:r>
    </w:p>
    <w:bookmarkEnd w:id="555"/>
    <w:p>
      <w:pPr>
        <w:keepNext w:val="0"/>
        <w:keepLines w:val="0"/>
        <w:pageBreakBefore w:val="0"/>
        <w:kinsoku/>
        <w:wordWrap/>
        <w:overflowPunct/>
        <w:topLinePunct w:val="0"/>
        <w:autoSpaceDE/>
        <w:autoSpaceDN/>
        <w:bidi w:val="0"/>
        <w:adjustRightInd w:val="0"/>
        <w:snapToGrid w:val="0"/>
        <w:spacing w:line="40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四、联合体成员中小企业合同份额。</w:t>
      </w:r>
    </w:p>
    <w:p>
      <w:pPr>
        <w:keepNext w:val="0"/>
        <w:keepLines w:val="0"/>
        <w:pageBreakBefore w:val="0"/>
        <w:kinsoku/>
        <w:wordWrap/>
        <w:overflowPunct/>
        <w:topLinePunct w:val="0"/>
        <w:autoSpaceDE/>
        <w:autoSpaceDN/>
        <w:bidi w:val="0"/>
        <w:adjustRightInd w:val="0"/>
        <w:snapToGrid w:val="0"/>
        <w:spacing w:line="400" w:lineRule="exact"/>
        <w:ind w:firstLine="576"/>
        <w:textAlignment w:val="auto"/>
        <w:rPr>
          <w:rFonts w:hint="eastAsia" w:ascii="宋体" w:hAnsi="宋体" w:eastAsia="宋体" w:cs="宋体"/>
          <w:b/>
          <w:kern w:val="0"/>
          <w:sz w:val="24"/>
          <w:highlight w:val="none"/>
          <w:lang w:val="zh-CN"/>
        </w:rPr>
      </w:pPr>
      <w:r>
        <w:rPr>
          <w:rFonts w:hint="eastAsia" w:ascii="宋体" w:hAnsi="宋体" w:eastAsia="宋体" w:cs="宋体"/>
          <w:kern w:val="0"/>
          <w:sz w:val="24"/>
          <w:highlight w:val="none"/>
          <w:lang w:val="zh-CN"/>
        </w:rPr>
        <w:t>1、</w:t>
      </w:r>
      <w:r>
        <w:rPr>
          <w:rFonts w:hint="eastAsia" w:ascii="宋体" w:hAnsi="宋体" w:eastAsia="宋体" w:cs="宋体"/>
          <w:kern w:val="0"/>
          <w:sz w:val="24"/>
          <w:highlight w:val="none"/>
          <w:u w:val="single"/>
        </w:rPr>
        <w:t>（联合体成员X,……）</w:t>
      </w:r>
      <w:r>
        <w:rPr>
          <w:rFonts w:hint="eastAsia" w:ascii="宋体" w:hAnsi="宋体" w:eastAsia="宋体" w:cs="宋体"/>
          <w:kern w:val="0"/>
          <w:sz w:val="24"/>
          <w:highlight w:val="none"/>
        </w:rPr>
        <w:t>提供的全部货物</w:t>
      </w:r>
      <w:r>
        <w:rPr>
          <w:rFonts w:hint="eastAsia" w:ascii="宋体" w:hAnsi="宋体" w:cs="宋体"/>
          <w:kern w:val="0"/>
          <w:sz w:val="24"/>
          <w:highlight w:val="none"/>
          <w:lang w:eastAsia="zh-CN"/>
        </w:rPr>
        <w:t>或服务</w:t>
      </w:r>
      <w:r>
        <w:rPr>
          <w:rFonts w:hint="eastAsia" w:ascii="宋体" w:hAnsi="宋体" w:eastAsia="宋体" w:cs="宋体"/>
          <w:kern w:val="0"/>
          <w:sz w:val="24"/>
          <w:highlight w:val="none"/>
        </w:rPr>
        <w:t>由小微企业制造，其合同份额占到合同总金额</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%以上；</w:t>
      </w:r>
      <w:r>
        <w:rPr>
          <w:rFonts w:hint="eastAsia" w:ascii="宋体" w:hAnsi="宋体" w:eastAsia="宋体" w:cs="宋体"/>
          <w:kern w:val="0"/>
          <w:sz w:val="24"/>
          <w:highlight w:val="none"/>
          <w:lang w:val="zh-CN"/>
        </w:rPr>
        <w:t>……。</w:t>
      </w:r>
      <w:r>
        <w:rPr>
          <w:rFonts w:hint="eastAsia" w:ascii="宋体" w:hAnsi="宋体" w:eastAsia="宋体" w:cs="宋体"/>
          <w:b/>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（未预留份额专门面向中小企业采购的的采购项目，以及预留份额中的非预留部分采购包，接受联合体投标的，联合协议约定小微企业的合同份额占到合同总金额30%以上的，对联合体报价给予</w:t>
      </w:r>
      <w:r>
        <w:rPr>
          <w:rFonts w:hint="eastAsia" w:ascii="宋体" w:hAnsi="宋体" w:eastAsia="宋体" w:cs="宋体"/>
          <w:b/>
          <w:kern w:val="0"/>
          <w:sz w:val="24"/>
          <w:highlight w:val="none"/>
          <w:lang w:val="en-US" w:eastAsia="zh-CN"/>
        </w:rPr>
        <w:t>6</w:t>
      </w:r>
      <w:r>
        <w:rPr>
          <w:rFonts w:hint="eastAsia" w:ascii="宋体" w:hAnsi="宋体" w:eastAsia="宋体" w:cs="宋体"/>
          <w:b/>
          <w:kern w:val="0"/>
          <w:sz w:val="24"/>
          <w:highlight w:val="none"/>
          <w:lang w:val="zh-CN"/>
        </w:rPr>
        <w:t>%的扣除。供应商</w:t>
      </w:r>
      <w:r>
        <w:rPr>
          <w:rFonts w:hint="eastAsia" w:ascii="宋体" w:hAnsi="宋体" w:eastAsia="宋体" w:cs="宋体"/>
          <w:b/>
          <w:sz w:val="24"/>
          <w:highlight w:val="none"/>
        </w:rPr>
        <w:t>拟享受以上价格扣除政策的，填写有关内容。</w:t>
      </w:r>
      <w:r>
        <w:rPr>
          <w:rFonts w:hint="eastAsia" w:ascii="宋体" w:hAnsi="宋体" w:eastAsia="宋体" w:cs="宋体"/>
          <w:b/>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40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sz w:val="24"/>
          <w:highlight w:val="none"/>
        </w:rPr>
        <w:t>2、中小企业合同金额达到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%，小微企业合同金额达到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kern w:val="0"/>
          <w:sz w:val="24"/>
          <w:highlight w:val="none"/>
          <w:lang w:val="zh-CN"/>
        </w:rPr>
        <w:t>。</w:t>
      </w:r>
      <w:r>
        <w:rPr>
          <w:rFonts w:hint="eastAsia" w:ascii="宋体" w:hAnsi="宋体" w:eastAsia="宋体" w:cs="宋体"/>
          <w:b/>
          <w:bCs/>
          <w:kern w:val="0"/>
          <w:sz w:val="24"/>
          <w:highlight w:val="none"/>
          <w:lang w:val="zh-CN"/>
        </w:rPr>
        <w:t>（</w:t>
      </w:r>
      <w:r>
        <w:rPr>
          <w:rFonts w:hint="eastAsia" w:ascii="宋体" w:hAnsi="宋体" w:eastAsia="宋体" w:cs="宋体"/>
          <w:b/>
          <w:bCs/>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eastAsia="宋体" w:cs="宋体"/>
          <w:b/>
          <w:bCs/>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40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五、若中标，</w:t>
      </w:r>
      <w:r>
        <w:rPr>
          <w:rFonts w:hint="eastAsia" w:ascii="宋体" w:hAnsi="宋体" w:eastAsia="宋体" w:cs="宋体"/>
          <w:sz w:val="24"/>
          <w:highlight w:val="none"/>
        </w:rPr>
        <w:t>联合体各成员方共同与采购人签订合同，并就采购合同约定的事项对采购人承担连带责任。</w:t>
      </w:r>
    </w:p>
    <w:p>
      <w:pPr>
        <w:keepNext w:val="0"/>
        <w:keepLines w:val="0"/>
        <w:pageBreakBefore w:val="0"/>
        <w:kinsoku/>
        <w:wordWrap/>
        <w:overflowPunct/>
        <w:topLinePunct w:val="0"/>
        <w:autoSpaceDE/>
        <w:autoSpaceDN/>
        <w:bidi w:val="0"/>
        <w:adjustRightInd w:val="0"/>
        <w:snapToGrid w:val="0"/>
        <w:spacing w:line="40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六、有关本次联合投标的其他事宜：</w:t>
      </w:r>
    </w:p>
    <w:p>
      <w:pPr>
        <w:keepNext w:val="0"/>
        <w:keepLines w:val="0"/>
        <w:pageBreakBefore w:val="0"/>
        <w:kinsoku/>
        <w:wordWrap/>
        <w:overflowPunct/>
        <w:topLinePunct w:val="0"/>
        <w:autoSpaceDE/>
        <w:autoSpaceDN/>
        <w:bidi w:val="0"/>
        <w:adjustRightInd w:val="0"/>
        <w:snapToGrid w:val="0"/>
        <w:spacing w:line="40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1、联合体各方不再单独参加或者与其他供应商另外组成联合体参加同一合同项下的政府采购活动。</w:t>
      </w:r>
    </w:p>
    <w:p>
      <w:pPr>
        <w:keepNext w:val="0"/>
        <w:keepLines w:val="0"/>
        <w:pageBreakBefore w:val="0"/>
        <w:kinsoku/>
        <w:wordWrap/>
        <w:overflowPunct/>
        <w:topLinePunct w:val="0"/>
        <w:autoSpaceDE/>
        <w:autoSpaceDN/>
        <w:bidi w:val="0"/>
        <w:adjustRightInd w:val="0"/>
        <w:snapToGrid w:val="0"/>
        <w:spacing w:line="40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2、联合体中有同类资质的各方按照联合体分工承担相同工作的，按照资质等级较低的供应商确定资质等级。</w:t>
      </w:r>
    </w:p>
    <w:p>
      <w:pPr>
        <w:keepNext w:val="0"/>
        <w:keepLines w:val="0"/>
        <w:pageBreakBefore w:val="0"/>
        <w:kinsoku/>
        <w:wordWrap/>
        <w:overflowPunct/>
        <w:topLinePunct w:val="0"/>
        <w:autoSpaceDE/>
        <w:autoSpaceDN/>
        <w:bidi w:val="0"/>
        <w:adjustRightInd w:val="0"/>
        <w:snapToGrid w:val="0"/>
        <w:spacing w:line="40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3、本协议提交采购人、采购机构后，联合体各方不得以任何形式对上述内容进行修改或撤销。</w:t>
      </w:r>
    </w:p>
    <w:p>
      <w:pPr>
        <w:keepNext w:val="0"/>
        <w:keepLines w:val="0"/>
        <w:pageBreakBefore w:val="0"/>
        <w:kinsoku/>
        <w:wordWrap/>
        <w:overflowPunct/>
        <w:topLinePunct w:val="0"/>
        <w:autoSpaceDE/>
        <w:autoSpaceDN/>
        <w:bidi w:val="0"/>
        <w:adjustRightInd w:val="0"/>
        <w:snapToGrid w:val="0"/>
        <w:spacing w:line="400" w:lineRule="exact"/>
        <w:ind w:firstLine="5040" w:firstLineChars="2100"/>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  年  月   日</w:t>
      </w:r>
    </w:p>
    <w:p>
      <w:pPr>
        <w:keepNext w:val="0"/>
        <w:keepLines w:val="0"/>
        <w:pageBreakBefore w:val="0"/>
        <w:kinsoku/>
        <w:wordWrap/>
        <w:overflowPunct/>
        <w:topLinePunct w:val="0"/>
        <w:autoSpaceDE/>
        <w:autoSpaceDN/>
        <w:bidi w:val="0"/>
        <w:adjustRightInd w:val="0"/>
        <w:spacing w:line="400" w:lineRule="exact"/>
        <w:ind w:right="420"/>
        <w:textAlignment w:val="auto"/>
        <w:rPr>
          <w:rFonts w:hint="eastAsia" w:ascii="宋体" w:hAnsi="宋体" w:eastAsia="宋体" w:cs="宋体"/>
          <w:sz w:val="24"/>
          <w:highlight w:val="none"/>
        </w:rPr>
      </w:pPr>
      <w:r>
        <w:rPr>
          <w:rFonts w:hint="eastAsia" w:ascii="宋体" w:hAnsi="宋体" w:eastAsia="宋体" w:cs="宋体"/>
          <w:sz w:val="24"/>
          <w:highlight w:val="none"/>
        </w:rPr>
        <w:t>注：按本格式和要求提供。</w:t>
      </w:r>
    </w:p>
    <w:p>
      <w:pPr>
        <w:pageBreakBefore w:val="0"/>
        <w:kinsoku/>
        <w:wordWrap/>
        <w:overflowPunct/>
        <w:topLinePunct w:val="0"/>
        <w:autoSpaceDE/>
        <w:autoSpaceDN/>
        <w:bidi w:val="0"/>
        <w:snapToGrid w:val="0"/>
        <w:spacing w:line="440" w:lineRule="exact"/>
        <w:ind w:firstLine="3666" w:firstLineChars="1100"/>
        <w:textAlignment w:val="auto"/>
        <w:rPr>
          <w:rFonts w:hint="eastAsia" w:ascii="宋体" w:hAnsi="宋体" w:eastAsia="宋体" w:cs="宋体"/>
          <w:b/>
          <w:kern w:val="0"/>
          <w:sz w:val="32"/>
          <w:szCs w:val="32"/>
          <w:highlight w:val="none"/>
        </w:rPr>
      </w:pPr>
      <w:r>
        <w:rPr>
          <w:rFonts w:hint="eastAsia" w:ascii="宋体" w:hAnsi="宋体" w:eastAsia="宋体" w:cs="宋体"/>
          <w:b/>
          <w:spacing w:val="6"/>
          <w:sz w:val="32"/>
          <w:szCs w:val="32"/>
          <w:highlight w:val="none"/>
        </w:rPr>
        <w:t>附件</w:t>
      </w:r>
      <w:r>
        <w:rPr>
          <w:rFonts w:hint="eastAsia" w:ascii="宋体" w:hAnsi="宋体" w:eastAsia="宋体" w:cs="宋体"/>
          <w:b/>
          <w:spacing w:val="6"/>
          <w:sz w:val="32"/>
          <w:szCs w:val="32"/>
          <w:highlight w:val="none"/>
          <w:lang w:val="en-US" w:eastAsia="zh-CN"/>
        </w:rPr>
        <w:t>7</w:t>
      </w:r>
      <w:r>
        <w:rPr>
          <w:rFonts w:hint="eastAsia" w:ascii="宋体" w:hAnsi="宋体" w:eastAsia="宋体" w:cs="宋体"/>
          <w:b/>
          <w:spacing w:val="6"/>
          <w:sz w:val="32"/>
          <w:szCs w:val="32"/>
          <w:highlight w:val="none"/>
        </w:rPr>
        <w:t>：</w:t>
      </w:r>
      <w:r>
        <w:rPr>
          <w:rFonts w:hint="eastAsia" w:ascii="宋体" w:hAnsi="宋体" w:eastAsia="宋体" w:cs="宋体"/>
          <w:b/>
          <w:kern w:val="0"/>
          <w:sz w:val="32"/>
          <w:szCs w:val="32"/>
          <w:highlight w:val="none"/>
        </w:rPr>
        <w:t>分包意向协议</w:t>
      </w:r>
    </w:p>
    <w:p>
      <w:pPr>
        <w:pageBreakBefore w:val="0"/>
        <w:widowControl/>
        <w:kinsoku/>
        <w:wordWrap/>
        <w:overflowPunct/>
        <w:topLinePunct w:val="0"/>
        <w:autoSpaceDE/>
        <w:autoSpaceDN/>
        <w:bidi w:val="0"/>
        <w:spacing w:line="440" w:lineRule="exact"/>
        <w:ind w:firstLine="120" w:firstLineChars="50"/>
        <w:jc w:val="left"/>
        <w:textAlignment w:val="auto"/>
        <w:rPr>
          <w:rFonts w:hint="eastAsia" w:ascii="宋体" w:hAnsi="宋体" w:eastAsia="宋体" w:cs="宋体"/>
          <w:sz w:val="24"/>
          <w:highlight w:val="none"/>
        </w:rPr>
      </w:pPr>
      <w:r>
        <w:rPr>
          <w:rFonts w:hint="eastAsia" w:ascii="宋体" w:hAnsi="宋体" w:eastAsia="宋体" w:cs="宋体"/>
          <w:sz w:val="24"/>
          <w:highlight w:val="none"/>
        </w:rPr>
        <w:t>（</w:t>
      </w:r>
      <w:r>
        <w:rPr>
          <w:rFonts w:hint="eastAsia" w:ascii="宋体" w:hAnsi="宋体" w:eastAsia="宋体" w:cs="宋体"/>
          <w:b/>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sz w:val="24"/>
          <w:highlight w:val="none"/>
        </w:rPr>
        <w:t>）</w:t>
      </w:r>
    </w:p>
    <w:p>
      <w:pPr>
        <w:pageBreakBefore w:val="0"/>
        <w:kinsoku/>
        <w:wordWrap/>
        <w:overflowPunct/>
        <w:topLinePunct w:val="0"/>
        <w:autoSpaceDE/>
        <w:autoSpaceDN/>
        <w:bidi w:val="0"/>
        <w:snapToGrid w:val="0"/>
        <w:spacing w:line="44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（投标人名称）</w:t>
      </w:r>
      <w:r>
        <w:rPr>
          <w:rFonts w:hint="eastAsia" w:ascii="宋体" w:hAnsi="宋体" w:eastAsia="宋体" w:cs="宋体"/>
          <w:kern w:val="0"/>
          <w:sz w:val="24"/>
          <w:highlight w:val="none"/>
          <w:lang w:val="zh-CN"/>
        </w:rPr>
        <w:t>若成为</w:t>
      </w:r>
      <w:r>
        <w:rPr>
          <w:rFonts w:hint="eastAsia" w:ascii="宋体" w:hAnsi="宋体" w:eastAsia="宋体" w:cs="宋体"/>
          <w:kern w:val="0"/>
          <w:sz w:val="24"/>
          <w:highlight w:val="none"/>
        </w:rPr>
        <w:t>2022-2023年度农村宅基地及房屋登记发证服务采购项目</w:t>
      </w:r>
      <w:r>
        <w:rPr>
          <w:rFonts w:hint="eastAsia" w:ascii="宋体" w:hAnsi="宋体" w:eastAsia="宋体" w:cs="宋体"/>
          <w:sz w:val="24"/>
          <w:highlight w:val="none"/>
          <w:lang w:val="en-US" w:eastAsia="zh-CN"/>
        </w:rPr>
        <w:t>标项</w:t>
      </w:r>
      <w:r>
        <w:rPr>
          <w:rFonts w:hint="eastAsia" w:ascii="宋体" w:hAnsi="宋体" w:cs="宋体"/>
          <w:sz w:val="24"/>
          <w:highlight w:val="none"/>
          <w:u w:val="single"/>
          <w:lang w:val="en-US" w:eastAsia="zh-CN"/>
        </w:rPr>
        <w:t xml:space="preserve">   </w:t>
      </w:r>
      <w:r>
        <w:rPr>
          <w:rFonts w:hint="eastAsia" w:ascii="宋体" w:hAnsi="宋体" w:eastAsia="宋体" w:cs="宋体"/>
          <w:sz w:val="24"/>
          <w:highlight w:val="none"/>
        </w:rPr>
        <w:t>【招标编号：</w:t>
      </w:r>
      <w:r>
        <w:rPr>
          <w:rFonts w:hint="eastAsia" w:ascii="宋体" w:hAnsi="宋体" w:cs="宋体"/>
          <w:sz w:val="24"/>
          <w:highlight w:val="none"/>
          <w:lang w:eastAsia="zh-CN"/>
        </w:rPr>
        <w:t>JD2022BF-108</w:t>
      </w:r>
      <w:r>
        <w:rPr>
          <w:rFonts w:hint="eastAsia" w:ascii="宋体" w:hAnsi="宋体" w:eastAsia="宋体" w:cs="宋体"/>
          <w:sz w:val="24"/>
          <w:highlight w:val="none"/>
        </w:rPr>
        <w:t>】</w:t>
      </w:r>
      <w:r>
        <w:rPr>
          <w:rFonts w:hint="eastAsia" w:ascii="宋体" w:hAnsi="宋体" w:eastAsia="宋体" w:cs="宋体"/>
          <w:kern w:val="0"/>
          <w:sz w:val="24"/>
          <w:highlight w:val="none"/>
          <w:lang w:val="zh-CN"/>
        </w:rPr>
        <w:t>的中标供应商，将依法采取分包方式履行合同。</w:t>
      </w:r>
      <w:r>
        <w:rPr>
          <w:rFonts w:hint="eastAsia" w:ascii="宋体" w:hAnsi="宋体" w:eastAsia="宋体" w:cs="宋体"/>
          <w:kern w:val="0"/>
          <w:sz w:val="24"/>
          <w:highlight w:val="none"/>
          <w:u w:val="single"/>
        </w:rPr>
        <w:t>（投标人名称）</w:t>
      </w:r>
      <w:r>
        <w:rPr>
          <w:rFonts w:hint="eastAsia" w:ascii="宋体" w:hAnsi="宋体" w:eastAsia="宋体" w:cs="宋体"/>
          <w:kern w:val="0"/>
          <w:sz w:val="24"/>
          <w:highlight w:val="none"/>
        </w:rPr>
        <w:t>与</w:t>
      </w:r>
      <w:r>
        <w:rPr>
          <w:rFonts w:hint="eastAsia" w:ascii="宋体" w:hAnsi="宋体" w:eastAsia="宋体" w:cs="宋体"/>
          <w:kern w:val="0"/>
          <w:sz w:val="24"/>
          <w:highlight w:val="none"/>
          <w:u w:val="single"/>
        </w:rPr>
        <w:t>（所有分包供应商名称）</w:t>
      </w:r>
      <w:r>
        <w:rPr>
          <w:rFonts w:hint="eastAsia" w:ascii="宋体" w:hAnsi="宋体" w:eastAsia="宋体" w:cs="宋体"/>
          <w:kern w:val="0"/>
          <w:sz w:val="24"/>
          <w:highlight w:val="none"/>
        </w:rPr>
        <w:t>达成分包意向协议</w:t>
      </w:r>
      <w:r>
        <w:rPr>
          <w:rFonts w:hint="eastAsia" w:ascii="宋体" w:hAnsi="宋体" w:eastAsia="宋体" w:cs="宋体"/>
          <w:kern w:val="0"/>
          <w:sz w:val="24"/>
          <w:highlight w:val="none"/>
          <w:lang w:val="zh-CN"/>
        </w:rPr>
        <w:t xml:space="preserve">。 </w:t>
      </w:r>
    </w:p>
    <w:p>
      <w:pPr>
        <w:pageBreakBefore w:val="0"/>
        <w:kinsoku/>
        <w:wordWrap/>
        <w:overflowPunct/>
        <w:topLinePunct w:val="0"/>
        <w:autoSpaceDE/>
        <w:autoSpaceDN/>
        <w:bidi w:val="0"/>
        <w:snapToGrid w:val="0"/>
        <w:spacing w:line="44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一、分包标的及数量</w:t>
      </w:r>
    </w:p>
    <w:p>
      <w:pPr>
        <w:pageBreakBefore w:val="0"/>
        <w:kinsoku/>
        <w:wordWrap/>
        <w:overflowPunct/>
        <w:topLinePunct w:val="0"/>
        <w:autoSpaceDE/>
        <w:autoSpaceDN/>
        <w:bidi w:val="0"/>
        <w:snapToGrid w:val="0"/>
        <w:spacing w:line="44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（投标人名称）</w:t>
      </w:r>
      <w:r>
        <w:rPr>
          <w:rFonts w:hint="eastAsia" w:ascii="宋体" w:hAnsi="宋体" w:eastAsia="宋体" w:cs="宋体"/>
          <w:kern w:val="0"/>
          <w:sz w:val="24"/>
          <w:highlight w:val="none"/>
          <w:lang w:val="zh-CN"/>
        </w:rPr>
        <w:t>将</w:t>
      </w:r>
      <w:r>
        <w:rPr>
          <w:rFonts w:hint="eastAsia" w:ascii="宋体" w:hAnsi="宋体" w:eastAsia="宋体" w:cs="宋体"/>
          <w:highlight w:val="none"/>
          <w:u w:val="single"/>
        </w:rPr>
        <w:t xml:space="preserve"> </w:t>
      </w:r>
      <w:r>
        <w:rPr>
          <w:rFonts w:hint="eastAsia" w:ascii="宋体" w:hAnsi="宋体" w:eastAsia="宋体" w:cs="宋体"/>
          <w:kern w:val="0"/>
          <w:sz w:val="24"/>
          <w:highlight w:val="none"/>
          <w:u w:val="single"/>
        </w:rPr>
        <w:t xml:space="preserve">  XX工作内容   </w:t>
      </w:r>
      <w:r>
        <w:rPr>
          <w:rFonts w:hint="eastAsia" w:ascii="宋体" w:hAnsi="宋体" w:eastAsia="宋体" w:cs="宋体"/>
          <w:sz w:val="24"/>
          <w:highlight w:val="none"/>
        </w:rPr>
        <w:t>分包给</w:t>
      </w:r>
      <w:r>
        <w:rPr>
          <w:rFonts w:hint="eastAsia" w:ascii="宋体" w:hAnsi="宋体" w:eastAsia="宋体" w:cs="宋体"/>
          <w:kern w:val="0"/>
          <w:sz w:val="24"/>
          <w:highlight w:val="none"/>
          <w:u w:val="single"/>
        </w:rPr>
        <w:t>（分包供应商1名称）</w:t>
      </w:r>
      <w:r>
        <w:rPr>
          <w:rFonts w:hint="eastAsia" w:ascii="宋体" w:hAnsi="宋体" w:eastAsia="宋体" w:cs="宋体"/>
          <w:kern w:val="0"/>
          <w:sz w:val="24"/>
          <w:highlight w:val="none"/>
          <w:lang w:val="zh-CN"/>
        </w:rPr>
        <w:t>，</w:t>
      </w:r>
      <w:r>
        <w:rPr>
          <w:rFonts w:hint="eastAsia" w:ascii="宋体" w:hAnsi="宋体" w:eastAsia="宋体" w:cs="宋体"/>
          <w:kern w:val="0"/>
          <w:sz w:val="24"/>
          <w:highlight w:val="none"/>
          <w:u w:val="single"/>
        </w:rPr>
        <w:t>（分包供应商1名称），</w:t>
      </w:r>
      <w:r>
        <w:rPr>
          <w:rFonts w:hint="eastAsia" w:ascii="宋体" w:hAnsi="宋体" w:eastAsia="宋体" w:cs="宋体"/>
          <w:kern w:val="0"/>
          <w:sz w:val="24"/>
          <w:highlight w:val="none"/>
          <w:lang w:val="zh-CN"/>
        </w:rPr>
        <w:t>具备承</w:t>
      </w:r>
      <w:r>
        <w:rPr>
          <w:rFonts w:hint="eastAsia" w:ascii="宋体" w:hAnsi="宋体" w:eastAsia="宋体" w:cs="宋体"/>
          <w:kern w:val="0"/>
          <w:sz w:val="24"/>
          <w:highlight w:val="none"/>
        </w:rPr>
        <w:t>担</w:t>
      </w:r>
      <w:r>
        <w:rPr>
          <w:rFonts w:hint="eastAsia" w:ascii="宋体" w:hAnsi="宋体" w:eastAsia="宋体" w:cs="宋体"/>
          <w:kern w:val="0"/>
          <w:sz w:val="24"/>
          <w:highlight w:val="none"/>
          <w:u w:val="single"/>
          <w:lang w:val="zh-CN"/>
        </w:rPr>
        <w:t>XX工作内容</w:t>
      </w:r>
      <w:r>
        <w:rPr>
          <w:rFonts w:hint="eastAsia" w:ascii="宋体" w:hAnsi="宋体" w:eastAsia="宋体" w:cs="宋体"/>
          <w:kern w:val="0"/>
          <w:sz w:val="24"/>
          <w:highlight w:val="none"/>
          <w:lang w:val="zh-CN"/>
        </w:rPr>
        <w:t>相应资质条件且不得再次分包；</w:t>
      </w:r>
    </w:p>
    <w:p>
      <w:pPr>
        <w:pStyle w:val="6"/>
        <w:pageBreakBefore w:val="0"/>
        <w:numPr>
          <w:ilvl w:val="0"/>
          <w:numId w:val="0"/>
        </w:numPr>
        <w:kinsoku/>
        <w:wordWrap/>
        <w:overflowPunct/>
        <w:topLinePunct w:val="0"/>
        <w:autoSpaceDE/>
        <w:autoSpaceDN/>
        <w:bidi w:val="0"/>
        <w:spacing w:line="440" w:lineRule="exact"/>
        <w:ind w:leftChars="411"/>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w:t>
      </w:r>
    </w:p>
    <w:p>
      <w:pPr>
        <w:pageBreakBefore w:val="0"/>
        <w:kinsoku/>
        <w:wordWrap/>
        <w:overflowPunct/>
        <w:topLinePunct w:val="0"/>
        <w:autoSpaceDE/>
        <w:autoSpaceDN/>
        <w:bidi w:val="0"/>
        <w:snapToGrid w:val="0"/>
        <w:spacing w:line="44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二、分包供应商中小企业合同份额</w:t>
      </w:r>
    </w:p>
    <w:p>
      <w:pPr>
        <w:pageBreakBefore w:val="0"/>
        <w:kinsoku/>
        <w:wordWrap/>
        <w:overflowPunct/>
        <w:topLinePunct w:val="0"/>
        <w:autoSpaceDE/>
        <w:autoSpaceDN/>
        <w:bidi w:val="0"/>
        <w:snapToGrid w:val="0"/>
        <w:spacing w:line="440" w:lineRule="exact"/>
        <w:ind w:firstLine="576"/>
        <w:textAlignment w:val="auto"/>
        <w:rPr>
          <w:rFonts w:hint="eastAsia" w:ascii="宋体" w:hAnsi="宋体" w:eastAsia="宋体" w:cs="宋体"/>
          <w:b/>
          <w:kern w:val="0"/>
          <w:sz w:val="24"/>
          <w:highlight w:val="none"/>
          <w:lang w:val="zh-CN"/>
        </w:rPr>
      </w:pPr>
      <w:r>
        <w:rPr>
          <w:rFonts w:hint="eastAsia" w:ascii="宋体" w:hAnsi="宋体" w:eastAsia="宋体" w:cs="宋体"/>
          <w:kern w:val="0"/>
          <w:sz w:val="24"/>
          <w:highlight w:val="none"/>
        </w:rPr>
        <w:t>1、</w:t>
      </w:r>
      <w:r>
        <w:rPr>
          <w:rFonts w:hint="eastAsia" w:ascii="宋体" w:hAnsi="宋体" w:eastAsia="宋体" w:cs="宋体"/>
          <w:kern w:val="0"/>
          <w:sz w:val="24"/>
          <w:highlight w:val="none"/>
          <w:u w:val="single"/>
        </w:rPr>
        <w:t>（分包供应商X,……）提供的货物</w:t>
      </w:r>
      <w:r>
        <w:rPr>
          <w:rFonts w:hint="eastAsia" w:ascii="宋体" w:hAnsi="宋体" w:cs="宋体"/>
          <w:kern w:val="0"/>
          <w:sz w:val="24"/>
          <w:highlight w:val="none"/>
          <w:u w:val="single"/>
          <w:lang w:eastAsia="zh-CN"/>
        </w:rPr>
        <w:t>或服务</w:t>
      </w:r>
      <w:bookmarkStart w:id="561" w:name="_GoBack"/>
      <w:bookmarkEnd w:id="561"/>
      <w:r>
        <w:rPr>
          <w:rFonts w:hint="eastAsia" w:ascii="宋体" w:hAnsi="宋体" w:eastAsia="宋体" w:cs="宋体"/>
          <w:kern w:val="0"/>
          <w:sz w:val="24"/>
          <w:highlight w:val="none"/>
          <w:u w:val="single"/>
        </w:rPr>
        <w:t>全部由小微企业制造，</w:t>
      </w:r>
      <w:r>
        <w:rPr>
          <w:rFonts w:hint="eastAsia" w:ascii="宋体" w:hAnsi="宋体" w:eastAsia="宋体" w:cs="宋体"/>
          <w:kern w:val="0"/>
          <w:sz w:val="24"/>
          <w:highlight w:val="none"/>
        </w:rPr>
        <w:t>其合同份额占到合同总金额</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%以上</w:t>
      </w:r>
      <w:r>
        <w:rPr>
          <w:rFonts w:hint="eastAsia" w:ascii="宋体" w:hAnsi="宋体" w:eastAsia="宋体" w:cs="宋体"/>
          <w:highlight w:val="none"/>
        </w:rPr>
        <w:t>。</w:t>
      </w:r>
      <w:r>
        <w:rPr>
          <w:rFonts w:hint="eastAsia" w:ascii="宋体" w:hAnsi="宋体" w:eastAsia="宋体" w:cs="宋体"/>
          <w:b/>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（未预留份额专门面向中小企业采购的的采购项目，以及预留份额中的非预留部分采购包，允许分包的，分包意向协议约定小微企业的合同份额占到合同总金额30%以上的，对大中型企业的报价给予</w:t>
      </w:r>
      <w:r>
        <w:rPr>
          <w:rFonts w:hint="eastAsia" w:ascii="宋体" w:hAnsi="宋体" w:eastAsia="宋体" w:cs="宋体"/>
          <w:b/>
          <w:kern w:val="0"/>
          <w:sz w:val="24"/>
          <w:highlight w:val="none"/>
          <w:lang w:val="en-US" w:eastAsia="zh-CN"/>
        </w:rPr>
        <w:t>6</w:t>
      </w:r>
      <w:r>
        <w:rPr>
          <w:rFonts w:hint="eastAsia" w:ascii="宋体" w:hAnsi="宋体" w:eastAsia="宋体" w:cs="宋体"/>
          <w:b/>
          <w:kern w:val="0"/>
          <w:sz w:val="24"/>
          <w:highlight w:val="none"/>
          <w:lang w:val="zh-CN"/>
        </w:rPr>
        <w:t>%的扣除。供应商</w:t>
      </w:r>
      <w:r>
        <w:rPr>
          <w:rFonts w:hint="eastAsia" w:ascii="宋体" w:hAnsi="宋体" w:eastAsia="宋体" w:cs="宋体"/>
          <w:b/>
          <w:sz w:val="24"/>
          <w:highlight w:val="none"/>
        </w:rPr>
        <w:t>拟享受以上价格扣除政策的，填写有关内容。</w:t>
      </w:r>
      <w:r>
        <w:rPr>
          <w:rFonts w:hint="eastAsia" w:ascii="宋体" w:hAnsi="宋体" w:eastAsia="宋体" w:cs="宋体"/>
          <w:b/>
          <w:kern w:val="0"/>
          <w:sz w:val="24"/>
          <w:highlight w:val="none"/>
          <w:lang w:val="zh-CN"/>
        </w:rPr>
        <w:t>）</w:t>
      </w:r>
    </w:p>
    <w:p>
      <w:pPr>
        <w:pageBreakBefore w:val="0"/>
        <w:kinsoku/>
        <w:wordWrap/>
        <w:overflowPunct/>
        <w:topLinePunct w:val="0"/>
        <w:autoSpaceDE/>
        <w:autoSpaceDN/>
        <w:bidi w:val="0"/>
        <w:spacing w:line="440" w:lineRule="exact"/>
        <w:ind w:firstLine="480" w:firstLineChars="200"/>
        <w:textAlignment w:val="auto"/>
        <w:rPr>
          <w:rFonts w:hint="eastAsia" w:ascii="宋体" w:hAnsi="宋体" w:eastAsia="宋体" w:cs="宋体"/>
          <w:b/>
          <w:bCs/>
          <w:kern w:val="0"/>
          <w:sz w:val="24"/>
          <w:highlight w:val="none"/>
          <w:lang w:val="zh-CN"/>
        </w:rPr>
      </w:pPr>
      <w:r>
        <w:rPr>
          <w:rFonts w:hint="eastAsia" w:ascii="宋体" w:hAnsi="宋体" w:eastAsia="宋体" w:cs="宋体"/>
          <w:sz w:val="24"/>
          <w:highlight w:val="none"/>
        </w:rPr>
        <w:t>2、</w:t>
      </w:r>
      <w:bookmarkStart w:id="556" w:name="_Hlk101133173"/>
      <w:r>
        <w:rPr>
          <w:rFonts w:hint="eastAsia" w:ascii="宋体" w:hAnsi="宋体" w:eastAsia="宋体" w:cs="宋体"/>
          <w:sz w:val="24"/>
          <w:highlight w:val="none"/>
        </w:rPr>
        <w:t>中小企业合同金额达到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%，小微企业合同金额达到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kern w:val="0"/>
          <w:sz w:val="24"/>
          <w:highlight w:val="none"/>
          <w:lang w:val="zh-CN"/>
        </w:rPr>
        <w:t>。</w:t>
      </w:r>
      <w:r>
        <w:rPr>
          <w:rFonts w:hint="eastAsia" w:ascii="宋体" w:hAnsi="宋体" w:eastAsia="宋体" w:cs="宋体"/>
          <w:b/>
          <w:bCs/>
          <w:kern w:val="0"/>
          <w:sz w:val="24"/>
          <w:highlight w:val="none"/>
          <w:lang w:val="zh-CN"/>
        </w:rPr>
        <w:t>（</w:t>
      </w:r>
      <w:r>
        <w:rPr>
          <w:rFonts w:hint="eastAsia" w:ascii="宋体" w:hAnsi="宋体" w:eastAsia="宋体" w:cs="宋体"/>
          <w:b/>
          <w:bCs/>
          <w:sz w:val="24"/>
          <w:highlight w:val="none"/>
        </w:rPr>
        <w:t>要求合同分包形式参加的项目或采购包，供应商按招标文件第一部分招标公告申请人的资格要求中规定的</w:t>
      </w:r>
      <w:r>
        <w:rPr>
          <w:rFonts w:hint="eastAsia" w:ascii="宋体" w:hAnsi="宋体" w:eastAsia="宋体" w:cs="宋体"/>
          <w:b/>
          <w:kern w:val="0"/>
          <w:sz w:val="24"/>
          <w:highlight w:val="none"/>
          <w:lang w:val="zh-CN"/>
        </w:rPr>
        <w:t>分包意向协议</w:t>
      </w:r>
      <w:r>
        <w:rPr>
          <w:rFonts w:hint="eastAsia" w:ascii="宋体" w:hAnsi="宋体" w:eastAsia="宋体" w:cs="宋体"/>
          <w:b/>
          <w:bCs/>
          <w:sz w:val="24"/>
          <w:highlight w:val="none"/>
        </w:rPr>
        <w:t>中中小企业、小微企业合同金额应当达到的比例要求填写。</w:t>
      </w:r>
      <w:r>
        <w:rPr>
          <w:rFonts w:hint="eastAsia" w:ascii="宋体" w:hAnsi="宋体" w:eastAsia="宋体" w:cs="宋体"/>
          <w:b/>
          <w:bCs/>
          <w:kern w:val="0"/>
          <w:sz w:val="24"/>
          <w:highlight w:val="none"/>
          <w:lang w:val="zh-CN"/>
        </w:rPr>
        <w:t>）</w:t>
      </w:r>
      <w:bookmarkEnd w:id="556"/>
    </w:p>
    <w:p>
      <w:pPr>
        <w:keepNext w:val="0"/>
        <w:keepLines w:val="0"/>
        <w:pageBreakBefore w:val="0"/>
        <w:widowControl w:val="0"/>
        <w:kinsoku/>
        <w:wordWrap/>
        <w:overflowPunct/>
        <w:topLinePunct w:val="0"/>
        <w:autoSpaceDE/>
        <w:autoSpaceDN/>
        <w:bidi w:val="0"/>
        <w:snapToGrid w:val="0"/>
        <w:spacing w:line="40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三、分包工作履行期限、地点、方式</w:t>
      </w:r>
    </w:p>
    <w:p>
      <w:pPr>
        <w:keepNext w:val="0"/>
        <w:keepLines w:val="0"/>
        <w:pageBreakBefore w:val="0"/>
        <w:widowControl w:val="0"/>
        <w:kinsoku/>
        <w:wordWrap/>
        <w:overflowPunct/>
        <w:topLinePunct w:val="0"/>
        <w:autoSpaceDE/>
        <w:autoSpaceDN/>
        <w:bidi w:val="0"/>
        <w:snapToGrid w:val="0"/>
        <w:spacing w:line="400" w:lineRule="exact"/>
        <w:ind w:firstLine="576"/>
        <w:textAlignment w:val="auto"/>
        <w:rPr>
          <w:rFonts w:hint="eastAsia" w:ascii="宋体" w:hAnsi="宋体" w:eastAsia="宋体" w:cs="宋体"/>
          <w:highlight w:val="none"/>
          <w:u w:val="single"/>
        </w:rPr>
      </w:pPr>
      <w:r>
        <w:rPr>
          <w:rFonts w:hint="eastAsia" w:ascii="宋体" w:hAnsi="宋体" w:eastAsia="宋体" w:cs="宋体"/>
          <w:highlight w:val="none"/>
          <w:u w:val="single"/>
        </w:rPr>
        <w:t xml:space="preserve">                                                                                  </w:t>
      </w:r>
    </w:p>
    <w:p>
      <w:pPr>
        <w:keepNext w:val="0"/>
        <w:keepLines w:val="0"/>
        <w:pageBreakBefore w:val="0"/>
        <w:widowControl w:val="0"/>
        <w:kinsoku/>
        <w:wordWrap/>
        <w:overflowPunct/>
        <w:topLinePunct w:val="0"/>
        <w:autoSpaceDE/>
        <w:autoSpaceDN/>
        <w:bidi w:val="0"/>
        <w:snapToGrid w:val="0"/>
        <w:spacing w:line="40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四、质量</w:t>
      </w:r>
    </w:p>
    <w:p>
      <w:pPr>
        <w:keepNext w:val="0"/>
        <w:keepLines w:val="0"/>
        <w:pageBreakBefore w:val="0"/>
        <w:widowControl w:val="0"/>
        <w:kinsoku/>
        <w:wordWrap/>
        <w:overflowPunct/>
        <w:topLinePunct w:val="0"/>
        <w:autoSpaceDE/>
        <w:autoSpaceDN/>
        <w:bidi w:val="0"/>
        <w:snapToGrid w:val="0"/>
        <w:spacing w:line="40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highlight w:val="none"/>
          <w:u w:val="single"/>
        </w:rPr>
        <w:t xml:space="preserve">                                                                                       </w:t>
      </w:r>
    </w:p>
    <w:p>
      <w:pPr>
        <w:keepNext w:val="0"/>
        <w:keepLines w:val="0"/>
        <w:pageBreakBefore w:val="0"/>
        <w:widowControl w:val="0"/>
        <w:kinsoku/>
        <w:wordWrap/>
        <w:overflowPunct/>
        <w:topLinePunct w:val="0"/>
        <w:autoSpaceDE/>
        <w:autoSpaceDN/>
        <w:bidi w:val="0"/>
        <w:snapToGrid w:val="0"/>
        <w:spacing w:line="40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五、价款或者报酬</w:t>
      </w:r>
    </w:p>
    <w:p>
      <w:pPr>
        <w:keepNext w:val="0"/>
        <w:keepLines w:val="0"/>
        <w:pageBreakBefore w:val="0"/>
        <w:widowControl w:val="0"/>
        <w:kinsoku/>
        <w:wordWrap/>
        <w:overflowPunct/>
        <w:topLinePunct w:val="0"/>
        <w:autoSpaceDE/>
        <w:autoSpaceDN/>
        <w:bidi w:val="0"/>
        <w:snapToGrid w:val="0"/>
        <w:spacing w:line="400" w:lineRule="exact"/>
        <w:ind w:left="573" w:leftChars="273"/>
        <w:textAlignment w:val="auto"/>
        <w:rPr>
          <w:rFonts w:hint="eastAsia" w:ascii="宋体" w:hAnsi="宋体" w:eastAsia="宋体" w:cs="宋体"/>
          <w:kern w:val="0"/>
          <w:sz w:val="24"/>
          <w:highlight w:val="none"/>
          <w:lang w:val="zh-CN"/>
        </w:rPr>
      </w:pPr>
      <w:r>
        <w:rPr>
          <w:rFonts w:hint="eastAsia" w:ascii="宋体" w:hAnsi="宋体" w:eastAsia="宋体" w:cs="宋体"/>
          <w:highlight w:val="none"/>
          <w:u w:val="single"/>
        </w:rPr>
        <w:t xml:space="preserve">                                                                                     </w:t>
      </w:r>
    </w:p>
    <w:p>
      <w:pPr>
        <w:keepNext w:val="0"/>
        <w:keepLines w:val="0"/>
        <w:pageBreakBefore w:val="0"/>
        <w:widowControl w:val="0"/>
        <w:kinsoku/>
        <w:wordWrap/>
        <w:overflowPunct/>
        <w:topLinePunct w:val="0"/>
        <w:autoSpaceDE/>
        <w:autoSpaceDN/>
        <w:bidi w:val="0"/>
        <w:snapToGrid w:val="0"/>
        <w:spacing w:line="400" w:lineRule="exact"/>
        <w:ind w:left="573" w:leftChars="273"/>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六、违约责任</w:t>
      </w:r>
    </w:p>
    <w:p>
      <w:pPr>
        <w:keepNext w:val="0"/>
        <w:keepLines w:val="0"/>
        <w:pageBreakBefore w:val="0"/>
        <w:widowControl w:val="0"/>
        <w:kinsoku/>
        <w:wordWrap/>
        <w:overflowPunct/>
        <w:topLinePunct w:val="0"/>
        <w:autoSpaceDE/>
        <w:autoSpaceDN/>
        <w:bidi w:val="0"/>
        <w:snapToGrid w:val="0"/>
        <w:spacing w:line="40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highlight w:val="none"/>
          <w:u w:val="single"/>
        </w:rPr>
        <w:t xml:space="preserve">                                                                                     </w:t>
      </w:r>
    </w:p>
    <w:p>
      <w:pPr>
        <w:keepNext w:val="0"/>
        <w:keepLines w:val="0"/>
        <w:pageBreakBefore w:val="0"/>
        <w:widowControl w:val="0"/>
        <w:kinsoku/>
        <w:wordWrap/>
        <w:overflowPunct/>
        <w:topLinePunct w:val="0"/>
        <w:autoSpaceDE/>
        <w:autoSpaceDN/>
        <w:bidi w:val="0"/>
        <w:snapToGrid w:val="0"/>
        <w:spacing w:line="40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七、争议解决的办法</w:t>
      </w:r>
    </w:p>
    <w:p>
      <w:pPr>
        <w:keepNext w:val="0"/>
        <w:keepLines w:val="0"/>
        <w:pageBreakBefore w:val="0"/>
        <w:widowControl w:val="0"/>
        <w:kinsoku/>
        <w:wordWrap/>
        <w:overflowPunct/>
        <w:topLinePunct w:val="0"/>
        <w:autoSpaceDE/>
        <w:autoSpaceDN/>
        <w:bidi w:val="0"/>
        <w:snapToGrid w:val="0"/>
        <w:spacing w:line="40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highlight w:val="none"/>
          <w:u w:val="single"/>
        </w:rPr>
        <w:t xml:space="preserve">                                                                                  </w:t>
      </w:r>
    </w:p>
    <w:p>
      <w:pPr>
        <w:keepNext w:val="0"/>
        <w:keepLines w:val="0"/>
        <w:pageBreakBefore w:val="0"/>
        <w:widowControl w:val="0"/>
        <w:kinsoku/>
        <w:wordWrap/>
        <w:overflowPunct/>
        <w:topLinePunct w:val="0"/>
        <w:autoSpaceDE/>
        <w:autoSpaceDN/>
        <w:bidi w:val="0"/>
        <w:snapToGrid w:val="0"/>
        <w:spacing w:line="400" w:lineRule="exact"/>
        <w:ind w:left="5758" w:leftChars="342" w:hanging="5040" w:hangingChars="2100"/>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投标人名称(电子签名)：</w:t>
      </w:r>
    </w:p>
    <w:p>
      <w:pPr>
        <w:keepNext w:val="0"/>
        <w:keepLines w:val="0"/>
        <w:pageBreakBefore w:val="0"/>
        <w:widowControl w:val="0"/>
        <w:kinsoku/>
        <w:wordWrap/>
        <w:overflowPunct/>
        <w:topLinePunct w:val="0"/>
        <w:autoSpaceDE/>
        <w:autoSpaceDN/>
        <w:bidi w:val="0"/>
        <w:snapToGrid w:val="0"/>
        <w:spacing w:line="400" w:lineRule="exact"/>
        <w:ind w:firstLine="5640" w:firstLineChars="2350"/>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分包供应商名称：</w:t>
      </w:r>
    </w:p>
    <w:p>
      <w:pPr>
        <w:keepNext w:val="0"/>
        <w:keepLines w:val="0"/>
        <w:pageBreakBefore w:val="0"/>
        <w:widowControl w:val="0"/>
        <w:kinsoku/>
        <w:wordWrap/>
        <w:overflowPunct/>
        <w:topLinePunct w:val="0"/>
        <w:autoSpaceDE/>
        <w:autoSpaceDN/>
        <w:bidi w:val="0"/>
        <w:snapToGrid w:val="0"/>
        <w:spacing w:line="400" w:lineRule="exact"/>
        <w:ind w:firstLine="5760" w:firstLineChars="2400"/>
        <w:textAlignment w:val="auto"/>
        <w:rPr>
          <w:rFonts w:hint="eastAsia" w:ascii="宋体" w:hAnsi="宋体" w:eastAsia="宋体" w:cs="宋体"/>
          <w:highlight w:val="none"/>
        </w:rPr>
      </w:pPr>
      <w:r>
        <w:rPr>
          <w:rFonts w:hint="eastAsia" w:ascii="宋体" w:hAnsi="宋体" w:eastAsia="宋体" w:cs="宋体"/>
          <w:kern w:val="0"/>
          <w:sz w:val="24"/>
          <w:highlight w:val="none"/>
          <w:lang w:val="zh-CN"/>
        </w:rPr>
        <w:t>……</w:t>
      </w:r>
    </w:p>
    <w:p>
      <w:pPr>
        <w:keepNext w:val="0"/>
        <w:keepLines w:val="0"/>
        <w:pageBreakBefore w:val="0"/>
        <w:widowControl w:val="0"/>
        <w:kinsoku/>
        <w:wordWrap/>
        <w:overflowPunct/>
        <w:topLinePunct w:val="0"/>
        <w:autoSpaceDE/>
        <w:autoSpaceDN/>
        <w:bidi w:val="0"/>
        <w:adjustRightInd/>
        <w:spacing w:line="400" w:lineRule="exact"/>
        <w:jc w:val="center"/>
        <w:textAlignment w:val="auto"/>
        <w:outlineLvl w:val="0"/>
        <w:rPr>
          <w:rFonts w:ascii="宋体" w:hAnsi="宋体" w:cs="宋体"/>
          <w:bCs/>
          <w:sz w:val="24"/>
          <w:highlight w:val="none"/>
        </w:rPr>
      </w:pPr>
      <w:r>
        <w:rPr>
          <w:rFonts w:hint="eastAsia" w:ascii="宋体" w:hAnsi="宋体" w:eastAsia="宋体" w:cs="宋体"/>
          <w:kern w:val="0"/>
          <w:sz w:val="24"/>
          <w:highlight w:val="none"/>
          <w:lang w:val="zh-CN"/>
        </w:rPr>
        <w:t xml:space="preserve">                                        日期：  年  月   日</w:t>
      </w:r>
    </w:p>
    <w:sectPr>
      <w:headerReference r:id="rId18" w:type="first"/>
      <w:footerReference r:id="rId21" w:type="first"/>
      <w:headerReference r:id="rId17" w:type="default"/>
      <w:footerReference r:id="rId19" w:type="default"/>
      <w:footerReference r:id="rId20" w:type="even"/>
      <w:pgSz w:w="11906" w:h="16838"/>
      <w:pgMar w:top="1276" w:right="1418" w:bottom="1247"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8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Segoe Print"/>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panose1 w:val="020B0506020202030204"/>
    <w:charset w:val="00"/>
    <w:family w:val="swiss"/>
    <w:pitch w:val="default"/>
    <w:sig w:usb0="00000287"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Courier New"/>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Lucida Sans Unicode">
    <w:altName w:val="Segoe Print"/>
    <w:panose1 w:val="020B0602030504020204"/>
    <w:charset w:val="00"/>
    <w:family w:val="auto"/>
    <w:pitch w:val="default"/>
    <w:sig w:usb0="00000000" w:usb1="00000000" w:usb2="00000000" w:usb3="00000000" w:csb0="200000BF" w:csb1="D7F70000"/>
  </w:font>
  <w:font w:name="Century Gothic">
    <w:altName w:val="Vrinda"/>
    <w:panose1 w:val="020B0502020202020204"/>
    <w:charset w:val="00"/>
    <w:family w:val="swiss"/>
    <w:pitch w:val="default"/>
    <w:sig w:usb0="00000000" w:usb1="00000000" w:usb2="00000000" w:usb3="00000000" w:csb0="2000009F" w:csb1="DFD70000"/>
  </w:font>
  <w:font w:name="Vrinda">
    <w:panose1 w:val="020B0502040204020203"/>
    <w:charset w:val="00"/>
    <w:family w:val="auto"/>
    <w:pitch w:val="default"/>
    <w:sig w:usb0="00010003" w:usb1="00000000" w:usb2="00000000" w:usb3="00000000" w:csb0="00000001"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66</w:t>
    </w:r>
    <w:r>
      <w:rPr>
        <w:rFonts w:hint="eastAsia" w:ascii="仿宋_GB2312" w:eastAsia="仿宋_GB2312"/>
        <w:kern w:val="0"/>
        <w:szCs w:val="21"/>
      </w:rPr>
      <w:fldChar w:fldCharType="end"/>
    </w:r>
    <w:bookmarkStart w:id="557" w:name="_Toc164085800"/>
    <w:bookmarkStart w:id="558" w:name="_Toc91899912"/>
    <w:bookmarkStart w:id="559" w:name="_Toc36110187"/>
    <w:bookmarkStart w:id="560" w:name="_Toc131845147"/>
    <w:r>
      <w:rPr>
        <w:rFonts w:hint="eastAsia" w:ascii="仿宋_GB2312" w:eastAsia="仿宋_GB2312"/>
        <w:kern w:val="0"/>
        <w:szCs w:val="21"/>
      </w:rPr>
      <w:t xml:space="preserve"> 页</w:t>
    </w:r>
    <w:bookmarkEnd w:id="557"/>
    <w:bookmarkEnd w:id="558"/>
    <w:bookmarkEnd w:id="559"/>
    <w:bookmarkEnd w:id="56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separate"/>
    </w:r>
    <w:r>
      <w:rPr>
        <w:rStyle w:val="72"/>
      </w:rPr>
      <w:t>27</w:t>
    </w:r>
    <w:r>
      <w:fldChar w:fldCharType="end"/>
    </w:r>
  </w:p>
  <w:p>
    <w:pPr>
      <w:pStyle w:val="42"/>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66</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0"/>
      </w:pBdr>
      <w:jc w:val="right"/>
    </w:pPr>
    <w:r>
      <w:t></w:t>
    </w:r>
    <w:r>
      <w:rPr>
        <w:rFonts w:hint="eastAsia"/>
      </w:rPr>
      <w:t xml:space="preserve">             </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0"/>
      </w:pBdr>
      <w:tabs>
        <w:tab w:val="center" w:pos="4535"/>
        <w:tab w:val="right" w:pos="9070"/>
        <w:tab w:val="clear" w:pos="4153"/>
        <w:tab w:val="clear" w:pos="8306"/>
      </w:tabs>
      <w:jc w:val="right"/>
    </w:pPr>
    <w:r>
      <w:rPr>
        <w:lang w:val="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0"/>
      </w:pBdr>
      <w:rPr>
        <w:rFonts w:ascii="仿宋_GB2312" w:eastAsia="仿宋_GB2312"/>
        <w:b/>
        <w:i/>
        <w:u w:val="single"/>
      </w:rPr>
    </w:pPr>
    <w:r>
      <w:t></w:t>
    </w:r>
    <w:r>
      <w:rPr>
        <w:rFonts w:hint="eastAsia"/>
      </w:rPr>
      <w:t xml:space="preserve">                                                  </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pPr>
    <w:r>
      <w:t></w:t>
    </w:r>
    <w:r>
      <w:rPr>
        <w:rFonts w:hint="eastAsia"/>
      </w:rPr>
      <w:t xml:space="preserve">         </w:t>
    </w:r>
  </w:p>
  <w:p>
    <w:pPr>
      <w:pStyle w:val="43"/>
      <w:pBdr>
        <w:bottom w:val="none" w:color="auto" w:sz="0" w:space="1"/>
      </w:pBdr>
    </w:pP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jc w:val="right"/>
      <w:rPr>
        <w:rFonts w:ascii="仿宋_GB2312" w:eastAsia="仿宋_GB2312"/>
        <w:b/>
        <w:i/>
        <w:iCs/>
        <w:u w:val="single"/>
      </w:rPr>
    </w:pPr>
    <w: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pPr>
    <w:r>
      <w:t></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0A92D"/>
    <w:multiLevelType w:val="singleLevel"/>
    <w:tmpl w:val="8120A92D"/>
    <w:lvl w:ilvl="0" w:tentative="0">
      <w:start w:val="1"/>
      <w:numFmt w:val="decimal"/>
      <w:suff w:val="nothing"/>
      <w:lvlText w:val="（%1）"/>
      <w:lvlJc w:val="left"/>
    </w:lvl>
  </w:abstractNum>
  <w:abstractNum w:abstractNumId="1">
    <w:nsid w:val="D07FCD72"/>
    <w:multiLevelType w:val="singleLevel"/>
    <w:tmpl w:val="D07FCD72"/>
    <w:lvl w:ilvl="0" w:tentative="0">
      <w:start w:val="3"/>
      <w:numFmt w:val="decimal"/>
      <w:lvlText w:val="%1."/>
      <w:lvlJc w:val="left"/>
      <w:pPr>
        <w:tabs>
          <w:tab w:val="left" w:pos="312"/>
        </w:tabs>
      </w:pPr>
    </w:lvl>
  </w:abstractNum>
  <w:abstractNum w:abstractNumId="2">
    <w:nsid w:val="E0FEBB63"/>
    <w:multiLevelType w:val="singleLevel"/>
    <w:tmpl w:val="E0FEBB63"/>
    <w:lvl w:ilvl="0" w:tentative="0">
      <w:start w:val="2"/>
      <w:numFmt w:val="chineseCounting"/>
      <w:suff w:val="nothing"/>
      <w:lvlText w:val="%1、"/>
      <w:lvlJc w:val="left"/>
      <w:rPr>
        <w:rFonts w:hint="eastAsia"/>
      </w:rPr>
    </w:lvl>
  </w:abstractNum>
  <w:abstractNum w:abstractNumId="3">
    <w:nsid w:val="03BE3D5E"/>
    <w:multiLevelType w:val="multilevel"/>
    <w:tmpl w:val="03BE3D5E"/>
    <w:lvl w:ilvl="0" w:tentative="0">
      <w:start w:val="1"/>
      <w:numFmt w:val="decimal"/>
      <w:suff w:val="nothing"/>
      <w:lvlText w:val="（%1）"/>
      <w:lvlJc w:val="left"/>
      <w:pPr>
        <w:ind w:left="0" w:firstLine="0"/>
      </w:pPr>
      <w:rPr>
        <w:rFonts w:hint="default"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B5A1E4A"/>
    <w:multiLevelType w:val="multilevel"/>
    <w:tmpl w:val="0B5A1E4A"/>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
    <w:nsid w:val="1CA05A98"/>
    <w:multiLevelType w:val="multilevel"/>
    <w:tmpl w:val="1CA05A98"/>
    <w:lvl w:ilvl="0" w:tentative="0">
      <w:start w:val="1"/>
      <w:numFmt w:val="decimal"/>
      <w:suff w:val="nothing"/>
      <w:lvlText w:val="（%1）"/>
      <w:lvlJc w:val="left"/>
      <w:pPr>
        <w:ind w:left="0" w:firstLine="0"/>
      </w:pPr>
      <w:rPr>
        <w:rFonts w:hint="default" w:cs="Times New Roman"/>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232C5CEF"/>
    <w:multiLevelType w:val="singleLevel"/>
    <w:tmpl w:val="232C5CEF"/>
    <w:lvl w:ilvl="0" w:tentative="0">
      <w:start w:val="3"/>
      <w:numFmt w:val="chineseCounting"/>
      <w:suff w:val="space"/>
      <w:lvlText w:val="第%1部分"/>
      <w:lvlJc w:val="left"/>
      <w:pPr>
        <w:ind w:left="2520"/>
      </w:pPr>
      <w:rPr>
        <w:rFonts w:hint="eastAsia"/>
      </w:rPr>
    </w:lvl>
  </w:abstractNum>
  <w:abstractNum w:abstractNumId="7">
    <w:nsid w:val="68A93780"/>
    <w:multiLevelType w:val="singleLevel"/>
    <w:tmpl w:val="68A93780"/>
    <w:lvl w:ilvl="0" w:tentative="0">
      <w:start w:val="11"/>
      <w:numFmt w:val="decimal"/>
      <w:suff w:val="space"/>
      <w:lvlText w:val="%1."/>
      <w:lvlJc w:val="left"/>
    </w:lvl>
  </w:abstractNum>
  <w:num w:numId="1">
    <w:abstractNumId w:val="1"/>
  </w:num>
  <w:num w:numId="2">
    <w:abstractNumId w:val="7"/>
  </w:num>
  <w:num w:numId="3">
    <w:abstractNumId w:val="6"/>
  </w:num>
  <w:num w:numId="4">
    <w:abstractNumId w:val="2"/>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0YWM4Y2Q4Zjc3ZGFlNGI4MDkxYWU2YzQxOTVhOTE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BE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B3E"/>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082"/>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4967"/>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6FF"/>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3CE"/>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B1E"/>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25D"/>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865"/>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1779"/>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0E0"/>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0CC"/>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2D57"/>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6F71"/>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6D62"/>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1D28"/>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56E6"/>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5FAD"/>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D7E9C"/>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2D1"/>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15E"/>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0E2"/>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E3A"/>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6FA"/>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655"/>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415"/>
    <w:rsid w:val="00CB4550"/>
    <w:rsid w:val="00CB4F39"/>
    <w:rsid w:val="00CB52A4"/>
    <w:rsid w:val="00CB537C"/>
    <w:rsid w:val="00CB5A26"/>
    <w:rsid w:val="00CB645B"/>
    <w:rsid w:val="00CB6A93"/>
    <w:rsid w:val="00CB6B3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47308"/>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CB0"/>
    <w:rsid w:val="00D62EEE"/>
    <w:rsid w:val="00D64F1C"/>
    <w:rsid w:val="00D6570C"/>
    <w:rsid w:val="00D659EA"/>
    <w:rsid w:val="00D65A89"/>
    <w:rsid w:val="00D65E85"/>
    <w:rsid w:val="00D6611C"/>
    <w:rsid w:val="00D6629E"/>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7E3"/>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1D"/>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30C"/>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3CC"/>
    <w:rsid w:val="00EC07F1"/>
    <w:rsid w:val="00EC1E8A"/>
    <w:rsid w:val="00EC328C"/>
    <w:rsid w:val="00EC32F5"/>
    <w:rsid w:val="00EC3852"/>
    <w:rsid w:val="00EC4528"/>
    <w:rsid w:val="00EC4D7B"/>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1F0"/>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6C47"/>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0FA8"/>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4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0006A"/>
    <w:rsid w:val="01236AFB"/>
    <w:rsid w:val="01260E98"/>
    <w:rsid w:val="015F17F8"/>
    <w:rsid w:val="019F7441"/>
    <w:rsid w:val="01B37585"/>
    <w:rsid w:val="01D55165"/>
    <w:rsid w:val="01DF61C5"/>
    <w:rsid w:val="01DF6BF8"/>
    <w:rsid w:val="01EC2C57"/>
    <w:rsid w:val="022B10F9"/>
    <w:rsid w:val="023F2A53"/>
    <w:rsid w:val="024F6A76"/>
    <w:rsid w:val="025A34EF"/>
    <w:rsid w:val="02650493"/>
    <w:rsid w:val="026B2E25"/>
    <w:rsid w:val="026C2BD6"/>
    <w:rsid w:val="02824D4D"/>
    <w:rsid w:val="02DC4B10"/>
    <w:rsid w:val="02DD76CE"/>
    <w:rsid w:val="02F36323"/>
    <w:rsid w:val="02F53D07"/>
    <w:rsid w:val="02F5619C"/>
    <w:rsid w:val="0313641E"/>
    <w:rsid w:val="0326446A"/>
    <w:rsid w:val="032D5555"/>
    <w:rsid w:val="03604B36"/>
    <w:rsid w:val="03622591"/>
    <w:rsid w:val="036634D2"/>
    <w:rsid w:val="03975C7F"/>
    <w:rsid w:val="03DD35E4"/>
    <w:rsid w:val="03EA2651"/>
    <w:rsid w:val="04076900"/>
    <w:rsid w:val="04161698"/>
    <w:rsid w:val="041A5A3B"/>
    <w:rsid w:val="041D6BC9"/>
    <w:rsid w:val="041D6DB5"/>
    <w:rsid w:val="042311BA"/>
    <w:rsid w:val="04277401"/>
    <w:rsid w:val="042B157A"/>
    <w:rsid w:val="043074AC"/>
    <w:rsid w:val="04745EB1"/>
    <w:rsid w:val="04806B11"/>
    <w:rsid w:val="048F763B"/>
    <w:rsid w:val="049F330E"/>
    <w:rsid w:val="04AA775C"/>
    <w:rsid w:val="04AF1889"/>
    <w:rsid w:val="04F66F48"/>
    <w:rsid w:val="04F72C40"/>
    <w:rsid w:val="05251E14"/>
    <w:rsid w:val="054F6C10"/>
    <w:rsid w:val="058B39C0"/>
    <w:rsid w:val="05A16594"/>
    <w:rsid w:val="05A7762D"/>
    <w:rsid w:val="060E5941"/>
    <w:rsid w:val="06110FAF"/>
    <w:rsid w:val="06493CA7"/>
    <w:rsid w:val="065A6178"/>
    <w:rsid w:val="066F1CF3"/>
    <w:rsid w:val="06930BB8"/>
    <w:rsid w:val="07161D4A"/>
    <w:rsid w:val="07245D42"/>
    <w:rsid w:val="07264C62"/>
    <w:rsid w:val="074B4DF2"/>
    <w:rsid w:val="07656115"/>
    <w:rsid w:val="0779354C"/>
    <w:rsid w:val="07885862"/>
    <w:rsid w:val="07A96C95"/>
    <w:rsid w:val="07FA4B11"/>
    <w:rsid w:val="08061376"/>
    <w:rsid w:val="0823196A"/>
    <w:rsid w:val="08452D77"/>
    <w:rsid w:val="085B0FA0"/>
    <w:rsid w:val="086401F8"/>
    <w:rsid w:val="086929F5"/>
    <w:rsid w:val="08751CAA"/>
    <w:rsid w:val="087846CF"/>
    <w:rsid w:val="087E4C40"/>
    <w:rsid w:val="08AB29C6"/>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9F064E7"/>
    <w:rsid w:val="0A1A3B9F"/>
    <w:rsid w:val="0A1C0718"/>
    <w:rsid w:val="0A3E7710"/>
    <w:rsid w:val="0A5B7E63"/>
    <w:rsid w:val="0A7F7F97"/>
    <w:rsid w:val="0A871019"/>
    <w:rsid w:val="0AA23C86"/>
    <w:rsid w:val="0AA374A5"/>
    <w:rsid w:val="0AAB7649"/>
    <w:rsid w:val="0AAF21C5"/>
    <w:rsid w:val="0ABC5606"/>
    <w:rsid w:val="0ABF2570"/>
    <w:rsid w:val="0AFA0737"/>
    <w:rsid w:val="0B024724"/>
    <w:rsid w:val="0B185CF6"/>
    <w:rsid w:val="0B1E3145"/>
    <w:rsid w:val="0B30404E"/>
    <w:rsid w:val="0B4C6C14"/>
    <w:rsid w:val="0B5A61BC"/>
    <w:rsid w:val="0B631A88"/>
    <w:rsid w:val="0B683D45"/>
    <w:rsid w:val="0B704808"/>
    <w:rsid w:val="0B7F3F11"/>
    <w:rsid w:val="0B884417"/>
    <w:rsid w:val="0B995089"/>
    <w:rsid w:val="0BDE0316"/>
    <w:rsid w:val="0BF6188C"/>
    <w:rsid w:val="0BF73C91"/>
    <w:rsid w:val="0C0701CD"/>
    <w:rsid w:val="0C0B7609"/>
    <w:rsid w:val="0C170175"/>
    <w:rsid w:val="0C257A64"/>
    <w:rsid w:val="0C571A41"/>
    <w:rsid w:val="0C5C1171"/>
    <w:rsid w:val="0C5E1CBC"/>
    <w:rsid w:val="0C615B50"/>
    <w:rsid w:val="0C840344"/>
    <w:rsid w:val="0C8445DA"/>
    <w:rsid w:val="0C87121B"/>
    <w:rsid w:val="0CC007F7"/>
    <w:rsid w:val="0CFE707A"/>
    <w:rsid w:val="0D03485F"/>
    <w:rsid w:val="0D063BDA"/>
    <w:rsid w:val="0D08375F"/>
    <w:rsid w:val="0D184CFB"/>
    <w:rsid w:val="0D2412E4"/>
    <w:rsid w:val="0D2804A9"/>
    <w:rsid w:val="0D4A7419"/>
    <w:rsid w:val="0D5904FB"/>
    <w:rsid w:val="0D827401"/>
    <w:rsid w:val="0D84094E"/>
    <w:rsid w:val="0D8A00E9"/>
    <w:rsid w:val="0D8D589E"/>
    <w:rsid w:val="0DA01C73"/>
    <w:rsid w:val="0DD63300"/>
    <w:rsid w:val="0DF50604"/>
    <w:rsid w:val="0DF702FE"/>
    <w:rsid w:val="0E060E51"/>
    <w:rsid w:val="0E5604B2"/>
    <w:rsid w:val="0E5C05EF"/>
    <w:rsid w:val="0E6D5D79"/>
    <w:rsid w:val="0E8F43C2"/>
    <w:rsid w:val="0E8F62CF"/>
    <w:rsid w:val="0E9D0089"/>
    <w:rsid w:val="0EB803EE"/>
    <w:rsid w:val="0EF94D4B"/>
    <w:rsid w:val="0F062EFA"/>
    <w:rsid w:val="0F0740B7"/>
    <w:rsid w:val="0F0A79A3"/>
    <w:rsid w:val="0F4958DC"/>
    <w:rsid w:val="0F4C41C0"/>
    <w:rsid w:val="0F515DF7"/>
    <w:rsid w:val="0F596BA8"/>
    <w:rsid w:val="0F5A2BFE"/>
    <w:rsid w:val="0F6248D2"/>
    <w:rsid w:val="0F693536"/>
    <w:rsid w:val="0F7B0511"/>
    <w:rsid w:val="0F7B76D9"/>
    <w:rsid w:val="0F7C24AA"/>
    <w:rsid w:val="0F816ACD"/>
    <w:rsid w:val="0F9832DB"/>
    <w:rsid w:val="0FB176CA"/>
    <w:rsid w:val="0FBF3FD2"/>
    <w:rsid w:val="0FBF7FF3"/>
    <w:rsid w:val="0FC5389A"/>
    <w:rsid w:val="10066A65"/>
    <w:rsid w:val="1031266B"/>
    <w:rsid w:val="10646583"/>
    <w:rsid w:val="10765998"/>
    <w:rsid w:val="107D4B15"/>
    <w:rsid w:val="108A3C80"/>
    <w:rsid w:val="10AB3168"/>
    <w:rsid w:val="10C26171"/>
    <w:rsid w:val="10F33360"/>
    <w:rsid w:val="10FA5E9B"/>
    <w:rsid w:val="10FC16EA"/>
    <w:rsid w:val="110E10F1"/>
    <w:rsid w:val="110F1D40"/>
    <w:rsid w:val="11266F33"/>
    <w:rsid w:val="11274EE5"/>
    <w:rsid w:val="117F6ACF"/>
    <w:rsid w:val="118253BD"/>
    <w:rsid w:val="118963A1"/>
    <w:rsid w:val="11A96BF0"/>
    <w:rsid w:val="11C6522A"/>
    <w:rsid w:val="11DB01A5"/>
    <w:rsid w:val="11DB7CE5"/>
    <w:rsid w:val="11E104CC"/>
    <w:rsid w:val="11E20309"/>
    <w:rsid w:val="121C256F"/>
    <w:rsid w:val="12244F80"/>
    <w:rsid w:val="12255233"/>
    <w:rsid w:val="12425176"/>
    <w:rsid w:val="12437AFC"/>
    <w:rsid w:val="12530213"/>
    <w:rsid w:val="125C6E10"/>
    <w:rsid w:val="127723A9"/>
    <w:rsid w:val="12862074"/>
    <w:rsid w:val="12883966"/>
    <w:rsid w:val="129A5602"/>
    <w:rsid w:val="129E45B4"/>
    <w:rsid w:val="12D81596"/>
    <w:rsid w:val="12D9499C"/>
    <w:rsid w:val="13072A44"/>
    <w:rsid w:val="13456171"/>
    <w:rsid w:val="135F4BE2"/>
    <w:rsid w:val="137D0DEC"/>
    <w:rsid w:val="139B1A0A"/>
    <w:rsid w:val="139D25C7"/>
    <w:rsid w:val="13BF3CE4"/>
    <w:rsid w:val="13E175CD"/>
    <w:rsid w:val="141008D8"/>
    <w:rsid w:val="14125FE6"/>
    <w:rsid w:val="146D271E"/>
    <w:rsid w:val="148F7C0F"/>
    <w:rsid w:val="14982588"/>
    <w:rsid w:val="149A5AD9"/>
    <w:rsid w:val="14A7619D"/>
    <w:rsid w:val="14EF7AC7"/>
    <w:rsid w:val="150536C3"/>
    <w:rsid w:val="15085646"/>
    <w:rsid w:val="150C1963"/>
    <w:rsid w:val="151447A0"/>
    <w:rsid w:val="15276103"/>
    <w:rsid w:val="154A6454"/>
    <w:rsid w:val="156669A8"/>
    <w:rsid w:val="15762120"/>
    <w:rsid w:val="15860113"/>
    <w:rsid w:val="15A9411A"/>
    <w:rsid w:val="15B351E1"/>
    <w:rsid w:val="15EC04AB"/>
    <w:rsid w:val="16715E17"/>
    <w:rsid w:val="16A8729C"/>
    <w:rsid w:val="16B33777"/>
    <w:rsid w:val="16BC70A7"/>
    <w:rsid w:val="16C6339E"/>
    <w:rsid w:val="17042E02"/>
    <w:rsid w:val="170A15C8"/>
    <w:rsid w:val="1717684D"/>
    <w:rsid w:val="172F2D79"/>
    <w:rsid w:val="17302442"/>
    <w:rsid w:val="17557BEF"/>
    <w:rsid w:val="17604CAC"/>
    <w:rsid w:val="17784B61"/>
    <w:rsid w:val="17BE19D3"/>
    <w:rsid w:val="17D349C1"/>
    <w:rsid w:val="17F33351"/>
    <w:rsid w:val="180520BE"/>
    <w:rsid w:val="1807554D"/>
    <w:rsid w:val="18144782"/>
    <w:rsid w:val="18283020"/>
    <w:rsid w:val="1830729E"/>
    <w:rsid w:val="18533FE4"/>
    <w:rsid w:val="1870062C"/>
    <w:rsid w:val="18817102"/>
    <w:rsid w:val="18830A15"/>
    <w:rsid w:val="18852B28"/>
    <w:rsid w:val="188B5321"/>
    <w:rsid w:val="18A96DD5"/>
    <w:rsid w:val="18FC2175"/>
    <w:rsid w:val="19022756"/>
    <w:rsid w:val="19797718"/>
    <w:rsid w:val="197F2362"/>
    <w:rsid w:val="1980756A"/>
    <w:rsid w:val="19932372"/>
    <w:rsid w:val="19A20DD5"/>
    <w:rsid w:val="19AE03F1"/>
    <w:rsid w:val="19F33BB6"/>
    <w:rsid w:val="1A071A03"/>
    <w:rsid w:val="1A1F16AE"/>
    <w:rsid w:val="1A3B5C77"/>
    <w:rsid w:val="1A9009AD"/>
    <w:rsid w:val="1A91693E"/>
    <w:rsid w:val="1A984BAD"/>
    <w:rsid w:val="1AB8220E"/>
    <w:rsid w:val="1AE4166C"/>
    <w:rsid w:val="1AF06CFB"/>
    <w:rsid w:val="1AF11B8D"/>
    <w:rsid w:val="1B09565B"/>
    <w:rsid w:val="1B11359C"/>
    <w:rsid w:val="1B134C1A"/>
    <w:rsid w:val="1B2163CC"/>
    <w:rsid w:val="1B2A271F"/>
    <w:rsid w:val="1B422548"/>
    <w:rsid w:val="1B530544"/>
    <w:rsid w:val="1B56689D"/>
    <w:rsid w:val="1B713184"/>
    <w:rsid w:val="1BA101B7"/>
    <w:rsid w:val="1BA209CF"/>
    <w:rsid w:val="1BA64C58"/>
    <w:rsid w:val="1BA809D0"/>
    <w:rsid w:val="1BB4777D"/>
    <w:rsid w:val="1BD75AB8"/>
    <w:rsid w:val="1C0459C2"/>
    <w:rsid w:val="1C145C06"/>
    <w:rsid w:val="1C1B3B4A"/>
    <w:rsid w:val="1C395ACC"/>
    <w:rsid w:val="1C44694B"/>
    <w:rsid w:val="1C7B4364"/>
    <w:rsid w:val="1C88086E"/>
    <w:rsid w:val="1D266CE1"/>
    <w:rsid w:val="1D3963AF"/>
    <w:rsid w:val="1D6A673C"/>
    <w:rsid w:val="1D9247AE"/>
    <w:rsid w:val="1DB567EC"/>
    <w:rsid w:val="1DE32193"/>
    <w:rsid w:val="1DF51A98"/>
    <w:rsid w:val="1E2E6B38"/>
    <w:rsid w:val="1E2F362A"/>
    <w:rsid w:val="1E37159F"/>
    <w:rsid w:val="1E3D060F"/>
    <w:rsid w:val="1E3F7D2E"/>
    <w:rsid w:val="1E4134E4"/>
    <w:rsid w:val="1E5062B3"/>
    <w:rsid w:val="1E523514"/>
    <w:rsid w:val="1E5B1448"/>
    <w:rsid w:val="1E714A66"/>
    <w:rsid w:val="1E802593"/>
    <w:rsid w:val="1E82212B"/>
    <w:rsid w:val="1E895406"/>
    <w:rsid w:val="1E9C1A56"/>
    <w:rsid w:val="1EA703CC"/>
    <w:rsid w:val="1EB7330C"/>
    <w:rsid w:val="1EF503D0"/>
    <w:rsid w:val="1F0A0FF3"/>
    <w:rsid w:val="1F4B047A"/>
    <w:rsid w:val="1F5771FF"/>
    <w:rsid w:val="1F6966C8"/>
    <w:rsid w:val="1F8D0BD7"/>
    <w:rsid w:val="1FE66701"/>
    <w:rsid w:val="1FE868A9"/>
    <w:rsid w:val="1FF51B83"/>
    <w:rsid w:val="20034907"/>
    <w:rsid w:val="20173E4B"/>
    <w:rsid w:val="204E48BC"/>
    <w:rsid w:val="20696A4F"/>
    <w:rsid w:val="207277FE"/>
    <w:rsid w:val="208921B3"/>
    <w:rsid w:val="20973DEB"/>
    <w:rsid w:val="20A210D5"/>
    <w:rsid w:val="20A86FEA"/>
    <w:rsid w:val="20B26522"/>
    <w:rsid w:val="20B44310"/>
    <w:rsid w:val="20D517C4"/>
    <w:rsid w:val="20E13D6B"/>
    <w:rsid w:val="211116EB"/>
    <w:rsid w:val="21417BC3"/>
    <w:rsid w:val="214C3C4D"/>
    <w:rsid w:val="216133FC"/>
    <w:rsid w:val="21C03623"/>
    <w:rsid w:val="21D153E4"/>
    <w:rsid w:val="21D56769"/>
    <w:rsid w:val="21E52EF3"/>
    <w:rsid w:val="21F67A7F"/>
    <w:rsid w:val="21FB5D7B"/>
    <w:rsid w:val="220129F6"/>
    <w:rsid w:val="220B1C3D"/>
    <w:rsid w:val="221D1D20"/>
    <w:rsid w:val="222039B6"/>
    <w:rsid w:val="222B17BF"/>
    <w:rsid w:val="22334A87"/>
    <w:rsid w:val="22435A01"/>
    <w:rsid w:val="229210CE"/>
    <w:rsid w:val="22BE6801"/>
    <w:rsid w:val="22E73A08"/>
    <w:rsid w:val="2324347E"/>
    <w:rsid w:val="233500BF"/>
    <w:rsid w:val="23377FF7"/>
    <w:rsid w:val="233E422E"/>
    <w:rsid w:val="235559F0"/>
    <w:rsid w:val="236B425F"/>
    <w:rsid w:val="23836192"/>
    <w:rsid w:val="2389712E"/>
    <w:rsid w:val="23901F29"/>
    <w:rsid w:val="239C0061"/>
    <w:rsid w:val="23A05020"/>
    <w:rsid w:val="23B819CC"/>
    <w:rsid w:val="23B908A4"/>
    <w:rsid w:val="23E95BEF"/>
    <w:rsid w:val="23FD0064"/>
    <w:rsid w:val="24414B09"/>
    <w:rsid w:val="244C4469"/>
    <w:rsid w:val="245375B0"/>
    <w:rsid w:val="24642C0A"/>
    <w:rsid w:val="246A5BF5"/>
    <w:rsid w:val="24B22173"/>
    <w:rsid w:val="24B95AD9"/>
    <w:rsid w:val="24BE24DA"/>
    <w:rsid w:val="24C525F3"/>
    <w:rsid w:val="24CF5825"/>
    <w:rsid w:val="24D663E6"/>
    <w:rsid w:val="24D77F2B"/>
    <w:rsid w:val="2554491A"/>
    <w:rsid w:val="258B00E2"/>
    <w:rsid w:val="258E0C37"/>
    <w:rsid w:val="25A917A6"/>
    <w:rsid w:val="25BE27CC"/>
    <w:rsid w:val="25C23F72"/>
    <w:rsid w:val="25F74A5C"/>
    <w:rsid w:val="2628662C"/>
    <w:rsid w:val="262D45DE"/>
    <w:rsid w:val="26374E32"/>
    <w:rsid w:val="264A0B30"/>
    <w:rsid w:val="266D3134"/>
    <w:rsid w:val="267A6873"/>
    <w:rsid w:val="2681079B"/>
    <w:rsid w:val="269E759F"/>
    <w:rsid w:val="26A53EF9"/>
    <w:rsid w:val="26A94201"/>
    <w:rsid w:val="26AC274F"/>
    <w:rsid w:val="26B9001C"/>
    <w:rsid w:val="26B9175D"/>
    <w:rsid w:val="26DE31EC"/>
    <w:rsid w:val="27044A29"/>
    <w:rsid w:val="270C2948"/>
    <w:rsid w:val="271D34C8"/>
    <w:rsid w:val="2746416C"/>
    <w:rsid w:val="274F5FB1"/>
    <w:rsid w:val="275C2BD9"/>
    <w:rsid w:val="276142BF"/>
    <w:rsid w:val="27783712"/>
    <w:rsid w:val="27907362"/>
    <w:rsid w:val="27B150B0"/>
    <w:rsid w:val="28333E1D"/>
    <w:rsid w:val="28454BD6"/>
    <w:rsid w:val="28455253"/>
    <w:rsid w:val="284A0FF5"/>
    <w:rsid w:val="28551971"/>
    <w:rsid w:val="285B1C53"/>
    <w:rsid w:val="28761410"/>
    <w:rsid w:val="289F7086"/>
    <w:rsid w:val="28C32028"/>
    <w:rsid w:val="28CB64EB"/>
    <w:rsid w:val="28CC490F"/>
    <w:rsid w:val="28DE40AA"/>
    <w:rsid w:val="29345E77"/>
    <w:rsid w:val="2939710B"/>
    <w:rsid w:val="294C65AD"/>
    <w:rsid w:val="29806583"/>
    <w:rsid w:val="298B3C4C"/>
    <w:rsid w:val="29F26D24"/>
    <w:rsid w:val="29F84342"/>
    <w:rsid w:val="2A15033F"/>
    <w:rsid w:val="2A1662C1"/>
    <w:rsid w:val="2A1C7367"/>
    <w:rsid w:val="2A2815FA"/>
    <w:rsid w:val="2A4D7312"/>
    <w:rsid w:val="2A6D6092"/>
    <w:rsid w:val="2A7D76B4"/>
    <w:rsid w:val="2A8429FB"/>
    <w:rsid w:val="2B373B90"/>
    <w:rsid w:val="2B3C7DF9"/>
    <w:rsid w:val="2B437463"/>
    <w:rsid w:val="2B443561"/>
    <w:rsid w:val="2B7807EE"/>
    <w:rsid w:val="2B862500"/>
    <w:rsid w:val="2BB83BEA"/>
    <w:rsid w:val="2BBF00EC"/>
    <w:rsid w:val="2BC37CFD"/>
    <w:rsid w:val="2BD5237F"/>
    <w:rsid w:val="2BD96984"/>
    <w:rsid w:val="2BE536CE"/>
    <w:rsid w:val="2BE758D9"/>
    <w:rsid w:val="2C0004FA"/>
    <w:rsid w:val="2C012722"/>
    <w:rsid w:val="2C09049E"/>
    <w:rsid w:val="2C0A653C"/>
    <w:rsid w:val="2C0F02F4"/>
    <w:rsid w:val="2C191F85"/>
    <w:rsid w:val="2C3139CF"/>
    <w:rsid w:val="2C58133E"/>
    <w:rsid w:val="2C6C7DEF"/>
    <w:rsid w:val="2CC90499"/>
    <w:rsid w:val="2CE74F4A"/>
    <w:rsid w:val="2CE82D6F"/>
    <w:rsid w:val="2D033BF1"/>
    <w:rsid w:val="2D343236"/>
    <w:rsid w:val="2D4D3ECB"/>
    <w:rsid w:val="2DB3570E"/>
    <w:rsid w:val="2DCC0ED0"/>
    <w:rsid w:val="2DD15014"/>
    <w:rsid w:val="2DEC3729"/>
    <w:rsid w:val="2DF72DE4"/>
    <w:rsid w:val="2E0220AF"/>
    <w:rsid w:val="2E25055D"/>
    <w:rsid w:val="2E4B082A"/>
    <w:rsid w:val="2E5D4E86"/>
    <w:rsid w:val="2E5D790B"/>
    <w:rsid w:val="2E9A3C18"/>
    <w:rsid w:val="2EBB0FEE"/>
    <w:rsid w:val="2EC63002"/>
    <w:rsid w:val="2F0A6B38"/>
    <w:rsid w:val="2F0C7CBD"/>
    <w:rsid w:val="2F2919D0"/>
    <w:rsid w:val="2F39170D"/>
    <w:rsid w:val="2F774122"/>
    <w:rsid w:val="2F946CCB"/>
    <w:rsid w:val="2FA774C5"/>
    <w:rsid w:val="2FCD07FA"/>
    <w:rsid w:val="2FD25781"/>
    <w:rsid w:val="2FDE0378"/>
    <w:rsid w:val="2FEB30DC"/>
    <w:rsid w:val="2FF41FDE"/>
    <w:rsid w:val="2FFD7934"/>
    <w:rsid w:val="30471E1A"/>
    <w:rsid w:val="30733ACD"/>
    <w:rsid w:val="308C3862"/>
    <w:rsid w:val="309379D8"/>
    <w:rsid w:val="30937A49"/>
    <w:rsid w:val="30A270F7"/>
    <w:rsid w:val="30A9072B"/>
    <w:rsid w:val="30DF1478"/>
    <w:rsid w:val="30EC586F"/>
    <w:rsid w:val="3105779E"/>
    <w:rsid w:val="31112756"/>
    <w:rsid w:val="31577F8D"/>
    <w:rsid w:val="315A0CE0"/>
    <w:rsid w:val="31751BAF"/>
    <w:rsid w:val="319C6071"/>
    <w:rsid w:val="31AC537E"/>
    <w:rsid w:val="31C51B88"/>
    <w:rsid w:val="31C774DA"/>
    <w:rsid w:val="31E3679B"/>
    <w:rsid w:val="31E51E01"/>
    <w:rsid w:val="31E732FD"/>
    <w:rsid w:val="32517576"/>
    <w:rsid w:val="325356E2"/>
    <w:rsid w:val="32A22167"/>
    <w:rsid w:val="32BE5C2C"/>
    <w:rsid w:val="32FB6478"/>
    <w:rsid w:val="33263B3F"/>
    <w:rsid w:val="333371EA"/>
    <w:rsid w:val="33380434"/>
    <w:rsid w:val="33636BD2"/>
    <w:rsid w:val="336963EB"/>
    <w:rsid w:val="337C1C26"/>
    <w:rsid w:val="33816EEB"/>
    <w:rsid w:val="33C9028D"/>
    <w:rsid w:val="33EB55CD"/>
    <w:rsid w:val="33EC4C02"/>
    <w:rsid w:val="33F1471B"/>
    <w:rsid w:val="340D2360"/>
    <w:rsid w:val="3410665D"/>
    <w:rsid w:val="3413690A"/>
    <w:rsid w:val="34211214"/>
    <w:rsid w:val="342E63AB"/>
    <w:rsid w:val="34950E68"/>
    <w:rsid w:val="34986E94"/>
    <w:rsid w:val="34AF62C9"/>
    <w:rsid w:val="34CB4388"/>
    <w:rsid w:val="34FA6E12"/>
    <w:rsid w:val="35260E8C"/>
    <w:rsid w:val="35440C51"/>
    <w:rsid w:val="35530223"/>
    <w:rsid w:val="35611EC4"/>
    <w:rsid w:val="358D5588"/>
    <w:rsid w:val="35B117AD"/>
    <w:rsid w:val="36140CC0"/>
    <w:rsid w:val="36271E1D"/>
    <w:rsid w:val="36303600"/>
    <w:rsid w:val="363A3B40"/>
    <w:rsid w:val="365302AE"/>
    <w:rsid w:val="36607A0A"/>
    <w:rsid w:val="366E227C"/>
    <w:rsid w:val="366F2E0D"/>
    <w:rsid w:val="367B6A5C"/>
    <w:rsid w:val="36A74ADA"/>
    <w:rsid w:val="36AD60D5"/>
    <w:rsid w:val="36B224F9"/>
    <w:rsid w:val="36EC0CC9"/>
    <w:rsid w:val="373F410B"/>
    <w:rsid w:val="37CE1AC5"/>
    <w:rsid w:val="37EE7094"/>
    <w:rsid w:val="38296C89"/>
    <w:rsid w:val="383002EB"/>
    <w:rsid w:val="38586797"/>
    <w:rsid w:val="386817BB"/>
    <w:rsid w:val="38844F11"/>
    <w:rsid w:val="38982DF0"/>
    <w:rsid w:val="38BC0149"/>
    <w:rsid w:val="38D87D1C"/>
    <w:rsid w:val="393C6877"/>
    <w:rsid w:val="39453766"/>
    <w:rsid w:val="39636459"/>
    <w:rsid w:val="39647F89"/>
    <w:rsid w:val="396B7F6C"/>
    <w:rsid w:val="39B417A9"/>
    <w:rsid w:val="39FC5695"/>
    <w:rsid w:val="3A006D8E"/>
    <w:rsid w:val="3A0A0C34"/>
    <w:rsid w:val="3A3651E5"/>
    <w:rsid w:val="3A5E29F9"/>
    <w:rsid w:val="3A744481"/>
    <w:rsid w:val="3A8C7BEF"/>
    <w:rsid w:val="3A906246"/>
    <w:rsid w:val="3B2349B7"/>
    <w:rsid w:val="3B410F13"/>
    <w:rsid w:val="3B5C785D"/>
    <w:rsid w:val="3B616CFF"/>
    <w:rsid w:val="3B6259F6"/>
    <w:rsid w:val="3B741E5F"/>
    <w:rsid w:val="3B976654"/>
    <w:rsid w:val="3BC01EFC"/>
    <w:rsid w:val="3BCA786A"/>
    <w:rsid w:val="3BCD02B3"/>
    <w:rsid w:val="3BD31E2F"/>
    <w:rsid w:val="3BF15831"/>
    <w:rsid w:val="3C105946"/>
    <w:rsid w:val="3C12216A"/>
    <w:rsid w:val="3C1A117B"/>
    <w:rsid w:val="3C212ABA"/>
    <w:rsid w:val="3C321D7A"/>
    <w:rsid w:val="3C471448"/>
    <w:rsid w:val="3C5F759A"/>
    <w:rsid w:val="3C6C525A"/>
    <w:rsid w:val="3CAB143F"/>
    <w:rsid w:val="3CB920FA"/>
    <w:rsid w:val="3CCE23CB"/>
    <w:rsid w:val="3CD17D17"/>
    <w:rsid w:val="3D2A703F"/>
    <w:rsid w:val="3D3C7F39"/>
    <w:rsid w:val="3D440F09"/>
    <w:rsid w:val="3D4504A0"/>
    <w:rsid w:val="3D65276D"/>
    <w:rsid w:val="3D8734BB"/>
    <w:rsid w:val="3D9A11D4"/>
    <w:rsid w:val="3DA16D89"/>
    <w:rsid w:val="3DA364BE"/>
    <w:rsid w:val="3DE041CB"/>
    <w:rsid w:val="3DE636EB"/>
    <w:rsid w:val="3E0D48F6"/>
    <w:rsid w:val="3E1868B4"/>
    <w:rsid w:val="3E377251"/>
    <w:rsid w:val="3E39655E"/>
    <w:rsid w:val="3E3D71B9"/>
    <w:rsid w:val="3E42664B"/>
    <w:rsid w:val="3E5A7334"/>
    <w:rsid w:val="3E7B5D6B"/>
    <w:rsid w:val="3E843E66"/>
    <w:rsid w:val="3E8F51FE"/>
    <w:rsid w:val="3E926F87"/>
    <w:rsid w:val="3E9A59DE"/>
    <w:rsid w:val="3EAF4836"/>
    <w:rsid w:val="3EC33DFA"/>
    <w:rsid w:val="3ED50CA5"/>
    <w:rsid w:val="3EF92944"/>
    <w:rsid w:val="3F060E16"/>
    <w:rsid w:val="3F1D1096"/>
    <w:rsid w:val="3F2F0234"/>
    <w:rsid w:val="3F6363FE"/>
    <w:rsid w:val="3F6532F2"/>
    <w:rsid w:val="3F756B8F"/>
    <w:rsid w:val="3F870691"/>
    <w:rsid w:val="3F95482B"/>
    <w:rsid w:val="3FD15E98"/>
    <w:rsid w:val="4019356B"/>
    <w:rsid w:val="401B0862"/>
    <w:rsid w:val="401F27C9"/>
    <w:rsid w:val="402402AE"/>
    <w:rsid w:val="40592157"/>
    <w:rsid w:val="406E1CAE"/>
    <w:rsid w:val="4077259B"/>
    <w:rsid w:val="407F4BE6"/>
    <w:rsid w:val="40A0133A"/>
    <w:rsid w:val="40C31A53"/>
    <w:rsid w:val="40EC6AC5"/>
    <w:rsid w:val="40FF545D"/>
    <w:rsid w:val="410067C8"/>
    <w:rsid w:val="41383E22"/>
    <w:rsid w:val="413C4507"/>
    <w:rsid w:val="41410DFB"/>
    <w:rsid w:val="414B79D2"/>
    <w:rsid w:val="418F0D2A"/>
    <w:rsid w:val="41AF32FF"/>
    <w:rsid w:val="41D01505"/>
    <w:rsid w:val="41DC5957"/>
    <w:rsid w:val="41FD7F90"/>
    <w:rsid w:val="42474939"/>
    <w:rsid w:val="424C3C57"/>
    <w:rsid w:val="426043A2"/>
    <w:rsid w:val="42613FF3"/>
    <w:rsid w:val="42660D96"/>
    <w:rsid w:val="42752F31"/>
    <w:rsid w:val="427E2307"/>
    <w:rsid w:val="428667D2"/>
    <w:rsid w:val="428C2D13"/>
    <w:rsid w:val="42C024C7"/>
    <w:rsid w:val="42CD1CE0"/>
    <w:rsid w:val="42D42EEA"/>
    <w:rsid w:val="42E1381E"/>
    <w:rsid w:val="42ED6459"/>
    <w:rsid w:val="42FE58DD"/>
    <w:rsid w:val="43174B3D"/>
    <w:rsid w:val="432602A9"/>
    <w:rsid w:val="434075BC"/>
    <w:rsid w:val="434A1377"/>
    <w:rsid w:val="434B790E"/>
    <w:rsid w:val="4360274F"/>
    <w:rsid w:val="43977AB6"/>
    <w:rsid w:val="43A3342B"/>
    <w:rsid w:val="43AE7A61"/>
    <w:rsid w:val="43C77C27"/>
    <w:rsid w:val="43C876EC"/>
    <w:rsid w:val="43DE09EE"/>
    <w:rsid w:val="44002FAD"/>
    <w:rsid w:val="44316F05"/>
    <w:rsid w:val="443244F7"/>
    <w:rsid w:val="4459699D"/>
    <w:rsid w:val="449101DD"/>
    <w:rsid w:val="44A96E38"/>
    <w:rsid w:val="44AD6ED3"/>
    <w:rsid w:val="44C47F60"/>
    <w:rsid w:val="44DE1391"/>
    <w:rsid w:val="450F4A4B"/>
    <w:rsid w:val="45194C3E"/>
    <w:rsid w:val="451B225C"/>
    <w:rsid w:val="452410C9"/>
    <w:rsid w:val="45317DFB"/>
    <w:rsid w:val="454915B8"/>
    <w:rsid w:val="456D3CE4"/>
    <w:rsid w:val="4579042C"/>
    <w:rsid w:val="457F0571"/>
    <w:rsid w:val="45851176"/>
    <w:rsid w:val="45AA4CC6"/>
    <w:rsid w:val="45B46040"/>
    <w:rsid w:val="45BF61BF"/>
    <w:rsid w:val="45C63B94"/>
    <w:rsid w:val="45F15A9C"/>
    <w:rsid w:val="45FE72BB"/>
    <w:rsid w:val="460E7DA5"/>
    <w:rsid w:val="46264834"/>
    <w:rsid w:val="46422483"/>
    <w:rsid w:val="4659254A"/>
    <w:rsid w:val="465B0637"/>
    <w:rsid w:val="465E3F0D"/>
    <w:rsid w:val="466A16E6"/>
    <w:rsid w:val="46893F2B"/>
    <w:rsid w:val="469F311A"/>
    <w:rsid w:val="46AE2A8F"/>
    <w:rsid w:val="46C4686E"/>
    <w:rsid w:val="4729480B"/>
    <w:rsid w:val="47762C7D"/>
    <w:rsid w:val="477912EF"/>
    <w:rsid w:val="477B778F"/>
    <w:rsid w:val="478203EC"/>
    <w:rsid w:val="47B025FA"/>
    <w:rsid w:val="47BE4F54"/>
    <w:rsid w:val="4809698F"/>
    <w:rsid w:val="4811697D"/>
    <w:rsid w:val="482024E1"/>
    <w:rsid w:val="482D44FD"/>
    <w:rsid w:val="483E731F"/>
    <w:rsid w:val="48634E65"/>
    <w:rsid w:val="487A3E25"/>
    <w:rsid w:val="488B5503"/>
    <w:rsid w:val="48937E21"/>
    <w:rsid w:val="489A0361"/>
    <w:rsid w:val="48A46D25"/>
    <w:rsid w:val="48B94FF3"/>
    <w:rsid w:val="48E37AAB"/>
    <w:rsid w:val="48F700F3"/>
    <w:rsid w:val="48FD1374"/>
    <w:rsid w:val="48FD4B4C"/>
    <w:rsid w:val="490A68E0"/>
    <w:rsid w:val="491055FE"/>
    <w:rsid w:val="49307A8A"/>
    <w:rsid w:val="495F5B3E"/>
    <w:rsid w:val="496F77D7"/>
    <w:rsid w:val="49712F73"/>
    <w:rsid w:val="497654FD"/>
    <w:rsid w:val="49970EBB"/>
    <w:rsid w:val="49B64211"/>
    <w:rsid w:val="49BC5519"/>
    <w:rsid w:val="49C36AB4"/>
    <w:rsid w:val="49D5385D"/>
    <w:rsid w:val="49F6167F"/>
    <w:rsid w:val="4A064FA0"/>
    <w:rsid w:val="4A16615C"/>
    <w:rsid w:val="4A2F2139"/>
    <w:rsid w:val="4A435BE4"/>
    <w:rsid w:val="4A4424D7"/>
    <w:rsid w:val="4A697CFB"/>
    <w:rsid w:val="4AB82D0F"/>
    <w:rsid w:val="4AB909D1"/>
    <w:rsid w:val="4AE31D46"/>
    <w:rsid w:val="4AE65F38"/>
    <w:rsid w:val="4AEB7664"/>
    <w:rsid w:val="4AFD7C19"/>
    <w:rsid w:val="4B0567D1"/>
    <w:rsid w:val="4B07781E"/>
    <w:rsid w:val="4B236AAE"/>
    <w:rsid w:val="4B247FD7"/>
    <w:rsid w:val="4B4267C3"/>
    <w:rsid w:val="4B707271"/>
    <w:rsid w:val="4B7D3DB5"/>
    <w:rsid w:val="4B9739F7"/>
    <w:rsid w:val="4BBC4071"/>
    <w:rsid w:val="4BC27620"/>
    <w:rsid w:val="4BD02FA4"/>
    <w:rsid w:val="4BEC587B"/>
    <w:rsid w:val="4BEE2503"/>
    <w:rsid w:val="4C0575F5"/>
    <w:rsid w:val="4C1A1980"/>
    <w:rsid w:val="4C245A30"/>
    <w:rsid w:val="4C9C4528"/>
    <w:rsid w:val="4CAC0DF4"/>
    <w:rsid w:val="4CB6685F"/>
    <w:rsid w:val="4CC367FE"/>
    <w:rsid w:val="4CE0596C"/>
    <w:rsid w:val="4CEA2347"/>
    <w:rsid w:val="4D077F3C"/>
    <w:rsid w:val="4D123355"/>
    <w:rsid w:val="4D1A2C2C"/>
    <w:rsid w:val="4D2717ED"/>
    <w:rsid w:val="4D2A3B31"/>
    <w:rsid w:val="4D312C52"/>
    <w:rsid w:val="4D50664E"/>
    <w:rsid w:val="4D905305"/>
    <w:rsid w:val="4D964A72"/>
    <w:rsid w:val="4D995A9E"/>
    <w:rsid w:val="4D9C1254"/>
    <w:rsid w:val="4DB73C0B"/>
    <w:rsid w:val="4DD252B5"/>
    <w:rsid w:val="4DF25957"/>
    <w:rsid w:val="4E1B79E0"/>
    <w:rsid w:val="4E4C47BE"/>
    <w:rsid w:val="4E79292D"/>
    <w:rsid w:val="4E793892"/>
    <w:rsid w:val="4E800872"/>
    <w:rsid w:val="4EA230E9"/>
    <w:rsid w:val="4EC569ED"/>
    <w:rsid w:val="4ED50EA1"/>
    <w:rsid w:val="4EEC050C"/>
    <w:rsid w:val="4F0C77A2"/>
    <w:rsid w:val="4F104EC3"/>
    <w:rsid w:val="4F122438"/>
    <w:rsid w:val="4F340097"/>
    <w:rsid w:val="4F47354A"/>
    <w:rsid w:val="4F513B54"/>
    <w:rsid w:val="4F725269"/>
    <w:rsid w:val="4F7E1357"/>
    <w:rsid w:val="4F9066DE"/>
    <w:rsid w:val="4F911C54"/>
    <w:rsid w:val="4FA936F4"/>
    <w:rsid w:val="4FB530E0"/>
    <w:rsid w:val="4FB5535D"/>
    <w:rsid w:val="4FE625E0"/>
    <w:rsid w:val="4FF77255"/>
    <w:rsid w:val="5020391B"/>
    <w:rsid w:val="5021480F"/>
    <w:rsid w:val="5028468C"/>
    <w:rsid w:val="50962ECB"/>
    <w:rsid w:val="50A42E38"/>
    <w:rsid w:val="50A4577F"/>
    <w:rsid w:val="50B73D1F"/>
    <w:rsid w:val="50BD5BC9"/>
    <w:rsid w:val="50C11EEE"/>
    <w:rsid w:val="50E97CFC"/>
    <w:rsid w:val="50FA4028"/>
    <w:rsid w:val="510D65B7"/>
    <w:rsid w:val="511157AB"/>
    <w:rsid w:val="5142540C"/>
    <w:rsid w:val="5144644A"/>
    <w:rsid w:val="518832C8"/>
    <w:rsid w:val="51A0432A"/>
    <w:rsid w:val="51A86090"/>
    <w:rsid w:val="51B678C8"/>
    <w:rsid w:val="51B7396D"/>
    <w:rsid w:val="51D874A6"/>
    <w:rsid w:val="520F6D3C"/>
    <w:rsid w:val="521B775A"/>
    <w:rsid w:val="522E4CC3"/>
    <w:rsid w:val="5244713B"/>
    <w:rsid w:val="52461677"/>
    <w:rsid w:val="52615633"/>
    <w:rsid w:val="527F1CB8"/>
    <w:rsid w:val="52977FD4"/>
    <w:rsid w:val="52A25790"/>
    <w:rsid w:val="52A410B3"/>
    <w:rsid w:val="52A96B6F"/>
    <w:rsid w:val="52B45975"/>
    <w:rsid w:val="52B92F75"/>
    <w:rsid w:val="52D83766"/>
    <w:rsid w:val="52D94AA4"/>
    <w:rsid w:val="52EA3A62"/>
    <w:rsid w:val="52F50BB8"/>
    <w:rsid w:val="53097272"/>
    <w:rsid w:val="530A679B"/>
    <w:rsid w:val="53422EDD"/>
    <w:rsid w:val="5348751B"/>
    <w:rsid w:val="53544462"/>
    <w:rsid w:val="5397158E"/>
    <w:rsid w:val="53A5521A"/>
    <w:rsid w:val="53FA7313"/>
    <w:rsid w:val="54013861"/>
    <w:rsid w:val="54245E6F"/>
    <w:rsid w:val="5425405E"/>
    <w:rsid w:val="54487265"/>
    <w:rsid w:val="544D1B39"/>
    <w:rsid w:val="544D6070"/>
    <w:rsid w:val="54605E1E"/>
    <w:rsid w:val="548B182B"/>
    <w:rsid w:val="54B3506A"/>
    <w:rsid w:val="54C51E91"/>
    <w:rsid w:val="54CA0D16"/>
    <w:rsid w:val="54CB6F02"/>
    <w:rsid w:val="54D11034"/>
    <w:rsid w:val="54DD4057"/>
    <w:rsid w:val="54E7490F"/>
    <w:rsid w:val="550764A4"/>
    <w:rsid w:val="550B2BF6"/>
    <w:rsid w:val="55214EB5"/>
    <w:rsid w:val="55364EFD"/>
    <w:rsid w:val="555D4828"/>
    <w:rsid w:val="557A4C8B"/>
    <w:rsid w:val="558931E1"/>
    <w:rsid w:val="55923347"/>
    <w:rsid w:val="55925180"/>
    <w:rsid w:val="55983B1B"/>
    <w:rsid w:val="55A61974"/>
    <w:rsid w:val="55A8376B"/>
    <w:rsid w:val="55B17EA6"/>
    <w:rsid w:val="55C723EE"/>
    <w:rsid w:val="55DC29B6"/>
    <w:rsid w:val="55DD4241"/>
    <w:rsid w:val="562E7748"/>
    <w:rsid w:val="56417E01"/>
    <w:rsid w:val="566B6D1E"/>
    <w:rsid w:val="57032A2C"/>
    <w:rsid w:val="570F5219"/>
    <w:rsid w:val="575D12B5"/>
    <w:rsid w:val="57610A87"/>
    <w:rsid w:val="577B1140"/>
    <w:rsid w:val="577B7F21"/>
    <w:rsid w:val="577F181B"/>
    <w:rsid w:val="57921984"/>
    <w:rsid w:val="579737F0"/>
    <w:rsid w:val="57AB7B30"/>
    <w:rsid w:val="57AF5251"/>
    <w:rsid w:val="57B26373"/>
    <w:rsid w:val="57B53041"/>
    <w:rsid w:val="57B63F04"/>
    <w:rsid w:val="57CD20C2"/>
    <w:rsid w:val="57D675AB"/>
    <w:rsid w:val="57D95FDD"/>
    <w:rsid w:val="57E56CCC"/>
    <w:rsid w:val="58321523"/>
    <w:rsid w:val="584B3471"/>
    <w:rsid w:val="58917D2F"/>
    <w:rsid w:val="5894085C"/>
    <w:rsid w:val="58AE4F0C"/>
    <w:rsid w:val="58B85899"/>
    <w:rsid w:val="58E363A9"/>
    <w:rsid w:val="59174E61"/>
    <w:rsid w:val="595E1678"/>
    <w:rsid w:val="59691F93"/>
    <w:rsid w:val="596D5BD4"/>
    <w:rsid w:val="597E3DD8"/>
    <w:rsid w:val="5980650D"/>
    <w:rsid w:val="59BE1899"/>
    <w:rsid w:val="59ED3476"/>
    <w:rsid w:val="59F80043"/>
    <w:rsid w:val="5A09252F"/>
    <w:rsid w:val="5A0B2778"/>
    <w:rsid w:val="5A2A7C7B"/>
    <w:rsid w:val="5A312F94"/>
    <w:rsid w:val="5A3E2560"/>
    <w:rsid w:val="5A5D3B6E"/>
    <w:rsid w:val="5A5D684E"/>
    <w:rsid w:val="5A5F38C5"/>
    <w:rsid w:val="5A5F53D0"/>
    <w:rsid w:val="5A613515"/>
    <w:rsid w:val="5A637A76"/>
    <w:rsid w:val="5A6D33BA"/>
    <w:rsid w:val="5A792B1F"/>
    <w:rsid w:val="5A824AAA"/>
    <w:rsid w:val="5A874767"/>
    <w:rsid w:val="5AA07EBB"/>
    <w:rsid w:val="5AA71877"/>
    <w:rsid w:val="5AAD6F28"/>
    <w:rsid w:val="5AD63A24"/>
    <w:rsid w:val="5AF159B8"/>
    <w:rsid w:val="5AF36B9D"/>
    <w:rsid w:val="5B1C7423"/>
    <w:rsid w:val="5B2E1A1D"/>
    <w:rsid w:val="5B7E5DB7"/>
    <w:rsid w:val="5B843A1C"/>
    <w:rsid w:val="5B873E3F"/>
    <w:rsid w:val="5BE417F7"/>
    <w:rsid w:val="5C02690E"/>
    <w:rsid w:val="5C196DA7"/>
    <w:rsid w:val="5C2A048C"/>
    <w:rsid w:val="5C496A99"/>
    <w:rsid w:val="5C550C02"/>
    <w:rsid w:val="5C80234E"/>
    <w:rsid w:val="5C8A680C"/>
    <w:rsid w:val="5C964C99"/>
    <w:rsid w:val="5C9800BC"/>
    <w:rsid w:val="5C9B365E"/>
    <w:rsid w:val="5CD07C61"/>
    <w:rsid w:val="5CEE19DF"/>
    <w:rsid w:val="5D0C4701"/>
    <w:rsid w:val="5D0F0395"/>
    <w:rsid w:val="5D221076"/>
    <w:rsid w:val="5D397964"/>
    <w:rsid w:val="5D465CA3"/>
    <w:rsid w:val="5D4A1228"/>
    <w:rsid w:val="5D534F4F"/>
    <w:rsid w:val="5D5A391C"/>
    <w:rsid w:val="5D5F10C0"/>
    <w:rsid w:val="5D687149"/>
    <w:rsid w:val="5D736A1E"/>
    <w:rsid w:val="5D891B7B"/>
    <w:rsid w:val="5DAD38EE"/>
    <w:rsid w:val="5DC56AC4"/>
    <w:rsid w:val="5DF72B16"/>
    <w:rsid w:val="5E006862"/>
    <w:rsid w:val="5E0207B9"/>
    <w:rsid w:val="5E041912"/>
    <w:rsid w:val="5E0A4FA1"/>
    <w:rsid w:val="5E1834A1"/>
    <w:rsid w:val="5E261785"/>
    <w:rsid w:val="5E4A7017"/>
    <w:rsid w:val="5E50172C"/>
    <w:rsid w:val="5E552BBA"/>
    <w:rsid w:val="5E611C10"/>
    <w:rsid w:val="5E671A49"/>
    <w:rsid w:val="5E69089E"/>
    <w:rsid w:val="5E6A4482"/>
    <w:rsid w:val="5EA04525"/>
    <w:rsid w:val="5EDD2518"/>
    <w:rsid w:val="5EE000A3"/>
    <w:rsid w:val="5EF632C7"/>
    <w:rsid w:val="5EFC7377"/>
    <w:rsid w:val="5F000E2A"/>
    <w:rsid w:val="5F06174D"/>
    <w:rsid w:val="5F246552"/>
    <w:rsid w:val="5F3A3602"/>
    <w:rsid w:val="5F6277C6"/>
    <w:rsid w:val="5F637717"/>
    <w:rsid w:val="5F6D0B1D"/>
    <w:rsid w:val="5F825AAB"/>
    <w:rsid w:val="5F8D0B82"/>
    <w:rsid w:val="5FCC5339"/>
    <w:rsid w:val="5FE34A5B"/>
    <w:rsid w:val="5FEC38CE"/>
    <w:rsid w:val="5FFE1E36"/>
    <w:rsid w:val="60086637"/>
    <w:rsid w:val="60232584"/>
    <w:rsid w:val="603F2E02"/>
    <w:rsid w:val="605A72F7"/>
    <w:rsid w:val="607330CE"/>
    <w:rsid w:val="60825176"/>
    <w:rsid w:val="609F2AC4"/>
    <w:rsid w:val="60FA2EE8"/>
    <w:rsid w:val="61054A27"/>
    <w:rsid w:val="610A52BC"/>
    <w:rsid w:val="611D2366"/>
    <w:rsid w:val="61421856"/>
    <w:rsid w:val="615227C4"/>
    <w:rsid w:val="61654E3F"/>
    <w:rsid w:val="6182292A"/>
    <w:rsid w:val="619F7F92"/>
    <w:rsid w:val="61BC3E5A"/>
    <w:rsid w:val="61F94C26"/>
    <w:rsid w:val="62000E56"/>
    <w:rsid w:val="62013264"/>
    <w:rsid w:val="62422092"/>
    <w:rsid w:val="624F3E49"/>
    <w:rsid w:val="62632286"/>
    <w:rsid w:val="6280045C"/>
    <w:rsid w:val="62885958"/>
    <w:rsid w:val="62F40B65"/>
    <w:rsid w:val="62FB040C"/>
    <w:rsid w:val="62FC2CFE"/>
    <w:rsid w:val="63024505"/>
    <w:rsid w:val="630F26B0"/>
    <w:rsid w:val="63150B3D"/>
    <w:rsid w:val="635B1DB5"/>
    <w:rsid w:val="63711FED"/>
    <w:rsid w:val="63880DDC"/>
    <w:rsid w:val="638D750D"/>
    <w:rsid w:val="639563C0"/>
    <w:rsid w:val="63974D8E"/>
    <w:rsid w:val="63AC6CC0"/>
    <w:rsid w:val="64055776"/>
    <w:rsid w:val="64240056"/>
    <w:rsid w:val="643E143A"/>
    <w:rsid w:val="64431196"/>
    <w:rsid w:val="646C600B"/>
    <w:rsid w:val="646F22B9"/>
    <w:rsid w:val="648B6EEF"/>
    <w:rsid w:val="64B550EE"/>
    <w:rsid w:val="64C158BF"/>
    <w:rsid w:val="64C463A3"/>
    <w:rsid w:val="64CE2EAA"/>
    <w:rsid w:val="64E42046"/>
    <w:rsid w:val="6530528B"/>
    <w:rsid w:val="653C3090"/>
    <w:rsid w:val="65702339"/>
    <w:rsid w:val="65854376"/>
    <w:rsid w:val="658767BE"/>
    <w:rsid w:val="65892531"/>
    <w:rsid w:val="658E26E3"/>
    <w:rsid w:val="65AF7B55"/>
    <w:rsid w:val="65E9368C"/>
    <w:rsid w:val="66195831"/>
    <w:rsid w:val="661974A2"/>
    <w:rsid w:val="662E75B1"/>
    <w:rsid w:val="662F72F1"/>
    <w:rsid w:val="66342C2E"/>
    <w:rsid w:val="663E784C"/>
    <w:rsid w:val="668B6A45"/>
    <w:rsid w:val="66944814"/>
    <w:rsid w:val="669C56B2"/>
    <w:rsid w:val="66B00C97"/>
    <w:rsid w:val="66B41417"/>
    <w:rsid w:val="66E328B4"/>
    <w:rsid w:val="67135CE8"/>
    <w:rsid w:val="672F3F24"/>
    <w:rsid w:val="673E055F"/>
    <w:rsid w:val="673F2C7D"/>
    <w:rsid w:val="6753756F"/>
    <w:rsid w:val="67551CE3"/>
    <w:rsid w:val="67713939"/>
    <w:rsid w:val="67A22552"/>
    <w:rsid w:val="67B0432D"/>
    <w:rsid w:val="67B22DCC"/>
    <w:rsid w:val="67BE71AA"/>
    <w:rsid w:val="67D90273"/>
    <w:rsid w:val="67DE5875"/>
    <w:rsid w:val="67E55852"/>
    <w:rsid w:val="67EB1AB4"/>
    <w:rsid w:val="67FA1285"/>
    <w:rsid w:val="67FF07DB"/>
    <w:rsid w:val="68273FF7"/>
    <w:rsid w:val="68551F4F"/>
    <w:rsid w:val="68737AFB"/>
    <w:rsid w:val="687C10C9"/>
    <w:rsid w:val="68840C16"/>
    <w:rsid w:val="68876EFB"/>
    <w:rsid w:val="68884654"/>
    <w:rsid w:val="689F444F"/>
    <w:rsid w:val="68B96DBB"/>
    <w:rsid w:val="68CA2805"/>
    <w:rsid w:val="68E937A3"/>
    <w:rsid w:val="693A1BAB"/>
    <w:rsid w:val="693E15D3"/>
    <w:rsid w:val="69432F0E"/>
    <w:rsid w:val="69627681"/>
    <w:rsid w:val="6977531D"/>
    <w:rsid w:val="69BA3375"/>
    <w:rsid w:val="69CC2BFF"/>
    <w:rsid w:val="69FD55B8"/>
    <w:rsid w:val="6A025FC0"/>
    <w:rsid w:val="6A0B1C62"/>
    <w:rsid w:val="6A2406C8"/>
    <w:rsid w:val="6A343766"/>
    <w:rsid w:val="6A5F3952"/>
    <w:rsid w:val="6ADE0BD1"/>
    <w:rsid w:val="6ADF4614"/>
    <w:rsid w:val="6AE96859"/>
    <w:rsid w:val="6B147746"/>
    <w:rsid w:val="6B24787C"/>
    <w:rsid w:val="6B460C38"/>
    <w:rsid w:val="6B573233"/>
    <w:rsid w:val="6B583B8B"/>
    <w:rsid w:val="6B5B6274"/>
    <w:rsid w:val="6B935D53"/>
    <w:rsid w:val="6BBE444C"/>
    <w:rsid w:val="6C196F71"/>
    <w:rsid w:val="6C226FCB"/>
    <w:rsid w:val="6C31226F"/>
    <w:rsid w:val="6C552F0B"/>
    <w:rsid w:val="6C6125D5"/>
    <w:rsid w:val="6C8C67B7"/>
    <w:rsid w:val="6C9D744C"/>
    <w:rsid w:val="6CA04DB4"/>
    <w:rsid w:val="6CA37ABB"/>
    <w:rsid w:val="6CAC1AE4"/>
    <w:rsid w:val="6D167928"/>
    <w:rsid w:val="6D241588"/>
    <w:rsid w:val="6D26299B"/>
    <w:rsid w:val="6D3D22B1"/>
    <w:rsid w:val="6D3E0181"/>
    <w:rsid w:val="6D4772EC"/>
    <w:rsid w:val="6D48513C"/>
    <w:rsid w:val="6D5955CE"/>
    <w:rsid w:val="6D836174"/>
    <w:rsid w:val="6D9078AF"/>
    <w:rsid w:val="6DAA3FEF"/>
    <w:rsid w:val="6DC0172B"/>
    <w:rsid w:val="6DCB690C"/>
    <w:rsid w:val="6DD41A5B"/>
    <w:rsid w:val="6DDC7812"/>
    <w:rsid w:val="6DF43C2E"/>
    <w:rsid w:val="6DF51CA3"/>
    <w:rsid w:val="6E4E5BF4"/>
    <w:rsid w:val="6E8335BD"/>
    <w:rsid w:val="6E8E12EF"/>
    <w:rsid w:val="6E972936"/>
    <w:rsid w:val="6EB659E2"/>
    <w:rsid w:val="6ED446C5"/>
    <w:rsid w:val="6F103A37"/>
    <w:rsid w:val="6F2A7D94"/>
    <w:rsid w:val="6F8331F1"/>
    <w:rsid w:val="6FAE1A09"/>
    <w:rsid w:val="6FD56B26"/>
    <w:rsid w:val="6FD75BF8"/>
    <w:rsid w:val="6FF60E7F"/>
    <w:rsid w:val="700B7E2E"/>
    <w:rsid w:val="7047261B"/>
    <w:rsid w:val="707723D0"/>
    <w:rsid w:val="709A78D5"/>
    <w:rsid w:val="70A147DC"/>
    <w:rsid w:val="70C11CDE"/>
    <w:rsid w:val="70D540F2"/>
    <w:rsid w:val="70F52EE5"/>
    <w:rsid w:val="70F5661B"/>
    <w:rsid w:val="71360107"/>
    <w:rsid w:val="713B688E"/>
    <w:rsid w:val="7177062A"/>
    <w:rsid w:val="719820B9"/>
    <w:rsid w:val="71B07FF4"/>
    <w:rsid w:val="71D43752"/>
    <w:rsid w:val="71F1796A"/>
    <w:rsid w:val="71FB259A"/>
    <w:rsid w:val="720024E5"/>
    <w:rsid w:val="7209299C"/>
    <w:rsid w:val="72154626"/>
    <w:rsid w:val="72262B5D"/>
    <w:rsid w:val="72283FF7"/>
    <w:rsid w:val="722E7212"/>
    <w:rsid w:val="723A0474"/>
    <w:rsid w:val="7242215A"/>
    <w:rsid w:val="72473F1B"/>
    <w:rsid w:val="725923E4"/>
    <w:rsid w:val="72832248"/>
    <w:rsid w:val="72864BF7"/>
    <w:rsid w:val="7288591D"/>
    <w:rsid w:val="729023FC"/>
    <w:rsid w:val="73223D39"/>
    <w:rsid w:val="736A057A"/>
    <w:rsid w:val="738B5D82"/>
    <w:rsid w:val="73C0646E"/>
    <w:rsid w:val="73EF0CEB"/>
    <w:rsid w:val="742222F5"/>
    <w:rsid w:val="74415D0D"/>
    <w:rsid w:val="74476126"/>
    <w:rsid w:val="744C72C0"/>
    <w:rsid w:val="74706664"/>
    <w:rsid w:val="747F3682"/>
    <w:rsid w:val="749C4185"/>
    <w:rsid w:val="74C16CDF"/>
    <w:rsid w:val="75067759"/>
    <w:rsid w:val="752E6DCD"/>
    <w:rsid w:val="7551380D"/>
    <w:rsid w:val="755C3532"/>
    <w:rsid w:val="75600BE5"/>
    <w:rsid w:val="7564475C"/>
    <w:rsid w:val="7583797F"/>
    <w:rsid w:val="75B54655"/>
    <w:rsid w:val="75D20F1D"/>
    <w:rsid w:val="75DA2C18"/>
    <w:rsid w:val="75F54412"/>
    <w:rsid w:val="7615092E"/>
    <w:rsid w:val="761D08E0"/>
    <w:rsid w:val="76224BE8"/>
    <w:rsid w:val="7644294D"/>
    <w:rsid w:val="765D347C"/>
    <w:rsid w:val="76805946"/>
    <w:rsid w:val="76826699"/>
    <w:rsid w:val="76C87133"/>
    <w:rsid w:val="76CD08D5"/>
    <w:rsid w:val="76DB4B92"/>
    <w:rsid w:val="77052AA4"/>
    <w:rsid w:val="770A7A34"/>
    <w:rsid w:val="77136511"/>
    <w:rsid w:val="77340A39"/>
    <w:rsid w:val="77351FD0"/>
    <w:rsid w:val="77446974"/>
    <w:rsid w:val="77472422"/>
    <w:rsid w:val="775A1145"/>
    <w:rsid w:val="77691E21"/>
    <w:rsid w:val="777B33FD"/>
    <w:rsid w:val="777F31F2"/>
    <w:rsid w:val="77D1700D"/>
    <w:rsid w:val="77EC04CC"/>
    <w:rsid w:val="780132C5"/>
    <w:rsid w:val="780A371A"/>
    <w:rsid w:val="78141B92"/>
    <w:rsid w:val="78192E32"/>
    <w:rsid w:val="782664E3"/>
    <w:rsid w:val="78414C61"/>
    <w:rsid w:val="78775729"/>
    <w:rsid w:val="7879433F"/>
    <w:rsid w:val="78A42DB0"/>
    <w:rsid w:val="78A656AB"/>
    <w:rsid w:val="78B2245C"/>
    <w:rsid w:val="78E172CC"/>
    <w:rsid w:val="78EA1D1F"/>
    <w:rsid w:val="78EB0F7E"/>
    <w:rsid w:val="7904172F"/>
    <w:rsid w:val="790F7E27"/>
    <w:rsid w:val="792A231A"/>
    <w:rsid w:val="793022A4"/>
    <w:rsid w:val="79316829"/>
    <w:rsid w:val="796D4705"/>
    <w:rsid w:val="797E66A9"/>
    <w:rsid w:val="79A97383"/>
    <w:rsid w:val="79D52F41"/>
    <w:rsid w:val="79E27E8B"/>
    <w:rsid w:val="79F850CE"/>
    <w:rsid w:val="79FD443C"/>
    <w:rsid w:val="7A0D5743"/>
    <w:rsid w:val="7A1D1975"/>
    <w:rsid w:val="7A2938BC"/>
    <w:rsid w:val="7A3E5150"/>
    <w:rsid w:val="7A4670D6"/>
    <w:rsid w:val="7A534B63"/>
    <w:rsid w:val="7A615382"/>
    <w:rsid w:val="7A67303B"/>
    <w:rsid w:val="7AAB1D04"/>
    <w:rsid w:val="7AB5574B"/>
    <w:rsid w:val="7ABA4368"/>
    <w:rsid w:val="7AC43477"/>
    <w:rsid w:val="7ACF29F8"/>
    <w:rsid w:val="7AD05746"/>
    <w:rsid w:val="7AD324E9"/>
    <w:rsid w:val="7B257FFD"/>
    <w:rsid w:val="7B343476"/>
    <w:rsid w:val="7B5A2978"/>
    <w:rsid w:val="7B5A7E4C"/>
    <w:rsid w:val="7B5B445D"/>
    <w:rsid w:val="7B667AF9"/>
    <w:rsid w:val="7B7468F8"/>
    <w:rsid w:val="7BC26F9C"/>
    <w:rsid w:val="7BEE0103"/>
    <w:rsid w:val="7C0A0FE4"/>
    <w:rsid w:val="7C254906"/>
    <w:rsid w:val="7C312BC2"/>
    <w:rsid w:val="7C5522DB"/>
    <w:rsid w:val="7C590818"/>
    <w:rsid w:val="7C7C10F6"/>
    <w:rsid w:val="7C853BEA"/>
    <w:rsid w:val="7C881368"/>
    <w:rsid w:val="7CE27788"/>
    <w:rsid w:val="7D0C32F1"/>
    <w:rsid w:val="7D0F408D"/>
    <w:rsid w:val="7D160888"/>
    <w:rsid w:val="7D3F2DB8"/>
    <w:rsid w:val="7D491C6C"/>
    <w:rsid w:val="7D5429C0"/>
    <w:rsid w:val="7D660210"/>
    <w:rsid w:val="7D6E6D43"/>
    <w:rsid w:val="7D936E93"/>
    <w:rsid w:val="7D9F2048"/>
    <w:rsid w:val="7DB0109D"/>
    <w:rsid w:val="7DB57A34"/>
    <w:rsid w:val="7DE60973"/>
    <w:rsid w:val="7DEF0916"/>
    <w:rsid w:val="7DF01E97"/>
    <w:rsid w:val="7E1E5218"/>
    <w:rsid w:val="7E3F39F1"/>
    <w:rsid w:val="7E6416AA"/>
    <w:rsid w:val="7E8C79AE"/>
    <w:rsid w:val="7E9A4E1F"/>
    <w:rsid w:val="7EA7723A"/>
    <w:rsid w:val="7EF56FBB"/>
    <w:rsid w:val="7EF930BE"/>
    <w:rsid w:val="7F0768EB"/>
    <w:rsid w:val="7F143BEC"/>
    <w:rsid w:val="7F5D5936"/>
    <w:rsid w:val="7F715AF2"/>
    <w:rsid w:val="7F886E69"/>
    <w:rsid w:val="7F8A146D"/>
    <w:rsid w:val="7F983D01"/>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4"/>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20"/>
    <w:qFormat/>
    <w:uiPriority w:val="0"/>
    <w:pPr>
      <w:adjustRightInd/>
      <w:spacing w:after="120" w:line="240" w:lineRule="auto"/>
      <w:ind w:left="420" w:leftChars="200" w:firstLine="210"/>
    </w:pPr>
    <w:rPr>
      <w:sz w:val="21"/>
    </w:rPr>
  </w:style>
  <w:style w:type="paragraph" w:styleId="3">
    <w:name w:val="Body Text Indent"/>
    <w:basedOn w:val="1"/>
    <w:next w:val="4"/>
    <w:link w:val="264"/>
    <w:qFormat/>
    <w:uiPriority w:val="0"/>
    <w:pPr>
      <w:spacing w:line="480" w:lineRule="exact"/>
      <w:ind w:firstLine="480" w:firstLineChars="200"/>
    </w:pPr>
    <w:rPr>
      <w:rFonts w:ascii="宋体" w:hAnsi="宋体"/>
      <w:sz w:val="24"/>
    </w:rPr>
  </w:style>
  <w:style w:type="paragraph" w:styleId="4">
    <w:name w:val="Normal Indent"/>
    <w:basedOn w:val="1"/>
    <w:next w:val="3"/>
    <w:link w:val="192"/>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8">
    <w:name w:val="caption"/>
    <w:basedOn w:val="1"/>
    <w:next w:val="1"/>
    <w:link w:val="228"/>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1"/>
    <w:qFormat/>
    <w:uiPriority w:val="0"/>
    <w:pPr>
      <w:shd w:val="clear" w:color="auto" w:fill="000080"/>
    </w:pPr>
  </w:style>
  <w:style w:type="paragraph" w:styleId="21">
    <w:name w:val="annotation text"/>
    <w:basedOn w:val="1"/>
    <w:link w:val="343"/>
    <w:qFormat/>
    <w:uiPriority w:val="99"/>
    <w:pPr>
      <w:jc w:val="left"/>
    </w:pPr>
  </w:style>
  <w:style w:type="paragraph" w:styleId="22">
    <w:name w:val="Salutation"/>
    <w:basedOn w:val="1"/>
    <w:next w:val="1"/>
    <w:link w:val="297"/>
    <w:qFormat/>
    <w:uiPriority w:val="0"/>
    <w:rPr>
      <w:rFonts w:ascii="仿宋_GB2312" w:eastAsia="仿宋_GB2312"/>
      <w:sz w:val="28"/>
      <w:szCs w:val="20"/>
    </w:rPr>
  </w:style>
  <w:style w:type="paragraph" w:styleId="23">
    <w:name w:val="Body Text 3"/>
    <w:basedOn w:val="1"/>
    <w:link w:val="329"/>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429"/>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27"/>
    <w:link w:val="320"/>
    <w:qFormat/>
    <w:uiPriority w:val="0"/>
    <w:pPr>
      <w:ind w:firstLine="420"/>
    </w:pPr>
    <w:rPr>
      <w:rFonts w:hAnsi="Calibri" w:cs="Times New Roman"/>
      <w:snapToGrid/>
      <w:szCs w:val="20"/>
    </w:rPr>
  </w:style>
  <w:style w:type="paragraph" w:styleId="27">
    <w:name w:val="toc 6"/>
    <w:basedOn w:val="1"/>
    <w:next w:val="1"/>
    <w:qFormat/>
    <w:uiPriority w:val="0"/>
    <w:pPr>
      <w:ind w:left="2100" w:leftChars="1000"/>
    </w:pPr>
  </w:style>
  <w:style w:type="paragraph" w:styleId="28">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124"/>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80"/>
    <w:qFormat/>
    <w:uiPriority w:val="0"/>
    <w:pPr>
      <w:ind w:left="100" w:leftChars="2500"/>
    </w:pPr>
    <w:rPr>
      <w:rFonts w:ascii="宋体"/>
      <w:sz w:val="24"/>
      <w:szCs w:val="21"/>
      <w:lang w:val="zh-CN"/>
    </w:rPr>
  </w:style>
  <w:style w:type="paragraph" w:styleId="39">
    <w:name w:val="Body Text Indent 2"/>
    <w:basedOn w:val="1"/>
    <w:link w:val="307"/>
    <w:qFormat/>
    <w:uiPriority w:val="0"/>
    <w:pPr>
      <w:spacing w:line="360" w:lineRule="auto"/>
      <w:ind w:firstLine="601"/>
      <w:textAlignment w:val="baseline"/>
    </w:pPr>
    <w:rPr>
      <w:rFonts w:ascii="宋体"/>
      <w:kern w:val="0"/>
      <w:sz w:val="28"/>
      <w:szCs w:val="20"/>
    </w:rPr>
  </w:style>
  <w:style w:type="paragraph" w:styleId="40">
    <w:name w:val="endnote text"/>
    <w:basedOn w:val="1"/>
    <w:link w:val="929"/>
    <w:qFormat/>
    <w:uiPriority w:val="0"/>
    <w:rPr>
      <w:lang w:val="zh-CN"/>
    </w:rPr>
  </w:style>
  <w:style w:type="paragraph" w:styleId="41">
    <w:name w:val="Balloon Text"/>
    <w:basedOn w:val="1"/>
    <w:link w:val="187"/>
    <w:qFormat/>
    <w:uiPriority w:val="0"/>
    <w:rPr>
      <w:sz w:val="18"/>
      <w:szCs w:val="18"/>
    </w:rPr>
  </w:style>
  <w:style w:type="paragraph" w:styleId="42">
    <w:name w:val="footer"/>
    <w:basedOn w:val="1"/>
    <w:link w:val="382"/>
    <w:qFormat/>
    <w:uiPriority w:val="99"/>
    <w:pPr>
      <w:tabs>
        <w:tab w:val="center" w:pos="4153"/>
        <w:tab w:val="right" w:pos="8306"/>
      </w:tabs>
      <w:snapToGrid w:val="0"/>
      <w:jc w:val="left"/>
    </w:pPr>
    <w:rPr>
      <w:sz w:val="18"/>
      <w:szCs w:val="18"/>
    </w:rPr>
  </w:style>
  <w:style w:type="paragraph" w:styleId="43">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4"/>
    <w:link w:val="309"/>
    <w:qFormat/>
    <w:uiPriority w:val="0"/>
    <w:pPr>
      <w:adjustRightInd/>
      <w:snapToGrid/>
      <w:spacing w:before="60" w:after="60" w:line="300" w:lineRule="exact"/>
      <w:ind w:firstLine="0"/>
    </w:pPr>
    <w:rPr>
      <w:rFonts w:ascii="Calibri"/>
      <w:snapToGrid/>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4"/>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1"/>
    <w:qFormat/>
    <w:uiPriority w:val="0"/>
    <w:pPr>
      <w:spacing w:after="120" w:line="480" w:lineRule="auto"/>
    </w:pPr>
  </w:style>
  <w:style w:type="paragraph" w:styleId="58">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95"/>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80">
    <w:name w:val="表格文字"/>
    <w:basedOn w:val="1"/>
    <w:next w:val="25"/>
    <w:qFormat/>
    <w:uiPriority w:val="0"/>
    <w:pPr>
      <w:adjustRightInd/>
      <w:ind w:firstLine="200" w:firstLineChars="200"/>
    </w:pPr>
    <w:rPr>
      <w:rFonts w:ascii="Arial" w:hAnsi="Arial"/>
      <w:spacing w:val="-5"/>
      <w:kern w:val="0"/>
      <w:sz w:val="24"/>
      <w:szCs w:val="20"/>
    </w:r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Char1"/>
    <w:link w:val="61"/>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首行缩进 2 Char"/>
    <w:link w:val="2"/>
    <w:qFormat/>
    <w:uiPriority w:val="0"/>
    <w:rPr>
      <w:rFonts w:ascii="宋体" w:hAnsi="宋体"/>
      <w:kern w:val="2"/>
      <w:sz w:val="21"/>
      <w:szCs w:val="24"/>
    </w:rPr>
  </w:style>
  <w:style w:type="character" w:customStyle="1" w:styleId="121">
    <w:name w:val="font11"/>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69"/>
    <w:qFormat/>
    <w:uiPriority w:val="0"/>
    <w:rPr>
      <w:rFonts w:ascii="Arial" w:hAnsi="Arial" w:eastAsia="黑体" w:cs="Arial"/>
      <w:snapToGrid w:val="0"/>
      <w:kern w:val="0"/>
      <w:szCs w:val="21"/>
    </w:rPr>
  </w:style>
  <w:style w:type="character" w:customStyle="1" w:styleId="124">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Char"/>
    <w:link w:val="49"/>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qFormat/>
    <w:uiPriority w:val="0"/>
    <w:rPr>
      <w:rFonts w:hint="eastAsia" w:ascii="仿宋_GB2312" w:eastAsia="仿宋_GB2312" w:cs="仿宋_GB2312"/>
      <w:color w:val="000000"/>
      <w:sz w:val="22"/>
      <w:szCs w:val="22"/>
      <w:u w:val="none"/>
    </w:rPr>
  </w:style>
  <w:style w:type="character" w:customStyle="1" w:styleId="146">
    <w:name w:val="标题 6 Char"/>
    <w:link w:val="10"/>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locked/>
    <w:uiPriority w:val="0"/>
    <w:rPr>
      <w:rFonts w:ascii="宋体" w:hAnsi="宋体" w:eastAsia="宋体"/>
      <w:kern w:val="2"/>
      <w:sz w:val="24"/>
      <w:lang w:val="en-US" w:eastAsia="zh-CN" w:bidi="ar-SA"/>
    </w:rPr>
  </w:style>
  <w:style w:type="character" w:customStyle="1" w:styleId="165">
    <w:name w:val="标题 2 字符"/>
    <w:qFormat/>
    <w:uiPriority w:val="1"/>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6"/>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Char"/>
    <w:link w:val="38"/>
    <w:qFormat/>
    <w:uiPriority w:val="0"/>
    <w:rPr>
      <w:rFonts w:ascii="宋体"/>
      <w:kern w:val="2"/>
      <w:sz w:val="24"/>
      <w:szCs w:val="21"/>
      <w:lang w:val="zh-CN"/>
    </w:rPr>
  </w:style>
  <w:style w:type="character" w:customStyle="1" w:styleId="181">
    <w:name w:val="标题 9 Char"/>
    <w:link w:val="13"/>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99"/>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Char"/>
    <w:link w:val="41"/>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4"/>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napToGrid/>
      <w:sz w:val="28"/>
    </w:rPr>
  </w:style>
  <w:style w:type="paragraph" w:customStyle="1" w:styleId="198">
    <w:name w:val="3级"/>
    <w:basedOn w:val="199"/>
    <w:link w:val="197"/>
    <w:qFormat/>
    <w:uiPriority w:val="0"/>
    <w:pPr>
      <w:ind w:left="0" w:right="466" w:firstLine="288"/>
    </w:pPr>
    <w:rPr>
      <w:rFonts w:hAnsi="宋体"/>
      <w:snapToGrid/>
    </w:rPr>
  </w:style>
  <w:style w:type="paragraph" w:customStyle="1" w:styleId="199">
    <w:name w:val="样式 标题 3h33rd level3BOD 0H3l3CTHeading 3 - oldLevel 3 He..."/>
    <w:basedOn w:val="7"/>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Char1"/>
    <w:link w:val="20"/>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69"/>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Char"/>
    <w:link w:val="32"/>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8"/>
    <w:link w:val="22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Char"/>
    <w:link w:val="18"/>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7">
    <w:name w:val="列出段落1"/>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Char3"/>
    <w:link w:val="3"/>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Char"/>
    <w:link w:val="5"/>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Char2"/>
    <w:link w:val="60"/>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Char"/>
    <w:link w:val="9"/>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Char"/>
    <w:link w:val="22"/>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Char"/>
    <w:link w:val="58"/>
    <w:qFormat/>
    <w:uiPriority w:val="0"/>
    <w:rPr>
      <w:rFonts w:ascii="黑体" w:hAnsi="Courier New" w:eastAsia="黑体"/>
    </w:rPr>
  </w:style>
  <w:style w:type="character" w:customStyle="1" w:styleId="301">
    <w:name w:val="正文文本 2 Char1"/>
    <w:link w:val="57"/>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8"/>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Char"/>
    <w:link w:val="11"/>
    <w:qFormat/>
    <w:uiPriority w:val="0"/>
    <w:rPr>
      <w:b/>
      <w:bCs/>
      <w:kern w:val="2"/>
      <w:sz w:val="24"/>
      <w:szCs w:val="24"/>
    </w:rPr>
  </w:style>
  <w:style w:type="character" w:customStyle="1" w:styleId="307">
    <w:name w:val="正文文本缩进 2 Char"/>
    <w:link w:val="39"/>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Char"/>
    <w:link w:val="52"/>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Char"/>
    <w:link w:val="26"/>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Char2"/>
    <w:link w:val="8"/>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3"/>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Char1"/>
    <w:link w:val="21"/>
    <w:qFormat/>
    <w:uiPriority w:val="0"/>
    <w:rPr>
      <w:kern w:val="2"/>
      <w:sz w:val="21"/>
      <w:szCs w:val="24"/>
    </w:rPr>
  </w:style>
  <w:style w:type="character" w:customStyle="1" w:styleId="344">
    <w:name w:val="签名 Char"/>
    <w:link w:val="44"/>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basedOn w:val="69"/>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2"/>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4"/>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42"/>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3"/>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69"/>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4"/>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430">
    <w:name w:val="gray6"/>
    <w:basedOn w:val="69"/>
    <w:qFormat/>
    <w:uiPriority w:val="0"/>
    <w:rPr>
      <w:rFonts w:ascii="Arial" w:hAnsi="Arial" w:eastAsia="黑体" w:cs="Arial"/>
      <w:snapToGrid w:val="0"/>
      <w:kern w:val="0"/>
      <w:szCs w:val="21"/>
    </w:rPr>
  </w:style>
  <w:style w:type="character" w:customStyle="1" w:styleId="431">
    <w:name w:val="hui"/>
    <w:basedOn w:val="69"/>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8"/>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6"/>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outlineLvl w:val="5"/>
    </w:pPr>
  </w:style>
  <w:style w:type="paragraph" w:customStyle="1" w:styleId="473">
    <w:name w:val="5级标题"/>
    <w:basedOn w:val="474"/>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2">
    <w:name w:val="无间隔2"/>
    <w:basedOn w:val="1"/>
    <w:link w:val="930"/>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6"/>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7"/>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9"/>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7"/>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26"/>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8"/>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Lines="50"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4"/>
    <w:next w:val="234"/>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4"/>
    <w:next w:val="234"/>
    <w:qFormat/>
    <w:uiPriority w:val="0"/>
    <w:rPr>
      <w:rFonts w:ascii="宋体" w:eastAsia="宋体" w:cs="Times New Roman"/>
      <w:color w:val="auto"/>
    </w:rPr>
  </w:style>
  <w:style w:type="paragraph" w:customStyle="1" w:styleId="54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4"/>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3"/>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3"/>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7"/>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4">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6"/>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5"/>
    <w:qFormat/>
    <w:uiPriority w:val="0"/>
    <w:pPr>
      <w:tabs>
        <w:tab w:val="left" w:pos="840"/>
      </w:tabs>
      <w:adjustRightInd/>
      <w:ind w:left="840" w:hanging="420"/>
    </w:pPr>
  </w:style>
  <w:style w:type="paragraph" w:customStyle="1" w:styleId="624">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6"/>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Lines="0" w:afterLines="0"/>
      <w:ind w:left="1680"/>
      <w:outlineLvl w:val="2"/>
    </w:pPr>
  </w:style>
  <w:style w:type="paragraph" w:customStyle="1" w:styleId="656">
    <w:name w:val="章标题"/>
    <w:next w:val="638"/>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6"/>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5"/>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5"/>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8"/>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9"/>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7"/>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67">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3"/>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4"/>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7"/>
    <w:next w:val="54"/>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5"/>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8"/>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3"/>
    <w:next w:val="638"/>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2"/>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3"/>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7"/>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0"/>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6"/>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7"/>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9"/>
    <w:next w:val="1"/>
    <w:qFormat/>
    <w:uiPriority w:val="0"/>
    <w:pPr>
      <w:tabs>
        <w:tab w:val="left" w:pos="1080"/>
      </w:tabs>
      <w:ind w:left="1080" w:hanging="1080"/>
    </w:pPr>
  </w:style>
  <w:style w:type="paragraph" w:customStyle="1" w:styleId="894">
    <w:name w:val="数字标题1"/>
    <w:basedOn w:val="5"/>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2"/>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60"/>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40"/>
    <w:qFormat/>
    <w:uiPriority w:val="0"/>
    <w:rPr>
      <w:kern w:val="2"/>
      <w:sz w:val="21"/>
      <w:szCs w:val="24"/>
      <w:lang w:val="zh-CN"/>
    </w:rPr>
  </w:style>
  <w:style w:type="character" w:customStyle="1" w:styleId="930">
    <w:name w:val="无间隔 Char"/>
    <w:link w:val="482"/>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7"/>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z-窗体底端1"/>
    <w:basedOn w:val="1"/>
    <w:next w:val="1"/>
    <w:qFormat/>
    <w:uiPriority w:val="0"/>
    <w:pPr>
      <w:pBdr>
        <w:top w:val="single" w:color="auto" w:sz="6" w:space="1"/>
      </w:pBdr>
      <w:jc w:val="center"/>
    </w:pPr>
    <w:rPr>
      <w:rFonts w:ascii="Arial"/>
      <w:vanish/>
      <w:sz w:val="16"/>
    </w:rPr>
  </w:style>
  <w:style w:type="paragraph" w:customStyle="1" w:styleId="962">
    <w:name w:val="z-窗体底端11"/>
    <w:basedOn w:val="1"/>
    <w:next w:val="1"/>
    <w:qFormat/>
    <w:uiPriority w:val="0"/>
    <w:pPr>
      <w:pBdr>
        <w:top w:val="single" w:color="auto" w:sz="6" w:space="1"/>
      </w:pBdr>
      <w:jc w:val="center"/>
    </w:pPr>
    <w:rPr>
      <w:rFonts w:ascii="Arial"/>
      <w:vanish/>
      <w:sz w:val="16"/>
    </w:rPr>
  </w:style>
  <w:style w:type="paragraph" w:customStyle="1" w:styleId="963">
    <w:name w:val="样式 样式 左侧:  2 字符 + 左侧:  0.85 厘米 首行缩进:  2 字符1"/>
    <w:basedOn w:val="1"/>
    <w:qFormat/>
    <w:uiPriority w:val="0"/>
    <w:pPr>
      <w:ind w:left="482" w:firstLine="200" w:firstLineChars="200"/>
    </w:pPr>
    <w:rPr>
      <w:rFonts w:cs="宋体"/>
      <w:szCs w:val="20"/>
    </w:rPr>
  </w:style>
  <w:style w:type="paragraph" w:customStyle="1" w:styleId="964">
    <w:name w:val="Basistekst Batenburg"/>
    <w:basedOn w:val="965"/>
    <w:qFormat/>
    <w:uiPriority w:val="0"/>
  </w:style>
  <w:style w:type="paragraph" w:customStyle="1" w:styleId="965">
    <w:name w:val="Zsysbasis Batenburg"/>
    <w:next w:val="964"/>
    <w:qFormat/>
    <w:uiPriority w:val="0"/>
    <w:pPr>
      <w:spacing w:line="300" w:lineRule="atLeast"/>
    </w:pPr>
    <w:rPr>
      <w:rFonts w:ascii="Times New Roman" w:hAnsi="Times New Roman" w:eastAsia="宋体" w:cs="Times New Roman"/>
      <w:sz w:val="22"/>
      <w:szCs w:val="18"/>
      <w:lang w:val="en-US" w:eastAsia="zh-CN" w:bidi="ar-SA"/>
    </w:rPr>
  </w:style>
  <w:style w:type="character" w:customStyle="1" w:styleId="966">
    <w:name w:val="htd0"/>
    <w:basedOn w:val="69"/>
    <w:qFormat/>
    <w:uiPriority w:val="0"/>
  </w:style>
  <w:style w:type="paragraph" w:customStyle="1" w:styleId="967">
    <w:name w:val="GEO正文"/>
    <w:basedOn w:val="1"/>
    <w:qFormat/>
    <w:uiPriority w:val="0"/>
    <w:pPr>
      <w:spacing w:line="360" w:lineRule="auto"/>
      <w:ind w:firstLine="200" w:firstLineChars="200"/>
    </w:pPr>
    <w:rPr>
      <w:kern w:val="0"/>
      <w:sz w:val="24"/>
      <w:szCs w:val="20"/>
    </w:rPr>
  </w:style>
  <w:style w:type="paragraph" w:customStyle="1" w:styleId="968">
    <w:name w:val="正文文字"/>
    <w:basedOn w:val="1"/>
    <w:qFormat/>
    <w:uiPriority w:val="0"/>
    <w:pPr>
      <w:snapToGrid w:val="0"/>
      <w:spacing w:line="360" w:lineRule="auto"/>
      <w:ind w:firstLine="480" w:firstLineChars="200"/>
    </w:pPr>
    <w:rPr>
      <w:rFonts w:ascii="Times New Roman" w:hAnsi="Times New Roman"/>
      <w:sz w:val="24"/>
    </w:rPr>
  </w:style>
  <w:style w:type="paragraph" w:customStyle="1" w:styleId="969">
    <w:name w:val="图表内容"/>
    <w:basedOn w:val="1"/>
    <w:qFormat/>
    <w:uiPriority w:val="0"/>
    <w:pPr>
      <w:spacing w:line="360" w:lineRule="auto"/>
      <w:jc w:val="left"/>
    </w:pPr>
    <w:rPr>
      <w:rFonts w:ascii="Times New Roman" w:hAnsi="Times New Roman"/>
      <w:sz w:val="21"/>
      <w:szCs w:val="24"/>
    </w:rPr>
  </w:style>
  <w:style w:type="paragraph" w:customStyle="1" w:styleId="970">
    <w:name w:val="文章正文"/>
    <w:basedOn w:val="1"/>
    <w:qFormat/>
    <w:uiPriority w:val="0"/>
    <w:pPr>
      <w:spacing w:line="360" w:lineRule="auto"/>
      <w:ind w:firstLine="200" w:firstLineChars="200"/>
    </w:pPr>
    <w:rPr>
      <w:rFonts w:ascii="Calibri" w:hAnsi="Calibri"/>
      <w:sz w:val="24"/>
    </w:rPr>
  </w:style>
  <w:style w:type="paragraph" w:customStyle="1" w:styleId="971">
    <w:name w:val="Body text|1"/>
    <w:basedOn w:val="1"/>
    <w:qFormat/>
    <w:uiPriority w:val="0"/>
    <w:pPr>
      <w:widowControl w:val="0"/>
      <w:shd w:val="clear" w:color="auto" w:fill="auto"/>
      <w:spacing w:line="331" w:lineRule="exact"/>
      <w:ind w:left="200" w:firstLine="320"/>
    </w:pPr>
    <w:rPr>
      <w:rFonts w:ascii="宋体" w:hAnsi="宋体" w:eastAsia="宋体" w:cs="宋体"/>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2.png"/><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527063-0549-4EB6-B36C-0F70F2044195}">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82</Pages>
  <Words>44832</Words>
  <Characters>47666</Characters>
  <Lines>299</Lines>
  <Paragraphs>84</Paragraphs>
  <TotalTime>2</TotalTime>
  <ScaleCrop>false</ScaleCrop>
  <LinksUpToDate>false</LinksUpToDate>
  <CharactersWithSpaces>52943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2022-01-30T02:29:00Z</dcterms:created>
  <dc:creator>玥</dc:creator>
  <cp:lastModifiedBy>风信子</cp:lastModifiedBy>
  <cp:lastPrinted>2022-06-14T00:27:00Z</cp:lastPrinted>
  <dcterms:modified xsi:type="dcterms:W3CDTF">2022-08-01T07:51:51Z</dcterms:modified>
  <dc:title>杭州市市民卡扩大发卡工程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C922FBC931F4466C9A9F989D73FC73B8</vt:lpwstr>
  </property>
</Properties>
</file>