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bookmarkStart w:id="0" w:name="_GoBack"/>
      <w:r>
        <w:rPr>
          <w:rFonts w:hint="eastAsia"/>
          <w:lang w:val="en-US" w:eastAsia="zh-CN"/>
        </w:rPr>
        <w:t>清单编制说明</w:t>
      </w:r>
    </w:p>
    <w:bookmarkEnd w:id="0"/>
    <w:p>
      <w:pPr>
        <w:tabs>
          <w:tab w:val="left" w:pos="1365"/>
        </w:tabs>
        <w:spacing w:line="360" w:lineRule="auto"/>
        <w:ind w:left="703"/>
        <w:rPr>
          <w:rFonts w:ascii="宋体" w:hAnsi="宋体"/>
          <w:b/>
          <w:bCs/>
          <w:color w:val="auto"/>
          <w:sz w:val="28"/>
          <w:szCs w:val="28"/>
        </w:rPr>
      </w:pPr>
      <w:r>
        <w:rPr>
          <w:rFonts w:hint="eastAsia" w:ascii="宋体" w:hAnsi="宋体"/>
          <w:b/>
          <w:bCs/>
          <w:color w:val="auto"/>
          <w:sz w:val="28"/>
          <w:szCs w:val="28"/>
        </w:rPr>
        <w:t>一、工程概况：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bCs/>
          <w:color w:val="auto"/>
          <w:sz w:val="24"/>
          <w:szCs w:val="24"/>
          <w:lang w:val="en-US" w:eastAsia="zh-CN"/>
        </w:rPr>
      </w:pPr>
      <w:r>
        <w:rPr>
          <w:rFonts w:hint="eastAsia" w:ascii="宋体" w:hAnsi="宋体"/>
          <w:bCs/>
          <w:color w:val="auto"/>
          <w:sz w:val="24"/>
          <w:szCs w:val="24"/>
          <w:lang w:val="en-US" w:eastAsia="zh-CN"/>
        </w:rPr>
        <w:t>丽泽苑3幢1603和1703室，面积129平方米，三室两厅一厨一卫格局，均为浙江财经大学周转房，专门用于学校引进高层次人才过渡居住。房间为框架结构，砌块砖墙体</w:t>
      </w:r>
    </w:p>
    <w:p>
      <w:pPr>
        <w:tabs>
          <w:tab w:val="left" w:pos="1365"/>
        </w:tabs>
        <w:spacing w:line="360" w:lineRule="auto"/>
        <w:ind w:left="703"/>
        <w:rPr>
          <w:rFonts w:hint="eastAsia" w:ascii="宋体" w:hAnsi="宋体"/>
          <w:b/>
          <w:bCs/>
          <w:color w:val="auto"/>
          <w:sz w:val="28"/>
          <w:szCs w:val="28"/>
        </w:rPr>
      </w:pPr>
      <w:r>
        <w:rPr>
          <w:rFonts w:hint="eastAsia" w:ascii="宋体" w:hAnsi="宋体"/>
          <w:b/>
          <w:bCs/>
          <w:color w:val="auto"/>
          <w:sz w:val="28"/>
          <w:szCs w:val="28"/>
        </w:rPr>
        <w:t>二、 编制范围：</w:t>
      </w:r>
    </w:p>
    <w:p>
      <w:pPr>
        <w:spacing w:line="360" w:lineRule="auto"/>
        <w:ind w:firstLine="600" w:firstLineChars="250"/>
        <w:rPr>
          <w:color w:val="auto"/>
          <w:sz w:val="24"/>
        </w:rPr>
      </w:pPr>
      <w:r>
        <w:rPr>
          <w:color w:val="auto"/>
          <w:sz w:val="24"/>
        </w:rPr>
        <w:t xml:space="preserve"> </w:t>
      </w:r>
      <w:r>
        <w:rPr>
          <w:rFonts w:hint="eastAsia"/>
          <w:color w:val="auto"/>
          <w:sz w:val="22"/>
          <w:szCs w:val="21"/>
        </w:rPr>
        <w:t>招标文件规定的范围。</w:t>
      </w:r>
    </w:p>
    <w:p>
      <w:pPr>
        <w:tabs>
          <w:tab w:val="left" w:pos="1365"/>
        </w:tabs>
        <w:spacing w:line="360" w:lineRule="auto"/>
        <w:ind w:left="703"/>
        <w:rPr>
          <w:rFonts w:hint="eastAsia"/>
          <w:color w:val="auto"/>
          <w:sz w:val="24"/>
        </w:rPr>
      </w:pPr>
      <w:r>
        <w:rPr>
          <w:rFonts w:hint="eastAsia" w:ascii="宋体" w:hAnsi="宋体"/>
          <w:b/>
          <w:bCs/>
          <w:color w:val="auto"/>
          <w:sz w:val="28"/>
          <w:szCs w:val="28"/>
        </w:rPr>
        <w:t xml:space="preserve">三、编制依据：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Times New Roman"/>
          <w:bCs/>
          <w:color w:val="auto"/>
          <w:sz w:val="24"/>
          <w:szCs w:val="24"/>
        </w:rPr>
      </w:pPr>
      <w:r>
        <w:rPr>
          <w:rFonts w:hint="eastAsia" w:ascii="宋体" w:hAnsi="宋体"/>
          <w:bCs/>
          <w:color w:val="auto"/>
          <w:sz w:val="24"/>
          <w:szCs w:val="24"/>
          <w:lang w:val="en-US" w:eastAsia="zh-CN"/>
        </w:rPr>
        <w:t xml:space="preserve">    </w:t>
      </w:r>
      <w:r>
        <w:rPr>
          <w:rFonts w:hint="eastAsia" w:ascii="宋体" w:hAnsi="宋体" w:eastAsia="宋体" w:cs="Times New Roman"/>
          <w:bCs/>
          <w:color w:val="auto"/>
          <w:sz w:val="24"/>
          <w:szCs w:val="24"/>
          <w:lang w:val="en-US" w:eastAsia="zh-CN"/>
        </w:rPr>
        <w:t>1、</w:t>
      </w:r>
      <w:r>
        <w:rPr>
          <w:rFonts w:hint="eastAsia" w:ascii="宋体" w:hAnsi="宋体" w:eastAsia="宋体" w:cs="Times New Roman"/>
          <w:bCs/>
          <w:color w:val="auto"/>
          <w:sz w:val="24"/>
          <w:szCs w:val="24"/>
        </w:rPr>
        <w:t>《建设工程工程量清单计价规范》（GB50500—2013）；</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rPr>
      </w:pPr>
      <w:r>
        <w:rPr>
          <w:rFonts w:hint="eastAsia" w:ascii="宋体" w:hAnsi="宋体" w:eastAsia="宋体" w:cs="Times New Roman"/>
          <w:bCs/>
          <w:color w:val="auto"/>
          <w:sz w:val="24"/>
          <w:szCs w:val="24"/>
          <w:lang w:val="en-US" w:eastAsia="zh-CN"/>
        </w:rPr>
        <w:t>2、</w:t>
      </w:r>
      <w:r>
        <w:rPr>
          <w:rFonts w:hint="eastAsia" w:ascii="宋体" w:hAnsi="宋体" w:eastAsia="宋体" w:cs="Times New Roman"/>
          <w:bCs/>
          <w:color w:val="auto"/>
          <w:sz w:val="24"/>
          <w:szCs w:val="24"/>
        </w:rPr>
        <w:t>《建设工程工程量清单计价规范</w:t>
      </w:r>
      <w:r>
        <w:rPr>
          <w:rFonts w:hint="eastAsia" w:ascii="宋体" w:hAnsi="宋体" w:eastAsia="宋体" w:cs="Times New Roman"/>
          <w:bCs/>
          <w:color w:val="auto"/>
          <w:sz w:val="24"/>
          <w:szCs w:val="24"/>
          <w:lang w:val="en-US" w:eastAsia="zh-CN"/>
        </w:rPr>
        <w:t>(2013)</w:t>
      </w:r>
      <w:r>
        <w:rPr>
          <w:rFonts w:hint="eastAsia" w:ascii="宋体" w:hAnsi="宋体" w:eastAsia="宋体" w:cs="Times New Roman"/>
          <w:bCs/>
          <w:color w:val="auto"/>
          <w:sz w:val="24"/>
          <w:szCs w:val="24"/>
        </w:rPr>
        <w:t>浙江省</w:t>
      </w:r>
      <w:r>
        <w:rPr>
          <w:rFonts w:hint="eastAsia" w:ascii="宋体" w:hAnsi="宋体" w:eastAsia="宋体" w:cs="Times New Roman"/>
          <w:bCs/>
          <w:color w:val="auto"/>
          <w:sz w:val="24"/>
          <w:szCs w:val="24"/>
          <w:lang w:eastAsia="zh-CN"/>
        </w:rPr>
        <w:t>补充规定</w:t>
      </w:r>
      <w:r>
        <w:rPr>
          <w:rFonts w:hint="eastAsia" w:ascii="宋体" w:hAnsi="宋体" w:eastAsia="宋体" w:cs="Times New Roman"/>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3、</w:t>
      </w:r>
      <w:r>
        <w:rPr>
          <w:rFonts w:hint="eastAsia" w:ascii="宋体" w:hAnsi="宋体" w:eastAsia="宋体" w:cs="Times New Roman"/>
          <w:bCs/>
          <w:color w:val="auto"/>
          <w:sz w:val="24"/>
          <w:szCs w:val="24"/>
        </w:rPr>
        <w:t>《杭州市建设工程工程量清单计价实施细则》（201</w:t>
      </w:r>
      <w:r>
        <w:rPr>
          <w:rFonts w:hint="eastAsia" w:ascii="宋体" w:hAnsi="宋体" w:eastAsia="宋体" w:cs="Times New Roman"/>
          <w:bCs/>
          <w:color w:val="auto"/>
          <w:sz w:val="24"/>
          <w:szCs w:val="24"/>
          <w:lang w:val="en-US" w:eastAsia="zh-CN"/>
        </w:rPr>
        <w:t>8</w:t>
      </w:r>
      <w:r>
        <w:rPr>
          <w:rFonts w:hint="eastAsia" w:ascii="宋体" w:hAnsi="宋体" w:eastAsia="宋体" w:cs="Times New Roman"/>
          <w:bCs/>
          <w:color w:val="auto"/>
          <w:sz w:val="24"/>
          <w:szCs w:val="24"/>
        </w:rPr>
        <w:t>年修订）；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Times New Roman"/>
          <w:bCs/>
          <w:color w:val="auto"/>
          <w:sz w:val="24"/>
          <w:szCs w:val="24"/>
        </w:rPr>
      </w:pPr>
      <w:r>
        <w:rPr>
          <w:rFonts w:hint="eastAsia" w:ascii="宋体" w:hAnsi="宋体" w:eastAsia="宋体" w:cs="Times New Roman"/>
          <w:bCs/>
          <w:color w:val="auto"/>
          <w:sz w:val="24"/>
          <w:szCs w:val="24"/>
          <w:lang w:val="en-US" w:eastAsia="zh-CN"/>
        </w:rPr>
        <w:t xml:space="preserve">    4、《关于颁发浙江省建设工程计价依据（2018版）的通知</w:t>
      </w:r>
      <w:r>
        <w:rPr>
          <w:rFonts w:hint="eastAsia" w:ascii="宋体" w:hAnsi="宋体" w:eastAsia="宋体" w:cs="Times New Roman"/>
          <w:bCs/>
          <w:color w:val="auto"/>
          <w:sz w:val="24"/>
          <w:szCs w:val="24"/>
        </w:rPr>
        <w:t>》(</w:t>
      </w:r>
      <w:r>
        <w:rPr>
          <w:rFonts w:hint="eastAsia" w:ascii="宋体" w:hAnsi="宋体" w:eastAsia="宋体" w:cs="Times New Roman"/>
          <w:bCs/>
          <w:color w:val="auto"/>
          <w:sz w:val="24"/>
          <w:szCs w:val="24"/>
          <w:lang w:eastAsia="zh-CN"/>
        </w:rPr>
        <w:t>浙</w:t>
      </w:r>
      <w:r>
        <w:rPr>
          <w:rFonts w:hint="eastAsia" w:ascii="宋体" w:hAnsi="宋体" w:eastAsia="宋体" w:cs="Times New Roman"/>
          <w:bCs/>
          <w:color w:val="auto"/>
          <w:sz w:val="24"/>
          <w:szCs w:val="24"/>
        </w:rPr>
        <w:t>建建﹝201</w:t>
      </w:r>
      <w:r>
        <w:rPr>
          <w:rFonts w:hint="eastAsia" w:ascii="宋体" w:hAnsi="宋体" w:eastAsia="宋体" w:cs="Times New Roman"/>
          <w:bCs/>
          <w:color w:val="auto"/>
          <w:sz w:val="24"/>
          <w:szCs w:val="24"/>
          <w:lang w:val="en-US" w:eastAsia="zh-CN"/>
        </w:rPr>
        <w:t>8</w:t>
      </w:r>
      <w:r>
        <w:rPr>
          <w:rFonts w:hint="eastAsia" w:ascii="宋体" w:hAnsi="宋体" w:eastAsia="宋体" w:cs="Times New Roman"/>
          <w:bCs/>
          <w:color w:val="auto"/>
          <w:sz w:val="24"/>
          <w:szCs w:val="24"/>
        </w:rPr>
        <w:t>﹞</w:t>
      </w:r>
      <w:r>
        <w:rPr>
          <w:rFonts w:hint="eastAsia" w:ascii="宋体" w:hAnsi="宋体" w:eastAsia="宋体" w:cs="Times New Roman"/>
          <w:bCs/>
          <w:color w:val="auto"/>
          <w:sz w:val="24"/>
          <w:szCs w:val="24"/>
          <w:lang w:val="en-US" w:eastAsia="zh-CN"/>
        </w:rPr>
        <w:t>61</w:t>
      </w:r>
      <w:r>
        <w:rPr>
          <w:rFonts w:hint="eastAsia" w:ascii="宋体" w:hAnsi="宋体" w:eastAsia="宋体" w:cs="Times New Roman"/>
          <w:bCs/>
          <w:color w:val="auto"/>
          <w:sz w:val="24"/>
          <w:szCs w:val="24"/>
        </w:rPr>
        <w:t>号)</w:t>
      </w:r>
      <w:r>
        <w:rPr>
          <w:rFonts w:hint="eastAsia" w:ascii="宋体" w:hAnsi="宋体" w:eastAsia="宋体" w:cs="Times New Roman"/>
          <w:bCs/>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Times New Roman"/>
          <w:bCs/>
          <w:color w:val="auto"/>
          <w:sz w:val="24"/>
          <w:szCs w:val="24"/>
          <w:lang w:val="zh-CN"/>
        </w:rPr>
      </w:pPr>
      <w:r>
        <w:rPr>
          <w:rFonts w:hint="eastAsia" w:ascii="宋体" w:hAnsi="宋体" w:eastAsia="宋体" w:cs="Times New Roman"/>
          <w:bCs/>
          <w:color w:val="auto"/>
          <w:sz w:val="24"/>
          <w:szCs w:val="24"/>
          <w:lang w:val="en-US" w:eastAsia="zh-CN"/>
        </w:rPr>
        <w:t xml:space="preserve">    5、</w:t>
      </w:r>
      <w:r>
        <w:rPr>
          <w:rFonts w:hint="eastAsia" w:ascii="宋体" w:hAnsi="宋体" w:eastAsia="宋体" w:cs="Times New Roman"/>
          <w:bCs/>
          <w:color w:val="auto"/>
          <w:sz w:val="24"/>
          <w:szCs w:val="24"/>
        </w:rPr>
        <w:t>《</w:t>
      </w:r>
      <w:r>
        <w:rPr>
          <w:rFonts w:hint="eastAsia" w:ascii="宋体" w:hAnsi="宋体" w:eastAsia="宋体" w:cs="Times New Roman"/>
          <w:bCs/>
          <w:color w:val="auto"/>
          <w:sz w:val="24"/>
          <w:szCs w:val="24"/>
          <w:lang w:val="en-US" w:eastAsia="zh-CN"/>
        </w:rPr>
        <w:t>浙江省建设工程计价规则》（2018版）、</w:t>
      </w:r>
      <w:r>
        <w:rPr>
          <w:rFonts w:hint="eastAsia" w:ascii="宋体" w:hAnsi="宋体" w:eastAsia="宋体" w:cs="Times New Roman"/>
          <w:bCs/>
          <w:color w:val="auto"/>
          <w:sz w:val="24"/>
          <w:szCs w:val="24"/>
        </w:rPr>
        <w:t>《浙江省房屋建筑安装工程修缮预算定额》（2018版</w:t>
      </w:r>
      <w:r>
        <w:rPr>
          <w:rFonts w:hint="eastAsia" w:ascii="宋体" w:hAnsi="宋体" w:eastAsia="宋体" w:cs="Times New Roman"/>
          <w:bCs/>
          <w:color w:val="auto"/>
          <w:sz w:val="24"/>
          <w:szCs w:val="24"/>
          <w:lang w:eastAsia="zh-CN"/>
        </w:rPr>
        <w:t>）、</w:t>
      </w:r>
      <w:r>
        <w:rPr>
          <w:rFonts w:hint="eastAsia" w:ascii="宋体" w:hAnsi="宋体" w:eastAsia="宋体" w:cs="Times New Roman"/>
          <w:b w:val="0"/>
          <w:color w:val="auto"/>
          <w:kern w:val="2"/>
          <w:sz w:val="24"/>
          <w:szCs w:val="24"/>
          <w:lang w:val="en-US" w:eastAsia="zh-CN" w:bidi="ar-SA"/>
        </w:rPr>
        <w:t>《浙江省房屋建筑与装饰工程预算定额》（2018版）、《浙江省通用安装工程预算定额》（2018版）</w:t>
      </w:r>
      <w:r>
        <w:rPr>
          <w:rFonts w:hint="eastAsia" w:ascii="宋体" w:hAnsi="宋体" w:eastAsia="宋体" w:cs="Times New Roman"/>
          <w:bCs/>
          <w:color w:val="auto"/>
          <w:sz w:val="24"/>
          <w:szCs w:val="24"/>
          <w:lang w:val="zh-CN"/>
        </w:rPr>
        <w:t>等有关规定。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 xml:space="preserve">    6、《省建设厅关于调整建筑工程安全文明施工费的通知》浙建建发〔2022〕37号；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eastAsia="zh-CN"/>
        </w:rPr>
      </w:pPr>
      <w:r>
        <w:rPr>
          <w:rFonts w:hint="eastAsia" w:ascii="宋体" w:hAnsi="宋体" w:eastAsia="宋体" w:cs="Times New Roman"/>
          <w:bCs/>
          <w:color w:val="auto"/>
          <w:sz w:val="24"/>
          <w:szCs w:val="24"/>
          <w:lang w:val="en-US" w:eastAsia="zh-CN"/>
        </w:rPr>
        <w:t>7、《关于明确杭州市工程渣土运输及消纳项目计价清单编制和报价口径的通知》（2020年11月05日）；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8、《杭州市城乡建设委员会关于推进杭州市建筑施工领域安全生产责任保险工作的通知》（杭建工发〔2021〕384号）；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zh-CN"/>
        </w:rPr>
      </w:pPr>
      <w:r>
        <w:rPr>
          <w:rFonts w:hint="eastAsia" w:ascii="宋体" w:hAnsi="宋体" w:eastAsia="宋体" w:cs="Times New Roman"/>
          <w:bCs/>
          <w:color w:val="auto"/>
          <w:sz w:val="24"/>
          <w:szCs w:val="24"/>
          <w:lang w:val="en-US" w:eastAsia="zh-CN"/>
        </w:rPr>
        <w:t>9、《关于明确杭州市建筑施工领域安全生产责任保险费用计取的通知》（杭州市建设工程招标造价服务中心、 2021年12月27日）；</w:t>
      </w:r>
    </w:p>
    <w:p>
      <w:pPr>
        <w:tabs>
          <w:tab w:val="left" w:pos="1365"/>
        </w:tabs>
        <w:spacing w:line="360" w:lineRule="auto"/>
        <w:ind w:left="703"/>
        <w:rPr>
          <w:rFonts w:hint="eastAsia" w:ascii="宋体" w:hAnsi="宋体"/>
          <w:b/>
          <w:bCs/>
          <w:color w:val="auto"/>
          <w:sz w:val="28"/>
          <w:szCs w:val="28"/>
        </w:rPr>
      </w:pPr>
      <w:r>
        <w:rPr>
          <w:rFonts w:hint="eastAsia" w:ascii="宋体" w:hAnsi="宋体"/>
          <w:b/>
          <w:bCs/>
          <w:color w:val="auto"/>
          <w:sz w:val="28"/>
          <w:szCs w:val="28"/>
        </w:rPr>
        <w:t>四、编制方法：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1、工程量依据工程量计算规范和设计图纸进行计算。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2、综合单价(国标清单计价)依据工程量计价规范和浙江省2018版相关工程预算定额进行组价，材料价按浙江省杭州市/钱塘区2023年第7期（除税）信息价计入，无价材料按暂估价（除税）或市场价（除税）计取。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3、消纳处置费用按杭州市渣土办发布的工程渣土消纳市场信息（2020年10月26日发布）计取。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4、人工单价按杭州市2023年7月人工信息价计。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5、施工取费按《浙江省建设工程计价规则》（2018版）和浙建建发〔2022〕37号文件规定计取，计费基数为定额人工费加定额机械费之和。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（1）安全文明施工基本费按非市区工程中值计取，其中：建筑工程费率为10.95%；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（2）其他组织措施费按中值计取，其中：建筑工程二次搬运费费率为0.5%；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（3）管理费、利润按中间值计取，其中：建筑工程管理费费率为2.91%，利润费率为2.1%；</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（4）建筑工程规费按25.78%计入，安装工程规费按30.63%计入。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Times New Roman"/>
          <w:bCs/>
          <w:color w:val="auto"/>
          <w:sz w:val="24"/>
          <w:szCs w:val="24"/>
          <w:lang w:val="en-US" w:eastAsia="zh-CN"/>
        </w:rPr>
      </w:pPr>
      <w:r>
        <w:rPr>
          <w:rFonts w:hint="eastAsia" w:ascii="宋体" w:hAnsi="宋体" w:eastAsia="宋体" w:cs="Times New Roman"/>
          <w:bCs/>
          <w:color w:val="auto"/>
          <w:sz w:val="24"/>
          <w:szCs w:val="24"/>
          <w:lang w:val="en-US" w:eastAsia="zh-CN"/>
        </w:rPr>
        <w:t>6、本工程采用一般计税方法，税率按9%计取，计费基数为税前工程造价。</w:t>
      </w:r>
    </w:p>
    <w:p>
      <w:pPr>
        <w:ind w:firstLine="480" w:firstLineChars="200"/>
        <w:rPr>
          <w:rFonts w:hint="default"/>
          <w:lang w:val="en-US" w:eastAsia="zh-CN"/>
        </w:rPr>
      </w:pPr>
      <w:r>
        <w:rPr>
          <w:rFonts w:hint="eastAsia" w:ascii="宋体" w:hAnsi="宋体" w:eastAsia="宋体" w:cs="Times New Roman"/>
          <w:bCs/>
          <w:color w:val="auto"/>
          <w:sz w:val="24"/>
          <w:szCs w:val="24"/>
          <w:lang w:val="en-US" w:eastAsia="zh-CN"/>
        </w:rPr>
        <w:t>7、本工程不考虑考虑创标化工地、优质工程，不计取总承包服务费。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4Mjc0YjBlNTUwODE4ZWQ2NGI0MTRhZDg1ODJmZTQifQ=="/>
  </w:docVars>
  <w:rsids>
    <w:rsidRoot w:val="19682A51"/>
    <w:rsid w:val="19682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360" w:lineRule="auto"/>
      <w:ind w:firstLine="48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2023-08-16T03:06:00Z</dcterms:created>
  <dc:creator>乐观的Firewolf</dc:creator>
  <cp:lastModifiedBy>乐观的Firewolf</cp:lastModifiedBy>
  <dcterms:modified xsi:type="dcterms:W3CDTF">2023-08-16T03:09:39Z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7A55E61F0AE347E785EB2E714947DDB1_11</vt:lpwstr>
  </property>
</Properties>
</file>