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cs="宋体"/>
          <w:b/>
          <w:bCs/>
          <w:color w:val="000000"/>
          <w:sz w:val="48"/>
          <w:szCs w:val="48"/>
        </w:rPr>
      </w:pPr>
      <w:r>
        <w:rPr>
          <w:rFonts w:hint="eastAsia" w:cs="宋体"/>
          <w:b/>
          <w:bCs/>
          <w:color w:val="000000"/>
          <w:sz w:val="48"/>
          <w:szCs w:val="48"/>
        </w:rPr>
        <w:t>浙江财经大学</w:t>
      </w:r>
    </w:p>
    <w:p>
      <w:pPr>
        <w:spacing w:line="600" w:lineRule="auto"/>
        <w:ind w:firstLine="0" w:firstLineChars="0"/>
        <w:jc w:val="center"/>
        <w:rPr>
          <w:rFonts w:hint="eastAsia" w:eastAsia="宋体" w:cs="宋体"/>
          <w:b/>
          <w:bCs/>
          <w:color w:val="000000"/>
          <w:sz w:val="48"/>
          <w:szCs w:val="48"/>
          <w:lang w:eastAsia="zh-CN"/>
        </w:rPr>
      </w:pPr>
      <w:r>
        <w:rPr>
          <w:rFonts w:hint="eastAsia" w:cs="宋体"/>
          <w:b/>
          <w:bCs/>
          <w:color w:val="000000"/>
          <w:sz w:val="48"/>
          <w:szCs w:val="48"/>
          <w:lang w:eastAsia="zh-CN"/>
        </w:rPr>
        <w:t>桃李苑留学生宿舍翻新改造(墙面翻新、家具采购)</w:t>
      </w:r>
    </w:p>
    <w:p>
      <w:pPr>
        <w:snapToGrid w:val="0"/>
        <w:ind w:firstLine="0" w:firstLineChars="0"/>
        <w:rPr>
          <w:rFonts w:cs="宋体"/>
          <w:b/>
          <w:color w:val="000000"/>
          <w:sz w:val="72"/>
          <w:szCs w:val="72"/>
        </w:rPr>
      </w:pPr>
    </w:p>
    <w:p>
      <w:pPr>
        <w:pStyle w:val="16"/>
        <w:rPr>
          <w:rFonts w:ascii="宋体" w:hAnsi="宋体" w:eastAsia="宋体" w:cs="宋体"/>
        </w:rPr>
      </w:pPr>
      <w:r>
        <w:rPr>
          <w:rFonts w:hint="eastAsia" w:ascii="宋体" w:hAnsi="宋体" w:eastAsia="宋体" w:cs="宋体"/>
        </w:rPr>
        <w:t xml:space="preserve"> </w:t>
      </w:r>
    </w:p>
    <w:p>
      <w:pPr>
        <w:snapToGrid w:val="0"/>
        <w:ind w:firstLine="0" w:firstLineChars="0"/>
        <w:jc w:val="center"/>
        <w:rPr>
          <w:rFonts w:cs="宋体"/>
          <w:b/>
          <w:color w:val="000000"/>
          <w:sz w:val="72"/>
          <w:szCs w:val="72"/>
        </w:rPr>
      </w:pPr>
      <w:r>
        <w:rPr>
          <w:rFonts w:hint="eastAsia" w:cs="宋体"/>
          <w:b/>
          <w:color w:val="000000"/>
          <w:sz w:val="72"/>
          <w:szCs w:val="72"/>
        </w:rPr>
        <w:t>竞争性磋商文件</w:t>
      </w:r>
    </w:p>
    <w:p>
      <w:pPr>
        <w:snapToGrid w:val="0"/>
        <w:ind w:firstLine="0" w:firstLineChars="0"/>
        <w:rPr>
          <w:rFonts w:cs="宋体"/>
          <w:b/>
          <w:color w:val="000000"/>
          <w:sz w:val="40"/>
          <w:szCs w:val="28"/>
        </w:rPr>
      </w:pPr>
    </w:p>
    <w:p>
      <w:pPr>
        <w:pStyle w:val="41"/>
        <w:ind w:firstLine="402"/>
        <w:rPr>
          <w:rFonts w:ascii="宋体" w:eastAsia="宋体" w:cs="宋体"/>
          <w:b/>
          <w:color w:val="000000"/>
          <w:sz w:val="40"/>
          <w:szCs w:val="28"/>
        </w:rPr>
      </w:pPr>
    </w:p>
    <w:p>
      <w:pPr>
        <w:pStyle w:val="41"/>
        <w:ind w:firstLine="402"/>
        <w:rPr>
          <w:rFonts w:ascii="宋体" w:eastAsia="宋体" w:cs="宋体"/>
          <w:b/>
          <w:color w:val="000000"/>
          <w:sz w:val="40"/>
          <w:szCs w:val="28"/>
        </w:rPr>
      </w:pPr>
    </w:p>
    <w:p>
      <w:pPr>
        <w:pStyle w:val="15"/>
        <w:rPr>
          <w:rFonts w:ascii="宋体" w:eastAsia="宋体" w:cs="宋体"/>
          <w:color w:val="000000"/>
        </w:rPr>
      </w:pPr>
    </w:p>
    <w:p>
      <w:pPr>
        <w:snapToGrid w:val="0"/>
        <w:ind w:firstLine="0" w:firstLineChars="0"/>
        <w:rPr>
          <w:rFonts w:cs="宋体"/>
          <w:b/>
          <w:color w:val="000000"/>
          <w:sz w:val="40"/>
          <w:szCs w:val="28"/>
        </w:rPr>
      </w:pPr>
    </w:p>
    <w:p>
      <w:pPr>
        <w:snapToGrid w:val="0"/>
        <w:ind w:firstLine="643"/>
        <w:rPr>
          <w:rFonts w:hint="eastAsia" w:eastAsia="宋体" w:cs="宋体"/>
          <w:b/>
          <w:bCs/>
          <w:color w:val="000000"/>
          <w:sz w:val="32"/>
          <w:szCs w:val="32"/>
          <w:lang w:eastAsia="zh-CN"/>
        </w:rPr>
      </w:pPr>
      <w:r>
        <w:rPr>
          <w:rFonts w:hint="eastAsia" w:cs="宋体"/>
          <w:b/>
          <w:bCs/>
          <w:color w:val="000000"/>
          <w:sz w:val="32"/>
          <w:szCs w:val="32"/>
        </w:rPr>
        <w:t>项目名称：</w:t>
      </w:r>
      <w:r>
        <w:rPr>
          <w:rFonts w:hint="eastAsia" w:cs="宋体"/>
          <w:b/>
          <w:bCs/>
          <w:color w:val="000000"/>
          <w:sz w:val="32"/>
          <w:szCs w:val="32"/>
          <w:lang w:eastAsia="zh-CN"/>
        </w:rPr>
        <w:t>桃李苑留学生宿舍翻新改造(墙面翻新、家具采购)</w:t>
      </w:r>
    </w:p>
    <w:p>
      <w:pPr>
        <w:snapToGrid w:val="0"/>
        <w:ind w:firstLine="643"/>
        <w:rPr>
          <w:rFonts w:hint="eastAsia" w:eastAsia="宋体" w:cs="宋体"/>
          <w:b/>
          <w:bCs/>
          <w:color w:val="000000"/>
          <w:sz w:val="32"/>
          <w:szCs w:val="32"/>
          <w:lang w:eastAsia="zh-CN"/>
        </w:rPr>
      </w:pPr>
      <w:r>
        <w:rPr>
          <w:rFonts w:hint="eastAsia" w:cs="宋体"/>
          <w:b/>
          <w:bCs/>
          <w:color w:val="000000"/>
          <w:sz w:val="32"/>
          <w:szCs w:val="32"/>
        </w:rPr>
        <w:t>确认书号：[2022]103964号</w:t>
      </w:r>
      <w:r>
        <w:rPr>
          <w:rFonts w:hint="eastAsia" w:cs="宋体"/>
          <w:b/>
          <w:bCs/>
          <w:color w:val="000000"/>
          <w:sz w:val="32"/>
          <w:szCs w:val="32"/>
          <w:lang w:eastAsia="zh-CN"/>
        </w:rPr>
        <w:t>、[2022]10396</w:t>
      </w:r>
      <w:r>
        <w:rPr>
          <w:rFonts w:hint="eastAsia" w:cs="宋体"/>
          <w:b/>
          <w:bCs/>
          <w:color w:val="000000"/>
          <w:sz w:val="32"/>
          <w:szCs w:val="32"/>
          <w:lang w:val="en-US" w:eastAsia="zh-CN"/>
        </w:rPr>
        <w:t>5</w:t>
      </w:r>
      <w:r>
        <w:rPr>
          <w:rFonts w:hint="eastAsia" w:cs="宋体"/>
          <w:b/>
          <w:bCs/>
          <w:color w:val="000000"/>
          <w:sz w:val="32"/>
          <w:szCs w:val="32"/>
          <w:lang w:eastAsia="zh-CN"/>
        </w:rPr>
        <w:t>号</w:t>
      </w:r>
    </w:p>
    <w:p>
      <w:pPr>
        <w:snapToGrid w:val="0"/>
        <w:ind w:firstLine="643"/>
        <w:rPr>
          <w:rFonts w:cs="宋体"/>
          <w:b/>
          <w:bCs/>
          <w:color w:val="000000"/>
          <w:sz w:val="32"/>
          <w:szCs w:val="32"/>
        </w:rPr>
      </w:pPr>
      <w:r>
        <w:rPr>
          <w:rFonts w:hint="eastAsia" w:cs="宋体"/>
          <w:b/>
          <w:bCs/>
          <w:color w:val="000000"/>
          <w:sz w:val="32"/>
          <w:szCs w:val="32"/>
        </w:rPr>
        <w:t>项目编号：ZJWSBJ-CJ-2022004C</w:t>
      </w:r>
    </w:p>
    <w:p>
      <w:pPr>
        <w:snapToGrid w:val="0"/>
        <w:ind w:firstLine="643"/>
        <w:rPr>
          <w:rFonts w:cs="宋体"/>
          <w:b/>
          <w:bCs/>
          <w:color w:val="000000"/>
          <w:sz w:val="32"/>
          <w:szCs w:val="32"/>
        </w:rPr>
      </w:pPr>
      <w:r>
        <w:rPr>
          <w:rFonts w:hint="eastAsia" w:cs="宋体"/>
          <w:b/>
          <w:bCs/>
          <w:color w:val="000000"/>
          <w:sz w:val="32"/>
          <w:szCs w:val="32"/>
        </w:rPr>
        <w:t>采 购 人：浙江财经大学</w:t>
      </w:r>
    </w:p>
    <w:p>
      <w:pPr>
        <w:snapToGrid w:val="0"/>
        <w:ind w:firstLine="643"/>
        <w:rPr>
          <w:rFonts w:cs="宋体"/>
          <w:b/>
          <w:bCs/>
          <w:color w:val="000000"/>
          <w:sz w:val="32"/>
          <w:szCs w:val="32"/>
        </w:rPr>
      </w:pPr>
      <w:r>
        <w:rPr>
          <w:rFonts w:hint="eastAsia" w:cs="宋体"/>
          <w:b/>
          <w:bCs/>
          <w:color w:val="000000"/>
          <w:sz w:val="32"/>
          <w:szCs w:val="32"/>
        </w:rPr>
        <w:t>代理机构：浙江五石中正工程咨询有限公司</w:t>
      </w:r>
    </w:p>
    <w:p>
      <w:pPr>
        <w:snapToGrid w:val="0"/>
        <w:ind w:firstLine="643"/>
        <w:rPr>
          <w:rFonts w:cs="宋体"/>
          <w:b/>
          <w:bCs/>
          <w:color w:val="000000"/>
          <w:sz w:val="32"/>
          <w:szCs w:val="32"/>
        </w:rPr>
      </w:pPr>
      <w:r>
        <w:rPr>
          <w:rFonts w:hint="eastAsia" w:cs="宋体"/>
          <w:b/>
          <w:bCs/>
          <w:color w:val="000000"/>
          <w:sz w:val="32"/>
          <w:szCs w:val="32"/>
        </w:rPr>
        <w:t>时    间：二〇二三年一月</w:t>
      </w:r>
    </w:p>
    <w:p>
      <w:pPr>
        <w:pStyle w:val="16"/>
        <w:rPr>
          <w:rFonts w:ascii="宋体" w:hAnsi="宋体" w:eastAsia="宋体" w:cs="宋体"/>
        </w:rPr>
      </w:pPr>
    </w:p>
    <w:p>
      <w:pPr>
        <w:snapToGrid w:val="0"/>
        <w:ind w:firstLine="643"/>
        <w:rPr>
          <w:rFonts w:cs="宋体"/>
          <w:b/>
          <w:bCs/>
          <w:color w:val="00000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start="1"/>
          <w:cols w:space="720" w:num="1"/>
          <w:docGrid w:type="lines" w:linePitch="312" w:charSpace="0"/>
        </w:sectPr>
      </w:pPr>
    </w:p>
    <w:p>
      <w:pPr>
        <w:pStyle w:val="34"/>
        <w:tabs>
          <w:tab w:val="clear" w:pos="8296"/>
        </w:tabs>
        <w:ind w:left="480"/>
        <w:jc w:val="center"/>
        <w:rPr>
          <w:rFonts w:cs="宋体"/>
          <w:b/>
          <w:bCs/>
          <w:color w:val="000000"/>
          <w:sz w:val="36"/>
          <w:szCs w:val="36"/>
          <w:lang w:val="zh-CN"/>
        </w:rPr>
      </w:pPr>
      <w:bookmarkStart w:id="0" w:name="_Toc32639"/>
      <w:r>
        <w:rPr>
          <w:rFonts w:hint="eastAsia" w:cs="宋体"/>
          <w:b/>
          <w:bCs/>
          <w:color w:val="000000"/>
          <w:sz w:val="36"/>
          <w:szCs w:val="36"/>
          <w:lang w:val="zh-CN"/>
        </w:rPr>
        <w:t>目</w:t>
      </w:r>
      <w:r>
        <w:rPr>
          <w:rFonts w:hint="eastAsia" w:cs="宋体"/>
          <w:b/>
          <w:bCs/>
          <w:color w:val="000000"/>
          <w:sz w:val="36"/>
          <w:szCs w:val="36"/>
        </w:rPr>
        <w:t xml:space="preserve">  </w:t>
      </w:r>
      <w:r>
        <w:rPr>
          <w:rFonts w:hint="eastAsia" w:cs="宋体"/>
          <w:b/>
          <w:bCs/>
          <w:color w:val="000000"/>
          <w:sz w:val="36"/>
          <w:szCs w:val="36"/>
          <w:lang w:val="zh-CN"/>
        </w:rPr>
        <w:t>录</w:t>
      </w:r>
      <w:bookmarkEnd w:id="0"/>
    </w:p>
    <w:p>
      <w:pPr>
        <w:pStyle w:val="29"/>
        <w:tabs>
          <w:tab w:val="right" w:leader="dot" w:pos="9746"/>
          <w:tab w:val="clear" w:pos="8296"/>
        </w:tabs>
        <w:rPr>
          <w:sz w:val="30"/>
          <w:szCs w:val="30"/>
        </w:rPr>
      </w:pPr>
      <w:r>
        <w:rPr>
          <w:rFonts w:hint="eastAsia" w:cs="宋体"/>
          <w:color w:val="000000"/>
        </w:rPr>
        <w:fldChar w:fldCharType="begin"/>
      </w:r>
      <w:r>
        <w:rPr>
          <w:rFonts w:hint="eastAsia" w:cs="宋体"/>
          <w:color w:val="000000"/>
        </w:rPr>
        <w:instrText xml:space="preserve"> TOC \o "1-2" \h \z \u </w:instrText>
      </w:r>
      <w:r>
        <w:rPr>
          <w:rFonts w:hint="eastAsia" w:cs="宋体"/>
          <w:color w:val="000000"/>
        </w:rPr>
        <w:fldChar w:fldCharType="separate"/>
      </w:r>
      <w:r>
        <w:rPr>
          <w:rFonts w:hint="eastAsia" w:cs="宋体"/>
          <w:color w:val="000000"/>
          <w:sz w:val="30"/>
          <w:szCs w:val="30"/>
        </w:rPr>
        <w:fldChar w:fldCharType="begin"/>
      </w:r>
      <w:r>
        <w:rPr>
          <w:rFonts w:hint="eastAsia" w:cs="宋体"/>
          <w:sz w:val="30"/>
          <w:szCs w:val="30"/>
        </w:rPr>
        <w:instrText xml:space="preserve"> HYPERLINK \l _Toc3370 </w:instrText>
      </w:r>
      <w:r>
        <w:rPr>
          <w:rFonts w:hint="eastAsia" w:cs="宋体"/>
          <w:sz w:val="30"/>
          <w:szCs w:val="30"/>
        </w:rPr>
        <w:fldChar w:fldCharType="separate"/>
      </w:r>
      <w:r>
        <w:rPr>
          <w:rFonts w:hint="eastAsia" w:cs="宋体"/>
          <w:sz w:val="30"/>
          <w:szCs w:val="30"/>
        </w:rPr>
        <w:t>第一章 竞争性磋商公告</w:t>
      </w:r>
      <w:r>
        <w:rPr>
          <w:sz w:val="30"/>
          <w:szCs w:val="30"/>
        </w:rPr>
        <w:tab/>
      </w:r>
      <w:r>
        <w:rPr>
          <w:sz w:val="30"/>
          <w:szCs w:val="30"/>
        </w:rPr>
        <w:fldChar w:fldCharType="begin"/>
      </w:r>
      <w:r>
        <w:rPr>
          <w:sz w:val="30"/>
          <w:szCs w:val="30"/>
        </w:rPr>
        <w:instrText xml:space="preserve"> PAGEREF _Toc3370 \h </w:instrText>
      </w:r>
      <w:r>
        <w:rPr>
          <w:sz w:val="30"/>
          <w:szCs w:val="30"/>
        </w:rPr>
        <w:fldChar w:fldCharType="separate"/>
      </w:r>
      <w:r>
        <w:rPr>
          <w:sz w:val="30"/>
          <w:szCs w:val="30"/>
        </w:rPr>
        <w:t>1</w:t>
      </w:r>
      <w:r>
        <w:rPr>
          <w:sz w:val="30"/>
          <w:szCs w:val="30"/>
        </w:rPr>
        <w:fldChar w:fldCharType="end"/>
      </w:r>
      <w:r>
        <w:rPr>
          <w:rFonts w:hint="eastAsia" w:cs="宋体"/>
          <w:color w:val="000000"/>
          <w:sz w:val="30"/>
          <w:szCs w:val="30"/>
        </w:rPr>
        <w:fldChar w:fldCharType="end"/>
      </w:r>
    </w:p>
    <w:p>
      <w:pPr>
        <w:pStyle w:val="29"/>
        <w:tabs>
          <w:tab w:val="right" w:leader="dot" w:pos="9746"/>
          <w:tab w:val="clear" w:pos="8296"/>
        </w:tabs>
        <w:rPr>
          <w:sz w:val="30"/>
          <w:szCs w:val="30"/>
        </w:rPr>
      </w:pPr>
      <w:r>
        <w:rPr>
          <w:rFonts w:hint="eastAsia" w:cs="宋体"/>
          <w:color w:val="000000"/>
          <w:sz w:val="30"/>
          <w:szCs w:val="30"/>
        </w:rPr>
        <w:fldChar w:fldCharType="begin"/>
      </w:r>
      <w:r>
        <w:rPr>
          <w:rFonts w:hint="eastAsia" w:cs="宋体"/>
          <w:sz w:val="30"/>
          <w:szCs w:val="30"/>
        </w:rPr>
        <w:instrText xml:space="preserve"> HYPERLINK \l _Toc23311 </w:instrText>
      </w:r>
      <w:r>
        <w:rPr>
          <w:rFonts w:hint="eastAsia" w:cs="宋体"/>
          <w:sz w:val="30"/>
          <w:szCs w:val="30"/>
        </w:rPr>
        <w:fldChar w:fldCharType="separate"/>
      </w:r>
      <w:r>
        <w:rPr>
          <w:rFonts w:hint="eastAsia" w:cs="宋体"/>
          <w:sz w:val="30"/>
          <w:szCs w:val="30"/>
        </w:rPr>
        <w:t>第二章 项目需求说明</w:t>
      </w:r>
      <w:r>
        <w:rPr>
          <w:sz w:val="30"/>
          <w:szCs w:val="30"/>
        </w:rPr>
        <w:tab/>
      </w:r>
      <w:r>
        <w:rPr>
          <w:sz w:val="30"/>
          <w:szCs w:val="30"/>
        </w:rPr>
        <w:fldChar w:fldCharType="begin"/>
      </w:r>
      <w:r>
        <w:rPr>
          <w:sz w:val="30"/>
          <w:szCs w:val="30"/>
        </w:rPr>
        <w:instrText xml:space="preserve"> PAGEREF _Toc23311 \h </w:instrText>
      </w:r>
      <w:r>
        <w:rPr>
          <w:sz w:val="30"/>
          <w:szCs w:val="30"/>
        </w:rPr>
        <w:fldChar w:fldCharType="separate"/>
      </w:r>
      <w:r>
        <w:rPr>
          <w:sz w:val="30"/>
          <w:szCs w:val="30"/>
        </w:rPr>
        <w:t>5</w:t>
      </w:r>
      <w:r>
        <w:rPr>
          <w:sz w:val="30"/>
          <w:szCs w:val="30"/>
        </w:rPr>
        <w:fldChar w:fldCharType="end"/>
      </w:r>
      <w:r>
        <w:rPr>
          <w:rFonts w:hint="eastAsia" w:cs="宋体"/>
          <w:color w:val="000000"/>
          <w:sz w:val="30"/>
          <w:szCs w:val="30"/>
        </w:rPr>
        <w:fldChar w:fldCharType="end"/>
      </w:r>
    </w:p>
    <w:p>
      <w:pPr>
        <w:pStyle w:val="29"/>
        <w:tabs>
          <w:tab w:val="right" w:leader="dot" w:pos="9746"/>
          <w:tab w:val="clear" w:pos="8296"/>
        </w:tabs>
        <w:rPr>
          <w:sz w:val="30"/>
          <w:szCs w:val="30"/>
        </w:rPr>
      </w:pPr>
      <w:r>
        <w:rPr>
          <w:rFonts w:hint="eastAsia" w:cs="宋体"/>
          <w:color w:val="000000"/>
          <w:sz w:val="30"/>
          <w:szCs w:val="30"/>
        </w:rPr>
        <w:fldChar w:fldCharType="begin"/>
      </w:r>
      <w:r>
        <w:rPr>
          <w:rFonts w:hint="eastAsia" w:cs="宋体"/>
          <w:sz w:val="30"/>
          <w:szCs w:val="30"/>
        </w:rPr>
        <w:instrText xml:space="preserve"> HYPERLINK \l _Toc28471 </w:instrText>
      </w:r>
      <w:r>
        <w:rPr>
          <w:rFonts w:hint="eastAsia" w:cs="宋体"/>
          <w:sz w:val="30"/>
          <w:szCs w:val="30"/>
        </w:rPr>
        <w:fldChar w:fldCharType="separate"/>
      </w:r>
      <w:r>
        <w:rPr>
          <w:rFonts w:hint="eastAsia" w:cs="宋体"/>
          <w:sz w:val="30"/>
          <w:szCs w:val="30"/>
        </w:rPr>
        <w:t>第三章 响应供应商须知</w:t>
      </w:r>
      <w:r>
        <w:rPr>
          <w:sz w:val="30"/>
          <w:szCs w:val="30"/>
        </w:rPr>
        <w:tab/>
      </w:r>
      <w:r>
        <w:rPr>
          <w:sz w:val="30"/>
          <w:szCs w:val="30"/>
        </w:rPr>
        <w:fldChar w:fldCharType="begin"/>
      </w:r>
      <w:r>
        <w:rPr>
          <w:sz w:val="30"/>
          <w:szCs w:val="30"/>
        </w:rPr>
        <w:instrText xml:space="preserve"> PAGEREF _Toc28471 \h </w:instrText>
      </w:r>
      <w:r>
        <w:rPr>
          <w:sz w:val="30"/>
          <w:szCs w:val="30"/>
        </w:rPr>
        <w:fldChar w:fldCharType="separate"/>
      </w:r>
      <w:r>
        <w:rPr>
          <w:sz w:val="30"/>
          <w:szCs w:val="30"/>
        </w:rPr>
        <w:t>13</w:t>
      </w:r>
      <w:r>
        <w:rPr>
          <w:sz w:val="30"/>
          <w:szCs w:val="30"/>
        </w:rPr>
        <w:fldChar w:fldCharType="end"/>
      </w:r>
      <w:r>
        <w:rPr>
          <w:rFonts w:hint="eastAsia" w:cs="宋体"/>
          <w:color w:val="000000"/>
          <w:sz w:val="30"/>
          <w:szCs w:val="30"/>
        </w:rPr>
        <w:fldChar w:fldCharType="end"/>
      </w:r>
    </w:p>
    <w:p>
      <w:pPr>
        <w:pStyle w:val="29"/>
        <w:tabs>
          <w:tab w:val="right" w:leader="dot" w:pos="9746"/>
          <w:tab w:val="clear" w:pos="8296"/>
        </w:tabs>
        <w:rPr>
          <w:sz w:val="30"/>
          <w:szCs w:val="30"/>
        </w:rPr>
      </w:pPr>
      <w:r>
        <w:rPr>
          <w:rFonts w:hint="eastAsia" w:cs="宋体"/>
          <w:color w:val="000000"/>
          <w:sz w:val="30"/>
          <w:szCs w:val="30"/>
        </w:rPr>
        <w:fldChar w:fldCharType="begin"/>
      </w:r>
      <w:r>
        <w:rPr>
          <w:rFonts w:hint="eastAsia" w:cs="宋体"/>
          <w:sz w:val="30"/>
          <w:szCs w:val="30"/>
        </w:rPr>
        <w:instrText xml:space="preserve"> HYPERLINK \l _Toc30169 </w:instrText>
      </w:r>
      <w:r>
        <w:rPr>
          <w:rFonts w:hint="eastAsia" w:cs="宋体"/>
          <w:sz w:val="30"/>
          <w:szCs w:val="30"/>
        </w:rPr>
        <w:fldChar w:fldCharType="separate"/>
      </w:r>
      <w:r>
        <w:rPr>
          <w:rFonts w:hint="eastAsia"/>
          <w:sz w:val="30"/>
          <w:szCs w:val="30"/>
        </w:rPr>
        <w:t>第四章 评标办法及评分标准</w:t>
      </w:r>
      <w:r>
        <w:rPr>
          <w:sz w:val="30"/>
          <w:szCs w:val="30"/>
        </w:rPr>
        <w:tab/>
      </w:r>
      <w:r>
        <w:rPr>
          <w:sz w:val="30"/>
          <w:szCs w:val="30"/>
        </w:rPr>
        <w:fldChar w:fldCharType="begin"/>
      </w:r>
      <w:r>
        <w:rPr>
          <w:sz w:val="30"/>
          <w:szCs w:val="30"/>
        </w:rPr>
        <w:instrText xml:space="preserve"> PAGEREF _Toc30169 \h </w:instrText>
      </w:r>
      <w:r>
        <w:rPr>
          <w:sz w:val="30"/>
          <w:szCs w:val="30"/>
        </w:rPr>
        <w:fldChar w:fldCharType="separate"/>
      </w:r>
      <w:r>
        <w:rPr>
          <w:sz w:val="30"/>
          <w:szCs w:val="30"/>
        </w:rPr>
        <w:t>30</w:t>
      </w:r>
      <w:r>
        <w:rPr>
          <w:sz w:val="30"/>
          <w:szCs w:val="30"/>
        </w:rPr>
        <w:fldChar w:fldCharType="end"/>
      </w:r>
      <w:r>
        <w:rPr>
          <w:rFonts w:hint="eastAsia" w:cs="宋体"/>
          <w:color w:val="000000"/>
          <w:sz w:val="30"/>
          <w:szCs w:val="30"/>
        </w:rPr>
        <w:fldChar w:fldCharType="end"/>
      </w:r>
    </w:p>
    <w:p>
      <w:pPr>
        <w:pStyle w:val="29"/>
        <w:tabs>
          <w:tab w:val="right" w:leader="dot" w:pos="9746"/>
          <w:tab w:val="clear" w:pos="8296"/>
        </w:tabs>
        <w:rPr>
          <w:sz w:val="30"/>
          <w:szCs w:val="30"/>
        </w:rPr>
      </w:pPr>
      <w:r>
        <w:rPr>
          <w:rFonts w:hint="eastAsia" w:cs="宋体"/>
          <w:color w:val="000000"/>
          <w:sz w:val="30"/>
          <w:szCs w:val="30"/>
        </w:rPr>
        <w:fldChar w:fldCharType="begin"/>
      </w:r>
      <w:r>
        <w:rPr>
          <w:rFonts w:hint="eastAsia" w:cs="宋体"/>
          <w:sz w:val="30"/>
          <w:szCs w:val="30"/>
        </w:rPr>
        <w:instrText xml:space="preserve"> HYPERLINK \l _Toc5304 </w:instrText>
      </w:r>
      <w:r>
        <w:rPr>
          <w:rFonts w:hint="eastAsia" w:cs="宋体"/>
          <w:sz w:val="30"/>
          <w:szCs w:val="30"/>
        </w:rPr>
        <w:fldChar w:fldCharType="separate"/>
      </w:r>
      <w:r>
        <w:rPr>
          <w:rFonts w:hint="eastAsia"/>
          <w:sz w:val="30"/>
          <w:szCs w:val="30"/>
        </w:rPr>
        <w:t>第五章 合同格式及合同条款</w:t>
      </w:r>
      <w:r>
        <w:rPr>
          <w:sz w:val="30"/>
          <w:szCs w:val="30"/>
        </w:rPr>
        <w:tab/>
      </w:r>
      <w:r>
        <w:rPr>
          <w:sz w:val="30"/>
          <w:szCs w:val="30"/>
        </w:rPr>
        <w:fldChar w:fldCharType="begin"/>
      </w:r>
      <w:r>
        <w:rPr>
          <w:sz w:val="30"/>
          <w:szCs w:val="30"/>
        </w:rPr>
        <w:instrText xml:space="preserve"> PAGEREF _Toc5304 \h </w:instrText>
      </w:r>
      <w:r>
        <w:rPr>
          <w:sz w:val="30"/>
          <w:szCs w:val="30"/>
        </w:rPr>
        <w:fldChar w:fldCharType="separate"/>
      </w:r>
      <w:r>
        <w:rPr>
          <w:sz w:val="30"/>
          <w:szCs w:val="30"/>
        </w:rPr>
        <w:t>33</w:t>
      </w:r>
      <w:r>
        <w:rPr>
          <w:sz w:val="30"/>
          <w:szCs w:val="30"/>
        </w:rPr>
        <w:fldChar w:fldCharType="end"/>
      </w:r>
      <w:r>
        <w:rPr>
          <w:rFonts w:hint="eastAsia" w:cs="宋体"/>
          <w:color w:val="000000"/>
          <w:sz w:val="30"/>
          <w:szCs w:val="30"/>
        </w:rPr>
        <w:fldChar w:fldCharType="end"/>
      </w:r>
    </w:p>
    <w:p>
      <w:pPr>
        <w:pStyle w:val="29"/>
        <w:tabs>
          <w:tab w:val="right" w:leader="dot" w:pos="9746"/>
          <w:tab w:val="clear" w:pos="8296"/>
        </w:tabs>
      </w:pPr>
      <w:r>
        <w:rPr>
          <w:rFonts w:hint="eastAsia" w:cs="宋体"/>
          <w:color w:val="000000"/>
          <w:sz w:val="30"/>
          <w:szCs w:val="30"/>
        </w:rPr>
        <w:fldChar w:fldCharType="begin"/>
      </w:r>
      <w:r>
        <w:rPr>
          <w:rFonts w:hint="eastAsia" w:cs="宋体"/>
          <w:sz w:val="30"/>
          <w:szCs w:val="30"/>
        </w:rPr>
        <w:instrText xml:space="preserve"> HYPERLINK \l _Toc17391 </w:instrText>
      </w:r>
      <w:r>
        <w:rPr>
          <w:rFonts w:hint="eastAsia" w:cs="宋体"/>
          <w:sz w:val="30"/>
          <w:szCs w:val="30"/>
        </w:rPr>
        <w:fldChar w:fldCharType="separate"/>
      </w:r>
      <w:r>
        <w:rPr>
          <w:rFonts w:hint="eastAsia"/>
          <w:sz w:val="30"/>
          <w:szCs w:val="30"/>
        </w:rPr>
        <w:t>第六章 响应文件格式</w:t>
      </w:r>
      <w:r>
        <w:rPr>
          <w:sz w:val="30"/>
          <w:szCs w:val="30"/>
        </w:rPr>
        <w:tab/>
      </w:r>
      <w:r>
        <w:rPr>
          <w:sz w:val="30"/>
          <w:szCs w:val="30"/>
        </w:rPr>
        <w:fldChar w:fldCharType="begin"/>
      </w:r>
      <w:r>
        <w:rPr>
          <w:sz w:val="30"/>
          <w:szCs w:val="30"/>
        </w:rPr>
        <w:instrText xml:space="preserve"> PAGEREF _Toc17391 \h </w:instrText>
      </w:r>
      <w:r>
        <w:rPr>
          <w:sz w:val="30"/>
          <w:szCs w:val="30"/>
        </w:rPr>
        <w:fldChar w:fldCharType="separate"/>
      </w:r>
      <w:r>
        <w:rPr>
          <w:sz w:val="30"/>
          <w:szCs w:val="30"/>
        </w:rPr>
        <w:t>37</w:t>
      </w:r>
      <w:r>
        <w:rPr>
          <w:sz w:val="30"/>
          <w:szCs w:val="30"/>
        </w:rPr>
        <w:fldChar w:fldCharType="end"/>
      </w:r>
      <w:r>
        <w:rPr>
          <w:rFonts w:hint="eastAsia" w:cs="宋体"/>
          <w:color w:val="000000"/>
          <w:sz w:val="30"/>
          <w:szCs w:val="30"/>
        </w:rPr>
        <w:fldChar w:fldCharType="end"/>
      </w:r>
    </w:p>
    <w:p>
      <w:pPr>
        <w:pStyle w:val="34"/>
        <w:tabs>
          <w:tab w:val="clear" w:pos="8296"/>
        </w:tabs>
        <w:ind w:left="480"/>
        <w:jc w:val="center"/>
        <w:rPr>
          <w:rFonts w:cs="宋体"/>
          <w:color w:val="000000"/>
        </w:rPr>
      </w:pPr>
      <w:r>
        <w:rPr>
          <w:rFonts w:hint="eastAsia" w:cs="宋体"/>
          <w:color w:val="000000"/>
        </w:rPr>
        <w:fldChar w:fldCharType="end"/>
      </w:r>
    </w:p>
    <w:p>
      <w:pPr>
        <w:ind w:firstLine="480"/>
        <w:rPr>
          <w:color w:val="000000"/>
        </w:rPr>
        <w:sectPr>
          <w:footerReference r:id="rId12" w:type="default"/>
          <w:headerReference r:id="rId11" w:type="even"/>
          <w:footerReference r:id="rId13" w:type="even"/>
          <w:pgSz w:w="11906" w:h="16838"/>
          <w:pgMar w:top="1440" w:right="1080" w:bottom="1440" w:left="1080" w:header="851" w:footer="992" w:gutter="0"/>
          <w:cols w:space="720" w:num="1"/>
          <w:docGrid w:type="lines" w:linePitch="312" w:charSpace="0"/>
        </w:sectPr>
      </w:pPr>
    </w:p>
    <w:p>
      <w:pPr>
        <w:pStyle w:val="4"/>
        <w:rPr>
          <w:rFonts w:cs="宋体"/>
          <w:color w:val="000000"/>
        </w:rPr>
      </w:pPr>
      <w:bookmarkStart w:id="1" w:name="_Toc12653"/>
      <w:bookmarkStart w:id="2" w:name="_Toc24232"/>
      <w:bookmarkStart w:id="3" w:name="_Toc3370"/>
      <w:bookmarkStart w:id="4" w:name="_Toc452457411"/>
      <w:r>
        <w:rPr>
          <w:rFonts w:hint="eastAsia" w:cs="宋体"/>
          <w:color w:val="000000"/>
        </w:rPr>
        <w:t>第一章 竞争性磋商公告</w:t>
      </w:r>
      <w:bookmarkEnd w:id="1"/>
      <w:bookmarkEnd w:id="2"/>
      <w:bookmarkEnd w:id="3"/>
    </w:p>
    <w:p>
      <w:pPr>
        <w:pBdr>
          <w:top w:val="single" w:color="auto" w:sz="4" w:space="1"/>
          <w:left w:val="single" w:color="auto" w:sz="4" w:space="4"/>
          <w:bottom w:val="single" w:color="auto" w:sz="4" w:space="1"/>
          <w:right w:val="single" w:color="auto" w:sz="4" w:space="4"/>
        </w:pBdr>
        <w:spacing w:line="360" w:lineRule="auto"/>
        <w:ind w:firstLine="480"/>
        <w:rPr>
          <w:rFonts w:cs="宋体"/>
          <w:color w:val="000000"/>
        </w:rPr>
      </w:pPr>
      <w:r>
        <w:rPr>
          <w:rFonts w:hint="eastAsia" w:cs="宋体"/>
          <w:color w:val="000000"/>
        </w:rPr>
        <w:t>项目概况</w:t>
      </w:r>
    </w:p>
    <w:p>
      <w:pPr>
        <w:pBdr>
          <w:top w:val="single" w:color="auto" w:sz="4" w:space="1"/>
          <w:left w:val="single" w:color="auto" w:sz="4" w:space="4"/>
          <w:bottom w:val="single" w:color="auto" w:sz="4" w:space="1"/>
          <w:right w:val="single" w:color="auto" w:sz="4" w:space="4"/>
        </w:pBdr>
        <w:spacing w:line="360" w:lineRule="auto"/>
        <w:ind w:firstLine="480"/>
        <w:rPr>
          <w:rFonts w:cs="宋体"/>
          <w:color w:val="000000"/>
        </w:rPr>
      </w:pPr>
      <w:r>
        <w:rPr>
          <w:rFonts w:hint="eastAsia" w:cs="宋体"/>
          <w:color w:val="000000"/>
        </w:rPr>
        <w:t>浙江财经大学</w:t>
      </w:r>
      <w:r>
        <w:rPr>
          <w:rFonts w:hint="eastAsia" w:cs="宋体"/>
          <w:color w:val="000000"/>
          <w:lang w:eastAsia="zh-CN"/>
        </w:rPr>
        <w:t>桃李苑留学生宿舍翻新改造(墙面翻新、家具采购)</w:t>
      </w:r>
      <w:r>
        <w:rPr>
          <w:rFonts w:hint="eastAsia" w:cs="宋体"/>
          <w:color w:val="000000"/>
        </w:rPr>
        <w:t>采购项目的潜在供应商应在政采云平台（https://www.zcygov.cn/）获取（下载）采购文件，并于2023年</w:t>
      </w:r>
      <w:r>
        <w:rPr>
          <w:rFonts w:hint="eastAsia" w:cs="宋体"/>
          <w:color w:val="000000"/>
          <w:lang w:val="en-US" w:eastAsia="zh-CN"/>
        </w:rPr>
        <w:t>01</w:t>
      </w:r>
      <w:r>
        <w:rPr>
          <w:rFonts w:hint="eastAsia" w:cs="宋体"/>
          <w:color w:val="000000"/>
        </w:rPr>
        <w:t>月</w:t>
      </w:r>
      <w:r>
        <w:rPr>
          <w:rFonts w:hint="eastAsia" w:cs="宋体"/>
          <w:color w:val="000000"/>
          <w:lang w:val="en-US" w:eastAsia="zh-CN"/>
        </w:rPr>
        <w:t>17</w:t>
      </w:r>
      <w:r>
        <w:rPr>
          <w:rFonts w:hint="eastAsia" w:cs="宋体"/>
          <w:color w:val="000000"/>
        </w:rPr>
        <w:t>日</w:t>
      </w:r>
      <w:r>
        <w:rPr>
          <w:rFonts w:hint="eastAsia" w:cs="宋体"/>
          <w:color w:val="000000"/>
          <w:lang w:val="en-US" w:eastAsia="zh-CN"/>
        </w:rPr>
        <w:t>09</w:t>
      </w:r>
      <w:r>
        <w:rPr>
          <w:rFonts w:hint="eastAsia" w:cs="宋体"/>
          <w:color w:val="000000"/>
        </w:rPr>
        <w:t>:</w:t>
      </w:r>
      <w:r>
        <w:rPr>
          <w:rFonts w:hint="eastAsia" w:cs="宋体"/>
          <w:color w:val="000000"/>
          <w:lang w:val="en-US" w:eastAsia="zh-CN"/>
        </w:rPr>
        <w:t>3</w:t>
      </w:r>
      <w:r>
        <w:rPr>
          <w:rFonts w:hint="eastAsia" w:cs="宋体"/>
          <w:color w:val="000000"/>
        </w:rPr>
        <w:t>0（北京时间）前提交（上传）响应文件。</w:t>
      </w:r>
    </w:p>
    <w:p>
      <w:pPr>
        <w:ind w:firstLine="480"/>
        <w:rPr>
          <w:rFonts w:cs="宋体"/>
          <w:color w:val="000000"/>
        </w:rPr>
      </w:pPr>
    </w:p>
    <w:p>
      <w:pPr>
        <w:pStyle w:val="5"/>
        <w:rPr>
          <w:rFonts w:cs="宋体"/>
          <w:bCs w:val="0"/>
          <w:color w:val="000000"/>
          <w:sz w:val="24"/>
          <w:szCs w:val="24"/>
        </w:rPr>
      </w:pPr>
      <w:bookmarkStart w:id="5" w:name="_Toc23477"/>
      <w:bookmarkStart w:id="6" w:name="_Toc35393621"/>
      <w:bookmarkStart w:id="7" w:name="_Toc28359079"/>
      <w:bookmarkStart w:id="8" w:name="_Toc13472"/>
      <w:bookmarkStart w:id="9" w:name="_Toc28359002"/>
      <w:bookmarkStart w:id="10" w:name="_Toc24736"/>
      <w:bookmarkStart w:id="11" w:name="_Toc35393790"/>
      <w:bookmarkStart w:id="12" w:name="_Toc26568"/>
      <w:bookmarkStart w:id="13" w:name="_Toc13603"/>
      <w:bookmarkStart w:id="14" w:name="_Hlk24379207"/>
      <w:r>
        <w:rPr>
          <w:rFonts w:hint="eastAsia" w:cs="宋体"/>
          <w:bCs w:val="0"/>
          <w:color w:val="000000"/>
          <w:sz w:val="24"/>
          <w:szCs w:val="24"/>
        </w:rPr>
        <w:t>一、项目基本情况</w:t>
      </w:r>
      <w:bookmarkEnd w:id="5"/>
      <w:bookmarkEnd w:id="6"/>
      <w:bookmarkEnd w:id="7"/>
      <w:bookmarkEnd w:id="8"/>
      <w:bookmarkEnd w:id="9"/>
      <w:bookmarkEnd w:id="10"/>
      <w:bookmarkEnd w:id="11"/>
      <w:bookmarkEnd w:id="12"/>
      <w:bookmarkEnd w:id="13"/>
    </w:p>
    <w:p>
      <w:pPr>
        <w:ind w:firstLine="480"/>
        <w:rPr>
          <w:rFonts w:cs="宋体"/>
          <w:color w:val="000000"/>
        </w:rPr>
      </w:pPr>
      <w:r>
        <w:rPr>
          <w:rFonts w:hint="eastAsia" w:cs="宋体"/>
          <w:color w:val="000000"/>
        </w:rPr>
        <w:t>项目编号：ZJWSBJ-CJ-2022004C</w:t>
      </w:r>
    </w:p>
    <w:p>
      <w:pPr>
        <w:ind w:firstLine="480"/>
        <w:rPr>
          <w:rFonts w:hint="eastAsia" w:eastAsia="宋体" w:cs="宋体"/>
          <w:color w:val="000000"/>
          <w:highlight w:val="yellow"/>
          <w:lang w:eastAsia="zh-CN"/>
        </w:rPr>
      </w:pPr>
      <w:r>
        <w:rPr>
          <w:rFonts w:hint="eastAsia" w:cs="宋体"/>
          <w:color w:val="000000"/>
        </w:rPr>
        <w:t>项目名称：</w:t>
      </w:r>
      <w:r>
        <w:rPr>
          <w:rFonts w:hint="eastAsia" w:cs="宋体"/>
          <w:color w:val="000000"/>
          <w:lang w:eastAsia="zh-CN"/>
        </w:rPr>
        <w:t>桃李苑留学生宿舍翻新改造(墙面翻新、家具采购)</w:t>
      </w:r>
    </w:p>
    <w:bookmarkEnd w:id="14"/>
    <w:p>
      <w:pPr>
        <w:ind w:firstLine="480"/>
        <w:rPr>
          <w:rFonts w:cs="宋体"/>
          <w:color w:val="000000"/>
        </w:rPr>
      </w:pPr>
      <w:r>
        <w:rPr>
          <w:rFonts w:hint="eastAsia" w:cs="宋体"/>
          <w:color w:val="000000"/>
        </w:rPr>
        <w:t>预算金额（元）：550000元</w:t>
      </w:r>
    </w:p>
    <w:p>
      <w:pPr>
        <w:ind w:firstLine="480"/>
        <w:rPr>
          <w:rFonts w:cs="宋体"/>
          <w:color w:val="000000"/>
        </w:rPr>
      </w:pPr>
      <w:r>
        <w:rPr>
          <w:rFonts w:hint="eastAsia" w:cs="宋体"/>
          <w:color w:val="000000"/>
        </w:rPr>
        <w:t>最高限价（元）：550000元</w:t>
      </w:r>
    </w:p>
    <w:p>
      <w:pPr>
        <w:ind w:firstLine="480"/>
        <w:rPr>
          <w:rFonts w:cs="宋体"/>
          <w:color w:val="000000"/>
        </w:rPr>
      </w:pPr>
      <w:r>
        <w:rPr>
          <w:rFonts w:hint="eastAsia" w:cs="宋体"/>
          <w:color w:val="000000"/>
        </w:rPr>
        <w:t>采购需求：</w:t>
      </w:r>
    </w:p>
    <w:p>
      <w:pPr>
        <w:ind w:firstLine="720" w:firstLineChars="300"/>
        <w:rPr>
          <w:rFonts w:hint="eastAsia" w:eastAsia="宋体" w:cs="宋体"/>
          <w:color w:val="000000"/>
          <w:highlight w:val="yellow"/>
          <w:lang w:eastAsia="zh-CN"/>
        </w:rPr>
      </w:pPr>
      <w:r>
        <w:rPr>
          <w:rFonts w:hint="eastAsia" w:cs="宋体"/>
          <w:color w:val="000000"/>
        </w:rPr>
        <w:t>标项名称：</w:t>
      </w:r>
      <w:r>
        <w:rPr>
          <w:rFonts w:hint="eastAsia" w:cs="宋体"/>
          <w:color w:val="000000"/>
          <w:lang w:eastAsia="zh-CN"/>
        </w:rPr>
        <w:t>桃李苑留学生宿舍翻新改造(墙面翻新、家具采购)</w:t>
      </w:r>
    </w:p>
    <w:p>
      <w:pPr>
        <w:ind w:firstLine="720" w:firstLineChars="300"/>
        <w:rPr>
          <w:rFonts w:cs="宋体"/>
          <w:color w:val="000000"/>
        </w:rPr>
      </w:pPr>
      <w:r>
        <w:rPr>
          <w:rFonts w:hint="eastAsia" w:cs="宋体"/>
          <w:color w:val="000000"/>
        </w:rPr>
        <w:t>数量：1</w:t>
      </w:r>
    </w:p>
    <w:p>
      <w:pPr>
        <w:ind w:firstLine="720" w:firstLineChars="300"/>
        <w:rPr>
          <w:rFonts w:hint="eastAsia" w:eastAsia="宋体" w:cs="宋体"/>
          <w:color w:val="000000"/>
          <w:lang w:val="en-US" w:eastAsia="zh-CN"/>
        </w:rPr>
      </w:pPr>
      <w:r>
        <w:rPr>
          <w:rFonts w:hint="eastAsia" w:cs="宋体"/>
          <w:color w:val="000000"/>
        </w:rPr>
        <w:t>单位：</w:t>
      </w:r>
      <w:r>
        <w:rPr>
          <w:rFonts w:hint="eastAsia" w:cs="宋体"/>
          <w:color w:val="000000"/>
          <w:lang w:val="en-US" w:eastAsia="zh-CN"/>
        </w:rPr>
        <w:t>批</w:t>
      </w:r>
    </w:p>
    <w:p>
      <w:pPr>
        <w:ind w:firstLine="720" w:firstLineChars="300"/>
        <w:rPr>
          <w:rFonts w:cs="宋体"/>
          <w:color w:val="000000"/>
        </w:rPr>
      </w:pPr>
      <w:r>
        <w:rPr>
          <w:rFonts w:hint="eastAsia" w:cs="宋体"/>
          <w:color w:val="000000"/>
        </w:rPr>
        <w:t>预算金额（元）：550000元</w:t>
      </w:r>
    </w:p>
    <w:p>
      <w:pPr>
        <w:ind w:firstLine="720" w:firstLineChars="300"/>
        <w:rPr>
          <w:rFonts w:cs="宋体"/>
          <w:color w:val="000000"/>
        </w:rPr>
      </w:pPr>
      <w:r>
        <w:rPr>
          <w:rFonts w:hint="eastAsia" w:cs="宋体"/>
          <w:color w:val="000000"/>
        </w:rPr>
        <w:t>最高限价（元）：550000元</w:t>
      </w:r>
    </w:p>
    <w:p>
      <w:pPr>
        <w:ind w:firstLine="480"/>
        <w:rPr>
          <w:color w:val="000000"/>
        </w:rPr>
      </w:pPr>
      <w:r>
        <w:rPr>
          <w:rFonts w:hint="eastAsia" w:cs="宋体"/>
          <w:color w:val="000000"/>
        </w:rPr>
        <w:t>简要规格描述或项目基本概况介绍、用途：具体详见采购需求。</w:t>
      </w:r>
    </w:p>
    <w:p>
      <w:pPr>
        <w:ind w:firstLine="482"/>
        <w:rPr>
          <w:rFonts w:cs="宋体"/>
          <w:b/>
          <w:bCs/>
          <w:color w:val="000000"/>
        </w:rPr>
      </w:pPr>
      <w:r>
        <w:rPr>
          <w:rFonts w:hint="eastAsia" w:cs="宋体"/>
          <w:b/>
          <w:bCs/>
          <w:color w:val="000000"/>
        </w:rPr>
        <w:t>合同履行期限：</w:t>
      </w:r>
      <w:r>
        <w:rPr>
          <w:rFonts w:hint="eastAsia"/>
        </w:rPr>
        <w:t>合同签订后30日内完成交付。</w:t>
      </w:r>
    </w:p>
    <w:p>
      <w:pPr>
        <w:ind w:firstLine="482"/>
        <w:rPr>
          <w:rFonts w:cs="宋体"/>
          <w:b/>
          <w:bCs/>
        </w:rPr>
      </w:pPr>
      <w:r>
        <w:rPr>
          <w:rFonts w:hint="eastAsia" w:cs="宋体"/>
          <w:b/>
          <w:bCs/>
        </w:rPr>
        <w:t>本项目接受联合体响应。</w:t>
      </w:r>
    </w:p>
    <w:p>
      <w:pPr>
        <w:pStyle w:val="10"/>
        <w:spacing w:line="360" w:lineRule="auto"/>
        <w:ind w:firstLine="480"/>
      </w:pPr>
      <w:r>
        <w:rPr>
          <w:rFonts w:hint="eastAsia" w:cs="宋体"/>
          <w:b/>
          <w:sz w:val="24"/>
        </w:rPr>
        <w:t>本项目允许分包。</w:t>
      </w:r>
    </w:p>
    <w:p>
      <w:pPr>
        <w:pStyle w:val="10"/>
        <w:spacing w:line="360" w:lineRule="auto"/>
        <w:ind w:left="0" w:leftChars="0" w:firstLine="0" w:firstLineChars="0"/>
        <w:outlineLvl w:val="1"/>
        <w:rPr>
          <w:rFonts w:cs="宋体"/>
          <w:b/>
          <w:color w:val="000000"/>
          <w:sz w:val="24"/>
        </w:rPr>
      </w:pPr>
      <w:bookmarkStart w:id="15" w:name="_Toc18332"/>
      <w:bookmarkStart w:id="16" w:name="_Toc35393791"/>
      <w:bookmarkStart w:id="17" w:name="_Toc35393622"/>
      <w:bookmarkStart w:id="18" w:name="_Toc27888"/>
      <w:bookmarkStart w:id="19" w:name="_Toc28359003"/>
      <w:bookmarkStart w:id="20" w:name="_Toc21431"/>
      <w:bookmarkStart w:id="21" w:name="_Toc15297"/>
      <w:bookmarkStart w:id="22" w:name="_Toc28359080"/>
      <w:bookmarkStart w:id="23" w:name="_Toc20337"/>
      <w:r>
        <w:rPr>
          <w:rFonts w:hint="eastAsia" w:cs="宋体"/>
          <w:b/>
          <w:color w:val="000000"/>
          <w:sz w:val="24"/>
        </w:rPr>
        <w:t>二、申请人的资格要求：</w:t>
      </w:r>
      <w:bookmarkEnd w:id="15"/>
      <w:bookmarkEnd w:id="16"/>
      <w:bookmarkEnd w:id="17"/>
      <w:bookmarkEnd w:id="18"/>
      <w:bookmarkEnd w:id="19"/>
      <w:bookmarkEnd w:id="20"/>
      <w:bookmarkEnd w:id="21"/>
      <w:bookmarkEnd w:id="22"/>
      <w:bookmarkEnd w:id="23"/>
    </w:p>
    <w:p>
      <w:pPr>
        <w:spacing w:line="360" w:lineRule="auto"/>
        <w:ind w:firstLine="48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rPr>
          <w:rFonts w:cs="宋体"/>
          <w:color w:val="000000"/>
          <w:highlight w:val="yellow"/>
        </w:rPr>
      </w:pPr>
      <w:bookmarkStart w:id="24" w:name="_Toc28359081"/>
      <w:bookmarkStart w:id="25" w:name="_Toc28359004"/>
      <w:r>
        <w:rPr>
          <w:rFonts w:hint="eastAsia" w:cs="宋体"/>
          <w:color w:val="000000"/>
        </w:rPr>
        <w:t>2.落实政府采购政策需满足的资格要求：</w:t>
      </w:r>
      <w:r>
        <w:rPr>
          <w:rFonts w:cs="宋体"/>
          <w:b/>
          <w:bCs/>
          <w:color w:val="000000"/>
        </w:rPr>
        <w:t>本次采购为专门面向中小企业预留采购份额的采购项目</w:t>
      </w:r>
      <w:r>
        <w:rPr>
          <w:rFonts w:hint="eastAsia" w:cs="宋体"/>
          <w:color w:val="000000"/>
        </w:rPr>
        <w:t>；</w:t>
      </w:r>
    </w:p>
    <w:p>
      <w:pPr>
        <w:spacing w:line="360" w:lineRule="auto"/>
        <w:ind w:firstLine="480"/>
      </w:pPr>
      <w:r>
        <w:rPr>
          <w:rFonts w:hint="eastAsia" w:cs="宋体"/>
          <w:color w:val="000000"/>
        </w:rPr>
        <w:t>3.本项目的特定资格要求：</w:t>
      </w:r>
      <w:r>
        <w:rPr>
          <w:rFonts w:hint="eastAsia"/>
        </w:rPr>
        <w:t>无。</w:t>
      </w:r>
    </w:p>
    <w:p>
      <w:pPr>
        <w:pStyle w:val="5"/>
        <w:rPr>
          <w:rFonts w:cs="宋体"/>
          <w:bCs w:val="0"/>
          <w:color w:val="000000"/>
          <w:sz w:val="24"/>
          <w:szCs w:val="24"/>
        </w:rPr>
      </w:pPr>
      <w:bookmarkStart w:id="26" w:name="_Toc7689"/>
      <w:bookmarkStart w:id="27" w:name="_Toc12278"/>
      <w:bookmarkStart w:id="28" w:name="_Toc35393623"/>
      <w:bookmarkStart w:id="29" w:name="_Toc2913"/>
      <w:bookmarkStart w:id="30" w:name="_Toc26166"/>
      <w:bookmarkStart w:id="31" w:name="_Toc35393792"/>
      <w:bookmarkStart w:id="32" w:name="_Toc11026"/>
      <w:r>
        <w:rPr>
          <w:rFonts w:hint="eastAsia" w:cs="宋体"/>
          <w:bCs w:val="0"/>
          <w:color w:val="000000"/>
          <w:sz w:val="24"/>
          <w:szCs w:val="24"/>
        </w:rPr>
        <w:t>三、获取</w:t>
      </w:r>
      <w:r>
        <w:rPr>
          <w:rFonts w:hint="eastAsia" w:cs="宋体"/>
          <w:bCs w:val="0"/>
          <w:color w:val="000000"/>
          <w:sz w:val="24"/>
          <w:szCs w:val="24"/>
          <w:lang w:eastAsia="zh-CN"/>
        </w:rPr>
        <w:t>（</w:t>
      </w:r>
      <w:r>
        <w:rPr>
          <w:rFonts w:hint="eastAsia" w:cs="宋体"/>
          <w:bCs w:val="0"/>
          <w:color w:val="000000"/>
          <w:sz w:val="24"/>
          <w:szCs w:val="24"/>
          <w:lang w:val="en-US" w:eastAsia="zh-CN"/>
        </w:rPr>
        <w:t>下载</w:t>
      </w:r>
      <w:r>
        <w:rPr>
          <w:rFonts w:hint="eastAsia" w:cs="宋体"/>
          <w:bCs w:val="0"/>
          <w:color w:val="000000"/>
          <w:sz w:val="24"/>
          <w:szCs w:val="24"/>
          <w:lang w:eastAsia="zh-CN"/>
        </w:rPr>
        <w:t>）</w:t>
      </w:r>
      <w:r>
        <w:rPr>
          <w:rFonts w:hint="eastAsia" w:cs="宋体"/>
          <w:bCs w:val="0"/>
          <w:color w:val="000000"/>
          <w:sz w:val="24"/>
          <w:szCs w:val="24"/>
        </w:rPr>
        <w:t>采购文件</w:t>
      </w:r>
      <w:bookmarkEnd w:id="24"/>
      <w:bookmarkEnd w:id="25"/>
      <w:bookmarkEnd w:id="26"/>
      <w:bookmarkEnd w:id="27"/>
      <w:bookmarkEnd w:id="28"/>
      <w:bookmarkEnd w:id="29"/>
      <w:bookmarkEnd w:id="30"/>
      <w:bookmarkEnd w:id="31"/>
      <w:bookmarkEnd w:id="32"/>
    </w:p>
    <w:p>
      <w:pPr>
        <w:snapToGrid w:val="0"/>
        <w:ind w:firstLine="482"/>
        <w:rPr>
          <w:rFonts w:cs="宋体"/>
          <w:color w:val="000000"/>
        </w:rPr>
      </w:pPr>
      <w:bookmarkStart w:id="33" w:name="_Toc35393624"/>
      <w:bookmarkStart w:id="34" w:name="_Toc28359082"/>
      <w:bookmarkStart w:id="35" w:name="_Toc35393793"/>
      <w:bookmarkStart w:id="36" w:name="_Toc24629"/>
      <w:bookmarkStart w:id="37" w:name="_Toc28359005"/>
      <w:r>
        <w:rPr>
          <w:rFonts w:hint="eastAsia" w:cs="宋体"/>
          <w:b/>
          <w:bCs/>
          <w:color w:val="000000"/>
        </w:rPr>
        <w:t>时间：</w:t>
      </w:r>
      <w:r>
        <w:rPr>
          <w:rFonts w:hint="eastAsia" w:cs="宋体"/>
          <w:b w:val="0"/>
          <w:bCs w:val="0"/>
          <w:color w:val="000000"/>
        </w:rPr>
        <w:t>/至2023年0</w:t>
      </w:r>
      <w:r>
        <w:rPr>
          <w:rFonts w:hint="eastAsia" w:cs="宋体"/>
          <w:b w:val="0"/>
          <w:bCs w:val="0"/>
          <w:color w:val="000000"/>
          <w:lang w:val="en-US" w:eastAsia="zh-CN"/>
        </w:rPr>
        <w:t>0</w:t>
      </w:r>
      <w:r>
        <w:rPr>
          <w:rFonts w:hint="eastAsia" w:cs="宋体"/>
          <w:b w:val="0"/>
          <w:bCs w:val="0"/>
          <w:color w:val="000000"/>
        </w:rPr>
        <w:t>月</w:t>
      </w:r>
      <w:r>
        <w:rPr>
          <w:rFonts w:hint="eastAsia" w:cs="宋体"/>
          <w:b w:val="0"/>
          <w:bCs w:val="0"/>
          <w:color w:val="000000"/>
          <w:lang w:val="en-US" w:eastAsia="zh-CN"/>
        </w:rPr>
        <w:t>00</w:t>
      </w:r>
      <w:r>
        <w:rPr>
          <w:rFonts w:hint="eastAsia" w:cs="宋体"/>
          <w:b w:val="0"/>
          <w:bCs w:val="0"/>
          <w:color w:val="000000"/>
        </w:rPr>
        <w:t>日，每天上午00:00至12:00，下午12:00至23:59（北京时间，线上获取法定节假日均可，线下获取文件法定节假日除外）</w:t>
      </w:r>
    </w:p>
    <w:p>
      <w:pPr>
        <w:snapToGrid w:val="0"/>
        <w:ind w:firstLine="482"/>
        <w:rPr>
          <w:rFonts w:cs="宋体"/>
          <w:color w:val="000000"/>
          <w:u w:val="single"/>
        </w:rPr>
      </w:pPr>
      <w:r>
        <w:rPr>
          <w:rFonts w:hint="eastAsia" w:cs="宋体"/>
          <w:b/>
          <w:bCs/>
          <w:color w:val="000000"/>
        </w:rPr>
        <w:t>地点（网址）：</w:t>
      </w:r>
      <w:r>
        <w:rPr>
          <w:rFonts w:hint="eastAsia" w:cs="宋体"/>
          <w:b w:val="0"/>
          <w:bCs w:val="0"/>
          <w:color w:val="000000"/>
        </w:rPr>
        <w:t>政采云平台（https://www.zcygov.cn/）</w:t>
      </w:r>
    </w:p>
    <w:p>
      <w:pPr>
        <w:snapToGrid w:val="0"/>
        <w:ind w:firstLine="482"/>
        <w:rPr>
          <w:rFonts w:cs="宋体"/>
          <w:color w:val="000000"/>
          <w:u w:val="single"/>
        </w:rPr>
      </w:pPr>
      <w:r>
        <w:rPr>
          <w:rFonts w:hint="eastAsia" w:cs="宋体"/>
          <w:b/>
          <w:bCs/>
          <w:color w:val="000000"/>
        </w:rPr>
        <w:t>方式：</w:t>
      </w:r>
      <w:r>
        <w:rPr>
          <w:rFonts w:hint="eastAsia" w:cs="宋体"/>
          <w:b w:val="0"/>
          <w:bCs w:val="0"/>
          <w:color w:val="000000"/>
        </w:rPr>
        <w:t>供应商登录政采云平台https://www.zcygov.cn/在线申请获取采购文件（进入“项目采购”应用，在获取采购文件菜单中选择项目，申请获取采购文件）</w:t>
      </w:r>
      <w:r>
        <w:rPr>
          <w:rFonts w:hint="eastAsia" w:cs="宋体"/>
          <w:color w:val="000000"/>
        </w:rPr>
        <w:t xml:space="preserve"> </w:t>
      </w:r>
    </w:p>
    <w:p>
      <w:pPr>
        <w:snapToGrid w:val="0"/>
        <w:ind w:firstLine="482"/>
        <w:rPr>
          <w:rFonts w:cs="宋体"/>
          <w:b/>
          <w:bCs/>
          <w:color w:val="000000"/>
        </w:rPr>
      </w:pPr>
      <w:r>
        <w:rPr>
          <w:rFonts w:hint="eastAsia" w:cs="宋体"/>
          <w:b/>
          <w:bCs/>
          <w:color w:val="000000"/>
        </w:rPr>
        <w:t>售价：</w:t>
      </w:r>
      <w:r>
        <w:rPr>
          <w:rFonts w:hint="eastAsia" w:cs="宋体"/>
          <w:color w:val="000000"/>
        </w:rPr>
        <w:t>0元</w:t>
      </w:r>
    </w:p>
    <w:p>
      <w:pPr>
        <w:pStyle w:val="5"/>
        <w:rPr>
          <w:rFonts w:cs="宋体"/>
          <w:bCs w:val="0"/>
          <w:color w:val="000000"/>
          <w:sz w:val="24"/>
          <w:szCs w:val="24"/>
        </w:rPr>
      </w:pPr>
      <w:bookmarkStart w:id="38" w:name="_Toc24221"/>
      <w:bookmarkStart w:id="39" w:name="_Toc28740"/>
      <w:bookmarkStart w:id="40" w:name="_Toc22448"/>
      <w:bookmarkStart w:id="41" w:name="_Toc13539"/>
      <w:r>
        <w:rPr>
          <w:rFonts w:hint="eastAsia" w:cs="宋体"/>
          <w:bCs w:val="0"/>
          <w:color w:val="000000"/>
          <w:sz w:val="24"/>
          <w:szCs w:val="24"/>
        </w:rPr>
        <w:t>四、</w:t>
      </w:r>
      <w:bookmarkEnd w:id="33"/>
      <w:bookmarkEnd w:id="34"/>
      <w:bookmarkEnd w:id="35"/>
      <w:bookmarkEnd w:id="36"/>
      <w:bookmarkEnd w:id="37"/>
      <w:bookmarkEnd w:id="38"/>
      <w:bookmarkEnd w:id="39"/>
      <w:bookmarkEnd w:id="40"/>
      <w:r>
        <w:rPr>
          <w:rFonts w:hint="eastAsia" w:cs="宋体"/>
          <w:bCs w:val="0"/>
          <w:color w:val="000000"/>
          <w:sz w:val="24"/>
          <w:szCs w:val="24"/>
        </w:rPr>
        <w:t>响应文件提交（上传）</w:t>
      </w:r>
      <w:bookmarkEnd w:id="41"/>
    </w:p>
    <w:p>
      <w:pPr>
        <w:ind w:firstLine="480"/>
        <w:rPr>
          <w:rFonts w:cs="宋体"/>
          <w:b w:val="0"/>
          <w:bCs w:val="0"/>
          <w:color w:val="000000"/>
        </w:rPr>
      </w:pPr>
      <w:r>
        <w:rPr>
          <w:rFonts w:hint="eastAsia" w:cs="宋体"/>
          <w:b w:val="0"/>
          <w:bCs w:val="0"/>
          <w:color w:val="000000"/>
        </w:rPr>
        <w:t>截止时间：2023年01月</w:t>
      </w:r>
      <w:r>
        <w:rPr>
          <w:rFonts w:hint="eastAsia" w:cs="宋体"/>
          <w:b w:val="0"/>
          <w:bCs w:val="0"/>
          <w:color w:val="000000"/>
          <w:lang w:val="en-US" w:eastAsia="zh-CN"/>
        </w:rPr>
        <w:t>17</w:t>
      </w:r>
      <w:r>
        <w:rPr>
          <w:rFonts w:hint="eastAsia" w:cs="宋体"/>
          <w:b w:val="0"/>
          <w:bCs w:val="0"/>
          <w:color w:val="000000"/>
        </w:rPr>
        <w:t>日</w:t>
      </w:r>
      <w:r>
        <w:rPr>
          <w:rFonts w:hint="eastAsia" w:cs="宋体"/>
          <w:b w:val="0"/>
          <w:bCs w:val="0"/>
          <w:color w:val="000000"/>
          <w:lang w:val="en-US" w:eastAsia="zh-CN"/>
        </w:rPr>
        <w:t>09</w:t>
      </w:r>
      <w:r>
        <w:rPr>
          <w:rFonts w:hint="eastAsia" w:cs="宋体"/>
          <w:b w:val="0"/>
          <w:bCs w:val="0"/>
          <w:color w:val="000000"/>
        </w:rPr>
        <w:t>:30（北京时间）</w:t>
      </w:r>
    </w:p>
    <w:p>
      <w:pPr>
        <w:ind w:firstLine="480"/>
        <w:rPr>
          <w:rFonts w:cs="宋体"/>
          <w:color w:val="000000"/>
        </w:rPr>
      </w:pPr>
      <w:r>
        <w:rPr>
          <w:rFonts w:hint="eastAsia" w:cs="宋体"/>
          <w:color w:val="000000"/>
        </w:rPr>
        <w:t>地点（网址）：</w:t>
      </w:r>
      <w:r>
        <w:rPr>
          <w:rFonts w:hint="eastAsia" w:cs="宋体"/>
          <w:b w:val="0"/>
          <w:bCs w:val="0"/>
          <w:color w:val="000000"/>
        </w:rPr>
        <w:t>政采云平台（https://www.zcygov.cn/）</w:t>
      </w:r>
    </w:p>
    <w:p>
      <w:pPr>
        <w:ind w:left="0" w:leftChars="0" w:firstLine="0" w:firstLineChars="0"/>
        <w:outlineLvl w:val="1"/>
        <w:rPr>
          <w:rFonts w:hint="eastAsia" w:cs="宋体"/>
          <w:b/>
          <w:bCs/>
          <w:color w:val="000000"/>
        </w:rPr>
      </w:pPr>
      <w:bookmarkStart w:id="42" w:name="_Toc7809"/>
      <w:r>
        <w:rPr>
          <w:rFonts w:hint="eastAsia" w:cs="宋体"/>
          <w:b/>
          <w:bCs/>
          <w:color w:val="000000"/>
        </w:rPr>
        <w:t>五、响应文件开启</w:t>
      </w:r>
      <w:bookmarkEnd w:id="42"/>
    </w:p>
    <w:p>
      <w:pPr>
        <w:ind w:firstLine="480"/>
        <w:rPr>
          <w:rFonts w:cs="宋体"/>
          <w:color w:val="000000"/>
        </w:rPr>
      </w:pPr>
      <w:r>
        <w:rPr>
          <w:rFonts w:hint="eastAsia" w:cs="宋体"/>
          <w:color w:val="000000"/>
        </w:rPr>
        <w:t>开启时间：2023年01月</w:t>
      </w:r>
      <w:r>
        <w:rPr>
          <w:rFonts w:hint="eastAsia" w:cs="宋体"/>
          <w:color w:val="000000"/>
          <w:lang w:val="en-US" w:eastAsia="zh-CN"/>
        </w:rPr>
        <w:t>17</w:t>
      </w:r>
      <w:r>
        <w:rPr>
          <w:rFonts w:hint="eastAsia" w:cs="宋体"/>
          <w:color w:val="000000"/>
        </w:rPr>
        <w:t>日</w:t>
      </w:r>
      <w:r>
        <w:rPr>
          <w:rFonts w:hint="eastAsia" w:cs="宋体"/>
          <w:color w:val="000000"/>
          <w:lang w:val="en-US" w:eastAsia="zh-CN"/>
        </w:rPr>
        <w:t>09</w:t>
      </w:r>
      <w:r>
        <w:rPr>
          <w:rFonts w:hint="eastAsia" w:cs="宋体"/>
          <w:color w:val="000000"/>
        </w:rPr>
        <w:t>:30 （北京时间）</w:t>
      </w:r>
    </w:p>
    <w:p>
      <w:pPr>
        <w:ind w:firstLine="480"/>
        <w:rPr>
          <w:rFonts w:hint="eastAsia" w:eastAsia="宋体" w:cs="宋体"/>
          <w:color w:val="000000"/>
          <w:lang w:eastAsia="zh-CN"/>
        </w:rPr>
      </w:pPr>
      <w:r>
        <w:rPr>
          <w:rFonts w:hint="eastAsia" w:cs="宋体"/>
          <w:color w:val="000000"/>
        </w:rPr>
        <w:t>地点（网址）：</w:t>
      </w:r>
      <w:r>
        <w:rPr>
          <w:rFonts w:hint="eastAsia" w:cs="宋体"/>
          <w:b w:val="0"/>
          <w:bCs w:val="0"/>
          <w:color w:val="000000"/>
        </w:rPr>
        <w:t>政采云平台（https://www.zcygov.cn/）</w:t>
      </w:r>
      <w:r>
        <w:rPr>
          <w:rFonts w:hint="eastAsia" w:cs="宋体"/>
          <w:b w:val="0"/>
          <w:bCs w:val="0"/>
          <w:color w:val="000000"/>
          <w:lang w:eastAsia="zh-CN"/>
        </w:rPr>
        <w:t>，</w:t>
      </w:r>
    </w:p>
    <w:p>
      <w:pPr>
        <w:pStyle w:val="5"/>
        <w:rPr>
          <w:rFonts w:cs="宋体"/>
          <w:bCs w:val="0"/>
          <w:color w:val="000000"/>
          <w:sz w:val="24"/>
          <w:szCs w:val="24"/>
        </w:rPr>
      </w:pPr>
      <w:bookmarkStart w:id="43" w:name="_Toc35393794"/>
      <w:bookmarkStart w:id="44" w:name="_Toc20569"/>
      <w:bookmarkStart w:id="45" w:name="_Toc35393625"/>
      <w:bookmarkStart w:id="46" w:name="_Toc16247"/>
      <w:bookmarkStart w:id="47" w:name="_Toc23180"/>
      <w:bookmarkStart w:id="48" w:name="_Toc28359084"/>
      <w:bookmarkStart w:id="49" w:name="_Toc20642"/>
      <w:bookmarkStart w:id="50" w:name="_Toc28359007"/>
      <w:bookmarkStart w:id="51" w:name="_Toc29928"/>
      <w:r>
        <w:rPr>
          <w:rFonts w:hint="eastAsia" w:cs="宋体"/>
          <w:bCs w:val="0"/>
          <w:color w:val="000000"/>
          <w:sz w:val="24"/>
          <w:szCs w:val="24"/>
          <w:lang w:val="en-US" w:eastAsia="zh-CN"/>
        </w:rPr>
        <w:t>六</w:t>
      </w:r>
      <w:r>
        <w:rPr>
          <w:rFonts w:hint="eastAsia" w:cs="宋体"/>
          <w:bCs w:val="0"/>
          <w:color w:val="000000"/>
          <w:sz w:val="24"/>
          <w:szCs w:val="24"/>
        </w:rPr>
        <w:t>、公告期限</w:t>
      </w:r>
      <w:bookmarkEnd w:id="43"/>
      <w:bookmarkEnd w:id="44"/>
      <w:bookmarkEnd w:id="45"/>
      <w:bookmarkEnd w:id="46"/>
      <w:bookmarkEnd w:id="47"/>
      <w:bookmarkEnd w:id="48"/>
      <w:bookmarkEnd w:id="49"/>
      <w:bookmarkEnd w:id="50"/>
      <w:bookmarkEnd w:id="51"/>
    </w:p>
    <w:p>
      <w:pPr>
        <w:ind w:firstLine="480"/>
        <w:rPr>
          <w:rFonts w:cs="宋体"/>
          <w:color w:val="000000"/>
        </w:rPr>
      </w:pPr>
      <w:r>
        <w:rPr>
          <w:rFonts w:hint="eastAsia" w:cs="宋体"/>
          <w:color w:val="000000"/>
        </w:rPr>
        <w:t>自本公告发布之日起</w:t>
      </w:r>
      <w:r>
        <w:rPr>
          <w:rFonts w:hint="eastAsia" w:cs="宋体"/>
          <w:color w:val="000000"/>
          <w:lang w:val="en-US" w:eastAsia="zh-CN"/>
        </w:rPr>
        <w:t>3</w:t>
      </w:r>
      <w:r>
        <w:rPr>
          <w:rFonts w:hint="eastAsia" w:cs="宋体"/>
          <w:color w:val="000000"/>
        </w:rPr>
        <w:t>个工作日。</w:t>
      </w:r>
    </w:p>
    <w:p>
      <w:pPr>
        <w:pStyle w:val="5"/>
        <w:rPr>
          <w:rFonts w:cs="宋体"/>
          <w:bCs w:val="0"/>
          <w:color w:val="000000"/>
          <w:sz w:val="24"/>
          <w:szCs w:val="24"/>
        </w:rPr>
      </w:pPr>
      <w:bookmarkStart w:id="52" w:name="_Toc35393795"/>
      <w:bookmarkStart w:id="53" w:name="_Toc4588"/>
      <w:bookmarkStart w:id="54" w:name="_Toc10849"/>
      <w:bookmarkStart w:id="55" w:name="_Toc32225"/>
      <w:bookmarkStart w:id="56" w:name="_Toc8271"/>
      <w:bookmarkStart w:id="57" w:name="_Toc35393626"/>
      <w:bookmarkStart w:id="58" w:name="_Toc32412"/>
      <w:r>
        <w:rPr>
          <w:rFonts w:hint="eastAsia" w:cs="宋体"/>
          <w:bCs w:val="0"/>
          <w:color w:val="000000"/>
          <w:sz w:val="24"/>
          <w:szCs w:val="24"/>
          <w:lang w:val="en-US" w:eastAsia="zh-CN"/>
        </w:rPr>
        <w:t>七</w:t>
      </w:r>
      <w:r>
        <w:rPr>
          <w:rFonts w:hint="eastAsia" w:cs="宋体"/>
          <w:bCs w:val="0"/>
          <w:color w:val="000000"/>
          <w:sz w:val="24"/>
          <w:szCs w:val="24"/>
        </w:rPr>
        <w:t>、其他补充事宜</w:t>
      </w:r>
      <w:bookmarkEnd w:id="52"/>
      <w:bookmarkEnd w:id="53"/>
      <w:bookmarkEnd w:id="54"/>
      <w:bookmarkEnd w:id="55"/>
      <w:bookmarkEnd w:id="56"/>
      <w:bookmarkEnd w:id="57"/>
      <w:bookmarkEnd w:id="58"/>
    </w:p>
    <w:p>
      <w:pPr>
        <w:rPr>
          <w:rFonts w:hint="eastAsia" w:cs="宋体"/>
          <w:color w:val="000000"/>
        </w:rPr>
      </w:pPr>
      <w:r>
        <w:rPr>
          <w:rFonts w:hint="eastAsia" w:cs="宋体"/>
          <w:color w:val="000000"/>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ind w:left="0" w:leftChars="0" w:firstLine="480" w:firstLineChars="200"/>
        <w:rPr>
          <w:rFonts w:hint="eastAsia" w:cs="宋体"/>
          <w:color w:val="000000"/>
        </w:rPr>
      </w:pPr>
      <w:r>
        <w:rPr>
          <w:rFonts w:hint="eastAsia" w:cs="宋体"/>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left="0" w:leftChars="0" w:firstLine="480" w:firstLineChars="200"/>
        <w:rPr>
          <w:rFonts w:cs="宋体"/>
          <w:color w:val="000000"/>
        </w:rPr>
      </w:pPr>
      <w:r>
        <w:rPr>
          <w:rFonts w:hint="eastAsia" w:cs="宋体"/>
          <w:color w:val="00000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cs="宋体"/>
          <w:color w:val="000000"/>
        </w:rPr>
      </w:pPr>
      <w:r>
        <w:rPr>
          <w:rFonts w:hint="eastAsia" w:cs="宋体"/>
          <w:color w:val="000000"/>
          <w:lang w:val="en-US" w:eastAsia="zh-CN"/>
        </w:rPr>
        <w:t>4</w:t>
      </w:r>
      <w:r>
        <w:rPr>
          <w:rFonts w:hint="eastAsia" w:cs="宋体"/>
          <w:color w:val="000000"/>
        </w:rPr>
        <w:t>.采购项目需要落实的政府采购政策：</w:t>
      </w:r>
    </w:p>
    <w:p>
      <w:pPr>
        <w:ind w:firstLine="480"/>
        <w:rPr>
          <w:rFonts w:cs="宋体"/>
          <w:color w:val="000000"/>
        </w:rPr>
      </w:pPr>
      <w:r>
        <w:rPr>
          <w:rFonts w:hint="eastAsia" w:cs="宋体"/>
          <w:color w:val="000000"/>
        </w:rPr>
        <w:t>1）政府采购促进中小企业发展（对应的中小企业划分标准所属行业：工业）；</w:t>
      </w:r>
    </w:p>
    <w:p>
      <w:pPr>
        <w:ind w:firstLine="480"/>
        <w:rPr>
          <w:rFonts w:cs="宋体"/>
          <w:color w:val="000000"/>
        </w:rPr>
      </w:pPr>
      <w:r>
        <w:rPr>
          <w:rFonts w:hint="eastAsia" w:cs="宋体"/>
          <w:color w:val="000000"/>
        </w:rPr>
        <w:t>2）政府采购支持监狱企业发展；</w:t>
      </w:r>
    </w:p>
    <w:p>
      <w:pPr>
        <w:ind w:firstLine="480"/>
        <w:rPr>
          <w:rFonts w:cs="宋体"/>
          <w:color w:val="000000"/>
        </w:rPr>
      </w:pPr>
      <w:r>
        <w:rPr>
          <w:rFonts w:hint="eastAsia" w:cs="宋体"/>
          <w:color w:val="000000"/>
        </w:rPr>
        <w:t>3）政府采购促进残疾人就业；</w:t>
      </w:r>
    </w:p>
    <w:p>
      <w:pPr>
        <w:ind w:firstLine="480"/>
        <w:rPr>
          <w:rFonts w:cs="宋体"/>
          <w:color w:val="000000"/>
        </w:rPr>
      </w:pPr>
      <w:r>
        <w:rPr>
          <w:rFonts w:hint="eastAsia" w:cs="宋体"/>
          <w:color w:val="000000"/>
        </w:rPr>
        <w:t>4）政府强制采购节能产品；</w:t>
      </w:r>
    </w:p>
    <w:p>
      <w:pPr>
        <w:ind w:firstLine="480"/>
        <w:rPr>
          <w:rFonts w:cs="宋体"/>
          <w:color w:val="000000"/>
        </w:rPr>
      </w:pPr>
      <w:r>
        <w:rPr>
          <w:rFonts w:hint="eastAsia" w:cs="宋体"/>
          <w:color w:val="000000"/>
        </w:rPr>
        <w:t>5）政府优先采购节能、环保产品。</w:t>
      </w:r>
    </w:p>
    <w:p>
      <w:pPr>
        <w:pStyle w:val="5"/>
        <w:rPr>
          <w:rFonts w:cs="宋体"/>
          <w:bCs w:val="0"/>
          <w:color w:val="000000"/>
          <w:sz w:val="24"/>
          <w:szCs w:val="24"/>
        </w:rPr>
      </w:pPr>
      <w:bookmarkStart w:id="59" w:name="_Toc28359085"/>
      <w:bookmarkStart w:id="60" w:name="_Toc35393627"/>
      <w:bookmarkStart w:id="61" w:name="_Toc19081"/>
      <w:bookmarkStart w:id="62" w:name="_Toc20621"/>
      <w:bookmarkStart w:id="63" w:name="_Toc35393796"/>
      <w:bookmarkStart w:id="64" w:name="_Toc32178"/>
      <w:bookmarkStart w:id="65" w:name="_Toc28359008"/>
      <w:bookmarkStart w:id="66" w:name="_Toc8773"/>
      <w:bookmarkStart w:id="67" w:name="_Toc9905"/>
      <w:r>
        <w:rPr>
          <w:rFonts w:hint="eastAsia" w:cs="宋体"/>
          <w:bCs w:val="0"/>
          <w:color w:val="000000"/>
          <w:sz w:val="24"/>
          <w:szCs w:val="24"/>
          <w:lang w:val="en-US" w:eastAsia="zh-CN"/>
        </w:rPr>
        <w:t>八</w:t>
      </w:r>
      <w:r>
        <w:rPr>
          <w:rFonts w:hint="eastAsia" w:cs="宋体"/>
          <w:bCs w:val="0"/>
          <w:color w:val="000000"/>
          <w:sz w:val="24"/>
          <w:szCs w:val="24"/>
        </w:rPr>
        <w:t>、对本次采购提出询问，请按以下方式联系</w:t>
      </w:r>
      <w:bookmarkEnd w:id="59"/>
      <w:bookmarkEnd w:id="60"/>
      <w:bookmarkEnd w:id="61"/>
      <w:bookmarkEnd w:id="62"/>
      <w:bookmarkEnd w:id="63"/>
      <w:bookmarkEnd w:id="64"/>
      <w:bookmarkEnd w:id="65"/>
      <w:bookmarkEnd w:id="66"/>
      <w:bookmarkEnd w:id="67"/>
    </w:p>
    <w:p>
      <w:pPr>
        <w:ind w:firstLine="480"/>
        <w:rPr>
          <w:rFonts w:cs="宋体"/>
          <w:color w:val="000000"/>
        </w:rPr>
      </w:pPr>
      <w:r>
        <w:rPr>
          <w:rFonts w:hint="eastAsia" w:cs="宋体"/>
          <w:color w:val="000000"/>
        </w:rPr>
        <w:t>1.采购人信息</w:t>
      </w:r>
    </w:p>
    <w:p>
      <w:pPr>
        <w:ind w:firstLine="480"/>
        <w:rPr>
          <w:rFonts w:cs="宋体"/>
          <w:color w:val="000000"/>
        </w:rPr>
      </w:pPr>
      <w:r>
        <w:rPr>
          <w:rFonts w:hint="eastAsia" w:cs="宋体"/>
          <w:color w:val="000000"/>
        </w:rPr>
        <w:t>名称：浙江财经大学</w:t>
      </w:r>
    </w:p>
    <w:p>
      <w:pPr>
        <w:ind w:firstLine="480"/>
        <w:rPr>
          <w:rFonts w:cs="宋体"/>
          <w:color w:val="000000"/>
        </w:rPr>
      </w:pPr>
      <w:r>
        <w:rPr>
          <w:rFonts w:hint="eastAsia" w:cs="宋体"/>
          <w:color w:val="000000"/>
        </w:rPr>
        <w:t>地址：杭州市下沙高教园区学源街18号</w:t>
      </w:r>
    </w:p>
    <w:p>
      <w:pPr>
        <w:ind w:firstLine="480"/>
        <w:rPr>
          <w:rFonts w:cs="宋体"/>
        </w:rPr>
      </w:pPr>
      <w:r>
        <w:rPr>
          <w:rFonts w:hint="eastAsia" w:cs="宋体"/>
          <w:color w:val="000000"/>
        </w:rPr>
        <w:t>项目联系人（询问）：汪老师</w:t>
      </w:r>
    </w:p>
    <w:p>
      <w:pPr>
        <w:ind w:firstLine="480"/>
        <w:rPr>
          <w:rFonts w:cs="宋体"/>
        </w:rPr>
      </w:pPr>
      <w:r>
        <w:rPr>
          <w:rFonts w:hint="eastAsia" w:cs="宋体"/>
        </w:rPr>
        <w:t>项目联系方式（询问）：</w:t>
      </w:r>
      <w:r>
        <w:rPr>
          <w:rFonts w:hint="eastAsia"/>
        </w:rPr>
        <w:t>18268861427</w:t>
      </w:r>
    </w:p>
    <w:p>
      <w:pPr>
        <w:ind w:firstLine="480"/>
        <w:rPr>
          <w:rFonts w:cs="宋体"/>
          <w:color w:val="000000"/>
        </w:rPr>
      </w:pPr>
      <w:r>
        <w:rPr>
          <w:rFonts w:hint="eastAsia" w:cs="宋体"/>
          <w:color w:val="000000"/>
        </w:rPr>
        <w:t>质疑联系人：鲍老师</w:t>
      </w:r>
    </w:p>
    <w:p>
      <w:pPr>
        <w:ind w:firstLine="480"/>
        <w:rPr>
          <w:rFonts w:cs="宋体"/>
          <w:color w:val="000000"/>
        </w:rPr>
      </w:pPr>
      <w:r>
        <w:rPr>
          <w:rFonts w:hint="eastAsia" w:cs="宋体"/>
          <w:color w:val="000000"/>
        </w:rPr>
        <w:t>质疑联系方式：0571-86732900</w:t>
      </w:r>
    </w:p>
    <w:p>
      <w:pPr>
        <w:ind w:firstLine="480"/>
        <w:rPr>
          <w:rFonts w:cs="宋体"/>
          <w:color w:val="000000"/>
        </w:rPr>
      </w:pPr>
      <w:r>
        <w:rPr>
          <w:rFonts w:hint="eastAsia" w:cs="宋体"/>
          <w:color w:val="000000"/>
        </w:rPr>
        <w:t>2.采购代理机构信息</w:t>
      </w:r>
    </w:p>
    <w:p>
      <w:pPr>
        <w:ind w:firstLine="480"/>
        <w:rPr>
          <w:rFonts w:cs="宋体"/>
          <w:color w:val="000000"/>
        </w:rPr>
      </w:pPr>
      <w:r>
        <w:rPr>
          <w:rFonts w:hint="eastAsia" w:cs="宋体"/>
          <w:color w:val="000000"/>
        </w:rPr>
        <w:t xml:space="preserve">名称：浙江五石中正工程咨询有限公司  </w:t>
      </w:r>
    </w:p>
    <w:p>
      <w:pPr>
        <w:ind w:firstLine="480"/>
        <w:rPr>
          <w:rFonts w:cs="宋体"/>
          <w:color w:val="000000"/>
        </w:rPr>
      </w:pPr>
      <w:r>
        <w:rPr>
          <w:rFonts w:hint="eastAsia" w:cs="宋体"/>
          <w:color w:val="000000"/>
        </w:rPr>
        <w:t>地址：杭州市滨江区东方通信科技园</w:t>
      </w:r>
      <w:r>
        <w:rPr>
          <w:rFonts w:hint="eastAsia" w:cs="宋体"/>
          <w:color w:val="000000"/>
          <w:lang w:val="en-US" w:eastAsia="zh-CN"/>
        </w:rPr>
        <w:t>1号楼</w:t>
      </w:r>
      <w:r>
        <w:rPr>
          <w:rFonts w:hint="eastAsia" w:cs="宋体"/>
          <w:color w:val="000000"/>
        </w:rPr>
        <w:t>2楼1208室</w:t>
      </w:r>
    </w:p>
    <w:p>
      <w:pPr>
        <w:ind w:firstLine="480"/>
        <w:rPr>
          <w:rFonts w:cs="宋体"/>
          <w:color w:val="000000"/>
        </w:rPr>
      </w:pPr>
      <w:r>
        <w:rPr>
          <w:rFonts w:hint="eastAsia" w:cs="宋体"/>
          <w:color w:val="000000"/>
        </w:rPr>
        <w:t>项目联系人（询问）：梅工</w:t>
      </w:r>
    </w:p>
    <w:p>
      <w:pPr>
        <w:ind w:firstLine="480"/>
        <w:rPr>
          <w:rFonts w:cs="宋体"/>
          <w:color w:val="000000"/>
        </w:rPr>
      </w:pPr>
      <w:r>
        <w:rPr>
          <w:rFonts w:hint="eastAsia" w:cs="宋体"/>
          <w:color w:val="000000"/>
        </w:rPr>
        <w:t>项目联系方式（询问）：13564132317</w:t>
      </w:r>
    </w:p>
    <w:p>
      <w:pPr>
        <w:ind w:firstLine="480"/>
        <w:rPr>
          <w:rFonts w:cs="宋体"/>
          <w:color w:val="000000"/>
        </w:rPr>
      </w:pPr>
      <w:r>
        <w:rPr>
          <w:rFonts w:hint="eastAsia" w:cs="宋体"/>
          <w:color w:val="000000"/>
        </w:rPr>
        <w:t>质疑联系人：毛工</w:t>
      </w:r>
    </w:p>
    <w:p>
      <w:pPr>
        <w:ind w:firstLine="480"/>
        <w:rPr>
          <w:rFonts w:cs="宋体"/>
          <w:color w:val="000000"/>
        </w:rPr>
      </w:pPr>
      <w:r>
        <w:rPr>
          <w:rFonts w:hint="eastAsia" w:cs="宋体"/>
          <w:color w:val="000000"/>
        </w:rPr>
        <w:t>质疑邮箱：hzwsgc@163.com</w:t>
      </w:r>
    </w:p>
    <w:p>
      <w:pPr>
        <w:ind w:firstLine="480"/>
        <w:rPr>
          <w:rFonts w:cs="宋体"/>
          <w:color w:val="000000"/>
        </w:rPr>
      </w:pPr>
      <w:r>
        <w:rPr>
          <w:rFonts w:hint="eastAsia" w:cs="宋体"/>
          <w:color w:val="000000"/>
        </w:rPr>
        <w:t>质疑联系方式：0571-87919156</w:t>
      </w:r>
    </w:p>
    <w:p>
      <w:pPr>
        <w:ind w:firstLine="480"/>
        <w:rPr>
          <w:rFonts w:cs="宋体"/>
          <w:color w:val="000000"/>
        </w:rPr>
      </w:pPr>
      <w:r>
        <w:rPr>
          <w:rFonts w:hint="eastAsia" w:cs="宋体"/>
          <w:color w:val="000000"/>
        </w:rPr>
        <w:t>3.同级政府采购监督管理部门</w:t>
      </w:r>
    </w:p>
    <w:p>
      <w:pPr>
        <w:ind w:firstLine="480"/>
        <w:rPr>
          <w:rFonts w:cs="宋体"/>
          <w:color w:val="000000"/>
        </w:rPr>
      </w:pPr>
      <w:r>
        <w:rPr>
          <w:rFonts w:hint="eastAsia" w:cs="宋体"/>
          <w:color w:val="000000"/>
        </w:rPr>
        <w:t>名称：</w:t>
      </w:r>
      <w:r>
        <w:rPr>
          <w:rFonts w:hint="eastAsia" w:cs="宋体"/>
          <w:color w:val="000000"/>
          <w:lang w:val="zh-CN"/>
        </w:rPr>
        <w:t>浙江省财政厅政府采购监管处</w:t>
      </w:r>
    </w:p>
    <w:p>
      <w:pPr>
        <w:ind w:firstLine="480"/>
        <w:rPr>
          <w:rFonts w:cs="宋体"/>
          <w:color w:val="000000"/>
        </w:rPr>
      </w:pPr>
      <w:r>
        <w:rPr>
          <w:rFonts w:hint="eastAsia" w:cs="宋体"/>
          <w:color w:val="000000"/>
        </w:rPr>
        <w:t>地址：</w:t>
      </w:r>
      <w:r>
        <w:rPr>
          <w:rFonts w:hint="eastAsia" w:cs="宋体"/>
          <w:color w:val="000000"/>
          <w:lang w:val="zh-CN"/>
        </w:rPr>
        <w:t>杭州市西湖区环城西路37号</w:t>
      </w:r>
    </w:p>
    <w:p>
      <w:pPr>
        <w:ind w:firstLine="480"/>
        <w:rPr>
          <w:rFonts w:cs="宋体"/>
          <w:color w:val="000000"/>
          <w:lang w:val="zh-CN"/>
        </w:rPr>
      </w:pPr>
      <w:r>
        <w:rPr>
          <w:rFonts w:hint="eastAsia" w:cs="宋体"/>
          <w:color w:val="000000"/>
          <w:lang w:val="zh-CN"/>
        </w:rPr>
        <w:t>联系人：</w:t>
      </w:r>
      <w:r>
        <w:rPr>
          <w:rFonts w:hint="eastAsia" w:cs="宋体"/>
          <w:color w:val="000000"/>
          <w:lang w:val="en-US" w:eastAsia="zh-CN"/>
        </w:rPr>
        <w:t>齐鲁</w:t>
      </w:r>
      <w:r>
        <w:rPr>
          <w:rFonts w:hint="eastAsia" w:cs="宋体"/>
          <w:color w:val="000000"/>
          <w:lang w:val="zh-CN"/>
        </w:rPr>
        <w:t>、吴聪瑜</w:t>
      </w:r>
      <w:r>
        <w:rPr>
          <w:rFonts w:hint="eastAsia" w:cs="宋体"/>
          <w:color w:val="000000"/>
        </w:rPr>
        <w:t xml:space="preserve">     </w:t>
      </w:r>
      <w:r>
        <w:rPr>
          <w:rFonts w:hint="eastAsia" w:cs="宋体"/>
          <w:color w:val="000000"/>
          <w:lang w:val="zh-CN"/>
        </w:rPr>
        <w:t>监督投诉电话：0571-87057612、87058489</w:t>
      </w:r>
    </w:p>
    <w:p>
      <w:pPr>
        <w:widowControl/>
        <w:ind w:firstLine="480"/>
        <w:rPr>
          <w:rFonts w:cs="宋体"/>
          <w:color w:val="000000"/>
        </w:rPr>
      </w:pPr>
    </w:p>
    <w:p>
      <w:pPr>
        <w:ind w:firstLine="480"/>
        <w:rPr>
          <w:rFonts w:cs="宋体"/>
          <w:color w:val="000000"/>
        </w:rPr>
      </w:pPr>
      <w:r>
        <w:rPr>
          <w:rFonts w:hint="eastAsia" w:cs="宋体"/>
          <w:color w:val="000000"/>
        </w:rPr>
        <w:t>若对项目采购电子交易系统操作有疑问，可登录政采云（https://www.zcygov.cn/），点击右侧咨询小采，获取采小蜜智能服务管家帮助，或拨打政采云服务热线400-881-7190获取热线服务帮助。</w:t>
      </w:r>
    </w:p>
    <w:p>
      <w:pPr>
        <w:ind w:firstLine="480"/>
        <w:rPr>
          <w:rFonts w:cs="宋体"/>
          <w:color w:val="000000"/>
        </w:rPr>
      </w:pPr>
      <w:r>
        <w:rPr>
          <w:rFonts w:hint="eastAsia" w:cs="宋体"/>
          <w:color w:val="000000"/>
        </w:rPr>
        <w:t>CA问题联系电话（人工）：汇信CA 400-888-4636；天谷CA 400-087-8198。</w:t>
      </w:r>
    </w:p>
    <w:p>
      <w:pPr>
        <w:pStyle w:val="16"/>
        <w:rPr>
          <w:rFonts w:ascii="宋体" w:hAnsi="宋体" w:eastAsia="宋体" w:cs="宋体"/>
        </w:rPr>
        <w:sectPr>
          <w:footerReference r:id="rId14" w:type="default"/>
          <w:pgSz w:w="11906" w:h="16838"/>
          <w:pgMar w:top="1440" w:right="1080" w:bottom="1440" w:left="1080" w:header="850" w:footer="992" w:gutter="0"/>
          <w:pgNumType w:fmt="decimal" w:start="1"/>
          <w:cols w:space="720" w:num="1"/>
          <w:docGrid w:linePitch="381" w:charSpace="0"/>
        </w:sectPr>
      </w:pPr>
    </w:p>
    <w:bookmarkEnd w:id="4"/>
    <w:p>
      <w:pPr>
        <w:pStyle w:val="4"/>
        <w:rPr>
          <w:rFonts w:cs="宋体"/>
          <w:color w:val="000000"/>
        </w:rPr>
      </w:pPr>
      <w:bookmarkStart w:id="68" w:name="_Toc26040"/>
      <w:bookmarkStart w:id="69" w:name="_Toc23311"/>
      <w:r>
        <w:rPr>
          <w:rFonts w:hint="eastAsia" w:cs="宋体"/>
          <w:color w:val="000000"/>
        </w:rPr>
        <w:t>第二章 项目需求说明</w:t>
      </w:r>
      <w:bookmarkEnd w:id="68"/>
      <w:bookmarkEnd w:id="69"/>
    </w:p>
    <w:p>
      <w:pPr>
        <w:pStyle w:val="5"/>
        <w:rPr>
          <w:rFonts w:cs="宋体"/>
        </w:rPr>
      </w:pPr>
      <w:bookmarkStart w:id="70" w:name="_Toc18187"/>
      <w:bookmarkStart w:id="71" w:name="_Toc21112"/>
      <w:bookmarkStart w:id="72" w:name="_Toc15263"/>
      <w:bookmarkStart w:id="73" w:name="_Toc914"/>
      <w:bookmarkStart w:id="74" w:name="OLE_LINK6"/>
      <w:bookmarkStart w:id="75" w:name="_Toc450840085"/>
      <w:bookmarkStart w:id="76" w:name="_Toc6282"/>
      <w:bookmarkStart w:id="77" w:name="_Toc4822"/>
      <w:r>
        <w:rPr>
          <w:rFonts w:hint="eastAsia" w:cs="宋体"/>
        </w:rPr>
        <w:t>一、货物或产品的说明</w:t>
      </w:r>
      <w:bookmarkEnd w:id="70"/>
      <w:bookmarkEnd w:id="71"/>
      <w:bookmarkEnd w:id="72"/>
      <w:bookmarkEnd w:id="73"/>
    </w:p>
    <w:p>
      <w:pPr>
        <w:ind w:firstLine="0" w:firstLineChars="0"/>
      </w:pPr>
      <w:r>
        <w:rPr>
          <w:rFonts w:hint="eastAsia"/>
        </w:rPr>
        <w:t>1.货物（材料）要求：</w:t>
      </w:r>
    </w:p>
    <w:p>
      <w:pPr>
        <w:ind w:firstLine="480"/>
      </w:pPr>
      <w:r>
        <w:rPr>
          <w:rFonts w:hint="eastAsia"/>
        </w:rPr>
        <w:t>1.1供应商提供的货物必须是厂商原装的、全新的，型号、性能及指标符合国家及招标文件提出的有关技术、质量、安全标准。</w:t>
      </w:r>
    </w:p>
    <w:p>
      <w:pPr>
        <w:ind w:firstLine="480"/>
      </w:pPr>
      <w:r>
        <w:rPr>
          <w:rFonts w:hint="eastAsia"/>
        </w:rPr>
        <w:t>1.2所有货物在开箱检验时必须完好，无破损，配置与装箱单相符。数量、质量及性能不低于本需求书中提出的要求。</w:t>
      </w:r>
    </w:p>
    <w:p>
      <w:pPr>
        <w:ind w:firstLine="480"/>
      </w:pPr>
      <w:r>
        <w:rPr>
          <w:rFonts w:hint="eastAsia"/>
        </w:rPr>
        <w:t>1.3货物外观清洁，标记编号以及盘面显示等字体清晰，明确。铭牌、使用指示、警告指示应以中文或英文及易懂的通用符号来表示；应准确无误地表明货物之型号、规格、品牌、厂家、原产地及生产或出厂日期。</w:t>
      </w:r>
    </w:p>
    <w:p>
      <w:pPr>
        <w:ind w:firstLine="480"/>
      </w:pPr>
      <w:r>
        <w:rPr>
          <w:rFonts w:hint="eastAsia"/>
        </w:rPr>
        <w:t>1.4对于影响货物正常工作的必要组成部分，无论在技术规范中指出与否，供应商都应提供并在投标文件中明确列出。</w:t>
      </w:r>
    </w:p>
    <w:p>
      <w:pPr>
        <w:ind w:firstLine="480"/>
      </w:pPr>
      <w:r>
        <w:rPr>
          <w:rFonts w:hint="eastAsia"/>
        </w:rPr>
        <w:t>1.5所有货物提供出厂合格证等质量证明文件，国外生产的必须有合法的进货渠道证明，如海关报关单、原产地证明、商检证明等。</w:t>
      </w:r>
    </w:p>
    <w:p>
      <w:pPr>
        <w:ind w:firstLine="480"/>
      </w:pPr>
      <w:r>
        <w:rPr>
          <w:rFonts w:hint="eastAsia"/>
        </w:rPr>
        <w:t>1.6所有货物到现场安装使用前，采购人将进行抽样检验或试验。</w:t>
      </w:r>
    </w:p>
    <w:p>
      <w:pPr>
        <w:ind w:firstLine="0" w:firstLineChars="0"/>
      </w:pPr>
      <w:r>
        <w:rPr>
          <w:rFonts w:hint="eastAsia"/>
        </w:rPr>
        <w:t>2.现场情况：</w:t>
      </w:r>
    </w:p>
    <w:p>
      <w:pPr>
        <w:ind w:firstLine="480"/>
      </w:pPr>
      <w:r>
        <w:rPr>
          <w:rFonts w:hint="eastAsia"/>
        </w:rPr>
        <w:t>2.1本项目为浙江财经大学</w:t>
      </w:r>
      <w:r>
        <w:rPr>
          <w:rFonts w:hint="eastAsia"/>
          <w:lang w:eastAsia="zh-CN"/>
        </w:rPr>
        <w:t>桃李苑留学生宿舍翻新改造(墙面翻新、家具采购)</w:t>
      </w:r>
      <w:r>
        <w:rPr>
          <w:rFonts w:hint="eastAsia"/>
        </w:rPr>
        <w:t>，包括墙面翻新、家具生产、安装等内容，供应商响应前可自行勘查现场，充分了解项目实际要求，以做出准确报价，并应充分考虑影响本次报价的因素、预计实施过程中各种不利因素，由此可能发生的费用均由供应商考虑并包含在投标报价中。因现场勘查不充分导致的报价缺失由供应商自行承担，采购人不再另行支付费用。现场勘查所产生风险由供应商自行承担。</w:t>
      </w:r>
    </w:p>
    <w:p>
      <w:pPr>
        <w:ind w:firstLine="480"/>
      </w:pPr>
      <w:r>
        <w:rPr>
          <w:rFonts w:hint="eastAsia"/>
        </w:rPr>
        <w:t>2.2踏勘时间：/至</w:t>
      </w:r>
      <w:r>
        <w:rPr>
          <w:rFonts w:hint="eastAsia"/>
          <w:b/>
          <w:bCs/>
        </w:rPr>
        <w:t>2023年1月15日</w:t>
      </w:r>
      <w:r>
        <w:rPr>
          <w:rFonts w:hint="eastAsia"/>
        </w:rPr>
        <w:t>（工作日），上午10：00-- 11：00，下午14：00-15：30</w:t>
      </w:r>
    </w:p>
    <w:p>
      <w:pPr>
        <w:ind w:firstLine="480"/>
      </w:pPr>
      <w:r>
        <w:rPr>
          <w:rFonts w:hint="eastAsia"/>
        </w:rPr>
        <w:t>联系人：汪老师，18268861427</w:t>
      </w:r>
    </w:p>
    <w:p>
      <w:pPr>
        <w:ind w:firstLine="480"/>
      </w:pPr>
      <w:r>
        <w:rPr>
          <w:rFonts w:hint="eastAsia"/>
        </w:rPr>
        <w:t>2.3供应商如需现场踏勘，请提前联系采购人，以获取有关编制投标文件和签署合同所需的各种资料。成交后，供应商不得再以不完全了解现场情况等为理由而提出额外付款或延长工期等要求，若有此类要求，采购人将不作任何答复与考虑担。现场安装作业环境的种种不利因素均需由供应商考虑，并将所需费用包含在投标报价中。</w:t>
      </w:r>
    </w:p>
    <w:bookmarkEnd w:id="74"/>
    <w:p>
      <w:pPr>
        <w:pStyle w:val="5"/>
        <w:numPr>
          <w:ilvl w:val="0"/>
          <w:numId w:val="4"/>
        </w:numPr>
      </w:pPr>
      <w:bookmarkStart w:id="78" w:name="_Toc5861"/>
      <w:r>
        <w:rPr>
          <w:rFonts w:hint="eastAsia" w:cs="宋体"/>
        </w:rPr>
        <w:t>技术要求</w:t>
      </w:r>
      <w:bookmarkEnd w:id="78"/>
    </w:p>
    <w:p>
      <w:pPr>
        <w:ind w:firstLine="482"/>
        <w:rPr>
          <w:rFonts w:cs="宋体"/>
          <w:szCs w:val="21"/>
        </w:rPr>
      </w:pPr>
      <w:r>
        <w:rPr>
          <w:rFonts w:hint="eastAsia" w:cs="宋体"/>
          <w:b/>
          <w:bCs/>
          <w:szCs w:val="21"/>
        </w:rPr>
        <w:t>1.需执行的国家相关标准、行业标准、地方标准或者其他标准、规范：</w:t>
      </w:r>
      <w:bookmarkStart w:id="79" w:name="_Hlk97039652"/>
      <w:r>
        <w:rPr>
          <w:rFonts w:hint="eastAsia" w:cs="宋体"/>
          <w:szCs w:val="21"/>
        </w:rPr>
        <w:t>如技术要求中未注明需执行的国家相关标准、行业标准、地方标准或者其他标准、规范的，执行最新标准、规范。</w:t>
      </w:r>
      <w:bookmarkEnd w:id="79"/>
    </w:p>
    <w:p>
      <w:pPr>
        <w:ind w:firstLine="482"/>
        <w:rPr>
          <w:b/>
          <w:bCs/>
        </w:rPr>
      </w:pPr>
      <w:r>
        <w:rPr>
          <w:rFonts w:hint="eastAsia"/>
          <w:b/>
          <w:bCs/>
        </w:rPr>
        <w:t>2.需满足的质量、安全、技术规格、物理特性等要求：</w:t>
      </w:r>
    </w:p>
    <w:tbl>
      <w:tblPr>
        <w:tblStyle w:val="4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6"/>
        <w:gridCol w:w="709"/>
        <w:gridCol w:w="774"/>
        <w:gridCol w:w="1476"/>
        <w:gridCol w:w="314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709"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774"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476"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尺寸（mm）</w:t>
            </w:r>
          </w:p>
        </w:tc>
        <w:tc>
          <w:tcPr>
            <w:tcW w:w="3149" w:type="dxa"/>
            <w:vAlign w:val="center"/>
          </w:tcPr>
          <w:p>
            <w:pPr>
              <w:adjustRightInd w:val="0"/>
              <w:snapToGrid w:val="0"/>
              <w:spacing w:line="240" w:lineRule="auto"/>
              <w:ind w:firstLine="0" w:firstLineChars="0"/>
              <w:jc w:val="center"/>
              <w:rPr>
                <w:rFonts w:hint="eastAsia" w:ascii="宋体" w:hAnsi="宋体" w:eastAsia="宋体" w:cs="宋体"/>
                <w:b/>
                <w:bCs/>
                <w:sz w:val="24"/>
                <w:szCs w:val="24"/>
                <w:highlight w:val="yellow"/>
              </w:rPr>
            </w:pPr>
            <w:r>
              <w:rPr>
                <w:rFonts w:hint="eastAsia" w:ascii="宋体" w:hAnsi="宋体" w:eastAsia="宋体" w:cs="宋体"/>
                <w:b/>
                <w:bCs/>
                <w:sz w:val="24"/>
                <w:szCs w:val="24"/>
              </w:rPr>
              <w:t>功能、质量、安全、技术规格、物理特性等要求</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298" w:type="dxa"/>
            <w:gridSpan w:val="7"/>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bCs/>
                <w:sz w:val="24"/>
                <w:szCs w:val="24"/>
              </w:rPr>
              <w:t>宿舍内墙翻新改造</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间</w:t>
            </w:r>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3000㎡(75㎡*40）</w:t>
            </w:r>
          </w:p>
        </w:tc>
        <w:tc>
          <w:tcPr>
            <w:tcW w:w="3149" w:type="dxa"/>
          </w:tcPr>
          <w:p>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1.40个房间内墙墙面（不含阳台、卫生间），墙面粉刷面积约3000平米，具体面积以现场实际测量为准，室内涂料墙面、顶面乳胶漆二道；</w:t>
            </w:r>
          </w:p>
          <w:p>
            <w:pPr>
              <w:numPr>
                <w:ilvl w:val="0"/>
                <w:numId w:val="5"/>
              </w:num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须铲除部分（部分墙皮脱落、污损、起皮处需铲除。）按腻子一道、乳胶漆二道计入，面漆涂饰均匀，无起皮、流坠、起泡、透底、接痕、色差等情况。</w:t>
            </w:r>
          </w:p>
          <w:p>
            <w:pPr>
              <w:numPr>
                <w:ilvl w:val="0"/>
                <w:numId w:val="5"/>
              </w:num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质量要求按国家制定的施工质量及验收规范标准达到合格。4.质保期为两年。</w:t>
            </w:r>
            <w:r>
              <w:rPr>
                <w:rFonts w:hint="eastAsia" w:ascii="宋体" w:hAnsi="宋体" w:eastAsia="宋体" w:cs="宋体"/>
                <w:sz w:val="24"/>
                <w:szCs w:val="24"/>
              </w:rPr>
              <w:br w:type="page"/>
            </w: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9298" w:type="dxa"/>
            <w:gridSpan w:val="7"/>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b/>
                <w:sz w:val="24"/>
                <w:szCs w:val="24"/>
              </w:rPr>
              <w:t>家具类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梯柜款上下铺实木床</w:t>
            </w:r>
          </w:p>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（含床垫*2、实木储物抽屉*3）</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80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组</w:t>
            </w:r>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245cm*120cm*180cm</w:t>
            </w:r>
          </w:p>
        </w:tc>
        <w:tc>
          <w:tcPr>
            <w:tcW w:w="3149" w:type="dxa"/>
            <w:vAlign w:val="center"/>
          </w:tcPr>
          <w:p>
            <w:pPr>
              <w:adjustRightInd w:val="0"/>
              <w:snapToGrid w:val="0"/>
              <w:spacing w:line="240" w:lineRule="auto"/>
              <w:ind w:firstLine="0" w:firstLineChars="0"/>
              <w:rPr>
                <w:rFonts w:hint="eastAsia" w:ascii="宋体" w:hAnsi="宋体" w:eastAsia="宋体" w:cs="宋体"/>
                <w:sz w:val="24"/>
                <w:szCs w:val="24"/>
              </w:rPr>
            </w:pPr>
          </w:p>
          <w:p>
            <w:pPr>
              <w:numPr>
                <w:ilvl w:val="0"/>
                <w:numId w:val="6"/>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材质：实木材质，榉木，木质细密，承重性强。所有基材均采用环保材料。</w:t>
            </w:r>
          </w:p>
          <w:p>
            <w:pPr>
              <w:numPr>
                <w:ilvl w:val="0"/>
                <w:numId w:val="6"/>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颜色：原木色</w:t>
            </w:r>
          </w:p>
          <w:p>
            <w:pPr>
              <w:numPr>
                <w:ilvl w:val="0"/>
                <w:numId w:val="6"/>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参数：245cm*120cm*180cm</w:t>
            </w:r>
          </w:p>
          <w:p>
            <w:p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；上下铺间距不低于1m；加粗床柱不低于70mm；加高护栏不低于30cm；加粗龙骨上下不低于20根；梯柜承重不低于150kg；松木床板无缝隙。</w:t>
            </w:r>
          </w:p>
          <w:p>
            <w:pPr>
              <w:numPr>
                <w:ilvl w:val="0"/>
                <w:numId w:val="6"/>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工艺：造型圆弧处理，边缘全部倒圆角，砂纸逐层递进，背面处人工打磨直至触摸光滑，无毛刺。</w:t>
            </w:r>
          </w:p>
          <w:p>
            <w:pPr>
              <w:numPr>
                <w:ilvl w:val="0"/>
                <w:numId w:val="6"/>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油漆：环保水性漆，不含苯、甲苯、二甲苯、甲醛、游离TDI有毒重金属，无毒无刺激气味，对人体无害，不污染环境，附着面防腐，耐磨，光亮干净。</w:t>
            </w:r>
          </w:p>
          <w:p>
            <w:pPr>
              <w:adjustRightInd w:val="0"/>
              <w:snapToGrid w:val="0"/>
              <w:spacing w:line="240" w:lineRule="auto"/>
              <w:ind w:firstLine="0" w:firstLineChars="0"/>
              <w:rPr>
                <w:rFonts w:hint="eastAsia" w:ascii="宋体" w:hAnsi="宋体" w:eastAsia="宋体" w:cs="宋体"/>
                <w:sz w:val="24"/>
                <w:szCs w:val="24"/>
              </w:rPr>
            </w:pP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72465" cy="704850"/>
                  <wp:effectExtent l="0" t="0" r="13334" b="0"/>
                  <wp:docPr id="1026" name="图片 15" descr="b328240e1b4f400885bad10052830a1"/>
                  <wp:cNvGraphicFramePr/>
                  <a:graphic xmlns:a="http://schemas.openxmlformats.org/drawingml/2006/main">
                    <a:graphicData uri="http://schemas.openxmlformats.org/drawingml/2006/picture">
                      <pic:pic xmlns:pic="http://schemas.openxmlformats.org/drawingml/2006/picture">
                        <pic:nvPicPr>
                          <pic:cNvPr id="1026" name="图片 15" descr="b328240e1b4f400885bad10052830a1"/>
                          <pic:cNvPicPr/>
                        </pic:nvPicPr>
                        <pic:blipFill>
                          <a:blip r:embed="rId25" cstate="print"/>
                          <a:srcRect/>
                          <a:stretch>
                            <a:fillRect/>
                          </a:stretch>
                        </pic:blipFill>
                        <pic:spPr>
                          <a:xfrm>
                            <a:off x="0" y="0"/>
                            <a:ext cx="672465" cy="7048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实木单人箱体床（含床垫*1、实木储物抽屉*2）</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w:t>
            </w:r>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200cm*120cm</w:t>
            </w:r>
          </w:p>
        </w:tc>
        <w:tc>
          <w:tcPr>
            <w:tcW w:w="3149" w:type="dxa"/>
            <w:vAlign w:val="center"/>
          </w:tcPr>
          <w:p>
            <w:pPr>
              <w:adjustRightInd w:val="0"/>
              <w:snapToGrid w:val="0"/>
              <w:spacing w:line="240" w:lineRule="auto"/>
              <w:ind w:firstLine="0" w:firstLineChars="0"/>
              <w:rPr>
                <w:rFonts w:hint="eastAsia" w:ascii="宋体" w:hAnsi="宋体" w:eastAsia="宋体" w:cs="宋体"/>
                <w:sz w:val="24"/>
                <w:szCs w:val="24"/>
              </w:rPr>
            </w:pP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材质：实木材质，优质杉木，耐久性能好。所有基材均采用环保材料。</w:t>
            </w: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颜色：原木色</w:t>
            </w: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参数：200cm*120cm；加粗龙骨不低于10根；床体承重不低于200kg；松木床板无缝隙。</w:t>
            </w: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工艺：造型圆弧处理，边缘全部倒圆角，砂纸逐层递进，背面处人工打磨直至触摸光滑，无毛刺。</w:t>
            </w: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油漆：环保水性漆，不含苯、甲苯、二甲苯、甲醛、游离TDI有毒重金属，无毒无刺激气味，对人体无害，不污染环境，附着面防腐，耐磨，光亮干净。</w:t>
            </w: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五金配件：采用国家标准要求，床梃连接螺帽采用平垫式暗藏式30mm螺帽。</w:t>
            </w: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66750" cy="666750"/>
                  <wp:effectExtent l="0" t="0" r="0" b="0"/>
                  <wp:docPr id="1027" name="图片 16" descr="721d5ff29e6d4e524394d0057540032"/>
                  <wp:cNvGraphicFramePr/>
                  <a:graphic xmlns:a="http://schemas.openxmlformats.org/drawingml/2006/main">
                    <a:graphicData uri="http://schemas.openxmlformats.org/drawingml/2006/picture">
                      <pic:pic xmlns:pic="http://schemas.openxmlformats.org/drawingml/2006/picture">
                        <pic:nvPicPr>
                          <pic:cNvPr id="1027" name="图片 16" descr="721d5ff29e6d4e524394d0057540032"/>
                          <pic:cNvPicPr/>
                        </pic:nvPicPr>
                        <pic:blipFill>
                          <a:blip r:embed="rId26" cstate="print"/>
                          <a:srcRect/>
                          <a:stretch>
                            <a:fillRect/>
                          </a:stretch>
                        </pic:blipFill>
                        <pic:spPr>
                          <a:xfrm>
                            <a:off x="0" y="0"/>
                            <a:ext cx="666750" cy="6667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三人位实木书桌书架组合</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组</w:t>
            </w:r>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245cm*60cm*185cm</w:t>
            </w:r>
          </w:p>
        </w:tc>
        <w:tc>
          <w:tcPr>
            <w:tcW w:w="3149" w:type="dxa"/>
            <w:vAlign w:val="center"/>
          </w:tcPr>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材质：实木材质，天然松木，</w:t>
            </w:r>
          </w:p>
          <w:p>
            <w:pPr>
              <w:numPr>
                <w:ilvl w:val="255"/>
                <w:numId w:val="0"/>
              </w:numPr>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所有基材均采用环保材料。</w:t>
            </w:r>
          </w:p>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颜色：原木色</w:t>
            </w:r>
          </w:p>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参数：245cm*60cm*185cm；</w:t>
            </w:r>
          </w:p>
          <w:p>
            <w:p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背板厚度不低于0.6cm;加厚松木板材不低于1.7cm，书架可调节层板不低于4层；三人位中间承重不低于200kg。</w:t>
            </w:r>
          </w:p>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工艺：全方位细腻打磨，曲线圆润，光滑无毛刺。</w:t>
            </w:r>
          </w:p>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油漆：环保清漆，无毒无刺激气味，对人体无害，不污染环境，附着面防腐，耐磨，光亮干净。</w:t>
            </w:r>
          </w:p>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五金配件：加粗内六角螺杆，无圆孔。</w:t>
            </w:r>
          </w:p>
          <w:p>
            <w:pPr>
              <w:adjustRightInd w:val="0"/>
              <w:snapToGrid w:val="0"/>
              <w:spacing w:line="240" w:lineRule="auto"/>
              <w:ind w:firstLine="0" w:firstLineChars="0"/>
              <w:rPr>
                <w:rFonts w:hint="eastAsia" w:ascii="宋体" w:hAnsi="宋体" w:eastAsia="宋体" w:cs="宋体"/>
                <w:sz w:val="24"/>
                <w:szCs w:val="24"/>
              </w:rPr>
            </w:pP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26110" cy="699135"/>
                  <wp:effectExtent l="0" t="0" r="2540" b="5715"/>
                  <wp:docPr id="1028" name="图片 17" descr="bd47fb10c37017c214311ff22d101e4"/>
                  <wp:cNvGraphicFramePr/>
                  <a:graphic xmlns:a="http://schemas.openxmlformats.org/drawingml/2006/main">
                    <a:graphicData uri="http://schemas.openxmlformats.org/drawingml/2006/picture">
                      <pic:pic xmlns:pic="http://schemas.openxmlformats.org/drawingml/2006/picture">
                        <pic:nvPicPr>
                          <pic:cNvPr id="1028" name="图片 17" descr="bd47fb10c37017c214311ff22d101e4"/>
                          <pic:cNvPicPr/>
                        </pic:nvPicPr>
                        <pic:blipFill>
                          <a:blip r:embed="rId27" cstate="print"/>
                          <a:srcRect r="2118" b="9380"/>
                          <a:stretch>
                            <a:fillRect/>
                          </a:stretch>
                        </pic:blipFill>
                        <pic:spPr>
                          <a:xfrm>
                            <a:off x="0" y="0"/>
                            <a:ext cx="626110" cy="699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单人两门双抽组合衣柜</w:t>
            </w:r>
          </w:p>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(带实木底抽)</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120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100cm*53*195cm</w:t>
            </w:r>
          </w:p>
        </w:tc>
        <w:tc>
          <w:tcPr>
            <w:tcW w:w="3149" w:type="dxa"/>
            <w:vAlign w:val="center"/>
          </w:tcPr>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材质：实木材质，新西兰白松，所有基材均采用环保材料。</w:t>
            </w:r>
          </w:p>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颜色：原木色</w:t>
            </w:r>
          </w:p>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参数：100cm*53*195cm</w:t>
            </w:r>
          </w:p>
          <w:p>
            <w:p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门板厚度不低于1.8cm,隔板和侧板厚度不低于1.6cm,后背板厚度不低于0.6cm</w:t>
            </w:r>
          </w:p>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工艺：全方位细腻打磨，曲线圆润，光滑无毛刺。</w:t>
            </w:r>
          </w:p>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油漆：环保清漆，无毒无刺激气味，对人体无害，不污染环境，附着面防腐，耐磨，光亮干净。</w:t>
            </w:r>
          </w:p>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五金配件： 液压式换成铰链</w:t>
            </w:r>
          </w:p>
          <w:p>
            <w:pPr>
              <w:adjustRightInd w:val="0"/>
              <w:snapToGrid w:val="0"/>
              <w:spacing w:line="240" w:lineRule="auto"/>
              <w:ind w:firstLine="0" w:firstLineChars="0"/>
              <w:rPr>
                <w:rFonts w:hint="eastAsia" w:ascii="宋体" w:hAnsi="宋体" w:eastAsia="宋体" w:cs="宋体"/>
                <w:sz w:val="24"/>
                <w:szCs w:val="24"/>
              </w:rPr>
            </w:pP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67385" cy="1166495"/>
                  <wp:effectExtent l="0" t="0" r="18415" b="14605"/>
                  <wp:docPr id="1029" name="图片 18" descr="96768f57d1dc4a6e49a4ae815a7cd07"/>
                  <wp:cNvGraphicFramePr/>
                  <a:graphic xmlns:a="http://schemas.openxmlformats.org/drawingml/2006/main">
                    <a:graphicData uri="http://schemas.openxmlformats.org/drawingml/2006/picture">
                      <pic:pic xmlns:pic="http://schemas.openxmlformats.org/drawingml/2006/picture">
                        <pic:nvPicPr>
                          <pic:cNvPr id="1029" name="图片 18" descr="96768f57d1dc4a6e49a4ae815a7cd07"/>
                          <pic:cNvPicPr/>
                        </pic:nvPicPr>
                        <pic:blipFill>
                          <a:blip r:embed="rId28" cstate="print"/>
                          <a:srcRect/>
                          <a:stretch>
                            <a:fillRect/>
                          </a:stretch>
                        </pic:blipFill>
                        <pic:spPr>
                          <a:xfrm>
                            <a:off x="0" y="0"/>
                            <a:ext cx="667385" cy="11664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实木椅子</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120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把</w:t>
            </w:r>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常规</w:t>
            </w:r>
          </w:p>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（配书桌）</w:t>
            </w:r>
          </w:p>
        </w:tc>
        <w:tc>
          <w:tcPr>
            <w:tcW w:w="3149" w:type="dxa"/>
            <w:vAlign w:val="center"/>
          </w:tcPr>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材质：实木材质，北美橡木，所有基材均采用环保材料。</w:t>
            </w:r>
          </w:p>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颜色：原木色</w:t>
            </w:r>
          </w:p>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椅脚：卯榫结构</w:t>
            </w:r>
          </w:p>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工艺：全方位细腻打磨，曲线圆润，光滑无毛刺。</w:t>
            </w:r>
          </w:p>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油漆：环保清漆，无毒无刺激气味，对人体无害，不污染环境，附着面防腐，耐磨，光亮干净。</w:t>
            </w:r>
          </w:p>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脚垫：橡胶</w:t>
            </w:r>
          </w:p>
          <w:p>
            <w:pPr>
              <w:adjustRightInd w:val="0"/>
              <w:snapToGrid w:val="0"/>
              <w:spacing w:line="240" w:lineRule="auto"/>
              <w:ind w:firstLine="0" w:firstLineChars="0"/>
              <w:rPr>
                <w:rFonts w:hint="eastAsia" w:ascii="宋体" w:hAnsi="宋体" w:eastAsia="宋体" w:cs="宋体"/>
                <w:sz w:val="24"/>
                <w:szCs w:val="24"/>
              </w:rPr>
            </w:pP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67385" cy="1101090"/>
                  <wp:effectExtent l="0" t="0" r="18415" b="3810"/>
                  <wp:docPr id="1030" name="图片 19" descr="edeb2a99278e62afa21445e25fc4b75"/>
                  <wp:cNvGraphicFramePr/>
                  <a:graphic xmlns:a="http://schemas.openxmlformats.org/drawingml/2006/main">
                    <a:graphicData uri="http://schemas.openxmlformats.org/drawingml/2006/picture">
                      <pic:pic xmlns:pic="http://schemas.openxmlformats.org/drawingml/2006/picture">
                        <pic:nvPicPr>
                          <pic:cNvPr id="1030" name="图片 19" descr="edeb2a99278e62afa21445e25fc4b75"/>
                          <pic:cNvPicPr/>
                        </pic:nvPicPr>
                        <pic:blipFill>
                          <a:blip r:embed="rId29" cstate="print"/>
                          <a:srcRect/>
                          <a:stretch>
                            <a:fillRect/>
                          </a:stretch>
                        </pic:blipFill>
                        <pic:spPr>
                          <a:xfrm>
                            <a:off x="0" y="0"/>
                            <a:ext cx="667385" cy="1101090"/>
                          </a:xfrm>
                          <a:prstGeom prst="rect">
                            <a:avLst/>
                          </a:prstGeom>
                        </pic:spPr>
                      </pic:pic>
                    </a:graphicData>
                  </a:graphic>
                </wp:inline>
              </w:drawing>
            </w:r>
          </w:p>
        </w:tc>
      </w:tr>
    </w:tbl>
    <w:p>
      <w:pPr>
        <w:pStyle w:val="2"/>
        <w:spacing w:line="240" w:lineRule="auto"/>
        <w:rPr>
          <w:b/>
          <w:bCs/>
        </w:rPr>
      </w:pPr>
      <w:r>
        <w:rPr>
          <w:rFonts w:hint="eastAsia"/>
          <w:b/>
          <w:bCs/>
        </w:rPr>
        <w:t>注：</w:t>
      </w:r>
    </w:p>
    <w:p>
      <w:pPr>
        <w:pStyle w:val="2"/>
        <w:spacing w:line="240" w:lineRule="auto"/>
        <w:rPr>
          <w:b/>
          <w:bCs/>
        </w:rPr>
      </w:pPr>
      <w:r>
        <w:rPr>
          <w:rFonts w:hint="eastAsia"/>
          <w:b/>
          <w:bCs/>
        </w:rPr>
        <w:t>1、规格尺寸允许偏差±10mm；图片样式仅供参考，供应商可在满足尺寸和款式基础要求的基础上二次设计。</w:t>
      </w:r>
    </w:p>
    <w:p>
      <w:pPr>
        <w:pStyle w:val="2"/>
        <w:spacing w:line="240" w:lineRule="auto"/>
        <w:rPr>
          <w:b/>
          <w:bCs/>
        </w:rPr>
      </w:pPr>
      <w:r>
        <w:rPr>
          <w:rFonts w:hint="eastAsia"/>
          <w:b/>
          <w:bCs/>
        </w:rPr>
        <w:t>2、欢迎其他能满足本项目技术需求，性能相当于或高于</w:t>
      </w:r>
      <w:r>
        <w:rPr>
          <w:rFonts w:hint="eastAsia"/>
          <w:b/>
          <w:bCs/>
          <w:lang w:val="en-US" w:eastAsia="zh-CN"/>
        </w:rPr>
        <w:t>采购</w:t>
      </w:r>
      <w:r>
        <w:rPr>
          <w:rFonts w:hint="eastAsia"/>
          <w:b/>
          <w:bCs/>
        </w:rPr>
        <w:t>文件中技术参数的产品参加</w:t>
      </w:r>
      <w:r>
        <w:rPr>
          <w:rFonts w:hint="eastAsia"/>
          <w:b/>
          <w:bCs/>
          <w:lang w:val="en-US" w:eastAsia="zh-CN"/>
        </w:rPr>
        <w:t>响应</w:t>
      </w:r>
      <w:r>
        <w:rPr>
          <w:rFonts w:hint="eastAsia"/>
          <w:b/>
          <w:bCs/>
        </w:rPr>
        <w:t>报价。同时在</w:t>
      </w:r>
      <w:r>
        <w:rPr>
          <w:rFonts w:hint="eastAsia"/>
          <w:b/>
          <w:bCs/>
          <w:lang w:val="en-US" w:eastAsia="zh-CN"/>
        </w:rPr>
        <w:t>商务</w:t>
      </w:r>
      <w:r>
        <w:rPr>
          <w:rFonts w:hint="eastAsia"/>
          <w:b/>
          <w:bCs/>
        </w:rPr>
        <w:t>技术偏离表中作出详细对比说明。</w:t>
      </w:r>
    </w:p>
    <w:p>
      <w:pPr>
        <w:pStyle w:val="2"/>
        <w:spacing w:line="240" w:lineRule="auto"/>
        <w:rPr>
          <w:rFonts w:hint="eastAsia"/>
          <w:b/>
          <w:bCs/>
        </w:rPr>
      </w:pPr>
      <w:r>
        <w:rPr>
          <w:rFonts w:hint="eastAsia"/>
          <w:b/>
          <w:bCs/>
        </w:rPr>
        <w:t>3、供应商需在响应文件中明确相关原材料品牌。</w:t>
      </w:r>
    </w:p>
    <w:p/>
    <w:p>
      <w:pPr>
        <w:spacing w:line="240" w:lineRule="auto"/>
        <w:ind w:firstLine="0" w:firstLineChars="0"/>
        <w:outlineLvl w:val="1"/>
        <w:rPr>
          <w:rFonts w:cs="宋体"/>
          <w:b/>
          <w:bCs/>
          <w:sz w:val="28"/>
          <w:szCs w:val="28"/>
        </w:rPr>
      </w:pPr>
      <w:bookmarkStart w:id="80" w:name="_Toc23877"/>
      <w:r>
        <w:rPr>
          <w:rFonts w:hint="eastAsia" w:cs="宋体"/>
          <w:b/>
          <w:bCs/>
          <w:sz w:val="28"/>
          <w:szCs w:val="28"/>
        </w:rPr>
        <w:t>三、样品要求：</w:t>
      </w:r>
      <w:bookmarkEnd w:id="80"/>
    </w:p>
    <w:tbl>
      <w:tblPr>
        <w:tblStyle w:val="42"/>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450"/>
        <w:gridCol w:w="777"/>
        <w:gridCol w:w="907"/>
        <w:gridCol w:w="1544"/>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Align w:val="center"/>
          </w:tcPr>
          <w:p>
            <w:pPr>
              <w:adjustRightInd w:val="0"/>
              <w:snapToGrid w:val="0"/>
              <w:spacing w:line="240" w:lineRule="auto"/>
              <w:ind w:firstLine="0" w:firstLineChars="0"/>
              <w:jc w:val="center"/>
              <w:rPr>
                <w:b/>
                <w:sz w:val="24"/>
                <w:szCs w:val="24"/>
              </w:rPr>
            </w:pPr>
            <w:bookmarkStart w:id="81" w:name="_Hlk104887340"/>
            <w:r>
              <w:rPr>
                <w:rFonts w:hint="eastAsia"/>
                <w:b/>
                <w:sz w:val="24"/>
                <w:szCs w:val="24"/>
              </w:rPr>
              <w:t>序号</w:t>
            </w:r>
          </w:p>
        </w:tc>
        <w:tc>
          <w:tcPr>
            <w:tcW w:w="1262" w:type="pct"/>
            <w:vAlign w:val="center"/>
          </w:tcPr>
          <w:p>
            <w:pPr>
              <w:adjustRightInd w:val="0"/>
              <w:snapToGrid w:val="0"/>
              <w:spacing w:line="240" w:lineRule="auto"/>
              <w:ind w:firstLine="0" w:firstLineChars="0"/>
              <w:jc w:val="center"/>
              <w:rPr>
                <w:b/>
                <w:sz w:val="24"/>
                <w:szCs w:val="24"/>
              </w:rPr>
            </w:pPr>
            <w:r>
              <w:rPr>
                <w:rFonts w:hint="eastAsia"/>
                <w:b/>
                <w:sz w:val="24"/>
                <w:szCs w:val="24"/>
              </w:rPr>
              <w:t>名称</w:t>
            </w:r>
          </w:p>
        </w:tc>
        <w:tc>
          <w:tcPr>
            <w:tcW w:w="400" w:type="pct"/>
            <w:vAlign w:val="center"/>
          </w:tcPr>
          <w:p>
            <w:pPr>
              <w:adjustRightInd w:val="0"/>
              <w:snapToGrid w:val="0"/>
              <w:spacing w:line="240" w:lineRule="auto"/>
              <w:ind w:firstLine="0" w:firstLineChars="0"/>
              <w:jc w:val="center"/>
              <w:rPr>
                <w:b/>
                <w:sz w:val="24"/>
                <w:szCs w:val="24"/>
              </w:rPr>
            </w:pPr>
            <w:r>
              <w:rPr>
                <w:rFonts w:hint="eastAsia"/>
                <w:b/>
                <w:sz w:val="24"/>
                <w:szCs w:val="24"/>
              </w:rPr>
              <w:t>单位</w:t>
            </w:r>
          </w:p>
        </w:tc>
        <w:tc>
          <w:tcPr>
            <w:tcW w:w="467" w:type="pct"/>
            <w:vAlign w:val="center"/>
          </w:tcPr>
          <w:p>
            <w:pPr>
              <w:adjustRightInd w:val="0"/>
              <w:snapToGrid w:val="0"/>
              <w:spacing w:line="240" w:lineRule="auto"/>
              <w:ind w:firstLine="0" w:firstLineChars="0"/>
              <w:jc w:val="center"/>
              <w:rPr>
                <w:b/>
                <w:sz w:val="24"/>
                <w:szCs w:val="24"/>
              </w:rPr>
            </w:pPr>
            <w:r>
              <w:rPr>
                <w:rFonts w:hint="eastAsia"/>
                <w:b/>
                <w:sz w:val="24"/>
                <w:szCs w:val="24"/>
              </w:rPr>
              <w:t>数量</w:t>
            </w:r>
          </w:p>
        </w:tc>
        <w:tc>
          <w:tcPr>
            <w:tcW w:w="795" w:type="pct"/>
            <w:vAlign w:val="center"/>
          </w:tcPr>
          <w:p>
            <w:pPr>
              <w:adjustRightInd w:val="0"/>
              <w:snapToGrid w:val="0"/>
              <w:spacing w:line="240" w:lineRule="auto"/>
              <w:ind w:firstLine="0" w:firstLineChars="0"/>
              <w:jc w:val="center"/>
              <w:rPr>
                <w:b/>
                <w:sz w:val="24"/>
                <w:szCs w:val="24"/>
              </w:rPr>
            </w:pPr>
            <w:r>
              <w:rPr>
                <w:rFonts w:hint="eastAsia"/>
                <w:b/>
                <w:sz w:val="24"/>
                <w:szCs w:val="24"/>
              </w:rPr>
              <w:t>规格尺寸</w:t>
            </w:r>
          </w:p>
        </w:tc>
        <w:tc>
          <w:tcPr>
            <w:tcW w:w="1691" w:type="pct"/>
            <w:vAlign w:val="center"/>
          </w:tcPr>
          <w:p>
            <w:pPr>
              <w:adjustRightInd w:val="0"/>
              <w:snapToGrid w:val="0"/>
              <w:spacing w:line="240" w:lineRule="auto"/>
              <w:ind w:firstLine="0" w:firstLineChars="0"/>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2"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1262" w:type="pct"/>
            <w:vAlign w:val="center"/>
          </w:tcPr>
          <w:p>
            <w:pPr>
              <w:adjustRightInd w:val="0"/>
              <w:snapToGrid w:val="0"/>
              <w:spacing w:line="240" w:lineRule="auto"/>
              <w:ind w:firstLine="0" w:firstLineChars="0"/>
              <w:jc w:val="center"/>
              <w:rPr>
                <w:b/>
                <w:sz w:val="24"/>
                <w:szCs w:val="24"/>
              </w:rPr>
            </w:pPr>
            <w:r>
              <w:rPr>
                <w:rFonts w:hint="eastAsia"/>
                <w:b/>
                <w:sz w:val="24"/>
                <w:szCs w:val="24"/>
              </w:rPr>
              <w:t>梯柜款上下铺实木床</w:t>
            </w:r>
          </w:p>
          <w:p>
            <w:pPr>
              <w:adjustRightInd w:val="0"/>
              <w:snapToGrid w:val="0"/>
              <w:spacing w:line="240" w:lineRule="auto"/>
              <w:ind w:firstLine="0" w:firstLineChars="0"/>
              <w:jc w:val="center"/>
              <w:rPr>
                <w:rFonts w:cs="宋体"/>
                <w:b/>
                <w:sz w:val="24"/>
                <w:szCs w:val="24"/>
              </w:rPr>
            </w:pPr>
            <w:r>
              <w:rPr>
                <w:rFonts w:hint="eastAsia"/>
                <w:b/>
                <w:sz w:val="24"/>
                <w:szCs w:val="24"/>
              </w:rPr>
              <w:t>（含床垫*2、实木储物抽屉*3）</w:t>
            </w:r>
          </w:p>
        </w:tc>
        <w:tc>
          <w:tcPr>
            <w:tcW w:w="400"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467" w:type="pct"/>
            <w:vAlign w:val="center"/>
          </w:tcPr>
          <w:p>
            <w:pPr>
              <w:adjustRightInd w:val="0"/>
              <w:snapToGrid w:val="0"/>
              <w:spacing w:line="240" w:lineRule="auto"/>
              <w:ind w:firstLine="0" w:firstLineChars="0"/>
              <w:jc w:val="center"/>
              <w:rPr>
                <w:bCs/>
                <w:sz w:val="24"/>
                <w:szCs w:val="24"/>
              </w:rPr>
            </w:pPr>
            <w:r>
              <w:rPr>
                <w:rFonts w:hint="eastAsia"/>
                <w:bCs/>
                <w:sz w:val="24"/>
                <w:szCs w:val="24"/>
              </w:rPr>
              <w:t>组</w:t>
            </w:r>
          </w:p>
        </w:tc>
        <w:tc>
          <w:tcPr>
            <w:tcW w:w="795" w:type="pct"/>
            <w:vMerge w:val="restart"/>
            <w:vAlign w:val="center"/>
          </w:tcPr>
          <w:p>
            <w:pPr>
              <w:adjustRightInd w:val="0"/>
              <w:snapToGrid w:val="0"/>
              <w:spacing w:line="240" w:lineRule="auto"/>
              <w:ind w:firstLine="0" w:firstLineChars="0"/>
              <w:jc w:val="center"/>
              <w:rPr>
                <w:bCs/>
                <w:sz w:val="24"/>
                <w:szCs w:val="24"/>
              </w:rPr>
            </w:pPr>
            <w:r>
              <w:rPr>
                <w:rFonts w:hint="eastAsia"/>
                <w:bCs/>
                <w:sz w:val="24"/>
                <w:szCs w:val="24"/>
              </w:rPr>
              <w:t>按采购文件要求制作</w:t>
            </w:r>
          </w:p>
        </w:tc>
        <w:tc>
          <w:tcPr>
            <w:tcW w:w="1691" w:type="pct"/>
            <w:vMerge w:val="restart"/>
            <w:vAlign w:val="center"/>
          </w:tcPr>
          <w:p>
            <w:pPr>
              <w:adjustRightInd w:val="0"/>
              <w:snapToGrid w:val="0"/>
              <w:spacing w:line="240" w:lineRule="auto"/>
              <w:ind w:firstLine="0" w:firstLineChars="0"/>
              <w:jc w:val="center"/>
              <w:rPr>
                <w:bCs/>
                <w:sz w:val="24"/>
                <w:szCs w:val="24"/>
              </w:rPr>
            </w:pPr>
            <w:r>
              <w:rPr>
                <w:rFonts w:hint="eastAsia"/>
                <w:bCs/>
                <w:sz w:val="24"/>
                <w:szCs w:val="24"/>
              </w:rPr>
              <w:t>图片样式仅供参考，供应商可在</w:t>
            </w:r>
            <w:r>
              <w:rPr>
                <w:rFonts w:hint="eastAsia"/>
                <w:b/>
                <w:sz w:val="24"/>
                <w:szCs w:val="24"/>
                <w:u w:val="single"/>
              </w:rPr>
              <w:t>满足上表材料和基础款式要求的基础上重新设计款式</w:t>
            </w:r>
            <w:r>
              <w:rPr>
                <w:rFonts w:hint="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2" w:type="pct"/>
            <w:vAlign w:val="center"/>
          </w:tcPr>
          <w:p>
            <w:pPr>
              <w:adjustRightInd w:val="0"/>
              <w:snapToGrid w:val="0"/>
              <w:spacing w:line="240" w:lineRule="auto"/>
              <w:ind w:firstLine="0" w:firstLineChars="0"/>
              <w:jc w:val="center"/>
              <w:rPr>
                <w:bCs/>
                <w:sz w:val="24"/>
                <w:szCs w:val="24"/>
              </w:rPr>
            </w:pPr>
            <w:r>
              <w:rPr>
                <w:rFonts w:hint="eastAsia"/>
                <w:bCs/>
                <w:sz w:val="24"/>
                <w:szCs w:val="24"/>
              </w:rPr>
              <w:t>2</w:t>
            </w:r>
          </w:p>
        </w:tc>
        <w:tc>
          <w:tcPr>
            <w:tcW w:w="1262" w:type="pct"/>
            <w:vAlign w:val="center"/>
          </w:tcPr>
          <w:p>
            <w:pPr>
              <w:adjustRightInd w:val="0"/>
              <w:snapToGrid w:val="0"/>
              <w:spacing w:line="240" w:lineRule="auto"/>
              <w:ind w:firstLine="0" w:firstLineChars="0"/>
              <w:jc w:val="center"/>
              <w:rPr>
                <w:rFonts w:cs="宋体"/>
                <w:b/>
                <w:sz w:val="24"/>
                <w:szCs w:val="24"/>
              </w:rPr>
            </w:pPr>
            <w:r>
              <w:rPr>
                <w:rFonts w:hint="eastAsia"/>
                <w:b/>
                <w:sz w:val="24"/>
                <w:szCs w:val="24"/>
              </w:rPr>
              <w:t>实木单人箱体床（含床垫*1、实木储物抽屉*2）</w:t>
            </w:r>
          </w:p>
        </w:tc>
        <w:tc>
          <w:tcPr>
            <w:tcW w:w="400"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467" w:type="pct"/>
            <w:vAlign w:val="center"/>
          </w:tcPr>
          <w:p>
            <w:pPr>
              <w:adjustRightInd w:val="0"/>
              <w:snapToGrid w:val="0"/>
              <w:spacing w:line="240" w:lineRule="auto"/>
              <w:ind w:firstLine="0" w:firstLineChars="0"/>
              <w:jc w:val="center"/>
              <w:rPr>
                <w:bCs/>
                <w:sz w:val="24"/>
                <w:szCs w:val="24"/>
              </w:rPr>
            </w:pPr>
            <w:r>
              <w:rPr>
                <w:rFonts w:hint="eastAsia"/>
                <w:bCs/>
                <w:sz w:val="24"/>
                <w:szCs w:val="24"/>
              </w:rPr>
              <w:t>张</w:t>
            </w:r>
          </w:p>
        </w:tc>
        <w:tc>
          <w:tcPr>
            <w:tcW w:w="795" w:type="pct"/>
            <w:vMerge w:val="continue"/>
            <w:vAlign w:val="center"/>
          </w:tcPr>
          <w:p>
            <w:pPr>
              <w:adjustRightInd w:val="0"/>
              <w:snapToGrid w:val="0"/>
              <w:spacing w:line="240" w:lineRule="auto"/>
              <w:ind w:firstLine="0" w:firstLineChars="0"/>
              <w:jc w:val="center"/>
              <w:rPr>
                <w:bCs/>
                <w:sz w:val="24"/>
                <w:szCs w:val="24"/>
              </w:rPr>
            </w:pPr>
          </w:p>
        </w:tc>
        <w:tc>
          <w:tcPr>
            <w:tcW w:w="1691" w:type="pct"/>
            <w:vMerge w:val="continue"/>
            <w:vAlign w:val="center"/>
          </w:tcPr>
          <w:p>
            <w:pPr>
              <w:adjustRightInd w:val="0"/>
              <w:snapToGrid w:val="0"/>
              <w:spacing w:line="240" w:lineRule="auto"/>
              <w:ind w:firstLine="0" w:firstLineChars="0"/>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2" w:type="pct"/>
            <w:vAlign w:val="center"/>
          </w:tcPr>
          <w:p>
            <w:pPr>
              <w:adjustRightInd w:val="0"/>
              <w:snapToGrid w:val="0"/>
              <w:spacing w:line="240" w:lineRule="auto"/>
              <w:ind w:firstLine="0" w:firstLineChars="0"/>
              <w:jc w:val="center"/>
              <w:rPr>
                <w:bCs/>
                <w:sz w:val="24"/>
                <w:szCs w:val="24"/>
              </w:rPr>
            </w:pPr>
            <w:r>
              <w:rPr>
                <w:rFonts w:hint="eastAsia"/>
                <w:bCs/>
                <w:sz w:val="24"/>
                <w:szCs w:val="24"/>
              </w:rPr>
              <w:t>3</w:t>
            </w:r>
          </w:p>
        </w:tc>
        <w:tc>
          <w:tcPr>
            <w:tcW w:w="1262" w:type="pct"/>
            <w:vAlign w:val="center"/>
          </w:tcPr>
          <w:p>
            <w:pPr>
              <w:adjustRightInd w:val="0"/>
              <w:snapToGrid w:val="0"/>
              <w:spacing w:line="240" w:lineRule="auto"/>
              <w:ind w:firstLine="0" w:firstLineChars="0"/>
              <w:jc w:val="center"/>
              <w:rPr>
                <w:rFonts w:cs="宋体"/>
                <w:b/>
                <w:sz w:val="24"/>
                <w:szCs w:val="24"/>
              </w:rPr>
            </w:pPr>
            <w:r>
              <w:rPr>
                <w:rFonts w:hint="eastAsia"/>
                <w:b/>
                <w:sz w:val="24"/>
                <w:szCs w:val="24"/>
              </w:rPr>
              <w:t>三人位实木书桌书架组合</w:t>
            </w:r>
          </w:p>
        </w:tc>
        <w:tc>
          <w:tcPr>
            <w:tcW w:w="400"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467" w:type="pct"/>
            <w:vAlign w:val="center"/>
          </w:tcPr>
          <w:p>
            <w:pPr>
              <w:adjustRightInd w:val="0"/>
              <w:snapToGrid w:val="0"/>
              <w:spacing w:line="240" w:lineRule="auto"/>
              <w:ind w:firstLine="0" w:firstLineChars="0"/>
              <w:jc w:val="center"/>
              <w:rPr>
                <w:bCs/>
                <w:sz w:val="24"/>
                <w:szCs w:val="24"/>
              </w:rPr>
            </w:pPr>
            <w:r>
              <w:rPr>
                <w:rFonts w:hint="eastAsia"/>
                <w:bCs/>
                <w:sz w:val="24"/>
                <w:szCs w:val="24"/>
              </w:rPr>
              <w:t>组</w:t>
            </w:r>
          </w:p>
        </w:tc>
        <w:tc>
          <w:tcPr>
            <w:tcW w:w="795" w:type="pct"/>
            <w:vMerge w:val="continue"/>
            <w:vAlign w:val="center"/>
          </w:tcPr>
          <w:p>
            <w:pPr>
              <w:adjustRightInd w:val="0"/>
              <w:snapToGrid w:val="0"/>
              <w:spacing w:line="240" w:lineRule="auto"/>
              <w:ind w:firstLine="0" w:firstLineChars="0"/>
              <w:jc w:val="center"/>
              <w:rPr>
                <w:bCs/>
                <w:sz w:val="24"/>
                <w:szCs w:val="24"/>
              </w:rPr>
            </w:pPr>
          </w:p>
        </w:tc>
        <w:tc>
          <w:tcPr>
            <w:tcW w:w="1691" w:type="pct"/>
            <w:vMerge w:val="continue"/>
            <w:vAlign w:val="center"/>
          </w:tcPr>
          <w:p>
            <w:pPr>
              <w:adjustRightInd w:val="0"/>
              <w:snapToGrid w:val="0"/>
              <w:spacing w:line="240" w:lineRule="auto"/>
              <w:ind w:firstLine="0" w:firstLineChars="0"/>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2" w:type="pct"/>
            <w:vAlign w:val="center"/>
          </w:tcPr>
          <w:p>
            <w:pPr>
              <w:adjustRightInd w:val="0"/>
              <w:snapToGrid w:val="0"/>
              <w:spacing w:line="240" w:lineRule="auto"/>
              <w:ind w:firstLine="0" w:firstLineChars="0"/>
              <w:jc w:val="center"/>
              <w:rPr>
                <w:bCs/>
                <w:sz w:val="24"/>
                <w:szCs w:val="24"/>
              </w:rPr>
            </w:pPr>
            <w:r>
              <w:rPr>
                <w:rFonts w:hint="eastAsia"/>
                <w:bCs/>
                <w:sz w:val="24"/>
                <w:szCs w:val="24"/>
              </w:rPr>
              <w:t>4</w:t>
            </w:r>
          </w:p>
        </w:tc>
        <w:tc>
          <w:tcPr>
            <w:tcW w:w="1262" w:type="pct"/>
            <w:vAlign w:val="center"/>
          </w:tcPr>
          <w:p>
            <w:pPr>
              <w:adjustRightInd w:val="0"/>
              <w:snapToGrid w:val="0"/>
              <w:spacing w:line="240" w:lineRule="auto"/>
              <w:ind w:firstLine="0" w:firstLineChars="0"/>
              <w:jc w:val="center"/>
              <w:rPr>
                <w:b/>
                <w:sz w:val="24"/>
                <w:szCs w:val="24"/>
              </w:rPr>
            </w:pPr>
            <w:r>
              <w:rPr>
                <w:b/>
                <w:sz w:val="24"/>
                <w:szCs w:val="24"/>
              </w:rPr>
              <w:t>单人</w:t>
            </w:r>
            <w:r>
              <w:rPr>
                <w:rFonts w:hint="eastAsia"/>
                <w:b/>
                <w:sz w:val="24"/>
                <w:szCs w:val="24"/>
              </w:rPr>
              <w:t>两门双抽组合</w:t>
            </w:r>
            <w:r>
              <w:rPr>
                <w:b/>
                <w:sz w:val="24"/>
                <w:szCs w:val="24"/>
              </w:rPr>
              <w:t>衣柜</w:t>
            </w:r>
          </w:p>
          <w:p>
            <w:pPr>
              <w:adjustRightInd w:val="0"/>
              <w:snapToGrid w:val="0"/>
              <w:spacing w:line="240" w:lineRule="auto"/>
              <w:ind w:firstLine="0" w:firstLineChars="0"/>
              <w:jc w:val="center"/>
              <w:rPr>
                <w:rFonts w:cs="宋体"/>
                <w:b/>
                <w:sz w:val="24"/>
                <w:szCs w:val="24"/>
              </w:rPr>
            </w:pPr>
            <w:r>
              <w:rPr>
                <w:rFonts w:hint="eastAsia"/>
                <w:b/>
                <w:sz w:val="24"/>
                <w:szCs w:val="24"/>
              </w:rPr>
              <w:t>(带实木底抽)</w:t>
            </w:r>
          </w:p>
        </w:tc>
        <w:tc>
          <w:tcPr>
            <w:tcW w:w="400"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467" w:type="pct"/>
            <w:vAlign w:val="center"/>
          </w:tcPr>
          <w:p>
            <w:pPr>
              <w:adjustRightInd w:val="0"/>
              <w:snapToGrid w:val="0"/>
              <w:spacing w:line="240" w:lineRule="auto"/>
              <w:ind w:firstLine="0" w:firstLineChars="0"/>
              <w:jc w:val="center"/>
              <w:rPr>
                <w:bCs/>
                <w:sz w:val="24"/>
                <w:szCs w:val="24"/>
              </w:rPr>
            </w:pPr>
            <w:r>
              <w:rPr>
                <w:rFonts w:hint="eastAsia"/>
                <w:bCs/>
                <w:sz w:val="24"/>
                <w:szCs w:val="24"/>
              </w:rPr>
              <w:t>组</w:t>
            </w:r>
          </w:p>
        </w:tc>
        <w:tc>
          <w:tcPr>
            <w:tcW w:w="795" w:type="pct"/>
            <w:vMerge w:val="continue"/>
            <w:vAlign w:val="center"/>
          </w:tcPr>
          <w:p>
            <w:pPr>
              <w:adjustRightInd w:val="0"/>
              <w:snapToGrid w:val="0"/>
              <w:spacing w:line="240" w:lineRule="auto"/>
              <w:ind w:firstLine="0" w:firstLineChars="0"/>
              <w:jc w:val="center"/>
              <w:rPr>
                <w:bCs/>
                <w:sz w:val="24"/>
                <w:szCs w:val="24"/>
              </w:rPr>
            </w:pPr>
          </w:p>
        </w:tc>
        <w:tc>
          <w:tcPr>
            <w:tcW w:w="1691" w:type="pct"/>
            <w:vMerge w:val="continue"/>
            <w:vAlign w:val="center"/>
          </w:tcPr>
          <w:p>
            <w:pPr>
              <w:adjustRightInd w:val="0"/>
              <w:snapToGrid w:val="0"/>
              <w:spacing w:line="240" w:lineRule="auto"/>
              <w:ind w:firstLine="0" w:firstLineChars="0"/>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2" w:type="pct"/>
            <w:vAlign w:val="center"/>
          </w:tcPr>
          <w:p>
            <w:pPr>
              <w:adjustRightInd w:val="0"/>
              <w:snapToGrid w:val="0"/>
              <w:spacing w:line="240" w:lineRule="auto"/>
              <w:ind w:firstLine="0" w:firstLineChars="0"/>
              <w:jc w:val="center"/>
              <w:rPr>
                <w:bCs/>
                <w:sz w:val="24"/>
                <w:szCs w:val="24"/>
              </w:rPr>
            </w:pPr>
            <w:r>
              <w:rPr>
                <w:rFonts w:hint="eastAsia"/>
                <w:bCs/>
                <w:sz w:val="24"/>
                <w:szCs w:val="24"/>
              </w:rPr>
              <w:t>5</w:t>
            </w:r>
          </w:p>
        </w:tc>
        <w:tc>
          <w:tcPr>
            <w:tcW w:w="1262" w:type="pct"/>
            <w:vAlign w:val="center"/>
          </w:tcPr>
          <w:p>
            <w:pPr>
              <w:adjustRightInd w:val="0"/>
              <w:snapToGrid w:val="0"/>
              <w:spacing w:line="240" w:lineRule="auto"/>
              <w:ind w:firstLine="0" w:firstLineChars="0"/>
              <w:jc w:val="center"/>
              <w:rPr>
                <w:rFonts w:cs="宋体"/>
                <w:b/>
                <w:sz w:val="24"/>
                <w:szCs w:val="24"/>
              </w:rPr>
            </w:pPr>
            <w:r>
              <w:rPr>
                <w:rFonts w:hint="eastAsia"/>
                <w:b/>
                <w:sz w:val="24"/>
                <w:szCs w:val="24"/>
              </w:rPr>
              <w:t>实木椅子</w:t>
            </w:r>
          </w:p>
        </w:tc>
        <w:tc>
          <w:tcPr>
            <w:tcW w:w="400"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467" w:type="pct"/>
            <w:vAlign w:val="center"/>
          </w:tcPr>
          <w:p>
            <w:pPr>
              <w:adjustRightInd w:val="0"/>
              <w:snapToGrid w:val="0"/>
              <w:spacing w:line="240" w:lineRule="auto"/>
              <w:ind w:firstLine="0" w:firstLineChars="0"/>
              <w:jc w:val="center"/>
              <w:rPr>
                <w:bCs/>
                <w:sz w:val="24"/>
                <w:szCs w:val="24"/>
              </w:rPr>
            </w:pPr>
            <w:r>
              <w:rPr>
                <w:rFonts w:hint="eastAsia"/>
                <w:bCs/>
                <w:sz w:val="24"/>
                <w:szCs w:val="24"/>
              </w:rPr>
              <w:t>把</w:t>
            </w:r>
          </w:p>
        </w:tc>
        <w:tc>
          <w:tcPr>
            <w:tcW w:w="795" w:type="pct"/>
            <w:vMerge w:val="continue"/>
            <w:vAlign w:val="center"/>
          </w:tcPr>
          <w:p>
            <w:pPr>
              <w:adjustRightInd w:val="0"/>
              <w:snapToGrid w:val="0"/>
              <w:spacing w:line="240" w:lineRule="auto"/>
              <w:ind w:firstLine="0" w:firstLineChars="0"/>
              <w:jc w:val="center"/>
              <w:rPr>
                <w:bCs/>
                <w:sz w:val="24"/>
                <w:szCs w:val="24"/>
              </w:rPr>
            </w:pPr>
          </w:p>
        </w:tc>
        <w:tc>
          <w:tcPr>
            <w:tcW w:w="1691" w:type="pct"/>
            <w:vMerge w:val="continue"/>
            <w:vAlign w:val="center"/>
          </w:tcPr>
          <w:p>
            <w:pPr>
              <w:adjustRightInd w:val="0"/>
              <w:snapToGrid w:val="0"/>
              <w:spacing w:line="240" w:lineRule="auto"/>
              <w:ind w:firstLine="0" w:firstLineChars="0"/>
              <w:jc w:val="center"/>
              <w:rPr>
                <w:bCs/>
                <w:sz w:val="24"/>
                <w:szCs w:val="24"/>
              </w:rPr>
            </w:pPr>
          </w:p>
        </w:tc>
      </w:tr>
      <w:bookmarkEnd w:id="81"/>
    </w:tbl>
    <w:p>
      <w:pPr>
        <w:pStyle w:val="2"/>
        <w:spacing w:line="360" w:lineRule="auto"/>
        <w:rPr>
          <w:b/>
          <w:bCs/>
        </w:rPr>
      </w:pPr>
      <w:r>
        <w:rPr>
          <w:rFonts w:hint="eastAsia"/>
          <w:b/>
          <w:bCs/>
        </w:rPr>
        <w:t>注：未提供样品或样品提供不全的，样品分为0分。</w:t>
      </w:r>
    </w:p>
    <w:p>
      <w:pPr>
        <w:ind w:firstLine="480"/>
        <w:rPr>
          <w:rFonts w:hint="eastAsia"/>
          <w:color w:val="000000"/>
          <w:szCs w:val="22"/>
          <w:lang w:val="en-US" w:eastAsia="zh-CN"/>
        </w:rPr>
      </w:pPr>
      <w:r>
        <w:rPr>
          <w:rFonts w:hint="eastAsia"/>
          <w:color w:val="000000"/>
          <w:szCs w:val="22"/>
          <w:lang w:val="en-US" w:eastAsia="zh-CN"/>
        </w:rPr>
        <w:t>1.本次招标要求携带样品参加投标，样品评审时可能对样品进行破坏性试验，如样品遭到破坏导致的损失由供应商自行承担，响应时请充分考虑当中风险，一旦成交则该供应商的样品将封存于采购单位，作为验收的依据。验收时如果成交人提供的产品质量低于样品质量，采购人将不予接受，其造成的一切损失和后果由成交人承担。样品中不准有与供应商相关的商标、图案和文字等标识（如有此标识，请遮挡或剔除该标识），否则样品分为零分。需求中图片是提供给供应商的参考图片，供应商可根据技术要求进行优化。</w:t>
      </w:r>
    </w:p>
    <w:p>
      <w:pPr>
        <w:ind w:firstLine="480"/>
        <w:rPr>
          <w:rFonts w:hint="eastAsia"/>
          <w:color w:val="000000"/>
          <w:szCs w:val="22"/>
          <w:lang w:val="en-US" w:eastAsia="zh-CN"/>
        </w:rPr>
      </w:pPr>
      <w:r>
        <w:rPr>
          <w:rFonts w:hint="eastAsia"/>
          <w:color w:val="000000"/>
          <w:szCs w:val="22"/>
          <w:lang w:val="en-US" w:eastAsia="zh-CN"/>
        </w:rPr>
        <w:t>2.样品递交时间及地点：2023年1月15日上午09：30至13：00，13:00之前须安装完毕并离场（未安装完毕供应商也须一并离场），逾期送达的将予以拒收；地点：杭州市钱塘区浙江财经大学桃李苑24幢（递交请提前联系18268861427）</w:t>
      </w:r>
    </w:p>
    <w:p>
      <w:pPr>
        <w:ind w:firstLine="480"/>
        <w:rPr>
          <w:rFonts w:hint="eastAsia"/>
          <w:color w:val="000000"/>
          <w:szCs w:val="22"/>
        </w:rPr>
      </w:pPr>
      <w:r>
        <w:rPr>
          <w:rFonts w:hint="eastAsia"/>
          <w:color w:val="000000"/>
          <w:szCs w:val="22"/>
          <w:lang w:val="en-US" w:eastAsia="zh-CN"/>
        </w:rPr>
        <w:t>3.</w:t>
      </w:r>
      <w:r>
        <w:rPr>
          <w:rFonts w:hint="eastAsia"/>
          <w:color w:val="000000"/>
          <w:szCs w:val="22"/>
        </w:rPr>
        <w:t>成交供应商的样品将被封存作为履约验收的参考，未成交供应商的样品在采购活动结束后3个工作日内自行撤回，逾期将作废弃处理。</w:t>
      </w:r>
    </w:p>
    <w:p>
      <w:pPr>
        <w:ind w:firstLine="480"/>
        <w:rPr>
          <w:rFonts w:hint="eastAsia"/>
          <w:color w:val="000000"/>
          <w:szCs w:val="22"/>
        </w:rPr>
      </w:pPr>
      <w:r>
        <w:rPr>
          <w:rFonts w:hint="eastAsia"/>
          <w:color w:val="000000"/>
          <w:szCs w:val="22"/>
          <w:lang w:val="en-US" w:eastAsia="zh-CN"/>
        </w:rPr>
        <w:t>4.</w:t>
      </w:r>
      <w:r>
        <w:rPr>
          <w:rFonts w:hint="eastAsia"/>
          <w:color w:val="000000"/>
          <w:szCs w:val="22"/>
        </w:rPr>
        <w:t>样品制作标准和要求：详见采购需求；样品设计、制作、运输和安装等费用由供应商自行承担。</w:t>
      </w:r>
    </w:p>
    <w:p>
      <w:pPr>
        <w:ind w:firstLine="480"/>
        <w:rPr>
          <w:rFonts w:hint="eastAsia"/>
          <w:color w:val="000000"/>
          <w:szCs w:val="22"/>
        </w:rPr>
      </w:pPr>
      <w:r>
        <w:rPr>
          <w:rFonts w:hint="eastAsia"/>
          <w:color w:val="000000"/>
          <w:szCs w:val="22"/>
          <w:lang w:val="en-US" w:eastAsia="zh-CN"/>
        </w:rPr>
        <w:t>5.</w:t>
      </w:r>
      <w:r>
        <w:rPr>
          <w:rFonts w:hint="eastAsia"/>
          <w:color w:val="000000"/>
          <w:szCs w:val="22"/>
        </w:rPr>
        <w:t>是否需要随样品提交相关检测报告：否；</w:t>
      </w:r>
    </w:p>
    <w:p>
      <w:pPr>
        <w:ind w:firstLine="480"/>
        <w:rPr>
          <w:rFonts w:hint="eastAsia"/>
          <w:color w:val="000000"/>
          <w:szCs w:val="22"/>
        </w:rPr>
      </w:pPr>
      <w:r>
        <w:rPr>
          <w:rFonts w:hint="eastAsia"/>
          <w:color w:val="000000"/>
          <w:szCs w:val="22"/>
          <w:lang w:val="en-US" w:eastAsia="zh-CN"/>
        </w:rPr>
        <w:t>6.</w:t>
      </w:r>
      <w:r>
        <w:rPr>
          <w:rFonts w:hint="eastAsia"/>
          <w:color w:val="000000"/>
          <w:szCs w:val="22"/>
        </w:rPr>
        <w:t>样品的评审方法以及评审标准：样品随机排序，评标委员会针对样品的序号进行样品分打分，评审标准详见第四章评标办法及评分标准；</w:t>
      </w:r>
    </w:p>
    <w:p>
      <w:pPr>
        <w:ind w:firstLine="480"/>
        <w:rPr>
          <w:rFonts w:hint="eastAsia"/>
          <w:color w:val="000000"/>
          <w:szCs w:val="22"/>
        </w:rPr>
      </w:pPr>
      <w:r>
        <w:rPr>
          <w:rFonts w:hint="eastAsia"/>
          <w:color w:val="000000"/>
          <w:szCs w:val="22"/>
          <w:lang w:val="en-US" w:eastAsia="zh-CN"/>
        </w:rPr>
        <w:t>7.</w:t>
      </w:r>
      <w:r>
        <w:rPr>
          <w:rFonts w:hint="eastAsia"/>
          <w:color w:val="000000"/>
          <w:szCs w:val="22"/>
        </w:rPr>
        <w:t>供应商成交并与采购人签订合同后，其样品的质量将作为验收标准。</w:t>
      </w:r>
    </w:p>
    <w:p>
      <w:pPr>
        <w:pStyle w:val="5"/>
        <w:rPr>
          <w:rFonts w:cs="宋体"/>
          <w:color w:val="000000"/>
        </w:rPr>
      </w:pPr>
      <w:bookmarkStart w:id="82" w:name="_Toc5746"/>
      <w:bookmarkStart w:id="83" w:name="_Toc3962"/>
      <w:bookmarkStart w:id="84" w:name="_Toc11083"/>
      <w:bookmarkStart w:id="85" w:name="_Toc10013"/>
      <w:bookmarkStart w:id="86" w:name="_Toc4351"/>
      <w:bookmarkStart w:id="87" w:name="_Toc21580"/>
      <w:r>
        <w:rPr>
          <w:rFonts w:hint="eastAsia" w:cs="宋体"/>
          <w:color w:val="000000"/>
        </w:rPr>
        <w:t>四、</w:t>
      </w:r>
      <w:bookmarkEnd w:id="82"/>
      <w:bookmarkEnd w:id="83"/>
      <w:bookmarkEnd w:id="84"/>
      <w:bookmarkEnd w:id="85"/>
      <w:bookmarkEnd w:id="86"/>
      <w:r>
        <w:rPr>
          <w:rFonts w:hint="eastAsia" w:cs="宋体"/>
          <w:color w:val="000000"/>
        </w:rPr>
        <w:t>商务条款</w:t>
      </w:r>
      <w:bookmarkEnd w:id="87"/>
    </w:p>
    <w:p>
      <w:pPr>
        <w:pStyle w:val="6"/>
        <w:numPr>
          <w:ilvl w:val="0"/>
          <w:numId w:val="11"/>
        </w:numPr>
        <w:rPr>
          <w:rFonts w:cs="宋体"/>
          <w:color w:val="000000"/>
        </w:rPr>
      </w:pPr>
      <w:bookmarkStart w:id="88" w:name="_Toc3405"/>
      <w:bookmarkStart w:id="89" w:name="_Toc501022792"/>
      <w:r>
        <w:rPr>
          <w:rFonts w:hint="eastAsia"/>
          <w:color w:val="000000"/>
        </w:rPr>
        <w:t>▲</w:t>
      </w:r>
      <w:r>
        <w:rPr>
          <w:rFonts w:hint="eastAsia" w:cs="宋体"/>
          <w:color w:val="000000"/>
        </w:rPr>
        <w:t>交付时间及地点</w:t>
      </w:r>
    </w:p>
    <w:p>
      <w:pPr>
        <w:ind w:firstLine="480"/>
        <w:rPr>
          <w:b/>
          <w:bCs/>
          <w:color w:val="000000"/>
        </w:rPr>
      </w:pPr>
      <w:r>
        <w:rPr>
          <w:rFonts w:hint="eastAsia"/>
          <w:color w:val="000000"/>
        </w:rPr>
        <w:t>交付时间：</w:t>
      </w:r>
      <w:r>
        <w:rPr>
          <w:rFonts w:hint="eastAsia"/>
        </w:rPr>
        <w:t>合同签订后30日内完成交付</w:t>
      </w:r>
      <w:r>
        <w:rPr>
          <w:rFonts w:hint="eastAsia"/>
          <w:b/>
          <w:bCs/>
          <w:color w:val="000000"/>
        </w:rPr>
        <w:t>（应充分考虑新型冠状病毒肺炎疫情的影响，不应将新型冠状病毒肺炎疫情作为不可抗力因素拖延交货时间。）</w:t>
      </w:r>
    </w:p>
    <w:p>
      <w:pPr>
        <w:ind w:firstLine="480"/>
        <w:rPr>
          <w:color w:val="000000"/>
        </w:rPr>
      </w:pPr>
      <w:r>
        <w:rPr>
          <w:color w:val="000000"/>
        </w:rPr>
        <w:t>交付地点：采购人指定地点</w:t>
      </w:r>
    </w:p>
    <w:p>
      <w:pPr>
        <w:pStyle w:val="6"/>
        <w:numPr>
          <w:ilvl w:val="0"/>
          <w:numId w:val="11"/>
        </w:numPr>
        <w:rPr>
          <w:color w:val="000000"/>
        </w:rPr>
      </w:pPr>
      <w:r>
        <w:rPr>
          <w:rFonts w:hint="eastAsia"/>
          <w:color w:val="000000"/>
        </w:rPr>
        <w:t>▲质保期：墙面质保期2年，家具质保期5年，项目验收合格后开始计算。</w:t>
      </w:r>
    </w:p>
    <w:p>
      <w:pPr>
        <w:pStyle w:val="6"/>
        <w:numPr>
          <w:ilvl w:val="0"/>
          <w:numId w:val="11"/>
        </w:numPr>
        <w:rPr>
          <w:color w:val="000000"/>
        </w:rPr>
      </w:pPr>
      <w:r>
        <w:rPr>
          <w:rFonts w:hint="eastAsia"/>
          <w:color w:val="000000"/>
        </w:rPr>
        <w:t>▲履约保证金</w:t>
      </w:r>
    </w:p>
    <w:p>
      <w:pPr>
        <w:ind w:firstLine="480"/>
        <w:rPr>
          <w:color w:val="000000"/>
          <w:szCs w:val="22"/>
        </w:rPr>
      </w:pPr>
      <w:r>
        <w:rPr>
          <w:rFonts w:hint="eastAsia"/>
          <w:color w:val="000000"/>
          <w:szCs w:val="22"/>
        </w:rPr>
        <w:t>3.1.合同签订后一周内，成交供应商向采购人提交合同总价1%的履约保证金，履约保证金在合同履约期间无违约情形的，项目验收结束后，于一周内退还（不计息）。</w:t>
      </w:r>
    </w:p>
    <w:p>
      <w:pPr>
        <w:ind w:firstLine="480"/>
        <w:rPr>
          <w:color w:val="000000"/>
          <w:szCs w:val="22"/>
        </w:rPr>
      </w:pPr>
      <w:r>
        <w:rPr>
          <w:rFonts w:hint="eastAsia"/>
          <w:color w:val="000000"/>
          <w:szCs w:val="22"/>
        </w:rPr>
        <w:t>3.2.提交方式：支票、汇票、本票或金融机构、担保机构出具的保函等非现金形式。</w:t>
      </w:r>
    </w:p>
    <w:p>
      <w:pPr>
        <w:ind w:firstLine="720" w:firstLineChars="300"/>
        <w:rPr>
          <w:color w:val="000000"/>
          <w:szCs w:val="22"/>
        </w:rPr>
      </w:pPr>
      <w:r>
        <w:rPr>
          <w:rFonts w:hint="eastAsia"/>
          <w:color w:val="000000"/>
          <w:szCs w:val="22"/>
        </w:rPr>
        <w:t>转账信息如下：</w:t>
      </w:r>
    </w:p>
    <w:p>
      <w:pPr>
        <w:ind w:firstLine="720" w:firstLineChars="300"/>
        <w:rPr>
          <w:color w:val="000000"/>
          <w:szCs w:val="22"/>
        </w:rPr>
      </w:pPr>
      <w:r>
        <w:rPr>
          <w:rFonts w:hint="eastAsia"/>
          <w:color w:val="000000"/>
          <w:szCs w:val="22"/>
        </w:rPr>
        <w:t>收款单位（户名）：浙江财经大学</w:t>
      </w:r>
    </w:p>
    <w:p>
      <w:pPr>
        <w:ind w:firstLine="720" w:firstLineChars="300"/>
        <w:rPr>
          <w:color w:val="000000"/>
          <w:szCs w:val="22"/>
        </w:rPr>
      </w:pPr>
      <w:r>
        <w:rPr>
          <w:rFonts w:hint="eastAsia"/>
          <w:color w:val="000000"/>
          <w:szCs w:val="22"/>
        </w:rPr>
        <w:t>开户银行：建行杭州文西支行</w:t>
      </w:r>
    </w:p>
    <w:p>
      <w:pPr>
        <w:ind w:firstLine="720" w:firstLineChars="300"/>
        <w:rPr>
          <w:color w:val="000000"/>
          <w:szCs w:val="22"/>
        </w:rPr>
      </w:pPr>
      <w:r>
        <w:rPr>
          <w:rFonts w:hint="eastAsia"/>
          <w:color w:val="000000"/>
          <w:szCs w:val="22"/>
        </w:rPr>
        <w:t>银行账号：3300 1616 7810 5000 1155</w:t>
      </w:r>
    </w:p>
    <w:p>
      <w:pPr>
        <w:ind w:firstLine="720" w:firstLineChars="300"/>
        <w:rPr>
          <w:color w:val="000000"/>
          <w:szCs w:val="22"/>
          <w:highlight w:val="yellow"/>
        </w:rPr>
      </w:pPr>
      <w:r>
        <w:rPr>
          <w:rFonts w:hint="eastAsia"/>
          <w:color w:val="000000"/>
          <w:szCs w:val="22"/>
        </w:rPr>
        <w:t>税    号：</w:t>
      </w:r>
      <w:r>
        <w:t>123300004700062123</w:t>
      </w:r>
    </w:p>
    <w:p>
      <w:pPr>
        <w:pStyle w:val="6"/>
        <w:numPr>
          <w:ilvl w:val="0"/>
          <w:numId w:val="11"/>
        </w:numPr>
        <w:rPr>
          <w:color w:val="000000"/>
        </w:rPr>
      </w:pPr>
      <w:r>
        <w:rPr>
          <w:rFonts w:hint="eastAsia"/>
          <w:color w:val="000000"/>
        </w:rPr>
        <w:t>▲付款方式</w:t>
      </w:r>
    </w:p>
    <w:p>
      <w:pPr>
        <w:numPr>
          <w:ilvl w:val="255"/>
          <w:numId w:val="0"/>
        </w:numPr>
        <w:ind w:firstLine="480" w:firstLineChars="200"/>
        <w:rPr>
          <w:color w:val="000000"/>
        </w:rPr>
      </w:pPr>
      <w:r>
        <w:rPr>
          <w:rFonts w:hint="eastAsia"/>
          <w:color w:val="000000"/>
        </w:rPr>
        <w:t>4.1.合同生效以及具备实施条件后7个工作日内，且供应商已向采购人提交银行、保险公司等金融机构出具的预付款保函（等额）的，采购人向供应商支付合同总价的40%；项目履约完成，经采购人验收合格后，收到发票后7个工作日内，采购人向供应商支付合同总价的60%</w:t>
      </w:r>
    </w:p>
    <w:p>
      <w:pPr>
        <w:rPr>
          <w:color w:val="000000"/>
        </w:rPr>
      </w:pPr>
      <w:r>
        <w:rPr>
          <w:rFonts w:hint="eastAsia"/>
          <w:color w:val="000000"/>
        </w:rPr>
        <w:t>4.2.在签订合同时，供应商明确表示无需预付款或者主动要求降低预付款比例的，可降低预付款比例（预付款保函同步调整）。</w:t>
      </w:r>
    </w:p>
    <w:p>
      <w:pPr>
        <w:pStyle w:val="6"/>
        <w:numPr>
          <w:ilvl w:val="0"/>
          <w:numId w:val="11"/>
        </w:numPr>
        <w:rPr>
          <w:color w:val="000000"/>
        </w:rPr>
      </w:pPr>
      <w:r>
        <w:rPr>
          <w:rFonts w:hint="eastAsia"/>
          <w:color w:val="000000"/>
        </w:rPr>
        <w:t>验收标准</w:t>
      </w:r>
    </w:p>
    <w:p>
      <w:pPr>
        <w:pStyle w:val="16"/>
        <w:spacing w:line="360" w:lineRule="auto"/>
        <w:ind w:firstLine="480" w:firstLineChars="200"/>
        <w:rPr>
          <w:rFonts w:ascii="宋体" w:hAnsi="宋体" w:eastAsia="宋体" w:cs="宋体"/>
        </w:rPr>
      </w:pPr>
      <w:r>
        <w:rPr>
          <w:rFonts w:hint="eastAsia" w:ascii="宋体" w:hAnsi="宋体" w:eastAsia="宋体" w:cs="宋体"/>
        </w:rPr>
        <w:t>5.1.验收由采购人负责实施；</w:t>
      </w:r>
    </w:p>
    <w:p>
      <w:pPr>
        <w:pStyle w:val="16"/>
        <w:spacing w:line="360" w:lineRule="auto"/>
        <w:ind w:firstLine="480" w:firstLineChars="200"/>
        <w:rPr>
          <w:rFonts w:ascii="宋体" w:hAnsi="宋体" w:eastAsia="宋体" w:cs="宋体"/>
        </w:rPr>
      </w:pPr>
      <w:r>
        <w:rPr>
          <w:rFonts w:hint="eastAsia" w:ascii="宋体" w:hAnsi="宋体" w:eastAsia="宋体" w:cs="宋体"/>
        </w:rPr>
        <w:t>5.2.验收依据：</w:t>
      </w:r>
    </w:p>
    <w:p>
      <w:pPr>
        <w:pStyle w:val="16"/>
        <w:spacing w:line="360" w:lineRule="auto"/>
        <w:ind w:firstLine="480" w:firstLineChars="200"/>
        <w:rPr>
          <w:rFonts w:ascii="宋体" w:hAnsi="宋体" w:eastAsia="宋体" w:cs="宋体"/>
        </w:rPr>
      </w:pPr>
      <w:r>
        <w:rPr>
          <w:rFonts w:hint="eastAsia" w:ascii="宋体" w:hAnsi="宋体" w:eastAsia="宋体" w:cs="宋体"/>
        </w:rPr>
        <w:t>5.2.1合同、磋商文件、响应文件；</w:t>
      </w:r>
    </w:p>
    <w:p>
      <w:pPr>
        <w:pStyle w:val="16"/>
        <w:spacing w:line="360" w:lineRule="auto"/>
        <w:ind w:firstLine="480" w:firstLineChars="200"/>
        <w:rPr>
          <w:rFonts w:ascii="宋体" w:hAnsi="宋体" w:eastAsia="宋体" w:cs="宋体"/>
        </w:rPr>
      </w:pPr>
      <w:r>
        <w:rPr>
          <w:rFonts w:hint="eastAsia" w:ascii="宋体" w:hAnsi="宋体" w:eastAsia="宋体" w:cs="宋体"/>
        </w:rPr>
        <w:t>5.2.2供应商提供的技术规格、经采购人认可的合同货物的有效检验文件；</w:t>
      </w:r>
    </w:p>
    <w:p>
      <w:pPr>
        <w:pStyle w:val="16"/>
        <w:spacing w:line="360" w:lineRule="auto"/>
        <w:ind w:firstLine="480" w:firstLineChars="200"/>
        <w:rPr>
          <w:rFonts w:ascii="宋体" w:hAnsi="宋体" w:eastAsia="宋体" w:cs="宋体"/>
        </w:rPr>
      </w:pPr>
      <w:r>
        <w:rPr>
          <w:rFonts w:hint="eastAsia" w:ascii="宋体" w:hAnsi="宋体" w:eastAsia="宋体" w:cs="宋体"/>
        </w:rPr>
        <w:t>5.2.3供应商响应文件中提供的经采购人认可的合同货物的验收标准（符合中国有关的国家、地方、行业标准）和检测办法及相应检测手段。</w:t>
      </w:r>
    </w:p>
    <w:p>
      <w:pPr>
        <w:pStyle w:val="16"/>
        <w:spacing w:line="360" w:lineRule="auto"/>
        <w:ind w:firstLine="480" w:firstLineChars="200"/>
        <w:rPr>
          <w:rFonts w:ascii="宋体" w:hAnsi="宋体" w:eastAsia="宋体" w:cs="宋体"/>
        </w:rPr>
      </w:pPr>
      <w:r>
        <w:rPr>
          <w:rFonts w:hint="eastAsia" w:ascii="宋体" w:hAnsi="宋体" w:eastAsia="宋体" w:cs="宋体"/>
        </w:rPr>
        <w:t>5.3.供应商应派员在所供货物到采购人处时进行到货验收，有需要时能联系产品制造商到场共同验收，若发现任何损坏及质量问题，供应商负责妥善处理直至采购人满意，由此产生的费用由供应商承担。</w:t>
      </w:r>
    </w:p>
    <w:p>
      <w:pPr>
        <w:pStyle w:val="16"/>
        <w:spacing w:line="360" w:lineRule="auto"/>
        <w:ind w:firstLine="480" w:firstLineChars="200"/>
        <w:rPr>
          <w:rFonts w:ascii="宋体" w:hAnsi="宋体" w:eastAsia="宋体" w:cs="宋体"/>
        </w:rPr>
      </w:pPr>
      <w:r>
        <w:rPr>
          <w:rFonts w:hint="eastAsia" w:ascii="宋体" w:hAnsi="宋体" w:eastAsia="宋体" w:cs="宋体"/>
        </w:rPr>
        <w:t>5.4.验收合格的条件：</w:t>
      </w:r>
    </w:p>
    <w:p>
      <w:pPr>
        <w:pStyle w:val="16"/>
        <w:spacing w:line="360" w:lineRule="auto"/>
        <w:ind w:firstLine="480" w:firstLineChars="200"/>
        <w:rPr>
          <w:rFonts w:ascii="宋体" w:hAnsi="宋体" w:eastAsia="宋体" w:cs="宋体"/>
        </w:rPr>
      </w:pPr>
      <w:r>
        <w:rPr>
          <w:rFonts w:hint="eastAsia" w:ascii="宋体" w:hAnsi="宋体" w:eastAsia="宋体" w:cs="宋体"/>
        </w:rPr>
        <w:t>5.4.1所供货物符合产品标准和合同的要求；</w:t>
      </w:r>
    </w:p>
    <w:p>
      <w:pPr>
        <w:pStyle w:val="16"/>
        <w:spacing w:line="360" w:lineRule="auto"/>
        <w:ind w:firstLine="480" w:firstLineChars="200"/>
        <w:rPr>
          <w:rFonts w:ascii="宋体" w:hAnsi="宋体" w:eastAsia="宋体" w:cs="宋体"/>
        </w:rPr>
      </w:pPr>
      <w:r>
        <w:rPr>
          <w:rFonts w:hint="eastAsia" w:ascii="宋体" w:hAnsi="宋体" w:eastAsia="宋体" w:cs="宋体"/>
        </w:rPr>
        <w:t>5.4.2在进行测试和验收过程中发现的问题已被解决并得到采购人的认可；</w:t>
      </w:r>
    </w:p>
    <w:p>
      <w:pPr>
        <w:pStyle w:val="16"/>
        <w:spacing w:line="360" w:lineRule="auto"/>
        <w:ind w:firstLine="480" w:firstLineChars="200"/>
        <w:rPr>
          <w:rFonts w:ascii="宋体" w:hAnsi="宋体" w:eastAsia="宋体" w:cs="宋体"/>
        </w:rPr>
      </w:pPr>
      <w:r>
        <w:rPr>
          <w:rFonts w:hint="eastAsia" w:ascii="宋体" w:hAnsi="宋体" w:eastAsia="宋体" w:cs="宋体"/>
        </w:rPr>
        <w:t>5.4.3合同中规定的所有货物和材料均已交付；</w:t>
      </w:r>
    </w:p>
    <w:p>
      <w:pPr>
        <w:pStyle w:val="16"/>
        <w:spacing w:line="360" w:lineRule="auto"/>
        <w:ind w:firstLine="480" w:firstLineChars="200"/>
        <w:rPr>
          <w:rFonts w:ascii="宋体" w:hAnsi="宋体" w:eastAsia="宋体" w:cs="宋体"/>
        </w:rPr>
      </w:pPr>
      <w:r>
        <w:rPr>
          <w:rFonts w:hint="eastAsia" w:ascii="宋体" w:hAnsi="宋体" w:eastAsia="宋体" w:cs="宋体"/>
        </w:rPr>
        <w:t>5.4.4所供货物已通过使用单位组织的验收；</w:t>
      </w:r>
    </w:p>
    <w:p>
      <w:pPr>
        <w:pStyle w:val="16"/>
        <w:spacing w:line="360" w:lineRule="auto"/>
        <w:ind w:firstLine="480" w:firstLineChars="200"/>
        <w:rPr>
          <w:rFonts w:ascii="宋体" w:hAnsi="宋体" w:eastAsia="宋体" w:cs="宋体"/>
        </w:rPr>
      </w:pPr>
      <w:r>
        <w:rPr>
          <w:rFonts w:hint="eastAsia" w:ascii="宋体" w:hAnsi="宋体" w:eastAsia="宋体" w:cs="宋体"/>
        </w:rPr>
        <w:t>5.4.5所有相关的技术文件及资料均已提交并得到接受。</w:t>
      </w:r>
    </w:p>
    <w:p>
      <w:pPr>
        <w:pStyle w:val="6"/>
        <w:numPr>
          <w:ilvl w:val="0"/>
          <w:numId w:val="11"/>
        </w:numPr>
        <w:rPr>
          <w:color w:val="000000"/>
        </w:rPr>
      </w:pPr>
      <w:r>
        <w:rPr>
          <w:rFonts w:hint="eastAsia"/>
          <w:color w:val="000000"/>
        </w:rPr>
        <w:t>售后服务：</w:t>
      </w:r>
    </w:p>
    <w:p>
      <w:pPr>
        <w:ind w:left="0" w:leftChars="0" w:firstLine="480" w:firstLineChars="200"/>
      </w:pPr>
      <w:r>
        <w:rPr>
          <w:rFonts w:hint="eastAsia"/>
        </w:rPr>
        <w:t>6.1.质保期内因不能排除的故障而影响工作的情况每发生一次，质保期相应延长60天，质保期内因设备本身缺陷造成各种故障应由卖方免费技术服务和维修，若技术需求中有质保要求，以技术需求为准。</w:t>
      </w:r>
    </w:p>
    <w:p>
      <w:r>
        <w:rPr>
          <w:rFonts w:hint="eastAsia"/>
        </w:rPr>
        <w:t>6.2.货物质保期内非人为因素出现的质量问题，须按国家有关规定和要求（如无国家规定和要求的，按承诺和厂方“三包”规定）立即进行免费维修、供应商需无条件更换同型号产品的零部件，供应商应对货物出现的质量及安全问题负责处理解决并承担一切费用，因人为因素出现的故障不在免费保修范围内。</w:t>
      </w:r>
    </w:p>
    <w:p>
      <w:r>
        <w:rPr>
          <w:rFonts w:hint="eastAsia"/>
        </w:rPr>
        <w:t>6.3质保期外发生的损坏，负责货物的终身维修，修理和换件应按成本费收取，不再收取其它费用。质保期外，供应商定期回访，且质保期满后维持基本的售后服务且免人工及上门检测服务费，并维持成本价的零部件供应。</w:t>
      </w:r>
    </w:p>
    <w:p>
      <w:r>
        <w:rPr>
          <w:rFonts w:hint="eastAsia"/>
        </w:rPr>
        <w:t>6.4.如在使用过程中发生质量问题，货物发生故障接到用户维修要求后，供应商应承诺在12小时内响应并支持电话响应并提出解决方案，若需上门维修，24小时内到现场进行故障处理，维修过程中所需材料在接到通知后应及时提供。若短期无法修复，应提供相应备件并负责安装调试。</w:t>
      </w:r>
    </w:p>
    <w:bookmarkEnd w:id="75"/>
    <w:bookmarkEnd w:id="76"/>
    <w:bookmarkEnd w:id="77"/>
    <w:bookmarkEnd w:id="88"/>
    <w:bookmarkEnd w:id="89"/>
    <w:p>
      <w:pPr>
        <w:pStyle w:val="6"/>
        <w:numPr>
          <w:ilvl w:val="0"/>
          <w:numId w:val="11"/>
        </w:numPr>
        <w:rPr>
          <w:color w:val="000000"/>
        </w:rPr>
      </w:pPr>
      <w:bookmarkStart w:id="90" w:name="_Toc24825"/>
      <w:r>
        <w:rPr>
          <w:rFonts w:hint="eastAsia"/>
          <w:color w:val="000000"/>
        </w:rPr>
        <w:t>其他技术、服务要求</w:t>
      </w:r>
    </w:p>
    <w:p>
      <w:r>
        <w:rPr>
          <w:rFonts w:hint="eastAsia"/>
        </w:rPr>
        <w:t>7.1安装调试：</w:t>
      </w:r>
    </w:p>
    <w:p>
      <w:pPr>
        <w:ind w:firstLine="480"/>
      </w:pPr>
      <w:r>
        <w:rPr>
          <w:rFonts w:hint="eastAsia"/>
        </w:rPr>
        <w:t>7.1.1安装地点：采购人指定地点；</w:t>
      </w:r>
    </w:p>
    <w:p>
      <w:pPr>
        <w:ind w:firstLine="480"/>
      </w:pPr>
      <w:r>
        <w:rPr>
          <w:rFonts w:hint="eastAsia"/>
        </w:rPr>
        <w:t>7.1.2安装完成时间：接到采购人通知后在规定时间内完成安装和调试，如在规定的时间内由于供应商的原因不能完成安装和调试，供应商应承担由此给采购人造成的损失；</w:t>
      </w:r>
    </w:p>
    <w:p>
      <w:pPr>
        <w:ind w:firstLine="480"/>
      </w:pPr>
      <w:r>
        <w:rPr>
          <w:rFonts w:hint="eastAsia"/>
        </w:rPr>
        <w:t>7.1.3如供应商委托国内代理（或其他机构）负责安装或配合安装应在签约时指明，但供应商仍要对合同货物及其安装质量负全部责任；</w:t>
      </w:r>
    </w:p>
    <w:p>
      <w:pPr>
        <w:ind w:firstLine="480"/>
      </w:pPr>
      <w:r>
        <w:rPr>
          <w:rFonts w:hint="eastAsia"/>
        </w:rPr>
        <w:t>7.1.4安装标准：符合我国国家有关技术规范要求和技术标准，所有的软件和硬件必须保证同时安装到位；</w:t>
      </w:r>
    </w:p>
    <w:p>
      <w:pPr>
        <w:ind w:firstLine="480"/>
      </w:pPr>
      <w:r>
        <w:rPr>
          <w:rFonts w:hint="eastAsia"/>
        </w:rPr>
        <w:t>7.1.5供应商免费提供合同货物的安装服务；</w:t>
      </w:r>
    </w:p>
    <w:p>
      <w:pPr>
        <w:ind w:firstLine="480"/>
      </w:pPr>
      <w:r>
        <w:rPr>
          <w:rFonts w:hint="eastAsia"/>
        </w:rPr>
        <w:t>7.1.6供应商在响应文件中应提供安装调试计划、对安装场地和环境的要求。</w:t>
      </w:r>
    </w:p>
    <w:p>
      <w:r>
        <w:rPr>
          <w:rFonts w:hint="eastAsia"/>
        </w:rPr>
        <w:t>7.2供应商应提供质保期满后主要零部件报价单、质保期满后维护费及其相关服务内容；</w:t>
      </w:r>
    </w:p>
    <w:p>
      <w:r>
        <w:rPr>
          <w:rFonts w:hint="eastAsia"/>
        </w:rPr>
        <w:t>7.3供货时提供有关的全套技术文件。</w:t>
      </w:r>
    </w:p>
    <w:p>
      <w:r>
        <w:rPr>
          <w:rFonts w:hint="eastAsia"/>
        </w:rPr>
        <w:t>7.4供应商应保证所提供的货物或其中任何一部分均不会侵犯第三方的知识产权。</w:t>
      </w:r>
    </w:p>
    <w:p>
      <w:pPr>
        <w:pStyle w:val="6"/>
        <w:numPr>
          <w:ilvl w:val="0"/>
          <w:numId w:val="11"/>
        </w:numPr>
        <w:rPr>
          <w:color w:val="000000"/>
        </w:rPr>
      </w:pPr>
      <w:r>
        <w:rPr>
          <w:rFonts w:hint="eastAsia"/>
          <w:color w:val="000000"/>
        </w:rPr>
        <w:t>合同履行</w:t>
      </w:r>
    </w:p>
    <w:p>
      <w:pPr>
        <w:tabs>
          <w:tab w:val="left" w:pos="6148"/>
        </w:tabs>
        <w:snapToGrid w:val="0"/>
        <w:ind w:firstLine="480"/>
        <w:rPr>
          <w:rFonts w:cs="宋体"/>
          <w:b/>
          <w:szCs w:val="21"/>
          <w:highlight w:val="yellow"/>
        </w:rPr>
      </w:pPr>
      <w:r>
        <w:rPr>
          <w:rFonts w:hint="eastAsia" w:cs="宋体"/>
          <w:color w:val="000000"/>
        </w:rPr>
        <w:t>必须由响应主体履行合同。</w:t>
      </w:r>
    </w:p>
    <w:p>
      <w:pPr>
        <w:pStyle w:val="4"/>
        <w:jc w:val="center"/>
        <w:rPr>
          <w:rFonts w:cs="宋体"/>
          <w:color w:val="000000"/>
          <w:sz w:val="36"/>
          <w:szCs w:val="36"/>
        </w:rPr>
      </w:pPr>
      <w:r>
        <w:rPr>
          <w:rFonts w:hint="eastAsia" w:cs="宋体"/>
          <w:color w:val="000000"/>
          <w:sz w:val="36"/>
          <w:szCs w:val="36"/>
        </w:rPr>
        <w:br w:type="page"/>
      </w:r>
      <w:bookmarkStart w:id="91" w:name="_Toc28471"/>
      <w:r>
        <w:rPr>
          <w:rFonts w:hint="eastAsia" w:cs="宋体"/>
          <w:color w:val="000000"/>
          <w:sz w:val="36"/>
          <w:szCs w:val="36"/>
        </w:rPr>
        <w:t>第三章 响应供应商须知</w:t>
      </w:r>
      <w:bookmarkEnd w:id="90"/>
      <w:bookmarkEnd w:id="91"/>
    </w:p>
    <w:p>
      <w:pPr>
        <w:pStyle w:val="5"/>
        <w:jc w:val="center"/>
        <w:rPr>
          <w:rFonts w:cs="宋体"/>
          <w:color w:val="000000"/>
        </w:rPr>
      </w:pPr>
      <w:bookmarkStart w:id="92" w:name="_Toc8778"/>
      <w:bookmarkStart w:id="93" w:name="_Toc21699"/>
      <w:bookmarkStart w:id="94" w:name="_Toc12845"/>
      <w:bookmarkStart w:id="95" w:name="_Toc452457413"/>
      <w:bookmarkStart w:id="96" w:name="_Toc17185"/>
      <w:bookmarkStart w:id="97" w:name="_Toc2290"/>
      <w:r>
        <w:rPr>
          <w:rFonts w:hint="eastAsia" w:cs="宋体"/>
          <w:color w:val="000000"/>
        </w:rPr>
        <w:t>前 附 表</w:t>
      </w:r>
      <w:bookmarkEnd w:id="92"/>
      <w:bookmarkEnd w:id="93"/>
      <w:bookmarkEnd w:id="94"/>
      <w:bookmarkEnd w:id="95"/>
      <w:bookmarkEnd w:id="96"/>
      <w:bookmarkEnd w:id="97"/>
    </w:p>
    <w:tbl>
      <w:tblPr>
        <w:tblStyle w:val="4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6"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序号</w:t>
            </w:r>
          </w:p>
        </w:tc>
        <w:tc>
          <w:tcPr>
            <w:tcW w:w="1944" w:type="dxa"/>
            <w:vAlign w:val="center"/>
          </w:tcPr>
          <w:p>
            <w:pPr>
              <w:adjustRightInd w:val="0"/>
              <w:snapToGrid w:val="0"/>
              <w:spacing w:line="240" w:lineRule="auto"/>
              <w:ind w:firstLine="0" w:firstLineChars="0"/>
              <w:jc w:val="center"/>
              <w:rPr>
                <w:rFonts w:cs="宋体"/>
                <w:color w:val="000000"/>
                <w:lang w:val="zh-CN"/>
              </w:rPr>
            </w:pPr>
            <w:r>
              <w:rPr>
                <w:rFonts w:hint="eastAsia" w:cs="宋体"/>
                <w:color w:val="000000"/>
                <w:lang w:val="zh-CN"/>
              </w:rPr>
              <w:t>事项</w:t>
            </w:r>
          </w:p>
        </w:tc>
        <w:tc>
          <w:tcPr>
            <w:tcW w:w="6670" w:type="dxa"/>
            <w:vAlign w:val="center"/>
          </w:tcPr>
          <w:p>
            <w:pPr>
              <w:adjustRightInd w:val="0"/>
              <w:snapToGrid w:val="0"/>
              <w:spacing w:line="240" w:lineRule="auto"/>
              <w:ind w:firstLine="0" w:firstLineChars="0"/>
              <w:jc w:val="center"/>
              <w:rPr>
                <w:rFonts w:cs="宋体"/>
                <w:color w:val="000000"/>
                <w:lang w:val="zh-CN"/>
              </w:rPr>
            </w:pPr>
            <w:r>
              <w:rPr>
                <w:rFonts w:hint="eastAsia" w:cs="宋体"/>
                <w:color w:val="000000"/>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项目概况</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采 购 人：浙江财经大学</w:t>
            </w:r>
          </w:p>
          <w:p>
            <w:pPr>
              <w:adjustRightInd w:val="0"/>
              <w:snapToGrid w:val="0"/>
              <w:spacing w:line="240" w:lineRule="auto"/>
              <w:ind w:firstLine="0" w:firstLineChars="0"/>
              <w:rPr>
                <w:rFonts w:hint="eastAsia" w:eastAsia="宋体" w:cs="宋体"/>
                <w:color w:val="000000"/>
                <w:lang w:eastAsia="zh-CN"/>
              </w:rPr>
            </w:pPr>
            <w:r>
              <w:rPr>
                <w:rFonts w:hint="eastAsia" w:cs="宋体"/>
                <w:color w:val="000000"/>
              </w:rPr>
              <w:t>项目名称：</w:t>
            </w:r>
            <w:r>
              <w:rPr>
                <w:rFonts w:hint="eastAsia" w:cs="宋体"/>
                <w:color w:val="000000"/>
                <w:lang w:eastAsia="zh-CN"/>
              </w:rPr>
              <w:t>桃李苑留学生宿舍翻新改造(墙面翻新、家具采购)</w:t>
            </w:r>
          </w:p>
          <w:p>
            <w:pPr>
              <w:adjustRightInd w:val="0"/>
              <w:snapToGrid w:val="0"/>
              <w:spacing w:line="240" w:lineRule="auto"/>
              <w:ind w:firstLine="0" w:firstLineChars="0"/>
              <w:rPr>
                <w:rFonts w:cs="宋体"/>
                <w:color w:val="000000"/>
              </w:rPr>
            </w:pPr>
            <w:r>
              <w:rPr>
                <w:rFonts w:hint="eastAsia" w:cs="宋体"/>
                <w:color w:val="000000"/>
              </w:rPr>
              <w:t>项目编号：ZJWSBJ-CJ-2022004C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采购方式及评标办法</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经批准或确认的本次采购方式：竞争性磋商</w:t>
            </w:r>
          </w:p>
          <w:p>
            <w:pPr>
              <w:adjustRightInd w:val="0"/>
              <w:snapToGrid w:val="0"/>
              <w:spacing w:line="240" w:lineRule="auto"/>
              <w:ind w:firstLine="0" w:firstLineChars="0"/>
              <w:rPr>
                <w:rFonts w:cs="宋体"/>
                <w:color w:val="000000"/>
              </w:rPr>
            </w:pPr>
            <w:r>
              <w:rPr>
                <w:rFonts w:hint="eastAsia" w:cs="宋体"/>
                <w:color w:val="000000"/>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响应文件形式</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本项目实行电子响应。</w:t>
            </w:r>
          </w:p>
          <w:p>
            <w:pPr>
              <w:adjustRightInd w:val="0"/>
              <w:snapToGrid w:val="0"/>
              <w:spacing w:line="240" w:lineRule="auto"/>
              <w:ind w:firstLine="0" w:firstLineChars="0"/>
              <w:rPr>
                <w:rFonts w:cs="宋体"/>
                <w:color w:val="000000"/>
              </w:rPr>
            </w:pPr>
            <w:r>
              <w:rPr>
                <w:rFonts w:hint="eastAsia" w:cs="宋体"/>
                <w:color w:val="000000"/>
              </w:rPr>
              <w:t>供应商应准备两种形式的响应文件：电子加密响应文件、以介质存储的数据电文形式的备份响应文件。</w:t>
            </w:r>
          </w:p>
          <w:p>
            <w:pPr>
              <w:adjustRightInd w:val="0"/>
              <w:snapToGrid w:val="0"/>
              <w:spacing w:line="240" w:lineRule="auto"/>
              <w:ind w:firstLine="0" w:firstLineChars="0"/>
              <w:rPr>
                <w:rFonts w:cs="宋体"/>
                <w:color w:val="000000"/>
              </w:rPr>
            </w:pPr>
            <w:r>
              <w:rPr>
                <w:rFonts w:hint="eastAsia" w:cs="宋体"/>
                <w:color w:val="000000"/>
              </w:rPr>
              <w:t>1.“电子加密响应文件”是指通过“政采云电子交易客户端”完成响应文件编制后生成并加密的数据电文形式的响应文件（后缀格式为.jmbs）</w:t>
            </w:r>
          </w:p>
          <w:p>
            <w:pPr>
              <w:adjustRightInd w:val="0"/>
              <w:snapToGrid w:val="0"/>
              <w:spacing w:line="240" w:lineRule="auto"/>
              <w:ind w:firstLine="0" w:firstLineChars="0"/>
              <w:rPr>
                <w:rFonts w:cs="宋体"/>
                <w:color w:val="000000"/>
              </w:rPr>
            </w:pPr>
            <w:r>
              <w:rPr>
                <w:rFonts w:hint="eastAsia" w:cs="宋体"/>
                <w:color w:val="000000"/>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响应文件的上传和递交</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1.电子加密响应文件：响应文件制作完成并生成加密文件，在响应截止时间前，供应商需将加密的响应文件上传至浙江政府采购网，到达开标时间后，进行解密。</w:t>
            </w:r>
          </w:p>
          <w:p>
            <w:pPr>
              <w:adjustRightInd w:val="0"/>
              <w:snapToGrid w:val="0"/>
              <w:spacing w:line="240" w:lineRule="auto"/>
              <w:ind w:firstLine="0" w:firstLineChars="0"/>
              <w:rPr>
                <w:rFonts w:cs="宋体"/>
                <w:color w:val="000000"/>
              </w:rPr>
            </w:pPr>
            <w:r>
              <w:rPr>
                <w:rFonts w:hint="eastAsia" w:cs="宋体"/>
                <w:color w:val="000000"/>
              </w:rPr>
              <w:t>供应商未能在响应截止时间前成功上传电子加密响应文件的响应无效。</w:t>
            </w:r>
          </w:p>
          <w:p>
            <w:pPr>
              <w:adjustRightInd w:val="0"/>
              <w:snapToGrid w:val="0"/>
              <w:spacing w:line="240" w:lineRule="auto"/>
              <w:ind w:firstLine="0" w:firstLineChars="0"/>
              <w:rPr>
                <w:rFonts w:cs="宋体"/>
                <w:color w:val="000000"/>
              </w:rPr>
            </w:pPr>
            <w:r>
              <w:rPr>
                <w:rFonts w:hint="eastAsia" w:cs="宋体"/>
                <w:color w:val="000000"/>
              </w:rPr>
              <w:t>2.备份响应文件：响应截止时间前，供应商应将备份响应文件递交至开标地点，以便电子加密响应文件解密异常时应急使用。</w:t>
            </w:r>
          </w:p>
          <w:p>
            <w:pPr>
              <w:adjustRightInd w:val="0"/>
              <w:snapToGrid w:val="0"/>
              <w:spacing w:line="240" w:lineRule="auto"/>
              <w:ind w:firstLine="0" w:firstLineChars="0"/>
              <w:rPr>
                <w:rFonts w:cs="宋体"/>
                <w:color w:val="000000"/>
              </w:rPr>
            </w:pPr>
            <w:r>
              <w:rPr>
                <w:rFonts w:hint="eastAsia" w:cs="宋体"/>
                <w:color w:val="000000"/>
              </w:rPr>
              <w:t>备份响应文件递交要求：供应商须将备份响应文件以U盘形式单独放在密封袋中，密封后并在密封袋上注明响应项目名称、响应单位名称并加盖公章。未密封包装或者逾期送达的“备份响应文件”将不予接收。</w:t>
            </w:r>
          </w:p>
          <w:p>
            <w:pPr>
              <w:adjustRightInd w:val="0"/>
              <w:snapToGrid w:val="0"/>
              <w:spacing w:line="240" w:lineRule="auto"/>
              <w:ind w:firstLine="0" w:firstLineChars="0"/>
              <w:rPr>
                <w:rFonts w:cs="宋体"/>
                <w:color w:val="000000"/>
              </w:rPr>
            </w:pPr>
            <w:r>
              <w:rPr>
                <w:rFonts w:hint="eastAsia" w:cs="宋体"/>
                <w:b/>
                <w:bCs/>
                <w:color w:val="000000"/>
              </w:rPr>
              <w:t>收件地址:杭州市西湖区天目山路东海宾馆1号楼裙楼301；接收人:梅工；联系电话：13564132317；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电子加密响应文件的解密和异常情况处理</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1.开标后，采购组织机构将向各响应供应商发出“电子加密响应文件”的解密通知，各响应供应商代表应当在接到解密通知后30分钟内自行完成“电子加密响应文件”的在线解密。</w:t>
            </w:r>
          </w:p>
          <w:p>
            <w:pPr>
              <w:adjustRightInd w:val="0"/>
              <w:snapToGrid w:val="0"/>
              <w:spacing w:line="240" w:lineRule="auto"/>
              <w:ind w:firstLine="0" w:firstLineChars="0"/>
              <w:rPr>
                <w:rFonts w:cs="宋体"/>
                <w:color w:val="000000"/>
              </w:rPr>
            </w:pPr>
            <w:r>
              <w:rPr>
                <w:rFonts w:hint="eastAsia" w:cs="宋体"/>
                <w:color w:val="000000"/>
              </w:rPr>
              <w:t>2.通过“政采云平台”成功上传递交的“电子加密响应文件”无法按时解密，响应供应商如按规定递交了“备份响应文件”的，以“备份响应文件”为依据（由采购组织机构按“政采云平台”操作规范将“备份响应文件”上传至“政采云平台”，上传成功后，“电子加密响应文件”自动失效），否则视为响应文件撤回。</w:t>
            </w:r>
          </w:p>
          <w:p>
            <w:pPr>
              <w:adjustRightInd w:val="0"/>
              <w:snapToGrid w:val="0"/>
              <w:spacing w:line="240" w:lineRule="auto"/>
              <w:ind w:firstLine="0" w:firstLineChars="0"/>
              <w:rPr>
                <w:rFonts w:cs="宋体"/>
                <w:color w:val="000000"/>
              </w:rPr>
            </w:pPr>
            <w:r>
              <w:rPr>
                <w:rFonts w:hint="eastAsia" w:cs="宋体"/>
                <w:color w:val="000000"/>
              </w:rPr>
              <w:t>3.响应截止时间前，响应供应商仅递交了“备份响应文件”而未将电子加密响应文件上传至“政采云平台”的，响应无效。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 响应有效期</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从提交响应文件的截止之日起90天。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现场踏勘/样品/演示</w:t>
            </w:r>
          </w:p>
        </w:tc>
        <w:tc>
          <w:tcPr>
            <w:tcW w:w="6670" w:type="dxa"/>
            <w:vAlign w:val="center"/>
          </w:tcPr>
          <w:p>
            <w:pPr>
              <w:adjustRightInd w:val="0"/>
              <w:snapToGrid w:val="0"/>
              <w:spacing w:line="240" w:lineRule="auto"/>
              <w:ind w:firstLine="0" w:firstLineChars="0"/>
            </w:pPr>
            <w:r>
              <w:rPr>
                <w:rFonts w:hint="eastAsia"/>
              </w:rPr>
              <w:t>现场踏勘：□ 组织；☑ 不组织</w:t>
            </w:r>
          </w:p>
          <w:p>
            <w:pPr>
              <w:adjustRightInd w:val="0"/>
              <w:snapToGrid w:val="0"/>
              <w:spacing w:line="240" w:lineRule="auto"/>
              <w:ind w:firstLine="0" w:firstLineChars="0"/>
              <w:rPr>
                <w:rFonts w:cs="宋体"/>
                <w:color w:val="000000"/>
              </w:rPr>
            </w:pPr>
            <w:r>
              <w:rPr>
                <w:rFonts w:hint="eastAsia" w:cs="宋体"/>
                <w:color w:val="000000"/>
              </w:rPr>
              <w:t>采购人不组织统一踏勘，有需要的供应商可自行前往，需提前一天联系采购人</w:t>
            </w:r>
            <w:r>
              <w:rPr>
                <w:rFonts w:hint="eastAsia" w:cs="宋体"/>
              </w:rPr>
              <w:t>踏勘预约</w:t>
            </w:r>
            <w:r>
              <w:rPr>
                <w:rFonts w:hint="eastAsia" w:cs="宋体"/>
                <w:color w:val="000000"/>
              </w:rPr>
              <w:t>。</w:t>
            </w:r>
          </w:p>
          <w:p>
            <w:pPr>
              <w:adjustRightInd w:val="0"/>
              <w:snapToGrid w:val="0"/>
              <w:spacing w:line="240" w:lineRule="auto"/>
              <w:ind w:firstLine="0" w:firstLineChars="0"/>
            </w:pPr>
            <w:r>
              <w:rPr>
                <w:rFonts w:hint="eastAsia"/>
              </w:rPr>
              <w:t>样品：☑ 提供；□ 不提供</w:t>
            </w:r>
          </w:p>
          <w:p>
            <w:pPr>
              <w:adjustRightInd w:val="0"/>
              <w:snapToGrid w:val="0"/>
              <w:spacing w:line="240" w:lineRule="auto"/>
              <w:ind w:firstLine="0" w:firstLineChars="0"/>
              <w:rPr>
                <w:rFonts w:cs="宋体"/>
                <w:color w:val="000000"/>
                <w:highlight w:val="yellow"/>
              </w:rPr>
            </w:pPr>
            <w:r>
              <w:rPr>
                <w:rFonts w:hint="eastAsia"/>
              </w:rPr>
              <w:t>演示：□ 提供；☑ 不提供</w:t>
            </w:r>
          </w:p>
          <w:p>
            <w:pPr>
              <w:adjustRightInd w:val="0"/>
              <w:snapToGrid w:val="0"/>
              <w:spacing w:line="240" w:lineRule="auto"/>
              <w:ind w:firstLine="0" w:firstLineChars="0"/>
              <w:rPr>
                <w:rFonts w:cs="宋体"/>
                <w:color w:val="000000"/>
              </w:rPr>
            </w:pPr>
            <w:r>
              <w:rPr>
                <w:rFonts w:hint="eastAsia" w:cs="宋体"/>
                <w:color w:val="000000"/>
              </w:rPr>
              <w:t>接收时间：详见项目需求说明-第三项：样品要求</w:t>
            </w:r>
          </w:p>
          <w:p>
            <w:pPr>
              <w:adjustRightInd w:val="0"/>
              <w:snapToGrid w:val="0"/>
              <w:spacing w:line="240" w:lineRule="auto"/>
              <w:ind w:firstLine="0" w:firstLineChars="0"/>
              <w:rPr>
                <w:rFonts w:cs="宋体"/>
                <w:color w:val="000000"/>
              </w:rPr>
            </w:pPr>
            <w:r>
              <w:rPr>
                <w:rFonts w:hint="eastAsia" w:cs="宋体"/>
                <w:color w:val="000000"/>
              </w:rPr>
              <w:t>接收地址:详见项目需求说明-第三项：样品要求；</w:t>
            </w:r>
          </w:p>
          <w:p>
            <w:pPr>
              <w:adjustRightInd w:val="0"/>
              <w:snapToGrid w:val="0"/>
              <w:spacing w:line="240" w:lineRule="auto"/>
              <w:ind w:firstLine="0" w:firstLineChars="0"/>
              <w:rPr>
                <w:rFonts w:cs="宋体"/>
                <w:color w:val="000000"/>
              </w:rPr>
            </w:pPr>
            <w:r>
              <w:rPr>
                <w:rFonts w:hint="eastAsia" w:cs="宋体"/>
                <w:color w:val="000000"/>
              </w:rPr>
              <w:t>接收人:详见项目需求说明-第三项：样品要求；</w:t>
            </w:r>
          </w:p>
          <w:p>
            <w:pPr>
              <w:adjustRightInd w:val="0"/>
              <w:snapToGrid w:val="0"/>
              <w:spacing w:line="240" w:lineRule="auto"/>
              <w:ind w:firstLine="0" w:firstLineChars="0"/>
            </w:pPr>
            <w:r>
              <w:rPr>
                <w:rFonts w:hint="eastAsia" w:cs="宋体"/>
                <w:color w:val="000000"/>
              </w:rPr>
              <w:t>联系电话：详见项目需求说明-第三项：样品要求；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信息公告及评标结果公告媒体</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浙江政府采购网（https://zfcg.czt.zj.gov.cn/）上发布。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报价要求</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1.</w:t>
            </w:r>
            <w:r>
              <w:rPr>
                <w:rFonts w:hint="eastAsia" w:ascii="宋体" w:hAnsi="宋体"/>
                <w:spacing w:val="-6"/>
              </w:rPr>
              <w:t>磋商响应报价应按磋商文件中相关附表格式填写。</w:t>
            </w:r>
          </w:p>
          <w:p>
            <w:pPr>
              <w:adjustRightInd w:val="0"/>
              <w:snapToGrid w:val="0"/>
              <w:spacing w:line="240" w:lineRule="auto"/>
              <w:ind w:firstLine="0" w:firstLineChars="0"/>
              <w:rPr>
                <w:rFonts w:cs="宋体"/>
                <w:color w:val="000000"/>
              </w:rPr>
            </w:pPr>
            <w:r>
              <w:rPr>
                <w:rFonts w:hint="eastAsia" w:cs="宋体"/>
                <w:color w:val="000000"/>
              </w:rPr>
              <w:t>2.</w:t>
            </w:r>
            <w:r>
              <w:rPr>
                <w:rFonts w:hint="eastAsia" w:ascii="宋体" w:hAnsi="宋体"/>
              </w:rPr>
              <w:t>磋商报价应包括有关本项目</w:t>
            </w:r>
            <w:r>
              <w:rPr>
                <w:rFonts w:hint="eastAsia"/>
              </w:rPr>
              <w:t>所需的一切费用</w:t>
            </w:r>
            <w:r>
              <w:rPr>
                <w:rFonts w:hint="eastAsia" w:ascii="宋体" w:hAnsi="宋体"/>
              </w:rPr>
              <w:t>、合同包含的所有风险责任等各项费用及不可预见费、</w:t>
            </w:r>
            <w:r>
              <w:rPr>
                <w:rFonts w:hint="eastAsia" w:ascii="宋体" w:hAnsi="宋体"/>
                <w:lang w:val="en-US" w:eastAsia="zh-CN"/>
              </w:rPr>
              <w:t>采购</w:t>
            </w:r>
            <w:r>
              <w:rPr>
                <w:rFonts w:hint="eastAsia" w:ascii="宋体" w:hAnsi="宋体"/>
              </w:rPr>
              <w:t>代理服务费、税金等所涉及的一切费用均计入报价。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宋体"/>
                <w:color w:val="000000"/>
              </w:rPr>
            </w:pPr>
            <w:r>
              <w:rPr>
                <w:rFonts w:hint="eastAsia" w:cs="宋体"/>
                <w:color w:val="000000"/>
              </w:rPr>
              <w:t>合同签订</w:t>
            </w:r>
          </w:p>
        </w:tc>
        <w:tc>
          <w:tcPr>
            <w:tcW w:w="6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cs="宋体"/>
                <w:color w:val="000000"/>
              </w:rPr>
            </w:pPr>
            <w:r>
              <w:rPr>
                <w:rFonts w:hint="eastAsia" w:cs="宋体"/>
                <w:color w:val="000000"/>
              </w:rPr>
              <w:t>成交通知书发出后30日内，成交供应商持成交通知书与采购人签订合同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采购机构代理费用</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（1）参照浙价服[2003]77号文规定的采购费率七折收取，按照成交通知书确定的金额，向成交人收取服务费，不足2000按2000收取。</w:t>
            </w:r>
          </w:p>
          <w:p>
            <w:pPr>
              <w:adjustRightInd w:val="0"/>
              <w:snapToGrid w:val="0"/>
              <w:spacing w:line="240" w:lineRule="auto"/>
              <w:ind w:firstLine="0" w:firstLineChars="0"/>
              <w:rPr>
                <w:rFonts w:cs="宋体"/>
                <w:color w:val="000000"/>
              </w:rPr>
            </w:pPr>
            <w:r>
              <w:rPr>
                <w:rFonts w:hint="eastAsia" w:cs="宋体"/>
                <w:color w:val="000000"/>
              </w:rPr>
              <w:t>（2）采购代理服务费以电汇方式支付，成交人如未按上述规定办理，本采购代理机构有权对不足部分进行追索</w:t>
            </w:r>
          </w:p>
          <w:p>
            <w:pPr>
              <w:adjustRightInd w:val="0"/>
              <w:snapToGrid w:val="0"/>
              <w:spacing w:line="240" w:lineRule="auto"/>
              <w:ind w:firstLine="0" w:firstLineChars="0"/>
              <w:rPr>
                <w:rFonts w:cs="宋体"/>
                <w:color w:val="000000"/>
              </w:rPr>
            </w:pPr>
            <w:r>
              <w:rPr>
                <w:rFonts w:hint="eastAsia" w:cs="宋体"/>
                <w:color w:val="000000"/>
              </w:rPr>
              <w:t>（3）服务费缴纳账号：</w:t>
            </w:r>
          </w:p>
          <w:p>
            <w:pPr>
              <w:adjustRightInd w:val="0"/>
              <w:snapToGrid w:val="0"/>
              <w:spacing w:line="240" w:lineRule="auto"/>
              <w:ind w:firstLine="0" w:firstLineChars="0"/>
              <w:rPr>
                <w:rFonts w:cs="宋体"/>
                <w:color w:val="000000"/>
              </w:rPr>
            </w:pPr>
            <w:r>
              <w:rPr>
                <w:rFonts w:hint="eastAsia" w:cs="宋体"/>
                <w:color w:val="000000"/>
              </w:rPr>
              <w:t>户名：浙江五石中正工程咨询有限公司萧山分公司</w:t>
            </w:r>
          </w:p>
          <w:p>
            <w:pPr>
              <w:adjustRightInd w:val="0"/>
              <w:snapToGrid w:val="0"/>
              <w:spacing w:line="240" w:lineRule="auto"/>
              <w:ind w:firstLine="0" w:firstLineChars="0"/>
              <w:rPr>
                <w:rFonts w:cs="宋体"/>
                <w:color w:val="000000"/>
              </w:rPr>
            </w:pPr>
            <w:r>
              <w:rPr>
                <w:rFonts w:hint="eastAsia" w:cs="宋体"/>
                <w:color w:val="000000"/>
              </w:rPr>
              <w:t>账号：33020160201000004399</w:t>
            </w:r>
          </w:p>
          <w:p>
            <w:pPr>
              <w:adjustRightInd w:val="0"/>
              <w:snapToGrid w:val="0"/>
              <w:spacing w:line="240" w:lineRule="auto"/>
              <w:ind w:firstLine="0" w:firstLineChars="0"/>
              <w:rPr>
                <w:rFonts w:cs="宋体"/>
                <w:color w:val="000000"/>
              </w:rPr>
            </w:pPr>
            <w:r>
              <w:rPr>
                <w:rFonts w:hint="eastAsia" w:cs="宋体"/>
                <w:color w:val="000000"/>
              </w:rPr>
              <w:t>开户行：浙江泰隆商业银行股份有限公司杭州祥符小微企业专营支行</w:t>
            </w:r>
          </w:p>
          <w:p>
            <w:pPr>
              <w:adjustRightInd w:val="0"/>
              <w:snapToGrid w:val="0"/>
              <w:spacing w:line="240" w:lineRule="auto"/>
              <w:ind w:firstLine="0" w:firstLineChars="0"/>
              <w:rPr>
                <w:rFonts w:cs="宋体"/>
                <w:color w:val="000000"/>
              </w:rPr>
            </w:pPr>
            <w:r>
              <w:rPr>
                <w:rFonts w:hint="eastAsia" w:cs="宋体"/>
                <w:color w:val="000000"/>
              </w:rPr>
              <w:t>精确查找祥符支行行号：313331080163</w:t>
            </w:r>
          </w:p>
          <w:p>
            <w:pPr>
              <w:adjustRightInd w:val="0"/>
              <w:snapToGrid w:val="0"/>
              <w:spacing w:line="240" w:lineRule="auto"/>
              <w:ind w:firstLine="0" w:firstLineChars="0"/>
              <w:rPr>
                <w:rFonts w:cs="宋体"/>
                <w:color w:val="000000"/>
              </w:rPr>
            </w:pPr>
            <w:r>
              <w:rPr>
                <w:rFonts w:hint="eastAsia" w:cs="宋体"/>
                <w:color w:val="000000"/>
              </w:rPr>
              <w:t>联系人：朱工；电话：17746806483；邮箱：1289258668@qq.com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成交后注意事项</w:t>
            </w:r>
          </w:p>
        </w:tc>
        <w:tc>
          <w:tcPr>
            <w:tcW w:w="6670" w:type="dxa"/>
            <w:vAlign w:val="center"/>
          </w:tcPr>
          <w:p>
            <w:pPr>
              <w:adjustRightInd w:val="0"/>
              <w:snapToGrid w:val="0"/>
              <w:spacing w:line="240" w:lineRule="auto"/>
              <w:ind w:firstLine="0" w:firstLineChars="0"/>
            </w:pPr>
            <w:r>
              <w:rPr>
                <w:rFonts w:hint="eastAsia"/>
              </w:rPr>
              <w:t>1.若成交人未在约定时间内支付采购代理服务费，从逾期之日起按日利率千分之一承担违约金。</w:t>
            </w:r>
          </w:p>
          <w:p>
            <w:pPr>
              <w:adjustRightInd w:val="0"/>
              <w:snapToGrid w:val="0"/>
              <w:spacing w:line="240" w:lineRule="auto"/>
              <w:ind w:firstLine="0" w:firstLineChars="0"/>
            </w:pPr>
            <w:r>
              <w:rPr>
                <w:rFonts w:hint="eastAsia"/>
              </w:rPr>
              <w:t>2.若成交人未按上述规定办理，需承担采购代理机构为实现债权的所有费用（包括但不限于律师费、催讨车旅费、保全担保费等）</w:t>
            </w:r>
          </w:p>
          <w:p>
            <w:pPr>
              <w:adjustRightInd w:val="0"/>
              <w:snapToGrid w:val="0"/>
              <w:spacing w:line="240" w:lineRule="auto"/>
              <w:ind w:firstLine="0" w:firstLineChars="0"/>
            </w:pPr>
            <w:r>
              <w:rPr>
                <w:rFonts w:hint="eastAsia"/>
              </w:rPr>
              <w:t>3.成交后，成交人需将纸质版投标文件一正两副，需要完整的盖章签字寄到本公司。</w:t>
            </w:r>
          </w:p>
          <w:p>
            <w:pPr>
              <w:adjustRightInd w:val="0"/>
              <w:snapToGrid w:val="0"/>
              <w:spacing w:line="240" w:lineRule="auto"/>
              <w:ind w:firstLine="0" w:firstLineChars="0"/>
            </w:pPr>
            <w:r>
              <w:rPr>
                <w:rFonts w:hint="eastAsia"/>
              </w:rPr>
              <w:t>接收地址:杭州市西湖区天目山路东海宾馆1号楼裙楼301；</w:t>
            </w:r>
          </w:p>
          <w:p>
            <w:pPr>
              <w:spacing w:line="240" w:lineRule="auto"/>
              <w:ind w:firstLine="0" w:firstLineChars="0"/>
            </w:pPr>
            <w:r>
              <w:rPr>
                <w:rFonts w:hint="eastAsia"/>
              </w:rPr>
              <w:t>接收人:梅工；联系电话：13564132317；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其他说明</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lang w:val="zh-CN"/>
              </w:rPr>
              <w:t>带“</w:t>
            </w:r>
            <w:r>
              <w:rPr>
                <w:rFonts w:hint="eastAsia" w:cs="宋体"/>
                <w:color w:val="000000"/>
              </w:rPr>
              <w:t>▲”的条款是实质性条款，响应文件须作出实质性响应，否则作无效响应处理。</w:t>
            </w:r>
          </w:p>
          <w:p>
            <w:pPr>
              <w:adjustRightInd w:val="0"/>
              <w:snapToGrid w:val="0"/>
              <w:spacing w:line="240" w:lineRule="auto"/>
              <w:ind w:firstLine="0" w:firstLineChars="0"/>
              <w:rPr>
                <w:rFonts w:cs="宋体"/>
                <w:color w:val="000000"/>
              </w:rPr>
            </w:pPr>
            <w:r>
              <w:rPr>
                <w:rFonts w:hint="eastAsia" w:cs="宋体"/>
                <w:color w:val="000000"/>
              </w:rPr>
              <w:t>为了节约社会资源，所有获取采购文件的潜在响应供应商如果放弃响应请务必在响应截止时间 48 小时前将盖章的放弃响应函 发至采购代理机构，格式详见附件，谢谢配合。（将扫描件发送至代理机构联系人邮箱：</w:t>
            </w:r>
            <w:r>
              <w:fldChar w:fldCharType="begin"/>
            </w:r>
            <w:r>
              <w:instrText xml:space="preserve"> HYPERLINK "mailto:2971521730@qq.com）。" </w:instrText>
            </w:r>
            <w:r>
              <w:fldChar w:fldCharType="separate"/>
            </w:r>
            <w:r>
              <w:rPr>
                <w:rFonts w:hint="eastAsia" w:cs="宋体"/>
                <w:color w:val="000000"/>
              </w:rPr>
              <w:t>1289258668@qq.com）。</w:t>
            </w:r>
            <w:r>
              <w:rPr>
                <w:rFonts w:hint="eastAsia" w:cs="宋体"/>
                <w:color w:val="000000"/>
              </w:rPr>
              <w:fldChar w:fldCharType="end"/>
            </w:r>
          </w:p>
          <w:p>
            <w:pPr>
              <w:adjustRightInd w:val="0"/>
              <w:snapToGrid w:val="0"/>
              <w:spacing w:line="240" w:lineRule="auto"/>
              <w:ind w:firstLine="0" w:firstLineChars="0"/>
              <w:rPr>
                <w:rFonts w:cs="宋体"/>
                <w:color w:val="000000"/>
              </w:rPr>
            </w:pPr>
            <w:r>
              <w:rPr>
                <w:rFonts w:hint="eastAsia" w:cs="宋体"/>
                <w:color w:val="000000"/>
              </w:rPr>
              <w:t>本采购文件解释权属于采购人和采购代理机构。</w:t>
            </w:r>
          </w:p>
          <w:p>
            <w:pPr>
              <w:adjustRightInd w:val="0"/>
              <w:snapToGrid w:val="0"/>
              <w:spacing w:line="240" w:lineRule="auto"/>
              <w:ind w:firstLine="0" w:firstLineChars="0"/>
              <w:rPr>
                <w:rFonts w:cs="宋体"/>
                <w:color w:val="000000"/>
              </w:rPr>
            </w:pPr>
            <w:r>
              <w:rPr>
                <w:rFonts w:hint="eastAsia" w:cs="宋体"/>
                <w:color w:val="000000"/>
              </w:rPr>
              <w:t>成交后，供应商拒绝签订合同的，采购人可以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pPr>
              <w:adjustRightInd w:val="0"/>
              <w:snapToGrid w:val="0"/>
              <w:spacing w:line="240" w:lineRule="auto"/>
              <w:ind w:firstLine="0" w:firstLineChars="0"/>
              <w:rPr>
                <w:rFonts w:cs="宋体"/>
                <w:color w:val="000000"/>
              </w:rPr>
            </w:pPr>
            <w:r>
              <w:rPr>
                <w:rFonts w:hint="eastAsia" w:cs="宋体"/>
                <w:color w:val="000000"/>
              </w:rPr>
              <w:t>存在下列行为的，采购代理机构将其失信行为上报政府采购主管部门，由主管部门按有关规定对其违法失信行为记录进行公开：</w:t>
            </w:r>
          </w:p>
          <w:p>
            <w:pPr>
              <w:adjustRightInd w:val="0"/>
              <w:snapToGrid w:val="0"/>
              <w:spacing w:line="240" w:lineRule="auto"/>
              <w:ind w:firstLine="0" w:firstLineChars="0"/>
              <w:rPr>
                <w:rFonts w:cs="宋体"/>
                <w:color w:val="000000"/>
              </w:rPr>
            </w:pPr>
            <w:r>
              <w:rPr>
                <w:rFonts w:hint="eastAsia" w:cs="宋体"/>
                <w:color w:val="000000"/>
              </w:rPr>
              <w:t>（1）中标或者成交后，拒绝签订政府采购合同的；</w:t>
            </w:r>
          </w:p>
          <w:p>
            <w:pPr>
              <w:adjustRightInd w:val="0"/>
              <w:snapToGrid w:val="0"/>
              <w:spacing w:line="240" w:lineRule="auto"/>
              <w:ind w:firstLine="0" w:firstLineChars="0"/>
              <w:rPr>
                <w:rFonts w:cs="宋体"/>
                <w:color w:val="000000"/>
              </w:rPr>
            </w:pPr>
            <w:r>
              <w:rPr>
                <w:rFonts w:hint="eastAsia" w:cs="宋体"/>
                <w:color w:val="000000"/>
              </w:rPr>
              <w:t>（2）响应有效期内撤销响应文件的。</w:t>
            </w:r>
          </w:p>
        </w:tc>
      </w:tr>
    </w:tbl>
    <w:p>
      <w:pPr>
        <w:pStyle w:val="5"/>
        <w:jc w:val="center"/>
        <w:rPr>
          <w:rFonts w:cs="宋体"/>
          <w:color w:val="000000"/>
        </w:rPr>
        <w:sectPr>
          <w:footerReference r:id="rId15" w:type="default"/>
          <w:pgSz w:w="11906" w:h="16838"/>
          <w:pgMar w:top="1440" w:right="1080" w:bottom="1440" w:left="1080" w:header="850" w:footer="992" w:gutter="0"/>
          <w:pgNumType w:fmt="decimal"/>
          <w:cols w:space="720" w:num="1"/>
          <w:docGrid w:linePitch="381" w:charSpace="0"/>
        </w:sectPr>
      </w:pPr>
      <w:bookmarkStart w:id="98" w:name="_Toc2440"/>
      <w:bookmarkStart w:id="99" w:name="_Toc6777"/>
      <w:bookmarkStart w:id="100" w:name="_Toc22147"/>
      <w:bookmarkStart w:id="101" w:name="_Toc152042306"/>
      <w:bookmarkStart w:id="102" w:name="_Toc152045530"/>
      <w:bookmarkStart w:id="103" w:name="_Toc246996176"/>
      <w:bookmarkStart w:id="104" w:name="_Toc247085690"/>
      <w:bookmarkStart w:id="105" w:name="_Toc296602421"/>
      <w:bookmarkStart w:id="106" w:name="_Toc246996919"/>
      <w:bookmarkStart w:id="107" w:name="_Toc144974498"/>
      <w:bookmarkStart w:id="108" w:name="_Toc179632547"/>
    </w:p>
    <w:p>
      <w:pPr>
        <w:pStyle w:val="5"/>
        <w:jc w:val="center"/>
        <w:rPr>
          <w:rFonts w:cs="宋体"/>
          <w:color w:val="000000"/>
        </w:rPr>
      </w:pPr>
      <w:bookmarkStart w:id="109" w:name="_Toc11089"/>
      <w:bookmarkStart w:id="110" w:name="_Toc14541"/>
      <w:r>
        <w:rPr>
          <w:rFonts w:hint="eastAsia" w:cs="宋体"/>
          <w:color w:val="000000"/>
        </w:rPr>
        <w:t>第一节 总 则</w:t>
      </w:r>
      <w:bookmarkEnd w:id="98"/>
      <w:bookmarkEnd w:id="99"/>
      <w:bookmarkEnd w:id="100"/>
      <w:bookmarkEnd w:id="109"/>
      <w:bookmarkEnd w:id="110"/>
    </w:p>
    <w:p>
      <w:pPr>
        <w:pStyle w:val="6"/>
        <w:rPr>
          <w:rFonts w:cs="宋体"/>
          <w:color w:val="000000"/>
        </w:rPr>
      </w:pPr>
      <w:bookmarkStart w:id="111" w:name="_Toc29454"/>
      <w:r>
        <w:rPr>
          <w:rFonts w:hint="eastAsia" w:cs="宋体"/>
          <w:color w:val="000000"/>
        </w:rPr>
        <w:t>一、适用范围</w:t>
      </w:r>
      <w:bookmarkEnd w:id="111"/>
    </w:p>
    <w:p>
      <w:pPr>
        <w:ind w:firstLine="480"/>
        <w:rPr>
          <w:rFonts w:cs="宋体"/>
          <w:color w:val="000000"/>
        </w:rPr>
      </w:pPr>
      <w:r>
        <w:rPr>
          <w:rFonts w:hint="eastAsia" w:cs="宋体"/>
          <w:color w:val="000000"/>
        </w:rPr>
        <w:t>本采购文件适用于该项目的采购、响应、磋商、资格审查及信用信息查询、评标、定标、合同、验收等行为（法律、法规另有规定的，从其规定）。</w:t>
      </w:r>
    </w:p>
    <w:p>
      <w:pPr>
        <w:pStyle w:val="6"/>
        <w:rPr>
          <w:rFonts w:cs="宋体"/>
          <w:color w:val="000000"/>
        </w:rPr>
      </w:pPr>
      <w:bookmarkStart w:id="112" w:name="_Toc1362"/>
      <w:r>
        <w:rPr>
          <w:rFonts w:hint="eastAsia" w:cs="宋体"/>
          <w:color w:val="000000"/>
        </w:rPr>
        <w:t>二、定义</w:t>
      </w:r>
      <w:bookmarkEnd w:id="112"/>
    </w:p>
    <w:p>
      <w:pPr>
        <w:ind w:firstLine="480"/>
        <w:rPr>
          <w:color w:val="000000"/>
        </w:rPr>
      </w:pPr>
      <w:r>
        <w:rPr>
          <w:rFonts w:hint="eastAsia"/>
          <w:color w:val="000000"/>
        </w:rPr>
        <w:t>（一）“采购人”系指浙江财经大学。</w:t>
      </w:r>
    </w:p>
    <w:p>
      <w:pPr>
        <w:ind w:firstLine="480"/>
        <w:rPr>
          <w:color w:val="000000"/>
        </w:rPr>
      </w:pPr>
      <w:r>
        <w:rPr>
          <w:rFonts w:hint="eastAsia"/>
          <w:color w:val="000000"/>
        </w:rPr>
        <w:t>（二）“采购代理机构”系指组织本次采购的浙江五石中正工程咨询有限公司。</w:t>
      </w:r>
    </w:p>
    <w:p>
      <w:pPr>
        <w:ind w:firstLine="480"/>
        <w:rPr>
          <w:color w:val="000000"/>
        </w:rPr>
      </w:pPr>
      <w:r>
        <w:rPr>
          <w:rFonts w:hint="eastAsia"/>
          <w:color w:val="000000"/>
        </w:rPr>
        <w:t>（三）“供应商”和“响应供应商”系指参加本次采购活动符合资格条件的供应商。</w:t>
      </w:r>
    </w:p>
    <w:p>
      <w:pPr>
        <w:ind w:firstLine="480"/>
        <w:rPr>
          <w:color w:val="000000"/>
        </w:rPr>
      </w:pPr>
      <w:r>
        <w:rPr>
          <w:rFonts w:hint="eastAsia"/>
          <w:color w:val="000000"/>
        </w:rPr>
        <w:t>（四）“全权代表”系指参加本次采购活动的授权代表。</w:t>
      </w:r>
    </w:p>
    <w:p>
      <w:pPr>
        <w:ind w:firstLine="480"/>
        <w:rPr>
          <w:color w:val="000000"/>
        </w:rPr>
      </w:pPr>
      <w:r>
        <w:rPr>
          <w:rFonts w:hint="eastAsia"/>
          <w:color w:val="000000"/>
        </w:rPr>
        <w:t>（五）“▲”系指实质性要求条款，响应供应商应做出实质性响应；“★”系指重要条款。</w:t>
      </w:r>
    </w:p>
    <w:p>
      <w:pPr>
        <w:ind w:firstLine="480"/>
        <w:rPr>
          <w:color w:val="000000"/>
        </w:rPr>
      </w:pPr>
      <w:r>
        <w:rPr>
          <w:rFonts w:hint="eastAsia"/>
          <w:color w:val="000000"/>
        </w:rPr>
        <w:t>（六）联合体：</w:t>
      </w:r>
    </w:p>
    <w:p>
      <w:pPr>
        <w:ind w:firstLine="480"/>
        <w:rPr>
          <w:rFonts w:cs="宋体"/>
          <w:color w:val="000000"/>
        </w:rPr>
      </w:pPr>
      <w:r>
        <w:rPr>
          <w:rFonts w:hint="eastAsia" w:cs="宋体"/>
          <w:color w:val="000000"/>
        </w:rPr>
        <w:t>联合体响应的，应遵守以下规定：</w:t>
      </w:r>
    </w:p>
    <w:p>
      <w:pPr>
        <w:numPr>
          <w:ilvl w:val="0"/>
          <w:numId w:val="13"/>
        </w:numPr>
        <w:ind w:firstLine="480"/>
        <w:rPr>
          <w:color w:val="000000"/>
        </w:rPr>
      </w:pPr>
      <w:r>
        <w:rPr>
          <w:rFonts w:hint="eastAsia"/>
          <w:color w:val="000000"/>
        </w:rPr>
        <w:t>两个以上供应商可以组成一个联合体，以一个供应商的身份共同参加政府采购；</w:t>
      </w:r>
    </w:p>
    <w:p>
      <w:pPr>
        <w:numPr>
          <w:ilvl w:val="0"/>
          <w:numId w:val="13"/>
        </w:numPr>
        <w:ind w:firstLine="480"/>
        <w:rPr>
          <w:color w:val="000000"/>
        </w:rPr>
      </w:pPr>
      <w:r>
        <w:rPr>
          <w:rFonts w:hint="eastAsia"/>
          <w:color w:val="000000"/>
        </w:rPr>
        <w:t>组成联合体参加本项目的，须在购买采购文件时做出相关声明，否则不予接受。</w:t>
      </w:r>
    </w:p>
    <w:p>
      <w:pPr>
        <w:numPr>
          <w:ilvl w:val="0"/>
          <w:numId w:val="13"/>
        </w:numPr>
        <w:ind w:firstLine="480"/>
        <w:rPr>
          <w:color w:val="000000"/>
        </w:rPr>
      </w:pPr>
      <w:r>
        <w:rPr>
          <w:rFonts w:hint="eastAsia"/>
          <w:color w:val="000000"/>
        </w:rPr>
        <w:t>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numPr>
          <w:ilvl w:val="0"/>
          <w:numId w:val="13"/>
        </w:numPr>
        <w:ind w:firstLine="480"/>
        <w:rPr>
          <w:color w:val="000000"/>
        </w:rPr>
      </w:pPr>
      <w:r>
        <w:rPr>
          <w:rFonts w:hint="eastAsia"/>
          <w:color w:val="000000"/>
        </w:rPr>
        <w:t>联合体各方之间应当签订联合协议，明确约定联合体各方承担的工作和相应的责任，在联合协议中指定本项目主办人，并将联合协议作为响应文件组成的一部分；本项目的主体、关键性工作须由主办人完成，并在联合协议中进行说明；</w:t>
      </w:r>
    </w:p>
    <w:p>
      <w:pPr>
        <w:numPr>
          <w:ilvl w:val="0"/>
          <w:numId w:val="13"/>
        </w:numPr>
        <w:ind w:firstLine="480"/>
        <w:rPr>
          <w:color w:val="000000"/>
        </w:rPr>
      </w:pPr>
      <w:r>
        <w:rPr>
          <w:rFonts w:hint="eastAsia"/>
          <w:color w:val="000000"/>
        </w:rPr>
        <w:t>联合体各方签订联合协议后，不得再以自己名义单独在同一项目中参加响应，也不得组成新的联合体参加同一项目响应；</w:t>
      </w:r>
    </w:p>
    <w:p>
      <w:pPr>
        <w:numPr>
          <w:ilvl w:val="0"/>
          <w:numId w:val="13"/>
        </w:numPr>
        <w:ind w:firstLine="480"/>
        <w:rPr>
          <w:color w:val="000000"/>
        </w:rPr>
      </w:pPr>
      <w:r>
        <w:rPr>
          <w:rFonts w:hint="eastAsia"/>
          <w:color w:val="000000"/>
        </w:rPr>
        <w:t>联合体各方应当共同与采购人签订采购合同，就采购合同约定的事项对采购人承担连带责任；</w:t>
      </w:r>
    </w:p>
    <w:p>
      <w:pPr>
        <w:numPr>
          <w:ilvl w:val="0"/>
          <w:numId w:val="13"/>
        </w:numPr>
        <w:ind w:firstLine="480"/>
        <w:rPr>
          <w:color w:val="000000"/>
        </w:rPr>
      </w:pPr>
      <w:r>
        <w:rPr>
          <w:rFonts w:hint="eastAsia"/>
          <w:color w:val="000000"/>
        </w:rPr>
        <w:t>响应文件须由主办人盖章及其代表签署。</w:t>
      </w:r>
    </w:p>
    <w:p>
      <w:pPr>
        <w:numPr>
          <w:ilvl w:val="0"/>
          <w:numId w:val="13"/>
        </w:numPr>
        <w:ind w:firstLine="480"/>
        <w:rPr>
          <w:color w:val="000000"/>
        </w:rPr>
      </w:pPr>
      <w:r>
        <w:rPr>
          <w:rFonts w:hint="eastAsia"/>
          <w:color w:val="000000"/>
        </w:rPr>
        <w:t>联合体响应，响应文件中供应商名称应注明“成员单位名称1和成员单位名称2的联合体”。</w:t>
      </w:r>
    </w:p>
    <w:p>
      <w:pPr>
        <w:pStyle w:val="6"/>
        <w:rPr>
          <w:rFonts w:cs="宋体"/>
          <w:color w:val="000000"/>
        </w:rPr>
      </w:pPr>
      <w:bookmarkStart w:id="113" w:name="_Toc18732"/>
      <w:r>
        <w:rPr>
          <w:rFonts w:hint="eastAsia" w:cs="宋体"/>
          <w:color w:val="000000"/>
        </w:rPr>
        <w:t>三、合格的</w:t>
      </w:r>
      <w:bookmarkEnd w:id="113"/>
      <w:r>
        <w:rPr>
          <w:rFonts w:hint="eastAsia" w:cs="宋体"/>
          <w:color w:val="000000"/>
        </w:rPr>
        <w:t>响应供应商</w:t>
      </w:r>
    </w:p>
    <w:p>
      <w:pPr>
        <w:ind w:firstLine="480"/>
        <w:rPr>
          <w:rFonts w:cs="宋体"/>
          <w:color w:val="000000"/>
        </w:rPr>
      </w:pPr>
      <w:r>
        <w:rPr>
          <w:rFonts w:hint="eastAsia" w:cs="宋体"/>
          <w:color w:val="000000"/>
        </w:rPr>
        <w:t>详见采购公告“响应供应商资格要求”。</w:t>
      </w:r>
    </w:p>
    <w:p>
      <w:pPr>
        <w:pStyle w:val="6"/>
        <w:rPr>
          <w:rFonts w:cs="宋体"/>
          <w:color w:val="000000"/>
        </w:rPr>
      </w:pPr>
      <w:bookmarkStart w:id="114" w:name="_Toc24994"/>
      <w:r>
        <w:rPr>
          <w:rFonts w:hint="eastAsia" w:cs="宋体"/>
          <w:color w:val="000000"/>
        </w:rPr>
        <w:t>四、磋商费用</w:t>
      </w:r>
      <w:bookmarkEnd w:id="114"/>
    </w:p>
    <w:p>
      <w:pPr>
        <w:ind w:firstLine="480"/>
        <w:rPr>
          <w:rFonts w:cs="宋体"/>
          <w:color w:val="000000"/>
        </w:rPr>
      </w:pPr>
      <w:r>
        <w:rPr>
          <w:rFonts w:hint="eastAsia" w:cs="宋体"/>
          <w:color w:val="000000"/>
        </w:rPr>
        <w:t>无论磋商结果如何，响应供应商自行承担所有与参加磋商有关的全部费用。</w:t>
      </w:r>
    </w:p>
    <w:p>
      <w:pPr>
        <w:pStyle w:val="6"/>
        <w:rPr>
          <w:rFonts w:cs="宋体"/>
          <w:color w:val="000000"/>
        </w:rPr>
      </w:pPr>
      <w:bookmarkStart w:id="115" w:name="_Toc12389"/>
      <w:r>
        <w:rPr>
          <w:rFonts w:hint="eastAsia" w:cs="宋体"/>
          <w:color w:val="000000"/>
        </w:rPr>
        <w:t>五、采购项目需要落实的政府采购政策</w:t>
      </w:r>
      <w:bookmarkEnd w:id="115"/>
    </w:p>
    <w:p>
      <w:pPr>
        <w:ind w:firstLine="480"/>
        <w:rPr>
          <w:rFonts w:cs="宋体"/>
          <w:color w:val="000000"/>
        </w:rPr>
      </w:pPr>
      <w:r>
        <w:rPr>
          <w:rFonts w:hint="eastAsia" w:cs="宋体"/>
          <w:color w:val="000000"/>
        </w:rPr>
        <w:t>（一）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cs="宋体"/>
          <w:color w:val="000000"/>
        </w:rPr>
      </w:pPr>
      <w:r>
        <w:rPr>
          <w:rFonts w:hint="eastAsia" w:cs="宋体"/>
          <w:color w:val="000000"/>
        </w:rPr>
        <w:t>（二）小型、微型企业价格扣除。</w:t>
      </w:r>
    </w:p>
    <w:p>
      <w:pPr>
        <w:numPr>
          <w:ilvl w:val="0"/>
          <w:numId w:val="14"/>
        </w:numPr>
        <w:ind w:firstLine="482"/>
        <w:rPr>
          <w:rFonts w:cs="宋体"/>
          <w:b/>
          <w:bCs/>
          <w:color w:val="000000"/>
        </w:rPr>
      </w:pPr>
      <w:r>
        <w:rPr>
          <w:rFonts w:hint="eastAsia"/>
          <w:b/>
          <w:bCs/>
          <w:color w:val="000000"/>
        </w:rPr>
        <w:t>本次</w:t>
      </w:r>
      <w:r>
        <w:rPr>
          <w:rFonts w:hint="eastAsia" w:cs="宋体"/>
          <w:b/>
          <w:bCs/>
          <w:color w:val="000000"/>
        </w:rPr>
        <w:t>采购为专门面向中小企业预留采购份额的采购项目。</w:t>
      </w:r>
    </w:p>
    <w:p>
      <w:pPr>
        <w:numPr>
          <w:ilvl w:val="0"/>
          <w:numId w:val="14"/>
        </w:numPr>
        <w:ind w:firstLine="480"/>
        <w:rPr>
          <w:color w:val="000000"/>
        </w:rPr>
      </w:pPr>
      <w:r>
        <w:rPr>
          <w:rFonts w:hint="eastAsia"/>
          <w:color w:val="000000"/>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numPr>
          <w:ilvl w:val="0"/>
          <w:numId w:val="14"/>
        </w:numPr>
        <w:ind w:firstLine="480"/>
        <w:rPr>
          <w:color w:val="000000"/>
        </w:rPr>
      </w:pPr>
      <w:r>
        <w:rPr>
          <w:rFonts w:hint="eastAsia"/>
          <w:color w:val="000000"/>
        </w:rPr>
        <w:t>本次采购标的为</w:t>
      </w:r>
      <w:r>
        <w:rPr>
          <w:rFonts w:hint="eastAsia"/>
          <w:color w:val="000000"/>
          <w:u w:val="single"/>
          <w:lang w:eastAsia="zh-CN"/>
        </w:rPr>
        <w:t>桃李苑留学生宿舍翻新改造(墙面翻新、家具采购)</w:t>
      </w:r>
      <w:r>
        <w:rPr>
          <w:rFonts w:hint="eastAsia"/>
          <w:color w:val="000000"/>
        </w:rPr>
        <w:t>，对应的中小企业划分标准所属行业是：工业</w:t>
      </w:r>
      <w:r>
        <w:rPr>
          <w:rFonts w:hint="eastAsia"/>
          <w:color w:val="000000"/>
          <w:u w:val="single"/>
        </w:rPr>
        <w:t>。</w:t>
      </w:r>
    </w:p>
    <w:p>
      <w:pPr>
        <w:numPr>
          <w:ilvl w:val="0"/>
          <w:numId w:val="14"/>
        </w:numPr>
        <w:ind w:firstLine="480"/>
        <w:rPr>
          <w:rFonts w:cs="宋体"/>
          <w:color w:val="000000"/>
          <w:kern w:val="0"/>
        </w:rPr>
      </w:pPr>
      <w:r>
        <w:rPr>
          <w:rFonts w:hint="eastAsia"/>
          <w:color w:val="000000"/>
        </w:rPr>
        <w:t>以联合体形式参加政府采购活动，联合体各方均为小微企业的，联合体视同小微企业。</w:t>
      </w:r>
      <w:r>
        <w:rPr>
          <w:rFonts w:hint="eastAsia" w:cs="宋体"/>
          <w:color w:val="000000"/>
        </w:rPr>
        <w:t>参加</w:t>
      </w:r>
      <w:r>
        <w:rPr>
          <w:rFonts w:hint="eastAsia" w:cs="宋体"/>
          <w:color w:val="000000"/>
          <w:kern w:val="0"/>
        </w:rPr>
        <w:t>本次采购活动的供应商</w:t>
      </w:r>
      <w:r>
        <w:rPr>
          <w:rFonts w:hint="eastAsia" w:cs="宋体"/>
          <w:b/>
          <w:color w:val="000000"/>
          <w:kern w:val="0"/>
          <w:u w:val="single"/>
        </w:rPr>
        <w:t>提供的货物全部由小微企业生产制造</w:t>
      </w:r>
      <w:r>
        <w:rPr>
          <w:rFonts w:hint="eastAsia" w:cs="宋体"/>
          <w:color w:val="000000"/>
          <w:kern w:val="0"/>
        </w:rPr>
        <w:t>的，其报价给予</w:t>
      </w:r>
      <w:r>
        <w:rPr>
          <w:rFonts w:hint="eastAsia" w:cs="宋体"/>
          <w:b/>
          <w:color w:val="000000"/>
          <w:kern w:val="0"/>
          <w:u w:val="single"/>
        </w:rPr>
        <w:t>20%</w:t>
      </w:r>
      <w:r>
        <w:rPr>
          <w:rFonts w:hint="eastAsia" w:cs="宋体"/>
          <w:color w:val="000000"/>
          <w:kern w:val="0"/>
        </w:rPr>
        <w:t>的扣除，用扣除后的价格参加评审。（本项目不适用）</w:t>
      </w:r>
    </w:p>
    <w:p>
      <w:pPr>
        <w:numPr>
          <w:ilvl w:val="0"/>
          <w:numId w:val="14"/>
        </w:numPr>
        <w:ind w:firstLine="480"/>
        <w:rPr>
          <w:rFonts w:cs="宋体"/>
          <w:color w:val="000000"/>
        </w:rPr>
      </w:pPr>
      <w:r>
        <w:rPr>
          <w:rFonts w:hint="eastAsia" w:cs="宋体"/>
          <w:color w:val="000000"/>
        </w:rPr>
        <w:t>符合小微企业划分标准的个体工商户，视同小微企业。</w:t>
      </w:r>
    </w:p>
    <w:p>
      <w:pPr>
        <w:numPr>
          <w:ilvl w:val="0"/>
          <w:numId w:val="14"/>
        </w:numPr>
        <w:ind w:firstLine="480"/>
        <w:rPr>
          <w:rFonts w:cs="宋体"/>
          <w:color w:val="000000"/>
        </w:rPr>
      </w:pPr>
      <w:r>
        <w:rPr>
          <w:rFonts w:hint="eastAsia" w:cs="宋体"/>
          <w:color w:val="000000"/>
        </w:rPr>
        <w:t>本项目接受大中型企业与小微企业组成联合体。</w:t>
      </w:r>
    </w:p>
    <w:p>
      <w:pPr>
        <w:numPr>
          <w:ilvl w:val="0"/>
          <w:numId w:val="14"/>
        </w:numPr>
        <w:ind w:firstLine="480"/>
        <w:rPr>
          <w:rFonts w:cs="宋体"/>
          <w:color w:val="000000"/>
        </w:rPr>
      </w:pPr>
      <w:r>
        <w:rPr>
          <w:rFonts w:hint="eastAsia" w:cs="宋体"/>
          <w:color w:val="000000"/>
        </w:rPr>
        <w:t>本项目不允许大中型企业向一家或者多家小微企业分包。</w:t>
      </w:r>
    </w:p>
    <w:p>
      <w:pPr>
        <w:numPr>
          <w:ilvl w:val="0"/>
          <w:numId w:val="14"/>
        </w:numPr>
        <w:ind w:firstLine="480"/>
        <w:rPr>
          <w:rFonts w:cs="宋体"/>
          <w:color w:val="000000"/>
        </w:rPr>
      </w:pPr>
      <w:r>
        <w:rPr>
          <w:rFonts w:hint="eastAsia" w:cs="宋体"/>
          <w:color w:val="000000"/>
        </w:rPr>
        <w:t>小微企业参加政府采购活动，应当出具《中小企业声明函》，否则其报价不予扣除。</w:t>
      </w:r>
    </w:p>
    <w:p>
      <w:pPr>
        <w:numPr>
          <w:ilvl w:val="0"/>
          <w:numId w:val="14"/>
        </w:numPr>
        <w:ind w:firstLine="480"/>
        <w:rPr>
          <w:rFonts w:cs="宋体"/>
          <w:color w:val="000000"/>
        </w:rPr>
      </w:pPr>
      <w:r>
        <w:rPr>
          <w:rFonts w:hint="eastAsia" w:cs="宋体"/>
          <w:color w:val="000000"/>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pPr>
        <w:numPr>
          <w:ilvl w:val="0"/>
          <w:numId w:val="15"/>
        </w:numPr>
        <w:ind w:firstLine="480"/>
        <w:rPr>
          <w:rFonts w:cs="宋体"/>
          <w:color w:val="000000"/>
        </w:rPr>
      </w:pPr>
      <w:r>
        <w:rPr>
          <w:rFonts w:hint="eastAsia" w:cs="宋体"/>
          <w:color w:val="000000"/>
        </w:rPr>
        <w:t>节能环保要求</w:t>
      </w:r>
    </w:p>
    <w:p>
      <w:pPr>
        <w:numPr>
          <w:ilvl w:val="0"/>
          <w:numId w:val="16"/>
        </w:numPr>
        <w:ind w:firstLineChars="0"/>
        <w:rPr>
          <w:b/>
          <w:bCs/>
          <w:color w:val="000000"/>
        </w:rPr>
      </w:pPr>
      <w:r>
        <w:rPr>
          <w:rFonts w:hint="eastAsia"/>
          <w:b/>
          <w:bCs/>
          <w:color w:val="000000"/>
        </w:rPr>
        <w:t>采购人拟采购的产品属于品目清单范围的，采购人及其委托的采购代理机构将依据国家确定的认证机构出具的、处于有效期之内的节能产品、环境标志产品认证证书，对获得证书的产品实施政府优先采购或强制采购。响应供应商须按采购文件要求提供相关产品认证证书。</w:t>
      </w:r>
    </w:p>
    <w:p>
      <w:pPr>
        <w:numPr>
          <w:ilvl w:val="0"/>
          <w:numId w:val="16"/>
        </w:numPr>
        <w:ind w:firstLineChars="0"/>
        <w:rPr>
          <w:color w:val="000000"/>
        </w:rPr>
      </w:pPr>
      <w:r>
        <w:rPr>
          <w:rFonts w:hint="eastAsia"/>
          <w:b/>
          <w:bCs/>
          <w:color w:val="000000"/>
        </w:rPr>
        <w:t>采购人拟采购的产品属于政府强制采购的节能产品品目清单范围的，响应供应商</w:t>
      </w:r>
      <w:r>
        <w:rPr>
          <w:rFonts w:hint="eastAsia"/>
          <w:b/>
          <w:bCs/>
          <w:color w:val="000000"/>
          <w:lang w:val="en-US" w:eastAsia="zh-CN"/>
        </w:rPr>
        <w:t>应</w:t>
      </w:r>
      <w:r>
        <w:rPr>
          <w:rFonts w:hint="eastAsia"/>
          <w:b/>
          <w:bCs/>
          <w:color w:val="000000"/>
        </w:rPr>
        <w:t>按采购文件要求提供国家确定的认证机构出具的、处于有效期之内的节能产品认证证书。</w:t>
      </w:r>
    </w:p>
    <w:p>
      <w:pPr>
        <w:pStyle w:val="6"/>
        <w:rPr>
          <w:color w:val="000000"/>
        </w:rPr>
      </w:pPr>
      <w:bookmarkStart w:id="116" w:name="_Toc28441"/>
      <w:r>
        <w:rPr>
          <w:rFonts w:hint="eastAsia"/>
          <w:color w:val="000000"/>
        </w:rPr>
        <w:t>六、询问、质疑、投诉</w:t>
      </w:r>
      <w:bookmarkEnd w:id="116"/>
    </w:p>
    <w:p>
      <w:pPr>
        <w:ind w:firstLine="480"/>
        <w:rPr>
          <w:color w:val="000000"/>
          <w:lang w:val="zh-CN"/>
        </w:rPr>
      </w:pPr>
      <w:r>
        <w:rPr>
          <w:rFonts w:hint="eastAsia"/>
          <w:color w:val="000000"/>
          <w:lang w:val="zh-CN"/>
        </w:rPr>
        <w:t>（</w:t>
      </w:r>
      <w:r>
        <w:rPr>
          <w:rFonts w:hint="eastAsia"/>
          <w:color w:val="000000"/>
        </w:rPr>
        <w:t>一</w:t>
      </w:r>
      <w:r>
        <w:rPr>
          <w:rFonts w:hint="eastAsia"/>
          <w:color w:val="000000"/>
          <w:lang w:val="zh-CN"/>
        </w:rPr>
        <w:t>）供应商询问</w:t>
      </w:r>
    </w:p>
    <w:p>
      <w:pPr>
        <w:ind w:firstLine="480"/>
        <w:rPr>
          <w:color w:val="000000"/>
        </w:rPr>
      </w:pPr>
      <w:r>
        <w:rPr>
          <w:rFonts w:hint="eastAsia"/>
          <w:color w:val="000000"/>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ind w:firstLine="480"/>
        <w:rPr>
          <w:color w:val="000000"/>
          <w:lang w:val="zh-CN"/>
        </w:rPr>
      </w:pPr>
      <w:r>
        <w:rPr>
          <w:rFonts w:hint="eastAsia"/>
          <w:color w:val="000000"/>
          <w:lang w:val="zh-CN"/>
        </w:rPr>
        <w:t>（</w:t>
      </w:r>
      <w:r>
        <w:rPr>
          <w:rFonts w:hint="eastAsia"/>
          <w:color w:val="000000"/>
        </w:rPr>
        <w:t>二</w:t>
      </w:r>
      <w:r>
        <w:rPr>
          <w:rFonts w:hint="eastAsia"/>
          <w:color w:val="000000"/>
          <w:lang w:val="zh-CN"/>
        </w:rPr>
        <w:t>）供应商质疑（</w:t>
      </w:r>
      <w:r>
        <w:rPr>
          <w:rFonts w:hint="eastAsia"/>
          <w:color w:val="000000"/>
        </w:rPr>
        <w:t>根据财政部第94号《政府采购质疑和投诉办法》规定）</w:t>
      </w:r>
    </w:p>
    <w:p>
      <w:pPr>
        <w:numPr>
          <w:ilvl w:val="0"/>
          <w:numId w:val="17"/>
        </w:numPr>
        <w:ind w:firstLine="480"/>
        <w:rPr>
          <w:rFonts w:cs="宋体"/>
          <w:color w:val="000000"/>
        </w:rPr>
      </w:pPr>
      <w:r>
        <w:rPr>
          <w:rFonts w:hint="eastAsia" w:cs="宋体"/>
          <w:color w:val="000000"/>
        </w:rPr>
        <w:t>提出质疑的供应商应当是参与所质疑项目采购活动的供应商。潜在供应商已依法获取其可质疑的采购文件的，可以对该文件提出质疑。</w:t>
      </w:r>
    </w:p>
    <w:p>
      <w:pPr>
        <w:numPr>
          <w:ilvl w:val="0"/>
          <w:numId w:val="17"/>
        </w:numPr>
        <w:ind w:firstLine="480"/>
        <w:rPr>
          <w:rFonts w:cs="宋体"/>
          <w:color w:val="000000"/>
        </w:rPr>
      </w:pPr>
      <w:r>
        <w:rPr>
          <w:rFonts w:hint="eastAsia" w:cs="宋体"/>
          <w:color w:val="000000"/>
        </w:rPr>
        <w:t>供应商认为采购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w:t>
      </w:r>
    </w:p>
    <w:p>
      <w:pPr>
        <w:numPr>
          <w:ilvl w:val="0"/>
          <w:numId w:val="17"/>
        </w:numPr>
        <w:ind w:firstLine="480"/>
        <w:rPr>
          <w:rFonts w:cs="宋体"/>
          <w:color w:val="000000"/>
        </w:rPr>
      </w:pPr>
      <w:r>
        <w:rPr>
          <w:rFonts w:hint="eastAsia" w:cs="宋体"/>
          <w:color w:val="000000"/>
        </w:rPr>
        <w:t>供应商提出质疑应当提交质疑函和必要的证明材料。质疑函应当包括下列内容：</w:t>
      </w:r>
    </w:p>
    <w:p>
      <w:pPr>
        <w:numPr>
          <w:ilvl w:val="0"/>
          <w:numId w:val="18"/>
        </w:numPr>
        <w:ind w:firstLineChars="0"/>
        <w:rPr>
          <w:rFonts w:cs="宋体"/>
          <w:color w:val="000000"/>
        </w:rPr>
      </w:pPr>
      <w:r>
        <w:rPr>
          <w:rFonts w:hint="eastAsia" w:cs="宋体"/>
          <w:color w:val="000000"/>
        </w:rPr>
        <w:t>供应商的姓名或者名称、地址、邮编、联系人及联系电话；</w:t>
      </w:r>
    </w:p>
    <w:p>
      <w:pPr>
        <w:numPr>
          <w:ilvl w:val="0"/>
          <w:numId w:val="18"/>
        </w:numPr>
        <w:ind w:firstLineChars="0"/>
        <w:rPr>
          <w:rFonts w:cs="宋体"/>
          <w:color w:val="000000"/>
        </w:rPr>
      </w:pPr>
      <w:r>
        <w:rPr>
          <w:rFonts w:hint="eastAsia" w:cs="宋体"/>
          <w:color w:val="000000"/>
        </w:rPr>
        <w:t>质疑项目的名称、编号；</w:t>
      </w:r>
    </w:p>
    <w:p>
      <w:pPr>
        <w:numPr>
          <w:ilvl w:val="0"/>
          <w:numId w:val="18"/>
        </w:numPr>
        <w:ind w:firstLineChars="0"/>
        <w:rPr>
          <w:rFonts w:cs="宋体"/>
          <w:color w:val="000000"/>
        </w:rPr>
      </w:pPr>
      <w:r>
        <w:rPr>
          <w:rFonts w:hint="eastAsia" w:cs="宋体"/>
          <w:color w:val="000000"/>
        </w:rPr>
        <w:t>具体、明确的质疑事项和与质疑事项相关的请求；</w:t>
      </w:r>
    </w:p>
    <w:p>
      <w:pPr>
        <w:numPr>
          <w:ilvl w:val="0"/>
          <w:numId w:val="18"/>
        </w:numPr>
        <w:ind w:firstLineChars="0"/>
        <w:rPr>
          <w:rFonts w:cs="宋体"/>
          <w:color w:val="000000"/>
        </w:rPr>
      </w:pPr>
      <w:r>
        <w:rPr>
          <w:rFonts w:hint="eastAsia" w:cs="宋体"/>
          <w:color w:val="000000"/>
        </w:rPr>
        <w:t>事实依据；</w:t>
      </w:r>
    </w:p>
    <w:p>
      <w:pPr>
        <w:numPr>
          <w:ilvl w:val="0"/>
          <w:numId w:val="18"/>
        </w:numPr>
        <w:ind w:firstLineChars="0"/>
        <w:rPr>
          <w:rFonts w:cs="宋体"/>
          <w:color w:val="000000"/>
        </w:rPr>
      </w:pPr>
      <w:r>
        <w:rPr>
          <w:rFonts w:hint="eastAsia" w:cs="宋体"/>
          <w:color w:val="000000"/>
        </w:rPr>
        <w:t>必要的法律依据；</w:t>
      </w:r>
    </w:p>
    <w:p>
      <w:pPr>
        <w:numPr>
          <w:ilvl w:val="0"/>
          <w:numId w:val="18"/>
        </w:numPr>
        <w:ind w:firstLineChars="0"/>
        <w:rPr>
          <w:rFonts w:cs="宋体"/>
          <w:color w:val="000000"/>
        </w:rPr>
      </w:pPr>
      <w:r>
        <w:rPr>
          <w:rFonts w:hint="eastAsia" w:cs="宋体"/>
          <w:color w:val="000000"/>
        </w:rPr>
        <w:t>提出质疑的日期。</w:t>
      </w:r>
    </w:p>
    <w:p>
      <w:pPr>
        <w:numPr>
          <w:ilvl w:val="0"/>
          <w:numId w:val="17"/>
        </w:numPr>
        <w:ind w:firstLine="480"/>
        <w:rPr>
          <w:rFonts w:cs="宋体"/>
          <w:color w:val="000000"/>
        </w:rPr>
      </w:pPr>
      <w:r>
        <w:rPr>
          <w:rFonts w:hint="eastAsia" w:cs="宋体"/>
          <w:color w:val="000000"/>
        </w:rPr>
        <w:t>供应商提交的质疑函需一式三份。供应商为自然人的，应当由本人签字；供应商为法人或者其他组织的，应当由法定代表人、主要负责人，或者其授权代表签字或者盖章，并加盖公章。</w:t>
      </w:r>
    </w:p>
    <w:p>
      <w:pPr>
        <w:numPr>
          <w:ilvl w:val="0"/>
          <w:numId w:val="17"/>
        </w:numPr>
        <w:ind w:firstLine="480"/>
        <w:rPr>
          <w:rFonts w:cs="宋体"/>
          <w:color w:val="000000"/>
        </w:rPr>
      </w:pPr>
      <w:r>
        <w:rPr>
          <w:rFonts w:hint="eastAsia" w:cs="宋体"/>
          <w:color w:val="000000"/>
        </w:rPr>
        <w:t>质疑函范本及制作说明详见附件。</w:t>
      </w:r>
    </w:p>
    <w:p>
      <w:pPr>
        <w:numPr>
          <w:ilvl w:val="0"/>
          <w:numId w:val="17"/>
        </w:numPr>
        <w:ind w:firstLine="480"/>
        <w:rPr>
          <w:rFonts w:cs="宋体"/>
          <w:color w:val="000000"/>
        </w:rPr>
      </w:pPr>
      <w:r>
        <w:rPr>
          <w:rFonts w:hint="eastAsia" w:cs="宋体"/>
          <w:color w:val="000000"/>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0"/>
          <w:numId w:val="17"/>
        </w:numPr>
        <w:ind w:firstLine="480"/>
        <w:rPr>
          <w:rFonts w:cs="宋体"/>
          <w:color w:val="000000"/>
        </w:rPr>
      </w:pPr>
      <w:r>
        <w:rPr>
          <w:rFonts w:hint="eastAsia" w:cs="宋体"/>
          <w:color w:val="000000"/>
        </w:rPr>
        <w:t>询问或者质疑事项可能影响采购结果的，采购人应当暂停签订合同，已经签订合同的，应当中止履行合同。</w:t>
      </w:r>
    </w:p>
    <w:p>
      <w:pPr>
        <w:numPr>
          <w:ilvl w:val="0"/>
          <w:numId w:val="17"/>
        </w:numPr>
        <w:ind w:firstLine="480"/>
        <w:rPr>
          <w:rFonts w:cs="宋体"/>
          <w:color w:val="000000"/>
        </w:rPr>
      </w:pPr>
      <w:r>
        <w:rPr>
          <w:rFonts w:hint="eastAsia" w:cs="宋体"/>
          <w:color w:val="000000"/>
        </w:rPr>
        <w:t>质疑接收人：</w:t>
      </w:r>
    </w:p>
    <w:p>
      <w:pPr>
        <w:ind w:left="567" w:firstLine="240" w:firstLineChars="100"/>
        <w:rPr>
          <w:color w:val="000000"/>
        </w:rPr>
      </w:pPr>
      <w:r>
        <w:rPr>
          <w:rFonts w:hint="eastAsia"/>
          <w:color w:val="000000"/>
        </w:rPr>
        <w:t>姓    名：毛工</w:t>
      </w:r>
    </w:p>
    <w:p>
      <w:pPr>
        <w:ind w:left="567" w:firstLine="240" w:firstLineChars="100"/>
        <w:rPr>
          <w:color w:val="000000"/>
        </w:rPr>
      </w:pPr>
      <w:r>
        <w:rPr>
          <w:rFonts w:hint="eastAsia"/>
          <w:color w:val="000000"/>
        </w:rPr>
        <w:t>联系电话：0571-87919156</w:t>
      </w:r>
    </w:p>
    <w:p>
      <w:pPr>
        <w:ind w:left="567" w:firstLine="240" w:firstLineChars="100"/>
        <w:rPr>
          <w:rFonts w:cs="宋体"/>
          <w:color w:val="000000"/>
        </w:rPr>
      </w:pPr>
      <w:r>
        <w:rPr>
          <w:rFonts w:hint="eastAsia" w:cs="宋体"/>
          <w:color w:val="000000"/>
        </w:rPr>
        <w:t>地    址：杭州市滨江区东方通信科技园</w:t>
      </w:r>
      <w:r>
        <w:rPr>
          <w:rFonts w:hint="eastAsia" w:cs="宋体"/>
          <w:color w:val="000000"/>
          <w:lang w:val="en-US" w:eastAsia="zh-CN"/>
        </w:rPr>
        <w:t>1号楼</w:t>
      </w:r>
      <w:r>
        <w:rPr>
          <w:rFonts w:hint="eastAsia" w:cs="宋体"/>
          <w:color w:val="000000"/>
        </w:rPr>
        <w:t>楼2楼1208室</w:t>
      </w:r>
    </w:p>
    <w:p>
      <w:pPr>
        <w:ind w:firstLine="480"/>
        <w:rPr>
          <w:color w:val="000000"/>
        </w:rPr>
      </w:pPr>
      <w:r>
        <w:rPr>
          <w:rFonts w:hint="eastAsia"/>
          <w:color w:val="000000"/>
          <w:lang w:val="zh-CN"/>
        </w:rPr>
        <w:t>（</w:t>
      </w:r>
      <w:r>
        <w:rPr>
          <w:rFonts w:hint="eastAsia"/>
          <w:color w:val="000000"/>
        </w:rPr>
        <w:t>三</w:t>
      </w:r>
      <w:r>
        <w:rPr>
          <w:rFonts w:hint="eastAsia"/>
          <w:color w:val="000000"/>
          <w:lang w:val="zh-CN"/>
        </w:rPr>
        <w:t>）供应商投诉（</w:t>
      </w:r>
      <w:r>
        <w:rPr>
          <w:rFonts w:hint="eastAsia"/>
          <w:color w:val="000000"/>
        </w:rPr>
        <w:t>根据财政部第94号《政府采购质疑和投诉办法》规定）</w:t>
      </w:r>
    </w:p>
    <w:p>
      <w:pPr>
        <w:numPr>
          <w:ilvl w:val="0"/>
          <w:numId w:val="19"/>
        </w:numPr>
        <w:ind w:firstLine="480"/>
        <w:rPr>
          <w:rFonts w:cs="宋体"/>
          <w:color w:val="000000"/>
        </w:rPr>
      </w:pPr>
      <w:r>
        <w:rPr>
          <w:rFonts w:hint="eastAsia" w:cs="宋体"/>
          <w:color w:val="000000"/>
        </w:rPr>
        <w:t>质疑供应商对采购人、采购代理机构的答复不满意或者采购人、采购代理机构未在规定的时间内作出答复的，可以在答复期满后十五个工作日内向同级政府采购监督管理部门提出投诉。</w:t>
      </w:r>
    </w:p>
    <w:p>
      <w:pPr>
        <w:numPr>
          <w:ilvl w:val="0"/>
          <w:numId w:val="19"/>
        </w:numPr>
        <w:ind w:firstLine="480"/>
        <w:rPr>
          <w:rFonts w:cs="宋体"/>
          <w:color w:val="000000"/>
        </w:rPr>
      </w:pPr>
      <w:r>
        <w:rPr>
          <w:rFonts w:hint="eastAsia" w:cs="宋体"/>
          <w:color w:val="000000"/>
        </w:rPr>
        <w:t>供应商投诉的事项不得超出已质疑事项的范围，基于质疑答复内容提出的投诉事项除外。</w:t>
      </w:r>
    </w:p>
    <w:p>
      <w:pPr>
        <w:numPr>
          <w:ilvl w:val="0"/>
          <w:numId w:val="19"/>
        </w:numPr>
        <w:ind w:firstLine="480"/>
        <w:rPr>
          <w:rFonts w:cs="宋体"/>
          <w:color w:val="000000"/>
        </w:rPr>
      </w:pPr>
      <w:r>
        <w:rPr>
          <w:rFonts w:hint="eastAsia" w:cs="宋体"/>
          <w:color w:val="000000"/>
        </w:rPr>
        <w:t>供应商投诉应当有明确的请求和必要的证明材料。</w:t>
      </w:r>
    </w:p>
    <w:p>
      <w:pPr>
        <w:numPr>
          <w:ilvl w:val="0"/>
          <w:numId w:val="19"/>
        </w:numPr>
        <w:ind w:firstLine="480"/>
        <w:rPr>
          <w:rFonts w:cs="宋体"/>
          <w:color w:val="000000"/>
        </w:rPr>
      </w:pPr>
      <w:r>
        <w:rPr>
          <w:rFonts w:hint="eastAsia" w:cs="宋体"/>
          <w:color w:val="000000"/>
        </w:rPr>
        <w:t>以联合体形式参加政府采购活动的，其投诉应当由组成联合体的所有供应商共同提出。</w:t>
      </w:r>
    </w:p>
    <w:p>
      <w:pPr>
        <w:pStyle w:val="6"/>
        <w:rPr>
          <w:color w:val="000000"/>
        </w:rPr>
      </w:pPr>
      <w:bookmarkStart w:id="117" w:name="_Toc6069"/>
      <w:r>
        <w:rPr>
          <w:rFonts w:hint="eastAsia"/>
          <w:color w:val="000000"/>
        </w:rPr>
        <w:t>七、特别说明</w:t>
      </w:r>
      <w:bookmarkEnd w:id="117"/>
    </w:p>
    <w:p>
      <w:pPr>
        <w:numPr>
          <w:ilvl w:val="0"/>
          <w:numId w:val="20"/>
        </w:numPr>
        <w:ind w:firstLine="480"/>
        <w:rPr>
          <w:rFonts w:cs="宋体"/>
          <w:color w:val="000000"/>
        </w:rPr>
      </w:pPr>
      <w:r>
        <w:rPr>
          <w:rFonts w:hint="eastAsia" w:cs="宋体"/>
          <w:color w:val="000000"/>
        </w:rPr>
        <w:t>响应供应商响应所使用的资格、信誉、荣誉、业绩与企业认证须为本法人所拥有。响应供应商响应所使用的采购项目实施人员须为本法人员工（指本法人或控股公司正式员工）。</w:t>
      </w:r>
    </w:p>
    <w:p>
      <w:pPr>
        <w:numPr>
          <w:ilvl w:val="0"/>
          <w:numId w:val="20"/>
        </w:numPr>
        <w:ind w:firstLine="480"/>
        <w:rPr>
          <w:rFonts w:cs="宋体"/>
          <w:color w:val="000000"/>
        </w:rPr>
      </w:pPr>
      <w:r>
        <w:rPr>
          <w:rFonts w:hint="eastAsia" w:cs="宋体"/>
          <w:color w:val="000000"/>
        </w:rPr>
        <w:t>响应供应商所投产品除采购文件中明确规定要求“提供官网截图或相应检测报告的证明材料”以外，所有技术参数描述均以响应文件为准。响应供应商对所投产品技术参数的真实性承担法律责任。项目采购结束后、质疑期限内，如有质疑供应商认为成交供应商所投产品、响应文件技术参数与采购需求存在重大偏离、错误、甚至造假的情况，应提供具体有效的证明材料。</w:t>
      </w:r>
      <w:r>
        <w:rPr>
          <w:rFonts w:hint="eastAsia" w:cs="宋体"/>
          <w:color w:val="000000"/>
        </w:rPr>
        <w:tab/>
      </w:r>
    </w:p>
    <w:p>
      <w:pPr>
        <w:numPr>
          <w:ilvl w:val="0"/>
          <w:numId w:val="20"/>
        </w:numPr>
        <w:ind w:firstLine="480"/>
        <w:rPr>
          <w:rFonts w:cs="宋体"/>
          <w:color w:val="000000"/>
        </w:rPr>
      </w:pPr>
      <w:r>
        <w:rPr>
          <w:rFonts w:hint="eastAsia" w:cs="宋体"/>
          <w:color w:val="000000"/>
        </w:rPr>
        <w:t>响应供应商在响应活动中提供任何虚假材料,其响应无效，并报监管部门查处；成交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0"/>
        </w:numPr>
        <w:ind w:firstLine="480"/>
        <w:rPr>
          <w:rFonts w:cs="宋体"/>
          <w:color w:val="000000"/>
        </w:rPr>
      </w:pPr>
      <w:r>
        <w:rPr>
          <w:rFonts w:hint="eastAsia" w:cs="宋体"/>
          <w:color w:val="000000"/>
        </w:rPr>
        <w:t>响应供应商不得相互串通响应报价，不得妨碍其他响应供应商的公平竞争，不得损害采购人或其他响应供应商的合法权益，响应供应商不得以向采购人、评标委员会成员行贿或者采取其他不正当手段谋取成交。</w:t>
      </w:r>
    </w:p>
    <w:p>
      <w:pPr>
        <w:numPr>
          <w:ilvl w:val="0"/>
          <w:numId w:val="20"/>
        </w:numPr>
        <w:ind w:firstLine="480"/>
        <w:rPr>
          <w:rFonts w:cs="宋体"/>
          <w:color w:val="000000"/>
        </w:rPr>
      </w:pPr>
      <w:r>
        <w:rPr>
          <w:rFonts w:hint="eastAsia" w:cs="宋体"/>
          <w:color w:val="000000"/>
        </w:rPr>
        <w:t>单位负责人为同一人或者存在直接控股、管理关系的不同供应商，不得参加同一合同项下的政府采购活动。</w:t>
      </w:r>
    </w:p>
    <w:p>
      <w:pPr>
        <w:numPr>
          <w:ilvl w:val="0"/>
          <w:numId w:val="20"/>
        </w:numPr>
        <w:ind w:firstLine="480"/>
        <w:rPr>
          <w:rFonts w:cs="宋体"/>
          <w:color w:val="000000"/>
        </w:rPr>
      </w:pPr>
      <w:r>
        <w:rPr>
          <w:rFonts w:hint="eastAsia" w:cs="宋体"/>
          <w:color w:val="000000"/>
        </w:rPr>
        <w:t>为采购项目提供整体设计、规范编制或者项目管理、监理、检测等服务的供应商，不得再参加该采购项目的其他采购活动。</w:t>
      </w:r>
    </w:p>
    <w:p>
      <w:pPr>
        <w:numPr>
          <w:ilvl w:val="0"/>
          <w:numId w:val="20"/>
        </w:numPr>
        <w:ind w:firstLine="480"/>
        <w:rPr>
          <w:rFonts w:cs="宋体"/>
          <w:color w:val="000000"/>
        </w:rPr>
      </w:pPr>
      <w:r>
        <w:rPr>
          <w:rFonts w:hint="eastAsia" w:cs="宋体"/>
          <w:color w:val="000000"/>
        </w:rPr>
        <w:t>关于要求原厂商授权的说明</w:t>
      </w:r>
    </w:p>
    <w:p>
      <w:pPr>
        <w:ind w:firstLine="720" w:firstLineChars="300"/>
        <w:rPr>
          <w:rFonts w:cs="宋体"/>
          <w:color w:val="000000"/>
        </w:rPr>
      </w:pPr>
      <w:r>
        <w:rPr>
          <w:rFonts w:hint="eastAsia" w:cs="宋体"/>
          <w:color w:val="000000"/>
        </w:rPr>
        <w:t>响应供应商须是响应产品的制造商或本项目唯一代理商。如为制造商响应，提供相关承诺函（承诺响应产品为响应供应商制造）；如为代理商响应，提供制造商出具的代理授权书。同一品牌同一型号仅能委托一家代理商响应，否则均将被否决，不接受制造商和代理商同时响应。</w:t>
      </w:r>
    </w:p>
    <w:p>
      <w:pPr>
        <w:numPr>
          <w:ilvl w:val="0"/>
          <w:numId w:val="20"/>
        </w:numPr>
        <w:ind w:firstLine="480"/>
        <w:rPr>
          <w:rFonts w:cs="宋体"/>
          <w:color w:val="000000"/>
        </w:rPr>
      </w:pPr>
      <w:r>
        <w:rPr>
          <w:rFonts w:hint="eastAsia" w:cs="宋体"/>
          <w:color w:val="000000"/>
        </w:rPr>
        <w:t>按照《浙江省政府采购供应商注册及诚信管理暂行办法》（浙财采监字［2009］28号）的相关规定，未注册入库供应商参加政府采购活动时，应按采购文件要求提交相应的资格证明材料，按规定接受采购代理机构或其委托的评审专家的资格审查和其他评审。一旦被确定为成交候选供应商的，应在成交通知书发出前的3个工作日内按本办法的规定进行注册申请，否则，采购代理机构可以拒绝向其发出成交通知书，并直接推荐排名次之的供应商为成交候选供应商，依次类推。</w:t>
      </w:r>
    </w:p>
    <w:p>
      <w:pPr>
        <w:numPr>
          <w:ilvl w:val="0"/>
          <w:numId w:val="20"/>
        </w:numPr>
        <w:ind w:firstLine="480"/>
        <w:rPr>
          <w:rFonts w:cs="宋体"/>
          <w:color w:val="000000"/>
        </w:rPr>
      </w:pPr>
      <w:r>
        <w:rPr>
          <w:rFonts w:hint="eastAsia" w:cs="宋体"/>
          <w:color w:val="000000"/>
        </w:rPr>
        <w:t>成交供应商逾期履行合同义务的，采购人有权没收履约保证金，并自逾期之日起，成交供应商每天按合同总金额的0.2%向采购人偿付违约金。</w:t>
      </w:r>
    </w:p>
    <w:p>
      <w:pPr>
        <w:numPr>
          <w:ilvl w:val="0"/>
          <w:numId w:val="20"/>
        </w:numPr>
        <w:ind w:firstLine="480"/>
        <w:rPr>
          <w:rFonts w:cs="宋体"/>
          <w:color w:val="000000"/>
        </w:rPr>
      </w:pPr>
      <w:r>
        <w:rPr>
          <w:rFonts w:hint="eastAsia" w:cs="宋体"/>
          <w:color w:val="000000"/>
        </w:rPr>
        <w:t>合同履行期内，任何一方因不可抗力事件不能履行合同的，合同履行期限可相应顺延。不可抗力事件发生后，应立即通知对方，并邮寄或送达有关权威机构出具的证明。</w:t>
      </w:r>
    </w:p>
    <w:p>
      <w:pPr>
        <w:numPr>
          <w:ilvl w:val="0"/>
          <w:numId w:val="20"/>
        </w:numPr>
        <w:ind w:firstLine="480"/>
        <w:rPr>
          <w:rFonts w:cs="宋体"/>
          <w:color w:val="000000"/>
        </w:rPr>
      </w:pPr>
      <w:r>
        <w:rPr>
          <w:rFonts w:hint="eastAsia" w:cs="宋体"/>
          <w:color w:val="000000"/>
        </w:rPr>
        <w:t>若供应商存在撤销响应文件和无正当理由放弃成交、不与采购人签订书面合同等情形或被行政部门查实存在违法违规行为，导致采购人重新采购的，除响应保证金/履约保证金不予退还外，采购人将拒绝该供应商再次响应本项目。</w:t>
      </w:r>
    </w:p>
    <w:p>
      <w:pPr>
        <w:numPr>
          <w:ilvl w:val="0"/>
          <w:numId w:val="20"/>
        </w:numPr>
        <w:ind w:firstLine="480"/>
        <w:rPr>
          <w:rFonts w:cs="宋体"/>
          <w:color w:val="000000"/>
        </w:rPr>
      </w:pPr>
      <w:r>
        <w:rPr>
          <w:rFonts w:hint="eastAsia" w:cs="宋体"/>
          <w:color w:val="000000"/>
        </w:rPr>
        <w:t>供应商在采购过程中或合同履行过程中存在其他违法行为的，且违法行为严重的，供应商在承担相应的民事责任以外，采购人将有权向相关行政管理部门建议给予供应商限制本项目内容所涉及的市场响应采购的处罚。</w:t>
      </w:r>
    </w:p>
    <w:p>
      <w:pPr>
        <w:ind w:firstLine="480"/>
        <w:rPr>
          <w:color w:val="000000"/>
        </w:rPr>
      </w:pPr>
    </w:p>
    <w:p>
      <w:pPr>
        <w:ind w:firstLine="480"/>
        <w:jc w:val="center"/>
        <w:rPr>
          <w:color w:val="000000"/>
        </w:rPr>
      </w:pPr>
      <w:bookmarkStart w:id="118" w:name="_Toc91899879"/>
      <w:bookmarkStart w:id="119" w:name="_Toc32426"/>
      <w:bookmarkStart w:id="120" w:name="_Toc27084"/>
      <w:bookmarkStart w:id="121" w:name="_Toc16985"/>
      <w:r>
        <w:rPr>
          <w:rFonts w:hint="eastAsia"/>
          <w:color w:val="000000"/>
        </w:rPr>
        <w:br w:type="page"/>
      </w:r>
    </w:p>
    <w:p>
      <w:pPr>
        <w:pStyle w:val="5"/>
        <w:jc w:val="center"/>
        <w:rPr>
          <w:color w:val="000000"/>
        </w:rPr>
      </w:pPr>
      <w:bookmarkStart w:id="122" w:name="_Toc4395"/>
      <w:r>
        <w:rPr>
          <w:rFonts w:hint="eastAsia"/>
          <w:color w:val="000000"/>
        </w:rPr>
        <w:t>第二节 采购文件</w:t>
      </w:r>
      <w:bookmarkEnd w:id="118"/>
      <w:r>
        <w:rPr>
          <w:rFonts w:hint="eastAsia"/>
          <w:color w:val="000000"/>
        </w:rPr>
        <w:t>的构成、澄清、修改</w:t>
      </w:r>
      <w:bookmarkEnd w:id="119"/>
      <w:bookmarkEnd w:id="120"/>
      <w:bookmarkEnd w:id="121"/>
      <w:bookmarkEnd w:id="122"/>
    </w:p>
    <w:p>
      <w:pPr>
        <w:pStyle w:val="6"/>
        <w:rPr>
          <w:rFonts w:cs="宋体"/>
          <w:color w:val="000000"/>
          <w:szCs w:val="24"/>
        </w:rPr>
      </w:pPr>
      <w:bookmarkStart w:id="123" w:name="_Toc15003"/>
      <w:bookmarkStart w:id="124" w:name="_Toc91899880"/>
      <w:bookmarkStart w:id="125" w:name="_Hlt74730307"/>
      <w:r>
        <w:rPr>
          <w:rFonts w:hint="eastAsia" w:cs="宋体"/>
          <w:color w:val="000000"/>
          <w:szCs w:val="24"/>
        </w:rPr>
        <w:t>一、采购文件的构成</w:t>
      </w:r>
      <w:bookmarkEnd w:id="123"/>
      <w:bookmarkEnd w:id="124"/>
    </w:p>
    <w:bookmarkEnd w:id="125"/>
    <w:p>
      <w:pPr>
        <w:numPr>
          <w:ilvl w:val="0"/>
          <w:numId w:val="21"/>
        </w:numPr>
        <w:ind w:firstLine="480"/>
        <w:rPr>
          <w:rFonts w:cs="宋体"/>
          <w:color w:val="000000"/>
        </w:rPr>
      </w:pPr>
      <w:r>
        <w:rPr>
          <w:rFonts w:hint="eastAsia" w:cs="宋体"/>
          <w:color w:val="000000"/>
        </w:rPr>
        <w:t>采购文件包括下列文件及附件</w:t>
      </w:r>
    </w:p>
    <w:p>
      <w:pPr>
        <w:numPr>
          <w:ilvl w:val="0"/>
          <w:numId w:val="22"/>
        </w:numPr>
        <w:ind w:left="0" w:firstLine="567" w:firstLineChars="0"/>
        <w:rPr>
          <w:color w:val="000000"/>
        </w:rPr>
      </w:pPr>
      <w:r>
        <w:fldChar w:fldCharType="begin"/>
      </w:r>
      <w:r>
        <w:instrText xml:space="preserve"> HYPERLINK \l "_Toc32332" </w:instrText>
      </w:r>
      <w:r>
        <w:fldChar w:fldCharType="separate"/>
      </w:r>
      <w:r>
        <w:rPr>
          <w:rFonts w:hint="eastAsia"/>
          <w:color w:val="000000"/>
        </w:rPr>
        <w:t>第一章 采购公告</w:t>
      </w:r>
      <w:r>
        <w:rPr>
          <w:rFonts w:hint="eastAsia"/>
          <w:color w:val="000000"/>
        </w:rPr>
        <w:fldChar w:fldCharType="end"/>
      </w:r>
    </w:p>
    <w:p>
      <w:pPr>
        <w:numPr>
          <w:ilvl w:val="0"/>
          <w:numId w:val="22"/>
        </w:numPr>
        <w:ind w:left="0" w:firstLine="567" w:firstLineChars="0"/>
        <w:rPr>
          <w:color w:val="000000"/>
        </w:rPr>
      </w:pPr>
      <w:r>
        <w:fldChar w:fldCharType="begin"/>
      </w:r>
      <w:r>
        <w:instrText xml:space="preserve"> HYPERLINK \l "_Toc24282" </w:instrText>
      </w:r>
      <w:r>
        <w:fldChar w:fldCharType="separate"/>
      </w:r>
      <w:r>
        <w:rPr>
          <w:rFonts w:hint="eastAsia"/>
          <w:color w:val="000000"/>
        </w:rPr>
        <w:t>第二章 项目需求说明</w:t>
      </w:r>
      <w:r>
        <w:rPr>
          <w:rFonts w:hint="eastAsia"/>
          <w:color w:val="000000"/>
        </w:rPr>
        <w:fldChar w:fldCharType="end"/>
      </w:r>
    </w:p>
    <w:p>
      <w:pPr>
        <w:numPr>
          <w:ilvl w:val="0"/>
          <w:numId w:val="22"/>
        </w:numPr>
        <w:ind w:left="0" w:firstLine="567" w:firstLineChars="0"/>
        <w:rPr>
          <w:color w:val="000000"/>
        </w:rPr>
      </w:pPr>
      <w:r>
        <w:fldChar w:fldCharType="begin"/>
      </w:r>
      <w:r>
        <w:instrText xml:space="preserve"> HYPERLINK \l "_Toc7338" </w:instrText>
      </w:r>
      <w:r>
        <w:fldChar w:fldCharType="separate"/>
      </w:r>
      <w:r>
        <w:rPr>
          <w:rFonts w:hint="eastAsia"/>
          <w:color w:val="000000"/>
        </w:rPr>
        <w:t>第三章 响应供应商须知</w:t>
      </w:r>
      <w:r>
        <w:rPr>
          <w:rFonts w:hint="eastAsia"/>
          <w:color w:val="000000"/>
        </w:rPr>
        <w:fldChar w:fldCharType="end"/>
      </w:r>
    </w:p>
    <w:p>
      <w:pPr>
        <w:numPr>
          <w:ilvl w:val="0"/>
          <w:numId w:val="22"/>
        </w:numPr>
        <w:ind w:left="0" w:firstLine="567" w:firstLineChars="0"/>
        <w:rPr>
          <w:color w:val="000000"/>
        </w:rPr>
      </w:pPr>
      <w:r>
        <w:fldChar w:fldCharType="begin"/>
      </w:r>
      <w:r>
        <w:instrText xml:space="preserve"> HYPERLINK \l "_Toc22869" </w:instrText>
      </w:r>
      <w:r>
        <w:fldChar w:fldCharType="separate"/>
      </w:r>
      <w:r>
        <w:rPr>
          <w:rFonts w:hint="eastAsia"/>
          <w:color w:val="000000"/>
        </w:rPr>
        <w:t>第四章 评标办法及评分标准</w:t>
      </w:r>
      <w:r>
        <w:rPr>
          <w:rFonts w:hint="eastAsia"/>
          <w:color w:val="000000"/>
        </w:rPr>
        <w:fldChar w:fldCharType="end"/>
      </w:r>
    </w:p>
    <w:p>
      <w:pPr>
        <w:numPr>
          <w:ilvl w:val="0"/>
          <w:numId w:val="22"/>
        </w:numPr>
        <w:ind w:left="0" w:firstLine="567" w:firstLineChars="0"/>
        <w:rPr>
          <w:color w:val="000000"/>
        </w:rPr>
      </w:pPr>
      <w:r>
        <w:fldChar w:fldCharType="begin"/>
      </w:r>
      <w:r>
        <w:instrText xml:space="preserve"> HYPERLINK \l "_Toc7087" </w:instrText>
      </w:r>
      <w:r>
        <w:fldChar w:fldCharType="separate"/>
      </w:r>
      <w:r>
        <w:rPr>
          <w:rFonts w:hint="eastAsia"/>
          <w:color w:val="000000"/>
        </w:rPr>
        <w:t>第五章 合同格式</w:t>
      </w:r>
      <w:r>
        <w:rPr>
          <w:rFonts w:hint="eastAsia"/>
          <w:color w:val="000000"/>
        </w:rPr>
        <w:fldChar w:fldCharType="end"/>
      </w:r>
    </w:p>
    <w:p>
      <w:pPr>
        <w:numPr>
          <w:ilvl w:val="0"/>
          <w:numId w:val="22"/>
        </w:numPr>
        <w:ind w:left="0" w:firstLine="567" w:firstLineChars="0"/>
        <w:rPr>
          <w:color w:val="000000"/>
        </w:rPr>
      </w:pPr>
      <w:r>
        <w:fldChar w:fldCharType="begin"/>
      </w:r>
      <w:r>
        <w:instrText xml:space="preserve"> HYPERLINK \l "_Toc29638" </w:instrText>
      </w:r>
      <w:r>
        <w:fldChar w:fldCharType="separate"/>
      </w:r>
      <w:r>
        <w:rPr>
          <w:rFonts w:hint="eastAsia"/>
          <w:color w:val="000000"/>
        </w:rPr>
        <w:t>第六章 响应文件格式</w:t>
      </w:r>
      <w:r>
        <w:rPr>
          <w:rFonts w:hint="eastAsia"/>
          <w:color w:val="000000"/>
        </w:rPr>
        <w:fldChar w:fldCharType="end"/>
      </w:r>
    </w:p>
    <w:p>
      <w:pPr>
        <w:numPr>
          <w:ilvl w:val="0"/>
          <w:numId w:val="21"/>
        </w:numPr>
        <w:ind w:firstLine="480"/>
        <w:rPr>
          <w:rFonts w:cs="宋体"/>
          <w:color w:val="000000"/>
        </w:rPr>
      </w:pPr>
      <w:r>
        <w:rPr>
          <w:rFonts w:hint="eastAsia" w:cs="宋体"/>
          <w:color w:val="000000"/>
        </w:rPr>
        <w:t>与本项目有关的澄清或者修改的内容为采购文件的组成部分。</w:t>
      </w:r>
    </w:p>
    <w:p>
      <w:pPr>
        <w:pStyle w:val="6"/>
        <w:rPr>
          <w:rFonts w:cs="宋体"/>
          <w:color w:val="000000"/>
          <w:szCs w:val="24"/>
        </w:rPr>
      </w:pPr>
      <w:bookmarkStart w:id="126" w:name="_Toc15053"/>
      <w:r>
        <w:rPr>
          <w:rFonts w:hint="eastAsia" w:cs="宋体"/>
          <w:color w:val="000000"/>
          <w:szCs w:val="24"/>
        </w:rPr>
        <w:t>二、采购文件的澄清、修改</w:t>
      </w:r>
      <w:bookmarkEnd w:id="126"/>
    </w:p>
    <w:p>
      <w:pPr>
        <w:numPr>
          <w:ilvl w:val="0"/>
          <w:numId w:val="23"/>
        </w:numPr>
        <w:ind w:firstLine="480"/>
        <w:rPr>
          <w:rFonts w:cs="宋体"/>
          <w:color w:val="000000"/>
        </w:rPr>
      </w:pPr>
      <w:r>
        <w:rPr>
          <w:rFonts w:hint="eastAsia" w:cs="宋体"/>
          <w:color w:val="000000"/>
        </w:rPr>
        <w:t>已获取采购文件的潜在响应供应商，若有问题需要澄清，应于响应截止时间前，以书面形式向采购代理机构提出，采购代理机构与采购人研究后，对认为有必要回答的问题，将以书面解答形式通知所有采购文件收受人。</w:t>
      </w:r>
    </w:p>
    <w:p>
      <w:pPr>
        <w:numPr>
          <w:ilvl w:val="0"/>
          <w:numId w:val="23"/>
        </w:numPr>
        <w:ind w:firstLine="480"/>
        <w:rPr>
          <w:rFonts w:cs="宋体"/>
          <w:color w:val="000000"/>
        </w:rPr>
      </w:pPr>
      <w:r>
        <w:rPr>
          <w:rFonts w:hint="eastAsia" w:cs="宋体"/>
          <w:color w:val="000000"/>
        </w:rPr>
        <w:t>采购人或者采购代理机构可以对已发出的采购文件进行必要的澄清或者修改，澄清或者修改会在原公告发布媒体上发布澄清公告，澄清或者修改的内容为采购文件的组成部分。</w:t>
      </w:r>
    </w:p>
    <w:p>
      <w:pPr>
        <w:numPr>
          <w:ilvl w:val="0"/>
          <w:numId w:val="23"/>
        </w:numPr>
        <w:ind w:firstLine="480"/>
        <w:rPr>
          <w:rFonts w:cs="宋体"/>
          <w:color w:val="000000"/>
        </w:rPr>
      </w:pPr>
      <w:r>
        <w:rPr>
          <w:rFonts w:hint="eastAsia" w:cs="宋体"/>
          <w:color w:val="000000"/>
        </w:rPr>
        <w:t>澄清或者修改的内容可能影响响应文件编制的，采购人或者采购代理机构会在响应截止时间至少15日前，以书面形式通知所有获取采购文件的潜在响应供应商；不足15日的，采购人或者采购代理机构会顺延提交响应文件的截止时间。</w:t>
      </w:r>
    </w:p>
    <w:p>
      <w:pPr>
        <w:numPr>
          <w:ilvl w:val="0"/>
          <w:numId w:val="23"/>
        </w:numPr>
        <w:ind w:firstLine="480"/>
        <w:rPr>
          <w:rFonts w:cs="宋体"/>
          <w:color w:val="000000"/>
        </w:rPr>
      </w:pPr>
      <w:r>
        <w:rPr>
          <w:rFonts w:hint="eastAsia" w:cs="宋体"/>
          <w:color w:val="000000"/>
        </w:rPr>
        <w:t>采购文件的修改将以书面形式通知所有购买采购文件的响应供应商，并对其具有约束力。响应供应商在收到上述通知后，应立即向采购代理机构回函确认。若无书面回函确认，视同响应供应商已收到采购文件修改的通知，并受其约束。</w:t>
      </w:r>
    </w:p>
    <w:p>
      <w:pPr>
        <w:ind w:firstLine="482"/>
        <w:rPr>
          <w:b/>
          <w:bCs/>
          <w:color w:val="000000"/>
        </w:rPr>
      </w:pPr>
      <w:r>
        <w:rPr>
          <w:rFonts w:hint="eastAsia"/>
          <w:b/>
          <w:bCs/>
          <w:color w:val="000000"/>
        </w:rPr>
        <w:t>▲响应文件未按采购文件的澄清、修改的内容编制，又不符合实质性要求的，响应无效。</w:t>
      </w:r>
    </w:p>
    <w:p>
      <w:pPr>
        <w:ind w:firstLine="480"/>
        <w:rPr>
          <w:color w:val="000000"/>
        </w:rPr>
      </w:pPr>
    </w:p>
    <w:p>
      <w:pPr>
        <w:ind w:firstLine="480"/>
        <w:rPr>
          <w:color w:val="000000"/>
        </w:rPr>
      </w:pPr>
      <w:bookmarkStart w:id="127" w:name="_Toc82338241"/>
      <w:bookmarkStart w:id="128" w:name="_Toc450840075"/>
      <w:bookmarkStart w:id="129" w:name="_Toc1096"/>
      <w:bookmarkStart w:id="130" w:name="_Toc19164"/>
      <w:bookmarkStart w:id="131" w:name="_Toc204"/>
      <w:bookmarkStart w:id="132" w:name="_Toc82873324"/>
      <w:bookmarkStart w:id="133" w:name="_Toc21160"/>
      <w:r>
        <w:rPr>
          <w:rFonts w:hint="eastAsia"/>
          <w:color w:val="000000"/>
        </w:rPr>
        <w:br w:type="page"/>
      </w:r>
    </w:p>
    <w:p>
      <w:pPr>
        <w:pStyle w:val="5"/>
        <w:jc w:val="center"/>
        <w:rPr>
          <w:color w:val="000000"/>
        </w:rPr>
      </w:pPr>
      <w:bookmarkStart w:id="134" w:name="_Toc26065"/>
      <w:r>
        <w:rPr>
          <w:rFonts w:hint="eastAsia"/>
          <w:color w:val="000000"/>
        </w:rPr>
        <w:t xml:space="preserve">第三节 </w:t>
      </w:r>
      <w:bookmarkEnd w:id="127"/>
      <w:bookmarkEnd w:id="128"/>
      <w:bookmarkEnd w:id="129"/>
      <w:bookmarkEnd w:id="130"/>
      <w:bookmarkEnd w:id="131"/>
      <w:bookmarkEnd w:id="132"/>
      <w:bookmarkEnd w:id="133"/>
      <w:r>
        <w:rPr>
          <w:rFonts w:hint="eastAsia"/>
          <w:color w:val="000000"/>
        </w:rPr>
        <w:t>响应文件</w:t>
      </w:r>
      <w:bookmarkEnd w:id="134"/>
    </w:p>
    <w:p>
      <w:pPr>
        <w:pStyle w:val="6"/>
        <w:spacing w:line="360" w:lineRule="auto"/>
        <w:rPr>
          <w:rFonts w:hint="eastAsia" w:ascii="宋体" w:hAnsi="宋体" w:cs="宋体"/>
        </w:rPr>
      </w:pPr>
      <w:bookmarkStart w:id="135" w:name="_Toc15416"/>
      <w:r>
        <w:rPr>
          <w:rFonts w:hint="eastAsia" w:ascii="宋体" w:hAnsi="宋体" w:cs="宋体"/>
        </w:rPr>
        <w:t>一、响应文件的语言及计量</w:t>
      </w:r>
    </w:p>
    <w:p>
      <w:pPr>
        <w:spacing w:line="360" w:lineRule="auto"/>
        <w:ind w:firstLine="480" w:firstLineChars="200"/>
        <w:rPr>
          <w:rFonts w:hint="eastAsia" w:ascii="宋体" w:hAnsi="宋体"/>
        </w:rPr>
      </w:pPr>
      <w:r>
        <w:rPr>
          <w:rFonts w:hint="eastAsia" w:ascii="宋体" w:hAnsi="宋体"/>
        </w:rPr>
        <w:t>1.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360" w:lineRule="auto"/>
        <w:ind w:firstLine="480" w:firstLineChars="200"/>
        <w:rPr>
          <w:rFonts w:hint="eastAsia" w:ascii="宋体" w:hAnsi="宋体"/>
        </w:rPr>
      </w:pPr>
      <w:r>
        <w:rPr>
          <w:rFonts w:hint="eastAsia" w:ascii="宋体" w:hAnsi="宋体"/>
        </w:rPr>
        <w:t>2.除采购项目规范另有规定外，响应文件使用的度量衡单位，均采用中华人民共和国法定计量单位。</w:t>
      </w:r>
    </w:p>
    <w:p>
      <w:pPr>
        <w:spacing w:line="360" w:lineRule="auto"/>
        <w:jc w:val="left"/>
        <w:outlineLvl w:val="2"/>
        <w:rPr>
          <w:rFonts w:hint="eastAsia" w:ascii="宋体" w:hAnsi="宋体"/>
          <w:b/>
        </w:rPr>
      </w:pPr>
      <w:r>
        <w:rPr>
          <w:rFonts w:hint="eastAsia" w:ascii="宋体" w:hAnsi="宋体"/>
          <w:b/>
        </w:rPr>
        <w:t>二、磋商响应文件的形式和效力</w:t>
      </w:r>
    </w:p>
    <w:p>
      <w:pPr>
        <w:spacing w:line="360" w:lineRule="auto"/>
        <w:ind w:firstLine="480" w:firstLineChars="200"/>
        <w:rPr>
          <w:rFonts w:hint="eastAsia" w:ascii="宋体" w:hAnsi="宋体"/>
        </w:rPr>
      </w:pPr>
      <w:r>
        <w:rPr>
          <w:rFonts w:hint="eastAsia" w:ascii="宋体" w:hAnsi="宋体"/>
        </w:rPr>
        <w:t>磋商响应文件分为电子加密响应文件、电子备份磋商响应文件。</w:t>
      </w:r>
    </w:p>
    <w:p>
      <w:pPr>
        <w:spacing w:line="360" w:lineRule="auto"/>
        <w:ind w:firstLine="480" w:firstLineChars="200"/>
        <w:rPr>
          <w:rFonts w:hint="eastAsia" w:ascii="宋体" w:hAnsi="宋体"/>
        </w:rPr>
      </w:pPr>
      <w:r>
        <w:rPr>
          <w:rFonts w:hint="eastAsia" w:ascii="宋体" w:hAnsi="宋体"/>
        </w:rPr>
        <w:t>1.电子磋商响应文件，按“政采云供应商项目采购-电子招投标操作指南”及本磋商文件要求制作、加密并递交（后缀格式为.jmbs）。</w:t>
      </w:r>
    </w:p>
    <w:p>
      <w:pPr>
        <w:spacing w:line="360" w:lineRule="auto"/>
        <w:ind w:firstLine="480" w:firstLineChars="200"/>
        <w:rPr>
          <w:rFonts w:hint="eastAsia" w:ascii="宋体" w:hAnsi="宋体"/>
        </w:rPr>
      </w:pPr>
      <w:r>
        <w:rPr>
          <w:rFonts w:hint="eastAsia" w:ascii="宋体" w:hAnsi="宋体"/>
        </w:rPr>
        <w:t>2.电子备份响应文件”是指与“电子加密响应文件”同时生成的数据电文形式的电子文件（备份响应文件，用于供应商电子加密磋商响应文件解密异常时应急使用），其他方式编制的备份响应文件视为无效备份响应文件。备份响应文件（后缀格式为.bfbs）以U盘形式提供。</w:t>
      </w:r>
    </w:p>
    <w:p>
      <w:pPr>
        <w:spacing w:line="360" w:lineRule="auto"/>
        <w:ind w:firstLine="480" w:firstLineChars="200"/>
        <w:rPr>
          <w:rFonts w:hint="eastAsia" w:ascii="宋体" w:hAnsi="宋体"/>
        </w:rPr>
      </w:pPr>
      <w:r>
        <w:rPr>
          <w:rFonts w:hint="eastAsia" w:ascii="宋体" w:hAnsi="宋体"/>
        </w:rPr>
        <w:t>3.磋商响应文件的效力</w:t>
      </w:r>
    </w:p>
    <w:p>
      <w:pPr>
        <w:spacing w:line="360" w:lineRule="auto"/>
        <w:ind w:firstLine="480" w:firstLineChars="200"/>
        <w:rPr>
          <w:rFonts w:hint="eastAsia" w:ascii="宋体" w:hAnsi="宋体"/>
        </w:rPr>
      </w:pPr>
      <w:r>
        <w:rPr>
          <w:rFonts w:hint="eastAsia" w:ascii="宋体" w:hAnsi="宋体"/>
        </w:rPr>
        <w:t>磋商响应文件的启用，按先后顺位分别为电子磋商响应文件、以介质存储的数据电文形式的备份磋商响应文件。在下一顺位的磋商响应文件启用时，前一顺位的磋商响应文件自动失效。</w:t>
      </w:r>
    </w:p>
    <w:p>
      <w:pPr>
        <w:pStyle w:val="6"/>
        <w:spacing w:line="360" w:lineRule="auto"/>
        <w:ind w:firstLine="241" w:firstLineChars="100"/>
        <w:rPr>
          <w:rFonts w:hint="eastAsia" w:ascii="宋体" w:hAnsi="宋体" w:cs="宋体"/>
        </w:rPr>
      </w:pPr>
      <w:r>
        <w:rPr>
          <w:rFonts w:hint="eastAsia" w:ascii="宋体" w:hAnsi="宋体" w:cs="宋体"/>
        </w:rPr>
        <w:t>三、响应文件的组成</w:t>
      </w:r>
      <w:bookmarkEnd w:id="135"/>
    </w:p>
    <w:p>
      <w:pPr>
        <w:spacing w:line="360" w:lineRule="auto"/>
        <w:ind w:firstLine="480" w:firstLineChars="200"/>
        <w:rPr>
          <w:rFonts w:ascii="宋体" w:hAnsi="宋体"/>
          <w:b/>
          <w:bCs/>
        </w:rPr>
      </w:pPr>
      <w:r>
        <w:rPr>
          <w:rFonts w:hint="eastAsia" w:ascii="宋体" w:hAnsi="宋体"/>
        </w:rPr>
        <w:t>响应文件（包含电子磋商响应文件、备份磋商响应文件）由</w:t>
      </w:r>
      <w:r>
        <w:rPr>
          <w:rFonts w:hint="eastAsia" w:ascii="宋体" w:hAnsi="宋体"/>
          <w:b/>
          <w:bCs/>
          <w:spacing w:val="-6"/>
        </w:rPr>
        <w:t>资格证明文件、</w:t>
      </w:r>
      <w:r>
        <w:rPr>
          <w:rFonts w:hint="eastAsia" w:ascii="宋体" w:hAnsi="宋体"/>
          <w:b/>
          <w:spacing w:val="-6"/>
        </w:rPr>
        <w:t>报价、商务技术文件</w:t>
      </w:r>
      <w:r>
        <w:rPr>
          <w:rFonts w:hint="eastAsia" w:ascii="宋体" w:hAnsi="宋体"/>
          <w:spacing w:val="-6"/>
        </w:rPr>
        <w:t>三部分组成</w:t>
      </w:r>
      <w:r>
        <w:rPr>
          <w:rFonts w:hint="eastAsia" w:ascii="宋体" w:hAnsi="宋体"/>
        </w:rPr>
        <w:t>组成。其中电子磋商响应文件中所须加盖公章部分均采用</w:t>
      </w:r>
      <w:r>
        <w:rPr>
          <w:rFonts w:hint="eastAsia" w:ascii="宋体" w:hAnsi="宋体"/>
          <w:b/>
          <w:bCs/>
        </w:rPr>
        <w:t>CA签章</w:t>
      </w:r>
      <w:r>
        <w:rPr>
          <w:rFonts w:hint="eastAsia" w:ascii="宋体" w:hAnsi="宋体"/>
        </w:rPr>
        <w:t>。</w:t>
      </w:r>
    </w:p>
    <w:p>
      <w:pPr>
        <w:numPr>
          <w:ilvl w:val="0"/>
          <w:numId w:val="24"/>
        </w:numPr>
        <w:spacing w:line="360" w:lineRule="auto"/>
        <w:ind w:firstLine="482"/>
        <w:rPr>
          <w:rFonts w:hint="eastAsia" w:ascii="宋体" w:hAnsi="宋体"/>
          <w:b/>
          <w:bCs/>
          <w:spacing w:val="-6"/>
        </w:rPr>
      </w:pPr>
      <w:r>
        <w:rPr>
          <w:rFonts w:hint="eastAsia" w:ascii="宋体" w:hAnsi="宋体"/>
          <w:b/>
          <w:bCs/>
          <w:spacing w:val="-6"/>
        </w:rPr>
        <w:t>资格证明文件</w:t>
      </w:r>
    </w:p>
    <w:p>
      <w:pPr>
        <w:spacing w:line="360" w:lineRule="auto"/>
        <w:ind w:firstLine="480" w:firstLineChars="200"/>
        <w:rPr>
          <w:rFonts w:hint="eastAsia" w:ascii="宋体" w:hAnsi="宋体"/>
        </w:rPr>
      </w:pPr>
      <w:r>
        <w:rPr>
          <w:rFonts w:hint="eastAsia" w:ascii="宋体" w:hAnsi="宋体"/>
        </w:rPr>
        <w:t>资格审查按通过和不通过两种方式进行评定，供应商的资格等方面的要求作为资格审查通过的强制性资格条件，经核实有一项不符合要求，则供应商的资格为不通过，不通过的供应商对其磋商响应文件不进行后续评审。</w:t>
      </w:r>
    </w:p>
    <w:p>
      <w:pPr>
        <w:numPr>
          <w:ilvl w:val="0"/>
          <w:numId w:val="25"/>
        </w:numPr>
        <w:spacing w:line="360" w:lineRule="auto"/>
        <w:ind w:firstLine="480" w:firstLineChars="200"/>
        <w:rPr>
          <w:rFonts w:hint="eastAsia" w:ascii="宋体" w:hAnsi="宋体"/>
          <w:bCs/>
        </w:rPr>
      </w:pPr>
      <w:r>
        <w:rPr>
          <w:rFonts w:hint="eastAsia" w:ascii="宋体" w:hAnsi="宋体"/>
          <w:bCs/>
        </w:rPr>
        <w:t>提供有效的经营执照复印件；事业单位的，则提供有效的《事业单位法人证书》副本复印件章；自然人的，则提供有效的身份证复印件并签字；</w:t>
      </w:r>
    </w:p>
    <w:p>
      <w:pPr>
        <w:numPr>
          <w:ilvl w:val="0"/>
          <w:numId w:val="25"/>
        </w:numPr>
        <w:spacing w:line="360" w:lineRule="auto"/>
        <w:ind w:firstLine="480" w:firstLineChars="200"/>
        <w:rPr>
          <w:rFonts w:hint="eastAsia" w:ascii="宋体" w:hAnsi="宋体" w:eastAsia="宋体"/>
          <w:bCs/>
          <w:color w:val="000000"/>
          <w:highlight w:val="none"/>
        </w:rPr>
      </w:pPr>
      <w:r>
        <w:rPr>
          <w:rFonts w:hint="eastAsia" w:ascii="宋体" w:hAnsi="宋体" w:eastAsia="宋体"/>
          <w:bCs/>
          <w:color w:val="000000"/>
          <w:highlight w:val="none"/>
        </w:rPr>
        <w:t>资格条件承诺函</w:t>
      </w:r>
      <w:r>
        <w:rPr>
          <w:rFonts w:hint="eastAsia" w:ascii="宋体" w:hAnsi="宋体" w:eastAsia="宋体"/>
          <w:bCs/>
          <w:color w:val="000000"/>
          <w:highlight w:val="none"/>
          <w:lang w:eastAsia="zh-CN"/>
        </w:rPr>
        <w:t>（</w:t>
      </w:r>
      <w:r>
        <w:rPr>
          <w:rFonts w:hint="eastAsia" w:ascii="宋体" w:hAnsi="宋体" w:eastAsia="宋体"/>
          <w:bCs/>
          <w:color w:val="000000"/>
          <w:highlight w:val="none"/>
          <w:lang w:val="en-US" w:eastAsia="zh-CN"/>
        </w:rPr>
        <w:t>格式见附件</w:t>
      </w:r>
      <w:r>
        <w:rPr>
          <w:rFonts w:hint="eastAsia" w:ascii="宋体" w:hAnsi="宋体" w:eastAsia="宋体"/>
          <w:bCs/>
          <w:color w:val="000000"/>
          <w:highlight w:val="none"/>
          <w:lang w:eastAsia="zh-CN"/>
        </w:rPr>
        <w:t>）</w:t>
      </w:r>
    </w:p>
    <w:p>
      <w:pPr>
        <w:numPr>
          <w:ilvl w:val="0"/>
          <w:numId w:val="25"/>
        </w:numPr>
        <w:spacing w:line="360" w:lineRule="auto"/>
        <w:ind w:firstLine="480" w:firstLineChars="200"/>
        <w:rPr>
          <w:rFonts w:ascii="宋体" w:hAnsi="宋体"/>
          <w:bCs/>
        </w:rPr>
      </w:pPr>
      <w:r>
        <w:rPr>
          <w:rFonts w:hint="eastAsia" w:ascii="宋体" w:hAnsi="宋体"/>
          <w:bCs/>
        </w:rPr>
        <w:t>中小企业声明函</w:t>
      </w:r>
      <w:r>
        <w:rPr>
          <w:rFonts w:hint="eastAsia" w:ascii="宋体" w:hAnsi="宋体" w:eastAsia="宋体"/>
          <w:bCs/>
          <w:color w:val="000000"/>
          <w:highlight w:val="none"/>
          <w:lang w:eastAsia="zh-CN"/>
        </w:rPr>
        <w:t>（</w:t>
      </w:r>
      <w:r>
        <w:rPr>
          <w:rFonts w:hint="eastAsia" w:ascii="宋体" w:hAnsi="宋体" w:eastAsia="宋体"/>
          <w:bCs/>
          <w:color w:val="000000"/>
          <w:highlight w:val="none"/>
          <w:lang w:val="en-US" w:eastAsia="zh-CN"/>
        </w:rPr>
        <w:t>格式见附件</w:t>
      </w:r>
      <w:r>
        <w:rPr>
          <w:rFonts w:hint="eastAsia" w:ascii="宋体" w:hAnsi="宋体" w:eastAsia="宋体"/>
          <w:bCs/>
          <w:color w:val="000000"/>
          <w:highlight w:val="none"/>
          <w:lang w:eastAsia="zh-CN"/>
        </w:rPr>
        <w:t>）</w:t>
      </w:r>
    </w:p>
    <w:p>
      <w:pPr>
        <w:numPr>
          <w:ilvl w:val="0"/>
          <w:numId w:val="24"/>
        </w:numPr>
        <w:spacing w:line="360" w:lineRule="auto"/>
        <w:ind w:firstLine="482"/>
        <w:rPr>
          <w:rFonts w:hint="eastAsia" w:ascii="宋体" w:hAnsi="宋体"/>
          <w:b/>
          <w:bCs/>
          <w:spacing w:val="-6"/>
        </w:rPr>
      </w:pPr>
      <w:r>
        <w:rPr>
          <w:rFonts w:hint="eastAsia" w:ascii="宋体" w:hAnsi="宋体"/>
          <w:b/>
          <w:bCs/>
          <w:spacing w:val="-6"/>
        </w:rPr>
        <w:t>报价文件</w:t>
      </w:r>
    </w:p>
    <w:p>
      <w:pPr>
        <w:spacing w:line="360" w:lineRule="auto"/>
        <w:ind w:firstLine="480" w:firstLineChars="200"/>
        <w:rPr>
          <w:rFonts w:hint="eastAsia" w:ascii="宋体" w:hAnsi="宋体"/>
        </w:rPr>
      </w:pPr>
      <w:r>
        <w:rPr>
          <w:rFonts w:hint="eastAsia" w:ascii="宋体" w:hAnsi="宋体"/>
        </w:rPr>
        <w:t>1.磋商响应函；</w:t>
      </w:r>
    </w:p>
    <w:p>
      <w:pPr>
        <w:spacing w:line="360" w:lineRule="auto"/>
        <w:ind w:firstLine="480" w:firstLineChars="200"/>
        <w:rPr>
          <w:rFonts w:hint="eastAsia" w:ascii="宋体" w:hAnsi="宋体"/>
        </w:rPr>
      </w:pPr>
      <w:r>
        <w:rPr>
          <w:rFonts w:hint="eastAsia" w:ascii="宋体" w:hAnsi="宋体"/>
        </w:rPr>
        <w:t>2.初次报价</w:t>
      </w:r>
      <w:r>
        <w:rPr>
          <w:rFonts w:hint="eastAsia" w:ascii="宋体" w:hAnsi="宋体"/>
          <w:lang w:val="en-US" w:eastAsia="zh-CN"/>
        </w:rPr>
        <w:t>一览</w:t>
      </w:r>
      <w:r>
        <w:rPr>
          <w:rFonts w:hint="eastAsia" w:ascii="宋体" w:hAnsi="宋体"/>
        </w:rPr>
        <w:t>表；</w:t>
      </w:r>
    </w:p>
    <w:p>
      <w:pPr>
        <w:spacing w:line="360" w:lineRule="auto"/>
        <w:ind w:firstLine="480" w:firstLineChars="200"/>
        <w:rPr>
          <w:rFonts w:hint="eastAsia" w:ascii="宋体" w:hAnsi="宋体"/>
        </w:rPr>
      </w:pPr>
      <w:r>
        <w:rPr>
          <w:rFonts w:hint="eastAsia" w:ascii="宋体" w:hAnsi="宋体"/>
        </w:rPr>
        <w:t>3.</w:t>
      </w:r>
      <w:r>
        <w:rPr>
          <w:rFonts w:hint="eastAsia" w:ascii="宋体" w:hAnsi="宋体"/>
          <w:lang w:val="en-US" w:eastAsia="zh-CN"/>
        </w:rPr>
        <w:t>初次</w:t>
      </w:r>
      <w:r>
        <w:rPr>
          <w:rFonts w:hint="eastAsia" w:ascii="宋体" w:hAnsi="宋体"/>
        </w:rPr>
        <w:t>报价明细表；</w:t>
      </w:r>
    </w:p>
    <w:p>
      <w:pPr>
        <w:spacing w:line="360" w:lineRule="auto"/>
        <w:ind w:firstLine="480" w:firstLineChars="200"/>
        <w:rPr>
          <w:rFonts w:hint="eastAsia" w:ascii="宋体" w:hAnsi="宋体"/>
        </w:rPr>
      </w:pPr>
      <w:r>
        <w:rPr>
          <w:rFonts w:hint="eastAsia" w:ascii="宋体" w:hAnsi="宋体"/>
        </w:rPr>
        <w:t>4.供应商针对报价需要说明的其他文件和说明。</w:t>
      </w:r>
    </w:p>
    <w:p>
      <w:pPr>
        <w:numPr>
          <w:ilvl w:val="0"/>
          <w:numId w:val="24"/>
        </w:numPr>
        <w:spacing w:line="360" w:lineRule="auto"/>
        <w:ind w:firstLine="482"/>
        <w:rPr>
          <w:rFonts w:hint="eastAsia" w:ascii="宋体" w:hAnsi="宋体"/>
          <w:b/>
          <w:bCs/>
          <w:spacing w:val="-6"/>
        </w:rPr>
      </w:pPr>
      <w:r>
        <w:rPr>
          <w:rFonts w:hint="eastAsia" w:ascii="宋体" w:hAnsi="宋体"/>
          <w:b/>
          <w:bCs/>
          <w:szCs w:val="32"/>
        </w:rPr>
        <w:t>商务技术文件</w:t>
      </w:r>
    </w:p>
    <w:p>
      <w:pPr>
        <w:spacing w:line="360" w:lineRule="auto"/>
        <w:ind w:firstLine="482"/>
        <w:rPr>
          <w:rFonts w:hint="eastAsia" w:ascii="宋体" w:hAnsi="宋体"/>
        </w:rPr>
      </w:pPr>
      <w:r>
        <w:rPr>
          <w:rFonts w:hint="eastAsia" w:ascii="宋体" w:hAnsi="宋体"/>
          <w:b/>
          <w:bCs/>
          <w:lang w:val="en-US" w:eastAsia="zh-CN"/>
        </w:rPr>
        <w:t>商务</w:t>
      </w:r>
      <w:r>
        <w:rPr>
          <w:rFonts w:hint="eastAsia" w:ascii="宋体" w:hAnsi="宋体"/>
          <w:b/>
          <w:bCs/>
        </w:rPr>
        <w:t>技术评分索引表（必填）</w:t>
      </w:r>
    </w:p>
    <w:p>
      <w:pPr>
        <w:numPr>
          <w:ilvl w:val="0"/>
          <w:numId w:val="26"/>
        </w:numPr>
        <w:spacing w:line="360" w:lineRule="auto"/>
        <w:ind w:firstLine="480" w:firstLineChars="200"/>
        <w:rPr>
          <w:rFonts w:hint="eastAsia" w:ascii="宋体" w:hAnsi="宋体"/>
        </w:rPr>
      </w:pPr>
      <w:r>
        <w:rPr>
          <w:rFonts w:hint="eastAsia" w:cs="宋体"/>
          <w:color w:val="000000"/>
        </w:rPr>
        <w:t>法定代表人资格证明书和法定代表人授权委托书</w:t>
      </w:r>
    </w:p>
    <w:p>
      <w:pPr>
        <w:numPr>
          <w:ilvl w:val="0"/>
          <w:numId w:val="26"/>
        </w:numPr>
        <w:spacing w:line="360" w:lineRule="auto"/>
        <w:ind w:firstLine="480" w:firstLineChars="200"/>
        <w:rPr>
          <w:rFonts w:hint="eastAsia" w:ascii="宋体" w:hAnsi="宋体"/>
        </w:rPr>
      </w:pPr>
      <w:r>
        <w:rPr>
          <w:rFonts w:hint="eastAsia" w:ascii="宋体" w:hAnsi="宋体"/>
        </w:rPr>
        <w:t>响应声明书</w:t>
      </w:r>
    </w:p>
    <w:p>
      <w:pPr>
        <w:numPr>
          <w:ilvl w:val="0"/>
          <w:numId w:val="26"/>
        </w:numPr>
        <w:spacing w:line="360" w:lineRule="auto"/>
        <w:ind w:firstLine="480" w:firstLineChars="200"/>
        <w:rPr>
          <w:rFonts w:hint="eastAsia" w:ascii="宋体" w:hAnsi="宋体"/>
        </w:rPr>
      </w:pPr>
      <w:r>
        <w:rPr>
          <w:rFonts w:hint="eastAsia" w:ascii="宋体" w:hAnsi="宋体"/>
        </w:rPr>
        <w:t>廉政承诺书</w:t>
      </w:r>
    </w:p>
    <w:p>
      <w:pPr>
        <w:numPr>
          <w:ilvl w:val="0"/>
          <w:numId w:val="26"/>
        </w:numPr>
        <w:spacing w:line="360" w:lineRule="auto"/>
        <w:ind w:firstLine="480" w:firstLineChars="200"/>
        <w:rPr>
          <w:rFonts w:hint="eastAsia" w:ascii="宋体" w:hAnsi="宋体"/>
        </w:rPr>
      </w:pPr>
      <w:r>
        <w:rPr>
          <w:rFonts w:hint="eastAsia" w:ascii="宋体" w:hAnsi="宋体"/>
        </w:rPr>
        <w:t>履约能力：磋商响应供应商一般情况表、企业相关介绍，营业执照复印件加盖公章、相关资质证书复印件（如有）、公司信誉（如有）等</w:t>
      </w:r>
    </w:p>
    <w:p>
      <w:pPr>
        <w:numPr>
          <w:ilvl w:val="0"/>
          <w:numId w:val="26"/>
        </w:numPr>
        <w:spacing w:line="360" w:lineRule="auto"/>
        <w:ind w:firstLine="480" w:firstLineChars="200"/>
        <w:rPr>
          <w:rFonts w:hint="eastAsia" w:ascii="宋体" w:hAnsi="宋体"/>
        </w:rPr>
      </w:pPr>
      <w:r>
        <w:rPr>
          <w:rFonts w:hint="eastAsia" w:ascii="宋体" w:hAnsi="宋体"/>
        </w:rPr>
        <w:t>同类项目实施情况一览表，</w:t>
      </w:r>
      <w:r>
        <w:rPr>
          <w:rFonts w:hint="eastAsia" w:ascii="宋体" w:hAnsi="宋体"/>
          <w:spacing w:val="-6"/>
        </w:rPr>
        <w:t>相关实施经验及成功案例介绍（要求提供有关情况，包括：项目名称、项目基本内容、业主名称、联系人及电话，项目金额、实施日期等，具体根据评分细则要求及附件格式要求提供）</w:t>
      </w:r>
    </w:p>
    <w:p>
      <w:pPr>
        <w:numPr>
          <w:ilvl w:val="0"/>
          <w:numId w:val="26"/>
        </w:numPr>
        <w:spacing w:line="360" w:lineRule="auto"/>
        <w:ind w:firstLine="480" w:firstLineChars="200"/>
        <w:rPr>
          <w:rFonts w:hint="eastAsia"/>
        </w:rPr>
      </w:pPr>
      <w:r>
        <w:rPr>
          <w:rFonts w:hint="eastAsia" w:ascii="宋体" w:hAnsi="宋体"/>
          <w:lang w:val="en-US" w:eastAsia="zh-CN"/>
        </w:rPr>
        <w:t>商务技术规范</w:t>
      </w:r>
      <w:r>
        <w:rPr>
          <w:rFonts w:hint="eastAsia" w:ascii="宋体" w:hAnsi="宋体"/>
        </w:rPr>
        <w:t>偏离表；供应商在磋商响应文件中，应对项目</w:t>
      </w:r>
      <w:r>
        <w:rPr>
          <w:rFonts w:hint="eastAsia" w:ascii="宋体" w:hAnsi="宋体"/>
          <w:lang w:val="en-US" w:eastAsia="zh-CN"/>
        </w:rPr>
        <w:t>商务</w:t>
      </w:r>
      <w:r>
        <w:rPr>
          <w:rFonts w:hint="eastAsia" w:ascii="宋体" w:hAnsi="宋体"/>
        </w:rPr>
        <w:t>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磋商响应文件的组成部分）的</w:t>
      </w:r>
      <w:r>
        <w:rPr>
          <w:rFonts w:hint="eastAsia" w:ascii="宋体" w:hAnsi="宋体"/>
          <w:b/>
          <w:bCs/>
        </w:rPr>
        <w:t>具体章节及页码</w:t>
      </w:r>
      <w:r>
        <w:rPr>
          <w:rFonts w:hint="eastAsia" w:ascii="宋体" w:hAnsi="宋体"/>
        </w:rPr>
        <w:t>。任何含糊不清的表示对评标结果的影响将是磋商响应供应商的责任产品</w:t>
      </w:r>
    </w:p>
    <w:p>
      <w:pPr>
        <w:numPr>
          <w:ilvl w:val="0"/>
          <w:numId w:val="26"/>
        </w:numPr>
        <w:spacing w:line="360" w:lineRule="auto"/>
        <w:ind w:firstLine="480" w:firstLineChars="200"/>
        <w:rPr>
          <w:rFonts w:hint="eastAsia" w:ascii="宋体" w:hAnsi="宋体"/>
        </w:rPr>
      </w:pPr>
      <w:r>
        <w:rPr>
          <w:rFonts w:hint="eastAsia" w:ascii="宋体" w:hAnsi="宋体"/>
          <w:kern w:val="0"/>
          <w:szCs w:val="21"/>
          <w:lang w:val="en-US" w:eastAsia="zh-CN" w:bidi="ar"/>
        </w:rPr>
        <w:t>根据评分细则提供相应材料</w:t>
      </w:r>
    </w:p>
    <w:p>
      <w:pPr>
        <w:numPr>
          <w:ilvl w:val="0"/>
          <w:numId w:val="26"/>
        </w:numPr>
        <w:spacing w:line="360" w:lineRule="auto"/>
        <w:ind w:firstLine="480" w:firstLineChars="200"/>
        <w:rPr>
          <w:rFonts w:hint="eastAsia" w:ascii="宋体" w:hAnsi="宋体"/>
        </w:rPr>
      </w:pPr>
      <w:r>
        <w:rPr>
          <w:rFonts w:hint="eastAsia" w:ascii="宋体" w:hAnsi="宋体"/>
        </w:rPr>
        <w:t>其它本磋商文件评分表要求提供的材料或响应供应商认为需要的其他技术文件资料或说明。</w:t>
      </w:r>
    </w:p>
    <w:p>
      <w:pPr>
        <w:pStyle w:val="71"/>
        <w:rPr>
          <w:rFonts w:hint="eastAsia"/>
        </w:rPr>
      </w:pPr>
    </w:p>
    <w:p>
      <w:pPr>
        <w:pStyle w:val="6"/>
        <w:spacing w:line="360" w:lineRule="auto"/>
        <w:rPr>
          <w:rFonts w:hint="eastAsia" w:ascii="宋体" w:hAnsi="宋体" w:cs="宋体"/>
        </w:rPr>
      </w:pPr>
      <w:bookmarkStart w:id="136" w:name="_Toc11778"/>
      <w:r>
        <w:rPr>
          <w:rFonts w:hint="eastAsia" w:ascii="宋体" w:hAnsi="宋体" w:cs="宋体"/>
        </w:rPr>
        <w:t>四、磋商响应报价</w:t>
      </w:r>
      <w:bookmarkEnd w:id="136"/>
    </w:p>
    <w:p>
      <w:pPr>
        <w:spacing w:line="360" w:lineRule="auto"/>
        <w:ind w:left="0" w:leftChars="0" w:firstLine="480" w:firstLineChars="200"/>
        <w:jc w:val="left"/>
        <w:rPr>
          <w:rFonts w:hint="eastAsia" w:ascii="宋体" w:hAnsi="宋体"/>
          <w:spacing w:val="-6"/>
        </w:rPr>
      </w:pPr>
      <w:r>
        <w:rPr>
          <w:rFonts w:hint="eastAsia" w:ascii="宋体" w:hAnsi="宋体"/>
        </w:rPr>
        <w:t>1.</w:t>
      </w:r>
      <w:r>
        <w:rPr>
          <w:rFonts w:hint="eastAsia" w:ascii="宋体" w:hAnsi="宋体"/>
          <w:spacing w:val="-6"/>
        </w:rPr>
        <w:t>磋商响应报价应按磋商文件中相关附表格式填写。</w:t>
      </w:r>
    </w:p>
    <w:p>
      <w:pPr>
        <w:tabs>
          <w:tab w:val="left" w:pos="0"/>
        </w:tabs>
        <w:spacing w:line="360" w:lineRule="auto"/>
        <w:ind w:left="0" w:leftChars="0" w:firstLine="456" w:firstLineChars="200"/>
        <w:rPr>
          <w:rFonts w:hint="eastAsia" w:ascii="宋体" w:hAnsi="宋体"/>
          <w:spacing w:val="-6"/>
        </w:rPr>
      </w:pPr>
      <w:r>
        <w:rPr>
          <w:rFonts w:hint="eastAsia" w:ascii="宋体" w:hAnsi="宋体"/>
          <w:spacing w:val="-6"/>
        </w:rPr>
        <w:t>2.</w:t>
      </w:r>
      <w:r>
        <w:rPr>
          <w:rFonts w:hint="eastAsia" w:ascii="宋体" w:hAnsi="宋体"/>
        </w:rPr>
        <w:t>磋商报价应包括有关本项目</w:t>
      </w:r>
      <w:r>
        <w:rPr>
          <w:rFonts w:hint="eastAsia"/>
        </w:rPr>
        <w:t>所需的一切费用</w:t>
      </w:r>
      <w:r>
        <w:rPr>
          <w:rFonts w:hint="eastAsia" w:ascii="宋体" w:hAnsi="宋体"/>
        </w:rPr>
        <w:t>、合同包含的所有风险责任等各项费用及不可预见费、</w:t>
      </w:r>
      <w:r>
        <w:rPr>
          <w:rFonts w:hint="eastAsia" w:ascii="宋体" w:hAnsi="宋体"/>
          <w:lang w:val="en-US" w:eastAsia="zh-CN"/>
        </w:rPr>
        <w:t>采购</w:t>
      </w:r>
      <w:r>
        <w:rPr>
          <w:rFonts w:hint="eastAsia" w:ascii="宋体" w:hAnsi="宋体"/>
        </w:rPr>
        <w:t>代理服务费、税金等所涉及的一切费用均计入报价。</w:t>
      </w:r>
    </w:p>
    <w:p>
      <w:pPr>
        <w:pStyle w:val="6"/>
        <w:spacing w:line="360" w:lineRule="auto"/>
        <w:rPr>
          <w:rFonts w:hint="eastAsia" w:ascii="宋体" w:hAnsi="宋体" w:cs="宋体"/>
        </w:rPr>
      </w:pPr>
      <w:bookmarkStart w:id="137" w:name="_Toc8285"/>
      <w:r>
        <w:rPr>
          <w:rFonts w:hint="eastAsia" w:ascii="宋体" w:hAnsi="宋体" w:cs="宋体"/>
        </w:rPr>
        <w:t>五、响应文件的有效期</w:t>
      </w:r>
      <w:bookmarkEnd w:id="137"/>
    </w:p>
    <w:p>
      <w:pPr>
        <w:spacing w:line="360" w:lineRule="auto"/>
        <w:ind w:firstLine="228" w:firstLineChars="100"/>
        <w:jc w:val="left"/>
        <w:rPr>
          <w:rFonts w:hint="eastAsia" w:ascii="宋体" w:hAnsi="宋体"/>
          <w:spacing w:val="-6"/>
        </w:rPr>
      </w:pPr>
      <w:r>
        <w:rPr>
          <w:rFonts w:hint="eastAsia" w:ascii="宋体" w:hAnsi="宋体"/>
          <w:spacing w:val="-6"/>
        </w:rPr>
        <w:t>▲</w:t>
      </w:r>
      <w:r>
        <w:rPr>
          <w:rFonts w:hint="eastAsia" w:ascii="宋体" w:hAnsi="宋体"/>
        </w:rPr>
        <w:t>1.</w:t>
      </w:r>
      <w:r>
        <w:rPr>
          <w:rFonts w:hint="eastAsia" w:ascii="宋体" w:hAnsi="宋体"/>
          <w:spacing w:val="-6"/>
        </w:rPr>
        <w:t>自提交响应文件截止日起90天响应文件应保持有效。有效期不足的响应文件将被拒绝。</w:t>
      </w:r>
    </w:p>
    <w:p>
      <w:pPr>
        <w:spacing w:line="360" w:lineRule="auto"/>
        <w:ind w:firstLine="480" w:firstLineChars="200"/>
        <w:jc w:val="left"/>
        <w:rPr>
          <w:rFonts w:hint="eastAsia" w:ascii="宋体" w:hAnsi="宋体"/>
          <w:spacing w:val="-6"/>
        </w:rPr>
      </w:pPr>
      <w:r>
        <w:rPr>
          <w:rFonts w:hint="eastAsia" w:ascii="宋体" w:hAnsi="宋体"/>
        </w:rPr>
        <w:t>2.</w:t>
      </w:r>
      <w:r>
        <w:rPr>
          <w:rFonts w:hint="eastAsia" w:ascii="宋体" w:hAnsi="宋体"/>
          <w:spacing w:val="-6"/>
        </w:rPr>
        <w:t>在特殊情况下，采购代理机构可与磋商响应供应商协商延长响应文件的有效期，这种要求和答复均以书面形式进行。</w:t>
      </w:r>
    </w:p>
    <w:p>
      <w:pPr>
        <w:spacing w:line="360" w:lineRule="auto"/>
        <w:ind w:firstLine="480" w:firstLineChars="200"/>
        <w:jc w:val="left"/>
        <w:rPr>
          <w:rFonts w:hint="eastAsia" w:ascii="宋体" w:hAnsi="宋体"/>
          <w:spacing w:val="-6"/>
        </w:rPr>
      </w:pPr>
      <w:r>
        <w:rPr>
          <w:rFonts w:hint="eastAsia" w:ascii="宋体" w:hAnsi="宋体"/>
        </w:rPr>
        <w:t>3.</w:t>
      </w:r>
      <w:r>
        <w:rPr>
          <w:rFonts w:hint="eastAsia" w:ascii="宋体" w:hAnsi="宋体"/>
          <w:spacing w:val="-6"/>
        </w:rPr>
        <w:t>成交供应商的响应文件自开启之日起至合同履行完毕止均应保持有效。</w:t>
      </w:r>
    </w:p>
    <w:p>
      <w:pPr>
        <w:pStyle w:val="15"/>
        <w:spacing w:line="360" w:lineRule="auto"/>
        <w:outlineLvl w:val="2"/>
        <w:rPr>
          <w:rFonts w:hint="eastAsia" w:ascii="宋体" w:hAnsi="宋体" w:eastAsia="宋体"/>
          <w:sz w:val="24"/>
          <w:szCs w:val="24"/>
        </w:rPr>
      </w:pPr>
      <w:r>
        <w:rPr>
          <w:rFonts w:hint="eastAsia" w:ascii="宋体" w:hAnsi="宋体" w:eastAsia="宋体"/>
          <w:spacing w:val="-6"/>
          <w:sz w:val="24"/>
          <w:szCs w:val="24"/>
        </w:rPr>
        <w:t>六、</w:t>
      </w:r>
      <w:r>
        <w:rPr>
          <w:rFonts w:hint="eastAsia" w:ascii="宋体" w:hAnsi="宋体" w:eastAsia="宋体"/>
          <w:sz w:val="24"/>
          <w:szCs w:val="24"/>
        </w:rPr>
        <w:t>响应文件的签署和份数</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1.供应商应根据“政采云供应商项目采购-电子招投标操作指南”及本磋商文件规定的格式和顺序编制电子响应文件并进行关联定位。</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2.以介质存储的数据电文形式的备份响应文件部分：备份电子响应文件以U盘形式存储，并密封邮寄。</w:t>
      </w:r>
    </w:p>
    <w:p>
      <w:pPr>
        <w:pStyle w:val="15"/>
        <w:spacing w:line="360" w:lineRule="auto"/>
        <w:outlineLvl w:val="2"/>
        <w:rPr>
          <w:rFonts w:hint="eastAsia" w:ascii="宋体" w:hAnsi="宋体" w:eastAsia="宋体"/>
          <w:b/>
          <w:bCs/>
          <w:sz w:val="24"/>
          <w:szCs w:val="24"/>
        </w:rPr>
      </w:pPr>
      <w:r>
        <w:rPr>
          <w:rFonts w:hint="eastAsia" w:ascii="宋体" w:hAnsi="宋体" w:eastAsia="宋体"/>
          <w:b/>
          <w:bCs/>
          <w:sz w:val="24"/>
          <w:szCs w:val="24"/>
        </w:rPr>
        <w:t>七、响应文件的包装、递交、修改和撤回</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1、“电子加密响应文件”的递交：在线上传递交。</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（1）供应商应在递交响应文件截止时间前将“电子加密响应文件”成功上传递交至“政府采购云平台”，否则响应无效。</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（2）“电子加密响应文件”成功上传递交后，供应商可自行打印响应文件接收回执。</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2、“电子备份响应文件”的密封、包装和递交：</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（1）供应商可自主选择是否递交“电子备份响应文件”。</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（2）“电子备份响应文件”存入U盘（一份）。</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（3）“电子备份响应文件” 应当在响应文件递交截止时间前以邮寄或送达方式递交。</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4）“电子备份响应文件”应当密封包装，并在包装上标注项目编号、采购项目名称、响应单位名称并加盖公章（详见第六章响应文件格式）。没有密封包装或者逾期送达至浙江五石中正工程咨询有限公司的“电子备份响应文件”将不予接收。</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3、响应文件的修改和撤回</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（1）供应商在递交响应文件截止时间前可以补充、修改或者撤回响应文件。</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（2）补充或者修改响应文件的，应当先行撤回原响应文件，补充、修改后重新上传递交。</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（3）递交响应文件截止时间前未完成上传的，视为撤回响应文件。</w:t>
      </w:r>
    </w:p>
    <w:p>
      <w:pPr>
        <w:pStyle w:val="6"/>
        <w:spacing w:line="360" w:lineRule="auto"/>
        <w:rPr>
          <w:rFonts w:hint="eastAsia" w:ascii="宋体" w:hAnsi="宋体" w:cs="宋体"/>
        </w:rPr>
      </w:pPr>
      <w:bookmarkStart w:id="138" w:name="_Toc5262"/>
      <w:r>
        <w:rPr>
          <w:rFonts w:hint="eastAsia" w:ascii="宋体" w:hAnsi="宋体" w:cs="宋体"/>
        </w:rPr>
        <w:t>八、磋商响应无效的情形</w:t>
      </w:r>
      <w:bookmarkEnd w:id="138"/>
    </w:p>
    <w:p>
      <w:pPr>
        <w:spacing w:line="360" w:lineRule="auto"/>
        <w:ind w:firstLine="228" w:firstLineChars="100"/>
        <w:jc w:val="left"/>
        <w:rPr>
          <w:rFonts w:hint="eastAsia" w:ascii="宋体" w:hAnsi="宋体"/>
          <w:spacing w:val="-6"/>
        </w:rPr>
      </w:pPr>
      <w:r>
        <w:rPr>
          <w:rFonts w:hint="eastAsia" w:ascii="宋体" w:hAnsi="宋体"/>
          <w:spacing w:val="-6"/>
        </w:rPr>
        <w:t>实质上没有响应磋商文件要求的磋商将被视为无效磋商。供应商不得通过修正或撤消不合要求的偏离或保留从而使其磋商成为实质上响应的磋商。如发生下列情况之一的，其磋商响应视为无效：</w:t>
      </w:r>
    </w:p>
    <w:p>
      <w:pPr>
        <w:numPr>
          <w:ilvl w:val="0"/>
          <w:numId w:val="27"/>
        </w:numPr>
        <w:spacing w:line="360" w:lineRule="auto"/>
        <w:jc w:val="left"/>
        <w:rPr>
          <w:rFonts w:hint="eastAsia" w:ascii="宋体" w:hAnsi="宋体"/>
          <w:spacing w:val="-6"/>
        </w:rPr>
      </w:pPr>
      <w:r>
        <w:rPr>
          <w:rFonts w:hint="eastAsia" w:ascii="宋体" w:hAnsi="宋体"/>
          <w:spacing w:val="-6"/>
        </w:rPr>
        <w:t>响应文件逾期送达的；</w:t>
      </w:r>
    </w:p>
    <w:p>
      <w:pPr>
        <w:numPr>
          <w:ilvl w:val="0"/>
          <w:numId w:val="27"/>
        </w:numPr>
        <w:spacing w:line="360" w:lineRule="auto"/>
        <w:jc w:val="left"/>
        <w:rPr>
          <w:rFonts w:hint="eastAsia" w:ascii="宋体" w:hAnsi="宋体"/>
          <w:spacing w:val="-6"/>
        </w:rPr>
      </w:pPr>
      <w:r>
        <w:rPr>
          <w:rFonts w:hint="eastAsia" w:ascii="宋体" w:hAnsi="宋体"/>
          <w:spacing w:val="-6"/>
        </w:rPr>
        <w:t>电子磋商响应文件解密失败的，且未在规定时间内提交备份磋商响应文件的；</w:t>
      </w:r>
    </w:p>
    <w:p>
      <w:pPr>
        <w:numPr>
          <w:ilvl w:val="0"/>
          <w:numId w:val="27"/>
        </w:numPr>
        <w:spacing w:line="360" w:lineRule="auto"/>
        <w:jc w:val="left"/>
        <w:rPr>
          <w:rFonts w:hint="eastAsia" w:ascii="宋体" w:hAnsi="宋体"/>
          <w:spacing w:val="-6"/>
        </w:rPr>
      </w:pPr>
      <w:r>
        <w:rPr>
          <w:rFonts w:hint="eastAsia" w:ascii="宋体" w:hAnsi="宋体"/>
          <w:spacing w:val="-6"/>
        </w:rPr>
        <w:t>不具备磋商文件规定资格要求；</w:t>
      </w:r>
    </w:p>
    <w:p>
      <w:pPr>
        <w:numPr>
          <w:ilvl w:val="0"/>
          <w:numId w:val="27"/>
        </w:numPr>
        <w:spacing w:line="360" w:lineRule="auto"/>
        <w:jc w:val="left"/>
        <w:rPr>
          <w:rFonts w:hint="eastAsia" w:ascii="宋体" w:hAnsi="宋体"/>
          <w:spacing w:val="-6"/>
        </w:rPr>
      </w:pPr>
      <w:r>
        <w:rPr>
          <w:rFonts w:hint="eastAsia" w:ascii="宋体" w:hAnsi="宋体"/>
          <w:spacing w:val="-6"/>
        </w:rPr>
        <w:t>磋商文件中有▲处条款供应商未作实质性响应的；</w:t>
      </w:r>
    </w:p>
    <w:p>
      <w:pPr>
        <w:numPr>
          <w:ilvl w:val="0"/>
          <w:numId w:val="27"/>
        </w:numPr>
        <w:spacing w:line="360" w:lineRule="auto"/>
        <w:jc w:val="left"/>
        <w:rPr>
          <w:rFonts w:hint="eastAsia" w:ascii="宋体" w:hAnsi="宋体"/>
          <w:spacing w:val="-6"/>
        </w:rPr>
      </w:pPr>
      <w:r>
        <w:rPr>
          <w:rFonts w:hint="eastAsia" w:ascii="宋体" w:hAnsi="宋体"/>
          <w:spacing w:val="-6"/>
        </w:rPr>
        <w:t>供应商的报价明显低于其他通过符合性审查供应商的报价，有可能影响产品质量或者不能诚信履约的，该供应商不能证明其报价合理性的；</w:t>
      </w:r>
    </w:p>
    <w:p>
      <w:pPr>
        <w:numPr>
          <w:ilvl w:val="0"/>
          <w:numId w:val="27"/>
        </w:numPr>
        <w:spacing w:line="360" w:lineRule="auto"/>
        <w:jc w:val="left"/>
        <w:rPr>
          <w:rFonts w:hint="eastAsia" w:ascii="宋体" w:hAnsi="宋体"/>
          <w:spacing w:val="-6"/>
        </w:rPr>
      </w:pPr>
      <w:r>
        <w:rPr>
          <w:rFonts w:hint="eastAsia" w:ascii="宋体" w:hAnsi="宋体"/>
          <w:spacing w:val="-6"/>
        </w:rPr>
        <w:t>响应文件关键内容字迹模糊、无法辨认的；</w:t>
      </w:r>
    </w:p>
    <w:p>
      <w:pPr>
        <w:numPr>
          <w:ilvl w:val="0"/>
          <w:numId w:val="27"/>
        </w:numPr>
        <w:spacing w:line="360" w:lineRule="auto"/>
        <w:jc w:val="left"/>
        <w:rPr>
          <w:rFonts w:hint="eastAsia" w:ascii="宋体" w:hAnsi="宋体"/>
          <w:spacing w:val="-6"/>
        </w:rPr>
      </w:pPr>
      <w:r>
        <w:rPr>
          <w:rFonts w:hint="eastAsia" w:ascii="宋体" w:hAnsi="宋体"/>
          <w:spacing w:val="-6"/>
        </w:rPr>
        <w:t>报价超出磋商文件中规定的预算金额或者最高限价的；</w:t>
      </w:r>
    </w:p>
    <w:p>
      <w:pPr>
        <w:numPr>
          <w:ilvl w:val="0"/>
          <w:numId w:val="27"/>
        </w:numPr>
        <w:spacing w:line="360" w:lineRule="auto"/>
        <w:jc w:val="left"/>
        <w:rPr>
          <w:rFonts w:hint="eastAsia" w:ascii="宋体" w:hAnsi="宋体"/>
          <w:spacing w:val="-6"/>
        </w:rPr>
      </w:pPr>
      <w:r>
        <w:rPr>
          <w:rFonts w:hint="eastAsia" w:ascii="宋体" w:hAnsi="宋体"/>
          <w:spacing w:val="-6"/>
        </w:rPr>
        <w:t>响应文件含有采购人不能接受的附加条件的；</w:t>
      </w:r>
    </w:p>
    <w:p>
      <w:pPr>
        <w:numPr>
          <w:ilvl w:val="0"/>
          <w:numId w:val="27"/>
        </w:numPr>
        <w:spacing w:line="360" w:lineRule="auto"/>
        <w:jc w:val="left"/>
        <w:rPr>
          <w:rFonts w:hint="eastAsia" w:ascii="宋体" w:hAnsi="宋体"/>
          <w:spacing w:val="-6"/>
        </w:rPr>
      </w:pPr>
      <w:r>
        <w:rPr>
          <w:rFonts w:hint="eastAsia" w:ascii="宋体" w:hAnsi="宋体"/>
          <w:spacing w:val="-6"/>
        </w:rPr>
        <w:t>提供虚假材料谋取成交的；</w:t>
      </w:r>
    </w:p>
    <w:p>
      <w:pPr>
        <w:numPr>
          <w:ilvl w:val="0"/>
          <w:numId w:val="27"/>
        </w:numPr>
        <w:spacing w:line="360" w:lineRule="auto"/>
        <w:jc w:val="left"/>
        <w:rPr>
          <w:rFonts w:hint="eastAsia" w:ascii="宋体" w:hAnsi="宋体"/>
          <w:spacing w:val="-6"/>
        </w:rPr>
      </w:pPr>
      <w:r>
        <w:rPr>
          <w:rFonts w:hint="eastAsia" w:ascii="宋体" w:hAnsi="宋体"/>
          <w:spacing w:val="-6"/>
        </w:rPr>
        <w:t>供应商串通磋商的；</w:t>
      </w:r>
    </w:p>
    <w:p>
      <w:pPr>
        <w:numPr>
          <w:ilvl w:val="0"/>
          <w:numId w:val="27"/>
        </w:numPr>
        <w:spacing w:line="360" w:lineRule="auto"/>
        <w:rPr>
          <w:rFonts w:hint="eastAsia" w:ascii="宋体" w:hAnsi="宋体"/>
        </w:rPr>
      </w:pPr>
      <w:r>
        <w:rPr>
          <w:rFonts w:hint="eastAsia" w:ascii="宋体" w:hAnsi="宋体"/>
          <w:spacing w:val="-6"/>
        </w:rPr>
        <w:t>不符合法律、法规和磋商文件规定的其他实质性要求的。</w:t>
      </w:r>
      <w:bookmarkStart w:id="139" w:name="_Toc501022804"/>
      <w:bookmarkStart w:id="140" w:name="_Toc495582135"/>
    </w:p>
    <w:bookmarkEnd w:id="139"/>
    <w:bookmarkEnd w:id="140"/>
    <w:p>
      <w:pPr>
        <w:spacing w:line="360" w:lineRule="auto"/>
        <w:outlineLvl w:val="2"/>
        <w:rPr>
          <w:rFonts w:hint="eastAsia" w:ascii="宋体" w:hAnsi="宋体"/>
          <w:b/>
          <w:bCs/>
        </w:rPr>
      </w:pPr>
      <w:bookmarkStart w:id="141" w:name="_Toc495582136"/>
      <w:bookmarkStart w:id="142" w:name="_Toc501022805"/>
      <w:r>
        <w:rPr>
          <w:rFonts w:hint="eastAsia" w:ascii="宋体" w:hAnsi="宋体"/>
          <w:b/>
          <w:bCs/>
        </w:rPr>
        <w:t>九、废标</w:t>
      </w:r>
      <w:bookmarkEnd w:id="141"/>
      <w:bookmarkEnd w:id="142"/>
    </w:p>
    <w:p>
      <w:pPr>
        <w:spacing w:line="360" w:lineRule="auto"/>
        <w:ind w:firstLine="480" w:firstLineChars="200"/>
        <w:rPr>
          <w:rFonts w:hint="eastAsia" w:ascii="宋体" w:hAnsi="宋体"/>
        </w:rPr>
      </w:pPr>
      <w:r>
        <w:rPr>
          <w:rFonts w:hint="eastAsia" w:ascii="宋体" w:hAnsi="宋体"/>
        </w:rPr>
        <w:t>根据《中华人民共和国政府采购法》第三十六条之规定，在采购中，出现下列情况之一的，应予以废标：</w:t>
      </w:r>
    </w:p>
    <w:p>
      <w:pPr>
        <w:spacing w:line="360" w:lineRule="auto"/>
        <w:ind w:firstLine="480" w:firstLineChars="200"/>
        <w:rPr>
          <w:rFonts w:hint="eastAsia" w:ascii="宋体" w:hAnsi="宋体"/>
        </w:rPr>
      </w:pPr>
      <w:r>
        <w:rPr>
          <w:rFonts w:hint="eastAsia" w:ascii="宋体" w:hAnsi="宋体"/>
          <w:kern w:val="0"/>
        </w:rPr>
        <w:t>1.</w:t>
      </w:r>
      <w:r>
        <w:rPr>
          <w:rFonts w:hint="eastAsia" w:ascii="宋体" w:hAnsi="宋体"/>
        </w:rPr>
        <w:t>符合专业条件的供应商或者对磋商文件作实质响应的供应商不足3家的（政府购买服务项目（含政府和社会资本合作项目）符合专业条件的供应商或者对磋商文件作实质响应的供应商不足2家的）；</w:t>
      </w:r>
    </w:p>
    <w:p>
      <w:pPr>
        <w:spacing w:line="360" w:lineRule="auto"/>
        <w:ind w:firstLine="480" w:firstLineChars="200"/>
        <w:rPr>
          <w:rFonts w:hint="eastAsia" w:ascii="宋体" w:hAnsi="宋体"/>
        </w:rPr>
      </w:pPr>
      <w:r>
        <w:rPr>
          <w:rFonts w:hint="eastAsia" w:ascii="宋体" w:hAnsi="宋体"/>
        </w:rPr>
        <w:t>2.出现影响采购公正的违法、违规行为的；</w:t>
      </w:r>
    </w:p>
    <w:p>
      <w:pPr>
        <w:spacing w:line="360" w:lineRule="auto"/>
        <w:ind w:firstLine="480" w:firstLineChars="200"/>
        <w:rPr>
          <w:rFonts w:hint="eastAsia" w:ascii="宋体" w:hAnsi="宋体"/>
        </w:rPr>
      </w:pPr>
      <w:r>
        <w:rPr>
          <w:rFonts w:hint="eastAsia" w:ascii="宋体" w:hAnsi="宋体"/>
        </w:rPr>
        <w:t>3.供应商最终报价均超过了采购预算，采购单位不能支付的；</w:t>
      </w:r>
    </w:p>
    <w:p>
      <w:pPr>
        <w:spacing w:line="360" w:lineRule="auto"/>
        <w:ind w:firstLine="480" w:firstLineChars="200"/>
        <w:rPr>
          <w:rFonts w:hint="eastAsia" w:ascii="宋体" w:hAnsi="宋体"/>
        </w:rPr>
      </w:pPr>
      <w:r>
        <w:rPr>
          <w:rFonts w:hint="eastAsia" w:ascii="宋体" w:hAnsi="宋体"/>
        </w:rPr>
        <w:t>4.因重大变故，采购任务取消的。</w:t>
      </w:r>
    </w:p>
    <w:p>
      <w:pPr>
        <w:spacing w:line="360" w:lineRule="auto"/>
        <w:ind w:firstLine="480" w:firstLineChars="200"/>
        <w:rPr>
          <w:rFonts w:hint="eastAsia" w:ascii="宋体" w:hAnsi="宋体"/>
        </w:rPr>
      </w:pPr>
      <w:r>
        <w:rPr>
          <w:rFonts w:hint="eastAsia" w:ascii="宋体" w:hAnsi="宋体"/>
        </w:rPr>
        <w:t>废标后，采购代理机构应当将废标理由通知所有供应商。</w:t>
      </w:r>
    </w:p>
    <w:p>
      <w:pPr>
        <w:spacing w:line="360" w:lineRule="auto"/>
        <w:outlineLvl w:val="2"/>
        <w:rPr>
          <w:rFonts w:hint="eastAsia" w:ascii="宋体" w:hAnsi="宋体"/>
          <w:b/>
        </w:rPr>
      </w:pPr>
      <w:bookmarkStart w:id="143" w:name="_Toc501022806"/>
      <w:bookmarkStart w:id="144" w:name="_Toc495582137"/>
      <w:r>
        <w:rPr>
          <w:rFonts w:hint="eastAsia" w:ascii="宋体" w:hAnsi="宋体"/>
          <w:b/>
        </w:rPr>
        <w:t>十、情形认定</w:t>
      </w:r>
      <w:bookmarkEnd w:id="143"/>
      <w:bookmarkEnd w:id="144"/>
    </w:p>
    <w:p>
      <w:pPr>
        <w:spacing w:line="360" w:lineRule="auto"/>
        <w:ind w:firstLine="480" w:firstLineChars="200"/>
        <w:rPr>
          <w:rFonts w:hint="eastAsia" w:ascii="宋体" w:hAnsi="宋体"/>
        </w:rPr>
      </w:pPr>
      <w:r>
        <w:rPr>
          <w:rFonts w:hint="eastAsia" w:ascii="宋体" w:hAnsi="宋体"/>
        </w:rPr>
        <w:t>1.当磋商小组有充分理由确认所有供应商的报价没有达到预期的竞争效果，经磋商小组半数以上成员确认，可以否决本次采购。</w:t>
      </w:r>
    </w:p>
    <w:p>
      <w:pPr>
        <w:spacing w:line="360" w:lineRule="auto"/>
        <w:ind w:firstLine="480" w:firstLineChars="200"/>
        <w:rPr>
          <w:rFonts w:hint="eastAsia" w:ascii="宋体" w:hAnsi="宋体"/>
          <w:b/>
        </w:rPr>
      </w:pPr>
      <w:r>
        <w:rPr>
          <w:rFonts w:hint="eastAsia" w:ascii="宋体" w:hAnsi="宋体"/>
        </w:rPr>
        <w:t>2.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bookmarkStart w:id="145" w:name="_Toc14588"/>
      <w:bookmarkStart w:id="146" w:name="_Toc528579042"/>
      <w:bookmarkStart w:id="147" w:name="_Toc23106"/>
    </w:p>
    <w:bookmarkEnd w:id="145"/>
    <w:bookmarkEnd w:id="146"/>
    <w:bookmarkEnd w:id="147"/>
    <w:p>
      <w:pPr>
        <w:spacing w:line="360" w:lineRule="auto"/>
        <w:outlineLvl w:val="2"/>
        <w:rPr>
          <w:rFonts w:hint="eastAsia" w:ascii="宋体" w:hAnsi="宋体" w:eastAsia="宋体" w:cs="Times New Roman"/>
          <w:b/>
        </w:rPr>
      </w:pPr>
      <w:r>
        <w:rPr>
          <w:rFonts w:hint="eastAsia" w:ascii="宋体" w:hAnsi="宋体" w:eastAsia="宋体" w:cs="Times New Roman"/>
          <w:b/>
        </w:rPr>
        <w:t>十一、出现以下情形，导致电子交易平台无法正常运行，或者无法保证电子交易的公平、公正和安全时，中止电子交易活动：</w:t>
      </w:r>
    </w:p>
    <w:p>
      <w:pPr>
        <w:spacing w:line="360" w:lineRule="auto"/>
        <w:ind w:firstLine="480" w:firstLineChars="200"/>
        <w:rPr>
          <w:rFonts w:hint="eastAsia" w:ascii="宋体" w:hAnsi="宋体"/>
        </w:rPr>
      </w:pPr>
      <w:r>
        <w:rPr>
          <w:rFonts w:hint="eastAsia" w:ascii="宋体" w:hAnsi="宋体"/>
        </w:rPr>
        <w:t>1.电子交易平台发生故障而无法登录访问的；</w:t>
      </w:r>
    </w:p>
    <w:p>
      <w:pPr>
        <w:spacing w:line="360" w:lineRule="auto"/>
        <w:ind w:firstLine="480" w:firstLineChars="200"/>
        <w:rPr>
          <w:rFonts w:hint="eastAsia" w:ascii="宋体" w:hAnsi="宋体"/>
        </w:rPr>
      </w:pPr>
      <w:r>
        <w:rPr>
          <w:rFonts w:hint="eastAsia" w:ascii="宋体" w:hAnsi="宋体"/>
        </w:rPr>
        <w:t>2.电子交易平台应用或数据库出现错误，不能进行正常操作的；</w:t>
      </w:r>
    </w:p>
    <w:p>
      <w:pPr>
        <w:spacing w:line="360" w:lineRule="auto"/>
        <w:ind w:firstLine="480" w:firstLineChars="200"/>
        <w:rPr>
          <w:rFonts w:hint="eastAsia" w:ascii="宋体" w:hAnsi="宋体"/>
        </w:rPr>
      </w:pPr>
      <w:r>
        <w:rPr>
          <w:rFonts w:hint="eastAsia" w:ascii="宋体" w:hAnsi="宋体"/>
        </w:rPr>
        <w:t>3.电子交易平台发现严重安全漏洞，有潜在泄密危险的；</w:t>
      </w:r>
    </w:p>
    <w:p>
      <w:pPr>
        <w:spacing w:line="360" w:lineRule="auto"/>
        <w:ind w:firstLine="480" w:firstLineChars="200"/>
        <w:rPr>
          <w:rFonts w:hint="eastAsia" w:ascii="宋体" w:hAnsi="宋体"/>
        </w:rPr>
      </w:pPr>
      <w:r>
        <w:rPr>
          <w:rFonts w:hint="eastAsia" w:ascii="宋体" w:hAnsi="宋体"/>
        </w:rPr>
        <w:t>4.病毒发作导致不能进行正常操作的；</w:t>
      </w:r>
    </w:p>
    <w:p>
      <w:pPr>
        <w:spacing w:line="360" w:lineRule="auto"/>
        <w:ind w:firstLine="480" w:firstLineChars="200"/>
        <w:rPr>
          <w:rFonts w:hint="eastAsia" w:ascii="宋体" w:hAnsi="宋体"/>
        </w:rPr>
      </w:pPr>
      <w:r>
        <w:rPr>
          <w:rFonts w:hint="eastAsia" w:ascii="宋体" w:hAnsi="宋体"/>
        </w:rPr>
        <w:t>5.其他无法保证电子交易的公平、公正和安全的情况。</w:t>
      </w:r>
    </w:p>
    <w:p>
      <w:pPr>
        <w:spacing w:line="360" w:lineRule="auto"/>
        <w:ind w:firstLine="480" w:firstLineChars="200"/>
        <w:rPr>
          <w:rFonts w:hint="eastAsia" w:ascii="宋体" w:hAnsi="宋体"/>
        </w:rPr>
      </w:pPr>
      <w:r>
        <w:rPr>
          <w:rFonts w:hint="eastAsia" w:ascii="宋体" w:hAnsi="宋体"/>
        </w:rPr>
        <w:t>出现前款规定情形，不影响采购公平、公正性的，采购代理机构可以待上述情形消除后继续组织电子交易活动，也可以决定某些环节以纸质形式进行；影响或可能影响采购公平、公正性的，重新采购。</w:t>
      </w:r>
    </w:p>
    <w:p>
      <w:pPr>
        <w:pStyle w:val="2"/>
        <w:spacing w:line="360" w:lineRule="auto"/>
        <w:ind w:firstLine="480" w:firstLineChars="200"/>
        <w:rPr>
          <w:rFonts w:hint="eastAsia" w:hAnsi="宋体" w:cs="宋体"/>
          <w:sz w:val="24"/>
          <w:szCs w:val="24"/>
        </w:rPr>
      </w:pPr>
    </w:p>
    <w:p>
      <w:pPr>
        <w:pStyle w:val="5"/>
        <w:rPr>
          <w:rFonts w:hint="eastAsia" w:ascii="宋体" w:hAnsi="宋体" w:cs="宋体"/>
          <w:color w:val="auto"/>
        </w:rPr>
      </w:pPr>
      <w:r>
        <w:rPr>
          <w:rFonts w:hint="eastAsia" w:ascii="宋体" w:hAnsi="宋体" w:cs="宋体"/>
          <w:color w:val="auto"/>
        </w:rPr>
        <w:br w:type="page"/>
      </w:r>
      <w:bookmarkStart w:id="148" w:name="_Toc11858"/>
      <w:bookmarkStart w:id="149" w:name="_Toc528579043"/>
      <w:bookmarkStart w:id="150" w:name="_Toc17783"/>
      <w:bookmarkStart w:id="151" w:name="_Toc12193"/>
      <w:bookmarkStart w:id="152" w:name="_Toc27540"/>
      <w:r>
        <w:rPr>
          <w:rFonts w:hint="eastAsia" w:ascii="宋体" w:hAnsi="宋体" w:cs="宋体"/>
          <w:color w:val="auto"/>
        </w:rPr>
        <w:t>第四节  磋商</w:t>
      </w:r>
      <w:bookmarkEnd w:id="148"/>
      <w:bookmarkEnd w:id="149"/>
      <w:bookmarkEnd w:id="150"/>
      <w:bookmarkEnd w:id="151"/>
      <w:bookmarkEnd w:id="152"/>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一、磋商小组</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1.磋商小组由采购人代表和评审专家共 3人以上单数组成，其中评审专家人数不少于磋商小组成员总数的 2/3。磋商小组负责对磋商响应文件进行审查、质询、评审和比较等，以及协助答复质疑。</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2.磋商小组应遵守评审工作纪律，不得泄露评审情况和评审中获悉的商业秘密。</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3.磋商小组在评审过程中发现供应商有行贿、提供虚假材料或者串通等违法行为的，应当及时向财政部门报告。</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4.磋商小组在评审过程中受到非法干涉的，应当及时向财政、监察等部门举报。</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二、磋商原则</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1.磋商小组成员应当按照客观、公正、审慎的原则，根据磋商文件规定的评审程序、评审方法和评审标准进行独立评审。</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2.客观、公正的对待所有供应商，对所有供应商均采用相同的程序和标准，以磋商评审程序为依据。</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rPr>
        <w:t>3</w:t>
      </w:r>
      <w:r>
        <w:rPr>
          <w:rFonts w:hint="eastAsia" w:ascii="宋体" w:hAnsi="宋体" w:eastAsia="宋体" w:cs="宋体"/>
          <w:spacing w:val="-6"/>
          <w:kern w:val="2"/>
          <w:sz w:val="24"/>
          <w:szCs w:val="24"/>
        </w:rPr>
        <w:t>.在磋商期间，磋商供应商不得向磋商小组成员询问与其无关的磋商情况，不得进行旨在影响磋商结果的活动，否则将取消其磋商资格。</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rPr>
        <w:t>4</w:t>
      </w:r>
      <w:r>
        <w:rPr>
          <w:rFonts w:hint="eastAsia" w:ascii="宋体" w:hAnsi="宋体" w:eastAsia="宋体" w:cs="宋体"/>
          <w:spacing w:val="-6"/>
          <w:kern w:val="2"/>
          <w:sz w:val="24"/>
          <w:szCs w:val="24"/>
        </w:rPr>
        <w:t>.在磋商过程中，评审专家不得与磋商供应商私下交换意见。在磋商结束后，磋商情况应严格保密，不得泄露。</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rPr>
        <w:t>5</w:t>
      </w:r>
      <w:r>
        <w:rPr>
          <w:rFonts w:hint="eastAsia" w:ascii="宋体" w:hAnsi="宋体" w:eastAsia="宋体" w:cs="宋体"/>
          <w:spacing w:val="-6"/>
          <w:kern w:val="2"/>
          <w:sz w:val="24"/>
          <w:szCs w:val="24"/>
        </w:rPr>
        <w:t>.在磋商过程中，如出现磋商供应商联合故意抬高报价或其他不正当行为，采购人有权中止磋商。</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三、磋商形式</w:t>
      </w:r>
    </w:p>
    <w:p>
      <w:pPr>
        <w:pStyle w:val="2"/>
        <w:spacing w:line="360" w:lineRule="auto"/>
        <w:ind w:firstLine="456" w:firstLineChars="200"/>
        <w:rPr>
          <w:rFonts w:hint="eastAsia" w:hAnsi="宋体" w:cs="宋体"/>
          <w:spacing w:val="-6"/>
          <w:sz w:val="24"/>
          <w:szCs w:val="24"/>
        </w:rPr>
      </w:pPr>
      <w:r>
        <w:rPr>
          <w:rFonts w:hint="eastAsia" w:hAnsi="宋体" w:cs="宋体"/>
          <w:spacing w:val="-6"/>
          <w:sz w:val="24"/>
          <w:szCs w:val="24"/>
        </w:rPr>
        <w:t>采购组织机构将按照采购文件规定的时间通过“政府采购云平台”组织在线磋商，所有供应商均应当准时在线参加。供应商自行承担因不参加在线磋商而产生的不利后果。</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四、磋商程序</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1.向各供应商发出电子加密响应文件【开始解密】通知，各供应商代表应当在接到解密通知后30分钟内自行完成“电子加密响应文件”的在线解密。供应商在规定的时间内无法完成 “电子加密响应文件”解密的，如供应商已按规定递交 “电子备份响应文件”的，则由采购组织机构按“政府采购云平台”操作规范将“电子备份响应文件”上传至“政府采购云平台”。上传成功后，以“电子备份响应文件”参与评审，“电子加密响应文件”自动失效。如供应商未按规定递交“电子备份响应文件”的，视为响应文件撤回。</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2.在评审专家中推选评审小组组长。</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3.评审小组组长召集成员认真阅读采购文件以及相关补充、质疑、答复文件、项目书面说明等材料，熟悉采购项目的基本概况，采购项目的质量要求、数量、主要技术标准或服务需求，采购合同主要条款，响应文件无效情形。</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4.磋商小组所有成员均通过电子交易平台集中与单一供应商分别进行磋商，并给予所有参加磋商的供应商平等的磋商机会。</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5.磋商小组可以根据与供应商磋商情况对采购需求中的技术、服务要求以及合同草案条款作出实质性变动。</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6.作出实质性变动的，磋商小组应当及时均通过电子交易平台通知所有参加磋商的供应商。</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7.供应商应当按照采购文件的变动情况和磋商小组的要求作出书面响应或重新提交响应文件。供应商在收到通知后，应当在规定的时间内提交答复，否则视为供应商放弃响应，并自行承担因此而产生的不利后果。</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8.磋商结束后，评审小组应当要求实质上响应采购文件要求的供应商在规定时间内通过电子交易平台提交最后报价。供应商在收到通知后，应当在规定的时间内提交最终报价，否则视为退出磋商。</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9.提交最后报价的供应商不足三家的，除财政部门另有规定外，应当作废标处理。</w:t>
      </w:r>
    </w:p>
    <w:p>
      <w:pPr>
        <w:pStyle w:val="2"/>
        <w:widowControl w:val="0"/>
        <w:autoSpaceDE/>
        <w:autoSpaceDN/>
        <w:snapToGrid/>
        <w:spacing w:before="0" w:line="360" w:lineRule="auto"/>
        <w:ind w:firstLine="456" w:firstLineChars="200"/>
        <w:jc w:val="both"/>
        <w:rPr>
          <w:rFonts w:hint="eastAsia" w:hAnsi="宋体" w:cs="宋体"/>
          <w:spacing w:val="-6"/>
          <w:sz w:val="24"/>
          <w:szCs w:val="24"/>
        </w:rPr>
      </w:pPr>
      <w:r>
        <w:rPr>
          <w:rFonts w:hint="eastAsia" w:ascii="宋体" w:hAnsi="宋体" w:eastAsia="宋体" w:cs="宋体"/>
          <w:spacing w:val="-6"/>
          <w:kern w:val="2"/>
          <w:sz w:val="24"/>
          <w:szCs w:val="24"/>
        </w:rPr>
        <w:t>10. 磋商结束后，通过电子交易平台公布成交候选供应商名单。</w:t>
      </w:r>
    </w:p>
    <w:p>
      <w:pPr>
        <w:pStyle w:val="2"/>
        <w:spacing w:line="360" w:lineRule="auto"/>
        <w:ind w:firstLine="0"/>
        <w:outlineLvl w:val="3"/>
        <w:rPr>
          <w:rFonts w:hint="eastAsia" w:hAnsi="宋体" w:cs="宋体"/>
          <w:b/>
          <w:bCs/>
          <w:spacing w:val="-6"/>
          <w:sz w:val="24"/>
          <w:szCs w:val="24"/>
        </w:rPr>
      </w:pPr>
      <w:bookmarkStart w:id="153" w:name="_Toc11759"/>
      <w:r>
        <w:rPr>
          <w:rFonts w:hint="eastAsia" w:hAnsi="宋体" w:cs="宋体"/>
          <w:b/>
          <w:bCs/>
          <w:spacing w:val="-6"/>
          <w:sz w:val="24"/>
          <w:szCs w:val="24"/>
        </w:rPr>
        <w:t>五、澄清问题的形式</w:t>
      </w:r>
      <w:bookmarkEnd w:id="153"/>
    </w:p>
    <w:p>
      <w:pPr>
        <w:autoSpaceDE w:val="0"/>
        <w:autoSpaceDN w:val="0"/>
        <w:adjustRightInd w:val="0"/>
        <w:spacing w:line="360" w:lineRule="auto"/>
        <w:ind w:firstLine="480" w:firstLineChars="200"/>
        <w:jc w:val="left"/>
        <w:rPr>
          <w:rFonts w:hint="eastAsia" w:ascii="宋体" w:hAnsi="宋体"/>
          <w:szCs w:val="21"/>
        </w:rPr>
      </w:pPr>
      <w:bookmarkStart w:id="154" w:name="_Toc23780"/>
      <w:r>
        <w:rPr>
          <w:rFonts w:hint="eastAsia" w:ascii="宋体" w:hAnsi="宋体"/>
          <w:szCs w:val="21"/>
        </w:rPr>
        <w:t xml:space="preserve">对响应文件中含义不明确、同类问题表述不一致或者有明显文字和计算错误的内容，评审小组可要求供应商作出必要的澄清、说明或者补正。评审小组的澄清内容及供应商的澄清、说明或者补正均通过电子交易平台交换数据电文。  </w:t>
      </w:r>
    </w:p>
    <w:p>
      <w:pPr>
        <w:snapToGrid w:val="0"/>
        <w:spacing w:line="360" w:lineRule="auto"/>
        <w:ind w:firstLine="480" w:firstLineChars="200"/>
        <w:rPr>
          <w:rFonts w:hint="eastAsia" w:ascii="宋体" w:hAnsi="宋体"/>
          <w:kern w:val="0"/>
          <w:szCs w:val="21"/>
        </w:rPr>
      </w:pPr>
      <w:r>
        <w:rPr>
          <w:rFonts w:hint="eastAsia" w:ascii="宋体" w:hAnsi="宋体"/>
          <w:szCs w:val="21"/>
        </w:rPr>
        <w:t>评审小组发出澄清内容后，供应商应当在</w:t>
      </w:r>
      <w:r>
        <w:rPr>
          <w:rFonts w:hint="eastAsia" w:ascii="宋体" w:hAnsi="宋体"/>
          <w:i/>
          <w:szCs w:val="21"/>
          <w:u w:val="single"/>
        </w:rPr>
        <w:t>规定的时间</w:t>
      </w:r>
      <w:r>
        <w:rPr>
          <w:rFonts w:hint="eastAsia" w:ascii="宋体" w:hAnsi="宋体"/>
          <w:szCs w:val="21"/>
        </w:rPr>
        <w:t>内提交澄清说明或补正，否则视为供应商放弃答复，并</w:t>
      </w:r>
      <w:r>
        <w:rPr>
          <w:rFonts w:hint="eastAsia" w:ascii="宋体" w:hAnsi="宋体"/>
          <w:kern w:val="0"/>
          <w:szCs w:val="21"/>
        </w:rPr>
        <w:t>自行承担因此而产生的不利后果。</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六、错误修正</w:t>
      </w:r>
    </w:p>
    <w:p>
      <w:pPr>
        <w:snapToGrid w:val="0"/>
        <w:spacing w:line="360" w:lineRule="auto"/>
        <w:ind w:firstLine="480" w:firstLineChars="200"/>
        <w:jc w:val="left"/>
        <w:rPr>
          <w:rFonts w:hint="eastAsia" w:ascii="宋体" w:hAnsi="宋体"/>
          <w:szCs w:val="21"/>
        </w:rPr>
      </w:pPr>
      <w:r>
        <w:rPr>
          <w:rFonts w:hint="eastAsia" w:ascii="宋体" w:hAnsi="宋体"/>
          <w:szCs w:val="21"/>
        </w:rPr>
        <w:t>响应文件如果出现计算或表达上的错误，修正错误的原则如下：</w:t>
      </w:r>
    </w:p>
    <w:p>
      <w:pPr>
        <w:snapToGrid w:val="0"/>
        <w:spacing w:line="360" w:lineRule="auto"/>
        <w:ind w:firstLine="480" w:firstLineChars="200"/>
        <w:jc w:val="left"/>
        <w:rPr>
          <w:rFonts w:hint="eastAsia" w:ascii="宋体" w:hAnsi="宋体"/>
          <w:szCs w:val="21"/>
        </w:rPr>
      </w:pPr>
      <w:r>
        <w:rPr>
          <w:rFonts w:hint="eastAsia" w:ascii="宋体" w:hAnsi="宋体"/>
          <w:szCs w:val="21"/>
        </w:rPr>
        <w:t>1.响应文件中报价一览表内容与响应文件中相应内容不一致的，以报价一览表为准；</w:t>
      </w:r>
    </w:p>
    <w:p>
      <w:pPr>
        <w:snapToGrid w:val="0"/>
        <w:spacing w:line="360" w:lineRule="auto"/>
        <w:ind w:firstLine="480" w:firstLineChars="200"/>
        <w:jc w:val="left"/>
        <w:rPr>
          <w:rFonts w:hint="eastAsia" w:ascii="宋体" w:hAnsi="宋体"/>
          <w:szCs w:val="21"/>
        </w:rPr>
      </w:pPr>
      <w:r>
        <w:rPr>
          <w:rFonts w:hint="eastAsia" w:ascii="宋体" w:hAnsi="宋体"/>
          <w:szCs w:val="21"/>
        </w:rPr>
        <w:t>2.响应文件的大写金额和小写金额不一致的，以大写金额为准；</w:t>
      </w:r>
    </w:p>
    <w:p>
      <w:pPr>
        <w:snapToGrid w:val="0"/>
        <w:spacing w:line="360" w:lineRule="auto"/>
        <w:ind w:firstLine="480" w:firstLineChars="200"/>
        <w:jc w:val="left"/>
        <w:rPr>
          <w:rFonts w:hint="eastAsia" w:ascii="宋体" w:hAnsi="宋体"/>
          <w:szCs w:val="21"/>
        </w:rPr>
      </w:pPr>
      <w:r>
        <w:rPr>
          <w:rFonts w:hint="eastAsia" w:ascii="宋体" w:hAnsi="宋体"/>
          <w:szCs w:val="21"/>
        </w:rPr>
        <w:t>3.单价金额小数点或百分比有明显错位的，以总价为准，并修改单价；</w:t>
      </w:r>
    </w:p>
    <w:p>
      <w:pPr>
        <w:snapToGrid w:val="0"/>
        <w:spacing w:line="360" w:lineRule="auto"/>
        <w:ind w:firstLine="48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pPr>
        <w:snapToGrid w:val="0"/>
        <w:spacing w:line="360" w:lineRule="auto"/>
        <w:ind w:firstLine="480" w:firstLineChars="200"/>
        <w:jc w:val="left"/>
        <w:rPr>
          <w:rFonts w:hint="eastAsia" w:ascii="宋体" w:hAnsi="宋体"/>
          <w:szCs w:val="21"/>
        </w:rPr>
      </w:pPr>
      <w:r>
        <w:rPr>
          <w:rFonts w:hint="eastAsia" w:ascii="宋体" w:hAnsi="宋体"/>
          <w:szCs w:val="21"/>
        </w:rPr>
        <w:t>同时出现两种以上不一致的，按照前款规定的顺序修正。评审小组应当通过电子交易平台要求供应商对修正后的报价予以确认并对供应商产生约束力。供应商在</w:t>
      </w:r>
      <w:r>
        <w:rPr>
          <w:rFonts w:hint="eastAsia" w:ascii="宋体" w:hAnsi="宋体"/>
          <w:i/>
          <w:szCs w:val="21"/>
          <w:u w:val="single"/>
        </w:rPr>
        <w:t>规定的时间</w:t>
      </w:r>
      <w:r>
        <w:rPr>
          <w:rFonts w:hint="eastAsia" w:ascii="宋体" w:hAnsi="宋体"/>
          <w:szCs w:val="21"/>
        </w:rPr>
        <w:t>内不予确认的，其响应无效。</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lang w:val="en-US" w:eastAsia="zh-CN"/>
        </w:rPr>
        <w:t>七</w:t>
      </w:r>
      <w:r>
        <w:rPr>
          <w:rFonts w:hint="eastAsia" w:hAnsi="宋体" w:cs="宋体"/>
          <w:b/>
          <w:bCs/>
          <w:spacing w:val="-6"/>
          <w:sz w:val="24"/>
          <w:szCs w:val="24"/>
        </w:rPr>
        <w:t>、评审原则和评审办法</w:t>
      </w:r>
      <w:bookmarkEnd w:id="154"/>
    </w:p>
    <w:p>
      <w:pPr>
        <w:snapToGrid w:val="0"/>
        <w:spacing w:line="360" w:lineRule="auto"/>
        <w:ind w:firstLine="480" w:firstLineChars="200"/>
        <w:jc w:val="left"/>
        <w:rPr>
          <w:rFonts w:hint="eastAsia" w:ascii="宋体" w:hAnsi="宋体"/>
          <w:szCs w:val="21"/>
        </w:rPr>
      </w:pPr>
      <w:bookmarkStart w:id="155" w:name="_Toc13829"/>
      <w:r>
        <w:rPr>
          <w:rFonts w:hint="eastAsia" w:ascii="宋体" w:hAnsi="宋体"/>
          <w:szCs w:val="21"/>
        </w:rPr>
        <w:t>1.评审小组必须公平、公正、客观，不带任何倾向性和启发性；不得向外界透露任何与评审有关的内容；任何单位和个人不得干扰、影响评审的正常进行；评审小组及有关工作人员不得私下与供应商人接触。</w:t>
      </w:r>
    </w:p>
    <w:p>
      <w:pPr>
        <w:spacing w:line="360" w:lineRule="auto"/>
        <w:ind w:firstLine="480" w:firstLineChars="200"/>
        <w:rPr>
          <w:rFonts w:hint="eastAsia" w:ascii="宋体" w:hAnsi="宋体"/>
          <w:szCs w:val="21"/>
        </w:rPr>
      </w:pPr>
      <w:r>
        <w:rPr>
          <w:rFonts w:hint="eastAsia" w:ascii="宋体" w:hAnsi="宋体"/>
          <w:szCs w:val="21"/>
        </w:rPr>
        <w:t>2.本项目评审办法是综合评分法，具体评审内容及评分标准等详见第四章《评分办法及标准》。</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lang w:val="en-US" w:eastAsia="zh-CN"/>
        </w:rPr>
        <w:t>八</w:t>
      </w:r>
      <w:r>
        <w:rPr>
          <w:rFonts w:hint="eastAsia" w:hAnsi="宋体" w:cs="宋体"/>
          <w:b/>
          <w:bCs/>
          <w:spacing w:val="-6"/>
          <w:sz w:val="24"/>
          <w:szCs w:val="24"/>
        </w:rPr>
        <w:t>、成交</w:t>
      </w:r>
      <w:bookmarkEnd w:id="155"/>
    </w:p>
    <w:p>
      <w:pPr>
        <w:spacing w:line="360" w:lineRule="auto"/>
        <w:ind w:firstLine="480" w:firstLineChars="200"/>
        <w:rPr>
          <w:rFonts w:hint="eastAsia" w:ascii="宋体" w:hAnsi="宋体"/>
          <w:spacing w:val="-6"/>
        </w:rPr>
      </w:pPr>
      <w:r>
        <w:rPr>
          <w:rFonts w:hint="eastAsia" w:ascii="宋体" w:hAnsi="宋体"/>
        </w:rPr>
        <w:t>1.</w:t>
      </w:r>
      <w:r>
        <w:rPr>
          <w:rFonts w:hint="eastAsia" w:ascii="宋体" w:hAnsi="宋体"/>
          <w:spacing w:val="-6"/>
        </w:rPr>
        <w:t>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80" w:firstLineChars="200"/>
        <w:rPr>
          <w:rFonts w:hint="eastAsia" w:ascii="宋体" w:hAnsi="宋体"/>
          <w:spacing w:val="-6"/>
        </w:rPr>
      </w:pPr>
      <w:r>
        <w:rPr>
          <w:rFonts w:hint="eastAsia" w:ascii="宋体" w:hAnsi="宋体"/>
        </w:rPr>
        <w:t>2.</w:t>
      </w:r>
      <w:r>
        <w:rPr>
          <w:rFonts w:hint="eastAsia" w:ascii="宋体" w:hAnsi="宋体"/>
          <w:spacing w:val="-6"/>
        </w:rPr>
        <w:t>采购代理机构在成交供应商确定后2个工作日内在浙江政府采购网（https://zfcg.czt.zj.gov.cn/)</w:t>
      </w:r>
      <w:r>
        <w:rPr>
          <w:rFonts w:hint="eastAsia" w:ascii="宋体" w:hAnsi="宋体"/>
        </w:rPr>
        <w:t>等相关网站或媒体</w:t>
      </w:r>
      <w:r>
        <w:rPr>
          <w:rFonts w:hint="eastAsia" w:ascii="宋体" w:hAnsi="宋体"/>
          <w:spacing w:val="-6"/>
        </w:rPr>
        <w:t>上公告成交结果，同时向成交供应商发出成交通知书，并将磋商文件随成交结果同时公告。</w:t>
      </w:r>
    </w:p>
    <w:p>
      <w:pPr>
        <w:pStyle w:val="2"/>
        <w:spacing w:line="360" w:lineRule="auto"/>
        <w:ind w:firstLine="0"/>
        <w:outlineLvl w:val="3"/>
        <w:rPr>
          <w:rFonts w:hint="eastAsia" w:hAnsi="宋体" w:cs="宋体"/>
          <w:b/>
          <w:bCs/>
          <w:spacing w:val="-6"/>
          <w:sz w:val="24"/>
          <w:szCs w:val="24"/>
        </w:rPr>
      </w:pPr>
      <w:bookmarkStart w:id="156" w:name="_Toc23508"/>
      <w:r>
        <w:rPr>
          <w:rFonts w:hint="eastAsia" w:hAnsi="宋体" w:cs="宋体"/>
          <w:b/>
          <w:bCs/>
          <w:spacing w:val="-6"/>
          <w:sz w:val="24"/>
          <w:szCs w:val="24"/>
        </w:rPr>
        <w:t>九、合同授予</w:t>
      </w:r>
      <w:bookmarkEnd w:id="156"/>
    </w:p>
    <w:p>
      <w:pPr>
        <w:spacing w:line="360" w:lineRule="auto"/>
        <w:ind w:firstLine="480" w:firstLineChars="200"/>
        <w:rPr>
          <w:rFonts w:hint="eastAsia" w:ascii="宋体" w:hAnsi="宋体"/>
          <w:spacing w:val="-6"/>
        </w:rPr>
      </w:pPr>
      <w:r>
        <w:rPr>
          <w:rFonts w:hint="eastAsia" w:ascii="宋体" w:hAnsi="宋体"/>
        </w:rPr>
        <w:t>1.</w:t>
      </w:r>
      <w:r>
        <w:rPr>
          <w:rFonts w:hint="eastAsia" w:ascii="宋体" w:hAnsi="宋体"/>
          <w:spacing w:val="-6"/>
        </w:rPr>
        <w:t>成交供应商应当在《成交通知书》发出之日起30日内与采购人签订采购合同。</w:t>
      </w:r>
    </w:p>
    <w:p>
      <w:pPr>
        <w:spacing w:line="360" w:lineRule="auto"/>
        <w:ind w:firstLine="480" w:firstLineChars="200"/>
        <w:rPr>
          <w:rFonts w:cs="宋体"/>
          <w:color w:val="000000"/>
        </w:rPr>
      </w:pPr>
      <w:r>
        <w:rPr>
          <w:rFonts w:hint="eastAsia" w:ascii="宋体" w:hAnsi="宋体"/>
        </w:rPr>
        <w:t>2.</w:t>
      </w:r>
      <w:r>
        <w:rPr>
          <w:rFonts w:hint="eastAsia" w:ascii="宋体" w:hAnsi="宋体"/>
          <w:spacing w:val="-6"/>
        </w:rPr>
        <w:t>成交后无正当理由拒不与采购人签订政府采购合同，将被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rPr>
          <w:rFonts w:hint="eastAsia"/>
          <w:color w:val="000000"/>
        </w:rPr>
      </w:pPr>
      <w:bookmarkStart w:id="157" w:name="_Toc82338233"/>
      <w:bookmarkStart w:id="158" w:name="_Toc450840079"/>
      <w:bookmarkStart w:id="159" w:name="_Toc82873316"/>
      <w:bookmarkStart w:id="160" w:name="_Toc30169"/>
      <w:bookmarkStart w:id="161" w:name="_Toc16410"/>
      <w:r>
        <w:rPr>
          <w:rFonts w:hint="eastAsia"/>
          <w:color w:val="000000"/>
        </w:rPr>
        <w:br w:type="page"/>
      </w:r>
    </w:p>
    <w:p>
      <w:pPr>
        <w:pStyle w:val="4"/>
        <w:rPr>
          <w:color w:val="000000"/>
        </w:rPr>
      </w:pPr>
      <w:r>
        <w:rPr>
          <w:rFonts w:hint="eastAsia"/>
          <w:color w:val="000000"/>
        </w:rPr>
        <w:t xml:space="preserve">第四章 </w:t>
      </w:r>
      <w:bookmarkEnd w:id="157"/>
      <w:bookmarkEnd w:id="158"/>
      <w:bookmarkEnd w:id="159"/>
      <w:r>
        <w:rPr>
          <w:rFonts w:hint="eastAsia"/>
          <w:color w:val="000000"/>
        </w:rPr>
        <w:t>评标办法及评分标准</w:t>
      </w:r>
      <w:bookmarkEnd w:id="160"/>
      <w:bookmarkEnd w:id="161"/>
    </w:p>
    <w:p>
      <w:pPr>
        <w:pStyle w:val="5"/>
        <w:rPr>
          <w:color w:val="000000"/>
        </w:rPr>
      </w:pPr>
      <w:bookmarkStart w:id="162" w:name="_Toc13056"/>
      <w:bookmarkStart w:id="163" w:name="_Toc3017"/>
      <w:bookmarkStart w:id="164" w:name="_Toc29775"/>
      <w:bookmarkStart w:id="165" w:name="OLE_LINK3"/>
      <w:bookmarkStart w:id="166" w:name="_Toc3110"/>
      <w:bookmarkStart w:id="167" w:name="_Toc3811"/>
      <w:bookmarkStart w:id="168" w:name="_Toc11391"/>
      <w:r>
        <w:rPr>
          <w:rFonts w:hint="eastAsia"/>
          <w:color w:val="000000"/>
        </w:rPr>
        <w:t>一、评分总则</w:t>
      </w:r>
      <w:bookmarkEnd w:id="162"/>
      <w:bookmarkEnd w:id="163"/>
      <w:bookmarkEnd w:id="164"/>
      <w:r>
        <w:rPr>
          <w:rFonts w:hint="eastAsia"/>
          <w:color w:val="000000"/>
        </w:rPr>
        <w:t xml:space="preserve">  </w:t>
      </w:r>
    </w:p>
    <w:p>
      <w:pPr>
        <w:ind w:firstLine="480"/>
        <w:rPr>
          <w:color w:val="000000"/>
        </w:rPr>
      </w:pPr>
      <w:r>
        <w:rPr>
          <w:rFonts w:hint="eastAsia"/>
          <w:color w:val="000000"/>
        </w:rPr>
        <w:t>以采购文件要求为基础，考虑各项相关因素的影响，将相关因素以定量计算的办法转换成分数表示形式，以最高“评标分数”确定评标结果顺序。</w:t>
      </w:r>
    </w:p>
    <w:p>
      <w:pPr>
        <w:ind w:firstLine="480"/>
        <w:rPr>
          <w:color w:val="000000"/>
        </w:rPr>
      </w:pPr>
      <w:r>
        <w:rPr>
          <w:rFonts w:hint="eastAsia"/>
          <w:color w:val="000000"/>
        </w:rPr>
        <w:t>本次采购的评标采用</w:t>
      </w:r>
      <w:r>
        <w:rPr>
          <w:rFonts w:hint="eastAsia"/>
          <w:b/>
          <w:bCs/>
          <w:color w:val="000000"/>
        </w:rPr>
        <w:t>综合评分法</w:t>
      </w:r>
      <w:r>
        <w:rPr>
          <w:rFonts w:hint="eastAsia"/>
          <w:color w:val="000000"/>
        </w:rPr>
        <w:t>。</w:t>
      </w:r>
    </w:p>
    <w:bookmarkEnd w:id="165"/>
    <w:bookmarkEnd w:id="166"/>
    <w:bookmarkEnd w:id="167"/>
    <w:bookmarkEnd w:id="168"/>
    <w:p>
      <w:pPr>
        <w:ind w:firstLine="480"/>
        <w:rPr>
          <w:color w:val="000000"/>
        </w:rPr>
      </w:pPr>
      <w:bookmarkStart w:id="169" w:name="_Toc82338234"/>
      <w:bookmarkStart w:id="170" w:name="_Toc82873317"/>
      <w:bookmarkStart w:id="171" w:name="_Toc450840083"/>
      <w:r>
        <w:rPr>
          <w:rFonts w:hint="eastAsia"/>
          <w:color w:val="000000"/>
        </w:rPr>
        <w:t>评标总分为100分，合格响应供应商的评标得分为各项目汇总得分，成交候选资格按评标得分由高到低顺序排列，得分相同的，按响应报价由低到高顺序排列。得分且响应报价相同的并列。响应文件满足采购文件全部实质性要求，且按照评审因素的量化指标评审得分最高的响应供应商为排名第一的成交候选人。</w:t>
      </w:r>
    </w:p>
    <w:p>
      <w:pPr>
        <w:ind w:firstLine="480"/>
        <w:rPr>
          <w:color w:val="000000"/>
        </w:rPr>
      </w:pPr>
      <w:r>
        <w:rPr>
          <w:rFonts w:hint="eastAsia"/>
          <w:color w:val="000000"/>
        </w:rPr>
        <w:t>评分过程中采用四舍五入法，并保留小数2位</w:t>
      </w:r>
    </w:p>
    <w:p>
      <w:pPr>
        <w:ind w:firstLine="482"/>
        <w:rPr>
          <w:b/>
          <w:bCs/>
          <w:color w:val="000000"/>
        </w:rPr>
      </w:pPr>
      <w:r>
        <w:rPr>
          <w:rFonts w:hint="eastAsia"/>
          <w:b/>
          <w:bCs/>
          <w:color w:val="000000"/>
        </w:rPr>
        <w:t>响应供应商评标综合得分=商务分+技术分+价格分</w:t>
      </w:r>
    </w:p>
    <w:p>
      <w:pPr>
        <w:ind w:firstLine="480"/>
        <w:rPr>
          <w:color w:val="000000"/>
        </w:rPr>
      </w:pPr>
      <w:r>
        <w:rPr>
          <w:rFonts w:hint="eastAsia"/>
          <w:color w:val="000000"/>
        </w:rPr>
        <w:t>商务技术分按照评标委员会成员的独立评分结果的算术平均分计算，计算公式为：商务技术分=（评标委员会所有成员评分合计数）/（评标委员会组成人员数）</w:t>
      </w:r>
    </w:p>
    <w:p>
      <w:pPr>
        <w:pStyle w:val="5"/>
        <w:rPr>
          <w:rFonts w:cs="宋体"/>
          <w:color w:val="000000"/>
          <w:sz w:val="24"/>
          <w:szCs w:val="24"/>
        </w:rPr>
      </w:pPr>
      <w:bookmarkStart w:id="172" w:name="_Toc7302"/>
      <w:bookmarkStart w:id="173" w:name="_Toc30517"/>
      <w:bookmarkStart w:id="174" w:name="_Toc30520"/>
      <w:bookmarkStart w:id="175" w:name="_Toc7789"/>
      <w:r>
        <w:rPr>
          <w:rFonts w:hint="eastAsia" w:cs="宋体"/>
          <w:color w:val="000000"/>
          <w:sz w:val="24"/>
          <w:szCs w:val="24"/>
        </w:rPr>
        <w:t>二、评分内容及标准</w:t>
      </w:r>
      <w:bookmarkEnd w:id="172"/>
      <w:bookmarkEnd w:id="173"/>
      <w:bookmarkEnd w:id="174"/>
      <w:bookmarkEnd w:id="175"/>
    </w:p>
    <w:p>
      <w:pPr>
        <w:ind w:firstLine="480"/>
        <w:rPr>
          <w:rFonts w:cs="宋体"/>
          <w:color w:val="000000"/>
        </w:rPr>
      </w:pPr>
      <w:r>
        <w:rPr>
          <w:rFonts w:hint="eastAsia" w:cs="宋体"/>
          <w:color w:val="000000"/>
        </w:rPr>
        <w:t>本评标标准是对“响应供应商须知”中“</w:t>
      </w:r>
      <w:r>
        <w:rPr>
          <w:rFonts w:hint="eastAsia" w:cs="宋体"/>
          <w:b/>
          <w:color w:val="000000"/>
        </w:rPr>
        <w:t>第五节开标</w:t>
      </w:r>
      <w:r>
        <w:rPr>
          <w:rFonts w:hint="eastAsia" w:cs="宋体"/>
          <w:color w:val="000000"/>
        </w:rPr>
        <w:t>”、“</w:t>
      </w:r>
      <w:r>
        <w:rPr>
          <w:rFonts w:hint="eastAsia" w:cs="宋体"/>
          <w:b/>
          <w:color w:val="000000"/>
        </w:rPr>
        <w:t>第六节评标</w:t>
      </w:r>
      <w:r>
        <w:rPr>
          <w:rFonts w:hint="eastAsia" w:cs="宋体"/>
          <w:color w:val="000000"/>
        </w:rPr>
        <w:t>”以及其他相关条款的具体补充，如有矛盾，以本评标标准为准：</w:t>
      </w:r>
    </w:p>
    <w:tbl>
      <w:tblPr>
        <w:tblStyle w:val="4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750"/>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spacing w:line="240" w:lineRule="auto"/>
              <w:ind w:firstLine="0" w:firstLineChars="0"/>
              <w:jc w:val="center"/>
              <w:rPr>
                <w:rFonts w:cs="宋体"/>
                <w:b/>
                <w:spacing w:val="-6"/>
              </w:rPr>
            </w:pPr>
            <w:r>
              <w:rPr>
                <w:rFonts w:hint="eastAsia" w:cs="宋体"/>
                <w:b/>
                <w:spacing w:val="-6"/>
              </w:rPr>
              <w:t>评审因素</w:t>
            </w:r>
          </w:p>
        </w:tc>
        <w:tc>
          <w:tcPr>
            <w:tcW w:w="750" w:type="dxa"/>
            <w:vAlign w:val="center"/>
          </w:tcPr>
          <w:p>
            <w:pPr>
              <w:spacing w:line="240" w:lineRule="auto"/>
              <w:ind w:firstLine="0" w:firstLineChars="0"/>
              <w:jc w:val="center"/>
              <w:rPr>
                <w:rFonts w:cs="宋体"/>
                <w:b/>
                <w:spacing w:val="-6"/>
              </w:rPr>
            </w:pPr>
            <w:r>
              <w:rPr>
                <w:rFonts w:hint="eastAsia" w:cs="宋体"/>
                <w:b/>
                <w:spacing w:val="-6"/>
              </w:rPr>
              <w:t>分值</w:t>
            </w:r>
          </w:p>
        </w:tc>
        <w:tc>
          <w:tcPr>
            <w:tcW w:w="7819" w:type="dxa"/>
            <w:vAlign w:val="center"/>
          </w:tcPr>
          <w:p>
            <w:pPr>
              <w:pStyle w:val="184"/>
              <w:spacing w:line="240" w:lineRule="auto"/>
              <w:rPr>
                <w:rFonts w:ascii="宋体" w:eastAsia="宋体" w:cs="宋体"/>
                <w:b/>
                <w:spacing w:val="-6"/>
              </w:rPr>
            </w:pPr>
            <w:r>
              <w:rPr>
                <w:rFonts w:hint="eastAsia" w:ascii="宋体" w:eastAsia="宋体" w:cs="宋体"/>
                <w:b/>
                <w:spacing w:val="-6"/>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515" w:type="dxa"/>
            <w:gridSpan w:val="3"/>
            <w:vAlign w:val="center"/>
          </w:tcPr>
          <w:p>
            <w:pPr>
              <w:pStyle w:val="184"/>
              <w:spacing w:line="240" w:lineRule="auto"/>
              <w:rPr>
                <w:rFonts w:ascii="宋体" w:eastAsia="宋体" w:cs="宋体"/>
                <w:spacing w:val="-6"/>
              </w:rPr>
            </w:pPr>
            <w:r>
              <w:rPr>
                <w:rFonts w:hint="eastAsia" w:ascii="宋体" w:eastAsia="宋体" w:cs="宋体"/>
                <w:b/>
                <w:bCs/>
                <w:spacing w:val="-6"/>
                <w:kern w:val="2"/>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jc w:val="center"/>
              <w:rPr>
                <w:rFonts w:cs="宋体"/>
                <w:spacing w:val="-6"/>
                <w:szCs w:val="24"/>
              </w:rPr>
            </w:pPr>
            <w:r>
              <w:rPr>
                <w:rFonts w:hint="eastAsia" w:cs="宋体"/>
                <w:spacing w:val="-6"/>
                <w:szCs w:val="24"/>
                <w:lang w:val="en-US" w:eastAsia="zh-CN"/>
              </w:rPr>
              <w:t>响应</w:t>
            </w:r>
            <w:r>
              <w:rPr>
                <w:rFonts w:hint="eastAsia" w:cs="宋体"/>
                <w:spacing w:val="-6"/>
                <w:szCs w:val="24"/>
              </w:rPr>
              <w:t>报价</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spacing w:val="-6"/>
              </w:rPr>
            </w:pPr>
            <w:r>
              <w:rPr>
                <w:rFonts w:hint="eastAsia" w:cs="宋体"/>
                <w:spacing w:val="-6"/>
              </w:rPr>
              <w:t>30</w:t>
            </w:r>
          </w:p>
        </w:tc>
        <w:tc>
          <w:tcPr>
            <w:tcW w:w="7819"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rPr>
                <w:rFonts w:cs="宋体"/>
                <w:szCs w:val="24"/>
              </w:rPr>
            </w:pPr>
            <w:r>
              <w:rPr>
                <w:rFonts w:hint="eastAsia" w:cs="宋体"/>
                <w:b/>
                <w:bCs/>
                <w:szCs w:val="24"/>
              </w:rPr>
              <w:t>价格分计算，满足</w:t>
            </w:r>
            <w:r>
              <w:rPr>
                <w:rFonts w:hint="eastAsia" w:cs="宋体"/>
                <w:b/>
                <w:bCs/>
                <w:szCs w:val="24"/>
                <w:lang w:val="en-US" w:eastAsia="zh-CN"/>
              </w:rPr>
              <w:t>采购</w:t>
            </w:r>
            <w:r>
              <w:rPr>
                <w:rFonts w:hint="eastAsia" w:cs="宋体"/>
                <w:b/>
                <w:bCs/>
                <w:szCs w:val="24"/>
              </w:rPr>
              <w:t>文件要求且价格最低的</w:t>
            </w:r>
            <w:r>
              <w:rPr>
                <w:rFonts w:hint="eastAsia" w:cs="宋体"/>
                <w:b/>
                <w:bCs/>
                <w:szCs w:val="24"/>
                <w:lang w:val="en-US" w:eastAsia="zh-CN"/>
              </w:rPr>
              <w:t>响应</w:t>
            </w:r>
            <w:r>
              <w:rPr>
                <w:rFonts w:hint="eastAsia" w:cs="宋体"/>
                <w:b/>
                <w:bCs/>
                <w:szCs w:val="24"/>
              </w:rPr>
              <w:t>报价为评标基准价，其他</w:t>
            </w:r>
            <w:r>
              <w:rPr>
                <w:rFonts w:hint="eastAsia" w:cs="宋体"/>
                <w:b/>
                <w:bCs/>
                <w:szCs w:val="24"/>
                <w:lang w:val="en-US" w:eastAsia="zh-CN"/>
              </w:rPr>
              <w:t>响应</w:t>
            </w:r>
            <w:r>
              <w:rPr>
                <w:rFonts w:hint="eastAsia" w:cs="宋体"/>
                <w:b/>
                <w:bCs/>
                <w:szCs w:val="24"/>
              </w:rPr>
              <w:t>单位的价格分按照下列公式计算：</w:t>
            </w:r>
          </w:p>
          <w:p>
            <w:pPr>
              <w:spacing w:line="240" w:lineRule="auto"/>
              <w:ind w:firstLine="0" w:firstLineChars="0"/>
              <w:rPr>
                <w:rFonts w:cs="宋体"/>
              </w:rPr>
            </w:pPr>
            <w:r>
              <w:rPr>
                <w:rFonts w:hint="eastAsia" w:cs="宋体"/>
              </w:rPr>
              <w:t>价格分=（评标基准价/</w:t>
            </w:r>
            <w:r>
              <w:rPr>
                <w:rFonts w:hint="eastAsia" w:cs="宋体"/>
                <w:lang w:val="en-US" w:eastAsia="zh-CN"/>
              </w:rPr>
              <w:t>响应</w:t>
            </w:r>
            <w:r>
              <w:rPr>
                <w:rFonts w:hint="eastAsia" w:cs="宋体"/>
              </w:rPr>
              <w:t>报价）×30</w:t>
            </w:r>
          </w:p>
          <w:p>
            <w:pPr>
              <w:pStyle w:val="122"/>
              <w:rPr>
                <w:rFonts w:ascii="宋体" w:hAnsi="宋体" w:eastAsia="宋体" w:cs="宋体"/>
                <w:color w:val="auto"/>
                <w:spacing w:val="-6"/>
                <w:sz w:val="24"/>
                <w:szCs w:val="24"/>
              </w:rPr>
            </w:pPr>
            <w:r>
              <w:rPr>
                <w:rFonts w:hint="eastAsia" w:ascii="宋体" w:hAnsi="宋体" w:eastAsia="宋体" w:cs="宋体"/>
                <w:color w:val="auto"/>
                <w:sz w:val="24"/>
                <w:szCs w:val="24"/>
                <w:lang w:val="zh-CN"/>
              </w:rPr>
              <w:t>注：</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val="zh-CN"/>
              </w:rPr>
              <w:t>报价超过</w:t>
            </w:r>
            <w:r>
              <w:rPr>
                <w:rFonts w:hint="eastAsia" w:ascii="宋体" w:hAnsi="宋体" w:eastAsia="宋体" w:cs="宋体"/>
                <w:color w:val="auto"/>
                <w:sz w:val="24"/>
                <w:szCs w:val="24"/>
              </w:rPr>
              <w:t>预算金额或</w:t>
            </w:r>
            <w:r>
              <w:rPr>
                <w:rFonts w:hint="eastAsia" w:ascii="宋体" w:hAnsi="宋体" w:eastAsia="宋体" w:cs="宋体"/>
                <w:color w:val="auto"/>
                <w:sz w:val="24"/>
                <w:szCs w:val="24"/>
                <w:lang w:val="zh-CN"/>
              </w:rPr>
              <w:t>最高限价（不含</w:t>
            </w:r>
            <w:r>
              <w:rPr>
                <w:rFonts w:hint="eastAsia" w:ascii="宋体" w:hAnsi="宋体" w:eastAsia="宋体" w:cs="宋体"/>
                <w:color w:val="auto"/>
                <w:sz w:val="24"/>
                <w:szCs w:val="24"/>
              </w:rPr>
              <w:t>本数</w:t>
            </w:r>
            <w:r>
              <w:rPr>
                <w:rFonts w:hint="eastAsia" w:ascii="宋体" w:hAnsi="宋体" w:eastAsia="宋体" w:cs="宋体"/>
                <w:color w:val="auto"/>
                <w:sz w:val="24"/>
                <w:szCs w:val="24"/>
                <w:lang w:val="zh-CN"/>
              </w:rPr>
              <w:t>）的为无效报价。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15" w:type="dxa"/>
            <w:gridSpan w:val="3"/>
            <w:vAlign w:val="center"/>
          </w:tcPr>
          <w:p>
            <w:pPr>
              <w:pStyle w:val="184"/>
              <w:spacing w:line="240" w:lineRule="auto"/>
              <w:rPr>
                <w:rFonts w:ascii="宋体" w:eastAsia="宋体" w:cs="宋体"/>
                <w:b/>
                <w:spacing w:val="-6"/>
              </w:rPr>
            </w:pPr>
            <w:r>
              <w:rPr>
                <w:rFonts w:hint="eastAsia" w:ascii="宋体" w:eastAsia="宋体" w:cs="宋体"/>
                <w:b/>
                <w:spacing w:val="-6"/>
              </w:rPr>
              <w:t>商务分（12分）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业绩</w:t>
            </w:r>
          </w:p>
        </w:tc>
        <w:tc>
          <w:tcPr>
            <w:tcW w:w="750" w:type="dxa"/>
            <w:vAlign w:val="center"/>
          </w:tcPr>
          <w:p>
            <w:pPr>
              <w:spacing w:line="240" w:lineRule="auto"/>
              <w:ind w:firstLine="0" w:firstLineChars="0"/>
              <w:jc w:val="center"/>
              <w:rPr>
                <w:rFonts w:cs="宋体"/>
                <w:spacing w:val="-6"/>
              </w:rPr>
            </w:pPr>
            <w:r>
              <w:rPr>
                <w:rFonts w:hint="eastAsia" w:cs="宋体"/>
                <w:spacing w:val="-6"/>
              </w:rPr>
              <w:t>3</w:t>
            </w:r>
          </w:p>
        </w:tc>
        <w:tc>
          <w:tcPr>
            <w:tcW w:w="7819" w:type="dxa"/>
            <w:vAlign w:val="center"/>
          </w:tcPr>
          <w:p>
            <w:pPr>
              <w:spacing w:line="240" w:lineRule="auto"/>
              <w:ind w:firstLine="0" w:firstLineChars="0"/>
              <w:rPr>
                <w:rFonts w:hint="eastAsia" w:eastAsia="宋体" w:cs="宋体"/>
                <w:spacing w:val="-6"/>
                <w:lang w:eastAsia="zh-CN"/>
              </w:rPr>
            </w:pPr>
            <w:r>
              <w:rPr>
                <w:rFonts w:hint="eastAsia" w:cs="宋体"/>
                <w:spacing w:val="-6"/>
                <w:lang w:val="en-US" w:eastAsia="zh-CN"/>
              </w:rPr>
              <w:t>供应商</w:t>
            </w:r>
            <w:r>
              <w:rPr>
                <w:rFonts w:hint="eastAsia" w:cs="宋体"/>
                <w:spacing w:val="-6"/>
              </w:rPr>
              <w:t>自2019年1月份以来类似的采购合同，每个有效业绩得0.5分，最高得3分；（以合同签订时间为准，需提供合同复印件并加盖公章）</w:t>
            </w:r>
            <w:r>
              <w:rPr>
                <w:rFonts w:hint="eastAsia" w:cs="宋体"/>
                <w:spacing w:val="-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体系证书</w:t>
            </w:r>
          </w:p>
        </w:tc>
        <w:tc>
          <w:tcPr>
            <w:tcW w:w="750" w:type="dxa"/>
            <w:vAlign w:val="center"/>
          </w:tcPr>
          <w:p>
            <w:pPr>
              <w:spacing w:line="240" w:lineRule="auto"/>
              <w:ind w:firstLine="0" w:firstLineChars="0"/>
              <w:jc w:val="center"/>
              <w:rPr>
                <w:rFonts w:cs="宋体"/>
                <w:spacing w:val="-6"/>
              </w:rPr>
            </w:pPr>
            <w:r>
              <w:rPr>
                <w:rFonts w:hint="eastAsia" w:cs="宋体"/>
                <w:spacing w:val="-6"/>
              </w:rPr>
              <w:t>3</w:t>
            </w:r>
          </w:p>
        </w:tc>
        <w:tc>
          <w:tcPr>
            <w:tcW w:w="7819" w:type="dxa"/>
            <w:vAlign w:val="center"/>
          </w:tcPr>
          <w:p>
            <w:pPr>
              <w:spacing w:line="240" w:lineRule="auto"/>
              <w:ind w:firstLine="0" w:firstLineChars="0"/>
              <w:rPr>
                <w:rFonts w:cs="宋体"/>
                <w:spacing w:val="-6"/>
              </w:rPr>
            </w:pPr>
            <w:r>
              <w:rPr>
                <w:rFonts w:hint="eastAsia" w:cs="宋体"/>
                <w:spacing w:val="-6"/>
                <w:lang w:val="en-US" w:eastAsia="zh-CN"/>
              </w:rPr>
              <w:t>供应商</w:t>
            </w:r>
            <w:r>
              <w:rPr>
                <w:rFonts w:hint="eastAsia" w:cs="宋体"/>
                <w:spacing w:val="-6"/>
              </w:rPr>
              <w:t>或制造商具有有效期内的质量管理体系认证、环境管理体系认证、职业健康安全管理体系认证，且证书覆盖产品和服务须包含“木质家具”的，每提供一份得1分，最高得3分。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Merge w:val="restart"/>
            <w:vAlign w:val="center"/>
          </w:tcPr>
          <w:p>
            <w:pPr>
              <w:spacing w:line="240" w:lineRule="auto"/>
              <w:ind w:firstLine="0" w:firstLineChars="0"/>
              <w:jc w:val="center"/>
              <w:rPr>
                <w:rFonts w:cs="宋体"/>
                <w:spacing w:val="-6"/>
              </w:rPr>
            </w:pPr>
            <w:r>
              <w:rPr>
                <w:rFonts w:hint="eastAsia" w:cs="宋体"/>
                <w:spacing w:val="-6"/>
              </w:rPr>
              <w:t>检测报告</w:t>
            </w:r>
          </w:p>
        </w:tc>
        <w:tc>
          <w:tcPr>
            <w:tcW w:w="750" w:type="dxa"/>
            <w:vAlign w:val="center"/>
          </w:tcPr>
          <w:p>
            <w:pPr>
              <w:spacing w:line="240" w:lineRule="auto"/>
              <w:ind w:firstLine="0" w:firstLineChars="0"/>
              <w:jc w:val="center"/>
              <w:rPr>
                <w:rFonts w:cs="宋体"/>
                <w:spacing w:val="-6"/>
              </w:rPr>
            </w:pPr>
            <w:r>
              <w:rPr>
                <w:rFonts w:hint="eastAsia" w:cs="宋体"/>
                <w:spacing w:val="-6"/>
              </w:rPr>
              <w:t>3</w:t>
            </w:r>
          </w:p>
        </w:tc>
        <w:tc>
          <w:tcPr>
            <w:tcW w:w="7819" w:type="dxa"/>
            <w:vAlign w:val="center"/>
          </w:tcPr>
          <w:p>
            <w:pPr>
              <w:adjustRightInd w:val="0"/>
              <w:snapToGrid w:val="0"/>
              <w:spacing w:line="240" w:lineRule="auto"/>
              <w:ind w:firstLine="0" w:firstLineChars="0"/>
              <w:rPr>
                <w:rFonts w:hint="eastAsia" w:eastAsia="宋体" w:cs="宋体"/>
                <w:spacing w:val="-6"/>
                <w:lang w:eastAsia="zh-CN"/>
              </w:rPr>
            </w:pPr>
            <w:r>
              <w:rPr>
                <w:rFonts w:hint="eastAsia" w:cs="宋体"/>
                <w:spacing w:val="-6"/>
              </w:rPr>
              <w:t>同类成品（床、柜、桌、椅）具有取得CMA计量认证的第三方权威检测机构出具的合格检测报告（近一年），每提供一样成品检测报告得1分，最高得3分（</w:t>
            </w:r>
            <w:r>
              <w:rPr>
                <w:rFonts w:hint="eastAsia" w:cs="宋体"/>
                <w:spacing w:val="-6"/>
                <w:lang w:val="en-US" w:eastAsia="zh-CN"/>
              </w:rPr>
              <w:t>响应</w:t>
            </w:r>
            <w:r>
              <w:rPr>
                <w:rFonts w:hint="eastAsia" w:cs="宋体"/>
                <w:spacing w:val="-6"/>
              </w:rPr>
              <w:t>文件中提供复印件，不提供或不符合要求不得分）</w:t>
            </w:r>
            <w:r>
              <w:rPr>
                <w:rFonts w:hint="eastAsia" w:cs="宋体"/>
                <w:spacing w:val="-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Merge w:val="continue"/>
            <w:vAlign w:val="center"/>
          </w:tcPr>
          <w:p>
            <w:pPr>
              <w:spacing w:line="240" w:lineRule="auto"/>
              <w:ind w:firstLine="0" w:firstLineChars="0"/>
              <w:jc w:val="center"/>
              <w:rPr>
                <w:rFonts w:cs="宋体"/>
                <w:spacing w:val="-6"/>
              </w:rPr>
            </w:pPr>
          </w:p>
        </w:tc>
        <w:tc>
          <w:tcPr>
            <w:tcW w:w="750" w:type="dxa"/>
            <w:vAlign w:val="center"/>
          </w:tcPr>
          <w:p>
            <w:pPr>
              <w:spacing w:line="240" w:lineRule="auto"/>
              <w:ind w:firstLine="0" w:firstLineChars="0"/>
              <w:jc w:val="center"/>
              <w:rPr>
                <w:rFonts w:cs="宋体"/>
                <w:spacing w:val="-6"/>
              </w:rPr>
            </w:pPr>
            <w:r>
              <w:rPr>
                <w:rFonts w:hint="eastAsia" w:cs="宋体"/>
                <w:spacing w:val="-6"/>
              </w:rPr>
              <w:t>3</w:t>
            </w:r>
          </w:p>
        </w:tc>
        <w:tc>
          <w:tcPr>
            <w:tcW w:w="7819" w:type="dxa"/>
            <w:vAlign w:val="center"/>
          </w:tcPr>
          <w:p>
            <w:pPr>
              <w:spacing w:line="240" w:lineRule="auto"/>
              <w:ind w:firstLine="0" w:firstLineChars="0"/>
              <w:rPr>
                <w:rFonts w:cs="宋体"/>
                <w:spacing w:val="-6"/>
              </w:rPr>
            </w:pPr>
            <w:r>
              <w:rPr>
                <w:rFonts w:hint="eastAsia" w:cs="宋体"/>
                <w:spacing w:val="-6"/>
              </w:rPr>
              <w:t>对应采购物品原材料（如板材、封边条、铰链、拉手等）具有取得CMA计量认证的第三方权威检测机构出具的合格检测报告（近一年），最高得3分（</w:t>
            </w:r>
            <w:r>
              <w:rPr>
                <w:rFonts w:hint="eastAsia" w:cs="宋体"/>
                <w:spacing w:val="-6"/>
                <w:lang w:val="en-US" w:eastAsia="zh-CN"/>
              </w:rPr>
              <w:t>响应</w:t>
            </w:r>
            <w:r>
              <w:rPr>
                <w:rFonts w:hint="eastAsia" w:cs="宋体"/>
                <w:spacing w:val="-6"/>
              </w:rPr>
              <w:t>文件中提供复印件，不提供或不符合要求不得分）。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515" w:type="dxa"/>
            <w:gridSpan w:val="3"/>
            <w:vAlign w:val="center"/>
          </w:tcPr>
          <w:p>
            <w:pPr>
              <w:pStyle w:val="2"/>
              <w:spacing w:line="240" w:lineRule="auto"/>
              <w:ind w:firstLine="0"/>
              <w:jc w:val="center"/>
              <w:rPr>
                <w:rFonts w:cs="宋体"/>
                <w:spacing w:val="-6"/>
                <w:szCs w:val="24"/>
              </w:rPr>
            </w:pPr>
            <w:r>
              <w:rPr>
                <w:rFonts w:hint="eastAsia" w:cs="宋体"/>
                <w:b/>
                <w:spacing w:val="-6"/>
                <w:szCs w:val="24"/>
              </w:rPr>
              <w:t>技术分（58分）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响应程度</w:t>
            </w:r>
          </w:p>
        </w:tc>
        <w:tc>
          <w:tcPr>
            <w:tcW w:w="750" w:type="dxa"/>
            <w:vAlign w:val="center"/>
          </w:tcPr>
          <w:p>
            <w:pPr>
              <w:spacing w:line="240" w:lineRule="auto"/>
              <w:ind w:firstLine="0" w:firstLineChars="0"/>
              <w:jc w:val="center"/>
              <w:rPr>
                <w:rFonts w:cs="宋体"/>
              </w:rPr>
            </w:pPr>
            <w:r>
              <w:rPr>
                <w:rFonts w:hint="eastAsia" w:cs="宋体"/>
              </w:rPr>
              <w:t>5</w:t>
            </w:r>
          </w:p>
        </w:tc>
        <w:tc>
          <w:tcPr>
            <w:tcW w:w="7819" w:type="dxa"/>
            <w:vAlign w:val="center"/>
          </w:tcPr>
          <w:p>
            <w:pPr>
              <w:spacing w:line="240" w:lineRule="auto"/>
              <w:ind w:firstLine="0" w:firstLineChars="0"/>
              <w:rPr>
                <w:rFonts w:cs="宋体"/>
              </w:rPr>
            </w:pPr>
            <w:r>
              <w:rPr>
                <w:rFonts w:hint="eastAsia" w:cs="宋体"/>
                <w:lang w:val="en-US" w:eastAsia="zh-CN"/>
              </w:rPr>
              <w:t>响应</w:t>
            </w:r>
            <w:r>
              <w:rPr>
                <w:rFonts w:hint="eastAsia" w:cs="宋体"/>
              </w:rPr>
              <w:t>产品的基本功能、技术指标与需求的吻合程度和偏差情况（除▲以外）：包括所</w:t>
            </w:r>
            <w:r>
              <w:rPr>
                <w:rFonts w:hint="eastAsia" w:cs="宋体"/>
                <w:lang w:val="en-US" w:eastAsia="zh-CN"/>
              </w:rPr>
              <w:t>响应</w:t>
            </w:r>
            <w:r>
              <w:rPr>
                <w:rFonts w:hint="eastAsia" w:cs="宋体"/>
              </w:rPr>
              <w:t>产品的详细配置、主要技术参数等，是否能够满足</w:t>
            </w:r>
            <w:r>
              <w:rPr>
                <w:rFonts w:hint="eastAsia" w:cs="宋体"/>
                <w:lang w:val="en-US" w:eastAsia="zh-CN"/>
              </w:rPr>
              <w:t>采购</w:t>
            </w:r>
            <w:r>
              <w:rPr>
                <w:rFonts w:hint="eastAsia" w:cs="宋体"/>
              </w:rPr>
              <w:t>文件要求。全部满足或明显优于</w:t>
            </w:r>
            <w:r>
              <w:rPr>
                <w:rFonts w:hint="eastAsia" w:cs="宋体"/>
                <w:lang w:val="en-US" w:eastAsia="zh-CN"/>
              </w:rPr>
              <w:t>采购</w:t>
            </w:r>
            <w:r>
              <w:rPr>
                <w:rFonts w:hint="eastAsia" w:cs="宋体"/>
              </w:rPr>
              <w:t>文件要求得5分；技术条款低于技术要求（负偏离）的每条扣1分，扣完为止。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实施方案</w:t>
            </w:r>
          </w:p>
        </w:tc>
        <w:tc>
          <w:tcPr>
            <w:tcW w:w="750" w:type="dxa"/>
            <w:vAlign w:val="center"/>
          </w:tcPr>
          <w:p>
            <w:pPr>
              <w:spacing w:line="240" w:lineRule="auto"/>
              <w:ind w:firstLine="0" w:firstLineChars="0"/>
              <w:jc w:val="center"/>
              <w:rPr>
                <w:rFonts w:cs="宋体"/>
                <w:spacing w:val="-6"/>
              </w:rPr>
            </w:pPr>
            <w:r>
              <w:rPr>
                <w:rFonts w:hint="eastAsia" w:cs="宋体"/>
                <w:spacing w:val="-6"/>
              </w:rPr>
              <w:t>2</w:t>
            </w:r>
          </w:p>
        </w:tc>
        <w:tc>
          <w:tcPr>
            <w:tcW w:w="7819" w:type="dxa"/>
            <w:vAlign w:val="center"/>
          </w:tcPr>
          <w:p>
            <w:pPr>
              <w:adjustRightInd w:val="0"/>
              <w:snapToGrid w:val="0"/>
              <w:spacing w:line="240" w:lineRule="auto"/>
              <w:ind w:firstLine="0" w:firstLineChars="0"/>
              <w:rPr>
                <w:rFonts w:cs="宋体"/>
                <w:spacing w:val="-6"/>
              </w:rPr>
            </w:pPr>
            <w:r>
              <w:rPr>
                <w:rFonts w:hint="eastAsia" w:cs="宋体"/>
                <w:spacing w:val="-6"/>
                <w:lang w:val="en-US" w:eastAsia="zh-CN"/>
              </w:rPr>
              <w:t>供应商</w:t>
            </w:r>
            <w:r>
              <w:rPr>
                <w:rFonts w:hint="eastAsia" w:cs="宋体"/>
                <w:spacing w:val="-6"/>
              </w:rPr>
              <w:t>或制造商</w:t>
            </w:r>
            <w:r>
              <w:rPr>
                <w:rFonts w:hint="eastAsia" w:cs="宋体"/>
              </w:rPr>
              <w:t>原材料准备、生产过程、货物供货、验货、关键步骤的思路和要点以及组织机构、工作时间进度表、工作程序和步骤等情况。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生产设备</w:t>
            </w:r>
          </w:p>
        </w:tc>
        <w:tc>
          <w:tcPr>
            <w:tcW w:w="750" w:type="dxa"/>
            <w:vAlign w:val="center"/>
          </w:tcPr>
          <w:p>
            <w:pPr>
              <w:spacing w:line="240" w:lineRule="auto"/>
              <w:ind w:firstLine="0" w:firstLineChars="0"/>
              <w:jc w:val="center"/>
              <w:rPr>
                <w:rFonts w:cs="宋体"/>
                <w:spacing w:val="-6"/>
              </w:rPr>
            </w:pPr>
            <w:r>
              <w:rPr>
                <w:rFonts w:hint="eastAsia" w:cs="宋体"/>
                <w:spacing w:val="-6"/>
              </w:rPr>
              <w:t>6</w:t>
            </w:r>
          </w:p>
        </w:tc>
        <w:tc>
          <w:tcPr>
            <w:tcW w:w="7819" w:type="dxa"/>
            <w:vAlign w:val="center"/>
          </w:tcPr>
          <w:p>
            <w:pPr>
              <w:spacing w:line="240" w:lineRule="auto"/>
              <w:ind w:firstLine="0" w:firstLineChars="0"/>
              <w:outlineLvl w:val="0"/>
              <w:rPr>
                <w:rFonts w:cs="仿宋_GB2312"/>
              </w:rPr>
            </w:pPr>
            <w:bookmarkStart w:id="176" w:name="_Toc5811"/>
            <w:r>
              <w:rPr>
                <w:rFonts w:hint="eastAsia" w:cs="宋体"/>
                <w:spacing w:val="-6"/>
                <w:lang w:val="en-US" w:eastAsia="zh-CN"/>
              </w:rPr>
              <w:t>供应商</w:t>
            </w:r>
            <w:r>
              <w:rPr>
                <w:rFonts w:hint="eastAsia" w:cs="宋体"/>
                <w:spacing w:val="-6"/>
              </w:rPr>
              <w:t>或制造商</w:t>
            </w:r>
            <w:r>
              <w:rPr>
                <w:rFonts w:cs="仿宋_GB2312"/>
              </w:rPr>
              <w:t>具备的生产设备及生产线情况（自有）按齐全性打分:</w:t>
            </w:r>
            <w:bookmarkEnd w:id="176"/>
          </w:p>
          <w:p>
            <w:pPr>
              <w:spacing w:line="240" w:lineRule="auto"/>
              <w:ind w:firstLine="0" w:firstLineChars="0"/>
              <w:outlineLvl w:val="0"/>
              <w:rPr>
                <w:rFonts w:cs="仿宋_GB2312"/>
              </w:rPr>
            </w:pPr>
            <w:bookmarkStart w:id="177" w:name="_Toc30428"/>
            <w:r>
              <w:rPr>
                <w:rFonts w:cs="仿宋_GB2312"/>
              </w:rPr>
              <w:t>1、金属加工设备(</w:t>
            </w:r>
            <w:r>
              <w:rPr>
                <w:rFonts w:hint="eastAsia" w:cs="宋体"/>
              </w:rPr>
              <w:t>最高得2分</w:t>
            </w:r>
            <w:r>
              <w:rPr>
                <w:rFonts w:cs="仿宋_GB2312"/>
              </w:rPr>
              <w:t>）</w:t>
            </w:r>
            <w:bookmarkEnd w:id="177"/>
          </w:p>
          <w:p>
            <w:pPr>
              <w:spacing w:line="240" w:lineRule="auto"/>
              <w:ind w:firstLine="0" w:firstLineChars="0"/>
              <w:outlineLvl w:val="0"/>
              <w:rPr>
                <w:rFonts w:cs="仿宋_GB2312"/>
              </w:rPr>
            </w:pPr>
            <w:bookmarkStart w:id="178" w:name="_Toc20865"/>
            <w:r>
              <w:rPr>
                <w:rFonts w:cs="仿宋_GB2312"/>
              </w:rPr>
              <w:t>2、</w:t>
            </w:r>
            <w:r>
              <w:rPr>
                <w:rFonts w:hint="eastAsia" w:cs="仿宋_GB2312"/>
              </w:rPr>
              <w:t>木制加工设备</w:t>
            </w:r>
            <w:r>
              <w:rPr>
                <w:rFonts w:cs="仿宋_GB2312"/>
              </w:rPr>
              <w:t>(</w:t>
            </w:r>
            <w:r>
              <w:rPr>
                <w:rFonts w:hint="eastAsia" w:cs="宋体"/>
              </w:rPr>
              <w:t>最高得2分</w:t>
            </w:r>
            <w:r>
              <w:rPr>
                <w:rFonts w:cs="仿宋_GB2312"/>
              </w:rPr>
              <w:t>）</w:t>
            </w:r>
            <w:bookmarkEnd w:id="178"/>
          </w:p>
          <w:p>
            <w:pPr>
              <w:spacing w:line="240" w:lineRule="auto"/>
              <w:ind w:firstLine="0" w:firstLineChars="0"/>
              <w:outlineLvl w:val="0"/>
              <w:rPr>
                <w:rFonts w:cs="仿宋_GB2312"/>
              </w:rPr>
            </w:pPr>
            <w:bookmarkStart w:id="179" w:name="_Toc23204"/>
            <w:r>
              <w:rPr>
                <w:rFonts w:cs="仿宋_GB2312"/>
              </w:rPr>
              <w:t>3、</w:t>
            </w:r>
            <w:r>
              <w:rPr>
                <w:rFonts w:hint="eastAsia" w:cs="仿宋_GB2312"/>
              </w:rPr>
              <w:t>环保设备</w:t>
            </w:r>
            <w:r>
              <w:rPr>
                <w:rFonts w:cs="仿宋_GB2312"/>
              </w:rPr>
              <w:t>(</w:t>
            </w:r>
            <w:r>
              <w:rPr>
                <w:rFonts w:hint="eastAsia" w:cs="宋体"/>
              </w:rPr>
              <w:t>最高得2分</w:t>
            </w:r>
            <w:r>
              <w:rPr>
                <w:rFonts w:cs="仿宋_GB2312"/>
              </w:rPr>
              <w:t>）</w:t>
            </w:r>
            <w:bookmarkEnd w:id="179"/>
          </w:p>
          <w:p>
            <w:pPr>
              <w:autoSpaceDE w:val="0"/>
              <w:autoSpaceDN w:val="0"/>
              <w:adjustRightInd w:val="0"/>
              <w:snapToGrid w:val="0"/>
              <w:spacing w:line="240" w:lineRule="auto"/>
              <w:ind w:firstLine="0" w:firstLineChars="0"/>
              <w:rPr>
                <w:rFonts w:cs="宋体"/>
              </w:rPr>
            </w:pPr>
            <w:r>
              <w:rPr>
                <w:rFonts w:cs="仿宋_GB2312"/>
              </w:rPr>
              <w:t>备注：</w:t>
            </w:r>
            <w:r>
              <w:rPr>
                <w:rFonts w:hint="eastAsia" w:cs="宋体"/>
              </w:rPr>
              <w:t>在</w:t>
            </w:r>
            <w:r>
              <w:rPr>
                <w:rFonts w:hint="eastAsia" w:cs="宋体"/>
                <w:lang w:val="en-US" w:eastAsia="zh-CN"/>
              </w:rPr>
              <w:t>采购</w:t>
            </w:r>
            <w:r>
              <w:rPr>
                <w:rFonts w:hint="eastAsia" w:cs="宋体"/>
              </w:rPr>
              <w:t>文件中提供购买上述生产设备及生产线的发票复印件或扫描</w:t>
            </w:r>
            <w:bookmarkStart w:id="245" w:name="_GoBack"/>
            <w:bookmarkEnd w:id="245"/>
            <w:r>
              <w:rPr>
                <w:rFonts w:hint="eastAsia" w:cs="宋体"/>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40" w:lineRule="auto"/>
              <w:ind w:firstLine="0" w:firstLineChars="0"/>
              <w:jc w:val="center"/>
              <w:rPr>
                <w:rFonts w:cs="宋体"/>
                <w:spacing w:val="-6"/>
              </w:rPr>
            </w:pPr>
            <w:r>
              <w:rPr>
                <w:rFonts w:hint="eastAsia" w:cs="宋体"/>
                <w:bCs/>
              </w:rPr>
              <w:t>产品主材情况</w:t>
            </w:r>
          </w:p>
        </w:tc>
        <w:tc>
          <w:tcPr>
            <w:tcW w:w="750" w:type="dxa"/>
            <w:vAlign w:val="center"/>
          </w:tcPr>
          <w:p>
            <w:pPr>
              <w:spacing w:line="240" w:lineRule="auto"/>
              <w:ind w:firstLine="0" w:firstLineChars="0"/>
              <w:jc w:val="center"/>
              <w:rPr>
                <w:rFonts w:cs="宋体"/>
                <w:spacing w:val="-6"/>
              </w:rPr>
            </w:pPr>
            <w:r>
              <w:rPr>
                <w:rFonts w:hint="eastAsia" w:cs="宋体"/>
                <w:spacing w:val="-6"/>
              </w:rPr>
              <w:t>4</w:t>
            </w:r>
          </w:p>
        </w:tc>
        <w:tc>
          <w:tcPr>
            <w:tcW w:w="7819" w:type="dxa"/>
            <w:vAlign w:val="center"/>
          </w:tcPr>
          <w:p>
            <w:pPr>
              <w:autoSpaceDE w:val="0"/>
              <w:autoSpaceDN w:val="0"/>
              <w:adjustRightInd w:val="0"/>
              <w:snapToGrid w:val="0"/>
              <w:spacing w:line="240" w:lineRule="auto"/>
              <w:ind w:firstLine="0" w:firstLineChars="0"/>
              <w:rPr>
                <w:rFonts w:hint="eastAsia" w:eastAsia="宋体" w:cs="宋体"/>
                <w:lang w:eastAsia="zh-CN"/>
              </w:rPr>
            </w:pPr>
            <w:r>
              <w:rPr>
                <w:rFonts w:hint="eastAsia" w:cs="宋体"/>
                <w:spacing w:val="-6"/>
                <w:lang w:val="en-US" w:eastAsia="zh-CN"/>
              </w:rPr>
              <w:t>供应商</w:t>
            </w:r>
            <w:r>
              <w:rPr>
                <w:rFonts w:hint="eastAsia" w:cs="宋体"/>
                <w:spacing w:val="-6"/>
              </w:rPr>
              <w:t>或制造商</w:t>
            </w:r>
            <w:r>
              <w:rPr>
                <w:rFonts w:hint="eastAsia" w:cs="宋体"/>
              </w:rPr>
              <w:t>拟投入本项目的产品主材质量、环保情况</w:t>
            </w:r>
            <w:r>
              <w:rPr>
                <w:rFonts w:hint="eastAsia"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安装调试方案</w:t>
            </w:r>
          </w:p>
        </w:tc>
        <w:tc>
          <w:tcPr>
            <w:tcW w:w="750" w:type="dxa"/>
            <w:vAlign w:val="center"/>
          </w:tcPr>
          <w:p>
            <w:pPr>
              <w:spacing w:line="240" w:lineRule="auto"/>
              <w:ind w:firstLine="0" w:firstLineChars="0"/>
              <w:jc w:val="center"/>
              <w:rPr>
                <w:rFonts w:cs="宋体"/>
                <w:spacing w:val="-6"/>
              </w:rPr>
            </w:pPr>
            <w:r>
              <w:rPr>
                <w:rFonts w:hint="eastAsia" w:cs="宋体"/>
                <w:spacing w:val="-6"/>
              </w:rPr>
              <w:t>9</w:t>
            </w:r>
          </w:p>
        </w:tc>
        <w:tc>
          <w:tcPr>
            <w:tcW w:w="7819" w:type="dxa"/>
            <w:vAlign w:val="center"/>
          </w:tcPr>
          <w:p>
            <w:pPr>
              <w:autoSpaceDE w:val="0"/>
              <w:autoSpaceDN w:val="0"/>
              <w:adjustRightInd w:val="0"/>
              <w:snapToGrid w:val="0"/>
              <w:spacing w:line="240" w:lineRule="auto"/>
              <w:ind w:firstLine="0" w:firstLineChars="0"/>
              <w:rPr>
                <w:rFonts w:cs="宋体"/>
              </w:rPr>
            </w:pPr>
            <w:r>
              <w:rPr>
                <w:rFonts w:hint="eastAsia" w:cs="宋体"/>
              </w:rPr>
              <w:t>方案的全面性、针对性、安全性，包括：</w:t>
            </w:r>
          </w:p>
          <w:p>
            <w:pPr>
              <w:autoSpaceDE w:val="0"/>
              <w:autoSpaceDN w:val="0"/>
              <w:adjustRightInd w:val="0"/>
              <w:snapToGrid w:val="0"/>
              <w:spacing w:line="240" w:lineRule="auto"/>
              <w:ind w:firstLine="0" w:firstLineChars="0"/>
              <w:rPr>
                <w:rFonts w:cs="宋体"/>
              </w:rPr>
            </w:pPr>
            <w:r>
              <w:rPr>
                <w:rFonts w:hint="eastAsia" w:cs="宋体"/>
              </w:rPr>
              <w:t>材料送货方式、材料送达和安装时间衔接；（最高得3分）</w:t>
            </w:r>
          </w:p>
          <w:p>
            <w:pPr>
              <w:autoSpaceDE w:val="0"/>
              <w:autoSpaceDN w:val="0"/>
              <w:adjustRightInd w:val="0"/>
              <w:snapToGrid w:val="0"/>
              <w:spacing w:line="240" w:lineRule="auto"/>
              <w:ind w:firstLine="0" w:firstLineChars="0"/>
              <w:rPr>
                <w:rFonts w:cs="宋体"/>
              </w:rPr>
            </w:pPr>
            <w:r>
              <w:rPr>
                <w:rFonts w:hint="eastAsia" w:cs="宋体"/>
              </w:rPr>
              <w:t>具体安装进度的安排；（最高得3分）</w:t>
            </w:r>
          </w:p>
          <w:p>
            <w:pPr>
              <w:autoSpaceDE w:val="0"/>
              <w:autoSpaceDN w:val="0"/>
              <w:adjustRightInd w:val="0"/>
              <w:snapToGrid w:val="0"/>
              <w:spacing w:line="240" w:lineRule="auto"/>
              <w:ind w:firstLine="0" w:firstLineChars="0"/>
              <w:rPr>
                <w:rFonts w:cs="宋体"/>
              </w:rPr>
            </w:pPr>
            <w:r>
              <w:rPr>
                <w:rFonts w:hint="eastAsia" w:cs="宋体"/>
              </w:rPr>
              <w:t>项目负责人、专业技术安装人员、装卸人员的数量、经验、专业技术能力；</w:t>
            </w:r>
          </w:p>
          <w:p>
            <w:pPr>
              <w:autoSpaceDE w:val="0"/>
              <w:autoSpaceDN w:val="0"/>
              <w:adjustRightInd w:val="0"/>
              <w:snapToGrid w:val="0"/>
              <w:spacing w:line="240" w:lineRule="auto"/>
              <w:ind w:firstLine="0" w:firstLineChars="0"/>
              <w:rPr>
                <w:rFonts w:cs="宋体"/>
              </w:rPr>
            </w:pPr>
            <w:r>
              <w:rPr>
                <w:rFonts w:hint="eastAsia" w:cs="宋体"/>
              </w:rPr>
              <w:t>针对安装环境中可能存在交叉施工的应对方案。（最高得3分）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售后服务方案</w:t>
            </w:r>
          </w:p>
        </w:tc>
        <w:tc>
          <w:tcPr>
            <w:tcW w:w="750" w:type="dxa"/>
            <w:vAlign w:val="center"/>
          </w:tcPr>
          <w:p>
            <w:pPr>
              <w:spacing w:line="240" w:lineRule="auto"/>
              <w:ind w:firstLine="0" w:firstLineChars="0"/>
              <w:jc w:val="center"/>
              <w:rPr>
                <w:rFonts w:cs="宋体"/>
                <w:spacing w:val="-6"/>
              </w:rPr>
            </w:pPr>
            <w:r>
              <w:rPr>
                <w:rFonts w:hint="eastAsia" w:cs="宋体"/>
                <w:spacing w:val="-6"/>
              </w:rPr>
              <w:t>3</w:t>
            </w:r>
          </w:p>
        </w:tc>
        <w:tc>
          <w:tcPr>
            <w:tcW w:w="7819" w:type="dxa"/>
            <w:vAlign w:val="center"/>
          </w:tcPr>
          <w:p>
            <w:pPr>
              <w:autoSpaceDE w:val="0"/>
              <w:autoSpaceDN w:val="0"/>
              <w:adjustRightInd w:val="0"/>
              <w:snapToGrid w:val="0"/>
              <w:spacing w:line="240" w:lineRule="auto"/>
              <w:ind w:firstLine="0" w:firstLineChars="0"/>
              <w:rPr>
                <w:rFonts w:cs="宋体"/>
              </w:rPr>
            </w:pPr>
            <w:r>
              <w:rPr>
                <w:rFonts w:hint="eastAsia" w:cs="宋体"/>
                <w:spacing w:val="-6"/>
              </w:rPr>
              <w:t>售后服务方案的完整性、合理性、针对性，</w:t>
            </w:r>
            <w:r>
              <w:rPr>
                <w:rFonts w:hint="eastAsia" w:cs="宋体"/>
              </w:rPr>
              <w:t>专业服务力量和服务保障方案的详细程度。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Merge w:val="restart"/>
            <w:vAlign w:val="center"/>
          </w:tcPr>
          <w:p>
            <w:pPr>
              <w:spacing w:line="240" w:lineRule="auto"/>
              <w:ind w:firstLine="0" w:firstLineChars="0"/>
              <w:jc w:val="center"/>
              <w:rPr>
                <w:rFonts w:cs="宋体"/>
                <w:spacing w:val="-6"/>
              </w:rPr>
            </w:pPr>
            <w:r>
              <w:rPr>
                <w:rFonts w:hint="eastAsia" w:cs="宋体"/>
                <w:spacing w:val="-6"/>
              </w:rPr>
              <w:t>装修改造方案</w:t>
            </w:r>
          </w:p>
        </w:tc>
        <w:tc>
          <w:tcPr>
            <w:tcW w:w="750" w:type="dxa"/>
            <w:vAlign w:val="center"/>
          </w:tcPr>
          <w:p>
            <w:pPr>
              <w:spacing w:line="240" w:lineRule="auto"/>
              <w:ind w:firstLine="0" w:firstLineChars="0"/>
              <w:jc w:val="center"/>
              <w:rPr>
                <w:rFonts w:cs="宋体"/>
                <w:spacing w:val="-6"/>
              </w:rPr>
            </w:pPr>
            <w:r>
              <w:rPr>
                <w:rFonts w:hint="eastAsia" w:cs="宋体"/>
                <w:spacing w:val="-6"/>
              </w:rPr>
              <w:t>2</w:t>
            </w:r>
          </w:p>
        </w:tc>
        <w:tc>
          <w:tcPr>
            <w:tcW w:w="7819" w:type="dxa"/>
            <w:vAlign w:val="center"/>
          </w:tcPr>
          <w:p>
            <w:pPr>
              <w:autoSpaceDE w:val="0"/>
              <w:autoSpaceDN w:val="0"/>
              <w:adjustRightInd w:val="0"/>
              <w:snapToGrid w:val="0"/>
              <w:spacing w:line="240" w:lineRule="auto"/>
              <w:ind w:firstLine="0" w:firstLineChars="0"/>
              <w:rPr>
                <w:rFonts w:cs="宋体"/>
                <w:spacing w:val="-6"/>
              </w:rPr>
            </w:pPr>
            <w:r>
              <w:rPr>
                <w:rFonts w:hint="eastAsia" w:cs="宋体"/>
                <w:spacing w:val="-6"/>
              </w:rPr>
              <w:t>施工的质量保证措施、安全文明施工、安全防护措施、环境保护等方面情况进行评分。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Merge w:val="continue"/>
            <w:vAlign w:val="center"/>
          </w:tcPr>
          <w:p>
            <w:pPr>
              <w:spacing w:line="240" w:lineRule="auto"/>
              <w:ind w:firstLine="0" w:firstLineChars="0"/>
              <w:jc w:val="center"/>
              <w:rPr>
                <w:rFonts w:cs="宋体"/>
                <w:spacing w:val="-6"/>
              </w:rPr>
            </w:pPr>
          </w:p>
        </w:tc>
        <w:tc>
          <w:tcPr>
            <w:tcW w:w="750" w:type="dxa"/>
            <w:vAlign w:val="center"/>
          </w:tcPr>
          <w:p>
            <w:pPr>
              <w:spacing w:line="240" w:lineRule="auto"/>
              <w:ind w:firstLine="0" w:firstLineChars="0"/>
              <w:jc w:val="center"/>
              <w:rPr>
                <w:rFonts w:cs="宋体"/>
                <w:spacing w:val="-6"/>
              </w:rPr>
            </w:pPr>
            <w:r>
              <w:rPr>
                <w:rFonts w:hint="eastAsia" w:cs="宋体"/>
                <w:spacing w:val="-6"/>
              </w:rPr>
              <w:t>2</w:t>
            </w:r>
          </w:p>
        </w:tc>
        <w:tc>
          <w:tcPr>
            <w:tcW w:w="7819" w:type="dxa"/>
            <w:vAlign w:val="center"/>
          </w:tcPr>
          <w:p>
            <w:pPr>
              <w:autoSpaceDE w:val="0"/>
              <w:autoSpaceDN w:val="0"/>
              <w:adjustRightInd w:val="0"/>
              <w:snapToGrid w:val="0"/>
              <w:spacing w:line="240" w:lineRule="auto"/>
              <w:ind w:firstLine="0" w:firstLineChars="0"/>
              <w:rPr>
                <w:rFonts w:cs="宋体"/>
                <w:spacing w:val="-6"/>
              </w:rPr>
            </w:pPr>
            <w:r>
              <w:rPr>
                <w:rFonts w:hint="eastAsia" w:cs="宋体"/>
                <w:spacing w:val="-6"/>
              </w:rPr>
              <w:t>日常急修方案，质量保证措施的全面性、合理性、针对性。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设计方案</w:t>
            </w:r>
          </w:p>
        </w:tc>
        <w:tc>
          <w:tcPr>
            <w:tcW w:w="750" w:type="dxa"/>
            <w:vAlign w:val="center"/>
          </w:tcPr>
          <w:p>
            <w:pPr>
              <w:spacing w:line="240" w:lineRule="auto"/>
              <w:ind w:firstLine="0" w:firstLineChars="0"/>
              <w:jc w:val="center"/>
              <w:rPr>
                <w:rFonts w:cs="宋体"/>
                <w:spacing w:val="-6"/>
              </w:rPr>
            </w:pPr>
            <w:r>
              <w:rPr>
                <w:rFonts w:hint="eastAsia" w:cs="宋体"/>
                <w:spacing w:val="-6"/>
              </w:rPr>
              <w:t>5</w:t>
            </w:r>
          </w:p>
        </w:tc>
        <w:tc>
          <w:tcPr>
            <w:tcW w:w="7819" w:type="dxa"/>
            <w:vAlign w:val="center"/>
          </w:tcPr>
          <w:p>
            <w:pPr>
              <w:autoSpaceDE w:val="0"/>
              <w:autoSpaceDN w:val="0"/>
              <w:adjustRightInd w:val="0"/>
              <w:snapToGrid w:val="0"/>
              <w:spacing w:line="240" w:lineRule="auto"/>
              <w:ind w:firstLine="0" w:firstLineChars="0"/>
              <w:rPr>
                <w:rFonts w:cs="宋体"/>
                <w:spacing w:val="-6"/>
              </w:rPr>
            </w:pPr>
            <w:r>
              <w:rPr>
                <w:rFonts w:cs="宋体"/>
                <w:spacing w:val="-6"/>
              </w:rPr>
              <w:t>根据设计方案（文字</w:t>
            </w:r>
            <w:r>
              <w:rPr>
                <w:rFonts w:hint="eastAsia" w:cs="宋体"/>
                <w:spacing w:val="-6"/>
              </w:rPr>
              <w:t>及图片</w:t>
            </w:r>
            <w:r>
              <w:rPr>
                <w:rFonts w:cs="宋体"/>
                <w:spacing w:val="-6"/>
              </w:rPr>
              <w:t>描述）的详尽程度及合理性、科学性、可扩展性等。</w:t>
            </w:r>
            <w:r>
              <w:rPr>
                <w:rFonts w:hint="eastAsia" w:cs="宋体"/>
                <w:spacing w:val="-6"/>
              </w:rPr>
              <w:t>家具</w:t>
            </w:r>
            <w:r>
              <w:rPr>
                <w:rFonts w:cs="宋体"/>
                <w:spacing w:val="-6"/>
              </w:rPr>
              <w:t>图片样式仅供参考，供应商可在满足尺寸和款式基础要求的基础上二次设计。</w:t>
            </w:r>
          </w:p>
          <w:p>
            <w:pPr>
              <w:adjustRightInd w:val="0"/>
              <w:spacing w:line="240" w:lineRule="auto"/>
              <w:ind w:firstLine="0" w:firstLineChars="0"/>
            </w:pPr>
            <w:r>
              <w:rPr>
                <w:rFonts w:hint="eastAsia" w:cs="宋体"/>
                <w:spacing w:val="-6"/>
              </w:rPr>
              <w:t>设计要求：需要简约大方，结实耐用。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样品分</w:t>
            </w:r>
          </w:p>
        </w:tc>
        <w:tc>
          <w:tcPr>
            <w:tcW w:w="750" w:type="dxa"/>
            <w:vAlign w:val="center"/>
          </w:tcPr>
          <w:p>
            <w:pPr>
              <w:spacing w:line="240" w:lineRule="auto"/>
              <w:ind w:firstLine="0" w:firstLineChars="0"/>
              <w:jc w:val="center"/>
              <w:rPr>
                <w:rFonts w:cs="宋体"/>
                <w:spacing w:val="-6"/>
              </w:rPr>
            </w:pPr>
            <w:r>
              <w:rPr>
                <w:rFonts w:hint="eastAsia" w:cs="宋体"/>
                <w:spacing w:val="-6"/>
              </w:rPr>
              <w:t>20</w:t>
            </w:r>
          </w:p>
        </w:tc>
        <w:tc>
          <w:tcPr>
            <w:tcW w:w="7819" w:type="dxa"/>
            <w:vAlign w:val="center"/>
          </w:tcPr>
          <w:p>
            <w:pPr>
              <w:pStyle w:val="71"/>
              <w:ind w:left="0"/>
              <w:rPr>
                <w:rFonts w:ascii="宋体" w:hAnsi="宋体" w:cs="宋体"/>
                <w:kern w:val="2"/>
                <w:sz w:val="24"/>
                <w:szCs w:val="24"/>
              </w:rPr>
            </w:pPr>
            <w:r>
              <w:rPr>
                <w:rFonts w:hint="eastAsia" w:ascii="宋体" w:hAnsi="宋体" w:cs="宋体"/>
                <w:kern w:val="2"/>
                <w:sz w:val="24"/>
                <w:szCs w:val="24"/>
              </w:rPr>
              <w:t>（1）根据样品制作工艺及质量进行打分（最高得5分）；</w:t>
            </w:r>
          </w:p>
          <w:p>
            <w:pPr>
              <w:pStyle w:val="71"/>
              <w:ind w:left="0"/>
              <w:rPr>
                <w:rFonts w:ascii="宋体" w:hAnsi="宋体" w:cs="宋体"/>
                <w:kern w:val="2"/>
                <w:sz w:val="24"/>
                <w:szCs w:val="24"/>
              </w:rPr>
            </w:pPr>
            <w:r>
              <w:rPr>
                <w:rFonts w:hint="eastAsia" w:ascii="宋体" w:hAnsi="宋体" w:cs="宋体"/>
                <w:kern w:val="2"/>
                <w:sz w:val="24"/>
                <w:szCs w:val="24"/>
              </w:rPr>
              <w:t>（2）根据样品安装工艺及质量进行打分（最高得5分）；</w:t>
            </w:r>
          </w:p>
          <w:p>
            <w:pPr>
              <w:pStyle w:val="71"/>
              <w:ind w:left="0"/>
              <w:rPr>
                <w:rFonts w:ascii="宋体" w:hAnsi="宋体" w:cs="宋体"/>
                <w:kern w:val="2"/>
                <w:sz w:val="24"/>
                <w:szCs w:val="24"/>
              </w:rPr>
            </w:pPr>
            <w:r>
              <w:rPr>
                <w:rFonts w:hint="eastAsia" w:ascii="宋体" w:hAnsi="宋体" w:cs="宋体"/>
                <w:kern w:val="2"/>
                <w:sz w:val="24"/>
                <w:szCs w:val="24"/>
              </w:rPr>
              <w:t>（3）根据样品材质（板材、材料等）进行打分（最高得5分）；</w:t>
            </w:r>
          </w:p>
          <w:p>
            <w:pPr>
              <w:pStyle w:val="71"/>
              <w:ind w:left="0"/>
              <w:rPr>
                <w:rFonts w:ascii="宋体" w:hAnsi="宋体" w:cs="宋体"/>
                <w:kern w:val="2"/>
                <w:sz w:val="24"/>
                <w:szCs w:val="24"/>
              </w:rPr>
            </w:pPr>
            <w:r>
              <w:rPr>
                <w:rFonts w:hint="eastAsia" w:ascii="宋体" w:hAnsi="宋体" w:cs="宋体"/>
                <w:kern w:val="2"/>
                <w:sz w:val="24"/>
                <w:szCs w:val="24"/>
              </w:rPr>
              <w:t>（4）根据样品总体感官美观、舒适性、安全性进行打分（最高得5分）；</w:t>
            </w:r>
          </w:p>
          <w:p>
            <w:pPr>
              <w:pStyle w:val="71"/>
              <w:ind w:left="0"/>
              <w:rPr>
                <w:rFonts w:ascii="宋体" w:hAnsi="宋体" w:cs="宋体"/>
                <w:kern w:val="2"/>
                <w:sz w:val="24"/>
                <w:szCs w:val="24"/>
              </w:rPr>
            </w:pPr>
            <w:r>
              <w:rPr>
                <w:rFonts w:hint="eastAsia" w:ascii="宋体" w:hAnsi="宋体" w:cs="宋体"/>
                <w:kern w:val="2"/>
                <w:sz w:val="24"/>
                <w:szCs w:val="24"/>
              </w:rPr>
              <w:t>（未提供样品、未按招标要求制作或提供样品种类数量不全的，样品分为0分）。</w:t>
            </w:r>
          </w:p>
        </w:tc>
      </w:tr>
    </w:tbl>
    <w:p>
      <w:pPr>
        <w:ind w:firstLine="0" w:firstLineChars="0"/>
        <w:rPr>
          <w:rFonts w:cs="宋体"/>
          <w:b/>
          <w:color w:val="000000"/>
          <w:sz w:val="21"/>
          <w:szCs w:val="21"/>
        </w:rPr>
      </w:pPr>
      <w:r>
        <w:rPr>
          <w:rFonts w:hint="eastAsia" w:cs="宋体"/>
          <w:b/>
          <w:color w:val="000000"/>
          <w:sz w:val="21"/>
          <w:szCs w:val="21"/>
        </w:rPr>
        <w:t>说明：</w:t>
      </w:r>
    </w:p>
    <w:p>
      <w:pPr>
        <w:ind w:firstLine="398"/>
        <w:rPr>
          <w:rFonts w:cs="宋体"/>
          <w:b/>
          <w:bCs/>
          <w:color w:val="000000"/>
          <w:spacing w:val="-6"/>
          <w:sz w:val="21"/>
          <w:szCs w:val="21"/>
        </w:rPr>
      </w:pPr>
      <w:r>
        <w:rPr>
          <w:rFonts w:hint="eastAsia" w:cs="宋体"/>
          <w:b/>
          <w:bCs/>
          <w:color w:val="000000"/>
          <w:spacing w:val="-6"/>
          <w:sz w:val="21"/>
          <w:szCs w:val="21"/>
        </w:rPr>
        <w:t>1.根据《政府采购促进中小企业发展管理办法》（财库〔2020〕46号）的规定，对于未预留份额专门面向中小企业的政府采购货物项目，以及预留份额政府采购货物项目中的非预留部分标项，对小型和微型企业的响应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ind w:firstLine="398"/>
        <w:rPr>
          <w:rFonts w:cs="宋体"/>
          <w:b/>
          <w:bCs/>
          <w:color w:val="000000"/>
          <w:spacing w:val="-6"/>
          <w:sz w:val="21"/>
          <w:szCs w:val="21"/>
        </w:rPr>
      </w:pPr>
      <w:r>
        <w:rPr>
          <w:rFonts w:hint="eastAsia" w:cs="宋体"/>
          <w:b/>
          <w:bCs/>
          <w:color w:val="000000"/>
          <w:spacing w:val="-6"/>
          <w:sz w:val="21"/>
          <w:szCs w:val="21"/>
        </w:rPr>
        <w:t>2.根据《关于政府采购支持监狱企业发展有关问题的通知》（财库[2014]68号）的规定，响应供应商如为监狱企业并提交相关证明材料的，视同小微企业；</w:t>
      </w:r>
    </w:p>
    <w:p>
      <w:pPr>
        <w:ind w:firstLine="398"/>
        <w:rPr>
          <w:rFonts w:cs="宋体"/>
          <w:b/>
          <w:bCs/>
          <w:color w:val="000000"/>
          <w:spacing w:val="-6"/>
          <w:sz w:val="21"/>
          <w:szCs w:val="21"/>
        </w:rPr>
      </w:pPr>
      <w:r>
        <w:rPr>
          <w:rFonts w:hint="eastAsia" w:cs="宋体"/>
          <w:b/>
          <w:bCs/>
          <w:color w:val="000000"/>
          <w:spacing w:val="-6"/>
          <w:sz w:val="21"/>
          <w:szCs w:val="21"/>
        </w:rPr>
        <w:t>3.根据《关于促进残疾人就业政府采购政策的通知》（财库[2017]141号）的规定，响应供应商如为残疾人福利性单位并提交《残疾人福利性单位声明函》的，视同小微企业；</w:t>
      </w:r>
    </w:p>
    <w:p>
      <w:pPr>
        <w:ind w:firstLine="398"/>
        <w:rPr>
          <w:rFonts w:cs="宋体"/>
          <w:b/>
          <w:bCs/>
          <w:color w:val="000000"/>
          <w:spacing w:val="-6"/>
          <w:sz w:val="21"/>
          <w:szCs w:val="21"/>
        </w:rPr>
      </w:pPr>
      <w:r>
        <w:rPr>
          <w:rFonts w:hint="eastAsia" w:cs="宋体"/>
          <w:b/>
          <w:bCs/>
          <w:color w:val="000000"/>
          <w:spacing w:val="-6"/>
          <w:sz w:val="21"/>
          <w:szCs w:val="21"/>
        </w:rPr>
        <w:t>4.残疾人福利性单位属于小微企业的，不重复享受政策。</w:t>
      </w:r>
    </w:p>
    <w:p>
      <w:pPr>
        <w:ind w:firstLine="480"/>
        <w:rPr>
          <w:rFonts w:cs="宋体"/>
          <w:color w:val="000000"/>
        </w:rPr>
      </w:pPr>
    </w:p>
    <w:p>
      <w:pPr>
        <w:pStyle w:val="16"/>
        <w:rPr>
          <w:rFonts w:ascii="宋体" w:hAnsi="宋体" w:eastAsia="宋体" w:cs="宋体"/>
        </w:rPr>
        <w:sectPr>
          <w:footerReference r:id="rId16" w:type="default"/>
          <w:pgSz w:w="11907" w:h="16840"/>
          <w:pgMar w:top="1440" w:right="1080" w:bottom="1440" w:left="1080" w:header="850" w:footer="992" w:gutter="0"/>
          <w:pgNumType w:fmt="decimal"/>
          <w:cols w:space="720" w:num="1"/>
          <w:docGrid w:linePitch="286" w:charSpace="0"/>
        </w:sectPr>
      </w:pPr>
    </w:p>
    <w:bookmarkEnd w:id="169"/>
    <w:bookmarkEnd w:id="170"/>
    <w:bookmarkEnd w:id="171"/>
    <w:p>
      <w:pPr>
        <w:pStyle w:val="4"/>
        <w:numPr>
          <w:ilvl w:val="0"/>
          <w:numId w:val="28"/>
        </w:numPr>
      </w:pPr>
      <w:bookmarkStart w:id="180" w:name="_Toc28261"/>
      <w:r>
        <w:rPr>
          <w:rFonts w:hint="eastAsia"/>
        </w:rPr>
        <w:t xml:space="preserve"> </w:t>
      </w:r>
      <w:bookmarkStart w:id="181" w:name="_Toc5304"/>
      <w:r>
        <w:rPr>
          <w:rFonts w:hint="eastAsia"/>
        </w:rPr>
        <w:t>合同格式及合同条款</w:t>
      </w:r>
      <w:bookmarkEnd w:id="181"/>
    </w:p>
    <w:p>
      <w:pPr>
        <w:tabs>
          <w:tab w:val="left" w:pos="5103"/>
        </w:tabs>
        <w:ind w:firstLine="480"/>
        <w:rPr>
          <w:rFonts w:cs="宋体"/>
          <w:bCs/>
        </w:rPr>
      </w:pPr>
      <w:r>
        <w:rPr>
          <w:rFonts w:hint="eastAsia" w:cs="宋体"/>
          <w:bCs/>
        </w:rPr>
        <w:t>甲方：</w:t>
      </w:r>
      <w:r>
        <w:rPr>
          <w:rFonts w:hint="eastAsia" w:cs="宋体"/>
          <w:bCs/>
          <w:u w:val="dotted"/>
        </w:rPr>
        <w:t>浙江财经大学</w:t>
      </w:r>
      <w:r>
        <w:rPr>
          <w:rFonts w:hint="eastAsia" w:cs="宋体"/>
          <w:bCs/>
          <w:u w:val="dotted"/>
        </w:rPr>
        <w:tab/>
      </w:r>
      <w:r>
        <w:rPr>
          <w:rFonts w:hint="eastAsia" w:cs="宋体"/>
          <w:bCs/>
        </w:rPr>
        <w:t>签订日期：</w:t>
      </w:r>
    </w:p>
    <w:p>
      <w:pPr>
        <w:tabs>
          <w:tab w:val="left" w:pos="5103"/>
        </w:tabs>
        <w:ind w:firstLine="480"/>
        <w:rPr>
          <w:rFonts w:cs="宋体"/>
          <w:bCs/>
          <w:u w:val="dotted"/>
        </w:rPr>
      </w:pPr>
      <w:r>
        <w:rPr>
          <w:rFonts w:hint="eastAsia" w:cs="宋体"/>
          <w:bCs/>
        </w:rPr>
        <w:t>乙方：</w:t>
      </w:r>
      <w:r>
        <w:rPr>
          <w:rFonts w:hint="eastAsia" w:cs="宋体"/>
          <w:bCs/>
          <w:u w:val="dotted"/>
        </w:rPr>
        <w:tab/>
      </w:r>
      <w:r>
        <w:rPr>
          <w:rFonts w:hint="eastAsia" w:cs="宋体"/>
          <w:bCs/>
        </w:rPr>
        <w:t>签订地点：</w:t>
      </w:r>
      <w:r>
        <w:rPr>
          <w:rFonts w:hint="eastAsia" w:cs="宋体"/>
          <w:bCs/>
          <w:u w:val="dotted"/>
        </w:rPr>
        <w:t>浙江财经大学</w:t>
      </w:r>
    </w:p>
    <w:p>
      <w:pPr>
        <w:ind w:left="480" w:leftChars="200" w:firstLine="480"/>
        <w:rPr>
          <w:rFonts w:cs="宋体"/>
          <w:szCs w:val="21"/>
        </w:rPr>
      </w:pPr>
    </w:p>
    <w:p>
      <w:pPr>
        <w:ind w:firstLine="480"/>
        <w:rPr>
          <w:rFonts w:cs="宋体"/>
          <w:bCs/>
          <w:snapToGrid w:val="0"/>
          <w:kern w:val="0"/>
          <w:szCs w:val="21"/>
        </w:rPr>
      </w:pPr>
      <w:r>
        <w:rPr>
          <w:rFonts w:hint="eastAsia" w:cs="宋体"/>
          <w:u w:val="single"/>
        </w:rPr>
        <w:t>浙江五石中正工程咨询有限公司</w:t>
      </w:r>
      <w:r>
        <w:rPr>
          <w:rFonts w:hint="eastAsia" w:cs="宋体"/>
          <w:snapToGrid w:val="0"/>
          <w:kern w:val="0"/>
          <w:szCs w:val="21"/>
        </w:rPr>
        <w:t>受浙江财经大学委托，通过</w:t>
      </w:r>
      <w:r>
        <w:rPr>
          <w:rFonts w:hint="eastAsia" w:cs="宋体"/>
          <w:u w:val="single"/>
        </w:rPr>
        <w:fldChar w:fldCharType="begin"/>
      </w:r>
      <w:r>
        <w:rPr>
          <w:rFonts w:hint="eastAsia" w:cs="宋体"/>
          <w:u w:val="single"/>
        </w:rPr>
        <w:instrText xml:space="preserve"> MACROBUTTON  DoFieldClick [采购方式] </w:instrText>
      </w:r>
      <w:r>
        <w:rPr>
          <w:rFonts w:hint="eastAsia" w:cs="宋体"/>
          <w:u w:val="single"/>
        </w:rPr>
        <w:fldChar w:fldCharType="end"/>
      </w:r>
      <w:r>
        <w:rPr>
          <w:rFonts w:hint="eastAsia" w:cs="宋体"/>
          <w:snapToGrid w:val="0"/>
          <w:kern w:val="0"/>
          <w:szCs w:val="21"/>
        </w:rPr>
        <w:t>方式采购浙江财经大学</w:t>
      </w:r>
      <w:r>
        <w:rPr>
          <w:rFonts w:hint="eastAsia" w:cs="宋体"/>
          <w:u w:val="single"/>
        </w:rPr>
        <w:fldChar w:fldCharType="begin"/>
      </w:r>
      <w:r>
        <w:rPr>
          <w:rFonts w:hint="eastAsia" w:cs="宋体"/>
          <w:u w:val="single"/>
        </w:rPr>
        <w:instrText xml:space="preserve"> MACROBUTTON  DoFieldClick [采购项目名称] </w:instrText>
      </w:r>
      <w:r>
        <w:rPr>
          <w:rFonts w:hint="eastAsia" w:cs="宋体"/>
          <w:u w:val="single"/>
        </w:rPr>
        <w:fldChar w:fldCharType="end"/>
      </w:r>
      <w:r>
        <w:rPr>
          <w:rFonts w:hint="eastAsia" w:cs="宋体"/>
          <w:snapToGrid w:val="0"/>
          <w:kern w:val="0"/>
          <w:szCs w:val="21"/>
        </w:rPr>
        <w:t>项目（</w:t>
      </w:r>
      <w:r>
        <w:rPr>
          <w:rFonts w:hint="eastAsia" w:cs="宋体"/>
          <w:bCs/>
          <w:snapToGrid w:val="0"/>
          <w:kern w:val="0"/>
          <w:szCs w:val="21"/>
        </w:rPr>
        <w:t>编号：</w:t>
      </w:r>
      <w:r>
        <w:rPr>
          <w:rFonts w:hint="eastAsia" w:cs="宋体"/>
          <w:u w:val="single"/>
        </w:rPr>
        <w:fldChar w:fldCharType="begin"/>
      </w:r>
      <w:r>
        <w:rPr>
          <w:rFonts w:hint="eastAsia" w:cs="宋体"/>
          <w:u w:val="single"/>
        </w:rPr>
        <w:instrText xml:space="preserve"> MACROBUTTON  DoFieldClick [采购项目编号] </w:instrText>
      </w:r>
      <w:r>
        <w:rPr>
          <w:rFonts w:hint="eastAsia" w:cs="宋体"/>
          <w:u w:val="single"/>
        </w:rPr>
        <w:fldChar w:fldCharType="end"/>
      </w:r>
      <w:r>
        <w:rPr>
          <w:rFonts w:hint="eastAsia" w:cs="宋体"/>
          <w:bCs/>
          <w:snapToGrid w:val="0"/>
          <w:kern w:val="0"/>
          <w:szCs w:val="21"/>
        </w:rPr>
        <w:t>）。</w:t>
      </w:r>
      <w:r>
        <w:rPr>
          <w:rFonts w:hint="eastAsia" w:cs="宋体"/>
          <w:szCs w:val="21"/>
        </w:rPr>
        <w:t>经评审由</w:t>
      </w:r>
      <w:r>
        <w:rPr>
          <w:rFonts w:hint="eastAsia" w:cs="宋体"/>
          <w:u w:val="single"/>
        </w:rPr>
        <w:fldChar w:fldCharType="begin"/>
      </w:r>
      <w:r>
        <w:rPr>
          <w:rFonts w:hint="eastAsia" w:cs="宋体"/>
          <w:u w:val="single"/>
        </w:rPr>
        <w:instrText xml:space="preserve"> MACROBUTTON  DoFieldClick 中标供应商名称] </w:instrText>
      </w:r>
      <w:r>
        <w:rPr>
          <w:rFonts w:hint="eastAsia" w:cs="宋体"/>
          <w:u w:val="single"/>
        </w:rPr>
        <w:fldChar w:fldCharType="end"/>
      </w:r>
      <w:r>
        <w:rPr>
          <w:rFonts w:hint="eastAsia" w:cs="宋体"/>
          <w:szCs w:val="21"/>
        </w:rPr>
        <w:t>为</w:t>
      </w:r>
      <w:r>
        <w:rPr>
          <w:rFonts w:hint="eastAsia" w:cs="宋体"/>
          <w:u w:val="single"/>
        </w:rPr>
        <w:fldChar w:fldCharType="begin"/>
      </w:r>
      <w:r>
        <w:rPr>
          <w:rFonts w:hint="eastAsia" w:cs="宋体"/>
          <w:u w:val="single"/>
        </w:rPr>
        <w:instrText xml:space="preserve"> MACROBUTTON  DoFieldClick [中标标的名称] </w:instrText>
      </w:r>
      <w:r>
        <w:rPr>
          <w:rFonts w:hint="eastAsia" w:cs="宋体"/>
          <w:u w:val="single"/>
        </w:rPr>
        <w:fldChar w:fldCharType="end"/>
      </w:r>
      <w:r>
        <w:rPr>
          <w:rFonts w:hint="eastAsia" w:cs="宋体"/>
          <w:snapToGrid w:val="0"/>
          <w:kern w:val="0"/>
        </w:rPr>
        <w:t>的成交人。根据《中华人民共和国民法典》和相关法律法规之规定，按照平等、自愿、公平和诚实信用的原则，经甲、乙双方协商一致，约定以下合同条款，以兹共同遵守、全面履行。</w:t>
      </w:r>
    </w:p>
    <w:p>
      <w:pPr>
        <w:pStyle w:val="22"/>
        <w:spacing w:before="120" w:after="120" w:line="360" w:lineRule="auto"/>
        <w:ind w:firstLine="482" w:firstLineChars="200"/>
        <w:rPr>
          <w:rFonts w:hAnsi="宋体" w:cs="宋体"/>
          <w:color w:val="000000"/>
          <w:sz w:val="24"/>
          <w:szCs w:val="24"/>
        </w:rPr>
      </w:pPr>
      <w:r>
        <w:rPr>
          <w:rFonts w:hint="eastAsia" w:hAnsi="宋体" w:cs="宋体"/>
          <w:b/>
          <w:color w:val="000000"/>
          <w:sz w:val="24"/>
          <w:szCs w:val="24"/>
        </w:rPr>
        <w:t>第一条：采购商品清单及合同价格                      单位：元</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519"/>
        <w:gridCol w:w="1276"/>
        <w:gridCol w:w="1559"/>
        <w:gridCol w:w="850"/>
        <w:gridCol w:w="113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956" w:type="dxa"/>
            <w:vAlign w:val="center"/>
          </w:tcPr>
          <w:p>
            <w:pPr>
              <w:spacing w:line="240" w:lineRule="auto"/>
              <w:ind w:firstLine="0" w:firstLineChars="0"/>
              <w:jc w:val="center"/>
              <w:rPr>
                <w:rFonts w:cs="宋体"/>
                <w:color w:val="000000"/>
              </w:rPr>
            </w:pPr>
            <w:r>
              <w:rPr>
                <w:rFonts w:hint="eastAsia" w:cs="宋体"/>
                <w:color w:val="000000"/>
              </w:rPr>
              <w:t>产品名称</w:t>
            </w:r>
          </w:p>
        </w:tc>
        <w:tc>
          <w:tcPr>
            <w:tcW w:w="1519" w:type="dxa"/>
            <w:vAlign w:val="center"/>
          </w:tcPr>
          <w:p>
            <w:pPr>
              <w:spacing w:line="240" w:lineRule="auto"/>
              <w:ind w:firstLine="0" w:firstLineChars="0"/>
              <w:jc w:val="center"/>
              <w:rPr>
                <w:rFonts w:cs="宋体"/>
                <w:color w:val="000000"/>
              </w:rPr>
            </w:pPr>
            <w:r>
              <w:rPr>
                <w:rFonts w:hint="eastAsia" w:cs="宋体"/>
                <w:color w:val="000000"/>
              </w:rPr>
              <w:t>厂家（全称）</w:t>
            </w:r>
          </w:p>
        </w:tc>
        <w:tc>
          <w:tcPr>
            <w:tcW w:w="1276" w:type="dxa"/>
            <w:vAlign w:val="center"/>
          </w:tcPr>
          <w:p>
            <w:pPr>
              <w:spacing w:line="240" w:lineRule="auto"/>
              <w:ind w:firstLine="0" w:firstLineChars="0"/>
              <w:jc w:val="center"/>
              <w:rPr>
                <w:rFonts w:cs="宋体"/>
                <w:color w:val="000000"/>
              </w:rPr>
            </w:pPr>
            <w:r>
              <w:rPr>
                <w:rFonts w:hint="eastAsia" w:cs="宋体"/>
                <w:color w:val="000000"/>
              </w:rPr>
              <w:t>品牌</w:t>
            </w:r>
          </w:p>
        </w:tc>
        <w:tc>
          <w:tcPr>
            <w:tcW w:w="1559" w:type="dxa"/>
            <w:vAlign w:val="center"/>
          </w:tcPr>
          <w:p>
            <w:pPr>
              <w:spacing w:line="240" w:lineRule="auto"/>
              <w:ind w:firstLine="0" w:firstLineChars="0"/>
              <w:jc w:val="center"/>
              <w:rPr>
                <w:rFonts w:cs="宋体"/>
                <w:color w:val="000000"/>
              </w:rPr>
            </w:pPr>
            <w:r>
              <w:rPr>
                <w:rFonts w:hint="eastAsia" w:cs="宋体"/>
                <w:color w:val="000000"/>
              </w:rPr>
              <w:t>规格型号</w:t>
            </w:r>
          </w:p>
        </w:tc>
        <w:tc>
          <w:tcPr>
            <w:tcW w:w="850" w:type="dxa"/>
            <w:vAlign w:val="center"/>
          </w:tcPr>
          <w:p>
            <w:pPr>
              <w:spacing w:line="240" w:lineRule="auto"/>
              <w:ind w:firstLine="0" w:firstLineChars="0"/>
              <w:jc w:val="center"/>
              <w:rPr>
                <w:rFonts w:cs="宋体"/>
                <w:color w:val="000000"/>
              </w:rPr>
            </w:pPr>
            <w:r>
              <w:rPr>
                <w:rFonts w:hint="eastAsia" w:cs="宋体"/>
                <w:color w:val="000000"/>
              </w:rPr>
              <w:t>数量</w:t>
            </w:r>
          </w:p>
        </w:tc>
        <w:tc>
          <w:tcPr>
            <w:tcW w:w="1134" w:type="dxa"/>
            <w:vAlign w:val="center"/>
          </w:tcPr>
          <w:p>
            <w:pPr>
              <w:spacing w:line="240" w:lineRule="auto"/>
              <w:ind w:firstLine="0" w:firstLineChars="0"/>
              <w:jc w:val="center"/>
              <w:rPr>
                <w:rFonts w:cs="宋体"/>
                <w:color w:val="000000"/>
              </w:rPr>
            </w:pPr>
            <w:r>
              <w:rPr>
                <w:rFonts w:hint="eastAsia" w:cs="宋体"/>
                <w:color w:val="000000"/>
              </w:rPr>
              <w:t>含税单价</w:t>
            </w:r>
          </w:p>
        </w:tc>
        <w:tc>
          <w:tcPr>
            <w:tcW w:w="1065" w:type="dxa"/>
            <w:vAlign w:val="center"/>
          </w:tcPr>
          <w:p>
            <w:pPr>
              <w:spacing w:line="240" w:lineRule="auto"/>
              <w:ind w:firstLine="0" w:firstLineChars="0"/>
              <w:jc w:val="center"/>
              <w:rPr>
                <w:rFonts w:cs="宋体"/>
                <w:color w:val="000000"/>
              </w:rPr>
            </w:pPr>
            <w:r>
              <w:rPr>
                <w:rFonts w:hint="eastAsia" w:cs="宋体"/>
                <w:color w:val="000000"/>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956" w:type="dxa"/>
            <w:vAlign w:val="center"/>
          </w:tcPr>
          <w:p>
            <w:pPr>
              <w:spacing w:line="240" w:lineRule="auto"/>
              <w:ind w:firstLine="0" w:firstLineChars="0"/>
              <w:rPr>
                <w:rFonts w:cs="宋体"/>
                <w:color w:val="000000"/>
              </w:rPr>
            </w:pPr>
          </w:p>
        </w:tc>
        <w:tc>
          <w:tcPr>
            <w:tcW w:w="1519" w:type="dxa"/>
            <w:vAlign w:val="center"/>
          </w:tcPr>
          <w:p>
            <w:pPr>
              <w:spacing w:line="240" w:lineRule="auto"/>
              <w:ind w:firstLine="0" w:firstLineChars="0"/>
              <w:rPr>
                <w:rFonts w:cs="宋体"/>
                <w:color w:val="000000"/>
              </w:rPr>
            </w:pPr>
          </w:p>
        </w:tc>
        <w:tc>
          <w:tcPr>
            <w:tcW w:w="1276" w:type="dxa"/>
            <w:vAlign w:val="center"/>
          </w:tcPr>
          <w:p>
            <w:pPr>
              <w:spacing w:line="240" w:lineRule="auto"/>
              <w:ind w:firstLine="0" w:firstLineChars="0"/>
              <w:rPr>
                <w:rFonts w:cs="宋体"/>
                <w:color w:val="000000"/>
              </w:rPr>
            </w:pPr>
          </w:p>
        </w:tc>
        <w:tc>
          <w:tcPr>
            <w:tcW w:w="1559" w:type="dxa"/>
            <w:vAlign w:val="center"/>
          </w:tcPr>
          <w:p>
            <w:pPr>
              <w:spacing w:line="240" w:lineRule="auto"/>
              <w:ind w:firstLine="0" w:firstLineChars="0"/>
              <w:rPr>
                <w:rFonts w:cs="宋体"/>
                <w:color w:val="000000"/>
              </w:rPr>
            </w:pPr>
          </w:p>
        </w:tc>
        <w:tc>
          <w:tcPr>
            <w:tcW w:w="850" w:type="dxa"/>
            <w:vAlign w:val="center"/>
          </w:tcPr>
          <w:p>
            <w:pPr>
              <w:spacing w:line="240" w:lineRule="auto"/>
              <w:ind w:firstLine="0" w:firstLineChars="0"/>
              <w:rPr>
                <w:rFonts w:cs="宋体"/>
                <w:color w:val="000000"/>
              </w:rPr>
            </w:pPr>
          </w:p>
        </w:tc>
        <w:tc>
          <w:tcPr>
            <w:tcW w:w="1134" w:type="dxa"/>
            <w:vAlign w:val="center"/>
          </w:tcPr>
          <w:p>
            <w:pPr>
              <w:spacing w:line="240" w:lineRule="auto"/>
              <w:ind w:firstLine="0" w:firstLineChars="0"/>
              <w:rPr>
                <w:rFonts w:cs="宋体"/>
                <w:color w:val="000000"/>
              </w:rPr>
            </w:pPr>
          </w:p>
        </w:tc>
        <w:tc>
          <w:tcPr>
            <w:tcW w:w="1065" w:type="dxa"/>
            <w:vAlign w:val="center"/>
          </w:tcPr>
          <w:p>
            <w:pPr>
              <w:spacing w:line="240" w:lineRule="auto"/>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956" w:type="dxa"/>
            <w:vAlign w:val="center"/>
          </w:tcPr>
          <w:p>
            <w:pPr>
              <w:spacing w:line="240" w:lineRule="auto"/>
              <w:ind w:firstLine="0" w:firstLineChars="0"/>
              <w:rPr>
                <w:rFonts w:cs="宋体"/>
                <w:color w:val="000000"/>
              </w:rPr>
            </w:pPr>
          </w:p>
        </w:tc>
        <w:tc>
          <w:tcPr>
            <w:tcW w:w="1519" w:type="dxa"/>
            <w:vAlign w:val="center"/>
          </w:tcPr>
          <w:p>
            <w:pPr>
              <w:spacing w:line="240" w:lineRule="auto"/>
              <w:ind w:firstLine="0" w:firstLineChars="0"/>
              <w:rPr>
                <w:rFonts w:cs="宋体"/>
                <w:color w:val="000000"/>
              </w:rPr>
            </w:pPr>
          </w:p>
        </w:tc>
        <w:tc>
          <w:tcPr>
            <w:tcW w:w="1276" w:type="dxa"/>
            <w:vAlign w:val="center"/>
          </w:tcPr>
          <w:p>
            <w:pPr>
              <w:spacing w:line="240" w:lineRule="auto"/>
              <w:ind w:firstLine="0" w:firstLineChars="0"/>
              <w:rPr>
                <w:rFonts w:cs="宋体"/>
                <w:color w:val="000000"/>
              </w:rPr>
            </w:pPr>
          </w:p>
        </w:tc>
        <w:tc>
          <w:tcPr>
            <w:tcW w:w="1559" w:type="dxa"/>
            <w:vAlign w:val="center"/>
          </w:tcPr>
          <w:p>
            <w:pPr>
              <w:spacing w:line="240" w:lineRule="auto"/>
              <w:ind w:firstLine="0" w:firstLineChars="0"/>
              <w:rPr>
                <w:rFonts w:cs="宋体"/>
                <w:color w:val="000000"/>
              </w:rPr>
            </w:pPr>
          </w:p>
        </w:tc>
        <w:tc>
          <w:tcPr>
            <w:tcW w:w="850" w:type="dxa"/>
            <w:vAlign w:val="center"/>
          </w:tcPr>
          <w:p>
            <w:pPr>
              <w:spacing w:line="240" w:lineRule="auto"/>
              <w:ind w:firstLine="0" w:firstLineChars="0"/>
              <w:rPr>
                <w:rFonts w:cs="宋体"/>
                <w:color w:val="000000"/>
              </w:rPr>
            </w:pPr>
          </w:p>
        </w:tc>
        <w:tc>
          <w:tcPr>
            <w:tcW w:w="1134" w:type="dxa"/>
            <w:vAlign w:val="center"/>
          </w:tcPr>
          <w:p>
            <w:pPr>
              <w:spacing w:line="240" w:lineRule="auto"/>
              <w:ind w:firstLine="0" w:firstLineChars="0"/>
              <w:rPr>
                <w:rFonts w:cs="宋体"/>
                <w:color w:val="000000"/>
              </w:rPr>
            </w:pPr>
          </w:p>
        </w:tc>
        <w:tc>
          <w:tcPr>
            <w:tcW w:w="1065" w:type="dxa"/>
            <w:vAlign w:val="center"/>
          </w:tcPr>
          <w:p>
            <w:pPr>
              <w:spacing w:line="240" w:lineRule="auto"/>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1956" w:type="dxa"/>
            <w:vAlign w:val="center"/>
          </w:tcPr>
          <w:p>
            <w:pPr>
              <w:adjustRightInd w:val="0"/>
              <w:snapToGrid w:val="0"/>
              <w:spacing w:line="240" w:lineRule="auto"/>
              <w:ind w:firstLine="0" w:firstLineChars="0"/>
              <w:rPr>
                <w:rFonts w:cs="宋体"/>
                <w:color w:val="000000"/>
                <w:spacing w:val="20"/>
              </w:rPr>
            </w:pPr>
          </w:p>
        </w:tc>
        <w:tc>
          <w:tcPr>
            <w:tcW w:w="1519" w:type="dxa"/>
            <w:vAlign w:val="center"/>
          </w:tcPr>
          <w:p>
            <w:pPr>
              <w:widowControl/>
              <w:spacing w:line="240" w:lineRule="auto"/>
              <w:ind w:firstLine="0" w:firstLineChars="0"/>
              <w:rPr>
                <w:rFonts w:cs="宋体"/>
                <w:color w:val="000000"/>
                <w:kern w:val="0"/>
              </w:rPr>
            </w:pPr>
          </w:p>
        </w:tc>
        <w:tc>
          <w:tcPr>
            <w:tcW w:w="1276" w:type="dxa"/>
            <w:vAlign w:val="center"/>
          </w:tcPr>
          <w:p>
            <w:pPr>
              <w:widowControl/>
              <w:spacing w:line="240" w:lineRule="auto"/>
              <w:ind w:firstLine="0" w:firstLineChars="0"/>
              <w:rPr>
                <w:rFonts w:cs="宋体"/>
                <w:color w:val="000000"/>
                <w:kern w:val="0"/>
              </w:rPr>
            </w:pPr>
          </w:p>
        </w:tc>
        <w:tc>
          <w:tcPr>
            <w:tcW w:w="1559" w:type="dxa"/>
            <w:vAlign w:val="center"/>
          </w:tcPr>
          <w:p>
            <w:pPr>
              <w:widowControl/>
              <w:spacing w:line="240" w:lineRule="auto"/>
              <w:ind w:left="-118" w:leftChars="-49" w:firstLine="0" w:firstLineChars="0"/>
              <w:rPr>
                <w:rFonts w:cs="宋体"/>
                <w:color w:val="000000"/>
              </w:rPr>
            </w:pPr>
          </w:p>
        </w:tc>
        <w:tc>
          <w:tcPr>
            <w:tcW w:w="850" w:type="dxa"/>
            <w:vAlign w:val="center"/>
          </w:tcPr>
          <w:p>
            <w:pPr>
              <w:adjustRightInd w:val="0"/>
              <w:snapToGrid w:val="0"/>
              <w:spacing w:line="240" w:lineRule="auto"/>
              <w:ind w:firstLine="0" w:firstLineChars="0"/>
              <w:rPr>
                <w:rFonts w:cs="宋体"/>
                <w:color w:val="000000"/>
                <w:spacing w:val="20"/>
              </w:rPr>
            </w:pPr>
          </w:p>
        </w:tc>
        <w:tc>
          <w:tcPr>
            <w:tcW w:w="1134" w:type="dxa"/>
            <w:vAlign w:val="center"/>
          </w:tcPr>
          <w:p>
            <w:pPr>
              <w:widowControl/>
              <w:spacing w:line="240" w:lineRule="auto"/>
              <w:ind w:firstLine="0" w:firstLineChars="0"/>
              <w:rPr>
                <w:rFonts w:cs="宋体"/>
                <w:color w:val="000000"/>
                <w:kern w:val="0"/>
              </w:rPr>
            </w:pPr>
          </w:p>
        </w:tc>
        <w:tc>
          <w:tcPr>
            <w:tcW w:w="1065" w:type="dxa"/>
            <w:vAlign w:val="center"/>
          </w:tcPr>
          <w:p>
            <w:pPr>
              <w:widowControl/>
              <w:spacing w:line="240" w:lineRule="auto"/>
              <w:ind w:firstLine="0" w:firstLineChars="0"/>
              <w:rPr>
                <w:rFonts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294" w:type="dxa"/>
            <w:gridSpan w:val="6"/>
            <w:vAlign w:val="center"/>
          </w:tcPr>
          <w:p>
            <w:pPr>
              <w:spacing w:line="240" w:lineRule="auto"/>
              <w:ind w:firstLine="0" w:firstLineChars="0"/>
              <w:rPr>
                <w:rFonts w:cs="宋体"/>
                <w:color w:val="000000"/>
              </w:rPr>
            </w:pPr>
            <w:r>
              <w:rPr>
                <w:rFonts w:hint="eastAsia" w:cs="宋体"/>
                <w:color w:val="000000"/>
              </w:rPr>
              <w:t xml:space="preserve">合计：      </w:t>
            </w:r>
          </w:p>
        </w:tc>
        <w:tc>
          <w:tcPr>
            <w:tcW w:w="1065" w:type="dxa"/>
            <w:vAlign w:val="center"/>
          </w:tcPr>
          <w:p>
            <w:pPr>
              <w:spacing w:line="240" w:lineRule="auto"/>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9359" w:type="dxa"/>
            <w:gridSpan w:val="7"/>
            <w:vAlign w:val="center"/>
          </w:tcPr>
          <w:p>
            <w:pPr>
              <w:spacing w:line="240" w:lineRule="auto"/>
              <w:ind w:firstLine="0" w:firstLineChars="0"/>
              <w:rPr>
                <w:rFonts w:cs="宋体"/>
                <w:color w:val="000000"/>
              </w:rPr>
            </w:pPr>
            <w:r>
              <w:rPr>
                <w:rFonts w:hint="eastAsia" w:cs="宋体"/>
                <w:color w:val="000000"/>
              </w:rPr>
              <w:t xml:space="preserve">合同总价（人民币大写）： </w:t>
            </w:r>
          </w:p>
        </w:tc>
      </w:tr>
    </w:tbl>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注：以上合同总价包括完成所有产品供货及履行所有规定服务所产生的全部税、费，型号规格材质在清单中未标明的，以响应文件、采购文件标注的为准。</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第二条：质量保证：</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保证所供货物是</w:t>
      </w:r>
      <w:r>
        <w:rPr>
          <w:rFonts w:hint="eastAsia" w:hAnsi="宋体" w:cs="宋体"/>
          <w:color w:val="000000"/>
          <w:sz w:val="24"/>
          <w:szCs w:val="24"/>
          <w:u w:val="single"/>
        </w:rPr>
        <w:t xml:space="preserve">    </w:t>
      </w:r>
      <w:r>
        <w:rPr>
          <w:rFonts w:hint="eastAsia" w:hAnsi="宋体" w:cs="宋体"/>
          <w:color w:val="000000"/>
          <w:sz w:val="24"/>
          <w:szCs w:val="24"/>
        </w:rPr>
        <w:t>年</w:t>
      </w:r>
      <w:r>
        <w:rPr>
          <w:rFonts w:hint="eastAsia" w:hAnsi="宋体" w:cs="宋体"/>
          <w:color w:val="000000"/>
          <w:sz w:val="24"/>
          <w:szCs w:val="24"/>
          <w:u w:val="single"/>
        </w:rPr>
        <w:t xml:space="preserve">  </w:t>
      </w:r>
      <w:r>
        <w:rPr>
          <w:rFonts w:hint="eastAsia" w:hAnsi="宋体" w:cs="宋体"/>
          <w:color w:val="000000"/>
          <w:sz w:val="24"/>
          <w:szCs w:val="24"/>
        </w:rPr>
        <w:t>月份后生产的符合本合同约定和国家技术标准的原厂全新合格产品；否则，甲方有权拒收或有权随时退货并要求乙方退还全款和支付总价款20%的违约金，由此产生的一切责任和后果由乙方承担。</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乙方应根据运输距离及货物防潮、防锈、防震、防水、防破损等要求对货物实行包装，确保货物安全、完好送达甲方。</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第三条：交货时间、地点</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交付时间：合同签订后30日内完成交付。</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交付地点：采购人指定地点。</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第四条：售后服务：</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b/>
          <w:color w:val="000000"/>
          <w:sz w:val="24"/>
          <w:szCs w:val="24"/>
        </w:rPr>
        <w:t>乙方保证墙面质保期</w:t>
      </w:r>
      <w:r>
        <w:rPr>
          <w:rFonts w:hint="eastAsia" w:hAnsi="宋体" w:cs="宋体"/>
          <w:b/>
          <w:color w:val="000000"/>
          <w:sz w:val="24"/>
          <w:szCs w:val="24"/>
          <w:lang w:val="en-US" w:eastAsia="zh-CN"/>
        </w:rPr>
        <w:t>___</w:t>
      </w:r>
      <w:r>
        <w:rPr>
          <w:rFonts w:hint="eastAsia" w:hAnsi="宋体" w:cs="宋体"/>
          <w:b/>
          <w:color w:val="000000"/>
          <w:sz w:val="24"/>
          <w:szCs w:val="24"/>
        </w:rPr>
        <w:t>年，家具质保期</w:t>
      </w:r>
      <w:r>
        <w:rPr>
          <w:rFonts w:hint="eastAsia" w:hAnsi="宋体" w:cs="宋体"/>
          <w:b/>
          <w:color w:val="000000"/>
          <w:sz w:val="24"/>
          <w:szCs w:val="24"/>
          <w:lang w:val="en-US" w:eastAsia="zh-CN"/>
        </w:rPr>
        <w:t>___</w:t>
      </w:r>
      <w:r>
        <w:rPr>
          <w:rFonts w:hint="eastAsia" w:hAnsi="宋体" w:cs="宋体"/>
          <w:b/>
          <w:color w:val="000000"/>
          <w:sz w:val="24"/>
          <w:szCs w:val="24"/>
        </w:rPr>
        <w:t>年，项目验收合格后开始计算</w:t>
      </w:r>
      <w:r>
        <w:rPr>
          <w:rFonts w:hint="eastAsia" w:hAnsi="宋体" w:cs="宋体"/>
          <w:color w:val="000000"/>
          <w:sz w:val="24"/>
          <w:szCs w:val="24"/>
        </w:rPr>
        <w:t>，从货物验收合格交付甲方正常使用之日起算。除人为原因造成的故障外，保修包换；质保期满后，乙方负责提供配件和维修服务，酌收备件成本费用，易损件长期提供。</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2.乙方保证所供货物发生故障时，乙方应承诺在</w:t>
      </w:r>
      <w:r>
        <w:rPr>
          <w:rFonts w:hint="eastAsia" w:hAnsi="宋体" w:cs="宋体"/>
          <w:color w:val="000000"/>
          <w:sz w:val="24"/>
          <w:szCs w:val="24"/>
          <w:u w:val="single"/>
        </w:rPr>
        <w:t xml:space="preserve">   </w:t>
      </w:r>
      <w:r>
        <w:rPr>
          <w:rFonts w:hint="eastAsia" w:hAnsi="宋体" w:cs="宋体"/>
          <w:color w:val="000000"/>
          <w:sz w:val="24"/>
          <w:szCs w:val="24"/>
        </w:rPr>
        <w:t>小时内响应并提出解决方案，</w:t>
      </w:r>
      <w:r>
        <w:rPr>
          <w:rFonts w:hint="eastAsia" w:hAnsi="宋体" w:cs="宋体"/>
          <w:color w:val="000000"/>
          <w:sz w:val="24"/>
          <w:szCs w:val="24"/>
          <w:u w:val="single"/>
        </w:rPr>
        <w:t xml:space="preserve">    </w:t>
      </w:r>
      <w:r>
        <w:rPr>
          <w:rFonts w:hint="eastAsia" w:hAnsi="宋体" w:cs="宋体"/>
          <w:color w:val="000000"/>
          <w:sz w:val="24"/>
          <w:szCs w:val="24"/>
        </w:rPr>
        <w:t>小时内到现场进行故障处理，维修过程中所需材料在接到通知后应及时提供，最多不超过</w:t>
      </w:r>
      <w:r>
        <w:rPr>
          <w:rFonts w:hint="eastAsia" w:hAnsi="宋体" w:cs="宋体"/>
          <w:color w:val="000000"/>
          <w:sz w:val="24"/>
          <w:szCs w:val="24"/>
          <w:u w:val="single"/>
        </w:rPr>
        <w:t xml:space="preserve">   </w:t>
      </w:r>
      <w:r>
        <w:rPr>
          <w:rFonts w:hint="eastAsia" w:hAnsi="宋体" w:cs="宋体"/>
          <w:color w:val="000000"/>
          <w:sz w:val="24"/>
          <w:szCs w:val="24"/>
        </w:rPr>
        <w:t>小时。若短期无法修复，应提供相应备件并负责安装调试，以保证甲方的正常工作。</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3.货物质保期内非人为因素出现的质量问题，须按国家有关规定和要求（如无国家规定和要求的，按承诺和厂方“三包”规定）立即进行免费维修、免费更换有缺陷的零部件、直至免费更换新货物。质保期外发生的损坏，负责货物的终身维修，修理和换件应按成本费收取，不再收取其它费用。质保期外，乙方定期回访，且质保期满后维持基本的售后服务且免人工及上门检测服务费，并维持成本价的零部件供应。</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第五条：验收要求：</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乙方将所供货物运至甲方并完成安装调试后，由甲方组织验收。货物从验收合格交付甲方使用次日起</w:t>
      </w:r>
      <w:r>
        <w:rPr>
          <w:rFonts w:hint="eastAsia" w:hAnsi="宋体" w:cs="宋体"/>
          <w:color w:val="000000"/>
          <w:sz w:val="24"/>
          <w:szCs w:val="24"/>
          <w:u w:val="single"/>
        </w:rPr>
        <w:t xml:space="preserve">     </w:t>
      </w:r>
      <w:r>
        <w:rPr>
          <w:rFonts w:hint="eastAsia" w:hAnsi="宋体" w:cs="宋体"/>
          <w:color w:val="000000"/>
          <w:sz w:val="24"/>
          <w:szCs w:val="24"/>
        </w:rPr>
        <w:t>天内（不含修理期），出现非甲方人为因素造成的无法排除的故障，或经两次修理后仍不能使用的，乙方除调换或退货外，还应向甲方支付合同总价款20%的违约金。</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甲方负责委托具有资质的第三方专业检测机构进行全过程质量和环保跟踪检测，随时、随地对原材料、半成品和成品进行抽捡，最后进行总验收检测，并对该批家具所安装的室内空间进行比对空气检测，检测标准以国家、行业标准、招标文件及投标承诺为依据，检测费用由乙方支付给第三方检测机构，全过程检测和空气检测时乙方提供协助。</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第六条：履约保证金：</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1.合同签订后一周内，乙方向甲方提交合同总价1%的履约保证金，履约保证金在合同履约期间无违约情形的，项目验收结束后，于一周内退还（不计息）。</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2.提交方式：支票、汇票、本票或金融机构、担保机构出具的保函等非现金形式。</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转账信息如下：</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收款单位（户名）:浙江财经大学</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开户银行：建行杭州文西支行</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银行账号：33001616781050001155</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发票开票信息</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抬头：浙江财经大学税号：123300004700062123</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第七条：付款方式：</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1.合同生效以及具备实施条件后7个工作日内，且乙方已向甲方提交银行、保险公司等金融机构出具的预付款保函（等额）的，甲方向乙方支付合同总价的40%；项目履约完成，经甲方验收合格后，收到发票后7个工作日内，甲方向供应商支付合同总价的60%</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2.在签订合同时，乙方明确表示无需预付款或者主动要求降低预付款比例的，可降低预付款比例（预付款保函同步调整）。</w:t>
      </w:r>
    </w:p>
    <w:p>
      <w:pPr>
        <w:pStyle w:val="22"/>
        <w:spacing w:before="120" w:after="120" w:line="288" w:lineRule="auto"/>
        <w:ind w:firstLine="482" w:firstLineChars="200"/>
        <w:rPr>
          <w:rFonts w:hAnsi="宋体" w:cs="宋体"/>
          <w:b/>
          <w:color w:val="000000"/>
          <w:sz w:val="24"/>
          <w:szCs w:val="24"/>
        </w:rPr>
      </w:pPr>
      <w:r>
        <w:rPr>
          <w:rFonts w:hint="eastAsia" w:hAnsi="宋体" w:cs="宋体"/>
          <w:b/>
          <w:color w:val="000000"/>
          <w:sz w:val="24"/>
          <w:szCs w:val="24"/>
        </w:rPr>
        <w:t>第八条：违约责任</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1.乙方具有不按合同要求供货、单方面不履行合同义务等违约行为的，乙方除退还甲方所付全部款项外，还应支付给甲方合同总货款20％的违约赔偿金。</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2.乙方逾期履行合同的，自逾期之日起，向甲方每日偿付合同总价0.5%的违约金。</w:t>
      </w:r>
    </w:p>
    <w:p>
      <w:pPr>
        <w:adjustRightInd w:val="0"/>
        <w:snapToGrid w:val="0"/>
        <w:ind w:right="26" w:rightChars="11" w:firstLine="480"/>
        <w:rPr>
          <w:rFonts w:cs="宋体"/>
          <w:color w:val="000000"/>
        </w:rPr>
      </w:pPr>
      <w:r>
        <w:rPr>
          <w:rFonts w:hint="eastAsia" w:cs="宋体"/>
          <w:color w:val="000000"/>
        </w:rPr>
        <w:t>3.甲方逾期支付货款的，自逾期之日起，向乙方每日偿付未付价款0.5%的违约金。</w:t>
      </w:r>
    </w:p>
    <w:p>
      <w:pPr>
        <w:adjustRightInd w:val="0"/>
        <w:snapToGrid w:val="0"/>
        <w:ind w:right="26" w:rightChars="11" w:firstLine="480"/>
        <w:rPr>
          <w:rFonts w:cs="宋体"/>
          <w:color w:val="000000"/>
        </w:rPr>
      </w:pPr>
      <w:r>
        <w:rPr>
          <w:rFonts w:hint="eastAsia" w:cs="宋体"/>
          <w:color w:val="000000"/>
        </w:rPr>
        <w:t>4.本合同货物由乙方直接供应，不得转让、转包他人供应</w:t>
      </w:r>
      <w:r>
        <w:rPr>
          <w:rFonts w:hint="eastAsia"/>
        </w:rPr>
        <w:t>，如需分包需要提供相应文件</w:t>
      </w:r>
      <w:r>
        <w:rPr>
          <w:rFonts w:hint="eastAsia" w:cs="宋体"/>
          <w:color w:val="000000"/>
        </w:rPr>
        <w:t>；否则，甲方有权解除合同、拒付（或要求退还）合同价款、没收履约保证金，并要求乙方支付合同价款20%的违约金。</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5.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6.乙方所交的货物品种、型号、规格、技术参数、质量不符合合同规定及磋商文件规定标准的，甲方有权拒收该货物，乙方愿意更换货物但逾期交货的，按乙方逾期交货处理。乙方拒绝更换货物的，甲方可单方面解除合同。</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7.乙方所供货物侵犯第三方知识产权的，乙方应承担由此造成的所有损失（包括但不限于侵权赔偿款、诉讼费、律师费、向甲方退还已收全款并按合同价款的20%支付违约金等）。</w:t>
      </w:r>
    </w:p>
    <w:p>
      <w:pPr>
        <w:pStyle w:val="22"/>
        <w:spacing w:before="120" w:after="120" w:line="288" w:lineRule="auto"/>
        <w:ind w:firstLine="482" w:firstLineChars="200"/>
        <w:rPr>
          <w:rFonts w:hAnsi="宋体" w:cs="宋体"/>
          <w:color w:val="000000"/>
          <w:sz w:val="24"/>
          <w:szCs w:val="24"/>
        </w:rPr>
      </w:pPr>
      <w:r>
        <w:rPr>
          <w:rFonts w:hint="eastAsia" w:hAnsi="宋体" w:cs="宋体"/>
          <w:b/>
          <w:color w:val="000000"/>
          <w:sz w:val="24"/>
          <w:szCs w:val="24"/>
        </w:rPr>
        <w:t>第九条：争议的解决</w:t>
      </w:r>
    </w:p>
    <w:p>
      <w:pPr>
        <w:pStyle w:val="22"/>
        <w:spacing w:before="120" w:after="120" w:line="288" w:lineRule="auto"/>
        <w:ind w:firstLine="480" w:firstLineChars="200"/>
        <w:rPr>
          <w:rFonts w:hAnsi="宋体" w:cs="宋体"/>
          <w:color w:val="000000"/>
          <w:sz w:val="24"/>
          <w:szCs w:val="24"/>
        </w:rPr>
      </w:pPr>
      <w:r>
        <w:rPr>
          <w:rFonts w:hint="eastAsia" w:hAnsi="宋体" w:cs="宋体"/>
          <w:color w:val="000000"/>
          <w:sz w:val="24"/>
          <w:szCs w:val="24"/>
        </w:rPr>
        <w:t>本合同纠纷由双方协商解决，协商不成，由甲方所在地人民法院诉讼解决。</w:t>
      </w:r>
    </w:p>
    <w:p>
      <w:pPr>
        <w:pStyle w:val="22"/>
        <w:spacing w:before="120" w:after="120" w:line="288" w:lineRule="auto"/>
        <w:ind w:firstLine="482" w:firstLineChars="200"/>
        <w:rPr>
          <w:rFonts w:hAnsi="宋体" w:cs="宋体"/>
          <w:color w:val="000000"/>
          <w:sz w:val="24"/>
          <w:szCs w:val="24"/>
        </w:rPr>
      </w:pPr>
      <w:r>
        <w:rPr>
          <w:rFonts w:hint="eastAsia" w:hAnsi="宋体" w:cs="宋体"/>
          <w:b/>
          <w:color w:val="000000"/>
          <w:sz w:val="24"/>
          <w:szCs w:val="24"/>
        </w:rPr>
        <w:t>第十条：合同的生效</w:t>
      </w:r>
    </w:p>
    <w:p>
      <w:pPr>
        <w:pStyle w:val="22"/>
        <w:spacing w:before="120" w:after="120" w:line="288" w:lineRule="auto"/>
        <w:ind w:firstLine="480" w:firstLineChars="200"/>
        <w:rPr>
          <w:rFonts w:hAnsi="宋体" w:cs="宋体"/>
          <w:color w:val="000000"/>
          <w:sz w:val="24"/>
          <w:szCs w:val="24"/>
        </w:rPr>
      </w:pPr>
      <w:r>
        <w:rPr>
          <w:rFonts w:hint="eastAsia" w:hAnsi="宋体" w:cs="宋体"/>
          <w:color w:val="000000"/>
          <w:sz w:val="24"/>
          <w:szCs w:val="24"/>
        </w:rPr>
        <w:t>1.本合同经甲、乙双方法定代表人或其委托代理人签字并加盖单位印章后生效。</w:t>
      </w:r>
    </w:p>
    <w:p>
      <w:pPr>
        <w:pStyle w:val="22"/>
        <w:spacing w:before="120" w:after="120" w:line="288" w:lineRule="auto"/>
        <w:ind w:firstLine="480" w:firstLineChars="200"/>
        <w:rPr>
          <w:rFonts w:hAnsi="宋体" w:cs="宋体"/>
          <w:color w:val="000000"/>
          <w:sz w:val="24"/>
          <w:szCs w:val="24"/>
        </w:rPr>
      </w:pPr>
      <w:r>
        <w:rPr>
          <w:rFonts w:hint="eastAsia" w:hAnsi="宋体" w:cs="宋体"/>
          <w:color w:val="000000"/>
          <w:sz w:val="24"/>
          <w:szCs w:val="24"/>
        </w:rPr>
        <w:t>2.本合同一式陆份，经甲、乙双方及采购代理机构签字、盖章后生效。甲方执肆份，乙方、采购代理机构各执壹份。</w:t>
      </w:r>
    </w:p>
    <w:p>
      <w:pPr>
        <w:pStyle w:val="22"/>
        <w:spacing w:before="120" w:after="120" w:line="288" w:lineRule="auto"/>
        <w:ind w:firstLine="480" w:firstLineChars="200"/>
        <w:rPr>
          <w:rFonts w:hAnsi="宋体" w:cs="宋体"/>
          <w:color w:val="000000"/>
          <w:sz w:val="24"/>
          <w:szCs w:val="24"/>
        </w:rPr>
      </w:pPr>
      <w:r>
        <w:rPr>
          <w:rFonts w:hint="eastAsia" w:hAnsi="宋体" w:cs="宋体"/>
          <w:color w:val="000000"/>
          <w:sz w:val="24"/>
          <w:szCs w:val="24"/>
        </w:rPr>
        <w:t>3.本合同附件及双方的采购文件、响应文件、磋商纪要等系本合同的组成部分，与本合同具有同等法律效应。</w:t>
      </w:r>
    </w:p>
    <w:p>
      <w:pPr>
        <w:pStyle w:val="22"/>
        <w:spacing w:before="120" w:after="120" w:line="288" w:lineRule="auto"/>
        <w:rPr>
          <w:rFonts w:hAnsi="宋体" w:cs="宋体"/>
          <w:color w:val="000000"/>
          <w:sz w:val="24"/>
          <w:szCs w:val="24"/>
        </w:rPr>
      </w:pPr>
    </w:p>
    <w:tbl>
      <w:tblPr>
        <w:tblStyle w:val="42"/>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exact"/>
          <w:jc w:val="center"/>
        </w:trPr>
        <w:tc>
          <w:tcPr>
            <w:tcW w:w="3986" w:type="dxa"/>
            <w:vMerge w:val="restart"/>
            <w:vAlign w:val="center"/>
          </w:tcPr>
          <w:p>
            <w:pPr>
              <w:spacing w:line="240" w:lineRule="auto"/>
              <w:ind w:firstLine="0" w:firstLineChars="0"/>
              <w:rPr>
                <w:rFonts w:cs="宋体"/>
              </w:rPr>
            </w:pPr>
            <w:r>
              <w:rPr>
                <w:rFonts w:hint="eastAsia" w:cs="宋体"/>
              </w:rPr>
              <w:t>甲方（公章）：浙江财经大学</w:t>
            </w:r>
          </w:p>
          <w:p>
            <w:pPr>
              <w:spacing w:line="240" w:lineRule="auto"/>
              <w:ind w:firstLine="0" w:firstLineChars="0"/>
              <w:rPr>
                <w:rFonts w:hint="eastAsia" w:cs="宋体"/>
              </w:rPr>
            </w:pPr>
          </w:p>
          <w:p>
            <w:pPr>
              <w:spacing w:line="240" w:lineRule="auto"/>
              <w:ind w:firstLine="0" w:firstLineChars="0"/>
              <w:rPr>
                <w:rFonts w:hint="eastAsia" w:cs="宋体"/>
              </w:rPr>
            </w:pPr>
          </w:p>
          <w:p>
            <w:pPr>
              <w:spacing w:line="240" w:lineRule="auto"/>
              <w:ind w:firstLine="0" w:firstLineChars="0"/>
              <w:rPr>
                <w:rFonts w:hint="eastAsia" w:cs="宋体"/>
              </w:rPr>
            </w:pPr>
          </w:p>
          <w:p>
            <w:pPr>
              <w:spacing w:line="240" w:lineRule="auto"/>
              <w:ind w:firstLine="0" w:firstLineChars="0"/>
              <w:rPr>
                <w:rFonts w:cs="宋体"/>
              </w:rPr>
            </w:pPr>
            <w:r>
              <w:rPr>
                <w:rFonts w:hint="eastAsia" w:cs="宋体"/>
              </w:rPr>
              <w:t>地址：杭州市下沙高教园区学源街18号</w:t>
            </w:r>
          </w:p>
          <w:p>
            <w:pPr>
              <w:spacing w:line="240" w:lineRule="auto"/>
              <w:ind w:firstLine="0" w:firstLineChars="0"/>
              <w:rPr>
                <w:rFonts w:cs="宋体"/>
              </w:rPr>
            </w:pPr>
            <w:r>
              <w:rPr>
                <w:rFonts w:hint="eastAsia" w:cs="宋体"/>
              </w:rPr>
              <w:t>法定代表人：</w:t>
            </w:r>
          </w:p>
          <w:p>
            <w:pPr>
              <w:spacing w:line="240" w:lineRule="auto"/>
              <w:ind w:firstLine="0" w:firstLineChars="0"/>
              <w:rPr>
                <w:rFonts w:cs="宋体"/>
              </w:rPr>
            </w:pPr>
            <w:r>
              <w:rPr>
                <w:rFonts w:hint="eastAsia" w:cs="宋体"/>
              </w:rPr>
              <w:t>或委托代理人（签字）：</w:t>
            </w:r>
          </w:p>
          <w:p>
            <w:pPr>
              <w:spacing w:line="240" w:lineRule="auto"/>
              <w:ind w:firstLine="0" w:firstLineChars="0"/>
              <w:rPr>
                <w:rFonts w:cs="宋体"/>
              </w:rPr>
            </w:pPr>
            <w:r>
              <w:rPr>
                <w:rFonts w:hint="eastAsia" w:cs="宋体"/>
              </w:rPr>
              <w:t>电话：</w:t>
            </w:r>
          </w:p>
          <w:p>
            <w:pPr>
              <w:spacing w:line="240" w:lineRule="auto"/>
              <w:ind w:firstLine="0" w:firstLineChars="0"/>
              <w:rPr>
                <w:rFonts w:cs="宋体"/>
              </w:rPr>
            </w:pPr>
            <w:r>
              <w:rPr>
                <w:rFonts w:hint="eastAsia" w:cs="宋体"/>
              </w:rPr>
              <w:t>邮编：</w:t>
            </w:r>
          </w:p>
          <w:p>
            <w:pPr>
              <w:spacing w:line="240" w:lineRule="auto"/>
              <w:ind w:firstLine="0" w:firstLineChars="0"/>
              <w:rPr>
                <w:rFonts w:cs="宋体"/>
              </w:rPr>
            </w:pPr>
            <w:r>
              <w:rPr>
                <w:rFonts w:hint="eastAsia" w:cs="宋体"/>
              </w:rPr>
              <w:t xml:space="preserve">开户行： </w:t>
            </w:r>
          </w:p>
          <w:p>
            <w:pPr>
              <w:spacing w:line="240" w:lineRule="auto"/>
              <w:ind w:firstLine="0" w:firstLineChars="0"/>
              <w:rPr>
                <w:rFonts w:cs="宋体"/>
              </w:rPr>
            </w:pPr>
            <w:r>
              <w:rPr>
                <w:rFonts w:hint="eastAsia" w:cs="宋体"/>
              </w:rPr>
              <w:t>帐户：</w:t>
            </w:r>
          </w:p>
          <w:p>
            <w:pPr>
              <w:spacing w:line="240" w:lineRule="auto"/>
              <w:ind w:firstLine="0" w:firstLineChars="0"/>
              <w:rPr>
                <w:rFonts w:cs="宋体"/>
              </w:rPr>
            </w:pPr>
            <w:r>
              <w:rPr>
                <w:rFonts w:hint="eastAsia" w:cs="宋体"/>
              </w:rPr>
              <w:t>税号：</w:t>
            </w:r>
          </w:p>
          <w:p>
            <w:pPr>
              <w:spacing w:line="240" w:lineRule="auto"/>
              <w:ind w:firstLine="0" w:firstLineChars="0"/>
              <w:rPr>
                <w:rFonts w:cs="宋体"/>
              </w:rPr>
            </w:pPr>
            <w:r>
              <w:rPr>
                <w:rFonts w:hint="eastAsia" w:cs="宋体"/>
              </w:rPr>
              <w:t>联系人/手机：</w:t>
            </w:r>
          </w:p>
        </w:tc>
        <w:tc>
          <w:tcPr>
            <w:tcW w:w="4360" w:type="dxa"/>
            <w:vMerge w:val="restart"/>
            <w:vAlign w:val="center"/>
          </w:tcPr>
          <w:p>
            <w:pPr>
              <w:spacing w:line="240" w:lineRule="auto"/>
              <w:ind w:right="-122" w:rightChars="-51" w:firstLine="0" w:firstLineChars="0"/>
              <w:rPr>
                <w:rFonts w:cs="宋体"/>
              </w:rPr>
            </w:pPr>
            <w:r>
              <w:rPr>
                <w:rFonts w:hint="eastAsia" w:cs="宋体"/>
              </w:rPr>
              <w:t>乙方（公章）：</w:t>
            </w:r>
          </w:p>
          <w:p>
            <w:pPr>
              <w:spacing w:line="240" w:lineRule="auto"/>
              <w:ind w:right="-122" w:rightChars="-51" w:firstLine="0" w:firstLineChars="0"/>
              <w:rPr>
                <w:rFonts w:hint="eastAsia" w:cs="宋体"/>
              </w:rPr>
            </w:pPr>
          </w:p>
          <w:p>
            <w:pPr>
              <w:spacing w:line="240" w:lineRule="auto"/>
              <w:ind w:right="-122" w:rightChars="-51" w:firstLine="0" w:firstLineChars="0"/>
              <w:rPr>
                <w:rFonts w:hint="eastAsia" w:cs="宋体"/>
              </w:rPr>
            </w:pPr>
          </w:p>
          <w:p>
            <w:pPr>
              <w:spacing w:line="240" w:lineRule="auto"/>
              <w:ind w:right="-122" w:rightChars="-51" w:firstLine="0" w:firstLineChars="0"/>
              <w:rPr>
                <w:rFonts w:hint="eastAsia" w:cs="宋体"/>
              </w:rPr>
            </w:pPr>
          </w:p>
          <w:p>
            <w:pPr>
              <w:spacing w:line="240" w:lineRule="auto"/>
              <w:ind w:right="-122" w:rightChars="-51" w:firstLine="0" w:firstLineChars="0"/>
              <w:rPr>
                <w:rFonts w:hint="eastAsia" w:cs="宋体"/>
              </w:rPr>
            </w:pPr>
          </w:p>
          <w:p>
            <w:pPr>
              <w:spacing w:line="240" w:lineRule="auto"/>
              <w:ind w:right="-122" w:rightChars="-51" w:firstLine="0" w:firstLineChars="0"/>
              <w:rPr>
                <w:rFonts w:cs="宋体"/>
              </w:rPr>
            </w:pPr>
            <w:r>
              <w:rPr>
                <w:rFonts w:hint="eastAsia" w:cs="宋体"/>
              </w:rPr>
              <w:t>地址：</w:t>
            </w:r>
          </w:p>
          <w:p>
            <w:pPr>
              <w:spacing w:line="240" w:lineRule="auto"/>
              <w:ind w:right="-122" w:rightChars="-51" w:firstLine="0" w:firstLineChars="0"/>
              <w:rPr>
                <w:rFonts w:cs="宋体"/>
              </w:rPr>
            </w:pPr>
            <w:r>
              <w:rPr>
                <w:rFonts w:hint="eastAsia" w:cs="宋体"/>
              </w:rPr>
              <w:t xml:space="preserve">法定代表人： </w:t>
            </w:r>
          </w:p>
          <w:p>
            <w:pPr>
              <w:spacing w:line="240" w:lineRule="auto"/>
              <w:ind w:right="-122" w:rightChars="-51" w:firstLine="0" w:firstLineChars="0"/>
              <w:rPr>
                <w:rFonts w:cs="宋体"/>
              </w:rPr>
            </w:pPr>
            <w:r>
              <w:rPr>
                <w:rFonts w:hint="eastAsia" w:cs="宋体"/>
              </w:rPr>
              <w:t>或委托代理人（签字）：</w:t>
            </w:r>
          </w:p>
          <w:p>
            <w:pPr>
              <w:spacing w:line="240" w:lineRule="auto"/>
              <w:ind w:right="-122" w:rightChars="-51" w:firstLine="0" w:firstLineChars="0"/>
              <w:rPr>
                <w:rFonts w:cs="宋体"/>
              </w:rPr>
            </w:pPr>
            <w:r>
              <w:rPr>
                <w:rFonts w:hint="eastAsia" w:cs="宋体"/>
              </w:rPr>
              <w:t>电话：</w:t>
            </w:r>
          </w:p>
          <w:p>
            <w:pPr>
              <w:spacing w:line="240" w:lineRule="auto"/>
              <w:ind w:right="-122" w:rightChars="-51" w:firstLine="0" w:firstLineChars="0"/>
              <w:rPr>
                <w:rFonts w:cs="宋体"/>
              </w:rPr>
            </w:pPr>
            <w:r>
              <w:rPr>
                <w:rFonts w:hint="eastAsia" w:cs="宋体"/>
              </w:rPr>
              <w:t>邮编：</w:t>
            </w:r>
          </w:p>
          <w:p>
            <w:pPr>
              <w:spacing w:line="240" w:lineRule="auto"/>
              <w:ind w:right="-122" w:rightChars="-51" w:firstLine="0" w:firstLineChars="0"/>
              <w:rPr>
                <w:rFonts w:cs="宋体"/>
              </w:rPr>
            </w:pPr>
            <w:r>
              <w:rPr>
                <w:rFonts w:hint="eastAsia" w:cs="宋体"/>
              </w:rPr>
              <w:t xml:space="preserve">开户行： </w:t>
            </w:r>
          </w:p>
          <w:p>
            <w:pPr>
              <w:spacing w:line="240" w:lineRule="auto"/>
              <w:ind w:firstLine="0" w:firstLineChars="0"/>
              <w:rPr>
                <w:rFonts w:cs="宋体"/>
              </w:rPr>
            </w:pPr>
            <w:r>
              <w:rPr>
                <w:rFonts w:hint="eastAsia" w:cs="宋体"/>
              </w:rPr>
              <w:t>帐户：</w:t>
            </w:r>
          </w:p>
          <w:p>
            <w:pPr>
              <w:spacing w:line="240" w:lineRule="auto"/>
              <w:ind w:firstLine="0" w:firstLineChars="0"/>
              <w:rPr>
                <w:rFonts w:cs="宋体"/>
              </w:rPr>
            </w:pPr>
            <w:r>
              <w:rPr>
                <w:rFonts w:hint="eastAsia" w:cs="宋体"/>
              </w:rPr>
              <w:t>税号：</w:t>
            </w:r>
          </w:p>
          <w:p>
            <w:pPr>
              <w:spacing w:line="240" w:lineRule="auto"/>
              <w:ind w:right="-122" w:rightChars="-51" w:firstLine="0" w:firstLineChars="0"/>
              <w:rPr>
                <w:rFonts w:cs="宋体"/>
              </w:rPr>
            </w:pPr>
            <w:r>
              <w:rPr>
                <w:rFonts w:hint="eastAsia" w:cs="宋体"/>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986" w:type="dxa"/>
            <w:vMerge w:val="continue"/>
          </w:tcPr>
          <w:p>
            <w:pPr>
              <w:spacing w:line="240" w:lineRule="auto"/>
              <w:ind w:firstLine="0" w:firstLineChars="0"/>
              <w:rPr>
                <w:rFonts w:cs="宋体"/>
              </w:rPr>
            </w:pPr>
          </w:p>
        </w:tc>
        <w:tc>
          <w:tcPr>
            <w:tcW w:w="4360" w:type="dxa"/>
            <w:vMerge w:val="continue"/>
          </w:tcPr>
          <w:p>
            <w:pPr>
              <w:spacing w:line="240" w:lineRule="auto"/>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3986" w:type="dxa"/>
          </w:tcPr>
          <w:p>
            <w:pPr>
              <w:spacing w:line="240" w:lineRule="auto"/>
              <w:ind w:firstLine="0" w:firstLineChars="0"/>
              <w:rPr>
                <w:rFonts w:cs="宋体"/>
              </w:rPr>
            </w:pPr>
            <w:r>
              <w:rPr>
                <w:rFonts w:hint="eastAsia" w:cs="宋体"/>
              </w:rPr>
              <w:t>代理单位名称（公章）：浙江五石中正工程咨询有限公司</w:t>
            </w:r>
          </w:p>
          <w:p>
            <w:pPr>
              <w:spacing w:line="240" w:lineRule="auto"/>
              <w:ind w:firstLine="0" w:firstLineChars="0"/>
            </w:pPr>
          </w:p>
          <w:p>
            <w:pPr>
              <w:spacing w:line="240" w:lineRule="auto"/>
              <w:ind w:firstLine="0" w:firstLineChars="0"/>
              <w:rPr>
                <w:rFonts w:cs="宋体"/>
              </w:rPr>
            </w:pPr>
            <w:r>
              <w:rPr>
                <w:rFonts w:hint="eastAsia" w:cs="宋体"/>
              </w:rPr>
              <w:t xml:space="preserve">地址： </w:t>
            </w:r>
          </w:p>
          <w:p>
            <w:pPr>
              <w:spacing w:line="240" w:lineRule="auto"/>
              <w:ind w:firstLine="0" w:firstLineChars="0"/>
              <w:rPr>
                <w:rFonts w:cs="宋体"/>
              </w:rPr>
            </w:pPr>
            <w:r>
              <w:rPr>
                <w:rFonts w:hint="eastAsia" w:cs="宋体"/>
              </w:rPr>
              <w:t>法定代表：</w:t>
            </w:r>
          </w:p>
          <w:p>
            <w:pPr>
              <w:spacing w:line="240" w:lineRule="auto"/>
              <w:ind w:firstLine="0" w:firstLineChars="0"/>
              <w:rPr>
                <w:rFonts w:cs="宋体"/>
              </w:rPr>
            </w:pPr>
            <w:r>
              <w:rPr>
                <w:rFonts w:hint="eastAsia" w:cs="宋体"/>
              </w:rPr>
              <w:t>或委托代理人（签字）：</w:t>
            </w:r>
          </w:p>
          <w:p>
            <w:pPr>
              <w:spacing w:line="240" w:lineRule="auto"/>
              <w:ind w:firstLine="0" w:firstLineChars="0"/>
              <w:rPr>
                <w:rFonts w:cs="宋体"/>
              </w:rPr>
            </w:pPr>
            <w:r>
              <w:rPr>
                <w:rFonts w:hint="eastAsia" w:cs="宋体"/>
              </w:rPr>
              <w:t>公司电话：</w:t>
            </w:r>
          </w:p>
          <w:p>
            <w:pPr>
              <w:spacing w:line="240" w:lineRule="auto"/>
              <w:ind w:firstLine="0" w:firstLineChars="0"/>
              <w:rPr>
                <w:rFonts w:cs="宋体"/>
              </w:rPr>
            </w:pPr>
            <w:r>
              <w:rPr>
                <w:rFonts w:hint="eastAsia" w:cs="宋体"/>
              </w:rPr>
              <w:t>联系人/手机：</w:t>
            </w:r>
          </w:p>
        </w:tc>
        <w:tc>
          <w:tcPr>
            <w:tcW w:w="4360" w:type="dxa"/>
          </w:tcPr>
          <w:p>
            <w:pPr>
              <w:spacing w:line="240" w:lineRule="auto"/>
              <w:ind w:firstLine="0" w:firstLineChars="0"/>
              <w:jc w:val="right"/>
              <w:rPr>
                <w:rFonts w:cs="宋体"/>
              </w:rPr>
            </w:pPr>
          </w:p>
        </w:tc>
      </w:tr>
    </w:tbl>
    <w:p>
      <w:pPr>
        <w:spacing w:line="288" w:lineRule="auto"/>
        <w:ind w:firstLine="420"/>
        <w:rPr>
          <w:color w:val="000000"/>
          <w:sz w:val="21"/>
          <w:szCs w:val="21"/>
        </w:rPr>
      </w:pPr>
    </w:p>
    <w:p>
      <w:pPr>
        <w:spacing w:line="288" w:lineRule="auto"/>
        <w:ind w:firstLine="420"/>
        <w:rPr>
          <w:color w:val="000000"/>
          <w:sz w:val="21"/>
          <w:szCs w:val="21"/>
        </w:rPr>
      </w:pPr>
      <w:r>
        <w:rPr>
          <w:rFonts w:hint="eastAsia"/>
          <w:color w:val="000000"/>
          <w:sz w:val="21"/>
          <w:szCs w:val="21"/>
        </w:rPr>
        <w:t>附件：</w:t>
      </w:r>
    </w:p>
    <w:p>
      <w:pPr>
        <w:ind w:firstLine="422"/>
        <w:rPr>
          <w:b/>
          <w:color w:val="000000"/>
          <w:sz w:val="21"/>
          <w:szCs w:val="21"/>
        </w:rPr>
      </w:pPr>
      <w:bookmarkStart w:id="182" w:name="_Toc27825"/>
      <w:r>
        <w:rPr>
          <w:rFonts w:hint="eastAsia"/>
          <w:b/>
          <w:color w:val="000000"/>
          <w:sz w:val="21"/>
          <w:szCs w:val="21"/>
        </w:rPr>
        <w:t>1.配置清单</w:t>
      </w:r>
      <w:bookmarkEnd w:id="182"/>
    </w:p>
    <w:p>
      <w:pPr>
        <w:ind w:firstLine="422"/>
      </w:pPr>
      <w:bookmarkStart w:id="183" w:name="_Toc16974"/>
      <w:r>
        <w:rPr>
          <w:rFonts w:hint="eastAsia"/>
          <w:b/>
          <w:color w:val="000000"/>
          <w:sz w:val="21"/>
          <w:szCs w:val="21"/>
        </w:rPr>
        <w:t>2.服务承诺</w:t>
      </w:r>
      <w:bookmarkEnd w:id="183"/>
      <w:r>
        <w:rPr>
          <w:rFonts w:hint="eastAsia"/>
          <w:b/>
          <w:color w:val="000000"/>
          <w:sz w:val="21"/>
          <w:szCs w:val="21"/>
        </w:rPr>
        <w:t>（注意：使用人、用户、采购人等统一使用甲方，供货商、成交方等统一使用乙方，该提醒不用出现在合同中）</w:t>
      </w:r>
    </w:p>
    <w:p>
      <w:pPr>
        <w:ind w:firstLine="0" w:firstLineChars="0"/>
      </w:pPr>
      <w:r>
        <w:rPr>
          <w:b/>
          <w:sz w:val="28"/>
          <w:szCs w:val="28"/>
        </w:rPr>
        <w:br w:type="page"/>
      </w:r>
    </w:p>
    <w:bookmarkEnd w:id="180"/>
    <w:p>
      <w:pPr>
        <w:pStyle w:val="4"/>
        <w:rPr>
          <w:color w:val="000000"/>
        </w:rPr>
      </w:pPr>
      <w:bookmarkStart w:id="184" w:name="_Toc11745"/>
      <w:bookmarkStart w:id="185" w:name="_Toc450840088"/>
      <w:bookmarkStart w:id="186" w:name="_Toc17391"/>
      <w:r>
        <w:rPr>
          <w:rFonts w:hint="eastAsia"/>
          <w:color w:val="000000"/>
        </w:rPr>
        <w:t>第六章 响应文件格式</w:t>
      </w:r>
      <w:bookmarkEnd w:id="184"/>
      <w:bookmarkEnd w:id="185"/>
      <w:bookmarkEnd w:id="186"/>
    </w:p>
    <w:p>
      <w:pPr>
        <w:pStyle w:val="22"/>
        <w:spacing w:line="360" w:lineRule="auto"/>
        <w:ind w:firstLine="420"/>
        <w:jc w:val="center"/>
        <w:rPr>
          <w:rFonts w:hAnsi="宋体" w:cs="宋体"/>
          <w:color w:val="000000"/>
          <w:szCs w:val="22"/>
        </w:rPr>
      </w:pPr>
      <w:r>
        <w:rPr>
          <w:rFonts w:hint="eastAsia" w:hAnsi="宋体" w:cs="宋体"/>
          <w:color w:val="000000"/>
          <w:szCs w:val="22"/>
        </w:rPr>
        <w:t>（要求提供但未提供格式的文件由响应供应商自行编制）</w:t>
      </w:r>
    </w:p>
    <w:p>
      <w:pPr>
        <w:pStyle w:val="5"/>
        <w:rPr>
          <w:color w:val="000000"/>
        </w:rPr>
      </w:pPr>
      <w:bookmarkStart w:id="187" w:name="_Toc21050"/>
      <w:bookmarkStart w:id="188" w:name="_Toc5063"/>
      <w:bookmarkStart w:id="189" w:name="_Toc17439"/>
      <w:r>
        <w:rPr>
          <w:rFonts w:hint="eastAsia"/>
          <w:color w:val="000000"/>
        </w:rPr>
        <w:t>外层包装</w:t>
      </w:r>
      <w:bookmarkEnd w:id="187"/>
      <w:bookmarkEnd w:id="188"/>
      <w:bookmarkEnd w:id="189"/>
    </w:p>
    <w:p>
      <w:pPr>
        <w:ind w:firstLine="456"/>
        <w:rPr>
          <w:rFonts w:cs="宋体"/>
          <w:color w:val="000000"/>
          <w:spacing w:val="-6"/>
        </w:rPr>
      </w:pPr>
    </w:p>
    <w:p>
      <w:pPr>
        <w:spacing w:line="480" w:lineRule="auto"/>
        <w:ind w:firstLine="0" w:firstLineChars="0"/>
        <w:jc w:val="center"/>
        <w:rPr>
          <w:rFonts w:hint="eastAsia" w:eastAsia="宋体" w:cs="宋体"/>
          <w:b/>
          <w:bCs/>
          <w:color w:val="000000"/>
          <w:sz w:val="48"/>
          <w:szCs w:val="48"/>
          <w:lang w:eastAsia="zh-CN"/>
        </w:rPr>
      </w:pPr>
      <w:r>
        <w:rPr>
          <w:rFonts w:hint="eastAsia" w:cs="宋体"/>
          <w:b/>
          <w:bCs/>
          <w:color w:val="000000"/>
          <w:sz w:val="48"/>
          <w:szCs w:val="48"/>
        </w:rPr>
        <w:t>浙江财经大学</w:t>
      </w:r>
      <w:r>
        <w:rPr>
          <w:rFonts w:hint="eastAsia" w:cs="宋体"/>
          <w:b/>
          <w:bCs/>
          <w:color w:val="000000"/>
          <w:sz w:val="48"/>
          <w:szCs w:val="48"/>
          <w:lang w:eastAsia="zh-CN"/>
        </w:rPr>
        <w:t>桃李苑留学生宿舍翻新改造(墙面翻新、家具采购)</w:t>
      </w:r>
    </w:p>
    <w:p>
      <w:pPr>
        <w:ind w:firstLine="458"/>
        <w:jc w:val="center"/>
        <w:rPr>
          <w:rFonts w:cs="宋体"/>
          <w:b/>
          <w:bCs/>
          <w:color w:val="000000"/>
          <w:spacing w:val="-6"/>
        </w:rPr>
      </w:pPr>
    </w:p>
    <w:p>
      <w:pPr>
        <w:ind w:firstLine="458"/>
        <w:jc w:val="center"/>
        <w:rPr>
          <w:rFonts w:cs="宋体"/>
          <w:b/>
          <w:bCs/>
          <w:color w:val="000000"/>
          <w:spacing w:val="-6"/>
        </w:rPr>
      </w:pPr>
      <w:r>
        <w:rPr>
          <w:rFonts w:hint="eastAsia" w:cs="宋体"/>
          <w:b/>
          <w:bCs/>
          <w:color w:val="000000"/>
          <w:spacing w:val="-6"/>
        </w:rPr>
        <w:t>响 应 文 件（电子备份文件）</w:t>
      </w:r>
    </w:p>
    <w:p>
      <w:pPr>
        <w:ind w:firstLine="0" w:firstLineChars="0"/>
        <w:rPr>
          <w:rFonts w:cs="宋体"/>
          <w:bCs/>
          <w:color w:val="000000"/>
          <w:spacing w:val="-6"/>
        </w:rPr>
      </w:pPr>
    </w:p>
    <w:p>
      <w:pPr>
        <w:pStyle w:val="15"/>
        <w:rPr>
          <w:rFonts w:ascii="宋体" w:eastAsia="宋体" w:cs="宋体"/>
          <w:bCs/>
          <w:color w:val="000000"/>
          <w:spacing w:val="-6"/>
        </w:rPr>
      </w:pPr>
    </w:p>
    <w:p>
      <w:pPr>
        <w:pStyle w:val="15"/>
        <w:rPr>
          <w:rFonts w:ascii="宋体" w:eastAsia="宋体" w:cs="宋体"/>
          <w:bCs/>
          <w:color w:val="000000"/>
          <w:spacing w:val="-6"/>
        </w:rPr>
      </w:pPr>
    </w:p>
    <w:p>
      <w:pPr>
        <w:ind w:firstLine="576"/>
        <w:rPr>
          <w:rFonts w:cs="宋体"/>
          <w:bCs/>
          <w:color w:val="000000"/>
          <w:spacing w:val="-6"/>
          <w:sz w:val="30"/>
          <w:szCs w:val="30"/>
        </w:rPr>
      </w:pPr>
      <w:r>
        <w:rPr>
          <w:rFonts w:hint="eastAsia" w:cs="宋体"/>
          <w:bCs/>
          <w:color w:val="000000"/>
          <w:spacing w:val="-6"/>
          <w:sz w:val="30"/>
          <w:szCs w:val="30"/>
        </w:rPr>
        <w:t>采 购 人：</w:t>
      </w:r>
    </w:p>
    <w:p>
      <w:pPr>
        <w:ind w:firstLine="576"/>
        <w:rPr>
          <w:rFonts w:cs="宋体"/>
          <w:bCs/>
          <w:color w:val="000000"/>
          <w:spacing w:val="-6"/>
          <w:sz w:val="30"/>
          <w:szCs w:val="30"/>
        </w:rPr>
      </w:pPr>
      <w:r>
        <w:rPr>
          <w:rFonts w:hint="eastAsia" w:cs="宋体"/>
          <w:bCs/>
          <w:color w:val="000000"/>
          <w:spacing w:val="-6"/>
          <w:sz w:val="30"/>
          <w:szCs w:val="30"/>
        </w:rPr>
        <w:t>项目名称：</w:t>
      </w:r>
    </w:p>
    <w:p>
      <w:pPr>
        <w:ind w:firstLine="576"/>
        <w:rPr>
          <w:rFonts w:cs="宋体"/>
          <w:bCs/>
          <w:color w:val="000000"/>
          <w:spacing w:val="-6"/>
          <w:sz w:val="30"/>
          <w:szCs w:val="30"/>
        </w:rPr>
      </w:pPr>
      <w:r>
        <w:rPr>
          <w:rFonts w:hint="eastAsia" w:cs="宋体"/>
          <w:bCs/>
          <w:color w:val="000000"/>
          <w:spacing w:val="-6"/>
          <w:sz w:val="30"/>
          <w:szCs w:val="30"/>
        </w:rPr>
        <w:t>项目编号：</w:t>
      </w:r>
    </w:p>
    <w:p>
      <w:pPr>
        <w:ind w:firstLine="576"/>
        <w:rPr>
          <w:rFonts w:cs="宋体"/>
          <w:bCs/>
          <w:color w:val="000000"/>
          <w:spacing w:val="-6"/>
          <w:sz w:val="30"/>
          <w:szCs w:val="30"/>
        </w:rPr>
      </w:pPr>
      <w:r>
        <w:rPr>
          <w:rFonts w:hint="eastAsia" w:cs="宋体"/>
          <w:bCs/>
          <w:color w:val="000000"/>
          <w:spacing w:val="-6"/>
          <w:sz w:val="30"/>
          <w:szCs w:val="30"/>
        </w:rPr>
        <w:t>响应供应商名称（盖章）：</w:t>
      </w:r>
    </w:p>
    <w:p>
      <w:pPr>
        <w:ind w:firstLine="576"/>
        <w:rPr>
          <w:rFonts w:cs="宋体"/>
          <w:bCs/>
          <w:color w:val="000000"/>
          <w:spacing w:val="-6"/>
          <w:sz w:val="30"/>
          <w:szCs w:val="30"/>
        </w:rPr>
      </w:pPr>
      <w:r>
        <w:rPr>
          <w:rFonts w:hint="eastAsia" w:cs="宋体"/>
          <w:bCs/>
          <w:color w:val="000000"/>
          <w:spacing w:val="-6"/>
          <w:sz w:val="30"/>
          <w:szCs w:val="30"/>
        </w:rPr>
        <w:t>响应供应商地址：</w:t>
      </w:r>
    </w:p>
    <w:p>
      <w:pPr>
        <w:ind w:firstLine="576"/>
        <w:rPr>
          <w:rFonts w:cs="宋体"/>
          <w:bCs/>
          <w:color w:val="000000"/>
          <w:spacing w:val="-6"/>
          <w:sz w:val="30"/>
          <w:szCs w:val="30"/>
        </w:rPr>
      </w:pPr>
      <w:r>
        <w:rPr>
          <w:rFonts w:hint="eastAsia" w:cs="宋体"/>
          <w:bCs/>
          <w:color w:val="000000"/>
          <w:spacing w:val="-6"/>
          <w:sz w:val="30"/>
          <w:szCs w:val="30"/>
        </w:rPr>
        <w:t>在    年  月  日  时  分之前不得启封</w:t>
      </w:r>
    </w:p>
    <w:p>
      <w:pPr>
        <w:ind w:firstLine="576"/>
        <w:rPr>
          <w:rFonts w:cs="宋体"/>
          <w:bCs/>
          <w:color w:val="000000"/>
          <w:spacing w:val="-6"/>
          <w:sz w:val="30"/>
          <w:szCs w:val="30"/>
        </w:rPr>
      </w:pPr>
      <w:r>
        <w:rPr>
          <w:rFonts w:hint="eastAsia" w:cs="宋体"/>
          <w:bCs/>
          <w:color w:val="000000"/>
          <w:spacing w:val="-6"/>
          <w:sz w:val="30"/>
          <w:szCs w:val="30"/>
        </w:rPr>
        <w:t>授权代表姓名：       手机号：</w:t>
      </w:r>
    </w:p>
    <w:p>
      <w:pPr>
        <w:pStyle w:val="15"/>
        <w:rPr>
          <w:rFonts w:ascii="宋体" w:eastAsia="宋体" w:cs="宋体"/>
          <w:color w:val="000000"/>
        </w:rPr>
      </w:pPr>
    </w:p>
    <w:p>
      <w:pPr>
        <w:ind w:firstLine="576"/>
        <w:rPr>
          <w:rFonts w:cs="宋体"/>
          <w:bCs/>
          <w:color w:val="000000"/>
          <w:spacing w:val="-6"/>
          <w:sz w:val="30"/>
          <w:szCs w:val="30"/>
        </w:rPr>
        <w:sectPr>
          <w:footerReference r:id="rId17" w:type="default"/>
          <w:pgSz w:w="11907" w:h="16840"/>
          <w:pgMar w:top="1440" w:right="1080" w:bottom="1440" w:left="1080" w:header="850" w:footer="992" w:gutter="0"/>
          <w:pgNumType w:fmt="decimal"/>
          <w:cols w:space="720" w:num="1"/>
          <w:docGrid w:linePitch="286" w:charSpace="0"/>
        </w:sectPr>
      </w:pPr>
      <w:r>
        <w:rPr>
          <w:rFonts w:hint="eastAsia" w:cs="宋体"/>
          <w:bCs/>
          <w:color w:val="000000"/>
          <w:spacing w:val="-6"/>
          <w:sz w:val="30"/>
          <w:szCs w:val="30"/>
        </w:rPr>
        <w:t>日期：    年  月  日</w:t>
      </w:r>
    </w:p>
    <w:p>
      <w:pPr>
        <w:ind w:firstLine="480"/>
        <w:rPr>
          <w:rFonts w:cs="宋体"/>
          <w:color w:val="000000"/>
          <w:szCs w:val="22"/>
        </w:rPr>
      </w:pPr>
      <w:r>
        <w:rPr>
          <w:rFonts w:hint="eastAsia" w:cs="宋体"/>
          <w:color w:val="000000"/>
        </w:rPr>
        <mc:AlternateContent>
          <mc:Choice Requires="wps">
            <w:drawing>
              <wp:anchor distT="0" distB="0" distL="0" distR="0" simplePos="0" relativeHeight="251663360" behindDoc="1" locked="0" layoutInCell="1" allowOverlap="1">
                <wp:simplePos x="0" y="0"/>
                <wp:positionH relativeFrom="column">
                  <wp:posOffset>4622800</wp:posOffset>
                </wp:positionH>
                <wp:positionV relativeFrom="paragraph">
                  <wp:posOffset>243205</wp:posOffset>
                </wp:positionV>
                <wp:extent cx="1403350" cy="507365"/>
                <wp:effectExtent l="5080" t="4445" r="8890" b="6350"/>
                <wp:wrapNone/>
                <wp:docPr id="1031" name="文本框 2"/>
                <wp:cNvGraphicFramePr/>
                <a:graphic xmlns:a="http://schemas.openxmlformats.org/drawingml/2006/main">
                  <a:graphicData uri="http://schemas.microsoft.com/office/word/2010/wordprocessingShape">
                    <wps:wsp>
                      <wps:cNvSpPr/>
                      <wps:spPr>
                        <a:xfrm>
                          <a:off x="0" y="0"/>
                          <a:ext cx="1403350" cy="5073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vert="horz" wrap="square" anchor="t" upright="1"/>
                    </wps:wsp>
                  </a:graphicData>
                </a:graphic>
              </wp:anchor>
            </w:drawing>
          </mc:Choice>
          <mc:Fallback>
            <w:pict>
              <v:rect id="文本框 2" o:spid="_x0000_s1026" o:spt="1" style="position:absolute;left:0pt;margin-left:364pt;margin-top:19.15pt;height:39.95pt;width:110.5pt;z-index:-251653120;mso-width-relative:page;mso-height-relative:page;" fillcolor="#FFFFFF" filled="t" stroked="t" coordsize="21600,21600" o:gfxdata="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xmPLDY&#10;AAAACgEAAA8AAAAAAAAAAQAgAAAAIgAAAGRycy9kb3ducmV2LnhtbFBLAQIUABQAAAAIAIdO4kAE&#10;L455IAIAAFQEAAAOAAAAAAAAAAEAIAAAACcBAABkcnMvZTJvRG9jLnhtbFBLBQYAAAAABgAGAFkB&#10;AAC5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rect>
            </w:pict>
          </mc:Fallback>
        </mc:AlternateContent>
      </w:r>
      <w:r>
        <w:rPr>
          <w:rFonts w:hint="eastAsia" w:cs="宋体"/>
          <w:bCs/>
          <w:color w:val="000000"/>
          <w:spacing w:val="-6"/>
        </w:rPr>
        <w:t xml:space="preserve"> </w:t>
      </w:r>
    </w:p>
    <w:p>
      <w:pPr>
        <w:pStyle w:val="5"/>
        <w:rPr>
          <w:color w:val="000000"/>
        </w:rPr>
      </w:pPr>
      <w:bookmarkStart w:id="190" w:name="_Toc1784"/>
      <w:bookmarkStart w:id="191" w:name="_Toc26497"/>
      <w:bookmarkStart w:id="192" w:name="_Toc29893"/>
      <w:r>
        <w:rPr>
          <w:rFonts w:hint="eastAsia"/>
          <w:color w:val="000000"/>
        </w:rPr>
        <w:t>资格证明文件封面</w:t>
      </w:r>
      <w:bookmarkEnd w:id="190"/>
      <w:bookmarkEnd w:id="191"/>
      <w:bookmarkEnd w:id="192"/>
    </w:p>
    <w:p>
      <w:pPr>
        <w:ind w:firstLine="880"/>
        <w:rPr>
          <w:rFonts w:cs="宋体"/>
          <w:color w:val="000000"/>
          <w:sz w:val="44"/>
          <w:szCs w:val="32"/>
        </w:rPr>
      </w:pPr>
    </w:p>
    <w:p>
      <w:pPr>
        <w:spacing w:line="600" w:lineRule="auto"/>
        <w:ind w:firstLine="0" w:firstLineChars="0"/>
        <w:jc w:val="center"/>
        <w:rPr>
          <w:rFonts w:hint="eastAsia" w:eastAsia="宋体" w:cs="宋体"/>
          <w:b/>
          <w:bCs/>
          <w:color w:val="000000"/>
          <w:sz w:val="48"/>
          <w:szCs w:val="48"/>
          <w:lang w:eastAsia="zh-CN"/>
        </w:rPr>
      </w:pPr>
      <w:r>
        <w:rPr>
          <w:rFonts w:hint="eastAsia" w:cs="宋体"/>
          <w:b/>
          <w:bCs/>
          <w:color w:val="000000"/>
          <w:sz w:val="48"/>
          <w:szCs w:val="48"/>
        </w:rPr>
        <w:t>浙江财经大学</w:t>
      </w:r>
      <w:r>
        <w:rPr>
          <w:rFonts w:hint="eastAsia" w:cs="宋体"/>
          <w:b/>
          <w:bCs/>
          <w:color w:val="000000"/>
          <w:sz w:val="48"/>
          <w:szCs w:val="48"/>
          <w:lang w:eastAsia="zh-CN"/>
        </w:rPr>
        <w:t>桃李苑留学生宿舍翻新改造(墙面翻新、家具采购)</w:t>
      </w:r>
    </w:p>
    <w:p>
      <w:pPr>
        <w:ind w:firstLine="0" w:firstLineChars="0"/>
        <w:jc w:val="center"/>
        <w:rPr>
          <w:rFonts w:cs="宋体"/>
          <w:b/>
          <w:bCs/>
          <w:color w:val="000000"/>
          <w:sz w:val="30"/>
          <w:szCs w:val="30"/>
        </w:rPr>
      </w:pPr>
    </w:p>
    <w:p>
      <w:pPr>
        <w:ind w:firstLine="0" w:firstLineChars="0"/>
        <w:jc w:val="center"/>
        <w:rPr>
          <w:rFonts w:cs="宋体"/>
          <w:color w:val="000000"/>
          <w:sz w:val="30"/>
          <w:szCs w:val="30"/>
        </w:rPr>
      </w:pPr>
      <w:r>
        <w:rPr>
          <w:rFonts w:hint="eastAsia" w:cs="宋体"/>
          <w:b/>
          <w:bCs/>
          <w:color w:val="000000"/>
          <w:sz w:val="30"/>
          <w:szCs w:val="30"/>
        </w:rPr>
        <w:t>资格证明文件</w:t>
      </w:r>
    </w:p>
    <w:p>
      <w:pPr>
        <w:ind w:firstLine="600"/>
        <w:rPr>
          <w:rFonts w:cs="宋体"/>
          <w:color w:val="000000"/>
          <w:sz w:val="30"/>
          <w:szCs w:val="30"/>
        </w:rPr>
      </w:pPr>
    </w:p>
    <w:p>
      <w:pPr>
        <w:ind w:firstLine="600"/>
        <w:rPr>
          <w:rFonts w:cs="宋体"/>
          <w:color w:val="000000"/>
          <w:sz w:val="30"/>
          <w:szCs w:val="30"/>
        </w:rPr>
      </w:pPr>
      <w:r>
        <w:rPr>
          <w:rFonts w:hint="eastAsia" w:cs="宋体"/>
          <w:color w:val="000000"/>
          <w:sz w:val="30"/>
          <w:szCs w:val="30"/>
        </w:rPr>
        <w:t>采 购 人：</w:t>
      </w:r>
    </w:p>
    <w:p>
      <w:pPr>
        <w:ind w:firstLine="600"/>
        <w:rPr>
          <w:rFonts w:cs="宋体"/>
          <w:color w:val="000000"/>
          <w:sz w:val="30"/>
          <w:szCs w:val="30"/>
        </w:rPr>
      </w:pPr>
      <w:r>
        <w:rPr>
          <w:rFonts w:hint="eastAsia" w:cs="宋体"/>
          <w:color w:val="000000"/>
          <w:sz w:val="30"/>
          <w:szCs w:val="30"/>
        </w:rPr>
        <w:t>项目名称：</w:t>
      </w:r>
    </w:p>
    <w:p>
      <w:pPr>
        <w:ind w:firstLine="600"/>
        <w:rPr>
          <w:rFonts w:cs="宋体"/>
          <w:color w:val="000000"/>
          <w:sz w:val="30"/>
          <w:szCs w:val="30"/>
        </w:rPr>
      </w:pPr>
      <w:r>
        <w:rPr>
          <w:rFonts w:hint="eastAsia" w:cs="宋体"/>
          <w:color w:val="000000"/>
          <w:sz w:val="30"/>
          <w:szCs w:val="30"/>
        </w:rPr>
        <w:t>项目编号：</w:t>
      </w:r>
    </w:p>
    <w:p>
      <w:pPr>
        <w:ind w:firstLine="600"/>
        <w:rPr>
          <w:rFonts w:cs="宋体"/>
          <w:color w:val="000000"/>
          <w:sz w:val="30"/>
          <w:szCs w:val="30"/>
        </w:rPr>
      </w:pPr>
      <w:r>
        <w:rPr>
          <w:rFonts w:hint="eastAsia" w:cs="宋体"/>
          <w:color w:val="000000"/>
          <w:sz w:val="30"/>
          <w:szCs w:val="30"/>
        </w:rPr>
        <w:t>响应供应商名称（盖章）：</w:t>
      </w:r>
    </w:p>
    <w:p>
      <w:pPr>
        <w:ind w:firstLine="600"/>
        <w:rPr>
          <w:rFonts w:cs="宋体"/>
          <w:color w:val="000000"/>
          <w:sz w:val="30"/>
          <w:szCs w:val="30"/>
        </w:rPr>
      </w:pPr>
      <w:r>
        <w:rPr>
          <w:rFonts w:hint="eastAsia" w:cs="宋体"/>
          <w:color w:val="000000"/>
          <w:sz w:val="30"/>
          <w:szCs w:val="30"/>
        </w:rPr>
        <w:t>响应供应商地址：</w:t>
      </w:r>
    </w:p>
    <w:p>
      <w:pPr>
        <w:ind w:firstLine="600"/>
        <w:rPr>
          <w:rFonts w:cs="宋体"/>
          <w:color w:val="000000"/>
          <w:sz w:val="30"/>
          <w:szCs w:val="30"/>
        </w:rPr>
      </w:pPr>
    </w:p>
    <w:p>
      <w:pPr>
        <w:ind w:firstLine="600"/>
        <w:rPr>
          <w:rFonts w:cs="宋体"/>
          <w:color w:val="000000"/>
          <w:sz w:val="30"/>
          <w:szCs w:val="30"/>
        </w:rPr>
      </w:pPr>
    </w:p>
    <w:p>
      <w:pPr>
        <w:ind w:firstLine="600"/>
        <w:rPr>
          <w:rFonts w:cs="宋体"/>
          <w:color w:val="000000"/>
          <w:sz w:val="30"/>
          <w:szCs w:val="30"/>
        </w:rPr>
      </w:pPr>
      <w:r>
        <w:rPr>
          <w:rFonts w:hint="eastAsia" w:cs="宋体"/>
          <w:color w:val="000000"/>
          <w:sz w:val="30"/>
          <w:szCs w:val="30"/>
        </w:rPr>
        <w:t>授权代表签字或盖章：</w:t>
      </w:r>
    </w:p>
    <w:p>
      <w:pPr>
        <w:ind w:firstLine="600"/>
        <w:rPr>
          <w:rFonts w:cs="宋体"/>
          <w:color w:val="000000"/>
          <w:sz w:val="30"/>
          <w:szCs w:val="30"/>
        </w:rPr>
      </w:pPr>
      <w:r>
        <w:rPr>
          <w:rFonts w:hint="eastAsia" w:cs="宋体"/>
          <w:color w:val="000000"/>
          <w:sz w:val="30"/>
          <w:szCs w:val="30"/>
        </w:rPr>
        <w:t>日期：    年  月  日</w:t>
      </w:r>
    </w:p>
    <w:p>
      <w:pPr>
        <w:ind w:firstLine="576"/>
        <w:rPr>
          <w:rFonts w:cs="宋体"/>
          <w:bCs/>
          <w:color w:val="000000"/>
          <w:spacing w:val="-6"/>
          <w:sz w:val="30"/>
          <w:szCs w:val="30"/>
        </w:rPr>
        <w:sectPr>
          <w:pgSz w:w="11907" w:h="16840"/>
          <w:pgMar w:top="1440" w:right="1080" w:bottom="1440" w:left="1080" w:header="850" w:footer="992" w:gutter="0"/>
          <w:pgNumType w:fmt="decimal"/>
          <w:cols w:space="720" w:num="1"/>
          <w:docGrid w:linePitch="286" w:charSpace="0"/>
        </w:sectPr>
      </w:pPr>
      <w:r>
        <w:rPr>
          <w:rFonts w:hint="eastAsia" w:cs="宋体"/>
          <w:bCs/>
          <w:color w:val="000000"/>
          <w:spacing w:val="-6"/>
          <w:sz w:val="30"/>
          <w:szCs w:val="30"/>
        </w:rPr>
        <w:t>授权代表姓名：       手机号：</w:t>
      </w:r>
    </w:p>
    <w:p>
      <w:pPr>
        <w:pStyle w:val="5"/>
        <w:jc w:val="center"/>
        <w:rPr>
          <w:color w:val="000000"/>
        </w:rPr>
      </w:pPr>
      <w:bookmarkStart w:id="193" w:name="_Toc26933"/>
      <w:bookmarkStart w:id="194" w:name="_Toc5498"/>
      <w:r>
        <w:rPr>
          <w:rFonts w:hint="eastAsia"/>
          <w:color w:val="000000"/>
        </w:rPr>
        <w:t>资格证明文件目录</w:t>
      </w:r>
      <w:bookmarkEnd w:id="193"/>
      <w:bookmarkEnd w:id="194"/>
    </w:p>
    <w:p>
      <w:pPr>
        <w:ind w:firstLine="480"/>
        <w:rPr>
          <w:color w:val="000000"/>
        </w:rPr>
      </w:pPr>
    </w:p>
    <w:p>
      <w:pPr>
        <w:numPr>
          <w:ilvl w:val="0"/>
          <w:numId w:val="29"/>
        </w:numPr>
        <w:adjustRightInd w:val="0"/>
        <w:snapToGrid w:val="0"/>
        <w:ind w:firstLine="480"/>
        <w:rPr>
          <w:color w:val="000000"/>
        </w:rPr>
      </w:pPr>
      <w:r>
        <w:rPr>
          <w:rFonts w:hint="eastAsia"/>
          <w:color w:val="000000"/>
        </w:rPr>
        <w:t>有效的经营执照复印件；事业单位的，则提供有效的《事业单位法人证书》副本复印件章；自然人的，则提供有效的身份证复印件并签字 …………………………………（页码）</w:t>
      </w:r>
    </w:p>
    <w:p>
      <w:pPr>
        <w:numPr>
          <w:ilvl w:val="0"/>
          <w:numId w:val="29"/>
        </w:numPr>
        <w:adjustRightInd w:val="0"/>
        <w:snapToGrid w:val="0"/>
        <w:ind w:firstLine="480"/>
        <w:rPr>
          <w:color w:val="000000"/>
        </w:rPr>
      </w:pPr>
      <w:r>
        <w:rPr>
          <w:rFonts w:hint="eastAsia"/>
          <w:color w:val="000000"/>
        </w:rPr>
        <w:t>资格条件承诺函……………………………………………………………………（页码）</w:t>
      </w:r>
    </w:p>
    <w:p>
      <w:pPr>
        <w:numPr>
          <w:ilvl w:val="0"/>
          <w:numId w:val="29"/>
        </w:numPr>
        <w:adjustRightInd w:val="0"/>
        <w:snapToGrid w:val="0"/>
        <w:ind w:firstLine="480"/>
        <w:rPr>
          <w:color w:val="000000"/>
        </w:rPr>
      </w:pPr>
      <w:r>
        <w:rPr>
          <w:rFonts w:hint="eastAsia"/>
          <w:color w:val="000000"/>
        </w:rPr>
        <w:t>《中小企业声明函》、监狱企业资格证明材料、《残疾人福利性单位声明函》…………………………………………………………………………………………（页码）</w:t>
      </w:r>
    </w:p>
    <w:p>
      <w:pPr>
        <w:numPr>
          <w:ilvl w:val="0"/>
          <w:numId w:val="29"/>
        </w:numPr>
        <w:adjustRightInd w:val="0"/>
        <w:snapToGrid w:val="0"/>
        <w:ind w:firstLine="480"/>
        <w:rPr>
          <w:color w:val="000000"/>
        </w:rPr>
      </w:pPr>
      <w:r>
        <w:rPr>
          <w:rFonts w:hint="eastAsia"/>
          <w:color w:val="000000"/>
        </w:rPr>
        <w:t>本项目所需的特定资格要求（提供复印件需加盖公章）………………………（页码）</w:t>
      </w:r>
    </w:p>
    <w:p>
      <w:pPr>
        <w:ind w:firstLine="480"/>
        <w:rPr>
          <w:color w:val="000000"/>
        </w:rPr>
      </w:pPr>
    </w:p>
    <w:p>
      <w:pPr>
        <w:ind w:firstLine="480"/>
        <w:rPr>
          <w:color w:val="000000"/>
        </w:rPr>
      </w:pPr>
    </w:p>
    <w:p>
      <w:pPr>
        <w:pStyle w:val="41"/>
        <w:ind w:firstLine="280"/>
        <w:outlineLvl w:val="2"/>
        <w:rPr>
          <w:rFonts w:ascii="宋体" w:eastAsia="宋体" w:cs="宋体"/>
          <w:color w:val="000000"/>
        </w:rPr>
        <w:sectPr>
          <w:pgSz w:w="11907" w:h="16840"/>
          <w:pgMar w:top="1440" w:right="1080" w:bottom="1440" w:left="1080" w:header="850" w:footer="992" w:gutter="0"/>
          <w:pgNumType w:fmt="decimal"/>
          <w:cols w:space="720" w:num="1"/>
          <w:docGrid w:linePitch="286" w:charSpace="0"/>
        </w:sectPr>
      </w:pPr>
      <w:bookmarkStart w:id="195" w:name="_Toc25810"/>
    </w:p>
    <w:p>
      <w:pPr>
        <w:pStyle w:val="6"/>
        <w:numPr>
          <w:ilvl w:val="0"/>
          <w:numId w:val="30"/>
        </w:numPr>
        <w:ind w:firstLine="482"/>
        <w:rPr>
          <w:color w:val="000000"/>
        </w:rPr>
      </w:pPr>
      <w:r>
        <w:rPr>
          <w:rFonts w:hint="eastAsia"/>
          <w:color w:val="000000"/>
        </w:rPr>
        <w:t>提供有效的经营执照复印件；事业单位的，则提供有效的《事业单位法人证书》副本复印件章；自然人的，则提供有效的身份证复印件并签字；</w:t>
      </w:r>
      <w:bookmarkEnd w:id="195"/>
    </w:p>
    <w:p>
      <w:pPr>
        <w:ind w:firstLine="0" w:firstLineChars="0"/>
        <w:rPr>
          <w:color w:val="000000"/>
        </w:rPr>
      </w:pPr>
    </w:p>
    <w:p>
      <w:pPr>
        <w:pStyle w:val="6"/>
        <w:numPr>
          <w:ilvl w:val="0"/>
          <w:numId w:val="30"/>
        </w:numPr>
        <w:ind w:firstLine="482"/>
        <w:rPr>
          <w:color w:val="000000"/>
        </w:rPr>
      </w:pPr>
      <w:r>
        <w:rPr>
          <w:rFonts w:hint="eastAsia"/>
          <w:color w:val="000000"/>
        </w:rPr>
        <w:t>资格条件承诺函</w:t>
      </w:r>
    </w:p>
    <w:p>
      <w:pPr>
        <w:adjustRightInd w:val="0"/>
        <w:snapToGrid w:val="0"/>
        <w:ind w:firstLine="458"/>
        <w:rPr>
          <w:b/>
          <w:bCs/>
          <w:color w:val="000000"/>
          <w:spacing w:val="-6"/>
        </w:rPr>
      </w:pPr>
    </w:p>
    <w:p>
      <w:pPr>
        <w:adjustRightInd w:val="0"/>
        <w:snapToGrid w:val="0"/>
        <w:ind w:firstLine="458"/>
        <w:rPr>
          <w:b/>
          <w:bCs/>
          <w:color w:val="000000"/>
          <w:spacing w:val="-6"/>
        </w:rPr>
      </w:pPr>
      <w:r>
        <w:rPr>
          <w:rFonts w:hint="eastAsia"/>
          <w:b/>
          <w:bCs/>
          <w:color w:val="000000"/>
          <w:spacing w:val="-6"/>
        </w:rPr>
        <w:t>致：浙江财经大学、浙江五石中正工程咨询有限公司</w:t>
      </w:r>
    </w:p>
    <w:p>
      <w:pPr>
        <w:adjustRightInd w:val="0"/>
        <w:snapToGrid w:val="0"/>
        <w:ind w:firstLine="456"/>
        <w:rPr>
          <w:color w:val="000000"/>
          <w:spacing w:val="-6"/>
        </w:rPr>
      </w:pPr>
    </w:p>
    <w:p>
      <w:pPr>
        <w:adjustRightInd w:val="0"/>
        <w:snapToGrid w:val="0"/>
        <w:ind w:firstLine="456"/>
        <w:rPr>
          <w:color w:val="000000"/>
          <w:spacing w:val="-6"/>
        </w:rPr>
      </w:pPr>
      <w:r>
        <w:rPr>
          <w:rFonts w:hint="eastAsia"/>
          <w:color w:val="000000"/>
          <w:spacing w:val="-6"/>
        </w:rPr>
        <w:t>我方</w:t>
      </w:r>
      <w:r>
        <w:rPr>
          <w:rFonts w:hint="eastAsia"/>
          <w:color w:val="000000"/>
          <w:spacing w:val="-6"/>
          <w:u w:val="single"/>
        </w:rPr>
        <w:t xml:space="preserve">（响应供应商名称）        </w:t>
      </w:r>
      <w:r>
        <w:rPr>
          <w:rFonts w:hint="eastAsia"/>
          <w:color w:val="000000"/>
          <w:spacing w:val="-6"/>
        </w:rPr>
        <w:t>参加</w:t>
      </w:r>
      <w:r>
        <w:rPr>
          <w:rFonts w:hint="eastAsia"/>
          <w:color w:val="000000"/>
          <w:spacing w:val="-6"/>
          <w:u w:val="single"/>
        </w:rPr>
        <w:t xml:space="preserve">（项目名称）        </w:t>
      </w:r>
      <w:r>
        <w:rPr>
          <w:rFonts w:hint="eastAsia"/>
          <w:color w:val="000000"/>
          <w:spacing w:val="-6"/>
        </w:rPr>
        <w:t>项目的采购活动并承诺如下：</w:t>
      </w:r>
    </w:p>
    <w:p>
      <w:pPr>
        <w:adjustRightInd w:val="0"/>
        <w:snapToGrid w:val="0"/>
        <w:ind w:firstLine="456"/>
        <w:rPr>
          <w:color w:val="000000"/>
          <w:spacing w:val="-6"/>
        </w:rPr>
      </w:pPr>
      <w:r>
        <w:rPr>
          <w:rFonts w:hint="eastAsia"/>
          <w:color w:val="000000"/>
          <w:spacing w:val="-6"/>
        </w:rPr>
        <w:t>我方符合参与本次采购活动的资格条件，并且没有税收缴纳、社会保障等方面的失信记录。</w:t>
      </w:r>
    </w:p>
    <w:p>
      <w:pPr>
        <w:adjustRightInd w:val="0"/>
        <w:snapToGrid w:val="0"/>
        <w:ind w:firstLine="456"/>
        <w:rPr>
          <w:color w:val="000000"/>
          <w:spacing w:val="-6"/>
        </w:rPr>
      </w:pPr>
      <w:r>
        <w:rPr>
          <w:rFonts w:hint="eastAsia"/>
          <w:color w:val="000000"/>
          <w:spacing w:val="-6"/>
        </w:rPr>
        <w:t>我方满足《中华人民共和国政府采购法》第二十二条规定：</w:t>
      </w:r>
    </w:p>
    <w:p>
      <w:pPr>
        <w:adjustRightInd w:val="0"/>
        <w:snapToGrid w:val="0"/>
        <w:ind w:firstLine="456"/>
        <w:rPr>
          <w:color w:val="000000"/>
          <w:spacing w:val="-6"/>
        </w:rPr>
      </w:pPr>
      <w:r>
        <w:rPr>
          <w:rFonts w:hint="eastAsia"/>
          <w:color w:val="000000"/>
          <w:spacing w:val="-6"/>
        </w:rPr>
        <w:t>（一）具有独立承担民事责任的能力；</w:t>
      </w:r>
    </w:p>
    <w:p>
      <w:pPr>
        <w:adjustRightInd w:val="0"/>
        <w:snapToGrid w:val="0"/>
        <w:ind w:firstLine="456"/>
        <w:rPr>
          <w:color w:val="000000"/>
          <w:spacing w:val="-6"/>
        </w:rPr>
      </w:pPr>
      <w:r>
        <w:rPr>
          <w:rFonts w:hint="eastAsia"/>
          <w:color w:val="000000"/>
          <w:spacing w:val="-6"/>
        </w:rPr>
        <w:t>（二）具有良好的商业信誉和健全的财务会计制度；</w:t>
      </w:r>
    </w:p>
    <w:p>
      <w:pPr>
        <w:adjustRightInd w:val="0"/>
        <w:snapToGrid w:val="0"/>
        <w:ind w:firstLine="456"/>
        <w:rPr>
          <w:color w:val="000000"/>
          <w:spacing w:val="-6"/>
        </w:rPr>
      </w:pPr>
      <w:r>
        <w:rPr>
          <w:rFonts w:hint="eastAsia"/>
          <w:color w:val="000000"/>
          <w:spacing w:val="-6"/>
        </w:rPr>
        <w:t>（三）具有履行合同所必需的设备和专业技术能力；</w:t>
      </w:r>
    </w:p>
    <w:p>
      <w:pPr>
        <w:adjustRightInd w:val="0"/>
        <w:snapToGrid w:val="0"/>
        <w:ind w:firstLine="456"/>
        <w:rPr>
          <w:color w:val="000000"/>
          <w:spacing w:val="-6"/>
        </w:rPr>
      </w:pPr>
      <w:r>
        <w:rPr>
          <w:rFonts w:hint="eastAsia"/>
          <w:color w:val="000000"/>
          <w:spacing w:val="-6"/>
        </w:rPr>
        <w:t>（四）有依法缴纳税收和社会保障资金的良好记录；</w:t>
      </w:r>
    </w:p>
    <w:p>
      <w:pPr>
        <w:adjustRightInd w:val="0"/>
        <w:snapToGrid w:val="0"/>
        <w:ind w:firstLine="456"/>
        <w:rPr>
          <w:color w:val="000000"/>
          <w:spacing w:val="-6"/>
        </w:rPr>
      </w:pPr>
      <w:r>
        <w:rPr>
          <w:rFonts w:hint="eastAsia"/>
          <w:color w:val="000000"/>
          <w:spacing w:val="-6"/>
        </w:rPr>
        <w:t>（五）参加本项目政府采购活动前三年内，在经营活动中</w:t>
      </w:r>
      <w:r>
        <w:rPr>
          <w:rFonts w:hint="eastAsia"/>
          <w:b/>
          <w:color w:val="000000"/>
          <w:spacing w:val="-6"/>
          <w:u w:val="single"/>
        </w:rPr>
        <w:t xml:space="preserve">  没有  </w:t>
      </w:r>
      <w:r>
        <w:rPr>
          <w:rFonts w:hint="eastAsia"/>
          <w:color w:val="000000"/>
          <w:spacing w:val="-6"/>
        </w:rPr>
        <w:t>重大违法记录。（重大违法记录是指响应供应商因违法经营受到刑事处罚或者责令停产停业、吊销许可证或者执照、较大数额罚款等行政处罚）</w:t>
      </w:r>
    </w:p>
    <w:p>
      <w:pPr>
        <w:adjustRightInd w:val="0"/>
        <w:snapToGrid w:val="0"/>
        <w:ind w:firstLine="456"/>
        <w:rPr>
          <w:color w:val="000000"/>
          <w:spacing w:val="-6"/>
        </w:rPr>
      </w:pPr>
      <w:r>
        <w:rPr>
          <w:rFonts w:hint="eastAsia"/>
          <w:color w:val="000000"/>
          <w:spacing w:val="-6"/>
        </w:rPr>
        <w:t>（六）法律、行政法规规定的其他条件。</w:t>
      </w:r>
    </w:p>
    <w:p>
      <w:pPr>
        <w:adjustRightInd w:val="0"/>
        <w:snapToGrid w:val="0"/>
        <w:ind w:firstLine="456"/>
        <w:rPr>
          <w:color w:val="000000"/>
          <w:spacing w:val="-6"/>
        </w:rPr>
      </w:pPr>
      <w:r>
        <w:rPr>
          <w:rFonts w:hint="eastAsia"/>
          <w:color w:val="000000"/>
          <w:spacing w:val="-6"/>
        </w:rPr>
        <w:t>以上事项如有虚假或隐瞒，我方愿意承担一切后果和责任。</w:t>
      </w:r>
    </w:p>
    <w:p>
      <w:pPr>
        <w:adjustRightInd w:val="0"/>
        <w:snapToGrid w:val="0"/>
        <w:ind w:firstLine="480"/>
        <w:rPr>
          <w:color w:val="000000"/>
        </w:rPr>
      </w:pPr>
    </w:p>
    <w:p>
      <w:pPr>
        <w:adjustRightInd w:val="0"/>
        <w:snapToGrid w:val="0"/>
        <w:ind w:firstLine="458"/>
        <w:rPr>
          <w:b/>
          <w:bCs/>
          <w:color w:val="000000"/>
          <w:spacing w:val="-6"/>
        </w:rPr>
      </w:pPr>
      <w:r>
        <w:rPr>
          <w:rFonts w:hint="eastAsia"/>
          <w:b/>
          <w:bCs/>
          <w:color w:val="000000"/>
          <w:spacing w:val="-6"/>
        </w:rPr>
        <w:t>响应供应商名称（盖章）：</w:t>
      </w:r>
    </w:p>
    <w:p>
      <w:pPr>
        <w:adjustRightInd w:val="0"/>
        <w:snapToGrid w:val="0"/>
        <w:ind w:firstLine="458"/>
        <w:rPr>
          <w:b/>
          <w:bCs/>
          <w:color w:val="000000"/>
          <w:spacing w:val="-6"/>
        </w:rPr>
      </w:pPr>
      <w:r>
        <w:rPr>
          <w:rFonts w:hint="eastAsia"/>
          <w:b/>
          <w:bCs/>
          <w:color w:val="000000"/>
          <w:spacing w:val="-6"/>
        </w:rPr>
        <w:t>响应供应商代表签字：</w:t>
      </w:r>
    </w:p>
    <w:p>
      <w:pPr>
        <w:ind w:firstLine="458"/>
        <w:rPr>
          <w:color w:val="000000"/>
        </w:rPr>
      </w:pPr>
      <w:r>
        <w:rPr>
          <w:rFonts w:hint="eastAsia"/>
          <w:b/>
          <w:bCs/>
          <w:color w:val="000000"/>
          <w:spacing w:val="-6"/>
        </w:rPr>
        <w:t>日期：     年   月   日</w:t>
      </w:r>
    </w:p>
    <w:p>
      <w:pPr>
        <w:ind w:firstLine="480"/>
        <w:rPr>
          <w:color w:val="000000"/>
        </w:rPr>
      </w:pPr>
    </w:p>
    <w:p>
      <w:pPr>
        <w:pStyle w:val="6"/>
        <w:ind w:left="400"/>
        <w:rPr>
          <w:color w:val="000000"/>
        </w:rPr>
      </w:pPr>
      <w:r>
        <w:rPr>
          <w:rFonts w:cs="宋体"/>
          <w:color w:val="000000"/>
          <w:lang w:val="zh-CN"/>
        </w:rPr>
        <w:br w:type="page"/>
      </w:r>
      <w:r>
        <w:rPr>
          <w:rFonts w:hint="eastAsia" w:cs="宋体"/>
          <w:color w:val="000000"/>
        </w:rPr>
        <w:t>3.</w:t>
      </w:r>
      <w:r>
        <w:rPr>
          <w:rFonts w:hint="eastAsia"/>
          <w:color w:val="000000"/>
        </w:rPr>
        <w:t>《中小企业声明函》、监狱企业资格证明材料、《残疾人福利性单位声明函》</w:t>
      </w:r>
    </w:p>
    <w:p>
      <w:pPr>
        <w:ind w:firstLine="480"/>
        <w:rPr>
          <w:rFonts w:cs="宋体"/>
          <w:color w:val="000000"/>
        </w:rPr>
      </w:pPr>
    </w:p>
    <w:p>
      <w:pPr>
        <w:ind w:firstLine="0" w:firstLineChars="0"/>
        <w:jc w:val="center"/>
        <w:rPr>
          <w:b/>
          <w:bCs/>
          <w:color w:val="000000"/>
          <w:sz w:val="32"/>
          <w:szCs w:val="32"/>
        </w:rPr>
      </w:pPr>
      <w:r>
        <w:rPr>
          <w:rFonts w:hint="eastAsia"/>
          <w:b/>
          <w:bCs/>
          <w:color w:val="000000"/>
          <w:sz w:val="32"/>
          <w:szCs w:val="32"/>
        </w:rPr>
        <w:t>中小企业声明函</w:t>
      </w:r>
    </w:p>
    <w:p>
      <w:pPr>
        <w:pStyle w:val="31"/>
        <w:spacing w:line="360" w:lineRule="auto"/>
        <w:ind w:left="169" w:hanging="169" w:hangingChars="74"/>
        <w:jc w:val="center"/>
        <w:rPr>
          <w:rFonts w:cs="宋体"/>
          <w:b/>
          <w:color w:val="000000"/>
          <w:spacing w:val="-6"/>
          <w:szCs w:val="24"/>
        </w:rPr>
      </w:pPr>
    </w:p>
    <w:p>
      <w:pPr>
        <w:ind w:firstLine="480"/>
        <w:rPr>
          <w:rFonts w:cs="宋体"/>
          <w:color w:val="000000"/>
        </w:rPr>
      </w:pPr>
      <w:r>
        <w:rPr>
          <w:rFonts w:hint="eastAsia" w:cs="宋体"/>
          <w:color w:val="000000"/>
        </w:rPr>
        <w:t>本公司郑重声明，根据《政府采购促进中小企业发展管理办法》（财库﹝2020﹞46 号）的规定，本公司参加</w:t>
      </w:r>
      <w:r>
        <w:rPr>
          <w:rFonts w:hint="eastAsia" w:cs="宋体"/>
          <w:color w:val="000000"/>
          <w:u w:val="single"/>
        </w:rPr>
        <w:t>（单位名称）</w:t>
      </w:r>
      <w:r>
        <w:rPr>
          <w:rFonts w:hint="eastAsia" w:cs="宋体"/>
          <w:color w:val="000000"/>
        </w:rPr>
        <w:t>的</w:t>
      </w:r>
      <w:r>
        <w:rPr>
          <w:rFonts w:hint="eastAsia" w:cs="宋体"/>
          <w:color w:val="000000"/>
          <w:u w:val="single"/>
        </w:rPr>
        <w:t>（项目名称）</w:t>
      </w:r>
      <w:r>
        <w:rPr>
          <w:rFonts w:hint="eastAsia" w:cs="宋体"/>
          <w:color w:val="000000"/>
        </w:rPr>
        <w:t>采购活动，</w:t>
      </w:r>
      <w:r>
        <w:rPr>
          <w:rFonts w:hint="eastAsia"/>
          <w:color w:val="000000"/>
        </w:rPr>
        <w:t>提供的货物全部由符合政策要求的中小企业制造。</w:t>
      </w:r>
      <w:r>
        <w:rPr>
          <w:rFonts w:hint="eastAsia" w:cs="宋体"/>
          <w:color w:val="000000"/>
        </w:rPr>
        <w:t xml:space="preserve">相关企业的具体情况如下： </w:t>
      </w:r>
    </w:p>
    <w:p>
      <w:pPr>
        <w:ind w:firstLine="480"/>
        <w:rPr>
          <w:rFonts w:cs="宋体"/>
          <w:color w:val="000000"/>
        </w:rPr>
      </w:pPr>
      <w:r>
        <w:rPr>
          <w:rFonts w:hint="eastAsia" w:cs="宋体"/>
          <w:color w:val="000000"/>
          <w:u w:val="single"/>
        </w:rPr>
        <w:t>（标的名称）</w:t>
      </w:r>
      <w:r>
        <w:rPr>
          <w:rFonts w:hint="eastAsia" w:cs="宋体"/>
          <w:color w:val="000000"/>
        </w:rPr>
        <w:t>，属于</w:t>
      </w:r>
      <w:r>
        <w:rPr>
          <w:rFonts w:hint="eastAsia" w:cs="宋体"/>
          <w:color w:val="000000"/>
          <w:u w:val="single"/>
        </w:rPr>
        <w:t xml:space="preserve"> </w:t>
      </w:r>
      <w:r>
        <w:rPr>
          <w:rFonts w:hint="eastAsia" w:cs="宋体"/>
          <w:color w:val="000000"/>
          <w:u w:val="single"/>
          <w:lang w:val="en-US" w:eastAsia="zh-CN"/>
        </w:rPr>
        <w:t>工业</w:t>
      </w:r>
      <w:r>
        <w:rPr>
          <w:rFonts w:hint="eastAsia" w:cs="宋体"/>
          <w:color w:val="000000"/>
          <w:u w:val="single"/>
        </w:rPr>
        <w:t xml:space="preserve"> </w:t>
      </w:r>
      <w:r>
        <w:rPr>
          <w:rFonts w:hint="eastAsia" w:cs="宋体"/>
          <w:color w:val="000000"/>
        </w:rPr>
        <w:t xml:space="preserve">； </w:t>
      </w:r>
      <w:r>
        <w:rPr>
          <w:rFonts w:hint="eastAsia" w:cs="宋体"/>
          <w:color w:val="000000"/>
          <w:lang w:val="en-US" w:eastAsia="zh-CN"/>
        </w:rPr>
        <w:t>制造商</w:t>
      </w:r>
      <w:r>
        <w:rPr>
          <w:rFonts w:hint="eastAsia" w:cs="宋体"/>
          <w:color w:val="000000"/>
        </w:rPr>
        <w:t>为</w:t>
      </w:r>
      <w:r>
        <w:rPr>
          <w:rFonts w:hint="eastAsia" w:cs="宋体"/>
          <w:color w:val="000000"/>
          <w:u w:val="single"/>
        </w:rPr>
        <w:t>（企业名称）</w:t>
      </w:r>
      <w:r>
        <w:rPr>
          <w:rFonts w:hint="eastAsia" w:cs="宋体"/>
          <w:color w:val="000000"/>
        </w:rPr>
        <w:t>，从业人员</w:t>
      </w:r>
      <w:r>
        <w:rPr>
          <w:rFonts w:hint="eastAsia" w:cs="宋体"/>
          <w:i/>
          <w:iCs/>
          <w:color w:val="000000"/>
          <w:u w:val="single"/>
        </w:rPr>
        <w:t xml:space="preserve">   </w:t>
      </w:r>
      <w:r>
        <w:rPr>
          <w:rFonts w:hint="eastAsia" w:cs="宋体"/>
          <w:color w:val="000000"/>
        </w:rPr>
        <w:t>人，营业收入为</w:t>
      </w:r>
      <w:r>
        <w:rPr>
          <w:rFonts w:hint="eastAsia" w:cs="宋体"/>
          <w:color w:val="000000"/>
          <w:u w:val="single"/>
        </w:rPr>
        <w:t xml:space="preserve">   </w:t>
      </w:r>
      <w:r>
        <w:rPr>
          <w:rFonts w:hint="eastAsia" w:cs="宋体"/>
          <w:color w:val="000000"/>
        </w:rPr>
        <w:t>万元，资产总额为</w:t>
      </w:r>
      <w:r>
        <w:rPr>
          <w:rFonts w:hint="eastAsia" w:cs="宋体"/>
          <w:color w:val="000000"/>
          <w:u w:val="single"/>
        </w:rPr>
        <w:t xml:space="preserve">   </w:t>
      </w:r>
      <w:r>
        <w:rPr>
          <w:rFonts w:hint="eastAsia" w:cs="宋体"/>
          <w:color w:val="000000"/>
        </w:rPr>
        <w:t>万元，属于</w:t>
      </w:r>
      <w:r>
        <w:rPr>
          <w:rFonts w:hint="eastAsia" w:cs="宋体"/>
          <w:color w:val="000000"/>
          <w:u w:val="single"/>
        </w:rPr>
        <w:t xml:space="preserve">   </w:t>
      </w:r>
      <w:r>
        <w:rPr>
          <w:rFonts w:hint="eastAsia" w:cs="宋体"/>
          <w:color w:val="000000"/>
        </w:rPr>
        <w:t xml:space="preserve">（中型企业、 小型企业、微型企业）； </w:t>
      </w:r>
    </w:p>
    <w:p>
      <w:pPr>
        <w:ind w:firstLine="480"/>
        <w:rPr>
          <w:rFonts w:cs="宋体"/>
          <w:color w:val="000000"/>
        </w:rPr>
      </w:pPr>
      <w:r>
        <w:rPr>
          <w:rFonts w:hint="eastAsia" w:cs="宋体"/>
          <w:color w:val="000000"/>
          <w:u w:val="single"/>
        </w:rPr>
        <w:t>（标的名称）</w:t>
      </w:r>
      <w:r>
        <w:rPr>
          <w:rFonts w:hint="eastAsia" w:cs="宋体"/>
          <w:color w:val="000000"/>
        </w:rPr>
        <w:t>，属于</w:t>
      </w:r>
      <w:r>
        <w:rPr>
          <w:rFonts w:hint="eastAsia" w:cs="宋体"/>
          <w:color w:val="000000"/>
          <w:u w:val="single"/>
        </w:rPr>
        <w:t xml:space="preserve"> </w:t>
      </w:r>
      <w:r>
        <w:rPr>
          <w:rFonts w:hint="eastAsia" w:cs="宋体"/>
          <w:color w:val="000000"/>
          <w:u w:val="single"/>
          <w:lang w:val="en-US" w:eastAsia="zh-CN"/>
        </w:rPr>
        <w:t>工业</w:t>
      </w:r>
      <w:r>
        <w:rPr>
          <w:rFonts w:hint="eastAsia" w:cs="宋体"/>
          <w:color w:val="000000"/>
          <w:u w:val="single"/>
        </w:rPr>
        <w:t xml:space="preserve"> </w:t>
      </w:r>
      <w:r>
        <w:rPr>
          <w:rFonts w:hint="eastAsia" w:cs="宋体"/>
          <w:color w:val="000000"/>
        </w:rPr>
        <w:t xml:space="preserve">； </w:t>
      </w:r>
      <w:r>
        <w:rPr>
          <w:rFonts w:hint="eastAsia" w:cs="宋体"/>
          <w:color w:val="000000"/>
          <w:lang w:val="en-US" w:eastAsia="zh-CN"/>
        </w:rPr>
        <w:t>制造商</w:t>
      </w:r>
      <w:r>
        <w:rPr>
          <w:rFonts w:hint="eastAsia" w:cs="宋体"/>
          <w:color w:val="000000"/>
        </w:rPr>
        <w:t>为</w:t>
      </w:r>
      <w:r>
        <w:rPr>
          <w:rFonts w:hint="eastAsia" w:cs="宋体"/>
          <w:color w:val="000000"/>
          <w:u w:val="single"/>
        </w:rPr>
        <w:t>（企业名称）</w:t>
      </w:r>
      <w:r>
        <w:rPr>
          <w:rFonts w:hint="eastAsia" w:cs="宋体"/>
          <w:color w:val="000000"/>
        </w:rPr>
        <w:t>，从业人员</w:t>
      </w:r>
      <w:r>
        <w:rPr>
          <w:rFonts w:hint="eastAsia" w:cs="宋体"/>
          <w:i/>
          <w:iCs/>
          <w:color w:val="000000"/>
          <w:u w:val="single"/>
        </w:rPr>
        <w:t xml:space="preserve">   </w:t>
      </w:r>
      <w:r>
        <w:rPr>
          <w:rFonts w:hint="eastAsia" w:cs="宋体"/>
          <w:color w:val="000000"/>
        </w:rPr>
        <w:t>人，营业收入为</w:t>
      </w:r>
      <w:r>
        <w:rPr>
          <w:rFonts w:hint="eastAsia" w:cs="宋体"/>
          <w:color w:val="000000"/>
          <w:u w:val="single"/>
        </w:rPr>
        <w:t xml:space="preserve">   </w:t>
      </w:r>
      <w:r>
        <w:rPr>
          <w:rFonts w:hint="eastAsia" w:cs="宋体"/>
          <w:color w:val="000000"/>
        </w:rPr>
        <w:t>万元，资产总额为</w:t>
      </w:r>
      <w:r>
        <w:rPr>
          <w:rFonts w:hint="eastAsia" w:cs="宋体"/>
          <w:color w:val="000000"/>
          <w:u w:val="single"/>
        </w:rPr>
        <w:t xml:space="preserve">   </w:t>
      </w:r>
      <w:r>
        <w:rPr>
          <w:rFonts w:hint="eastAsia" w:cs="宋体"/>
          <w:color w:val="000000"/>
        </w:rPr>
        <w:t>万元，属于</w:t>
      </w:r>
      <w:r>
        <w:rPr>
          <w:rFonts w:hint="eastAsia" w:cs="宋体"/>
          <w:color w:val="000000"/>
          <w:u w:val="single"/>
        </w:rPr>
        <w:t xml:space="preserve">   </w:t>
      </w:r>
      <w:r>
        <w:rPr>
          <w:rFonts w:hint="eastAsia" w:cs="宋体"/>
          <w:color w:val="000000"/>
        </w:rPr>
        <w:t xml:space="preserve">（中型企业、 小型企业、微型企业）； </w:t>
      </w:r>
    </w:p>
    <w:p>
      <w:pPr>
        <w:pStyle w:val="15"/>
        <w:rPr>
          <w:color w:val="000000"/>
        </w:rPr>
      </w:pPr>
    </w:p>
    <w:p>
      <w:pPr>
        <w:ind w:firstLine="480"/>
        <w:rPr>
          <w:rFonts w:cs="宋体"/>
          <w:color w:val="000000"/>
        </w:rPr>
      </w:pPr>
      <w:r>
        <w:rPr>
          <w:rFonts w:hint="eastAsia" w:cs="宋体"/>
          <w:color w:val="000000"/>
        </w:rPr>
        <w:t xml:space="preserve">以上企业，不属于大企业的分支机构，不存在控股股东为大企业的情形，也不存在与大企业的负责人为同一人的情形。 </w:t>
      </w:r>
    </w:p>
    <w:p>
      <w:pPr>
        <w:ind w:firstLine="480"/>
        <w:rPr>
          <w:rFonts w:cs="宋体"/>
          <w:color w:val="000000"/>
        </w:rPr>
      </w:pPr>
      <w:r>
        <w:rPr>
          <w:rFonts w:hint="eastAsia" w:cs="宋体"/>
          <w:color w:val="000000"/>
        </w:rPr>
        <w:t>本企业对上述声明内容的真实性负责。如有虚假，将依法承担相应责任。</w:t>
      </w:r>
    </w:p>
    <w:p>
      <w:pPr>
        <w:pStyle w:val="16"/>
        <w:rPr>
          <w:rFonts w:ascii="宋体" w:hAnsi="宋体" w:eastAsia="宋体" w:cs="宋体"/>
        </w:rPr>
      </w:pPr>
    </w:p>
    <w:p>
      <w:pPr>
        <w:ind w:firstLine="480"/>
        <w:rPr>
          <w:color w:val="000000"/>
        </w:rPr>
      </w:pPr>
    </w:p>
    <w:p>
      <w:pPr>
        <w:ind w:firstLine="480"/>
        <w:rPr>
          <w:color w:val="000000"/>
        </w:rPr>
      </w:pPr>
      <w:r>
        <w:rPr>
          <w:rFonts w:hint="eastAsia"/>
          <w:color w:val="000000"/>
        </w:rPr>
        <w:t xml:space="preserve">企业名称（盖章）：                                 </w:t>
      </w:r>
    </w:p>
    <w:p>
      <w:pPr>
        <w:ind w:firstLine="480"/>
        <w:rPr>
          <w:color w:val="000000"/>
        </w:rPr>
      </w:pPr>
      <w:r>
        <w:rPr>
          <w:rFonts w:hint="eastAsia"/>
          <w:color w:val="000000"/>
        </w:rPr>
        <w:t xml:space="preserve">日期：     年     月   日 </w:t>
      </w:r>
    </w:p>
    <w:p>
      <w:pPr>
        <w:ind w:firstLine="482"/>
        <w:rPr>
          <w:b/>
          <w:bCs/>
          <w:color w:val="000000"/>
        </w:rPr>
      </w:pPr>
    </w:p>
    <w:p>
      <w:pPr>
        <w:ind w:firstLine="482"/>
        <w:rPr>
          <w:b/>
          <w:bCs/>
          <w:color w:val="000000"/>
        </w:rPr>
      </w:pPr>
      <w:r>
        <w:rPr>
          <w:rFonts w:hint="eastAsia"/>
          <w:b/>
          <w:bCs/>
          <w:color w:val="000000"/>
        </w:rPr>
        <w:t>说明：</w:t>
      </w:r>
    </w:p>
    <w:p>
      <w:pPr>
        <w:ind w:firstLine="482"/>
        <w:rPr>
          <w:b/>
          <w:bCs/>
          <w:color w:val="000000"/>
        </w:rPr>
      </w:pPr>
      <w:r>
        <w:rPr>
          <w:rFonts w:hint="eastAsia"/>
          <w:b/>
          <w:bCs/>
          <w:color w:val="000000"/>
        </w:rPr>
        <w:t>1.从业人员、营业收入、资产总额填报上一年度数据，无上一年度数据的新成立企业可不填报，数据未填写的视为未提供《中小企业声明函》；</w:t>
      </w:r>
    </w:p>
    <w:p>
      <w:pPr>
        <w:ind w:firstLine="482"/>
        <w:rPr>
          <w:b/>
          <w:bCs/>
          <w:color w:val="000000"/>
        </w:rPr>
      </w:pPr>
      <w:r>
        <w:rPr>
          <w:rFonts w:hint="eastAsia"/>
          <w:b/>
          <w:bCs/>
          <w:color w:val="000000"/>
        </w:rPr>
        <w:t>2.成交人为中小企业的，《中小企业声明函》随成交结果同时公告。</w:t>
      </w:r>
    </w:p>
    <w:p>
      <w:pPr>
        <w:ind w:firstLine="480"/>
        <w:rPr>
          <w:rFonts w:cs="宋体"/>
          <w:color w:val="000000"/>
        </w:rPr>
      </w:pPr>
    </w:p>
    <w:p>
      <w:pPr>
        <w:ind w:firstLine="480"/>
        <w:jc w:val="center"/>
        <w:rPr>
          <w:rFonts w:cs="宋体"/>
          <w:color w:val="000000"/>
        </w:rPr>
        <w:sectPr>
          <w:pgSz w:w="11907" w:h="16840"/>
          <w:pgMar w:top="1440" w:right="1080" w:bottom="1440" w:left="1080" w:header="850" w:footer="992" w:gutter="0"/>
          <w:pgNumType w:fmt="decimal"/>
          <w:cols w:space="720" w:num="1"/>
          <w:docGrid w:linePitch="286" w:charSpace="0"/>
        </w:sectPr>
      </w:pPr>
    </w:p>
    <w:tbl>
      <w:tblPr>
        <w:tblStyle w:val="42"/>
        <w:tblW w:w="14616" w:type="dxa"/>
        <w:tblInd w:w="0" w:type="dxa"/>
        <w:tblLayout w:type="fixed"/>
        <w:tblCellMar>
          <w:top w:w="0" w:type="dxa"/>
          <w:left w:w="108" w:type="dxa"/>
          <w:bottom w:w="0" w:type="dxa"/>
          <w:right w:w="108" w:type="dxa"/>
        </w:tblCellMar>
      </w:tblPr>
      <w:tblGrid>
        <w:gridCol w:w="1899"/>
        <w:gridCol w:w="1430"/>
        <w:gridCol w:w="1684"/>
        <w:gridCol w:w="1597"/>
        <w:gridCol w:w="1185"/>
        <w:gridCol w:w="1490"/>
        <w:gridCol w:w="1528"/>
        <w:gridCol w:w="1259"/>
        <w:gridCol w:w="1250"/>
        <w:gridCol w:w="1157"/>
        <w:gridCol w:w="137"/>
      </w:tblGrid>
      <w:tr>
        <w:tblPrEx>
          <w:tblCellMar>
            <w:top w:w="0" w:type="dxa"/>
            <w:left w:w="108" w:type="dxa"/>
            <w:bottom w:w="0" w:type="dxa"/>
            <w:right w:w="108" w:type="dxa"/>
          </w:tblCellMar>
        </w:tblPrEx>
        <w:trPr>
          <w:gridAfter w:val="1"/>
          <w:wAfter w:w="137" w:type="dxa"/>
          <w:trHeight w:val="430" w:hRule="atLeast"/>
        </w:trPr>
        <w:tc>
          <w:tcPr>
            <w:tcW w:w="14479" w:type="dxa"/>
            <w:gridSpan w:val="10"/>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sz w:val="15"/>
                <w:szCs w:val="15"/>
              </w:rPr>
            </w:pPr>
            <w:r>
              <w:rPr>
                <w:rFonts w:hint="eastAsia"/>
                <w:b/>
                <w:bCs/>
                <w:color w:val="000000"/>
                <w:sz w:val="15"/>
                <w:szCs w:val="15"/>
              </w:rPr>
              <w:t>中小微行业划型标准规定（根据工信部联企业〔2011〕300号制定）</w:t>
            </w:r>
          </w:p>
        </w:tc>
      </w:tr>
      <w:tr>
        <w:tblPrEx>
          <w:tblCellMar>
            <w:top w:w="0" w:type="dxa"/>
            <w:left w:w="108" w:type="dxa"/>
            <w:bottom w:w="0" w:type="dxa"/>
            <w:right w:w="108" w:type="dxa"/>
          </w:tblCellMar>
        </w:tblPrEx>
        <w:trPr>
          <w:trHeight w:val="497" w:hRule="atLeast"/>
        </w:trPr>
        <w:tc>
          <w:tcPr>
            <w:tcW w:w="1899" w:type="dxa"/>
            <w:vMerge w:val="restart"/>
            <w:tcBorders>
              <w:top w:val="single" w:color="auto" w:sz="8" w:space="0"/>
              <w:left w:val="single" w:color="auto" w:sz="8"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sz w:val="15"/>
                <w:szCs w:val="15"/>
              </w:rPr>
            </w:pPr>
            <w:r>
              <w:rPr>
                <w:rFonts w:hint="eastAsia"/>
                <w:b/>
                <w:bCs/>
                <w:color w:val="000000"/>
                <w:sz w:val="15"/>
                <w:szCs w:val="15"/>
              </w:rPr>
              <w:t>行业</w:t>
            </w:r>
          </w:p>
        </w:tc>
        <w:tc>
          <w:tcPr>
            <w:tcW w:w="4711" w:type="dxa"/>
            <w:gridSpan w:val="3"/>
            <w:tcBorders>
              <w:top w:val="single" w:color="auto" w:sz="8" w:space="0"/>
              <w:left w:val="nil"/>
              <w:bottom w:val="single" w:color="auto" w:sz="4" w:space="0"/>
              <w:right w:val="single" w:color="000000"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sz w:val="15"/>
                <w:szCs w:val="15"/>
              </w:rPr>
            </w:pPr>
            <w:r>
              <w:rPr>
                <w:rFonts w:hint="eastAsia"/>
                <w:b/>
                <w:bCs/>
                <w:color w:val="000000"/>
                <w:sz w:val="15"/>
                <w:szCs w:val="15"/>
              </w:rPr>
              <w:t>中型企业</w:t>
            </w:r>
          </w:p>
        </w:tc>
        <w:tc>
          <w:tcPr>
            <w:tcW w:w="4203" w:type="dxa"/>
            <w:gridSpan w:val="3"/>
            <w:tcBorders>
              <w:top w:val="single" w:color="auto" w:sz="8" w:space="0"/>
              <w:left w:val="nil"/>
              <w:bottom w:val="single" w:color="auto" w:sz="4" w:space="0"/>
              <w:right w:val="single" w:color="000000"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sz w:val="15"/>
                <w:szCs w:val="15"/>
              </w:rPr>
            </w:pPr>
            <w:r>
              <w:rPr>
                <w:rFonts w:hint="eastAsia"/>
                <w:b/>
                <w:bCs/>
                <w:color w:val="000000"/>
                <w:sz w:val="15"/>
                <w:szCs w:val="15"/>
              </w:rPr>
              <w:t>小型企业</w:t>
            </w:r>
          </w:p>
        </w:tc>
        <w:tc>
          <w:tcPr>
            <w:tcW w:w="3803" w:type="dxa"/>
            <w:gridSpan w:val="4"/>
            <w:tcBorders>
              <w:top w:val="single" w:color="auto" w:sz="8" w:space="0"/>
              <w:left w:val="nil"/>
              <w:bottom w:val="single" w:color="auto" w:sz="4" w:space="0"/>
              <w:right w:val="single" w:color="000000"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sz w:val="15"/>
                <w:szCs w:val="15"/>
              </w:rPr>
            </w:pPr>
            <w:r>
              <w:rPr>
                <w:rFonts w:hint="eastAsia"/>
                <w:b/>
                <w:bCs/>
                <w:color w:val="000000"/>
                <w:sz w:val="15"/>
                <w:szCs w:val="15"/>
              </w:rPr>
              <w:t>微型企业</w:t>
            </w:r>
          </w:p>
        </w:tc>
      </w:tr>
      <w:tr>
        <w:tblPrEx>
          <w:tblCellMar>
            <w:top w:w="0" w:type="dxa"/>
            <w:left w:w="108" w:type="dxa"/>
            <w:bottom w:w="0" w:type="dxa"/>
            <w:right w:w="108" w:type="dxa"/>
          </w:tblCellMar>
        </w:tblPrEx>
        <w:trPr>
          <w:trHeight w:val="558" w:hRule="atLeast"/>
        </w:trPr>
        <w:tc>
          <w:tcPr>
            <w:tcW w:w="1899" w:type="dxa"/>
            <w:vMerge w:val="continue"/>
            <w:tcBorders>
              <w:top w:val="single" w:color="auto" w:sz="8" w:space="0"/>
              <w:left w:val="single" w:color="auto" w:sz="8"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bCs/>
                <w:color w:val="000000"/>
                <w:sz w:val="15"/>
                <w:szCs w:val="15"/>
              </w:rPr>
            </w:pP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从业人员X（人）</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营业收入Y</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（万元）</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资产总额Z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（万元）</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从业人员X（人）</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营业收入Y</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（万元）</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资产总额Z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（万元）</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从业人员X（人）</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营业收入Y（万元）</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资产总额Z（万元）</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1、农林牧渔业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500≤Y＜20000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50≤Y＜500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Y＜50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2、工业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300≤X＜1000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2000≤Y＜40000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20≤X＜300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300≤Y＜2000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X＜20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Y＜300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3、建筑业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6000≤Y＜80000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5000≤Z＜80000</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300≤Y＜6000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300≤Z＜5000</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Y＜300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Z＜300</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4、批发业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20≤X＜200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5000≤Y＜40000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5≤X＜20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1000≤Y＜5000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X＜5</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5、零售业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50≤X＜300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500≤Y＜20000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10≤X＜50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100≤Y＜500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6、交通运输业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300≤X＜1000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3000≤Y＜30000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20≤X＜300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200≤Y＜3000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X＜20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V＜200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7、仓储业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100≤X＜200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1000≤Y＜30000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100≤Y＜1000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X＜20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8、邮政业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300≤X＜1000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2000≤Y＜30000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20≤X＜300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100≤Y＜2000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X＜20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9、住宿业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2000≤Y＜10000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100≤Y＜2000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10、餐饮业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2000≤Y＜10000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100≤Y＜2000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V＜100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11、信息传输业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100≤X＜2000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1000≤Y＜100000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100≤Y＜1000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12、软件和信息技术服务业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1000≤Y＜10000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50≤Y＜1000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Y＜50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13、房地产开发经营</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1000≤Y＜200000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5000≤Z＜10000</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100≤Y＜1000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2000≤Z＜5000</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Z＜2000</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14、物业管理</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300≤X＜1000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1000≤Y＜5000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500≤Y＜1000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Y＜500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15、租赁和商务服务业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8000≤Z＜120000</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100≤Z＜8000</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Z＜100</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8"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16、其他未列明行业</w:t>
            </w:r>
          </w:p>
        </w:tc>
        <w:tc>
          <w:tcPr>
            <w:tcW w:w="1430"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684"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597" w:type="dxa"/>
            <w:tcBorders>
              <w:top w:val="nil"/>
              <w:left w:val="nil"/>
              <w:bottom w:val="single" w:color="auto" w:sz="8"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528" w:type="dxa"/>
            <w:tcBorders>
              <w:top w:val="nil"/>
              <w:left w:val="nil"/>
              <w:bottom w:val="single" w:color="auto" w:sz="8"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94" w:type="dxa"/>
            <w:gridSpan w:val="2"/>
            <w:tcBorders>
              <w:top w:val="nil"/>
              <w:left w:val="nil"/>
              <w:bottom w:val="single" w:color="auto" w:sz="8"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gridAfter w:val="1"/>
          <w:wAfter w:w="137" w:type="dxa"/>
          <w:trHeight w:val="618" w:hRule="atLeast"/>
        </w:trPr>
        <w:tc>
          <w:tcPr>
            <w:tcW w:w="14479" w:type="dxa"/>
            <w:gridSpan w:val="10"/>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说明　1、企业类型的划分以统计部门的统计数据为依据。</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个体工商户和本规定以外的行业，参照本规定进行划型。</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本规定的中型企业标准上限即为大型企业标准的下限。</w:t>
            </w:r>
          </w:p>
        </w:tc>
      </w:tr>
    </w:tbl>
    <w:p>
      <w:pPr>
        <w:ind w:firstLine="480"/>
        <w:rPr>
          <w:rFonts w:cs="宋体"/>
          <w:color w:val="000000"/>
        </w:rPr>
        <w:sectPr>
          <w:footerReference r:id="rId18" w:type="default"/>
          <w:pgSz w:w="16840" w:h="11907" w:orient="landscape"/>
          <w:pgMar w:top="1440" w:right="1080" w:bottom="1440" w:left="1080" w:header="850" w:footer="992" w:gutter="0"/>
          <w:pgNumType w:fmt="decimal"/>
          <w:cols w:space="720" w:num="1"/>
          <w:docGrid w:linePitch="286" w:charSpace="0"/>
        </w:sectPr>
      </w:pPr>
    </w:p>
    <w:p>
      <w:pPr>
        <w:ind w:firstLine="0" w:firstLineChars="0"/>
        <w:jc w:val="center"/>
        <w:rPr>
          <w:b/>
          <w:bCs/>
          <w:color w:val="000000"/>
          <w:sz w:val="32"/>
          <w:szCs w:val="32"/>
        </w:rPr>
      </w:pPr>
      <w:r>
        <w:rPr>
          <w:rFonts w:hint="eastAsia"/>
          <w:b/>
          <w:bCs/>
          <w:color w:val="000000"/>
          <w:sz w:val="32"/>
          <w:szCs w:val="32"/>
        </w:rPr>
        <w:t>监狱企业资格证明材料</w:t>
      </w:r>
    </w:p>
    <w:p>
      <w:pPr>
        <w:ind w:firstLine="480"/>
        <w:rPr>
          <w:rFonts w:cs="宋体"/>
          <w:color w:val="000000"/>
        </w:rPr>
      </w:pPr>
      <w:r>
        <w:rPr>
          <w:rFonts w:hint="eastAsia" w:cs="宋体"/>
          <w:color w:val="000000"/>
        </w:rPr>
        <w:t>（省级以上监狱管理局、戒毒管理局（含新疆生产建设兵团）出具的属于监狱企业的证明文件）</w:t>
      </w:r>
    </w:p>
    <w:p>
      <w:pPr>
        <w:ind w:firstLine="480"/>
        <w:rPr>
          <w:rFonts w:cs="宋体"/>
          <w:color w:val="000000"/>
        </w:rPr>
      </w:pPr>
    </w:p>
    <w:p>
      <w:pPr>
        <w:ind w:firstLine="480"/>
        <w:rPr>
          <w:rFonts w:cs="宋体"/>
          <w:color w:val="000000"/>
        </w:rPr>
      </w:pPr>
      <w:r>
        <w:rPr>
          <w:rFonts w:hint="eastAsia" w:cs="宋体"/>
          <w:color w:val="000000"/>
        </w:rPr>
        <w:t>说明：监狱企业视同小型、微型企业。</w:t>
      </w:r>
    </w:p>
    <w:p>
      <w:pPr>
        <w:ind w:firstLine="480"/>
        <w:rPr>
          <w:rFonts w:cs="宋体"/>
          <w:color w:val="000000"/>
        </w:rPr>
      </w:pPr>
    </w:p>
    <w:p>
      <w:pPr>
        <w:ind w:firstLine="480"/>
        <w:rPr>
          <w:rFonts w:cs="宋体"/>
          <w:color w:val="000000"/>
        </w:rPr>
      </w:pPr>
    </w:p>
    <w:p>
      <w:pPr>
        <w:ind w:firstLine="480"/>
        <w:rPr>
          <w:rFonts w:cs="宋体"/>
          <w:color w:val="000000"/>
        </w:rPr>
      </w:pPr>
    </w:p>
    <w:p>
      <w:pPr>
        <w:ind w:firstLine="0" w:firstLineChars="0"/>
        <w:jc w:val="center"/>
        <w:rPr>
          <w:b/>
          <w:bCs/>
          <w:color w:val="000000"/>
          <w:sz w:val="32"/>
          <w:szCs w:val="32"/>
        </w:rPr>
      </w:pPr>
      <w:r>
        <w:rPr>
          <w:rFonts w:hint="eastAsia"/>
          <w:b/>
          <w:bCs/>
          <w:color w:val="000000"/>
          <w:sz w:val="32"/>
          <w:szCs w:val="32"/>
        </w:rPr>
        <w:t>残疾人福利性单位声明函</w:t>
      </w:r>
    </w:p>
    <w:p>
      <w:pPr>
        <w:ind w:firstLine="480"/>
        <w:rPr>
          <w:rFonts w:cs="宋体"/>
          <w:color w:val="000000"/>
        </w:rPr>
      </w:pPr>
      <w:r>
        <w:rPr>
          <w:rFonts w:hint="eastAsia" w:cs="宋体"/>
          <w:color w:val="000000"/>
        </w:rPr>
        <w:t>（非残疾人福利性单位可不提供）</w:t>
      </w:r>
    </w:p>
    <w:p>
      <w:pPr>
        <w:ind w:firstLine="480"/>
        <w:rPr>
          <w:rFonts w:cs="宋体"/>
          <w:color w:val="000000"/>
        </w:rPr>
      </w:pPr>
      <w:r>
        <w:rPr>
          <w:rFonts w:hint="eastAsia" w:cs="宋体"/>
          <w:color w:val="000000"/>
        </w:rPr>
        <w:t>本单位郑重声明，根据《财政部 民政部 中国残疾人联合会关于促进残疾人就业政府采购政策的通知》（财库[2017]141号）的规定，本单位为符合条件的残疾人福利性单位，且本单位参加浙江财经大学的        提供本单位制造的货物，或者提供其他残疾人福利性单位制造的货物（不包括使用非残疾人福利性单位注册商标的货物）。</w:t>
      </w:r>
    </w:p>
    <w:p>
      <w:pPr>
        <w:ind w:firstLine="480"/>
        <w:rPr>
          <w:rFonts w:cs="宋体"/>
          <w:color w:val="000000"/>
        </w:rPr>
      </w:pPr>
      <w:r>
        <w:rPr>
          <w:rFonts w:hint="eastAsia" w:cs="宋体"/>
          <w:color w:val="000000"/>
        </w:rPr>
        <w:t>本单位对上述声明的真实性负责。如有虚假，将依法承担相应责任。</w:t>
      </w:r>
    </w:p>
    <w:p>
      <w:pPr>
        <w:ind w:firstLine="480"/>
        <w:rPr>
          <w:rFonts w:cs="宋体"/>
          <w:color w:val="000000"/>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法定代表人或其授权代表（签字或盖章）：</w:t>
      </w:r>
    </w:p>
    <w:p>
      <w:pPr>
        <w:ind w:firstLine="480"/>
        <w:rPr>
          <w:rFonts w:cs="宋体"/>
          <w:color w:val="000000"/>
        </w:rPr>
      </w:pPr>
      <w:r>
        <w:rPr>
          <w:rFonts w:hint="eastAsia" w:cs="宋体"/>
          <w:color w:val="000000"/>
        </w:rPr>
        <w:t>日期：  年   月   日</w:t>
      </w:r>
    </w:p>
    <w:p>
      <w:pPr>
        <w:ind w:firstLine="480"/>
        <w:rPr>
          <w:rFonts w:cs="宋体"/>
          <w:color w:val="000000"/>
        </w:rPr>
      </w:pPr>
      <w:r>
        <w:rPr>
          <w:rFonts w:hint="eastAsia" w:cs="宋体"/>
          <w:color w:val="000000"/>
        </w:rPr>
        <w:t>响应供应商不属于残疾人福利性单位的，无需提供此声明函，如提供所引起的后果由响应供应商承担。</w:t>
      </w:r>
    </w:p>
    <w:p>
      <w:pPr>
        <w:ind w:firstLine="480"/>
        <w:rPr>
          <w:rFonts w:cs="宋体"/>
          <w:color w:val="000000"/>
        </w:rPr>
      </w:pPr>
    </w:p>
    <w:p>
      <w:pPr>
        <w:ind w:firstLine="480"/>
        <w:rPr>
          <w:rFonts w:cs="宋体"/>
          <w:color w:val="000000"/>
        </w:rPr>
      </w:pPr>
      <w:r>
        <w:rPr>
          <w:rFonts w:hint="eastAsia" w:cs="宋体"/>
          <w:color w:val="000000"/>
        </w:rPr>
        <w:t>说明：</w:t>
      </w:r>
    </w:p>
    <w:p>
      <w:pPr>
        <w:ind w:firstLine="480"/>
        <w:rPr>
          <w:rFonts w:cs="宋体"/>
          <w:color w:val="000000"/>
        </w:rPr>
      </w:pPr>
      <w:r>
        <w:rPr>
          <w:rFonts w:hint="eastAsia" w:cs="宋体"/>
          <w:color w:val="000000"/>
        </w:rPr>
        <w:t>1、若响应供应商同时满足以下条件，则属于依法享受政府采购支持政策的残疾人福利性单位，可提供《残疾人福利性单位声明函》，并对声明的真实性负责：</w:t>
      </w:r>
    </w:p>
    <w:p>
      <w:pPr>
        <w:ind w:firstLine="480"/>
        <w:rPr>
          <w:rFonts w:cs="宋体"/>
          <w:color w:val="000000"/>
        </w:rPr>
      </w:pPr>
      <w:r>
        <w:rPr>
          <w:rFonts w:hint="eastAsia" w:cs="宋体"/>
          <w:color w:val="000000"/>
        </w:rPr>
        <w:t>（一）安置的残疾人占本单位在职职工人数的比例不低于25%（含25%），并且安置的残疾人人数不少于10人（含10人）；</w:t>
      </w:r>
    </w:p>
    <w:p>
      <w:pPr>
        <w:ind w:firstLine="480"/>
        <w:rPr>
          <w:rFonts w:cs="宋体"/>
          <w:color w:val="000000"/>
        </w:rPr>
      </w:pPr>
      <w:r>
        <w:rPr>
          <w:rFonts w:hint="eastAsia" w:cs="宋体"/>
          <w:color w:val="000000"/>
        </w:rPr>
        <w:t>（二）依法与安置的每位残疾人签订了一年以上（含一年）的劳动合同或服务协议；</w:t>
      </w:r>
    </w:p>
    <w:p>
      <w:pPr>
        <w:ind w:firstLine="480"/>
        <w:rPr>
          <w:rFonts w:cs="宋体"/>
          <w:color w:val="000000"/>
        </w:rPr>
      </w:pPr>
      <w:r>
        <w:rPr>
          <w:rFonts w:hint="eastAsia" w:cs="宋体"/>
          <w:color w:val="000000"/>
        </w:rPr>
        <w:t>（三）为安置的每位残疾人按月足额缴纳了基本养老保险、基本医疗保险、失业保险、工伤保险和生育保险等社会保险费；</w:t>
      </w:r>
    </w:p>
    <w:p>
      <w:pPr>
        <w:ind w:firstLine="480"/>
        <w:rPr>
          <w:rFonts w:cs="宋体"/>
          <w:color w:val="000000"/>
        </w:rPr>
      </w:pPr>
      <w:r>
        <w:rPr>
          <w:rFonts w:hint="eastAsia" w:cs="宋体"/>
          <w:color w:val="000000"/>
        </w:rPr>
        <w:t>（四）通过银行等金融机构向安置的每位残疾人，按月支付了不低于单位所在区县适用的经省级人民政府批准的月最低工资标准的工资；</w:t>
      </w:r>
    </w:p>
    <w:p>
      <w:pPr>
        <w:ind w:firstLine="480"/>
        <w:rPr>
          <w:rFonts w:cs="宋体"/>
          <w:color w:val="000000"/>
        </w:rPr>
      </w:pPr>
      <w:r>
        <w:rPr>
          <w:rFonts w:hint="eastAsia" w:cs="宋体"/>
          <w:color w:val="000000"/>
        </w:rPr>
        <w:t>（五）提供本单位制造的货物、承担的工程或者服务（以下简称产品），或者提供其他残疾人福利性单位制造的货物（不包括使用非残疾人福利性单位注册商标的货物）。</w:t>
      </w:r>
    </w:p>
    <w:p>
      <w:pPr>
        <w:ind w:firstLine="480"/>
        <w:rPr>
          <w:rFonts w:cs="宋体"/>
          <w:color w:val="000000"/>
        </w:rPr>
      </w:pPr>
      <w:r>
        <w:rPr>
          <w:rFonts w:hint="eastAsia" w:cs="宋体"/>
          <w:color w:val="00000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0" w:firstLineChars="0"/>
        <w:rPr>
          <w:rFonts w:cs="宋体"/>
          <w:color w:val="000000"/>
        </w:rPr>
      </w:pPr>
      <w:r>
        <w:rPr>
          <w:rFonts w:hint="eastAsia" w:cs="宋体"/>
          <w:color w:val="000000"/>
        </w:rPr>
        <w:t>2、成交人为残疾人福利性单位的，《残疾人福利性单位声明函》随成交结果同时公告，接受社会监督。</w:t>
      </w:r>
    </w:p>
    <w:p>
      <w:pPr>
        <w:ind w:firstLine="480"/>
      </w:pPr>
    </w:p>
    <w:p>
      <w:pPr>
        <w:ind w:firstLine="480"/>
      </w:pPr>
    </w:p>
    <w:p>
      <w:pPr>
        <w:ind w:firstLine="480"/>
      </w:pPr>
      <w:r>
        <w:br w:type="page"/>
      </w:r>
    </w:p>
    <w:p>
      <w:pPr>
        <w:pStyle w:val="6"/>
        <w:ind w:left="400"/>
        <w:rPr>
          <w:rFonts w:cs="宋体"/>
          <w:color w:val="000000"/>
        </w:rPr>
      </w:pPr>
      <w:r>
        <w:rPr>
          <w:rFonts w:cs="宋体"/>
          <w:color w:val="000000"/>
        </w:rPr>
        <w:t>4.本项目所需的特定资格要求（提供复印件需加盖公章）</w:t>
      </w:r>
    </w:p>
    <w:p>
      <w:pPr>
        <w:ind w:firstLine="480"/>
      </w:pPr>
      <w:r>
        <w:rPr>
          <w:rFonts w:hint="eastAsia"/>
        </w:rPr>
        <w:br w:type="page"/>
      </w:r>
    </w:p>
    <w:p>
      <w:pPr>
        <w:ind w:firstLine="480"/>
        <w:jc w:val="center"/>
      </w:pPr>
    </w:p>
    <w:p>
      <w:pPr>
        <w:pStyle w:val="16"/>
        <w:rPr>
          <w:rFonts w:cs="宋体"/>
        </w:rPr>
      </w:pPr>
      <w:bookmarkStart w:id="196" w:name="_Toc32324"/>
      <w:bookmarkStart w:id="197" w:name="_Toc2451"/>
      <w:r>
        <w:rPr>
          <w:rFonts w:hint="eastAsia" w:cs="宋体"/>
        </w:rPr>
        <mc:AlternateContent>
          <mc:Choice Requires="wps">
            <w:drawing>
              <wp:anchor distT="0" distB="0" distL="0" distR="0" simplePos="0" relativeHeight="251664384" behindDoc="0" locked="0" layoutInCell="1" allowOverlap="1">
                <wp:simplePos x="0" y="0"/>
                <wp:positionH relativeFrom="column">
                  <wp:posOffset>4608830</wp:posOffset>
                </wp:positionH>
                <wp:positionV relativeFrom="paragraph">
                  <wp:posOffset>-50800</wp:posOffset>
                </wp:positionV>
                <wp:extent cx="1346200" cy="401955"/>
                <wp:effectExtent l="4445" t="4445" r="5715" b="5080"/>
                <wp:wrapNone/>
                <wp:docPr id="1032" name="文本框 7"/>
                <wp:cNvGraphicFramePr/>
                <a:graphic xmlns:a="http://schemas.openxmlformats.org/drawingml/2006/main">
                  <a:graphicData uri="http://schemas.microsoft.com/office/word/2010/wordprocessingShape">
                    <wps:wsp>
                      <wps:cNvSpPr/>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vert="horz" wrap="square" anchor="t" upright="1"/>
                    </wps:wsp>
                  </a:graphicData>
                </a:graphic>
              </wp:anchor>
            </w:drawing>
          </mc:Choice>
          <mc:Fallback>
            <w:pict>
              <v:rect id="文本框 7" o:spid="_x0000_s1026" o:spt="1" style="position:absolute;left:0pt;margin-left:362.9pt;margin-top:-4pt;height:31.65pt;width:106pt;z-index:251664384;mso-width-relative:page;mso-height-relative:page;" fillcolor="#FFFFFF" filled="t" stroked="t" coordsize="21600,21600" o:gfxdata="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P44+TY&#10;AAAACQEAAA8AAAAAAAAAAQAgAAAAIgAAAGRycy9kb3ducmV2LnhtbFBLAQIUABQAAAAIAIdO4kBP&#10;vr4OIAIAAFQEAAAOAAAAAAAAAAEAIAAAACcBAABkcnMvZTJvRG9jLnhtbFBLBQYAAAAABgAGAFkB&#10;AAC5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rect>
            </w:pict>
          </mc:Fallback>
        </mc:AlternateContent>
      </w:r>
      <w:r>
        <w:rPr>
          <w:rFonts w:hint="eastAsia" w:cs="宋体"/>
          <w:szCs w:val="40"/>
        </w:rPr>
        <w:t>报价</w:t>
      </w:r>
      <w:r>
        <w:rPr>
          <w:rFonts w:hint="eastAsia" w:cs="宋体"/>
        </w:rPr>
        <w:t>文件封面</w:t>
      </w:r>
      <w:bookmarkEnd w:id="196"/>
      <w:bookmarkEnd w:id="197"/>
    </w:p>
    <w:p>
      <w:pPr>
        <w:ind w:firstLine="880"/>
        <w:rPr>
          <w:rFonts w:cs="宋体"/>
          <w:color w:val="000000"/>
          <w:sz w:val="44"/>
          <w:szCs w:val="32"/>
        </w:rPr>
      </w:pPr>
    </w:p>
    <w:p>
      <w:pPr>
        <w:spacing w:line="480" w:lineRule="auto"/>
        <w:ind w:firstLine="0" w:firstLineChars="0"/>
        <w:jc w:val="center"/>
        <w:rPr>
          <w:rFonts w:hint="eastAsia" w:eastAsia="宋体" w:cs="宋体"/>
          <w:b/>
          <w:bCs/>
          <w:color w:val="000000"/>
          <w:sz w:val="48"/>
          <w:szCs w:val="48"/>
          <w:lang w:eastAsia="zh-CN"/>
        </w:rPr>
      </w:pPr>
      <w:r>
        <w:rPr>
          <w:rFonts w:hint="eastAsia" w:cs="宋体"/>
          <w:b/>
          <w:bCs/>
          <w:color w:val="000000"/>
          <w:sz w:val="48"/>
          <w:szCs w:val="48"/>
        </w:rPr>
        <w:t>浙江财经大学</w:t>
      </w:r>
      <w:r>
        <w:rPr>
          <w:rFonts w:hint="eastAsia" w:cs="宋体"/>
          <w:b/>
          <w:bCs/>
          <w:color w:val="000000"/>
          <w:sz w:val="48"/>
          <w:szCs w:val="48"/>
          <w:lang w:eastAsia="zh-CN"/>
        </w:rPr>
        <w:t>桃李苑留学生宿舍翻新改造(墙面翻新、家具采购)</w:t>
      </w:r>
    </w:p>
    <w:p>
      <w:pPr>
        <w:ind w:firstLine="602"/>
        <w:jc w:val="center"/>
        <w:rPr>
          <w:rFonts w:cs="宋体"/>
          <w:b/>
          <w:bCs/>
          <w:color w:val="000000"/>
          <w:sz w:val="30"/>
          <w:szCs w:val="30"/>
        </w:rPr>
      </w:pPr>
    </w:p>
    <w:p>
      <w:pPr>
        <w:ind w:firstLine="602"/>
        <w:jc w:val="center"/>
        <w:rPr>
          <w:rFonts w:cs="宋体"/>
          <w:b/>
          <w:bCs/>
          <w:color w:val="000000"/>
          <w:sz w:val="30"/>
          <w:szCs w:val="30"/>
        </w:rPr>
      </w:pPr>
      <w:r>
        <w:rPr>
          <w:rFonts w:hint="eastAsia" w:cs="宋体"/>
          <w:b/>
          <w:bCs/>
          <w:color w:val="000000"/>
          <w:sz w:val="30"/>
          <w:szCs w:val="30"/>
        </w:rPr>
        <w:t>报价文件</w:t>
      </w:r>
    </w:p>
    <w:p>
      <w:pPr>
        <w:ind w:firstLine="600"/>
        <w:rPr>
          <w:rFonts w:cs="宋体"/>
          <w:color w:val="000000"/>
          <w:sz w:val="30"/>
          <w:szCs w:val="30"/>
        </w:rPr>
      </w:pPr>
    </w:p>
    <w:p>
      <w:pPr>
        <w:ind w:firstLine="600"/>
        <w:rPr>
          <w:rFonts w:cs="宋体"/>
          <w:color w:val="000000"/>
          <w:sz w:val="30"/>
          <w:szCs w:val="30"/>
        </w:rPr>
      </w:pPr>
      <w:r>
        <w:rPr>
          <w:rFonts w:hint="eastAsia" w:cs="宋体"/>
          <w:color w:val="000000"/>
          <w:sz w:val="30"/>
          <w:szCs w:val="30"/>
        </w:rPr>
        <w:t>采 购 人：</w:t>
      </w:r>
    </w:p>
    <w:p>
      <w:pPr>
        <w:ind w:firstLine="600"/>
        <w:rPr>
          <w:rFonts w:cs="宋体"/>
          <w:color w:val="000000"/>
          <w:sz w:val="30"/>
          <w:szCs w:val="30"/>
        </w:rPr>
      </w:pPr>
      <w:r>
        <w:rPr>
          <w:rFonts w:hint="eastAsia" w:cs="宋体"/>
          <w:color w:val="000000"/>
          <w:sz w:val="30"/>
          <w:szCs w:val="30"/>
        </w:rPr>
        <w:t>项目名称：</w:t>
      </w:r>
    </w:p>
    <w:p>
      <w:pPr>
        <w:ind w:firstLine="600"/>
        <w:rPr>
          <w:rFonts w:cs="宋体"/>
          <w:color w:val="000000"/>
          <w:sz w:val="30"/>
          <w:szCs w:val="30"/>
        </w:rPr>
      </w:pPr>
      <w:r>
        <w:rPr>
          <w:rFonts w:hint="eastAsia" w:cs="宋体"/>
          <w:color w:val="000000"/>
          <w:sz w:val="30"/>
          <w:szCs w:val="30"/>
        </w:rPr>
        <w:t>项目编号：</w:t>
      </w:r>
    </w:p>
    <w:p>
      <w:pPr>
        <w:ind w:firstLine="600"/>
        <w:rPr>
          <w:rFonts w:cs="宋体"/>
          <w:color w:val="000000"/>
          <w:sz w:val="30"/>
          <w:szCs w:val="30"/>
        </w:rPr>
      </w:pPr>
      <w:r>
        <w:rPr>
          <w:rFonts w:hint="eastAsia" w:cs="宋体"/>
          <w:color w:val="000000"/>
          <w:sz w:val="30"/>
          <w:szCs w:val="30"/>
        </w:rPr>
        <w:t>响应供应商名称（盖章）：</w:t>
      </w:r>
    </w:p>
    <w:p>
      <w:pPr>
        <w:ind w:firstLine="600"/>
        <w:rPr>
          <w:rFonts w:cs="宋体"/>
          <w:color w:val="000000"/>
          <w:sz w:val="30"/>
          <w:szCs w:val="30"/>
        </w:rPr>
      </w:pPr>
      <w:r>
        <w:rPr>
          <w:rFonts w:hint="eastAsia" w:cs="宋体"/>
          <w:color w:val="000000"/>
          <w:sz w:val="30"/>
          <w:szCs w:val="30"/>
        </w:rPr>
        <w:t>响应供应商地址：</w:t>
      </w:r>
    </w:p>
    <w:p>
      <w:pPr>
        <w:ind w:firstLine="600"/>
        <w:rPr>
          <w:rFonts w:cs="宋体"/>
          <w:color w:val="000000"/>
          <w:sz w:val="30"/>
          <w:szCs w:val="30"/>
        </w:rPr>
      </w:pPr>
    </w:p>
    <w:p>
      <w:pPr>
        <w:ind w:firstLine="600"/>
        <w:rPr>
          <w:rFonts w:cs="宋体"/>
          <w:color w:val="000000"/>
          <w:sz w:val="30"/>
          <w:szCs w:val="30"/>
        </w:rPr>
      </w:pPr>
      <w:r>
        <w:rPr>
          <w:rFonts w:hint="eastAsia" w:cs="宋体"/>
          <w:color w:val="000000"/>
          <w:sz w:val="30"/>
          <w:szCs w:val="30"/>
        </w:rPr>
        <w:t>授权代表签字或盖章：</w:t>
      </w:r>
    </w:p>
    <w:p>
      <w:pPr>
        <w:ind w:firstLine="600"/>
        <w:rPr>
          <w:rFonts w:cs="宋体"/>
          <w:color w:val="000000"/>
          <w:sz w:val="30"/>
          <w:szCs w:val="30"/>
        </w:rPr>
      </w:pPr>
      <w:r>
        <w:rPr>
          <w:rFonts w:hint="eastAsia" w:cs="宋体"/>
          <w:color w:val="000000"/>
          <w:sz w:val="30"/>
          <w:szCs w:val="30"/>
        </w:rPr>
        <w:t>日期：    年  月  日</w:t>
      </w:r>
    </w:p>
    <w:p>
      <w:pPr>
        <w:ind w:firstLine="576"/>
        <w:rPr>
          <w:rFonts w:cs="宋体"/>
          <w:bCs/>
          <w:color w:val="000000"/>
          <w:spacing w:val="-6"/>
          <w:sz w:val="30"/>
          <w:szCs w:val="30"/>
        </w:rPr>
      </w:pPr>
      <w:r>
        <w:rPr>
          <w:rFonts w:hint="eastAsia" w:cs="宋体"/>
          <w:bCs/>
          <w:color w:val="000000"/>
          <w:spacing w:val="-6"/>
          <w:sz w:val="30"/>
          <w:szCs w:val="30"/>
        </w:rPr>
        <w:t>授权代表姓名：               手机号：</w:t>
      </w:r>
    </w:p>
    <w:p>
      <w:pPr>
        <w:pStyle w:val="16"/>
        <w:rPr>
          <w:rFonts w:ascii="宋体" w:hAnsi="宋体" w:eastAsia="宋体" w:cs="宋体"/>
          <w:sz w:val="30"/>
          <w:szCs w:val="30"/>
        </w:rPr>
      </w:pPr>
    </w:p>
    <w:p>
      <w:pPr>
        <w:pStyle w:val="71"/>
        <w:rPr>
          <w:rFonts w:ascii="宋体" w:hAnsi="宋体" w:cs="宋体"/>
          <w:color w:val="000000"/>
        </w:rPr>
        <w:sectPr>
          <w:pgSz w:w="11907" w:h="16840"/>
          <w:pgMar w:top="1440" w:right="1080" w:bottom="1440" w:left="1080" w:header="850" w:footer="992" w:gutter="0"/>
          <w:pgNumType w:fmt="decimal"/>
          <w:cols w:space="720" w:num="1"/>
          <w:docGrid w:linePitch="286" w:charSpace="0"/>
        </w:sectPr>
      </w:pPr>
    </w:p>
    <w:p>
      <w:pPr>
        <w:pStyle w:val="5"/>
        <w:jc w:val="center"/>
        <w:rPr>
          <w:color w:val="000000"/>
        </w:rPr>
      </w:pPr>
      <w:bookmarkStart w:id="198" w:name="_Toc24920"/>
      <w:bookmarkStart w:id="199" w:name="_Toc22909"/>
      <w:bookmarkStart w:id="200" w:name="_Toc6136"/>
      <w:r>
        <w:rPr>
          <w:rFonts w:hint="eastAsia"/>
          <w:color w:val="000000"/>
        </w:rPr>
        <w:t>报价文件目录</w:t>
      </w:r>
      <w:bookmarkEnd w:id="198"/>
      <w:bookmarkEnd w:id="199"/>
      <w:bookmarkEnd w:id="200"/>
    </w:p>
    <w:p>
      <w:pPr>
        <w:ind w:firstLine="480"/>
        <w:rPr>
          <w:color w:val="000000"/>
        </w:rPr>
      </w:pPr>
    </w:p>
    <w:p>
      <w:pPr>
        <w:numPr>
          <w:ilvl w:val="0"/>
          <w:numId w:val="32"/>
        </w:numPr>
        <w:adjustRightInd w:val="0"/>
        <w:snapToGrid w:val="0"/>
        <w:ind w:firstLine="480"/>
        <w:rPr>
          <w:color w:val="000000"/>
        </w:rPr>
      </w:pPr>
      <w:bookmarkStart w:id="201" w:name="_Toc16666"/>
      <w:r>
        <w:rPr>
          <w:rFonts w:hint="eastAsia"/>
          <w:color w:val="000000"/>
        </w:rPr>
        <w:t>磋商响应函………………………………………………………………………（页码）</w:t>
      </w:r>
      <w:bookmarkEnd w:id="201"/>
    </w:p>
    <w:p>
      <w:pPr>
        <w:numPr>
          <w:ilvl w:val="0"/>
          <w:numId w:val="32"/>
        </w:numPr>
        <w:adjustRightInd w:val="0"/>
        <w:snapToGrid w:val="0"/>
        <w:ind w:firstLine="480"/>
        <w:rPr>
          <w:color w:val="000000"/>
        </w:rPr>
      </w:pPr>
      <w:bookmarkStart w:id="202" w:name="_Toc9814"/>
      <w:r>
        <w:rPr>
          <w:rFonts w:hint="eastAsia"/>
          <w:color w:val="000000"/>
          <w:lang w:val="en-US" w:eastAsia="zh-CN"/>
        </w:rPr>
        <w:t>初次报价</w:t>
      </w:r>
      <w:r>
        <w:rPr>
          <w:rFonts w:hint="eastAsia"/>
          <w:color w:val="000000"/>
        </w:rPr>
        <w:t>一览表………………………………………………………………………（页码）</w:t>
      </w:r>
      <w:bookmarkEnd w:id="202"/>
    </w:p>
    <w:p>
      <w:pPr>
        <w:numPr>
          <w:ilvl w:val="0"/>
          <w:numId w:val="32"/>
        </w:numPr>
        <w:adjustRightInd w:val="0"/>
        <w:snapToGrid w:val="0"/>
        <w:ind w:firstLine="480"/>
        <w:rPr>
          <w:color w:val="000000"/>
        </w:rPr>
      </w:pPr>
      <w:bookmarkStart w:id="203" w:name="_Toc10349"/>
      <w:r>
        <w:rPr>
          <w:rFonts w:hint="eastAsia"/>
          <w:color w:val="000000"/>
          <w:lang w:val="en-US" w:eastAsia="zh-CN"/>
        </w:rPr>
        <w:t>初次</w:t>
      </w:r>
      <w:r>
        <w:rPr>
          <w:rFonts w:hint="eastAsia"/>
          <w:color w:val="000000"/>
        </w:rPr>
        <w:t>报价明细表…………………………………………………………………（页码）</w:t>
      </w:r>
      <w:bookmarkEnd w:id="203"/>
    </w:p>
    <w:p>
      <w:pPr>
        <w:pStyle w:val="41"/>
        <w:ind w:firstLine="280"/>
        <w:rPr>
          <w:color w:val="000000"/>
        </w:rPr>
      </w:pPr>
    </w:p>
    <w:p>
      <w:pPr>
        <w:pStyle w:val="6"/>
        <w:rPr>
          <w:rFonts w:cs="宋体"/>
          <w:color w:val="000000"/>
        </w:rPr>
        <w:sectPr>
          <w:footerReference r:id="rId19" w:type="default"/>
          <w:pgSz w:w="11907" w:h="16840"/>
          <w:pgMar w:top="1440" w:right="1080" w:bottom="1440" w:left="1080" w:header="850" w:footer="992" w:gutter="0"/>
          <w:pgNumType w:fmt="decimal"/>
          <w:cols w:space="720" w:num="1"/>
          <w:docGrid w:linePitch="286" w:charSpace="0"/>
        </w:sectPr>
      </w:pPr>
    </w:p>
    <w:p>
      <w:pPr>
        <w:pStyle w:val="6"/>
        <w:numPr>
          <w:ilvl w:val="0"/>
          <w:numId w:val="33"/>
        </w:numPr>
        <w:rPr>
          <w:color w:val="000000"/>
        </w:rPr>
      </w:pPr>
      <w:bookmarkStart w:id="204" w:name="_Toc25141"/>
      <w:r>
        <w:rPr>
          <w:rFonts w:hint="eastAsia"/>
          <w:color w:val="000000"/>
          <w:lang w:val="en-US" w:eastAsia="zh-CN"/>
        </w:rPr>
        <w:t>磋商</w:t>
      </w:r>
      <w:r>
        <w:rPr>
          <w:rFonts w:hint="eastAsia"/>
          <w:color w:val="000000"/>
        </w:rPr>
        <w:t>响应函</w:t>
      </w:r>
      <w:bookmarkEnd w:id="204"/>
    </w:p>
    <w:p>
      <w:pPr>
        <w:snapToGrid w:val="0"/>
        <w:ind w:firstLine="0" w:firstLineChars="0"/>
        <w:jc w:val="center"/>
        <w:rPr>
          <w:rFonts w:cs="宋体"/>
          <w:color w:val="000000"/>
        </w:rPr>
      </w:pPr>
      <w:r>
        <w:rPr>
          <w:rFonts w:hint="eastAsia" w:cs="宋体"/>
          <w:b/>
          <w:color w:val="000000"/>
          <w:kern w:val="0"/>
          <w:sz w:val="32"/>
        </w:rPr>
        <w:t>磋商响应</w:t>
      </w:r>
      <w:r>
        <w:rPr>
          <w:rFonts w:hint="eastAsia" w:cs="宋体"/>
          <w:b/>
          <w:color w:val="000000"/>
          <w:sz w:val="32"/>
        </w:rPr>
        <w:t>函</w:t>
      </w:r>
    </w:p>
    <w:p>
      <w:pPr>
        <w:ind w:firstLine="0" w:firstLineChars="0"/>
        <w:rPr>
          <w:rFonts w:cs="宋体"/>
          <w:color w:val="000000"/>
        </w:rPr>
      </w:pPr>
    </w:p>
    <w:p>
      <w:pPr>
        <w:ind w:firstLine="0" w:firstLineChars="0"/>
        <w:rPr>
          <w:rFonts w:cs="宋体"/>
          <w:color w:val="000000"/>
        </w:rPr>
      </w:pPr>
      <w:r>
        <w:rPr>
          <w:rFonts w:hint="eastAsia" w:cs="宋体"/>
          <w:color w:val="000000"/>
        </w:rPr>
        <w:t>致：</w:t>
      </w:r>
      <w:r>
        <w:rPr>
          <w:rFonts w:hint="eastAsia" w:cs="宋体"/>
          <w:bCs/>
          <w:color w:val="000000"/>
          <w:spacing w:val="-6"/>
        </w:rPr>
        <w:t>浙江财经大学、浙江五石中正工程咨询有限公司</w:t>
      </w:r>
      <w:r>
        <w:rPr>
          <w:rFonts w:hint="eastAsia" w:cs="宋体"/>
          <w:color w:val="000000"/>
          <w:spacing w:val="-6"/>
        </w:rPr>
        <w:t>：</w:t>
      </w:r>
      <w:r>
        <w:rPr>
          <w:rFonts w:hint="eastAsia" w:cs="宋体"/>
          <w:color w:val="000000"/>
        </w:rPr>
        <w:t xml:space="preserve"> </w:t>
      </w:r>
    </w:p>
    <w:p>
      <w:pPr>
        <w:ind w:firstLine="480"/>
        <w:rPr>
          <w:color w:val="000000"/>
        </w:rPr>
      </w:pPr>
      <w:r>
        <w:rPr>
          <w:rFonts w:hint="eastAsia" w:cs="宋体"/>
          <w:color w:val="000000"/>
          <w:kern w:val="0"/>
          <w:u w:val="single"/>
          <w:lang w:val="zh-CN"/>
        </w:rPr>
        <w:t xml:space="preserve">                         </w:t>
      </w:r>
      <w:r>
        <w:rPr>
          <w:rFonts w:hint="eastAsia" w:cs="宋体"/>
          <w:color w:val="000000"/>
        </w:rPr>
        <w:t>（响应供应商全称）授权</w:t>
      </w:r>
      <w:r>
        <w:rPr>
          <w:rFonts w:hint="eastAsia" w:cs="宋体"/>
          <w:color w:val="000000"/>
          <w:kern w:val="0"/>
          <w:u w:val="single"/>
          <w:lang w:val="zh-CN"/>
        </w:rPr>
        <w:t xml:space="preserve">                    </w:t>
      </w:r>
      <w:r>
        <w:rPr>
          <w:rFonts w:hint="eastAsia" w:cs="宋体"/>
          <w:color w:val="000000"/>
        </w:rPr>
        <w:t>（全权代表姓名）</w:t>
      </w:r>
      <w:r>
        <w:rPr>
          <w:rFonts w:hint="eastAsia" w:cs="宋体"/>
          <w:color w:val="000000"/>
          <w:kern w:val="0"/>
          <w:u w:val="single"/>
          <w:lang w:val="zh-CN"/>
        </w:rPr>
        <w:t xml:space="preserve">              </w:t>
      </w:r>
      <w:r>
        <w:rPr>
          <w:rFonts w:hint="eastAsia" w:cs="宋体"/>
          <w:color w:val="000000"/>
        </w:rPr>
        <w:t>（职务、职称）为全权代表，参加贵方组织的</w:t>
      </w:r>
      <w:r>
        <w:rPr>
          <w:rFonts w:hint="eastAsia" w:cs="宋体"/>
          <w:color w:val="000000"/>
          <w:u w:val="single"/>
        </w:rPr>
        <w:t>（项目名称）（项目编号）</w:t>
      </w:r>
      <w:r>
        <w:rPr>
          <w:rFonts w:hint="eastAsia" w:cs="宋体"/>
          <w:color w:val="000000"/>
        </w:rPr>
        <w:t>采购的有关活动，并对</w:t>
      </w:r>
      <w:r>
        <w:rPr>
          <w:rFonts w:hint="eastAsia"/>
          <w:color w:val="000000"/>
        </w:rPr>
        <w:t>此项目进行响应。为此：</w:t>
      </w:r>
    </w:p>
    <w:p>
      <w:pPr>
        <w:ind w:firstLine="480"/>
        <w:rPr>
          <w:color w:val="000000"/>
        </w:rPr>
      </w:pPr>
      <w:r>
        <w:rPr>
          <w:rFonts w:hint="eastAsia"/>
          <w:color w:val="000000"/>
        </w:rPr>
        <w:t>1、我方同意在响应供应商编制和提交采购响应文件须知规定的开标日期起遵守本响应文件中的承诺且在响应有效期满之前均具有约束力。</w:t>
      </w:r>
    </w:p>
    <w:p>
      <w:pPr>
        <w:ind w:firstLine="480"/>
        <w:rPr>
          <w:color w:val="000000"/>
        </w:rPr>
      </w:pPr>
      <w:r>
        <w:rPr>
          <w:rFonts w:hint="eastAsia"/>
          <w:color w:val="000000"/>
        </w:rPr>
        <w:t>2、我方承诺已经具备《中华人民共和国政府采购法》中规定的参加政府采购活动的供应商应当具备的条件：</w:t>
      </w:r>
    </w:p>
    <w:p>
      <w:pPr>
        <w:ind w:firstLine="480"/>
        <w:rPr>
          <w:color w:val="000000"/>
        </w:rPr>
      </w:pPr>
      <w:r>
        <w:rPr>
          <w:rFonts w:hint="eastAsia"/>
          <w:color w:val="000000"/>
        </w:rPr>
        <w:t>（1）具有独立承担民事责任的能力；</w:t>
      </w:r>
    </w:p>
    <w:p>
      <w:pPr>
        <w:ind w:firstLine="480"/>
        <w:rPr>
          <w:color w:val="000000"/>
        </w:rPr>
      </w:pPr>
      <w:r>
        <w:rPr>
          <w:rFonts w:hint="eastAsia"/>
          <w:color w:val="000000"/>
        </w:rPr>
        <w:t>（2）遵守国家法律、行政法规，具有良好的信誉和商业道德；</w:t>
      </w:r>
    </w:p>
    <w:p>
      <w:pPr>
        <w:ind w:firstLine="480"/>
        <w:rPr>
          <w:color w:val="000000"/>
        </w:rPr>
      </w:pPr>
      <w:r>
        <w:rPr>
          <w:rFonts w:hint="eastAsia"/>
          <w:color w:val="000000"/>
        </w:rPr>
        <w:t>（3）具有履行合同的能力和良好的履行合同记录；</w:t>
      </w:r>
    </w:p>
    <w:p>
      <w:pPr>
        <w:ind w:firstLine="480"/>
        <w:rPr>
          <w:color w:val="000000"/>
        </w:rPr>
      </w:pPr>
      <w:r>
        <w:rPr>
          <w:rFonts w:hint="eastAsia"/>
          <w:color w:val="000000"/>
        </w:rPr>
        <w:t>（4）良好的资金、财务状况；</w:t>
      </w:r>
    </w:p>
    <w:p>
      <w:pPr>
        <w:ind w:firstLine="480"/>
        <w:rPr>
          <w:color w:val="000000"/>
        </w:rPr>
      </w:pPr>
      <w:r>
        <w:rPr>
          <w:rFonts w:hint="eastAsia"/>
          <w:color w:val="000000"/>
        </w:rPr>
        <w:t>（5）产品及生产所需装备符合中国政府规定的相应技术标准和环保标准；</w:t>
      </w:r>
    </w:p>
    <w:p>
      <w:pPr>
        <w:ind w:firstLine="480"/>
        <w:rPr>
          <w:color w:val="000000"/>
        </w:rPr>
      </w:pPr>
      <w:r>
        <w:rPr>
          <w:rFonts w:hint="eastAsia"/>
          <w:color w:val="000000"/>
        </w:rPr>
        <w:t>（6）没有违反政府采购法规、政策的记录；</w:t>
      </w:r>
    </w:p>
    <w:p>
      <w:pPr>
        <w:ind w:firstLine="480"/>
        <w:rPr>
          <w:color w:val="000000"/>
        </w:rPr>
      </w:pPr>
      <w:r>
        <w:rPr>
          <w:rFonts w:hint="eastAsia"/>
          <w:color w:val="000000"/>
        </w:rPr>
        <w:t>（7）没有发生重大经济纠纷和走私犯罪记录。</w:t>
      </w:r>
    </w:p>
    <w:p>
      <w:pPr>
        <w:ind w:firstLine="480"/>
        <w:rPr>
          <w:color w:val="000000"/>
        </w:rPr>
      </w:pPr>
      <w:r>
        <w:rPr>
          <w:rFonts w:hint="eastAsia"/>
          <w:color w:val="000000"/>
        </w:rPr>
        <w:t>3、提供编制和提交采购响应文件须知规定的全部响应文件。具体内容为：</w:t>
      </w:r>
    </w:p>
    <w:p>
      <w:pPr>
        <w:ind w:firstLine="480"/>
        <w:rPr>
          <w:color w:val="000000"/>
        </w:rPr>
      </w:pPr>
      <w:r>
        <w:rPr>
          <w:rFonts w:hint="eastAsia"/>
          <w:color w:val="000000"/>
        </w:rPr>
        <w:t>（1）开标一览表及响应报价明细清单；</w:t>
      </w:r>
    </w:p>
    <w:p>
      <w:pPr>
        <w:ind w:firstLine="480"/>
        <w:rPr>
          <w:color w:val="000000"/>
        </w:rPr>
      </w:pPr>
      <w:r>
        <w:rPr>
          <w:rFonts w:hint="eastAsia"/>
          <w:color w:val="000000"/>
        </w:rPr>
        <w:t>（2）响应商务</w:t>
      </w:r>
      <w:r>
        <w:rPr>
          <w:rFonts w:hint="eastAsia"/>
          <w:color w:val="000000"/>
          <w:lang w:val="zh-CN"/>
        </w:rPr>
        <w:t>技术文件和资格文件</w:t>
      </w:r>
      <w:r>
        <w:rPr>
          <w:rFonts w:hint="eastAsia"/>
          <w:color w:val="000000"/>
        </w:rPr>
        <w:t>；</w:t>
      </w:r>
    </w:p>
    <w:p>
      <w:pPr>
        <w:ind w:firstLine="480"/>
        <w:rPr>
          <w:color w:val="000000"/>
        </w:rPr>
      </w:pPr>
      <w:r>
        <w:rPr>
          <w:rFonts w:hint="eastAsia"/>
          <w:color w:val="000000"/>
        </w:rPr>
        <w:t>（3）编制和提交采购响应文件须知要求响应供应商提交的全部文件；</w:t>
      </w:r>
    </w:p>
    <w:p>
      <w:pPr>
        <w:ind w:firstLine="480"/>
        <w:rPr>
          <w:color w:val="000000"/>
        </w:rPr>
      </w:pPr>
      <w:r>
        <w:rPr>
          <w:rFonts w:hint="eastAsia"/>
          <w:color w:val="000000"/>
        </w:rPr>
        <w:t>（4）按采购文件要求提供和交付的货物和服务的响应报价详见响应（开标）一览表；</w:t>
      </w:r>
    </w:p>
    <w:p>
      <w:pPr>
        <w:ind w:firstLine="480"/>
        <w:rPr>
          <w:color w:val="000000"/>
        </w:rPr>
      </w:pPr>
      <w:r>
        <w:rPr>
          <w:rFonts w:hint="eastAsia"/>
          <w:color w:val="000000"/>
        </w:rPr>
        <w:t>（5）保证忠实地执行双方所签订的合同，并承担合同规定的责任和义务；</w:t>
      </w:r>
    </w:p>
    <w:p>
      <w:pPr>
        <w:ind w:firstLine="480"/>
        <w:rPr>
          <w:color w:val="000000"/>
        </w:rPr>
      </w:pPr>
      <w:r>
        <w:rPr>
          <w:rFonts w:hint="eastAsia"/>
          <w:color w:val="000000"/>
        </w:rPr>
        <w:t>（6）保证遵守采购文件中的其他有关规定。</w:t>
      </w:r>
    </w:p>
    <w:p>
      <w:pPr>
        <w:ind w:firstLine="480"/>
        <w:rPr>
          <w:color w:val="000000"/>
        </w:rPr>
      </w:pPr>
      <w:r>
        <w:rPr>
          <w:rFonts w:hint="eastAsia"/>
          <w:color w:val="000000"/>
        </w:rPr>
        <w:t>4、我方承诺响应有效期从提交响应文件的截止之日起 90 天，不少于采购文件中载明的响应有效期（从提交响应文件的截止之日起90天）。</w:t>
      </w:r>
    </w:p>
    <w:p>
      <w:pPr>
        <w:ind w:firstLine="480"/>
        <w:rPr>
          <w:color w:val="000000"/>
        </w:rPr>
      </w:pPr>
      <w:r>
        <w:rPr>
          <w:rFonts w:hint="eastAsia"/>
          <w:color w:val="000000"/>
        </w:rPr>
        <w:t>5、我方完全理解贵方不一定要接受最低价的响应。</w:t>
      </w:r>
    </w:p>
    <w:p>
      <w:pPr>
        <w:ind w:firstLine="480"/>
        <w:rPr>
          <w:color w:val="000000"/>
        </w:rPr>
      </w:pPr>
      <w:r>
        <w:rPr>
          <w:rFonts w:hint="eastAsia"/>
          <w:color w:val="000000"/>
        </w:rPr>
        <w:t>6、我方愿意向贵方提供任何与该项响应有关的数据、情况和技术资料。若贵方需要，我方愿意提供我方作出的一切承诺的证明材料。</w:t>
      </w:r>
    </w:p>
    <w:p>
      <w:pPr>
        <w:ind w:firstLine="480"/>
        <w:rPr>
          <w:color w:val="000000"/>
        </w:rPr>
      </w:pPr>
      <w:r>
        <w:rPr>
          <w:rFonts w:hint="eastAsia"/>
          <w:color w:val="000000"/>
        </w:rPr>
        <w:t>7、我方已详细审核全部采购文件，包括采购文件修改书（如果有）、参考资料及有关附件，确认无误。</w:t>
      </w:r>
    </w:p>
    <w:p>
      <w:pPr>
        <w:ind w:firstLine="480"/>
        <w:rPr>
          <w:color w:val="000000"/>
        </w:rPr>
      </w:pPr>
      <w:r>
        <w:rPr>
          <w:rFonts w:hint="eastAsia"/>
          <w:color w:val="000000"/>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rPr>
          <w:color w:val="000000"/>
        </w:rPr>
      </w:pPr>
      <w:r>
        <w:rPr>
          <w:rFonts w:hint="eastAsia"/>
          <w:color w:val="000000"/>
        </w:rPr>
        <w:t>a）提供虚假材料谋取中标、成交的；</w:t>
      </w:r>
    </w:p>
    <w:p>
      <w:pPr>
        <w:ind w:firstLine="480"/>
        <w:rPr>
          <w:color w:val="000000"/>
        </w:rPr>
      </w:pPr>
      <w:r>
        <w:rPr>
          <w:rFonts w:hint="eastAsia"/>
          <w:color w:val="000000"/>
        </w:rPr>
        <w:t>b）采取不正当手段诋毁、排挤其他供应商的；</w:t>
      </w:r>
    </w:p>
    <w:p>
      <w:pPr>
        <w:ind w:firstLine="480"/>
        <w:rPr>
          <w:color w:val="000000"/>
        </w:rPr>
      </w:pPr>
      <w:r>
        <w:rPr>
          <w:rFonts w:hint="eastAsia"/>
          <w:color w:val="000000"/>
        </w:rPr>
        <w:t>c）与甲方、其它供应商或者采购代理机构恶意串通的；</w:t>
      </w:r>
    </w:p>
    <w:p>
      <w:pPr>
        <w:ind w:firstLine="480"/>
        <w:rPr>
          <w:color w:val="000000"/>
        </w:rPr>
      </w:pPr>
      <w:r>
        <w:rPr>
          <w:rFonts w:hint="eastAsia"/>
          <w:color w:val="000000"/>
        </w:rPr>
        <w:t>d）向甲方、采购代理机构行贿或者提供其他不正当利益的；</w:t>
      </w:r>
    </w:p>
    <w:p>
      <w:pPr>
        <w:ind w:firstLine="480"/>
        <w:rPr>
          <w:color w:val="000000"/>
        </w:rPr>
      </w:pPr>
      <w:r>
        <w:rPr>
          <w:rFonts w:hint="eastAsia"/>
          <w:color w:val="000000"/>
        </w:rPr>
        <w:t>e）在采购采购过程中与甲方进行协商谈判的；</w:t>
      </w:r>
    </w:p>
    <w:p>
      <w:pPr>
        <w:ind w:firstLine="480"/>
        <w:rPr>
          <w:color w:val="000000"/>
        </w:rPr>
      </w:pPr>
      <w:r>
        <w:rPr>
          <w:rFonts w:hint="eastAsia"/>
          <w:color w:val="000000"/>
        </w:rPr>
        <w:t>f）拒绝有关部门监督检查或提供虚假情况的。</w:t>
      </w:r>
    </w:p>
    <w:p>
      <w:pPr>
        <w:ind w:firstLine="480"/>
        <w:rPr>
          <w:color w:val="000000"/>
        </w:rPr>
      </w:pPr>
      <w:r>
        <w:rPr>
          <w:rFonts w:hint="eastAsia"/>
          <w:color w:val="000000"/>
        </w:rPr>
        <w:t>供应商有前款第a）至e）项情形之一的，中标、成交无效。</w:t>
      </w:r>
    </w:p>
    <w:p>
      <w:pPr>
        <w:ind w:firstLine="3600" w:firstLineChars="1500"/>
        <w:rPr>
          <w:rFonts w:cs="宋体"/>
          <w:color w:val="000000"/>
        </w:rPr>
      </w:pPr>
    </w:p>
    <w:p>
      <w:pPr>
        <w:pStyle w:val="16"/>
        <w:rPr>
          <w:rFonts w:ascii="宋体" w:hAnsi="宋体" w:eastAsia="宋体" w:cs="宋体"/>
        </w:rPr>
      </w:pPr>
    </w:p>
    <w:p>
      <w:pPr>
        <w:ind w:firstLine="480"/>
        <w:rPr>
          <w:color w:val="000000"/>
        </w:rPr>
      </w:pPr>
      <w:r>
        <w:rPr>
          <w:rFonts w:hint="eastAsia"/>
          <w:color w:val="000000"/>
        </w:rPr>
        <w:t>响应供应商名称（公章）：</w:t>
      </w:r>
    </w:p>
    <w:p>
      <w:pPr>
        <w:ind w:firstLine="480"/>
        <w:rPr>
          <w:color w:val="000000"/>
        </w:rPr>
      </w:pPr>
      <w:r>
        <w:rPr>
          <w:rFonts w:hint="eastAsia"/>
          <w:color w:val="000000"/>
        </w:rPr>
        <w:t>法定代表人或其授权代表（签字或盖章）：</w:t>
      </w:r>
    </w:p>
    <w:p>
      <w:pPr>
        <w:ind w:firstLine="480"/>
        <w:rPr>
          <w:color w:val="000000"/>
        </w:rPr>
      </w:pPr>
      <w:r>
        <w:rPr>
          <w:rFonts w:hint="eastAsia"/>
          <w:color w:val="000000"/>
        </w:rPr>
        <w:t>日期：  年   月   日</w:t>
      </w:r>
    </w:p>
    <w:p>
      <w:pPr>
        <w:snapToGrid w:val="0"/>
        <w:ind w:left="480" w:leftChars="200" w:firstLine="4200" w:firstLineChars="1750"/>
        <w:rPr>
          <w:rFonts w:cs="宋体"/>
          <w:color w:val="000000"/>
          <w:kern w:val="0"/>
          <w:u w:val="single"/>
          <w:lang w:val="zh-CN"/>
        </w:rPr>
      </w:pPr>
    </w:p>
    <w:p>
      <w:pPr>
        <w:ind w:firstLine="480"/>
        <w:rPr>
          <w:color w:val="000000"/>
        </w:rPr>
      </w:pPr>
      <w:r>
        <w:rPr>
          <w:rFonts w:hint="eastAsia"/>
          <w:color w:val="000000"/>
          <w:lang w:val="zh-CN"/>
        </w:rPr>
        <w:t xml:space="preserve">联系人：                           联系电话：                 </w:t>
      </w:r>
    </w:p>
    <w:p>
      <w:pPr>
        <w:ind w:firstLine="480"/>
        <w:rPr>
          <w:color w:val="000000"/>
        </w:rPr>
      </w:pPr>
      <w:r>
        <w:rPr>
          <w:rFonts w:hint="eastAsia"/>
          <w:color w:val="000000"/>
          <w:lang w:val="zh-CN"/>
        </w:rPr>
        <w:t xml:space="preserve">联系地址：                                                    </w:t>
      </w:r>
    </w:p>
    <w:p>
      <w:pPr>
        <w:ind w:firstLine="480"/>
        <w:rPr>
          <w:color w:val="000000"/>
        </w:rPr>
      </w:pPr>
      <w:r>
        <w:rPr>
          <w:rFonts w:hint="eastAsia"/>
          <w:color w:val="000000"/>
          <w:lang w:val="zh-CN"/>
        </w:rPr>
        <w:t xml:space="preserve">邮政编码：                     传真号码：                     </w:t>
      </w:r>
    </w:p>
    <w:p>
      <w:pPr>
        <w:ind w:firstLine="482"/>
        <w:rPr>
          <w:rFonts w:cs="宋体"/>
          <w:b/>
          <w:bCs/>
          <w:color w:val="000000"/>
          <w:lang w:val="zh-CN"/>
        </w:rPr>
      </w:pPr>
    </w:p>
    <w:p>
      <w:pPr>
        <w:ind w:firstLine="482"/>
        <w:rPr>
          <w:color w:val="000000"/>
          <w:lang w:val="zh-CN"/>
        </w:rPr>
      </w:pPr>
      <w:r>
        <w:rPr>
          <w:rFonts w:hint="eastAsia" w:cs="宋体"/>
          <w:b/>
          <w:bCs/>
          <w:color w:val="000000"/>
          <w:lang w:val="zh-CN"/>
        </w:rPr>
        <w:t>注：未按照本</w:t>
      </w:r>
      <w:r>
        <w:rPr>
          <w:rFonts w:hint="eastAsia" w:cs="宋体"/>
          <w:b/>
          <w:bCs/>
          <w:color w:val="000000"/>
        </w:rPr>
        <w:t>磋商</w:t>
      </w:r>
      <w:r>
        <w:rPr>
          <w:rFonts w:hint="eastAsia" w:cs="宋体"/>
          <w:b/>
          <w:bCs/>
          <w:color w:val="000000"/>
          <w:lang w:val="zh-CN"/>
        </w:rPr>
        <w:t>响应函要求填报的将被视为非实质性响应，从而可能导致该</w:t>
      </w:r>
      <w:r>
        <w:rPr>
          <w:rFonts w:hint="eastAsia" w:cs="宋体"/>
          <w:b/>
          <w:bCs/>
          <w:color w:val="000000"/>
        </w:rPr>
        <w:t>响应</w:t>
      </w:r>
      <w:r>
        <w:rPr>
          <w:rFonts w:hint="eastAsia" w:cs="宋体"/>
          <w:b/>
          <w:bCs/>
          <w:color w:val="000000"/>
          <w:lang w:val="zh-CN"/>
        </w:rPr>
        <w:t>被拒绝。</w:t>
      </w:r>
    </w:p>
    <w:p>
      <w:pPr>
        <w:ind w:firstLine="480"/>
        <w:rPr>
          <w:color w:val="000000"/>
        </w:rPr>
        <w:sectPr>
          <w:footerReference r:id="rId20" w:type="default"/>
          <w:pgSz w:w="11907" w:h="16840"/>
          <w:pgMar w:top="1440" w:right="1080" w:bottom="1440" w:left="1080" w:header="850" w:footer="992" w:gutter="0"/>
          <w:pgNumType w:fmt="decimal"/>
          <w:cols w:space="720" w:num="1"/>
          <w:docGrid w:linePitch="286" w:charSpace="0"/>
        </w:sectPr>
      </w:pPr>
      <w:bookmarkStart w:id="205" w:name="_Toc2416"/>
    </w:p>
    <w:p>
      <w:pPr>
        <w:pStyle w:val="6"/>
        <w:numPr>
          <w:ilvl w:val="0"/>
          <w:numId w:val="33"/>
        </w:numPr>
        <w:rPr>
          <w:color w:val="000000"/>
        </w:rPr>
      </w:pPr>
      <w:r>
        <w:rPr>
          <w:rFonts w:hint="eastAsia"/>
          <w:color w:val="000000"/>
          <w:lang w:val="en-US" w:eastAsia="zh-CN"/>
        </w:rPr>
        <w:t>初次报价</w:t>
      </w:r>
      <w:r>
        <w:rPr>
          <w:rFonts w:hint="eastAsia"/>
          <w:color w:val="000000"/>
        </w:rPr>
        <w:t>一览表</w:t>
      </w:r>
      <w:bookmarkEnd w:id="205"/>
    </w:p>
    <w:p>
      <w:pPr>
        <w:snapToGrid w:val="0"/>
        <w:ind w:firstLine="0" w:firstLineChars="0"/>
        <w:jc w:val="center"/>
        <w:rPr>
          <w:rFonts w:cs="宋体"/>
          <w:b/>
          <w:color w:val="000000"/>
          <w:kern w:val="0"/>
          <w:sz w:val="32"/>
        </w:rPr>
      </w:pPr>
      <w:bookmarkStart w:id="206" w:name="_Toc14446"/>
      <w:bookmarkStart w:id="207" w:name="_Toc29517"/>
      <w:r>
        <w:rPr>
          <w:rFonts w:hint="eastAsia" w:cs="宋体"/>
          <w:b/>
          <w:color w:val="000000"/>
          <w:kern w:val="0"/>
          <w:sz w:val="32"/>
          <w:lang w:val="en-US" w:eastAsia="zh-CN"/>
        </w:rPr>
        <w:t>初次报价</w:t>
      </w:r>
      <w:r>
        <w:rPr>
          <w:rFonts w:hint="eastAsia" w:cs="宋体"/>
          <w:b/>
          <w:color w:val="000000"/>
          <w:kern w:val="0"/>
          <w:sz w:val="32"/>
        </w:rPr>
        <w:t>一览表</w:t>
      </w:r>
      <w:bookmarkEnd w:id="206"/>
      <w:bookmarkEnd w:id="207"/>
    </w:p>
    <w:p>
      <w:pPr>
        <w:ind w:firstLine="480"/>
        <w:rPr>
          <w:color w:val="000000"/>
        </w:rPr>
      </w:pPr>
    </w:p>
    <w:p>
      <w:pPr>
        <w:ind w:firstLine="0" w:firstLineChars="0"/>
        <w:rPr>
          <w:rFonts w:cs="宋体"/>
          <w:color w:val="000000"/>
        </w:rPr>
      </w:pPr>
      <w:r>
        <w:rPr>
          <w:rFonts w:hint="eastAsia" w:cs="宋体"/>
          <w:color w:val="000000"/>
        </w:rPr>
        <w:t>致：</w:t>
      </w:r>
      <w:r>
        <w:rPr>
          <w:rFonts w:hint="eastAsia" w:cs="宋体"/>
          <w:bCs/>
          <w:color w:val="000000"/>
          <w:spacing w:val="-6"/>
        </w:rPr>
        <w:t>浙江财经大学、浙江五石中正工程咨询有限公司</w:t>
      </w:r>
      <w:r>
        <w:rPr>
          <w:rFonts w:hint="eastAsia" w:cs="宋体"/>
          <w:color w:val="000000"/>
          <w:spacing w:val="-6"/>
        </w:rPr>
        <w:t>：</w:t>
      </w:r>
    </w:p>
    <w:p>
      <w:pPr>
        <w:ind w:firstLine="480"/>
        <w:rPr>
          <w:rFonts w:cs="宋体"/>
          <w:color w:val="000000"/>
          <w:kern w:val="0"/>
          <w:lang w:val="zh-CN"/>
        </w:rPr>
      </w:pPr>
      <w:bookmarkStart w:id="208" w:name="_Toc32310"/>
      <w:bookmarkStart w:id="209" w:name="_Toc18686"/>
      <w:r>
        <w:rPr>
          <w:rFonts w:hint="eastAsia" w:cs="宋体"/>
          <w:color w:val="000000"/>
          <w:kern w:val="0"/>
          <w:lang w:val="zh-CN"/>
        </w:rPr>
        <w:t>按采购文件要求，我方（</w:t>
      </w:r>
      <w:r>
        <w:rPr>
          <w:rFonts w:hint="eastAsia" w:cs="宋体"/>
          <w:color w:val="000000"/>
          <w:kern w:val="0"/>
        </w:rPr>
        <w:t>响应供应商</w:t>
      </w:r>
      <w:r>
        <w:rPr>
          <w:rFonts w:hint="eastAsia" w:cs="宋体"/>
          <w:color w:val="000000"/>
          <w:kern w:val="0"/>
          <w:lang w:val="zh-CN"/>
        </w:rPr>
        <w:t>）承诺按照如下开标一览表的价格完成[</w:t>
      </w:r>
      <w:r>
        <w:rPr>
          <w:rFonts w:hint="eastAsia" w:cs="宋体"/>
          <w:color w:val="000000"/>
          <w:kern w:val="0"/>
        </w:rPr>
        <w:t>项目</w:t>
      </w:r>
      <w:r>
        <w:rPr>
          <w:rFonts w:hint="eastAsia" w:cs="宋体"/>
          <w:color w:val="000000"/>
          <w:kern w:val="0"/>
          <w:lang w:val="zh-CN"/>
        </w:rPr>
        <w:t>编号：</w:t>
      </w:r>
      <w:r>
        <w:rPr>
          <w:rFonts w:hint="eastAsia" w:cs="宋体"/>
          <w:color w:val="000000"/>
          <w:kern w:val="0"/>
          <w:u w:val="single"/>
        </w:rPr>
        <w:t xml:space="preserve">       </w:t>
      </w:r>
      <w:r>
        <w:rPr>
          <w:rFonts w:hint="eastAsia" w:cs="宋体"/>
          <w:color w:val="000000"/>
          <w:kern w:val="0"/>
          <w:lang w:val="zh-CN"/>
        </w:rPr>
        <w:t>]项目名称：</w:t>
      </w:r>
      <w:r>
        <w:rPr>
          <w:rFonts w:hint="eastAsia" w:cs="宋体"/>
          <w:color w:val="000000"/>
          <w:u w:val="single"/>
        </w:rPr>
        <w:t xml:space="preserve">      </w:t>
      </w:r>
      <w:r>
        <w:rPr>
          <w:rFonts w:hint="eastAsia" w:cs="宋体"/>
          <w:color w:val="000000"/>
          <w:kern w:val="0"/>
          <w:lang w:val="zh-CN"/>
        </w:rPr>
        <w:t>]的</w:t>
      </w:r>
      <w:r>
        <w:rPr>
          <w:rFonts w:hint="eastAsia" w:cs="宋体"/>
          <w:color w:val="000000"/>
          <w:kern w:val="0"/>
        </w:rPr>
        <w:t>内容</w:t>
      </w:r>
      <w:r>
        <w:rPr>
          <w:rFonts w:hint="eastAsia" w:cs="宋体"/>
          <w:color w:val="000000"/>
          <w:kern w:val="0"/>
          <w:lang w:val="zh-CN"/>
        </w:rPr>
        <w:t>实施。</w:t>
      </w:r>
      <w:bookmarkEnd w:id="208"/>
      <w:bookmarkEnd w:id="209"/>
    </w:p>
    <w:p>
      <w:pPr>
        <w:ind w:firstLine="0" w:firstLineChars="0"/>
        <w:jc w:val="center"/>
        <w:rPr>
          <w:rFonts w:cs="宋体"/>
          <w:b/>
          <w:color w:val="000000"/>
          <w:kern w:val="0"/>
          <w:lang w:val="zh-CN"/>
        </w:rPr>
      </w:pPr>
      <w:r>
        <w:rPr>
          <w:rFonts w:hint="eastAsia" w:cs="宋体"/>
          <w:b/>
          <w:color w:val="000000"/>
          <w:kern w:val="0"/>
          <w:lang w:val="en-US" w:eastAsia="zh-CN"/>
        </w:rPr>
        <w:t>初次报价</w:t>
      </w:r>
      <w:r>
        <w:rPr>
          <w:rFonts w:hint="eastAsia" w:cs="宋体"/>
          <w:b/>
          <w:color w:val="000000"/>
          <w:kern w:val="0"/>
          <w:lang w:val="zh-CN"/>
        </w:rPr>
        <w:t>一览表</w:t>
      </w:r>
    </w:p>
    <w:p>
      <w:pPr>
        <w:ind w:firstLine="7228" w:firstLineChars="3000"/>
        <w:jc w:val="center"/>
        <w:rPr>
          <w:rFonts w:cs="宋体"/>
          <w:b/>
          <w:bCs/>
          <w:color w:val="000000"/>
        </w:rPr>
      </w:pPr>
      <w:r>
        <w:rPr>
          <w:rFonts w:hint="eastAsia" w:cs="宋体"/>
          <w:b/>
          <w:bCs/>
          <w:color w:val="000000"/>
        </w:rPr>
        <w:t>金额单位：元</w:t>
      </w:r>
    </w:p>
    <w:tbl>
      <w:tblPr>
        <w:tblStyle w:val="4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3836"/>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175" w:type="dxa"/>
            <w:vAlign w:val="center"/>
          </w:tcPr>
          <w:p>
            <w:pPr>
              <w:pStyle w:val="5"/>
              <w:spacing w:line="240" w:lineRule="auto"/>
              <w:jc w:val="center"/>
              <w:rPr>
                <w:color w:val="000000"/>
                <w:sz w:val="24"/>
                <w:szCs w:val="24"/>
              </w:rPr>
            </w:pPr>
            <w:bookmarkStart w:id="210" w:name="_Toc15788"/>
            <w:r>
              <w:rPr>
                <w:rFonts w:hint="eastAsia"/>
                <w:color w:val="000000"/>
                <w:sz w:val="24"/>
                <w:szCs w:val="24"/>
              </w:rPr>
              <w:t>总价合计（元）</w:t>
            </w:r>
            <w:bookmarkEnd w:id="210"/>
          </w:p>
        </w:tc>
        <w:tc>
          <w:tcPr>
            <w:tcW w:w="3836" w:type="dxa"/>
            <w:vAlign w:val="center"/>
          </w:tcPr>
          <w:p>
            <w:pPr>
              <w:adjustRightInd w:val="0"/>
              <w:snapToGrid w:val="0"/>
              <w:spacing w:line="240" w:lineRule="auto"/>
              <w:ind w:firstLine="0" w:firstLineChars="0"/>
              <w:jc w:val="center"/>
              <w:rPr>
                <w:b/>
                <w:bCs/>
                <w:color w:val="000000"/>
                <w:sz w:val="24"/>
                <w:szCs w:val="24"/>
              </w:rPr>
            </w:pPr>
            <w:r>
              <w:rPr>
                <w:rFonts w:hint="eastAsia"/>
                <w:b/>
                <w:bCs/>
                <w:color w:val="000000"/>
                <w:sz w:val="24"/>
                <w:szCs w:val="24"/>
              </w:rPr>
              <w:t>小写：__________________</w:t>
            </w:r>
          </w:p>
          <w:p>
            <w:pPr>
              <w:pStyle w:val="5"/>
              <w:spacing w:line="240" w:lineRule="auto"/>
              <w:jc w:val="center"/>
              <w:rPr>
                <w:color w:val="000000"/>
                <w:sz w:val="24"/>
                <w:szCs w:val="24"/>
              </w:rPr>
            </w:pPr>
            <w:bookmarkStart w:id="211" w:name="_Toc29310"/>
            <w:r>
              <w:rPr>
                <w:rFonts w:hint="eastAsia"/>
                <w:color w:val="000000"/>
                <w:sz w:val="24"/>
                <w:szCs w:val="24"/>
              </w:rPr>
              <w:t>大写：__________________</w:t>
            </w:r>
            <w:bookmarkEnd w:id="211"/>
          </w:p>
        </w:tc>
        <w:tc>
          <w:tcPr>
            <w:tcW w:w="2722" w:type="dxa"/>
            <w:vMerge w:val="restart"/>
            <w:vAlign w:val="center"/>
          </w:tcPr>
          <w:p>
            <w:pPr>
              <w:pStyle w:val="5"/>
              <w:spacing w:line="240" w:lineRule="auto"/>
              <w:jc w:val="both"/>
              <w:rPr>
                <w:color w:val="000000"/>
                <w:sz w:val="24"/>
                <w:szCs w:val="24"/>
              </w:rPr>
            </w:pPr>
            <w:bookmarkStart w:id="212" w:name="_Toc28311"/>
            <w:r>
              <w:rPr>
                <w:rFonts w:hint="eastAsia"/>
                <w:color w:val="000000"/>
                <w:sz w:val="24"/>
                <w:szCs w:val="24"/>
              </w:rPr>
              <w:t>我方响应时已充分考虑新型冠状病毒肺炎疫情的影响，我方不会将新型冠状病毒肺炎疫情作为不可抗力因素拖延交货时间。</w:t>
            </w:r>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011" w:type="dxa"/>
            <w:gridSpan w:val="2"/>
            <w:vAlign w:val="center"/>
          </w:tcPr>
          <w:p>
            <w:pPr>
              <w:pStyle w:val="5"/>
              <w:spacing w:line="240" w:lineRule="auto"/>
              <w:rPr>
                <w:color w:val="000000"/>
                <w:sz w:val="24"/>
                <w:szCs w:val="24"/>
              </w:rPr>
            </w:pPr>
            <w:bookmarkStart w:id="213" w:name="_Toc11917"/>
            <w:r>
              <w:rPr>
                <w:rFonts w:hint="eastAsia" w:cs="宋体"/>
                <w:spacing w:val="-6"/>
                <w:sz w:val="24"/>
                <w:szCs w:val="24"/>
              </w:rPr>
              <w:t>供货期/质保期：</w:t>
            </w:r>
            <w:bookmarkEnd w:id="213"/>
          </w:p>
        </w:tc>
        <w:tc>
          <w:tcPr>
            <w:tcW w:w="2722" w:type="dxa"/>
            <w:vMerge w:val="continue"/>
          </w:tcPr>
          <w:p>
            <w:pPr>
              <w:pStyle w:val="5"/>
              <w:spacing w:line="240" w:lineRule="auto"/>
              <w:rPr>
                <w:color w:val="000000"/>
                <w:sz w:val="24"/>
                <w:szCs w:val="24"/>
              </w:rPr>
            </w:pPr>
          </w:p>
        </w:tc>
      </w:tr>
    </w:tbl>
    <w:p>
      <w:pPr>
        <w:ind w:firstLine="480"/>
        <w:rPr>
          <w:rFonts w:cs="宋体"/>
          <w:color w:val="000000"/>
        </w:rPr>
      </w:pPr>
    </w:p>
    <w:p>
      <w:pPr>
        <w:pStyle w:val="16"/>
        <w:rPr>
          <w:rFonts w:ascii="宋体" w:hAnsi="宋体" w:eastAsia="宋体" w:cs="宋体"/>
          <w:b/>
          <w:bCs/>
        </w:rPr>
      </w:pPr>
    </w:p>
    <w:p>
      <w:pPr>
        <w:snapToGrid w:val="0"/>
        <w:ind w:firstLine="0" w:firstLineChars="0"/>
        <w:rPr>
          <w:rFonts w:cs="宋体"/>
          <w:color w:val="000000"/>
          <w:kern w:val="0"/>
          <w:lang w:val="zh-CN"/>
        </w:rPr>
      </w:pPr>
      <w:r>
        <w:rPr>
          <w:rFonts w:hint="eastAsia" w:cs="宋体"/>
          <w:b/>
          <w:color w:val="000000"/>
          <w:kern w:val="0"/>
          <w:lang w:val="zh-CN"/>
        </w:rPr>
        <w:t>注：</w:t>
      </w:r>
    </w:p>
    <w:p>
      <w:pPr>
        <w:snapToGrid w:val="0"/>
        <w:ind w:firstLine="480"/>
        <w:rPr>
          <w:rFonts w:cs="宋体"/>
          <w:color w:val="000000"/>
          <w:kern w:val="0"/>
          <w:lang w:val="zh-CN"/>
        </w:rPr>
      </w:pPr>
      <w:r>
        <w:rPr>
          <w:rFonts w:hint="eastAsia" w:cs="宋体"/>
          <w:color w:val="000000"/>
          <w:kern w:val="0"/>
        </w:rPr>
        <w:t>1.</w:t>
      </w:r>
      <w:r>
        <w:rPr>
          <w:rFonts w:hint="eastAsia" w:cs="宋体"/>
          <w:color w:val="000000"/>
          <w:kern w:val="0"/>
          <w:lang w:val="zh-CN"/>
        </w:rPr>
        <w:t>有关本项目实施所涉及的一切费用（详见前附表）均计入报价。</w:t>
      </w:r>
    </w:p>
    <w:p>
      <w:pPr>
        <w:snapToGrid w:val="0"/>
        <w:ind w:firstLine="480"/>
        <w:rPr>
          <w:rFonts w:cs="宋体"/>
          <w:color w:val="000000"/>
          <w:kern w:val="0"/>
          <w:lang w:val="zh-CN"/>
        </w:rPr>
      </w:pPr>
      <w:r>
        <w:rPr>
          <w:rFonts w:hint="eastAsia" w:cs="宋体"/>
          <w:color w:val="000000"/>
          <w:kern w:val="0"/>
        </w:rPr>
        <w:t>2.</w:t>
      </w:r>
      <w:r>
        <w:rPr>
          <w:rFonts w:hint="eastAsia" w:cs="宋体"/>
          <w:color w:val="000000"/>
          <w:kern w:val="0"/>
          <w:lang w:val="zh-CN"/>
        </w:rPr>
        <w:t>以上表格要求</w:t>
      </w:r>
      <w:r>
        <w:rPr>
          <w:rFonts w:hint="eastAsia" w:cs="宋体"/>
          <w:color w:val="000000"/>
          <w:kern w:val="0"/>
        </w:rPr>
        <w:t>金额总价</w:t>
      </w:r>
      <w:r>
        <w:rPr>
          <w:rFonts w:hint="eastAsia" w:cs="宋体"/>
          <w:color w:val="000000"/>
          <w:kern w:val="0"/>
          <w:lang w:val="zh-CN"/>
        </w:rPr>
        <w:t>。</w:t>
      </w:r>
    </w:p>
    <w:p>
      <w:pPr>
        <w:pStyle w:val="22"/>
        <w:rPr>
          <w:rFonts w:hAnsi="宋体" w:cs="宋体"/>
          <w:color w:val="000000"/>
          <w:lang w:val="zh-CN"/>
        </w:rPr>
      </w:pPr>
    </w:p>
    <w:p>
      <w:pPr>
        <w:ind w:firstLine="480"/>
        <w:rPr>
          <w:color w:val="000000"/>
        </w:rPr>
      </w:pPr>
      <w:r>
        <w:rPr>
          <w:rFonts w:hint="eastAsia"/>
          <w:color w:val="000000"/>
        </w:rPr>
        <w:t>响应供应商名称（公章）：</w:t>
      </w:r>
    </w:p>
    <w:p>
      <w:pPr>
        <w:ind w:firstLine="480"/>
        <w:rPr>
          <w:color w:val="000000"/>
        </w:rPr>
      </w:pPr>
      <w:r>
        <w:rPr>
          <w:rFonts w:hint="eastAsia"/>
          <w:color w:val="000000"/>
        </w:rPr>
        <w:t>法定代表人或其授权代表（签字）：</w:t>
      </w:r>
    </w:p>
    <w:p>
      <w:pPr>
        <w:ind w:firstLine="480"/>
        <w:rPr>
          <w:color w:val="000000"/>
        </w:rPr>
      </w:pPr>
      <w:r>
        <w:rPr>
          <w:rFonts w:hint="eastAsia"/>
          <w:color w:val="000000"/>
        </w:rPr>
        <w:t>日期：  年   月   日</w:t>
      </w:r>
    </w:p>
    <w:p>
      <w:pPr>
        <w:ind w:firstLine="480"/>
        <w:rPr>
          <w:rFonts w:cs="宋体"/>
          <w:color w:val="000000"/>
          <w:lang w:val="zh-CN"/>
        </w:rPr>
      </w:pPr>
    </w:p>
    <w:p>
      <w:pPr>
        <w:adjustRightInd w:val="0"/>
        <w:snapToGrid w:val="0"/>
        <w:ind w:firstLine="0" w:firstLineChars="0"/>
        <w:rPr>
          <w:rFonts w:cs="宋体"/>
          <w:color w:val="000000"/>
          <w:szCs w:val="22"/>
        </w:rPr>
      </w:pPr>
    </w:p>
    <w:p>
      <w:pPr>
        <w:ind w:firstLine="0" w:firstLineChars="0"/>
        <w:rPr>
          <w:rFonts w:cs="宋体"/>
          <w:color w:val="000000"/>
          <w:szCs w:val="22"/>
        </w:rPr>
        <w:sectPr>
          <w:pgSz w:w="11907" w:h="16840"/>
          <w:pgMar w:top="1440" w:right="1080" w:bottom="1440" w:left="1080" w:header="850" w:footer="992" w:gutter="0"/>
          <w:pgNumType w:fmt="decimal"/>
          <w:cols w:space="720" w:num="1"/>
          <w:docGrid w:linePitch="286" w:charSpace="0"/>
        </w:sectPr>
      </w:pPr>
    </w:p>
    <w:p>
      <w:pPr>
        <w:pStyle w:val="6"/>
        <w:numPr>
          <w:ilvl w:val="0"/>
          <w:numId w:val="33"/>
        </w:numPr>
        <w:rPr>
          <w:color w:val="000000"/>
        </w:rPr>
      </w:pPr>
      <w:bookmarkStart w:id="214" w:name="_Toc3692"/>
      <w:r>
        <w:rPr>
          <w:rFonts w:hint="eastAsia"/>
          <w:color w:val="000000"/>
          <w:lang w:val="en-US" w:eastAsia="zh-CN"/>
        </w:rPr>
        <w:t>初次</w:t>
      </w:r>
      <w:r>
        <w:rPr>
          <w:rFonts w:hint="eastAsia"/>
          <w:color w:val="000000"/>
        </w:rPr>
        <w:t>报价明细表</w:t>
      </w:r>
      <w:bookmarkEnd w:id="214"/>
    </w:p>
    <w:p>
      <w:pPr>
        <w:ind w:firstLine="0" w:firstLineChars="0"/>
        <w:jc w:val="center"/>
        <w:rPr>
          <w:b/>
          <w:bCs/>
          <w:color w:val="000000"/>
          <w:sz w:val="32"/>
          <w:szCs w:val="32"/>
        </w:rPr>
      </w:pPr>
      <w:r>
        <w:rPr>
          <w:rFonts w:hint="eastAsia"/>
          <w:b/>
          <w:bCs/>
          <w:color w:val="000000"/>
          <w:sz w:val="32"/>
          <w:szCs w:val="32"/>
          <w:lang w:val="en-US" w:eastAsia="zh-CN"/>
        </w:rPr>
        <w:t>初次</w:t>
      </w:r>
      <w:r>
        <w:rPr>
          <w:rFonts w:hint="eastAsia"/>
          <w:b/>
          <w:bCs/>
          <w:color w:val="000000"/>
          <w:sz w:val="32"/>
          <w:szCs w:val="32"/>
        </w:rPr>
        <w:t>报价明细表</w:t>
      </w:r>
    </w:p>
    <w:p>
      <w:pPr>
        <w:ind w:firstLine="482"/>
      </w:pPr>
      <w:r>
        <w:rPr>
          <w:rFonts w:hint="eastAsia" w:cs="宋体"/>
          <w:b/>
          <w:bCs/>
          <w:color w:val="000000"/>
          <w:kern w:val="0"/>
        </w:rPr>
        <w:t>项目名称：                                    项目编号：</w:t>
      </w:r>
    </w:p>
    <w:tbl>
      <w:tblPr>
        <w:tblStyle w:val="4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57"/>
        <w:gridCol w:w="2438"/>
        <w:gridCol w:w="1234"/>
        <w:gridCol w:w="133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 w:type="dxa"/>
            <w:vAlign w:val="center"/>
          </w:tcPr>
          <w:p>
            <w:pPr>
              <w:snapToGrid w:val="0"/>
              <w:spacing w:line="240" w:lineRule="auto"/>
              <w:ind w:firstLine="0" w:firstLineChars="0"/>
              <w:jc w:val="center"/>
              <w:rPr>
                <w:b/>
              </w:rPr>
            </w:pPr>
            <w:r>
              <w:rPr>
                <w:rFonts w:hint="eastAsia"/>
                <w:b/>
              </w:rPr>
              <w:t>序号</w:t>
            </w:r>
          </w:p>
        </w:tc>
        <w:tc>
          <w:tcPr>
            <w:tcW w:w="1557" w:type="dxa"/>
            <w:vAlign w:val="center"/>
          </w:tcPr>
          <w:p>
            <w:pPr>
              <w:snapToGrid w:val="0"/>
              <w:spacing w:line="240" w:lineRule="auto"/>
              <w:ind w:firstLine="0" w:firstLineChars="0"/>
              <w:jc w:val="center"/>
              <w:rPr>
                <w:b/>
              </w:rPr>
            </w:pPr>
            <w:r>
              <w:rPr>
                <w:rFonts w:hint="eastAsia"/>
                <w:b/>
              </w:rPr>
              <w:t>货物名称</w:t>
            </w:r>
          </w:p>
        </w:tc>
        <w:tc>
          <w:tcPr>
            <w:tcW w:w="2438" w:type="dxa"/>
            <w:vAlign w:val="center"/>
          </w:tcPr>
          <w:p>
            <w:pPr>
              <w:snapToGrid w:val="0"/>
              <w:spacing w:line="240" w:lineRule="auto"/>
              <w:ind w:firstLine="0" w:firstLineChars="0"/>
              <w:jc w:val="center"/>
              <w:rPr>
                <w:b/>
              </w:rPr>
            </w:pPr>
            <w:r>
              <w:rPr>
                <w:rFonts w:hint="eastAsia"/>
                <w:b/>
              </w:rPr>
              <w:t>品牌/厂家/原产地</w:t>
            </w:r>
          </w:p>
        </w:tc>
        <w:tc>
          <w:tcPr>
            <w:tcW w:w="1234" w:type="dxa"/>
            <w:vAlign w:val="center"/>
          </w:tcPr>
          <w:p>
            <w:pPr>
              <w:snapToGrid w:val="0"/>
              <w:spacing w:line="240" w:lineRule="auto"/>
              <w:ind w:firstLine="0" w:firstLineChars="0"/>
              <w:jc w:val="center"/>
              <w:rPr>
                <w:b/>
              </w:rPr>
            </w:pPr>
            <w:r>
              <w:rPr>
                <w:rFonts w:hint="eastAsia"/>
                <w:b/>
              </w:rPr>
              <w:t>数量</w:t>
            </w:r>
          </w:p>
        </w:tc>
        <w:tc>
          <w:tcPr>
            <w:tcW w:w="1333" w:type="dxa"/>
            <w:vAlign w:val="center"/>
          </w:tcPr>
          <w:p>
            <w:pPr>
              <w:snapToGrid w:val="0"/>
              <w:spacing w:line="240" w:lineRule="auto"/>
              <w:ind w:firstLine="0" w:firstLineChars="0"/>
              <w:jc w:val="center"/>
              <w:rPr>
                <w:b/>
              </w:rPr>
            </w:pPr>
            <w:r>
              <w:rPr>
                <w:rFonts w:hint="eastAsia"/>
                <w:b/>
              </w:rPr>
              <w:t>单价</w:t>
            </w:r>
          </w:p>
        </w:tc>
        <w:tc>
          <w:tcPr>
            <w:tcW w:w="1418" w:type="dxa"/>
            <w:vAlign w:val="center"/>
          </w:tcPr>
          <w:p>
            <w:pPr>
              <w:snapToGrid w:val="0"/>
              <w:spacing w:line="240" w:lineRule="auto"/>
              <w:ind w:firstLine="0" w:firstLineChars="0"/>
              <w:jc w:val="center"/>
              <w:rPr>
                <w:b/>
              </w:rPr>
            </w:pPr>
            <w:r>
              <w:rPr>
                <w:rFonts w:hint="eastAsia"/>
                <w:b/>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 w:type="dxa"/>
            <w:vAlign w:val="center"/>
          </w:tcPr>
          <w:p>
            <w:pPr>
              <w:widowControl/>
              <w:ind w:firstLine="0" w:firstLineChars="0"/>
              <w:jc w:val="center"/>
            </w:pPr>
          </w:p>
        </w:tc>
        <w:tc>
          <w:tcPr>
            <w:tcW w:w="1557" w:type="dxa"/>
            <w:vAlign w:val="center"/>
          </w:tcPr>
          <w:p>
            <w:pPr>
              <w:snapToGrid w:val="0"/>
              <w:ind w:firstLine="0" w:firstLineChars="0"/>
              <w:jc w:val="center"/>
              <w:rPr>
                <w:bCs/>
              </w:rPr>
            </w:pPr>
          </w:p>
        </w:tc>
        <w:tc>
          <w:tcPr>
            <w:tcW w:w="2438" w:type="dxa"/>
            <w:vAlign w:val="center"/>
          </w:tcPr>
          <w:p>
            <w:pPr>
              <w:snapToGrid w:val="0"/>
              <w:ind w:firstLine="0" w:firstLineChars="0"/>
              <w:jc w:val="center"/>
              <w:rPr>
                <w:bCs/>
              </w:rPr>
            </w:pPr>
          </w:p>
        </w:tc>
        <w:tc>
          <w:tcPr>
            <w:tcW w:w="1234" w:type="dxa"/>
            <w:vAlign w:val="center"/>
          </w:tcPr>
          <w:p>
            <w:pPr>
              <w:snapToGrid w:val="0"/>
              <w:ind w:firstLine="0" w:firstLineChars="0"/>
              <w:jc w:val="center"/>
            </w:pPr>
          </w:p>
        </w:tc>
        <w:tc>
          <w:tcPr>
            <w:tcW w:w="1333" w:type="dxa"/>
            <w:vAlign w:val="center"/>
          </w:tcPr>
          <w:p>
            <w:pPr>
              <w:snapToGrid w:val="0"/>
              <w:ind w:firstLine="0" w:firstLineChars="0"/>
              <w:jc w:val="center"/>
            </w:pPr>
          </w:p>
        </w:tc>
        <w:tc>
          <w:tcPr>
            <w:tcW w:w="1418" w:type="dxa"/>
            <w:vAlign w:val="center"/>
          </w:tcPr>
          <w:p>
            <w:pPr>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 w:type="dxa"/>
            <w:vAlign w:val="center"/>
          </w:tcPr>
          <w:p>
            <w:pPr>
              <w:widowControl/>
              <w:ind w:firstLine="0" w:firstLineChars="0"/>
              <w:jc w:val="center"/>
            </w:pPr>
          </w:p>
        </w:tc>
        <w:tc>
          <w:tcPr>
            <w:tcW w:w="1557" w:type="dxa"/>
            <w:vAlign w:val="center"/>
          </w:tcPr>
          <w:p>
            <w:pPr>
              <w:snapToGrid w:val="0"/>
              <w:ind w:firstLine="0" w:firstLineChars="0"/>
              <w:jc w:val="center"/>
              <w:rPr>
                <w:bCs/>
              </w:rPr>
            </w:pPr>
          </w:p>
        </w:tc>
        <w:tc>
          <w:tcPr>
            <w:tcW w:w="2438" w:type="dxa"/>
            <w:vAlign w:val="center"/>
          </w:tcPr>
          <w:p>
            <w:pPr>
              <w:snapToGrid w:val="0"/>
              <w:ind w:firstLine="0" w:firstLineChars="0"/>
              <w:jc w:val="center"/>
              <w:rPr>
                <w:bCs/>
              </w:rPr>
            </w:pPr>
          </w:p>
        </w:tc>
        <w:tc>
          <w:tcPr>
            <w:tcW w:w="1234" w:type="dxa"/>
            <w:vAlign w:val="center"/>
          </w:tcPr>
          <w:p>
            <w:pPr>
              <w:snapToGrid w:val="0"/>
              <w:ind w:firstLine="0" w:firstLineChars="0"/>
              <w:jc w:val="center"/>
            </w:pPr>
          </w:p>
        </w:tc>
        <w:tc>
          <w:tcPr>
            <w:tcW w:w="1333" w:type="dxa"/>
            <w:vAlign w:val="center"/>
          </w:tcPr>
          <w:p>
            <w:pPr>
              <w:snapToGrid w:val="0"/>
              <w:ind w:firstLine="0" w:firstLineChars="0"/>
              <w:jc w:val="center"/>
            </w:pPr>
          </w:p>
        </w:tc>
        <w:tc>
          <w:tcPr>
            <w:tcW w:w="1418" w:type="dxa"/>
            <w:vAlign w:val="center"/>
          </w:tcPr>
          <w:p>
            <w:pPr>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 w:type="dxa"/>
            <w:vAlign w:val="center"/>
          </w:tcPr>
          <w:p>
            <w:pPr>
              <w:pStyle w:val="184"/>
              <w:tabs>
                <w:tab w:val="left" w:pos="420"/>
              </w:tabs>
              <w:snapToGrid w:val="0"/>
              <w:spacing w:line="240" w:lineRule="auto"/>
              <w:rPr>
                <w:rFonts w:ascii="Times New Roman" w:eastAsia="宋体"/>
                <w:spacing w:val="0"/>
                <w:kern w:val="2"/>
              </w:rPr>
            </w:pPr>
          </w:p>
        </w:tc>
        <w:tc>
          <w:tcPr>
            <w:tcW w:w="1557" w:type="dxa"/>
            <w:vAlign w:val="center"/>
          </w:tcPr>
          <w:p>
            <w:pPr>
              <w:snapToGrid w:val="0"/>
              <w:ind w:firstLine="0" w:firstLineChars="0"/>
              <w:jc w:val="center"/>
              <w:rPr>
                <w:bCs/>
              </w:rPr>
            </w:pPr>
          </w:p>
        </w:tc>
        <w:tc>
          <w:tcPr>
            <w:tcW w:w="2438" w:type="dxa"/>
            <w:vAlign w:val="center"/>
          </w:tcPr>
          <w:p>
            <w:pPr>
              <w:snapToGrid w:val="0"/>
              <w:ind w:firstLine="0" w:firstLineChars="0"/>
              <w:jc w:val="center"/>
              <w:rPr>
                <w:bCs/>
              </w:rPr>
            </w:pPr>
          </w:p>
        </w:tc>
        <w:tc>
          <w:tcPr>
            <w:tcW w:w="1234" w:type="dxa"/>
            <w:vAlign w:val="center"/>
          </w:tcPr>
          <w:p>
            <w:pPr>
              <w:snapToGrid w:val="0"/>
              <w:ind w:firstLine="0" w:firstLineChars="0"/>
              <w:jc w:val="center"/>
            </w:pPr>
          </w:p>
        </w:tc>
        <w:tc>
          <w:tcPr>
            <w:tcW w:w="1333" w:type="dxa"/>
            <w:vAlign w:val="center"/>
          </w:tcPr>
          <w:p>
            <w:pPr>
              <w:snapToGrid w:val="0"/>
              <w:ind w:firstLine="0" w:firstLineChars="0"/>
              <w:jc w:val="center"/>
            </w:pPr>
          </w:p>
        </w:tc>
        <w:tc>
          <w:tcPr>
            <w:tcW w:w="1418" w:type="dxa"/>
            <w:vAlign w:val="center"/>
          </w:tcPr>
          <w:p>
            <w:pPr>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 w:type="dxa"/>
            <w:vAlign w:val="center"/>
          </w:tcPr>
          <w:p>
            <w:pPr>
              <w:widowControl/>
              <w:ind w:firstLine="0" w:firstLineChars="0"/>
              <w:jc w:val="center"/>
            </w:pPr>
          </w:p>
        </w:tc>
        <w:tc>
          <w:tcPr>
            <w:tcW w:w="1557" w:type="dxa"/>
            <w:vAlign w:val="center"/>
          </w:tcPr>
          <w:p>
            <w:pPr>
              <w:snapToGrid w:val="0"/>
              <w:ind w:firstLine="0" w:firstLineChars="0"/>
              <w:jc w:val="center"/>
              <w:rPr>
                <w:bCs/>
              </w:rPr>
            </w:pPr>
          </w:p>
        </w:tc>
        <w:tc>
          <w:tcPr>
            <w:tcW w:w="2438" w:type="dxa"/>
            <w:vAlign w:val="center"/>
          </w:tcPr>
          <w:p>
            <w:pPr>
              <w:snapToGrid w:val="0"/>
              <w:ind w:firstLine="0" w:firstLineChars="0"/>
              <w:jc w:val="center"/>
              <w:rPr>
                <w:bCs/>
              </w:rPr>
            </w:pPr>
          </w:p>
        </w:tc>
        <w:tc>
          <w:tcPr>
            <w:tcW w:w="1234" w:type="dxa"/>
            <w:vAlign w:val="center"/>
          </w:tcPr>
          <w:p>
            <w:pPr>
              <w:snapToGrid w:val="0"/>
              <w:ind w:firstLine="0" w:firstLineChars="0"/>
              <w:jc w:val="center"/>
            </w:pPr>
          </w:p>
        </w:tc>
        <w:tc>
          <w:tcPr>
            <w:tcW w:w="1333" w:type="dxa"/>
            <w:vAlign w:val="center"/>
          </w:tcPr>
          <w:p>
            <w:pPr>
              <w:snapToGrid w:val="0"/>
              <w:ind w:firstLine="0" w:firstLineChars="0"/>
              <w:jc w:val="center"/>
            </w:pPr>
          </w:p>
        </w:tc>
        <w:tc>
          <w:tcPr>
            <w:tcW w:w="1418" w:type="dxa"/>
            <w:vAlign w:val="center"/>
          </w:tcPr>
          <w:p>
            <w:pPr>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30" w:type="dxa"/>
            <w:gridSpan w:val="6"/>
            <w:vAlign w:val="center"/>
          </w:tcPr>
          <w:p>
            <w:pPr>
              <w:snapToGrid w:val="0"/>
              <w:ind w:firstLine="0" w:firstLineChars="0"/>
            </w:pPr>
            <w:r>
              <w:rPr>
                <w:rFonts w:hint="eastAsia"/>
              </w:rPr>
              <w:t>合计金额（总报价）</w:t>
            </w:r>
          </w:p>
          <w:p>
            <w:pPr>
              <w:snapToGrid w:val="0"/>
              <w:ind w:firstLine="0" w:firstLineChars="0"/>
            </w:pPr>
            <w:r>
              <w:rPr>
                <w:rFonts w:hint="eastAsia"/>
              </w:rPr>
              <w:t>大写：</w:t>
            </w:r>
            <w:r>
              <w:t xml:space="preserve">                                </w:t>
            </w:r>
            <w:r>
              <w:rPr>
                <w:rFonts w:hint="eastAsia"/>
              </w:rPr>
              <w:t xml:space="preserve"> </w:t>
            </w:r>
            <w:r>
              <w:t xml:space="preserve">  </w:t>
            </w:r>
          </w:p>
          <w:p>
            <w:pPr>
              <w:snapToGrid w:val="0"/>
              <w:ind w:firstLine="0" w:firstLineChars="0"/>
              <w:rPr>
                <w:u w:val="single"/>
              </w:rPr>
            </w:pPr>
            <w:r>
              <w:rPr>
                <w:rFonts w:hint="eastAsia"/>
              </w:rPr>
              <w:t>小写：</w:t>
            </w:r>
            <w:r>
              <w:rPr>
                <w:u w:val="single"/>
              </w:rPr>
              <w:t xml:space="preserve">        </w:t>
            </w:r>
          </w:p>
        </w:tc>
      </w:tr>
    </w:tbl>
    <w:p>
      <w:pPr>
        <w:ind w:firstLine="480"/>
      </w:pPr>
    </w:p>
    <w:p>
      <w:pPr>
        <w:snapToGrid w:val="0"/>
        <w:ind w:firstLine="482"/>
        <w:rPr>
          <w:b/>
          <w:bCs/>
          <w:szCs w:val="21"/>
        </w:rPr>
      </w:pPr>
      <w:r>
        <w:rPr>
          <w:rFonts w:hint="eastAsia"/>
          <w:b/>
          <w:bCs/>
          <w:color w:val="000000"/>
        </w:rPr>
        <w:t>注：1.</w:t>
      </w:r>
      <w:r>
        <w:rPr>
          <w:rFonts w:hint="eastAsia"/>
          <w:b/>
          <w:bCs/>
          <w:szCs w:val="21"/>
        </w:rPr>
        <w:t>投标人应在投标报价明细表中列明各货物的“品牌/厂家/原产地”、“规格型号”等规定的内容。合同供货货物必须与投标报价明细表列明的货物一致</w:t>
      </w:r>
      <w:r>
        <w:rPr>
          <w:b/>
          <w:bCs/>
          <w:szCs w:val="21"/>
        </w:rPr>
        <w:t>。</w:t>
      </w:r>
    </w:p>
    <w:p>
      <w:pPr>
        <w:numPr>
          <w:ilvl w:val="0"/>
          <w:numId w:val="30"/>
        </w:numPr>
        <w:ind w:firstLine="482" w:firstLineChars="0"/>
        <w:rPr>
          <w:b/>
          <w:bCs/>
          <w:szCs w:val="21"/>
        </w:rPr>
      </w:pPr>
      <w:r>
        <w:rPr>
          <w:rFonts w:hint="eastAsia"/>
          <w:b/>
          <w:bCs/>
          <w:szCs w:val="21"/>
        </w:rPr>
        <w:t>以上总价包括完成所有产品供货及履行所有规定服务所产生的全部税、费，型号规格材质在清单中未标明的，以响应文件、采购文件标注的为准。</w:t>
      </w:r>
    </w:p>
    <w:p>
      <w:pPr>
        <w:numPr>
          <w:ilvl w:val="255"/>
          <w:numId w:val="0"/>
        </w:numPr>
        <w:ind w:left="480"/>
        <w:rPr>
          <w:b/>
          <w:bCs/>
          <w:szCs w:val="21"/>
        </w:rPr>
      </w:pPr>
      <w:r>
        <w:rPr>
          <w:rFonts w:hint="eastAsia"/>
          <w:b/>
          <w:bCs/>
          <w:szCs w:val="21"/>
        </w:rPr>
        <w:t>3.响应报价明细表内需要包含工程类和家具类的所有报价明细。</w:t>
      </w:r>
    </w:p>
    <w:p>
      <w:pPr>
        <w:ind w:firstLine="480"/>
        <w:rPr>
          <w:color w:val="000000"/>
        </w:rPr>
      </w:pPr>
      <w:r>
        <w:rPr>
          <w:rFonts w:hint="eastAsia"/>
          <w:color w:val="000000"/>
        </w:rPr>
        <w:t>响应供应商名称（盖章）：</w:t>
      </w:r>
    </w:p>
    <w:p>
      <w:pPr>
        <w:ind w:firstLine="480"/>
        <w:rPr>
          <w:color w:val="000000"/>
        </w:rPr>
      </w:pPr>
      <w:r>
        <w:rPr>
          <w:rFonts w:hint="eastAsia"/>
          <w:color w:val="000000"/>
        </w:rPr>
        <w:t>法定代表人或授权代表（签字或盖章）：</w:t>
      </w:r>
    </w:p>
    <w:p>
      <w:pPr>
        <w:ind w:firstLine="480"/>
        <w:rPr>
          <w:color w:val="000000"/>
        </w:rPr>
      </w:pPr>
      <w:r>
        <w:rPr>
          <w:rFonts w:hint="eastAsia"/>
          <w:color w:val="000000"/>
        </w:rPr>
        <w:t>日期：    年   月   日</w:t>
      </w:r>
    </w:p>
    <w:p>
      <w:pPr>
        <w:ind w:firstLine="480"/>
        <w:rPr>
          <w:color w:val="000000"/>
        </w:rPr>
      </w:pPr>
      <w:r>
        <w:rPr>
          <w:rFonts w:hint="eastAsia"/>
          <w:color w:val="000000"/>
        </w:rPr>
        <w:br w:type="page"/>
      </w:r>
    </w:p>
    <w:p>
      <w:pPr>
        <w:pStyle w:val="5"/>
        <w:rPr>
          <w:rFonts w:cs="宋体"/>
          <w:color w:val="000000"/>
        </w:rPr>
      </w:pPr>
      <w:bookmarkStart w:id="215" w:name="_Toc1566"/>
      <w:bookmarkStart w:id="216" w:name="_Toc9524"/>
      <w:bookmarkStart w:id="217" w:name="_Toc8480"/>
      <w:r>
        <w:rPr>
          <w:rFonts w:hint="default" w:cs="宋体"/>
          <w:color w:val="000000"/>
          <w:lang w:val="en-US"/>
        </w:rPr>
        <mc:AlternateContent>
          <mc:Choice Requires="wps">
            <w:drawing>
              <wp:anchor distT="0" distB="0" distL="0" distR="0" simplePos="0" relativeHeight="251664384" behindDoc="0" locked="0" layoutInCell="1" allowOverlap="1">
                <wp:simplePos x="0" y="0"/>
                <wp:positionH relativeFrom="column">
                  <wp:posOffset>4608830</wp:posOffset>
                </wp:positionH>
                <wp:positionV relativeFrom="paragraph">
                  <wp:posOffset>-50800</wp:posOffset>
                </wp:positionV>
                <wp:extent cx="1346200" cy="401955"/>
                <wp:effectExtent l="4445" t="4445" r="5715" b="5080"/>
                <wp:wrapNone/>
                <wp:docPr id="1033" name="文本框 8"/>
                <wp:cNvGraphicFramePr/>
                <a:graphic xmlns:a="http://schemas.openxmlformats.org/drawingml/2006/main">
                  <a:graphicData uri="http://schemas.microsoft.com/office/word/2010/wordprocessingShape">
                    <wps:wsp>
                      <wps:cNvSpPr/>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vert="horz" wrap="square" anchor="t" upright="1"/>
                    </wps:wsp>
                  </a:graphicData>
                </a:graphic>
              </wp:anchor>
            </w:drawing>
          </mc:Choice>
          <mc:Fallback>
            <w:pict>
              <v:rect id="文本框 8" o:spid="_x0000_s1026" o:spt="1" style="position:absolute;left:0pt;margin-left:362.9pt;margin-top:-4pt;height:31.65pt;width:106pt;z-index:251664384;mso-width-relative:page;mso-height-relative:page;" fillcolor="#FFFFFF" filled="t" stroked="t" coordsize="21600,21600" o:gfxdata="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P44+TY&#10;AAAACQEAAA8AAAAAAAAAAQAgAAAAIgAAAGRycy9kb3ducmV2LnhtbFBLAQIUABQAAAAIAIdO4kDa&#10;QlHMIAIAAFQEAAAOAAAAAAAAAAEAIAAAACcBAABkcnMvZTJvRG9jLnhtbFBLBQYAAAAABgAGAFkB&#10;AAC5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rect>
            </w:pict>
          </mc:Fallback>
        </mc:AlternateContent>
      </w:r>
      <w:r>
        <w:rPr>
          <w:rFonts w:hint="eastAsia" w:cs="宋体"/>
          <w:color w:val="000000"/>
          <w:lang w:val="en-US" w:eastAsia="zh-CN"/>
        </w:rPr>
        <w:t>商务</w:t>
      </w:r>
      <w:r>
        <w:rPr>
          <w:rFonts w:hint="eastAsia" w:cs="宋体"/>
          <w:color w:val="000000"/>
          <w:szCs w:val="40"/>
        </w:rPr>
        <w:t>技术文件</w:t>
      </w:r>
      <w:r>
        <w:rPr>
          <w:rFonts w:hint="eastAsia" w:cs="宋体"/>
          <w:color w:val="000000"/>
        </w:rPr>
        <w:t>封面</w:t>
      </w:r>
      <w:bookmarkEnd w:id="215"/>
      <w:bookmarkEnd w:id="216"/>
      <w:bookmarkEnd w:id="217"/>
    </w:p>
    <w:p>
      <w:pPr>
        <w:spacing w:line="600" w:lineRule="auto"/>
        <w:ind w:firstLine="0" w:firstLineChars="0"/>
        <w:jc w:val="center"/>
        <w:rPr>
          <w:rFonts w:cs="宋体"/>
          <w:b/>
          <w:bCs/>
          <w:color w:val="000000"/>
          <w:sz w:val="48"/>
          <w:szCs w:val="48"/>
        </w:rPr>
      </w:pPr>
    </w:p>
    <w:p>
      <w:pPr>
        <w:spacing w:line="600" w:lineRule="auto"/>
        <w:ind w:firstLine="0" w:firstLineChars="0"/>
        <w:jc w:val="center"/>
        <w:rPr>
          <w:rFonts w:hint="eastAsia" w:eastAsia="宋体" w:cs="宋体"/>
          <w:b/>
          <w:bCs/>
          <w:color w:val="000000"/>
          <w:sz w:val="48"/>
          <w:szCs w:val="48"/>
          <w:lang w:eastAsia="zh-CN"/>
        </w:rPr>
      </w:pPr>
      <w:r>
        <w:rPr>
          <w:rFonts w:hint="eastAsia" w:cs="宋体"/>
          <w:b/>
          <w:bCs/>
          <w:color w:val="000000"/>
          <w:sz w:val="48"/>
          <w:szCs w:val="48"/>
        </w:rPr>
        <w:t>浙江财经大学</w:t>
      </w:r>
      <w:r>
        <w:rPr>
          <w:rFonts w:hint="eastAsia" w:cs="宋体"/>
          <w:b/>
          <w:bCs/>
          <w:color w:val="000000"/>
          <w:sz w:val="48"/>
          <w:szCs w:val="48"/>
          <w:lang w:eastAsia="zh-CN"/>
        </w:rPr>
        <w:t>桃李苑留学生宿舍翻新改造(墙面翻新、家具采购)</w:t>
      </w:r>
    </w:p>
    <w:p>
      <w:pPr>
        <w:ind w:firstLine="602"/>
        <w:jc w:val="center"/>
        <w:rPr>
          <w:rFonts w:cs="宋体"/>
          <w:b/>
          <w:bCs/>
          <w:color w:val="000000"/>
          <w:sz w:val="30"/>
          <w:szCs w:val="30"/>
        </w:rPr>
      </w:pPr>
    </w:p>
    <w:p>
      <w:pPr>
        <w:ind w:firstLine="602"/>
        <w:jc w:val="center"/>
        <w:rPr>
          <w:rFonts w:cs="宋体"/>
          <w:color w:val="000000"/>
          <w:sz w:val="30"/>
          <w:szCs w:val="30"/>
        </w:rPr>
      </w:pPr>
      <w:r>
        <w:rPr>
          <w:rFonts w:hint="eastAsia" w:cs="宋体"/>
          <w:b/>
          <w:bCs/>
          <w:color w:val="000000"/>
          <w:sz w:val="30"/>
          <w:szCs w:val="30"/>
          <w:lang w:val="en-US" w:eastAsia="zh-CN"/>
        </w:rPr>
        <w:t>商务</w:t>
      </w:r>
      <w:r>
        <w:rPr>
          <w:rFonts w:hint="eastAsia" w:cs="宋体"/>
          <w:b/>
          <w:bCs/>
          <w:color w:val="000000"/>
          <w:sz w:val="30"/>
          <w:szCs w:val="30"/>
        </w:rPr>
        <w:t>技术文件</w:t>
      </w:r>
    </w:p>
    <w:p>
      <w:pPr>
        <w:pStyle w:val="16"/>
        <w:rPr>
          <w:rFonts w:ascii="宋体" w:hAnsi="宋体" w:eastAsia="宋体" w:cs="宋体"/>
          <w:sz w:val="30"/>
          <w:szCs w:val="30"/>
        </w:rPr>
      </w:pPr>
    </w:p>
    <w:p>
      <w:pPr>
        <w:pStyle w:val="16"/>
        <w:rPr>
          <w:rFonts w:ascii="宋体" w:hAnsi="宋体" w:eastAsia="宋体" w:cs="宋体"/>
          <w:sz w:val="30"/>
          <w:szCs w:val="30"/>
        </w:rPr>
      </w:pPr>
    </w:p>
    <w:p>
      <w:pPr>
        <w:pStyle w:val="16"/>
        <w:rPr>
          <w:rFonts w:ascii="宋体" w:hAnsi="宋体" w:eastAsia="宋体" w:cs="宋体"/>
          <w:sz w:val="30"/>
          <w:szCs w:val="30"/>
        </w:rPr>
      </w:pPr>
    </w:p>
    <w:p>
      <w:pPr>
        <w:ind w:firstLine="600"/>
        <w:rPr>
          <w:rFonts w:cs="宋体"/>
          <w:color w:val="000000"/>
          <w:sz w:val="30"/>
          <w:szCs w:val="30"/>
        </w:rPr>
      </w:pPr>
      <w:r>
        <w:rPr>
          <w:rFonts w:hint="eastAsia" w:cs="宋体"/>
          <w:color w:val="000000"/>
          <w:sz w:val="30"/>
          <w:szCs w:val="30"/>
        </w:rPr>
        <w:t>采 购 人：</w:t>
      </w:r>
    </w:p>
    <w:p>
      <w:pPr>
        <w:ind w:firstLine="600"/>
        <w:rPr>
          <w:rFonts w:cs="宋体"/>
          <w:color w:val="000000"/>
          <w:sz w:val="30"/>
          <w:szCs w:val="30"/>
        </w:rPr>
      </w:pPr>
      <w:r>
        <w:rPr>
          <w:rFonts w:hint="eastAsia" w:cs="宋体"/>
          <w:color w:val="000000"/>
          <w:sz w:val="30"/>
          <w:szCs w:val="30"/>
        </w:rPr>
        <w:t>项目名称：</w:t>
      </w:r>
    </w:p>
    <w:p>
      <w:pPr>
        <w:ind w:firstLine="600"/>
        <w:rPr>
          <w:rFonts w:cs="宋体"/>
          <w:color w:val="000000"/>
          <w:sz w:val="30"/>
          <w:szCs w:val="30"/>
        </w:rPr>
      </w:pPr>
      <w:r>
        <w:rPr>
          <w:rFonts w:hint="eastAsia" w:cs="宋体"/>
          <w:color w:val="000000"/>
          <w:sz w:val="30"/>
          <w:szCs w:val="30"/>
        </w:rPr>
        <w:t>项目编号：</w:t>
      </w:r>
    </w:p>
    <w:p>
      <w:pPr>
        <w:ind w:firstLine="600"/>
        <w:rPr>
          <w:rFonts w:cs="宋体"/>
          <w:color w:val="000000"/>
          <w:sz w:val="30"/>
          <w:szCs w:val="30"/>
        </w:rPr>
      </w:pPr>
      <w:r>
        <w:rPr>
          <w:rFonts w:hint="eastAsia" w:cs="宋体"/>
          <w:color w:val="000000"/>
          <w:sz w:val="30"/>
          <w:szCs w:val="30"/>
        </w:rPr>
        <w:t>响应供应商名称（盖章）：</w:t>
      </w:r>
    </w:p>
    <w:p>
      <w:pPr>
        <w:ind w:firstLine="600"/>
        <w:rPr>
          <w:rFonts w:cs="宋体"/>
          <w:color w:val="000000"/>
          <w:sz w:val="30"/>
          <w:szCs w:val="30"/>
        </w:rPr>
      </w:pPr>
      <w:r>
        <w:rPr>
          <w:rFonts w:hint="eastAsia" w:cs="宋体"/>
          <w:color w:val="000000"/>
          <w:sz w:val="30"/>
          <w:szCs w:val="30"/>
        </w:rPr>
        <w:t>响应供应商地址：</w:t>
      </w:r>
    </w:p>
    <w:p>
      <w:pPr>
        <w:ind w:firstLine="600"/>
        <w:rPr>
          <w:rFonts w:cs="宋体"/>
          <w:color w:val="000000"/>
          <w:sz w:val="30"/>
          <w:szCs w:val="30"/>
        </w:rPr>
      </w:pPr>
    </w:p>
    <w:p>
      <w:pPr>
        <w:ind w:firstLine="600"/>
        <w:rPr>
          <w:rFonts w:cs="宋体"/>
          <w:color w:val="000000"/>
          <w:sz w:val="30"/>
          <w:szCs w:val="30"/>
        </w:rPr>
      </w:pPr>
      <w:r>
        <w:rPr>
          <w:rFonts w:hint="eastAsia" w:cs="宋体"/>
          <w:color w:val="000000"/>
          <w:sz w:val="30"/>
          <w:szCs w:val="30"/>
        </w:rPr>
        <w:t>授权代表签字或盖章：</w:t>
      </w:r>
    </w:p>
    <w:p>
      <w:pPr>
        <w:ind w:firstLine="600"/>
        <w:rPr>
          <w:rFonts w:cs="宋体"/>
          <w:color w:val="000000"/>
          <w:sz w:val="30"/>
          <w:szCs w:val="30"/>
        </w:rPr>
        <w:sectPr>
          <w:footerReference r:id="rId21" w:type="default"/>
          <w:pgSz w:w="11907" w:h="16840"/>
          <w:pgMar w:top="1440" w:right="1080" w:bottom="1440" w:left="1080" w:header="850" w:footer="992" w:gutter="0"/>
          <w:pgNumType w:fmt="decimal"/>
          <w:cols w:space="720" w:num="1"/>
          <w:docGrid w:linePitch="286" w:charSpace="0"/>
        </w:sectPr>
      </w:pPr>
      <w:r>
        <w:rPr>
          <w:rFonts w:hint="eastAsia" w:cs="宋体"/>
          <w:color w:val="000000"/>
          <w:sz w:val="30"/>
          <w:szCs w:val="30"/>
        </w:rPr>
        <w:t>日期：    年  月  日</w:t>
      </w:r>
    </w:p>
    <w:p>
      <w:pPr>
        <w:pStyle w:val="5"/>
        <w:rPr>
          <w:color w:val="000000"/>
        </w:rPr>
      </w:pPr>
      <w:bookmarkStart w:id="218" w:name="_Toc520"/>
      <w:bookmarkStart w:id="219" w:name="_Toc18939"/>
      <w:bookmarkStart w:id="220" w:name="_Toc23684"/>
      <w:bookmarkStart w:id="221" w:name="_Toc7692"/>
      <w:r>
        <w:rPr>
          <w:rFonts w:hint="eastAsia"/>
          <w:color w:val="000000"/>
        </w:rPr>
        <w:t>评分索引表（请放在目录前页）</w:t>
      </w:r>
      <w:bookmarkEnd w:id="218"/>
      <w:bookmarkEnd w:id="219"/>
      <w:bookmarkEnd w:id="220"/>
    </w:p>
    <w:tbl>
      <w:tblPr>
        <w:tblStyle w:val="42"/>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评分</w:t>
            </w:r>
          </w:p>
          <w:p>
            <w:pPr>
              <w:widowControl/>
              <w:ind w:firstLine="0" w:firstLineChars="0"/>
              <w:jc w:val="center"/>
              <w:rPr>
                <w:rFonts w:cs="宋体"/>
                <w:color w:val="000000"/>
                <w:kern w:val="0"/>
                <w:szCs w:val="21"/>
              </w:rPr>
            </w:pPr>
            <w:r>
              <w:rPr>
                <w:rFonts w:hint="eastAsia" w:cs="宋体"/>
                <w:color w:val="000000"/>
                <w:kern w:val="0"/>
                <w:szCs w:val="21"/>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响应文件页码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rPr>
                <w:rFonts w:cs="宋体"/>
                <w:color w:val="000000"/>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rPr>
                <w:rFonts w:cs="宋体"/>
                <w:color w:val="000000"/>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rPr>
                <w:rFonts w:cs="宋体"/>
                <w:color w:val="000000"/>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cs="宋体"/>
                <w:color w:val="000000"/>
                <w:kern w:val="0"/>
                <w:szCs w:val="21"/>
              </w:rPr>
            </w:pPr>
            <w:r>
              <w:rPr>
                <w:rFonts w:hint="eastAsia" w:cs="宋体"/>
                <w:color w:val="000000"/>
                <w:kern w:val="0"/>
                <w:szCs w:val="21"/>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000000"/>
                <w:szCs w:val="32"/>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cs="宋体"/>
                <w:color w:val="000000"/>
                <w:kern w:val="0"/>
                <w:szCs w:val="21"/>
              </w:rPr>
            </w:pPr>
            <w:r>
              <w:rPr>
                <w:rFonts w:hint="eastAsia" w:cs="宋体"/>
                <w:color w:val="000000"/>
                <w:kern w:val="0"/>
                <w:szCs w:val="21"/>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000000"/>
                <w:szCs w:val="32"/>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000000"/>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000000"/>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000000"/>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cs="宋体"/>
                <w:color w:val="000000"/>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bl>
    <w:p>
      <w:pPr>
        <w:ind w:firstLine="482"/>
        <w:rPr>
          <w:rFonts w:cs="宋体"/>
          <w:b/>
          <w:color w:val="000000"/>
          <w:kern w:val="0"/>
          <w:szCs w:val="20"/>
        </w:rPr>
      </w:pPr>
    </w:p>
    <w:p>
      <w:pPr>
        <w:ind w:firstLine="482"/>
        <w:rPr>
          <w:rFonts w:cs="宋体"/>
          <w:b/>
          <w:color w:val="000000"/>
          <w:kern w:val="0"/>
          <w:szCs w:val="20"/>
        </w:rPr>
      </w:pPr>
      <w:r>
        <w:rPr>
          <w:rFonts w:hint="eastAsia" w:cs="宋体"/>
          <w:b/>
          <w:color w:val="000000"/>
          <w:kern w:val="0"/>
          <w:szCs w:val="20"/>
        </w:rPr>
        <w:t>根据评分标准自行调整。</w:t>
      </w:r>
    </w:p>
    <w:bookmarkEnd w:id="221"/>
    <w:p>
      <w:pPr>
        <w:pStyle w:val="2"/>
        <w:jc w:val="center"/>
        <w:rPr>
          <w:rFonts w:cs="宋体"/>
          <w:b/>
          <w:bCs/>
          <w:color w:val="000000"/>
          <w:sz w:val="36"/>
          <w:szCs w:val="24"/>
        </w:rPr>
        <w:sectPr>
          <w:pgSz w:w="11907" w:h="16840"/>
          <w:pgMar w:top="1440" w:right="1080" w:bottom="1440" w:left="1080" w:header="850" w:footer="992" w:gutter="0"/>
          <w:pgNumType w:fmt="decimal"/>
          <w:cols w:space="720" w:num="1"/>
          <w:docGrid w:linePitch="286" w:charSpace="0"/>
        </w:sectPr>
      </w:pPr>
    </w:p>
    <w:p>
      <w:pPr>
        <w:pStyle w:val="5"/>
        <w:jc w:val="center"/>
        <w:rPr>
          <w:color w:val="000000"/>
        </w:rPr>
      </w:pPr>
      <w:bookmarkStart w:id="222" w:name="_Toc25412"/>
      <w:bookmarkStart w:id="223" w:name="_Toc27112"/>
      <w:r>
        <w:rPr>
          <w:rFonts w:hint="eastAsia"/>
          <w:color w:val="000000"/>
          <w:lang w:val="en-US" w:eastAsia="zh-CN"/>
        </w:rPr>
        <w:t>商务</w:t>
      </w:r>
      <w:r>
        <w:rPr>
          <w:rFonts w:hint="eastAsia"/>
          <w:color w:val="000000"/>
        </w:rPr>
        <w:t>技术文件目录</w:t>
      </w:r>
      <w:bookmarkEnd w:id="222"/>
      <w:bookmarkEnd w:id="223"/>
    </w:p>
    <w:p>
      <w:pPr>
        <w:ind w:firstLine="480"/>
        <w:rPr>
          <w:rFonts w:cs="宋体"/>
          <w:color w:val="000000"/>
        </w:rPr>
      </w:pPr>
    </w:p>
    <w:p>
      <w:pPr>
        <w:numPr>
          <w:ilvl w:val="0"/>
          <w:numId w:val="34"/>
        </w:numPr>
        <w:tabs>
          <w:tab w:val="left" w:pos="312"/>
        </w:tabs>
        <w:ind w:firstLine="480"/>
        <w:rPr>
          <w:rFonts w:cs="宋体"/>
          <w:color w:val="000000"/>
        </w:rPr>
      </w:pPr>
      <w:r>
        <w:rPr>
          <w:rFonts w:hint="eastAsia" w:cs="宋体"/>
          <w:color w:val="000000"/>
        </w:rPr>
        <w:t xml:space="preserve">法定代表人资格证明书和法定代表人授权委托书 </w:t>
      </w:r>
      <w:r>
        <w:rPr>
          <w:rFonts w:hint="eastAsia" w:cs="宋体"/>
          <w:color w:val="000000"/>
          <w:kern w:val="0"/>
        </w:rPr>
        <w:t>……………………………（页码）</w:t>
      </w:r>
    </w:p>
    <w:p>
      <w:pPr>
        <w:numPr>
          <w:ilvl w:val="0"/>
          <w:numId w:val="34"/>
        </w:numPr>
        <w:ind w:firstLine="480"/>
        <w:rPr>
          <w:rFonts w:cs="宋体"/>
          <w:color w:val="000000"/>
        </w:rPr>
      </w:pPr>
      <w:r>
        <w:rPr>
          <w:rFonts w:hint="eastAsia" w:cs="宋体"/>
          <w:color w:val="000000"/>
        </w:rPr>
        <w:t xml:space="preserve">响应声明书 </w:t>
      </w:r>
      <w:r>
        <w:rPr>
          <w:rFonts w:hint="eastAsia" w:cs="宋体"/>
          <w:color w:val="000000"/>
          <w:kern w:val="0"/>
        </w:rPr>
        <w:t>………………………………………………………………………（页码）</w:t>
      </w:r>
    </w:p>
    <w:p>
      <w:pPr>
        <w:numPr>
          <w:ilvl w:val="0"/>
          <w:numId w:val="34"/>
        </w:numPr>
        <w:ind w:firstLine="480"/>
        <w:rPr>
          <w:rFonts w:cs="宋体"/>
          <w:color w:val="000000"/>
        </w:rPr>
      </w:pPr>
      <w:r>
        <w:rPr>
          <w:rFonts w:hint="eastAsia" w:cs="宋体"/>
          <w:color w:val="000000"/>
        </w:rPr>
        <w:t xml:space="preserve">廉政承诺书 </w:t>
      </w:r>
      <w:r>
        <w:rPr>
          <w:rFonts w:hint="eastAsia" w:cs="宋体"/>
          <w:color w:val="000000"/>
          <w:kern w:val="0"/>
        </w:rPr>
        <w:t>………………………………………………………………………（页码）</w:t>
      </w:r>
    </w:p>
    <w:p>
      <w:pPr>
        <w:numPr>
          <w:ilvl w:val="0"/>
          <w:numId w:val="34"/>
        </w:numPr>
        <w:ind w:firstLine="480"/>
        <w:rPr>
          <w:rFonts w:cs="宋体"/>
          <w:color w:val="000000"/>
        </w:rPr>
      </w:pPr>
      <w:r>
        <w:rPr>
          <w:rFonts w:hint="eastAsia" w:cs="宋体"/>
          <w:color w:val="000000"/>
        </w:rPr>
        <w:t>响应供应商情况表（附营业执照、证书复印件） ……………………………（页码）</w:t>
      </w:r>
    </w:p>
    <w:p>
      <w:pPr>
        <w:numPr>
          <w:ilvl w:val="0"/>
          <w:numId w:val="34"/>
        </w:numPr>
        <w:ind w:firstLine="480"/>
        <w:rPr>
          <w:rFonts w:cs="宋体"/>
          <w:color w:val="000000"/>
        </w:rPr>
      </w:pPr>
      <w:r>
        <w:rPr>
          <w:rFonts w:hint="eastAsia" w:cs="宋体"/>
          <w:color w:val="000000"/>
        </w:rPr>
        <w:t>同类项目实施情况一览表 ………………………………………………………（页码）</w:t>
      </w:r>
    </w:p>
    <w:p>
      <w:pPr>
        <w:numPr>
          <w:ilvl w:val="0"/>
          <w:numId w:val="34"/>
        </w:numPr>
        <w:ind w:firstLine="480"/>
        <w:rPr>
          <w:rFonts w:cs="宋体"/>
          <w:color w:val="000000"/>
        </w:rPr>
      </w:pPr>
      <w:r>
        <w:rPr>
          <w:rFonts w:hint="eastAsia" w:cs="宋体"/>
          <w:color w:val="000000"/>
          <w:lang w:val="en-US" w:eastAsia="zh-CN"/>
        </w:rPr>
        <w:t>商务</w:t>
      </w:r>
      <w:r>
        <w:rPr>
          <w:rFonts w:hint="eastAsia" w:cs="宋体"/>
          <w:color w:val="000000"/>
        </w:rPr>
        <w:t>技术规范偏离表 ……………………………………………………………（页码）</w:t>
      </w:r>
    </w:p>
    <w:p>
      <w:pPr>
        <w:numPr>
          <w:ilvl w:val="0"/>
          <w:numId w:val="34"/>
        </w:numPr>
        <w:ind w:firstLine="480"/>
        <w:rPr>
          <w:rFonts w:cs="宋体"/>
          <w:color w:val="000000"/>
        </w:rPr>
      </w:pPr>
      <w:r>
        <w:rPr>
          <w:rFonts w:hint="eastAsia" w:cs="宋体"/>
          <w:color w:val="000000"/>
        </w:rPr>
        <w:t>根据评分细则提供相应材料 ……………………………………………………（页码）</w:t>
      </w:r>
    </w:p>
    <w:p>
      <w:pPr>
        <w:numPr>
          <w:ilvl w:val="0"/>
          <w:numId w:val="34"/>
        </w:numPr>
        <w:ind w:firstLine="480"/>
        <w:rPr>
          <w:rFonts w:cs="宋体"/>
          <w:color w:val="000000"/>
          <w:kern w:val="0"/>
        </w:rPr>
      </w:pPr>
      <w:r>
        <w:rPr>
          <w:rFonts w:hint="eastAsia" w:cs="宋体"/>
          <w:color w:val="000000"/>
          <w:kern w:val="0"/>
        </w:rPr>
        <w:t>其他………………………………………………………………………………（页码）</w:t>
      </w:r>
    </w:p>
    <w:p>
      <w:pPr>
        <w:pStyle w:val="16"/>
        <w:rPr>
          <w:rFonts w:ascii="宋体" w:hAnsi="宋体" w:eastAsia="宋体" w:cs="宋体"/>
        </w:rPr>
      </w:pPr>
      <w:r>
        <w:rPr>
          <w:rFonts w:hint="eastAsia" w:ascii="宋体" w:hAnsi="宋体" w:eastAsia="宋体" w:cs="宋体"/>
        </w:rPr>
        <w:t>（根据评分标准及采购文件要求自行调整）</w:t>
      </w:r>
    </w:p>
    <w:p>
      <w:pPr>
        <w:pStyle w:val="2"/>
        <w:ind w:firstLine="0"/>
        <w:rPr>
          <w:rFonts w:cs="宋体"/>
          <w:color w:val="000000"/>
        </w:rPr>
      </w:pPr>
    </w:p>
    <w:p>
      <w:pPr>
        <w:ind w:firstLine="480"/>
        <w:rPr>
          <w:rFonts w:cs="宋体"/>
          <w:iCs/>
          <w:color w:val="000000"/>
        </w:rPr>
      </w:pPr>
      <w:r>
        <w:rPr>
          <w:rFonts w:hint="eastAsia" w:cs="宋体"/>
          <w:iCs/>
          <w:color w:val="000000"/>
        </w:rPr>
        <w:br w:type="page"/>
      </w:r>
    </w:p>
    <w:p>
      <w:pPr>
        <w:pStyle w:val="6"/>
        <w:numPr>
          <w:ilvl w:val="0"/>
          <w:numId w:val="35"/>
        </w:numPr>
        <w:rPr>
          <w:color w:val="000000"/>
        </w:rPr>
      </w:pPr>
      <w:bookmarkStart w:id="224" w:name="_Toc1671"/>
      <w:r>
        <w:rPr>
          <w:rFonts w:hint="eastAsia"/>
          <w:color w:val="000000"/>
        </w:rPr>
        <w:t>法定代表人资格证明书、法定代表人授权书</w:t>
      </w:r>
      <w:bookmarkEnd w:id="224"/>
    </w:p>
    <w:p>
      <w:pPr>
        <w:ind w:firstLine="0" w:firstLineChars="0"/>
        <w:rPr>
          <w:rFonts w:cs="宋体"/>
          <w:i/>
          <w:iCs/>
          <w:color w:val="000000"/>
        </w:rPr>
      </w:pPr>
    </w:p>
    <w:p>
      <w:pPr>
        <w:snapToGrid w:val="0"/>
        <w:ind w:firstLine="0" w:firstLineChars="0"/>
        <w:jc w:val="center"/>
        <w:rPr>
          <w:rFonts w:cs="宋体"/>
          <w:b/>
          <w:color w:val="000000"/>
          <w:kern w:val="0"/>
          <w:sz w:val="32"/>
        </w:rPr>
      </w:pPr>
      <w:bookmarkStart w:id="225" w:name="_Toc24502"/>
      <w:r>
        <w:rPr>
          <w:rFonts w:hint="eastAsia" w:cs="宋体"/>
          <w:b/>
          <w:color w:val="000000"/>
          <w:kern w:val="0"/>
          <w:sz w:val="32"/>
        </w:rPr>
        <w:t>法定代表人资格证明书</w:t>
      </w:r>
      <w:bookmarkEnd w:id="225"/>
    </w:p>
    <w:p>
      <w:pPr>
        <w:ind w:firstLine="456"/>
        <w:rPr>
          <w:rFonts w:cs="宋体"/>
          <w:bCs/>
          <w:color w:val="000000"/>
          <w:spacing w:val="-6"/>
        </w:rPr>
      </w:pPr>
    </w:p>
    <w:p>
      <w:pPr>
        <w:ind w:firstLine="456"/>
        <w:rPr>
          <w:rFonts w:cs="宋体"/>
          <w:bCs/>
          <w:color w:val="000000"/>
          <w:spacing w:val="-6"/>
        </w:rPr>
      </w:pPr>
      <w:r>
        <w:rPr>
          <w:rFonts w:hint="eastAsia" w:cs="宋体"/>
          <w:bCs/>
          <w:color w:val="000000"/>
          <w:spacing w:val="-6"/>
        </w:rPr>
        <w:t>致：</w:t>
      </w:r>
      <w:r>
        <w:rPr>
          <w:rFonts w:hint="eastAsia" w:cs="宋体"/>
          <w:color w:val="000000"/>
          <w:spacing w:val="-6"/>
          <w:u w:val="single"/>
        </w:rPr>
        <w:t>浙江财经大学、浙江五石中正工程咨询有限公司</w:t>
      </w:r>
    </w:p>
    <w:p>
      <w:pPr>
        <w:ind w:firstLine="456"/>
        <w:rPr>
          <w:rFonts w:cs="宋体"/>
          <w:bCs/>
          <w:color w:val="000000"/>
          <w:spacing w:val="-6"/>
        </w:rPr>
      </w:pPr>
      <w:r>
        <w:rPr>
          <w:rFonts w:hint="eastAsia" w:cs="宋体"/>
          <w:bCs/>
          <w:color w:val="000000"/>
          <w:spacing w:val="-6"/>
        </w:rPr>
        <w:t>我</w:t>
      </w:r>
      <w:r>
        <w:rPr>
          <w:rFonts w:hint="eastAsia" w:cs="宋体"/>
          <w:color w:val="000000"/>
          <w:spacing w:val="-6"/>
        </w:rPr>
        <w:t>________________</w:t>
      </w:r>
      <w:r>
        <w:rPr>
          <w:rFonts w:hint="eastAsia" w:cs="宋体"/>
          <w:bCs/>
          <w:color w:val="000000"/>
          <w:spacing w:val="-6"/>
        </w:rPr>
        <w:t>（姓名）系_________________________响应供应商名称）的法定代表人，身份证号码：_________________________________。</w:t>
      </w:r>
    </w:p>
    <w:p>
      <w:pPr>
        <w:ind w:firstLine="456"/>
        <w:rPr>
          <w:rFonts w:cs="宋体"/>
          <w:bCs/>
          <w:color w:val="000000"/>
          <w:spacing w:val="-6"/>
        </w:rPr>
      </w:pPr>
      <w:r>
        <w:rPr>
          <w:rFonts w:hint="eastAsia" w:cs="宋体"/>
          <w:bCs/>
          <w:color w:val="000000"/>
          <w:spacing w:val="-6"/>
        </w:rPr>
        <w:t>特此证明。</w:t>
      </w:r>
    </w:p>
    <w:p>
      <w:pPr>
        <w:ind w:firstLine="456"/>
        <w:rPr>
          <w:rFonts w:cs="宋体"/>
          <w:bCs/>
          <w:color w:val="000000"/>
          <w:spacing w:val="-6"/>
        </w:rPr>
      </w:pPr>
    </w:p>
    <w:tbl>
      <w:tblPr>
        <w:tblStyle w:val="4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cs="宋体"/>
                <w:color w:val="000000"/>
              </w:rPr>
            </w:pPr>
            <w:r>
              <w:rPr>
                <w:rFonts w:hint="eastAsia" w:cs="宋体"/>
                <w:color w:val="000000"/>
              </w:rPr>
              <w:t>法定代表人身份证：</w:t>
            </w:r>
          </w:p>
          <w:p>
            <w:pPr>
              <w:ind w:firstLine="480"/>
              <w:rPr>
                <w:rFonts w:cs="宋体"/>
                <w:color w:val="000000"/>
              </w:rPr>
            </w:pPr>
          </w:p>
          <w:p>
            <w:pPr>
              <w:ind w:firstLine="480"/>
              <w:rPr>
                <w:rFonts w:cs="宋体"/>
                <w:color w:val="000000"/>
              </w:rPr>
            </w:pPr>
          </w:p>
          <w:p>
            <w:pPr>
              <w:ind w:firstLine="480"/>
              <w:rPr>
                <w:rFonts w:cs="宋体"/>
                <w:color w:val="000000"/>
              </w:rPr>
            </w:pPr>
          </w:p>
          <w:p>
            <w:pPr>
              <w:ind w:firstLine="480"/>
              <w:rPr>
                <w:rFonts w:cs="宋体"/>
                <w:color w:val="000000"/>
              </w:rPr>
            </w:pPr>
          </w:p>
          <w:p>
            <w:pPr>
              <w:ind w:firstLine="480"/>
              <w:rPr>
                <w:rFonts w:cs="宋体"/>
                <w:color w:val="000000"/>
              </w:rPr>
            </w:pPr>
            <w:r>
              <w:rPr>
                <w:rFonts w:hint="eastAsia" w:cs="宋体"/>
                <w:color w:val="000000"/>
              </w:rPr>
              <w:t>复印件粘贴处</w:t>
            </w:r>
          </w:p>
          <w:p>
            <w:pPr>
              <w:ind w:firstLine="456"/>
              <w:rPr>
                <w:rFonts w:cs="宋体"/>
                <w:bCs/>
                <w:color w:val="000000"/>
                <w:spacing w:val="-6"/>
              </w:rPr>
            </w:pPr>
          </w:p>
        </w:tc>
      </w:tr>
    </w:tbl>
    <w:p>
      <w:pPr>
        <w:ind w:firstLine="456"/>
        <w:rPr>
          <w:rFonts w:cs="宋体"/>
          <w:bCs/>
          <w:color w:val="000000"/>
          <w:spacing w:val="-6"/>
        </w:rPr>
      </w:pPr>
    </w:p>
    <w:p>
      <w:pPr>
        <w:ind w:right="456" w:firstLine="458"/>
        <w:rPr>
          <w:rFonts w:cs="宋体"/>
          <w:b/>
          <w:bCs/>
          <w:color w:val="000000"/>
          <w:spacing w:val="-6"/>
        </w:rPr>
      </w:pPr>
    </w:p>
    <w:p>
      <w:pPr>
        <w:ind w:right="456" w:firstLine="458"/>
        <w:rPr>
          <w:rFonts w:cs="宋体"/>
          <w:b/>
          <w:bCs/>
          <w:color w:val="000000"/>
          <w:spacing w:val="-6"/>
        </w:rPr>
      </w:pPr>
    </w:p>
    <w:p>
      <w:pPr>
        <w:ind w:right="456" w:firstLine="458"/>
        <w:rPr>
          <w:rFonts w:cs="宋体"/>
          <w:b/>
          <w:bCs/>
          <w:color w:val="000000"/>
          <w:spacing w:val="-6"/>
        </w:rPr>
      </w:pPr>
    </w:p>
    <w:p>
      <w:pPr>
        <w:ind w:right="456" w:firstLine="458"/>
        <w:rPr>
          <w:rFonts w:cs="宋体"/>
          <w:b/>
          <w:bCs/>
          <w:color w:val="000000"/>
          <w:spacing w:val="-6"/>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法定代表人（签字或盖章）：</w:t>
      </w:r>
    </w:p>
    <w:p>
      <w:pPr>
        <w:ind w:firstLine="480"/>
        <w:rPr>
          <w:rFonts w:cs="宋体"/>
          <w:color w:val="000000"/>
        </w:rPr>
      </w:pPr>
      <w:r>
        <w:rPr>
          <w:rFonts w:hint="eastAsia" w:cs="宋体"/>
          <w:color w:val="000000"/>
        </w:rPr>
        <w:t>日期：  年   月   日</w:t>
      </w:r>
    </w:p>
    <w:p>
      <w:pPr>
        <w:ind w:right="456" w:firstLine="456"/>
        <w:rPr>
          <w:rFonts w:cs="宋体"/>
          <w:bCs/>
          <w:color w:val="000000"/>
          <w:spacing w:val="-6"/>
        </w:rPr>
        <w:sectPr>
          <w:pgSz w:w="11907" w:h="16840"/>
          <w:pgMar w:top="1440" w:right="1080" w:bottom="1440" w:left="1080" w:header="850" w:footer="992" w:gutter="0"/>
          <w:pgNumType w:fmt="decimal"/>
          <w:cols w:space="720" w:num="1"/>
          <w:docGrid w:linePitch="286" w:charSpace="0"/>
        </w:sectPr>
      </w:pPr>
    </w:p>
    <w:p>
      <w:pPr>
        <w:snapToGrid w:val="0"/>
        <w:ind w:firstLine="0" w:firstLineChars="0"/>
        <w:jc w:val="center"/>
        <w:rPr>
          <w:rFonts w:cs="宋体"/>
          <w:b/>
          <w:color w:val="000000"/>
          <w:kern w:val="0"/>
          <w:sz w:val="32"/>
        </w:rPr>
      </w:pPr>
      <w:bookmarkStart w:id="226" w:name="_Toc19237"/>
      <w:r>
        <w:rPr>
          <w:rFonts w:hint="eastAsia" w:cs="宋体"/>
          <w:b/>
          <w:color w:val="000000"/>
          <w:kern w:val="0"/>
          <w:sz w:val="32"/>
        </w:rPr>
        <w:t>法定代表人授权书</w:t>
      </w:r>
      <w:bookmarkEnd w:id="226"/>
    </w:p>
    <w:p>
      <w:pPr>
        <w:ind w:firstLine="480"/>
        <w:rPr>
          <w:color w:val="000000"/>
        </w:rPr>
      </w:pPr>
    </w:p>
    <w:p>
      <w:pPr>
        <w:snapToGrid w:val="0"/>
        <w:ind w:firstLine="0" w:firstLineChars="0"/>
        <w:jc w:val="center"/>
        <w:rPr>
          <w:rFonts w:cs="宋体"/>
        </w:rPr>
      </w:pPr>
      <w:r>
        <w:rPr>
          <w:rFonts w:hint="eastAsia" w:cs="宋体"/>
          <w:b/>
          <w:kern w:val="0"/>
          <w:sz w:val="32"/>
          <w:szCs w:val="32"/>
          <w:lang w:val="zh-CN"/>
        </w:rPr>
        <w:t>授权委托书（适用于非联合体响应）</w:t>
      </w:r>
    </w:p>
    <w:p>
      <w:pPr>
        <w:snapToGrid w:val="0"/>
        <w:ind w:firstLine="480"/>
        <w:rPr>
          <w:rFonts w:cs="宋体"/>
          <w:kern w:val="0"/>
        </w:rPr>
      </w:pPr>
      <w:r>
        <w:rPr>
          <w:rFonts w:hint="eastAsia" w:cs="宋体"/>
        </w:rPr>
        <w:t>（采购人）、（采购代理机构）</w:t>
      </w:r>
      <w:r>
        <w:rPr>
          <w:rFonts w:hint="eastAsia" w:cs="宋体"/>
          <w:kern w:val="0"/>
          <w:lang w:val="zh-CN"/>
        </w:rPr>
        <w:t>：</w:t>
      </w:r>
    </w:p>
    <w:p>
      <w:pPr>
        <w:snapToGrid w:val="0"/>
        <w:ind w:firstLine="480"/>
        <w:rPr>
          <w:rFonts w:cs="宋体"/>
          <w:kern w:val="0"/>
        </w:rPr>
      </w:pPr>
      <w:r>
        <w:rPr>
          <w:rFonts w:hint="eastAsia" w:cs="宋体"/>
          <w:kern w:val="0"/>
        </w:rPr>
        <w:t>现</w:t>
      </w:r>
      <w:r>
        <w:rPr>
          <w:rFonts w:hint="eastAsia" w:cs="宋体"/>
          <w:kern w:val="0"/>
          <w:lang w:val="zh-CN"/>
        </w:rPr>
        <w:t>委托</w:t>
      </w:r>
      <w:r>
        <w:rPr>
          <w:rFonts w:hint="eastAsia" w:cs="宋体"/>
          <w:kern w:val="0"/>
          <w:u w:val="single"/>
          <w:lang w:val="zh-CN"/>
        </w:rPr>
        <w:t xml:space="preserve">          </w:t>
      </w:r>
      <w:r>
        <w:rPr>
          <w:rFonts w:hint="eastAsia" w:cs="宋体"/>
          <w:kern w:val="0"/>
          <w:lang w:val="zh-CN"/>
        </w:rPr>
        <w:t>（姓名）为我方代理人（身份证号码：</w:t>
      </w:r>
      <w:r>
        <w:rPr>
          <w:rFonts w:hint="eastAsia" w:cs="宋体"/>
          <w:kern w:val="0"/>
          <w:u w:val="single"/>
          <w:lang w:val="zh-CN"/>
        </w:rPr>
        <w:t xml:space="preserve">          </w:t>
      </w:r>
      <w:r>
        <w:rPr>
          <w:rFonts w:hint="eastAsia" w:cs="宋体"/>
          <w:kern w:val="0"/>
          <w:lang w:val="zh-CN"/>
        </w:rPr>
        <w:t>，手机：</w:t>
      </w:r>
      <w:r>
        <w:rPr>
          <w:rFonts w:hint="eastAsia" w:cs="宋体"/>
          <w:kern w:val="0"/>
          <w:u w:val="single"/>
          <w:lang w:val="zh-CN"/>
        </w:rPr>
        <w:t xml:space="preserve">          </w:t>
      </w:r>
      <w:r>
        <w:rPr>
          <w:rFonts w:hint="eastAsia" w:cs="宋体"/>
          <w:kern w:val="0"/>
          <w:lang w:val="zh-CN"/>
        </w:rPr>
        <w:t>），以我方名义处理</w:t>
      </w:r>
      <w:r>
        <w:rPr>
          <w:rFonts w:hint="eastAsia" w:cs="宋体"/>
        </w:rPr>
        <w:t>（项目名称）【采购编号：（采购编号）】</w:t>
      </w:r>
      <w:r>
        <w:rPr>
          <w:rFonts w:hint="eastAsia" w:cs="宋体"/>
          <w:kern w:val="0"/>
          <w:lang w:val="zh-CN"/>
        </w:rPr>
        <w:t>政府采购响应的一切事项，其法律后果由我方承担。</w:t>
      </w:r>
    </w:p>
    <w:p>
      <w:pPr>
        <w:snapToGrid w:val="0"/>
        <w:ind w:firstLine="480"/>
        <w:rPr>
          <w:rFonts w:cs="宋体"/>
          <w:kern w:val="0"/>
        </w:rPr>
      </w:pPr>
      <w:r>
        <w:rPr>
          <w:rFonts w:hint="eastAsia" w:cs="宋体"/>
          <w:kern w:val="0"/>
        </w:rPr>
        <w:t xml:space="preserve">    </w:t>
      </w:r>
      <w:r>
        <w:rPr>
          <w:rFonts w:hint="eastAsia" w:cs="宋体"/>
          <w:kern w:val="0"/>
          <w:lang w:val="zh-CN"/>
        </w:rPr>
        <w:t>委托期限</w:t>
      </w:r>
      <w:r>
        <w:rPr>
          <w:rFonts w:hint="eastAsia" w:cs="宋体"/>
          <w:kern w:val="0"/>
        </w:rPr>
        <w:t>：</w:t>
      </w:r>
      <w:r>
        <w:rPr>
          <w:rFonts w:hint="eastAsia" w:cs="宋体"/>
          <w:kern w:val="0"/>
          <w:lang w:val="zh-CN"/>
        </w:rPr>
        <w:t>自</w:t>
      </w:r>
      <w:r>
        <w:rPr>
          <w:rFonts w:hint="eastAsia" w:cs="宋体"/>
          <w:kern w:val="0"/>
        </w:rPr>
        <w:t xml:space="preserve">   </w:t>
      </w:r>
      <w:r>
        <w:rPr>
          <w:rFonts w:hint="eastAsia" w:cs="宋体"/>
          <w:kern w:val="0"/>
          <w:lang w:val="zh-CN"/>
        </w:rPr>
        <w:t>年</w:t>
      </w:r>
      <w:r>
        <w:rPr>
          <w:rFonts w:hint="eastAsia" w:cs="宋体"/>
          <w:kern w:val="0"/>
        </w:rPr>
        <w:t xml:space="preserve"> </w:t>
      </w:r>
      <w:r>
        <w:rPr>
          <w:rFonts w:hint="eastAsia" w:cs="宋体"/>
          <w:kern w:val="0"/>
          <w:lang w:val="zh-CN"/>
        </w:rPr>
        <w:t>月</w:t>
      </w:r>
      <w:r>
        <w:rPr>
          <w:rFonts w:hint="eastAsia" w:cs="宋体"/>
          <w:kern w:val="0"/>
        </w:rPr>
        <w:t xml:space="preserve">  </w:t>
      </w:r>
      <w:r>
        <w:rPr>
          <w:rFonts w:hint="eastAsia" w:cs="宋体"/>
          <w:kern w:val="0"/>
          <w:lang w:val="zh-CN"/>
        </w:rPr>
        <w:t>日起至</w:t>
      </w:r>
      <w:r>
        <w:rPr>
          <w:rFonts w:hint="eastAsia" w:cs="宋体"/>
          <w:kern w:val="0"/>
        </w:rPr>
        <w:t xml:space="preserve">  </w:t>
      </w:r>
      <w:r>
        <w:rPr>
          <w:rFonts w:hint="eastAsia" w:cs="宋体"/>
          <w:kern w:val="0"/>
          <w:lang w:val="zh-CN"/>
        </w:rPr>
        <w:t>年</w:t>
      </w:r>
      <w:r>
        <w:rPr>
          <w:rFonts w:hint="eastAsia" w:cs="宋体"/>
          <w:kern w:val="0"/>
        </w:rPr>
        <w:t xml:space="preserve">  </w:t>
      </w:r>
      <w:r>
        <w:rPr>
          <w:rFonts w:hint="eastAsia" w:cs="宋体"/>
          <w:kern w:val="0"/>
          <w:lang w:val="zh-CN"/>
        </w:rPr>
        <w:t>月</w:t>
      </w:r>
      <w:r>
        <w:rPr>
          <w:rFonts w:hint="eastAsia" w:cs="宋体"/>
          <w:kern w:val="0"/>
        </w:rPr>
        <w:t xml:space="preserve">  </w:t>
      </w:r>
      <w:r>
        <w:rPr>
          <w:rFonts w:hint="eastAsia" w:cs="宋体"/>
          <w:kern w:val="0"/>
          <w:lang w:val="zh-CN"/>
        </w:rPr>
        <w:t>日止。</w:t>
      </w:r>
    </w:p>
    <w:p>
      <w:pPr>
        <w:snapToGrid w:val="0"/>
        <w:ind w:firstLine="480"/>
        <w:rPr>
          <w:rFonts w:cs="宋体"/>
          <w:kern w:val="0"/>
        </w:rPr>
      </w:pPr>
      <w:r>
        <w:rPr>
          <w:rFonts w:hint="eastAsia" w:cs="宋体"/>
          <w:kern w:val="0"/>
        </w:rPr>
        <w:t xml:space="preserve">    </w:t>
      </w:r>
      <w:r>
        <w:rPr>
          <w:rFonts w:hint="eastAsia" w:cs="宋体"/>
          <w:kern w:val="0"/>
          <w:lang w:val="zh-CN"/>
        </w:rPr>
        <w:t>特此告知。</w:t>
      </w:r>
    </w:p>
    <w:p>
      <w:pPr>
        <w:snapToGrid w:val="0"/>
        <w:ind w:firstLine="480"/>
        <w:rPr>
          <w:rFonts w:cs="宋体"/>
          <w:b/>
          <w:bCs/>
          <w:color w:val="000000"/>
        </w:rPr>
      </w:pPr>
      <w:r>
        <w:rPr>
          <w:rFonts w:hint="eastAsia" w:cs="宋体"/>
          <w:kern w:val="0"/>
          <w:lang w:val="zh-CN"/>
        </w:rPr>
        <w:t xml:space="preserve">   </w:t>
      </w:r>
      <w:r>
        <w:rPr>
          <w:rFonts w:hint="eastAsia" w:cs="宋体"/>
          <w:b/>
          <w:bCs/>
          <w:color w:val="000000"/>
        </w:rPr>
        <w:t>附授权委托人身份证复印件正反面及社保证明</w:t>
      </w:r>
    </w:p>
    <w:p>
      <w:pPr>
        <w:snapToGrid w:val="0"/>
        <w:ind w:firstLine="482"/>
        <w:rPr>
          <w:rFonts w:cs="宋体"/>
          <w:b/>
          <w:bCs/>
          <w:color w:val="000000"/>
        </w:rPr>
      </w:pPr>
    </w:p>
    <w:p>
      <w:pPr>
        <w:ind w:firstLine="480"/>
      </w:pPr>
    </w:p>
    <w:p>
      <w:pPr>
        <w:snapToGrid w:val="0"/>
        <w:ind w:firstLine="480"/>
        <w:rPr>
          <w:rFonts w:cs="宋体"/>
          <w:kern w:val="0"/>
        </w:rPr>
      </w:pPr>
      <w:r>
        <w:rPr>
          <w:rFonts w:hint="eastAsia" w:cs="宋体"/>
          <w:kern w:val="0"/>
          <w:lang w:val="zh-CN"/>
        </w:rPr>
        <w:t>响应供应商名称（电子签名）：</w:t>
      </w:r>
    </w:p>
    <w:p>
      <w:pPr>
        <w:ind w:firstLine="480"/>
        <w:rPr>
          <w:rFonts w:cs="宋体"/>
          <w:color w:val="000000"/>
        </w:rPr>
      </w:pPr>
      <w:r>
        <w:rPr>
          <w:rFonts w:hint="eastAsia" w:cs="宋体"/>
          <w:color w:val="000000"/>
        </w:rPr>
        <w:t>全权代表姓名（签字或盖章）：</w:t>
      </w:r>
    </w:p>
    <w:p>
      <w:pPr>
        <w:ind w:firstLine="0" w:firstLineChars="0"/>
        <w:rPr>
          <w:rFonts w:cs="宋体"/>
          <w:color w:val="000000"/>
        </w:rPr>
      </w:pPr>
      <w:r>
        <w:rPr>
          <w:rFonts w:hint="eastAsia" w:cs="宋体"/>
          <w:color w:val="000000"/>
        </w:rPr>
        <w:t xml:space="preserve">    职        务：</w:t>
      </w:r>
    </w:p>
    <w:p>
      <w:pPr>
        <w:ind w:firstLine="0" w:firstLineChars="0"/>
        <w:rPr>
          <w:rFonts w:cs="宋体"/>
          <w:color w:val="000000"/>
        </w:rPr>
      </w:pPr>
      <w:r>
        <w:rPr>
          <w:rFonts w:hint="eastAsia" w:cs="宋体"/>
          <w:color w:val="000000"/>
        </w:rPr>
        <w:t xml:space="preserve">    详细通讯地址：</w:t>
      </w:r>
    </w:p>
    <w:p>
      <w:pPr>
        <w:ind w:firstLine="0" w:firstLineChars="0"/>
        <w:rPr>
          <w:rFonts w:cs="宋体"/>
          <w:color w:val="000000"/>
        </w:rPr>
      </w:pPr>
      <w:r>
        <w:rPr>
          <w:rFonts w:hint="eastAsia" w:cs="宋体"/>
          <w:color w:val="000000"/>
        </w:rPr>
        <w:t xml:space="preserve">    邮 政  编 码：</w:t>
      </w:r>
    </w:p>
    <w:p>
      <w:pPr>
        <w:ind w:firstLine="0" w:firstLineChars="0"/>
        <w:rPr>
          <w:rFonts w:cs="宋体"/>
          <w:color w:val="000000"/>
        </w:rPr>
      </w:pPr>
      <w:r>
        <w:rPr>
          <w:rFonts w:hint="eastAsia" w:cs="宋体"/>
          <w:color w:val="000000"/>
        </w:rPr>
        <w:t xml:space="preserve">    传        真： </w:t>
      </w:r>
    </w:p>
    <w:p>
      <w:pPr>
        <w:ind w:firstLine="0" w:firstLineChars="0"/>
        <w:rPr>
          <w:rFonts w:cs="宋体"/>
          <w:color w:val="000000"/>
        </w:rPr>
      </w:pPr>
      <w:r>
        <w:rPr>
          <w:rFonts w:hint="eastAsia" w:cs="宋体"/>
          <w:color w:val="000000"/>
        </w:rPr>
        <w:t xml:space="preserve">    移 动  电 话：</w:t>
      </w:r>
    </w:p>
    <w:p>
      <w:pPr>
        <w:snapToGrid w:val="0"/>
        <w:ind w:firstLine="480"/>
        <w:rPr>
          <w:rFonts w:cs="宋体"/>
          <w:kern w:val="0"/>
          <w:lang w:val="zh-CN"/>
        </w:rPr>
      </w:pPr>
      <w:r>
        <w:rPr>
          <w:rFonts w:hint="eastAsia" w:cs="宋体"/>
          <w:kern w:val="0"/>
          <w:lang w:val="zh-CN"/>
        </w:rPr>
        <w:t xml:space="preserve">                                                 签发日期：  年  月   日</w:t>
      </w:r>
    </w:p>
    <w:p>
      <w:pPr>
        <w:snapToGrid w:val="0"/>
        <w:ind w:firstLine="480"/>
        <w:rPr>
          <w:rFonts w:cs="宋体"/>
        </w:rPr>
      </w:pPr>
    </w:p>
    <w:p>
      <w:pPr>
        <w:pStyle w:val="22"/>
        <w:spacing w:before="120" w:after="120"/>
        <w:rPr>
          <w:rFonts w:hAnsi="宋体" w:cs="宋体"/>
          <w:b/>
          <w:color w:val="000000"/>
          <w:spacing w:val="-6"/>
          <w:sz w:val="24"/>
          <w:szCs w:val="24"/>
        </w:rPr>
      </w:pPr>
      <w:r>
        <w:rPr>
          <w:rFonts w:hint="eastAsia" w:hAnsi="宋体" w:cs="宋体"/>
          <w:b/>
          <w:color w:val="000000"/>
          <w:spacing w:val="-6"/>
          <w:sz w:val="24"/>
          <w:szCs w:val="24"/>
        </w:rPr>
        <w:t>一、法定代表人参加响应的，须在响应文件中提供：法定代表人资格证明书；</w:t>
      </w:r>
    </w:p>
    <w:p>
      <w:pPr>
        <w:pStyle w:val="22"/>
        <w:spacing w:before="120" w:after="120"/>
        <w:rPr>
          <w:rFonts w:hAnsi="宋体" w:cs="宋体"/>
          <w:b/>
          <w:color w:val="000000"/>
          <w:spacing w:val="-6"/>
          <w:sz w:val="24"/>
          <w:szCs w:val="24"/>
        </w:rPr>
      </w:pPr>
      <w:r>
        <w:rPr>
          <w:rFonts w:hint="eastAsia" w:hAnsi="宋体" w:cs="宋体"/>
          <w:b/>
          <w:color w:val="000000"/>
          <w:spacing w:val="-6"/>
          <w:sz w:val="24"/>
          <w:szCs w:val="24"/>
        </w:rPr>
        <w:t>二、</w:t>
      </w:r>
      <w:r>
        <w:rPr>
          <w:rFonts w:hint="eastAsia" w:hAnsi="宋体" w:cs="宋体"/>
          <w:color w:val="000000"/>
          <w:sz w:val="24"/>
          <w:szCs w:val="24"/>
        </w:rPr>
        <w:t>▲</w:t>
      </w:r>
      <w:r>
        <w:rPr>
          <w:rFonts w:hint="eastAsia" w:hAnsi="宋体" w:cs="宋体"/>
          <w:b/>
          <w:color w:val="000000"/>
          <w:spacing w:val="-6"/>
          <w:sz w:val="24"/>
          <w:szCs w:val="24"/>
        </w:rPr>
        <w:t>法定代表人委托授权代表参加响应，须在响应文件中提供：法定代表人资格证明书和法定代表人授权委托书及社保缴纳证明。</w:t>
      </w:r>
    </w:p>
    <w:p>
      <w:pPr>
        <w:pStyle w:val="16"/>
        <w:rPr>
          <w:rFonts w:ascii="宋体" w:hAnsi="宋体" w:eastAsia="宋体" w:cs="宋体"/>
          <w:b/>
          <w:spacing w:val="-6"/>
          <w:kern w:val="2"/>
        </w:rPr>
      </w:pPr>
      <w:r>
        <w:rPr>
          <w:rFonts w:hint="eastAsia" w:ascii="宋体" w:hAnsi="宋体" w:eastAsia="宋体" w:cs="宋体"/>
          <w:b/>
          <w:spacing w:val="-6"/>
          <w:kern w:val="2"/>
        </w:rPr>
        <w:t>三、</w:t>
      </w:r>
      <w:r>
        <w:rPr>
          <w:rFonts w:hint="eastAsia" w:ascii="宋体" w:hAnsi="宋体" w:eastAsia="宋体" w:cs="宋体"/>
        </w:rPr>
        <w:t>▲</w:t>
      </w:r>
      <w:r>
        <w:rPr>
          <w:rFonts w:hint="eastAsia" w:ascii="宋体" w:hAnsi="宋体" w:eastAsia="宋体" w:cs="宋体"/>
          <w:b/>
          <w:spacing w:val="-6"/>
          <w:kern w:val="2"/>
        </w:rPr>
        <w:t>响应供应商授权代表须为响应供应商本单位在职职工，并提供近一年任意一月社保缴纳证明。</w:t>
      </w:r>
    </w:p>
    <w:p>
      <w:pPr>
        <w:snapToGrid w:val="0"/>
        <w:ind w:firstLine="0" w:firstLineChars="0"/>
        <w:rPr>
          <w:rFonts w:cs="宋体"/>
        </w:rPr>
      </w:pPr>
    </w:p>
    <w:p>
      <w:pPr>
        <w:ind w:firstLine="643"/>
        <w:jc w:val="center"/>
        <w:rPr>
          <w:rFonts w:cs="宋体"/>
          <w:b/>
          <w:kern w:val="0"/>
          <w:sz w:val="32"/>
          <w:szCs w:val="32"/>
        </w:rPr>
      </w:pPr>
      <w:r>
        <w:rPr>
          <w:rFonts w:hint="eastAsia" w:cs="宋体"/>
          <w:b/>
          <w:kern w:val="0"/>
          <w:sz w:val="32"/>
          <w:szCs w:val="32"/>
        </w:rPr>
        <w:br w:type="page"/>
      </w:r>
      <w:r>
        <w:rPr>
          <w:rFonts w:hint="eastAsia" w:cs="宋体"/>
          <w:b/>
          <w:kern w:val="0"/>
          <w:sz w:val="32"/>
          <w:szCs w:val="32"/>
          <w:lang w:val="zh-CN"/>
        </w:rPr>
        <w:t>授权委托书（适用于联合体响应）</w:t>
      </w:r>
    </w:p>
    <w:p>
      <w:pPr>
        <w:snapToGrid w:val="0"/>
        <w:ind w:firstLine="480"/>
        <w:rPr>
          <w:rFonts w:cs="宋体"/>
          <w:kern w:val="0"/>
        </w:rPr>
      </w:pPr>
      <w:r>
        <w:rPr>
          <w:rFonts w:hint="eastAsia" w:cs="宋体"/>
        </w:rPr>
        <w:t>（采购人）、（采购代理机构）</w:t>
      </w:r>
      <w:r>
        <w:rPr>
          <w:rFonts w:hint="eastAsia" w:cs="宋体"/>
          <w:kern w:val="0"/>
          <w:lang w:val="zh-CN"/>
        </w:rPr>
        <w:t>：</w:t>
      </w:r>
    </w:p>
    <w:p>
      <w:pPr>
        <w:snapToGrid w:val="0"/>
        <w:ind w:firstLine="480"/>
        <w:rPr>
          <w:rFonts w:cs="宋体"/>
          <w:kern w:val="0"/>
        </w:rPr>
      </w:pPr>
      <w:r>
        <w:rPr>
          <w:rFonts w:hint="eastAsia" w:cs="宋体"/>
          <w:kern w:val="0"/>
        </w:rPr>
        <w:t>现</w:t>
      </w:r>
      <w:r>
        <w:rPr>
          <w:rFonts w:hint="eastAsia" w:cs="宋体"/>
          <w:kern w:val="0"/>
          <w:lang w:val="zh-CN"/>
        </w:rPr>
        <w:t>委托</w:t>
      </w:r>
      <w:r>
        <w:rPr>
          <w:rFonts w:hint="eastAsia" w:cs="宋体"/>
          <w:kern w:val="0"/>
          <w:u w:val="single"/>
          <w:lang w:val="zh-CN"/>
        </w:rPr>
        <w:t xml:space="preserve">          </w:t>
      </w:r>
      <w:r>
        <w:rPr>
          <w:rFonts w:hint="eastAsia" w:cs="宋体"/>
          <w:kern w:val="0"/>
          <w:lang w:val="zh-CN"/>
        </w:rPr>
        <w:t>（姓名）为我方代理人（身份证号码：</w:t>
      </w:r>
      <w:r>
        <w:rPr>
          <w:rFonts w:hint="eastAsia" w:cs="宋体"/>
          <w:kern w:val="0"/>
          <w:u w:val="single"/>
          <w:lang w:val="zh-CN"/>
        </w:rPr>
        <w:t xml:space="preserve">          </w:t>
      </w:r>
      <w:r>
        <w:rPr>
          <w:rFonts w:hint="eastAsia" w:cs="宋体"/>
          <w:kern w:val="0"/>
          <w:lang w:val="zh-CN"/>
        </w:rPr>
        <w:t>，手机：</w:t>
      </w:r>
      <w:r>
        <w:rPr>
          <w:rFonts w:hint="eastAsia" w:cs="宋体"/>
          <w:kern w:val="0"/>
          <w:u w:val="single"/>
          <w:lang w:val="zh-CN"/>
        </w:rPr>
        <w:t xml:space="preserve">          </w:t>
      </w:r>
      <w:r>
        <w:rPr>
          <w:rFonts w:hint="eastAsia" w:cs="宋体"/>
          <w:kern w:val="0"/>
          <w:lang w:val="zh-CN"/>
        </w:rPr>
        <w:t>），以我方名义处理</w:t>
      </w:r>
      <w:r>
        <w:rPr>
          <w:rFonts w:hint="eastAsia" w:cs="宋体"/>
        </w:rPr>
        <w:t>（项目名称）【采购编号：（采购编号）】</w:t>
      </w:r>
      <w:r>
        <w:rPr>
          <w:rFonts w:hint="eastAsia" w:cs="宋体"/>
          <w:kern w:val="0"/>
          <w:lang w:val="zh-CN"/>
        </w:rPr>
        <w:t>政府采购响应的一切事项，其法律后果由我方承担。</w:t>
      </w:r>
    </w:p>
    <w:p>
      <w:pPr>
        <w:snapToGrid w:val="0"/>
        <w:ind w:firstLine="480"/>
        <w:rPr>
          <w:rFonts w:cs="宋体"/>
          <w:kern w:val="0"/>
        </w:rPr>
      </w:pPr>
      <w:r>
        <w:rPr>
          <w:rFonts w:hint="eastAsia" w:cs="宋体"/>
          <w:kern w:val="0"/>
        </w:rPr>
        <w:t xml:space="preserve">    </w:t>
      </w:r>
      <w:r>
        <w:rPr>
          <w:rFonts w:hint="eastAsia" w:cs="宋体"/>
          <w:kern w:val="0"/>
          <w:lang w:val="zh-CN"/>
        </w:rPr>
        <w:t>委托期限</w:t>
      </w:r>
      <w:r>
        <w:rPr>
          <w:rFonts w:hint="eastAsia" w:cs="宋体"/>
          <w:kern w:val="0"/>
        </w:rPr>
        <w:t>：</w:t>
      </w:r>
      <w:r>
        <w:rPr>
          <w:rFonts w:hint="eastAsia" w:cs="宋体"/>
          <w:kern w:val="0"/>
          <w:lang w:val="zh-CN"/>
        </w:rPr>
        <w:t>自</w:t>
      </w:r>
      <w:r>
        <w:rPr>
          <w:rFonts w:hint="eastAsia" w:cs="宋体"/>
          <w:kern w:val="0"/>
        </w:rPr>
        <w:t xml:space="preserve">   </w:t>
      </w:r>
      <w:r>
        <w:rPr>
          <w:rFonts w:hint="eastAsia" w:cs="宋体"/>
          <w:kern w:val="0"/>
          <w:lang w:val="zh-CN"/>
        </w:rPr>
        <w:t>年</w:t>
      </w:r>
      <w:r>
        <w:rPr>
          <w:rFonts w:hint="eastAsia" w:cs="宋体"/>
          <w:kern w:val="0"/>
        </w:rPr>
        <w:t xml:space="preserve"> </w:t>
      </w:r>
      <w:r>
        <w:rPr>
          <w:rFonts w:hint="eastAsia" w:cs="宋体"/>
          <w:kern w:val="0"/>
          <w:lang w:val="zh-CN"/>
        </w:rPr>
        <w:t>月</w:t>
      </w:r>
      <w:r>
        <w:rPr>
          <w:rFonts w:hint="eastAsia" w:cs="宋体"/>
          <w:kern w:val="0"/>
        </w:rPr>
        <w:t xml:space="preserve">  </w:t>
      </w:r>
      <w:r>
        <w:rPr>
          <w:rFonts w:hint="eastAsia" w:cs="宋体"/>
          <w:kern w:val="0"/>
          <w:lang w:val="zh-CN"/>
        </w:rPr>
        <w:t>日起至</w:t>
      </w:r>
      <w:r>
        <w:rPr>
          <w:rFonts w:hint="eastAsia" w:cs="宋体"/>
          <w:kern w:val="0"/>
        </w:rPr>
        <w:t xml:space="preserve">  </w:t>
      </w:r>
      <w:r>
        <w:rPr>
          <w:rFonts w:hint="eastAsia" w:cs="宋体"/>
          <w:kern w:val="0"/>
          <w:lang w:val="zh-CN"/>
        </w:rPr>
        <w:t>年</w:t>
      </w:r>
      <w:r>
        <w:rPr>
          <w:rFonts w:hint="eastAsia" w:cs="宋体"/>
          <w:kern w:val="0"/>
        </w:rPr>
        <w:t xml:space="preserve">  </w:t>
      </w:r>
      <w:r>
        <w:rPr>
          <w:rFonts w:hint="eastAsia" w:cs="宋体"/>
          <w:kern w:val="0"/>
          <w:lang w:val="zh-CN"/>
        </w:rPr>
        <w:t>月</w:t>
      </w:r>
      <w:r>
        <w:rPr>
          <w:rFonts w:hint="eastAsia" w:cs="宋体"/>
          <w:kern w:val="0"/>
        </w:rPr>
        <w:t xml:space="preserve">  </w:t>
      </w:r>
      <w:r>
        <w:rPr>
          <w:rFonts w:hint="eastAsia" w:cs="宋体"/>
          <w:kern w:val="0"/>
          <w:lang w:val="zh-CN"/>
        </w:rPr>
        <w:t>日止。</w:t>
      </w:r>
    </w:p>
    <w:p>
      <w:pPr>
        <w:snapToGrid w:val="0"/>
        <w:ind w:firstLine="480"/>
        <w:rPr>
          <w:rFonts w:cs="宋体"/>
          <w:kern w:val="0"/>
        </w:rPr>
      </w:pPr>
      <w:r>
        <w:rPr>
          <w:rFonts w:hint="eastAsia" w:cs="宋体"/>
          <w:kern w:val="0"/>
        </w:rPr>
        <w:t xml:space="preserve">    </w:t>
      </w:r>
      <w:r>
        <w:rPr>
          <w:rFonts w:hint="eastAsia" w:cs="宋体"/>
          <w:kern w:val="0"/>
          <w:lang w:val="zh-CN"/>
        </w:rPr>
        <w:t>特此告知。</w:t>
      </w:r>
    </w:p>
    <w:p>
      <w:pPr>
        <w:snapToGrid w:val="0"/>
        <w:ind w:firstLine="480"/>
        <w:rPr>
          <w:rFonts w:cs="宋体"/>
          <w:b/>
          <w:bCs/>
          <w:color w:val="000000"/>
        </w:rPr>
      </w:pPr>
      <w:r>
        <w:rPr>
          <w:rFonts w:hint="eastAsia" w:cs="宋体"/>
          <w:kern w:val="0"/>
          <w:lang w:val="zh-CN"/>
        </w:rPr>
        <w:t xml:space="preserve">   </w:t>
      </w:r>
      <w:r>
        <w:rPr>
          <w:rFonts w:hint="eastAsia" w:cs="宋体"/>
          <w:b/>
          <w:bCs/>
          <w:color w:val="000000"/>
        </w:rPr>
        <w:t>附授权委托人身份证复印件正反面及社保证明</w:t>
      </w:r>
    </w:p>
    <w:p>
      <w:pPr>
        <w:snapToGrid w:val="0"/>
        <w:ind w:firstLine="482"/>
        <w:rPr>
          <w:rFonts w:cs="宋体"/>
          <w:b/>
          <w:bCs/>
          <w:color w:val="000000"/>
        </w:rPr>
      </w:pPr>
    </w:p>
    <w:p>
      <w:pPr>
        <w:ind w:firstLine="480"/>
      </w:pPr>
    </w:p>
    <w:p>
      <w:pPr>
        <w:ind w:firstLine="480"/>
        <w:rPr>
          <w:rFonts w:cs="宋体"/>
          <w:color w:val="000000"/>
        </w:rPr>
      </w:pPr>
      <w:r>
        <w:rPr>
          <w:rFonts w:hint="eastAsia" w:cs="宋体"/>
          <w:color w:val="000000"/>
        </w:rPr>
        <w:t>全权代表姓名（签字或盖章）：</w:t>
      </w:r>
    </w:p>
    <w:p>
      <w:pPr>
        <w:ind w:firstLine="0" w:firstLineChars="0"/>
        <w:rPr>
          <w:rFonts w:cs="宋体"/>
          <w:color w:val="000000"/>
        </w:rPr>
      </w:pPr>
      <w:r>
        <w:rPr>
          <w:rFonts w:hint="eastAsia" w:cs="宋体"/>
          <w:color w:val="000000"/>
        </w:rPr>
        <w:t xml:space="preserve">    职        务：</w:t>
      </w:r>
    </w:p>
    <w:p>
      <w:pPr>
        <w:ind w:firstLine="0" w:firstLineChars="0"/>
        <w:rPr>
          <w:rFonts w:cs="宋体"/>
          <w:color w:val="000000"/>
        </w:rPr>
      </w:pPr>
      <w:r>
        <w:rPr>
          <w:rFonts w:hint="eastAsia" w:cs="宋体"/>
          <w:color w:val="000000"/>
        </w:rPr>
        <w:t xml:space="preserve">    详细通讯地址：</w:t>
      </w:r>
    </w:p>
    <w:p>
      <w:pPr>
        <w:ind w:firstLine="0" w:firstLineChars="0"/>
        <w:rPr>
          <w:rFonts w:cs="宋体"/>
          <w:color w:val="000000"/>
        </w:rPr>
      </w:pPr>
      <w:r>
        <w:rPr>
          <w:rFonts w:hint="eastAsia" w:cs="宋体"/>
          <w:color w:val="000000"/>
        </w:rPr>
        <w:t xml:space="preserve">    邮 政  编 码：</w:t>
      </w:r>
    </w:p>
    <w:p>
      <w:pPr>
        <w:ind w:firstLine="0" w:firstLineChars="0"/>
        <w:rPr>
          <w:rFonts w:cs="宋体"/>
          <w:color w:val="000000"/>
        </w:rPr>
      </w:pPr>
      <w:r>
        <w:rPr>
          <w:rFonts w:hint="eastAsia" w:cs="宋体"/>
          <w:color w:val="000000"/>
        </w:rPr>
        <w:t xml:space="preserve">    传        真：</w:t>
      </w:r>
    </w:p>
    <w:p>
      <w:pPr>
        <w:ind w:firstLine="0" w:firstLineChars="0"/>
        <w:rPr>
          <w:rFonts w:cs="宋体"/>
          <w:color w:val="000000"/>
        </w:rPr>
      </w:pPr>
      <w:r>
        <w:rPr>
          <w:rFonts w:hint="eastAsia" w:cs="宋体"/>
          <w:color w:val="000000"/>
        </w:rPr>
        <w:t xml:space="preserve">    移 动  电 话：</w:t>
      </w:r>
    </w:p>
    <w:p>
      <w:pPr>
        <w:ind w:firstLine="480"/>
        <w:rPr>
          <w:rFonts w:cs="宋体"/>
        </w:rPr>
      </w:pPr>
    </w:p>
    <w:p>
      <w:pPr>
        <w:snapToGrid w:val="0"/>
        <w:ind w:firstLine="5040" w:firstLineChars="2100"/>
        <w:rPr>
          <w:rFonts w:cs="宋体"/>
          <w:kern w:val="0"/>
          <w:lang w:val="zh-CN"/>
        </w:rPr>
      </w:pPr>
      <w:r>
        <w:rPr>
          <w:rFonts w:hint="eastAsia" w:cs="宋体"/>
          <w:kern w:val="0"/>
          <w:lang w:val="zh-CN"/>
        </w:rPr>
        <w:t>联合体成员名称（电子签名/公章）：</w:t>
      </w:r>
    </w:p>
    <w:p>
      <w:pPr>
        <w:snapToGrid w:val="0"/>
        <w:ind w:firstLine="5040" w:firstLineChars="2100"/>
        <w:rPr>
          <w:rFonts w:cs="宋体"/>
          <w:kern w:val="0"/>
          <w:lang w:val="zh-CN"/>
        </w:rPr>
      </w:pPr>
      <w:r>
        <w:rPr>
          <w:rFonts w:hint="eastAsia" w:cs="宋体"/>
          <w:kern w:val="0"/>
          <w:lang w:val="zh-CN"/>
        </w:rPr>
        <w:t>联合体成员名称（电子签名/公章）：</w:t>
      </w:r>
    </w:p>
    <w:p>
      <w:pPr>
        <w:snapToGrid w:val="0"/>
        <w:ind w:firstLine="480"/>
        <w:rPr>
          <w:rFonts w:cs="宋体"/>
          <w:kern w:val="0"/>
          <w:lang w:val="zh-CN"/>
        </w:rPr>
      </w:pPr>
      <w:r>
        <w:rPr>
          <w:rFonts w:hint="eastAsia" w:cs="宋体"/>
          <w:kern w:val="0"/>
          <w:lang w:val="zh-CN"/>
        </w:rPr>
        <w:t xml:space="preserve">                                               日期：  年  月   日</w:t>
      </w:r>
    </w:p>
    <w:p>
      <w:pPr>
        <w:ind w:firstLine="0" w:firstLineChars="0"/>
        <w:rPr>
          <w:rFonts w:cs="宋体"/>
          <w:color w:val="000000"/>
          <w:spacing w:val="6"/>
        </w:rPr>
      </w:pPr>
    </w:p>
    <w:p>
      <w:pPr>
        <w:ind w:firstLine="0" w:firstLineChars="0"/>
        <w:rPr>
          <w:rFonts w:cs="宋体"/>
          <w:b/>
          <w:color w:val="000000"/>
        </w:rPr>
      </w:pPr>
    </w:p>
    <w:p>
      <w:pPr>
        <w:ind w:left="525" w:firstLine="0" w:firstLineChars="0"/>
        <w:jc w:val="center"/>
        <w:rPr>
          <w:rFonts w:cs="宋体"/>
          <w:b/>
          <w:color w:val="000000"/>
        </w:rPr>
      </w:pPr>
    </w:p>
    <w:p>
      <w:pPr>
        <w:pStyle w:val="22"/>
        <w:spacing w:before="120" w:after="120"/>
        <w:rPr>
          <w:rFonts w:hAnsi="宋体" w:cs="宋体"/>
          <w:b/>
          <w:color w:val="000000"/>
          <w:spacing w:val="-6"/>
          <w:sz w:val="24"/>
          <w:szCs w:val="24"/>
        </w:rPr>
      </w:pPr>
      <w:r>
        <w:rPr>
          <w:rFonts w:hint="eastAsia" w:hAnsi="宋体" w:cs="宋体"/>
          <w:b/>
          <w:color w:val="000000"/>
          <w:spacing w:val="-6"/>
          <w:sz w:val="24"/>
          <w:szCs w:val="24"/>
        </w:rPr>
        <w:t>一、法定代表人参加响应的，须在响应文件中提供：法定代表人资格证明书；</w:t>
      </w:r>
    </w:p>
    <w:p>
      <w:pPr>
        <w:pStyle w:val="22"/>
        <w:spacing w:before="120" w:after="120"/>
        <w:rPr>
          <w:rFonts w:hAnsi="宋体" w:cs="宋体"/>
          <w:b/>
          <w:color w:val="000000"/>
          <w:spacing w:val="-6"/>
          <w:sz w:val="24"/>
          <w:szCs w:val="24"/>
        </w:rPr>
      </w:pPr>
      <w:r>
        <w:rPr>
          <w:rFonts w:hint="eastAsia" w:hAnsi="宋体" w:cs="宋体"/>
          <w:b/>
          <w:color w:val="000000"/>
          <w:spacing w:val="-6"/>
          <w:sz w:val="24"/>
          <w:szCs w:val="24"/>
        </w:rPr>
        <w:t>二、</w:t>
      </w:r>
      <w:r>
        <w:rPr>
          <w:rFonts w:hint="eastAsia" w:hAnsi="宋体" w:cs="宋体"/>
          <w:color w:val="000000"/>
          <w:sz w:val="24"/>
          <w:szCs w:val="24"/>
        </w:rPr>
        <w:t>▲</w:t>
      </w:r>
      <w:r>
        <w:rPr>
          <w:rFonts w:hint="eastAsia" w:hAnsi="宋体" w:cs="宋体"/>
          <w:b/>
          <w:color w:val="000000"/>
          <w:spacing w:val="-6"/>
          <w:sz w:val="24"/>
          <w:szCs w:val="24"/>
        </w:rPr>
        <w:t>法定代表人委托授权代表参加响应，须在响应文件中提供：法定代表人资格证明书和法定代表人授权委托书及社保缴纳证明。</w:t>
      </w:r>
    </w:p>
    <w:p>
      <w:pPr>
        <w:pStyle w:val="16"/>
        <w:rPr>
          <w:rFonts w:ascii="宋体" w:hAnsi="宋体" w:eastAsia="宋体" w:cs="宋体"/>
          <w:b/>
          <w:spacing w:val="-6"/>
          <w:kern w:val="2"/>
        </w:rPr>
      </w:pPr>
      <w:r>
        <w:rPr>
          <w:rFonts w:hint="eastAsia" w:ascii="宋体" w:hAnsi="宋体" w:eastAsia="宋体" w:cs="宋体"/>
          <w:b/>
          <w:spacing w:val="-6"/>
          <w:kern w:val="2"/>
        </w:rPr>
        <w:t>三、</w:t>
      </w:r>
      <w:r>
        <w:rPr>
          <w:rFonts w:hint="eastAsia" w:ascii="宋体" w:hAnsi="宋体" w:eastAsia="宋体" w:cs="宋体"/>
        </w:rPr>
        <w:t>▲</w:t>
      </w:r>
      <w:r>
        <w:rPr>
          <w:rFonts w:hint="eastAsia" w:ascii="宋体" w:hAnsi="宋体" w:eastAsia="宋体" w:cs="宋体"/>
          <w:b/>
          <w:spacing w:val="-6"/>
          <w:kern w:val="2"/>
        </w:rPr>
        <w:t>响应供应商授权代表须为响应供应商本单位在职职工，并提供近一年任意一月社保缴纳证明。</w:t>
      </w:r>
    </w:p>
    <w:p>
      <w:pPr>
        <w:pStyle w:val="16"/>
        <w:rPr>
          <w:rFonts w:ascii="宋体" w:hAnsi="宋体" w:eastAsia="宋体" w:cs="宋体"/>
        </w:rPr>
      </w:pPr>
    </w:p>
    <w:p>
      <w:pPr>
        <w:pStyle w:val="16"/>
        <w:rPr>
          <w:rFonts w:ascii="宋体" w:hAnsi="宋体" w:eastAsia="宋体" w:cs="宋体"/>
        </w:rPr>
        <w:sectPr>
          <w:pgSz w:w="11907" w:h="16840"/>
          <w:pgMar w:top="1440" w:right="1080" w:bottom="1440" w:left="1080" w:header="850" w:footer="992" w:gutter="0"/>
          <w:pgNumType w:fmt="decimal"/>
          <w:cols w:space="720" w:num="1"/>
          <w:docGrid w:linePitch="286" w:charSpace="0"/>
        </w:sectPr>
      </w:pPr>
    </w:p>
    <w:p>
      <w:pPr>
        <w:pStyle w:val="6"/>
        <w:numPr>
          <w:ilvl w:val="0"/>
          <w:numId w:val="35"/>
        </w:numPr>
        <w:ind w:firstLine="482" w:firstLineChars="200"/>
        <w:rPr>
          <w:color w:val="000000"/>
        </w:rPr>
      </w:pPr>
      <w:bookmarkStart w:id="227" w:name="_Toc23264"/>
      <w:r>
        <w:rPr>
          <w:rFonts w:hint="eastAsia"/>
          <w:color w:val="000000"/>
        </w:rPr>
        <w:t>响应声明书</w:t>
      </w:r>
      <w:bookmarkEnd w:id="227"/>
    </w:p>
    <w:p>
      <w:pPr>
        <w:snapToGrid w:val="0"/>
        <w:ind w:firstLine="0" w:firstLineChars="0"/>
        <w:jc w:val="center"/>
        <w:rPr>
          <w:rFonts w:cs="宋体"/>
          <w:b/>
          <w:color w:val="000000"/>
          <w:kern w:val="0"/>
          <w:sz w:val="32"/>
        </w:rPr>
      </w:pPr>
      <w:bookmarkStart w:id="228" w:name="_Toc29771"/>
      <w:r>
        <w:rPr>
          <w:rFonts w:hint="eastAsia" w:cs="宋体"/>
          <w:b/>
          <w:color w:val="000000"/>
          <w:kern w:val="0"/>
          <w:sz w:val="32"/>
        </w:rPr>
        <w:t>响应声明书</w:t>
      </w:r>
      <w:bookmarkEnd w:id="228"/>
    </w:p>
    <w:p>
      <w:pPr>
        <w:snapToGrid w:val="0"/>
        <w:ind w:firstLine="0" w:firstLineChars="0"/>
        <w:rPr>
          <w:rFonts w:cs="宋体"/>
          <w:color w:val="000000"/>
        </w:rPr>
      </w:pPr>
    </w:p>
    <w:p>
      <w:pPr>
        <w:snapToGrid w:val="0"/>
        <w:ind w:firstLine="0" w:firstLineChars="0"/>
        <w:rPr>
          <w:rFonts w:cs="宋体"/>
          <w:color w:val="000000"/>
        </w:rPr>
      </w:pPr>
      <w:r>
        <w:rPr>
          <w:rFonts w:hint="eastAsia" w:cs="宋体"/>
          <w:color w:val="000000"/>
        </w:rPr>
        <w:t>浙江财经大学、浙江五石中正工程咨询有限公司：</w:t>
      </w:r>
    </w:p>
    <w:p>
      <w:pPr>
        <w:ind w:firstLine="480"/>
        <w:rPr>
          <w:rFonts w:cs="宋体"/>
          <w:color w:val="000000"/>
        </w:rPr>
      </w:pPr>
      <w:r>
        <w:rPr>
          <w:rFonts w:hint="eastAsia" w:cs="宋体"/>
          <w:color w:val="000000"/>
          <w:kern w:val="0"/>
          <w:lang w:val="zh-CN"/>
        </w:rPr>
        <w:t>我公司</w:t>
      </w:r>
      <w:r>
        <w:rPr>
          <w:rFonts w:hint="eastAsia" w:cs="宋体"/>
          <w:color w:val="000000"/>
        </w:rPr>
        <w:t>声明截止响应时间近三年以来，在</w:t>
      </w:r>
      <w:r>
        <w:rPr>
          <w:rFonts w:hint="eastAsia" w:cs="宋体"/>
          <w:color w:val="000000"/>
          <w:kern w:val="0"/>
        </w:rPr>
        <w:t>政府采购领域中</w:t>
      </w:r>
      <w:r>
        <w:rPr>
          <w:rFonts w:hint="eastAsia" w:cs="宋体"/>
          <w:color w:val="000000"/>
        </w:rPr>
        <w:t>，在项目采购、响应和合同履约期间无任何不良行为记录和违法、违规行为</w:t>
      </w:r>
      <w:r>
        <w:rPr>
          <w:rFonts w:hint="eastAsia" w:cs="宋体"/>
          <w:color w:val="000000"/>
          <w:kern w:val="0"/>
          <w:lang w:val="zh-CN"/>
        </w:rPr>
        <w:t>。</w:t>
      </w:r>
    </w:p>
    <w:p>
      <w:pPr>
        <w:ind w:firstLine="480"/>
        <w:rPr>
          <w:rFonts w:cs="宋体"/>
          <w:color w:val="000000"/>
        </w:rPr>
      </w:pPr>
      <w:r>
        <w:rPr>
          <w:rFonts w:hint="eastAsia" w:cs="宋体"/>
          <w:color w:val="000000"/>
        </w:rPr>
        <w:t xml:space="preserve">我公司自愿参加 </w:t>
      </w:r>
      <w:r>
        <w:rPr>
          <w:rFonts w:hint="eastAsia" w:cs="宋体"/>
          <w:color w:val="000000"/>
          <w:u w:val="single"/>
        </w:rPr>
        <w:t xml:space="preserve">       </w:t>
      </w:r>
      <w:r>
        <w:rPr>
          <w:rFonts w:hint="eastAsia" w:cs="宋体"/>
          <w:color w:val="000000"/>
        </w:rPr>
        <w:t>项目[采购编号：</w:t>
      </w:r>
      <w:r>
        <w:rPr>
          <w:rFonts w:hint="eastAsia" w:cs="宋体"/>
          <w:color w:val="000000"/>
          <w:u w:val="single"/>
        </w:rPr>
        <w:t xml:space="preserve">              </w:t>
      </w:r>
      <w:r>
        <w:rPr>
          <w:rFonts w:hint="eastAsia" w:cs="宋体"/>
          <w:color w:val="000000"/>
        </w:rPr>
        <w:t>]的响应，并保证响应文件中所列举的响应报价文件及相关资料和公司基本情况资料是真实的、合法的。</w:t>
      </w:r>
    </w:p>
    <w:p>
      <w:pPr>
        <w:ind w:firstLine="480"/>
        <w:rPr>
          <w:rFonts w:cs="宋体"/>
          <w:color w:val="000000"/>
          <w:kern w:val="0"/>
          <w:lang w:val="zh-CN"/>
        </w:rPr>
      </w:pPr>
      <w:r>
        <w:rPr>
          <w:rFonts w:hint="eastAsia" w:cs="宋体"/>
          <w:color w:val="000000"/>
          <w:kern w:val="0"/>
          <w:lang w:val="zh-CN"/>
        </w:rPr>
        <w:t>我公司已详细阅读全部“采购文件”，包括修改文件（如果有）以及全部采购资料和相关附件，并已了解我公司在招响应过程中的权利和义务。</w:t>
      </w:r>
    </w:p>
    <w:p>
      <w:pPr>
        <w:ind w:firstLine="480"/>
        <w:rPr>
          <w:rFonts w:cs="宋体"/>
          <w:color w:val="000000"/>
        </w:rPr>
      </w:pPr>
      <w:r>
        <w:rPr>
          <w:rFonts w:hint="eastAsia" w:cs="宋体"/>
          <w:color w:val="000000"/>
          <w:kern w:val="0"/>
          <w:lang w:val="zh-CN"/>
        </w:rPr>
        <w:t>我公司理解并接受采购文件的各项规定和要求，同意此次采购文件中的各项内容，</w:t>
      </w:r>
      <w:r>
        <w:rPr>
          <w:rFonts w:hint="eastAsia" w:cs="宋体"/>
          <w:color w:val="000000"/>
          <w:kern w:val="0"/>
        </w:rPr>
        <w:t>并</w:t>
      </w:r>
      <w:r>
        <w:rPr>
          <w:rFonts w:hint="eastAsia" w:cs="宋体"/>
          <w:color w:val="000000"/>
          <w:kern w:val="0"/>
          <w:lang w:val="zh-CN"/>
        </w:rPr>
        <w:t>同意提供按照贵方可能要求的与响应有关的一切数据或资料等。</w:t>
      </w:r>
    </w:p>
    <w:p>
      <w:pPr>
        <w:ind w:firstLine="480"/>
        <w:rPr>
          <w:rFonts w:cs="宋体"/>
          <w:color w:val="000000"/>
          <w:kern w:val="0"/>
          <w:lang w:val="zh-CN"/>
        </w:rPr>
      </w:pPr>
      <w:r>
        <w:rPr>
          <w:rFonts w:hint="eastAsia" w:cs="宋体"/>
          <w:color w:val="000000"/>
          <w:kern w:val="0"/>
          <w:lang w:val="zh-CN"/>
        </w:rPr>
        <w:t>本公司如成交，保证按照响应文件的承诺与贵方签订合同，保证履行合同条款并缴纳履约保证金。</w:t>
      </w:r>
    </w:p>
    <w:p>
      <w:pPr>
        <w:pStyle w:val="16"/>
        <w:rPr>
          <w:rFonts w:ascii="宋体" w:hAnsi="宋体" w:eastAsia="宋体" w:cs="宋体"/>
          <w:lang w:val="zh-CN"/>
        </w:rPr>
      </w:pPr>
    </w:p>
    <w:p>
      <w:pPr>
        <w:pStyle w:val="16"/>
        <w:rPr>
          <w:rFonts w:ascii="宋体" w:hAnsi="宋体" w:eastAsia="宋体" w:cs="宋体"/>
          <w:lang w:val="zh-CN"/>
        </w:rPr>
      </w:pPr>
    </w:p>
    <w:p>
      <w:pPr>
        <w:pStyle w:val="16"/>
        <w:rPr>
          <w:rFonts w:ascii="宋体" w:hAnsi="宋体" w:eastAsia="宋体" w:cs="宋体"/>
          <w:lang w:val="zh-CN"/>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日期：  年   月   日</w:t>
      </w:r>
    </w:p>
    <w:p>
      <w:pPr>
        <w:pStyle w:val="16"/>
        <w:rPr>
          <w:rFonts w:ascii="宋体" w:hAnsi="宋体" w:eastAsia="宋体" w:cs="宋体"/>
        </w:rPr>
      </w:pPr>
      <w:r>
        <w:rPr>
          <w:rFonts w:hint="eastAsia" w:ascii="宋体" w:hAnsi="宋体" w:eastAsia="宋体" w:cs="宋体"/>
        </w:rPr>
        <w:t xml:space="preserve">                 </w:t>
      </w:r>
    </w:p>
    <w:p>
      <w:pPr>
        <w:pStyle w:val="16"/>
        <w:rPr>
          <w:rFonts w:ascii="宋体" w:hAnsi="宋体" w:eastAsia="宋体" w:cs="宋体"/>
        </w:rPr>
        <w:sectPr>
          <w:pgSz w:w="11907" w:h="16840"/>
          <w:pgMar w:top="1440" w:right="1080" w:bottom="1440" w:left="1080" w:header="850" w:footer="992" w:gutter="0"/>
          <w:pgNumType w:fmt="decimal"/>
          <w:cols w:space="720" w:num="1"/>
          <w:docGrid w:linePitch="286" w:charSpace="0"/>
        </w:sectPr>
      </w:pPr>
    </w:p>
    <w:p>
      <w:pPr>
        <w:pStyle w:val="6"/>
        <w:numPr>
          <w:ilvl w:val="0"/>
          <w:numId w:val="35"/>
        </w:numPr>
        <w:ind w:firstLine="482" w:firstLineChars="200"/>
        <w:rPr>
          <w:color w:val="000000"/>
        </w:rPr>
      </w:pPr>
      <w:bookmarkStart w:id="229" w:name="_Toc9927"/>
      <w:r>
        <w:rPr>
          <w:rFonts w:hint="eastAsia"/>
          <w:color w:val="000000"/>
        </w:rPr>
        <w:t>廉政承诺书</w:t>
      </w:r>
      <w:bookmarkEnd w:id="229"/>
    </w:p>
    <w:p>
      <w:pPr>
        <w:snapToGrid w:val="0"/>
        <w:ind w:firstLine="0" w:firstLineChars="0"/>
        <w:jc w:val="center"/>
        <w:rPr>
          <w:rFonts w:cs="宋体"/>
          <w:b/>
          <w:color w:val="000000"/>
          <w:kern w:val="0"/>
          <w:sz w:val="32"/>
        </w:rPr>
      </w:pPr>
      <w:r>
        <w:rPr>
          <w:rFonts w:hint="eastAsia" w:cs="宋体"/>
          <w:b/>
          <w:color w:val="000000"/>
          <w:kern w:val="0"/>
          <w:sz w:val="32"/>
        </w:rPr>
        <w:t>廉政承诺书</w:t>
      </w:r>
    </w:p>
    <w:p>
      <w:pPr>
        <w:ind w:firstLine="480"/>
        <w:rPr>
          <w:color w:val="000000"/>
        </w:rPr>
      </w:pPr>
    </w:p>
    <w:p>
      <w:pPr>
        <w:ind w:firstLine="0" w:firstLineChars="0"/>
        <w:rPr>
          <w:color w:val="000000"/>
        </w:rPr>
      </w:pPr>
      <w:r>
        <w:rPr>
          <w:rFonts w:hint="eastAsia"/>
          <w:color w:val="000000"/>
        </w:rPr>
        <w:t>浙江财经大学：</w:t>
      </w:r>
    </w:p>
    <w:p>
      <w:pPr>
        <w:ind w:firstLine="480"/>
        <w:rPr>
          <w:color w:val="000000"/>
        </w:rPr>
      </w:pPr>
      <w:r>
        <w:rPr>
          <w:rFonts w:hint="eastAsia"/>
          <w:color w:val="000000"/>
        </w:rPr>
        <w:t xml:space="preserve">我单位响应你单位项目采购要求参加响应。在这次响应过程中和成交后，我们将严格遵守国家法律法规要求，并郑重承诺： </w:t>
      </w:r>
    </w:p>
    <w:p>
      <w:pPr>
        <w:ind w:firstLine="480"/>
        <w:rPr>
          <w:color w:val="000000"/>
        </w:rPr>
      </w:pPr>
      <w:r>
        <w:rPr>
          <w:rFonts w:hint="eastAsia"/>
          <w:color w:val="000000"/>
        </w:rPr>
        <w:t>一、不向项目有关人员及部门赠送礼金礼物、有价证券、回扣以及中介费、介绍费、咨询费等好处费；</w:t>
      </w:r>
    </w:p>
    <w:p>
      <w:pPr>
        <w:ind w:firstLine="480"/>
        <w:rPr>
          <w:color w:val="000000"/>
        </w:rPr>
      </w:pPr>
      <w:r>
        <w:rPr>
          <w:rFonts w:hint="eastAsia"/>
          <w:color w:val="000000"/>
        </w:rPr>
        <w:t>二、不为项目有关人员及部门报销应由你方单位或个人支付的费用；</w:t>
      </w:r>
    </w:p>
    <w:p>
      <w:pPr>
        <w:ind w:firstLine="480"/>
        <w:rPr>
          <w:color w:val="000000"/>
        </w:rPr>
      </w:pPr>
      <w:r>
        <w:rPr>
          <w:rFonts w:hint="eastAsia"/>
          <w:color w:val="000000"/>
        </w:rPr>
        <w:t>三、不向项目有关人员及部门提供有可能影响公正的宴请和健身娱乐等活动；</w:t>
      </w:r>
    </w:p>
    <w:p>
      <w:pPr>
        <w:ind w:firstLine="480"/>
        <w:rPr>
          <w:color w:val="000000"/>
        </w:rPr>
      </w:pPr>
      <w:r>
        <w:rPr>
          <w:rFonts w:hint="eastAsia"/>
          <w:color w:val="000000"/>
        </w:rPr>
        <w:t>四、不为项目有关人员及部门出国（境）、旅游等提供方便；</w:t>
      </w:r>
    </w:p>
    <w:p>
      <w:pPr>
        <w:ind w:firstLine="480"/>
        <w:rPr>
          <w:color w:val="000000"/>
        </w:rPr>
      </w:pPr>
      <w:r>
        <w:rPr>
          <w:rFonts w:hint="eastAsia"/>
          <w:color w:val="000000"/>
        </w:rPr>
        <w:t>五、不为项目有关人员个人装修住房、婚丧嫁娶、配偶子女工作安排等提供好处；</w:t>
      </w:r>
    </w:p>
    <w:p>
      <w:pPr>
        <w:ind w:firstLine="480"/>
        <w:rPr>
          <w:color w:val="000000"/>
        </w:rPr>
      </w:pPr>
      <w:r>
        <w:rPr>
          <w:rFonts w:hint="eastAsia"/>
          <w:color w:val="000000"/>
        </w:rPr>
        <w:t>六、严格遵守《政府采购法》、《采购投标法》、《中华人民共和国民法典》等法律，诚实守信，合法经营，坚决抵制各种违法违纪行为。</w:t>
      </w:r>
    </w:p>
    <w:p>
      <w:pPr>
        <w:ind w:firstLine="480"/>
        <w:rPr>
          <w:color w:val="000000"/>
        </w:rPr>
      </w:pPr>
      <w:r>
        <w:rPr>
          <w:rFonts w:hint="eastAsia"/>
          <w:color w:val="000000"/>
        </w:rPr>
        <w:t>如违反上述承诺，你单位有权立即取消我单位响应、中标或在建项目的建设资格，有权拒绝我单位在一定时期内进入你单位进行工程建设或其他经营活动，并通报省采购监管处。由此引起的相应损失均由我单位承担。</w:t>
      </w:r>
    </w:p>
    <w:p>
      <w:pPr>
        <w:ind w:firstLine="480"/>
        <w:rPr>
          <w:rFonts w:cs="宋体"/>
          <w:color w:val="000000"/>
        </w:rPr>
      </w:pPr>
    </w:p>
    <w:p>
      <w:pPr>
        <w:ind w:firstLine="0" w:firstLineChars="0"/>
        <w:rPr>
          <w:rFonts w:cs="宋体"/>
          <w:color w:val="000000"/>
        </w:rPr>
      </w:pPr>
    </w:p>
    <w:p>
      <w:pPr>
        <w:ind w:firstLine="0" w:firstLineChars="0"/>
        <w:rPr>
          <w:rFonts w:cs="宋体"/>
          <w:color w:val="000000"/>
        </w:rPr>
      </w:pPr>
    </w:p>
    <w:p>
      <w:pPr>
        <w:ind w:firstLine="0" w:firstLineChars="0"/>
        <w:rPr>
          <w:rFonts w:cs="宋体"/>
          <w:color w:val="000000"/>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日期：  年   月   日</w:t>
      </w:r>
    </w:p>
    <w:p>
      <w:pPr>
        <w:ind w:firstLine="228" w:firstLineChars="95"/>
        <w:rPr>
          <w:rFonts w:cs="宋体"/>
          <w:color w:val="000000"/>
        </w:rPr>
        <w:sectPr>
          <w:pgSz w:w="11907" w:h="16840"/>
          <w:pgMar w:top="1440" w:right="1080" w:bottom="1440" w:left="1080" w:header="850" w:footer="992" w:gutter="0"/>
          <w:pgNumType w:fmt="decimal"/>
          <w:cols w:space="720" w:num="1"/>
          <w:docGrid w:linePitch="286" w:charSpace="0"/>
        </w:sectPr>
      </w:pPr>
    </w:p>
    <w:p>
      <w:pPr>
        <w:pStyle w:val="6"/>
        <w:numPr>
          <w:ilvl w:val="0"/>
          <w:numId w:val="35"/>
        </w:numPr>
        <w:ind w:firstLine="482" w:firstLineChars="200"/>
        <w:rPr>
          <w:color w:val="000000"/>
        </w:rPr>
      </w:pPr>
      <w:bookmarkStart w:id="230" w:name="_Toc12230"/>
      <w:r>
        <w:rPr>
          <w:rFonts w:hint="eastAsia"/>
          <w:color w:val="000000"/>
        </w:rPr>
        <w:t>响应供应商情况表</w:t>
      </w:r>
      <w:bookmarkEnd w:id="230"/>
    </w:p>
    <w:p>
      <w:pPr>
        <w:spacing w:line="240" w:lineRule="auto"/>
        <w:ind w:firstLine="0" w:firstLineChars="0"/>
        <w:jc w:val="center"/>
        <w:rPr>
          <w:rFonts w:cs="宋体"/>
          <w:color w:val="000000"/>
          <w:sz w:val="28"/>
        </w:rPr>
      </w:pPr>
      <w:r>
        <w:rPr>
          <w:rFonts w:hint="eastAsia" w:cs="宋体"/>
          <w:b/>
          <w:color w:val="000000"/>
          <w:kern w:val="0"/>
          <w:sz w:val="32"/>
        </w:rPr>
        <w:t>响应供应商情况表</w:t>
      </w:r>
    </w:p>
    <w:p>
      <w:pPr>
        <w:ind w:firstLine="480"/>
        <w:rPr>
          <w:color w:val="000000"/>
        </w:rPr>
      </w:pPr>
    </w:p>
    <w:tbl>
      <w:tblPr>
        <w:tblStyle w:val="42"/>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1</w:t>
            </w:r>
          </w:p>
        </w:tc>
        <w:tc>
          <w:tcPr>
            <w:tcW w:w="8868" w:type="dxa"/>
            <w:gridSpan w:val="3"/>
            <w:vAlign w:val="center"/>
          </w:tcPr>
          <w:p>
            <w:pPr>
              <w:ind w:firstLine="0" w:firstLineChars="0"/>
              <w:rPr>
                <w:rFonts w:cs="宋体"/>
                <w:color w:val="000000"/>
                <w:spacing w:val="-6"/>
              </w:rPr>
            </w:pPr>
            <w:r>
              <w:rPr>
                <w:rFonts w:hint="eastAsia" w:cs="宋体"/>
                <w:color w:val="000000"/>
                <w:spacing w:val="-6"/>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2</w:t>
            </w:r>
          </w:p>
        </w:tc>
        <w:tc>
          <w:tcPr>
            <w:tcW w:w="8868" w:type="dxa"/>
            <w:gridSpan w:val="3"/>
            <w:vAlign w:val="center"/>
          </w:tcPr>
          <w:p>
            <w:pPr>
              <w:ind w:firstLine="0" w:firstLineChars="0"/>
              <w:rPr>
                <w:rFonts w:cs="宋体"/>
                <w:color w:val="000000"/>
                <w:spacing w:val="-6"/>
              </w:rPr>
            </w:pPr>
            <w:r>
              <w:rPr>
                <w:rFonts w:hint="eastAsia" w:cs="宋体"/>
                <w:color w:val="000000"/>
                <w:spacing w:val="-6"/>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3</w:t>
            </w:r>
          </w:p>
        </w:tc>
        <w:tc>
          <w:tcPr>
            <w:tcW w:w="8868" w:type="dxa"/>
            <w:gridSpan w:val="3"/>
            <w:vAlign w:val="center"/>
          </w:tcPr>
          <w:p>
            <w:pPr>
              <w:ind w:firstLine="0" w:firstLineChars="0"/>
              <w:rPr>
                <w:rFonts w:cs="宋体"/>
                <w:color w:val="000000"/>
                <w:spacing w:val="-6"/>
              </w:rPr>
            </w:pPr>
            <w:r>
              <w:rPr>
                <w:rFonts w:hint="eastAsia" w:cs="宋体"/>
                <w:color w:val="000000"/>
                <w:spacing w:val="-6"/>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4</w:t>
            </w:r>
          </w:p>
        </w:tc>
        <w:tc>
          <w:tcPr>
            <w:tcW w:w="4305" w:type="dxa"/>
            <w:gridSpan w:val="2"/>
            <w:vAlign w:val="center"/>
          </w:tcPr>
          <w:p>
            <w:pPr>
              <w:ind w:firstLine="0" w:firstLineChars="0"/>
              <w:rPr>
                <w:rFonts w:cs="宋体"/>
                <w:color w:val="000000"/>
                <w:spacing w:val="-6"/>
              </w:rPr>
            </w:pPr>
            <w:r>
              <w:rPr>
                <w:rFonts w:hint="eastAsia" w:cs="宋体"/>
                <w:color w:val="000000"/>
                <w:spacing w:val="-6"/>
              </w:rPr>
              <w:t>电话：</w:t>
            </w:r>
          </w:p>
        </w:tc>
        <w:tc>
          <w:tcPr>
            <w:tcW w:w="4563" w:type="dxa"/>
            <w:vAlign w:val="center"/>
          </w:tcPr>
          <w:p>
            <w:pPr>
              <w:ind w:firstLine="0" w:firstLineChars="0"/>
              <w:rPr>
                <w:rFonts w:cs="宋体"/>
                <w:color w:val="000000"/>
                <w:spacing w:val="-6"/>
              </w:rPr>
            </w:pPr>
            <w:r>
              <w:rPr>
                <w:rFonts w:hint="eastAsia" w:cs="宋体"/>
                <w:color w:val="000000"/>
                <w:spacing w:val="-6"/>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5</w:t>
            </w:r>
          </w:p>
        </w:tc>
        <w:tc>
          <w:tcPr>
            <w:tcW w:w="4305" w:type="dxa"/>
            <w:gridSpan w:val="2"/>
            <w:vAlign w:val="center"/>
          </w:tcPr>
          <w:p>
            <w:pPr>
              <w:ind w:firstLine="0" w:firstLineChars="0"/>
              <w:rPr>
                <w:rFonts w:cs="宋体"/>
                <w:color w:val="000000"/>
                <w:spacing w:val="-6"/>
              </w:rPr>
            </w:pPr>
            <w:r>
              <w:rPr>
                <w:rFonts w:hint="eastAsia" w:cs="宋体"/>
                <w:color w:val="000000"/>
                <w:spacing w:val="-6"/>
              </w:rPr>
              <w:t>传真：</w:t>
            </w:r>
          </w:p>
        </w:tc>
        <w:tc>
          <w:tcPr>
            <w:tcW w:w="4563" w:type="dxa"/>
            <w:vAlign w:val="center"/>
          </w:tcPr>
          <w:p>
            <w:pPr>
              <w:ind w:firstLine="0" w:firstLineChars="0"/>
              <w:rPr>
                <w:rFonts w:cs="宋体"/>
                <w:color w:val="000000"/>
                <w:spacing w:val="-6"/>
              </w:rPr>
            </w:pPr>
            <w:r>
              <w:rPr>
                <w:rFonts w:hint="eastAsia" w:cs="宋体"/>
                <w:color w:val="000000"/>
                <w:spacing w:val="-6"/>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6</w:t>
            </w:r>
          </w:p>
        </w:tc>
        <w:tc>
          <w:tcPr>
            <w:tcW w:w="4305" w:type="dxa"/>
            <w:gridSpan w:val="2"/>
            <w:vAlign w:val="center"/>
          </w:tcPr>
          <w:p>
            <w:pPr>
              <w:ind w:firstLine="0" w:firstLineChars="0"/>
              <w:rPr>
                <w:rFonts w:cs="宋体"/>
                <w:color w:val="000000"/>
                <w:spacing w:val="-6"/>
              </w:rPr>
            </w:pPr>
            <w:r>
              <w:rPr>
                <w:rFonts w:hint="eastAsia" w:cs="宋体"/>
                <w:color w:val="000000"/>
                <w:spacing w:val="-6"/>
              </w:rPr>
              <w:t>注册地：</w:t>
            </w:r>
          </w:p>
        </w:tc>
        <w:tc>
          <w:tcPr>
            <w:tcW w:w="4563" w:type="dxa"/>
            <w:vAlign w:val="center"/>
          </w:tcPr>
          <w:p>
            <w:pPr>
              <w:ind w:firstLine="0" w:firstLineChars="0"/>
              <w:rPr>
                <w:rFonts w:cs="宋体"/>
                <w:color w:val="000000"/>
                <w:spacing w:val="-6"/>
              </w:rPr>
            </w:pPr>
            <w:r>
              <w:rPr>
                <w:rFonts w:hint="eastAsia" w:cs="宋体"/>
                <w:color w:val="000000"/>
                <w:spacing w:val="-6"/>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7</w:t>
            </w:r>
          </w:p>
        </w:tc>
        <w:tc>
          <w:tcPr>
            <w:tcW w:w="8868" w:type="dxa"/>
            <w:gridSpan w:val="3"/>
            <w:vAlign w:val="center"/>
          </w:tcPr>
          <w:p>
            <w:pPr>
              <w:ind w:firstLine="0" w:firstLineChars="0"/>
              <w:rPr>
                <w:rFonts w:cs="宋体"/>
                <w:color w:val="000000"/>
                <w:spacing w:val="-6"/>
              </w:rPr>
            </w:pPr>
            <w:r>
              <w:rPr>
                <w:rFonts w:hint="eastAsia" w:cs="宋体"/>
                <w:color w:val="000000"/>
                <w:spacing w:val="-6"/>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8</w:t>
            </w:r>
          </w:p>
        </w:tc>
        <w:tc>
          <w:tcPr>
            <w:tcW w:w="8868" w:type="dxa"/>
            <w:gridSpan w:val="3"/>
            <w:vAlign w:val="center"/>
          </w:tcPr>
          <w:p>
            <w:pPr>
              <w:ind w:firstLine="0" w:firstLineChars="0"/>
              <w:rPr>
                <w:rFonts w:cs="宋体"/>
                <w:color w:val="000000"/>
                <w:spacing w:val="-6"/>
              </w:rPr>
            </w:pPr>
            <w:r>
              <w:rPr>
                <w:rFonts w:hint="eastAsia" w:cs="宋体"/>
                <w:color w:val="000000"/>
                <w:spacing w:val="-6"/>
              </w:rPr>
              <w:t>公司（是否通过，何种）体系认证（如通过请附相关证书复印件，提供认证机构年审监督报告）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9</w:t>
            </w:r>
          </w:p>
        </w:tc>
        <w:tc>
          <w:tcPr>
            <w:tcW w:w="2520" w:type="dxa"/>
            <w:vAlign w:val="center"/>
          </w:tcPr>
          <w:p>
            <w:pPr>
              <w:ind w:firstLine="0" w:firstLineChars="0"/>
              <w:rPr>
                <w:rFonts w:cs="宋体"/>
                <w:color w:val="000000"/>
                <w:spacing w:val="-6"/>
              </w:rPr>
            </w:pPr>
            <w:r>
              <w:rPr>
                <w:rFonts w:hint="eastAsia" w:cs="宋体"/>
                <w:color w:val="000000"/>
                <w:spacing w:val="-6"/>
              </w:rPr>
              <w:t>其他需要说明的情况</w:t>
            </w:r>
          </w:p>
        </w:tc>
        <w:tc>
          <w:tcPr>
            <w:tcW w:w="6348" w:type="dxa"/>
            <w:gridSpan w:val="2"/>
            <w:vAlign w:val="center"/>
          </w:tcPr>
          <w:p>
            <w:pPr>
              <w:ind w:firstLine="0" w:firstLineChars="0"/>
              <w:rPr>
                <w:rFonts w:cs="宋体"/>
                <w:color w:val="000000"/>
                <w:spacing w:val="-6"/>
              </w:rPr>
            </w:pPr>
          </w:p>
        </w:tc>
      </w:tr>
    </w:tbl>
    <w:p>
      <w:pPr>
        <w:spacing w:line="240" w:lineRule="auto"/>
        <w:ind w:firstLine="0" w:firstLineChars="0"/>
        <w:rPr>
          <w:rFonts w:cs="宋体"/>
          <w:i/>
          <w:color w:val="000000"/>
          <w:sz w:val="22"/>
          <w:szCs w:val="22"/>
        </w:rPr>
      </w:pPr>
    </w:p>
    <w:p>
      <w:pPr>
        <w:spacing w:line="240" w:lineRule="auto"/>
        <w:ind w:firstLine="480"/>
        <w:rPr>
          <w:rFonts w:cs="宋体"/>
          <w:snapToGrid w:val="0"/>
          <w:color w:val="000000"/>
        </w:rPr>
      </w:pPr>
      <w:r>
        <w:rPr>
          <w:rFonts w:hint="eastAsia" w:cs="宋体"/>
          <w:snapToGrid w:val="0"/>
          <w:color w:val="000000"/>
        </w:rPr>
        <w:t>应附上加盖公章的营业执照副本、相关资质、各资信类证书、认证体系证书等的清晰复印件。</w:t>
      </w:r>
    </w:p>
    <w:p>
      <w:pPr>
        <w:pStyle w:val="2"/>
        <w:rPr>
          <w:rFonts w:cs="宋体"/>
          <w:color w:val="000000"/>
        </w:rPr>
      </w:pPr>
    </w:p>
    <w:p>
      <w:pPr>
        <w:spacing w:line="240" w:lineRule="auto"/>
        <w:ind w:firstLine="480"/>
        <w:rPr>
          <w:rFonts w:cs="宋体"/>
          <w:snapToGrid w:val="0"/>
          <w:color w:val="000000"/>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日期：  年   月   日</w:t>
      </w:r>
    </w:p>
    <w:p>
      <w:pPr>
        <w:pStyle w:val="6"/>
        <w:rPr>
          <w:rFonts w:cs="宋体"/>
          <w:color w:val="000000"/>
        </w:rPr>
        <w:sectPr>
          <w:pgSz w:w="11907" w:h="16840"/>
          <w:pgMar w:top="1440" w:right="1080" w:bottom="1440" w:left="1080" w:header="850" w:footer="992" w:gutter="0"/>
          <w:pgNumType w:fmt="decimal"/>
          <w:cols w:space="720" w:num="1"/>
          <w:docGrid w:linePitch="286" w:charSpace="0"/>
        </w:sectPr>
      </w:pPr>
      <w:bookmarkStart w:id="231" w:name="_Toc7524"/>
    </w:p>
    <w:p>
      <w:pPr>
        <w:pStyle w:val="6"/>
        <w:numPr>
          <w:ilvl w:val="0"/>
          <w:numId w:val="35"/>
        </w:numPr>
        <w:ind w:firstLine="482" w:firstLineChars="200"/>
        <w:rPr>
          <w:color w:val="000000"/>
        </w:rPr>
      </w:pPr>
      <w:r>
        <w:rPr>
          <w:rFonts w:hint="eastAsia"/>
          <w:color w:val="000000"/>
        </w:rPr>
        <w:t>同类项目实施情况一览表</w:t>
      </w:r>
      <w:bookmarkEnd w:id="231"/>
    </w:p>
    <w:p>
      <w:pPr>
        <w:spacing w:line="240" w:lineRule="auto"/>
        <w:ind w:firstLine="0" w:firstLineChars="0"/>
        <w:jc w:val="center"/>
        <w:rPr>
          <w:rFonts w:cs="宋体"/>
          <w:b/>
          <w:color w:val="000000"/>
          <w:kern w:val="0"/>
          <w:sz w:val="32"/>
        </w:rPr>
      </w:pPr>
      <w:r>
        <w:rPr>
          <w:rFonts w:hint="eastAsia" w:cs="宋体"/>
          <w:b/>
          <w:color w:val="000000"/>
          <w:kern w:val="0"/>
          <w:sz w:val="32"/>
        </w:rPr>
        <w:t>同类项目实施情况一览表</w:t>
      </w:r>
    </w:p>
    <w:p>
      <w:pPr>
        <w:ind w:firstLine="480"/>
        <w:rPr>
          <w:color w:val="000000"/>
        </w:rPr>
      </w:pPr>
    </w:p>
    <w:p>
      <w:pPr>
        <w:ind w:firstLine="0" w:firstLineChars="0"/>
        <w:rPr>
          <w:rFonts w:cs="宋体"/>
          <w:b/>
          <w:bCs/>
          <w:color w:val="000000"/>
          <w:lang w:val="zh-CN"/>
        </w:rPr>
      </w:pPr>
      <w:r>
        <w:rPr>
          <w:rFonts w:hint="eastAsia" w:cs="宋体"/>
          <w:color w:val="000000"/>
        </w:rPr>
        <w:t xml:space="preserve">项目名称：                   项目编号：              </w:t>
      </w:r>
    </w:p>
    <w:tbl>
      <w:tblPr>
        <w:tblStyle w:val="42"/>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项目时间</w:t>
            </w:r>
          </w:p>
          <w:p>
            <w:pPr>
              <w:ind w:firstLine="0" w:firstLineChars="0"/>
              <w:jc w:val="center"/>
              <w:rPr>
                <w:rFonts w:cs="宋体"/>
                <w:color w:val="000000"/>
              </w:rPr>
            </w:pPr>
            <w:r>
              <w:rPr>
                <w:rFonts w:hint="eastAsia" w:cs="宋体"/>
                <w:color w:val="000000"/>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bl>
    <w:p>
      <w:pPr>
        <w:ind w:firstLine="482"/>
        <w:rPr>
          <w:b/>
          <w:bCs/>
          <w:color w:val="000000"/>
        </w:rPr>
      </w:pPr>
      <w:bookmarkStart w:id="232" w:name="_Toc15594"/>
      <w:r>
        <w:rPr>
          <w:rFonts w:hint="eastAsia"/>
          <w:b/>
          <w:bCs/>
          <w:color w:val="000000"/>
        </w:rPr>
        <w:t>说明：</w:t>
      </w:r>
      <w:bookmarkEnd w:id="232"/>
    </w:p>
    <w:p>
      <w:pPr>
        <w:ind w:firstLine="482"/>
        <w:rPr>
          <w:b/>
          <w:bCs/>
          <w:color w:val="000000"/>
        </w:rPr>
      </w:pPr>
      <w:r>
        <w:rPr>
          <w:rFonts w:hint="eastAsia"/>
          <w:b/>
          <w:bCs/>
          <w:color w:val="000000"/>
        </w:rPr>
        <w:t>1、响应供应商须按照评分标准要求提交相应证明材料；</w:t>
      </w:r>
    </w:p>
    <w:p>
      <w:pPr>
        <w:ind w:firstLine="482"/>
        <w:rPr>
          <w:b/>
          <w:bCs/>
          <w:color w:val="000000"/>
        </w:rPr>
      </w:pPr>
      <w:r>
        <w:rPr>
          <w:rFonts w:hint="eastAsia"/>
          <w:b/>
          <w:bCs/>
          <w:color w:val="000000"/>
        </w:rPr>
        <w:t>2、所有证明材料复印件应清晰，应能体现签订时间、双方签字盖章等内容；</w:t>
      </w:r>
    </w:p>
    <w:p>
      <w:pPr>
        <w:ind w:firstLine="482"/>
        <w:rPr>
          <w:b/>
          <w:bCs/>
          <w:color w:val="000000"/>
        </w:rPr>
      </w:pPr>
      <w:r>
        <w:rPr>
          <w:rFonts w:hint="eastAsia"/>
          <w:b/>
          <w:bCs/>
          <w:color w:val="000000"/>
        </w:rPr>
        <w:t>3、响应供应商应在不涉及商业秘密的前提下尽可能提供详细的复印件内容。</w:t>
      </w:r>
    </w:p>
    <w:p>
      <w:pPr>
        <w:ind w:firstLine="0" w:firstLineChars="0"/>
        <w:rPr>
          <w:rFonts w:cs="宋体"/>
          <w:color w:val="000000"/>
        </w:rPr>
      </w:pPr>
    </w:p>
    <w:p>
      <w:pPr>
        <w:ind w:left="-720" w:right="-960" w:firstLine="0" w:firstLineChars="0"/>
        <w:rPr>
          <w:rFonts w:cs="宋体"/>
          <w:color w:val="000000"/>
          <w:spacing w:val="4"/>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日期：  年   月   日</w:t>
      </w:r>
    </w:p>
    <w:p>
      <w:pPr>
        <w:pStyle w:val="2"/>
        <w:rPr>
          <w:rFonts w:cs="宋体"/>
          <w:color w:val="000000"/>
        </w:rPr>
      </w:pPr>
    </w:p>
    <w:p>
      <w:pPr>
        <w:ind w:firstLine="480"/>
        <w:rPr>
          <w:rFonts w:cs="宋体"/>
          <w:color w:val="000000"/>
        </w:rPr>
        <w:sectPr>
          <w:pgSz w:w="11907" w:h="16840"/>
          <w:pgMar w:top="1440" w:right="1080" w:bottom="1440" w:left="1080" w:header="850" w:footer="992" w:gutter="0"/>
          <w:pgNumType w:fmt="decimal"/>
          <w:cols w:space="720" w:num="1"/>
          <w:docGrid w:linePitch="286" w:charSpace="0"/>
        </w:sectPr>
      </w:pPr>
    </w:p>
    <w:p>
      <w:pPr>
        <w:pStyle w:val="6"/>
        <w:numPr>
          <w:ilvl w:val="0"/>
          <w:numId w:val="35"/>
        </w:numPr>
        <w:ind w:firstLine="482" w:firstLineChars="200"/>
        <w:rPr>
          <w:rFonts w:cs="宋体"/>
          <w:color w:val="000000"/>
        </w:rPr>
      </w:pPr>
      <w:bookmarkStart w:id="233" w:name="_Toc24234"/>
      <w:r>
        <w:rPr>
          <w:rFonts w:hint="eastAsia" w:cs="宋体"/>
          <w:color w:val="000000"/>
          <w:lang w:val="en-US" w:eastAsia="zh-CN"/>
        </w:rPr>
        <w:t>商务</w:t>
      </w:r>
      <w:r>
        <w:rPr>
          <w:rFonts w:hint="eastAsia" w:cs="宋体"/>
          <w:color w:val="000000"/>
        </w:rPr>
        <w:t>技术规范偏离表</w:t>
      </w:r>
      <w:bookmarkEnd w:id="233"/>
    </w:p>
    <w:p>
      <w:pPr>
        <w:spacing w:after="120" w:line="440" w:lineRule="exact"/>
        <w:ind w:firstLine="442"/>
        <w:jc w:val="center"/>
        <w:rPr>
          <w:b/>
          <w:color w:val="000000"/>
          <w:sz w:val="22"/>
        </w:rPr>
      </w:pPr>
      <w:r>
        <w:rPr>
          <w:rFonts w:hint="eastAsia"/>
          <w:b/>
          <w:color w:val="000000"/>
          <w:sz w:val="22"/>
          <w:lang w:val="en-US" w:eastAsia="zh-CN"/>
        </w:rPr>
        <w:t>商务</w:t>
      </w:r>
      <w:r>
        <w:rPr>
          <w:rFonts w:hint="eastAsia"/>
          <w:b/>
          <w:color w:val="000000"/>
          <w:sz w:val="22"/>
        </w:rPr>
        <w:t>技术偏离表</w:t>
      </w:r>
    </w:p>
    <w:p>
      <w:pPr>
        <w:ind w:firstLine="480"/>
        <w:rPr>
          <w:rFonts w:cs="宋体"/>
          <w:color w:val="000000"/>
        </w:rPr>
      </w:pPr>
      <w:r>
        <w:rPr>
          <w:rFonts w:hint="eastAsia" w:cs="宋体"/>
          <w:color w:val="000000"/>
        </w:rPr>
        <w:t xml:space="preserve">项目名称：                      项目编号：               </w:t>
      </w:r>
    </w:p>
    <w:tbl>
      <w:tblPr>
        <w:tblStyle w:val="42"/>
        <w:tblW w:w="85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94"/>
        <w:gridCol w:w="1257"/>
        <w:gridCol w:w="2712"/>
        <w:gridCol w:w="2688"/>
        <w:gridCol w:w="1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vAlign w:val="center"/>
          </w:tcPr>
          <w:p>
            <w:pPr>
              <w:spacing w:line="240" w:lineRule="auto"/>
              <w:ind w:firstLine="0" w:firstLineChars="0"/>
              <w:jc w:val="center"/>
              <w:rPr>
                <w:rFonts w:ascii="等线" w:hAnsi="等线"/>
                <w:b/>
                <w:color w:val="000000"/>
                <w:szCs w:val="21"/>
              </w:rPr>
            </w:pPr>
            <w:r>
              <w:rPr>
                <w:rFonts w:ascii="等线" w:hAnsi="等线"/>
                <w:b/>
                <w:color w:val="000000"/>
                <w:szCs w:val="21"/>
              </w:rPr>
              <w:t>序号</w:t>
            </w:r>
          </w:p>
        </w:tc>
        <w:tc>
          <w:tcPr>
            <w:tcW w:w="1257" w:type="dxa"/>
            <w:vAlign w:val="center"/>
          </w:tcPr>
          <w:p>
            <w:pPr>
              <w:spacing w:line="240" w:lineRule="auto"/>
              <w:ind w:firstLine="0" w:firstLineChars="0"/>
              <w:jc w:val="center"/>
              <w:rPr>
                <w:rFonts w:ascii="等线" w:hAnsi="等线"/>
                <w:b/>
                <w:color w:val="000000"/>
                <w:szCs w:val="21"/>
              </w:rPr>
            </w:pPr>
            <w:r>
              <w:rPr>
                <w:rFonts w:ascii="等线" w:hAnsi="等线"/>
                <w:b/>
                <w:color w:val="000000"/>
                <w:szCs w:val="21"/>
              </w:rPr>
              <w:t>条目号</w:t>
            </w:r>
          </w:p>
        </w:tc>
        <w:tc>
          <w:tcPr>
            <w:tcW w:w="2712" w:type="dxa"/>
            <w:vAlign w:val="center"/>
          </w:tcPr>
          <w:p>
            <w:pPr>
              <w:spacing w:line="240" w:lineRule="auto"/>
              <w:ind w:firstLine="0" w:firstLineChars="0"/>
              <w:jc w:val="center"/>
              <w:rPr>
                <w:rFonts w:ascii="等线" w:hAnsi="等线"/>
                <w:b/>
                <w:color w:val="000000"/>
                <w:szCs w:val="21"/>
              </w:rPr>
            </w:pPr>
            <w:r>
              <w:rPr>
                <w:rFonts w:hint="eastAsia" w:ascii="等线" w:hAnsi="等线"/>
                <w:b/>
                <w:color w:val="000000"/>
                <w:szCs w:val="21"/>
              </w:rPr>
              <w:t>采购</w:t>
            </w:r>
            <w:r>
              <w:rPr>
                <w:rFonts w:ascii="等线" w:hAnsi="等线"/>
                <w:b/>
                <w:color w:val="000000"/>
                <w:szCs w:val="21"/>
              </w:rPr>
              <w:t>文件的</w:t>
            </w:r>
            <w:r>
              <w:rPr>
                <w:rFonts w:hint="eastAsia" w:ascii="等线" w:hAnsi="等线"/>
                <w:b/>
                <w:color w:val="000000"/>
                <w:szCs w:val="21"/>
                <w:lang w:val="en-US" w:eastAsia="zh-CN"/>
              </w:rPr>
              <w:t>商务</w:t>
            </w:r>
            <w:r>
              <w:rPr>
                <w:rFonts w:hint="eastAsia" w:ascii="等线" w:hAnsi="等线"/>
                <w:b/>
                <w:color w:val="000000"/>
                <w:szCs w:val="21"/>
              </w:rPr>
              <w:t>技术规范书</w:t>
            </w:r>
            <w:r>
              <w:rPr>
                <w:rFonts w:ascii="等线" w:hAnsi="等线"/>
                <w:b/>
                <w:color w:val="000000"/>
                <w:szCs w:val="21"/>
              </w:rPr>
              <w:t>条款</w:t>
            </w:r>
          </w:p>
        </w:tc>
        <w:tc>
          <w:tcPr>
            <w:tcW w:w="2688" w:type="dxa"/>
            <w:vAlign w:val="center"/>
          </w:tcPr>
          <w:p>
            <w:pPr>
              <w:spacing w:line="240" w:lineRule="auto"/>
              <w:ind w:firstLine="0" w:firstLineChars="0"/>
              <w:jc w:val="center"/>
              <w:rPr>
                <w:rFonts w:ascii="等线" w:hAnsi="等线"/>
                <w:b/>
                <w:color w:val="000000"/>
                <w:szCs w:val="21"/>
              </w:rPr>
            </w:pPr>
            <w:r>
              <w:rPr>
                <w:rFonts w:hint="eastAsia" w:ascii="等线" w:hAnsi="等线"/>
                <w:b/>
                <w:color w:val="000000"/>
                <w:szCs w:val="21"/>
              </w:rPr>
              <w:t>响应文件</w:t>
            </w:r>
            <w:r>
              <w:rPr>
                <w:rFonts w:ascii="等线" w:hAnsi="等线"/>
                <w:b/>
                <w:color w:val="000000"/>
                <w:szCs w:val="21"/>
              </w:rPr>
              <w:t>的</w:t>
            </w:r>
            <w:r>
              <w:rPr>
                <w:rFonts w:hint="eastAsia" w:ascii="等线" w:hAnsi="等线"/>
                <w:b/>
                <w:color w:val="000000"/>
                <w:szCs w:val="21"/>
                <w:lang w:val="en-US" w:eastAsia="zh-CN"/>
              </w:rPr>
              <w:t>商务</w:t>
            </w:r>
            <w:r>
              <w:rPr>
                <w:rFonts w:hint="eastAsia" w:ascii="等线" w:hAnsi="等线"/>
                <w:b/>
                <w:color w:val="000000"/>
                <w:szCs w:val="21"/>
              </w:rPr>
              <w:t>技术规范书</w:t>
            </w:r>
            <w:r>
              <w:rPr>
                <w:rFonts w:ascii="等线" w:hAnsi="等线"/>
                <w:b/>
                <w:color w:val="000000"/>
                <w:szCs w:val="21"/>
              </w:rPr>
              <w:t>条款</w:t>
            </w:r>
          </w:p>
        </w:tc>
        <w:tc>
          <w:tcPr>
            <w:tcW w:w="1111" w:type="dxa"/>
            <w:vAlign w:val="center"/>
          </w:tcPr>
          <w:p>
            <w:pPr>
              <w:spacing w:line="240" w:lineRule="auto"/>
              <w:ind w:firstLine="0" w:firstLineChars="0"/>
              <w:jc w:val="center"/>
              <w:rPr>
                <w:rFonts w:ascii="等线" w:hAnsi="等线"/>
                <w:b/>
                <w:color w:val="000000"/>
                <w:szCs w:val="21"/>
              </w:rPr>
            </w:pPr>
            <w:r>
              <w:rPr>
                <w:rFonts w:ascii="等线" w:hAnsi="等线"/>
                <w:b/>
                <w:color w:val="000000"/>
                <w:szCs w:val="21"/>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bl>
    <w:p>
      <w:pPr>
        <w:spacing w:line="288" w:lineRule="auto"/>
        <w:ind w:firstLine="482"/>
        <w:rPr>
          <w:color w:val="000000"/>
          <w:szCs w:val="21"/>
        </w:rPr>
      </w:pPr>
      <w:r>
        <w:rPr>
          <w:rFonts w:hint="eastAsia"/>
          <w:b/>
          <w:color w:val="000000"/>
          <w:szCs w:val="21"/>
        </w:rPr>
        <w:t>说明</w:t>
      </w:r>
      <w:r>
        <w:rPr>
          <w:rFonts w:hint="eastAsia"/>
          <w:color w:val="000000"/>
          <w:szCs w:val="21"/>
        </w:rPr>
        <w:t>：</w:t>
      </w:r>
    </w:p>
    <w:p>
      <w:pPr>
        <w:spacing w:after="120" w:line="400" w:lineRule="exact"/>
        <w:ind w:firstLine="480"/>
        <w:rPr>
          <w:rFonts w:cs="宋体"/>
          <w:color w:val="000000"/>
          <w:szCs w:val="21"/>
        </w:rPr>
      </w:pPr>
      <w:r>
        <w:rPr>
          <w:rFonts w:hint="eastAsia" w:cs="宋体"/>
          <w:color w:val="000000"/>
          <w:szCs w:val="21"/>
        </w:rPr>
        <w:t>1.若本表为空，则表示供应商“全部满足”采购方相应要求。</w:t>
      </w:r>
    </w:p>
    <w:p>
      <w:pPr>
        <w:spacing w:after="120" w:line="400" w:lineRule="exact"/>
        <w:ind w:firstLine="480"/>
        <w:rPr>
          <w:rFonts w:cs="宋体"/>
          <w:color w:val="000000"/>
          <w:szCs w:val="21"/>
        </w:rPr>
      </w:pPr>
      <w:r>
        <w:rPr>
          <w:rFonts w:hint="eastAsia" w:cs="宋体"/>
          <w:color w:val="000000"/>
          <w:szCs w:val="21"/>
        </w:rPr>
        <w:t>2.即使本表为空，也需在应答文件中提供。</w:t>
      </w:r>
    </w:p>
    <w:p>
      <w:pPr>
        <w:spacing w:after="120" w:line="400" w:lineRule="exact"/>
        <w:ind w:firstLine="480"/>
        <w:rPr>
          <w:rFonts w:cs="宋体"/>
          <w:color w:val="000000"/>
          <w:szCs w:val="21"/>
        </w:rPr>
      </w:pPr>
      <w:r>
        <w:rPr>
          <w:rFonts w:hint="eastAsia" w:cs="宋体"/>
          <w:color w:val="000000"/>
          <w:szCs w:val="21"/>
        </w:rPr>
        <w:t>3.若供应商在《技术偏离表》中应答“全部满足”，但有额外的负向附加解释或说明，视为对该条款的偏离。</w:t>
      </w:r>
    </w:p>
    <w:p>
      <w:pPr>
        <w:spacing w:after="120" w:line="400" w:lineRule="exact"/>
        <w:ind w:firstLine="480" w:firstLineChars="0"/>
        <w:rPr>
          <w:rFonts w:cs="宋体"/>
          <w:color w:val="000000"/>
          <w:szCs w:val="21"/>
        </w:rPr>
      </w:pPr>
      <w:r>
        <w:rPr>
          <w:rFonts w:hint="eastAsia" w:cs="宋体"/>
          <w:color w:val="000000"/>
          <w:szCs w:val="21"/>
        </w:rPr>
        <w:t>4.响应供应商在响应文件中，应对项目技术规范和服务要求中所提出各项要求进行逐条逐项的答复、说明和解释。首先对实现或满足程度明确作出“正偏离”、“负偏离”等应答，然后作出具体、详细的说明。若采用“详见”、“参见”方式说明的，应指明所指文档（应是响应文件的组成部分）的具体章节及页码。任何含糊不清的表示对评标结果的影响将是响应供应商的责任</w:t>
      </w:r>
    </w:p>
    <w:p>
      <w:pPr>
        <w:pStyle w:val="16"/>
        <w:rPr>
          <w:rFonts w:ascii="宋体" w:hAnsi="宋体" w:eastAsia="宋体" w:cs="宋体"/>
        </w:rPr>
      </w:pPr>
    </w:p>
    <w:p>
      <w:pPr>
        <w:pStyle w:val="16"/>
        <w:rPr>
          <w:rFonts w:ascii="宋体" w:hAnsi="宋体" w:eastAsia="宋体" w:cs="宋体"/>
        </w:rPr>
      </w:pPr>
    </w:p>
    <w:p>
      <w:pPr>
        <w:ind w:firstLine="480"/>
        <w:rPr>
          <w:rFonts w:cs="宋体"/>
          <w:color w:val="000000"/>
        </w:rPr>
      </w:pPr>
      <w:r>
        <w:rPr>
          <w:rFonts w:hint="eastAsia" w:cs="宋体"/>
          <w:color w:val="000000"/>
        </w:rPr>
        <w:t>响应供应商名称（公章）：</w:t>
      </w:r>
    </w:p>
    <w:p>
      <w:pPr>
        <w:ind w:firstLine="480"/>
        <w:rPr>
          <w:rFonts w:cs="宋体"/>
          <w:color w:val="000000"/>
        </w:rPr>
        <w:sectPr>
          <w:pgSz w:w="11907" w:h="16840"/>
          <w:pgMar w:top="1440" w:right="1080" w:bottom="1440" w:left="1080" w:header="850" w:footer="992" w:gutter="0"/>
          <w:pgNumType w:fmt="decimal"/>
          <w:cols w:space="720" w:num="1"/>
          <w:docGrid w:linePitch="286" w:charSpace="0"/>
        </w:sectPr>
      </w:pPr>
      <w:r>
        <w:rPr>
          <w:rFonts w:hint="eastAsia" w:cs="宋体"/>
          <w:color w:val="000000"/>
        </w:rPr>
        <w:t>日期：  年   月   日</w:t>
      </w:r>
    </w:p>
    <w:p>
      <w:pPr>
        <w:pStyle w:val="41"/>
        <w:ind w:firstLine="0" w:firstLineChars="0"/>
        <w:rPr>
          <w:color w:val="000000"/>
        </w:rPr>
      </w:pPr>
      <w:bookmarkStart w:id="234" w:name="_Toc5562"/>
    </w:p>
    <w:p>
      <w:pPr>
        <w:pStyle w:val="6"/>
        <w:numPr>
          <w:ilvl w:val="0"/>
          <w:numId w:val="35"/>
        </w:numPr>
        <w:ind w:firstLine="458" w:firstLineChars="200"/>
        <w:rPr>
          <w:rFonts w:cs="宋体"/>
          <w:color w:val="000000"/>
          <w:spacing w:val="-6"/>
        </w:rPr>
      </w:pPr>
      <w:r>
        <w:rPr>
          <w:rFonts w:hint="eastAsia" w:cs="宋体"/>
          <w:color w:val="000000"/>
          <w:spacing w:val="-6"/>
        </w:rPr>
        <w:t>弃标函</w:t>
      </w:r>
      <w:bookmarkEnd w:id="234"/>
    </w:p>
    <w:p>
      <w:pPr>
        <w:spacing w:line="240" w:lineRule="auto"/>
        <w:ind w:firstLine="0" w:firstLineChars="0"/>
        <w:jc w:val="center"/>
        <w:rPr>
          <w:rFonts w:cs="宋体"/>
          <w:b/>
          <w:color w:val="000000"/>
          <w:kern w:val="0"/>
          <w:sz w:val="32"/>
        </w:rPr>
      </w:pPr>
      <w:bookmarkStart w:id="235" w:name="_Toc22183"/>
      <w:r>
        <w:rPr>
          <w:rFonts w:hint="eastAsia" w:cs="宋体"/>
          <w:b/>
          <w:color w:val="000000"/>
          <w:kern w:val="0"/>
          <w:sz w:val="32"/>
        </w:rPr>
        <w:t>弃标函</w:t>
      </w:r>
      <w:bookmarkEnd w:id="235"/>
    </w:p>
    <w:p>
      <w:pPr>
        <w:ind w:firstLine="480"/>
        <w:rPr>
          <w:color w:val="000000"/>
        </w:rPr>
      </w:pPr>
    </w:p>
    <w:p>
      <w:pPr>
        <w:ind w:firstLine="480"/>
        <w:rPr>
          <w:rFonts w:cs="宋体"/>
          <w:b/>
          <w:color w:val="000000"/>
        </w:rPr>
      </w:pPr>
      <w:r>
        <w:rPr>
          <w:rFonts w:hint="eastAsia" w:cs="宋体"/>
          <w:color w:val="000000"/>
        </w:rPr>
        <w:t>浙江五石中正工程咨询有限公司：</w:t>
      </w:r>
    </w:p>
    <w:p>
      <w:pPr>
        <w:ind w:firstLine="480"/>
        <w:rPr>
          <w:rFonts w:cs="宋体"/>
          <w:color w:val="000000"/>
          <w:szCs w:val="32"/>
        </w:rPr>
      </w:pPr>
    </w:p>
    <w:p>
      <w:pPr>
        <w:pStyle w:val="37"/>
        <w:shd w:val="clear" w:color="auto" w:fill="FFFFFF"/>
        <w:spacing w:after="270" w:line="360" w:lineRule="auto"/>
        <w:ind w:firstLine="720" w:firstLineChars="300"/>
        <w:jc w:val="both"/>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我公司</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shd w:val="clear" w:color="auto" w:fill="FFFFFF"/>
        </w:rPr>
        <w:t>，于</w:t>
      </w:r>
      <w:r>
        <w:rPr>
          <w:rFonts w:hint="eastAsia" w:ascii="宋体" w:hAnsi="宋体" w:eastAsia="宋体" w:cs="宋体"/>
          <w:color w:val="000000"/>
          <w:sz w:val="24"/>
          <w:szCs w:val="24"/>
          <w:u w:val="single"/>
          <w:shd w:val="clear" w:color="auto" w:fill="FFFFFF"/>
        </w:rPr>
        <w:t xml:space="preserve">  202</w:t>
      </w:r>
      <w:r>
        <w:rPr>
          <w:rFonts w:hint="eastAsia" w:ascii="宋体" w:hAnsi="宋体" w:eastAsia="宋体" w:cs="宋体"/>
          <w:color w:val="000000"/>
          <w:sz w:val="24"/>
          <w:szCs w:val="24"/>
          <w:u w:val="single"/>
          <w:shd w:val="clear" w:color="auto" w:fill="FFFFFF"/>
          <w:lang w:val="en-US" w:eastAsia="zh-CN"/>
        </w:rPr>
        <w:t>3</w:t>
      </w:r>
      <w:r>
        <w:rPr>
          <w:rFonts w:hint="eastAsia" w:ascii="宋体" w:hAnsi="宋体" w:eastAsia="宋体" w:cs="宋体"/>
          <w:color w:val="000000"/>
          <w:sz w:val="24"/>
          <w:szCs w:val="24"/>
          <w:shd w:val="clear" w:color="auto" w:fill="FFFFFF"/>
        </w:rPr>
        <w:t>年</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shd w:val="clear" w:color="auto" w:fill="FFFFFF"/>
        </w:rPr>
        <w:t>月</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shd w:val="clear" w:color="auto" w:fill="FFFFFF"/>
        </w:rPr>
        <w:t>日报名参与</w:t>
      </w:r>
      <w:r>
        <w:rPr>
          <w:rFonts w:hint="eastAsia" w:ascii="宋体" w:hAnsi="宋体" w:eastAsia="宋体" w:cs="宋体"/>
          <w:color w:val="000000"/>
          <w:sz w:val="24"/>
          <w:szCs w:val="24"/>
          <w:u w:val="single"/>
          <w:shd w:val="clear" w:color="auto" w:fill="FFFFFF"/>
        </w:rPr>
        <w:t xml:space="preserve">  （项目名称）     </w:t>
      </w:r>
      <w:r>
        <w:rPr>
          <w:rFonts w:hint="eastAsia" w:ascii="宋体" w:hAnsi="宋体" w:eastAsia="宋体" w:cs="宋体"/>
          <w:color w:val="000000"/>
          <w:sz w:val="24"/>
          <w:szCs w:val="24"/>
          <w:shd w:val="clear" w:color="auto" w:fill="FFFFFF"/>
        </w:rPr>
        <w:t>项目，由于</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shd w:val="clear" w:color="auto" w:fill="FFFFFF"/>
        </w:rPr>
        <w:t>原因，经研究决定放弃响应。特此声明。</w:t>
      </w:r>
    </w:p>
    <w:p>
      <w:pPr>
        <w:ind w:firstLine="480"/>
        <w:rPr>
          <w:rFonts w:cs="宋体"/>
          <w:color w:val="000000"/>
          <w:szCs w:val="40"/>
        </w:rPr>
      </w:pPr>
    </w:p>
    <w:p>
      <w:pPr>
        <w:ind w:firstLine="480"/>
        <w:rPr>
          <w:rFonts w:cs="宋体"/>
          <w:color w:val="000000"/>
          <w:szCs w:val="40"/>
        </w:rPr>
      </w:pPr>
    </w:p>
    <w:p>
      <w:pPr>
        <w:ind w:firstLine="480"/>
        <w:rPr>
          <w:rFonts w:cs="宋体"/>
          <w:color w:val="000000"/>
          <w:szCs w:val="40"/>
        </w:rPr>
      </w:pPr>
    </w:p>
    <w:p>
      <w:pPr>
        <w:ind w:firstLine="480"/>
        <w:rPr>
          <w:rFonts w:cs="宋体"/>
          <w:color w:val="000000"/>
          <w:szCs w:val="40"/>
        </w:rPr>
      </w:pPr>
    </w:p>
    <w:p>
      <w:pPr>
        <w:ind w:firstLine="480"/>
        <w:rPr>
          <w:rFonts w:cs="宋体"/>
          <w:color w:val="000000"/>
          <w:szCs w:val="40"/>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日期：  年   月   日</w:t>
      </w:r>
    </w:p>
    <w:p>
      <w:pPr>
        <w:ind w:firstLine="480"/>
        <w:rPr>
          <w:rFonts w:cs="宋体"/>
          <w:color w:val="000000"/>
          <w:szCs w:val="40"/>
        </w:rPr>
      </w:pPr>
    </w:p>
    <w:p>
      <w:pPr>
        <w:ind w:firstLine="480"/>
        <w:rPr>
          <w:rFonts w:cs="宋体"/>
          <w:color w:val="000000"/>
          <w:szCs w:val="40"/>
        </w:rPr>
      </w:pPr>
    </w:p>
    <w:p>
      <w:pPr>
        <w:ind w:firstLine="480"/>
        <w:rPr>
          <w:rStyle w:val="48"/>
          <w:rFonts w:cs="宋体"/>
          <w:color w:val="000000"/>
          <w:szCs w:val="40"/>
        </w:rPr>
      </w:pPr>
      <w:r>
        <w:rPr>
          <w:rFonts w:hint="eastAsia" w:cs="宋体"/>
          <w:color w:val="000000"/>
        </w:rPr>
        <w:t>注：报名单位若不参与该项目的响应，请于开标截止前3个工作日将弃标函盖章发送至我公司邮箱。</w:t>
      </w:r>
      <w:r>
        <w:rPr>
          <w:rFonts w:hint="eastAsia" w:cs="宋体"/>
          <w:color w:val="000000"/>
        </w:rPr>
        <w:fldChar w:fldCharType="begin"/>
      </w:r>
      <w:r>
        <w:rPr>
          <w:rFonts w:hint="eastAsia" w:cs="宋体"/>
          <w:color w:val="000000"/>
        </w:rPr>
        <w:instrText xml:space="preserve"> HYPERLINK "mailto:2810140286@qq.com。" </w:instrText>
      </w:r>
      <w:r>
        <w:rPr>
          <w:rFonts w:hint="eastAsia" w:cs="宋体"/>
          <w:color w:val="000000"/>
        </w:rPr>
        <w:fldChar w:fldCharType="separate"/>
      </w:r>
      <w:r>
        <w:rPr>
          <w:rFonts w:hint="eastAsia" w:cs="宋体"/>
          <w:color w:val="000000"/>
        </w:rPr>
        <w:t>邮箱：</w:t>
      </w:r>
      <w:r>
        <w:rPr>
          <w:rFonts w:hint="eastAsia" w:cs="宋体"/>
          <w:color w:val="000000"/>
        </w:rPr>
        <w:fldChar w:fldCharType="begin"/>
      </w:r>
      <w:r>
        <w:rPr>
          <w:rFonts w:hint="eastAsia" w:cs="宋体"/>
          <w:color w:val="000000"/>
        </w:rPr>
        <w:instrText xml:space="preserve"> HYPERLINK "mailto:2810140286@qq.com。" </w:instrText>
      </w:r>
      <w:r>
        <w:rPr>
          <w:rFonts w:hint="eastAsia" w:cs="宋体"/>
          <w:color w:val="000000"/>
        </w:rPr>
        <w:fldChar w:fldCharType="separate"/>
      </w:r>
      <w:r>
        <w:rPr>
          <w:rFonts w:hint="eastAsia"/>
          <w:snapToGrid w:val="0"/>
          <w:color w:val="000000"/>
          <w:kern w:val="0"/>
        </w:rPr>
        <w:t>1289258668@qq.com</w:t>
      </w:r>
      <w:r>
        <w:rPr>
          <w:rFonts w:hint="eastAsia" w:cs="宋体"/>
          <w:color w:val="000000"/>
        </w:rPr>
        <w:t>。</w:t>
      </w:r>
    </w:p>
    <w:p>
      <w:pPr>
        <w:ind w:firstLine="480"/>
        <w:rPr>
          <w:rStyle w:val="48"/>
          <w:rFonts w:cs="宋体"/>
          <w:color w:val="000000"/>
          <w:szCs w:val="40"/>
        </w:rPr>
      </w:pPr>
    </w:p>
    <w:p>
      <w:pPr>
        <w:ind w:firstLine="480"/>
        <w:rPr>
          <w:rFonts w:cs="宋体"/>
          <w:color w:val="000000"/>
        </w:rPr>
        <w:sectPr>
          <w:footerReference r:id="rId22" w:type="default"/>
          <w:pgSz w:w="11906" w:h="16838"/>
          <w:pgMar w:top="1440" w:right="1080" w:bottom="1440" w:left="1080" w:header="851" w:footer="992" w:gutter="0"/>
          <w:pgNumType w:fmt="decimal"/>
          <w:cols w:space="720" w:num="1"/>
          <w:docGrid w:type="lines" w:linePitch="312" w:charSpace="0"/>
        </w:sectPr>
      </w:pPr>
    </w:p>
    <w:p>
      <w:pPr>
        <w:pStyle w:val="6"/>
        <w:ind w:left="480" w:leftChars="200"/>
        <w:rPr>
          <w:rFonts w:cs="宋体"/>
          <w:color w:val="000000"/>
        </w:rPr>
      </w:pPr>
      <w:r>
        <w:rPr>
          <w:rFonts w:hint="eastAsia" w:cs="宋体"/>
          <w:color w:val="000000"/>
        </w:rPr>
        <w:fldChar w:fldCharType="end"/>
      </w:r>
      <w:r>
        <w:rPr>
          <w:rFonts w:hint="eastAsia" w:cs="宋体"/>
          <w:color w:val="000000"/>
        </w:rPr>
        <w:fldChar w:fldCharType="end"/>
      </w:r>
      <w:bookmarkEnd w:id="101"/>
      <w:bookmarkEnd w:id="102"/>
      <w:bookmarkEnd w:id="103"/>
      <w:bookmarkEnd w:id="104"/>
      <w:bookmarkEnd w:id="105"/>
      <w:bookmarkEnd w:id="106"/>
      <w:bookmarkEnd w:id="107"/>
      <w:bookmarkEnd w:id="108"/>
      <w:bookmarkStart w:id="236" w:name="_Toc8358"/>
      <w:r>
        <w:rPr>
          <w:rFonts w:hint="eastAsia" w:cs="宋体"/>
          <w:color w:val="000000"/>
        </w:rPr>
        <w:t>8. 联合体协议</w:t>
      </w:r>
    </w:p>
    <w:p>
      <w:pPr>
        <w:snapToGrid w:val="0"/>
        <w:spacing w:before="50" w:after="50"/>
        <w:ind w:firstLine="643"/>
        <w:jc w:val="center"/>
        <w:rPr>
          <w:rFonts w:cs="宋体"/>
          <w:b/>
          <w:color w:val="000000"/>
          <w:kern w:val="0"/>
          <w:sz w:val="32"/>
          <w:szCs w:val="32"/>
          <w:lang w:val="zh-CN"/>
        </w:rPr>
      </w:pPr>
      <w:r>
        <w:rPr>
          <w:rFonts w:hint="eastAsia" w:cs="宋体"/>
          <w:b/>
          <w:color w:val="000000"/>
          <w:kern w:val="0"/>
          <w:sz w:val="32"/>
          <w:szCs w:val="32"/>
          <w:lang w:val="zh-CN"/>
        </w:rPr>
        <w:t>联合协议</w:t>
      </w:r>
    </w:p>
    <w:p>
      <w:pPr>
        <w:widowControl/>
        <w:ind w:firstLine="482"/>
        <w:rPr>
          <w:rFonts w:cs="宋体"/>
          <w:b/>
        </w:rPr>
      </w:pPr>
      <w:r>
        <w:rPr>
          <w:rFonts w:hint="eastAsia" w:cs="宋体"/>
          <w:b/>
        </w:rPr>
        <w:t>（以联合体形式响应的，提供联合协议；本项目不接受联合体响应或者响应供应商不以联合体形式响应的，则不需要提供）</w:t>
      </w:r>
    </w:p>
    <w:p>
      <w:pPr>
        <w:snapToGrid w:val="0"/>
        <w:ind w:firstLine="480"/>
        <w:rPr>
          <w:rFonts w:cs="宋体"/>
          <w:kern w:val="0"/>
          <w:lang w:val="zh-CN"/>
        </w:rPr>
      </w:pPr>
      <w:r>
        <w:rPr>
          <w:rFonts w:hint="eastAsia" w:cs="宋体"/>
          <w:kern w:val="0"/>
          <w:u w:val="single"/>
        </w:rPr>
        <w:t>（联合体所有成员名称）</w:t>
      </w:r>
      <w:r>
        <w:rPr>
          <w:rFonts w:hint="eastAsia" w:cs="宋体"/>
          <w:kern w:val="0"/>
        </w:rPr>
        <w:t>自愿</w:t>
      </w:r>
      <w:r>
        <w:rPr>
          <w:rFonts w:hint="eastAsia" w:cs="宋体"/>
          <w:kern w:val="0"/>
          <w:lang w:val="zh-CN"/>
        </w:rPr>
        <w:t>组成一个联合体，以一个响应供应商的身份</w:t>
      </w:r>
      <w:r>
        <w:rPr>
          <w:rFonts w:hint="eastAsia" w:cs="宋体"/>
          <w:kern w:val="0"/>
        </w:rPr>
        <w:t>参加</w:t>
      </w:r>
      <w:r>
        <w:rPr>
          <w:rFonts w:hint="eastAsia" w:cs="宋体"/>
        </w:rPr>
        <w:t>（项目名称）【采购编号：（采购编号）】</w:t>
      </w:r>
      <w:r>
        <w:rPr>
          <w:rFonts w:hint="eastAsia" w:cs="宋体"/>
          <w:kern w:val="0"/>
          <w:lang w:val="zh-CN"/>
        </w:rPr>
        <w:t xml:space="preserve">响应。 </w:t>
      </w:r>
    </w:p>
    <w:p>
      <w:pPr>
        <w:snapToGrid w:val="0"/>
        <w:ind w:firstLine="480"/>
        <w:rPr>
          <w:rFonts w:cs="宋体"/>
          <w:kern w:val="0"/>
          <w:lang w:val="zh-CN"/>
        </w:rPr>
      </w:pPr>
      <w:r>
        <w:rPr>
          <w:rFonts w:hint="eastAsia" w:cs="宋体"/>
          <w:kern w:val="0"/>
          <w:lang w:val="zh-CN"/>
        </w:rPr>
        <w:t>一、各方一致决定，</w:t>
      </w:r>
      <w:r>
        <w:rPr>
          <w:rFonts w:hint="eastAsia" w:cs="宋体"/>
          <w:kern w:val="0"/>
          <w:u w:val="single"/>
        </w:rPr>
        <w:t>（某联合体成员名称）</w:t>
      </w:r>
      <w:r>
        <w:rPr>
          <w:rFonts w:hint="eastAsia" w:cs="宋体"/>
          <w:kern w:val="0"/>
        </w:rPr>
        <w:t>为联合体</w:t>
      </w:r>
      <w:r>
        <w:rPr>
          <w:rFonts w:hint="eastAsia" w:cs="宋体"/>
          <w:kern w:val="0"/>
          <w:lang w:val="zh-CN"/>
        </w:rPr>
        <w:t>牵头人</w:t>
      </w:r>
      <w:r>
        <w:rPr>
          <w:rFonts w:hint="eastAsia" w:cs="宋体"/>
        </w:rPr>
        <w:t>，代表所有联合体成员负责响应和合同实施阶段的主办、协调工作</w:t>
      </w:r>
      <w:r>
        <w:rPr>
          <w:rFonts w:hint="eastAsia" w:cs="宋体"/>
          <w:kern w:val="0"/>
          <w:lang w:val="zh-CN"/>
        </w:rPr>
        <w:t>。</w:t>
      </w:r>
    </w:p>
    <w:p>
      <w:pPr>
        <w:snapToGrid w:val="0"/>
        <w:ind w:firstLine="480"/>
        <w:rPr>
          <w:rFonts w:cs="宋体"/>
          <w:kern w:val="0"/>
          <w:lang w:val="zh-CN"/>
        </w:rPr>
      </w:pPr>
      <w:r>
        <w:rPr>
          <w:rFonts w:hint="eastAsia" w:cs="宋体"/>
          <w:kern w:val="0"/>
          <w:lang w:val="zh-CN"/>
        </w:rPr>
        <w:t>二、</w:t>
      </w:r>
      <w:r>
        <w:rPr>
          <w:rFonts w:hint="eastAsia" w:cs="宋体"/>
        </w:rPr>
        <w:t>所有联合体成员各方签署授权书，授权书载明的</w:t>
      </w:r>
      <w:r>
        <w:rPr>
          <w:rFonts w:hint="eastAsia" w:cs="宋体"/>
          <w:kern w:val="0"/>
          <w:lang w:val="zh-CN"/>
        </w:rPr>
        <w:t>授权代表根据采购文件规定及响应内容而对采购人、采购机构所作的任何合法承诺，包括书面澄清及相应等均对联合响应各方产生约束力。</w:t>
      </w:r>
    </w:p>
    <w:p>
      <w:pPr>
        <w:snapToGrid w:val="0"/>
        <w:ind w:firstLine="480"/>
        <w:rPr>
          <w:rFonts w:cs="宋体"/>
          <w:kern w:val="0"/>
          <w:lang w:val="zh-CN"/>
        </w:rPr>
      </w:pPr>
      <w:r>
        <w:rPr>
          <w:rFonts w:hint="eastAsia" w:cs="宋体"/>
          <w:kern w:val="0"/>
          <w:lang w:val="zh-CN"/>
        </w:rPr>
        <w:t>三、本次联合响应中，分工如下：</w:t>
      </w:r>
    </w:p>
    <w:p>
      <w:pPr>
        <w:snapToGrid w:val="0"/>
        <w:ind w:firstLine="480"/>
        <w:rPr>
          <w:rFonts w:cs="宋体"/>
          <w:kern w:val="0"/>
          <w:lang w:val="zh-CN"/>
        </w:rPr>
      </w:pPr>
      <w:bookmarkStart w:id="237" w:name="_Hlk101134295"/>
      <w:r>
        <w:rPr>
          <w:rFonts w:hint="eastAsia" w:cs="宋体"/>
          <w:kern w:val="0"/>
          <w:u w:val="single"/>
        </w:rPr>
        <w:t>（联合体成员1）</w:t>
      </w:r>
      <w:r>
        <w:rPr>
          <w:rFonts w:hint="eastAsia" w:cs="宋体"/>
          <w:kern w:val="0"/>
          <w:lang w:val="zh-CN"/>
        </w:rPr>
        <w:t>承担的工作和义务为：</w:t>
      </w:r>
      <w:r>
        <w:rPr>
          <w:rFonts w:hint="eastAsia" w:cs="宋体"/>
          <w:u w:val="single"/>
        </w:rPr>
        <w:t xml:space="preserve">             </w:t>
      </w:r>
      <w:r>
        <w:rPr>
          <w:rFonts w:hint="eastAsia" w:cs="宋体"/>
          <w:kern w:val="0"/>
          <w:lang w:val="zh-CN"/>
        </w:rPr>
        <w:t>；</w:t>
      </w:r>
    </w:p>
    <w:p>
      <w:pPr>
        <w:snapToGrid w:val="0"/>
        <w:ind w:firstLine="480"/>
        <w:rPr>
          <w:rFonts w:cs="宋体"/>
          <w:kern w:val="0"/>
          <w:lang w:val="zh-CN"/>
        </w:rPr>
      </w:pPr>
      <w:r>
        <w:rPr>
          <w:rFonts w:hint="eastAsia" w:cs="宋体"/>
          <w:kern w:val="0"/>
          <w:u w:val="single"/>
        </w:rPr>
        <w:t>（联合体成员</w:t>
      </w:r>
      <w:r>
        <w:rPr>
          <w:rFonts w:cs="宋体"/>
          <w:kern w:val="0"/>
          <w:u w:val="single"/>
        </w:rPr>
        <w:t>2</w:t>
      </w:r>
      <w:r>
        <w:rPr>
          <w:rFonts w:hint="eastAsia" w:cs="宋体"/>
          <w:kern w:val="0"/>
          <w:u w:val="single"/>
        </w:rPr>
        <w:t>）</w:t>
      </w:r>
      <w:r>
        <w:rPr>
          <w:rFonts w:hint="eastAsia" w:cs="宋体"/>
          <w:kern w:val="0"/>
          <w:lang w:val="zh-CN"/>
        </w:rPr>
        <w:t>承担的工作和义务为：</w:t>
      </w:r>
      <w:r>
        <w:rPr>
          <w:rFonts w:hint="eastAsia" w:cs="宋体"/>
          <w:u w:val="single"/>
        </w:rPr>
        <w:t xml:space="preserve">             </w:t>
      </w:r>
      <w:r>
        <w:rPr>
          <w:rFonts w:hint="eastAsia" w:cs="宋体"/>
          <w:kern w:val="0"/>
          <w:lang w:val="zh-CN"/>
        </w:rPr>
        <w:t>；</w:t>
      </w:r>
    </w:p>
    <w:p>
      <w:pPr>
        <w:snapToGrid w:val="0"/>
        <w:ind w:firstLine="480"/>
        <w:rPr>
          <w:rFonts w:cs="宋体"/>
          <w:kern w:val="0"/>
          <w:lang w:val="zh-CN"/>
        </w:rPr>
      </w:pPr>
      <w:r>
        <w:rPr>
          <w:rFonts w:hint="eastAsia" w:cs="宋体"/>
          <w:kern w:val="0"/>
          <w:lang w:val="zh-CN"/>
        </w:rPr>
        <w:t>……</w:t>
      </w:r>
    </w:p>
    <w:bookmarkEnd w:id="237"/>
    <w:p>
      <w:pPr>
        <w:snapToGrid w:val="0"/>
        <w:ind w:firstLine="480"/>
        <w:rPr>
          <w:rFonts w:cs="宋体"/>
          <w:kern w:val="0"/>
          <w:lang w:val="zh-CN"/>
        </w:rPr>
      </w:pPr>
      <w:r>
        <w:rPr>
          <w:rFonts w:hint="eastAsia" w:cs="宋体"/>
          <w:kern w:val="0"/>
          <w:lang w:val="zh-CN"/>
        </w:rPr>
        <w:t>四、联合体成员中小企业合同份额。</w:t>
      </w:r>
    </w:p>
    <w:p>
      <w:pPr>
        <w:snapToGrid w:val="0"/>
        <w:ind w:firstLine="480"/>
        <w:rPr>
          <w:rFonts w:cs="宋体"/>
          <w:b/>
          <w:kern w:val="0"/>
          <w:lang w:val="zh-CN"/>
        </w:rPr>
      </w:pPr>
      <w:r>
        <w:rPr>
          <w:rFonts w:hint="eastAsia" w:cs="宋体"/>
          <w:kern w:val="0"/>
          <w:lang w:val="zh-CN"/>
        </w:rPr>
        <w:t>1、</w:t>
      </w:r>
      <w:r>
        <w:rPr>
          <w:rFonts w:hint="eastAsia" w:cs="宋体"/>
          <w:kern w:val="0"/>
          <w:u w:val="single"/>
        </w:rPr>
        <w:t>（联合体成员</w:t>
      </w:r>
      <w:r>
        <w:rPr>
          <w:rFonts w:cs="宋体"/>
          <w:kern w:val="0"/>
          <w:u w:val="single"/>
        </w:rPr>
        <w:t>X,</w:t>
      </w:r>
      <w:r>
        <w:rPr>
          <w:rFonts w:hint="eastAsia" w:cs="宋体"/>
          <w:kern w:val="0"/>
          <w:u w:val="single"/>
        </w:rPr>
        <w:t>……）</w:t>
      </w:r>
      <w:r>
        <w:rPr>
          <w:rFonts w:hint="eastAsia" w:cs="宋体"/>
          <w:kern w:val="0"/>
        </w:rPr>
        <w:t>提供的全部货物由小微企业制造，其合同份额占到合同总金额</w:t>
      </w:r>
      <w:r>
        <w:rPr>
          <w:rFonts w:hint="eastAsia" w:cs="宋体"/>
          <w:kern w:val="0"/>
          <w:u w:val="single"/>
        </w:rPr>
        <w:t xml:space="preserve">     </w:t>
      </w:r>
      <w:r>
        <w:rPr>
          <w:rFonts w:hint="eastAsia" w:cs="宋体"/>
          <w:kern w:val="0"/>
        </w:rPr>
        <w:t>%以上；</w:t>
      </w:r>
      <w:r>
        <w:rPr>
          <w:rFonts w:hint="eastAsia" w:cs="宋体"/>
          <w:kern w:val="0"/>
          <w:lang w:val="zh-CN"/>
        </w:rPr>
        <w:t>……。</w:t>
      </w:r>
      <w:r>
        <w:rPr>
          <w:rFonts w:hint="eastAsia" w:cs="宋体"/>
          <w:b/>
          <w:kern w:val="0"/>
          <w:lang w:val="zh-CN"/>
        </w:rPr>
        <w:t>（未预留份额专门面向中小企业采购的的采购项目，以及预留份额中的非预留部分采购包，接受联合体响应的，联合协议约定小微企业的合同份额占到合同总金额30%以上的，对联合体报价给予</w:t>
      </w:r>
      <w:r>
        <w:rPr>
          <w:rFonts w:cs="宋体"/>
          <w:b/>
          <w:kern w:val="0"/>
          <w:lang w:val="zh-CN"/>
        </w:rPr>
        <w:t>6</w:t>
      </w:r>
      <w:r>
        <w:rPr>
          <w:rFonts w:hint="eastAsia" w:cs="宋体"/>
          <w:b/>
          <w:kern w:val="0"/>
          <w:lang w:val="zh-CN"/>
        </w:rPr>
        <w:t>%的扣除。供应商</w:t>
      </w:r>
      <w:r>
        <w:rPr>
          <w:rFonts w:hint="eastAsia" w:cs="宋体"/>
          <w:b/>
        </w:rPr>
        <w:t>拟享受以上价格扣除政策的，填写有关内容。</w:t>
      </w:r>
      <w:r>
        <w:rPr>
          <w:rFonts w:hint="eastAsia" w:cs="宋体"/>
          <w:b/>
          <w:kern w:val="0"/>
          <w:lang w:val="zh-CN"/>
        </w:rPr>
        <w:t>）</w:t>
      </w:r>
    </w:p>
    <w:p>
      <w:pPr>
        <w:snapToGrid w:val="0"/>
        <w:ind w:firstLine="480"/>
        <w:rPr>
          <w:rFonts w:cs="宋体"/>
          <w:kern w:val="0"/>
          <w:lang w:val="zh-CN"/>
        </w:rPr>
      </w:pPr>
      <w:r>
        <w:rPr>
          <w:rFonts w:hint="eastAsia" w:cs="宋体"/>
        </w:rPr>
        <w:t>2、中小企业合同金额达到</w:t>
      </w:r>
      <w:r>
        <w:rPr>
          <w:rFonts w:hint="eastAsia" w:cs="宋体"/>
          <w:u w:val="single"/>
        </w:rPr>
        <w:t xml:space="preserve">  </w:t>
      </w:r>
      <w:r>
        <w:rPr>
          <w:rFonts w:hint="eastAsia" w:cs="宋体"/>
        </w:rPr>
        <w:t>%，小微企业合同金额达到</w:t>
      </w:r>
      <w:r>
        <w:rPr>
          <w:rFonts w:hint="eastAsia" w:cs="宋体"/>
          <w:u w:val="single"/>
        </w:rPr>
        <w:t xml:space="preserve"> </w:t>
      </w:r>
      <w:r>
        <w:rPr>
          <w:rFonts w:hint="eastAsia" w:cs="宋体"/>
        </w:rPr>
        <w:t>%</w:t>
      </w:r>
      <w:r>
        <w:rPr>
          <w:rFonts w:hint="eastAsia" w:cs="宋体"/>
          <w:kern w:val="0"/>
          <w:lang w:val="zh-CN"/>
        </w:rPr>
        <w:t>。</w:t>
      </w:r>
      <w:r>
        <w:rPr>
          <w:rFonts w:hint="eastAsia" w:cs="宋体"/>
          <w:b/>
          <w:bCs/>
          <w:kern w:val="0"/>
          <w:lang w:val="zh-CN"/>
        </w:rPr>
        <w:t>（</w:t>
      </w:r>
      <w:r>
        <w:rPr>
          <w:rFonts w:hint="eastAsia" w:cs="宋体"/>
          <w:b/>
          <w:bCs/>
        </w:rPr>
        <w:t>要求以联合体形式参加的项目或采购包，供应商按采购文件第一部分采购公告申请人的资格要求中规定的联合协议中中小企业、小微企业合同金额应当达到的比例要求填写。</w:t>
      </w:r>
      <w:r>
        <w:rPr>
          <w:rFonts w:hint="eastAsia" w:cs="宋体"/>
          <w:b/>
          <w:bCs/>
          <w:kern w:val="0"/>
          <w:lang w:val="zh-CN"/>
        </w:rPr>
        <w:t>）</w:t>
      </w:r>
    </w:p>
    <w:p>
      <w:pPr>
        <w:snapToGrid w:val="0"/>
        <w:ind w:firstLine="480"/>
        <w:rPr>
          <w:rFonts w:cs="宋体"/>
          <w:kern w:val="0"/>
          <w:lang w:val="zh-CN"/>
        </w:rPr>
      </w:pPr>
      <w:r>
        <w:rPr>
          <w:rFonts w:hint="eastAsia" w:cs="宋体"/>
          <w:kern w:val="0"/>
          <w:lang w:val="zh-CN"/>
        </w:rPr>
        <w:t>五、如果成交，</w:t>
      </w:r>
      <w:r>
        <w:rPr>
          <w:rFonts w:hint="eastAsia" w:cs="宋体"/>
        </w:rPr>
        <w:t>联合体各成员方共同与采购人签订合同，并就采购合同约定的事项对采购人承担连带责任。</w:t>
      </w:r>
    </w:p>
    <w:p>
      <w:pPr>
        <w:snapToGrid w:val="0"/>
        <w:ind w:firstLine="480"/>
        <w:rPr>
          <w:rFonts w:cs="宋体"/>
          <w:kern w:val="0"/>
          <w:lang w:val="zh-CN"/>
        </w:rPr>
      </w:pPr>
      <w:r>
        <w:rPr>
          <w:rFonts w:hint="eastAsia" w:cs="宋体"/>
          <w:kern w:val="0"/>
          <w:lang w:val="zh-CN"/>
        </w:rPr>
        <w:t>六、有关本次联合响应的其他事宜：</w:t>
      </w:r>
    </w:p>
    <w:p>
      <w:pPr>
        <w:snapToGrid w:val="0"/>
        <w:ind w:firstLine="480"/>
        <w:rPr>
          <w:rFonts w:cs="宋体"/>
          <w:kern w:val="0"/>
          <w:lang w:val="zh-CN"/>
        </w:rPr>
      </w:pPr>
      <w:r>
        <w:rPr>
          <w:rFonts w:hint="eastAsia" w:cs="宋体"/>
          <w:kern w:val="0"/>
          <w:lang w:val="zh-CN"/>
        </w:rPr>
        <w:t>1、联合体各方不再单独参加或者与其他供应商另外组成联合体参加同一合同项下的政府采购活动。</w:t>
      </w:r>
    </w:p>
    <w:p>
      <w:pPr>
        <w:snapToGrid w:val="0"/>
        <w:ind w:firstLine="480"/>
        <w:rPr>
          <w:rFonts w:cs="宋体"/>
          <w:kern w:val="0"/>
          <w:lang w:val="zh-CN"/>
        </w:rPr>
      </w:pPr>
      <w:r>
        <w:rPr>
          <w:rFonts w:hint="eastAsia" w:cs="宋体"/>
          <w:kern w:val="0"/>
          <w:lang w:val="zh-CN"/>
        </w:rPr>
        <w:t>2、联合体中有同类资质的各方按照联合体分工承担相同工作的，按照资质等级较低的供应商确定资质等级。</w:t>
      </w:r>
    </w:p>
    <w:p>
      <w:pPr>
        <w:snapToGrid w:val="0"/>
        <w:ind w:firstLine="480"/>
        <w:rPr>
          <w:rFonts w:cs="宋体"/>
          <w:kern w:val="0"/>
          <w:lang w:val="zh-CN"/>
        </w:rPr>
      </w:pPr>
      <w:r>
        <w:rPr>
          <w:rFonts w:hint="eastAsia" w:cs="宋体"/>
          <w:kern w:val="0"/>
          <w:lang w:val="zh-CN"/>
        </w:rPr>
        <w:t>3、本协议提交采购人、采购机构后，联合体各方不得以任何形式对上述内容进行修改或撤销。</w:t>
      </w:r>
    </w:p>
    <w:p>
      <w:pPr>
        <w:snapToGrid w:val="0"/>
        <w:ind w:firstLine="5040" w:firstLineChars="2100"/>
        <w:rPr>
          <w:rFonts w:cs="宋体"/>
          <w:kern w:val="0"/>
          <w:lang w:val="zh-CN"/>
        </w:rPr>
      </w:pPr>
      <w:r>
        <w:rPr>
          <w:rFonts w:hint="eastAsia" w:cs="宋体"/>
          <w:kern w:val="0"/>
          <w:lang w:val="zh-CN"/>
        </w:rPr>
        <w:t>联合体成员名称（电子签名/公章）：</w:t>
      </w:r>
    </w:p>
    <w:p>
      <w:pPr>
        <w:snapToGrid w:val="0"/>
        <w:ind w:firstLine="480"/>
        <w:rPr>
          <w:rFonts w:cs="宋体"/>
          <w:kern w:val="0"/>
          <w:lang w:val="zh-CN"/>
        </w:rPr>
      </w:pPr>
      <w:r>
        <w:rPr>
          <w:rFonts w:hint="eastAsia" w:cs="宋体"/>
          <w:kern w:val="0"/>
          <w:lang w:val="zh-CN"/>
        </w:rPr>
        <w:t xml:space="preserve">                                               日期：  年  月   日</w:t>
      </w:r>
    </w:p>
    <w:p>
      <w:pPr>
        <w:snapToGrid w:val="0"/>
        <w:ind w:firstLine="5040" w:firstLineChars="2100"/>
        <w:rPr>
          <w:rFonts w:cs="宋体"/>
          <w:color w:val="000000"/>
          <w:kern w:val="0"/>
          <w:lang w:val="zh-CN"/>
        </w:rPr>
      </w:pPr>
      <w:r>
        <w:rPr>
          <w:rFonts w:hint="eastAsia" w:cs="宋体"/>
        </w:rPr>
        <w:t>注：按本格式和要求提供。</w:t>
      </w:r>
    </w:p>
    <w:p>
      <w:pPr>
        <w:ind w:left="480" w:leftChars="200" w:firstLine="0" w:firstLineChars="0"/>
        <w:outlineLvl w:val="2"/>
        <w:rPr>
          <w:color w:val="000000"/>
        </w:rPr>
      </w:pPr>
      <w:r>
        <w:rPr>
          <w:color w:val="000000"/>
        </w:rPr>
        <w:br w:type="page"/>
      </w:r>
      <w:r>
        <w:rPr>
          <w:rFonts w:hint="eastAsia" w:cs="宋体"/>
          <w:b/>
          <w:bCs/>
          <w:color w:val="000000"/>
        </w:rPr>
        <w:t>9.</w:t>
      </w:r>
      <w:r>
        <w:rPr>
          <w:rFonts w:hint="eastAsia" w:cs="宋体"/>
          <w:b/>
          <w:bCs/>
          <w:color w:val="000000"/>
          <w:kern w:val="0"/>
        </w:rPr>
        <w:t>分包协议</w:t>
      </w:r>
    </w:p>
    <w:p>
      <w:pPr>
        <w:snapToGrid w:val="0"/>
        <w:ind w:firstLine="0" w:firstLineChars="0"/>
        <w:jc w:val="center"/>
        <w:rPr>
          <w:rFonts w:cs="宋体"/>
          <w:b/>
          <w:color w:val="000000"/>
          <w:kern w:val="0"/>
          <w:sz w:val="32"/>
          <w:szCs w:val="32"/>
        </w:rPr>
      </w:pPr>
      <w:r>
        <w:rPr>
          <w:rFonts w:hint="eastAsia" w:cs="宋体"/>
          <w:b/>
          <w:color w:val="000000"/>
          <w:kern w:val="0"/>
          <w:sz w:val="32"/>
          <w:szCs w:val="32"/>
        </w:rPr>
        <w:t>分包意向协议</w:t>
      </w:r>
    </w:p>
    <w:p>
      <w:pPr>
        <w:widowControl/>
        <w:ind w:firstLine="120" w:firstLineChars="50"/>
        <w:rPr>
          <w:rFonts w:cs="宋体"/>
        </w:rPr>
      </w:pPr>
      <w:r>
        <w:rPr>
          <w:rFonts w:hint="eastAsia" w:cs="宋体"/>
        </w:rPr>
        <w:t>（</w:t>
      </w:r>
      <w:r>
        <w:rPr>
          <w:rFonts w:hint="eastAsia" w:cs="宋体"/>
          <w:b/>
          <w:bCs/>
        </w:rPr>
        <w:t>成交</w:t>
      </w:r>
      <w:r>
        <w:rPr>
          <w:rFonts w:hint="eastAsia" w:cs="宋体"/>
          <w:b/>
        </w:rPr>
        <w:t>后以分包方式履行合同的，提供分包意向协议；采购人不同意分包或者响应供应商成交后不以分包方式履行合同的，则不需要提供。</w:t>
      </w:r>
      <w:r>
        <w:rPr>
          <w:rFonts w:hint="eastAsia" w:cs="宋体"/>
        </w:rPr>
        <w:t>）</w:t>
      </w:r>
    </w:p>
    <w:p>
      <w:pPr>
        <w:snapToGrid w:val="0"/>
        <w:ind w:firstLine="480"/>
        <w:rPr>
          <w:rFonts w:cs="宋体"/>
          <w:kern w:val="0"/>
          <w:lang w:val="zh-CN"/>
        </w:rPr>
      </w:pPr>
      <w:r>
        <w:rPr>
          <w:rFonts w:hint="eastAsia" w:cs="宋体"/>
          <w:kern w:val="0"/>
          <w:u w:val="single"/>
        </w:rPr>
        <w:t>（响应供应商名称）</w:t>
      </w:r>
      <w:r>
        <w:rPr>
          <w:rFonts w:hint="eastAsia" w:cs="宋体"/>
          <w:kern w:val="0"/>
          <w:lang w:val="zh-CN"/>
        </w:rPr>
        <w:t>若成为</w:t>
      </w:r>
      <w:r>
        <w:rPr>
          <w:rFonts w:hint="eastAsia" w:cs="宋体"/>
        </w:rPr>
        <w:t>（项目名称）【采购编号：（采购编号）】</w:t>
      </w:r>
      <w:r>
        <w:rPr>
          <w:rFonts w:hint="eastAsia" w:cs="宋体"/>
          <w:kern w:val="0"/>
          <w:lang w:val="zh-CN"/>
        </w:rPr>
        <w:t>的成交供应商，将依法采取分包方式履行合同。</w:t>
      </w:r>
      <w:r>
        <w:rPr>
          <w:rFonts w:hint="eastAsia" w:cs="宋体"/>
          <w:kern w:val="0"/>
          <w:u w:val="single"/>
        </w:rPr>
        <w:t>（响应供应商名称）</w:t>
      </w:r>
      <w:r>
        <w:rPr>
          <w:rFonts w:hint="eastAsia" w:cs="宋体"/>
          <w:kern w:val="0"/>
        </w:rPr>
        <w:t>与</w:t>
      </w:r>
      <w:r>
        <w:rPr>
          <w:rFonts w:hint="eastAsia" w:cs="宋体"/>
          <w:kern w:val="0"/>
          <w:u w:val="single"/>
        </w:rPr>
        <w:t>（所有分包供应商名称）</w:t>
      </w:r>
      <w:r>
        <w:rPr>
          <w:rFonts w:hint="eastAsia" w:cs="宋体"/>
          <w:kern w:val="0"/>
        </w:rPr>
        <w:t>达成分包意向协议</w:t>
      </w:r>
      <w:r>
        <w:rPr>
          <w:rFonts w:hint="eastAsia" w:cs="宋体"/>
          <w:kern w:val="0"/>
          <w:lang w:val="zh-CN"/>
        </w:rPr>
        <w:t xml:space="preserve">。 </w:t>
      </w:r>
    </w:p>
    <w:p>
      <w:pPr>
        <w:snapToGrid w:val="0"/>
        <w:ind w:firstLine="480"/>
        <w:rPr>
          <w:rFonts w:cs="宋体"/>
          <w:kern w:val="0"/>
          <w:lang w:val="zh-CN"/>
        </w:rPr>
      </w:pPr>
      <w:r>
        <w:rPr>
          <w:rFonts w:hint="eastAsia" w:cs="宋体"/>
          <w:kern w:val="0"/>
          <w:lang w:val="zh-CN"/>
        </w:rPr>
        <w:t>一、分包标的及数量</w:t>
      </w:r>
    </w:p>
    <w:p>
      <w:pPr>
        <w:snapToGrid w:val="0"/>
        <w:ind w:firstLine="480"/>
        <w:rPr>
          <w:rFonts w:cs="宋体"/>
          <w:kern w:val="0"/>
          <w:lang w:val="zh-CN"/>
        </w:rPr>
      </w:pPr>
      <w:r>
        <w:rPr>
          <w:rFonts w:hint="eastAsia" w:cs="宋体"/>
          <w:kern w:val="0"/>
          <w:u w:val="single"/>
        </w:rPr>
        <w:t>（响应供应商名称）</w:t>
      </w:r>
      <w:r>
        <w:rPr>
          <w:rFonts w:hint="eastAsia" w:cs="宋体"/>
          <w:kern w:val="0"/>
          <w:lang w:val="zh-CN"/>
        </w:rPr>
        <w:t>将</w:t>
      </w:r>
      <w:r>
        <w:rPr>
          <w:rFonts w:hint="eastAsia" w:cs="宋体"/>
          <w:u w:val="single"/>
        </w:rPr>
        <w:t xml:space="preserve"> </w:t>
      </w:r>
      <w:r>
        <w:rPr>
          <w:rFonts w:cs="宋体"/>
          <w:kern w:val="0"/>
          <w:u w:val="single"/>
        </w:rPr>
        <w:t xml:space="preserve">  XX工作内容   </w:t>
      </w:r>
      <w:r>
        <w:rPr>
          <w:rFonts w:hint="eastAsia" w:cs="宋体"/>
        </w:rPr>
        <w:t>分包给</w:t>
      </w:r>
      <w:r>
        <w:rPr>
          <w:rFonts w:hint="eastAsia" w:cs="宋体"/>
          <w:kern w:val="0"/>
          <w:u w:val="single"/>
        </w:rPr>
        <w:t>（分包供应商1名称）</w:t>
      </w:r>
      <w:r>
        <w:rPr>
          <w:rFonts w:hint="eastAsia" w:cs="宋体"/>
          <w:kern w:val="0"/>
          <w:lang w:val="zh-CN"/>
        </w:rPr>
        <w:t>，</w:t>
      </w:r>
      <w:r>
        <w:rPr>
          <w:rFonts w:hint="eastAsia" w:cs="宋体"/>
          <w:kern w:val="0"/>
          <w:u w:val="single"/>
        </w:rPr>
        <w:t>（分包供应商1名称），</w:t>
      </w:r>
      <w:r>
        <w:rPr>
          <w:rFonts w:hint="eastAsia" w:cs="宋体"/>
          <w:kern w:val="0"/>
          <w:lang w:val="zh-CN"/>
        </w:rPr>
        <w:t>具备承</w:t>
      </w:r>
      <w:r>
        <w:rPr>
          <w:rFonts w:hint="eastAsia" w:cs="宋体"/>
          <w:kern w:val="0"/>
        </w:rPr>
        <w:t>担</w:t>
      </w:r>
      <w:r>
        <w:rPr>
          <w:rFonts w:hint="eastAsia" w:cs="宋体"/>
          <w:kern w:val="0"/>
          <w:u w:val="single"/>
          <w:lang w:val="zh-CN"/>
        </w:rPr>
        <w:t>XX工作内容</w:t>
      </w:r>
      <w:r>
        <w:rPr>
          <w:rFonts w:hint="eastAsia" w:cs="宋体"/>
          <w:kern w:val="0"/>
          <w:lang w:val="zh-CN"/>
        </w:rPr>
        <w:t>相应资质条件且不得再次分包；</w:t>
      </w:r>
    </w:p>
    <w:p>
      <w:pPr>
        <w:tabs>
          <w:tab w:val="left" w:pos="432"/>
        </w:tabs>
        <w:ind w:left="758" w:leftChars="316" w:firstLine="228" w:firstLineChars="95"/>
        <w:rPr>
          <w:rFonts w:cs="宋体"/>
          <w:kern w:val="0"/>
        </w:rPr>
      </w:pPr>
      <w:r>
        <w:rPr>
          <w:rFonts w:hint="eastAsia" w:cs="宋体"/>
          <w:kern w:val="0"/>
        </w:rPr>
        <w:t>……</w:t>
      </w:r>
    </w:p>
    <w:p>
      <w:pPr>
        <w:snapToGrid w:val="0"/>
        <w:ind w:firstLine="480"/>
        <w:rPr>
          <w:rFonts w:cs="宋体"/>
          <w:kern w:val="0"/>
          <w:lang w:val="zh-CN"/>
        </w:rPr>
      </w:pPr>
      <w:r>
        <w:rPr>
          <w:rFonts w:hint="eastAsia" w:cs="宋体"/>
          <w:kern w:val="0"/>
          <w:lang w:val="zh-CN"/>
        </w:rPr>
        <w:t>二、分包供应商中小企业合同份额</w:t>
      </w:r>
    </w:p>
    <w:p>
      <w:pPr>
        <w:snapToGrid w:val="0"/>
        <w:ind w:firstLine="480"/>
        <w:rPr>
          <w:rFonts w:cs="宋体"/>
          <w:b/>
          <w:kern w:val="0"/>
          <w:lang w:val="zh-CN"/>
        </w:rPr>
      </w:pPr>
      <w:r>
        <w:rPr>
          <w:rFonts w:cs="宋体"/>
          <w:kern w:val="0"/>
        </w:rPr>
        <w:t>1、</w:t>
      </w:r>
      <w:r>
        <w:rPr>
          <w:rFonts w:hint="eastAsia" w:cs="宋体"/>
          <w:kern w:val="0"/>
          <w:u w:val="single"/>
        </w:rPr>
        <w:t>（分包供应商X</w:t>
      </w:r>
      <w:r>
        <w:rPr>
          <w:rFonts w:cs="宋体"/>
          <w:kern w:val="0"/>
          <w:u w:val="single"/>
        </w:rPr>
        <w:t>,</w:t>
      </w:r>
      <w:r>
        <w:rPr>
          <w:rFonts w:hint="eastAsia" w:cs="宋体"/>
          <w:kern w:val="0"/>
          <w:u w:val="single"/>
        </w:rPr>
        <w:t>……）提供的货物全部由中小企业制造，</w:t>
      </w:r>
      <w:r>
        <w:rPr>
          <w:rFonts w:hint="eastAsia" w:cs="宋体"/>
          <w:kern w:val="0"/>
        </w:rPr>
        <w:t>其合同份额占到合同总金额</w:t>
      </w:r>
      <w:r>
        <w:rPr>
          <w:rFonts w:hint="eastAsia" w:cs="宋体"/>
          <w:kern w:val="0"/>
          <w:u w:val="single"/>
        </w:rPr>
        <w:t xml:space="preserve">     </w:t>
      </w:r>
      <w:r>
        <w:rPr>
          <w:rFonts w:hint="eastAsia" w:cs="宋体"/>
          <w:kern w:val="0"/>
        </w:rPr>
        <w:t>%以上</w:t>
      </w:r>
      <w:r>
        <w:rPr>
          <w:rFonts w:hint="eastAsia" w:cs="宋体"/>
        </w:rPr>
        <w:t>。</w:t>
      </w:r>
      <w:r>
        <w:rPr>
          <w:rFonts w:hint="eastAsia" w:cs="宋体"/>
          <w:b/>
          <w:kern w:val="0"/>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cs="宋体"/>
          <w:b/>
          <w:kern w:val="0"/>
          <w:lang w:val="zh-CN"/>
        </w:rPr>
        <w:t>6</w:t>
      </w:r>
      <w:r>
        <w:rPr>
          <w:rFonts w:hint="eastAsia" w:cs="宋体"/>
          <w:b/>
          <w:kern w:val="0"/>
          <w:lang w:val="zh-CN"/>
        </w:rPr>
        <w:t>%的扣除。供应商</w:t>
      </w:r>
      <w:r>
        <w:rPr>
          <w:rFonts w:hint="eastAsia" w:cs="宋体"/>
          <w:b/>
        </w:rPr>
        <w:t>拟享受以上价格扣除政策的，填写有关内容。</w:t>
      </w:r>
      <w:r>
        <w:rPr>
          <w:rFonts w:hint="eastAsia" w:cs="宋体"/>
          <w:b/>
          <w:kern w:val="0"/>
          <w:lang w:val="zh-CN"/>
        </w:rPr>
        <w:t>）</w:t>
      </w:r>
    </w:p>
    <w:p>
      <w:pPr>
        <w:ind w:firstLine="480"/>
        <w:rPr>
          <w:rFonts w:cs="宋体"/>
          <w:b/>
          <w:bCs/>
          <w:kern w:val="0"/>
          <w:lang w:val="zh-CN"/>
        </w:rPr>
      </w:pPr>
      <w:r>
        <w:rPr>
          <w:rFonts w:hint="eastAsia" w:cs="宋体"/>
        </w:rPr>
        <w:t>2、</w:t>
      </w:r>
      <w:bookmarkStart w:id="238" w:name="_Hlk101133173"/>
      <w:r>
        <w:rPr>
          <w:rFonts w:hint="eastAsia" w:cs="宋体"/>
        </w:rPr>
        <w:t>中小企业合同金额达到</w:t>
      </w:r>
      <w:r>
        <w:rPr>
          <w:rFonts w:hint="eastAsia" w:cs="宋体"/>
          <w:u w:val="single"/>
        </w:rPr>
        <w:t xml:space="preserve">  </w:t>
      </w:r>
      <w:r>
        <w:rPr>
          <w:rFonts w:hint="eastAsia" w:cs="宋体"/>
        </w:rPr>
        <w:t>%，小微企业合同金额达到</w:t>
      </w:r>
      <w:r>
        <w:rPr>
          <w:rFonts w:hint="eastAsia" w:cs="宋体"/>
          <w:u w:val="single"/>
        </w:rPr>
        <w:t xml:space="preserve"> </w:t>
      </w:r>
      <w:r>
        <w:rPr>
          <w:rFonts w:hint="eastAsia" w:cs="宋体"/>
        </w:rPr>
        <w:t>%</w:t>
      </w:r>
      <w:r>
        <w:rPr>
          <w:rFonts w:hint="eastAsia" w:cs="宋体"/>
          <w:kern w:val="0"/>
          <w:lang w:val="zh-CN"/>
        </w:rPr>
        <w:t>。</w:t>
      </w:r>
      <w:r>
        <w:rPr>
          <w:rFonts w:hint="eastAsia" w:cs="宋体"/>
          <w:b/>
          <w:bCs/>
          <w:kern w:val="0"/>
          <w:lang w:val="zh-CN"/>
        </w:rPr>
        <w:t>（</w:t>
      </w:r>
      <w:r>
        <w:rPr>
          <w:rFonts w:hint="eastAsia" w:cs="宋体"/>
          <w:b/>
          <w:bCs/>
        </w:rPr>
        <w:t>要求合同分包形式参加的项目或采购包，供应商按采购文件第一部分采购公告申请人的资格要求中规定的</w:t>
      </w:r>
      <w:r>
        <w:rPr>
          <w:rFonts w:hint="eastAsia" w:cs="宋体"/>
          <w:b/>
          <w:kern w:val="0"/>
          <w:lang w:val="zh-CN"/>
        </w:rPr>
        <w:t>分包意向协议</w:t>
      </w:r>
      <w:r>
        <w:rPr>
          <w:rFonts w:hint="eastAsia" w:cs="宋体"/>
          <w:b/>
          <w:bCs/>
        </w:rPr>
        <w:t>中中小企业、小微企业合同金额应当达到的比例要求填写。</w:t>
      </w:r>
      <w:r>
        <w:rPr>
          <w:rFonts w:hint="eastAsia" w:cs="宋体"/>
          <w:b/>
          <w:bCs/>
          <w:kern w:val="0"/>
          <w:lang w:val="zh-CN"/>
        </w:rPr>
        <w:t>）</w:t>
      </w:r>
      <w:bookmarkEnd w:id="238"/>
    </w:p>
    <w:p>
      <w:pPr>
        <w:snapToGrid w:val="0"/>
        <w:ind w:firstLine="480"/>
        <w:rPr>
          <w:rFonts w:cs="宋体"/>
          <w:kern w:val="0"/>
          <w:lang w:val="zh-CN"/>
        </w:rPr>
      </w:pPr>
      <w:r>
        <w:rPr>
          <w:rFonts w:hint="eastAsia" w:cs="宋体"/>
          <w:kern w:val="0"/>
          <w:lang w:val="zh-CN"/>
        </w:rPr>
        <w:t>三、分包工作履行期限、地点、方式</w:t>
      </w:r>
    </w:p>
    <w:p>
      <w:pPr>
        <w:snapToGrid w:val="0"/>
        <w:ind w:firstLine="480"/>
        <w:rPr>
          <w:rFonts w:cs="宋体"/>
          <w:u w:val="single"/>
        </w:rPr>
      </w:pPr>
      <w:r>
        <w:rPr>
          <w:rFonts w:hint="eastAsia" w:cs="宋体"/>
          <w:u w:val="single"/>
        </w:rPr>
        <w:t xml:space="preserve">                                                                             </w:t>
      </w:r>
    </w:p>
    <w:p>
      <w:pPr>
        <w:snapToGrid w:val="0"/>
        <w:ind w:firstLine="480"/>
        <w:rPr>
          <w:rFonts w:cs="宋体"/>
          <w:kern w:val="0"/>
          <w:lang w:val="zh-CN"/>
        </w:rPr>
      </w:pPr>
      <w:r>
        <w:rPr>
          <w:rFonts w:hint="eastAsia" w:cs="宋体"/>
          <w:kern w:val="0"/>
          <w:lang w:val="zh-CN"/>
        </w:rPr>
        <w:t>四、质量</w:t>
      </w:r>
    </w:p>
    <w:p>
      <w:pPr>
        <w:snapToGrid w:val="0"/>
        <w:ind w:firstLine="480"/>
        <w:rPr>
          <w:rFonts w:cs="宋体"/>
          <w:kern w:val="0"/>
          <w:lang w:val="zh-CN"/>
        </w:rPr>
      </w:pPr>
      <w:r>
        <w:rPr>
          <w:rFonts w:hint="eastAsia" w:cs="宋体"/>
          <w:u w:val="single"/>
        </w:rPr>
        <w:t xml:space="preserve">                                                                             </w:t>
      </w:r>
    </w:p>
    <w:p>
      <w:pPr>
        <w:snapToGrid w:val="0"/>
        <w:ind w:firstLine="480"/>
        <w:rPr>
          <w:rFonts w:cs="宋体"/>
          <w:kern w:val="0"/>
          <w:lang w:val="zh-CN"/>
        </w:rPr>
      </w:pPr>
      <w:r>
        <w:rPr>
          <w:rFonts w:hint="eastAsia" w:cs="宋体"/>
          <w:kern w:val="0"/>
          <w:lang w:val="zh-CN"/>
        </w:rPr>
        <w:t>五、价款或者报酬</w:t>
      </w:r>
    </w:p>
    <w:p>
      <w:pPr>
        <w:snapToGrid w:val="0"/>
        <w:ind w:firstLine="480"/>
        <w:rPr>
          <w:rFonts w:cs="宋体"/>
          <w:kern w:val="0"/>
          <w:lang w:val="zh-CN"/>
        </w:rPr>
      </w:pPr>
      <w:r>
        <w:rPr>
          <w:rFonts w:hint="eastAsia" w:cs="宋体"/>
          <w:u w:val="single"/>
        </w:rPr>
        <w:t xml:space="preserve">                                                                              </w:t>
      </w:r>
    </w:p>
    <w:p>
      <w:pPr>
        <w:snapToGrid w:val="0"/>
        <w:ind w:firstLine="480"/>
        <w:rPr>
          <w:rFonts w:cs="宋体"/>
          <w:kern w:val="0"/>
          <w:lang w:val="zh-CN"/>
        </w:rPr>
      </w:pPr>
      <w:r>
        <w:rPr>
          <w:rFonts w:hint="eastAsia" w:cs="宋体"/>
          <w:kern w:val="0"/>
          <w:lang w:val="zh-CN"/>
        </w:rPr>
        <w:t>六、违约责任</w:t>
      </w:r>
    </w:p>
    <w:p>
      <w:pPr>
        <w:snapToGrid w:val="0"/>
        <w:ind w:firstLine="480"/>
        <w:rPr>
          <w:rFonts w:cs="宋体"/>
          <w:kern w:val="0"/>
          <w:lang w:val="zh-CN"/>
        </w:rPr>
      </w:pPr>
      <w:r>
        <w:rPr>
          <w:rFonts w:hint="eastAsia" w:cs="宋体"/>
          <w:u w:val="single"/>
        </w:rPr>
        <w:t xml:space="preserve">                                                                             </w:t>
      </w:r>
    </w:p>
    <w:p>
      <w:pPr>
        <w:snapToGrid w:val="0"/>
        <w:ind w:firstLine="480"/>
        <w:rPr>
          <w:rFonts w:cs="宋体"/>
          <w:kern w:val="0"/>
          <w:lang w:val="zh-CN"/>
        </w:rPr>
      </w:pPr>
      <w:r>
        <w:rPr>
          <w:rFonts w:hint="eastAsia" w:cs="宋体"/>
          <w:kern w:val="0"/>
          <w:lang w:val="zh-CN"/>
        </w:rPr>
        <w:t>七、争议解决的办法</w:t>
      </w:r>
    </w:p>
    <w:p>
      <w:pPr>
        <w:snapToGrid w:val="0"/>
        <w:ind w:firstLine="480"/>
        <w:rPr>
          <w:rFonts w:cs="宋体"/>
          <w:kern w:val="0"/>
          <w:lang w:val="zh-CN"/>
        </w:rPr>
      </w:pPr>
      <w:r>
        <w:rPr>
          <w:rFonts w:hint="eastAsia" w:cs="宋体"/>
          <w:u w:val="single"/>
        </w:rPr>
        <w:t xml:space="preserve">                                                                              </w:t>
      </w:r>
    </w:p>
    <w:p>
      <w:pPr>
        <w:snapToGrid w:val="0"/>
        <w:ind w:left="5861" w:leftChars="342" w:hanging="5040" w:hangingChars="2100"/>
        <w:rPr>
          <w:rFonts w:cs="宋体"/>
          <w:kern w:val="0"/>
          <w:lang w:val="zh-CN"/>
        </w:rPr>
      </w:pPr>
      <w:r>
        <w:rPr>
          <w:rFonts w:hint="eastAsia" w:cs="宋体"/>
          <w:kern w:val="0"/>
          <w:lang w:val="zh-CN"/>
        </w:rPr>
        <w:t xml:space="preserve">                                          响应供应商名称（电子签名）：</w:t>
      </w:r>
    </w:p>
    <w:p>
      <w:pPr>
        <w:snapToGrid w:val="0"/>
        <w:ind w:firstLine="5640" w:firstLineChars="2350"/>
        <w:rPr>
          <w:rFonts w:cs="宋体"/>
          <w:kern w:val="0"/>
          <w:lang w:val="zh-CN"/>
        </w:rPr>
      </w:pPr>
      <w:r>
        <w:rPr>
          <w:rFonts w:hint="eastAsia" w:cs="宋体"/>
          <w:kern w:val="0"/>
          <w:lang w:val="zh-CN"/>
        </w:rPr>
        <w:t>分包供应商名称：</w:t>
      </w:r>
    </w:p>
    <w:p>
      <w:pPr>
        <w:snapToGrid w:val="0"/>
        <w:ind w:firstLine="5760" w:firstLineChars="2400"/>
        <w:rPr>
          <w:rFonts w:cs="宋体"/>
        </w:rPr>
      </w:pPr>
      <w:r>
        <w:rPr>
          <w:rFonts w:hint="eastAsia" w:cs="宋体"/>
          <w:kern w:val="0"/>
          <w:lang w:val="zh-CN"/>
        </w:rPr>
        <w:t>……</w:t>
      </w:r>
    </w:p>
    <w:p>
      <w:pPr>
        <w:ind w:firstLine="480"/>
        <w:jc w:val="center"/>
        <w:rPr>
          <w:rFonts w:cs="宋体"/>
          <w:color w:val="000000"/>
          <w:kern w:val="0"/>
          <w:lang w:val="zh-CN"/>
        </w:rPr>
      </w:pPr>
      <w:r>
        <w:rPr>
          <w:rFonts w:hint="eastAsia" w:cs="宋体"/>
          <w:kern w:val="0"/>
          <w:lang w:val="zh-CN"/>
        </w:rPr>
        <w:t xml:space="preserve">                                        日期：  年  月   日</w:t>
      </w:r>
    </w:p>
    <w:p>
      <w:pPr>
        <w:pStyle w:val="147"/>
        <w:rPr>
          <w:color w:val="000000"/>
          <w:lang w:val="en-US"/>
        </w:rPr>
      </w:pPr>
    </w:p>
    <w:p>
      <w:pPr>
        <w:pStyle w:val="6"/>
        <w:ind w:left="480" w:leftChars="200"/>
        <w:rPr>
          <w:rFonts w:cs="宋体"/>
          <w:color w:val="000000"/>
          <w:spacing w:val="-6"/>
        </w:rPr>
      </w:pPr>
      <w:r>
        <w:rPr>
          <w:rFonts w:hint="eastAsia" w:cs="宋体"/>
          <w:color w:val="000000"/>
        </w:rPr>
        <w:br w:type="page"/>
      </w:r>
      <w:r>
        <w:rPr>
          <w:rFonts w:hint="eastAsia" w:cs="宋体"/>
          <w:color w:val="000000"/>
          <w:lang w:val="en-US" w:eastAsia="zh-CN"/>
        </w:rPr>
        <w:t>10</w:t>
      </w:r>
      <w:r>
        <w:rPr>
          <w:rFonts w:hint="eastAsia" w:cs="宋体"/>
          <w:color w:val="000000"/>
          <w:spacing w:val="-6"/>
        </w:rPr>
        <w:t>. 质疑函</w:t>
      </w:r>
      <w:bookmarkEnd w:id="236"/>
    </w:p>
    <w:p>
      <w:pPr>
        <w:spacing w:line="240" w:lineRule="auto"/>
        <w:ind w:firstLine="0" w:firstLineChars="0"/>
        <w:jc w:val="center"/>
        <w:rPr>
          <w:rFonts w:cs="宋体"/>
          <w:b/>
          <w:color w:val="000000"/>
          <w:kern w:val="0"/>
          <w:sz w:val="32"/>
        </w:rPr>
      </w:pPr>
      <w:bookmarkStart w:id="239" w:name="_Toc4682"/>
      <w:r>
        <w:rPr>
          <w:rFonts w:hint="eastAsia" w:cs="宋体"/>
          <w:b/>
          <w:color w:val="000000"/>
          <w:kern w:val="0"/>
          <w:sz w:val="32"/>
        </w:rPr>
        <w:t>质疑函</w:t>
      </w:r>
      <w:bookmarkEnd w:id="239"/>
    </w:p>
    <w:p>
      <w:pPr>
        <w:ind w:firstLine="480"/>
        <w:rPr>
          <w:color w:val="000000"/>
        </w:rPr>
      </w:pPr>
    </w:p>
    <w:p>
      <w:pPr>
        <w:ind w:firstLine="482"/>
        <w:rPr>
          <w:b/>
          <w:bCs/>
          <w:color w:val="000000"/>
        </w:rPr>
      </w:pPr>
      <w:bookmarkStart w:id="240" w:name="_Toc11431"/>
      <w:r>
        <w:rPr>
          <w:rFonts w:hint="eastAsia"/>
          <w:b/>
          <w:bCs/>
          <w:color w:val="000000"/>
        </w:rPr>
        <w:t>一、质疑供应商基本信息</w:t>
      </w:r>
      <w:bookmarkEnd w:id="240"/>
    </w:p>
    <w:p>
      <w:pPr>
        <w:ind w:firstLine="480"/>
        <w:rPr>
          <w:rFonts w:cs="宋体"/>
          <w:color w:val="000000"/>
          <w:u w:val="dotted"/>
        </w:rPr>
      </w:pPr>
      <w:r>
        <w:rPr>
          <w:rFonts w:hint="eastAsia" w:cs="宋体"/>
          <w:color w:val="000000"/>
        </w:rPr>
        <w:t>质疑供应商：</w:t>
      </w:r>
      <w:r>
        <w:rPr>
          <w:rFonts w:hint="eastAsia" w:cs="宋体"/>
          <w:color w:val="000000"/>
          <w:u w:val="dotted"/>
        </w:rPr>
        <w:t xml:space="preserve">                                        </w:t>
      </w:r>
    </w:p>
    <w:p>
      <w:pPr>
        <w:ind w:firstLine="480"/>
        <w:rPr>
          <w:rFonts w:cs="宋体"/>
          <w:color w:val="000000"/>
        </w:rPr>
      </w:pPr>
      <w:r>
        <w:rPr>
          <w:rFonts w:hint="eastAsia" w:cs="宋体"/>
          <w:color w:val="000000"/>
        </w:rPr>
        <w:t>地址：                          邮编：</w:t>
      </w:r>
      <w:r>
        <w:rPr>
          <w:rFonts w:hint="eastAsia" w:cs="宋体"/>
          <w:color w:val="000000"/>
          <w:u w:val="dotted"/>
        </w:rPr>
        <w:t xml:space="preserve">                                         </w:t>
      </w:r>
      <w:r>
        <w:rPr>
          <w:rFonts w:hint="eastAsia" w:cs="宋体"/>
          <w:color w:val="000000"/>
        </w:rPr>
        <w:t>联系人：                        联系电话：</w:t>
      </w:r>
      <w:r>
        <w:rPr>
          <w:rFonts w:hint="eastAsia" w:cs="宋体"/>
          <w:color w:val="000000"/>
          <w:u w:val="dotted"/>
        </w:rPr>
        <w:t xml:space="preserve">                              </w:t>
      </w:r>
    </w:p>
    <w:p>
      <w:pPr>
        <w:ind w:firstLine="480"/>
        <w:rPr>
          <w:rFonts w:cs="宋体"/>
          <w:color w:val="000000"/>
          <w:u w:val="dotted"/>
        </w:rPr>
      </w:pPr>
      <w:r>
        <w:rPr>
          <w:rFonts w:hint="eastAsia" w:cs="宋体"/>
          <w:color w:val="000000"/>
        </w:rPr>
        <w:t>授权代表：</w:t>
      </w:r>
      <w:r>
        <w:rPr>
          <w:rFonts w:hint="eastAsia" w:cs="宋体"/>
          <w:color w:val="000000"/>
          <w:u w:val="dotted"/>
        </w:rPr>
        <w:t xml:space="preserve">                                          </w:t>
      </w:r>
    </w:p>
    <w:p>
      <w:pPr>
        <w:ind w:firstLine="480"/>
        <w:rPr>
          <w:rFonts w:cs="宋体"/>
          <w:color w:val="000000"/>
        </w:rPr>
      </w:pPr>
      <w:r>
        <w:rPr>
          <w:rFonts w:hint="eastAsia" w:cs="宋体"/>
          <w:color w:val="000000"/>
        </w:rPr>
        <w:t>联系电话：</w:t>
      </w:r>
      <w:r>
        <w:rPr>
          <w:rFonts w:hint="eastAsia" w:cs="宋体"/>
          <w:color w:val="000000"/>
          <w:u w:val="dotted"/>
        </w:rPr>
        <w:t xml:space="preserve">                                           </w:t>
      </w:r>
      <w:r>
        <w:rPr>
          <w:rFonts w:hint="eastAsia" w:cs="宋体"/>
          <w:color w:val="000000"/>
        </w:rPr>
        <w:t xml:space="preserve"> </w:t>
      </w:r>
    </w:p>
    <w:p>
      <w:pPr>
        <w:ind w:firstLine="480"/>
        <w:rPr>
          <w:rFonts w:cs="宋体"/>
          <w:color w:val="000000"/>
        </w:rPr>
      </w:pPr>
      <w:r>
        <w:rPr>
          <w:rFonts w:hint="eastAsia" w:cs="宋体"/>
          <w:color w:val="000000"/>
        </w:rPr>
        <w:t>地址：                          邮编：</w:t>
      </w:r>
      <w:r>
        <w:rPr>
          <w:rFonts w:hint="eastAsia" w:cs="宋体"/>
          <w:color w:val="000000"/>
          <w:u w:val="dotted"/>
        </w:rPr>
        <w:t xml:space="preserve">                                        </w:t>
      </w:r>
    </w:p>
    <w:p>
      <w:pPr>
        <w:ind w:firstLine="482"/>
        <w:rPr>
          <w:b/>
          <w:bCs/>
          <w:color w:val="000000"/>
        </w:rPr>
      </w:pPr>
      <w:bookmarkStart w:id="241" w:name="_Toc13602"/>
      <w:r>
        <w:rPr>
          <w:rFonts w:hint="eastAsia"/>
          <w:b/>
          <w:bCs/>
          <w:color w:val="000000"/>
        </w:rPr>
        <w:t>二、质疑项目基本情况</w:t>
      </w:r>
      <w:bookmarkEnd w:id="241"/>
    </w:p>
    <w:p>
      <w:pPr>
        <w:ind w:firstLine="480"/>
        <w:rPr>
          <w:rFonts w:cs="宋体"/>
          <w:color w:val="000000"/>
        </w:rPr>
      </w:pPr>
      <w:r>
        <w:rPr>
          <w:rFonts w:hint="eastAsia" w:cs="宋体"/>
          <w:color w:val="000000"/>
        </w:rPr>
        <w:t>质疑项目的名称：</w:t>
      </w:r>
      <w:r>
        <w:rPr>
          <w:rFonts w:hint="eastAsia" w:cs="宋体"/>
          <w:color w:val="000000"/>
          <w:u w:val="dotted"/>
        </w:rPr>
        <w:t xml:space="preserve">                                      </w:t>
      </w:r>
    </w:p>
    <w:p>
      <w:pPr>
        <w:ind w:firstLine="480"/>
        <w:rPr>
          <w:rFonts w:cs="宋体"/>
          <w:color w:val="000000"/>
        </w:rPr>
      </w:pPr>
      <w:r>
        <w:rPr>
          <w:rFonts w:hint="eastAsia" w:cs="宋体"/>
          <w:color w:val="000000"/>
        </w:rPr>
        <w:t>质疑项目的编号：                包号：</w:t>
      </w:r>
      <w:r>
        <w:rPr>
          <w:rFonts w:hint="eastAsia" w:cs="宋体"/>
          <w:color w:val="000000"/>
          <w:u w:val="dotted"/>
        </w:rPr>
        <w:t xml:space="preserve">                 </w:t>
      </w:r>
    </w:p>
    <w:p>
      <w:pPr>
        <w:ind w:firstLine="480"/>
        <w:rPr>
          <w:rFonts w:cs="宋体"/>
          <w:color w:val="000000"/>
          <w:u w:val="dotted"/>
        </w:rPr>
      </w:pPr>
      <w:r>
        <w:rPr>
          <w:rFonts w:hint="eastAsia" w:cs="宋体"/>
          <w:color w:val="000000"/>
        </w:rPr>
        <w:t>采购人名称：</w:t>
      </w:r>
      <w:r>
        <w:rPr>
          <w:rFonts w:hint="eastAsia" w:cs="宋体"/>
          <w:color w:val="000000"/>
          <w:u w:val="dotted"/>
        </w:rPr>
        <w:t xml:space="preserve">                                         </w:t>
      </w:r>
    </w:p>
    <w:p>
      <w:pPr>
        <w:ind w:firstLine="480"/>
        <w:rPr>
          <w:rFonts w:cs="宋体"/>
          <w:color w:val="000000"/>
        </w:rPr>
      </w:pPr>
      <w:r>
        <w:rPr>
          <w:rFonts w:hint="eastAsia" w:cs="宋体"/>
          <w:color w:val="000000"/>
        </w:rPr>
        <w:t>采购文件获取日期：</w:t>
      </w:r>
      <w:r>
        <w:rPr>
          <w:rFonts w:hint="eastAsia" w:cs="宋体"/>
          <w:color w:val="000000"/>
          <w:u w:val="dotted"/>
        </w:rPr>
        <w:t xml:space="preserve">                                           </w:t>
      </w:r>
    </w:p>
    <w:p>
      <w:pPr>
        <w:ind w:firstLine="482"/>
        <w:rPr>
          <w:b/>
          <w:bCs/>
          <w:color w:val="000000"/>
        </w:rPr>
      </w:pPr>
      <w:bookmarkStart w:id="242" w:name="_Toc25776"/>
      <w:r>
        <w:rPr>
          <w:rFonts w:hint="eastAsia"/>
          <w:b/>
          <w:bCs/>
          <w:color w:val="000000"/>
        </w:rPr>
        <w:t>三、质疑事项具体内容</w:t>
      </w:r>
      <w:bookmarkEnd w:id="242"/>
    </w:p>
    <w:p>
      <w:pPr>
        <w:ind w:firstLine="480"/>
        <w:rPr>
          <w:rFonts w:cs="宋体"/>
          <w:color w:val="000000"/>
          <w:u w:val="single"/>
        </w:rPr>
      </w:pPr>
      <w:r>
        <w:rPr>
          <w:rFonts w:hint="eastAsia" w:cs="宋体"/>
          <w:color w:val="000000"/>
        </w:rPr>
        <w:t>质疑事项1：</w:t>
      </w:r>
      <w:r>
        <w:rPr>
          <w:rFonts w:hint="eastAsia" w:cs="宋体"/>
          <w:color w:val="000000"/>
          <w:u w:val="single"/>
        </w:rPr>
        <w:t xml:space="preserve">                     </w:t>
      </w:r>
    </w:p>
    <w:p>
      <w:pPr>
        <w:ind w:firstLine="480"/>
        <w:rPr>
          <w:rFonts w:cs="宋体"/>
          <w:color w:val="000000"/>
          <w:u w:val="dotted"/>
        </w:rPr>
      </w:pPr>
      <w:r>
        <w:rPr>
          <w:rFonts w:hint="eastAsia" w:cs="宋体"/>
          <w:color w:val="000000"/>
        </w:rPr>
        <w:t>事实依据：</w:t>
      </w:r>
      <w:r>
        <w:rPr>
          <w:rFonts w:hint="eastAsia" w:cs="宋体"/>
          <w:color w:val="000000"/>
          <w:u w:val="dotted"/>
        </w:rPr>
        <w:t xml:space="preserve">                                          </w:t>
      </w:r>
    </w:p>
    <w:p>
      <w:pPr>
        <w:ind w:firstLine="480"/>
        <w:rPr>
          <w:rFonts w:cs="宋体"/>
          <w:color w:val="000000"/>
          <w:u w:val="dotted"/>
        </w:rPr>
      </w:pPr>
      <w:r>
        <w:rPr>
          <w:rFonts w:hint="eastAsia" w:cs="宋体"/>
          <w:color w:val="000000"/>
        </w:rPr>
        <w:t>法律依据：</w:t>
      </w:r>
      <w:r>
        <w:rPr>
          <w:rFonts w:hint="eastAsia" w:cs="宋体"/>
          <w:color w:val="000000"/>
          <w:u w:val="dotted"/>
        </w:rPr>
        <w:t xml:space="preserve">                                                                   </w:t>
      </w:r>
    </w:p>
    <w:p>
      <w:pPr>
        <w:ind w:firstLine="480"/>
        <w:rPr>
          <w:color w:val="000000"/>
        </w:rPr>
      </w:pPr>
      <w:r>
        <w:rPr>
          <w:rFonts w:hint="eastAsia"/>
          <w:color w:val="000000"/>
        </w:rPr>
        <w:t>质疑事项2</w:t>
      </w:r>
    </w:p>
    <w:p>
      <w:pPr>
        <w:ind w:firstLine="480"/>
        <w:rPr>
          <w:color w:val="000000"/>
        </w:rPr>
      </w:pPr>
      <w:r>
        <w:rPr>
          <w:rFonts w:hint="eastAsia"/>
          <w:color w:val="000000"/>
        </w:rPr>
        <w:t>……</w:t>
      </w:r>
    </w:p>
    <w:p>
      <w:pPr>
        <w:ind w:firstLine="482"/>
        <w:rPr>
          <w:b/>
          <w:bCs/>
          <w:color w:val="000000"/>
        </w:rPr>
      </w:pPr>
      <w:bookmarkStart w:id="243" w:name="_Toc19446"/>
      <w:r>
        <w:rPr>
          <w:rFonts w:hint="eastAsia"/>
          <w:b/>
          <w:bCs/>
          <w:color w:val="000000"/>
        </w:rPr>
        <w:t>四、与质疑事项相关的质疑请求</w:t>
      </w:r>
      <w:bookmarkEnd w:id="243"/>
    </w:p>
    <w:p>
      <w:pPr>
        <w:ind w:firstLine="480"/>
        <w:rPr>
          <w:rFonts w:cs="宋体"/>
          <w:color w:val="000000"/>
          <w:u w:val="dotted"/>
        </w:rPr>
      </w:pPr>
      <w:r>
        <w:rPr>
          <w:rFonts w:hint="eastAsia" w:cs="宋体"/>
          <w:color w:val="000000"/>
        </w:rPr>
        <w:t>请求：</w:t>
      </w:r>
      <w:r>
        <w:rPr>
          <w:rFonts w:hint="eastAsia" w:cs="宋体"/>
          <w:color w:val="000000"/>
          <w:u w:val="dotted"/>
        </w:rPr>
        <w:t xml:space="preserve">                                               </w:t>
      </w:r>
    </w:p>
    <w:p>
      <w:pPr>
        <w:ind w:firstLine="480"/>
        <w:rPr>
          <w:color w:val="000000"/>
        </w:rPr>
      </w:pPr>
      <w:r>
        <w:rPr>
          <w:rFonts w:hint="eastAsia"/>
          <w:color w:val="000000"/>
        </w:rPr>
        <w:t xml:space="preserve">签字（签章）：                    公章：                      </w:t>
      </w:r>
    </w:p>
    <w:p>
      <w:pPr>
        <w:ind w:firstLine="480"/>
        <w:rPr>
          <w:color w:val="000000"/>
        </w:rPr>
      </w:pPr>
      <w:r>
        <w:rPr>
          <w:rFonts w:hint="eastAsia"/>
          <w:color w:val="000000"/>
        </w:rPr>
        <w:t xml:space="preserve">日期：     </w:t>
      </w:r>
    </w:p>
    <w:p>
      <w:pPr>
        <w:ind w:firstLine="643"/>
        <w:rPr>
          <w:rFonts w:cs="宋体"/>
          <w:b/>
          <w:color w:val="000000"/>
          <w:sz w:val="32"/>
        </w:rPr>
      </w:pPr>
    </w:p>
    <w:p>
      <w:pPr>
        <w:ind w:firstLine="480"/>
        <w:rPr>
          <w:color w:val="000000"/>
        </w:rPr>
      </w:pPr>
      <w:bookmarkStart w:id="244" w:name="_Toc386"/>
      <w:r>
        <w:rPr>
          <w:rFonts w:hint="eastAsia"/>
          <w:color w:val="000000"/>
        </w:rPr>
        <w:t>质疑函制作说明：</w:t>
      </w:r>
      <w:bookmarkEnd w:id="244"/>
    </w:p>
    <w:p>
      <w:pPr>
        <w:ind w:firstLine="480"/>
        <w:rPr>
          <w:color w:val="000000"/>
        </w:rPr>
      </w:pPr>
      <w:r>
        <w:rPr>
          <w:rFonts w:hint="eastAsia"/>
          <w:color w:val="000000"/>
        </w:rPr>
        <w:t>1.供应商提出质疑时，应提交质疑函和必要的证明材料。</w:t>
      </w:r>
    </w:p>
    <w:p>
      <w:pPr>
        <w:ind w:firstLine="480"/>
        <w:rPr>
          <w:color w:val="000000"/>
        </w:rPr>
      </w:pPr>
      <w:r>
        <w:rPr>
          <w:rFonts w:hint="eastAsia"/>
          <w:color w:val="00000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rPr>
          <w:color w:val="000000"/>
        </w:rPr>
      </w:pPr>
      <w:r>
        <w:rPr>
          <w:rFonts w:hint="eastAsia"/>
          <w:color w:val="000000"/>
        </w:rPr>
        <w:t>3.质疑供应商若对项目的某一分包进行质疑，质疑函中应列明具体分包号。</w:t>
      </w:r>
    </w:p>
    <w:p>
      <w:pPr>
        <w:ind w:firstLine="480"/>
        <w:rPr>
          <w:color w:val="000000"/>
        </w:rPr>
      </w:pPr>
      <w:r>
        <w:rPr>
          <w:rFonts w:hint="eastAsia"/>
          <w:color w:val="000000"/>
        </w:rPr>
        <w:t>4.质疑函的质疑事项应具体、明确，并有必要的事实依据和法律依据。</w:t>
      </w:r>
    </w:p>
    <w:p>
      <w:pPr>
        <w:ind w:firstLine="480"/>
        <w:rPr>
          <w:color w:val="000000"/>
        </w:rPr>
      </w:pPr>
      <w:r>
        <w:rPr>
          <w:rFonts w:hint="eastAsia"/>
          <w:color w:val="000000"/>
        </w:rPr>
        <w:t>5.质疑函的质疑请求应与质疑事项相关。</w:t>
      </w:r>
    </w:p>
    <w:p>
      <w:pPr>
        <w:ind w:firstLine="480"/>
        <w:rPr>
          <w:i/>
          <w:iCs/>
          <w:color w:val="000000"/>
          <w:sz w:val="22"/>
          <w:szCs w:val="22"/>
        </w:rPr>
      </w:pPr>
      <w:r>
        <w:rPr>
          <w:rFonts w:hint="eastAsia"/>
          <w:color w:val="000000"/>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color w:val="000000"/>
        </w:rPr>
      </w:pPr>
    </w:p>
    <w:sectPr>
      <w:headerReference r:id="rId23" w:type="default"/>
      <w:pgSz w:w="11906" w:h="16838"/>
      <w:pgMar w:top="1440" w:right="1080" w:bottom="1440" w:left="108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长城仿宋">
    <w:altName w:val="仿宋"/>
    <w:panose1 w:val="00000000000000000000"/>
    <w:charset w:val="86"/>
    <w:family w:val="moder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金山简黑体">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浙江五石中正工程咨询有限公司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ind w:right="36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both"/>
    </w:pPr>
    <w:r>
      <w:rPr>
        <w:rFonts w:hint="eastAsia"/>
      </w:rPr>
      <w:t>浙江财经大学</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right"/>
    </w:pPr>
    <w:r>
      <w:rPr>
        <w:rFonts w:hint="eastAsia"/>
      </w:rPr>
      <w:t>浙江五石中正工程咨询有限公司采购文件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34EC6"/>
    <w:multiLevelType w:val="singleLevel"/>
    <w:tmpl w:val="9FB34EC6"/>
    <w:lvl w:ilvl="0" w:tentative="0">
      <w:start w:val="1"/>
      <w:numFmt w:val="decimal"/>
      <w:suff w:val="nothing"/>
      <w:lvlText w:val="%1．"/>
      <w:lvlJc w:val="left"/>
      <w:pPr>
        <w:ind w:left="0" w:firstLine="400"/>
      </w:pPr>
      <w:rPr>
        <w:rFonts w:hint="default"/>
      </w:rPr>
    </w:lvl>
  </w:abstractNum>
  <w:abstractNum w:abstractNumId="1">
    <w:nsid w:val="DD0EFC87"/>
    <w:multiLevelType w:val="singleLevel"/>
    <w:tmpl w:val="DD0EFC87"/>
    <w:lvl w:ilvl="0" w:tentative="0">
      <w:start w:val="1"/>
      <w:numFmt w:val="decimal"/>
      <w:suff w:val="nothing"/>
      <w:lvlText w:val="%1．"/>
      <w:lvlJc w:val="left"/>
      <w:pPr>
        <w:ind w:left="0" w:firstLine="400"/>
      </w:pPr>
      <w:rPr>
        <w:rFonts w:hint="default"/>
      </w:rPr>
    </w:lvl>
  </w:abstractNum>
  <w:abstractNum w:abstractNumId="2">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4">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5">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6">
    <w:nsid w:val="00000007"/>
    <w:multiLevelType w:val="singleLevel"/>
    <w:tmpl w:val="00000007"/>
    <w:lvl w:ilvl="0" w:tentative="0">
      <w:start w:val="1"/>
      <w:numFmt w:val="decimal"/>
      <w:suff w:val="nothing"/>
      <w:lvlText w:val="%1．"/>
      <w:lvlJc w:val="left"/>
      <w:pPr>
        <w:ind w:left="0" w:firstLine="403"/>
      </w:pPr>
      <w:rPr>
        <w:rFonts w:hint="default"/>
      </w:rPr>
    </w:lvl>
  </w:abstractNum>
  <w:abstractNum w:abstractNumId="7">
    <w:nsid w:val="00000009"/>
    <w:multiLevelType w:val="singleLevel"/>
    <w:tmpl w:val="00000009"/>
    <w:lvl w:ilvl="0" w:tentative="0">
      <w:start w:val="1"/>
      <w:numFmt w:val="decimal"/>
      <w:suff w:val="nothing"/>
      <w:lvlText w:val="%1．"/>
      <w:lvlJc w:val="left"/>
      <w:pPr>
        <w:ind w:left="0" w:firstLine="400"/>
      </w:pPr>
      <w:rPr>
        <w:rFonts w:hint="default"/>
      </w:rPr>
    </w:lvl>
  </w:abstractNum>
  <w:abstractNum w:abstractNumId="8">
    <w:nsid w:val="0000000B"/>
    <w:multiLevelType w:val="singleLevel"/>
    <w:tmpl w:val="0000000B"/>
    <w:lvl w:ilvl="0" w:tentative="0">
      <w:start w:val="1"/>
      <w:numFmt w:val="decimal"/>
      <w:lvlText w:val="(%1)"/>
      <w:lvlJc w:val="left"/>
      <w:pPr>
        <w:tabs>
          <w:tab w:val="left" w:pos="312"/>
        </w:tabs>
      </w:pPr>
    </w:lvl>
  </w:abstractNum>
  <w:abstractNum w:abstractNumId="9">
    <w:nsid w:val="0000000C"/>
    <w:multiLevelType w:val="singleLevel"/>
    <w:tmpl w:val="0000000C"/>
    <w:lvl w:ilvl="0" w:tentative="0">
      <w:start w:val="2"/>
      <w:numFmt w:val="chineseCounting"/>
      <w:suff w:val="nothing"/>
      <w:lvlText w:val="%1、"/>
      <w:lvlJc w:val="left"/>
      <w:rPr>
        <w:rFonts w:hint="eastAsia"/>
      </w:rPr>
    </w:lvl>
  </w:abstractNum>
  <w:abstractNum w:abstractNumId="10">
    <w:nsid w:val="0000000D"/>
    <w:multiLevelType w:val="singleLevel"/>
    <w:tmpl w:val="0000000D"/>
    <w:lvl w:ilvl="0" w:tentative="0">
      <w:start w:val="2"/>
      <w:numFmt w:val="decimal"/>
      <w:lvlText w:val="%1."/>
      <w:lvlJc w:val="left"/>
      <w:pPr>
        <w:tabs>
          <w:tab w:val="left" w:pos="312"/>
        </w:tabs>
      </w:pPr>
    </w:lvl>
  </w:abstractNum>
  <w:abstractNum w:abstractNumId="11">
    <w:nsid w:val="0000000F"/>
    <w:multiLevelType w:val="singleLevel"/>
    <w:tmpl w:val="0000000F"/>
    <w:lvl w:ilvl="0" w:tentative="0">
      <w:start w:val="5"/>
      <w:numFmt w:val="chineseCounting"/>
      <w:suff w:val="space"/>
      <w:lvlText w:val="第%1章"/>
      <w:lvlJc w:val="left"/>
      <w:rPr>
        <w:rFonts w:hint="eastAsia"/>
      </w:rPr>
    </w:lvl>
  </w:abstractNum>
  <w:abstractNum w:abstractNumId="12">
    <w:nsid w:val="00000013"/>
    <w:multiLevelType w:val="singleLevel"/>
    <w:tmpl w:val="00000013"/>
    <w:lvl w:ilvl="0" w:tentative="0">
      <w:start w:val="1"/>
      <w:numFmt w:val="decimal"/>
      <w:suff w:val="nothing"/>
      <w:lvlText w:val="（%1）"/>
      <w:lvlJc w:val="left"/>
    </w:lvl>
  </w:abstractNum>
  <w:abstractNum w:abstractNumId="13">
    <w:nsid w:val="00000015"/>
    <w:multiLevelType w:val="singleLevel"/>
    <w:tmpl w:val="00000015"/>
    <w:lvl w:ilvl="0" w:tentative="0">
      <w:start w:val="1"/>
      <w:numFmt w:val="decimal"/>
      <w:suff w:val="nothing"/>
      <w:lvlText w:val="%1．"/>
      <w:lvlJc w:val="left"/>
      <w:pPr>
        <w:ind w:left="0" w:firstLine="400"/>
      </w:pPr>
      <w:rPr>
        <w:rFonts w:hint="default"/>
      </w:rPr>
    </w:lvl>
  </w:abstractNum>
  <w:abstractNum w:abstractNumId="14">
    <w:nsid w:val="00000016"/>
    <w:multiLevelType w:val="singleLevel"/>
    <w:tmpl w:val="00000016"/>
    <w:lvl w:ilvl="0" w:tentative="0">
      <w:start w:val="1"/>
      <w:numFmt w:val="decimal"/>
      <w:suff w:val="nothing"/>
      <w:lvlText w:val="%1．"/>
      <w:lvlJc w:val="left"/>
      <w:pPr>
        <w:ind w:left="0" w:firstLine="400"/>
      </w:pPr>
      <w:rPr>
        <w:rFonts w:hint="default"/>
      </w:rPr>
    </w:lvl>
  </w:abstractNum>
  <w:abstractNum w:abstractNumId="15">
    <w:nsid w:val="00000017"/>
    <w:multiLevelType w:val="singleLevel"/>
    <w:tmpl w:val="00000017"/>
    <w:lvl w:ilvl="0" w:tentative="0">
      <w:start w:val="1"/>
      <w:numFmt w:val="decimal"/>
      <w:suff w:val="space"/>
      <w:lvlText w:val="(%1)"/>
      <w:lvlJc w:val="left"/>
    </w:lvl>
  </w:abstractNum>
  <w:abstractNum w:abstractNumId="16">
    <w:nsid w:val="0000001A"/>
    <w:multiLevelType w:val="singleLevel"/>
    <w:tmpl w:val="0000001A"/>
    <w:lvl w:ilvl="0" w:tentative="0">
      <w:start w:val="1"/>
      <w:numFmt w:val="decimal"/>
      <w:suff w:val="nothing"/>
      <w:lvlText w:val="%1．"/>
      <w:lvlJc w:val="left"/>
      <w:pPr>
        <w:ind w:left="0" w:firstLine="400"/>
      </w:pPr>
      <w:rPr>
        <w:rFonts w:hint="default"/>
      </w:rPr>
    </w:lvl>
  </w:abstractNum>
  <w:abstractNum w:abstractNumId="17">
    <w:nsid w:val="0000001D"/>
    <w:multiLevelType w:val="singleLevel"/>
    <w:tmpl w:val="0000001D"/>
    <w:lvl w:ilvl="0" w:tentative="0">
      <w:start w:val="1"/>
      <w:numFmt w:val="decimal"/>
      <w:suff w:val="nothing"/>
      <w:lvlText w:val="%1．"/>
      <w:lvlJc w:val="left"/>
      <w:pPr>
        <w:ind w:left="0" w:firstLine="400"/>
      </w:pPr>
      <w:rPr>
        <w:rFonts w:hint="default"/>
      </w:rPr>
    </w:lvl>
  </w:abstractNum>
  <w:abstractNum w:abstractNumId="18">
    <w:nsid w:val="0000001E"/>
    <w:multiLevelType w:val="singleLevel"/>
    <w:tmpl w:val="0000001E"/>
    <w:lvl w:ilvl="0" w:tentative="0">
      <w:start w:val="3"/>
      <w:numFmt w:val="chineseCounting"/>
      <w:suff w:val="nothing"/>
      <w:lvlText w:val="（%1）"/>
      <w:lvlJc w:val="left"/>
      <w:rPr>
        <w:rFonts w:hint="eastAsia"/>
      </w:rPr>
    </w:lvl>
  </w:abstractNum>
  <w:abstractNum w:abstractNumId="19">
    <w:nsid w:val="00000022"/>
    <w:multiLevelType w:val="multilevel"/>
    <w:tmpl w:val="00000022"/>
    <w:lvl w:ilvl="0" w:tentative="0">
      <w:start w:val="1"/>
      <w:numFmt w:val="decimal"/>
      <w:lvlText w:val="%1."/>
      <w:lvlJc w:val="left"/>
      <w:pPr>
        <w:ind w:left="420" w:hanging="420"/>
      </w:pPr>
    </w:lvl>
    <w:lvl w:ilvl="1" w:tentative="0">
      <w:start w:val="1"/>
      <w:numFmt w:val="lowerLetter"/>
      <w:pStyle w:val="179"/>
      <w:lvlText w:val="%2)"/>
      <w:lvlJc w:val="left"/>
      <w:pPr>
        <w:ind w:left="840" w:hanging="420"/>
      </w:pPr>
    </w:lvl>
    <w:lvl w:ilvl="2" w:tentative="0">
      <w:start w:val="1"/>
      <w:numFmt w:val="lowerRoman"/>
      <w:pStyle w:val="17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23"/>
    <w:multiLevelType w:val="singleLevel"/>
    <w:tmpl w:val="00000023"/>
    <w:lvl w:ilvl="0" w:tentative="0">
      <w:start w:val="1"/>
      <w:numFmt w:val="decimal"/>
      <w:suff w:val="nothing"/>
      <w:lvlText w:val="%1．"/>
      <w:lvlJc w:val="left"/>
      <w:pPr>
        <w:ind w:left="0" w:firstLine="400"/>
      </w:pPr>
      <w:rPr>
        <w:rFonts w:hint="default"/>
      </w:rPr>
    </w:lvl>
  </w:abstractNum>
  <w:abstractNum w:abstractNumId="21">
    <w:nsid w:val="00000026"/>
    <w:multiLevelType w:val="singleLevel"/>
    <w:tmpl w:val="00000026"/>
    <w:lvl w:ilvl="0" w:tentative="0">
      <w:start w:val="1"/>
      <w:numFmt w:val="decimal"/>
      <w:suff w:val="nothing"/>
      <w:lvlText w:val="%1．"/>
      <w:lvlJc w:val="left"/>
      <w:pPr>
        <w:ind w:left="0" w:firstLine="400"/>
      </w:pPr>
      <w:rPr>
        <w:rFonts w:hint="default"/>
      </w:rPr>
    </w:lvl>
  </w:abstractNum>
  <w:abstractNum w:abstractNumId="22">
    <w:nsid w:val="00000029"/>
    <w:multiLevelType w:val="singleLevel"/>
    <w:tmpl w:val="00000029"/>
    <w:lvl w:ilvl="0" w:tentative="0">
      <w:start w:val="1"/>
      <w:numFmt w:val="decimal"/>
      <w:suff w:val="nothing"/>
      <w:lvlText w:val="%1．"/>
      <w:lvlJc w:val="left"/>
      <w:pPr>
        <w:ind w:left="0" w:firstLine="400"/>
      </w:pPr>
      <w:rPr>
        <w:rFonts w:hint="default"/>
      </w:rPr>
    </w:lvl>
  </w:abstractNum>
  <w:abstractNum w:abstractNumId="23">
    <w:nsid w:val="0000002B"/>
    <w:multiLevelType w:val="singleLevel"/>
    <w:tmpl w:val="0000002B"/>
    <w:lvl w:ilvl="0" w:tentative="0">
      <w:start w:val="2"/>
      <w:numFmt w:val="decimal"/>
      <w:suff w:val="nothing"/>
      <w:lvlText w:val="%1、"/>
      <w:lvlJc w:val="left"/>
    </w:lvl>
  </w:abstractNum>
  <w:abstractNum w:abstractNumId="24">
    <w:nsid w:val="0000002C"/>
    <w:multiLevelType w:val="singleLevel"/>
    <w:tmpl w:val="0000002C"/>
    <w:lvl w:ilvl="0" w:tentative="0">
      <w:start w:val="1"/>
      <w:numFmt w:val="decimal"/>
      <w:suff w:val="nothing"/>
      <w:lvlText w:val="%1．"/>
      <w:lvlJc w:val="left"/>
      <w:pPr>
        <w:ind w:left="0" w:firstLine="400"/>
      </w:pPr>
      <w:rPr>
        <w:rFonts w:hint="default"/>
      </w:rPr>
    </w:lvl>
  </w:abstractNum>
  <w:abstractNum w:abstractNumId="25">
    <w:nsid w:val="0000002D"/>
    <w:multiLevelType w:val="singleLevel"/>
    <w:tmpl w:val="0000002D"/>
    <w:lvl w:ilvl="0" w:tentative="0">
      <w:start w:val="1"/>
      <w:numFmt w:val="decimal"/>
      <w:lvlText w:val="(%1)"/>
      <w:lvlJc w:val="left"/>
      <w:pPr>
        <w:tabs>
          <w:tab w:val="left" w:pos="312"/>
        </w:tabs>
      </w:pPr>
    </w:lvl>
  </w:abstractNum>
  <w:abstractNum w:abstractNumId="26">
    <w:nsid w:val="0000002E"/>
    <w:multiLevelType w:val="multilevel"/>
    <w:tmpl w:val="0000002E"/>
    <w:lvl w:ilvl="0" w:tentative="0">
      <w:start w:val="1"/>
      <w:numFmt w:val="decimal"/>
      <w:pStyle w:val="14"/>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00000031"/>
    <w:multiLevelType w:val="multilevel"/>
    <w:tmpl w:val="00000031"/>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32"/>
    <w:multiLevelType w:val="singleLevel"/>
    <w:tmpl w:val="00000032"/>
    <w:lvl w:ilvl="0" w:tentative="0">
      <w:start w:val="1"/>
      <w:numFmt w:val="decimal"/>
      <w:lvlText w:val="%1."/>
      <w:lvlJc w:val="left"/>
      <w:pPr>
        <w:ind w:left="425" w:hanging="425"/>
      </w:pPr>
      <w:rPr>
        <w:rFonts w:hint="default"/>
      </w:rPr>
    </w:lvl>
  </w:abstractNum>
  <w:abstractNum w:abstractNumId="29">
    <w:nsid w:val="00000033"/>
    <w:multiLevelType w:val="singleLevel"/>
    <w:tmpl w:val="00000033"/>
    <w:lvl w:ilvl="0" w:tentative="0">
      <w:start w:val="1"/>
      <w:numFmt w:val="decimal"/>
      <w:suff w:val="nothing"/>
      <w:lvlText w:val="%1．"/>
      <w:lvlJc w:val="left"/>
      <w:pPr>
        <w:ind w:left="-2" w:firstLine="400"/>
      </w:pPr>
      <w:rPr>
        <w:rFonts w:hint="default"/>
      </w:rPr>
    </w:lvl>
  </w:abstractNum>
  <w:abstractNum w:abstractNumId="30">
    <w:nsid w:val="00000034"/>
    <w:multiLevelType w:val="singleLevel"/>
    <w:tmpl w:val="00000034"/>
    <w:lvl w:ilvl="0" w:tentative="0">
      <w:start w:val="1"/>
      <w:numFmt w:val="bullet"/>
      <w:lvlText w:val=""/>
      <w:lvlJc w:val="left"/>
      <w:pPr>
        <w:ind w:left="420" w:hanging="420"/>
      </w:pPr>
      <w:rPr>
        <w:rFonts w:hint="default" w:ascii="Wingdings" w:hAnsi="Wingdings"/>
      </w:rPr>
    </w:lvl>
  </w:abstractNum>
  <w:abstractNum w:abstractNumId="31">
    <w:nsid w:val="00000035"/>
    <w:multiLevelType w:val="singleLevel"/>
    <w:tmpl w:val="00000035"/>
    <w:lvl w:ilvl="0" w:tentative="0">
      <w:start w:val="1"/>
      <w:numFmt w:val="decimal"/>
      <w:lvlText w:val="(%1)"/>
      <w:lvlJc w:val="left"/>
      <w:pPr>
        <w:tabs>
          <w:tab w:val="left" w:pos="420"/>
        </w:tabs>
        <w:ind w:left="845" w:hanging="425"/>
      </w:pPr>
      <w:rPr>
        <w:rFonts w:hint="default"/>
      </w:rPr>
    </w:lvl>
  </w:abstractNum>
  <w:abstractNum w:abstractNumId="32">
    <w:nsid w:val="0053208E"/>
    <w:multiLevelType w:val="singleLevel"/>
    <w:tmpl w:val="0053208E"/>
    <w:lvl w:ilvl="0" w:tentative="0">
      <w:start w:val="1"/>
      <w:numFmt w:val="decimal"/>
      <w:suff w:val="nothing"/>
      <w:lvlText w:val="（%1）"/>
      <w:lvlJc w:val="left"/>
    </w:lvl>
  </w:abstractNum>
  <w:abstractNum w:abstractNumId="33">
    <w:nsid w:val="33C58196"/>
    <w:multiLevelType w:val="singleLevel"/>
    <w:tmpl w:val="33C58196"/>
    <w:lvl w:ilvl="0" w:tentative="0">
      <w:start w:val="1"/>
      <w:numFmt w:val="decimal"/>
      <w:suff w:val="nothing"/>
      <w:lvlText w:val="%1．"/>
      <w:lvlJc w:val="left"/>
      <w:pPr>
        <w:ind w:left="0" w:firstLine="400"/>
      </w:pPr>
      <w:rPr>
        <w:rFonts w:hint="default"/>
      </w:rPr>
    </w:lvl>
  </w:abstractNum>
  <w:abstractNum w:abstractNumId="34">
    <w:nsid w:val="642DF5CD"/>
    <w:multiLevelType w:val="singleLevel"/>
    <w:tmpl w:val="642DF5CD"/>
    <w:lvl w:ilvl="0" w:tentative="0">
      <w:start w:val="1"/>
      <w:numFmt w:val="chineseCounting"/>
      <w:lvlText w:val="(%1)"/>
      <w:lvlJc w:val="left"/>
      <w:pPr>
        <w:tabs>
          <w:tab w:val="left" w:pos="312"/>
        </w:tabs>
      </w:pPr>
      <w:rPr>
        <w:rFonts w:hint="eastAsia"/>
      </w:rPr>
    </w:lvl>
  </w:abstractNum>
  <w:num w:numId="1">
    <w:abstractNumId w:val="26"/>
  </w:num>
  <w:num w:numId="2">
    <w:abstractNumId w:val="27"/>
  </w:num>
  <w:num w:numId="3">
    <w:abstractNumId w:val="19"/>
  </w:num>
  <w:num w:numId="4">
    <w:abstractNumId w:val="9"/>
  </w:num>
  <w:num w:numId="5">
    <w:abstractNumId w:val="10"/>
  </w:num>
  <w:num w:numId="6">
    <w:abstractNumId w:val="12"/>
  </w:num>
  <w:num w:numId="7">
    <w:abstractNumId w:val="25"/>
  </w:num>
  <w:num w:numId="8">
    <w:abstractNumId w:val="8"/>
  </w:num>
  <w:num w:numId="9">
    <w:abstractNumId w:val="15"/>
  </w:num>
  <w:num w:numId="10">
    <w:abstractNumId w:val="32"/>
  </w:num>
  <w:num w:numId="11">
    <w:abstractNumId w:val="28"/>
  </w:num>
  <w:num w:numId="12">
    <w:abstractNumId w:val="16"/>
  </w:num>
  <w:num w:numId="13">
    <w:abstractNumId w:val="5"/>
  </w:num>
  <w:num w:numId="14">
    <w:abstractNumId w:val="14"/>
  </w:num>
  <w:num w:numId="15">
    <w:abstractNumId w:val="18"/>
  </w:num>
  <w:num w:numId="16">
    <w:abstractNumId w:val="6"/>
  </w:num>
  <w:num w:numId="17">
    <w:abstractNumId w:val="20"/>
  </w:num>
  <w:num w:numId="18">
    <w:abstractNumId w:val="31"/>
  </w:num>
  <w:num w:numId="19">
    <w:abstractNumId w:val="2"/>
  </w:num>
  <w:num w:numId="20">
    <w:abstractNumId w:val="17"/>
  </w:num>
  <w:num w:numId="21">
    <w:abstractNumId w:val="21"/>
  </w:num>
  <w:num w:numId="22">
    <w:abstractNumId w:val="30"/>
  </w:num>
  <w:num w:numId="23">
    <w:abstractNumId w:val="4"/>
  </w:num>
  <w:num w:numId="24">
    <w:abstractNumId w:val="34"/>
  </w:num>
  <w:num w:numId="25">
    <w:abstractNumId w:val="33"/>
  </w:num>
  <w:num w:numId="26">
    <w:abstractNumId w:val="1"/>
  </w:num>
  <w:num w:numId="27">
    <w:abstractNumId w:val="0"/>
  </w:num>
  <w:num w:numId="28">
    <w:abstractNumId w:val="11"/>
  </w:num>
  <w:num w:numId="29">
    <w:abstractNumId w:val="22"/>
  </w:num>
  <w:num w:numId="30">
    <w:abstractNumId w:val="29"/>
  </w:num>
  <w:num w:numId="31">
    <w:abstractNumId w:val="23"/>
  </w:num>
  <w:num w:numId="32">
    <w:abstractNumId w:val="24"/>
  </w:num>
  <w:num w:numId="33">
    <w:abstractNumId w:val="13"/>
  </w:num>
  <w:num w:numId="34">
    <w:abstractNumId w:val="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yMzVlY2ZlNTE3OWZhMzQzZmU3MTJiNWYxNTdmYmUifQ=="/>
    <w:docVar w:name="KSO_WPS_MARK_KEY" w:val="271fbb11-1156-4b17-8c21-bde74fbb342f"/>
  </w:docVars>
  <w:rsids>
    <w:rsidRoot w:val="00707FA6"/>
    <w:rsid w:val="00540BE2"/>
    <w:rsid w:val="00707FA6"/>
    <w:rsid w:val="00D0715F"/>
    <w:rsid w:val="00F33697"/>
    <w:rsid w:val="02147CD6"/>
    <w:rsid w:val="03076F74"/>
    <w:rsid w:val="03C31DF5"/>
    <w:rsid w:val="03D13D53"/>
    <w:rsid w:val="03FE4DF0"/>
    <w:rsid w:val="0446138B"/>
    <w:rsid w:val="057817B9"/>
    <w:rsid w:val="06F86E33"/>
    <w:rsid w:val="07B216D8"/>
    <w:rsid w:val="07CC0CBC"/>
    <w:rsid w:val="091A797D"/>
    <w:rsid w:val="0C181A00"/>
    <w:rsid w:val="0CB075BA"/>
    <w:rsid w:val="0F3F7763"/>
    <w:rsid w:val="10366B7F"/>
    <w:rsid w:val="10D13EFC"/>
    <w:rsid w:val="11166833"/>
    <w:rsid w:val="125D05FA"/>
    <w:rsid w:val="16866209"/>
    <w:rsid w:val="16C1371A"/>
    <w:rsid w:val="17B4314C"/>
    <w:rsid w:val="19550115"/>
    <w:rsid w:val="1981715C"/>
    <w:rsid w:val="19AC1CEB"/>
    <w:rsid w:val="1B670F46"/>
    <w:rsid w:val="1BB71ADC"/>
    <w:rsid w:val="1C6B3C57"/>
    <w:rsid w:val="1E535731"/>
    <w:rsid w:val="1E791CC3"/>
    <w:rsid w:val="1F1D3483"/>
    <w:rsid w:val="1F6E6D87"/>
    <w:rsid w:val="1F8E287F"/>
    <w:rsid w:val="1FBF453A"/>
    <w:rsid w:val="1FC658C9"/>
    <w:rsid w:val="204750FD"/>
    <w:rsid w:val="21E169EA"/>
    <w:rsid w:val="22E26EBD"/>
    <w:rsid w:val="240B5FA0"/>
    <w:rsid w:val="26C62652"/>
    <w:rsid w:val="272F1FA5"/>
    <w:rsid w:val="275B723E"/>
    <w:rsid w:val="281A6B3E"/>
    <w:rsid w:val="2A151926"/>
    <w:rsid w:val="2B0F4266"/>
    <w:rsid w:val="2B7D7783"/>
    <w:rsid w:val="2DEA4E78"/>
    <w:rsid w:val="2DF931D3"/>
    <w:rsid w:val="2E0C4DEE"/>
    <w:rsid w:val="2E13617D"/>
    <w:rsid w:val="2E5D3057"/>
    <w:rsid w:val="2EA7602B"/>
    <w:rsid w:val="2ED075DC"/>
    <w:rsid w:val="2FA963E4"/>
    <w:rsid w:val="30A47560"/>
    <w:rsid w:val="31EE2735"/>
    <w:rsid w:val="328D3E75"/>
    <w:rsid w:val="33412FD5"/>
    <w:rsid w:val="34C226AB"/>
    <w:rsid w:val="34DA17F1"/>
    <w:rsid w:val="355D2B6D"/>
    <w:rsid w:val="37C439A0"/>
    <w:rsid w:val="39513164"/>
    <w:rsid w:val="3C20213A"/>
    <w:rsid w:val="3DB86D41"/>
    <w:rsid w:val="3DBF1E7D"/>
    <w:rsid w:val="3E994F65"/>
    <w:rsid w:val="418A5AB5"/>
    <w:rsid w:val="420460B1"/>
    <w:rsid w:val="424C6DF5"/>
    <w:rsid w:val="43821950"/>
    <w:rsid w:val="455E0543"/>
    <w:rsid w:val="45A7579D"/>
    <w:rsid w:val="45CC7B0C"/>
    <w:rsid w:val="466A4950"/>
    <w:rsid w:val="46ED6069"/>
    <w:rsid w:val="472471F5"/>
    <w:rsid w:val="488E5B78"/>
    <w:rsid w:val="498157DB"/>
    <w:rsid w:val="49DE368B"/>
    <w:rsid w:val="4BD215EB"/>
    <w:rsid w:val="4D5048A0"/>
    <w:rsid w:val="4E75364C"/>
    <w:rsid w:val="4F3501F1"/>
    <w:rsid w:val="4F98364E"/>
    <w:rsid w:val="503B1837"/>
    <w:rsid w:val="516A3A56"/>
    <w:rsid w:val="54891A20"/>
    <w:rsid w:val="54F7422D"/>
    <w:rsid w:val="555D4336"/>
    <w:rsid w:val="57DA7A76"/>
    <w:rsid w:val="5A117165"/>
    <w:rsid w:val="5A15247A"/>
    <w:rsid w:val="5A494B51"/>
    <w:rsid w:val="5A7636CA"/>
    <w:rsid w:val="5B540F34"/>
    <w:rsid w:val="5C0E1D86"/>
    <w:rsid w:val="5D635F29"/>
    <w:rsid w:val="5F427DC1"/>
    <w:rsid w:val="5F7A755A"/>
    <w:rsid w:val="62015D11"/>
    <w:rsid w:val="63176061"/>
    <w:rsid w:val="63277921"/>
    <w:rsid w:val="63EA386F"/>
    <w:rsid w:val="63F57AF7"/>
    <w:rsid w:val="66910EE1"/>
    <w:rsid w:val="66AC7BAA"/>
    <w:rsid w:val="67010561"/>
    <w:rsid w:val="672A3F5C"/>
    <w:rsid w:val="67604F3C"/>
    <w:rsid w:val="68EF2D67"/>
    <w:rsid w:val="690F3409"/>
    <w:rsid w:val="69E937CB"/>
    <w:rsid w:val="6A413A96"/>
    <w:rsid w:val="6C3F3D03"/>
    <w:rsid w:val="6CE54BAD"/>
    <w:rsid w:val="6CFD7CAA"/>
    <w:rsid w:val="6D2232F1"/>
    <w:rsid w:val="6F1624CF"/>
    <w:rsid w:val="6FA53D5D"/>
    <w:rsid w:val="6FCC795E"/>
    <w:rsid w:val="6FF43523"/>
    <w:rsid w:val="700E441B"/>
    <w:rsid w:val="70B32BC2"/>
    <w:rsid w:val="717958C4"/>
    <w:rsid w:val="718B5455"/>
    <w:rsid w:val="720B5B34"/>
    <w:rsid w:val="72B82F50"/>
    <w:rsid w:val="730D6C0C"/>
    <w:rsid w:val="733D0C11"/>
    <w:rsid w:val="73C22DCA"/>
    <w:rsid w:val="740873D3"/>
    <w:rsid w:val="766A126A"/>
    <w:rsid w:val="77F42148"/>
    <w:rsid w:val="798C63B0"/>
    <w:rsid w:val="7B1448AF"/>
    <w:rsid w:val="7BA40029"/>
    <w:rsid w:val="7BDD618E"/>
    <w:rsid w:val="7C502B4E"/>
    <w:rsid w:val="7CB93960"/>
    <w:rsid w:val="7D376633"/>
    <w:rsid w:val="7DF22338"/>
    <w:rsid w:val="7E260B81"/>
    <w:rsid w:val="7F80073F"/>
    <w:rsid w:val="7F902A52"/>
    <w:rsid w:val="7FD82F57"/>
    <w:rsid w:val="7FFC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宋体" w:hAnsi="宋体" w:eastAsia="宋体" w:cs="Times New Roman"/>
      <w:kern w:val="2"/>
      <w:sz w:val="24"/>
      <w:szCs w:val="24"/>
      <w:lang w:val="en-US" w:eastAsia="zh-CN" w:bidi="ar-SA"/>
    </w:rPr>
  </w:style>
  <w:style w:type="paragraph" w:styleId="4">
    <w:name w:val="heading 1"/>
    <w:basedOn w:val="1"/>
    <w:next w:val="1"/>
    <w:link w:val="50"/>
    <w:qFormat/>
    <w:uiPriority w:val="0"/>
    <w:pPr>
      <w:keepNext/>
      <w:keepLines/>
      <w:adjustRightInd w:val="0"/>
      <w:snapToGrid w:val="0"/>
      <w:ind w:firstLine="0" w:firstLineChars="0"/>
      <w:jc w:val="center"/>
      <w:outlineLvl w:val="0"/>
    </w:pPr>
    <w:rPr>
      <w:b/>
      <w:bCs/>
      <w:kern w:val="44"/>
      <w:sz w:val="32"/>
      <w:szCs w:val="52"/>
    </w:rPr>
  </w:style>
  <w:style w:type="paragraph" w:styleId="5">
    <w:name w:val="heading 2"/>
    <w:basedOn w:val="1"/>
    <w:next w:val="1"/>
    <w:link w:val="53"/>
    <w:qFormat/>
    <w:uiPriority w:val="0"/>
    <w:pPr>
      <w:keepNext/>
      <w:keepLines/>
      <w:adjustRightInd w:val="0"/>
      <w:snapToGrid w:val="0"/>
      <w:ind w:firstLine="0" w:firstLineChars="0"/>
      <w:outlineLvl w:val="1"/>
    </w:pPr>
    <w:rPr>
      <w:b/>
      <w:bCs/>
      <w:sz w:val="28"/>
      <w:szCs w:val="32"/>
    </w:rPr>
  </w:style>
  <w:style w:type="paragraph" w:styleId="6">
    <w:name w:val="heading 3"/>
    <w:basedOn w:val="1"/>
    <w:next w:val="1"/>
    <w:link w:val="51"/>
    <w:qFormat/>
    <w:uiPriority w:val="0"/>
    <w:pPr>
      <w:keepNext/>
      <w:keepLines/>
      <w:adjustRightInd w:val="0"/>
      <w:snapToGrid w:val="0"/>
      <w:ind w:firstLine="0" w:firstLineChars="0"/>
      <w:outlineLvl w:val="2"/>
    </w:pPr>
    <w:rPr>
      <w:b/>
      <w:bCs/>
      <w:szCs w:val="32"/>
    </w:rPr>
  </w:style>
  <w:style w:type="paragraph" w:styleId="7">
    <w:name w:val="heading 4"/>
    <w:basedOn w:val="1"/>
    <w:next w:val="1"/>
    <w:link w:val="54"/>
    <w:qFormat/>
    <w:uiPriority w:val="9"/>
    <w:pPr>
      <w:keepNext/>
      <w:keepLines/>
      <w:adjustRightInd w:val="0"/>
      <w:snapToGrid w:val="0"/>
      <w:outlineLvl w:val="3"/>
    </w:pPr>
    <w:rPr>
      <w:rFonts w:ascii="Cambria" w:hAnsi="Cambria"/>
      <w:b/>
      <w:bCs/>
      <w:sz w:val="21"/>
      <w:szCs w:val="28"/>
    </w:rPr>
  </w:style>
  <w:style w:type="paragraph" w:styleId="8">
    <w:name w:val="heading 5"/>
    <w:basedOn w:val="1"/>
    <w:next w:val="1"/>
    <w:qFormat/>
    <w:uiPriority w:val="9"/>
    <w:pPr>
      <w:keepNext/>
      <w:keepLines/>
      <w:spacing w:before="280" w:after="290" w:line="372" w:lineRule="auto"/>
      <w:outlineLvl w:val="4"/>
    </w:pPr>
    <w:rPr>
      <w:b/>
      <w:sz w:val="28"/>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link w:val="60"/>
    <w:qFormat/>
    <w:uiPriority w:val="0"/>
    <w:pPr>
      <w:widowControl/>
      <w:autoSpaceDE w:val="0"/>
      <w:autoSpaceDN w:val="0"/>
      <w:snapToGrid w:val="0"/>
      <w:spacing w:before="120" w:line="400" w:lineRule="atLeast"/>
      <w:ind w:firstLine="570" w:firstLineChars="0"/>
    </w:pPr>
    <w:rPr>
      <w:kern w:val="0"/>
      <w:szCs w:val="20"/>
    </w:rPr>
  </w:style>
  <w:style w:type="paragraph" w:styleId="3">
    <w:name w:val="Body Text First Indent 2"/>
    <w:basedOn w:val="2"/>
    <w:next w:val="1"/>
    <w:qFormat/>
    <w:uiPriority w:val="0"/>
    <w:pPr>
      <w:ind w:firstLine="420" w:firstLineChars="200"/>
    </w:pPr>
  </w:style>
  <w:style w:type="paragraph" w:styleId="9">
    <w:name w:val="toc 7"/>
    <w:basedOn w:val="1"/>
    <w:next w:val="1"/>
    <w:qFormat/>
    <w:uiPriority w:val="39"/>
    <w:pPr>
      <w:spacing w:line="240" w:lineRule="auto"/>
      <w:ind w:left="1260" w:firstLine="0" w:firstLineChars="0"/>
    </w:pPr>
    <w:rPr>
      <w:szCs w:val="21"/>
    </w:rPr>
  </w:style>
  <w:style w:type="paragraph" w:styleId="10">
    <w:name w:val="Normal Indent"/>
    <w:basedOn w:val="1"/>
    <w:link w:val="55"/>
    <w:qFormat/>
    <w:uiPriority w:val="0"/>
    <w:pPr>
      <w:spacing w:line="240" w:lineRule="auto"/>
      <w:ind w:firstLine="420" w:firstLineChars="0"/>
    </w:pPr>
    <w:rPr>
      <w:sz w:val="21"/>
    </w:rPr>
  </w:style>
  <w:style w:type="paragraph" w:styleId="11">
    <w:name w:val="Document Map"/>
    <w:basedOn w:val="1"/>
    <w:link w:val="56"/>
    <w:qFormat/>
    <w:uiPriority w:val="0"/>
    <w:rPr>
      <w:kern w:val="0"/>
      <w:sz w:val="18"/>
      <w:szCs w:val="18"/>
    </w:rPr>
  </w:style>
  <w:style w:type="paragraph" w:styleId="12">
    <w:name w:val="annotation text"/>
    <w:basedOn w:val="1"/>
    <w:link w:val="57"/>
    <w:qFormat/>
    <w:uiPriority w:val="0"/>
    <w:pPr>
      <w:spacing w:line="240" w:lineRule="auto"/>
      <w:ind w:firstLine="0" w:firstLineChars="0"/>
    </w:pPr>
    <w:rPr>
      <w:sz w:val="21"/>
    </w:rPr>
  </w:style>
  <w:style w:type="paragraph" w:styleId="13">
    <w:name w:val="Body Text 3"/>
    <w:basedOn w:val="1"/>
    <w:link w:val="58"/>
    <w:qFormat/>
    <w:uiPriority w:val="0"/>
    <w:pPr>
      <w:spacing w:line="440" w:lineRule="atLeast"/>
      <w:ind w:firstLine="0" w:firstLineChars="0"/>
      <w:jc w:val="center"/>
    </w:pPr>
    <w:rPr>
      <w:rFonts w:ascii="楷体_GB2312" w:eastAsia="楷体_GB2312"/>
      <w:b/>
      <w:color w:val="000000"/>
      <w:sz w:val="30"/>
    </w:rPr>
  </w:style>
  <w:style w:type="paragraph" w:styleId="14">
    <w:name w:val="List Bullet 3"/>
    <w:basedOn w:val="1"/>
    <w:qFormat/>
    <w:uiPriority w:val="0"/>
    <w:pPr>
      <w:numPr>
        <w:ilvl w:val="0"/>
        <w:numId w:val="1"/>
      </w:numPr>
      <w:tabs>
        <w:tab w:val="left" w:pos="720"/>
      </w:tabs>
      <w:spacing w:line="240" w:lineRule="auto"/>
      <w:ind w:firstLine="0" w:firstLineChars="0"/>
    </w:pPr>
  </w:style>
  <w:style w:type="paragraph" w:styleId="15">
    <w:name w:val="Body Text"/>
    <w:basedOn w:val="1"/>
    <w:next w:val="16"/>
    <w:link w:val="59"/>
    <w:qFormat/>
    <w:uiPriority w:val="0"/>
    <w:pPr>
      <w:adjustRightInd w:val="0"/>
      <w:spacing w:line="315" w:lineRule="atLeast"/>
      <w:ind w:firstLine="0" w:firstLineChars="0"/>
    </w:pPr>
    <w:rPr>
      <w:rFonts w:ascii="仿宋_GB2312" w:eastAsia="仿宋_GB2312"/>
      <w:kern w:val="0"/>
      <w:sz w:val="28"/>
      <w:szCs w:val="20"/>
    </w:rPr>
  </w:style>
  <w:style w:type="paragraph" w:customStyle="1" w:styleId="16">
    <w:name w:val="Default"/>
    <w:next w:val="17"/>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8">
    <w:name w:val="List 2"/>
    <w:basedOn w:val="1"/>
    <w:qFormat/>
    <w:uiPriority w:val="0"/>
    <w:pPr>
      <w:spacing w:line="240" w:lineRule="auto"/>
      <w:ind w:left="100" w:leftChars="200" w:hanging="200" w:hangingChars="200"/>
    </w:pPr>
  </w:style>
  <w:style w:type="paragraph" w:styleId="19">
    <w:name w:val="List Bullet 2"/>
    <w:basedOn w:val="1"/>
    <w:next w:val="14"/>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20">
    <w:name w:val="toc 5"/>
    <w:basedOn w:val="1"/>
    <w:next w:val="1"/>
    <w:qFormat/>
    <w:uiPriority w:val="39"/>
    <w:pPr>
      <w:spacing w:line="240" w:lineRule="auto"/>
      <w:ind w:left="840" w:firstLine="0" w:firstLineChars="0"/>
    </w:pPr>
    <w:rPr>
      <w:szCs w:val="21"/>
    </w:rPr>
  </w:style>
  <w:style w:type="paragraph" w:styleId="21">
    <w:name w:val="toc 3"/>
    <w:basedOn w:val="1"/>
    <w:next w:val="1"/>
    <w:qFormat/>
    <w:uiPriority w:val="39"/>
    <w:pPr>
      <w:spacing w:line="240" w:lineRule="auto"/>
      <w:ind w:left="420" w:firstLine="0" w:firstLineChars="0"/>
    </w:pPr>
    <w:rPr>
      <w:i/>
      <w:iCs/>
    </w:rPr>
  </w:style>
  <w:style w:type="paragraph" w:styleId="22">
    <w:name w:val="Plain Text"/>
    <w:basedOn w:val="1"/>
    <w:link w:val="52"/>
    <w:qFormat/>
    <w:uiPriority w:val="0"/>
    <w:pPr>
      <w:spacing w:line="240" w:lineRule="auto"/>
      <w:ind w:firstLine="0" w:firstLineChars="0"/>
    </w:pPr>
    <w:rPr>
      <w:rFonts w:hAnsi="Courier New"/>
      <w:sz w:val="21"/>
      <w:szCs w:val="20"/>
    </w:rPr>
  </w:style>
  <w:style w:type="paragraph" w:styleId="23">
    <w:name w:val="toc 8"/>
    <w:basedOn w:val="1"/>
    <w:next w:val="1"/>
    <w:qFormat/>
    <w:uiPriority w:val="39"/>
    <w:pPr>
      <w:spacing w:line="240" w:lineRule="auto"/>
      <w:ind w:left="1470" w:firstLine="0" w:firstLineChars="0"/>
    </w:pPr>
    <w:rPr>
      <w:szCs w:val="21"/>
    </w:rPr>
  </w:style>
  <w:style w:type="paragraph" w:styleId="24">
    <w:name w:val="Date"/>
    <w:basedOn w:val="1"/>
    <w:next w:val="1"/>
    <w:link w:val="61"/>
    <w:qFormat/>
    <w:uiPriority w:val="0"/>
    <w:pPr>
      <w:spacing w:line="240" w:lineRule="auto"/>
      <w:ind w:left="100" w:leftChars="2500" w:firstLine="0" w:firstLineChars="0"/>
    </w:pPr>
    <w:rPr>
      <w:color w:val="000000"/>
    </w:rPr>
  </w:style>
  <w:style w:type="paragraph" w:styleId="25">
    <w:name w:val="Body Text Indent 2"/>
    <w:basedOn w:val="1"/>
    <w:link w:val="62"/>
    <w:qFormat/>
    <w:uiPriority w:val="0"/>
    <w:pPr>
      <w:widowControl/>
      <w:spacing w:line="480" w:lineRule="atLeast"/>
      <w:ind w:firstLine="480" w:firstLineChars="0"/>
    </w:pPr>
    <w:rPr>
      <w:kern w:val="0"/>
      <w:szCs w:val="20"/>
    </w:rPr>
  </w:style>
  <w:style w:type="paragraph" w:styleId="26">
    <w:name w:val="Balloon Text"/>
    <w:basedOn w:val="1"/>
    <w:link w:val="63"/>
    <w:qFormat/>
    <w:uiPriority w:val="0"/>
    <w:rPr>
      <w:kern w:val="0"/>
      <w:sz w:val="18"/>
      <w:szCs w:val="18"/>
    </w:rPr>
  </w:style>
  <w:style w:type="paragraph" w:styleId="27">
    <w:name w:val="footer"/>
    <w:basedOn w:val="1"/>
    <w:link w:val="64"/>
    <w:qFormat/>
    <w:uiPriority w:val="99"/>
    <w:pPr>
      <w:tabs>
        <w:tab w:val="center" w:pos="4153"/>
        <w:tab w:val="right" w:pos="8306"/>
      </w:tabs>
      <w:snapToGrid w:val="0"/>
    </w:pPr>
    <w:rPr>
      <w:kern w:val="0"/>
      <w:sz w:val="18"/>
      <w:szCs w:val="18"/>
    </w:rPr>
  </w:style>
  <w:style w:type="paragraph" w:styleId="28">
    <w:name w:val="header"/>
    <w:basedOn w:val="1"/>
    <w:link w:val="65"/>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tabs>
        <w:tab w:val="right" w:leader="dot" w:pos="8296"/>
      </w:tabs>
      <w:ind w:firstLine="0" w:firstLineChars="0"/>
    </w:pPr>
  </w:style>
  <w:style w:type="paragraph" w:styleId="30">
    <w:name w:val="toc 4"/>
    <w:basedOn w:val="1"/>
    <w:next w:val="1"/>
    <w:qFormat/>
    <w:uiPriority w:val="39"/>
    <w:pPr>
      <w:spacing w:line="240" w:lineRule="auto"/>
      <w:ind w:left="630" w:firstLine="0" w:firstLineChars="0"/>
    </w:pPr>
    <w:rPr>
      <w:szCs w:val="21"/>
    </w:rPr>
  </w:style>
  <w:style w:type="paragraph" w:styleId="31">
    <w:name w:val="List"/>
    <w:basedOn w:val="1"/>
    <w:qFormat/>
    <w:uiPriority w:val="0"/>
    <w:pPr>
      <w:spacing w:line="240" w:lineRule="auto"/>
      <w:ind w:left="420" w:hanging="420" w:firstLineChars="0"/>
    </w:pPr>
    <w:rPr>
      <w:szCs w:val="20"/>
    </w:rPr>
  </w:style>
  <w:style w:type="paragraph" w:styleId="32">
    <w:name w:val="toc 6"/>
    <w:basedOn w:val="1"/>
    <w:next w:val="1"/>
    <w:qFormat/>
    <w:uiPriority w:val="39"/>
    <w:pPr>
      <w:spacing w:line="240" w:lineRule="auto"/>
      <w:ind w:left="1050" w:firstLine="0" w:firstLineChars="0"/>
    </w:pPr>
    <w:rPr>
      <w:szCs w:val="21"/>
    </w:rPr>
  </w:style>
  <w:style w:type="paragraph" w:styleId="33">
    <w:name w:val="Body Text Indent 3"/>
    <w:basedOn w:val="1"/>
    <w:link w:val="66"/>
    <w:qFormat/>
    <w:uiPriority w:val="0"/>
    <w:pPr>
      <w:autoSpaceDE w:val="0"/>
      <w:autoSpaceDN w:val="0"/>
      <w:spacing w:line="400" w:lineRule="atLeast"/>
      <w:ind w:firstLine="443"/>
    </w:pPr>
    <w:rPr>
      <w:rFonts w:eastAsia="黑体"/>
      <w:color w:val="000000"/>
    </w:rPr>
  </w:style>
  <w:style w:type="paragraph" w:styleId="34">
    <w:name w:val="toc 2"/>
    <w:basedOn w:val="1"/>
    <w:next w:val="1"/>
    <w:qFormat/>
    <w:uiPriority w:val="39"/>
    <w:pPr>
      <w:tabs>
        <w:tab w:val="right" w:leader="dot" w:pos="8296"/>
      </w:tabs>
      <w:ind w:left="420" w:leftChars="200" w:firstLine="0" w:firstLineChars="0"/>
    </w:pPr>
  </w:style>
  <w:style w:type="paragraph" w:styleId="35">
    <w:name w:val="toc 9"/>
    <w:basedOn w:val="1"/>
    <w:next w:val="1"/>
    <w:qFormat/>
    <w:uiPriority w:val="39"/>
    <w:pPr>
      <w:spacing w:line="240" w:lineRule="auto"/>
      <w:ind w:left="1680" w:firstLine="0" w:firstLineChars="0"/>
    </w:pPr>
    <w:rPr>
      <w:szCs w:val="21"/>
    </w:rPr>
  </w:style>
  <w:style w:type="paragraph" w:styleId="36">
    <w:name w:val="Body Text 2"/>
    <w:basedOn w:val="1"/>
    <w:link w:val="67"/>
    <w:qFormat/>
    <w:uiPriority w:val="0"/>
    <w:pPr>
      <w:spacing w:line="240" w:lineRule="auto"/>
      <w:ind w:firstLine="0" w:firstLineChars="0"/>
    </w:pPr>
    <w:rPr>
      <w:b/>
      <w:bCs/>
      <w:color w:val="000000"/>
      <w:sz w:val="28"/>
    </w:rPr>
  </w:style>
  <w:style w:type="paragraph" w:styleId="37">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Arial Unicode MS" w:hAnsi="Arial Unicode MS" w:eastAsia="Arial Unicode MS"/>
      <w:kern w:val="0"/>
      <w:sz w:val="20"/>
      <w:szCs w:val="20"/>
    </w:rPr>
  </w:style>
  <w:style w:type="paragraph" w:styleId="38">
    <w:name w:val="Normal (Web)"/>
    <w:basedOn w:val="1"/>
    <w:qFormat/>
    <w:uiPriority w:val="0"/>
    <w:pPr>
      <w:widowControl/>
      <w:spacing w:before="100" w:beforeAutospacing="1" w:after="100" w:afterAutospacing="1" w:line="240" w:lineRule="auto"/>
      <w:ind w:firstLine="0" w:firstLineChars="0"/>
    </w:pPr>
    <w:rPr>
      <w:kern w:val="0"/>
    </w:rPr>
  </w:style>
  <w:style w:type="paragraph" w:styleId="39">
    <w:name w:val="Title"/>
    <w:basedOn w:val="1"/>
    <w:link w:val="69"/>
    <w:qFormat/>
    <w:uiPriority w:val="0"/>
    <w:pPr>
      <w:spacing w:line="240" w:lineRule="auto"/>
      <w:ind w:firstLine="0" w:firstLineChars="0"/>
      <w:jc w:val="center"/>
    </w:pPr>
    <w:rPr>
      <w:sz w:val="30"/>
    </w:rPr>
  </w:style>
  <w:style w:type="paragraph" w:styleId="40">
    <w:name w:val="annotation subject"/>
    <w:basedOn w:val="12"/>
    <w:next w:val="12"/>
    <w:link w:val="70"/>
    <w:qFormat/>
    <w:uiPriority w:val="0"/>
    <w:rPr>
      <w:b/>
      <w:bCs/>
    </w:rPr>
  </w:style>
  <w:style w:type="paragraph" w:styleId="41">
    <w:name w:val="Body Text First Indent"/>
    <w:basedOn w:val="15"/>
    <w:qFormat/>
    <w:uiPriority w:val="99"/>
    <w:pPr>
      <w:ind w:firstLine="420" w:firstLineChars="100"/>
    </w:p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rPr>
  </w:style>
  <w:style w:type="character" w:styleId="46">
    <w:name w:val="page number"/>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customStyle="1" w:styleId="50">
    <w:name w:val="标题 1 字符"/>
    <w:link w:val="4"/>
    <w:qFormat/>
    <w:uiPriority w:val="0"/>
    <w:rPr>
      <w:rFonts w:ascii="宋体" w:hAnsi="宋体" w:eastAsia="宋体" w:cs="宋体"/>
      <w:b/>
      <w:bCs/>
      <w:kern w:val="44"/>
      <w:sz w:val="32"/>
      <w:szCs w:val="52"/>
    </w:rPr>
  </w:style>
  <w:style w:type="character" w:customStyle="1" w:styleId="51">
    <w:name w:val="标题 3 字符1"/>
    <w:link w:val="6"/>
    <w:qFormat/>
    <w:uiPriority w:val="0"/>
    <w:rPr>
      <w:rFonts w:ascii="宋体" w:hAnsi="宋体" w:eastAsia="宋体"/>
      <w:b/>
      <w:bCs/>
      <w:kern w:val="2"/>
      <w:sz w:val="24"/>
      <w:szCs w:val="32"/>
    </w:rPr>
  </w:style>
  <w:style w:type="character" w:customStyle="1" w:styleId="52">
    <w:name w:val="纯文本 字符1"/>
    <w:link w:val="22"/>
    <w:qFormat/>
    <w:uiPriority w:val="0"/>
    <w:rPr>
      <w:rFonts w:ascii="宋体" w:hAnsi="Courier New"/>
      <w:kern w:val="2"/>
      <w:sz w:val="21"/>
    </w:rPr>
  </w:style>
  <w:style w:type="character" w:customStyle="1" w:styleId="53">
    <w:name w:val="标题 2 字符"/>
    <w:link w:val="5"/>
    <w:qFormat/>
    <w:uiPriority w:val="0"/>
    <w:rPr>
      <w:rFonts w:ascii="宋体" w:hAnsi="宋体" w:eastAsia="宋体"/>
      <w:b/>
      <w:bCs/>
      <w:kern w:val="2"/>
      <w:sz w:val="28"/>
      <w:szCs w:val="32"/>
    </w:rPr>
  </w:style>
  <w:style w:type="character" w:customStyle="1" w:styleId="54">
    <w:name w:val="标题 4 字符"/>
    <w:link w:val="7"/>
    <w:qFormat/>
    <w:uiPriority w:val="9"/>
    <w:rPr>
      <w:rFonts w:ascii="Cambria" w:hAnsi="Cambria" w:eastAsia="宋体" w:cs="Times New Roman"/>
      <w:b/>
      <w:bCs/>
      <w:kern w:val="2"/>
      <w:sz w:val="21"/>
      <w:szCs w:val="28"/>
    </w:rPr>
  </w:style>
  <w:style w:type="character" w:customStyle="1" w:styleId="55">
    <w:name w:val="正文缩进 字符"/>
    <w:link w:val="10"/>
    <w:qFormat/>
    <w:uiPriority w:val="0"/>
    <w:rPr>
      <w:kern w:val="2"/>
      <w:sz w:val="21"/>
      <w:szCs w:val="24"/>
    </w:rPr>
  </w:style>
  <w:style w:type="character" w:customStyle="1" w:styleId="56">
    <w:name w:val="文档结构图 字符"/>
    <w:link w:val="11"/>
    <w:qFormat/>
    <w:uiPriority w:val="0"/>
    <w:rPr>
      <w:rFonts w:ascii="宋体" w:hAnsi="Times New Roman" w:eastAsia="宋体" w:cs="Times New Roman"/>
      <w:sz w:val="18"/>
      <w:szCs w:val="18"/>
    </w:rPr>
  </w:style>
  <w:style w:type="character" w:customStyle="1" w:styleId="57">
    <w:name w:val="批注文字 字符"/>
    <w:link w:val="12"/>
    <w:qFormat/>
    <w:uiPriority w:val="0"/>
    <w:rPr>
      <w:rFonts w:ascii="Times New Roman" w:hAnsi="Times New Roman"/>
      <w:kern w:val="2"/>
      <w:sz w:val="21"/>
      <w:szCs w:val="24"/>
    </w:rPr>
  </w:style>
  <w:style w:type="character" w:customStyle="1" w:styleId="58">
    <w:name w:val="正文文本 3 字符"/>
    <w:link w:val="13"/>
    <w:qFormat/>
    <w:uiPriority w:val="0"/>
    <w:rPr>
      <w:rFonts w:ascii="楷体_GB2312" w:hAnsi="Times New Roman" w:eastAsia="楷体_GB2312"/>
      <w:b/>
      <w:color w:val="000000"/>
      <w:kern w:val="2"/>
      <w:sz w:val="30"/>
      <w:szCs w:val="24"/>
    </w:rPr>
  </w:style>
  <w:style w:type="character" w:customStyle="1" w:styleId="59">
    <w:name w:val="正文文本 字符"/>
    <w:link w:val="15"/>
    <w:qFormat/>
    <w:uiPriority w:val="0"/>
    <w:rPr>
      <w:rFonts w:ascii="仿宋_GB2312" w:hAnsi="Times New Roman" w:eastAsia="仿宋_GB2312"/>
      <w:sz w:val="28"/>
    </w:rPr>
  </w:style>
  <w:style w:type="character" w:customStyle="1" w:styleId="60">
    <w:name w:val="正文文本缩进 字符1"/>
    <w:link w:val="2"/>
    <w:qFormat/>
    <w:uiPriority w:val="0"/>
    <w:rPr>
      <w:rFonts w:ascii="宋体" w:hAnsi="Times New Roman"/>
      <w:sz w:val="24"/>
    </w:rPr>
  </w:style>
  <w:style w:type="character" w:customStyle="1" w:styleId="61">
    <w:name w:val="日期 字符"/>
    <w:link w:val="24"/>
    <w:qFormat/>
    <w:uiPriority w:val="0"/>
    <w:rPr>
      <w:rFonts w:ascii="Times New Roman" w:hAnsi="Times New Roman"/>
      <w:color w:val="000000"/>
      <w:kern w:val="2"/>
      <w:sz w:val="24"/>
      <w:szCs w:val="24"/>
    </w:rPr>
  </w:style>
  <w:style w:type="character" w:customStyle="1" w:styleId="62">
    <w:name w:val="正文文本缩进 2 字符"/>
    <w:link w:val="25"/>
    <w:qFormat/>
    <w:uiPriority w:val="0"/>
    <w:rPr>
      <w:rFonts w:ascii="宋体" w:hAnsi="Times New Roman"/>
      <w:sz w:val="24"/>
    </w:rPr>
  </w:style>
  <w:style w:type="character" w:customStyle="1" w:styleId="63">
    <w:name w:val="批注框文本 字符"/>
    <w:link w:val="26"/>
    <w:qFormat/>
    <w:uiPriority w:val="0"/>
    <w:rPr>
      <w:rFonts w:ascii="Times New Roman" w:hAnsi="Times New Roman" w:eastAsia="宋体" w:cs="Times New Roman"/>
      <w:sz w:val="18"/>
      <w:szCs w:val="18"/>
    </w:rPr>
  </w:style>
  <w:style w:type="character" w:customStyle="1" w:styleId="64">
    <w:name w:val="页脚 字符1"/>
    <w:link w:val="27"/>
    <w:qFormat/>
    <w:uiPriority w:val="99"/>
    <w:rPr>
      <w:sz w:val="18"/>
      <w:szCs w:val="18"/>
    </w:rPr>
  </w:style>
  <w:style w:type="character" w:customStyle="1" w:styleId="65">
    <w:name w:val="页眉 字符1"/>
    <w:link w:val="28"/>
    <w:qFormat/>
    <w:uiPriority w:val="99"/>
    <w:rPr>
      <w:sz w:val="18"/>
      <w:szCs w:val="18"/>
    </w:rPr>
  </w:style>
  <w:style w:type="character" w:customStyle="1" w:styleId="66">
    <w:name w:val="正文文本缩进 3 字符"/>
    <w:link w:val="33"/>
    <w:qFormat/>
    <w:uiPriority w:val="0"/>
    <w:rPr>
      <w:rFonts w:ascii="Times New Roman" w:hAnsi="Times New Roman" w:eastAsia="黑体"/>
      <w:color w:val="000000"/>
      <w:kern w:val="2"/>
      <w:sz w:val="24"/>
      <w:szCs w:val="24"/>
    </w:rPr>
  </w:style>
  <w:style w:type="character" w:customStyle="1" w:styleId="67">
    <w:name w:val="正文文本 2 字符"/>
    <w:link w:val="36"/>
    <w:qFormat/>
    <w:uiPriority w:val="0"/>
    <w:rPr>
      <w:rFonts w:ascii="Times New Roman" w:hAnsi="Times New Roman"/>
      <w:b/>
      <w:bCs/>
      <w:color w:val="000000"/>
      <w:kern w:val="2"/>
      <w:sz w:val="28"/>
      <w:szCs w:val="24"/>
    </w:rPr>
  </w:style>
  <w:style w:type="character" w:customStyle="1" w:styleId="68">
    <w:name w:val="HTML 预设格式 字符"/>
    <w:link w:val="37"/>
    <w:qFormat/>
    <w:uiPriority w:val="0"/>
    <w:rPr>
      <w:rFonts w:ascii="Arial Unicode MS" w:hAnsi="Arial Unicode MS" w:eastAsia="Arial Unicode MS" w:cs="Arial Unicode MS"/>
    </w:rPr>
  </w:style>
  <w:style w:type="character" w:customStyle="1" w:styleId="69">
    <w:name w:val="标题 字符"/>
    <w:link w:val="39"/>
    <w:qFormat/>
    <w:uiPriority w:val="0"/>
    <w:rPr>
      <w:rFonts w:ascii="Times New Roman" w:hAnsi="Times New Roman"/>
      <w:kern w:val="2"/>
      <w:sz w:val="30"/>
      <w:szCs w:val="24"/>
    </w:rPr>
  </w:style>
  <w:style w:type="character" w:customStyle="1" w:styleId="70">
    <w:name w:val="批注主题 字符"/>
    <w:link w:val="40"/>
    <w:qFormat/>
    <w:uiPriority w:val="0"/>
    <w:rPr>
      <w:rFonts w:ascii="Times New Roman" w:hAnsi="Times New Roman"/>
      <w:b/>
      <w:bCs/>
      <w:kern w:val="2"/>
      <w:sz w:val="21"/>
      <w:szCs w:val="24"/>
    </w:rPr>
  </w:style>
  <w:style w:type="paragraph" w:customStyle="1" w:styleId="7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2">
    <w:name w:val="unnamed1"/>
    <w:qFormat/>
    <w:uiPriority w:val="0"/>
  </w:style>
  <w:style w:type="character" w:customStyle="1" w:styleId="73">
    <w:name w:val="标题 3 字符"/>
    <w:qFormat/>
    <w:uiPriority w:val="0"/>
    <w:rPr>
      <w:b/>
      <w:bCs/>
      <w:kern w:val="2"/>
      <w:sz w:val="24"/>
      <w:szCs w:val="32"/>
    </w:rPr>
  </w:style>
  <w:style w:type="character" w:customStyle="1" w:styleId="74">
    <w:name w:val="不明显强调1"/>
    <w:qFormat/>
    <w:uiPriority w:val="0"/>
    <w:rPr>
      <w:i/>
      <w:iCs/>
      <w:color w:val="808080"/>
    </w:rPr>
  </w:style>
  <w:style w:type="character" w:customStyle="1" w:styleId="75">
    <w:name w:val="纯文本 字符"/>
    <w:qFormat/>
    <w:uiPriority w:val="0"/>
    <w:rPr>
      <w:rFonts w:ascii="宋体" w:hAnsi="Courier New" w:eastAsia="宋体" w:cs="Courier New"/>
      <w:kern w:val="2"/>
      <w:sz w:val="21"/>
      <w:szCs w:val="21"/>
      <w:lang w:val="en-US" w:eastAsia="zh-CN" w:bidi="ar-SA"/>
    </w:rPr>
  </w:style>
  <w:style w:type="character" w:customStyle="1" w:styleId="76">
    <w:name w:val="font01"/>
    <w:qFormat/>
    <w:uiPriority w:val="0"/>
    <w:rPr>
      <w:rFonts w:hint="eastAsia" w:ascii="宋体" w:hAnsi="宋体" w:eastAsia="宋体" w:cs="宋体"/>
      <w:b/>
      <w:color w:val="333333"/>
      <w:sz w:val="20"/>
      <w:szCs w:val="20"/>
      <w:u w:val="none"/>
    </w:rPr>
  </w:style>
  <w:style w:type="character" w:customStyle="1" w:styleId="77">
    <w:name w:val="正文文本首行缩进 字符"/>
    <w:link w:val="78"/>
    <w:qFormat/>
    <w:uiPriority w:val="0"/>
    <w:rPr>
      <w:rFonts w:ascii="Times New Roman" w:hAnsi="Times New Roman" w:eastAsia="仿宋_GB2312"/>
      <w:kern w:val="2"/>
      <w:sz w:val="21"/>
      <w:szCs w:val="24"/>
    </w:rPr>
  </w:style>
  <w:style w:type="paragraph" w:customStyle="1" w:styleId="78">
    <w:name w:val="正文文本首行缩进1"/>
    <w:basedOn w:val="15"/>
    <w:link w:val="77"/>
    <w:qFormat/>
    <w:uiPriority w:val="0"/>
    <w:pPr>
      <w:adjustRightInd/>
      <w:spacing w:after="120" w:line="240" w:lineRule="auto"/>
      <w:ind w:firstLine="420" w:firstLineChars="100"/>
      <w:jc w:val="both"/>
    </w:pPr>
    <w:rPr>
      <w:rFonts w:ascii="Times New Roman"/>
      <w:kern w:val="2"/>
      <w:sz w:val="21"/>
      <w:szCs w:val="24"/>
    </w:rPr>
  </w:style>
  <w:style w:type="character" w:customStyle="1" w:styleId="79">
    <w:name w:val="font11"/>
    <w:qFormat/>
    <w:uiPriority w:val="0"/>
    <w:rPr>
      <w:rFonts w:hint="eastAsia" w:ascii="宋体" w:hAnsi="宋体" w:eastAsia="宋体" w:cs="宋体"/>
      <w:color w:val="000000"/>
      <w:sz w:val="40"/>
      <w:szCs w:val="40"/>
      <w:u w:val="none"/>
    </w:rPr>
  </w:style>
  <w:style w:type="character" w:customStyle="1" w:styleId="80">
    <w:name w:val="Char Char"/>
    <w:qFormat/>
    <w:uiPriority w:val="0"/>
    <w:rPr>
      <w:rFonts w:hint="eastAsia" w:ascii="宋体" w:hAnsi="Courier New" w:eastAsia="宋体"/>
      <w:kern w:val="2"/>
      <w:sz w:val="21"/>
      <w:lang w:val="en-US" w:eastAsia="zh-CN" w:bidi="ar-SA"/>
    </w:rPr>
  </w:style>
  <w:style w:type="character" w:customStyle="1" w:styleId="81">
    <w:name w:val="(aNormal) + 宋体 Char"/>
    <w:link w:val="82"/>
    <w:qFormat/>
    <w:uiPriority w:val="0"/>
    <w:rPr>
      <w:rFonts w:ascii="宋体" w:hAnsi="宋体"/>
      <w:lang w:val="en-GB"/>
    </w:rPr>
  </w:style>
  <w:style w:type="paragraph" w:customStyle="1" w:styleId="82">
    <w:name w:val="(aNormal) + 宋体"/>
    <w:basedOn w:val="1"/>
    <w:link w:val="81"/>
    <w:qFormat/>
    <w:uiPriority w:val="0"/>
    <w:pPr>
      <w:widowControl/>
      <w:spacing w:before="240" w:after="120" w:line="240" w:lineRule="auto"/>
      <w:ind w:firstLine="0" w:firstLineChars="0"/>
    </w:pPr>
    <w:rPr>
      <w:kern w:val="0"/>
      <w:sz w:val="20"/>
      <w:szCs w:val="20"/>
      <w:lang w:val="en-GB"/>
    </w:rPr>
  </w:style>
  <w:style w:type="character" w:customStyle="1" w:styleId="83">
    <w:name w:val="body001"/>
    <w:qFormat/>
    <w:uiPriority w:val="0"/>
    <w:rPr>
      <w:rFonts w:hint="default" w:ascii="ˎ̥" w:hAnsi="ˎ̥"/>
      <w:color w:val="333333"/>
      <w:sz w:val="18"/>
      <w:szCs w:val="18"/>
    </w:rPr>
  </w:style>
  <w:style w:type="character" w:customStyle="1" w:styleId="84">
    <w:name w:val="font71"/>
    <w:qFormat/>
    <w:uiPriority w:val="0"/>
    <w:rPr>
      <w:rFonts w:ascii="Arial" w:hAnsi="Arial" w:cs="Arial"/>
      <w:b/>
      <w:color w:val="333333"/>
      <w:sz w:val="20"/>
      <w:szCs w:val="20"/>
      <w:u w:val="none"/>
    </w:rPr>
  </w:style>
  <w:style w:type="character" w:customStyle="1" w:styleId="85">
    <w:name w:val="页眉 字符"/>
    <w:qFormat/>
    <w:uiPriority w:val="0"/>
    <w:rPr>
      <w:rFonts w:eastAsia="宋体"/>
      <w:kern w:val="2"/>
      <w:sz w:val="18"/>
      <w:lang w:val="en-US" w:eastAsia="zh-CN" w:bidi="ar-SA"/>
    </w:rPr>
  </w:style>
  <w:style w:type="character" w:customStyle="1" w:styleId="86">
    <w:name w:val="无间隔 字符"/>
    <w:link w:val="87"/>
    <w:qFormat/>
    <w:uiPriority w:val="0"/>
    <w:rPr>
      <w:rFonts w:cs="Calibri"/>
      <w:kern w:val="2"/>
      <w:sz w:val="21"/>
      <w:szCs w:val="22"/>
      <w:lang w:val="en-US" w:eastAsia="zh-CN" w:bidi="ar-SA"/>
    </w:rPr>
  </w:style>
  <w:style w:type="paragraph" w:customStyle="1" w:styleId="87">
    <w:name w:val="No Spacing_64e60794-3859-45e4-b961-42a3f9bba004"/>
    <w:link w:val="86"/>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88">
    <w:name w:val="unnamed51"/>
    <w:qFormat/>
    <w:uiPriority w:val="0"/>
    <w:rPr>
      <w:sz w:val="22"/>
      <w:szCs w:val="22"/>
    </w:rPr>
  </w:style>
  <w:style w:type="character" w:customStyle="1" w:styleId="89">
    <w:name w:val="hei16b1"/>
    <w:qFormat/>
    <w:uiPriority w:val="0"/>
    <w:rPr>
      <w:rFonts w:hint="default" w:ascii="Arial" w:hAnsi="Arial" w:cs="Arial"/>
      <w:b/>
      <w:bCs/>
      <w:color w:val="000000"/>
      <w:sz w:val="24"/>
      <w:szCs w:val="24"/>
    </w:rPr>
  </w:style>
  <w:style w:type="character" w:customStyle="1" w:styleId="90">
    <w:name w:val="style1"/>
    <w:qFormat/>
    <w:uiPriority w:val="0"/>
  </w:style>
  <w:style w:type="character" w:customStyle="1" w:styleId="91">
    <w:name w:val="author-p-368601"/>
    <w:qFormat/>
    <w:uiPriority w:val="0"/>
  </w:style>
  <w:style w:type="character" w:customStyle="1" w:styleId="92">
    <w:name w:val="apple-converted-space"/>
    <w:qFormat/>
    <w:uiPriority w:val="0"/>
  </w:style>
  <w:style w:type="character" w:customStyle="1" w:styleId="93">
    <w:name w:val="Char Char3"/>
    <w:qFormat/>
    <w:uiPriority w:val="0"/>
    <w:rPr>
      <w:rFonts w:hint="eastAsia" w:ascii="宋体" w:hAnsi="Courier New" w:eastAsia="宋体"/>
      <w:kern w:val="2"/>
      <w:sz w:val="21"/>
      <w:lang w:val="en-US" w:eastAsia="zh-CN" w:bidi="ar-SA"/>
    </w:rPr>
  </w:style>
  <w:style w:type="character" w:customStyle="1" w:styleId="94">
    <w:name w:val="search_content1"/>
    <w:qFormat/>
    <w:uiPriority w:val="0"/>
    <w:rPr>
      <w:sz w:val="20"/>
      <w:szCs w:val="20"/>
    </w:rPr>
  </w:style>
  <w:style w:type="character" w:customStyle="1" w:styleId="95">
    <w:name w:val="button1"/>
    <w:qFormat/>
    <w:uiPriority w:val="0"/>
    <w:rPr>
      <w:rFonts w:hint="default" w:ascii="Verdana" w:hAnsi="Verdana"/>
      <w:b/>
      <w:bCs/>
      <w:sz w:val="20"/>
      <w:szCs w:val="20"/>
    </w:rPr>
  </w:style>
  <w:style w:type="character" w:customStyle="1" w:styleId="96">
    <w:name w:val="l17"/>
    <w:qFormat/>
    <w:uiPriority w:val="0"/>
  </w:style>
  <w:style w:type="character" w:customStyle="1" w:styleId="97">
    <w:name w:val="纯文本 Char"/>
    <w:qFormat/>
    <w:uiPriority w:val="0"/>
    <w:rPr>
      <w:rFonts w:ascii="宋体" w:hAnsi="Courier New" w:cs="Courier New"/>
      <w:kern w:val="2"/>
      <w:sz w:val="21"/>
      <w:szCs w:val="21"/>
    </w:rPr>
  </w:style>
  <w:style w:type="character" w:customStyle="1" w:styleId="98">
    <w:name w:val="标题 Char"/>
    <w:qFormat/>
    <w:uiPriority w:val="0"/>
    <w:rPr>
      <w:rFonts w:ascii="Cambria" w:hAnsi="Cambria" w:cs="Times New Roman"/>
      <w:b/>
      <w:bCs/>
      <w:kern w:val="2"/>
      <w:sz w:val="32"/>
      <w:szCs w:val="32"/>
    </w:rPr>
  </w:style>
  <w:style w:type="character" w:customStyle="1" w:styleId="99">
    <w:name w:val="正文文本缩进 字符"/>
    <w:qFormat/>
    <w:uiPriority w:val="0"/>
    <w:rPr>
      <w:rFonts w:ascii="仿宋_GB2312" w:eastAsia="仿宋_GB2312"/>
      <w:kern w:val="2"/>
      <w:sz w:val="28"/>
      <w:lang w:val="en-US" w:eastAsia="zh-CN" w:bidi="ar-SA"/>
    </w:rPr>
  </w:style>
  <w:style w:type="character" w:customStyle="1" w:styleId="100">
    <w:name w:val="Char Char2"/>
    <w:qFormat/>
    <w:uiPriority w:val="0"/>
    <w:rPr>
      <w:rFonts w:hint="eastAsia" w:ascii="宋体" w:hAnsi="Courier New" w:eastAsia="宋体"/>
      <w:kern w:val="2"/>
      <w:sz w:val="21"/>
    </w:rPr>
  </w:style>
  <w:style w:type="character" w:customStyle="1" w:styleId="101">
    <w:name w:val="search_result_snap1"/>
    <w:qFormat/>
    <w:uiPriority w:val="0"/>
    <w:rPr>
      <w:sz w:val="21"/>
      <w:szCs w:val="21"/>
    </w:rPr>
  </w:style>
  <w:style w:type="character" w:customStyle="1" w:styleId="102">
    <w:name w:val="content"/>
    <w:qFormat/>
    <w:uiPriority w:val="0"/>
  </w:style>
  <w:style w:type="character" w:customStyle="1" w:styleId="103">
    <w:name w:val="s"/>
    <w:qFormat/>
    <w:uiPriority w:val="0"/>
  </w:style>
  <w:style w:type="character" w:customStyle="1" w:styleId="104">
    <w:name w:val="huei12b1"/>
    <w:qFormat/>
    <w:uiPriority w:val="0"/>
    <w:rPr>
      <w:b/>
      <w:bCs/>
      <w:color w:val="333333"/>
      <w:sz w:val="20"/>
      <w:szCs w:val="20"/>
    </w:rPr>
  </w:style>
  <w:style w:type="character" w:customStyle="1" w:styleId="105">
    <w:name w:val="页脚 字符"/>
    <w:qFormat/>
    <w:uiPriority w:val="99"/>
    <w:rPr>
      <w:rFonts w:eastAsia="宋体"/>
      <w:kern w:val="2"/>
      <w:sz w:val="18"/>
      <w:lang w:val="en-US" w:eastAsia="zh-CN" w:bidi="ar-SA"/>
    </w:rPr>
  </w:style>
  <w:style w:type="character" w:customStyle="1" w:styleId="106">
    <w:name w:val="批注文字 Char"/>
    <w:qFormat/>
    <w:uiPriority w:val="0"/>
    <w:rPr>
      <w:rFonts w:ascii="Times New Roman" w:hAnsi="Times New Roman"/>
      <w:kern w:val="2"/>
      <w:sz w:val="21"/>
      <w:szCs w:val="24"/>
    </w:rPr>
  </w:style>
  <w:style w:type="character" w:customStyle="1" w:styleId="107">
    <w:name w:val="标题 4 Char"/>
    <w:qFormat/>
    <w:uiPriority w:val="9"/>
    <w:rPr>
      <w:rFonts w:ascii="Cambria" w:hAnsi="Cambria" w:eastAsia="宋体" w:cs="Times New Roman"/>
      <w:b/>
      <w:bCs/>
      <w:kern w:val="2"/>
      <w:sz w:val="21"/>
      <w:szCs w:val="28"/>
    </w:rPr>
  </w:style>
  <w:style w:type="character" w:customStyle="1" w:styleId="108">
    <w:name w:val="wz1"/>
    <w:qFormat/>
    <w:uiPriority w:val="0"/>
  </w:style>
  <w:style w:type="character" w:customStyle="1" w:styleId="109">
    <w:name w:val="style8"/>
    <w:qFormat/>
    <w:uiPriority w:val="0"/>
  </w:style>
  <w:style w:type="character" w:customStyle="1" w:styleId="110">
    <w:name w:val="font101"/>
    <w:qFormat/>
    <w:uiPriority w:val="0"/>
    <w:rPr>
      <w:rFonts w:hint="eastAsia" w:ascii="宋体" w:hAnsi="宋体" w:eastAsia="宋体" w:cs="宋体"/>
      <w:color w:val="000000"/>
      <w:sz w:val="18"/>
      <w:szCs w:val="18"/>
      <w:u w:val="none"/>
    </w:rPr>
  </w:style>
  <w:style w:type="character" w:customStyle="1" w:styleId="111">
    <w:name w:val="标题 3 Char"/>
    <w:qFormat/>
    <w:uiPriority w:val="0"/>
    <w:rPr>
      <w:rFonts w:ascii="Times New Roman" w:hAnsi="Times New Roman"/>
      <w:b/>
      <w:bCs/>
      <w:kern w:val="2"/>
      <w:sz w:val="21"/>
      <w:szCs w:val="32"/>
    </w:rPr>
  </w:style>
  <w:style w:type="paragraph" w:customStyle="1" w:styleId="112">
    <w:name w:val="彩色列表 - 强调文字颜色 11"/>
    <w:basedOn w:val="1"/>
    <w:qFormat/>
    <w:uiPriority w:val="34"/>
    <w:pPr>
      <w:ind w:firstLine="420"/>
    </w:pPr>
  </w:style>
  <w:style w:type="paragraph" w:customStyle="1" w:styleId="113">
    <w:name w:val="Char Char Char Char Char Char Char Char Char Char"/>
    <w:basedOn w:val="11"/>
    <w:qFormat/>
    <w:uiPriority w:val="0"/>
    <w:pPr>
      <w:shd w:val="clear" w:color="auto" w:fill="000080"/>
      <w:spacing w:line="240" w:lineRule="auto"/>
      <w:ind w:firstLine="0" w:firstLineChars="0"/>
    </w:pPr>
    <w:rPr>
      <w:rFonts w:ascii="Tahoma" w:hAnsi="Tahoma"/>
      <w:sz w:val="24"/>
      <w:szCs w:val="24"/>
    </w:rPr>
  </w:style>
  <w:style w:type="paragraph" w:customStyle="1" w:styleId="11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5">
    <w:name w:val="Char1 Char Char"/>
    <w:basedOn w:val="1"/>
    <w:qFormat/>
    <w:uiPriority w:val="0"/>
    <w:pPr>
      <w:widowControl/>
      <w:spacing w:after="160"/>
    </w:pPr>
    <w:rPr>
      <w:rFonts w:ascii="Verdana" w:hAnsi="Verdana" w:eastAsia="黑体"/>
      <w:kern w:val="0"/>
      <w:szCs w:val="20"/>
      <w:lang w:eastAsia="en-US"/>
    </w:rPr>
  </w:style>
  <w:style w:type="paragraph" w:customStyle="1" w:styleId="116">
    <w:name w:val="默认段落字体 Para Char Char Char Char Char Char Char Char Char1 Char Char Char Char"/>
    <w:basedOn w:val="1"/>
    <w:qFormat/>
    <w:uiPriority w:val="0"/>
    <w:rPr>
      <w:rFonts w:ascii="Tahoma" w:hAnsi="Tahoma"/>
      <w:szCs w:val="20"/>
    </w:rPr>
  </w:style>
  <w:style w:type="paragraph" w:customStyle="1" w:styleId="11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18">
    <w:name w:val="_Style 116"/>
    <w:qFormat/>
    <w:uiPriority w:val="99"/>
    <w:rPr>
      <w:rFonts w:ascii="宋体" w:hAnsi="宋体" w:eastAsia="宋体" w:cs="Times New Roman"/>
      <w:kern w:val="2"/>
      <w:sz w:val="24"/>
      <w:szCs w:val="24"/>
      <w:lang w:val="en-US" w:eastAsia="zh-CN" w:bidi="ar-SA"/>
    </w:rPr>
  </w:style>
  <w:style w:type="paragraph" w:customStyle="1" w:styleId="119">
    <w:name w:val="p16"/>
    <w:basedOn w:val="1"/>
    <w:qFormat/>
    <w:uiPriority w:val="0"/>
    <w:pPr>
      <w:widowControl/>
      <w:spacing w:line="240" w:lineRule="auto"/>
      <w:ind w:left="420" w:hanging="420" w:firstLineChars="0"/>
    </w:pPr>
    <w:rPr>
      <w:kern w:val="0"/>
      <w:szCs w:val="21"/>
    </w:rPr>
  </w:style>
  <w:style w:type="paragraph" w:customStyle="1" w:styleId="120">
    <w:name w:val="表格"/>
    <w:basedOn w:val="15"/>
    <w:next w:val="1"/>
    <w:qFormat/>
    <w:uiPriority w:val="0"/>
    <w:pPr>
      <w:spacing w:line="240" w:lineRule="auto"/>
      <w:jc w:val="center"/>
    </w:pPr>
    <w:rPr>
      <w:rFonts w:ascii="Times New Roman"/>
    </w:rPr>
  </w:style>
  <w:style w:type="paragraph" w:customStyle="1" w:styleId="121">
    <w:name w:val="Horizontal Bar"/>
    <w:basedOn w:val="1"/>
    <w:qFormat/>
    <w:uiPriority w:val="0"/>
    <w:pPr>
      <w:kinsoku w:val="0"/>
      <w:overflowPunct w:val="0"/>
      <w:topLinePunct/>
      <w:spacing w:line="0" w:lineRule="atLeast"/>
      <w:ind w:firstLine="0" w:firstLineChars="0"/>
    </w:pPr>
    <w:rPr>
      <w:rFonts w:ascii="ScalaSansLF-Regular" w:hAnsi="ScalaSansLF-Regular" w:eastAsia="ScalaSansLF-Regular" w:cs="ScalaSansLF-Regular"/>
      <w:bCs/>
      <w:sz w:val="16"/>
      <w:szCs w:val="16"/>
      <w:lang w:eastAsia="ja-JP"/>
    </w:rPr>
  </w:style>
  <w:style w:type="paragraph" w:customStyle="1" w:styleId="12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3">
    <w:name w:val="小标题2"/>
    <w:basedOn w:val="1"/>
    <w:next w:val="1"/>
    <w:qFormat/>
    <w:uiPriority w:val="0"/>
    <w:pPr>
      <w:spacing w:beforeLines="20" w:afterLines="20" w:line="400" w:lineRule="exact"/>
    </w:pPr>
    <w:rPr>
      <w:rFonts w:eastAsia="楷体_GB2312"/>
    </w:rPr>
  </w:style>
  <w:style w:type="paragraph" w:customStyle="1" w:styleId="124">
    <w:name w:val="正文－恩普"/>
    <w:basedOn w:val="10"/>
    <w:qFormat/>
    <w:uiPriority w:val="0"/>
    <w:pPr>
      <w:widowControl/>
      <w:spacing w:afterLines="50" w:line="360" w:lineRule="auto"/>
      <w:ind w:firstLine="480" w:firstLineChars="200"/>
    </w:pPr>
  </w:style>
  <w:style w:type="paragraph" w:customStyle="1" w:styleId="125">
    <w:name w:val="部分1"/>
    <w:basedOn w:val="1"/>
    <w:qFormat/>
    <w:uiPriority w:val="99"/>
    <w:pPr>
      <w:keepNext/>
      <w:pageBreakBefore/>
      <w:tabs>
        <w:tab w:val="left" w:pos="720"/>
      </w:tabs>
      <w:jc w:val="center"/>
      <w:outlineLvl w:val="0"/>
    </w:pPr>
    <w:rPr>
      <w:rFonts w:eastAsia="黑体"/>
      <w:b/>
      <w:kern w:val="44"/>
      <w:sz w:val="36"/>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27">
    <w:name w:val="正文段"/>
    <w:basedOn w:val="1"/>
    <w:qFormat/>
    <w:uiPriority w:val="0"/>
    <w:pPr>
      <w:widowControl/>
      <w:snapToGrid w:val="0"/>
      <w:spacing w:afterLines="50"/>
    </w:pPr>
    <w:rPr>
      <w:kern w:val="0"/>
    </w:rPr>
  </w:style>
  <w:style w:type="paragraph" w:customStyle="1" w:styleId="128">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29">
    <w:name w:val="Char2"/>
    <w:basedOn w:val="1"/>
    <w:qFormat/>
    <w:uiPriority w:val="0"/>
    <w:pPr>
      <w:spacing w:line="240" w:lineRule="auto"/>
      <w:ind w:firstLine="0" w:firstLineChars="0"/>
    </w:pPr>
    <w:rPr>
      <w:rFonts w:ascii="仿宋_GB2312" w:eastAsia="仿宋_GB2312"/>
      <w:b/>
      <w:sz w:val="32"/>
      <w:szCs w:val="32"/>
    </w:rPr>
  </w:style>
  <w:style w:type="paragraph" w:customStyle="1" w:styleId="130">
    <w:name w:val="标题3"/>
    <w:basedOn w:val="6"/>
    <w:qFormat/>
    <w:uiPriority w:val="0"/>
    <w:pPr>
      <w:spacing w:before="260" w:after="260" w:line="415" w:lineRule="auto"/>
    </w:pPr>
    <w:rPr>
      <w:sz w:val="28"/>
      <w:szCs w:val="28"/>
    </w:rPr>
  </w:style>
  <w:style w:type="paragraph" w:customStyle="1" w:styleId="1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34">
    <w:name w:val="修订1"/>
    <w:qFormat/>
    <w:uiPriority w:val="99"/>
    <w:rPr>
      <w:rFonts w:ascii="Times New Roman" w:hAnsi="Times New Roman" w:eastAsia="宋体" w:cs="Times New Roman"/>
      <w:kern w:val="2"/>
      <w:sz w:val="24"/>
      <w:szCs w:val="24"/>
      <w:lang w:val="en-US" w:eastAsia="zh-CN" w:bidi="ar-SA"/>
    </w:rPr>
  </w:style>
  <w:style w:type="paragraph" w:customStyle="1" w:styleId="1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36">
    <w:name w:val="正文格式"/>
    <w:basedOn w:val="1"/>
    <w:qFormat/>
    <w:uiPriority w:val="0"/>
    <w:pPr>
      <w:widowControl/>
      <w:adjustRightInd w:val="0"/>
      <w:snapToGrid w:val="0"/>
      <w:ind w:firstLine="482" w:firstLineChars="0"/>
    </w:pPr>
    <w:rPr>
      <w:kern w:val="0"/>
      <w:szCs w:val="20"/>
    </w:rPr>
  </w:style>
  <w:style w:type="paragraph" w:customStyle="1" w:styleId="137">
    <w:name w:val="_Style 54"/>
    <w:basedOn w:val="1"/>
    <w:qFormat/>
    <w:uiPriority w:val="0"/>
    <w:pPr>
      <w:spacing w:line="240" w:lineRule="auto"/>
      <w:ind w:firstLine="0" w:firstLineChars="0"/>
    </w:pPr>
  </w:style>
  <w:style w:type="paragraph" w:customStyle="1" w:styleId="138">
    <w:name w:val="首行缩进"/>
    <w:basedOn w:val="1"/>
    <w:qFormat/>
    <w:uiPriority w:val="0"/>
    <w:pPr>
      <w:ind w:firstLine="480"/>
    </w:pPr>
    <w:rPr>
      <w:rFonts w:cs="宋体"/>
    </w:rPr>
  </w:style>
  <w:style w:type="paragraph" w:customStyle="1" w:styleId="139">
    <w:name w:val="Char1"/>
    <w:basedOn w:val="1"/>
    <w:qFormat/>
    <w:uiPriority w:val="0"/>
    <w:rPr>
      <w:rFonts w:ascii="Tahoma" w:hAnsi="Tahoma"/>
      <w:szCs w:val="20"/>
    </w:rPr>
  </w:style>
  <w:style w:type="paragraph" w:customStyle="1" w:styleId="14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41">
    <w:name w:val="font9"/>
    <w:basedOn w:val="1"/>
    <w:qFormat/>
    <w:uiPriority w:val="0"/>
    <w:pPr>
      <w:widowControl/>
      <w:spacing w:before="100" w:beforeAutospacing="1" w:after="100" w:afterAutospacing="1" w:line="240" w:lineRule="auto"/>
      <w:ind w:firstLine="0" w:firstLineChars="0"/>
    </w:pPr>
    <w:rPr>
      <w:rFonts w:ascii="Symbol" w:hAnsi="Symbol" w:cs="宋体"/>
      <w:color w:val="000000"/>
      <w:kern w:val="0"/>
      <w:sz w:val="18"/>
      <w:szCs w:val="18"/>
    </w:rPr>
  </w:style>
  <w:style w:type="paragraph" w:customStyle="1" w:styleId="1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43">
    <w:name w:val="_Style 40"/>
    <w:basedOn w:val="1"/>
    <w:qFormat/>
    <w:uiPriority w:val="0"/>
    <w:pPr>
      <w:spacing w:line="240" w:lineRule="auto"/>
      <w:ind w:firstLine="0" w:firstLineChars="0"/>
    </w:pPr>
  </w:style>
  <w:style w:type="paragraph" w:customStyle="1" w:styleId="144">
    <w:name w:val="trs_editor"/>
    <w:basedOn w:val="1"/>
    <w:qFormat/>
    <w:uiPriority w:val="0"/>
    <w:pPr>
      <w:widowControl/>
      <w:spacing w:before="100" w:beforeAutospacing="1" w:after="100" w:afterAutospacing="1"/>
    </w:pPr>
    <w:rPr>
      <w:rFonts w:cs="宋体"/>
      <w:kern w:val="0"/>
    </w:rPr>
  </w:style>
  <w:style w:type="paragraph" w:customStyle="1" w:styleId="145">
    <w:name w:val="默认段落字体 Para Char"/>
    <w:basedOn w:val="1"/>
    <w:qFormat/>
    <w:uiPriority w:val="0"/>
    <w:pPr>
      <w:spacing w:line="240" w:lineRule="auto"/>
      <w:ind w:firstLine="0" w:firstLineChars="0"/>
    </w:pPr>
  </w:style>
  <w:style w:type="paragraph" w:customStyle="1" w:styleId="14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7">
    <w:name w:val="[Normal]"/>
    <w:qFormat/>
    <w:uiPriority w:val="99"/>
    <w:rPr>
      <w:rFonts w:ascii="宋体" w:hAnsi="宋体" w:eastAsia="宋体" w:cs="Times New Roman"/>
      <w:sz w:val="24"/>
      <w:szCs w:val="22"/>
      <w:lang w:val="zh-CN" w:eastAsia="zh-CN" w:bidi="ar-SA"/>
    </w:rPr>
  </w:style>
  <w:style w:type="paragraph" w:customStyle="1" w:styleId="1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49">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50">
    <w:name w:val="table_lines"/>
    <w:basedOn w:val="1"/>
    <w:qFormat/>
    <w:uiPriority w:val="0"/>
    <w:pPr>
      <w:widowControl/>
      <w:spacing w:line="240" w:lineRule="auto"/>
      <w:ind w:firstLine="0" w:firstLineChars="0"/>
    </w:pPr>
    <w:rPr>
      <w:kern w:val="0"/>
      <w:sz w:val="20"/>
      <w:szCs w:val="20"/>
      <w:lang w:val="de-DE" w:eastAsia="de-DE"/>
    </w:rPr>
  </w:style>
  <w:style w:type="paragraph" w:customStyle="1" w:styleId="151">
    <w:name w:val="Char Char Char Char Char Char"/>
    <w:basedOn w:val="1"/>
    <w:qFormat/>
    <w:uiPriority w:val="0"/>
    <w:pPr>
      <w:spacing w:line="240" w:lineRule="auto"/>
    </w:pPr>
    <w:rPr>
      <w:rFonts w:ascii="Tahoma" w:hAnsi="Tahoma"/>
      <w:szCs w:val="20"/>
    </w:rPr>
  </w:style>
  <w:style w:type="paragraph" w:customStyle="1" w:styleId="1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5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54">
    <w:name w:val="_Style 3"/>
    <w:basedOn w:val="1"/>
    <w:next w:val="155"/>
    <w:qFormat/>
    <w:uiPriority w:val="34"/>
    <w:pPr>
      <w:ind w:firstLine="420"/>
    </w:pPr>
    <w:rPr>
      <w:szCs w:val="22"/>
    </w:rPr>
  </w:style>
  <w:style w:type="paragraph" w:customStyle="1" w:styleId="155">
    <w:name w:val="List Paragraph_6ca8e315-667f-428a-b81e-98e6dff866e3"/>
    <w:basedOn w:val="1"/>
    <w:qFormat/>
    <w:uiPriority w:val="34"/>
    <w:pPr>
      <w:ind w:firstLine="420"/>
    </w:pPr>
    <w:rPr>
      <w:szCs w:val="22"/>
    </w:rPr>
  </w:style>
  <w:style w:type="paragraph" w:customStyle="1" w:styleId="156">
    <w:name w:val="文档正文"/>
    <w:basedOn w:val="1"/>
    <w:qFormat/>
    <w:uiPriority w:val="0"/>
    <w:pPr>
      <w:adjustRightInd w:val="0"/>
      <w:spacing w:line="480" w:lineRule="atLeast"/>
      <w:ind w:firstLine="567"/>
      <w:textAlignment w:val="baseline"/>
    </w:pPr>
    <w:rPr>
      <w:rFonts w:ascii="长城仿宋"/>
      <w:kern w:val="0"/>
      <w:szCs w:val="20"/>
    </w:rPr>
  </w:style>
  <w:style w:type="paragraph" w:customStyle="1" w:styleId="157">
    <w:name w:val="正文2"/>
    <w:basedOn w:val="1"/>
    <w:qFormat/>
    <w:uiPriority w:val="0"/>
    <w:pPr>
      <w:spacing w:before="156"/>
      <w:ind w:firstLine="510"/>
    </w:pPr>
    <w:rPr>
      <w:rFonts w:ascii="MT Extra" w:hAnsi="MT Extra" w:cs="MT Extra"/>
    </w:rPr>
  </w:style>
  <w:style w:type="paragraph" w:customStyle="1" w:styleId="158">
    <w:name w:val="WPSOffice手动目录 1"/>
    <w:qFormat/>
    <w:uiPriority w:val="0"/>
    <w:rPr>
      <w:rFonts w:ascii="Times New Roman" w:hAnsi="Times New Roman" w:eastAsia="宋体" w:cs="Times New Roman"/>
      <w:lang w:val="en-US" w:eastAsia="zh-CN" w:bidi="ar-SA"/>
    </w:rPr>
  </w:style>
  <w:style w:type="paragraph" w:customStyle="1" w:styleId="159">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60">
    <w:name w:val="样式1"/>
    <w:basedOn w:val="1"/>
    <w:qFormat/>
    <w:uiPriority w:val="0"/>
    <w:pPr>
      <w:spacing w:line="360" w:lineRule="exact"/>
    </w:pPr>
    <w:rPr>
      <w:rFonts w:ascii="Arial" w:hAnsi="Arial"/>
      <w:sz w:val="21"/>
    </w:rPr>
  </w:style>
  <w:style w:type="paragraph" w:customStyle="1" w:styleId="161">
    <w:name w:val="xl82"/>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62">
    <w:name w:val="font7"/>
    <w:basedOn w:val="1"/>
    <w:qFormat/>
    <w:uiPriority w:val="0"/>
    <w:pPr>
      <w:widowControl/>
      <w:spacing w:before="100" w:beforeAutospacing="1" w:after="100" w:afterAutospacing="1" w:line="240" w:lineRule="auto"/>
      <w:ind w:firstLine="0" w:firstLineChars="0"/>
    </w:pPr>
    <w:rPr>
      <w:color w:val="000000"/>
      <w:kern w:val="0"/>
      <w:sz w:val="18"/>
      <w:szCs w:val="18"/>
    </w:rPr>
  </w:style>
  <w:style w:type="paragraph" w:customStyle="1" w:styleId="163">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6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65">
    <w:name w:val="列表段落1"/>
    <w:basedOn w:val="1"/>
    <w:qFormat/>
    <w:uiPriority w:val="0"/>
    <w:pPr>
      <w:ind w:firstLine="420"/>
    </w:pPr>
  </w:style>
  <w:style w:type="paragraph" w:customStyle="1" w:styleId="166">
    <w:name w:val="Char Char Char"/>
    <w:basedOn w:val="1"/>
    <w:qFormat/>
    <w:uiPriority w:val="0"/>
    <w:pPr>
      <w:spacing w:line="240" w:lineRule="auto"/>
      <w:ind w:firstLine="0" w:firstLineChars="0"/>
    </w:pPr>
    <w:rPr>
      <w:rFonts w:ascii="Tahoma" w:hAnsi="Tahoma"/>
      <w:szCs w:val="20"/>
    </w:rPr>
  </w:style>
  <w:style w:type="paragraph" w:customStyle="1" w:styleId="167">
    <w:name w:val="小标题"/>
    <w:basedOn w:val="1"/>
    <w:qFormat/>
    <w:uiPriority w:val="0"/>
    <w:pPr>
      <w:autoSpaceDE w:val="0"/>
      <w:autoSpaceDN w:val="0"/>
      <w:spacing w:before="240" w:line="300" w:lineRule="auto"/>
      <w:ind w:firstLine="480"/>
      <w:textAlignment w:val="center"/>
    </w:pPr>
    <w:rPr>
      <w:rFonts w:ascii="仿宋" w:hAnsi="仿宋" w:eastAsia="仿宋" w:cs="宋体"/>
      <w:b/>
      <w:bCs/>
      <w:szCs w:val="20"/>
    </w:rPr>
  </w:style>
  <w:style w:type="paragraph" w:customStyle="1" w:styleId="168">
    <w:name w:val="列出段落1"/>
    <w:basedOn w:val="1"/>
    <w:qFormat/>
    <w:uiPriority w:val="0"/>
    <w:pPr>
      <w:spacing w:line="240" w:lineRule="auto"/>
      <w:ind w:firstLine="420"/>
    </w:pPr>
  </w:style>
  <w:style w:type="paragraph" w:customStyle="1" w:styleId="169">
    <w:name w:val="正文缩进1"/>
    <w:basedOn w:val="1"/>
    <w:next w:val="2"/>
    <w:qFormat/>
    <w:uiPriority w:val="0"/>
    <w:pPr>
      <w:autoSpaceDE w:val="0"/>
      <w:autoSpaceDN w:val="0"/>
      <w:adjustRightInd w:val="0"/>
      <w:snapToGrid w:val="0"/>
      <w:spacing w:after="120"/>
      <w:ind w:left="420" w:firstLine="480" w:firstLineChars="0"/>
    </w:pPr>
    <w:rPr>
      <w:szCs w:val="20"/>
    </w:rPr>
  </w:style>
  <w:style w:type="paragraph" w:customStyle="1" w:styleId="1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71">
    <w:name w:val="TOC 标题1"/>
    <w:basedOn w:val="5"/>
    <w:next w:val="1"/>
    <w:qFormat/>
    <w:uiPriority w:val="39"/>
    <w:pPr>
      <w:widowControl/>
      <w:spacing w:line="240" w:lineRule="auto"/>
      <w:outlineLvl w:val="9"/>
    </w:pPr>
    <w:rPr>
      <w:kern w:val="0"/>
      <w:sz w:val="21"/>
      <w:szCs w:val="28"/>
    </w:rPr>
  </w:style>
  <w:style w:type="paragraph" w:customStyle="1" w:styleId="17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b/>
      <w:bCs/>
      <w:color w:val="000000"/>
      <w:kern w:val="0"/>
      <w:sz w:val="18"/>
      <w:szCs w:val="18"/>
    </w:rPr>
  </w:style>
  <w:style w:type="paragraph" w:customStyle="1" w:styleId="1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74">
    <w:name w:val="纯文本1"/>
    <w:basedOn w:val="1"/>
    <w:qFormat/>
    <w:uiPriority w:val="0"/>
    <w:rPr>
      <w:rFonts w:hAnsi="Courier New" w:cs="宋体"/>
      <w:kern w:val="0"/>
      <w:sz w:val="20"/>
      <w:szCs w:val="20"/>
    </w:rPr>
  </w:style>
  <w:style w:type="paragraph" w:customStyle="1" w:styleId="175">
    <w:name w:val="Char Char Char Char Char Char Char Char"/>
    <w:basedOn w:val="1"/>
    <w:qFormat/>
    <w:uiPriority w:val="0"/>
    <w:pPr>
      <w:tabs>
        <w:tab w:val="left" w:pos="360"/>
      </w:tabs>
      <w:spacing w:line="240" w:lineRule="auto"/>
      <w:ind w:firstLine="0" w:firstLineChars="0"/>
    </w:pPr>
    <w:rPr>
      <w:szCs w:val="20"/>
    </w:rPr>
  </w:style>
  <w:style w:type="paragraph" w:customStyle="1" w:styleId="176">
    <w:name w:val="head 1.1.1"/>
    <w:basedOn w:val="165"/>
    <w:qFormat/>
    <w:uiPriority w:val="0"/>
    <w:pPr>
      <w:numPr>
        <w:ilvl w:val="2"/>
        <w:numId w:val="3"/>
      </w:numPr>
      <w:spacing w:line="240" w:lineRule="auto"/>
      <w:ind w:firstLine="0" w:firstLineChars="0"/>
    </w:pPr>
    <w:rPr>
      <w:bCs/>
      <w:szCs w:val="22"/>
    </w:rPr>
  </w:style>
  <w:style w:type="paragraph" w:customStyle="1" w:styleId="177">
    <w:name w:val="Char"/>
    <w:basedOn w:val="1"/>
    <w:qFormat/>
    <w:uiPriority w:val="0"/>
    <w:pPr>
      <w:spacing w:line="240" w:lineRule="auto"/>
      <w:ind w:firstLine="0" w:firstLineChars="0"/>
    </w:pPr>
    <w:rPr>
      <w:rFonts w:ascii="仿宋_GB2312" w:eastAsia="仿宋_GB2312"/>
      <w:b/>
      <w:sz w:val="32"/>
      <w:szCs w:val="32"/>
    </w:rPr>
  </w:style>
  <w:style w:type="paragraph" w:customStyle="1" w:styleId="178">
    <w:name w:val="Blockquote"/>
    <w:basedOn w:val="1"/>
    <w:qFormat/>
    <w:uiPriority w:val="0"/>
    <w:pPr>
      <w:autoSpaceDE w:val="0"/>
      <w:autoSpaceDN w:val="0"/>
      <w:adjustRightInd w:val="0"/>
      <w:spacing w:before="100" w:after="100"/>
      <w:ind w:left="360" w:right="360"/>
    </w:pPr>
    <w:rPr>
      <w:kern w:val="0"/>
    </w:rPr>
  </w:style>
  <w:style w:type="paragraph" w:customStyle="1" w:styleId="179">
    <w:name w:val="head 1.1"/>
    <w:basedOn w:val="165"/>
    <w:qFormat/>
    <w:uiPriority w:val="0"/>
    <w:pPr>
      <w:numPr>
        <w:ilvl w:val="1"/>
        <w:numId w:val="3"/>
      </w:numPr>
      <w:spacing w:before="260" w:after="260" w:line="240" w:lineRule="auto"/>
      <w:ind w:firstLine="0" w:firstLineChars="0"/>
    </w:pPr>
    <w:rPr>
      <w:bCs/>
      <w:szCs w:val="22"/>
    </w:rPr>
  </w:style>
  <w:style w:type="paragraph" w:customStyle="1" w:styleId="18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81">
    <w:name w:val="正文1"/>
    <w:basedOn w:val="1"/>
    <w:qFormat/>
    <w:uiPriority w:val="0"/>
    <w:pPr>
      <w:widowControl/>
      <w:spacing w:after="200" w:line="300" w:lineRule="atLeast"/>
    </w:pPr>
    <w:rPr>
      <w:rFonts w:cs="宋体"/>
      <w:kern w:val="0"/>
      <w:sz w:val="22"/>
      <w:szCs w:val="22"/>
    </w:rPr>
  </w:style>
  <w:style w:type="paragraph" w:customStyle="1" w:styleId="182">
    <w:name w:val="font5"/>
    <w:basedOn w:val="1"/>
    <w:qFormat/>
    <w:uiPriority w:val="0"/>
    <w:pPr>
      <w:widowControl/>
      <w:spacing w:before="100" w:beforeAutospacing="1" w:after="100" w:afterAutospacing="1" w:line="240" w:lineRule="auto"/>
      <w:ind w:firstLine="0" w:firstLineChars="0"/>
    </w:pPr>
    <w:rPr>
      <w:rFonts w:cs="宋体"/>
      <w:kern w:val="0"/>
      <w:sz w:val="18"/>
      <w:szCs w:val="18"/>
    </w:rPr>
  </w:style>
  <w:style w:type="paragraph" w:customStyle="1" w:styleId="183">
    <w:name w:val="Proposals body"/>
    <w:basedOn w:val="1"/>
    <w:next w:val="1"/>
    <w:qFormat/>
    <w:uiPriority w:val="0"/>
    <w:pPr>
      <w:widowControl/>
      <w:snapToGrid w:val="0"/>
      <w:ind w:firstLine="0" w:firstLineChars="0"/>
    </w:pPr>
    <w:rPr>
      <w:color w:val="000000"/>
      <w:kern w:val="0"/>
      <w:szCs w:val="20"/>
    </w:rPr>
  </w:style>
  <w:style w:type="paragraph" w:customStyle="1" w:styleId="184">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8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86">
    <w:name w:val="Char Char Char Char"/>
    <w:basedOn w:val="1"/>
    <w:qFormat/>
    <w:uiPriority w:val="0"/>
    <w:pPr>
      <w:widowControl/>
      <w:spacing w:after="160" w:line="240" w:lineRule="exact"/>
      <w:ind w:firstLine="0" w:firstLineChars="0"/>
    </w:pPr>
    <w:rPr>
      <w:rFonts w:ascii="Arial" w:hAnsi="Arial" w:eastAsia="Times New Roman" w:cs="Verdana"/>
      <w:b/>
      <w:kern w:val="0"/>
      <w:szCs w:val="20"/>
      <w:lang w:eastAsia="en-US"/>
    </w:rPr>
  </w:style>
  <w:style w:type="paragraph" w:customStyle="1" w:styleId="18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color w:val="000000"/>
      <w:kern w:val="0"/>
      <w:sz w:val="16"/>
      <w:szCs w:val="16"/>
    </w:rPr>
  </w:style>
  <w:style w:type="paragraph" w:customStyle="1" w:styleId="1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8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90">
    <w:name w:val="font6"/>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91">
    <w:name w:val="p0"/>
    <w:basedOn w:val="1"/>
    <w:qFormat/>
    <w:uiPriority w:val="0"/>
    <w:pPr>
      <w:widowControl/>
      <w:spacing w:line="240" w:lineRule="auto"/>
      <w:ind w:firstLine="0" w:firstLineChars="0"/>
    </w:pPr>
    <w:rPr>
      <w:kern w:val="0"/>
      <w:szCs w:val="21"/>
    </w:rPr>
  </w:style>
  <w:style w:type="paragraph" w:customStyle="1" w:styleId="19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93">
    <w:name w:val="1"/>
    <w:basedOn w:val="1"/>
    <w:next w:val="38"/>
    <w:qFormat/>
    <w:uiPriority w:val="0"/>
    <w:pPr>
      <w:widowControl/>
      <w:spacing w:before="100" w:beforeAutospacing="1" w:after="100" w:afterAutospacing="1" w:line="240" w:lineRule="auto"/>
      <w:ind w:firstLine="0" w:firstLineChars="0"/>
    </w:pPr>
    <w:rPr>
      <w:kern w:val="0"/>
    </w:rPr>
  </w:style>
  <w:style w:type="paragraph" w:customStyle="1" w:styleId="194">
    <w:name w:val="font8"/>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95">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kern w:val="0"/>
      <w:szCs w:val="20"/>
    </w:rPr>
  </w:style>
  <w:style w:type="paragraph" w:customStyle="1" w:styleId="196">
    <w:name w:val="样式 标题 3 + (中文) 黑体 小四 非加粗 段前: 7.8 磅 段后: 0 磅 行距: 固定值 20 磅"/>
    <w:basedOn w:val="6"/>
    <w:next w:val="1"/>
    <w:qFormat/>
    <w:uiPriority w:val="0"/>
    <w:pPr>
      <w:spacing w:line="400" w:lineRule="exact"/>
    </w:pPr>
    <w:rPr>
      <w:rFonts w:eastAsia="黑体" w:cs="宋体"/>
    </w:rPr>
  </w:style>
  <w:style w:type="paragraph" w:customStyle="1" w:styleId="197">
    <w:name w:val="Revision_48f9a00e-4cfc-4f82-98c1-53003589e1a0"/>
    <w:qFormat/>
    <w:uiPriority w:val="99"/>
    <w:rPr>
      <w:rFonts w:ascii="宋体" w:hAnsi="宋体" w:eastAsia="宋体" w:cs="Times New Roman"/>
      <w:kern w:val="2"/>
      <w:sz w:val="24"/>
      <w:szCs w:val="24"/>
      <w:lang w:val="en-US" w:eastAsia="zh-CN" w:bidi="ar-SA"/>
    </w:rPr>
  </w:style>
  <w:style w:type="paragraph" w:customStyle="1" w:styleId="198">
    <w:name w:val="Revision"/>
    <w:hidden/>
    <w:semiHidden/>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5.xml"/><Relationship Id="rId34" Type="http://schemas.openxmlformats.org/officeDocument/2006/relationships/customXml" Target="../customXml/item4.xml"/><Relationship Id="rId33" Type="http://schemas.openxmlformats.org/officeDocument/2006/relationships/customXml" Target="../customXml/item3.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png"/><Relationship Id="rId26" Type="http://schemas.openxmlformats.org/officeDocument/2006/relationships/image" Target="media/image2.jpe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header" Target="header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CB11B-4A0C-4443-9E26-2B84AEBC68E2}">
  <ds:schemaRefs/>
</ds:datastoreItem>
</file>

<file path=customXml/itemProps3.xml><?xml version="1.0" encoding="utf-8"?>
<ds:datastoreItem xmlns:ds="http://schemas.openxmlformats.org/officeDocument/2006/customXml" ds:itemID="{E51A1C2C-B392-4F3E-B525-478DB650F903}">
  <ds:schemaRefs/>
</ds:datastoreItem>
</file>

<file path=customXml/itemProps4.xml><?xml version="1.0" encoding="utf-8"?>
<ds:datastoreItem xmlns:ds="http://schemas.openxmlformats.org/officeDocument/2006/customXml" ds:itemID="{57519333-C989-4CC5-A26F-6FA6FB8A20A8}">
  <ds:schemaRefs/>
</ds:datastoreItem>
</file>

<file path=customXml/itemProps5.xml><?xml version="1.0" encoding="utf-8"?>
<ds:datastoreItem xmlns:ds="http://schemas.openxmlformats.org/officeDocument/2006/customXml" ds:itemID="{82AE4431-E50E-43CD-BA4B-A3A4F2073364}">
  <ds:schemaRefs/>
</ds:datastoreItem>
</file>

<file path=docProps/app.xml><?xml version="1.0" encoding="utf-8"?>
<Properties xmlns="http://schemas.openxmlformats.org/officeDocument/2006/extended-properties" xmlns:vt="http://schemas.openxmlformats.org/officeDocument/2006/docPropsVTypes">
  <Template>Normal</Template>
  <Pages>71</Pages>
  <Words>32679</Words>
  <Characters>34501</Characters>
  <Lines>283</Lines>
  <Paragraphs>79</Paragraphs>
  <TotalTime>1</TotalTime>
  <ScaleCrop>false</ScaleCrop>
  <LinksUpToDate>false</LinksUpToDate>
  <CharactersWithSpaces>37154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2023-01-05T04:22:00Z</dcterms:created>
  <dc:creator>Administrator</dc:creator>
  <cp:lastModifiedBy>臭美</cp:lastModifiedBy>
  <cp:lastPrinted>2019-08-15T12:21:00Z</cp:lastPrinted>
  <dcterms:modified xsi:type="dcterms:W3CDTF">2023-01-07T07:30:06Z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54FBED0A95284755B0615E972A6F11AE</vt:lpwstr>
  </property>
</Properties>
</file>