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2"/>
        <w:keepNext w:val="0"/>
        <w:keepLines w:val="0"/>
        <w:pageBreakBefore w:val="0"/>
        <w:kinsoku/>
        <w:wordWrap/>
        <w:overflowPunct/>
        <w:topLinePunct w:val="0"/>
        <w:bidi w:val="0"/>
        <w:ind w:firstLine="0" w:firstLineChars="0"/>
        <w:textAlignment w:val="auto"/>
        <w:rPr>
          <w:rFonts w:hint="eastAsia" w:ascii="宋体" w:hAnsi="宋体" w:eastAsia="宋体" w:cs="宋体"/>
          <w:color w:val="auto"/>
          <w:sz w:val="24"/>
          <w:szCs w:val="24"/>
          <w:highlight w:val="none"/>
        </w:rPr>
      </w:pPr>
    </w:p>
    <w:p>
      <w:pPr>
        <w:pStyle w:val="122"/>
        <w:keepNext w:val="0"/>
        <w:keepLines w:val="0"/>
        <w:pageBreakBefore w:val="0"/>
        <w:kinsoku/>
        <w:wordWrap/>
        <w:overflowPunct/>
        <w:topLinePunct w:val="0"/>
        <w:bidi w:val="0"/>
        <w:ind w:firstLine="0" w:firstLineChars="0"/>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b/>
          <w:bCs/>
          <w:color w:val="auto"/>
          <w:sz w:val="48"/>
          <w:szCs w:val="48"/>
          <w:highlight w:val="none"/>
          <w:lang w:eastAsia="zh-CN"/>
        </w:rPr>
      </w:pPr>
      <w:r>
        <w:rPr>
          <w:rFonts w:hint="eastAsia" w:ascii="宋体" w:hAnsi="宋体" w:eastAsia="宋体" w:cs="宋体"/>
          <w:b/>
          <w:bCs/>
          <w:color w:val="auto"/>
          <w:sz w:val="48"/>
          <w:szCs w:val="48"/>
          <w:highlight w:val="none"/>
          <w:lang w:eastAsia="zh-CN"/>
        </w:rPr>
        <w:t>杭州科技职业技术学院</w:t>
      </w:r>
    </w:p>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b/>
          <w:bCs/>
          <w:color w:val="auto"/>
          <w:sz w:val="48"/>
          <w:szCs w:val="48"/>
          <w:highlight w:val="none"/>
          <w:lang w:eastAsia="zh-CN"/>
        </w:rPr>
      </w:pPr>
      <w:r>
        <w:rPr>
          <w:rFonts w:hint="eastAsia" w:ascii="宋体" w:hAnsi="宋体" w:eastAsia="宋体" w:cs="宋体"/>
          <w:b/>
          <w:bCs/>
          <w:color w:val="auto"/>
          <w:sz w:val="48"/>
          <w:szCs w:val="48"/>
          <w:highlight w:val="none"/>
        </w:rPr>
        <w:t xml:space="preserve"> </w:t>
      </w:r>
      <w:r>
        <w:rPr>
          <w:rFonts w:hint="eastAsia" w:ascii="宋体" w:hAnsi="宋体" w:eastAsia="宋体" w:cs="宋体"/>
          <w:b/>
          <w:bCs/>
          <w:color w:val="auto"/>
          <w:sz w:val="48"/>
          <w:szCs w:val="48"/>
          <w:highlight w:val="none"/>
          <w:lang w:eastAsia="zh-CN"/>
        </w:rPr>
        <w:t>图书馆图书采购项目</w:t>
      </w:r>
    </w:p>
    <w:p>
      <w:pPr>
        <w:keepNext w:val="0"/>
        <w:keepLines w:val="0"/>
        <w:pageBreakBefore w:val="0"/>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color w:val="auto"/>
          <w:sz w:val="44"/>
          <w:szCs w:val="44"/>
          <w:highlight w:val="none"/>
        </w:rPr>
      </w:pPr>
    </w:p>
    <w:p>
      <w:pPr>
        <w:pStyle w:val="16"/>
        <w:keepNext w:val="0"/>
        <w:keepLines w:val="0"/>
        <w:pageBreakBefore w:val="0"/>
        <w:kinsoku/>
        <w:wordWrap/>
        <w:overflowPunct/>
        <w:topLinePunct w:val="0"/>
        <w:bidi w:val="0"/>
        <w:ind w:left="0" w:leftChars="0" w:right="0" w:rightChars="0" w:firstLine="0" w:firstLineChars="0"/>
        <w:jc w:val="center"/>
        <w:textAlignment w:val="auto"/>
        <w:rPr>
          <w:rFonts w:hint="eastAsia" w:ascii="宋体" w:hAnsi="宋体" w:eastAsia="宋体" w:cs="宋体"/>
          <w:color w:val="auto"/>
          <w:highlight w:val="none"/>
          <w:lang w:val="en-US" w:eastAsia="zh-CN"/>
        </w:rPr>
      </w:pPr>
    </w:p>
    <w:p>
      <w:pPr>
        <w:ind w:left="0" w:leftChars="0" w:right="0" w:rightChars="0" w:firstLine="0" w:firstLineChars="0"/>
        <w:jc w:val="center"/>
        <w:rPr>
          <w:rFonts w:hint="eastAsia" w:ascii="宋体" w:hAnsi="宋体" w:eastAsia="宋体" w:cs="宋体"/>
          <w:color w:val="auto"/>
          <w:highlight w:val="none"/>
          <w:lang w:val="en-US" w:eastAsia="zh-CN"/>
        </w:rPr>
      </w:pPr>
    </w:p>
    <w:p>
      <w:pPr>
        <w:ind w:left="0" w:leftChars="0" w:right="0" w:rightChars="0" w:firstLine="0" w:firstLineChars="0"/>
        <w:jc w:val="center"/>
        <w:rPr>
          <w:rFonts w:hint="eastAsia" w:ascii="宋体" w:hAnsi="宋体" w:eastAsia="宋体" w:cs="宋体"/>
          <w:color w:val="auto"/>
          <w:highlight w:val="none"/>
          <w:lang w:val="en-US" w:eastAsia="zh-CN"/>
        </w:rPr>
      </w:pPr>
    </w:p>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lang w:val="en-US" w:eastAsia="zh-CN"/>
        </w:rPr>
        <w:t>公开招标</w:t>
      </w:r>
      <w:r>
        <w:rPr>
          <w:rFonts w:hint="eastAsia" w:ascii="宋体" w:hAnsi="宋体" w:eastAsia="宋体" w:cs="宋体"/>
          <w:b/>
          <w:color w:val="auto"/>
          <w:sz w:val="72"/>
          <w:szCs w:val="72"/>
          <w:highlight w:val="none"/>
        </w:rPr>
        <w:t>文件</w:t>
      </w:r>
    </w:p>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b/>
          <w:color w:val="auto"/>
          <w:sz w:val="36"/>
          <w:szCs w:val="36"/>
          <w:highlight w:val="none"/>
        </w:rPr>
      </w:pPr>
    </w:p>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b/>
          <w:color w:val="auto"/>
          <w:sz w:val="36"/>
          <w:szCs w:val="36"/>
          <w:highlight w:val="none"/>
        </w:rPr>
      </w:pPr>
    </w:p>
    <w:p>
      <w:pPr>
        <w:pStyle w:val="39"/>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pacing w:line="360" w:lineRule="auto"/>
        <w:ind w:firstLine="0" w:firstLineChars="0"/>
        <w:jc w:val="both"/>
        <w:textAlignment w:val="auto"/>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项目编号：ZJWSBJ-HKZ-2020010G</w:t>
      </w:r>
    </w:p>
    <w:p>
      <w:pPr>
        <w:keepNext w:val="0"/>
        <w:keepLines w:val="0"/>
        <w:pageBreakBefore w:val="0"/>
        <w:widowControl w:val="0"/>
        <w:kinsoku/>
        <w:wordWrap/>
        <w:overflowPunct/>
        <w:topLinePunct w:val="0"/>
        <w:autoSpaceDE/>
        <w:autoSpaceDN/>
        <w:bidi w:val="0"/>
        <w:adjustRightInd/>
        <w:spacing w:line="360" w:lineRule="auto"/>
        <w:ind w:firstLine="0" w:firstLineChars="0"/>
        <w:jc w:val="both"/>
        <w:textAlignment w:val="auto"/>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确认书号：杭政采分-2020-01723[HZZFCG-YS-2020-10266]</w:t>
      </w:r>
    </w:p>
    <w:p>
      <w:pPr>
        <w:keepNext w:val="0"/>
        <w:keepLines w:val="0"/>
        <w:pageBreakBefore w:val="0"/>
        <w:widowControl w:val="0"/>
        <w:kinsoku/>
        <w:wordWrap/>
        <w:overflowPunct/>
        <w:topLinePunct w:val="0"/>
        <w:autoSpaceDE/>
        <w:autoSpaceDN/>
        <w:bidi w:val="0"/>
        <w:adjustRightInd/>
        <w:spacing w:line="360" w:lineRule="auto"/>
        <w:ind w:firstLine="0" w:firstLineChars="0"/>
        <w:jc w:val="both"/>
        <w:textAlignment w:val="auto"/>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招 标 人：杭州科技职业技术学院</w:t>
      </w:r>
    </w:p>
    <w:p>
      <w:pPr>
        <w:keepNext w:val="0"/>
        <w:keepLines w:val="0"/>
        <w:pageBreakBefore w:val="0"/>
        <w:widowControl w:val="0"/>
        <w:kinsoku/>
        <w:wordWrap/>
        <w:overflowPunct/>
        <w:topLinePunct w:val="0"/>
        <w:autoSpaceDE/>
        <w:autoSpaceDN/>
        <w:bidi w:val="0"/>
        <w:adjustRightInd/>
        <w:spacing w:line="360" w:lineRule="auto"/>
        <w:ind w:firstLine="0" w:firstLineChars="0"/>
        <w:jc w:val="both"/>
        <w:textAlignment w:val="auto"/>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代理机构：浙江五石工程咨询有限公司</w:t>
      </w:r>
    </w:p>
    <w:p>
      <w:pPr>
        <w:keepNext w:val="0"/>
        <w:keepLines w:val="0"/>
        <w:pageBreakBefore w:val="0"/>
        <w:widowControl w:val="0"/>
        <w:tabs>
          <w:tab w:val="left" w:pos="0"/>
          <w:tab w:val="left" w:pos="2140"/>
          <w:tab w:val="center" w:pos="4753"/>
        </w:tabs>
        <w:kinsoku/>
        <w:wordWrap/>
        <w:overflowPunct/>
        <w:topLinePunct w:val="0"/>
        <w:autoSpaceDE/>
        <w:autoSpaceDN/>
        <w:bidi w:val="0"/>
        <w:adjustRightInd/>
        <w:spacing w:before="24" w:beforeLines="10" w:line="360" w:lineRule="auto"/>
        <w:ind w:firstLine="0" w:firstLineChars="0"/>
        <w:jc w:val="both"/>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日    期：</w:t>
      </w:r>
      <w:r>
        <w:rPr>
          <w:rFonts w:hint="eastAsia" w:ascii="宋体" w:hAnsi="宋体" w:eastAsia="宋体" w:cs="宋体"/>
          <w:bCs/>
          <w:color w:val="auto"/>
          <w:sz w:val="32"/>
          <w:szCs w:val="32"/>
          <w:highlight w:val="none"/>
        </w:rPr>
        <w:t>二〇二〇年</w:t>
      </w:r>
      <w:r>
        <w:rPr>
          <w:rFonts w:hint="eastAsia" w:ascii="宋体" w:hAnsi="宋体" w:eastAsia="宋体" w:cs="宋体"/>
          <w:bCs/>
          <w:color w:val="auto"/>
          <w:sz w:val="32"/>
          <w:szCs w:val="32"/>
          <w:highlight w:val="none"/>
          <w:lang w:eastAsia="zh-CN"/>
        </w:rPr>
        <w:t>七</w:t>
      </w:r>
      <w:r>
        <w:rPr>
          <w:rFonts w:hint="eastAsia" w:ascii="宋体" w:hAnsi="宋体" w:eastAsia="宋体" w:cs="宋体"/>
          <w:bCs/>
          <w:color w:val="auto"/>
          <w:sz w:val="32"/>
          <w:szCs w:val="32"/>
          <w:highlight w:val="none"/>
        </w:rPr>
        <w:t>月</w:t>
      </w:r>
    </w:p>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b/>
          <w:color w:val="auto"/>
          <w:sz w:val="48"/>
          <w:szCs w:val="48"/>
          <w:highlight w:val="none"/>
        </w:rPr>
      </w:pPr>
    </w:p>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ascii="宋体" w:hAnsi="宋体" w:eastAsia="宋体" w:cs="宋体"/>
          <w:b/>
          <w:bCs/>
          <w:color w:val="auto"/>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p>
    <w:p>
      <w:pPr>
        <w:pStyle w:val="34"/>
        <w:tabs>
          <w:tab w:val="right" w:leader="dot" w:pos="8306"/>
          <w:tab w:val="clear" w:pos="8296"/>
        </w:tabs>
        <w:ind w:left="480"/>
        <w:jc w:val="center"/>
        <w:rPr>
          <w:rFonts w:hint="eastAsia" w:ascii="宋体" w:hAnsi="宋体" w:eastAsia="宋体" w:cs="宋体"/>
          <w:color w:val="auto"/>
          <w:kern w:val="2"/>
          <w:sz w:val="24"/>
          <w:szCs w:val="24"/>
          <w:highlight w:val="none"/>
          <w:lang w:val="en-US" w:eastAsia="zh-CN" w:bidi="ar-SA"/>
        </w:rPr>
      </w:pPr>
      <w:bookmarkStart w:id="0" w:name="_Toc32639"/>
      <w:r>
        <w:rPr>
          <w:rFonts w:hint="eastAsia" w:ascii="宋体" w:hAnsi="宋体" w:eastAsia="宋体" w:cs="宋体"/>
          <w:b/>
          <w:bCs/>
          <w:color w:val="auto"/>
          <w:sz w:val="36"/>
          <w:szCs w:val="36"/>
          <w:highlight w:val="none"/>
          <w:lang w:val="zh-CN"/>
        </w:rPr>
        <w:t>目</w:t>
      </w: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lang w:val="zh-CN"/>
        </w:rPr>
        <w:t>录</w:t>
      </w:r>
      <w:bookmarkEnd w:id="0"/>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"1-2" \h \z \u </w:instrText>
      </w:r>
      <w:r>
        <w:rPr>
          <w:rFonts w:hint="eastAsia" w:ascii="宋体" w:hAnsi="宋体" w:eastAsia="宋体" w:cs="宋体"/>
          <w:color w:val="auto"/>
          <w:sz w:val="24"/>
          <w:szCs w:val="24"/>
          <w:highlight w:val="none"/>
        </w:rPr>
        <w:fldChar w:fldCharType="separate"/>
      </w:r>
    </w:p>
    <w:p>
      <w:pPr>
        <w:pStyle w:val="29"/>
        <w:tabs>
          <w:tab w:val="right" w:leader="dot" w:pos="8306"/>
          <w:tab w:val="clear" w:pos="8296"/>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_Toc5258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电 子 交 易 须 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_Toc5258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29"/>
        <w:tabs>
          <w:tab w:val="right" w:leader="dot" w:pos="8306"/>
          <w:tab w:val="clear" w:pos="8296"/>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_Toc21453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第一章 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_Toc21453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29"/>
        <w:tabs>
          <w:tab w:val="right" w:leader="dot" w:pos="8306"/>
          <w:tab w:val="clear" w:pos="8296"/>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_Toc14216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第二章 项目需求说明</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_Toc14216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29"/>
        <w:tabs>
          <w:tab w:val="right" w:leader="dot" w:pos="8306"/>
          <w:tab w:val="clear" w:pos="8296"/>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_Toc21698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第三章 投标人须知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_Toc21698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8</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29"/>
        <w:tabs>
          <w:tab w:val="right" w:leader="dot" w:pos="8306"/>
          <w:tab w:val="clear" w:pos="8296"/>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_Toc32141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第四章 评标办法及评分标准</w:t>
      </w:r>
      <w:bookmarkStart w:id="123" w:name="_GoBack"/>
      <w:bookmarkEnd w:id="123"/>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_Toc32141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32</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29"/>
        <w:tabs>
          <w:tab w:val="right" w:leader="dot" w:pos="8306"/>
          <w:tab w:val="clear" w:pos="8296"/>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_Toc2275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第五章 合同格式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_Toc2275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29"/>
        <w:tabs>
          <w:tab w:val="right" w:leader="dot" w:pos="8306"/>
          <w:tab w:val="clear" w:pos="8296"/>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_Toc15599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第六章 投标文件格式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_Toc15599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39</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34"/>
        <w:tabs>
          <w:tab w:val="right" w:leader="dot" w:pos="8306"/>
          <w:tab w:val="clear" w:pos="8296"/>
        </w:tabs>
        <w:ind w:left="480"/>
        <w:jc w:val="center"/>
        <w:rPr>
          <w:rFonts w:hint="eastAsia" w:ascii="宋体" w:hAnsi="宋体" w:eastAsia="宋体" w:cs="宋体"/>
          <w:color w:val="auto"/>
          <w:sz w:val="24"/>
          <w:szCs w:val="24"/>
          <w:highlight w:val="none"/>
        </w:rPr>
        <w:sectPr>
          <w:headerReference r:id="rId9" w:type="default"/>
          <w:footerReference r:id="rId11" w:type="default"/>
          <w:headerReference r:id="rId10" w:type="even"/>
          <w:footerReference r:id="rId12" w:type="even"/>
          <w:pgSz w:w="11906" w:h="16838"/>
          <w:pgMar w:top="1440" w:right="1800" w:bottom="1440" w:left="1800" w:header="851" w:footer="992" w:gutter="0"/>
          <w:cols w:space="720" w:num="1"/>
          <w:docGrid w:type="lines" w:linePitch="312" w:charSpace="0"/>
        </w:sectPr>
      </w:pPr>
      <w:r>
        <w:rPr>
          <w:rFonts w:hint="eastAsia" w:ascii="宋体" w:hAnsi="宋体" w:eastAsia="宋体" w:cs="宋体"/>
          <w:color w:val="auto"/>
          <w:sz w:val="24"/>
          <w:szCs w:val="24"/>
          <w:highlight w:val="none"/>
        </w:rPr>
        <w:fldChar w:fldCharType="end"/>
      </w:r>
    </w:p>
    <w:p>
      <w:pPr>
        <w:ind w:firstLine="480"/>
        <w:rPr>
          <w:rFonts w:hint="eastAsia" w:ascii="宋体" w:hAnsi="宋体" w:eastAsia="宋体" w:cs="宋体"/>
          <w:color w:val="auto"/>
          <w:sz w:val="24"/>
          <w:szCs w:val="24"/>
          <w:highlight w:val="none"/>
        </w:rPr>
      </w:pPr>
      <w:bookmarkStart w:id="1" w:name="_Toc12653"/>
      <w:bookmarkStart w:id="2" w:name="_Toc452457411"/>
    </w:p>
    <w:p>
      <w:pPr>
        <w:pStyle w:val="4"/>
        <w:bidi w:val="0"/>
        <w:rPr>
          <w:rFonts w:hint="eastAsia" w:ascii="宋体" w:hAnsi="宋体" w:eastAsia="宋体" w:cs="宋体"/>
          <w:color w:val="auto"/>
          <w:highlight w:val="none"/>
        </w:rPr>
      </w:pPr>
      <w:bookmarkStart w:id="3" w:name="_Toc5258"/>
      <w:r>
        <w:rPr>
          <w:rFonts w:hint="eastAsia" w:ascii="宋体" w:hAnsi="宋体" w:eastAsia="宋体" w:cs="宋体"/>
          <w:color w:val="auto"/>
          <w:highlight w:val="none"/>
        </w:rPr>
        <w:t>电 子 交 易 须 知</w:t>
      </w:r>
      <w:bookmarkEnd w:id="3"/>
      <w:r>
        <w:rPr>
          <w:rFonts w:hint="eastAsia" w:ascii="宋体" w:hAnsi="宋体" w:eastAsia="宋体" w:cs="宋体"/>
          <w:color w:val="auto"/>
          <w:highlight w:val="none"/>
        </w:rPr>
        <w:t xml:space="preserve"> </w:t>
      </w:r>
    </w:p>
    <w:p>
      <w:pPr>
        <w:spacing w:line="432" w:lineRule="auto"/>
        <w:ind w:firstLine="458"/>
        <w:jc w:val="left"/>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1、本次采购采用电子交易方式，电子交易平台为“政府采购云平台（www.zcygov.cn）”。供应商参与本项目电子交易活动前，应注册成为政府采购云平台正式供应商。编制电子</w:t>
      </w:r>
      <w:r>
        <w:rPr>
          <w:rFonts w:hint="eastAsia" w:ascii="宋体" w:hAnsi="宋体" w:eastAsia="宋体" w:cs="宋体"/>
          <w:b/>
          <w:bCs/>
          <w:color w:val="auto"/>
          <w:spacing w:val="-6"/>
          <w:sz w:val="24"/>
          <w:szCs w:val="24"/>
          <w:highlight w:val="none"/>
          <w:lang w:eastAsia="zh-CN"/>
        </w:rPr>
        <w:t>投标文件</w:t>
      </w:r>
      <w:r>
        <w:rPr>
          <w:rFonts w:hint="eastAsia" w:ascii="宋体" w:hAnsi="宋体" w:eastAsia="宋体" w:cs="宋体"/>
          <w:b/>
          <w:bCs/>
          <w:color w:val="auto"/>
          <w:spacing w:val="-6"/>
          <w:sz w:val="24"/>
          <w:szCs w:val="24"/>
          <w:highlight w:val="none"/>
        </w:rPr>
        <w:t>前还需申领CA证书并绑定帐号。供应商应充分考虑完成平台注册、申领CA证书等所需的时间。</w:t>
      </w:r>
    </w:p>
    <w:p>
      <w:pPr>
        <w:spacing w:line="432" w:lineRule="auto"/>
        <w:ind w:firstLine="458"/>
        <w:jc w:val="left"/>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2、供应商编制电子</w:t>
      </w:r>
      <w:r>
        <w:rPr>
          <w:rFonts w:hint="eastAsia" w:ascii="宋体" w:hAnsi="宋体" w:eastAsia="宋体" w:cs="宋体"/>
          <w:b/>
          <w:bCs/>
          <w:color w:val="auto"/>
          <w:spacing w:val="-6"/>
          <w:sz w:val="24"/>
          <w:szCs w:val="24"/>
          <w:highlight w:val="none"/>
          <w:lang w:eastAsia="zh-CN"/>
        </w:rPr>
        <w:t>投标文件</w:t>
      </w:r>
      <w:r>
        <w:rPr>
          <w:rFonts w:hint="eastAsia" w:ascii="宋体" w:hAnsi="宋体" w:eastAsia="宋体" w:cs="宋体"/>
          <w:b/>
          <w:bCs/>
          <w:color w:val="auto"/>
          <w:spacing w:val="-6"/>
          <w:sz w:val="24"/>
          <w:szCs w:val="24"/>
          <w:highlight w:val="none"/>
        </w:rPr>
        <w:t>应安装“电子交易客户端”软件，并按照本采购文件和电子交易平台的要求编制并加密</w:t>
      </w:r>
      <w:r>
        <w:rPr>
          <w:rFonts w:hint="eastAsia" w:ascii="宋体" w:hAnsi="宋体" w:eastAsia="宋体" w:cs="宋体"/>
          <w:b/>
          <w:bCs/>
          <w:color w:val="auto"/>
          <w:spacing w:val="-6"/>
          <w:sz w:val="24"/>
          <w:szCs w:val="24"/>
          <w:highlight w:val="none"/>
          <w:lang w:eastAsia="zh-CN"/>
        </w:rPr>
        <w:t>投标文件</w:t>
      </w:r>
      <w:r>
        <w:rPr>
          <w:rFonts w:hint="eastAsia" w:ascii="宋体" w:hAnsi="宋体" w:eastAsia="宋体" w:cs="宋体"/>
          <w:b/>
          <w:bCs/>
          <w:color w:val="auto"/>
          <w:spacing w:val="-6"/>
          <w:sz w:val="24"/>
          <w:szCs w:val="24"/>
          <w:highlight w:val="none"/>
        </w:rPr>
        <w:t>。未按规定加密的</w:t>
      </w:r>
      <w:r>
        <w:rPr>
          <w:rFonts w:hint="eastAsia" w:ascii="宋体" w:hAnsi="宋体" w:eastAsia="宋体" w:cs="宋体"/>
          <w:b/>
          <w:bCs/>
          <w:color w:val="auto"/>
          <w:spacing w:val="-6"/>
          <w:sz w:val="24"/>
          <w:szCs w:val="24"/>
          <w:highlight w:val="none"/>
          <w:lang w:eastAsia="zh-CN"/>
        </w:rPr>
        <w:t>投标文件</w:t>
      </w:r>
      <w:r>
        <w:rPr>
          <w:rFonts w:hint="eastAsia" w:ascii="宋体" w:hAnsi="宋体" w:eastAsia="宋体" w:cs="宋体"/>
          <w:b/>
          <w:bCs/>
          <w:color w:val="auto"/>
          <w:spacing w:val="-6"/>
          <w:sz w:val="24"/>
          <w:szCs w:val="24"/>
          <w:highlight w:val="none"/>
        </w:rPr>
        <w:t>，将被电子交易平台拒收。“电子交易客户端”请供应商自行前往“浙江政府采购网（zfcg.czt.zj.gov.cn）— 下载专区 — 电子交易客户端”版块获取。</w:t>
      </w:r>
    </w:p>
    <w:p>
      <w:pPr>
        <w:spacing w:line="432" w:lineRule="auto"/>
        <w:ind w:firstLine="458"/>
        <w:jc w:val="left"/>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3、供应商应当在递交</w:t>
      </w:r>
      <w:r>
        <w:rPr>
          <w:rFonts w:hint="eastAsia" w:ascii="宋体" w:hAnsi="宋体" w:eastAsia="宋体" w:cs="宋体"/>
          <w:b/>
          <w:bCs/>
          <w:color w:val="auto"/>
          <w:spacing w:val="-6"/>
          <w:sz w:val="24"/>
          <w:szCs w:val="24"/>
          <w:highlight w:val="none"/>
          <w:lang w:eastAsia="zh-CN"/>
        </w:rPr>
        <w:t>投标文件</w:t>
      </w:r>
      <w:r>
        <w:rPr>
          <w:rFonts w:hint="eastAsia" w:ascii="宋体" w:hAnsi="宋体" w:eastAsia="宋体" w:cs="宋体"/>
          <w:b/>
          <w:bCs/>
          <w:color w:val="auto"/>
          <w:spacing w:val="-6"/>
          <w:sz w:val="24"/>
          <w:szCs w:val="24"/>
          <w:highlight w:val="none"/>
        </w:rPr>
        <w:t>截止时间前，将“电子交易客户端”生成的“电子加密</w:t>
      </w:r>
      <w:r>
        <w:rPr>
          <w:rFonts w:hint="eastAsia" w:ascii="宋体" w:hAnsi="宋体" w:eastAsia="宋体" w:cs="宋体"/>
          <w:b/>
          <w:bCs/>
          <w:color w:val="auto"/>
          <w:spacing w:val="-6"/>
          <w:sz w:val="24"/>
          <w:szCs w:val="24"/>
          <w:highlight w:val="none"/>
          <w:lang w:eastAsia="zh-CN"/>
        </w:rPr>
        <w:t>投标文件</w:t>
      </w:r>
      <w:r>
        <w:rPr>
          <w:rFonts w:hint="eastAsia" w:ascii="宋体" w:hAnsi="宋体" w:eastAsia="宋体" w:cs="宋体"/>
          <w:b/>
          <w:bCs/>
          <w:color w:val="auto"/>
          <w:spacing w:val="-6"/>
          <w:sz w:val="24"/>
          <w:szCs w:val="24"/>
          <w:highlight w:val="none"/>
        </w:rPr>
        <w:t>”上传电子交易平台。</w:t>
      </w:r>
    </w:p>
    <w:p>
      <w:pPr>
        <w:spacing w:line="432" w:lineRule="auto"/>
        <w:ind w:firstLine="458"/>
        <w:jc w:val="left"/>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4、“电子备份</w:t>
      </w:r>
      <w:r>
        <w:rPr>
          <w:rFonts w:hint="eastAsia" w:ascii="宋体" w:hAnsi="宋体" w:eastAsia="宋体" w:cs="宋体"/>
          <w:b/>
          <w:bCs/>
          <w:color w:val="auto"/>
          <w:spacing w:val="-6"/>
          <w:sz w:val="24"/>
          <w:szCs w:val="24"/>
          <w:highlight w:val="none"/>
          <w:lang w:eastAsia="zh-CN"/>
        </w:rPr>
        <w:t>投标文件</w:t>
      </w:r>
      <w:r>
        <w:rPr>
          <w:rFonts w:hint="eastAsia" w:ascii="宋体" w:hAnsi="宋体" w:eastAsia="宋体" w:cs="宋体"/>
          <w:b/>
          <w:bCs/>
          <w:color w:val="auto"/>
          <w:spacing w:val="-6"/>
          <w:sz w:val="24"/>
          <w:szCs w:val="24"/>
          <w:highlight w:val="none"/>
        </w:rPr>
        <w:t>”是指与“电子加密</w:t>
      </w:r>
      <w:r>
        <w:rPr>
          <w:rFonts w:hint="eastAsia" w:ascii="宋体" w:hAnsi="宋体" w:eastAsia="宋体" w:cs="宋体"/>
          <w:b/>
          <w:bCs/>
          <w:color w:val="auto"/>
          <w:spacing w:val="-6"/>
          <w:sz w:val="24"/>
          <w:szCs w:val="24"/>
          <w:highlight w:val="none"/>
          <w:lang w:eastAsia="zh-CN"/>
        </w:rPr>
        <w:t>投标文件</w:t>
      </w:r>
      <w:r>
        <w:rPr>
          <w:rFonts w:hint="eastAsia" w:ascii="宋体" w:hAnsi="宋体" w:eastAsia="宋体" w:cs="宋体"/>
          <w:b/>
          <w:bCs/>
          <w:color w:val="auto"/>
          <w:spacing w:val="-6"/>
          <w:sz w:val="24"/>
          <w:szCs w:val="24"/>
          <w:highlight w:val="none"/>
        </w:rPr>
        <w:t>”同时生成的数据电文形式的</w:t>
      </w:r>
      <w:r>
        <w:rPr>
          <w:rFonts w:hint="eastAsia" w:ascii="宋体" w:hAnsi="宋体" w:eastAsia="宋体" w:cs="宋体"/>
          <w:b/>
          <w:bCs/>
          <w:color w:val="auto"/>
          <w:spacing w:val="-6"/>
          <w:sz w:val="24"/>
          <w:szCs w:val="24"/>
          <w:highlight w:val="none"/>
          <w:lang w:eastAsia="zh-CN"/>
        </w:rPr>
        <w:t>投标文件</w:t>
      </w:r>
      <w:r>
        <w:rPr>
          <w:rFonts w:hint="eastAsia" w:ascii="宋体" w:hAnsi="宋体" w:eastAsia="宋体" w:cs="宋体"/>
          <w:b/>
          <w:bCs/>
          <w:color w:val="auto"/>
          <w:spacing w:val="-6"/>
          <w:sz w:val="24"/>
          <w:szCs w:val="24"/>
          <w:highlight w:val="none"/>
        </w:rPr>
        <w:t>。供应商在电子交易平台上传“电子加密</w:t>
      </w:r>
      <w:r>
        <w:rPr>
          <w:rFonts w:hint="eastAsia" w:ascii="宋体" w:hAnsi="宋体" w:eastAsia="宋体" w:cs="宋体"/>
          <w:b/>
          <w:bCs/>
          <w:color w:val="auto"/>
          <w:spacing w:val="-6"/>
          <w:sz w:val="24"/>
          <w:szCs w:val="24"/>
          <w:highlight w:val="none"/>
          <w:lang w:eastAsia="zh-CN"/>
        </w:rPr>
        <w:t>投标文件</w:t>
      </w:r>
      <w:r>
        <w:rPr>
          <w:rFonts w:hint="eastAsia" w:ascii="宋体" w:hAnsi="宋体" w:eastAsia="宋体" w:cs="宋体"/>
          <w:b/>
          <w:bCs/>
          <w:color w:val="auto"/>
          <w:spacing w:val="-6"/>
          <w:sz w:val="24"/>
          <w:szCs w:val="24"/>
          <w:highlight w:val="none"/>
        </w:rPr>
        <w:t>”后，还可以邮寄或送达的方式在递交</w:t>
      </w:r>
      <w:r>
        <w:rPr>
          <w:rFonts w:hint="eastAsia" w:ascii="宋体" w:hAnsi="宋体" w:eastAsia="宋体" w:cs="宋体"/>
          <w:b/>
          <w:bCs/>
          <w:color w:val="auto"/>
          <w:spacing w:val="-6"/>
          <w:sz w:val="24"/>
          <w:szCs w:val="24"/>
          <w:highlight w:val="none"/>
          <w:lang w:eastAsia="zh-CN"/>
        </w:rPr>
        <w:t>投标文件</w:t>
      </w:r>
      <w:r>
        <w:rPr>
          <w:rFonts w:hint="eastAsia" w:ascii="宋体" w:hAnsi="宋体" w:eastAsia="宋体" w:cs="宋体"/>
          <w:b/>
          <w:bCs/>
          <w:color w:val="auto"/>
          <w:spacing w:val="-6"/>
          <w:sz w:val="24"/>
          <w:szCs w:val="24"/>
          <w:highlight w:val="none"/>
        </w:rPr>
        <w:t>截止时间前提交以介质（U盘）存储的“电子备份</w:t>
      </w:r>
      <w:r>
        <w:rPr>
          <w:rFonts w:hint="eastAsia" w:ascii="宋体" w:hAnsi="宋体" w:eastAsia="宋体" w:cs="宋体"/>
          <w:b/>
          <w:bCs/>
          <w:color w:val="auto"/>
          <w:spacing w:val="-6"/>
          <w:sz w:val="24"/>
          <w:szCs w:val="24"/>
          <w:highlight w:val="none"/>
          <w:lang w:eastAsia="zh-CN"/>
        </w:rPr>
        <w:t>投标文件</w:t>
      </w:r>
      <w:r>
        <w:rPr>
          <w:rFonts w:hint="eastAsia" w:ascii="宋体" w:hAnsi="宋体" w:eastAsia="宋体" w:cs="宋体"/>
          <w:b/>
          <w:bCs/>
          <w:color w:val="auto"/>
          <w:spacing w:val="-6"/>
          <w:sz w:val="24"/>
          <w:szCs w:val="24"/>
          <w:highlight w:val="none"/>
        </w:rPr>
        <w:t>”。“电子备份</w:t>
      </w:r>
      <w:r>
        <w:rPr>
          <w:rFonts w:hint="eastAsia" w:ascii="宋体" w:hAnsi="宋体" w:eastAsia="宋体" w:cs="宋体"/>
          <w:b/>
          <w:bCs/>
          <w:color w:val="auto"/>
          <w:spacing w:val="-6"/>
          <w:sz w:val="24"/>
          <w:szCs w:val="24"/>
          <w:highlight w:val="none"/>
          <w:lang w:eastAsia="zh-CN"/>
        </w:rPr>
        <w:t>投标文件</w:t>
      </w:r>
      <w:r>
        <w:rPr>
          <w:rFonts w:hint="eastAsia" w:ascii="宋体" w:hAnsi="宋体" w:eastAsia="宋体" w:cs="宋体"/>
          <w:b/>
          <w:bCs/>
          <w:color w:val="auto"/>
          <w:spacing w:val="-6"/>
          <w:sz w:val="24"/>
          <w:szCs w:val="24"/>
          <w:highlight w:val="none"/>
        </w:rPr>
        <w:t>”应当密封包装并在包装上标注采购项目编号、项目名称、供应商名称等并加盖公章。</w:t>
      </w:r>
    </w:p>
    <w:p>
      <w:pPr>
        <w:spacing w:line="432" w:lineRule="auto"/>
        <w:ind w:firstLine="458"/>
        <w:jc w:val="left"/>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5、通过“政府采购云平台”递交的“电子加密</w:t>
      </w:r>
      <w:r>
        <w:rPr>
          <w:rFonts w:hint="eastAsia" w:ascii="宋体" w:hAnsi="宋体" w:eastAsia="宋体" w:cs="宋体"/>
          <w:b/>
          <w:bCs/>
          <w:color w:val="auto"/>
          <w:spacing w:val="-6"/>
          <w:sz w:val="24"/>
          <w:szCs w:val="24"/>
          <w:highlight w:val="none"/>
          <w:lang w:eastAsia="zh-CN"/>
        </w:rPr>
        <w:t>投标文件</w:t>
      </w:r>
      <w:r>
        <w:rPr>
          <w:rFonts w:hint="eastAsia" w:ascii="宋体" w:hAnsi="宋体" w:eastAsia="宋体" w:cs="宋体"/>
          <w:b/>
          <w:bCs/>
          <w:color w:val="auto"/>
          <w:spacing w:val="-6"/>
          <w:sz w:val="24"/>
          <w:szCs w:val="24"/>
          <w:highlight w:val="none"/>
        </w:rPr>
        <w:t>”如无法按时解密，供应商提交了“电子备份</w:t>
      </w:r>
      <w:r>
        <w:rPr>
          <w:rFonts w:hint="eastAsia" w:ascii="宋体" w:hAnsi="宋体" w:eastAsia="宋体" w:cs="宋体"/>
          <w:b/>
          <w:bCs/>
          <w:color w:val="auto"/>
          <w:spacing w:val="-6"/>
          <w:sz w:val="24"/>
          <w:szCs w:val="24"/>
          <w:highlight w:val="none"/>
          <w:lang w:eastAsia="zh-CN"/>
        </w:rPr>
        <w:t>投标文件</w:t>
      </w:r>
      <w:r>
        <w:rPr>
          <w:rFonts w:hint="eastAsia" w:ascii="宋体" w:hAnsi="宋体" w:eastAsia="宋体" w:cs="宋体"/>
          <w:b/>
          <w:bCs/>
          <w:color w:val="auto"/>
          <w:spacing w:val="-6"/>
          <w:sz w:val="24"/>
          <w:szCs w:val="24"/>
          <w:highlight w:val="none"/>
        </w:rPr>
        <w:t>”的，则由采购组织机构按“政府采购云平台”操作规范将“电子备份</w:t>
      </w:r>
      <w:r>
        <w:rPr>
          <w:rFonts w:hint="eastAsia" w:ascii="宋体" w:hAnsi="宋体" w:eastAsia="宋体" w:cs="宋体"/>
          <w:b/>
          <w:bCs/>
          <w:color w:val="auto"/>
          <w:spacing w:val="-6"/>
          <w:sz w:val="24"/>
          <w:szCs w:val="24"/>
          <w:highlight w:val="none"/>
          <w:lang w:eastAsia="zh-CN"/>
        </w:rPr>
        <w:t>投标文件</w:t>
      </w:r>
      <w:r>
        <w:rPr>
          <w:rFonts w:hint="eastAsia" w:ascii="宋体" w:hAnsi="宋体" w:eastAsia="宋体" w:cs="宋体"/>
          <w:b/>
          <w:bCs/>
          <w:color w:val="auto"/>
          <w:spacing w:val="-6"/>
          <w:sz w:val="24"/>
          <w:szCs w:val="24"/>
          <w:highlight w:val="none"/>
        </w:rPr>
        <w:t>”上传至“政府采购云平台”，上传成功后，以“电子备份</w:t>
      </w:r>
      <w:r>
        <w:rPr>
          <w:rFonts w:hint="eastAsia" w:ascii="宋体" w:hAnsi="宋体" w:eastAsia="宋体" w:cs="宋体"/>
          <w:b/>
          <w:bCs/>
          <w:color w:val="auto"/>
          <w:spacing w:val="-6"/>
          <w:sz w:val="24"/>
          <w:szCs w:val="24"/>
          <w:highlight w:val="none"/>
          <w:lang w:eastAsia="zh-CN"/>
        </w:rPr>
        <w:t>投标文件</w:t>
      </w:r>
      <w:r>
        <w:rPr>
          <w:rFonts w:hint="eastAsia" w:ascii="宋体" w:hAnsi="宋体" w:eastAsia="宋体" w:cs="宋体"/>
          <w:b/>
          <w:bCs/>
          <w:color w:val="auto"/>
          <w:spacing w:val="-6"/>
          <w:sz w:val="24"/>
          <w:szCs w:val="24"/>
          <w:highlight w:val="none"/>
        </w:rPr>
        <w:t>”参与评审，“电子加密</w:t>
      </w:r>
      <w:r>
        <w:rPr>
          <w:rFonts w:hint="eastAsia" w:ascii="宋体" w:hAnsi="宋体" w:eastAsia="宋体" w:cs="宋体"/>
          <w:b/>
          <w:bCs/>
          <w:color w:val="auto"/>
          <w:spacing w:val="-6"/>
          <w:sz w:val="24"/>
          <w:szCs w:val="24"/>
          <w:highlight w:val="none"/>
          <w:lang w:eastAsia="zh-CN"/>
        </w:rPr>
        <w:t>投标文件</w:t>
      </w:r>
      <w:r>
        <w:rPr>
          <w:rFonts w:hint="eastAsia" w:ascii="宋体" w:hAnsi="宋体" w:eastAsia="宋体" w:cs="宋体"/>
          <w:b/>
          <w:bCs/>
          <w:color w:val="auto"/>
          <w:spacing w:val="-6"/>
          <w:sz w:val="24"/>
          <w:szCs w:val="24"/>
          <w:highlight w:val="none"/>
        </w:rPr>
        <w:t>”自动失效。供应商未按规定递交“电子备份</w:t>
      </w:r>
      <w:r>
        <w:rPr>
          <w:rFonts w:hint="eastAsia" w:ascii="宋体" w:hAnsi="宋体" w:eastAsia="宋体" w:cs="宋体"/>
          <w:b/>
          <w:bCs/>
          <w:color w:val="auto"/>
          <w:spacing w:val="-6"/>
          <w:sz w:val="24"/>
          <w:szCs w:val="24"/>
          <w:highlight w:val="none"/>
          <w:lang w:eastAsia="zh-CN"/>
        </w:rPr>
        <w:t>投标文件</w:t>
      </w:r>
      <w:r>
        <w:rPr>
          <w:rFonts w:hint="eastAsia" w:ascii="宋体" w:hAnsi="宋体" w:eastAsia="宋体" w:cs="宋体"/>
          <w:b/>
          <w:bCs/>
          <w:color w:val="auto"/>
          <w:spacing w:val="-6"/>
          <w:sz w:val="24"/>
          <w:szCs w:val="24"/>
          <w:highlight w:val="none"/>
        </w:rPr>
        <w:t>”的，视为</w:t>
      </w:r>
      <w:r>
        <w:rPr>
          <w:rFonts w:hint="eastAsia" w:ascii="宋体" w:hAnsi="宋体" w:eastAsia="宋体" w:cs="宋体"/>
          <w:b/>
          <w:bCs/>
          <w:color w:val="auto"/>
          <w:spacing w:val="-6"/>
          <w:sz w:val="24"/>
          <w:szCs w:val="24"/>
          <w:highlight w:val="none"/>
          <w:lang w:eastAsia="zh-CN"/>
        </w:rPr>
        <w:t>投标文件</w:t>
      </w:r>
      <w:r>
        <w:rPr>
          <w:rFonts w:hint="eastAsia" w:ascii="宋体" w:hAnsi="宋体" w:eastAsia="宋体" w:cs="宋体"/>
          <w:b/>
          <w:bCs/>
          <w:color w:val="auto"/>
          <w:spacing w:val="-6"/>
          <w:sz w:val="24"/>
          <w:szCs w:val="24"/>
          <w:highlight w:val="none"/>
        </w:rPr>
        <w:t>撤回。未上传“电子加密</w:t>
      </w:r>
      <w:r>
        <w:rPr>
          <w:rFonts w:hint="eastAsia" w:ascii="宋体" w:hAnsi="宋体" w:eastAsia="宋体" w:cs="宋体"/>
          <w:b/>
          <w:bCs/>
          <w:color w:val="auto"/>
          <w:spacing w:val="-6"/>
          <w:sz w:val="24"/>
          <w:szCs w:val="24"/>
          <w:highlight w:val="none"/>
          <w:lang w:eastAsia="zh-CN"/>
        </w:rPr>
        <w:t>投标文件</w:t>
      </w:r>
      <w:r>
        <w:rPr>
          <w:rFonts w:hint="eastAsia" w:ascii="宋体" w:hAnsi="宋体" w:eastAsia="宋体" w:cs="宋体"/>
          <w:b/>
          <w:bCs/>
          <w:color w:val="auto"/>
          <w:spacing w:val="-6"/>
          <w:sz w:val="24"/>
          <w:szCs w:val="24"/>
          <w:highlight w:val="none"/>
        </w:rPr>
        <w:t>”，仅提交“电子备份</w:t>
      </w:r>
      <w:r>
        <w:rPr>
          <w:rFonts w:hint="eastAsia" w:ascii="宋体" w:hAnsi="宋体" w:eastAsia="宋体" w:cs="宋体"/>
          <w:b/>
          <w:bCs/>
          <w:color w:val="auto"/>
          <w:spacing w:val="-6"/>
          <w:sz w:val="24"/>
          <w:szCs w:val="24"/>
          <w:highlight w:val="none"/>
          <w:lang w:eastAsia="zh-CN"/>
        </w:rPr>
        <w:t>投标文件</w:t>
      </w:r>
      <w:r>
        <w:rPr>
          <w:rFonts w:hint="eastAsia" w:ascii="宋体" w:hAnsi="宋体" w:eastAsia="宋体" w:cs="宋体"/>
          <w:b/>
          <w:bCs/>
          <w:color w:val="auto"/>
          <w:spacing w:val="-6"/>
          <w:sz w:val="24"/>
          <w:szCs w:val="24"/>
          <w:highlight w:val="none"/>
        </w:rPr>
        <w:t>”的，响应无效。</w:t>
      </w:r>
    </w:p>
    <w:p>
      <w:pPr>
        <w:spacing w:line="432" w:lineRule="auto"/>
        <w:ind w:firstLine="458"/>
        <w:jc w:val="left"/>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6、供应商在参加电子交易过程中,可登录电子交易平台“帮助文档”版面获取《电子交易管理操作指南》，或致电平台400-881-7190获取相关服务支持。</w:t>
      </w:r>
    </w:p>
    <w:p>
      <w:pPr>
        <w:spacing w:line="432" w:lineRule="auto"/>
        <w:ind w:firstLine="456"/>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br w:type="page"/>
      </w:r>
    </w:p>
    <w:p>
      <w:pPr>
        <w:pStyle w:val="4"/>
        <w:bidi w:val="0"/>
        <w:rPr>
          <w:rFonts w:hint="eastAsia" w:ascii="宋体" w:hAnsi="宋体" w:eastAsia="宋体" w:cs="宋体"/>
          <w:color w:val="auto"/>
          <w:highlight w:val="none"/>
        </w:rPr>
      </w:pPr>
      <w:bookmarkStart w:id="4" w:name="_Toc21453"/>
      <w:r>
        <w:rPr>
          <w:rFonts w:hint="eastAsia" w:ascii="宋体" w:hAnsi="宋体" w:eastAsia="宋体" w:cs="宋体"/>
          <w:color w:val="auto"/>
          <w:highlight w:val="none"/>
        </w:rPr>
        <w:t>第一章 招标公告</w:t>
      </w:r>
      <w:bookmarkEnd w:id="1"/>
      <w:bookmarkEnd w:id="4"/>
    </w:p>
    <w:p>
      <w:pPr>
        <w:ind w:firstLine="480"/>
        <w:rPr>
          <w:rFonts w:hint="eastAsia" w:ascii="宋体" w:hAnsi="宋体" w:eastAsia="宋体" w:cs="宋体"/>
          <w:color w:val="auto"/>
          <w:sz w:val="24"/>
          <w:szCs w:val="24"/>
          <w:highlight w:val="none"/>
        </w:rPr>
      </w:pP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杭州科技职业技术学院图书馆图书采购项目</w:t>
      </w:r>
      <w:r>
        <w:rPr>
          <w:rFonts w:hint="eastAsia" w:ascii="宋体" w:hAnsi="宋体" w:eastAsia="宋体" w:cs="宋体"/>
          <w:color w:val="auto"/>
          <w:sz w:val="24"/>
          <w:szCs w:val="24"/>
          <w:highlight w:val="none"/>
        </w:rPr>
        <w:t>的潜在投标人应在</w:t>
      </w:r>
      <w:r>
        <w:rPr>
          <w:rFonts w:hint="eastAsia" w:ascii="宋体" w:hAnsi="宋体" w:eastAsia="宋体" w:cs="宋体"/>
          <w:color w:val="auto"/>
          <w:sz w:val="24"/>
          <w:szCs w:val="24"/>
          <w:highlight w:val="none"/>
          <w:u w:val="single"/>
        </w:rPr>
        <w:t>浙江政府采购网（http://zfcg.czt.zj.gov.cn）</w:t>
      </w:r>
      <w:r>
        <w:rPr>
          <w:rFonts w:hint="eastAsia" w:ascii="宋体" w:hAnsi="宋体" w:eastAsia="宋体" w:cs="宋体"/>
          <w:color w:val="auto"/>
          <w:sz w:val="24"/>
          <w:szCs w:val="24"/>
          <w:highlight w:val="none"/>
        </w:rPr>
        <w:t>获取招标文件，并于</w:t>
      </w:r>
      <w:r>
        <w:rPr>
          <w:rFonts w:hint="eastAsia" w:cs="宋体"/>
          <w:color w:val="auto"/>
          <w:sz w:val="24"/>
          <w:szCs w:val="24"/>
          <w:highlight w:val="none"/>
          <w:u w:val="single"/>
          <w:lang w:val="en-US" w:eastAsia="zh-CN"/>
        </w:rPr>
        <w:t>2020年7月31日</w:t>
      </w:r>
      <w:r>
        <w:rPr>
          <w:rFonts w:hint="eastAsia" w:ascii="宋体" w:hAnsi="宋体" w:eastAsia="宋体" w:cs="宋体"/>
          <w:bCs/>
          <w:color w:val="auto"/>
          <w:sz w:val="24"/>
          <w:szCs w:val="24"/>
          <w:highlight w:val="none"/>
          <w:u w:val="single"/>
          <w:lang w:val="en-US" w:eastAsia="zh-CN"/>
        </w:rPr>
        <w:t>09</w:t>
      </w:r>
      <w:r>
        <w:rPr>
          <w:rFonts w:hint="eastAsia" w:ascii="宋体" w:hAnsi="宋体" w:eastAsia="宋体" w:cs="宋体"/>
          <w:bCs/>
          <w:color w:val="auto"/>
          <w:sz w:val="24"/>
          <w:szCs w:val="24"/>
          <w:highlight w:val="none"/>
          <w:u w:val="single"/>
        </w:rPr>
        <w:t>点</w:t>
      </w:r>
      <w:r>
        <w:rPr>
          <w:rFonts w:hint="eastAsia" w:ascii="宋体" w:hAnsi="宋体" w:eastAsia="宋体" w:cs="宋体"/>
          <w:bCs/>
          <w:color w:val="auto"/>
          <w:sz w:val="24"/>
          <w:szCs w:val="24"/>
          <w:highlight w:val="none"/>
          <w:u w:val="single"/>
          <w:lang w:val="en-US" w:eastAsia="zh-CN"/>
        </w:rPr>
        <w:t>00</w:t>
      </w:r>
      <w:r>
        <w:rPr>
          <w:rFonts w:hint="eastAsia" w:ascii="宋体" w:hAnsi="宋体" w:eastAsia="宋体" w:cs="宋体"/>
          <w:bCs/>
          <w:color w:val="auto"/>
          <w:sz w:val="24"/>
          <w:szCs w:val="24"/>
          <w:highlight w:val="none"/>
          <w:u w:val="single"/>
        </w:rPr>
        <w:t>分（</w:t>
      </w:r>
      <w:r>
        <w:rPr>
          <w:rFonts w:hint="eastAsia" w:ascii="宋体" w:hAnsi="宋体" w:eastAsia="宋体" w:cs="宋体"/>
          <w:bCs/>
          <w:color w:val="auto"/>
          <w:sz w:val="24"/>
          <w:szCs w:val="24"/>
          <w:highlight w:val="none"/>
        </w:rPr>
        <w:t>北京时间）前递交</w:t>
      </w:r>
      <w:r>
        <w:rPr>
          <w:rFonts w:hint="eastAsia" w:ascii="宋体" w:hAnsi="宋体" w:eastAsia="宋体" w:cs="宋体"/>
          <w:bCs/>
          <w:color w:val="auto"/>
          <w:sz w:val="24"/>
          <w:szCs w:val="24"/>
          <w:highlight w:val="none"/>
          <w:lang w:eastAsia="zh-CN"/>
        </w:rPr>
        <w:t>（上传）</w:t>
      </w:r>
      <w:r>
        <w:rPr>
          <w:rFonts w:hint="eastAsia" w:ascii="宋体" w:hAnsi="宋体" w:eastAsia="宋体" w:cs="宋体"/>
          <w:bCs/>
          <w:color w:val="auto"/>
          <w:sz w:val="24"/>
          <w:szCs w:val="24"/>
          <w:highlight w:val="none"/>
        </w:rPr>
        <w:t>投标文件</w:t>
      </w:r>
      <w:r>
        <w:rPr>
          <w:rFonts w:hint="eastAsia" w:ascii="宋体" w:hAnsi="宋体" w:eastAsia="宋体" w:cs="宋体"/>
          <w:color w:val="auto"/>
          <w:sz w:val="24"/>
          <w:szCs w:val="24"/>
          <w:highlight w:val="none"/>
        </w:rPr>
        <w:t>。</w:t>
      </w:r>
    </w:p>
    <w:p>
      <w:pPr>
        <w:ind w:firstLine="480"/>
        <w:rPr>
          <w:rFonts w:hint="eastAsia" w:ascii="宋体" w:hAnsi="宋体" w:eastAsia="宋体" w:cs="宋体"/>
          <w:color w:val="auto"/>
          <w:sz w:val="24"/>
          <w:szCs w:val="24"/>
          <w:highlight w:val="none"/>
        </w:rPr>
      </w:pPr>
    </w:p>
    <w:p>
      <w:pPr>
        <w:pStyle w:val="5"/>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4"/>
          <w:szCs w:val="24"/>
          <w:highlight w:val="none"/>
        </w:rPr>
      </w:pPr>
      <w:bookmarkStart w:id="5" w:name="_Toc35393621"/>
      <w:bookmarkStart w:id="6" w:name="_Toc35393790"/>
      <w:bookmarkStart w:id="7" w:name="_Toc28359079"/>
      <w:bookmarkStart w:id="8" w:name="_Toc28359002"/>
      <w:bookmarkStart w:id="9" w:name="_Hlk24379207"/>
      <w:r>
        <w:rPr>
          <w:rFonts w:hint="eastAsia" w:ascii="宋体" w:hAnsi="宋体" w:eastAsia="宋体" w:cs="宋体"/>
          <w:b/>
          <w:bCs/>
          <w:color w:val="auto"/>
          <w:sz w:val="24"/>
          <w:szCs w:val="24"/>
          <w:highlight w:val="none"/>
        </w:rPr>
        <w:t>一、项目基本情况</w:t>
      </w:r>
      <w:bookmarkEnd w:id="5"/>
      <w:bookmarkEnd w:id="6"/>
      <w:bookmarkEnd w:id="7"/>
      <w:bookmarkEnd w:id="8"/>
    </w:p>
    <w:p>
      <w:pPr>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项目编号：</w:t>
      </w:r>
      <w:r>
        <w:rPr>
          <w:rFonts w:hint="eastAsia" w:ascii="宋体" w:hAnsi="宋体" w:eastAsia="宋体" w:cs="宋体"/>
          <w:color w:val="auto"/>
          <w:sz w:val="24"/>
          <w:szCs w:val="24"/>
          <w:highlight w:val="none"/>
          <w:lang w:eastAsia="zh-CN"/>
        </w:rPr>
        <w:t>ZJWSBJ-HKZ-2020010G</w:t>
      </w:r>
    </w:p>
    <w:p>
      <w:pPr>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2.政府采购计划文号：</w:t>
      </w:r>
      <w:r>
        <w:rPr>
          <w:rFonts w:hint="eastAsia" w:ascii="宋体" w:hAnsi="宋体" w:eastAsia="宋体" w:cs="宋体"/>
          <w:b w:val="0"/>
          <w:bCs w:val="0"/>
          <w:color w:val="auto"/>
          <w:sz w:val="24"/>
          <w:szCs w:val="24"/>
          <w:highlight w:val="none"/>
          <w:lang w:val="en-US" w:eastAsia="zh-CN"/>
        </w:rPr>
        <w:t>杭政采分-2020-01723[HZZFCG-YS-2020-10266]</w:t>
      </w:r>
    </w:p>
    <w:p>
      <w:pPr>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项目名称：</w:t>
      </w:r>
      <w:r>
        <w:rPr>
          <w:rFonts w:hint="eastAsia" w:ascii="宋体" w:hAnsi="宋体" w:eastAsia="宋体" w:cs="宋体"/>
          <w:b w:val="0"/>
          <w:bCs w:val="0"/>
          <w:color w:val="auto"/>
          <w:sz w:val="24"/>
          <w:szCs w:val="24"/>
          <w:highlight w:val="none"/>
        </w:rPr>
        <w:t>图书馆图书采购项目</w:t>
      </w:r>
    </w:p>
    <w:bookmarkEnd w:id="9"/>
    <w:p>
      <w:pPr>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预算金额</w:t>
      </w:r>
      <w:r>
        <w:rPr>
          <w:rFonts w:hint="eastAsia" w:ascii="宋体" w:hAnsi="宋体" w:eastAsia="宋体" w:cs="宋体"/>
          <w:b/>
          <w:bCs/>
          <w:color w:val="auto"/>
          <w:sz w:val="24"/>
          <w:szCs w:val="24"/>
          <w:highlight w:val="none"/>
          <w:lang w:eastAsia="zh-CN"/>
        </w:rPr>
        <w:t>（元）</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lang w:val="en-US" w:eastAsia="zh-CN"/>
        </w:rPr>
        <w:t>300000</w:t>
      </w:r>
    </w:p>
    <w:p>
      <w:pPr>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5.最高限价（元）：</w:t>
      </w:r>
      <w:r>
        <w:rPr>
          <w:rFonts w:hint="eastAsia" w:ascii="宋体" w:hAnsi="宋体" w:eastAsia="宋体" w:cs="宋体"/>
          <w:color w:val="auto"/>
          <w:sz w:val="24"/>
          <w:szCs w:val="24"/>
          <w:highlight w:val="none"/>
          <w:lang w:val="en-US" w:eastAsia="zh-CN"/>
        </w:rPr>
        <w:t>300000</w:t>
      </w:r>
    </w:p>
    <w:p>
      <w:pPr>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采购需求：</w:t>
      </w:r>
    </w:p>
    <w:tbl>
      <w:tblPr>
        <w:tblStyle w:val="42"/>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59"/>
        <w:gridCol w:w="2279"/>
        <w:gridCol w:w="873"/>
        <w:gridCol w:w="900"/>
        <w:gridCol w:w="1295"/>
        <w:gridCol w:w="1902"/>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6" w:hRule="atLeast"/>
          <w:jc w:val="center"/>
        </w:trPr>
        <w:tc>
          <w:tcPr>
            <w:tcW w:w="659"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279"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项目</w:t>
            </w:r>
            <w:r>
              <w:rPr>
                <w:rFonts w:hint="eastAsia" w:ascii="宋体" w:hAnsi="宋体" w:eastAsia="宋体" w:cs="宋体"/>
                <w:color w:val="auto"/>
                <w:kern w:val="0"/>
                <w:sz w:val="24"/>
                <w:szCs w:val="24"/>
                <w:highlight w:val="none"/>
              </w:rPr>
              <w:t>名称</w:t>
            </w:r>
          </w:p>
        </w:tc>
        <w:tc>
          <w:tcPr>
            <w:tcW w:w="873"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数量</w:t>
            </w:r>
          </w:p>
        </w:tc>
        <w:tc>
          <w:tcPr>
            <w:tcW w:w="900"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单位</w:t>
            </w:r>
          </w:p>
        </w:tc>
        <w:tc>
          <w:tcPr>
            <w:tcW w:w="1295"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预算金额(万元)</w:t>
            </w:r>
          </w:p>
        </w:tc>
        <w:tc>
          <w:tcPr>
            <w:tcW w:w="1902"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简要规格描述</w:t>
            </w:r>
          </w:p>
        </w:tc>
        <w:tc>
          <w:tcPr>
            <w:tcW w:w="1150"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3" w:hRule="atLeast"/>
          <w:jc w:val="center"/>
        </w:trPr>
        <w:tc>
          <w:tcPr>
            <w:tcW w:w="659"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279"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rPr>
              <w:t>图书馆图书采购项目</w:t>
            </w:r>
          </w:p>
        </w:tc>
        <w:tc>
          <w:tcPr>
            <w:tcW w:w="873"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900"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批</w:t>
            </w:r>
          </w:p>
        </w:tc>
        <w:tc>
          <w:tcPr>
            <w:tcW w:w="1295"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1902"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详见第二章项目需求说明</w:t>
            </w:r>
          </w:p>
        </w:tc>
        <w:tc>
          <w:tcPr>
            <w:tcW w:w="1150"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rPr>
            </w:pPr>
          </w:p>
        </w:tc>
      </w:tr>
    </w:tbl>
    <w:p>
      <w:pPr>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合同履行期限：</w:t>
      </w:r>
      <w:r>
        <w:rPr>
          <w:rFonts w:hint="eastAsia" w:ascii="宋体" w:hAnsi="宋体" w:eastAsia="宋体" w:cs="宋体"/>
          <w:b w:val="0"/>
          <w:bCs w:val="0"/>
          <w:color w:val="auto"/>
          <w:sz w:val="24"/>
          <w:szCs w:val="24"/>
          <w:highlight w:val="none"/>
        </w:rPr>
        <w:t>供货服务期1年</w:t>
      </w:r>
    </w:p>
    <w:p>
      <w:pPr>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本项目</w:t>
      </w:r>
      <w:r>
        <w:rPr>
          <w:rFonts w:hint="eastAsia" w:ascii="宋体" w:hAnsi="宋体" w:eastAsia="宋体" w:cs="宋体"/>
          <w:b/>
          <w:bCs/>
          <w:color w:val="auto"/>
          <w:sz w:val="24"/>
          <w:szCs w:val="24"/>
          <w:highlight w:val="none"/>
          <w:lang w:val="en-US" w:eastAsia="zh-CN"/>
        </w:rPr>
        <w:t>不</w:t>
      </w:r>
      <w:r>
        <w:rPr>
          <w:rFonts w:hint="eastAsia" w:ascii="宋体" w:hAnsi="宋体" w:eastAsia="宋体" w:cs="宋体"/>
          <w:b/>
          <w:bCs/>
          <w:color w:val="auto"/>
          <w:sz w:val="24"/>
          <w:szCs w:val="24"/>
          <w:highlight w:val="none"/>
        </w:rPr>
        <w:t>接受联合体投标。</w:t>
      </w:r>
    </w:p>
    <w:p>
      <w:pPr>
        <w:pStyle w:val="5"/>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4"/>
          <w:szCs w:val="24"/>
          <w:highlight w:val="none"/>
        </w:rPr>
      </w:pPr>
      <w:bookmarkStart w:id="10" w:name="_Toc35393622"/>
      <w:bookmarkStart w:id="11" w:name="_Toc28359003"/>
      <w:bookmarkStart w:id="12" w:name="_Toc35393791"/>
      <w:bookmarkStart w:id="13" w:name="_Toc28359080"/>
      <w:r>
        <w:rPr>
          <w:rFonts w:hint="eastAsia" w:ascii="宋体" w:hAnsi="宋体" w:eastAsia="宋体" w:cs="宋体"/>
          <w:b/>
          <w:bCs/>
          <w:color w:val="auto"/>
          <w:sz w:val="24"/>
          <w:szCs w:val="24"/>
          <w:highlight w:val="none"/>
        </w:rPr>
        <w:t>二、申请人的资格要求：</w:t>
      </w:r>
      <w:bookmarkEnd w:id="10"/>
      <w:bookmarkEnd w:id="11"/>
      <w:bookmarkEnd w:id="12"/>
      <w:bookmarkEnd w:id="13"/>
    </w:p>
    <w:p>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bookmarkStart w:id="14" w:name="_Toc28359081"/>
      <w:bookmarkStart w:id="15" w:name="_Toc28359004"/>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u w:val="none"/>
          <w:lang w:val="en-US" w:eastAsia="zh-CN"/>
        </w:rPr>
        <w:t>详见招标文件</w:t>
      </w:r>
    </w:p>
    <w:p>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3.本项目的特定资格要求：</w:t>
      </w:r>
      <w:r>
        <w:rPr>
          <w:rFonts w:hint="eastAsia" w:ascii="宋体" w:hAnsi="宋体" w:eastAsia="宋体" w:cs="宋体"/>
          <w:color w:val="auto"/>
          <w:sz w:val="24"/>
          <w:szCs w:val="24"/>
          <w:highlight w:val="none"/>
          <w:lang w:val="en-US" w:eastAsia="zh-CN"/>
        </w:rPr>
        <w:t>具有出版物经营许可证</w:t>
      </w:r>
    </w:p>
    <w:p>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4.截止投标截止时间未被“信用中国”（www.creditchina.gov.cn）、“中国政府采购网”（www.ccgp.gov.cn）列入失信被执行人、重大税收违法案件当事人名单、政府采购严重违法失信行为记录名单；</w:t>
      </w:r>
    </w:p>
    <w:p>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5.法律、行政法规规定的其他条件。</w:t>
      </w:r>
    </w:p>
    <w:p>
      <w:pPr>
        <w:pStyle w:val="5"/>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4"/>
          <w:szCs w:val="24"/>
          <w:highlight w:val="none"/>
        </w:rPr>
      </w:pPr>
      <w:bookmarkStart w:id="16" w:name="_Toc35393623"/>
      <w:bookmarkStart w:id="17" w:name="_Toc35393792"/>
      <w:r>
        <w:rPr>
          <w:rFonts w:hint="eastAsia" w:ascii="宋体" w:hAnsi="宋体" w:eastAsia="宋体" w:cs="宋体"/>
          <w:b/>
          <w:bCs/>
          <w:color w:val="auto"/>
          <w:sz w:val="24"/>
          <w:szCs w:val="24"/>
          <w:highlight w:val="none"/>
        </w:rPr>
        <w:t>三、获取招标文件</w:t>
      </w:r>
      <w:bookmarkEnd w:id="14"/>
      <w:bookmarkEnd w:id="15"/>
      <w:bookmarkEnd w:id="16"/>
      <w:bookmarkEnd w:id="17"/>
    </w:p>
    <w:p>
      <w:pPr>
        <w:pageBreakBefore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时间：</w:t>
      </w:r>
      <w:r>
        <w:rPr>
          <w:rFonts w:hint="eastAsia" w:ascii="宋体" w:hAnsi="宋体" w:eastAsia="宋体" w:cs="宋体"/>
          <w:color w:val="auto"/>
          <w:sz w:val="24"/>
          <w:szCs w:val="24"/>
          <w:highlight w:val="none"/>
          <w:u w:val="single"/>
        </w:rPr>
        <w:t>公告发布之日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投标截止时间</w:t>
      </w:r>
      <w:r>
        <w:rPr>
          <w:rFonts w:hint="eastAsia" w:ascii="宋体" w:hAnsi="宋体" w:eastAsia="宋体" w:cs="宋体"/>
          <w:color w:val="auto"/>
          <w:sz w:val="24"/>
          <w:szCs w:val="24"/>
          <w:highlight w:val="none"/>
        </w:rPr>
        <w:t>（北京时间，法定节假日除外）</w:t>
      </w:r>
    </w:p>
    <w:p>
      <w:pPr>
        <w:pageBreakBefore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rPr>
        <w:t>地点</w:t>
      </w:r>
      <w:r>
        <w:rPr>
          <w:rFonts w:hint="eastAsia" w:ascii="宋体" w:hAnsi="宋体" w:eastAsia="宋体" w:cs="宋体"/>
          <w:b/>
          <w:bCs/>
          <w:color w:val="auto"/>
          <w:sz w:val="24"/>
          <w:szCs w:val="24"/>
          <w:highlight w:val="none"/>
          <w:lang w:eastAsia="zh-CN"/>
        </w:rPr>
        <w:t>（网址）</w:t>
      </w:r>
      <w:r>
        <w:rPr>
          <w:rFonts w:hint="eastAsia" w:ascii="宋体" w:hAnsi="宋体" w:eastAsia="宋体" w:cs="宋体"/>
          <w:b/>
          <w:bCs/>
          <w:color w:val="auto"/>
          <w:sz w:val="24"/>
          <w:szCs w:val="24"/>
          <w:highlight w:val="none"/>
        </w:rPr>
        <w:t>：</w:t>
      </w:r>
      <w:r>
        <w:rPr>
          <w:rFonts w:hint="eastAsia" w:ascii="宋体" w:hAnsi="宋体" w:eastAsia="宋体" w:cs="宋体"/>
          <w:b w:val="0"/>
          <w:bCs w:val="0"/>
          <w:color w:val="auto"/>
          <w:sz w:val="24"/>
          <w:szCs w:val="24"/>
          <w:highlight w:val="none"/>
        </w:rPr>
        <w:t>政采云平台（http://zfcg.czt.zj.gov.cn），</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获取</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文件前应先完成“政府采购云平台”的账号注册</w:t>
      </w:r>
    </w:p>
    <w:p>
      <w:pPr>
        <w:pageBreakBefore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bCs/>
          <w:color w:val="auto"/>
          <w:sz w:val="24"/>
          <w:szCs w:val="24"/>
          <w:highlight w:val="none"/>
        </w:rPr>
        <w:t>方式：</w:t>
      </w:r>
      <w:r>
        <w:rPr>
          <w:rFonts w:hint="eastAsia" w:ascii="宋体" w:hAnsi="宋体" w:eastAsia="宋体" w:cs="宋体"/>
          <w:b w:val="0"/>
          <w:bCs w:val="0"/>
          <w:color w:val="auto"/>
          <w:sz w:val="24"/>
          <w:szCs w:val="24"/>
          <w:highlight w:val="none"/>
        </w:rPr>
        <w:t>潜在</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登陆政采云平台，在线申请获取</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文件（进入“项目采购”应用，在获取</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文件菜单中选择项目，申请获取</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文件；仅需浏览</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文件的供应商可点击“游客，浏览</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文件”直接下载采购文件浏览）</w:t>
      </w:r>
    </w:p>
    <w:p>
      <w:pPr>
        <w:pageBreakBefore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售价：</w:t>
      </w:r>
      <w:r>
        <w:rPr>
          <w:rFonts w:hint="eastAsia" w:ascii="宋体" w:hAnsi="宋体" w:eastAsia="宋体" w:cs="宋体"/>
          <w:b w:val="0"/>
          <w:bCs w:val="0"/>
          <w:color w:val="auto"/>
          <w:sz w:val="24"/>
          <w:szCs w:val="24"/>
          <w:highlight w:val="none"/>
          <w:lang w:val="en-US" w:eastAsia="zh-CN"/>
        </w:rPr>
        <w:t>0元</w:t>
      </w:r>
    </w:p>
    <w:p>
      <w:pPr>
        <w:pStyle w:val="5"/>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4"/>
          <w:szCs w:val="24"/>
          <w:highlight w:val="none"/>
        </w:rPr>
      </w:pPr>
      <w:bookmarkStart w:id="18" w:name="_Toc28359005"/>
      <w:bookmarkStart w:id="19" w:name="_Toc28359082"/>
      <w:bookmarkStart w:id="20" w:name="_Toc35393624"/>
      <w:bookmarkStart w:id="21" w:name="_Toc35393793"/>
      <w:r>
        <w:rPr>
          <w:rFonts w:hint="eastAsia" w:ascii="宋体" w:hAnsi="宋体" w:eastAsia="宋体" w:cs="宋体"/>
          <w:b/>
          <w:bCs/>
          <w:color w:val="auto"/>
          <w:sz w:val="24"/>
          <w:szCs w:val="24"/>
          <w:highlight w:val="none"/>
        </w:rPr>
        <w:t>四、提交</w:t>
      </w:r>
      <w:r>
        <w:rPr>
          <w:rFonts w:hint="eastAsia" w:ascii="宋体" w:hAnsi="宋体" w:eastAsia="宋体" w:cs="宋体"/>
          <w:b/>
          <w:bCs/>
          <w:color w:val="auto"/>
          <w:sz w:val="24"/>
          <w:szCs w:val="24"/>
          <w:highlight w:val="none"/>
          <w:lang w:eastAsia="zh-CN"/>
        </w:rPr>
        <w:t>（上传）</w:t>
      </w:r>
      <w:r>
        <w:rPr>
          <w:rFonts w:hint="eastAsia" w:ascii="宋体" w:hAnsi="宋体" w:eastAsia="宋体" w:cs="宋体"/>
          <w:b/>
          <w:bCs/>
          <w:color w:val="auto"/>
          <w:sz w:val="24"/>
          <w:szCs w:val="24"/>
          <w:highlight w:val="none"/>
        </w:rPr>
        <w:t>投标文件</w:t>
      </w:r>
      <w:bookmarkEnd w:id="18"/>
      <w:bookmarkEnd w:id="19"/>
      <w:r>
        <w:rPr>
          <w:rFonts w:hint="eastAsia" w:ascii="宋体" w:hAnsi="宋体" w:eastAsia="宋体" w:cs="宋体"/>
          <w:b/>
          <w:bCs/>
          <w:color w:val="auto"/>
          <w:sz w:val="24"/>
          <w:szCs w:val="24"/>
          <w:highlight w:val="none"/>
        </w:rPr>
        <w:t>截止时间、开标时间和地点</w:t>
      </w:r>
      <w:bookmarkEnd w:id="20"/>
      <w:bookmarkEnd w:id="21"/>
    </w:p>
    <w:p>
      <w:pPr>
        <w:pageBreakBefore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1.提交（上传）投标文件截止时间：</w:t>
      </w:r>
      <w:r>
        <w:rPr>
          <w:rFonts w:hint="eastAsia" w:cs="宋体"/>
          <w:b w:val="0"/>
          <w:bCs w:val="0"/>
          <w:color w:val="auto"/>
          <w:sz w:val="24"/>
          <w:szCs w:val="24"/>
          <w:highlight w:val="none"/>
          <w:lang w:eastAsia="zh-CN"/>
        </w:rPr>
        <w:t>2020年7月31日</w:t>
      </w:r>
      <w:r>
        <w:rPr>
          <w:rFonts w:hint="eastAsia" w:ascii="宋体" w:hAnsi="宋体" w:eastAsia="宋体" w:cs="宋体"/>
          <w:b w:val="0"/>
          <w:bCs w:val="0"/>
          <w:color w:val="auto"/>
          <w:sz w:val="24"/>
          <w:szCs w:val="24"/>
          <w:highlight w:val="none"/>
        </w:rPr>
        <w:t>上午9:</w:t>
      </w:r>
      <w:r>
        <w:rPr>
          <w:rFonts w:hint="eastAsia" w:ascii="宋体" w:hAnsi="宋体" w:eastAsia="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rPr>
        <w:t>0:00（北京时间）</w:t>
      </w:r>
    </w:p>
    <w:p>
      <w:pPr>
        <w:pageBreakBefore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2.开标时间：</w:t>
      </w:r>
      <w:r>
        <w:rPr>
          <w:rFonts w:hint="eastAsia" w:cs="宋体"/>
          <w:b w:val="0"/>
          <w:bCs w:val="0"/>
          <w:color w:val="auto"/>
          <w:sz w:val="24"/>
          <w:szCs w:val="24"/>
          <w:highlight w:val="none"/>
          <w:lang w:eastAsia="zh-CN"/>
        </w:rPr>
        <w:t>2020年7月31日</w:t>
      </w:r>
      <w:r>
        <w:rPr>
          <w:rFonts w:hint="eastAsia" w:ascii="宋体" w:hAnsi="宋体" w:eastAsia="宋体" w:cs="宋体"/>
          <w:b w:val="0"/>
          <w:bCs w:val="0"/>
          <w:color w:val="auto"/>
          <w:sz w:val="24"/>
          <w:szCs w:val="24"/>
          <w:highlight w:val="none"/>
        </w:rPr>
        <w:t>上午9:</w:t>
      </w:r>
      <w:r>
        <w:rPr>
          <w:rFonts w:hint="eastAsia" w:ascii="宋体" w:hAnsi="宋体" w:eastAsia="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rPr>
        <w:t>0:00（北京时间）</w:t>
      </w:r>
    </w:p>
    <w:p>
      <w:pPr>
        <w:pageBreakBefore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3.地点：通过政府采购云平台在线电子投标、开标</w:t>
      </w:r>
    </w:p>
    <w:p>
      <w:pPr>
        <w:pStyle w:val="5"/>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4"/>
          <w:szCs w:val="24"/>
          <w:highlight w:val="none"/>
        </w:rPr>
      </w:pPr>
      <w:bookmarkStart w:id="22" w:name="_Toc35393625"/>
      <w:bookmarkStart w:id="23" w:name="_Toc28359084"/>
      <w:bookmarkStart w:id="24" w:name="_Toc28359007"/>
      <w:bookmarkStart w:id="25" w:name="_Toc35393794"/>
      <w:r>
        <w:rPr>
          <w:rFonts w:hint="eastAsia" w:ascii="宋体" w:hAnsi="宋体" w:eastAsia="宋体" w:cs="宋体"/>
          <w:b/>
          <w:bCs/>
          <w:color w:val="auto"/>
          <w:sz w:val="24"/>
          <w:szCs w:val="24"/>
          <w:highlight w:val="none"/>
        </w:rPr>
        <w:t>五、公告期限</w:t>
      </w:r>
      <w:bookmarkEnd w:id="22"/>
      <w:bookmarkEnd w:id="23"/>
      <w:bookmarkEnd w:id="24"/>
      <w:bookmarkEnd w:id="25"/>
    </w:p>
    <w:p>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pPr>
        <w:pStyle w:val="5"/>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4"/>
          <w:szCs w:val="24"/>
          <w:highlight w:val="none"/>
        </w:rPr>
      </w:pPr>
      <w:bookmarkStart w:id="26" w:name="_Toc35393795"/>
      <w:bookmarkStart w:id="27" w:name="_Toc35393626"/>
      <w:r>
        <w:rPr>
          <w:rFonts w:hint="eastAsia" w:ascii="宋体" w:hAnsi="宋体" w:eastAsia="宋体" w:cs="宋体"/>
          <w:b/>
          <w:bCs/>
          <w:color w:val="auto"/>
          <w:sz w:val="24"/>
          <w:szCs w:val="24"/>
          <w:highlight w:val="none"/>
        </w:rPr>
        <w:t>六、其他补充事宜</w:t>
      </w:r>
      <w:bookmarkEnd w:id="26"/>
      <w:bookmarkEnd w:id="27"/>
    </w:p>
    <w:p>
      <w:pPr>
        <w:pageBreakBefore w:val="0"/>
        <w:widowControl/>
        <w:kinsoku/>
        <w:wordWrap/>
        <w:overflowPunct/>
        <w:topLinePunct w:val="0"/>
        <w:bidi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投标人依法获取招标文件后认为招标文件使自己的权益受到损害的，可以自收到招标文件之日（获取截止时间之后收到招标文件的，以获取截止时间为准）或者招标文件公告期限届满之日（公告发布后的第6个工作日）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ageBreakBefore w:val="0"/>
        <w:widowControl/>
        <w:kinsoku/>
        <w:wordWrap/>
        <w:overflowPunct/>
        <w:topLinePunct w:val="0"/>
        <w:bidi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2、落实政策：（1）政府采购促进中小企业发展、（2）政府采购支持监狱企业发展、（3）促进残疾人就业政府采购政策</w:t>
      </w:r>
    </w:p>
    <w:p>
      <w:pPr>
        <w:pageBreakBefore w:val="0"/>
        <w:widowControl/>
        <w:kinsoku/>
        <w:wordWrap/>
        <w:overflowPunct/>
        <w:topLinePunct w:val="0"/>
        <w:bidi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本项目通过政府采购云平台在线电子投标，投标人应先安装政采云电子交易客户端（政采云投标客户端），并按照招标文件和政府采购云平台的要求，通过政采云电子交易客户端（政采云投标客户端）编制加密投标文件。</w:t>
      </w:r>
      <w:r>
        <w:rPr>
          <w:rFonts w:hint="eastAsia" w:ascii="宋体" w:hAnsi="宋体" w:eastAsia="宋体" w:cs="宋体"/>
          <w:snapToGrid w:val="0"/>
          <w:color w:val="auto"/>
          <w:kern w:val="0"/>
          <w:sz w:val="24"/>
          <w:szCs w:val="24"/>
          <w:highlight w:val="none"/>
          <w:lang w:eastAsia="zh-CN"/>
        </w:rPr>
        <w:t>投标人</w:t>
      </w:r>
      <w:r>
        <w:rPr>
          <w:rFonts w:hint="eastAsia" w:ascii="宋体" w:hAnsi="宋体" w:eastAsia="宋体" w:cs="宋体"/>
          <w:snapToGrid w:val="0"/>
          <w:color w:val="auto"/>
          <w:kern w:val="0"/>
          <w:sz w:val="24"/>
          <w:szCs w:val="24"/>
          <w:highlight w:val="none"/>
        </w:rPr>
        <w:t>未按规定加密的响应文件，“政府采购云平台”将予以拒收。</w:t>
      </w:r>
    </w:p>
    <w:p>
      <w:pPr>
        <w:pageBreakBefore w:val="0"/>
        <w:widowControl/>
        <w:kinsoku/>
        <w:wordWrap/>
        <w:overflowPunct/>
        <w:topLinePunct w:val="0"/>
        <w:bidi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政采云电子交易客户端”请自行前往“浙江政府采购网-下载专区-电子交易客户端”进行下载；电子投标具体操作流程详见政府采购云平台服务中心（https://service.zcygov.cn/#/help）-最新指南-《政府采购项目电子交易管理操作指南-供应商》；通过“政府采购云平台”参与在线响应时如遇平台技术问题详询400-881-7190。</w:t>
      </w:r>
    </w:p>
    <w:p>
      <w:pPr>
        <w:pageBreakBefore w:val="0"/>
        <w:widowControl/>
        <w:kinsoku/>
        <w:wordWrap/>
        <w:overflowPunct/>
        <w:topLinePunct w:val="0"/>
        <w:bidi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为确保在线操作合法、有效和安全，投标人应当在投标截止时间前完成在政府采购云平台的身份认证，使用政采云电子交易客户端（政采云投标客户端）需要提前申领CA数字证书，申领流程请自行前往“浙江政府采购网-下载专区-电子交易客户端-CA驱动和申领流程”进行查阅；</w:t>
      </w:r>
    </w:p>
    <w:p>
      <w:pPr>
        <w:pageBreakBefore w:val="0"/>
        <w:widowControl/>
        <w:kinsoku/>
        <w:wordWrap/>
        <w:overflowPunct/>
        <w:topLinePunct w:val="0"/>
        <w:bidi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5、投标人应当在投标截止时间前将在政采云电子交易客户端（政采云投标客户端）生成的电子加密投标文件上传至政府采购云平台。投标人</w:t>
      </w:r>
      <w:r>
        <w:rPr>
          <w:rFonts w:hint="eastAsia" w:ascii="宋体" w:hAnsi="宋体" w:eastAsia="宋体" w:cs="宋体"/>
          <w:b w:val="0"/>
          <w:bCs w:val="0"/>
          <w:color w:val="auto"/>
          <w:sz w:val="24"/>
          <w:szCs w:val="24"/>
          <w:highlight w:val="none"/>
        </w:rPr>
        <w:t>提交（上传）投标文件截止时间</w:t>
      </w:r>
      <w:r>
        <w:rPr>
          <w:rFonts w:hint="eastAsia" w:ascii="宋体" w:hAnsi="宋体" w:eastAsia="宋体" w:cs="宋体"/>
          <w:snapToGrid w:val="0"/>
          <w:color w:val="auto"/>
          <w:kern w:val="0"/>
          <w:sz w:val="24"/>
          <w:szCs w:val="24"/>
          <w:highlight w:val="none"/>
        </w:rPr>
        <w:t>以后上传递交的响应文件将被“政府采购云平台”拒收。</w:t>
      </w:r>
    </w:p>
    <w:p>
      <w:pPr>
        <w:pageBreakBefore w:val="0"/>
        <w:widowControl/>
        <w:kinsoku/>
        <w:wordWrap/>
        <w:overflowPunct/>
        <w:topLinePunct w:val="0"/>
        <w:bidi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投标人在政府采购云平台完成电子加密投标文件的上传后，可以顺丰邮寄形式在投标截止时间前递交以介质（U盘）存储的数据电文形式的备份投标文件，备份投标文件应当密封包装并在包装上标注投标项目名称、标项、投标人名称并加盖公章。</w:t>
      </w:r>
    </w:p>
    <w:p>
      <w:pPr>
        <w:pageBreakBefore w:val="0"/>
        <w:widowControl/>
        <w:kinsoku/>
        <w:wordWrap/>
        <w:overflowPunct/>
        <w:topLinePunct w:val="0"/>
        <w:bidi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r>
        <w:rPr>
          <w:rFonts w:hint="eastAsia" w:ascii="宋体" w:hAnsi="宋体" w:eastAsia="宋体" w:cs="宋体"/>
          <w:snapToGrid w:val="0"/>
          <w:color w:val="auto"/>
          <w:kern w:val="0"/>
          <w:sz w:val="24"/>
          <w:szCs w:val="24"/>
          <w:highlight w:val="none"/>
          <w:lang w:eastAsia="zh-CN"/>
        </w:rPr>
        <w:t>投标人</w:t>
      </w:r>
      <w:r>
        <w:rPr>
          <w:rFonts w:hint="eastAsia" w:ascii="宋体" w:hAnsi="宋体" w:eastAsia="宋体" w:cs="宋体"/>
          <w:snapToGrid w:val="0"/>
          <w:color w:val="auto"/>
          <w:kern w:val="0"/>
          <w:sz w:val="24"/>
          <w:szCs w:val="24"/>
          <w:highlight w:val="none"/>
        </w:rPr>
        <w:t>仅递交备份响应文件的，</w:t>
      </w:r>
      <w:r>
        <w:rPr>
          <w:rFonts w:hint="eastAsia" w:ascii="宋体" w:hAnsi="宋体" w:eastAsia="宋体" w:cs="宋体"/>
          <w:snapToGrid w:val="0"/>
          <w:color w:val="auto"/>
          <w:kern w:val="0"/>
          <w:sz w:val="24"/>
          <w:szCs w:val="24"/>
          <w:highlight w:val="none"/>
          <w:lang w:eastAsia="zh-CN"/>
        </w:rPr>
        <w:t>投标</w:t>
      </w:r>
      <w:r>
        <w:rPr>
          <w:rFonts w:hint="eastAsia" w:ascii="宋体" w:hAnsi="宋体" w:eastAsia="宋体" w:cs="宋体"/>
          <w:snapToGrid w:val="0"/>
          <w:color w:val="auto"/>
          <w:kern w:val="0"/>
          <w:sz w:val="24"/>
          <w:szCs w:val="24"/>
          <w:highlight w:val="none"/>
        </w:rPr>
        <w:t>无效。</w:t>
      </w:r>
    </w:p>
    <w:p>
      <w:pPr>
        <w:pStyle w:val="5"/>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4"/>
          <w:szCs w:val="24"/>
          <w:highlight w:val="none"/>
        </w:rPr>
      </w:pPr>
      <w:bookmarkStart w:id="28" w:name="_Toc35393627"/>
      <w:bookmarkStart w:id="29" w:name="_Toc28359085"/>
      <w:bookmarkStart w:id="30" w:name="_Toc35393796"/>
      <w:bookmarkStart w:id="31" w:name="_Toc28359008"/>
      <w:r>
        <w:rPr>
          <w:rFonts w:hint="eastAsia" w:ascii="宋体" w:hAnsi="宋体" w:eastAsia="宋体" w:cs="宋体"/>
          <w:b/>
          <w:bCs/>
          <w:color w:val="auto"/>
          <w:sz w:val="24"/>
          <w:szCs w:val="24"/>
          <w:highlight w:val="none"/>
        </w:rPr>
        <w:t>七、对本次招标提出询问，请按以下方式联系。</w:t>
      </w:r>
      <w:bookmarkEnd w:id="28"/>
      <w:bookmarkEnd w:id="29"/>
      <w:bookmarkEnd w:id="30"/>
      <w:bookmarkEnd w:id="31"/>
    </w:p>
    <w:p>
      <w:pPr>
        <w:pageBreakBefore w:val="0"/>
        <w:tabs>
          <w:tab w:val="left" w:pos="7627"/>
        </w:tabs>
        <w:kinsoku/>
        <w:wordWrap/>
        <w:overflowPunct/>
        <w:topLinePunct w:val="0"/>
        <w:autoSpaceDE w:val="0"/>
        <w:autoSpaceDN w:val="0"/>
        <w:bidi w:val="0"/>
        <w:snapToGrid w:val="0"/>
        <w:spacing w:line="360" w:lineRule="auto"/>
        <w:ind w:firstLine="482" w:firstLineChars="200"/>
        <w:jc w:val="left"/>
        <w:textAlignment w:val="bottom"/>
        <w:rPr>
          <w:rFonts w:hint="eastAsia" w:ascii="宋体" w:hAnsi="宋体" w:eastAsia="宋体" w:cs="宋体"/>
          <w:color w:val="auto"/>
          <w:sz w:val="24"/>
          <w:szCs w:val="24"/>
          <w:highlight w:val="none"/>
        </w:rPr>
      </w:pPr>
      <w:r>
        <w:rPr>
          <w:rFonts w:hint="eastAsia" w:ascii="宋体" w:hAnsi="宋体" w:eastAsia="宋体" w:cs="宋体"/>
          <w:b/>
          <w:snapToGrid w:val="0"/>
          <w:color w:val="auto"/>
          <w:kern w:val="0"/>
          <w:sz w:val="24"/>
          <w:szCs w:val="24"/>
          <w:highlight w:val="none"/>
        </w:rPr>
        <w:t>1、采购单位：</w:t>
      </w:r>
      <w:r>
        <w:rPr>
          <w:rFonts w:hint="eastAsia" w:ascii="宋体" w:hAnsi="宋体" w:eastAsia="宋体" w:cs="宋体"/>
          <w:b/>
          <w:bCs/>
          <w:color w:val="auto"/>
          <w:sz w:val="24"/>
          <w:szCs w:val="24"/>
          <w:highlight w:val="none"/>
          <w:lang w:eastAsia="zh-CN"/>
        </w:rPr>
        <w:t>杭州科技职业技术学院</w:t>
      </w:r>
    </w:p>
    <w:p>
      <w:pPr>
        <w:pageBreakBefore w:val="0"/>
        <w:tabs>
          <w:tab w:val="left" w:pos="7627"/>
        </w:tabs>
        <w:kinsoku/>
        <w:wordWrap/>
        <w:overflowPunct/>
        <w:topLinePunct w:val="0"/>
        <w:autoSpaceDE w:val="0"/>
        <w:autoSpaceDN w:val="0"/>
        <w:bidi w:val="0"/>
        <w:snapToGrid w:val="0"/>
        <w:spacing w:line="360" w:lineRule="auto"/>
        <w:ind w:firstLine="480" w:firstLineChars="200"/>
        <w:jc w:val="left"/>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highlight w:val="none"/>
        </w:rPr>
        <w:t>富阳区高科路198号</w:t>
      </w:r>
    </w:p>
    <w:p>
      <w:pPr>
        <w:tabs>
          <w:tab w:val="left" w:pos="720"/>
        </w:tabs>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联系人：</w:t>
      </w:r>
      <w:r>
        <w:rPr>
          <w:rFonts w:hint="eastAsia" w:ascii="宋体" w:hAnsi="宋体" w:eastAsia="宋体" w:cs="宋体"/>
          <w:color w:val="auto"/>
          <w:highlight w:val="none"/>
        </w:rPr>
        <w:t>王老师</w:t>
      </w:r>
    </w:p>
    <w:p>
      <w:pPr>
        <w:tabs>
          <w:tab w:val="left" w:pos="720"/>
        </w:tabs>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val="zh-CN"/>
        </w:rPr>
        <w:t>：</w:t>
      </w:r>
      <w:r>
        <w:rPr>
          <w:rFonts w:hint="eastAsia" w:ascii="宋体" w:hAnsi="宋体" w:eastAsia="宋体" w:cs="宋体"/>
          <w:color w:val="auto"/>
          <w:highlight w:val="none"/>
        </w:rPr>
        <w:t>0571-28287602</w:t>
      </w:r>
    </w:p>
    <w:p>
      <w:pPr>
        <w:tabs>
          <w:tab w:val="left" w:pos="720"/>
        </w:tabs>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质疑接收人：冯老师</w:t>
      </w:r>
    </w:p>
    <w:p>
      <w:pPr>
        <w:tabs>
          <w:tab w:val="left" w:pos="720"/>
        </w:tabs>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sz w:val="24"/>
          <w:szCs w:val="24"/>
          <w:highlight w:val="none"/>
          <w:lang w:val="en-US" w:eastAsia="zh-CN"/>
        </w:rPr>
        <w:t>18167186192</w:t>
      </w:r>
    </w:p>
    <w:p>
      <w:pPr>
        <w:pageBreakBefore w:val="0"/>
        <w:widowControl/>
        <w:kinsoku/>
        <w:wordWrap/>
        <w:overflowPunct/>
        <w:topLinePunct w:val="0"/>
        <w:bidi w:val="0"/>
        <w:adjustRightInd w:val="0"/>
        <w:snapToGrid w:val="0"/>
        <w:spacing w:line="360" w:lineRule="auto"/>
        <w:ind w:firstLine="482" w:firstLineChars="200"/>
        <w:jc w:val="left"/>
        <w:rPr>
          <w:rFonts w:hint="eastAsia" w:ascii="宋体" w:hAnsi="宋体" w:eastAsia="宋体" w:cs="宋体"/>
          <w:b/>
          <w:snapToGrid w:val="0"/>
          <w:color w:val="auto"/>
          <w:kern w:val="0"/>
          <w:sz w:val="24"/>
          <w:szCs w:val="24"/>
          <w:highlight w:val="none"/>
          <w:lang w:eastAsia="zh-CN"/>
        </w:rPr>
      </w:pPr>
      <w:r>
        <w:rPr>
          <w:rFonts w:hint="eastAsia" w:ascii="宋体" w:hAnsi="宋体" w:eastAsia="宋体" w:cs="宋体"/>
          <w:b/>
          <w:snapToGrid w:val="0"/>
          <w:color w:val="auto"/>
          <w:kern w:val="0"/>
          <w:sz w:val="24"/>
          <w:szCs w:val="24"/>
          <w:highlight w:val="none"/>
        </w:rPr>
        <w:t>2、采购代理机构：</w:t>
      </w:r>
      <w:r>
        <w:rPr>
          <w:rFonts w:hint="eastAsia" w:ascii="宋体" w:hAnsi="宋体" w:eastAsia="宋体" w:cs="宋体"/>
          <w:b/>
          <w:snapToGrid w:val="0"/>
          <w:color w:val="auto"/>
          <w:kern w:val="0"/>
          <w:sz w:val="24"/>
          <w:szCs w:val="24"/>
          <w:highlight w:val="none"/>
          <w:lang w:eastAsia="zh-CN"/>
        </w:rPr>
        <w:t>浙江五石工程咨询有限公司</w:t>
      </w:r>
    </w:p>
    <w:p>
      <w:pPr>
        <w:pageBreakBefore w:val="0"/>
        <w:widowControl/>
        <w:kinsoku/>
        <w:wordWrap/>
        <w:overflowPunct/>
        <w:topLinePunct w:val="0"/>
        <w:bidi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地址：</w:t>
      </w:r>
      <w:r>
        <w:rPr>
          <w:rFonts w:hint="eastAsia" w:ascii="宋体" w:hAnsi="宋体" w:eastAsia="宋体" w:cs="宋体"/>
          <w:color w:val="auto"/>
          <w:sz w:val="24"/>
          <w:szCs w:val="24"/>
          <w:highlight w:val="none"/>
        </w:rPr>
        <w:t>杭州市滨江区东方通信科技园启迪楼2楼1207室</w:t>
      </w:r>
    </w:p>
    <w:p>
      <w:pPr>
        <w:pageBreakBefore w:val="0"/>
        <w:tabs>
          <w:tab w:val="left" w:pos="720"/>
        </w:tabs>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项目联系人（询问）：徐工</w:t>
      </w:r>
    </w:p>
    <w:p>
      <w:pPr>
        <w:pageBreakBefore w:val="0"/>
        <w:tabs>
          <w:tab w:val="left" w:pos="720"/>
        </w:tabs>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项目联系方式（询问）： 0571-87805727-806 </w:t>
      </w:r>
    </w:p>
    <w:p>
      <w:pPr>
        <w:pageBreakBefore w:val="0"/>
        <w:tabs>
          <w:tab w:val="left" w:pos="720"/>
        </w:tabs>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质疑联系人： 毛工 </w:t>
      </w:r>
    </w:p>
    <w:p>
      <w:pPr>
        <w:pageBreakBefore w:val="0"/>
        <w:tabs>
          <w:tab w:val="left" w:pos="720"/>
        </w:tabs>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质疑联系方式：0571-87919156</w:t>
      </w:r>
    </w:p>
    <w:p>
      <w:pPr>
        <w:pageBreakBefore w:val="0"/>
        <w:widowControl/>
        <w:shd w:val="clear" w:color="auto" w:fill="FFFFFF"/>
        <w:kinsoku/>
        <w:wordWrap/>
        <w:overflowPunct/>
        <w:topLinePunct w:val="0"/>
        <w:bidi w:val="0"/>
        <w:snapToGrid w:val="0"/>
        <w:spacing w:line="360" w:lineRule="auto"/>
        <w:ind w:firstLine="482" w:firstLineChars="200"/>
        <w:jc w:val="left"/>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3、同级政府采购监督管理部门：</w:t>
      </w:r>
      <w:r>
        <w:rPr>
          <w:rFonts w:hint="eastAsia" w:ascii="宋体" w:hAnsi="宋体" w:eastAsia="宋体" w:cs="宋体"/>
          <w:b/>
          <w:color w:val="auto"/>
          <w:kern w:val="0"/>
          <w:sz w:val="24"/>
          <w:szCs w:val="24"/>
          <w:highlight w:val="none"/>
          <w:lang w:eastAsia="zh-CN"/>
        </w:rPr>
        <w:t>杭州市财政局政府采购监管处</w:t>
      </w:r>
    </w:p>
    <w:p>
      <w:pPr>
        <w:pageBreakBefore w:val="0"/>
        <w:widowControl/>
        <w:shd w:val="clear" w:color="auto" w:fill="FFFFFF"/>
        <w:kinsoku/>
        <w:wordWrap/>
        <w:overflowPunct/>
        <w:topLinePunct w:val="0"/>
        <w:bidi w:val="0"/>
        <w:snapToGrid w:val="0"/>
        <w:spacing w:line="360" w:lineRule="auto"/>
        <w:ind w:firstLine="480" w:firstLineChars="200"/>
        <w:jc w:val="left"/>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rPr>
        <w:t>地址：</w:t>
      </w:r>
      <w:r>
        <w:rPr>
          <w:rFonts w:hint="eastAsia" w:ascii="宋体" w:hAnsi="宋体" w:eastAsia="宋体" w:cs="宋体"/>
          <w:b w:val="0"/>
          <w:bCs/>
          <w:color w:val="auto"/>
          <w:kern w:val="0"/>
          <w:sz w:val="24"/>
          <w:szCs w:val="24"/>
          <w:highlight w:val="none"/>
          <w:lang w:eastAsia="zh-CN"/>
        </w:rPr>
        <w:t>杭州市中河中路152号杭州市财税大楼</w:t>
      </w:r>
    </w:p>
    <w:p>
      <w:pPr>
        <w:pageBreakBefore w:val="0"/>
        <w:widowControl/>
        <w:shd w:val="clear" w:color="auto" w:fill="FFFFFF"/>
        <w:kinsoku/>
        <w:wordWrap/>
        <w:overflowPunct/>
        <w:topLinePunct w:val="0"/>
        <w:bidi w:val="0"/>
        <w:snapToGrid w:val="0"/>
        <w:spacing w:line="360" w:lineRule="auto"/>
        <w:ind w:firstLine="480" w:firstLineChars="200"/>
        <w:jc w:val="left"/>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rPr>
        <w:t>联系人：</w:t>
      </w:r>
      <w:r>
        <w:rPr>
          <w:rFonts w:hint="eastAsia" w:ascii="宋体" w:hAnsi="宋体" w:eastAsia="宋体" w:cs="宋体"/>
          <w:b w:val="0"/>
          <w:bCs/>
          <w:color w:val="auto"/>
          <w:kern w:val="0"/>
          <w:sz w:val="24"/>
          <w:szCs w:val="24"/>
          <w:highlight w:val="none"/>
          <w:lang w:val="en-US" w:eastAsia="zh-CN"/>
        </w:rPr>
        <w:t>吕先生</w:t>
      </w:r>
    </w:p>
    <w:p>
      <w:pPr>
        <w:pageBreakBefore w:val="0"/>
        <w:widowControl/>
        <w:shd w:val="clear" w:color="auto" w:fill="FFFFFF"/>
        <w:kinsoku/>
        <w:wordWrap/>
        <w:overflowPunct/>
        <w:topLinePunct w:val="0"/>
        <w:bidi w:val="0"/>
        <w:snapToGrid w:val="0"/>
        <w:spacing w:line="360" w:lineRule="auto"/>
        <w:ind w:firstLine="480" w:firstLineChars="200"/>
        <w:jc w:val="left"/>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rPr>
        <w:t>监督投诉电话：</w:t>
      </w:r>
      <w:r>
        <w:rPr>
          <w:rFonts w:hint="eastAsia" w:ascii="宋体" w:hAnsi="宋体" w:eastAsia="宋体" w:cs="宋体"/>
          <w:b w:val="0"/>
          <w:bCs/>
          <w:color w:val="auto"/>
          <w:kern w:val="0"/>
          <w:sz w:val="24"/>
          <w:szCs w:val="24"/>
          <w:highlight w:val="none"/>
          <w:lang w:eastAsia="zh-CN"/>
        </w:rPr>
        <w:t>0571-87715261</w:t>
      </w:r>
    </w:p>
    <w:p>
      <w:pPr>
        <w:ind w:firstLine="840" w:firstLineChars="35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浙江五石工程咨询有限公司</w:t>
      </w:r>
    </w:p>
    <w:p>
      <w:pPr>
        <w:ind w:firstLine="840" w:firstLineChars="3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rPr>
        <w:t>二○二○年</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月</w:t>
      </w:r>
    </w:p>
    <w:p>
      <w:pPr>
        <w:pStyle w:val="2"/>
        <w:rPr>
          <w:rFonts w:hint="eastAsia" w:ascii="宋体" w:hAnsi="宋体" w:eastAsia="宋体" w:cs="宋体"/>
          <w:color w:val="auto"/>
          <w:sz w:val="24"/>
          <w:szCs w:val="24"/>
          <w:highlight w:val="none"/>
        </w:rPr>
        <w:sectPr>
          <w:footerReference r:id="rId13" w:type="default"/>
          <w:pgSz w:w="11906" w:h="16838"/>
          <w:pgMar w:top="1247" w:right="1247" w:bottom="1247" w:left="1247" w:header="170" w:footer="567" w:gutter="0"/>
          <w:pgNumType w:start="1"/>
          <w:cols w:space="720" w:num="1"/>
          <w:docGrid w:linePitch="381" w:charSpace="0"/>
        </w:sectPr>
      </w:pPr>
    </w:p>
    <w:bookmarkEnd w:id="2"/>
    <w:p>
      <w:pPr>
        <w:pStyle w:val="4"/>
        <w:bidi w:val="0"/>
        <w:rPr>
          <w:rFonts w:hint="eastAsia" w:ascii="宋体" w:hAnsi="宋体" w:eastAsia="宋体" w:cs="宋体"/>
          <w:color w:val="auto"/>
          <w:highlight w:val="none"/>
        </w:rPr>
      </w:pPr>
      <w:bookmarkStart w:id="32" w:name="_Toc14216"/>
      <w:r>
        <w:rPr>
          <w:rFonts w:hint="eastAsia" w:ascii="宋体" w:hAnsi="宋体" w:eastAsia="宋体" w:cs="宋体"/>
          <w:color w:val="auto"/>
          <w:highlight w:val="none"/>
        </w:rPr>
        <w:t>第二章 项目需求说明</w:t>
      </w:r>
      <w:bookmarkEnd w:id="32"/>
    </w:p>
    <w:p>
      <w:pPr>
        <w:pStyle w:val="5"/>
        <w:bidi w:val="0"/>
        <w:rPr>
          <w:rFonts w:hint="eastAsia" w:ascii="宋体" w:hAnsi="宋体" w:eastAsia="宋体" w:cs="宋体"/>
          <w:color w:val="auto"/>
          <w:highlight w:val="none"/>
          <w:lang w:val="zh-CN"/>
        </w:rPr>
      </w:pPr>
      <w:bookmarkStart w:id="33" w:name="_Toc30047"/>
      <w:bookmarkStart w:id="34" w:name="_Toc450840085"/>
      <w:r>
        <w:rPr>
          <w:rFonts w:hint="eastAsia" w:ascii="宋体" w:hAnsi="宋体" w:eastAsia="宋体" w:cs="宋体"/>
          <w:color w:val="auto"/>
          <w:highlight w:val="none"/>
          <w:lang w:val="zh-CN"/>
        </w:rPr>
        <w:t>一、图书采购规模</w:t>
      </w:r>
    </w:p>
    <w:p>
      <w:pPr>
        <w:bidi w:val="0"/>
        <w:rPr>
          <w:rFonts w:hint="eastAsia" w:ascii="宋体" w:hAnsi="宋体" w:eastAsia="宋体" w:cs="宋体"/>
          <w:color w:val="auto"/>
          <w:highlight w:val="none"/>
          <w:lang w:val="zh-CN"/>
        </w:rPr>
      </w:pPr>
      <w:bookmarkStart w:id="35" w:name="B09_招标内容"/>
      <w:r>
        <w:rPr>
          <w:rFonts w:hint="eastAsia" w:ascii="宋体" w:hAnsi="宋体" w:eastAsia="宋体" w:cs="宋体"/>
          <w:color w:val="auto"/>
          <w:highlight w:val="none"/>
          <w:lang w:val="zh-CN"/>
        </w:rPr>
        <w:t>中文纸质图书</w:t>
      </w:r>
      <w:bookmarkEnd w:id="35"/>
      <w:r>
        <w:rPr>
          <w:rFonts w:hint="eastAsia" w:ascii="宋体" w:hAnsi="宋体" w:eastAsia="宋体" w:cs="宋体"/>
          <w:color w:val="auto"/>
          <w:highlight w:val="none"/>
          <w:lang w:val="zh-CN"/>
        </w:rPr>
        <w:t>，预算金额30万元人民币。如有预算外的增量图书采购，采购人将按本次采购结果及价格执行，投标人须充分考虑相关的价格风险。</w:t>
      </w:r>
    </w:p>
    <w:p>
      <w:pPr>
        <w:bidi w:val="0"/>
        <w:rPr>
          <w:rFonts w:hint="eastAsia" w:ascii="宋体" w:hAnsi="宋体" w:eastAsia="宋体" w:cs="宋体"/>
          <w:color w:val="auto"/>
          <w:highlight w:val="none"/>
          <w:lang w:val="zh-CN"/>
        </w:rPr>
      </w:pPr>
    </w:p>
    <w:p>
      <w:pPr>
        <w:pStyle w:val="5"/>
        <w:bidi w:val="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二、中文图书加工服务内容及要求</w:t>
      </w:r>
      <w:r>
        <w:rPr>
          <w:rFonts w:hint="eastAsia" w:ascii="宋体" w:hAnsi="宋体" w:eastAsia="宋体" w:cs="宋体"/>
          <w:color w:val="auto"/>
          <w:highlight w:val="none"/>
          <w:lang w:val="zh-CN"/>
        </w:rPr>
        <w:tab/>
      </w:r>
    </w:p>
    <w:tbl>
      <w:tblPr>
        <w:tblStyle w:val="4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936"/>
        <w:gridCol w:w="1576"/>
        <w:gridCol w:w="5127"/>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8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加工类型</w:t>
            </w:r>
          </w:p>
        </w:tc>
        <w:tc>
          <w:tcPr>
            <w:tcW w:w="4016"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9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工</w:t>
            </w:r>
          </w:p>
        </w:tc>
        <w:tc>
          <w:tcPr>
            <w:tcW w:w="49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到馆全加工服务</w:t>
            </w:r>
          </w:p>
        </w:tc>
        <w:tc>
          <w:tcPr>
            <w:tcW w:w="82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工序</w:t>
            </w:r>
          </w:p>
        </w:tc>
        <w:tc>
          <w:tcPr>
            <w:tcW w:w="269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要求</w:t>
            </w:r>
          </w:p>
        </w:tc>
        <w:tc>
          <w:tcPr>
            <w:tcW w:w="49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49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p>
        </w:tc>
        <w:tc>
          <w:tcPr>
            <w:tcW w:w="49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p>
        </w:tc>
        <w:tc>
          <w:tcPr>
            <w:tcW w:w="8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1.书目</w:t>
            </w:r>
          </w:p>
        </w:tc>
        <w:tc>
          <w:tcPr>
            <w:tcW w:w="269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供应商应根据图书馆提供的《图书书目清单》（附：杭科院图书采购书目清单第一批150种）组织图书，图书到货率不得低于清单的95%，否则采购人有权终止合同并没收投标人的保证金。</w:t>
            </w:r>
          </w:p>
        </w:tc>
        <w:tc>
          <w:tcPr>
            <w:tcW w:w="492"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49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p>
        </w:tc>
        <w:tc>
          <w:tcPr>
            <w:tcW w:w="49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p>
        </w:tc>
        <w:tc>
          <w:tcPr>
            <w:tcW w:w="8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2.图书质量</w:t>
            </w:r>
          </w:p>
        </w:tc>
        <w:tc>
          <w:tcPr>
            <w:tcW w:w="269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供应的新书必须是国家正版发行物，如发现有盗版图书，立即终止与图书供应商的合同，退还全部图书，并要求供应商赔偿码洋200%的损失，供应商承担全部法律责任。发生图书采购错误，供应商负责退货、退款并赔偿码洋60%的损失。</w:t>
            </w:r>
          </w:p>
        </w:tc>
        <w:tc>
          <w:tcPr>
            <w:tcW w:w="49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49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p>
        </w:tc>
        <w:tc>
          <w:tcPr>
            <w:tcW w:w="49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p>
        </w:tc>
        <w:tc>
          <w:tcPr>
            <w:tcW w:w="8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3.加盖馆藏章</w:t>
            </w:r>
          </w:p>
        </w:tc>
        <w:tc>
          <w:tcPr>
            <w:tcW w:w="269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每书盖3个章，位置按图书馆要求。</w:t>
            </w:r>
          </w:p>
        </w:tc>
        <w:tc>
          <w:tcPr>
            <w:tcW w:w="49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49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p>
        </w:tc>
        <w:tc>
          <w:tcPr>
            <w:tcW w:w="49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p>
        </w:tc>
        <w:tc>
          <w:tcPr>
            <w:tcW w:w="8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4.贴磁条</w:t>
            </w:r>
          </w:p>
        </w:tc>
        <w:tc>
          <w:tcPr>
            <w:tcW w:w="269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磁条型号为16CM“KJ－AEM磁条”双面复合胶可充消磁条。300页以上图书加贴两根磁条，因磁条质量问题引起的后果均由供应商负责。 </w:t>
            </w:r>
          </w:p>
        </w:tc>
        <w:tc>
          <w:tcPr>
            <w:tcW w:w="49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9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p>
        </w:tc>
        <w:tc>
          <w:tcPr>
            <w:tcW w:w="49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p>
        </w:tc>
        <w:tc>
          <w:tcPr>
            <w:tcW w:w="8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5.贴条形码</w:t>
            </w:r>
          </w:p>
        </w:tc>
        <w:tc>
          <w:tcPr>
            <w:tcW w:w="26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根据图书馆约定的号码，由供应商提供条形码并粘贴</w:t>
            </w:r>
          </w:p>
        </w:tc>
        <w:tc>
          <w:tcPr>
            <w:tcW w:w="49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9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p>
        </w:tc>
        <w:tc>
          <w:tcPr>
            <w:tcW w:w="49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p>
        </w:tc>
        <w:tc>
          <w:tcPr>
            <w:tcW w:w="8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6. 图书分类编目</w:t>
            </w:r>
          </w:p>
        </w:tc>
        <w:tc>
          <w:tcPr>
            <w:tcW w:w="26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按图书馆要求进行图书分类编目，包括图书分类审验、编目套录、典藏。</w:t>
            </w:r>
          </w:p>
        </w:tc>
        <w:tc>
          <w:tcPr>
            <w:tcW w:w="49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9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p>
        </w:tc>
        <w:tc>
          <w:tcPr>
            <w:tcW w:w="49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p>
        </w:tc>
        <w:tc>
          <w:tcPr>
            <w:tcW w:w="8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7.贴书标</w:t>
            </w:r>
          </w:p>
        </w:tc>
        <w:tc>
          <w:tcPr>
            <w:tcW w:w="26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按图书馆要求，材料由乙方提供，书标须覆保护膜。</w:t>
            </w:r>
          </w:p>
        </w:tc>
        <w:tc>
          <w:tcPr>
            <w:tcW w:w="49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9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p>
        </w:tc>
        <w:tc>
          <w:tcPr>
            <w:tcW w:w="49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p>
        </w:tc>
        <w:tc>
          <w:tcPr>
            <w:tcW w:w="8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8.图书入库上架</w:t>
            </w:r>
          </w:p>
        </w:tc>
        <w:tc>
          <w:tcPr>
            <w:tcW w:w="26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按图书馆要求分类、入库上架，倒库、调架。</w:t>
            </w:r>
          </w:p>
        </w:tc>
        <w:tc>
          <w:tcPr>
            <w:tcW w:w="49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9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p>
        </w:tc>
        <w:tc>
          <w:tcPr>
            <w:tcW w:w="49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p>
        </w:tc>
        <w:tc>
          <w:tcPr>
            <w:tcW w:w="8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9.随书光盘加工</w:t>
            </w:r>
          </w:p>
        </w:tc>
        <w:tc>
          <w:tcPr>
            <w:tcW w:w="26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按图书馆要求加工。</w:t>
            </w:r>
          </w:p>
        </w:tc>
        <w:tc>
          <w:tcPr>
            <w:tcW w:w="49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9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p>
        </w:tc>
        <w:tc>
          <w:tcPr>
            <w:tcW w:w="49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p>
        </w:tc>
        <w:tc>
          <w:tcPr>
            <w:tcW w:w="8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10.其它要求</w:t>
            </w:r>
          </w:p>
        </w:tc>
        <w:tc>
          <w:tcPr>
            <w:tcW w:w="26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陶研馆收藏图书分编、上架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提供期刊阅览室所需的磁条</w:t>
            </w:r>
          </w:p>
        </w:tc>
        <w:tc>
          <w:tcPr>
            <w:tcW w:w="49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color w:val="auto"/>
                <w:highlight w:val="none"/>
                <w:lang w:val="zh-CN"/>
              </w:rPr>
            </w:pPr>
          </w:p>
        </w:tc>
      </w:tr>
    </w:tbl>
    <w:p>
      <w:pPr>
        <w:bidi w:val="0"/>
        <w:rPr>
          <w:rFonts w:hint="eastAsia" w:ascii="宋体" w:hAnsi="宋体" w:eastAsia="宋体" w:cs="宋体"/>
          <w:color w:val="auto"/>
          <w:highlight w:val="none"/>
          <w:lang w:val="zh-CN"/>
        </w:rPr>
      </w:pPr>
    </w:p>
    <w:p>
      <w:pPr>
        <w:bidi w:val="0"/>
        <w:rPr>
          <w:rFonts w:hint="eastAsia" w:ascii="宋体" w:hAnsi="宋体" w:eastAsia="宋体" w:cs="宋体"/>
          <w:color w:val="auto"/>
          <w:highlight w:val="none"/>
          <w:lang w:val="en-US" w:eastAsia="zh-CN"/>
        </w:rPr>
      </w:pPr>
    </w:p>
    <w:p>
      <w:pPr>
        <w:pStyle w:val="5"/>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三、商务条款</w:t>
      </w:r>
      <w:bookmarkEnd w:id="33"/>
    </w:p>
    <w:p>
      <w:pPr>
        <w:pStyle w:val="6"/>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供货期</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供货服务期1年。</w:t>
      </w:r>
    </w:p>
    <w:p>
      <w:pPr>
        <w:pStyle w:val="6"/>
        <w:bidi w:val="0"/>
        <w:rPr>
          <w:rFonts w:hint="eastAsia" w:ascii="宋体" w:hAnsi="宋体" w:eastAsia="宋体" w:cs="宋体"/>
          <w:color w:val="auto"/>
          <w:highlight w:val="none"/>
        </w:rPr>
      </w:pPr>
      <w:r>
        <w:rPr>
          <w:rFonts w:hint="eastAsia" w:ascii="宋体" w:hAnsi="宋体" w:eastAsia="宋体" w:cs="宋体"/>
          <w:color w:val="auto"/>
          <w:highlight w:val="none"/>
        </w:rPr>
        <w:t>（二）交付地点</w:t>
      </w:r>
    </w:p>
    <w:p>
      <w:pPr>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采购人指定地点</w:t>
      </w:r>
      <w:r>
        <w:rPr>
          <w:rFonts w:hint="eastAsia" w:ascii="宋体" w:hAnsi="宋体" w:eastAsia="宋体" w:cs="宋体"/>
          <w:color w:val="auto"/>
          <w:sz w:val="24"/>
          <w:szCs w:val="24"/>
          <w:highlight w:val="none"/>
          <w:lang w:eastAsia="zh-CN"/>
        </w:rPr>
        <w:t>。</w:t>
      </w:r>
    </w:p>
    <w:p>
      <w:pPr>
        <w:pStyle w:val="6"/>
        <w:bidi w:val="0"/>
        <w:rPr>
          <w:rFonts w:hint="eastAsia" w:ascii="宋体" w:hAnsi="宋体" w:eastAsia="宋体" w:cs="宋体"/>
          <w:color w:val="auto"/>
          <w:highlight w:val="none"/>
        </w:rPr>
      </w:pPr>
      <w:r>
        <w:rPr>
          <w:rFonts w:hint="eastAsia" w:ascii="宋体" w:hAnsi="宋体" w:eastAsia="宋体" w:cs="宋体"/>
          <w:color w:val="auto"/>
          <w:highlight w:val="none"/>
        </w:rPr>
        <w:t>（三）质保期</w:t>
      </w:r>
    </w:p>
    <w:p>
      <w:pPr>
        <w:pStyle w:val="2"/>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质保期3年，使用期间发现有图文不清、缺页、装订错误等不合格的图书一律予以退货，由此造成的损失及费用全部由供应商承担。</w:t>
      </w:r>
    </w:p>
    <w:p>
      <w:pPr>
        <w:pStyle w:val="6"/>
        <w:bidi w:val="0"/>
        <w:rPr>
          <w:rFonts w:hint="eastAsia" w:ascii="宋体" w:hAnsi="宋体" w:eastAsia="宋体" w:cs="宋体"/>
          <w:color w:val="auto"/>
          <w:highlight w:val="none"/>
        </w:rPr>
      </w:pPr>
      <w:r>
        <w:rPr>
          <w:rFonts w:hint="eastAsia" w:ascii="宋体" w:hAnsi="宋体" w:eastAsia="宋体" w:cs="宋体"/>
          <w:color w:val="auto"/>
          <w:highlight w:val="none"/>
        </w:rPr>
        <w:t>（四）履约保证金</w:t>
      </w:r>
    </w:p>
    <w:p>
      <w:pPr>
        <w:pageBreakBefore w:val="0"/>
        <w:kinsoku/>
        <w:wordWrap/>
        <w:overflowPunct/>
        <w:topLinePunct w:val="0"/>
        <w:bidi w:val="0"/>
        <w:spacing w:line="360" w:lineRule="auto"/>
        <w:ind w:firstLine="48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1、合同金额的5%（四舍五入至千元）作为履约保证金，中标人在合同签订时提交至采购人。履约保证金在质保期满无违约，20个工作日内无息退还。</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2、履约保证金的交付方式：转账、支票、汇票、本票或金融机构、担保机构出具的保函等非现金方式。</w:t>
      </w:r>
    </w:p>
    <w:p>
      <w:pPr>
        <w:pStyle w:val="6"/>
        <w:rPr>
          <w:rFonts w:hint="eastAsia" w:ascii="宋体" w:hAnsi="宋体" w:eastAsia="宋体" w:cs="宋体"/>
          <w:color w:val="auto"/>
          <w:highlight w:val="none"/>
        </w:rPr>
      </w:pPr>
      <w:bookmarkStart w:id="36" w:name="_Toc23976"/>
      <w:r>
        <w:rPr>
          <w:rFonts w:hint="eastAsia" w:ascii="宋体" w:hAnsi="宋体" w:eastAsia="宋体" w:cs="宋体"/>
          <w:color w:val="auto"/>
          <w:highlight w:val="none"/>
        </w:rPr>
        <w:t>（</w:t>
      </w:r>
      <w:r>
        <w:rPr>
          <w:rFonts w:hint="eastAsia" w:ascii="宋体" w:hAnsi="宋体" w:eastAsia="宋体" w:cs="宋体"/>
          <w:color w:val="auto"/>
          <w:highlight w:val="none"/>
          <w:lang w:eastAsia="zh-CN"/>
        </w:rPr>
        <w:t>五</w:t>
      </w:r>
      <w:r>
        <w:rPr>
          <w:rFonts w:hint="eastAsia" w:ascii="宋体" w:hAnsi="宋体" w:eastAsia="宋体" w:cs="宋体"/>
          <w:color w:val="auto"/>
          <w:highlight w:val="none"/>
        </w:rPr>
        <w:t>）售后服务</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1</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rPr>
        <w:t>退书的处理：若验收时发现有污染、图文不清、缺页、倒装、缺附件等不合格的图书，以及与订单不符的图书，一律予以退货，不能以已加工为理由拒绝，由此造成的损失及费用全部由供应商承担。若发现明显不适宜用户收藏的图书，供应商应允许采购人无条件退还。</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2</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rPr>
        <w:t>供应的教材应符合国家规定的相应要求与标准，没有知识产权纠纷。</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）付款方式</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按实结算，图书验收无误且收到中标供应商开具的正规发票后，采购方一次性支付合同货款。计算方式：图书实际付款价格=图书标价*中标供应商投标报价</w:t>
      </w:r>
      <w:r>
        <w:rPr>
          <w:rFonts w:hint="eastAsia" w:ascii="宋体" w:hAnsi="宋体" w:eastAsia="宋体" w:cs="宋体"/>
          <w:color w:val="auto"/>
          <w:highlight w:val="none"/>
          <w:lang w:eastAsia="zh-CN"/>
        </w:rPr>
        <w:t>折扣</w:t>
      </w:r>
      <w:r>
        <w:rPr>
          <w:rFonts w:hint="eastAsia" w:ascii="宋体" w:hAnsi="宋体" w:eastAsia="宋体" w:cs="宋体"/>
          <w:color w:val="auto"/>
          <w:highlight w:val="none"/>
        </w:rPr>
        <w:t>*采购数量。</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七</w:t>
      </w:r>
      <w:r>
        <w:rPr>
          <w:rFonts w:hint="eastAsia" w:ascii="宋体" w:hAnsi="宋体" w:eastAsia="宋体" w:cs="宋体"/>
          <w:color w:val="auto"/>
          <w:highlight w:val="none"/>
        </w:rPr>
        <w:t>）合同履行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t>必须由投标主体履行合同</w:t>
      </w:r>
    </w:p>
    <w:bookmarkEnd w:id="36"/>
    <w:p>
      <w:pPr>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sectPr>
          <w:pgSz w:w="11907" w:h="16840"/>
          <w:pgMar w:top="1247" w:right="1304" w:bottom="1021" w:left="1304" w:header="720" w:footer="720" w:gutter="0"/>
          <w:cols w:space="720" w:num="1"/>
          <w:docGrid w:linePitch="326" w:charSpace="0"/>
        </w:sectPr>
      </w:pPr>
    </w:p>
    <w:bookmarkEnd w:id="34"/>
    <w:p>
      <w:pPr>
        <w:pStyle w:val="4"/>
        <w:rPr>
          <w:rFonts w:hint="eastAsia" w:ascii="宋体" w:hAnsi="宋体" w:eastAsia="宋体" w:cs="宋体"/>
          <w:color w:val="auto"/>
          <w:sz w:val="24"/>
          <w:szCs w:val="24"/>
          <w:highlight w:val="none"/>
        </w:rPr>
      </w:pPr>
      <w:bookmarkStart w:id="37" w:name="_Toc21698"/>
      <w:r>
        <w:rPr>
          <w:rFonts w:hint="eastAsia" w:ascii="宋体" w:hAnsi="宋体" w:eastAsia="宋体" w:cs="宋体"/>
          <w:color w:val="auto"/>
          <w:sz w:val="24"/>
          <w:szCs w:val="24"/>
          <w:highlight w:val="none"/>
        </w:rPr>
        <w:t>第三章 投标人须知</w:t>
      </w:r>
      <w:bookmarkEnd w:id="37"/>
    </w:p>
    <w:p>
      <w:pPr>
        <w:pStyle w:val="5"/>
        <w:jc w:val="center"/>
        <w:rPr>
          <w:rFonts w:hint="eastAsia" w:ascii="宋体" w:hAnsi="宋体" w:eastAsia="宋体" w:cs="宋体"/>
          <w:color w:val="auto"/>
          <w:sz w:val="24"/>
          <w:szCs w:val="24"/>
          <w:highlight w:val="none"/>
        </w:rPr>
      </w:pPr>
      <w:bookmarkStart w:id="38" w:name="_Toc452457413"/>
      <w:bookmarkStart w:id="39" w:name="_Toc2290"/>
      <w:bookmarkStart w:id="40" w:name="_Toc21699"/>
      <w:bookmarkStart w:id="41" w:name="_Toc8466"/>
      <w:r>
        <w:rPr>
          <w:rFonts w:hint="eastAsia" w:ascii="宋体" w:hAnsi="宋体" w:eastAsia="宋体" w:cs="宋体"/>
          <w:color w:val="auto"/>
          <w:sz w:val="24"/>
          <w:szCs w:val="24"/>
          <w:highlight w:val="none"/>
        </w:rPr>
        <w:t>前 附 表</w:t>
      </w:r>
      <w:bookmarkEnd w:id="38"/>
      <w:bookmarkEnd w:id="39"/>
      <w:bookmarkEnd w:id="40"/>
      <w:bookmarkEnd w:id="41"/>
    </w:p>
    <w:tbl>
      <w:tblPr>
        <w:tblStyle w:val="42"/>
        <w:tblW w:w="959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526"/>
        <w:gridCol w:w="74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blHeader/>
          <w:jc w:val="center"/>
        </w:trPr>
        <w:tc>
          <w:tcPr>
            <w:tcW w:w="64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b/>
                <w:bCs/>
                <w:snapToGrid w:val="0"/>
                <w:color w:val="auto"/>
                <w:kern w:val="0"/>
                <w:sz w:val="24"/>
                <w:highlight w:val="none"/>
              </w:rPr>
            </w:pPr>
            <w:bookmarkStart w:id="42" w:name="_Toc144974497"/>
            <w:bookmarkStart w:id="43" w:name="_Toc247085689"/>
            <w:bookmarkStart w:id="44" w:name="_Toc152042305"/>
            <w:bookmarkStart w:id="45" w:name="_Toc152045529"/>
            <w:bookmarkStart w:id="46" w:name="_Toc246996175"/>
            <w:bookmarkStart w:id="47" w:name="_Toc452457414"/>
            <w:bookmarkStart w:id="48" w:name="_Toc246996918"/>
            <w:bookmarkStart w:id="49" w:name="_Toc296602420"/>
            <w:bookmarkStart w:id="50" w:name="_Toc179632546"/>
            <w:r>
              <w:rPr>
                <w:rFonts w:hint="eastAsia" w:ascii="宋体" w:hAnsi="宋体" w:eastAsia="宋体" w:cs="宋体"/>
                <w:b/>
                <w:bCs/>
                <w:snapToGrid w:val="0"/>
                <w:color w:val="auto"/>
                <w:kern w:val="0"/>
                <w:sz w:val="24"/>
                <w:highlight w:val="none"/>
              </w:rPr>
              <w:t>序号</w:t>
            </w:r>
          </w:p>
        </w:tc>
        <w:tc>
          <w:tcPr>
            <w:tcW w:w="152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项   目</w:t>
            </w:r>
          </w:p>
        </w:tc>
        <w:tc>
          <w:tcPr>
            <w:tcW w:w="7419"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64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w:t>
            </w:r>
          </w:p>
        </w:tc>
        <w:tc>
          <w:tcPr>
            <w:tcW w:w="152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项目名称</w:t>
            </w:r>
          </w:p>
        </w:tc>
        <w:tc>
          <w:tcPr>
            <w:tcW w:w="7419"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rPr>
                <w:rFonts w:hint="eastAsia" w:ascii="宋体" w:hAnsi="宋体" w:eastAsia="宋体" w:cs="宋体"/>
                <w:snapToGrid w:val="0"/>
                <w:color w:val="auto"/>
                <w:kern w:val="0"/>
                <w:sz w:val="24"/>
                <w:highlight w:val="none"/>
                <w:lang w:eastAsia="zh-CN"/>
              </w:rPr>
            </w:pPr>
            <w:r>
              <w:rPr>
                <w:rFonts w:hint="eastAsia" w:ascii="宋体" w:hAnsi="宋体" w:eastAsia="宋体" w:cs="宋体"/>
                <w:color w:val="auto"/>
                <w:kern w:val="0"/>
                <w:sz w:val="24"/>
                <w:szCs w:val="24"/>
                <w:highlight w:val="none"/>
                <w:lang w:eastAsia="zh-CN"/>
              </w:rPr>
              <w:t>图书馆图书采购项目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64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w:t>
            </w:r>
          </w:p>
        </w:tc>
        <w:tc>
          <w:tcPr>
            <w:tcW w:w="152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实施地点</w:t>
            </w:r>
          </w:p>
        </w:tc>
        <w:tc>
          <w:tcPr>
            <w:tcW w:w="7419"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lang w:eastAsia="zh-CN"/>
              </w:rPr>
              <w:t>杭州科技职业技术学院</w:t>
            </w:r>
            <w:r>
              <w:rPr>
                <w:rFonts w:hint="eastAsia" w:ascii="宋体" w:hAnsi="宋体" w:eastAsia="宋体" w:cs="宋体"/>
                <w:snapToGrid w:val="0"/>
                <w:color w:val="auto"/>
                <w:kern w:val="0"/>
                <w:sz w:val="24"/>
                <w:highlight w:val="none"/>
              </w:rPr>
              <w:t>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64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w:t>
            </w:r>
          </w:p>
        </w:tc>
        <w:tc>
          <w:tcPr>
            <w:tcW w:w="152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招标编号</w:t>
            </w:r>
          </w:p>
        </w:tc>
        <w:tc>
          <w:tcPr>
            <w:tcW w:w="7419"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ZJWSBJ-HKZ-2020010G</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64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w:t>
            </w:r>
          </w:p>
        </w:tc>
        <w:tc>
          <w:tcPr>
            <w:tcW w:w="152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采购方式</w:t>
            </w:r>
          </w:p>
        </w:tc>
        <w:tc>
          <w:tcPr>
            <w:tcW w:w="7419"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64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w:t>
            </w:r>
          </w:p>
        </w:tc>
        <w:tc>
          <w:tcPr>
            <w:tcW w:w="152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采购内容概述</w:t>
            </w:r>
          </w:p>
        </w:tc>
        <w:tc>
          <w:tcPr>
            <w:tcW w:w="7419"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rPr>
                <w:rFonts w:hint="eastAsia" w:ascii="宋体" w:hAnsi="宋体" w:eastAsia="宋体" w:cs="宋体"/>
                <w:snapToGrid w:val="0"/>
                <w:color w:val="auto"/>
                <w:kern w:val="0"/>
                <w:sz w:val="24"/>
                <w:highlight w:val="none"/>
              </w:rPr>
            </w:pPr>
            <w:r>
              <w:rPr>
                <w:rFonts w:hint="eastAsia" w:ascii="宋体" w:hAnsi="宋体" w:eastAsia="宋体" w:cs="宋体"/>
                <w:color w:val="auto"/>
                <w:kern w:val="0"/>
                <w:sz w:val="24"/>
                <w:szCs w:val="24"/>
                <w:highlight w:val="none"/>
                <w:lang w:eastAsia="zh-CN"/>
              </w:rPr>
              <w:t>图书馆图书采购项目</w:t>
            </w:r>
            <w:r>
              <w:rPr>
                <w:rFonts w:hint="eastAsia" w:ascii="宋体" w:hAnsi="宋体" w:eastAsia="宋体" w:cs="宋体"/>
                <w:color w:val="auto"/>
                <w:sz w:val="24"/>
                <w:highlight w:val="none"/>
              </w:rPr>
              <w:t>，详见招标文件</w:t>
            </w:r>
            <w:r>
              <w:rPr>
                <w:rFonts w:hint="eastAsia" w:ascii="宋体" w:hAnsi="宋体" w:eastAsia="宋体" w:cs="宋体"/>
                <w:color w:val="auto"/>
                <w:sz w:val="24"/>
                <w:highlight w:val="none"/>
                <w:lang w:eastAsia="zh-CN"/>
              </w:rPr>
              <w:t>第二章</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eastAsia="zh-CN"/>
              </w:rPr>
              <w:t>需求说明</w:t>
            </w:r>
            <w:r>
              <w:rPr>
                <w:rFonts w:hint="eastAsia" w:ascii="宋体" w:hAnsi="宋体" w:eastAsia="宋体" w:cs="宋体"/>
                <w:color w:val="auto"/>
                <w:sz w:val="24"/>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64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w:t>
            </w:r>
          </w:p>
        </w:tc>
        <w:tc>
          <w:tcPr>
            <w:tcW w:w="152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lang w:val="en-US" w:eastAsia="zh-CN"/>
              </w:rPr>
              <w:t>供货</w:t>
            </w:r>
            <w:r>
              <w:rPr>
                <w:rFonts w:hint="eastAsia" w:ascii="宋体" w:hAnsi="宋体" w:eastAsia="宋体" w:cs="宋体"/>
                <w:b/>
                <w:snapToGrid w:val="0"/>
                <w:color w:val="auto"/>
                <w:kern w:val="0"/>
                <w:sz w:val="24"/>
                <w:highlight w:val="none"/>
              </w:rPr>
              <w:t>期</w:t>
            </w:r>
          </w:p>
        </w:tc>
        <w:tc>
          <w:tcPr>
            <w:tcW w:w="7419"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供货服务期1年。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64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w:t>
            </w:r>
          </w:p>
        </w:tc>
        <w:tc>
          <w:tcPr>
            <w:tcW w:w="152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采购预算</w:t>
            </w:r>
          </w:p>
        </w:tc>
        <w:tc>
          <w:tcPr>
            <w:tcW w:w="7419"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rPr>
                <w:rFonts w:hint="eastAsia" w:ascii="宋体" w:hAnsi="宋体" w:eastAsia="宋体" w:cs="宋体"/>
                <w:b/>
                <w:snapToGrid w:val="0"/>
                <w:color w:val="auto"/>
                <w:kern w:val="0"/>
                <w:sz w:val="24"/>
                <w:highlight w:val="none"/>
              </w:rPr>
            </w:pPr>
            <w:r>
              <w:rPr>
                <w:rFonts w:hint="eastAsia" w:ascii="宋体" w:hAnsi="宋体" w:eastAsia="宋体" w:cs="宋体"/>
                <w:snapToGrid w:val="0"/>
                <w:color w:val="auto"/>
                <w:kern w:val="0"/>
                <w:sz w:val="24"/>
                <w:highlight w:val="none"/>
              </w:rPr>
              <w:t>预算总费用</w:t>
            </w:r>
            <w:r>
              <w:rPr>
                <w:rFonts w:hint="eastAsia" w:ascii="宋体" w:hAnsi="宋体" w:eastAsia="宋体" w:cs="宋体"/>
                <w:snapToGrid w:val="0"/>
                <w:color w:val="auto"/>
                <w:kern w:val="0"/>
                <w:sz w:val="24"/>
                <w:highlight w:val="none"/>
                <w:lang w:val="en-US" w:eastAsia="zh-CN"/>
              </w:rPr>
              <w:t>30</w:t>
            </w:r>
            <w:r>
              <w:rPr>
                <w:rFonts w:hint="eastAsia" w:ascii="宋体" w:hAnsi="宋体" w:eastAsia="宋体" w:cs="宋体"/>
                <w:snapToGrid w:val="0"/>
                <w:color w:val="auto"/>
                <w:kern w:val="0"/>
                <w:sz w:val="24"/>
                <w:highlight w:val="none"/>
              </w:rPr>
              <w:t>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64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8</w:t>
            </w:r>
          </w:p>
        </w:tc>
        <w:tc>
          <w:tcPr>
            <w:tcW w:w="152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资格审查方式</w:t>
            </w:r>
          </w:p>
        </w:tc>
        <w:tc>
          <w:tcPr>
            <w:tcW w:w="7419"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资格审查。</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资格审查是指在开标后由采购人/采购代理机构根据招标文件的规定对供应商进行的资格审查。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64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9</w:t>
            </w:r>
          </w:p>
        </w:tc>
        <w:tc>
          <w:tcPr>
            <w:tcW w:w="152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招标答疑</w:t>
            </w:r>
          </w:p>
        </w:tc>
        <w:tc>
          <w:tcPr>
            <w:tcW w:w="7419"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供应商如认为招标文件表述不清晰、存在歧视性或者倾向性或者其他违法内容的，投标截止日5日前、将要求答疑的问题</w:t>
            </w:r>
            <w:r>
              <w:rPr>
                <w:rFonts w:hint="eastAsia" w:ascii="宋体" w:hAnsi="宋体" w:eastAsia="宋体" w:cs="宋体"/>
                <w:snapToGrid w:val="0"/>
                <w:color w:val="auto"/>
                <w:kern w:val="0"/>
                <w:sz w:val="24"/>
                <w:highlight w:val="none"/>
                <w:lang w:eastAsia="zh-CN"/>
              </w:rPr>
              <w:t>邮寄</w:t>
            </w:r>
            <w:r>
              <w:rPr>
                <w:rFonts w:hint="eastAsia" w:ascii="宋体" w:hAnsi="宋体" w:eastAsia="宋体" w:cs="宋体"/>
                <w:snapToGrid w:val="0"/>
                <w:color w:val="auto"/>
                <w:kern w:val="0"/>
                <w:sz w:val="24"/>
                <w:highlight w:val="none"/>
              </w:rPr>
              <w:t>至</w:t>
            </w:r>
            <w:r>
              <w:rPr>
                <w:rFonts w:hint="eastAsia" w:ascii="宋体" w:hAnsi="宋体" w:eastAsia="宋体" w:cs="宋体"/>
                <w:bCs/>
                <w:snapToGrid w:val="0"/>
                <w:color w:val="auto"/>
                <w:kern w:val="0"/>
                <w:sz w:val="24"/>
                <w:highlight w:val="none"/>
                <w:lang w:val="en-US" w:eastAsia="zh-CN"/>
              </w:rPr>
              <w:t xml:space="preserve"> 杭州市滨江区东方通信科技园启迪楼2楼1207室 毛工/0571-87919156</w:t>
            </w:r>
            <w:r>
              <w:rPr>
                <w:rFonts w:hint="eastAsia" w:ascii="宋体" w:hAnsi="宋体" w:eastAsia="宋体" w:cs="宋体"/>
                <w:b/>
                <w:bCs/>
                <w:snapToGrid w:val="0"/>
                <w:color w:val="auto"/>
                <w:kern w:val="0"/>
                <w:sz w:val="24"/>
                <w:highlight w:val="none"/>
              </w:rPr>
              <w:t>,</w:t>
            </w:r>
            <w:r>
              <w:rPr>
                <w:rFonts w:hint="eastAsia" w:ascii="宋体" w:hAnsi="宋体" w:eastAsia="宋体" w:cs="宋体"/>
                <w:snapToGrid w:val="0"/>
                <w:color w:val="auto"/>
                <w:kern w:val="0"/>
                <w:sz w:val="24"/>
                <w:highlight w:val="none"/>
              </w:rPr>
              <w:t>并发扫描件和word版/wps版至电子邮件hzwsgc@163.com（电子邮件与书面文件有不一致的，一律以书面文件为准）。截止期后的疑问将不予受理、答复。答疑回复内容是招标文件的组成部份，并将以书面形式送达所有已购买招标文件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64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10</w:t>
            </w:r>
          </w:p>
        </w:tc>
        <w:tc>
          <w:tcPr>
            <w:tcW w:w="152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招标文件的澄清与修改</w:t>
            </w:r>
          </w:p>
        </w:tc>
        <w:tc>
          <w:tcPr>
            <w:tcW w:w="7419"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rPr>
                <w:rFonts w:hint="eastAsia" w:ascii="宋体" w:hAnsi="宋体" w:eastAsia="宋体" w:cs="宋体"/>
                <w:color w:val="auto"/>
                <w:sz w:val="24"/>
                <w:highlight w:val="none"/>
              </w:rPr>
            </w:pPr>
            <w:r>
              <w:rPr>
                <w:rFonts w:hint="eastAsia" w:ascii="宋体" w:hAnsi="宋体" w:eastAsia="宋体" w:cs="宋体"/>
                <w:bCs/>
                <w:color w:val="auto"/>
                <w:sz w:val="24"/>
                <w:highlight w:val="none"/>
              </w:rPr>
              <w:t>根据</w:t>
            </w:r>
            <w:r>
              <w:rPr>
                <w:rFonts w:hint="eastAsia" w:ascii="宋体" w:hAnsi="宋体" w:eastAsia="宋体" w:cs="宋体"/>
                <w:color w:val="auto"/>
                <w:sz w:val="24"/>
                <w:highlight w:val="none"/>
              </w:rPr>
              <w:t>财政部第87号令《政府采购货物和服务招标投标管理办法》</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二十七条采购人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rPr>
                <w:rFonts w:hint="eastAsia" w:ascii="宋体" w:hAnsi="宋体" w:eastAsia="宋体" w:cs="宋体"/>
                <w:snapToGrid w:val="0"/>
                <w:color w:val="auto"/>
                <w:kern w:val="0"/>
                <w:sz w:val="24"/>
                <w:highlight w:val="none"/>
              </w:rPr>
            </w:pPr>
            <w:r>
              <w:rPr>
                <w:rFonts w:hint="eastAsia" w:ascii="宋体" w:hAnsi="宋体" w:eastAsia="宋体" w:cs="宋体"/>
                <w:bCs/>
                <w:color w:val="auto"/>
                <w:sz w:val="24"/>
                <w:highlight w:val="none"/>
              </w:rPr>
              <w:t>第二十八条采购人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11</w:t>
            </w:r>
          </w:p>
        </w:tc>
        <w:tc>
          <w:tcPr>
            <w:tcW w:w="152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b/>
                <w:snapToGrid w:val="0"/>
                <w:color w:val="auto"/>
                <w:kern w:val="0"/>
                <w:sz w:val="24"/>
                <w:highlight w:val="none"/>
              </w:rPr>
            </w:pPr>
            <w:r>
              <w:rPr>
                <w:rFonts w:hint="eastAsia" w:ascii="宋体" w:hAnsi="宋体" w:eastAsia="宋体" w:cs="宋体"/>
                <w:b/>
                <w:bCs/>
                <w:color w:val="auto"/>
                <w:sz w:val="24"/>
                <w:highlight w:val="none"/>
              </w:rPr>
              <w:t>投标文件的编制</w:t>
            </w:r>
          </w:p>
        </w:tc>
        <w:tc>
          <w:tcPr>
            <w:tcW w:w="7419"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rPr>
                <w:rFonts w:hint="eastAsia" w:ascii="宋体" w:hAnsi="宋体" w:eastAsia="宋体" w:cs="宋体"/>
                <w:snapToGrid w:val="0"/>
                <w:color w:val="auto"/>
                <w:kern w:val="0"/>
                <w:sz w:val="24"/>
                <w:highlight w:val="none"/>
              </w:rPr>
            </w:pPr>
            <w:r>
              <w:rPr>
                <w:rFonts w:hint="eastAsia" w:ascii="宋体" w:hAnsi="宋体" w:eastAsia="宋体" w:cs="宋体"/>
                <w:color w:val="auto"/>
                <w:sz w:val="24"/>
                <w:highlight w:val="none"/>
              </w:rPr>
              <w:t>供应商应先安装“政采云电子交易客户端”，并按照本招标文件和“政府采购云平台”的要求，通过“政采云电子交易客户端”编制并加密投标文件。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12</w:t>
            </w:r>
          </w:p>
        </w:tc>
        <w:tc>
          <w:tcPr>
            <w:tcW w:w="152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投标文件的组成与签章</w:t>
            </w:r>
          </w:p>
        </w:tc>
        <w:tc>
          <w:tcPr>
            <w:tcW w:w="7419"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完整的《投标文件》由“资格文件”、“</w:t>
            </w: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商务报价文件”和“</w:t>
            </w:r>
            <w:r>
              <w:rPr>
                <w:rFonts w:hint="eastAsia" w:ascii="宋体" w:hAnsi="宋体" w:eastAsia="宋体" w:cs="宋体"/>
                <w:color w:val="auto"/>
                <w:sz w:val="24"/>
                <w:highlight w:val="none"/>
                <w:lang w:eastAsia="zh-CN"/>
              </w:rPr>
              <w:t>资信技术文件</w:t>
            </w:r>
            <w:r>
              <w:rPr>
                <w:rFonts w:hint="eastAsia" w:ascii="宋体" w:hAnsi="宋体" w:eastAsia="宋体" w:cs="宋体"/>
                <w:color w:val="auto"/>
                <w:sz w:val="24"/>
                <w:highlight w:val="none"/>
              </w:rPr>
              <w:t>”三个部分组成。</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投标文件采用</w:t>
            </w:r>
            <w:r>
              <w:rPr>
                <w:rFonts w:hint="eastAsia" w:ascii="宋体" w:hAnsi="宋体" w:eastAsia="宋体" w:cs="宋体"/>
                <w:b/>
                <w:bCs/>
                <w:color w:val="auto"/>
                <w:sz w:val="24"/>
                <w:highlight w:val="none"/>
              </w:rPr>
              <w:t>电子签章</w:t>
            </w:r>
            <w:r>
              <w:rPr>
                <w:rFonts w:hint="eastAsia" w:ascii="宋体" w:hAnsi="宋体" w:eastAsia="宋体" w:cs="宋体"/>
                <w:color w:val="auto"/>
                <w:sz w:val="24"/>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13</w:t>
            </w:r>
          </w:p>
        </w:tc>
        <w:tc>
          <w:tcPr>
            <w:tcW w:w="152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投标文件的形式</w:t>
            </w:r>
          </w:p>
        </w:tc>
        <w:tc>
          <w:tcPr>
            <w:tcW w:w="7419" w:type="dxa"/>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☑电子投标文件（包括“电子加密投标文件”和“备份投标文件”，在投标文件编制完成后同时生成）；</w:t>
            </w:r>
          </w:p>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（1）“电子加密投标文件”是指通过“政采云电子交易客户端”完成投标文件编制后生成并加密的数据电文形式的投标文件。</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（2）“备份投标文件”是指与“电子加密投标文件”同时生成的数据电文形式的电子文件（备份标书），其他方式编制的备份投标文件视为无效备份投标文件。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14</w:t>
            </w:r>
          </w:p>
        </w:tc>
        <w:tc>
          <w:tcPr>
            <w:tcW w:w="152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投标文件份数</w:t>
            </w:r>
          </w:p>
        </w:tc>
        <w:tc>
          <w:tcPr>
            <w:tcW w:w="7419"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（1）“电子加密投标文件”：在线上传提交一份。</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（2）“备份投标文件”：密封包装后确保在投标截止时间前（顺丰邮寄形式）送达一份</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（自选邮寄）</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rPr>
                <w:rFonts w:hint="eastAsia" w:ascii="宋体" w:hAnsi="宋体" w:eastAsia="宋体" w:cs="宋体"/>
                <w:color w:val="auto"/>
                <w:sz w:val="24"/>
                <w:highlight w:val="none"/>
              </w:rPr>
            </w:pPr>
            <w:r>
              <w:rPr>
                <w:rFonts w:hint="eastAsia" w:ascii="宋体" w:hAnsi="宋体" w:eastAsia="宋体" w:cs="宋体"/>
                <w:bCs/>
                <w:color w:val="auto"/>
                <w:sz w:val="24"/>
                <w:highlight w:val="none"/>
              </w:rPr>
              <w:t>邮寄地址</w:t>
            </w:r>
            <w:r>
              <w:rPr>
                <w:rFonts w:hint="eastAsia" w:ascii="宋体" w:hAnsi="宋体" w:eastAsia="宋体" w:cs="宋体"/>
                <w:bCs/>
                <w:color w:val="auto"/>
                <w:sz w:val="24"/>
                <w:highlight w:val="none"/>
                <w:lang w:eastAsia="zh-CN"/>
              </w:rPr>
              <w:t>：杭州市滨江区东方通信科技园启迪楼</w:t>
            </w:r>
            <w:r>
              <w:rPr>
                <w:rFonts w:hint="eastAsia" w:ascii="宋体" w:hAnsi="宋体" w:eastAsia="宋体" w:cs="宋体"/>
                <w:bCs/>
                <w:color w:val="auto"/>
                <w:sz w:val="24"/>
                <w:highlight w:val="none"/>
                <w:lang w:val="en-US" w:eastAsia="zh-CN"/>
              </w:rPr>
              <w:t xml:space="preserve">2楼1207室 </w:t>
            </w:r>
            <w:r>
              <w:rPr>
                <w:rFonts w:hint="eastAsia" w:cs="宋体"/>
                <w:bCs/>
                <w:color w:val="auto"/>
                <w:sz w:val="24"/>
                <w:highlight w:val="none"/>
                <w:lang w:val="en-US" w:eastAsia="zh-CN"/>
              </w:rPr>
              <w:t>徐</w:t>
            </w:r>
            <w:r>
              <w:rPr>
                <w:rFonts w:hint="eastAsia" w:ascii="宋体" w:hAnsi="宋体" w:eastAsia="宋体" w:cs="宋体"/>
                <w:bCs/>
                <w:color w:val="auto"/>
                <w:sz w:val="24"/>
                <w:highlight w:val="none"/>
              </w:rPr>
              <w:t>工</w:t>
            </w:r>
            <w:r>
              <w:rPr>
                <w:rFonts w:hint="eastAsia" w:ascii="宋体" w:hAnsi="宋体" w:eastAsia="宋体" w:cs="宋体"/>
                <w:bCs/>
                <w:color w:val="auto"/>
                <w:sz w:val="24"/>
                <w:highlight w:val="none"/>
                <w:lang w:val="en-US" w:eastAsia="zh-CN"/>
              </w:rPr>
              <w:t>/</w:t>
            </w:r>
            <w:r>
              <w:rPr>
                <w:rFonts w:hint="eastAsia" w:cs="宋体"/>
                <w:bCs/>
                <w:color w:val="auto"/>
                <w:sz w:val="24"/>
                <w:highlight w:val="none"/>
                <w:lang w:val="en-US" w:eastAsia="zh-CN"/>
              </w:rPr>
              <w:t>17746804270</w:t>
            </w:r>
            <w:r>
              <w:rPr>
                <w:rFonts w:hint="eastAsia" w:ascii="宋体" w:hAnsi="宋体" w:eastAsia="宋体" w:cs="宋体"/>
                <w:bCs/>
                <w:color w:val="auto"/>
                <w:sz w:val="24"/>
                <w:highlight w:val="none"/>
              </w:rPr>
              <w:t>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15</w:t>
            </w:r>
          </w:p>
        </w:tc>
        <w:tc>
          <w:tcPr>
            <w:tcW w:w="152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投标文件的上传和递交</w:t>
            </w:r>
          </w:p>
        </w:tc>
        <w:tc>
          <w:tcPr>
            <w:tcW w:w="7419" w:type="dxa"/>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（1）“电子加密投标文件”的上传、递交：</w:t>
            </w:r>
          </w:p>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a.投标供应商应在投标截止时间前将“电子加密投标文件”成功上传递交至“政府采购云平台”，否则投标无效。</w:t>
            </w:r>
          </w:p>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b.“电子加密投标文件”成功上传递交后，供应商可自行打印投标文件接收回执。</w:t>
            </w:r>
          </w:p>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（2）“备份投标文件”的密封包装、递交：</w:t>
            </w:r>
          </w:p>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a.投标供应商在“政府采购云平台”完成“电子加密投标文件”的上传递交后，还可以（</w:t>
            </w:r>
            <w:r>
              <w:rPr>
                <w:rFonts w:hint="eastAsia" w:ascii="宋体" w:hAnsi="宋体" w:eastAsia="宋体" w:cs="宋体"/>
                <w:color w:val="auto"/>
                <w:sz w:val="24"/>
                <w:highlight w:val="none"/>
                <w:lang w:eastAsia="zh-CN"/>
              </w:rPr>
              <w:t>顺丰</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EMS邮寄形式）在投标截止时间前递交以介质（U盘）存储的 “备份投标文件”（一份）；</w:t>
            </w:r>
          </w:p>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b.“备份投标文件”应当密封包装，并在包装上标注投标项目名称、投标单位名称并加盖公章。没有密封包装或者逾期邮寄送达至投标地点的“备份投标文件”将不予接收；</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16</w:t>
            </w:r>
          </w:p>
        </w:tc>
        <w:tc>
          <w:tcPr>
            <w:tcW w:w="152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电子加密投标文件的解密和异常情况处理</w:t>
            </w:r>
          </w:p>
        </w:tc>
        <w:tc>
          <w:tcPr>
            <w:tcW w:w="7419" w:type="dxa"/>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（1）开标后，采购组织机构将向各投标供应商发出“电子加密投标文件”的解密通知，各投标供应商代表应当在接到解密通知后30分钟内自行完成“电子加密投标文件”的在线解密。</w:t>
            </w:r>
          </w:p>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（3）投标截止时间前，投标供应商仅递交了“备份投标文件”而未将电子加密投标文件上传至“政府采购云平台”的，投标无效。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64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17</w:t>
            </w:r>
          </w:p>
        </w:tc>
        <w:tc>
          <w:tcPr>
            <w:tcW w:w="152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投标文件截止时间</w:t>
            </w:r>
          </w:p>
        </w:tc>
        <w:tc>
          <w:tcPr>
            <w:tcW w:w="7419"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时间：</w:t>
            </w:r>
            <w:r>
              <w:rPr>
                <w:rFonts w:hint="eastAsia" w:ascii="宋体" w:hAnsi="宋体" w:eastAsia="宋体" w:cs="宋体"/>
                <w:b/>
                <w:bCs/>
                <w:color w:val="auto"/>
                <w:kern w:val="2"/>
                <w:sz w:val="24"/>
                <w:szCs w:val="24"/>
                <w:highlight w:val="none"/>
                <w:lang w:eastAsia="zh-CN"/>
              </w:rPr>
              <w:t xml:space="preserve">2020 年 </w:t>
            </w:r>
            <w:r>
              <w:rPr>
                <w:rFonts w:hint="eastAsia" w:cs="宋体"/>
                <w:b/>
                <w:bCs/>
                <w:color w:val="auto"/>
                <w:kern w:val="2"/>
                <w:sz w:val="24"/>
                <w:szCs w:val="24"/>
                <w:highlight w:val="none"/>
                <w:lang w:eastAsia="zh-CN"/>
              </w:rPr>
              <w:t>07 月 31 日</w:t>
            </w:r>
            <w:r>
              <w:rPr>
                <w:rFonts w:hint="eastAsia" w:ascii="宋体" w:hAnsi="宋体" w:eastAsia="宋体" w:cs="宋体"/>
                <w:b/>
                <w:bCs/>
                <w:color w:val="auto"/>
                <w:kern w:val="2"/>
                <w:sz w:val="24"/>
                <w:szCs w:val="24"/>
                <w:highlight w:val="none"/>
                <w:lang w:eastAsia="zh-CN"/>
              </w:rPr>
              <w:t xml:space="preserve"> 09 时 00 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2" w:hRule="atLeast"/>
          <w:jc w:val="center"/>
        </w:trPr>
        <w:tc>
          <w:tcPr>
            <w:tcW w:w="64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18</w:t>
            </w:r>
          </w:p>
        </w:tc>
        <w:tc>
          <w:tcPr>
            <w:tcW w:w="152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开标时间</w:t>
            </w:r>
          </w:p>
        </w:tc>
        <w:tc>
          <w:tcPr>
            <w:tcW w:w="7419"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时间：</w:t>
            </w:r>
            <w:r>
              <w:rPr>
                <w:rFonts w:hint="eastAsia" w:ascii="宋体" w:hAnsi="宋体" w:eastAsia="宋体" w:cs="宋体"/>
                <w:b/>
                <w:bCs/>
                <w:color w:val="auto"/>
                <w:kern w:val="2"/>
                <w:sz w:val="24"/>
                <w:szCs w:val="24"/>
                <w:highlight w:val="none"/>
                <w:lang w:eastAsia="zh-CN"/>
              </w:rPr>
              <w:t xml:space="preserve">2020 年 </w:t>
            </w:r>
            <w:r>
              <w:rPr>
                <w:rFonts w:hint="eastAsia" w:cs="宋体"/>
                <w:b/>
                <w:bCs/>
                <w:color w:val="auto"/>
                <w:kern w:val="2"/>
                <w:sz w:val="24"/>
                <w:szCs w:val="24"/>
                <w:highlight w:val="none"/>
                <w:lang w:eastAsia="zh-CN"/>
              </w:rPr>
              <w:t>07 月 31 日</w:t>
            </w:r>
            <w:r>
              <w:rPr>
                <w:rFonts w:hint="eastAsia" w:ascii="宋体" w:hAnsi="宋体" w:eastAsia="宋体" w:cs="宋体"/>
                <w:b/>
                <w:bCs/>
                <w:color w:val="auto"/>
                <w:kern w:val="2"/>
                <w:sz w:val="24"/>
                <w:szCs w:val="24"/>
                <w:highlight w:val="none"/>
                <w:lang w:eastAsia="zh-CN"/>
              </w:rPr>
              <w:t xml:space="preserve"> 09 时 00 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19</w:t>
            </w:r>
          </w:p>
        </w:tc>
        <w:tc>
          <w:tcPr>
            <w:tcW w:w="152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投标有效期</w:t>
            </w:r>
          </w:p>
        </w:tc>
        <w:tc>
          <w:tcPr>
            <w:tcW w:w="7419"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投标截止日后</w:t>
            </w:r>
            <w:r>
              <w:rPr>
                <w:rFonts w:hint="eastAsia" w:ascii="宋体" w:hAnsi="宋体" w:eastAsia="宋体" w:cs="宋体"/>
                <w:b/>
                <w:bCs/>
                <w:snapToGrid w:val="0"/>
                <w:color w:val="auto"/>
                <w:kern w:val="0"/>
                <w:sz w:val="24"/>
                <w:highlight w:val="none"/>
              </w:rPr>
              <w:t>90日历天</w:t>
            </w:r>
            <w:r>
              <w:rPr>
                <w:rFonts w:hint="eastAsia" w:ascii="宋体" w:hAnsi="宋体" w:eastAsia="宋体" w:cs="宋体"/>
                <w:snapToGrid w:val="0"/>
                <w:color w:val="auto"/>
                <w:kern w:val="0"/>
                <w:sz w:val="24"/>
                <w:highlight w:val="none"/>
              </w:rPr>
              <w:t>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20</w:t>
            </w:r>
          </w:p>
        </w:tc>
        <w:tc>
          <w:tcPr>
            <w:tcW w:w="152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评标办法</w:t>
            </w:r>
          </w:p>
        </w:tc>
        <w:tc>
          <w:tcPr>
            <w:tcW w:w="7419"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21</w:t>
            </w:r>
          </w:p>
        </w:tc>
        <w:tc>
          <w:tcPr>
            <w:tcW w:w="152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质疑</w:t>
            </w:r>
          </w:p>
        </w:tc>
        <w:tc>
          <w:tcPr>
            <w:tcW w:w="7419" w:type="dxa"/>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firstLine="0" w:firstLineChars="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val="en-US" w:eastAsia="zh-CN"/>
              </w:rPr>
              <w:t>1</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根据《政府采购法》第五十二条、《浙江省政府采购供应商质疑处理办法》的规定，供应商认为招标文件、采购过程和中标、成交结果使自己的权益受到损害的，可以在知道或者应知其权益受到损害之日起七个工作日内以书面形式向采购人、采购代理机构提出质疑。对招标文件提出质疑的，质疑期限自供应商获得招标文件之日起计算（但招标文件在公示有效期满后获得的，应当自公示有效期截止之日起计算），且应当在采购响应截止时间之前提出，否则，被质疑人可不予接受。</w:t>
            </w:r>
          </w:p>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起算日期：1）对采购公告信息（含投标人资格条件）提出质疑的，质疑期限自采购公告发布之日起计算。2）对招标文件提出质疑的，质疑期限自投标人获得招标文件之日起计算（发售时间期限截止日之后报名的供应商，质疑起算日期以发售时间期限截止日起计算）。3）对招标过程提出质疑的，为各招标程序环节结束之日。否则，被质疑人可不予接受。4）对采购结果提出质疑的，质疑期限自采购结果公告（包括公示、预公告、结果变更公告等）之日起计算。</w:t>
            </w:r>
          </w:p>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firstLine="0" w:firstLineChars="0"/>
              <w:rPr>
                <w:rFonts w:hint="eastAsia" w:ascii="宋体" w:hAnsi="宋体" w:eastAsia="宋体" w:cs="宋体"/>
                <w:snapToGrid w:val="0"/>
                <w:color w:val="auto"/>
                <w:kern w:val="0"/>
                <w:sz w:val="24"/>
                <w:highlight w:val="none"/>
              </w:rPr>
            </w:pPr>
            <w:r>
              <w:rPr>
                <w:rFonts w:hint="eastAsia" w:ascii="宋体" w:hAnsi="宋体" w:eastAsia="宋体" w:cs="宋体"/>
                <w:color w:val="auto"/>
                <w:sz w:val="24"/>
                <w:szCs w:val="24"/>
                <w:highlight w:val="none"/>
              </w:rPr>
              <w:t>（3）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64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22</w:t>
            </w:r>
          </w:p>
        </w:tc>
        <w:tc>
          <w:tcPr>
            <w:tcW w:w="152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投诉</w:t>
            </w:r>
          </w:p>
        </w:tc>
        <w:tc>
          <w:tcPr>
            <w:tcW w:w="7419"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参照《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64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23</w:t>
            </w:r>
          </w:p>
        </w:tc>
        <w:tc>
          <w:tcPr>
            <w:tcW w:w="8945" w:type="dxa"/>
            <w:gridSpan w:val="2"/>
            <w:noWrap w:val="0"/>
            <w:vAlign w:val="center"/>
          </w:tcPr>
          <w:p>
            <w:pPr>
              <w:pStyle w:val="18"/>
              <w:keepNext w:val="0"/>
              <w:keepLines w:val="0"/>
              <w:pageBreakBefore w:val="0"/>
              <w:suppressLineNumbers w:val="0"/>
              <w:kinsoku/>
              <w:wordWrap/>
              <w:overflowPunct/>
              <w:topLinePunct w:val="0"/>
              <w:bidi w:val="0"/>
              <w:spacing w:before="0" w:beforeAutospacing="0" w:after="0" w:afterAutospacing="0" w:line="360" w:lineRule="auto"/>
              <w:ind w:left="0" w:right="0" w:rightChars="0" w:firstLine="0" w:firstLineChars="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现场组织管理：</w:t>
            </w:r>
            <w:r>
              <w:rPr>
                <w:rFonts w:hint="eastAsia" w:ascii="宋体" w:hAnsi="宋体" w:eastAsia="宋体" w:cs="宋体"/>
                <w:snapToGrid w:val="0"/>
                <w:color w:val="auto"/>
                <w:kern w:val="0"/>
                <w:sz w:val="24"/>
                <w:szCs w:val="24"/>
                <w:highlight w:val="none"/>
              </w:rPr>
              <w:t>依据《浙财采监（2015）13号》文之规定执行。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64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24</w:t>
            </w:r>
          </w:p>
        </w:tc>
        <w:tc>
          <w:tcPr>
            <w:tcW w:w="8945" w:type="dxa"/>
            <w:gridSpan w:val="2"/>
            <w:noWrap w:val="0"/>
            <w:vAlign w:val="center"/>
          </w:tcPr>
          <w:p>
            <w:pPr>
              <w:pStyle w:val="18"/>
              <w:keepNext w:val="0"/>
              <w:keepLines w:val="0"/>
              <w:pageBreakBefore w:val="0"/>
              <w:suppressLineNumbers w:val="0"/>
              <w:kinsoku/>
              <w:wordWrap/>
              <w:overflowPunct/>
              <w:topLinePunct w:val="0"/>
              <w:bidi w:val="0"/>
              <w:spacing w:before="0" w:beforeAutospacing="0" w:after="0" w:afterAutospacing="0" w:line="360" w:lineRule="auto"/>
              <w:ind w:left="0" w:right="0" w:rightChars="0" w:firstLine="0" w:firstLineChars="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sym w:font="Wingdings" w:char="F0FE"/>
            </w:r>
            <w:r>
              <w:rPr>
                <w:rFonts w:hint="eastAsia" w:ascii="宋体" w:hAnsi="宋体" w:eastAsia="宋体" w:cs="宋体"/>
                <w:b/>
                <w:snapToGrid w:val="0"/>
                <w:color w:val="auto"/>
                <w:kern w:val="0"/>
                <w:sz w:val="24"/>
                <w:szCs w:val="24"/>
                <w:highlight w:val="none"/>
              </w:rPr>
              <w:t>不设讲解环节；</w:t>
            </w:r>
          </w:p>
          <w:p>
            <w:pPr>
              <w:pStyle w:val="18"/>
              <w:keepNext w:val="0"/>
              <w:keepLines w:val="0"/>
              <w:pageBreakBefore w:val="0"/>
              <w:suppressLineNumbers w:val="0"/>
              <w:kinsoku/>
              <w:wordWrap/>
              <w:overflowPunct/>
              <w:topLinePunct w:val="0"/>
              <w:bidi w:val="0"/>
              <w:spacing w:before="0" w:beforeAutospacing="0" w:after="0" w:afterAutospacing="0" w:line="360" w:lineRule="auto"/>
              <w:ind w:left="0" w:right="0" w:rightChars="0" w:firstLine="0" w:firstLineChars="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sym w:font="Wingdings" w:char="F0A8"/>
            </w:r>
            <w:r>
              <w:rPr>
                <w:rFonts w:hint="eastAsia" w:ascii="宋体" w:hAnsi="宋体" w:eastAsia="宋体" w:cs="宋体"/>
                <w:b/>
                <w:snapToGrid w:val="0"/>
                <w:color w:val="auto"/>
                <w:kern w:val="0"/>
                <w:sz w:val="24"/>
                <w:szCs w:val="24"/>
                <w:highlight w:val="none"/>
              </w:rPr>
              <w:t>本项目设现场演示环节，演示时间不超过10分钟，演示内容详见评分细则。</w:t>
            </w:r>
          </w:p>
          <w:p>
            <w:pPr>
              <w:pStyle w:val="18"/>
              <w:keepNext w:val="0"/>
              <w:keepLines w:val="0"/>
              <w:pageBreakBefore w:val="0"/>
              <w:suppressLineNumbers w:val="0"/>
              <w:kinsoku/>
              <w:wordWrap/>
              <w:overflowPunct/>
              <w:topLinePunct w:val="0"/>
              <w:bidi w:val="0"/>
              <w:spacing w:before="0" w:beforeAutospacing="0" w:after="0" w:afterAutospacing="0" w:line="360" w:lineRule="auto"/>
              <w:ind w:left="0" w:right="0" w:rightChars="0" w:firstLine="0" w:firstLineChars="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代理公司提供投影设备，但仅支持HDMI/VGA接口，如电脑不适用，请自带转换器。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64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25</w:t>
            </w:r>
          </w:p>
        </w:tc>
        <w:tc>
          <w:tcPr>
            <w:tcW w:w="152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企业信用融资</w:t>
            </w:r>
          </w:p>
        </w:tc>
        <w:tc>
          <w:tcPr>
            <w:tcW w:w="7419" w:type="dxa"/>
            <w:noWrap w:val="0"/>
            <w:vAlign w:val="center"/>
          </w:tcPr>
          <w:p>
            <w:pPr>
              <w:pStyle w:val="22"/>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4" w:hRule="atLeast"/>
          <w:jc w:val="center"/>
        </w:trPr>
        <w:tc>
          <w:tcPr>
            <w:tcW w:w="64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26</w:t>
            </w:r>
          </w:p>
        </w:tc>
        <w:tc>
          <w:tcPr>
            <w:tcW w:w="152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企业信用查询</w:t>
            </w:r>
          </w:p>
        </w:tc>
        <w:tc>
          <w:tcPr>
            <w:tcW w:w="7419" w:type="dxa"/>
            <w:noWrap w:val="0"/>
            <w:vAlign w:val="center"/>
          </w:tcPr>
          <w:p>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rightChars="0" w:firstLine="0" w:firstLineChars="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为落实《国务院关于印发社会信用体系建设规划纲要（2014-2020年）的通知》（国发〔2014〕21号）、《国务院关于建立完善守信联合激励和失信联合惩戒制度加快推进社会诚信体系建设的指导意见》（国发〔2016〕33号）以及《国务院办公厅关于运用大数据加强对市场主体服务和监管的若干意见》（国办发〔2015〕51号）有关要求，采购代理机构将在投标截止时间当日通过“信用中国”网站（www.creditchina.gov.cn）、中国政府采购网（www.ccgp.gov.cn）等渠道查询本项目投标供应商信用记录。</w:t>
            </w:r>
            <w:r>
              <w:rPr>
                <w:rFonts w:hint="eastAsia" w:ascii="宋体" w:hAnsi="宋体" w:eastAsia="宋体" w:cs="宋体"/>
                <w:b/>
                <w:snapToGrid w:val="0"/>
                <w:color w:val="auto"/>
                <w:kern w:val="0"/>
                <w:sz w:val="24"/>
                <w:highlight w:val="none"/>
              </w:rPr>
              <w:t>被列入失信被执行人、重大税收违法案件当事人名单、政府采购严重违法失信行为记录名单及其他不符合《中华人民共和国政府采购法》第二十二条规定条件的供应商将被拒绝参与本次政府采购活动。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64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27</w:t>
            </w:r>
          </w:p>
        </w:tc>
        <w:tc>
          <w:tcPr>
            <w:tcW w:w="152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b/>
                <w:snapToGrid w:val="0"/>
                <w:color w:val="auto"/>
                <w:kern w:val="0"/>
                <w:sz w:val="24"/>
                <w:highlight w:val="none"/>
              </w:rPr>
            </w:pPr>
            <w:r>
              <w:rPr>
                <w:rFonts w:hint="eastAsia" w:ascii="宋体" w:hAnsi="宋体" w:eastAsia="宋体" w:cs="宋体"/>
                <w:b/>
                <w:color w:val="auto"/>
                <w:sz w:val="24"/>
                <w:highlight w:val="none"/>
              </w:rPr>
              <w:t>中小企业扶持政策</w:t>
            </w:r>
          </w:p>
        </w:tc>
        <w:tc>
          <w:tcPr>
            <w:tcW w:w="7419" w:type="dxa"/>
            <w:noWrap w:val="0"/>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rightChars="0" w:firstLine="0" w:firstLineChars="0"/>
              <w:rPr>
                <w:rFonts w:hint="eastAsia" w:ascii="宋体" w:hAnsi="宋体" w:eastAsia="宋体" w:cs="宋体"/>
                <w:color w:val="auto"/>
                <w:sz w:val="24"/>
                <w:highlight w:val="none"/>
              </w:rPr>
            </w:pPr>
            <w:r>
              <w:rPr>
                <w:rFonts w:hint="eastAsia" w:ascii="宋体" w:hAnsi="宋体" w:eastAsia="宋体" w:cs="宋体"/>
                <w:b/>
                <w:color w:val="auto"/>
                <w:sz w:val="24"/>
                <w:highlight w:val="none"/>
              </w:rPr>
              <w:t>价格扣除</w:t>
            </w:r>
            <w:r>
              <w:rPr>
                <w:rFonts w:hint="eastAsia" w:ascii="宋体" w:hAnsi="宋体" w:eastAsia="宋体" w:cs="宋体"/>
                <w:color w:val="auto"/>
                <w:sz w:val="24"/>
                <w:highlight w:val="none"/>
              </w:rPr>
              <w:t>：根据工信部等部委发布的《关于印发中小企业划型标准规定的通知》（工信部联企业〔2011〕300号），根据具体品目确定相应标准。符合上述条件的中小微型企业应按照文件附件1的格式要求提供《中小企业声明函》。符合《关于促进残疾人就业政府采购政策的通知》（财库〔2017〕141号）规定的条件并提供《残疾人福利性单位声明函》（附件二）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根据财政部发布的《政府采购促进中小企业发展暂行办法》规定，对于非专门面向此类企业的项目，对小型和微型</w:t>
            </w:r>
            <w:r>
              <w:rPr>
                <w:rFonts w:hint="eastAsia" w:ascii="宋体" w:hAnsi="宋体" w:eastAsia="宋体" w:cs="宋体"/>
                <w:b/>
                <w:color w:val="auto"/>
                <w:sz w:val="24"/>
                <w:highlight w:val="none"/>
              </w:rPr>
              <w:t>企业产品</w:t>
            </w:r>
            <w:r>
              <w:rPr>
                <w:rFonts w:hint="eastAsia" w:ascii="宋体" w:hAnsi="宋体" w:eastAsia="宋体" w:cs="宋体"/>
                <w:color w:val="auto"/>
                <w:sz w:val="24"/>
                <w:highlight w:val="none"/>
              </w:rPr>
              <w:t>的投标价格给予6 %的扣除，用扣除后的价格参与评审。</w:t>
            </w:r>
          </w:p>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 2% 的投标价格扣除。（即投标报价*98%），用扣除后的价格参与评审（中标价及合同价仍以其投标报价为准）。</w:t>
            </w:r>
          </w:p>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联合体各方均为小型、微型企业的，联合体视同为小型、微型企业。</w:t>
            </w:r>
          </w:p>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rightChars="0" w:firstLine="0" w:firstLine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① 中小企业声明函(格式见第六章)；</w:t>
            </w:r>
          </w:p>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rightChars="0" w:firstLine="0" w:firstLine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② 供应商和报价产品生产企业在国家企业信用公示系统（http://xwqy.gsxt.gov.cn/）被列入小微企业名录的网页打印件并加盖供应商公章；</w:t>
            </w:r>
          </w:p>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rightChars="0" w:firstLine="0" w:firstLineChars="0"/>
              <w:rPr>
                <w:rFonts w:hint="eastAsia" w:ascii="宋体" w:hAnsi="宋体" w:eastAsia="宋体" w:cs="宋体"/>
                <w:color w:val="auto"/>
                <w:sz w:val="24"/>
                <w:highlight w:val="none"/>
              </w:rPr>
            </w:pPr>
            <w:r>
              <w:rPr>
                <w:rFonts w:hint="eastAsia" w:ascii="宋体" w:hAnsi="宋体" w:eastAsia="宋体" w:cs="宋体"/>
                <w:b/>
                <w:color w:val="auto"/>
                <w:sz w:val="24"/>
                <w:highlight w:val="none"/>
              </w:rPr>
              <w:t>备注：同时提供①②证明材料的供应商被认定为小型、微型企业。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4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28</w:t>
            </w:r>
          </w:p>
        </w:tc>
        <w:tc>
          <w:tcPr>
            <w:tcW w:w="152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产品政策</w:t>
            </w:r>
          </w:p>
        </w:tc>
        <w:tc>
          <w:tcPr>
            <w:tcW w:w="7419" w:type="dxa"/>
            <w:noWrap w:val="0"/>
            <w:vAlign w:val="center"/>
          </w:tcPr>
          <w:p>
            <w:pPr>
              <w:keepNext w:val="0"/>
              <w:keepLines w:val="0"/>
              <w:pageBreakBefore w:val="0"/>
              <w:suppressLineNumbers w:val="0"/>
              <w:kinsoku/>
              <w:wordWrap/>
              <w:overflowPunct/>
              <w:topLinePunct w:val="0"/>
              <w:autoSpaceDE w:val="0"/>
              <w:autoSpaceDN w:val="0"/>
              <w:bidi w:val="0"/>
              <w:snapToGrid w:val="0"/>
              <w:spacing w:before="0" w:beforeAutospacing="0" w:after="0" w:afterAutospacing="0" w:line="360" w:lineRule="auto"/>
              <w:ind w:left="0" w:right="0" w:rightChars="0"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本项目为服务项目，不适用节能环保政策</w:t>
            </w:r>
          </w:p>
          <w:p>
            <w:pPr>
              <w:keepNext w:val="0"/>
              <w:keepLines w:val="0"/>
              <w:pageBreakBefore w:val="0"/>
              <w:suppressLineNumbers w:val="0"/>
              <w:kinsoku/>
              <w:wordWrap/>
              <w:overflowPunct/>
              <w:topLinePunct w:val="0"/>
              <w:autoSpaceDE w:val="0"/>
              <w:autoSpaceDN w:val="0"/>
              <w:bidi w:val="0"/>
              <w:snapToGrid w:val="0"/>
              <w:spacing w:before="0" w:beforeAutospacing="0" w:after="0" w:afterAutospacing="0" w:line="360" w:lineRule="auto"/>
              <w:ind w:left="0" w:right="0" w:rightChars="0"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52"/>
            </w:r>
            <w:r>
              <w:rPr>
                <w:rFonts w:hint="eastAsia" w:ascii="宋体" w:hAnsi="宋体" w:eastAsia="宋体" w:cs="宋体"/>
                <w:b/>
                <w:bCs/>
                <w:color w:val="auto"/>
                <w:sz w:val="24"/>
                <w:szCs w:val="24"/>
                <w:highlight w:val="none"/>
              </w:rPr>
              <w:t>本项目优先采购节能产品、环境标志产品。</w:t>
            </w:r>
          </w:p>
          <w:p>
            <w:pPr>
              <w:pStyle w:val="16"/>
              <w:keepNext w:val="0"/>
              <w:keepLines w:val="0"/>
              <w:pageBreakBefore w:val="0"/>
              <w:suppressLineNumbers w:val="0"/>
              <w:kinsoku/>
              <w:wordWrap/>
              <w:overflowPunct/>
              <w:topLinePunct w:val="0"/>
              <w:bidi w:val="0"/>
              <w:spacing w:before="0" w:beforeAutospacing="0" w:after="0" w:afterAutospacing="0" w:line="360" w:lineRule="auto"/>
              <w:ind w:left="0" w:right="0" w:righ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注：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pPr>
              <w:keepNext w:val="0"/>
              <w:keepLines w:val="0"/>
              <w:pageBreakBefore w:val="0"/>
              <w:suppressLineNumbers w:val="0"/>
              <w:kinsoku/>
              <w:wordWrap/>
              <w:overflowPunct/>
              <w:topLinePunct w:val="0"/>
              <w:autoSpaceDE w:val="0"/>
              <w:autoSpaceDN w:val="0"/>
              <w:bidi w:val="0"/>
              <w:snapToGrid w:val="0"/>
              <w:spacing w:before="0" w:beforeAutospacing="0" w:after="0" w:afterAutospacing="0" w:line="360" w:lineRule="auto"/>
              <w:ind w:left="0" w:right="0" w:rightChars="0"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本项目强制采购节能产品、环境标志产品。</w:t>
            </w:r>
          </w:p>
          <w:p>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rightChars="0" w:firstLine="0" w:firstLineChars="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4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29</w:t>
            </w:r>
          </w:p>
        </w:tc>
        <w:tc>
          <w:tcPr>
            <w:tcW w:w="152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公告发布媒体</w:t>
            </w:r>
          </w:p>
        </w:tc>
        <w:tc>
          <w:tcPr>
            <w:tcW w:w="7419" w:type="dxa"/>
            <w:noWrap w:val="0"/>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本项目招标公告及结果公告发布媒体为浙江政府采购网（http://zfcg.czt.zj.gov.cn）；</w:t>
            </w:r>
          </w:p>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rightChars="0" w:firstLine="0" w:firstLineChars="0"/>
              <w:rPr>
                <w:rFonts w:hint="eastAsia" w:ascii="宋体" w:hAnsi="宋体" w:eastAsia="宋体" w:cs="宋体"/>
                <w:b/>
                <w:color w:val="auto"/>
                <w:sz w:val="24"/>
                <w:highlight w:val="none"/>
              </w:rPr>
            </w:pPr>
            <w:r>
              <w:rPr>
                <w:rFonts w:hint="eastAsia" w:ascii="宋体" w:hAnsi="宋体" w:eastAsia="宋体" w:cs="宋体"/>
                <w:color w:val="auto"/>
                <w:sz w:val="24"/>
                <w:highlight w:val="none"/>
              </w:rPr>
              <w:t>结果公告发出后，中标供应商可自行前往或联系代理公司经办人领取中标（成交）通知书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64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30</w:t>
            </w:r>
          </w:p>
        </w:tc>
        <w:tc>
          <w:tcPr>
            <w:tcW w:w="152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招标代理收费</w:t>
            </w:r>
          </w:p>
        </w:tc>
        <w:tc>
          <w:tcPr>
            <w:tcW w:w="7419" w:type="dxa"/>
            <w:noWrap w:val="0"/>
            <w:vAlign w:val="center"/>
          </w:tcPr>
          <w:p>
            <w:pPr>
              <w:keepNext w:val="0"/>
              <w:keepLines w:val="0"/>
              <w:suppressLineNumbers w:val="0"/>
              <w:spacing w:before="0" w:beforeAutospacing="0" w:after="0" w:afterAutospacing="0"/>
              <w:ind w:left="0" w:right="0"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本项目招标代理服务费收费标准为：</w:t>
            </w:r>
          </w:p>
          <w:p>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r>
              <w:rPr>
                <w:rFonts w:hint="eastAsia" w:ascii="宋体" w:hAnsi="宋体" w:eastAsia="宋体" w:cs="宋体"/>
                <w:color w:val="auto"/>
                <w:spacing w:val="-6"/>
                <w:highlight w:val="none"/>
              </w:rPr>
              <w:t>（1）</w:t>
            </w:r>
            <w:r>
              <w:rPr>
                <w:rFonts w:hint="eastAsia" w:ascii="宋体" w:hAnsi="宋体" w:eastAsia="宋体" w:cs="宋体"/>
                <w:color w:val="auto"/>
                <w:highlight w:val="none"/>
              </w:rPr>
              <w:t>参照国家发改委发改办价格[2003]857号通知和原国家计[2002]1980号文件规定的招标费率标准7.5折收取服务费，不足3000元按3000元收取；</w:t>
            </w:r>
          </w:p>
          <w:p>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r>
              <w:rPr>
                <w:rFonts w:hint="eastAsia" w:ascii="宋体" w:hAnsi="宋体" w:eastAsia="宋体" w:cs="宋体"/>
                <w:color w:val="auto"/>
                <w:spacing w:val="-6"/>
                <w:highlight w:val="none"/>
              </w:rPr>
              <w:t>（2）</w:t>
            </w:r>
            <w:r>
              <w:rPr>
                <w:rFonts w:hint="eastAsia" w:ascii="宋体" w:hAnsi="宋体" w:eastAsia="宋体" w:cs="宋体"/>
                <w:color w:val="auto"/>
                <w:highlight w:val="none"/>
              </w:rPr>
              <w:t>中标人在领取中标通知书前，应向招标代理机构交纳招标代理服务费；</w:t>
            </w:r>
          </w:p>
          <w:p>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r>
              <w:rPr>
                <w:rFonts w:hint="eastAsia" w:ascii="宋体" w:hAnsi="宋体" w:eastAsia="宋体" w:cs="宋体"/>
                <w:color w:val="auto"/>
                <w:spacing w:val="-6"/>
                <w:highlight w:val="none"/>
              </w:rPr>
              <w:t>（3）</w:t>
            </w:r>
            <w:r>
              <w:rPr>
                <w:rFonts w:hint="eastAsia" w:ascii="宋体" w:hAnsi="宋体" w:eastAsia="宋体" w:cs="宋体"/>
                <w:color w:val="auto"/>
                <w:highlight w:val="none"/>
              </w:rPr>
              <w:t>招标代理服务费以电汇方式支付；</w:t>
            </w:r>
          </w:p>
          <w:p>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r>
              <w:rPr>
                <w:rFonts w:hint="eastAsia" w:ascii="宋体" w:hAnsi="宋体" w:eastAsia="宋体" w:cs="宋体"/>
                <w:color w:val="auto"/>
                <w:spacing w:val="-6"/>
                <w:highlight w:val="none"/>
              </w:rPr>
              <w:t>（4）</w:t>
            </w:r>
            <w:r>
              <w:rPr>
                <w:rFonts w:hint="eastAsia" w:ascii="宋体" w:hAnsi="宋体" w:eastAsia="宋体" w:cs="宋体"/>
                <w:color w:val="auto"/>
                <w:highlight w:val="none"/>
              </w:rPr>
              <w:t>中标人如未按上述规定办理，本招标代理机构有权对不足部分进行追索；</w:t>
            </w:r>
          </w:p>
          <w:p>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r>
              <w:rPr>
                <w:rFonts w:hint="eastAsia" w:ascii="宋体" w:hAnsi="宋体" w:eastAsia="宋体" w:cs="宋体"/>
                <w:color w:val="auto"/>
                <w:spacing w:val="-6"/>
                <w:highlight w:val="none"/>
              </w:rPr>
              <w:t>（5）</w:t>
            </w:r>
            <w:r>
              <w:rPr>
                <w:rFonts w:hint="eastAsia" w:ascii="宋体" w:hAnsi="宋体" w:eastAsia="宋体" w:cs="宋体"/>
                <w:color w:val="auto"/>
                <w:highlight w:val="none"/>
              </w:rPr>
              <w:t>服务费缴纳账号：</w:t>
            </w:r>
          </w:p>
          <w:p>
            <w:pPr>
              <w:keepNext w:val="0"/>
              <w:keepLines w:val="0"/>
              <w:suppressLineNumbers w:val="0"/>
              <w:spacing w:before="0" w:beforeAutospacing="0" w:after="0" w:afterAutospacing="0"/>
              <w:ind w:left="0" w:right="0" w:firstLine="480"/>
              <w:rPr>
                <w:rFonts w:hint="eastAsia" w:ascii="宋体" w:hAnsi="宋体" w:eastAsia="宋体" w:cs="宋体"/>
                <w:color w:val="auto"/>
                <w:highlight w:val="none"/>
              </w:rPr>
            </w:pPr>
            <w:r>
              <w:rPr>
                <w:rFonts w:hint="eastAsia" w:ascii="宋体" w:hAnsi="宋体" w:eastAsia="宋体" w:cs="宋体"/>
                <w:color w:val="auto"/>
                <w:highlight w:val="none"/>
              </w:rPr>
              <w:t>单位名称：浙江五石工程咨询有限公司萧山分公司</w:t>
            </w:r>
          </w:p>
          <w:p>
            <w:pPr>
              <w:keepNext w:val="0"/>
              <w:keepLines w:val="0"/>
              <w:suppressLineNumbers w:val="0"/>
              <w:spacing w:before="0" w:beforeAutospacing="0" w:after="0" w:afterAutospacing="0"/>
              <w:ind w:left="0" w:right="0" w:firstLine="480"/>
              <w:rPr>
                <w:rFonts w:hint="eastAsia" w:ascii="宋体" w:hAnsi="宋体" w:eastAsia="宋体" w:cs="宋体"/>
                <w:color w:val="auto"/>
                <w:highlight w:val="none"/>
              </w:rPr>
            </w:pPr>
            <w:r>
              <w:rPr>
                <w:rFonts w:hint="eastAsia" w:ascii="宋体" w:hAnsi="宋体" w:eastAsia="宋体" w:cs="宋体"/>
                <w:color w:val="auto"/>
                <w:highlight w:val="none"/>
              </w:rPr>
              <w:t>开户银行：浙江民泰商业银行杭州钱江新城支行</w:t>
            </w:r>
          </w:p>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rightChars="0" w:firstLine="480" w:firstLineChars="200"/>
              <w:rPr>
                <w:rFonts w:hint="eastAsia" w:ascii="宋体" w:hAnsi="宋体" w:eastAsia="宋体" w:cs="宋体"/>
                <w:snapToGrid w:val="0"/>
                <w:color w:val="auto"/>
                <w:kern w:val="0"/>
                <w:sz w:val="24"/>
                <w:highlight w:val="none"/>
                <w:lang w:eastAsia="zh-CN"/>
              </w:rPr>
            </w:pPr>
            <w:r>
              <w:rPr>
                <w:rFonts w:hint="eastAsia" w:ascii="宋体" w:hAnsi="宋体" w:eastAsia="宋体" w:cs="宋体"/>
                <w:color w:val="auto"/>
                <w:highlight w:val="none"/>
              </w:rPr>
              <w:t>账    号：583777806700015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64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31</w:t>
            </w:r>
          </w:p>
        </w:tc>
        <w:tc>
          <w:tcPr>
            <w:tcW w:w="152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资料归档</w:t>
            </w:r>
          </w:p>
        </w:tc>
        <w:tc>
          <w:tcPr>
            <w:tcW w:w="7419" w:type="dxa"/>
            <w:noWrap w:val="0"/>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rightChars="0" w:firstLine="0" w:firstLineChars="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中标人在收到中标通知后7个工作日内提交纸质版投标文件（内容同电子投标文件）一正两副及电子文档（光盘或U盘）两份，用于项目资料存档。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64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32</w:t>
            </w:r>
          </w:p>
        </w:tc>
        <w:tc>
          <w:tcPr>
            <w:tcW w:w="152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合同签订</w:t>
            </w:r>
          </w:p>
        </w:tc>
        <w:tc>
          <w:tcPr>
            <w:tcW w:w="7419" w:type="dxa"/>
            <w:noWrap w:val="0"/>
            <w:vAlign w:val="center"/>
          </w:tcPr>
          <w:p>
            <w:pPr>
              <w:keepNext w:val="0"/>
              <w:keepLines w:val="0"/>
              <w:pageBreakBefore w:val="0"/>
              <w:suppressLineNumbers w:val="0"/>
              <w:kinsoku/>
              <w:wordWrap/>
              <w:overflowPunct/>
              <w:topLinePunct w:val="0"/>
              <w:autoSpaceDE w:val="0"/>
              <w:autoSpaceDN w:val="0"/>
              <w:bidi w:val="0"/>
              <w:snapToGrid w:val="0"/>
              <w:spacing w:before="0" w:beforeAutospacing="0" w:after="0" w:afterAutospacing="0" w:line="360" w:lineRule="auto"/>
              <w:ind w:left="0" w:right="0" w:rightChars="0" w:firstLine="0" w:firstLineChars="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中标通知书发出后30日内，中标供应商持中标通知书与采购人签订合同；</w:t>
            </w:r>
          </w:p>
          <w:p>
            <w:pPr>
              <w:keepNext w:val="0"/>
              <w:keepLines w:val="0"/>
              <w:pageBreakBefore w:val="0"/>
              <w:suppressLineNumbers w:val="0"/>
              <w:kinsoku/>
              <w:wordWrap/>
              <w:overflowPunct/>
              <w:topLinePunct w:val="0"/>
              <w:autoSpaceDE w:val="0"/>
              <w:autoSpaceDN w:val="0"/>
              <w:bidi w:val="0"/>
              <w:snapToGrid w:val="0"/>
              <w:spacing w:before="0" w:beforeAutospacing="0" w:after="0" w:afterAutospacing="0" w:line="360" w:lineRule="auto"/>
              <w:ind w:left="0" w:right="0" w:rightChars="0" w:firstLine="0" w:firstLineChars="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招标代理机构作为合同鉴证方协助审查合同条款，参与合同鉴定。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64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33</w:t>
            </w:r>
          </w:p>
        </w:tc>
        <w:tc>
          <w:tcPr>
            <w:tcW w:w="152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履约保证金</w:t>
            </w:r>
          </w:p>
        </w:tc>
        <w:tc>
          <w:tcPr>
            <w:tcW w:w="7419"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中标人在合同签订后7个工作日内，须向采购人提交合同金额</w:t>
            </w:r>
            <w:r>
              <w:rPr>
                <w:rFonts w:hint="eastAsia" w:ascii="宋体" w:hAnsi="宋体" w:eastAsia="宋体" w:cs="宋体"/>
                <w:snapToGrid w:val="0"/>
                <w:color w:val="auto"/>
                <w:kern w:val="0"/>
                <w:sz w:val="24"/>
                <w:highlight w:val="none"/>
                <w:u w:val="single"/>
              </w:rPr>
              <w:t xml:space="preserve"> 5%</w:t>
            </w:r>
            <w:r>
              <w:rPr>
                <w:rFonts w:hint="eastAsia" w:ascii="宋体" w:hAnsi="宋体" w:eastAsia="宋体" w:cs="宋体"/>
                <w:snapToGrid w:val="0"/>
                <w:color w:val="auto"/>
                <w:kern w:val="0"/>
                <w:sz w:val="24"/>
                <w:highlight w:val="none"/>
              </w:rPr>
              <w:t>履约保证金。履约保证金以电汇、银行汇票、转账支票或金融机构、担保机构出具的保函等非现金形式缴纳。</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合同期满经考核后无异议全额退回履约保证金（无息）。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64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34</w:t>
            </w:r>
          </w:p>
        </w:tc>
        <w:tc>
          <w:tcPr>
            <w:tcW w:w="152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jc w:val="center"/>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其他说明</w:t>
            </w:r>
          </w:p>
        </w:tc>
        <w:tc>
          <w:tcPr>
            <w:tcW w:w="7419" w:type="dxa"/>
            <w:noWrap w:val="0"/>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1、联合体投标的，联合体成员任意一方存在不良信用记录的，视同联合体存在不良信用记录。</w:t>
            </w:r>
          </w:p>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2、投标截止后，在投标有效期内，供应商不能撤销投标文件。供应商强行撤销投标文件的，应按预算金额的2%赔偿对招标代理机构造成的损失。</w:t>
            </w:r>
          </w:p>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中标后，供应商拒绝签订合同的，招标人可以按照评审报告推荐的中标候选人名单排序，确定下一候选人为中标供应商，也可以重新开展政府采购活动。供应商中标后拒绝签订合同的，应按预算金额的2%对招标人进行赔偿；赔偿金额不足以弥补招标人损失的，供应商应继续承担超过部分的损失。</w:t>
            </w:r>
          </w:p>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4、存在下列行为的，招标代理机构将其失信行为上报政府采购主管部门，由主管部门按有关规定对其违法失信行为记录进行公开：</w:t>
            </w:r>
          </w:p>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（1）中标或者成交后，拒绝签订政府采购合同的；</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（2）投标有效期内撤销投标文件的。</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ightChars="0" w:firstLine="0" w:firstLineChars="0"/>
              <w:rPr>
                <w:rFonts w:hint="eastAsia" w:ascii="宋体" w:hAnsi="宋体" w:eastAsia="宋体" w:cs="宋体"/>
                <w:snapToGrid w:val="0"/>
                <w:color w:val="auto"/>
                <w:kern w:val="0"/>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szCs w:val="24"/>
                <w:highlight w:val="none"/>
              </w:rPr>
              <w:t>为了节约社会资源，所有获取招标文件的潜在投标人如果放弃投标请务必在投标截止时间</w:t>
            </w:r>
            <w:r>
              <w:rPr>
                <w:rFonts w:hint="eastAsia" w:ascii="宋体" w:hAnsi="宋体" w:eastAsia="宋体" w:cs="宋体"/>
                <w:b/>
                <w:bCs/>
                <w:color w:val="auto"/>
                <w:sz w:val="24"/>
                <w:szCs w:val="24"/>
                <w:highlight w:val="none"/>
              </w:rPr>
              <w:t xml:space="preserve"> 48 </w:t>
            </w:r>
            <w:r>
              <w:rPr>
                <w:rFonts w:hint="eastAsia" w:ascii="宋体" w:hAnsi="宋体" w:eastAsia="宋体" w:cs="宋体"/>
                <w:color w:val="auto"/>
                <w:sz w:val="24"/>
                <w:szCs w:val="24"/>
                <w:highlight w:val="none"/>
              </w:rPr>
              <w:t>小时前将盖章的放弃投标函 发至采购代理机构，格式详见附件，谢谢配合。（将扫描件发送至代理机构联系人邮箱：</w:t>
            </w:r>
            <w:r>
              <w:rPr>
                <w:rFonts w:hint="eastAsia" w:ascii="宋体" w:hAnsi="宋体" w:eastAsia="宋体" w:cs="宋体"/>
                <w:b/>
                <w:bCs/>
                <w:color w:val="auto"/>
                <w:sz w:val="24"/>
                <w:szCs w:val="24"/>
                <w:highlight w:val="none"/>
                <w:lang w:eastAsia="zh-CN"/>
              </w:rPr>
              <w:t>2810140286</w:t>
            </w:r>
            <w:r>
              <w:rPr>
                <w:rFonts w:hint="eastAsia" w:ascii="宋体" w:hAnsi="宋体" w:eastAsia="宋体" w:cs="宋体"/>
                <w:b/>
                <w:bCs/>
                <w:color w:val="auto"/>
                <w:sz w:val="24"/>
                <w:szCs w:val="24"/>
                <w:highlight w:val="none"/>
              </w:rPr>
              <w:t>@qq.com</w:t>
            </w:r>
            <w:r>
              <w:rPr>
                <w:rFonts w:hint="eastAsia" w:ascii="宋体" w:hAnsi="宋体" w:eastAsia="宋体" w:cs="宋体"/>
                <w:color w:val="auto"/>
                <w:sz w:val="24"/>
                <w:szCs w:val="24"/>
                <w:highlight w:val="none"/>
              </w:rPr>
              <w:t>）。</w:t>
            </w:r>
          </w:p>
        </w:tc>
      </w:tr>
      <w:bookmarkEnd w:id="42"/>
      <w:bookmarkEnd w:id="43"/>
      <w:bookmarkEnd w:id="44"/>
      <w:bookmarkEnd w:id="45"/>
      <w:bookmarkEnd w:id="46"/>
      <w:bookmarkEnd w:id="47"/>
      <w:bookmarkEnd w:id="48"/>
      <w:bookmarkEnd w:id="49"/>
      <w:bookmarkEnd w:id="50"/>
    </w:tbl>
    <w:p>
      <w:pPr>
        <w:pStyle w:val="5"/>
        <w:bidi w:val="0"/>
        <w:ind w:left="0" w:leftChars="0" w:right="0" w:rightChars="0" w:firstLine="0" w:firstLineChars="0"/>
        <w:jc w:val="center"/>
        <w:rPr>
          <w:rFonts w:hint="eastAsia" w:ascii="宋体" w:hAnsi="宋体" w:eastAsia="宋体" w:cs="宋体"/>
          <w:color w:val="auto"/>
          <w:sz w:val="24"/>
          <w:szCs w:val="24"/>
          <w:highlight w:val="none"/>
        </w:rPr>
        <w:sectPr>
          <w:footerReference r:id="rId14" w:type="default"/>
          <w:pgSz w:w="11906" w:h="16838"/>
          <w:pgMar w:top="1247" w:right="1247" w:bottom="1247" w:left="1247" w:header="170" w:footer="567" w:gutter="0"/>
          <w:cols w:space="720" w:num="1"/>
          <w:docGrid w:linePitch="381" w:charSpace="0"/>
        </w:sectPr>
      </w:pPr>
      <w:bookmarkStart w:id="51" w:name="_Toc11049"/>
      <w:bookmarkStart w:id="52" w:name="_Toc22147"/>
      <w:bookmarkStart w:id="53" w:name="_Toc2440"/>
      <w:bookmarkStart w:id="54" w:name="_Toc246996919"/>
      <w:bookmarkStart w:id="55" w:name="_Toc152042306"/>
      <w:bookmarkStart w:id="56" w:name="_Toc296602421"/>
      <w:bookmarkStart w:id="57" w:name="_Toc144974498"/>
      <w:bookmarkStart w:id="58" w:name="_Toc179632547"/>
      <w:bookmarkStart w:id="59" w:name="_Toc246996176"/>
      <w:bookmarkStart w:id="60" w:name="_Toc247085690"/>
      <w:bookmarkStart w:id="61" w:name="_Toc152045530"/>
    </w:p>
    <w:p>
      <w:pPr>
        <w:pStyle w:val="5"/>
        <w:bidi w:val="0"/>
        <w:ind w:left="0" w:leftChars="0" w:right="0" w:righ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第一节 总 则</w:t>
      </w:r>
      <w:bookmarkEnd w:id="51"/>
      <w:bookmarkEnd w:id="52"/>
      <w:bookmarkEnd w:id="53"/>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一、适用范围</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本招标文件适用于该项目的招标、投标、开标、资格审查及信用信息查询、评标、定标、合同、验收等行为（法律、法规另有规定的，从其规定）。</w:t>
      </w: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二、定义</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1.“采购人”系指</w:t>
      </w:r>
      <w:r>
        <w:rPr>
          <w:rFonts w:hint="eastAsia" w:ascii="宋体" w:hAnsi="宋体" w:eastAsia="宋体" w:cs="宋体"/>
          <w:color w:val="auto"/>
          <w:sz w:val="24"/>
          <w:szCs w:val="24"/>
          <w:highlight w:val="none"/>
          <w:lang w:eastAsia="zh-CN"/>
        </w:rPr>
        <w:t>杭州科技职业技术学院</w:t>
      </w:r>
      <w:r>
        <w:rPr>
          <w:rFonts w:hint="eastAsia" w:ascii="宋体" w:hAnsi="宋体" w:eastAsia="宋体" w:cs="宋体"/>
          <w:color w:val="auto"/>
          <w:sz w:val="24"/>
          <w:szCs w:val="24"/>
          <w:highlight w:val="none"/>
        </w:rPr>
        <w:t>。</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2.“采购代理机构”系组织本次招标的浙江五石工程咨询有限公司。</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3.“投标人”和“投标方”系指参加本次招标活动符合资格条件的供应商。</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4.“全权代表”系指参加本次招标活动的授权代表。</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5.“▲”系指实质性要求条款，投标人应做出实质性响应；“</w:t>
      </w:r>
      <w:r>
        <w:rPr>
          <w:rFonts w:hint="eastAsia" w:ascii="宋体" w:hAnsi="宋体" w:eastAsia="宋体" w:cs="宋体"/>
          <w:bCs/>
          <w:color w:val="auto"/>
          <w:kern w:val="0"/>
          <w:sz w:val="24"/>
          <w:szCs w:val="24"/>
          <w:highlight w:val="none"/>
        </w:rPr>
        <w:t>★</w:t>
      </w:r>
      <w:r>
        <w:rPr>
          <w:rFonts w:hint="eastAsia" w:ascii="宋体" w:hAnsi="宋体" w:eastAsia="宋体" w:cs="宋体"/>
          <w:color w:val="auto"/>
          <w:sz w:val="24"/>
          <w:szCs w:val="24"/>
          <w:highlight w:val="none"/>
        </w:rPr>
        <w:t>”系指重要条款。</w:t>
      </w:r>
    </w:p>
    <w:p>
      <w:pPr>
        <w:ind w:firstLine="456"/>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6.联合体：</w:t>
      </w:r>
    </w:p>
    <w:p>
      <w:pPr>
        <w:ind w:firstLine="456"/>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联合体投标的，应遵守以下规定：</w:t>
      </w:r>
    </w:p>
    <w:p>
      <w:pPr>
        <w:ind w:firstLine="456"/>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1）两个以上供应商可以组成一个联合体，以一个供应商的身份共同参加政府采购；</w:t>
      </w:r>
    </w:p>
    <w:p>
      <w:pPr>
        <w:ind w:firstLine="456"/>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2）组成联合体参加本项目的，须在购买招标文件时做出相关声明，否则不予接受。</w:t>
      </w:r>
    </w:p>
    <w:p>
      <w:pPr>
        <w:ind w:firstLine="456"/>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以联合体形式参加本项目的，联合体的各成员均应当具备《中华人民共和国政府采购法》第二十二条规定的条件；联合体各方中至少应当有一方符合采购人规定的特定条件，联合体中有同类资质的供应商按照联合体分工承担相同工作的，按照资质等级较低的供应商确定资质等级；</w:t>
      </w:r>
    </w:p>
    <w:p>
      <w:pPr>
        <w:ind w:firstLine="456"/>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联合体各方之间应当签订联合协议，明确约定联合体各方承担的工作和相应的责任，在联合协议中指定本项目主办人，并将联合协议作为投标文件组成的一部分；本项目的主体、关键性工作须由主办人完成，并在联合协议中进行说明；</w:t>
      </w:r>
    </w:p>
    <w:p>
      <w:pPr>
        <w:ind w:firstLine="456"/>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5）联合体各方签订联合协议后，不得再以自己名义单独在同一项目中参加投标，也不得组成新的联合体参加同一项目投标；</w:t>
      </w:r>
    </w:p>
    <w:p>
      <w:pPr>
        <w:ind w:firstLine="456"/>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6）联合体各方应当共同与采购人签订采购合同，就采购合同约定的事项对采购人承担连带责任；</w:t>
      </w:r>
    </w:p>
    <w:p>
      <w:pPr>
        <w:ind w:firstLine="456"/>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7）投标文件须由主办人盖章及其代表签署。</w:t>
      </w:r>
    </w:p>
    <w:p>
      <w:pPr>
        <w:ind w:firstLine="456"/>
        <w:jc w:val="left"/>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8）联合体投标，投标文件中供应商名称应注明“成员单位名称1和成员单位名称2的联合体”。</w:t>
      </w: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三、合格的投标人</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详见招标公告“投标人资格要求”。</w:t>
      </w: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四、投标费用</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1.无论投标结果如何，投标人自行承担所有与参加投标有关的全部费用。</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2.中标人在领取中标通知书前，应向采购代理机构交纳招标代理服务费，收费标准见“第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投标人须知前附表-</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w:t>
      </w: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五、采购项目需要落实的政府采购政策</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4"/>
          <w:highlight w:val="none"/>
        </w:rPr>
        <w:t>小型、微型</w:t>
      </w:r>
      <w:r>
        <w:rPr>
          <w:rFonts w:hint="eastAsia" w:ascii="宋体" w:hAnsi="宋体" w:eastAsia="宋体" w:cs="宋体"/>
          <w:color w:val="auto"/>
          <w:sz w:val="24"/>
          <w:szCs w:val="24"/>
          <w:highlight w:val="none"/>
        </w:rPr>
        <w:t>企业价格扣除。</w:t>
      </w:r>
    </w:p>
    <w:p>
      <w:pPr>
        <w:ind w:firstLine="48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小型、微型企业应当同时符合以下条件：</w:t>
      </w:r>
    </w:p>
    <w:p>
      <w:pPr>
        <w:ind w:firstLine="720" w:firstLineChars="3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1）符合中小企业划分标准；</w:t>
      </w:r>
    </w:p>
    <w:p>
      <w:pPr>
        <w:ind w:firstLine="720" w:firstLineChars="3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
          <w:bCs/>
          <w:color w:val="auto"/>
          <w:sz w:val="24"/>
          <w:szCs w:val="24"/>
          <w:highlight w:val="none"/>
        </w:rPr>
        <w:t>提供本企业制造的货物、承担的工程或者服务，或者提供其他小型、微型企业制造的货物。本项所称货物不包括使用大型企业注册商标的货物。小型、微型企业提供中型企业制造的货物的，视同为中型企业。</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（2）小型、微型企业应按照招标文件格式要求提供《中小企业声明函》。</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（3）对于非专门面向此类企业的项目，对小型和微型企业产品的投标价格给予6 %的扣除，用扣除后的价格参与评审。</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联合体各方均为小型、微型企业的，联合体视同为小型、微型企业。</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（5）符合《关于促进残疾人就业政府采购政策的通知》（财库〔2017〕141号）规定的条件并提供《残疾人福利性单位声明函》的残疾人福利性单位视同小型、微型企业；</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六、询问、质疑、投诉</w:t>
      </w:r>
    </w:p>
    <w:p>
      <w:pPr>
        <w:autoSpaceDE w:val="0"/>
        <w:autoSpaceDN w:val="0"/>
        <w:ind w:firstLine="48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供应商询问</w:t>
      </w:r>
    </w:p>
    <w:p>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pStyle w:val="22"/>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供应商质疑（</w:t>
      </w:r>
      <w:r>
        <w:rPr>
          <w:rFonts w:hint="eastAsia" w:ascii="宋体" w:hAnsi="宋体" w:eastAsia="宋体" w:cs="宋体"/>
          <w:color w:val="auto"/>
          <w:sz w:val="24"/>
          <w:szCs w:val="24"/>
          <w:highlight w:val="none"/>
        </w:rPr>
        <w:t>根据财政部第94号《政府采购质疑和投诉办法》规定）</w:t>
      </w:r>
    </w:p>
    <w:p>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提出质疑的供应商应当是参与所质疑项目采购活动的供应商。潜在供应商已依法获取其可质疑的采购文件的，可以对该文件提出质疑。</w:t>
      </w:r>
    </w:p>
    <w:p>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供应商认为招标文件、采购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其质疑起算日期如下：</w:t>
      </w:r>
    </w:p>
    <w:p>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1）对招标公告信息（含投标人资格条件）提出质疑的，质疑期限自采购公告发布之日起计算。</w:t>
      </w:r>
    </w:p>
    <w:p>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2）对招标文件提出质疑的，质疑期限自投标人获得招标文件之日起计算（发售时间期限截止日之后报名的投标人，质疑起算日期以发售时间期限截止日起计算）。</w:t>
      </w:r>
    </w:p>
    <w:p>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3）对招标过程提出质疑的，为各招标程序环节结束之日。否则，被质疑人可不予接受。</w:t>
      </w:r>
    </w:p>
    <w:p>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4）对采购结果提出质疑的，质疑期限自采购结果公告（包括公示、预公告、结果变更公告等）之日起计算。</w:t>
      </w:r>
    </w:p>
    <w:p>
      <w:pPr>
        <w:pStyle w:val="22"/>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3）供应商提出质疑应当提交质疑函和必要的证明材料。质疑函应当包括下列内容：</w:t>
      </w:r>
    </w:p>
    <w:p>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1）供应商的姓名或者名称、地址、邮编、联系人及联系电话；</w:t>
      </w:r>
    </w:p>
    <w:p>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2）质疑项目的名称、编号；</w:t>
      </w:r>
    </w:p>
    <w:p>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3）具体、明确的质疑事项和与质疑事项相关的请求；</w:t>
      </w:r>
    </w:p>
    <w:p>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5）必要的法律依据；</w:t>
      </w:r>
    </w:p>
    <w:p>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6）提出质疑的日期。</w:t>
      </w:r>
    </w:p>
    <w:p>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22"/>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质疑函范本及制作说明详见附件。</w:t>
      </w:r>
    </w:p>
    <w:p>
      <w:pPr>
        <w:pStyle w:val="22"/>
        <w:numPr>
          <w:ilvl w:val="0"/>
          <w:numId w:val="4"/>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22"/>
        <w:numPr>
          <w:ilvl w:val="0"/>
          <w:numId w:val="4"/>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询问或者质疑事项可能影响采购结果的，采购人应当暂停签订合同，已经签订合同的，应当中止履行合同。</w:t>
      </w:r>
    </w:p>
    <w:p>
      <w:pPr>
        <w:pStyle w:val="22"/>
        <w:numPr>
          <w:ilvl w:val="0"/>
          <w:numId w:val="4"/>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质疑接收人：毛</w:t>
      </w:r>
      <w:r>
        <w:rPr>
          <w:rFonts w:hint="eastAsia" w:ascii="宋体" w:hAnsi="宋体" w:eastAsia="宋体" w:cs="宋体"/>
          <w:color w:val="auto"/>
          <w:sz w:val="24"/>
          <w:szCs w:val="24"/>
          <w:highlight w:val="none"/>
          <w:lang w:eastAsia="zh-CN"/>
        </w:rPr>
        <w:t>工</w:t>
      </w:r>
      <w:r>
        <w:rPr>
          <w:rFonts w:hint="eastAsia" w:ascii="宋体" w:hAnsi="宋体" w:eastAsia="宋体" w:cs="宋体"/>
          <w:color w:val="auto"/>
          <w:sz w:val="24"/>
          <w:szCs w:val="24"/>
          <w:highlight w:val="none"/>
        </w:rPr>
        <w:t>；联系电话：0571-87919156，地址：杭州市东信大道66号启迪楼1207室。</w:t>
      </w:r>
    </w:p>
    <w:p>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供应商投诉（</w:t>
      </w:r>
      <w:r>
        <w:rPr>
          <w:rFonts w:hint="eastAsia" w:ascii="宋体" w:hAnsi="宋体" w:eastAsia="宋体" w:cs="宋体"/>
          <w:color w:val="auto"/>
          <w:sz w:val="24"/>
          <w:szCs w:val="24"/>
          <w:highlight w:val="none"/>
        </w:rPr>
        <w:t>根据财政部第94号《政府采购质疑和投诉办法》规定）</w:t>
      </w:r>
    </w:p>
    <w:p>
      <w:pPr>
        <w:pStyle w:val="22"/>
        <w:numPr>
          <w:ilvl w:val="0"/>
          <w:numId w:val="5"/>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质疑供应商对采购人、采购代理机构的答复不满意或者采购人、采购代理机构未在规定的时间内作出答复的，可以在答复期满后十五个工作日内向同级政府采购监督管理部门提出投诉。</w:t>
      </w:r>
    </w:p>
    <w:p>
      <w:pPr>
        <w:pStyle w:val="22"/>
        <w:numPr>
          <w:ilvl w:val="0"/>
          <w:numId w:val="5"/>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供应商投诉的事项不得超出已质疑事项的范围，基于质疑答复内容提出的投诉事项除外。</w:t>
      </w:r>
    </w:p>
    <w:p>
      <w:pPr>
        <w:pStyle w:val="22"/>
        <w:numPr>
          <w:ilvl w:val="0"/>
          <w:numId w:val="5"/>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供应商投诉应当有明确的请求和必要的证明材料。</w:t>
      </w:r>
    </w:p>
    <w:p>
      <w:pPr>
        <w:pStyle w:val="22"/>
        <w:numPr>
          <w:ilvl w:val="0"/>
          <w:numId w:val="5"/>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以联合体形式参加政府采购活动的，其投诉应当由组成联合体的所有供应商共同提出。</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投诉书范本及制作说明详见附件。</w:t>
      </w: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七、特别说明</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1.投标人投标所使用的资格、信誉、荣誉、业绩与企业认证必须为本法人所拥有。投标人投标所使用的采购项目实施人员必须为本法人员工（指本法人或控股公司正式员工）。</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auto"/>
          <w:sz w:val="24"/>
          <w:szCs w:val="24"/>
          <w:highlight w:val="none"/>
        </w:rPr>
        <w:tab/>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5.单位负责人为同一人或者存在直接控股、管理关系的不同供应商，不得参加同一合同项下的政府采购活动。</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6.为采购项目提供整体设计、规范编制或者项目管理、监理、检测等服务的供应商，不得再参加该采购项目的其他采购活动。</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7.关于要求原厂 商授权的说明</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中要求是提供原厂商授权的，建议在提交投标文件时一并提供。若提供不了原厂商授权的，可在中标公告后再向招标人提供原厂商授权。如原厂商无故不予授权，在预中标中标供应商作出保证产品质量和售后服务的承诺后，可以不需授权文件将合同授予该供应商，但对此应在合同的验收、结算和违约责任中补充增加相应的制约性条款。</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照《浙江省政府采购供应商注册及诚信管理暂行办法》（浙财采监字［2009］28号）的相关规定，未注册入库供应商参加政府采购活动时，应按招标文件要求提交相应的资格证明材料，按规定接受采购代理机构或其委托的评审专家的资格审查和其他评审。一旦被确定为中标候选供应商的，应在中标通知书发出前的3个工作日内按本办法的规定进行注册申请，否则，采购代理机构可以拒绝向其发出中标通知书，并直接推荐排名次之的供应商为中标候选供应商，依次类推。</w:t>
      </w:r>
    </w:p>
    <w:p>
      <w:pPr>
        <w:pStyle w:val="2"/>
        <w:rPr>
          <w:rFonts w:hint="eastAsia" w:ascii="宋体" w:hAnsi="宋体" w:eastAsia="宋体" w:cs="宋体"/>
          <w:b/>
          <w:bCs/>
          <w:color w:val="auto"/>
          <w:kern w:val="2"/>
          <w:sz w:val="24"/>
          <w:szCs w:val="24"/>
          <w:highlight w:val="none"/>
        </w:rPr>
      </w:pPr>
    </w:p>
    <w:p>
      <w:pPr>
        <w:pStyle w:val="5"/>
        <w:bidi w:val="0"/>
        <w:ind w:left="0" w:leftChars="0" w:right="0" w:rightChars="0" w:firstLine="0" w:firstLineChars="0"/>
        <w:jc w:val="center"/>
        <w:rPr>
          <w:rFonts w:hint="eastAsia" w:ascii="宋体" w:hAnsi="宋体" w:eastAsia="宋体" w:cs="宋体"/>
          <w:color w:val="auto"/>
          <w:highlight w:val="none"/>
        </w:rPr>
      </w:pPr>
      <w:bookmarkStart w:id="62" w:name="_Toc91899879"/>
      <w:bookmarkStart w:id="63" w:name="_Toc29826"/>
      <w:bookmarkStart w:id="64" w:name="_Toc16985"/>
      <w:r>
        <w:rPr>
          <w:rFonts w:hint="eastAsia" w:ascii="宋体" w:hAnsi="宋体" w:eastAsia="宋体" w:cs="宋体"/>
          <w:color w:val="auto"/>
          <w:highlight w:val="none"/>
        </w:rPr>
        <w:t>第二节 招标文件</w:t>
      </w:r>
      <w:bookmarkEnd w:id="62"/>
      <w:r>
        <w:rPr>
          <w:rFonts w:hint="eastAsia" w:ascii="宋体" w:hAnsi="宋体" w:eastAsia="宋体" w:cs="宋体"/>
          <w:color w:val="auto"/>
          <w:highlight w:val="none"/>
        </w:rPr>
        <w:t>的构成、澄清、修改</w:t>
      </w:r>
      <w:bookmarkEnd w:id="63"/>
      <w:bookmarkEnd w:id="64"/>
    </w:p>
    <w:p>
      <w:pPr>
        <w:pStyle w:val="6"/>
        <w:bidi w:val="0"/>
        <w:rPr>
          <w:rFonts w:hint="eastAsia" w:ascii="宋体" w:hAnsi="宋体" w:eastAsia="宋体" w:cs="宋体"/>
          <w:color w:val="auto"/>
          <w:highlight w:val="none"/>
        </w:rPr>
      </w:pPr>
      <w:bookmarkStart w:id="65" w:name="_Toc91899880"/>
      <w:bookmarkStart w:id="66" w:name="_Hlt74730307"/>
      <w:r>
        <w:rPr>
          <w:rFonts w:hint="eastAsia" w:ascii="宋体" w:hAnsi="宋体" w:eastAsia="宋体" w:cs="宋体"/>
          <w:color w:val="auto"/>
          <w:highlight w:val="none"/>
        </w:rPr>
        <w:t>一、招标文件的构成</w:t>
      </w:r>
      <w:bookmarkEnd w:id="65"/>
    </w:p>
    <w:bookmarkEnd w:id="66"/>
    <w:p>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1.招标文件包括下列文件及附件</w:t>
      </w:r>
    </w:p>
    <w:p>
      <w:pPr>
        <w:pStyle w:val="22"/>
        <w:numPr>
          <w:ilvl w:val="0"/>
          <w:numId w:val="6"/>
        </w:numPr>
        <w:adjustRightInd w:val="0"/>
        <w:spacing w:line="360" w:lineRule="auto"/>
        <w:ind w:left="839"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"_Toc32332"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fldChar w:fldCharType="end"/>
      </w:r>
    </w:p>
    <w:p>
      <w:pPr>
        <w:pStyle w:val="22"/>
        <w:numPr>
          <w:ilvl w:val="0"/>
          <w:numId w:val="6"/>
        </w:numPr>
        <w:adjustRightInd w:val="0"/>
        <w:spacing w:line="360" w:lineRule="auto"/>
        <w:ind w:left="839"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"_Toc24282"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项目需求说明</w:t>
      </w:r>
      <w:r>
        <w:rPr>
          <w:rFonts w:hint="eastAsia" w:ascii="宋体" w:hAnsi="宋体" w:eastAsia="宋体" w:cs="宋体"/>
          <w:color w:val="auto"/>
          <w:sz w:val="24"/>
          <w:szCs w:val="24"/>
          <w:highlight w:val="none"/>
        </w:rPr>
        <w:fldChar w:fldCharType="end"/>
      </w:r>
    </w:p>
    <w:p>
      <w:pPr>
        <w:pStyle w:val="22"/>
        <w:numPr>
          <w:ilvl w:val="0"/>
          <w:numId w:val="6"/>
        </w:numPr>
        <w:adjustRightInd w:val="0"/>
        <w:spacing w:line="360" w:lineRule="auto"/>
        <w:ind w:left="839"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"_Toc7338"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投标人须知</w:t>
      </w:r>
      <w:r>
        <w:rPr>
          <w:rFonts w:hint="eastAsia" w:ascii="宋体" w:hAnsi="宋体" w:eastAsia="宋体" w:cs="宋体"/>
          <w:color w:val="auto"/>
          <w:sz w:val="24"/>
          <w:szCs w:val="24"/>
          <w:highlight w:val="none"/>
        </w:rPr>
        <w:fldChar w:fldCharType="end"/>
      </w:r>
    </w:p>
    <w:p>
      <w:pPr>
        <w:pStyle w:val="22"/>
        <w:numPr>
          <w:ilvl w:val="0"/>
          <w:numId w:val="6"/>
        </w:numPr>
        <w:adjustRightInd w:val="0"/>
        <w:spacing w:line="360" w:lineRule="auto"/>
        <w:ind w:left="839"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"_Toc22869"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 评标办法及评分标准</w:t>
      </w:r>
      <w:r>
        <w:rPr>
          <w:rFonts w:hint="eastAsia" w:ascii="宋体" w:hAnsi="宋体" w:eastAsia="宋体" w:cs="宋体"/>
          <w:color w:val="auto"/>
          <w:sz w:val="24"/>
          <w:szCs w:val="24"/>
          <w:highlight w:val="none"/>
        </w:rPr>
        <w:fldChar w:fldCharType="end"/>
      </w:r>
    </w:p>
    <w:p>
      <w:pPr>
        <w:pStyle w:val="22"/>
        <w:numPr>
          <w:ilvl w:val="0"/>
          <w:numId w:val="6"/>
        </w:numPr>
        <w:adjustRightInd w:val="0"/>
        <w:spacing w:line="360" w:lineRule="auto"/>
        <w:ind w:left="839"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"_Toc7087"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合同格式</w:t>
      </w:r>
      <w:r>
        <w:rPr>
          <w:rFonts w:hint="eastAsia" w:ascii="宋体" w:hAnsi="宋体" w:eastAsia="宋体" w:cs="宋体"/>
          <w:color w:val="auto"/>
          <w:sz w:val="24"/>
          <w:szCs w:val="24"/>
          <w:highlight w:val="none"/>
        </w:rPr>
        <w:fldChar w:fldCharType="end"/>
      </w:r>
    </w:p>
    <w:p>
      <w:pPr>
        <w:pStyle w:val="22"/>
        <w:numPr>
          <w:ilvl w:val="0"/>
          <w:numId w:val="6"/>
        </w:numPr>
        <w:adjustRightInd w:val="0"/>
        <w:spacing w:line="360" w:lineRule="auto"/>
        <w:ind w:left="839"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"_Toc29638"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应提交的有关格式范例</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2.与本项目有关的</w:t>
      </w:r>
      <w:r>
        <w:rPr>
          <w:rFonts w:hint="eastAsia" w:ascii="宋体" w:hAnsi="宋体" w:eastAsia="宋体" w:cs="宋体"/>
          <w:bCs/>
          <w:color w:val="auto"/>
          <w:sz w:val="24"/>
          <w:szCs w:val="24"/>
          <w:highlight w:val="none"/>
        </w:rPr>
        <w:t>澄清或者修改的内容为招标文件的组成部分</w:t>
      </w:r>
      <w:r>
        <w:rPr>
          <w:rFonts w:hint="eastAsia" w:ascii="宋体" w:hAnsi="宋体" w:eastAsia="宋体" w:cs="宋体"/>
          <w:color w:val="auto"/>
          <w:sz w:val="24"/>
          <w:szCs w:val="24"/>
          <w:highlight w:val="none"/>
        </w:rPr>
        <w:t>。</w:t>
      </w:r>
    </w:p>
    <w:p>
      <w:pPr>
        <w:pStyle w:val="6"/>
        <w:bidi w:val="0"/>
        <w:rPr>
          <w:rFonts w:hint="eastAsia" w:ascii="宋体" w:hAnsi="宋体" w:eastAsia="宋体" w:cs="宋体"/>
          <w:color w:val="auto"/>
          <w:highlight w:val="none"/>
        </w:rPr>
      </w:pPr>
      <w:r>
        <w:rPr>
          <w:rFonts w:hint="eastAsia" w:ascii="宋体" w:hAnsi="宋体" w:eastAsia="宋体" w:cs="宋体"/>
          <w:color w:val="auto"/>
          <w:highlight w:val="none"/>
        </w:rPr>
        <w:t>二、招标文件的澄清、修改</w:t>
      </w:r>
    </w:p>
    <w:p>
      <w:pPr>
        <w:pStyle w:val="134"/>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已获取招标文件的潜在投标人，若有问题需要澄清，应于投标截止时间前，以书面形式向采购代理机构提出，采购代理机构与采购人研究后，对认为有必要回答的问题，将以书面解答形式通知所有招标文件收受人。</w:t>
      </w:r>
    </w:p>
    <w:p>
      <w:pPr>
        <w:pStyle w:val="134"/>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2.采购人或者采购代理机构可以对已发出的招标文件进行必要的澄清或者修改，澄清或者修改会在原公告发布媒体上发布澄清公告，澄清或者修改的内容为招标文件的组成部分。</w:t>
      </w:r>
    </w:p>
    <w:p>
      <w:pPr>
        <w:pStyle w:val="134"/>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34"/>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的修改将以书面形式通知所有购买招标文件的投标人，并对其具有约束力。投标人在收到上述通知后，应立即向采购代理机构回函确认。若无书面回函确认，视同投标人已收到招标文件修改的通知，并受其约束。</w:t>
      </w:r>
    </w:p>
    <w:p>
      <w:pPr>
        <w:ind w:firstLine="48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投标文件未按招标文件的澄清、修改的内容编制，又不符合实质性要求的，投标无效。</w:t>
      </w:r>
    </w:p>
    <w:p>
      <w:pPr>
        <w:pStyle w:val="2"/>
        <w:rPr>
          <w:rFonts w:hint="eastAsia" w:ascii="宋体" w:hAnsi="宋体" w:eastAsia="宋体" w:cs="宋体"/>
          <w:color w:val="auto"/>
          <w:sz w:val="24"/>
          <w:szCs w:val="24"/>
          <w:highlight w:val="none"/>
        </w:rPr>
      </w:pPr>
    </w:p>
    <w:p>
      <w:pPr>
        <w:pStyle w:val="5"/>
        <w:jc w:val="center"/>
        <w:rPr>
          <w:rFonts w:hint="eastAsia" w:ascii="宋体" w:hAnsi="宋体" w:eastAsia="宋体" w:cs="宋体"/>
          <w:color w:val="auto"/>
          <w:sz w:val="24"/>
          <w:szCs w:val="24"/>
          <w:highlight w:val="none"/>
        </w:rPr>
      </w:pPr>
      <w:bookmarkStart w:id="67" w:name="_Toc450840075"/>
      <w:bookmarkStart w:id="68" w:name="_Toc204"/>
      <w:bookmarkStart w:id="69" w:name="_Toc82873324"/>
      <w:bookmarkStart w:id="70" w:name="_Toc82338241"/>
      <w:bookmarkStart w:id="71" w:name="_Toc904"/>
      <w:bookmarkStart w:id="72" w:name="_Toc1096"/>
      <w:r>
        <w:rPr>
          <w:rFonts w:hint="eastAsia" w:ascii="宋体" w:hAnsi="宋体" w:eastAsia="宋体" w:cs="宋体"/>
          <w:color w:val="auto"/>
          <w:sz w:val="24"/>
          <w:szCs w:val="24"/>
          <w:highlight w:val="none"/>
        </w:rPr>
        <w:t>第三节 投标文件</w:t>
      </w:r>
      <w:bookmarkEnd w:id="67"/>
      <w:bookmarkEnd w:id="68"/>
      <w:bookmarkEnd w:id="69"/>
      <w:bookmarkEnd w:id="70"/>
      <w:bookmarkEnd w:id="71"/>
      <w:bookmarkEnd w:id="72"/>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一、投标文件语言和计量单位</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1.投标文件应用中文书写。投标文件中所附或所引用的原件不是中文时，应附中文译本。</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2.投标文件中所使用的计量单位，除招标文件中有特殊要求外，应采用国家法定计量单位。</w:t>
      </w: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二、投标文件的组成 ：</w:t>
      </w:r>
    </w:p>
    <w:p>
      <w:pPr>
        <w:ind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（一）资格证明文件：</w:t>
      </w:r>
    </w:p>
    <w:p>
      <w:pPr>
        <w:ind w:firstLine="48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1.资格审查材料（详见招标文件“第六章投标文件格式”中的“格式一：资格审查材料 ”）</w:t>
      </w:r>
    </w:p>
    <w:p>
      <w:pPr>
        <w:ind w:firstLine="0" w:firstLineChars="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（二）报价文件</w:t>
      </w:r>
      <w:r>
        <w:rPr>
          <w:rFonts w:hint="eastAsia" w:ascii="宋体" w:hAnsi="宋体" w:eastAsia="宋体" w:cs="宋体"/>
          <w:color w:val="auto"/>
          <w:sz w:val="24"/>
          <w:szCs w:val="24"/>
          <w:highlight w:val="none"/>
        </w:rPr>
        <w:t>：</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1.投标函；（附件一）</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2.开标一览表；（附件二）</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3.投标报价明细表；（附件三）</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4.《中小企业声明函》及相关证明材料（非小微企业不需要提供）；（附件四）</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5.投标人认为需要的其他文件资料。</w:t>
      </w:r>
    </w:p>
    <w:p>
      <w:pPr>
        <w:ind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eastAsia="zh-CN"/>
        </w:rPr>
        <w:t>资信技术文件</w:t>
      </w:r>
      <w:r>
        <w:rPr>
          <w:rFonts w:hint="eastAsia" w:ascii="宋体" w:hAnsi="宋体" w:eastAsia="宋体" w:cs="宋体"/>
          <w:b/>
          <w:bCs/>
          <w:color w:val="auto"/>
          <w:sz w:val="24"/>
          <w:szCs w:val="24"/>
          <w:highlight w:val="none"/>
        </w:rPr>
        <w:t>：</w:t>
      </w:r>
    </w:p>
    <w:p>
      <w:pPr>
        <w:numPr>
          <w:ilvl w:val="0"/>
          <w:numId w:val="7"/>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法定代表人资格证明书和法定代表人授权委托书（投标人的代表若为非法定代表人的，必须提交法定代表人授权书；身份证复印件、授权委托人社保证明（至少开标前三个月任1个月的社保证明）；（附件五）</w:t>
      </w:r>
    </w:p>
    <w:p>
      <w:pPr>
        <w:numPr>
          <w:ilvl w:val="0"/>
          <w:numId w:val="7"/>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投标声明书（附件六）</w:t>
      </w:r>
    </w:p>
    <w:p>
      <w:pPr>
        <w:numPr>
          <w:ilvl w:val="0"/>
          <w:numId w:val="7"/>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廉政承诺书；（附件七）</w:t>
      </w:r>
    </w:p>
    <w:p>
      <w:pPr>
        <w:numPr>
          <w:ilvl w:val="0"/>
          <w:numId w:val="7"/>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提供有效的经营执照复印件并加盖公司公章；</w:t>
      </w:r>
    </w:p>
    <w:p>
      <w:pPr>
        <w:numPr>
          <w:ilvl w:val="0"/>
          <w:numId w:val="7"/>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投标人情况表（附件</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），质量管理体系（如有）、环境管理体系（如有）、职业健康及安全管理体系（如有）等三体系认证证书；资质证书复印件（按照资格条件要求提供，如有）；</w:t>
      </w:r>
    </w:p>
    <w:p>
      <w:pPr>
        <w:numPr>
          <w:ilvl w:val="0"/>
          <w:numId w:val="7"/>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类项目实施情况一览表：2017年1月（以合同签订时间为准）至今实施的类似项目合同复印件（加盖公章），相关实施经验及成功案例介绍（要求提供有关情况，包括：项目名称、项目基本内容、业主名称、联系人及电话，项目金额、实施日期等，附件十</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w:t>
      </w:r>
    </w:p>
    <w:p>
      <w:pPr>
        <w:numPr>
          <w:ilvl w:val="0"/>
          <w:numId w:val="7"/>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商务条款偏离表（附件</w:t>
      </w: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rPr>
        <w:t>）</w:t>
      </w:r>
    </w:p>
    <w:p>
      <w:pPr>
        <w:numPr>
          <w:ilvl w:val="0"/>
          <w:numId w:val="7"/>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规范偏离表；投标人在投标文件中，应对项目技术规范和服务要求中所提出各项要求进行逐条逐项的答复、说明和解释。首先对实现或满足程度明确作出“正偏离”、“负偏离”等应答，然后作出具体、详细的说明。回答“无偏离”应说明如何满足，同时明确满足的程度。若采用“详见”、“参见”方式说明的，应指明所指文档（应是投标文件的组成部分）的</w:t>
      </w:r>
      <w:r>
        <w:rPr>
          <w:rFonts w:hint="eastAsia" w:ascii="宋体" w:hAnsi="宋体" w:eastAsia="宋体" w:cs="宋体"/>
          <w:b/>
          <w:bCs/>
          <w:color w:val="auto"/>
          <w:sz w:val="24"/>
          <w:szCs w:val="24"/>
          <w:highlight w:val="none"/>
        </w:rPr>
        <w:t>具体章节及页码</w:t>
      </w:r>
      <w:r>
        <w:rPr>
          <w:rFonts w:hint="eastAsia" w:ascii="宋体" w:hAnsi="宋体" w:eastAsia="宋体" w:cs="宋体"/>
          <w:color w:val="auto"/>
          <w:sz w:val="24"/>
          <w:szCs w:val="24"/>
          <w:highlight w:val="none"/>
        </w:rPr>
        <w:t>。任何含糊不清的表示对评标结果的影响将是投标人的责任（附件十）</w:t>
      </w:r>
    </w:p>
    <w:p>
      <w:pPr>
        <w:numPr>
          <w:ilvl w:val="0"/>
          <w:numId w:val="7"/>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产品规格配置清单（若需要）</w:t>
      </w:r>
      <w:r>
        <w:rPr>
          <w:rFonts w:hint="eastAsia" w:ascii="宋体" w:hAnsi="宋体" w:eastAsia="宋体" w:cs="宋体"/>
          <w:color w:val="auto"/>
          <w:sz w:val="24"/>
          <w:szCs w:val="24"/>
          <w:highlight w:val="none"/>
        </w:rPr>
        <w:t>（不含报价，包含</w:t>
      </w:r>
      <w:r>
        <w:rPr>
          <w:rFonts w:hint="eastAsia" w:ascii="宋体" w:hAnsi="宋体" w:eastAsia="宋体" w:cs="宋体"/>
          <w:color w:val="auto"/>
          <w:sz w:val="24"/>
          <w:szCs w:val="24"/>
          <w:highlight w:val="none"/>
          <w:lang w:val="zh-CN"/>
        </w:rPr>
        <w:t>产品名称、配置、数量；所投标的货物的完整配置方案，详细列明投标货物的所有技术指标（包括所投标货物的品牌、规格型号、详细配置、主要技术参数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附件十一）</w:t>
      </w:r>
    </w:p>
    <w:p>
      <w:pPr>
        <w:numPr>
          <w:ilvl w:val="0"/>
          <w:numId w:val="7"/>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投标产品介绍（如有宣传册、彩页等应与标书装订在一起）（格式自拟）</w:t>
      </w:r>
    </w:p>
    <w:p>
      <w:pPr>
        <w:numPr>
          <w:ilvl w:val="0"/>
          <w:numId w:val="7"/>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组织实施方案（格式自拟）</w:t>
      </w:r>
    </w:p>
    <w:p>
      <w:pPr>
        <w:numPr>
          <w:ilvl w:val="0"/>
          <w:numId w:val="7"/>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拟投入本项目服务团队（</w:t>
      </w:r>
      <w:r>
        <w:rPr>
          <w:rFonts w:hint="eastAsia" w:ascii="宋体" w:hAnsi="宋体" w:eastAsia="宋体" w:cs="宋体"/>
          <w:color w:val="auto"/>
          <w:sz w:val="24"/>
          <w:szCs w:val="24"/>
          <w:highlight w:val="none"/>
          <w:lang w:eastAsia="zh-CN"/>
        </w:rPr>
        <w:t>附件十二</w:t>
      </w:r>
      <w:r>
        <w:rPr>
          <w:rFonts w:hint="eastAsia" w:ascii="宋体" w:hAnsi="宋体" w:eastAsia="宋体" w:cs="宋体"/>
          <w:color w:val="auto"/>
          <w:sz w:val="24"/>
          <w:szCs w:val="24"/>
          <w:highlight w:val="none"/>
        </w:rPr>
        <w:t>）</w:t>
      </w:r>
    </w:p>
    <w:p>
      <w:pPr>
        <w:numPr>
          <w:ilvl w:val="0"/>
          <w:numId w:val="7"/>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培训方案（</w:t>
      </w:r>
      <w:r>
        <w:rPr>
          <w:rFonts w:hint="eastAsia" w:ascii="宋体" w:hAnsi="宋体" w:eastAsia="宋体" w:cs="宋体"/>
          <w:color w:val="auto"/>
          <w:sz w:val="24"/>
          <w:szCs w:val="24"/>
          <w:highlight w:val="none"/>
          <w:lang w:eastAsia="zh-CN"/>
        </w:rPr>
        <w:t>如有，</w:t>
      </w:r>
      <w:r>
        <w:rPr>
          <w:rFonts w:hint="eastAsia" w:ascii="宋体" w:hAnsi="宋体" w:eastAsia="宋体" w:cs="宋体"/>
          <w:color w:val="auto"/>
          <w:sz w:val="24"/>
          <w:szCs w:val="24"/>
          <w:highlight w:val="none"/>
        </w:rPr>
        <w:t>格式自拟）</w:t>
      </w:r>
    </w:p>
    <w:p>
      <w:pPr>
        <w:numPr>
          <w:ilvl w:val="0"/>
          <w:numId w:val="7"/>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w:t>
      </w:r>
      <w:r>
        <w:rPr>
          <w:rFonts w:hint="eastAsia" w:ascii="宋体" w:hAnsi="宋体" w:eastAsia="宋体" w:cs="宋体"/>
          <w:color w:val="auto"/>
          <w:sz w:val="24"/>
          <w:szCs w:val="24"/>
          <w:highlight w:val="none"/>
          <w:lang w:eastAsia="zh-CN"/>
        </w:rPr>
        <w:t>（附件十三）</w:t>
      </w:r>
    </w:p>
    <w:p>
      <w:pPr>
        <w:numPr>
          <w:ilvl w:val="0"/>
          <w:numId w:val="7"/>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故障及应急处理方案（格式自拟）</w:t>
      </w:r>
    </w:p>
    <w:p>
      <w:pPr>
        <w:numPr>
          <w:ilvl w:val="0"/>
          <w:numId w:val="7"/>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其他优惠承诺、合理化建议等（格式自拟）</w:t>
      </w:r>
    </w:p>
    <w:p>
      <w:pPr>
        <w:numPr>
          <w:ilvl w:val="0"/>
          <w:numId w:val="7"/>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其它本招标文件评分表要求提供的材料或投标人认为需要的其他技术文件资料或说明。（格式自拟）</w:t>
      </w:r>
    </w:p>
    <w:p>
      <w:pPr>
        <w:pStyle w:val="6"/>
        <w:numPr>
          <w:ilvl w:val="0"/>
          <w:numId w:val="8"/>
        </w:numPr>
        <w:bidi w:val="0"/>
        <w:rPr>
          <w:rFonts w:hint="eastAsia" w:ascii="宋体" w:hAnsi="宋体" w:eastAsia="宋体" w:cs="宋体"/>
          <w:color w:val="auto"/>
          <w:highlight w:val="none"/>
        </w:rPr>
      </w:pPr>
      <w:r>
        <w:rPr>
          <w:rFonts w:hint="eastAsia" w:ascii="宋体" w:hAnsi="宋体" w:eastAsia="宋体" w:cs="宋体"/>
          <w:color w:val="auto"/>
          <w:highlight w:val="none"/>
        </w:rPr>
        <w:t>投标文件编制：</w:t>
      </w:r>
    </w:p>
    <w:p>
      <w:pPr>
        <w:pStyle w:val="54"/>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本项目实行网上投标。</w:t>
      </w:r>
    </w:p>
    <w:p>
      <w:pPr>
        <w:pStyle w:val="54"/>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供应商应准备两种形式的投标文件：电子加密投标文件、以介质存储的数据电文形式的备份投标文件。</w:t>
      </w:r>
    </w:p>
    <w:p>
      <w:pPr>
        <w:pStyle w:val="54"/>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投标文件均由资格文件、报价文件、</w:t>
      </w:r>
      <w:r>
        <w:rPr>
          <w:rFonts w:hint="eastAsia" w:ascii="宋体" w:hAnsi="宋体" w:eastAsia="宋体" w:cs="宋体"/>
          <w:color w:val="auto"/>
          <w:sz w:val="24"/>
          <w:szCs w:val="24"/>
          <w:highlight w:val="none"/>
          <w:lang w:eastAsia="zh-CN"/>
        </w:rPr>
        <w:t>资信技术文件</w:t>
      </w:r>
      <w:r>
        <w:rPr>
          <w:rFonts w:hint="eastAsia" w:ascii="宋体" w:hAnsi="宋体" w:eastAsia="宋体" w:cs="宋体"/>
          <w:color w:val="auto"/>
          <w:sz w:val="24"/>
          <w:szCs w:val="24"/>
          <w:highlight w:val="none"/>
        </w:rPr>
        <w:t>组成。</w:t>
      </w:r>
    </w:p>
    <w:p>
      <w:pPr>
        <w:pStyle w:val="54"/>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（1）“电子加密投标文件”是指通过“政采云电子交易客户端”完成投标文件编制后生成并加密的数据电文形式的投标文件（后缀格式为.jmbs）</w:t>
      </w:r>
    </w:p>
    <w:p>
      <w:pPr>
        <w:pStyle w:val="54"/>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pPr>
        <w:pStyle w:val="2"/>
        <w:rPr>
          <w:rFonts w:hint="eastAsia" w:ascii="宋体" w:hAnsi="宋体" w:eastAsia="宋体" w:cs="宋体"/>
          <w:color w:val="auto"/>
          <w:sz w:val="24"/>
          <w:szCs w:val="24"/>
          <w:highlight w:val="none"/>
        </w:rPr>
      </w:pP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四、投标报价</w:t>
      </w:r>
    </w:p>
    <w:p>
      <w:pPr>
        <w:ind w:firstLine="482"/>
        <w:rPr>
          <w:rFonts w:hint="eastAsia" w:ascii="宋体" w:hAnsi="宋体" w:eastAsia="宋体" w:cs="宋体"/>
          <w:b/>
          <w:bCs/>
          <w:color w:val="auto"/>
          <w:highlight w:val="none"/>
        </w:rPr>
      </w:pPr>
      <w:bookmarkStart w:id="73" w:name="_Toc12521"/>
      <w:bookmarkStart w:id="74" w:name="_Toc1"/>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本项目采用固定</w:t>
      </w:r>
      <w:r>
        <w:rPr>
          <w:rFonts w:hint="eastAsia" w:ascii="宋体" w:hAnsi="宋体" w:eastAsia="宋体" w:cs="宋体"/>
          <w:b/>
          <w:bCs/>
          <w:color w:val="auto"/>
          <w:highlight w:val="none"/>
          <w:lang w:eastAsia="zh-CN"/>
        </w:rPr>
        <w:t>折扣</w:t>
      </w:r>
      <w:r>
        <w:rPr>
          <w:rFonts w:hint="eastAsia" w:ascii="宋体" w:hAnsi="宋体" w:eastAsia="宋体" w:cs="宋体"/>
          <w:b/>
          <w:bCs/>
          <w:color w:val="auto"/>
          <w:highlight w:val="none"/>
        </w:rPr>
        <w:t>方式进行报价；</w:t>
      </w:r>
    </w:p>
    <w:p>
      <w:pPr>
        <w:adjustRightInd w:val="0"/>
        <w:snapToGrid w:val="0"/>
        <w:spacing w:line="360" w:lineRule="auto"/>
        <w:ind w:firstLine="48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投标报价是履行合同的最终价格，应包括但不限于：异地和到学校的供货、加工、材料等服务费用、需缴纳的税费、物流费用，以及其他认为必需的一切费用的总和，以能够保证到书率和采购人要求的所有服务水平、图书达到采购人质量要求的全部费用及招标代理服务费均考虑在报价之中。</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采购人要求分类报价是为了方便评标，但在任何情况下不限制采购人以其认为最合适的条款签订合同的权力，采购人有权根据项目需求，增加或减少相关的设备采购数量，相关的价格风险供应商自行考虑。</w:t>
      </w:r>
    </w:p>
    <w:p>
      <w:pPr>
        <w:adjustRightInd w:val="0"/>
        <w:snapToGrid w:val="0"/>
        <w:spacing w:line="360" w:lineRule="auto"/>
        <w:ind w:firstLine="48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只允许有一个报价，有选择的报价将不予接受。本项目只允许一次报价，不允许以开标后调整的报价作为评标的依据（但按本采购文件投标须知投标文件错误的修正并经评标委员会认定或经供应商确认同意的除外）。</w:t>
      </w:r>
    </w:p>
    <w:p>
      <w:pPr>
        <w:adjustRightInd w:val="0"/>
        <w:snapToGrid w:val="0"/>
        <w:spacing w:line="360" w:lineRule="auto"/>
        <w:ind w:firstLine="48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其它需在报价中考虑的因素：</w:t>
      </w:r>
    </w:p>
    <w:p>
      <w:pPr>
        <w:adjustRightInd w:val="0"/>
        <w:snapToGrid w:val="0"/>
        <w:spacing w:line="360" w:lineRule="auto"/>
        <w:ind w:firstLine="48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（1）价格单列的内容，若采购人在合同执行过程中未采用时，采购人可扣回相应费用。</w:t>
      </w:r>
    </w:p>
    <w:p>
      <w:pPr>
        <w:adjustRightInd w:val="0"/>
        <w:snapToGrid w:val="0"/>
        <w:spacing w:line="360" w:lineRule="auto"/>
        <w:ind w:firstLine="48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（2）本项目的采购代理费用须由中标供应商支付给采购代理机构。</w:t>
      </w:r>
    </w:p>
    <w:p>
      <w:pPr>
        <w:adjustRightInd w:val="0"/>
        <w:snapToGrid w:val="0"/>
        <w:spacing w:line="360" w:lineRule="auto"/>
        <w:ind w:firstLine="48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（3）对于没有填报的项目，采购人将不再支付，并均认为已包含在报价内。</w:t>
      </w: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五、投标文件的有效期</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1、投标文件有效期按“供应商须知前附表”规定，投标文件应在该有效期内保持有效。合同签订后，投标文件作为合同附件，投标文件有效期同合同有效期。</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2、在特殊情况下，采购人可与供应商协商延长投标文件有效期，这种要求和答复均应以书面形式进行。</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3、同意延长有效期的供应商不能修改投标文件。</w:t>
      </w:r>
    </w:p>
    <w:p>
      <w:pPr>
        <w:pStyle w:val="15"/>
        <w:rPr>
          <w:rFonts w:hint="eastAsia" w:ascii="宋体" w:hAnsi="宋体" w:eastAsia="宋体" w:cs="宋体"/>
          <w:color w:val="auto"/>
          <w:sz w:val="24"/>
          <w:szCs w:val="24"/>
          <w:highlight w:val="none"/>
        </w:rPr>
      </w:pPr>
    </w:p>
    <w:p>
      <w:pPr>
        <w:pStyle w:val="5"/>
        <w:jc w:val="center"/>
        <w:rPr>
          <w:rFonts w:hint="eastAsia" w:ascii="宋体" w:hAnsi="宋体" w:eastAsia="宋体" w:cs="宋体"/>
          <w:color w:val="auto"/>
          <w:sz w:val="24"/>
          <w:szCs w:val="24"/>
          <w:highlight w:val="none"/>
        </w:rPr>
      </w:pPr>
      <w:bookmarkStart w:id="75" w:name="_Toc28533"/>
      <w:r>
        <w:rPr>
          <w:rFonts w:hint="eastAsia" w:ascii="宋体" w:hAnsi="宋体" w:eastAsia="宋体" w:cs="宋体"/>
          <w:color w:val="auto"/>
          <w:sz w:val="24"/>
          <w:szCs w:val="24"/>
          <w:highlight w:val="none"/>
        </w:rPr>
        <w:t>第四节 投标文件的递交</w:t>
      </w:r>
      <w:bookmarkEnd w:id="73"/>
      <w:bookmarkEnd w:id="74"/>
      <w:bookmarkEnd w:id="75"/>
    </w:p>
    <w:p>
      <w:pPr>
        <w:pStyle w:val="6"/>
        <w:rPr>
          <w:rFonts w:hint="eastAsia" w:ascii="宋体" w:hAnsi="宋体" w:eastAsia="宋体" w:cs="宋体"/>
          <w:color w:val="auto"/>
          <w:sz w:val="24"/>
          <w:szCs w:val="24"/>
          <w:highlight w:val="none"/>
        </w:rPr>
      </w:pPr>
      <w:bookmarkStart w:id="76" w:name="_Toc20835"/>
      <w:bookmarkStart w:id="77" w:name="_Toc27893"/>
      <w:r>
        <w:rPr>
          <w:rFonts w:hint="eastAsia" w:ascii="宋体" w:hAnsi="宋体" w:eastAsia="宋体" w:cs="宋体"/>
          <w:color w:val="auto"/>
          <w:sz w:val="24"/>
          <w:szCs w:val="24"/>
          <w:highlight w:val="none"/>
        </w:rPr>
        <w:t>一、投标文件的上传和递交</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见供应商须知前附表“投标文件的上传和递交”。</w:t>
      </w: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二、投标文件的补充、修改或撤回</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投标截止时间前，供应商均可撤回其已上传的电子加密投标文件，进行内容修改。修改后重新上传、递交。投标截止时间前未完成上传、递交的，视为撤回投标文件。投标截止时间后递交的电子加密投标文件，“浙江政府采购网”将予以拒收。</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2、从投标截止期至供应商在投标函格式中确定的投标有效期期满这段时间内，供应商不得撤回其投标。</w:t>
      </w:r>
    </w:p>
    <w:p>
      <w:pPr>
        <w:ind w:firstLine="480"/>
        <w:rPr>
          <w:rFonts w:hint="eastAsia" w:ascii="宋体" w:hAnsi="宋体" w:eastAsia="宋体" w:cs="宋体"/>
          <w:color w:val="auto"/>
          <w:sz w:val="24"/>
          <w:szCs w:val="24"/>
          <w:highlight w:val="none"/>
        </w:rPr>
      </w:pPr>
    </w:p>
    <w:p>
      <w:pPr>
        <w:pStyle w:val="5"/>
        <w:jc w:val="center"/>
        <w:rPr>
          <w:rFonts w:hint="eastAsia" w:ascii="宋体" w:hAnsi="宋体" w:eastAsia="宋体" w:cs="宋体"/>
          <w:color w:val="auto"/>
          <w:sz w:val="24"/>
          <w:szCs w:val="24"/>
          <w:highlight w:val="none"/>
        </w:rPr>
      </w:pPr>
      <w:bookmarkStart w:id="78" w:name="_Toc4645"/>
      <w:r>
        <w:rPr>
          <w:rFonts w:hint="eastAsia" w:ascii="宋体" w:hAnsi="宋体" w:eastAsia="宋体" w:cs="宋体"/>
          <w:color w:val="auto"/>
          <w:sz w:val="24"/>
          <w:szCs w:val="24"/>
          <w:highlight w:val="none"/>
        </w:rPr>
        <w:t>第五节 开标</w:t>
      </w:r>
      <w:bookmarkEnd w:id="76"/>
      <w:bookmarkEnd w:id="77"/>
      <w:bookmarkEnd w:id="78"/>
    </w:p>
    <w:p>
      <w:pPr>
        <w:pStyle w:val="6"/>
        <w:rPr>
          <w:rFonts w:hint="eastAsia" w:ascii="宋体" w:hAnsi="宋体" w:eastAsia="宋体" w:cs="宋体"/>
          <w:color w:val="auto"/>
          <w:sz w:val="24"/>
          <w:szCs w:val="24"/>
          <w:highlight w:val="none"/>
        </w:rPr>
      </w:pPr>
      <w:bookmarkStart w:id="79" w:name="_Toc13357"/>
      <w:bookmarkStart w:id="80" w:name="_Toc13687"/>
      <w:r>
        <w:rPr>
          <w:rFonts w:hint="eastAsia" w:ascii="宋体" w:hAnsi="宋体" w:eastAsia="宋体" w:cs="宋体"/>
          <w:color w:val="auto"/>
          <w:sz w:val="24"/>
          <w:szCs w:val="24"/>
          <w:highlight w:val="none"/>
        </w:rPr>
        <w:t>一、开标流程</w:t>
      </w:r>
    </w:p>
    <w:p>
      <w:pPr>
        <w:pStyle w:val="6"/>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开标准备</w:t>
      </w:r>
    </w:p>
    <w:p>
      <w:pPr>
        <w:bidi w:val="0"/>
        <w:rPr>
          <w:rFonts w:hint="eastAsia" w:ascii="宋体" w:hAnsi="宋体" w:eastAsia="宋体" w:cs="宋体"/>
          <w:color w:val="auto"/>
          <w:highlight w:val="none"/>
        </w:rPr>
      </w:pPr>
      <w:r>
        <w:rPr>
          <w:rFonts w:hint="eastAsia" w:ascii="宋体" w:hAnsi="宋体" w:eastAsia="宋体" w:cs="宋体"/>
          <w:color w:val="auto"/>
          <w:highlight w:val="none"/>
        </w:rPr>
        <w:t>采购代理机构将按照采购文件规定的时间通过浙江政府采购网组织开标、开启电子加密投标文件，所有供应商均应当准时在线参加。供应商如不参加开标大会的，视同认可开标结果，事后不得对采购相关人员、开标过程和开标结果提出异议，同时供应商因未在线参加开标而导致电子加密投标文件无法按时解密等一切后果由供应商自己承担。</w:t>
      </w: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开标流程（两阶段）</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开标第一阶段</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采购代理机构开始解密，供应商在规定的时间内自行进行电子加密投标文件解密。</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解密时间为开标后30分钟内。</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解密失败的异常处理：供应商在规定的时间内无法完成已递交的电子加密投标文件解密的，如已按规定递交了备份投标文件的，将由采购代理机构将备份投标文件上传至浙江政府采购网，上传成功后，原电子加密投标文件自动失效。</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第一阶段开标结束。</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转入资格文件和</w:t>
      </w:r>
      <w:r>
        <w:rPr>
          <w:rFonts w:hint="eastAsia" w:ascii="宋体" w:hAnsi="宋体" w:eastAsia="宋体" w:cs="宋体"/>
          <w:color w:val="auto"/>
          <w:sz w:val="24"/>
          <w:szCs w:val="24"/>
          <w:highlight w:val="none"/>
          <w:lang w:eastAsia="zh-CN"/>
        </w:rPr>
        <w:t>资信技术文件</w:t>
      </w:r>
      <w:r>
        <w:rPr>
          <w:rFonts w:hint="eastAsia" w:ascii="宋体" w:hAnsi="宋体" w:eastAsia="宋体" w:cs="宋体"/>
          <w:color w:val="auto"/>
          <w:sz w:val="24"/>
          <w:szCs w:val="24"/>
          <w:highlight w:val="none"/>
        </w:rPr>
        <w:t>评审。</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开标第二阶段</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资格文件和</w:t>
      </w:r>
      <w:r>
        <w:rPr>
          <w:rFonts w:hint="eastAsia" w:ascii="宋体" w:hAnsi="宋体" w:eastAsia="宋体" w:cs="宋体"/>
          <w:color w:val="auto"/>
          <w:sz w:val="24"/>
          <w:szCs w:val="24"/>
          <w:highlight w:val="none"/>
          <w:lang w:eastAsia="zh-CN"/>
        </w:rPr>
        <w:t>资信技术文件</w:t>
      </w:r>
      <w:r>
        <w:rPr>
          <w:rFonts w:hint="eastAsia" w:ascii="宋体" w:hAnsi="宋体" w:eastAsia="宋体" w:cs="宋体"/>
          <w:color w:val="auto"/>
          <w:sz w:val="24"/>
          <w:szCs w:val="24"/>
          <w:highlight w:val="none"/>
        </w:rPr>
        <w:t>评审结束后，进入开标大会第二阶段。公布无效供应商名称及理由，同时公布有效供应商的商务技术部分得分情况。</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开启有效供应商的报价文件，公布开标一览表有关内容。开标结束后，由评标委员会对报价的合理性、准确性等进行审查核实。</w:t>
      </w:r>
    </w:p>
    <w:p>
      <w:pPr>
        <w:pStyle w:val="6"/>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投标文件初步评审</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采购代理机构或评审专家将首先审查各供应商的资格条件是否满足采购文件的要求。</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评标委员会将首先审查每份投标文件是否实质上响应了采购文件的要求，实质性响应的投标文件是指投标文件符合采购文件规定的实质性内容、条件和规定。</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重大偏离或保留是指将会影响到采购文件规定的服务范围、质量标准，或会给合同中规定的采购人的权利和供应商的责任造成实质性限制，而纠正这些偏离或保留将对其他提交了实质性响应的投标文件的供应商产生不公平影响的。</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细微偏离是指投标文件对采购文件的非实质性内容存在不完全响应或不响应。</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重大偏离和保留、细微偏离由评标委员会界定。初步评审时如发现投标文件与采购文件要求有重大偏离和保留，其投标文件将被作无效标处理。供应商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供应商的评审。</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初步评审工作内容</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（1）资格性检查</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依据法律法规及采购文件的规定，对投标文件中的提供的资格证明材料进行审查，以确定供应商是否具备投标资格。</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（2）符合性检查</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依据采购文件的规定，从投标文件的有效性、完整性和对采购文件的响应程度进行审查，以确定是否对采购文件的实质性要求作出响应。</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除符合</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款规定外，评标委员会对投标文件的判定，只依据投标文件内容本身和按采购文件规定提交资料，不依靠开标后的任何外来证明。如供应商提交的资质证明或其他内容不齐全，由此造成的后果由供应商自己负责。</w:t>
      </w:r>
    </w:p>
    <w:p>
      <w:pPr>
        <w:pStyle w:val="6"/>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投标文件的澄清</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评标委员会可要求供应商对投标文件中含义不明确、同类问题表述不一致、有明显的文字和计算错误的内容等进行澄清并做出书面答复。</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供应商对投标文件的澄清不得超出投标文件的范围或者改变投标文件的实质性内容。</w:t>
      </w:r>
    </w:p>
    <w:p>
      <w:pPr>
        <w:pStyle w:val="6"/>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（五）</w:t>
      </w:r>
      <w:r>
        <w:rPr>
          <w:rFonts w:hint="eastAsia" w:ascii="宋体" w:hAnsi="宋体" w:eastAsia="宋体" w:cs="宋体"/>
          <w:color w:val="auto"/>
          <w:highlight w:val="none"/>
        </w:rPr>
        <w:t>错误修正</w:t>
      </w:r>
    </w:p>
    <w:p>
      <w:pPr>
        <w:bidi w:val="0"/>
        <w:rPr>
          <w:rFonts w:hint="eastAsia" w:ascii="宋体" w:hAnsi="宋体" w:eastAsia="宋体" w:cs="宋体"/>
          <w:color w:val="auto"/>
          <w:highlight w:val="none"/>
        </w:rPr>
      </w:pPr>
      <w:r>
        <w:rPr>
          <w:rFonts w:hint="eastAsia" w:ascii="宋体" w:hAnsi="宋体" w:eastAsia="宋体" w:cs="宋体"/>
          <w:color w:val="auto"/>
          <w:highlight w:val="none"/>
        </w:rPr>
        <w:t>评标委员会将对确定为实质上响应采购文件要求的投标文件进行校核，看其在投标报价方面是否有计算、累计或表达上的错误，修正错误的原则及顺序如下：</w:t>
      </w:r>
    </w:p>
    <w:p>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正本与副本不一致时，以正本为准；</w:t>
      </w:r>
    </w:p>
    <w:p>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投标文件中开标一览表（报价表）内容与投标文件中相应内容不一致的，以开标一览表（报价表）为准；</w:t>
      </w:r>
    </w:p>
    <w:p>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大写金额和小写金额不一致的，以大写金额为准；</w:t>
      </w:r>
    </w:p>
    <w:p>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单价金额小数点或者百分比有明显错位的，以开标一览表的总价为准，并修改单价；</w:t>
      </w:r>
    </w:p>
    <w:p>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总价金额与按单价汇总金额不一致的，以单价金额计算结果为准。</w:t>
      </w:r>
    </w:p>
    <w:p>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如投标文件中报价明细表分项价格或单价有遗报，应视作已含在投标总价中；其投标总价在评标过程中不予调整。其分项价或单价由评标委员会在投标总价不变的前提下根据合理的原则对其予以确定；</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同时出现两种以上不一致的，按照前款规定的顺序修正。修正后的报价以澄清方式经供应商确认后产生约束力，供应商不确认的，其投标无效。</w:t>
      </w:r>
    </w:p>
    <w:p>
      <w:pPr>
        <w:pStyle w:val="6"/>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合理报价澄清说明</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二、投标文件鉴定</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如果投标文件实质上不响应招标文件的要求，采购代理机构及评标委员会将予以拒绝，并且不允许通过修正或撤消不符合要求的差异或保留，使之成为具有响应性的投标。</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经开标后递交至评标委员会的投标文件，仍需接受相关符合性的检查，并有可能在评标过程中被判断为无效。</w:t>
      </w:r>
    </w:p>
    <w:p>
      <w:pPr>
        <w:pStyle w:val="5"/>
        <w:jc w:val="center"/>
        <w:rPr>
          <w:rFonts w:hint="eastAsia" w:ascii="宋体" w:hAnsi="宋体" w:eastAsia="宋体" w:cs="宋体"/>
          <w:color w:val="auto"/>
          <w:sz w:val="24"/>
          <w:szCs w:val="24"/>
          <w:highlight w:val="none"/>
        </w:rPr>
      </w:pPr>
      <w:bookmarkStart w:id="81" w:name="_Toc8799"/>
      <w:r>
        <w:rPr>
          <w:rFonts w:hint="eastAsia" w:ascii="宋体" w:hAnsi="宋体" w:eastAsia="宋体" w:cs="宋体"/>
          <w:color w:val="auto"/>
          <w:sz w:val="24"/>
          <w:szCs w:val="24"/>
          <w:highlight w:val="none"/>
        </w:rPr>
        <w:t>第六节 评标</w:t>
      </w:r>
      <w:bookmarkEnd w:id="79"/>
      <w:bookmarkEnd w:id="80"/>
      <w:bookmarkEnd w:id="81"/>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一、组建评标委员会</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二、评标的方式</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本项目采用不公开方式评标，评标的依据为招标文件和投标文件。不考虑投标人在开标后提交的任何的补充声明、修正方案。</w:t>
      </w: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三、评标原则</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评标严格按照招标文件的要求和条件，只依据投标内容本身，不依靠开标后的任何外来证明。以公开、公正、公平、效益的原则进行；比较报价，同时考虑以下因素；</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价格合理，方案、产品先进、可靠。</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经营信誉。</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反对不正当竞争。</w:t>
      </w: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四、评标程序</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采购代理机构按照招标文件规定的时间、地点及程序组织评审。评审活动一般应按以下程序组织开展：</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（1）开启评审场地的录音录像采集设备，并确保其正常运行。</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（2）核验出席评审活动现场的评标委员会各成员身份，并要求其分别登记、签到，按规定统一收缴、保存其通讯工具，无关人员一律拒绝其进入评审现场。</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（3）介绍评审现场的人员情况，宣布评审工作纪律，告知评标委员会应当回避情形；组织推选评标委员会组长。</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（7）做好评审现场相关记录，协助评标委员会组长做好评审报告起草、有关内容电脑文字录入等工作，并要求评标委员会各成员签字确认。</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（8）评审结束后，采购代理机构交还评审人员及其他现场相关人员的通讯工具。</w:t>
      </w: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五、修正原则</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评标委员会对投标文件的商务报价文件进行审核，对发现计算、书写等错误的，按以下原则进行修正：</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大写金额与小写金额不一致的，以大写金额为准；</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总价金额与按单价汇总金额不一致的，以单价金额计算结果为准；</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单价金额小数点有明显错位的，应以总价为准，并修改单价；</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以修正后的总价作为投标报价。</w:t>
      </w: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六、投标无效的情形</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在符合性审查、商务和技术评审时，如发现下列情形之一的，投标文件将被视为无效：</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（1）供应商提交两份或两份以上内容不同的投标方案，未声明哪一份有效的；</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（2）投标文件非供应商法定代表人签署的，未提供或提供无效的法定代表人授权书；</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（3）投标文件中法定代表人和授权代表身份证复印件不齐全的；</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（4）投标文件内容未按采购文件规定签字或盖章的；</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（5）投标文件内容不全或内容字迹模糊辨认不清的等而导致评标活动无法正常进行；</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（6）供应商未按采购文件变更通知更改投标文件的；</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（7）未实质性响应采购文件中带“▲”条款要求的投标文件；</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（8）投标有效期、交货期、质保期等商务条款不能满足招标文件要求的；</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（9）投标文件附有采购人不能接受的条款；</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（10）投标文件中提供了与采购无关的赠品、回扣或者其他商品、服务；</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（11）供应商串通投标，妨碍其他供应商的竞争行为，损害采购人或者其他供应商的合法权益；</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（12）违反国家及政府部门相关法律、法规、文件规定或经评标委员会认定的其他属于重大偏离。</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2、报价文件评审阶段：</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（1）供应商提交两份或两份以上内容不同的投标报价，未声明哪一份有效的；</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（2）投标文件内容未按采购文件规定签字或盖章的；</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（3）《开标一览表》和《投标价格组成明细表》内容不完整且不接受修正意见或字迹不能辨认的或未提供；</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（4）所投标项的投标报价超过采购文件规定的预算金额或最高限价；</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（5）《开标一览表》投标报价为零的，或其报价（大写）无法按正常书写方式进行报价唱标的或无投标报价的；</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（6）投标报价明显高于其市场报价或报价明显不合理或者低于成本，且在规定时间内不能合理说明原因并提供证明材料的；</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（7）投标文件内容不全或内容字迹模糊辨认不清的等而导致评标活动无法正常进行；</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（8）供应商未按采购文件变更通知更改投标文件的；</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（9）未实质性响应采购文件中带“▲”条款要求的投标文件；</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（10）投标文件附有采购人不能接受的条款；</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（11）投标文件中提供了与采购无关的赠品、回扣或者其他商品、服务；</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（12）供应商串通投标，妨碍其他供应商的竞争行为，损害采购人或者其他供应商的合法权益；</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（13）违反国家及政府部门相关法律、法规、文件规定或经评标委员会认定的其他属于重大偏离。</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有下列情形之一的，视为投标人串通投标，其投标无效，由采购人或采购代理机构上报政府采购监督管理部门，视情列入不良行为记录名单，在一至三年内禁止参加政府采购活动：</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（1）不同投标人的投标文件由同一单位或者个人编制；</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（2）不同投标人委托同一单位或者个人办理投标事宜；</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（3）不同投标人的投标文件载明的项目管理成员或者联系人员为同一人；</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（4）不同投标人的投标文件异常一致或者投标报价呈规律性差异；</w:t>
      </w:r>
    </w:p>
    <w:p>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（5）不同投标人的投标文件相互混装</w:t>
      </w:r>
      <w:r>
        <w:rPr>
          <w:rFonts w:hint="eastAsia" w:ascii="宋体" w:hAnsi="宋体" w:eastAsia="宋体" w:cs="宋体"/>
          <w:color w:val="auto"/>
          <w:sz w:val="24"/>
          <w:szCs w:val="24"/>
          <w:highlight w:val="none"/>
          <w:lang w:eastAsia="zh-CN"/>
        </w:rPr>
        <w:t>。</w:t>
      </w: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七、投标品牌认定（依据《财政部令第87号》）</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非单一产品采购项目，采购人应当根据采购项目技术构成、产品价格比重等合理确定核心产品，并在招标文件中载明。多家投标人提供的核心产品品牌相同的，按前两款规定处理。</w:t>
      </w: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八、投标的澄清</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对投标文件审查中发现的投  标文件表达含义不明确、同类问题表述不一致或者有明显文字与计算错误的内容，评标委员会可通过询标，要求投标人做出澄清。投标人必须按照采购代理机构通知的时间、地点派技术和商务人员进行答疑和澄清。</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投标人应对需要澄清的问题作书面回答，该书面回答应有投标人全权代表（或法定代表人）的签字（或盖章），书面澄清将作为投标内容的一部分。</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投标人对投标文件的澄清不得超出投标文件的范围或改变投标价格等投标文件的实质性内容。否则，不予接受。</w:t>
      </w: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九、评标办法</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本项目评标办法是综合评分法，具体评标内容及评分标准等详见《第四部分：评标办法及评标标准》。</w:t>
      </w:r>
    </w:p>
    <w:p>
      <w:pPr>
        <w:pStyle w:val="5"/>
        <w:jc w:val="center"/>
        <w:rPr>
          <w:rFonts w:hint="eastAsia" w:ascii="宋体" w:hAnsi="宋体" w:eastAsia="宋体" w:cs="宋体"/>
          <w:color w:val="auto"/>
          <w:sz w:val="24"/>
          <w:szCs w:val="24"/>
          <w:highlight w:val="none"/>
        </w:rPr>
      </w:pPr>
      <w:bookmarkStart w:id="82" w:name="_Toc24239"/>
      <w:bookmarkStart w:id="83" w:name="_Toc17858"/>
      <w:bookmarkStart w:id="84" w:name="_Toc31535"/>
      <w:r>
        <w:rPr>
          <w:rFonts w:hint="eastAsia" w:ascii="宋体" w:hAnsi="宋体" w:eastAsia="宋体" w:cs="宋体"/>
          <w:color w:val="auto"/>
          <w:sz w:val="24"/>
          <w:szCs w:val="24"/>
          <w:highlight w:val="none"/>
        </w:rPr>
        <w:t>第七节 授予合同</w:t>
      </w:r>
      <w:bookmarkEnd w:id="82"/>
      <w:bookmarkEnd w:id="83"/>
      <w:bookmarkEnd w:id="84"/>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一、公告及定标</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采购代理机构自评审结束之日起2个工作日内将评审报告送交采购人。采购人收到评审报告之日起5个工作日内在评审报告推荐的中标候选人中按顺序确定中标供应商。</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采购代理机构自中标供应商确定之日起2个工作日内，发出中标通知书，并在</w:t>
      </w:r>
      <w:r>
        <w:rPr>
          <w:rFonts w:hint="eastAsia" w:ascii="宋体" w:hAnsi="宋体" w:eastAsia="宋体" w:cs="宋体"/>
          <w:color w:val="auto"/>
          <w:sz w:val="24"/>
          <w:szCs w:val="24"/>
          <w:highlight w:val="none"/>
          <w:lang w:eastAsia="zh-CN"/>
        </w:rPr>
        <w:t>杭州科技职业技术学院</w:t>
      </w:r>
      <w:r>
        <w:rPr>
          <w:rFonts w:hint="eastAsia" w:ascii="宋体" w:hAnsi="宋体" w:eastAsia="宋体" w:cs="宋体"/>
          <w:color w:val="auto"/>
          <w:sz w:val="24"/>
          <w:szCs w:val="24"/>
          <w:highlight w:val="none"/>
        </w:rPr>
        <w:t>采购网等相关网站或媒体上公告中标结果。中标公告期限为1个工作日。</w:t>
      </w: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二、签订合同</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招标文件，中标人的投标文件及评标过程中有关澄清文件均应作为合同附件。</w:t>
      </w:r>
    </w:p>
    <w:p>
      <w:pPr>
        <w:pStyle w:val="2"/>
        <w:rPr>
          <w:rFonts w:hint="eastAsia" w:ascii="宋体" w:hAnsi="宋体" w:eastAsia="宋体" w:cs="宋体"/>
          <w:color w:val="auto"/>
          <w:sz w:val="24"/>
          <w:szCs w:val="24"/>
          <w:highlight w:val="none"/>
        </w:rPr>
      </w:pPr>
    </w:p>
    <w:p>
      <w:pPr>
        <w:pStyle w:val="5"/>
        <w:jc w:val="center"/>
        <w:rPr>
          <w:rFonts w:hint="eastAsia" w:ascii="宋体" w:hAnsi="宋体" w:eastAsia="宋体" w:cs="宋体"/>
          <w:color w:val="auto"/>
          <w:sz w:val="24"/>
          <w:szCs w:val="24"/>
          <w:highlight w:val="none"/>
        </w:rPr>
      </w:pPr>
      <w:bookmarkStart w:id="85" w:name="_Toc15220"/>
      <w:bookmarkStart w:id="86" w:name="_Toc12481"/>
      <w:bookmarkStart w:id="87" w:name="_Toc26775"/>
      <w:r>
        <w:rPr>
          <w:rFonts w:hint="eastAsia" w:ascii="宋体" w:hAnsi="宋体" w:eastAsia="宋体" w:cs="宋体"/>
          <w:color w:val="auto"/>
          <w:sz w:val="24"/>
          <w:szCs w:val="24"/>
          <w:highlight w:val="none"/>
        </w:rPr>
        <w:t>第八节 例外处理</w:t>
      </w:r>
      <w:bookmarkEnd w:id="85"/>
      <w:bookmarkEnd w:id="86"/>
      <w:bookmarkEnd w:id="87"/>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投标截止时间结束后或评审过程中参加标项投标的供应商不足三家的，除采购任务取消情形外，采购人可选择以下方式之一处理：</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可将本标项作废标处理，重新组织采购；</w:t>
      </w:r>
    </w:p>
    <w:p>
      <w:pPr>
        <w:ind w:firstLine="480"/>
        <w:rPr>
          <w:rFonts w:hint="eastAsia" w:ascii="宋体" w:hAnsi="宋体" w:eastAsia="宋体" w:cs="宋体"/>
          <w:color w:val="auto"/>
          <w:sz w:val="24"/>
          <w:szCs w:val="24"/>
          <w:highlight w:val="none"/>
        </w:rPr>
        <w:sectPr>
          <w:pgSz w:w="11906" w:h="16838"/>
          <w:pgMar w:top="1247" w:right="1247" w:bottom="1247" w:left="1247" w:header="170" w:footer="567" w:gutter="0"/>
          <w:cols w:space="720" w:num="1"/>
          <w:docGrid w:linePitch="381" w:charSpace="0"/>
        </w:sect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可按财政部门的审批意见采用其他采购方式组织采购。</w:t>
      </w:r>
    </w:p>
    <w:p>
      <w:pPr>
        <w:pStyle w:val="4"/>
        <w:rPr>
          <w:rFonts w:hint="eastAsia" w:ascii="宋体" w:hAnsi="宋体" w:eastAsia="宋体" w:cs="宋体"/>
          <w:color w:val="auto"/>
          <w:sz w:val="24"/>
          <w:szCs w:val="24"/>
          <w:highlight w:val="none"/>
        </w:rPr>
      </w:pPr>
      <w:bookmarkStart w:id="88" w:name="_Toc82338233"/>
      <w:bookmarkStart w:id="89" w:name="_Toc82873316"/>
      <w:bookmarkStart w:id="90" w:name="_Toc450840079"/>
      <w:bookmarkStart w:id="91" w:name="_Toc32141"/>
      <w:r>
        <w:rPr>
          <w:rFonts w:hint="eastAsia" w:ascii="宋体" w:hAnsi="宋体" w:eastAsia="宋体" w:cs="宋体"/>
          <w:color w:val="auto"/>
          <w:sz w:val="24"/>
          <w:szCs w:val="24"/>
          <w:highlight w:val="none"/>
        </w:rPr>
        <w:t xml:space="preserve">第四章 </w:t>
      </w:r>
      <w:bookmarkEnd w:id="88"/>
      <w:bookmarkEnd w:id="89"/>
      <w:bookmarkEnd w:id="90"/>
      <w:r>
        <w:rPr>
          <w:rFonts w:hint="eastAsia" w:ascii="宋体" w:hAnsi="宋体" w:eastAsia="宋体" w:cs="宋体"/>
          <w:color w:val="auto"/>
          <w:sz w:val="24"/>
          <w:szCs w:val="24"/>
          <w:highlight w:val="none"/>
        </w:rPr>
        <w:t>评标办法及评分标准</w:t>
      </w:r>
      <w:bookmarkEnd w:id="91"/>
    </w:p>
    <w:p>
      <w:pPr>
        <w:pStyle w:val="5"/>
        <w:rPr>
          <w:rFonts w:hint="eastAsia" w:ascii="宋体" w:hAnsi="宋体" w:eastAsia="宋体" w:cs="宋体"/>
          <w:color w:val="auto"/>
          <w:sz w:val="24"/>
          <w:szCs w:val="24"/>
          <w:highlight w:val="none"/>
        </w:rPr>
      </w:pPr>
      <w:bookmarkStart w:id="92" w:name="_Toc6397"/>
      <w:bookmarkStart w:id="93" w:name="OLE_LINK3"/>
      <w:bookmarkStart w:id="94" w:name="_Toc3110"/>
      <w:bookmarkStart w:id="95" w:name="_Toc11391"/>
      <w:bookmarkStart w:id="96" w:name="_Toc3811"/>
      <w:r>
        <w:rPr>
          <w:rFonts w:hint="eastAsia" w:ascii="宋体" w:hAnsi="宋体" w:eastAsia="宋体" w:cs="宋体"/>
          <w:color w:val="auto"/>
          <w:sz w:val="24"/>
          <w:szCs w:val="24"/>
          <w:highlight w:val="none"/>
        </w:rPr>
        <w:t>一、评分总则</w:t>
      </w:r>
      <w:bookmarkEnd w:id="92"/>
    </w:p>
    <w:p>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以招标文件要求为基础，考虑各项相关因素的影响，将相关因素以定量计算的办法转换成分数表示形式，以最高“评标分数”确定评标结果顺序</w:t>
      </w:r>
      <w:r>
        <w:rPr>
          <w:rFonts w:hint="eastAsia" w:ascii="宋体" w:hAnsi="宋体" w:eastAsia="宋体" w:cs="宋体"/>
          <w:color w:val="auto"/>
          <w:sz w:val="24"/>
          <w:szCs w:val="24"/>
          <w:highlight w:val="none"/>
          <w:lang w:eastAsia="zh-CN"/>
        </w:rPr>
        <w:t>。</w:t>
      </w:r>
    </w:p>
    <w:p>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本次招标的评标采用</w:t>
      </w:r>
      <w:r>
        <w:rPr>
          <w:rFonts w:hint="eastAsia" w:ascii="宋体" w:hAnsi="宋体" w:eastAsia="宋体" w:cs="宋体"/>
          <w:b/>
          <w:color w:val="auto"/>
          <w:sz w:val="24"/>
          <w:szCs w:val="24"/>
          <w:highlight w:val="none"/>
        </w:rPr>
        <w:t>综合评分法</w:t>
      </w:r>
      <w:r>
        <w:rPr>
          <w:rFonts w:hint="eastAsia" w:ascii="宋体" w:hAnsi="宋体" w:eastAsia="宋体" w:cs="宋体"/>
          <w:color w:val="auto"/>
          <w:sz w:val="24"/>
          <w:szCs w:val="24"/>
          <w:highlight w:val="none"/>
          <w:lang w:eastAsia="zh-CN"/>
        </w:rPr>
        <w:t>。</w:t>
      </w:r>
    </w:p>
    <w:bookmarkEnd w:id="93"/>
    <w:bookmarkEnd w:id="94"/>
    <w:bookmarkEnd w:id="95"/>
    <w:bookmarkEnd w:id="96"/>
    <w:p>
      <w:pPr>
        <w:ind w:firstLine="480"/>
        <w:rPr>
          <w:rFonts w:hint="eastAsia" w:ascii="宋体" w:hAnsi="宋体" w:eastAsia="宋体" w:cs="宋体"/>
          <w:color w:val="auto"/>
          <w:sz w:val="24"/>
          <w:szCs w:val="24"/>
          <w:highlight w:val="none"/>
          <w:lang w:eastAsia="zh-CN"/>
        </w:rPr>
      </w:pPr>
      <w:bookmarkStart w:id="97" w:name="_Toc82338234"/>
      <w:bookmarkStart w:id="98" w:name="_Toc82873317"/>
      <w:bookmarkStart w:id="99" w:name="_Toc450840083"/>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评标总分为100分，合格投标人的评标得分为各项目汇总得分，中标候选资格按评标得分由高到低顺序排列，得分相同的，按投标报价由低到高顺序排列。</w:t>
      </w:r>
      <w:r>
        <w:rPr>
          <w:rFonts w:hint="eastAsia" w:ascii="宋体" w:hAnsi="宋体" w:eastAsia="宋体" w:cs="宋体"/>
          <w:color w:val="auto"/>
          <w:highlight w:val="none"/>
        </w:rPr>
        <w:t>得分且投标报价相同的，按技术指标优劣顺序排列，并形成评标意见</w:t>
      </w:r>
      <w:r>
        <w:rPr>
          <w:rFonts w:hint="eastAsia" w:ascii="宋体" w:hAnsi="宋体" w:eastAsia="宋体" w:cs="宋体"/>
          <w:color w:val="auto"/>
          <w:sz w:val="24"/>
          <w:szCs w:val="24"/>
          <w:highlight w:val="none"/>
        </w:rPr>
        <w:t>。投标文件满足招标文件全部实质性要求，且按照评审因素的量化指标评审得分最高的投标人为排名第一的中标候选人</w:t>
      </w:r>
      <w:r>
        <w:rPr>
          <w:rFonts w:hint="eastAsia" w:ascii="宋体" w:hAnsi="宋体" w:eastAsia="宋体" w:cs="宋体"/>
          <w:color w:val="auto"/>
          <w:sz w:val="24"/>
          <w:szCs w:val="24"/>
          <w:highlight w:val="none"/>
          <w:lang w:eastAsia="zh-CN"/>
        </w:rPr>
        <w:t>。</w:t>
      </w:r>
    </w:p>
    <w:p>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评分过程中采用四舍五入法，并保留小数2位</w:t>
      </w:r>
      <w:r>
        <w:rPr>
          <w:rFonts w:hint="eastAsia" w:ascii="宋体" w:hAnsi="宋体" w:eastAsia="宋体" w:cs="宋体"/>
          <w:color w:val="auto"/>
          <w:sz w:val="24"/>
          <w:szCs w:val="24"/>
          <w:highlight w:val="none"/>
          <w:lang w:eastAsia="zh-CN"/>
        </w:rPr>
        <w:t>。</w:t>
      </w:r>
    </w:p>
    <w:p>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投标人评标综合得分=商务资信分+技术分+价格分</w:t>
      </w:r>
      <w:r>
        <w:rPr>
          <w:rFonts w:hint="eastAsia" w:ascii="宋体" w:hAnsi="宋体" w:eastAsia="宋体" w:cs="宋体"/>
          <w:color w:val="auto"/>
          <w:sz w:val="24"/>
          <w:szCs w:val="24"/>
          <w:highlight w:val="none"/>
          <w:lang w:eastAsia="zh-CN"/>
        </w:rPr>
        <w:t>。</w:t>
      </w:r>
    </w:p>
    <w:p>
      <w:pPr>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资信技术分</w:t>
      </w:r>
      <w:r>
        <w:rPr>
          <w:rFonts w:hint="eastAsia" w:ascii="宋体" w:hAnsi="宋体" w:eastAsia="宋体" w:cs="宋体"/>
          <w:color w:val="auto"/>
          <w:sz w:val="24"/>
          <w:szCs w:val="24"/>
          <w:highlight w:val="none"/>
        </w:rPr>
        <w:t>按照评标委员会成员的独立评分结果的算术平均分计算，计算公式为：</w:t>
      </w:r>
      <w:r>
        <w:rPr>
          <w:rFonts w:hint="eastAsia" w:ascii="宋体" w:hAnsi="宋体" w:eastAsia="宋体" w:cs="宋体"/>
          <w:color w:val="auto"/>
          <w:sz w:val="24"/>
          <w:szCs w:val="24"/>
          <w:highlight w:val="none"/>
          <w:lang w:eastAsia="zh-CN"/>
        </w:rPr>
        <w:t>资信技术分</w:t>
      </w:r>
      <w:r>
        <w:rPr>
          <w:rFonts w:hint="eastAsia" w:ascii="宋体" w:hAnsi="宋体" w:eastAsia="宋体" w:cs="宋体"/>
          <w:color w:val="auto"/>
          <w:sz w:val="24"/>
          <w:szCs w:val="24"/>
          <w:highlight w:val="none"/>
        </w:rPr>
        <w:t>=（评标委员会所有成员评分合计数）/（评标委员会组成人员数）</w:t>
      </w:r>
      <w:r>
        <w:rPr>
          <w:rFonts w:hint="eastAsia" w:ascii="宋体" w:hAnsi="宋体" w:eastAsia="宋体" w:cs="宋体"/>
          <w:color w:val="auto"/>
          <w:sz w:val="24"/>
          <w:szCs w:val="24"/>
          <w:highlight w:val="none"/>
          <w:lang w:eastAsia="zh-CN"/>
        </w:rPr>
        <w:t>。</w:t>
      </w:r>
    </w:p>
    <w:p>
      <w:pPr>
        <w:pStyle w:val="5"/>
        <w:rPr>
          <w:rFonts w:hint="eastAsia" w:ascii="宋体" w:hAnsi="宋体" w:eastAsia="宋体" w:cs="宋体"/>
          <w:color w:val="auto"/>
          <w:sz w:val="24"/>
          <w:szCs w:val="24"/>
          <w:highlight w:val="none"/>
        </w:rPr>
      </w:pPr>
      <w:bookmarkStart w:id="100" w:name="_Toc32680"/>
      <w:bookmarkStart w:id="101" w:name="_Toc7789"/>
      <w:r>
        <w:rPr>
          <w:rFonts w:hint="eastAsia" w:ascii="宋体" w:hAnsi="宋体" w:eastAsia="宋体" w:cs="宋体"/>
          <w:color w:val="auto"/>
          <w:sz w:val="24"/>
          <w:szCs w:val="24"/>
          <w:highlight w:val="none"/>
        </w:rPr>
        <w:t>二、评分内容及标准</w:t>
      </w:r>
      <w:bookmarkEnd w:id="100"/>
      <w:bookmarkEnd w:id="101"/>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本评标标准是对 “投标人须知”中”“</w:t>
      </w:r>
      <w:r>
        <w:rPr>
          <w:rFonts w:hint="eastAsia" w:ascii="宋体" w:hAnsi="宋体" w:eastAsia="宋体" w:cs="宋体"/>
          <w:b/>
          <w:color w:val="auto"/>
          <w:sz w:val="24"/>
          <w:szCs w:val="24"/>
          <w:highlight w:val="none"/>
        </w:rPr>
        <w:t>第五节开标</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第六节评标</w:t>
      </w:r>
      <w:r>
        <w:rPr>
          <w:rFonts w:hint="eastAsia" w:ascii="宋体" w:hAnsi="宋体" w:eastAsia="宋体" w:cs="宋体"/>
          <w:color w:val="auto"/>
          <w:sz w:val="24"/>
          <w:szCs w:val="24"/>
          <w:highlight w:val="none"/>
        </w:rPr>
        <w:t>”以及其他相关条款的具体补充，如有矛盾，以本评标标准为：</w:t>
      </w:r>
    </w:p>
    <w:tbl>
      <w:tblPr>
        <w:tblStyle w:val="4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617"/>
        <w:gridCol w:w="7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5" w:type="dxa"/>
            <w:vAlign w:val="center"/>
          </w:tcPr>
          <w:p>
            <w:pPr>
              <w:pStyle w:val="115"/>
              <w:keepNext w:val="0"/>
              <w:keepLines w:val="0"/>
              <w:suppressLineNumbers w:val="0"/>
              <w:spacing w:before="0" w:beforeAutospacing="0" w:after="0" w:afterAutospacing="0" w:line="240" w:lineRule="auto"/>
              <w:ind w:left="0" w:right="0"/>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评审因素</w:t>
            </w:r>
          </w:p>
        </w:tc>
        <w:tc>
          <w:tcPr>
            <w:tcW w:w="617" w:type="dxa"/>
            <w:vAlign w:val="center"/>
          </w:tcPr>
          <w:p>
            <w:pPr>
              <w:pStyle w:val="115"/>
              <w:keepNext w:val="0"/>
              <w:keepLines w:val="0"/>
              <w:suppressLineNumbers w:val="0"/>
              <w:spacing w:before="0" w:beforeAutospacing="0" w:after="0" w:afterAutospacing="0" w:line="240" w:lineRule="auto"/>
              <w:ind w:left="0" w:right="0"/>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分值</w:t>
            </w:r>
          </w:p>
        </w:tc>
        <w:tc>
          <w:tcPr>
            <w:tcW w:w="7810" w:type="dxa"/>
            <w:vAlign w:val="center"/>
          </w:tcPr>
          <w:p>
            <w:pPr>
              <w:pStyle w:val="115"/>
              <w:keepNext w:val="0"/>
              <w:keepLines w:val="0"/>
              <w:suppressLineNumbers w:val="0"/>
              <w:spacing w:before="0" w:beforeAutospacing="0" w:after="0" w:afterAutospacing="0" w:line="240" w:lineRule="auto"/>
              <w:ind w:left="0" w:right="0"/>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2" w:type="dxa"/>
            <w:gridSpan w:val="3"/>
            <w:vAlign w:val="center"/>
          </w:tcPr>
          <w:p>
            <w:pPr>
              <w:pStyle w:val="115"/>
              <w:keepNext w:val="0"/>
              <w:keepLines w:val="0"/>
              <w:suppressLineNumbers w:val="0"/>
              <w:spacing w:before="0" w:beforeAutospacing="0" w:after="0" w:afterAutospacing="0"/>
              <w:ind w:left="0" w:right="0"/>
              <w:rPr>
                <w:rFonts w:hint="eastAsia" w:ascii="宋体" w:hAnsi="宋体" w:eastAsia="宋体" w:cs="宋体"/>
                <w:b/>
                <w:color w:val="auto"/>
                <w:spacing w:val="-6"/>
                <w:highlight w:val="none"/>
              </w:rPr>
            </w:pPr>
            <w:r>
              <w:rPr>
                <w:rFonts w:hint="eastAsia" w:ascii="宋体" w:hAnsi="宋体" w:eastAsia="宋体" w:cs="宋体"/>
                <w:b/>
                <w:bCs/>
                <w:color w:val="auto"/>
                <w:spacing w:val="-6"/>
                <w:kern w:val="2"/>
                <w:highlight w:val="none"/>
              </w:rPr>
              <w:t>价格分（30分）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5" w:type="dxa"/>
            <w:vAlign w:val="center"/>
          </w:tcPr>
          <w:p>
            <w:pPr>
              <w:pStyle w:val="16"/>
              <w:keepNext w:val="0"/>
              <w:keepLines w:val="0"/>
              <w:suppressLineNumbers w:val="0"/>
              <w:spacing w:beforeAutospacing="0" w:after="0" w:afterAutospacing="0" w:line="360" w:lineRule="auto"/>
              <w:ind w:left="0" w:right="0" w:firstLine="0"/>
              <w:jc w:val="center"/>
              <w:rPr>
                <w:rFonts w:hint="eastAsia" w:ascii="宋体" w:hAnsi="宋体" w:eastAsia="宋体" w:cs="宋体"/>
                <w:b/>
                <w:color w:val="auto"/>
                <w:spacing w:val="-6"/>
                <w:highlight w:val="none"/>
              </w:rPr>
            </w:pPr>
            <w:r>
              <w:rPr>
                <w:rFonts w:hint="eastAsia" w:ascii="宋体" w:hAnsi="宋体" w:eastAsia="宋体" w:cs="宋体"/>
                <w:color w:val="auto"/>
                <w:spacing w:val="-6"/>
                <w:kern w:val="2"/>
                <w:szCs w:val="24"/>
                <w:highlight w:val="none"/>
              </w:rPr>
              <w:t>投标报价</w:t>
            </w:r>
          </w:p>
        </w:tc>
        <w:tc>
          <w:tcPr>
            <w:tcW w:w="617"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b/>
                <w:color w:val="auto"/>
                <w:spacing w:val="-6"/>
                <w:highlight w:val="none"/>
              </w:rPr>
            </w:pPr>
            <w:r>
              <w:rPr>
                <w:rFonts w:hint="eastAsia" w:ascii="宋体" w:hAnsi="宋体" w:eastAsia="宋体" w:cs="宋体"/>
                <w:color w:val="auto"/>
                <w:spacing w:val="-6"/>
                <w:highlight w:val="none"/>
              </w:rPr>
              <w:t>30</w:t>
            </w:r>
          </w:p>
        </w:tc>
        <w:tc>
          <w:tcPr>
            <w:tcW w:w="7810" w:type="dxa"/>
            <w:vAlign w:val="center"/>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价格分计算，满足招标文件要求且投标价格最低的投标报价为评标基准价，其他投标单位的价格分按照下列公式计算：</w:t>
            </w:r>
          </w:p>
          <w:p>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价格分=（评标基准价/投标报价）×30%×100</w:t>
            </w:r>
          </w:p>
          <w:p>
            <w:pPr>
              <w:keepNext w:val="0"/>
              <w:keepLines w:val="0"/>
              <w:suppressLineNumbers w:val="0"/>
              <w:spacing w:before="0" w:beforeAutospacing="0" w:after="0" w:afterAutospacing="0"/>
              <w:ind w:left="0" w:right="0" w:firstLine="0" w:firstLineChars="0"/>
              <w:rPr>
                <w:rFonts w:hint="eastAsia" w:ascii="宋体" w:hAnsi="宋体" w:eastAsia="宋体" w:cs="宋体"/>
                <w:b/>
                <w:color w:val="auto"/>
                <w:spacing w:val="-6"/>
                <w:highlight w:val="none"/>
              </w:rPr>
            </w:pPr>
            <w:r>
              <w:rPr>
                <w:rFonts w:hint="eastAsia" w:ascii="宋体" w:hAnsi="宋体" w:eastAsia="宋体" w:cs="宋体"/>
                <w:color w:val="auto"/>
                <w:highlight w:val="none"/>
              </w:rPr>
              <w:t>评标委员会成员</w:t>
            </w:r>
            <w:r>
              <w:rPr>
                <w:rFonts w:hint="eastAsia" w:ascii="宋体" w:hAnsi="宋体" w:eastAsia="宋体" w:cs="宋体"/>
                <w:color w:val="auto"/>
                <w:highlight w:val="none"/>
                <w:lang w:val="zh-CN"/>
              </w:rPr>
              <w:t>分析总报价及各个分项报价是否合理，报价范围是否完整，有否重大错漏项</w:t>
            </w:r>
            <w:r>
              <w:rPr>
                <w:rFonts w:hint="eastAsia" w:ascii="宋体" w:hAnsi="宋体" w:eastAsia="宋体" w:cs="宋体"/>
                <w:color w:val="auto"/>
                <w:highlight w:val="none"/>
              </w:rPr>
              <w:t>，评标委员会认为投标报价出现异常时，有权要求投标人在评标期间对投标报价的详细组成和投标设备的供应渠道等事项作出解释和澄清，并确认其投标报价是否有效</w:t>
            </w:r>
            <w:r>
              <w:rPr>
                <w:rFonts w:hint="eastAsia" w:ascii="宋体" w:hAnsi="宋体" w:eastAsia="宋体" w:cs="宋体"/>
                <w:color w:val="auto"/>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962" w:type="dxa"/>
            <w:gridSpan w:val="3"/>
            <w:vAlign w:val="center"/>
          </w:tcPr>
          <w:p>
            <w:pPr>
              <w:pStyle w:val="115"/>
              <w:keepNext w:val="0"/>
              <w:keepLines w:val="0"/>
              <w:suppressLineNumbers w:val="0"/>
              <w:spacing w:before="0" w:beforeAutospacing="0" w:after="0" w:afterAutospacing="0" w:line="240" w:lineRule="auto"/>
              <w:ind w:left="0" w:right="0"/>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商务分（</w:t>
            </w:r>
            <w:r>
              <w:rPr>
                <w:rFonts w:hint="eastAsia" w:ascii="宋体" w:hAnsi="宋体" w:eastAsia="宋体" w:cs="宋体"/>
                <w:b/>
                <w:color w:val="auto"/>
                <w:spacing w:val="-6"/>
                <w:highlight w:val="none"/>
                <w:lang w:val="en-US" w:eastAsia="zh-CN"/>
              </w:rPr>
              <w:t>8</w:t>
            </w:r>
            <w:r>
              <w:rPr>
                <w:rFonts w:hint="eastAsia" w:ascii="宋体" w:hAnsi="宋体" w:eastAsia="宋体" w:cs="宋体"/>
                <w:b/>
                <w:color w:val="auto"/>
                <w:spacing w:val="-6"/>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5"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类似业绩</w:t>
            </w:r>
          </w:p>
        </w:tc>
        <w:tc>
          <w:tcPr>
            <w:tcW w:w="617"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val="en-US" w:eastAsia="zh-CN"/>
              </w:rPr>
              <w:t>5</w:t>
            </w:r>
          </w:p>
        </w:tc>
        <w:tc>
          <w:tcPr>
            <w:tcW w:w="7810" w:type="dxa"/>
            <w:vAlign w:val="center"/>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投标人（201</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年至今）类似项目业绩情况，每个</w:t>
            </w:r>
            <w:r>
              <w:rPr>
                <w:rFonts w:hint="eastAsia" w:ascii="宋体" w:hAnsi="宋体" w:eastAsia="宋体" w:cs="宋体"/>
                <w:color w:val="auto"/>
                <w:highlight w:val="none"/>
                <w:lang w:eastAsia="zh-CN"/>
              </w:rPr>
              <w:t>有效</w:t>
            </w:r>
            <w:r>
              <w:rPr>
                <w:rFonts w:hint="eastAsia" w:ascii="宋体" w:hAnsi="宋体" w:eastAsia="宋体" w:cs="宋体"/>
                <w:color w:val="auto"/>
                <w:highlight w:val="none"/>
              </w:rPr>
              <w:t>业绩得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分，共</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分。（提供合同复印件加盖公章，原件备查）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5"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售后服务</w:t>
            </w:r>
          </w:p>
        </w:tc>
        <w:tc>
          <w:tcPr>
            <w:tcW w:w="617"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7810" w:type="dxa"/>
            <w:vAlign w:val="center"/>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zh-CN"/>
              </w:rPr>
              <w:t>在</w:t>
            </w:r>
            <w:r>
              <w:rPr>
                <w:rFonts w:hint="eastAsia" w:ascii="宋体" w:hAnsi="宋体" w:eastAsia="宋体" w:cs="宋体"/>
                <w:color w:val="auto"/>
                <w:highlight w:val="none"/>
                <w:lang w:val="zh-CN" w:eastAsia="zh-CN"/>
              </w:rPr>
              <w:t>浙江省</w:t>
            </w:r>
            <w:r>
              <w:rPr>
                <w:rFonts w:hint="eastAsia" w:ascii="宋体" w:hAnsi="宋体" w:eastAsia="宋体" w:cs="宋体"/>
                <w:color w:val="auto"/>
                <w:highlight w:val="none"/>
                <w:lang w:val="zh-CN"/>
              </w:rPr>
              <w:t>拥有固定经营场所、办事处或承诺中标后在浙江省设立经营场所、办事处可供现采的得</w:t>
            </w:r>
            <w:r>
              <w:rPr>
                <w:rFonts w:hint="eastAsia" w:ascii="宋体" w:hAnsi="宋体" w:eastAsia="宋体" w:cs="宋体"/>
                <w:color w:val="auto"/>
                <w:highlight w:val="none"/>
              </w:rPr>
              <w:t>3</w:t>
            </w:r>
            <w:r>
              <w:rPr>
                <w:rFonts w:hint="eastAsia" w:ascii="宋体" w:hAnsi="宋体" w:eastAsia="宋体" w:cs="宋体"/>
                <w:color w:val="auto"/>
                <w:highlight w:val="none"/>
                <w:lang w:val="zh-CN"/>
              </w:rPr>
              <w:t>分（投标人提供有效的证明文件并加盖公章，否则不得分）。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62" w:type="dxa"/>
            <w:gridSpan w:val="3"/>
            <w:vAlign w:val="center"/>
          </w:tcPr>
          <w:p>
            <w:pPr>
              <w:pStyle w:val="16"/>
              <w:keepNext w:val="0"/>
              <w:keepLines w:val="0"/>
              <w:suppressLineNumbers w:val="0"/>
              <w:spacing w:beforeAutospacing="0" w:after="0" w:afterAutospacing="0" w:line="240" w:lineRule="auto"/>
              <w:ind w:left="0" w:right="0" w:firstLine="0"/>
              <w:jc w:val="center"/>
              <w:rPr>
                <w:rFonts w:hint="eastAsia" w:ascii="宋体" w:hAnsi="宋体" w:eastAsia="宋体" w:cs="宋体"/>
                <w:color w:val="auto"/>
                <w:spacing w:val="-6"/>
                <w:szCs w:val="24"/>
                <w:highlight w:val="none"/>
              </w:rPr>
            </w:pPr>
            <w:r>
              <w:rPr>
                <w:rFonts w:hint="eastAsia" w:ascii="宋体" w:hAnsi="宋体" w:eastAsia="宋体" w:cs="宋体"/>
                <w:b/>
                <w:color w:val="auto"/>
                <w:spacing w:val="-6"/>
                <w:szCs w:val="24"/>
                <w:highlight w:val="none"/>
              </w:rPr>
              <w:t>技术分（</w:t>
            </w:r>
            <w:r>
              <w:rPr>
                <w:rFonts w:hint="eastAsia" w:ascii="宋体" w:hAnsi="宋体" w:eastAsia="宋体" w:cs="宋体"/>
                <w:b/>
                <w:color w:val="auto"/>
                <w:spacing w:val="-6"/>
                <w:szCs w:val="24"/>
                <w:highlight w:val="none"/>
                <w:lang w:val="en-US" w:eastAsia="zh-CN"/>
              </w:rPr>
              <w:t>62</w:t>
            </w:r>
            <w:r>
              <w:rPr>
                <w:rFonts w:hint="eastAsia" w:ascii="宋体" w:hAnsi="宋体" w:eastAsia="宋体" w:cs="宋体"/>
                <w:b/>
                <w:color w:val="auto"/>
                <w:spacing w:val="-6"/>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535"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rPr>
              <w:t>数字化加工能力</w:t>
            </w:r>
          </w:p>
        </w:tc>
        <w:tc>
          <w:tcPr>
            <w:tcW w:w="617"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val="en-US" w:eastAsia="zh-CN"/>
              </w:rPr>
              <w:t>3</w:t>
            </w:r>
          </w:p>
        </w:tc>
        <w:tc>
          <w:tcPr>
            <w:tcW w:w="7810" w:type="dxa"/>
            <w:vAlign w:val="center"/>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投标人在省内有数字化加工工厂（或委托相关省内数字化加工工厂）的得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分；省外有数字化加工工厂（或委托相关省内数字化加工工厂）的得1分。须提供工厂详细地址，场地照片，负责人及联系方式等证明材料。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535"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采购需求偏离情况</w:t>
            </w:r>
          </w:p>
        </w:tc>
        <w:tc>
          <w:tcPr>
            <w:tcW w:w="617"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rPr>
              <w:t>1</w:t>
            </w:r>
            <w:r>
              <w:rPr>
                <w:rFonts w:hint="eastAsia" w:ascii="宋体" w:hAnsi="宋体" w:eastAsia="宋体" w:cs="宋体"/>
                <w:color w:val="auto"/>
                <w:spacing w:val="-6"/>
                <w:highlight w:val="none"/>
                <w:lang w:val="en-US" w:eastAsia="zh-CN"/>
              </w:rPr>
              <w:t>2</w:t>
            </w:r>
          </w:p>
        </w:tc>
        <w:tc>
          <w:tcPr>
            <w:tcW w:w="7810" w:type="dxa"/>
            <w:vAlign w:val="center"/>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根据投标人对采购需求及商务条款的响应情况进行打分。完全响应的得12分，每有一条不响应的扣4分，扣完为止。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5"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自有网站、软件</w:t>
            </w:r>
          </w:p>
        </w:tc>
        <w:tc>
          <w:tcPr>
            <w:tcW w:w="617"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4</w:t>
            </w:r>
          </w:p>
        </w:tc>
        <w:tc>
          <w:tcPr>
            <w:tcW w:w="7810" w:type="dxa"/>
            <w:vAlign w:val="center"/>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投标人具有自有网站的</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提供网站截图</w:t>
            </w:r>
            <w:r>
              <w:rPr>
                <w:rFonts w:hint="eastAsia" w:ascii="宋体" w:hAnsi="宋体" w:eastAsia="宋体" w:cs="宋体"/>
                <w:color w:val="auto"/>
                <w:highlight w:val="none"/>
                <w:lang w:eastAsia="zh-CN"/>
              </w:rPr>
              <w:t>）</w:t>
            </w:r>
          </w:p>
          <w:p>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投标人具有app手机版购书系统的得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提供</w:t>
            </w:r>
            <w:r>
              <w:rPr>
                <w:rFonts w:hint="eastAsia" w:ascii="宋体" w:hAnsi="宋体" w:eastAsia="宋体" w:cs="宋体"/>
                <w:color w:val="auto"/>
                <w:highlight w:val="none"/>
              </w:rPr>
              <w:t>APP使用截图）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535"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供货保障措施</w:t>
            </w:r>
          </w:p>
        </w:tc>
        <w:tc>
          <w:tcPr>
            <w:tcW w:w="617"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val="en-US" w:eastAsia="zh-CN"/>
              </w:rPr>
              <w:t>5</w:t>
            </w:r>
          </w:p>
        </w:tc>
        <w:tc>
          <w:tcPr>
            <w:tcW w:w="7810" w:type="dxa"/>
            <w:vAlign w:val="center"/>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图书到馆实际所需时间进度及相应保障措施，所需时间短且保障措施完善的最高得</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w:t>
            </w:r>
          </w:p>
          <w:p>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承诺能搬运到</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指定位置的得1分，不承诺不得分。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535"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到书率</w:t>
            </w:r>
          </w:p>
        </w:tc>
        <w:tc>
          <w:tcPr>
            <w:tcW w:w="617"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val="en-US" w:eastAsia="zh-CN"/>
              </w:rPr>
              <w:t>9</w:t>
            </w:r>
          </w:p>
        </w:tc>
        <w:tc>
          <w:tcPr>
            <w:tcW w:w="7810" w:type="dxa"/>
            <w:vAlign w:val="center"/>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预订到书率达99%</w:t>
            </w:r>
            <w:r>
              <w:rPr>
                <w:rFonts w:hint="eastAsia" w:ascii="宋体" w:hAnsi="宋体" w:eastAsia="宋体" w:cs="宋体"/>
                <w:color w:val="auto"/>
                <w:highlight w:val="none"/>
                <w:lang w:eastAsia="zh-CN"/>
              </w:rPr>
              <w:t>及</w:t>
            </w:r>
            <w:r>
              <w:rPr>
                <w:rFonts w:hint="eastAsia" w:ascii="宋体" w:hAnsi="宋体" w:eastAsia="宋体" w:cs="宋体"/>
                <w:color w:val="auto"/>
                <w:highlight w:val="none"/>
              </w:rPr>
              <w:t>以上得9分；97%-99%</w:t>
            </w:r>
            <w:r>
              <w:rPr>
                <w:rFonts w:hint="eastAsia" w:ascii="宋体" w:hAnsi="宋体" w:eastAsia="宋体" w:cs="宋体"/>
                <w:color w:val="auto"/>
                <w:highlight w:val="none"/>
                <w:lang w:eastAsia="zh-CN"/>
              </w:rPr>
              <w:t>（不含）</w:t>
            </w:r>
            <w:r>
              <w:rPr>
                <w:rFonts w:hint="eastAsia" w:ascii="宋体" w:hAnsi="宋体" w:eastAsia="宋体" w:cs="宋体"/>
                <w:color w:val="auto"/>
                <w:highlight w:val="none"/>
              </w:rPr>
              <w:t>得5分；95%-9</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（不含）</w:t>
            </w:r>
            <w:r>
              <w:rPr>
                <w:rFonts w:hint="eastAsia" w:ascii="宋体" w:hAnsi="宋体" w:eastAsia="宋体" w:cs="宋体"/>
                <w:color w:val="auto"/>
                <w:highlight w:val="none"/>
              </w:rPr>
              <w:t>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535" w:type="dxa"/>
            <w:vAlign w:val="center"/>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采访书目信息的覆盖程度和时效</w:t>
            </w:r>
          </w:p>
        </w:tc>
        <w:tc>
          <w:tcPr>
            <w:tcW w:w="617"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val="en-US" w:eastAsia="zh-CN"/>
              </w:rPr>
              <w:t>6</w:t>
            </w:r>
          </w:p>
        </w:tc>
        <w:tc>
          <w:tcPr>
            <w:tcW w:w="7810" w:type="dxa"/>
            <w:vAlign w:val="center"/>
          </w:tcPr>
          <w:p>
            <w:pPr>
              <w:keepNext w:val="0"/>
              <w:keepLines w:val="0"/>
              <w:suppressLineNumbers w:val="0"/>
              <w:spacing w:before="0" w:beforeAutospacing="0" w:after="0" w:afterAutospacing="0" w:line="276"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采访书目完整、准确（2分）；</w:t>
            </w:r>
          </w:p>
          <w:p>
            <w:pPr>
              <w:keepNext w:val="0"/>
              <w:keepLines w:val="0"/>
              <w:suppressLineNumbers w:val="0"/>
              <w:spacing w:before="0" w:beforeAutospacing="0" w:after="0" w:afterAutospacing="0" w:line="276"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书目信息的覆盖面达95%的不得分，在95%的基础上每增加1%的得0.5分，最高得2分（2分）</w:t>
            </w:r>
          </w:p>
          <w:p>
            <w:pPr>
              <w:keepNext w:val="0"/>
              <w:keepLines w:val="0"/>
              <w:suppressLineNumbers w:val="0"/>
              <w:spacing w:before="0" w:beforeAutospacing="0" w:after="0" w:afterAutospacing="0" w:line="276"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提供的信息时效性（2分）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535" w:type="dxa"/>
            <w:vAlign w:val="center"/>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编目数据质量</w:t>
            </w:r>
          </w:p>
        </w:tc>
        <w:tc>
          <w:tcPr>
            <w:tcW w:w="617"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6</w:t>
            </w:r>
          </w:p>
        </w:tc>
        <w:tc>
          <w:tcPr>
            <w:tcW w:w="7810" w:type="dxa"/>
            <w:vAlign w:val="center"/>
          </w:tcPr>
          <w:p>
            <w:pPr>
              <w:keepNext w:val="0"/>
              <w:keepLines w:val="0"/>
              <w:suppressLineNumbers w:val="0"/>
              <w:spacing w:before="0" w:beforeAutospacing="0" w:after="0" w:afterAutospacing="0" w:line="276" w:lineRule="auto"/>
              <w:ind w:left="0" w:right="0" w:firstLine="0" w:firstLineChars="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有专业编目员资格证书的得2分（需提供证书复印件及相关人员近三个月社保缴纳证明复印件）；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2分</w:t>
            </w:r>
            <w:r>
              <w:rPr>
                <w:rFonts w:hint="eastAsia" w:ascii="宋体" w:hAnsi="宋体" w:eastAsia="宋体" w:cs="宋体"/>
                <w:color w:val="auto"/>
                <w:highlight w:val="none"/>
                <w:lang w:eastAsia="zh-CN"/>
              </w:rPr>
              <w:t>）</w:t>
            </w:r>
          </w:p>
          <w:p>
            <w:pPr>
              <w:keepNext w:val="0"/>
              <w:keepLines w:val="0"/>
              <w:suppressLineNumbers w:val="0"/>
              <w:spacing w:before="0" w:beforeAutospacing="0" w:after="0" w:afterAutospacing="0" w:line="276" w:lineRule="auto"/>
              <w:ind w:left="0" w:right="0" w:firstLine="0" w:firstLineChars="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承诺与到馆图书完全匹配的得2分（不漏发、错发，需提供承诺书加盖公章）；</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2分</w:t>
            </w:r>
            <w:r>
              <w:rPr>
                <w:rFonts w:hint="eastAsia" w:ascii="宋体" w:hAnsi="宋体" w:eastAsia="宋体" w:cs="宋体"/>
                <w:color w:val="auto"/>
                <w:highlight w:val="none"/>
                <w:lang w:eastAsia="zh-CN"/>
              </w:rPr>
              <w:t>）</w:t>
            </w:r>
          </w:p>
          <w:p>
            <w:pPr>
              <w:keepNext w:val="0"/>
              <w:keepLines w:val="0"/>
              <w:suppressLineNumbers w:val="0"/>
              <w:spacing w:before="0" w:beforeAutospacing="0" w:after="0" w:afterAutospacing="0" w:line="276" w:lineRule="auto"/>
              <w:ind w:left="0" w:right="0" w:firstLine="0" w:firstLineChars="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承诺与到馆图书同时到达的得2分（提供承诺书加盖公章）</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2分</w:t>
            </w:r>
            <w:r>
              <w:rPr>
                <w:rFonts w:hint="eastAsia" w:ascii="宋体" w:hAnsi="宋体" w:eastAsia="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535" w:type="dxa"/>
            <w:vAlign w:val="center"/>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临时情况处理方案</w:t>
            </w:r>
          </w:p>
        </w:tc>
        <w:tc>
          <w:tcPr>
            <w:tcW w:w="617"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val="en-US" w:eastAsia="zh-CN"/>
              </w:rPr>
              <w:t>9</w:t>
            </w:r>
          </w:p>
        </w:tc>
        <w:tc>
          <w:tcPr>
            <w:tcW w:w="7810" w:type="dxa"/>
            <w:vAlign w:val="center"/>
          </w:tcPr>
          <w:p>
            <w:pPr>
              <w:keepNext w:val="0"/>
              <w:keepLines w:val="0"/>
              <w:suppressLineNumbers w:val="0"/>
              <w:spacing w:before="0" w:beforeAutospacing="0" w:after="0" w:afterAutospacing="0" w:line="276" w:lineRule="auto"/>
              <w:ind w:left="0" w:right="0" w:firstLine="0" w:firstLineChars="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减少订数或取消订购图书的处理方案，根据反应时间、处理方案是否合理有效；</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3分</w:t>
            </w:r>
            <w:r>
              <w:rPr>
                <w:rFonts w:hint="eastAsia" w:ascii="宋体" w:hAnsi="宋体" w:eastAsia="宋体" w:cs="宋体"/>
                <w:color w:val="auto"/>
                <w:highlight w:val="none"/>
                <w:lang w:eastAsia="zh-CN"/>
              </w:rPr>
              <w:t>）</w:t>
            </w:r>
          </w:p>
          <w:p>
            <w:pPr>
              <w:keepNext w:val="0"/>
              <w:keepLines w:val="0"/>
              <w:suppressLineNumbers w:val="0"/>
              <w:spacing w:before="0" w:beforeAutospacing="0" w:after="0" w:afterAutospacing="0" w:line="276"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零星、急需增订图书的处理方案，，根据反应时间、处理方案是否合理有效；（3分）</w:t>
            </w:r>
          </w:p>
          <w:p>
            <w:pPr>
              <w:keepNext w:val="0"/>
              <w:keepLines w:val="0"/>
              <w:suppressLineNumbers w:val="0"/>
              <w:spacing w:before="0" w:beforeAutospacing="0" w:after="0" w:afterAutospacing="0" w:line="276"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对图书馆已预订，但因到货、出版推迟等不能及时到馆的图书，或取消出版的图书信息能否及时予以反馈。（3分）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535" w:type="dxa"/>
            <w:vAlign w:val="center"/>
          </w:tcPr>
          <w:p>
            <w:pPr>
              <w:keepNext w:val="0"/>
              <w:keepLines w:val="0"/>
              <w:suppressLineNumbers w:val="0"/>
              <w:spacing w:before="0" w:beforeAutospacing="0" w:after="0" w:afterAutospacing="0" w:line="288"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szCs w:val="21"/>
                <w:highlight w:val="none"/>
              </w:rPr>
              <w:t>处理态度及处理速度</w:t>
            </w:r>
          </w:p>
        </w:tc>
        <w:tc>
          <w:tcPr>
            <w:tcW w:w="617" w:type="dxa"/>
            <w:vAlign w:val="center"/>
          </w:tcPr>
          <w:p>
            <w:pPr>
              <w:keepNext w:val="0"/>
              <w:keepLines w:val="0"/>
              <w:suppressLineNumbers w:val="0"/>
              <w:spacing w:before="0" w:beforeAutospacing="0" w:after="0" w:afterAutospacing="0" w:line="288" w:lineRule="auto"/>
              <w:ind w:left="0" w:right="0"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szCs w:val="21"/>
                <w:highlight w:val="none"/>
              </w:rPr>
              <w:t>5</w:t>
            </w:r>
          </w:p>
        </w:tc>
        <w:tc>
          <w:tcPr>
            <w:tcW w:w="7810" w:type="dxa"/>
            <w:vAlign w:val="center"/>
          </w:tcPr>
          <w:p>
            <w:pPr>
              <w:keepNext w:val="0"/>
              <w:keepLines w:val="0"/>
              <w:suppressLineNumbers w:val="0"/>
              <w:spacing w:before="0" w:beforeAutospacing="0" w:after="0" w:afterAutospacing="0" w:line="288"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spacing w:val="-6"/>
                <w:szCs w:val="21"/>
                <w:highlight w:val="none"/>
              </w:rPr>
              <w:t>对图书质量问题、与馆藏要求不符、与预订不符等原因退书的处理态度及处理速度（5分）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535"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优惠</w:t>
            </w:r>
            <w:r>
              <w:rPr>
                <w:rFonts w:hint="eastAsia" w:ascii="宋体" w:hAnsi="宋体" w:eastAsia="宋体" w:cs="宋体"/>
                <w:color w:val="auto"/>
                <w:szCs w:val="21"/>
                <w:highlight w:val="none"/>
              </w:rPr>
              <w:t>服务承诺</w:t>
            </w:r>
          </w:p>
        </w:tc>
        <w:tc>
          <w:tcPr>
            <w:tcW w:w="617"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w:t>
            </w:r>
          </w:p>
        </w:tc>
        <w:tc>
          <w:tcPr>
            <w:tcW w:w="7810" w:type="dxa"/>
            <w:vAlign w:val="center"/>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针对</w:t>
            </w:r>
            <w:r>
              <w:rPr>
                <w:rFonts w:hint="eastAsia" w:ascii="宋体" w:hAnsi="宋体" w:eastAsia="宋体" w:cs="宋体"/>
                <w:color w:val="auto"/>
                <w:szCs w:val="21"/>
                <w:highlight w:val="none"/>
                <w:lang w:eastAsia="zh-CN"/>
              </w:rPr>
              <w:t>本项目</w:t>
            </w:r>
            <w:r>
              <w:rPr>
                <w:rFonts w:hint="eastAsia" w:ascii="宋体" w:hAnsi="宋体" w:eastAsia="宋体" w:cs="宋体"/>
                <w:color w:val="auto"/>
                <w:szCs w:val="21"/>
                <w:highlight w:val="none"/>
              </w:rPr>
              <w:t>提出的满足采购人要求且具有实质性意义的</w:t>
            </w:r>
            <w:r>
              <w:rPr>
                <w:rFonts w:hint="eastAsia" w:ascii="宋体" w:hAnsi="宋体" w:eastAsia="宋体" w:cs="宋体"/>
                <w:color w:val="auto"/>
                <w:szCs w:val="21"/>
                <w:highlight w:val="none"/>
                <w:lang w:eastAsia="zh-CN"/>
              </w:rPr>
              <w:t>优惠</w:t>
            </w:r>
            <w:r>
              <w:rPr>
                <w:rFonts w:hint="eastAsia" w:ascii="宋体" w:hAnsi="宋体" w:eastAsia="宋体" w:cs="宋体"/>
                <w:color w:val="auto"/>
                <w:szCs w:val="21"/>
                <w:highlight w:val="none"/>
              </w:rPr>
              <w:t>服务承诺</w:t>
            </w:r>
          </w:p>
        </w:tc>
      </w:tr>
    </w:tbl>
    <w:p>
      <w:pPr>
        <w:pStyle w:val="15"/>
        <w:rPr>
          <w:rFonts w:hint="eastAsia" w:ascii="宋体" w:hAnsi="宋体" w:eastAsia="宋体" w:cs="宋体"/>
          <w:color w:val="auto"/>
          <w:sz w:val="24"/>
          <w:szCs w:val="24"/>
          <w:highlight w:val="none"/>
        </w:rPr>
        <w:sectPr>
          <w:footerReference r:id="rId15" w:type="default"/>
          <w:pgSz w:w="11907" w:h="16840"/>
          <w:pgMar w:top="1247" w:right="1304" w:bottom="1021" w:left="1304" w:header="720" w:footer="720" w:gutter="0"/>
          <w:cols w:space="720" w:num="1"/>
          <w:docGrid w:linePitch="286" w:charSpace="0"/>
        </w:sectPr>
      </w:pPr>
    </w:p>
    <w:bookmarkEnd w:id="97"/>
    <w:bookmarkEnd w:id="98"/>
    <w:bookmarkEnd w:id="99"/>
    <w:p>
      <w:pPr>
        <w:pStyle w:val="4"/>
        <w:ind w:firstLine="643"/>
        <w:rPr>
          <w:rFonts w:hint="eastAsia" w:ascii="宋体" w:hAnsi="宋体" w:eastAsia="宋体" w:cs="宋体"/>
          <w:color w:val="auto"/>
          <w:sz w:val="24"/>
          <w:szCs w:val="24"/>
          <w:highlight w:val="none"/>
        </w:rPr>
      </w:pPr>
      <w:bookmarkStart w:id="102" w:name="_Toc2275"/>
      <w:r>
        <w:rPr>
          <w:rFonts w:hint="eastAsia" w:ascii="宋体" w:hAnsi="宋体" w:eastAsia="宋体" w:cs="宋体"/>
          <w:color w:val="auto"/>
          <w:sz w:val="24"/>
          <w:szCs w:val="24"/>
          <w:highlight w:val="none"/>
        </w:rPr>
        <w:t>第五章 合同格式</w:t>
      </w:r>
      <w:bookmarkEnd w:id="102"/>
    </w:p>
    <w:p>
      <w:pPr>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spacing w:before="120" w:beforeLines="50" w:after="120" w:afterLines="50"/>
        <w:ind w:firstLine="880"/>
        <w:jc w:val="center"/>
        <w:rPr>
          <w:rFonts w:hint="eastAsia" w:ascii="宋体" w:hAnsi="宋体" w:eastAsia="宋体" w:cs="宋体"/>
          <w:bCs/>
          <w:color w:val="auto"/>
          <w:spacing w:val="60"/>
          <w:sz w:val="32"/>
          <w:szCs w:val="32"/>
          <w:highlight w:val="none"/>
        </w:rPr>
      </w:pPr>
      <w:bookmarkStart w:id="103" w:name="_Toc450840088"/>
      <w:r>
        <w:rPr>
          <w:rFonts w:hint="eastAsia" w:ascii="宋体" w:hAnsi="宋体" w:eastAsia="宋体" w:cs="宋体"/>
          <w:bCs/>
          <w:color w:val="auto"/>
          <w:spacing w:val="60"/>
          <w:sz w:val="32"/>
          <w:szCs w:val="32"/>
          <w:highlight w:val="none"/>
        </w:rPr>
        <w:t>拟签订的合同文本</w:t>
      </w:r>
    </w:p>
    <w:p>
      <w:pPr>
        <w:tabs>
          <w:tab w:val="left" w:pos="5103"/>
        </w:tabs>
        <w:ind w:firstLine="480"/>
        <w:jc w:val="left"/>
        <w:rPr>
          <w:rFonts w:hint="eastAsia" w:ascii="宋体" w:hAnsi="宋体" w:eastAsia="宋体" w:cs="宋体"/>
          <w:bCs/>
          <w:color w:val="auto"/>
          <w:highlight w:val="none"/>
        </w:rPr>
      </w:pPr>
      <w:r>
        <w:rPr>
          <w:rFonts w:hint="eastAsia" w:ascii="宋体" w:hAnsi="宋体" w:eastAsia="宋体" w:cs="宋体"/>
          <w:bCs/>
          <w:color w:val="auto"/>
          <w:highlight w:val="none"/>
        </w:rPr>
        <w:t>甲方：</w:t>
      </w:r>
      <w:r>
        <w:rPr>
          <w:rFonts w:hint="eastAsia" w:ascii="宋体" w:hAnsi="宋体" w:eastAsia="宋体" w:cs="宋体"/>
          <w:bCs/>
          <w:color w:val="auto"/>
          <w:highlight w:val="none"/>
          <w:u w:val="dotted"/>
          <w:lang w:eastAsia="zh-CN"/>
        </w:rPr>
        <w:t>杭州科技职业技术学院</w:t>
      </w:r>
      <w:r>
        <w:rPr>
          <w:rFonts w:hint="eastAsia" w:ascii="宋体" w:hAnsi="宋体" w:eastAsia="宋体" w:cs="宋体"/>
          <w:bCs/>
          <w:color w:val="auto"/>
          <w:highlight w:val="none"/>
          <w:u w:val="dotted"/>
        </w:rPr>
        <w:tab/>
      </w:r>
      <w:r>
        <w:rPr>
          <w:rFonts w:hint="eastAsia" w:ascii="宋体" w:hAnsi="宋体" w:eastAsia="宋体" w:cs="宋体"/>
          <w:bCs/>
          <w:color w:val="auto"/>
          <w:highlight w:val="none"/>
        </w:rPr>
        <w:t>签订日期：</w:t>
      </w:r>
      <w:r>
        <w:rPr>
          <w:rFonts w:hint="eastAsia" w:ascii="宋体" w:hAnsi="宋体" w:eastAsia="宋体" w:cs="宋体"/>
          <w:bCs/>
          <w:color w:val="auto"/>
          <w:highlight w:val="none"/>
          <w:u w:val="dotted"/>
        </w:rPr>
        <w:t xml:space="preserve">                </w:t>
      </w:r>
    </w:p>
    <w:p>
      <w:pPr>
        <w:tabs>
          <w:tab w:val="left" w:pos="5103"/>
        </w:tabs>
        <w:ind w:firstLine="480"/>
        <w:rPr>
          <w:rFonts w:hint="eastAsia" w:ascii="宋体" w:hAnsi="宋体" w:eastAsia="宋体" w:cs="宋体"/>
          <w:bCs/>
          <w:color w:val="auto"/>
          <w:highlight w:val="none"/>
          <w:u w:val="dotted"/>
          <w:lang w:eastAsia="zh-CN"/>
        </w:rPr>
      </w:pPr>
      <w:r>
        <w:rPr>
          <w:rFonts w:hint="eastAsia" w:ascii="宋体" w:hAnsi="宋体" w:eastAsia="宋体" w:cs="宋体"/>
          <w:bCs/>
          <w:color w:val="auto"/>
          <w:highlight w:val="none"/>
        </w:rPr>
        <w:t>乙方：</w:t>
      </w:r>
      <w:r>
        <w:rPr>
          <w:rFonts w:hint="eastAsia" w:ascii="宋体" w:hAnsi="宋体" w:eastAsia="宋体" w:cs="宋体"/>
          <w:bCs/>
          <w:color w:val="auto"/>
          <w:highlight w:val="none"/>
          <w:u w:val="dotted"/>
        </w:rPr>
        <w:tab/>
      </w:r>
      <w:r>
        <w:rPr>
          <w:rFonts w:hint="eastAsia" w:ascii="宋体" w:hAnsi="宋体" w:eastAsia="宋体" w:cs="宋体"/>
          <w:bCs/>
          <w:color w:val="auto"/>
          <w:highlight w:val="none"/>
        </w:rPr>
        <w:t>签订地点：</w:t>
      </w:r>
      <w:r>
        <w:rPr>
          <w:rFonts w:hint="eastAsia" w:ascii="宋体" w:hAnsi="宋体" w:eastAsia="宋体" w:cs="宋体"/>
          <w:bCs/>
          <w:color w:val="auto"/>
          <w:highlight w:val="none"/>
          <w:u w:val="dotted"/>
          <w:lang w:eastAsia="zh-CN"/>
        </w:rPr>
        <w:t>杭州科技职业技术学院</w:t>
      </w:r>
    </w:p>
    <w:p>
      <w:pPr>
        <w:tabs>
          <w:tab w:val="left" w:pos="5103"/>
        </w:tabs>
        <w:ind w:firstLine="480"/>
        <w:rPr>
          <w:rFonts w:hint="eastAsia" w:ascii="宋体" w:hAnsi="宋体" w:eastAsia="宋体" w:cs="宋体"/>
          <w:bCs/>
          <w:color w:val="auto"/>
          <w:highlight w:val="none"/>
          <w:u w:val="dotted"/>
        </w:rPr>
      </w:pPr>
    </w:p>
    <w:p>
      <w:pPr>
        <w:ind w:firstLine="480"/>
        <w:rPr>
          <w:rFonts w:hint="eastAsia" w:ascii="宋体" w:hAnsi="宋体" w:eastAsia="宋体" w:cs="宋体"/>
          <w:bCs/>
          <w:snapToGrid w:val="0"/>
          <w:color w:val="auto"/>
          <w:kern w:val="0"/>
          <w:highlight w:val="none"/>
        </w:rPr>
      </w:pP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MACROBUTTON  DoFieldClick [采购代理公司名称] </w:instrText>
      </w:r>
      <w:r>
        <w:rPr>
          <w:rFonts w:hint="eastAsia" w:ascii="宋体" w:hAnsi="宋体" w:eastAsia="宋体" w:cs="宋体"/>
          <w:color w:val="auto"/>
          <w:highlight w:val="none"/>
          <w:u w:val="single"/>
        </w:rPr>
        <w:fldChar w:fldCharType="end"/>
      </w:r>
      <w:r>
        <w:rPr>
          <w:rFonts w:hint="eastAsia" w:ascii="宋体" w:hAnsi="宋体" w:eastAsia="宋体" w:cs="宋体"/>
          <w:snapToGrid w:val="0"/>
          <w:color w:val="auto"/>
          <w:kern w:val="0"/>
          <w:highlight w:val="none"/>
        </w:rPr>
        <w:t>受</w:t>
      </w:r>
      <w:r>
        <w:rPr>
          <w:rFonts w:hint="eastAsia" w:ascii="宋体" w:hAnsi="宋体" w:eastAsia="宋体" w:cs="宋体"/>
          <w:snapToGrid w:val="0"/>
          <w:color w:val="auto"/>
          <w:kern w:val="0"/>
          <w:highlight w:val="none"/>
          <w:lang w:eastAsia="zh-CN"/>
        </w:rPr>
        <w:t>杭州科技职业技术学院</w:t>
      </w:r>
      <w:r>
        <w:rPr>
          <w:rFonts w:hint="eastAsia" w:ascii="宋体" w:hAnsi="宋体" w:eastAsia="宋体" w:cs="宋体"/>
          <w:snapToGrid w:val="0"/>
          <w:color w:val="auto"/>
          <w:kern w:val="0"/>
          <w:highlight w:val="none"/>
        </w:rPr>
        <w:t>委托，通过</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MACROBUTTON  DoFieldClick [采购方式] </w:instrText>
      </w:r>
      <w:r>
        <w:rPr>
          <w:rFonts w:hint="eastAsia" w:ascii="宋体" w:hAnsi="宋体" w:eastAsia="宋体" w:cs="宋体"/>
          <w:color w:val="auto"/>
          <w:highlight w:val="none"/>
          <w:u w:val="single"/>
        </w:rPr>
        <w:fldChar w:fldCharType="end"/>
      </w:r>
      <w:r>
        <w:rPr>
          <w:rFonts w:hint="eastAsia" w:ascii="宋体" w:hAnsi="宋体" w:eastAsia="宋体" w:cs="宋体"/>
          <w:snapToGrid w:val="0"/>
          <w:color w:val="auto"/>
          <w:kern w:val="0"/>
          <w:highlight w:val="none"/>
        </w:rPr>
        <w:t>方式采购</w:t>
      </w:r>
      <w:r>
        <w:rPr>
          <w:rFonts w:hint="eastAsia" w:ascii="宋体" w:hAnsi="宋体" w:eastAsia="宋体" w:cs="宋体"/>
          <w:snapToGrid w:val="0"/>
          <w:color w:val="auto"/>
          <w:kern w:val="0"/>
          <w:highlight w:val="none"/>
          <w:lang w:eastAsia="zh-CN"/>
        </w:rPr>
        <w:t>杭州科技职业技术学院</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MACROBUTTON  DoFieldClick [采购项目名称] </w:instrText>
      </w:r>
      <w:r>
        <w:rPr>
          <w:rFonts w:hint="eastAsia" w:ascii="宋体" w:hAnsi="宋体" w:eastAsia="宋体" w:cs="宋体"/>
          <w:color w:val="auto"/>
          <w:highlight w:val="none"/>
          <w:u w:val="single"/>
        </w:rPr>
        <w:fldChar w:fldCharType="end"/>
      </w:r>
      <w:r>
        <w:rPr>
          <w:rFonts w:hint="eastAsia" w:ascii="宋体" w:hAnsi="宋体" w:eastAsia="宋体" w:cs="宋体"/>
          <w:snapToGrid w:val="0"/>
          <w:color w:val="auto"/>
          <w:kern w:val="0"/>
          <w:highlight w:val="none"/>
        </w:rPr>
        <w:t>项目（</w:t>
      </w:r>
      <w:r>
        <w:rPr>
          <w:rFonts w:hint="eastAsia" w:ascii="宋体" w:hAnsi="宋体" w:eastAsia="宋体" w:cs="宋体"/>
          <w:bCs/>
          <w:snapToGrid w:val="0"/>
          <w:color w:val="auto"/>
          <w:kern w:val="0"/>
          <w:highlight w:val="none"/>
        </w:rPr>
        <w:t>编号：</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MACROBUTTON  DoFieldClick [采购项目编号] </w:instrText>
      </w:r>
      <w:r>
        <w:rPr>
          <w:rFonts w:hint="eastAsia" w:ascii="宋体" w:hAnsi="宋体" w:eastAsia="宋体" w:cs="宋体"/>
          <w:color w:val="auto"/>
          <w:highlight w:val="none"/>
          <w:u w:val="single"/>
        </w:rPr>
        <w:fldChar w:fldCharType="end"/>
      </w:r>
      <w:r>
        <w:rPr>
          <w:rFonts w:hint="eastAsia" w:ascii="宋体" w:hAnsi="宋体" w:eastAsia="宋体" w:cs="宋体"/>
          <w:bCs/>
          <w:snapToGrid w:val="0"/>
          <w:color w:val="auto"/>
          <w:kern w:val="0"/>
          <w:highlight w:val="none"/>
        </w:rPr>
        <w:t>）。</w:t>
      </w:r>
      <w:r>
        <w:rPr>
          <w:rFonts w:hint="eastAsia" w:ascii="宋体" w:hAnsi="宋体" w:eastAsia="宋体" w:cs="宋体"/>
          <w:color w:val="auto"/>
          <w:highlight w:val="none"/>
        </w:rPr>
        <w:t>经评审由</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MACROBUTTON  DoFieldClick 中标供应商名称] </w:instrText>
      </w:r>
      <w:r>
        <w:rPr>
          <w:rFonts w:hint="eastAsia" w:ascii="宋体" w:hAnsi="宋体" w:eastAsia="宋体" w:cs="宋体"/>
          <w:color w:val="auto"/>
          <w:highlight w:val="none"/>
          <w:u w:val="single"/>
        </w:rPr>
        <w:fldChar w:fldCharType="end"/>
      </w:r>
      <w:r>
        <w:rPr>
          <w:rFonts w:hint="eastAsia" w:ascii="宋体" w:hAnsi="宋体" w:eastAsia="宋体" w:cs="宋体"/>
          <w:color w:val="auto"/>
          <w:highlight w:val="none"/>
        </w:rPr>
        <w:t>为</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MACROBUTTON  DoFieldClick [中标标的名称] </w:instrText>
      </w:r>
      <w:r>
        <w:rPr>
          <w:rFonts w:hint="eastAsia" w:ascii="宋体" w:hAnsi="宋体" w:eastAsia="宋体" w:cs="宋体"/>
          <w:color w:val="auto"/>
          <w:highlight w:val="none"/>
          <w:u w:val="single"/>
        </w:rPr>
        <w:fldChar w:fldCharType="end"/>
      </w:r>
      <w:r>
        <w:rPr>
          <w:rFonts w:hint="eastAsia" w:ascii="宋体" w:hAnsi="宋体" w:eastAsia="宋体" w:cs="宋体"/>
          <w:snapToGrid w:val="0"/>
          <w:color w:val="auto"/>
          <w:kern w:val="0"/>
          <w:highlight w:val="none"/>
        </w:rPr>
        <w:t>的中标供应商。根据《中华人民共和国合同法》和相关法律法规之规定，按照平等、自愿、公平和诚实信用的原则，经甲、乙双方协商一致，约定以下合同条款，以兹共同遵守、全面履行。</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一、货物清单及金额：</w:t>
      </w:r>
    </w:p>
    <w:p>
      <w:pPr>
        <w:ind w:right="238" w:firstLine="480"/>
        <w:jc w:val="right"/>
        <w:rPr>
          <w:rFonts w:hint="eastAsia" w:ascii="宋体" w:hAnsi="宋体" w:eastAsia="宋体" w:cs="宋体"/>
          <w:color w:val="auto"/>
          <w:highlight w:val="none"/>
        </w:rPr>
      </w:pPr>
      <w:r>
        <w:rPr>
          <w:rFonts w:hint="eastAsia" w:ascii="宋体" w:hAnsi="宋体" w:eastAsia="宋体" w:cs="宋体"/>
          <w:color w:val="auto"/>
          <w:highlight w:val="none"/>
        </w:rPr>
        <w:t>金额单位：元</w:t>
      </w:r>
    </w:p>
    <w:tbl>
      <w:tblPr>
        <w:tblStyle w:val="42"/>
        <w:tblW w:w="8306" w:type="dxa"/>
        <w:jc w:val="center"/>
        <w:tblLayout w:type="fixed"/>
        <w:tblCellMar>
          <w:top w:w="0" w:type="dxa"/>
          <w:left w:w="108" w:type="dxa"/>
          <w:bottom w:w="0" w:type="dxa"/>
          <w:right w:w="108" w:type="dxa"/>
        </w:tblCellMar>
      </w:tblPr>
      <w:tblGrid>
        <w:gridCol w:w="682"/>
        <w:gridCol w:w="1655"/>
        <w:gridCol w:w="1223"/>
        <w:gridCol w:w="1417"/>
        <w:gridCol w:w="709"/>
        <w:gridCol w:w="707"/>
        <w:gridCol w:w="566"/>
        <w:gridCol w:w="271"/>
        <w:gridCol w:w="1076"/>
      </w:tblGrid>
      <w:tr>
        <w:tblPrEx>
          <w:tblCellMar>
            <w:top w:w="0" w:type="dxa"/>
            <w:left w:w="108" w:type="dxa"/>
            <w:bottom w:w="0" w:type="dxa"/>
            <w:right w:w="108" w:type="dxa"/>
          </w:tblCellMar>
        </w:tblPrEx>
        <w:trPr>
          <w:cantSplit/>
          <w:trHeight w:val="468"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65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品牌</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83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单价</w:t>
            </w:r>
          </w:p>
        </w:tc>
        <w:tc>
          <w:tcPr>
            <w:tcW w:w="10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金额</w:t>
            </w:r>
          </w:p>
        </w:tc>
      </w:tr>
      <w:tr>
        <w:tblPrEx>
          <w:tblCellMar>
            <w:top w:w="0" w:type="dxa"/>
            <w:left w:w="108" w:type="dxa"/>
            <w:bottom w:w="0" w:type="dxa"/>
            <w:right w:w="108" w:type="dxa"/>
          </w:tblCellMar>
        </w:tblPrEx>
        <w:trPr>
          <w:cantSplit/>
          <w:trHeight w:val="454"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highlight w:val="none"/>
              </w:rPr>
            </w:pP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1418"/>
              </w:tabs>
              <w:snapToGrid w:val="0"/>
              <w:spacing w:before="0" w:beforeAutospacing="0" w:after="0" w:afterAutospacing="0" w:line="240" w:lineRule="auto"/>
              <w:ind w:left="0" w:right="0" w:firstLine="0" w:firstLineChars="0"/>
              <w:jc w:val="center"/>
              <w:rPr>
                <w:rFonts w:hint="eastAsia" w:ascii="宋体" w:hAnsi="宋体" w:eastAsia="宋体" w:cs="宋体"/>
                <w:color w:val="auto"/>
                <w:spacing w:val="20"/>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1418"/>
              </w:tabs>
              <w:snapToGrid w:val="0"/>
              <w:spacing w:before="0" w:beforeAutospacing="0" w:after="0" w:afterAutospacing="0" w:line="240" w:lineRule="auto"/>
              <w:ind w:left="0" w:right="0" w:firstLine="0" w:firstLineChars="0"/>
              <w:jc w:val="center"/>
              <w:rPr>
                <w:rFonts w:hint="eastAsia" w:ascii="宋体" w:hAnsi="宋体" w:eastAsia="宋体" w:cs="宋体"/>
                <w:color w:val="auto"/>
                <w:spacing w:val="20"/>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p>
        </w:tc>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highlight w:val="none"/>
              </w:rPr>
            </w:pPr>
          </w:p>
        </w:tc>
        <w:tc>
          <w:tcPr>
            <w:tcW w:w="83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firstLine="0" w:firstLineChars="0"/>
              <w:jc w:val="right"/>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firstLine="0" w:firstLineChars="0"/>
              <w:jc w:val="right"/>
              <w:rPr>
                <w:rFonts w:hint="eastAsia" w:ascii="宋体" w:hAnsi="宋体" w:eastAsia="宋体" w:cs="宋体"/>
                <w:color w:val="auto"/>
                <w:highlight w:val="none"/>
              </w:rPr>
            </w:pPr>
          </w:p>
        </w:tc>
      </w:tr>
      <w:tr>
        <w:tblPrEx>
          <w:tblCellMar>
            <w:top w:w="0" w:type="dxa"/>
            <w:left w:w="108" w:type="dxa"/>
            <w:bottom w:w="0" w:type="dxa"/>
            <w:right w:w="108" w:type="dxa"/>
          </w:tblCellMar>
        </w:tblPrEx>
        <w:trPr>
          <w:cantSplit/>
          <w:trHeight w:val="454"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highlight w:val="none"/>
              </w:rPr>
            </w:pP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1418"/>
              </w:tabs>
              <w:snapToGrid w:val="0"/>
              <w:spacing w:before="0" w:beforeAutospacing="0" w:after="0" w:afterAutospacing="0" w:line="240" w:lineRule="auto"/>
              <w:ind w:left="0" w:right="0" w:firstLine="0" w:firstLineChars="0"/>
              <w:jc w:val="center"/>
              <w:rPr>
                <w:rFonts w:hint="eastAsia" w:ascii="宋体" w:hAnsi="宋体" w:eastAsia="宋体" w:cs="宋体"/>
                <w:color w:val="auto"/>
                <w:spacing w:val="20"/>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1418"/>
              </w:tabs>
              <w:snapToGrid w:val="0"/>
              <w:spacing w:before="0" w:beforeAutospacing="0" w:after="0" w:afterAutospacing="0" w:line="240" w:lineRule="auto"/>
              <w:ind w:left="0" w:right="0" w:firstLine="0" w:firstLineChars="0"/>
              <w:jc w:val="center"/>
              <w:rPr>
                <w:rFonts w:hint="eastAsia" w:ascii="宋体" w:hAnsi="宋体" w:eastAsia="宋体" w:cs="宋体"/>
                <w:color w:val="auto"/>
                <w:spacing w:val="20"/>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p>
        </w:tc>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highlight w:val="none"/>
              </w:rPr>
            </w:pPr>
          </w:p>
        </w:tc>
        <w:tc>
          <w:tcPr>
            <w:tcW w:w="83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firstLine="0" w:firstLineChars="0"/>
              <w:jc w:val="right"/>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firstLine="0" w:firstLineChars="0"/>
              <w:jc w:val="right"/>
              <w:rPr>
                <w:rFonts w:hint="eastAsia" w:ascii="宋体" w:hAnsi="宋体" w:eastAsia="宋体" w:cs="宋体"/>
                <w:color w:val="auto"/>
                <w:highlight w:val="none"/>
              </w:rPr>
            </w:pPr>
          </w:p>
        </w:tc>
      </w:tr>
      <w:tr>
        <w:tblPrEx>
          <w:tblCellMar>
            <w:top w:w="0" w:type="dxa"/>
            <w:left w:w="108" w:type="dxa"/>
            <w:bottom w:w="0" w:type="dxa"/>
            <w:right w:w="108" w:type="dxa"/>
          </w:tblCellMar>
        </w:tblPrEx>
        <w:trPr>
          <w:cantSplit/>
          <w:trHeight w:val="575" w:hRule="atLeast"/>
          <w:jc w:val="center"/>
        </w:trPr>
        <w:tc>
          <w:tcPr>
            <w:tcW w:w="6959"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合同总价（人民币大写）：</w:t>
            </w:r>
          </w:p>
        </w:tc>
        <w:tc>
          <w:tcPr>
            <w:tcW w:w="1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p>
        </w:tc>
      </w:tr>
    </w:tbl>
    <w:p>
      <w:pPr>
        <w:ind w:right="-51"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注：1.以上合同总价中，包括运输、安装、调试、检测、税及操作维修培训费用及质保期内设备的维修保养费用等。</w:t>
      </w:r>
    </w:p>
    <w:p>
      <w:pPr>
        <w:ind w:right="-51"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2.以上设备在安装过程中如发生缺项，由乙方无偿补足；验收的设备及附件如少于合同总数的，将按实调减合同总价。</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二、质量标准：</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2.乙方提供的货物在质保期内因货物本身的质量问题发生故障，乙方应负责免费更换。对达不到技术要求者，根据实际情况，经双方协商，可按以下办法处理：</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(1)更换：由乙方承担所发生的全部费用。</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(2)贬值处理：由甲乙双方合议定价。</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(3)退货处理：乙方应退还甲方支付的合同款，同时应承担该货物的直接费用（运输、保险、检验、货款利息及银行手续费等）。</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三、交货及验收：</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乙方应于合同签订后</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日内将所供产品按时、安全运至甲方指定的地点，并在规定的时间内安装调试完毕。</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1.乙方交货前应对产品做出全面检查和对验收文件进行整理，并列出清单，作为甲方收货验收和使用的技术条件依据，检验的结果应随货物交甲方。</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2.甲方对乙方提交的货物依据招标文件上的技术规格要求和国家有关质量标准进行现场初步验收，外观、说明书符合招标文件技术要求的，给予签收，初步验收不合格的不予签收。</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3.甲方对乙方提供的货物在使用前进行调试时，乙方需负责安装并培训甲方的使用操作人员，并协助甲方一起调试，直到符合技术要求，甲方才做最终验收。</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4.对技术复杂的货物，甲方应请国家认可的专业检测机构参与初步验收及最终验收，并由其出具质量检测报告。</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5.验收时乙方必须在现场，验收完毕后作出验收结果报告；验收费用由乙方负责。</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6.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四、质保期及保证金：</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1.质保期：质保期</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，质保期从项目验收合格之日算起。</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2.履约保证金：</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（1）合同金额的5%（四舍五入至千元）作为履约保证金，乙方在合同签订时提交至甲方。履约保证金在质保期满无违约，20个工作日内无息退还。</w:t>
      </w:r>
    </w:p>
    <w:p>
      <w:pPr>
        <w:ind w:firstLine="480"/>
        <w:rPr>
          <w:rFonts w:hint="eastAsia" w:ascii="宋体" w:hAnsi="宋体" w:eastAsia="宋体" w:cs="宋体"/>
          <w:bCs/>
          <w:color w:val="auto"/>
          <w:highlight w:val="none"/>
        </w:rPr>
      </w:pPr>
      <w:r>
        <w:rPr>
          <w:rFonts w:hint="eastAsia" w:ascii="宋体" w:hAnsi="宋体" w:eastAsia="宋体" w:cs="宋体"/>
          <w:snapToGrid w:val="0"/>
          <w:color w:val="auto"/>
          <w:kern w:val="0"/>
          <w:highlight w:val="none"/>
        </w:rPr>
        <w:t>（2）履约保证金的交付方式：转账、支票、汇票、本票或金融机构、担保机构出具的保函等非现金方式。</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五、结算方式：</w:t>
      </w:r>
    </w:p>
    <w:p>
      <w:pPr>
        <w:ind w:firstLine="480"/>
        <w:rPr>
          <w:rFonts w:hint="eastAsia" w:ascii="宋体" w:hAnsi="宋体" w:eastAsia="宋体" w:cs="宋体"/>
          <w:snapToGrid w:val="0"/>
          <w:color w:val="auto"/>
          <w:kern w:val="0"/>
          <w:highlight w:val="none"/>
        </w:rPr>
      </w:pPr>
      <w:r>
        <w:rPr>
          <w:rFonts w:hint="eastAsia" w:ascii="宋体" w:hAnsi="宋体" w:eastAsia="宋体" w:cs="宋体"/>
          <w:color w:val="auto"/>
          <w:szCs w:val="32"/>
          <w:highlight w:val="none"/>
        </w:rPr>
        <w:t>按实结算，图书验收无误且收到乙方开具的正规发票后，甲方一次性支付合同货款。计算方式：图书实际付款价格=图书标价*乙方投标报价</w:t>
      </w:r>
      <w:r>
        <w:rPr>
          <w:rFonts w:hint="eastAsia" w:ascii="宋体" w:hAnsi="宋体" w:eastAsia="宋体" w:cs="宋体"/>
          <w:color w:val="auto"/>
          <w:szCs w:val="32"/>
          <w:highlight w:val="none"/>
          <w:lang w:eastAsia="zh-CN"/>
        </w:rPr>
        <w:t>折扣</w:t>
      </w:r>
      <w:r>
        <w:rPr>
          <w:rFonts w:hint="eastAsia" w:ascii="宋体" w:hAnsi="宋体" w:eastAsia="宋体" w:cs="宋体"/>
          <w:color w:val="auto"/>
          <w:szCs w:val="32"/>
          <w:highlight w:val="none"/>
        </w:rPr>
        <w:t>*采购数量。</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六、违约责任：</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1.乙方逾期履行合同的，自逾期之日起，向甲方每日偿付合同总价千分之五的滞纳金，超过10天按违约论处，造成甲方损失由乙方承担。</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4.如因乙方原因不能按约定准时完成交付的，或其他违反合同的行为造成甲方损失的，甲方有权先从履约保证金中扣款，履约保证金不能弥补损失或违约情节严重的，甲方有权追偿并解除合同。</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七、服务承诺：</w:t>
      </w:r>
    </w:p>
    <w:p>
      <w:pPr>
        <w:ind w:firstLine="480"/>
        <w:rPr>
          <w:rFonts w:hint="eastAsia" w:ascii="宋体" w:hAnsi="宋体" w:eastAsia="宋体" w:cs="宋体"/>
          <w:snapToGrid w:val="0"/>
          <w:color w:val="auto"/>
          <w:kern w:val="0"/>
          <w:highlight w:val="none"/>
        </w:rPr>
      </w:pP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八、甲乙双方约定：</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本合同未提及内容及不详之处，以采购文件、询问记录及与本合同有关的其他内容为准，都具有同等法律效力。</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九、其它：</w:t>
      </w:r>
    </w:p>
    <w:p>
      <w:pPr>
        <w:ind w:firstLine="480"/>
        <w:rPr>
          <w:rFonts w:hint="eastAsia" w:ascii="宋体" w:hAnsi="宋体" w:eastAsia="宋体" w:cs="宋体"/>
          <w:bCs/>
          <w:snapToGrid w:val="0"/>
          <w:color w:val="auto"/>
          <w:kern w:val="0"/>
          <w:highlight w:val="none"/>
        </w:rPr>
      </w:pPr>
      <w:r>
        <w:rPr>
          <w:rFonts w:hint="eastAsia" w:ascii="宋体" w:hAnsi="宋体" w:eastAsia="宋体" w:cs="宋体"/>
          <w:snapToGrid w:val="0"/>
          <w:color w:val="auto"/>
          <w:kern w:val="0"/>
          <w:highlight w:val="none"/>
        </w:rPr>
        <w:t>1.本合同依法签订，即具有法律效力，未尽事宜由三方协商解决，如协商不成，三方同意将本合同引起的争议提交杭州仲裁委员会仲裁解决，仲裁为终局。</w:t>
      </w:r>
    </w:p>
    <w:p>
      <w:pPr>
        <w:snapToGrid w:val="0"/>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2.本合同一式陆份，经甲、乙双方及采购代理机构签字、盖章并在乙方支付履约保证金到账后生效。甲方执肆份，乙方、采购代理机构各执壹份。</w:t>
      </w:r>
    </w:p>
    <w:tbl>
      <w:tblPr>
        <w:tblStyle w:val="42"/>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6"/>
        <w:gridCol w:w="4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exact"/>
          <w:jc w:val="center"/>
        </w:trPr>
        <w:tc>
          <w:tcPr>
            <w:tcW w:w="4166" w:type="dxa"/>
            <w:vMerge w:val="restart"/>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甲方(章)：</w:t>
            </w:r>
            <w:r>
              <w:rPr>
                <w:rFonts w:hint="eastAsia" w:ascii="宋体" w:hAnsi="宋体" w:eastAsia="宋体" w:cs="宋体"/>
                <w:color w:val="auto"/>
                <w:highlight w:val="none"/>
                <w:lang w:eastAsia="zh-CN"/>
              </w:rPr>
              <w:t>杭州科技职业技术学院</w:t>
            </w:r>
          </w:p>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地址：杭州富阳区高科路198号</w:t>
            </w:r>
          </w:p>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法定代表人：</w:t>
            </w:r>
          </w:p>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或委托代理人（签字）：</w:t>
            </w:r>
          </w:p>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电话：</w:t>
            </w:r>
          </w:p>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邮编：</w:t>
            </w:r>
          </w:p>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开户行： </w:t>
            </w:r>
          </w:p>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帐户：</w:t>
            </w:r>
          </w:p>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税号：</w:t>
            </w:r>
          </w:p>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联系人/手机</w:t>
            </w:r>
          </w:p>
        </w:tc>
        <w:tc>
          <w:tcPr>
            <w:tcW w:w="4180" w:type="dxa"/>
            <w:vMerge w:val="restart"/>
          </w:tcPr>
          <w:p>
            <w:pPr>
              <w:keepNext w:val="0"/>
              <w:keepLines w:val="0"/>
              <w:suppressLineNumbers w:val="0"/>
              <w:spacing w:before="0" w:beforeAutospacing="0" w:after="0" w:afterAutospacing="0" w:line="240" w:lineRule="auto"/>
              <w:ind w:left="0" w:right="-122" w:rightChars="-51"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乙方(章)：</w:t>
            </w:r>
          </w:p>
          <w:p>
            <w:pPr>
              <w:keepNext w:val="0"/>
              <w:keepLines w:val="0"/>
              <w:suppressLineNumbers w:val="0"/>
              <w:spacing w:before="0" w:beforeAutospacing="0" w:after="0" w:afterAutospacing="0" w:line="240" w:lineRule="auto"/>
              <w:ind w:left="0" w:right="-122" w:rightChars="-51"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地址：</w:t>
            </w:r>
          </w:p>
          <w:p>
            <w:pPr>
              <w:keepNext w:val="0"/>
              <w:keepLines w:val="0"/>
              <w:suppressLineNumbers w:val="0"/>
              <w:spacing w:before="0" w:beforeAutospacing="0" w:after="0" w:afterAutospacing="0" w:line="240" w:lineRule="auto"/>
              <w:ind w:left="0" w:right="-122" w:rightChars="-51"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法定代表人： </w:t>
            </w:r>
          </w:p>
          <w:p>
            <w:pPr>
              <w:keepNext w:val="0"/>
              <w:keepLines w:val="0"/>
              <w:suppressLineNumbers w:val="0"/>
              <w:spacing w:before="0" w:beforeAutospacing="0" w:after="0" w:afterAutospacing="0" w:line="240" w:lineRule="auto"/>
              <w:ind w:left="0" w:right="-122" w:rightChars="-51"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或委托代理人（签字）：</w:t>
            </w:r>
          </w:p>
          <w:p>
            <w:pPr>
              <w:keepNext w:val="0"/>
              <w:keepLines w:val="0"/>
              <w:suppressLineNumbers w:val="0"/>
              <w:spacing w:before="0" w:beforeAutospacing="0" w:after="0" w:afterAutospacing="0" w:line="240" w:lineRule="auto"/>
              <w:ind w:left="0" w:right="-122" w:rightChars="-51"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电话：</w:t>
            </w:r>
          </w:p>
          <w:p>
            <w:pPr>
              <w:keepNext w:val="0"/>
              <w:keepLines w:val="0"/>
              <w:suppressLineNumbers w:val="0"/>
              <w:spacing w:before="0" w:beforeAutospacing="0" w:after="0" w:afterAutospacing="0" w:line="240" w:lineRule="auto"/>
              <w:ind w:left="0" w:right="-122" w:rightChars="-51"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邮编：</w:t>
            </w:r>
          </w:p>
          <w:p>
            <w:pPr>
              <w:keepNext w:val="0"/>
              <w:keepLines w:val="0"/>
              <w:suppressLineNumbers w:val="0"/>
              <w:spacing w:before="0" w:beforeAutospacing="0" w:after="0" w:afterAutospacing="0" w:line="240" w:lineRule="auto"/>
              <w:ind w:left="0" w:right="-122" w:rightChars="-51"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开户行： </w:t>
            </w:r>
          </w:p>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帐户：</w:t>
            </w:r>
          </w:p>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税号：</w:t>
            </w:r>
          </w:p>
          <w:p>
            <w:pPr>
              <w:keepNext w:val="0"/>
              <w:keepLines w:val="0"/>
              <w:suppressLineNumbers w:val="0"/>
              <w:spacing w:before="0" w:beforeAutospacing="0" w:after="0" w:afterAutospacing="0" w:line="240" w:lineRule="auto"/>
              <w:ind w:left="0" w:right="-122" w:rightChars="-51"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166" w:type="dxa"/>
            <w:vMerge w:val="continue"/>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highlight w:val="none"/>
              </w:rPr>
            </w:pPr>
          </w:p>
        </w:tc>
        <w:tc>
          <w:tcPr>
            <w:tcW w:w="4180" w:type="dxa"/>
            <w:vMerge w:val="continue"/>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jc w:val="center"/>
        </w:trPr>
        <w:tc>
          <w:tcPr>
            <w:tcW w:w="4166" w:type="dxa"/>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单位名称：</w:t>
            </w:r>
          </w:p>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地址： </w:t>
            </w:r>
          </w:p>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法定代表：</w:t>
            </w:r>
          </w:p>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或委托代理人（签字）：</w:t>
            </w:r>
          </w:p>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公司电话：</w:t>
            </w:r>
          </w:p>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邮编：</w:t>
            </w:r>
          </w:p>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开户行：</w:t>
            </w:r>
          </w:p>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账号：</w:t>
            </w:r>
          </w:p>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税号：</w:t>
            </w:r>
          </w:p>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联系人/手机：</w:t>
            </w:r>
          </w:p>
        </w:tc>
        <w:tc>
          <w:tcPr>
            <w:tcW w:w="4180" w:type="dxa"/>
          </w:tcPr>
          <w:p>
            <w:pPr>
              <w:keepNext w:val="0"/>
              <w:keepLines w:val="0"/>
              <w:suppressLineNumbers w:val="0"/>
              <w:spacing w:before="0" w:beforeAutospacing="0" w:after="0" w:afterAutospacing="0" w:line="240" w:lineRule="auto"/>
              <w:ind w:left="0" w:right="0" w:firstLine="0" w:firstLineChars="0"/>
              <w:jc w:val="right"/>
              <w:rPr>
                <w:rFonts w:hint="eastAsia" w:ascii="宋体" w:hAnsi="宋体" w:eastAsia="宋体" w:cs="宋体"/>
                <w:color w:val="auto"/>
                <w:highlight w:val="none"/>
              </w:rPr>
            </w:pPr>
          </w:p>
        </w:tc>
      </w:tr>
    </w:tbl>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sectPr>
          <w:pgSz w:w="11907" w:h="16840"/>
          <w:pgMar w:top="1247" w:right="1304" w:bottom="1021" w:left="1304" w:header="720" w:footer="720" w:gutter="0"/>
          <w:cols w:space="720" w:num="1"/>
          <w:docGrid w:linePitch="286" w:charSpace="0"/>
        </w:sectPr>
      </w:pPr>
    </w:p>
    <w:p>
      <w:pPr>
        <w:pStyle w:val="4"/>
        <w:rPr>
          <w:rFonts w:hint="eastAsia" w:ascii="宋体" w:hAnsi="宋体" w:eastAsia="宋体" w:cs="宋体"/>
          <w:color w:val="auto"/>
          <w:sz w:val="24"/>
          <w:szCs w:val="24"/>
          <w:highlight w:val="none"/>
        </w:rPr>
      </w:pPr>
      <w:bookmarkStart w:id="104" w:name="_Toc15599"/>
      <w:r>
        <w:rPr>
          <w:rFonts w:hint="eastAsia" w:ascii="宋体" w:hAnsi="宋体" w:eastAsia="宋体" w:cs="宋体"/>
          <w:color w:val="auto"/>
          <w:sz w:val="24"/>
          <w:szCs w:val="24"/>
          <w:highlight w:val="none"/>
        </w:rPr>
        <w:t>第六章 投标文件格式</w:t>
      </w:r>
      <w:bookmarkEnd w:id="103"/>
      <w:bookmarkEnd w:id="104"/>
    </w:p>
    <w:p>
      <w:pPr>
        <w:pStyle w:val="22"/>
        <w:spacing w:line="360" w:lineRule="auto"/>
        <w:ind w:firstLine="4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（要求提供但未提供格式的文件由投标人自行编制）</w:t>
      </w: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外层包装</w:t>
      </w:r>
    </w:p>
    <w:p>
      <w:pPr>
        <w:ind w:firstLine="456"/>
        <w:rPr>
          <w:rFonts w:hint="eastAsia" w:ascii="宋体" w:hAnsi="宋体" w:eastAsia="宋体" w:cs="宋体"/>
          <w:color w:val="auto"/>
          <w:spacing w:val="-6"/>
          <w:sz w:val="24"/>
          <w:szCs w:val="24"/>
          <w:highlight w:val="none"/>
        </w:rPr>
      </w:pPr>
    </w:p>
    <w:p>
      <w:pPr>
        <w:ind w:firstLine="456"/>
        <w:rPr>
          <w:rFonts w:hint="eastAsia" w:ascii="宋体" w:hAnsi="宋体" w:eastAsia="宋体" w:cs="宋体"/>
          <w:color w:val="auto"/>
          <w:spacing w:val="-6"/>
          <w:sz w:val="24"/>
          <w:szCs w:val="24"/>
          <w:highlight w:val="none"/>
        </w:rPr>
      </w:pPr>
    </w:p>
    <w:p>
      <w:pPr>
        <w:ind w:firstLine="458"/>
        <w:jc w:val="center"/>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投 标 文 件（电子备份文件）</w:t>
      </w:r>
    </w:p>
    <w:p>
      <w:pPr>
        <w:ind w:firstLine="0" w:firstLineChars="0"/>
        <w:rPr>
          <w:rFonts w:hint="eastAsia" w:ascii="宋体" w:hAnsi="宋体" w:eastAsia="宋体" w:cs="宋体"/>
          <w:bCs/>
          <w:color w:val="auto"/>
          <w:spacing w:val="-6"/>
          <w:sz w:val="24"/>
          <w:szCs w:val="24"/>
          <w:highlight w:val="none"/>
        </w:rPr>
      </w:pPr>
    </w:p>
    <w:p>
      <w:pPr>
        <w:pStyle w:val="15"/>
        <w:rPr>
          <w:rFonts w:hint="eastAsia" w:ascii="宋体" w:hAnsi="宋体" w:eastAsia="宋体" w:cs="宋体"/>
          <w:bCs/>
          <w:color w:val="auto"/>
          <w:spacing w:val="-6"/>
          <w:sz w:val="24"/>
          <w:szCs w:val="24"/>
          <w:highlight w:val="none"/>
        </w:rPr>
      </w:pPr>
    </w:p>
    <w:p>
      <w:pPr>
        <w:pStyle w:val="15"/>
        <w:rPr>
          <w:rFonts w:hint="eastAsia" w:ascii="宋体" w:hAnsi="宋体" w:eastAsia="宋体" w:cs="宋体"/>
          <w:bCs/>
          <w:color w:val="auto"/>
          <w:spacing w:val="-6"/>
          <w:sz w:val="24"/>
          <w:szCs w:val="24"/>
          <w:highlight w:val="none"/>
        </w:rPr>
      </w:pPr>
    </w:p>
    <w:p>
      <w:pPr>
        <w:ind w:firstLine="576"/>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采 购 人：</w:t>
      </w:r>
    </w:p>
    <w:p>
      <w:pPr>
        <w:ind w:firstLine="576"/>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项目名称：</w:t>
      </w:r>
    </w:p>
    <w:p>
      <w:pPr>
        <w:ind w:firstLine="576"/>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项目编号：</w:t>
      </w:r>
    </w:p>
    <w:p>
      <w:pPr>
        <w:ind w:firstLine="576"/>
        <w:rPr>
          <w:rFonts w:hint="eastAsia" w:ascii="宋体" w:hAnsi="宋体" w:eastAsia="宋体" w:cs="宋体"/>
          <w:bCs/>
          <w:color w:val="auto"/>
          <w:spacing w:val="-6"/>
          <w:sz w:val="24"/>
          <w:szCs w:val="24"/>
          <w:highlight w:val="none"/>
          <w:lang w:eastAsia="zh-CN"/>
        </w:rPr>
      </w:pPr>
      <w:r>
        <w:rPr>
          <w:rFonts w:hint="eastAsia" w:ascii="宋体" w:hAnsi="宋体" w:eastAsia="宋体" w:cs="宋体"/>
          <w:bCs/>
          <w:color w:val="auto"/>
          <w:spacing w:val="-6"/>
          <w:sz w:val="24"/>
          <w:szCs w:val="24"/>
          <w:highlight w:val="none"/>
          <w:lang w:eastAsia="zh-CN"/>
        </w:rPr>
        <w:t>标项：</w:t>
      </w:r>
    </w:p>
    <w:p>
      <w:pPr>
        <w:ind w:firstLine="576"/>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投标人名称（盖章）：</w:t>
      </w:r>
    </w:p>
    <w:p>
      <w:pPr>
        <w:ind w:firstLine="576"/>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投标人地址：</w:t>
      </w:r>
    </w:p>
    <w:p>
      <w:pPr>
        <w:ind w:firstLine="576"/>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在    年  月  日  时  分之前不得启封</w:t>
      </w:r>
    </w:p>
    <w:p>
      <w:pPr>
        <w:ind w:firstLine="576"/>
        <w:rPr>
          <w:rFonts w:hint="eastAsia" w:ascii="宋体" w:hAnsi="宋体" w:eastAsia="宋体" w:cs="宋体"/>
          <w:bCs/>
          <w:color w:val="auto"/>
          <w:spacing w:val="-6"/>
          <w:sz w:val="24"/>
          <w:szCs w:val="24"/>
          <w:highlight w:val="none"/>
        </w:rPr>
      </w:pPr>
    </w:p>
    <w:p>
      <w:pPr>
        <w:ind w:firstLine="576"/>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授权代表姓名：       钉钉号：      电子邮箱：      手机号：</w:t>
      </w:r>
    </w:p>
    <w:p>
      <w:pPr>
        <w:pStyle w:val="15"/>
        <w:rPr>
          <w:rFonts w:hint="eastAsia" w:ascii="宋体" w:hAnsi="宋体" w:eastAsia="宋体" w:cs="宋体"/>
          <w:color w:val="auto"/>
          <w:sz w:val="24"/>
          <w:szCs w:val="24"/>
          <w:highlight w:val="none"/>
        </w:rPr>
      </w:pPr>
    </w:p>
    <w:p>
      <w:pPr>
        <w:ind w:firstLine="576"/>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日期：    年  月  日</w:t>
      </w:r>
    </w:p>
    <w:p>
      <w:pPr>
        <w:pStyle w:val="22"/>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bCs/>
          <w:color w:val="auto"/>
          <w:spacing w:val="-6"/>
          <w:sz w:val="24"/>
          <w:szCs w:val="24"/>
          <w:highlight w:val="none"/>
        </w:rPr>
        <w:br w:type="page"/>
      </w:r>
      <w:r>
        <w:rPr>
          <w:rFonts w:hint="eastAsia" w:ascii="宋体" w:hAnsi="宋体" w:eastAsia="宋体" w:cs="宋体"/>
          <w:color w:val="auto"/>
          <w:sz w:val="24"/>
          <w:szCs w:val="24"/>
          <w:highlight w:val="none"/>
        </w:rPr>
        <mc:AlternateContent>
          <mc:Choice Requires="wps">
            <w:drawing>
              <wp:anchor distT="0" distB="0" distL="114300" distR="114300" simplePos="0" relativeHeight="251658240" behindDoc="1" locked="0" layoutInCell="1" allowOverlap="1">
                <wp:simplePos x="0" y="0"/>
                <wp:positionH relativeFrom="column">
                  <wp:posOffset>4551680</wp:posOffset>
                </wp:positionH>
                <wp:positionV relativeFrom="paragraph">
                  <wp:posOffset>177165</wp:posOffset>
                </wp:positionV>
                <wp:extent cx="1403350" cy="507365"/>
                <wp:effectExtent l="5080" t="4445" r="20320" b="21590"/>
                <wp:wrapNone/>
                <wp:docPr id="1" name="文本框 2"/>
                <wp:cNvGraphicFramePr/>
                <a:graphic xmlns:a="http://schemas.openxmlformats.org/drawingml/2006/main">
                  <a:graphicData uri="http://schemas.microsoft.com/office/word/2010/wordprocessingShape">
                    <wps:wsp>
                      <wps:cNvSpPr txBox="1"/>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wrap="square" upright="1"/>
                    </wps:wsp>
                  </a:graphicData>
                </a:graphic>
              </wp:anchor>
            </w:drawing>
          </mc:Choice>
          <mc:Fallback>
            <w:pict>
              <v:shape id="文本框 2" o:spid="_x0000_s1026" o:spt="202" type="#_x0000_t202" style="position:absolute;left:0pt;margin-left:358.4pt;margin-top:13.95pt;height:39.95pt;width:110.5pt;z-index:-251658240;mso-width-relative:page;mso-height-relative:page;" fillcolor="#FFFFFF" filled="t" stroked="t" coordsize="21600,21600" o:gfxdata="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tQOjPYAAAACgEAAA8AAAAAAAAAAQAgAAAAIgAAAGRycy9kb3ducmV2Lnht&#10;bFBLAQIUABQAAAAIAIdO4kCo7dx0+QEAAPYDAAAOAAAAAAAAAAEAIAAAACcBAABkcnMvZTJvRG9j&#10;LnhtbFBLBQYAAAAABgAGAFkBAACSBQ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ascii="宋体" w:hAnsi="宋体" w:eastAsia="宋体" w:cs="宋体"/>
          <w:bCs/>
          <w:color w:val="auto"/>
          <w:spacing w:val="-6"/>
          <w:sz w:val="24"/>
          <w:szCs w:val="24"/>
          <w:highlight w:val="none"/>
        </w:rPr>
        <w:t xml:space="preserve"> </w:t>
      </w: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资格证明文件封面</w:t>
      </w:r>
    </w:p>
    <w:p>
      <w:pPr>
        <w:ind w:firstLine="880"/>
        <w:rPr>
          <w:rFonts w:hint="eastAsia" w:ascii="宋体" w:hAnsi="宋体" w:eastAsia="宋体" w:cs="宋体"/>
          <w:color w:val="auto"/>
          <w:sz w:val="24"/>
          <w:szCs w:val="24"/>
          <w:highlight w:val="none"/>
        </w:rPr>
      </w:pPr>
    </w:p>
    <w:p>
      <w:pPr>
        <w:ind w:firstLine="2891" w:firstLineChars="1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资格证明文件</w:t>
      </w:r>
    </w:p>
    <w:p>
      <w:pPr>
        <w:ind w:firstLine="600"/>
        <w:rPr>
          <w:rFonts w:hint="eastAsia" w:ascii="宋体" w:hAnsi="宋体" w:eastAsia="宋体" w:cs="宋体"/>
          <w:color w:val="auto"/>
          <w:sz w:val="24"/>
          <w:szCs w:val="24"/>
          <w:highlight w:val="none"/>
        </w:rPr>
      </w:pPr>
    </w:p>
    <w:p>
      <w:pPr>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 购 人：</w:t>
      </w:r>
    </w:p>
    <w:p>
      <w:pPr>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pPr>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pPr>
        <w:ind w:firstLine="6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标项：</w:t>
      </w:r>
    </w:p>
    <w:p>
      <w:pPr>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p>
    <w:p>
      <w:pPr>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投标人地址：</w:t>
      </w:r>
    </w:p>
    <w:p>
      <w:pPr>
        <w:ind w:firstLine="600"/>
        <w:rPr>
          <w:rFonts w:hint="eastAsia" w:ascii="宋体" w:hAnsi="宋体" w:eastAsia="宋体" w:cs="宋体"/>
          <w:color w:val="auto"/>
          <w:sz w:val="24"/>
          <w:szCs w:val="24"/>
          <w:highlight w:val="none"/>
        </w:rPr>
      </w:pPr>
    </w:p>
    <w:p>
      <w:pPr>
        <w:ind w:firstLine="600"/>
        <w:rPr>
          <w:rFonts w:hint="eastAsia" w:ascii="宋体" w:hAnsi="宋体" w:eastAsia="宋体" w:cs="宋体"/>
          <w:color w:val="auto"/>
          <w:sz w:val="24"/>
          <w:szCs w:val="24"/>
          <w:highlight w:val="none"/>
        </w:rPr>
      </w:pPr>
    </w:p>
    <w:p>
      <w:pPr>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授权代表签字或盖章：</w:t>
      </w:r>
    </w:p>
    <w:p>
      <w:pPr>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38"/>
        <w:rPr>
          <w:rFonts w:hint="eastAsia" w:ascii="宋体" w:hAnsi="宋体" w:eastAsia="宋体" w:cs="宋体"/>
          <w:b/>
          <w:color w:val="auto"/>
          <w:sz w:val="24"/>
          <w:szCs w:val="24"/>
          <w:highlight w:val="none"/>
        </w:rPr>
        <w:sectPr>
          <w:pgSz w:w="11907" w:h="16840"/>
          <w:pgMar w:top="1247" w:right="1304" w:bottom="1021" w:left="1304" w:header="720" w:footer="720" w:gutter="0"/>
          <w:cols w:space="720" w:num="1"/>
          <w:docGrid w:linePitch="286" w:charSpace="0"/>
        </w:sectPr>
      </w:pPr>
    </w:p>
    <w:p>
      <w:pPr>
        <w:pStyle w:val="38"/>
        <w:ind w:firstLine="2168" w:firstLineChars="9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格式一：资格审查材料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40"/>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keepNext w:val="0"/>
              <w:keepLines w:val="0"/>
              <w:suppressLineNumbers w:val="0"/>
              <w:spacing w:before="0" w:beforeAutospacing="0" w:after="0" w:afterAutospacing="0" w:line="400" w:lineRule="exact"/>
              <w:ind w:left="0" w:right="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2740" w:type="dxa"/>
            <w:noWrap w:val="0"/>
            <w:vAlign w:val="top"/>
          </w:tcPr>
          <w:p>
            <w:pPr>
              <w:keepNext w:val="0"/>
              <w:keepLines w:val="0"/>
              <w:suppressLineNumbers w:val="0"/>
              <w:spacing w:before="0" w:beforeAutospacing="0" w:after="0" w:afterAutospacing="0" w:line="400" w:lineRule="exact"/>
              <w:ind w:left="0" w:right="0" w:firstLine="48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资格条件要求</w:t>
            </w:r>
          </w:p>
        </w:tc>
        <w:tc>
          <w:tcPr>
            <w:tcW w:w="5955" w:type="dxa"/>
            <w:noWrap w:val="0"/>
            <w:vAlign w:val="top"/>
          </w:tcPr>
          <w:p>
            <w:pPr>
              <w:keepNext w:val="0"/>
              <w:keepLines w:val="0"/>
              <w:suppressLineNumbers w:val="0"/>
              <w:spacing w:before="0" w:beforeAutospacing="0" w:after="0" w:afterAutospacing="0" w:line="400" w:lineRule="exact"/>
              <w:ind w:left="0" w:right="0" w:firstLine="48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keepNext w:val="0"/>
              <w:keepLines w:val="0"/>
              <w:suppressLineNumbers w:val="0"/>
              <w:spacing w:before="0" w:beforeAutospacing="0" w:after="0" w:afterAutospacing="0" w:line="400" w:lineRule="exact"/>
              <w:ind w:left="0" w:right="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2740" w:type="dxa"/>
            <w:noWrap w:val="0"/>
            <w:vAlign w:val="top"/>
          </w:tcPr>
          <w:p>
            <w:pPr>
              <w:keepNext w:val="0"/>
              <w:keepLines w:val="0"/>
              <w:suppressLineNumbers w:val="0"/>
              <w:spacing w:before="0" w:beforeAutospacing="0" w:after="0" w:afterAutospacing="0" w:line="400" w:lineRule="exact"/>
              <w:ind w:left="0" w:right="0" w:firstLine="0" w:firstLineChars="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具有独立承担民事责任的能力</w:t>
            </w:r>
          </w:p>
        </w:tc>
        <w:tc>
          <w:tcPr>
            <w:tcW w:w="5955" w:type="dxa"/>
            <w:noWrap w:val="0"/>
            <w:vAlign w:val="top"/>
          </w:tcPr>
          <w:p>
            <w:pPr>
              <w:pStyle w:val="38"/>
              <w:keepNext w:val="0"/>
              <w:keepLines w:val="0"/>
              <w:numPr>
                <w:ilvl w:val="0"/>
                <w:numId w:val="9"/>
              </w:numPr>
              <w:suppressLineNumbers w:val="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如投标人是企业（包括合伙企业），提供在工商部门注册的有效“企业法人营业执照”或“营业执照”；</w:t>
            </w:r>
          </w:p>
          <w:p>
            <w:pPr>
              <w:pStyle w:val="38"/>
              <w:keepNext w:val="0"/>
              <w:keepLines w:val="0"/>
              <w:numPr>
                <w:ilvl w:val="0"/>
                <w:numId w:val="9"/>
              </w:numPr>
              <w:suppressLineNumbers w:val="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如投标人是事业单位，提供有效的“事业单位法人证书”；</w:t>
            </w:r>
          </w:p>
          <w:p>
            <w:pPr>
              <w:pStyle w:val="38"/>
              <w:keepNext w:val="0"/>
              <w:keepLines w:val="0"/>
              <w:numPr>
                <w:ilvl w:val="0"/>
                <w:numId w:val="9"/>
              </w:numPr>
              <w:suppressLineNumbers w:val="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如投标人是非企业专业服务机构的，提供执业许可证等证明文件；</w:t>
            </w:r>
          </w:p>
          <w:p>
            <w:pPr>
              <w:pStyle w:val="38"/>
              <w:keepNext w:val="0"/>
              <w:keepLines w:val="0"/>
              <w:numPr>
                <w:ilvl w:val="0"/>
                <w:numId w:val="9"/>
              </w:numPr>
              <w:suppressLineNumbers w:val="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如投标人是个体工商户，提供有效的“个体工商户营业执照”；</w:t>
            </w:r>
          </w:p>
          <w:p>
            <w:pPr>
              <w:pStyle w:val="38"/>
              <w:keepNext w:val="0"/>
              <w:keepLines w:val="0"/>
              <w:numPr>
                <w:ilvl w:val="0"/>
                <w:numId w:val="9"/>
              </w:numPr>
              <w:suppressLineNumbers w:val="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如投标人是自然人，提供有效的自然人身份证明。</w:t>
            </w:r>
          </w:p>
          <w:p>
            <w:pPr>
              <w:pStyle w:val="38"/>
              <w:keepNext w:val="0"/>
              <w:keepLines w:val="0"/>
              <w:suppressLineNumbers w:val="0"/>
              <w:ind w:left="0" w:right="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keepNext w:val="0"/>
              <w:keepLines w:val="0"/>
              <w:suppressLineNumbers w:val="0"/>
              <w:spacing w:before="0" w:beforeAutospacing="0" w:after="0" w:afterAutospacing="0" w:line="400" w:lineRule="exact"/>
              <w:ind w:left="0" w:right="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2740" w:type="dxa"/>
            <w:noWrap w:val="0"/>
            <w:vAlign w:val="top"/>
          </w:tcPr>
          <w:p>
            <w:pPr>
              <w:keepNext w:val="0"/>
              <w:keepLines w:val="0"/>
              <w:suppressLineNumbers w:val="0"/>
              <w:spacing w:before="0" w:beforeAutospacing="0" w:after="0" w:afterAutospacing="0" w:line="400" w:lineRule="exact"/>
              <w:ind w:left="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具有良好的商业信誉和健全的财务会计制度</w:t>
            </w:r>
          </w:p>
        </w:tc>
        <w:tc>
          <w:tcPr>
            <w:tcW w:w="5955" w:type="dxa"/>
            <w:noWrap w:val="0"/>
            <w:vAlign w:val="top"/>
          </w:tcPr>
          <w:p>
            <w:pPr>
              <w:pStyle w:val="38"/>
              <w:keepNext w:val="0"/>
              <w:keepLines w:val="0"/>
              <w:numPr>
                <w:ilvl w:val="0"/>
                <w:numId w:val="10"/>
              </w:numPr>
              <w:suppressLineNumbers w:val="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投标人是法人的，应</w:t>
            </w:r>
            <w:r>
              <w:rPr>
                <w:rFonts w:hint="eastAsia" w:ascii="宋体" w:hAnsi="宋体" w:eastAsia="宋体" w:cs="宋体"/>
                <w:b/>
                <w:bCs/>
                <w:color w:val="auto"/>
                <w:sz w:val="24"/>
                <w:szCs w:val="24"/>
                <w:highlight w:val="none"/>
              </w:rPr>
              <w:t>提供上一年度经第三方审计的财务报告</w:t>
            </w:r>
            <w:r>
              <w:rPr>
                <w:rFonts w:hint="eastAsia" w:ascii="宋体" w:hAnsi="宋体" w:eastAsia="宋体" w:cs="宋体"/>
                <w:color w:val="auto"/>
                <w:sz w:val="24"/>
                <w:szCs w:val="24"/>
                <w:highlight w:val="none"/>
              </w:rPr>
              <w:t>（若投标时间为 1-6 月，上一年度财务审计报告还未完成的，须提供再上一年度的财务审计报告），即资产负债表、利润表、现金流量表、所有者权益变动表等相关内容；</w:t>
            </w:r>
            <w:r>
              <w:rPr>
                <w:rFonts w:hint="eastAsia" w:ascii="宋体" w:hAnsi="宋体" w:eastAsia="宋体" w:cs="宋体"/>
                <w:b/>
                <w:bCs/>
                <w:color w:val="auto"/>
                <w:sz w:val="24"/>
                <w:szCs w:val="24"/>
                <w:highlight w:val="none"/>
              </w:rPr>
              <w:t>未经审计的，提供近 6 个月任意一月财务报表（资产负债表、利润表）或开标前三个月内其基本开户银行出具的资信证明</w:t>
            </w:r>
            <w:r>
              <w:rPr>
                <w:rFonts w:hint="eastAsia" w:ascii="宋体" w:hAnsi="宋体" w:eastAsia="宋体" w:cs="宋体"/>
                <w:b/>
                <w:color w:val="auto"/>
                <w:sz w:val="24"/>
                <w:szCs w:val="24"/>
                <w:highlight w:val="none"/>
              </w:rPr>
              <w:t>（若资信证明中注明复</w:t>
            </w:r>
            <w:r>
              <w:rPr>
                <w:rFonts w:hint="eastAsia" w:ascii="宋体" w:hAnsi="宋体" w:eastAsia="宋体" w:cs="宋体"/>
                <w:b/>
                <w:bCs/>
                <w:color w:val="auto"/>
                <w:sz w:val="24"/>
                <w:szCs w:val="24"/>
                <w:highlight w:val="none"/>
              </w:rPr>
              <w:t>印无效，需提交正本</w:t>
            </w:r>
            <w:r>
              <w:rPr>
                <w:rFonts w:hint="eastAsia" w:ascii="宋体" w:hAnsi="宋体" w:eastAsia="宋体" w:cs="宋体"/>
                <w:color w:val="auto"/>
                <w:sz w:val="24"/>
                <w:szCs w:val="24"/>
                <w:highlight w:val="none"/>
              </w:rPr>
              <w:t>），并加盖公章或财政部门认可的采购专业担保机构出具的投标担保函；</w:t>
            </w:r>
          </w:p>
          <w:p>
            <w:pPr>
              <w:pStyle w:val="38"/>
              <w:keepNext w:val="0"/>
              <w:keepLines w:val="0"/>
              <w:numPr>
                <w:ilvl w:val="0"/>
                <w:numId w:val="10"/>
              </w:numPr>
              <w:suppressLineNumbers w:val="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部分其他组织和自然人没有财务状况报告的，可以提供银行出具的资信证明(若资信证明中注明复印无效，需提交正本),并加盖公章；</w:t>
            </w:r>
          </w:p>
          <w:p>
            <w:pPr>
              <w:pStyle w:val="38"/>
              <w:keepNext w:val="0"/>
              <w:keepLines w:val="0"/>
              <w:numPr>
                <w:ilvl w:val="0"/>
                <w:numId w:val="10"/>
              </w:numPr>
              <w:suppressLineNumbers w:val="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银行资信证明应能说明投标人与银行之间业务往来正常，企业信誉良好等，银行出具的存款证明不能替代</w:t>
            </w:r>
            <w:r>
              <w:rPr>
                <w:rFonts w:hint="eastAsia" w:ascii="宋体" w:hAnsi="宋体" w:eastAsia="宋体" w:cs="宋体"/>
                <w:b/>
                <w:color w:val="auto"/>
                <w:sz w:val="24"/>
                <w:szCs w:val="24"/>
                <w:highlight w:val="none"/>
              </w:rPr>
              <w:t>银行资信证明。</w:t>
            </w:r>
          </w:p>
          <w:p>
            <w:pPr>
              <w:pStyle w:val="38"/>
              <w:keepNext w:val="0"/>
              <w:keepLines w:val="0"/>
              <w:numPr>
                <w:ilvl w:val="0"/>
                <w:numId w:val="10"/>
              </w:numPr>
              <w:suppressLineNumbers w:val="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keepNext w:val="0"/>
              <w:keepLines w:val="0"/>
              <w:suppressLineNumbers w:val="0"/>
              <w:spacing w:before="0" w:beforeAutospacing="0" w:after="0" w:afterAutospacing="0" w:line="400" w:lineRule="exact"/>
              <w:ind w:left="0" w:right="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2740" w:type="dxa"/>
            <w:noWrap w:val="0"/>
            <w:vAlign w:val="top"/>
          </w:tcPr>
          <w:p>
            <w:pPr>
              <w:keepNext w:val="0"/>
              <w:keepLines w:val="0"/>
              <w:suppressLineNumbers w:val="0"/>
              <w:spacing w:before="0" w:beforeAutospacing="0" w:after="0" w:afterAutospacing="0" w:line="400" w:lineRule="exact"/>
              <w:ind w:left="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w:t>
            </w:r>
          </w:p>
        </w:tc>
        <w:tc>
          <w:tcPr>
            <w:tcW w:w="5955" w:type="dxa"/>
            <w:noWrap w:val="0"/>
            <w:vAlign w:val="top"/>
          </w:tcPr>
          <w:p>
            <w:pPr>
              <w:keepNext w:val="0"/>
              <w:keepLines w:val="0"/>
              <w:suppressLineNumbers w:val="0"/>
              <w:snapToGrid w:val="0"/>
              <w:spacing w:before="0" w:beforeAutospacing="0" w:after="0" w:afterAutospacing="0"/>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具有良好商业信誉特别声明--详见附件1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keepNext w:val="0"/>
              <w:keepLines w:val="0"/>
              <w:suppressLineNumbers w:val="0"/>
              <w:spacing w:before="0" w:beforeAutospacing="0" w:after="0" w:afterAutospacing="0" w:line="400" w:lineRule="exact"/>
              <w:ind w:left="0" w:right="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2740" w:type="dxa"/>
            <w:noWrap w:val="0"/>
            <w:vAlign w:val="top"/>
          </w:tcPr>
          <w:p>
            <w:pPr>
              <w:keepNext w:val="0"/>
              <w:keepLines w:val="0"/>
              <w:suppressLineNumbers w:val="0"/>
              <w:spacing w:before="0" w:beforeAutospacing="0" w:after="0" w:afterAutospacing="0" w:line="400" w:lineRule="exact"/>
              <w:ind w:left="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具有履行合同所必需的设备和专业技术能力</w:t>
            </w:r>
          </w:p>
        </w:tc>
        <w:tc>
          <w:tcPr>
            <w:tcW w:w="5955" w:type="dxa"/>
            <w:noWrap w:val="0"/>
            <w:vAlign w:val="top"/>
          </w:tcPr>
          <w:p>
            <w:pPr>
              <w:pStyle w:val="38"/>
              <w:keepNext w:val="0"/>
              <w:keepLines w:val="0"/>
              <w:suppressLineNumbers w:val="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具有履行合同所必需的设备和专业技术能力的承诺函--详见附件2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keepNext w:val="0"/>
              <w:keepLines w:val="0"/>
              <w:suppressLineNumbers w:val="0"/>
              <w:spacing w:before="0" w:beforeAutospacing="0" w:after="0" w:afterAutospacing="0" w:line="400" w:lineRule="exact"/>
              <w:ind w:left="0" w:right="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2740" w:type="dxa"/>
            <w:noWrap w:val="0"/>
            <w:vAlign w:val="top"/>
          </w:tcPr>
          <w:p>
            <w:pPr>
              <w:keepNext w:val="0"/>
              <w:keepLines w:val="0"/>
              <w:suppressLineNumbers w:val="0"/>
              <w:spacing w:before="0" w:beforeAutospacing="0" w:after="0" w:afterAutospacing="0" w:line="400" w:lineRule="exact"/>
              <w:ind w:left="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有依法缴纳税收和社会保障资金的良好记录</w:t>
            </w:r>
          </w:p>
        </w:tc>
        <w:tc>
          <w:tcPr>
            <w:tcW w:w="5955" w:type="dxa"/>
            <w:noWrap w:val="0"/>
            <w:vAlign w:val="top"/>
          </w:tcPr>
          <w:p>
            <w:pPr>
              <w:pStyle w:val="38"/>
              <w:keepNext w:val="0"/>
              <w:keepLines w:val="0"/>
              <w:numPr>
                <w:ilvl w:val="0"/>
                <w:numId w:val="11"/>
              </w:numPr>
              <w:suppressLineNumbers w:val="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最近六个月任意一月依法缴纳税收的证明材料指投标人参加政府采购活动前最近六个月任意一月内依法缴纳税收的凭据（完税证明或纳税证明或银行电子缴税付款凭证等）；</w:t>
            </w:r>
          </w:p>
          <w:p>
            <w:pPr>
              <w:pStyle w:val="38"/>
              <w:keepNext w:val="0"/>
              <w:keepLines w:val="0"/>
              <w:numPr>
                <w:ilvl w:val="0"/>
                <w:numId w:val="11"/>
              </w:numPr>
              <w:suppressLineNumbers w:val="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依法免税的投标人，应提供相应文件证明其依法免税；</w:t>
            </w:r>
          </w:p>
          <w:p>
            <w:pPr>
              <w:pStyle w:val="38"/>
              <w:keepNext w:val="0"/>
              <w:keepLines w:val="0"/>
              <w:numPr>
                <w:ilvl w:val="0"/>
                <w:numId w:val="11"/>
              </w:numPr>
              <w:suppressLineNumbers w:val="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最近六个月任意一月依法缴纳社会保障资金的证明</w:t>
            </w:r>
            <w:r>
              <w:rPr>
                <w:rFonts w:hint="eastAsia" w:ascii="宋体" w:hAnsi="宋体" w:eastAsia="宋体" w:cs="宋体"/>
                <w:b/>
                <w:color w:val="auto"/>
                <w:sz w:val="24"/>
                <w:szCs w:val="24"/>
                <w:highlight w:val="none"/>
              </w:rPr>
              <w:t>材料指投标人参加政府采购活动前最近六个月任意一月内依法缴纳社会保险的凭</w:t>
            </w:r>
            <w:r>
              <w:rPr>
                <w:rFonts w:hint="eastAsia" w:ascii="宋体" w:hAnsi="宋体" w:eastAsia="宋体" w:cs="宋体"/>
                <w:color w:val="auto"/>
                <w:sz w:val="24"/>
                <w:szCs w:val="24"/>
                <w:highlight w:val="none"/>
              </w:rPr>
              <w:t>据（社保缴费专用收据或银行电子缴税付款凭证或社会保险缴纳清单等）；</w:t>
            </w:r>
          </w:p>
          <w:p>
            <w:pPr>
              <w:pStyle w:val="38"/>
              <w:keepNext w:val="0"/>
              <w:keepLines w:val="0"/>
              <w:numPr>
                <w:ilvl w:val="0"/>
                <w:numId w:val="11"/>
              </w:numPr>
              <w:suppressLineNumbers w:val="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依法不需要缴纳社会保障资金的投标人，应提供相应文件证明其依法不需要缴纳社会保障资金；</w:t>
            </w:r>
          </w:p>
          <w:p>
            <w:pPr>
              <w:pStyle w:val="38"/>
              <w:keepNext w:val="0"/>
              <w:keepLines w:val="0"/>
              <w:numPr>
                <w:ilvl w:val="0"/>
                <w:numId w:val="11"/>
              </w:numPr>
              <w:suppressLineNumbers w:val="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keepNext w:val="0"/>
              <w:keepLines w:val="0"/>
              <w:suppressLineNumbers w:val="0"/>
              <w:spacing w:before="0" w:beforeAutospacing="0" w:after="0" w:afterAutospacing="0" w:line="400" w:lineRule="exact"/>
              <w:ind w:left="0" w:right="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2740" w:type="dxa"/>
            <w:noWrap w:val="0"/>
            <w:vAlign w:val="top"/>
          </w:tcPr>
          <w:p>
            <w:pPr>
              <w:pStyle w:val="38"/>
              <w:keepNext w:val="0"/>
              <w:keepLines w:val="0"/>
              <w:suppressLineNumbers w:val="0"/>
              <w:ind w:left="0" w:right="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参加政府采购活动前三年内（新成立不满三年的公司自成立之日起算）在经营活动中没有重大违法记录</w:t>
            </w:r>
          </w:p>
        </w:tc>
        <w:tc>
          <w:tcPr>
            <w:tcW w:w="5955" w:type="dxa"/>
            <w:noWrap w:val="0"/>
            <w:vAlign w:val="top"/>
          </w:tcPr>
          <w:p>
            <w:pPr>
              <w:pStyle w:val="38"/>
              <w:keepNext w:val="0"/>
              <w:keepLines w:val="0"/>
              <w:suppressLineNumbers w:val="0"/>
              <w:ind w:left="0" w:right="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没有重大违法记录承诺函--详见附件3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keepNext w:val="0"/>
              <w:keepLines w:val="0"/>
              <w:suppressLineNumbers w:val="0"/>
              <w:spacing w:before="0" w:beforeAutospacing="0" w:after="0" w:afterAutospacing="0" w:line="400" w:lineRule="exact"/>
              <w:ind w:left="0" w:right="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w:t>
            </w:r>
          </w:p>
        </w:tc>
        <w:tc>
          <w:tcPr>
            <w:tcW w:w="2740" w:type="dxa"/>
            <w:noWrap w:val="0"/>
            <w:vAlign w:val="top"/>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未被信用中国网站（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"http://www.creditchina.gov.cn"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www.creditchina.gov.cn</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）列入失信被执行人、重大税收违法案件当事人名单，未被中国政府采购网（www.ccgp.gov.cn）列入政府采购严重违法失信行为记录名单。</w:t>
            </w:r>
          </w:p>
        </w:tc>
        <w:tc>
          <w:tcPr>
            <w:tcW w:w="5955" w:type="dxa"/>
            <w:noWrap w:val="0"/>
            <w:vAlign w:val="top"/>
          </w:tcPr>
          <w:p>
            <w:pPr>
              <w:pStyle w:val="38"/>
              <w:keepNext w:val="0"/>
              <w:keepLines w:val="0"/>
              <w:suppressLineNumbers w:val="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递交截止日前1日历天17:00（北京时间）的查询信息网站截图（2个）：查询渠道：“信用中国”（www.creditchina.gov.cn）、“中国政府采购网”（www.ccgp.gov.cn）。</w:t>
            </w:r>
          </w:p>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具体以投标截止当日招标代理机构在上述两个网站上查询到的信息为准。</w:t>
            </w:r>
          </w:p>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对列入失信被执行人、重大税收违法案件当事人名单、政府采购严重违法失信行为记录名单及其他不符合《中华人民共和国政府采购法》第二十二条规定条件的投标人，将拒绝其参与政府采购活动；</w:t>
            </w:r>
          </w:p>
          <w:p>
            <w:pPr>
              <w:pStyle w:val="38"/>
              <w:keepNext w:val="0"/>
              <w:keepLines w:val="0"/>
              <w:suppressLineNumbers w:val="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行政处罚较大数额罚款标准认定：按照处罚机关所在地较大金额罚款标准进行认定。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keepNext w:val="0"/>
              <w:keepLines w:val="0"/>
              <w:suppressLineNumbers w:val="0"/>
              <w:spacing w:before="0" w:beforeAutospacing="0" w:after="0" w:afterAutospacing="0" w:line="400" w:lineRule="exact"/>
              <w:ind w:left="0" w:right="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p>
        </w:tc>
        <w:tc>
          <w:tcPr>
            <w:tcW w:w="2740" w:type="dxa"/>
            <w:noWrap w:val="0"/>
            <w:vAlign w:val="top"/>
          </w:tcPr>
          <w:p>
            <w:pPr>
              <w:pStyle w:val="38"/>
              <w:keepNext w:val="0"/>
              <w:keepLines w:val="0"/>
              <w:suppressLineNumbers w:val="0"/>
              <w:spacing w:before="75" w:beforeAutospacing="0" w:after="75"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w:t>
            </w:r>
          </w:p>
        </w:tc>
        <w:tc>
          <w:tcPr>
            <w:tcW w:w="5955" w:type="dxa"/>
            <w:noWrap w:val="0"/>
            <w:vAlign w:val="top"/>
          </w:tcPr>
          <w:p>
            <w:pPr>
              <w:keepNext w:val="0"/>
              <w:keepLines w:val="0"/>
              <w:numPr>
                <w:ilvl w:val="0"/>
                <w:numId w:val="12"/>
              </w:numPr>
              <w:suppressLineNumbers w:val="0"/>
              <w:spacing w:before="0" w:beforeAutospacing="0" w:after="0" w:afterAutospacing="0"/>
              <w:ind w:left="0" w:right="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递交截止日前1日历天17:00（北京时间）的查询信息网站截图，查询渠道：“国家企业信用信息公示系统”（w</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"http://www.gsxt.gov.cn/corp-query-homepage.html"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ww.gsxt.gov.cn/corp-query-homepage.html</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w:t>
            </w:r>
          </w:p>
          <w:p>
            <w:pPr>
              <w:keepNext w:val="0"/>
              <w:keepLines w:val="0"/>
              <w:numPr>
                <w:ilvl w:val="0"/>
                <w:numId w:val="12"/>
              </w:numPr>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提交公司架构及股权结构。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pStyle w:val="2"/>
              <w:keepNext w:val="0"/>
              <w:keepLines w:val="0"/>
              <w:suppressLineNumbers w:val="0"/>
              <w:spacing w:before="0" w:beforeAutospacing="0" w:after="0" w:afterAutospacing="0"/>
              <w:ind w:left="0" w:righ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9</w:t>
            </w:r>
          </w:p>
        </w:tc>
        <w:tc>
          <w:tcPr>
            <w:tcW w:w="2740" w:type="dxa"/>
            <w:noWrap w:val="0"/>
            <w:vAlign w:val="center"/>
          </w:tcPr>
          <w:p>
            <w:pPr>
              <w:pStyle w:val="38"/>
              <w:keepNext w:val="0"/>
              <w:keepLines w:val="0"/>
              <w:suppressLineNumbers w:val="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特定资格要求</w:t>
            </w:r>
          </w:p>
        </w:tc>
        <w:tc>
          <w:tcPr>
            <w:tcW w:w="5955" w:type="dxa"/>
            <w:noWrap w:val="0"/>
            <w:vAlign w:val="center"/>
          </w:tcPr>
          <w:p>
            <w:pPr>
              <w:pStyle w:val="38"/>
              <w:keepNext w:val="0"/>
              <w:keepLines w:val="0"/>
              <w:suppressLineNumbers w:val="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须提供符合“第一章 招标公告”中“四、投标人资格要求”上列明的“特定资格要求”的证明文件复印件并加盖公章。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center"/>
          </w:tcPr>
          <w:p>
            <w:pPr>
              <w:keepNext w:val="0"/>
              <w:keepLines w:val="0"/>
              <w:suppressLineNumbers w:val="0"/>
              <w:spacing w:before="0" w:beforeAutospacing="0" w:after="0" w:afterAutospacing="0" w:line="400" w:lineRule="exact"/>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740" w:type="dxa"/>
            <w:noWrap w:val="0"/>
            <w:vAlign w:val="center"/>
          </w:tcPr>
          <w:p>
            <w:pPr>
              <w:keepNext w:val="0"/>
              <w:keepLines w:val="0"/>
              <w:suppressLineNumbers w:val="0"/>
              <w:spacing w:before="0" w:beforeAutospacing="0" w:after="0" w:afterAutospacing="0" w:line="400" w:lineRule="exact"/>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供应商是否为联合体</w:t>
            </w:r>
          </w:p>
        </w:tc>
        <w:tc>
          <w:tcPr>
            <w:tcW w:w="5955" w:type="dxa"/>
            <w:noWrap w:val="0"/>
            <w:vAlign w:val="center"/>
          </w:tcPr>
          <w:p>
            <w:pPr>
              <w:keepNext w:val="0"/>
              <w:keepLines w:val="0"/>
              <w:suppressLineNumbers w:val="0"/>
              <w:spacing w:before="0" w:beforeAutospacing="0" w:after="0" w:afterAutospacing="0" w:line="400" w:lineRule="exact"/>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tc>
      </w:tr>
    </w:tbl>
    <w:p>
      <w:pPr>
        <w:pStyle w:val="3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注：请按以上顺序编排所需资格文件并填写页码，表后附上相关证明文件。未提供上述材料任何一项或未完整提供或无法证明是否符合资格要求的均按无效标处理。 </w:t>
      </w:r>
    </w:p>
    <w:p>
      <w:pPr>
        <w:snapToGrid w:val="0"/>
        <w:ind w:firstLine="0" w:firstLineChars="0"/>
        <w:rPr>
          <w:rFonts w:hint="eastAsia" w:ascii="宋体" w:hAnsi="宋体" w:eastAsia="宋体" w:cs="宋体"/>
          <w:b/>
          <w:color w:val="auto"/>
          <w:kern w:val="0"/>
          <w:sz w:val="24"/>
          <w:szCs w:val="24"/>
          <w:highlight w:val="none"/>
        </w:rPr>
        <w:sectPr>
          <w:pgSz w:w="11907" w:h="16840"/>
          <w:pgMar w:top="1247" w:right="1304" w:bottom="1021" w:left="1304" w:header="720" w:footer="720" w:gutter="0"/>
          <w:cols w:space="720" w:num="1"/>
          <w:docGrid w:linePitch="286" w:charSpace="0"/>
        </w:sectPr>
      </w:pPr>
    </w:p>
    <w:p>
      <w:pPr>
        <w:snapToGrid w:val="0"/>
        <w:ind w:firstLine="0" w:firstLineChars="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附件1：</w:t>
      </w:r>
    </w:p>
    <w:p>
      <w:pPr>
        <w:snapToGrid w:val="0"/>
        <w:ind w:firstLine="643"/>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具有良好商业信誉特别声明</w:t>
      </w:r>
    </w:p>
    <w:p>
      <w:pPr>
        <w:snapToGrid w:val="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杭州科技职业技术学院</w:t>
      </w:r>
      <w:r>
        <w:rPr>
          <w:rFonts w:hint="eastAsia" w:ascii="宋体" w:hAnsi="宋体" w:eastAsia="宋体" w:cs="宋体"/>
          <w:color w:val="auto"/>
          <w:sz w:val="24"/>
          <w:szCs w:val="24"/>
          <w:highlight w:val="none"/>
        </w:rPr>
        <w:t>、浙江五石工程咨询有限公司：</w:t>
      </w:r>
    </w:p>
    <w:p>
      <w:pPr>
        <w:snapToGrid w:val="0"/>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截至投标截止时间，我方具有良好的商业信誉，不存在下列情形（包括但不限于）。否则，我方将承担在资格审查时不被通过的后果。</w:t>
      </w:r>
    </w:p>
    <w:p>
      <w:pPr>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1、按照招标文件规定的信用信息查询渠道及截止时间，经查询列入失信被执行人名单、重大税收违法案件当事人名单、政府采购严重违法失信行为记录名单；</w:t>
      </w:r>
    </w:p>
    <w:p>
      <w:pPr>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2、截至投标截止时间，因违反《浙江省政府采购供应商注册及诚信管理暂行办法》而被列入‘黑名单’，在处罚有效期内。 </w:t>
      </w:r>
    </w:p>
    <w:p>
      <w:pPr>
        <w:ind w:right="-934" w:rightChars="-389" w:firstLine="456"/>
        <w:rPr>
          <w:rFonts w:hint="eastAsia" w:ascii="宋体" w:hAnsi="宋体" w:eastAsia="宋体" w:cs="宋体"/>
          <w:color w:val="auto"/>
          <w:spacing w:val="-6"/>
          <w:sz w:val="24"/>
          <w:szCs w:val="24"/>
          <w:highlight w:val="none"/>
        </w:rPr>
      </w:pPr>
    </w:p>
    <w:p>
      <w:pPr>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投标人名称(公章)：</w:t>
      </w:r>
    </w:p>
    <w:p>
      <w:pPr>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法定代表人或其授权代表(签字或盖章)：</w:t>
      </w:r>
    </w:p>
    <w:p>
      <w:pPr>
        <w:snapToGrid w:val="0"/>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w:t>
      </w:r>
      <w:r>
        <w:rPr>
          <w:rFonts w:hint="eastAsia" w:ascii="宋体" w:hAnsi="宋体" w:eastAsia="宋体" w:cs="宋体"/>
          <w:color w:val="auto"/>
          <w:sz w:val="24"/>
          <w:szCs w:val="24"/>
          <w:highlight w:val="none"/>
        </w:rPr>
        <w:t xml:space="preserve">：  年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日</w:t>
      </w:r>
    </w:p>
    <w:p>
      <w:pPr>
        <w:pStyle w:val="2"/>
        <w:rPr>
          <w:rFonts w:hint="eastAsia" w:ascii="宋体" w:hAnsi="宋体" w:eastAsia="宋体" w:cs="宋体"/>
          <w:color w:val="auto"/>
          <w:sz w:val="24"/>
          <w:szCs w:val="24"/>
          <w:highlight w:val="none"/>
        </w:rPr>
      </w:pPr>
    </w:p>
    <w:p>
      <w:pPr>
        <w:snapToGrid w:val="0"/>
        <w:ind w:firstLine="0" w:firstLineChars="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附件2：</w:t>
      </w:r>
    </w:p>
    <w:p>
      <w:pPr>
        <w:snapToGrid w:val="0"/>
        <w:ind w:right="480" w:firstLine="643"/>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具有履行合同所必需的设备和专业技术能力的承诺函</w:t>
      </w:r>
    </w:p>
    <w:p>
      <w:pPr>
        <w:snapToGrid w:val="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杭州科技职业技术学院</w:t>
      </w:r>
      <w:r>
        <w:rPr>
          <w:rFonts w:hint="eastAsia" w:ascii="宋体" w:hAnsi="宋体" w:eastAsia="宋体" w:cs="宋体"/>
          <w:color w:val="auto"/>
          <w:sz w:val="24"/>
          <w:szCs w:val="24"/>
          <w:highlight w:val="none"/>
        </w:rPr>
        <w:t>、浙江五石工程咨询有限公司：</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我方郑重承诺，我方具有履行</w:t>
      </w:r>
      <w:r>
        <w:rPr>
          <w:rFonts w:hint="eastAsia" w:ascii="宋体" w:hAnsi="宋体" w:eastAsia="宋体" w:cs="宋体"/>
          <w:color w:val="auto"/>
          <w:sz w:val="24"/>
          <w:szCs w:val="24"/>
          <w:highlight w:val="none"/>
          <w:u w:val="single"/>
        </w:rPr>
        <w:t>（项目名称：           ）（项目编号：            ）</w:t>
      </w:r>
      <w:r>
        <w:rPr>
          <w:rFonts w:hint="eastAsia" w:ascii="宋体" w:hAnsi="宋体" w:eastAsia="宋体" w:cs="宋体"/>
          <w:color w:val="auto"/>
          <w:sz w:val="24"/>
          <w:szCs w:val="24"/>
          <w:highlight w:val="none"/>
        </w:rPr>
        <w:t>合同所必需的设备和专业技术能力。如中标，我方将保证合同顺利履行。</w:t>
      </w:r>
    </w:p>
    <w:p>
      <w:pPr>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p>
    <w:p>
      <w:pPr>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投标人名称(公章)：</w:t>
      </w:r>
    </w:p>
    <w:p>
      <w:pPr>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法定代表人或其授权代表(签字或盖章)：</w:t>
      </w:r>
    </w:p>
    <w:p>
      <w:pPr>
        <w:snapToGrid w:val="0"/>
        <w:ind w:firstLine="480"/>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lang w:val="zh-CN"/>
        </w:rPr>
        <w:t>日期</w:t>
      </w:r>
      <w:r>
        <w:rPr>
          <w:rFonts w:hint="eastAsia" w:ascii="宋体" w:hAnsi="宋体" w:eastAsia="宋体" w:cs="宋体"/>
          <w:color w:val="auto"/>
          <w:sz w:val="24"/>
          <w:szCs w:val="24"/>
          <w:highlight w:val="none"/>
        </w:rPr>
        <w:t xml:space="preserve">：  年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日</w:t>
      </w:r>
    </w:p>
    <w:p>
      <w:pPr>
        <w:ind w:firstLine="480"/>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kern w:val="0"/>
          <w:sz w:val="24"/>
          <w:szCs w:val="24"/>
          <w:highlight w:val="none"/>
        </w:rPr>
        <w:t>附件3：</w:t>
      </w:r>
    </w:p>
    <w:p>
      <w:pPr>
        <w:pStyle w:val="3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没有重大违法记录承诺函</w:t>
      </w:r>
    </w:p>
    <w:p>
      <w:pPr>
        <w:snapToGrid w:val="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杭州科技职业技术学院</w:t>
      </w:r>
      <w:r>
        <w:rPr>
          <w:rFonts w:hint="eastAsia" w:ascii="宋体" w:hAnsi="宋体" w:eastAsia="宋体" w:cs="宋体"/>
          <w:color w:val="auto"/>
          <w:sz w:val="24"/>
          <w:szCs w:val="24"/>
          <w:highlight w:val="none"/>
        </w:rPr>
        <w:t>、浙江五石工程咨询有限公司：</w:t>
      </w:r>
    </w:p>
    <w:p>
      <w:pPr>
        <w:snapToGrid w:val="0"/>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我公司</w:t>
      </w:r>
      <w:r>
        <w:rPr>
          <w:rFonts w:hint="eastAsia" w:ascii="宋体" w:hAnsi="宋体" w:eastAsia="宋体" w:cs="宋体"/>
          <w:color w:val="auto"/>
          <w:sz w:val="24"/>
          <w:szCs w:val="24"/>
          <w:highlight w:val="none"/>
        </w:rPr>
        <w:t>声明截止投标时间近三年以来，在政府采购领域中，在项目招标、投标和合同履约期间无任何不良行为记录和违法、违规行为</w:t>
      </w:r>
      <w:r>
        <w:rPr>
          <w:rFonts w:hint="eastAsia" w:ascii="宋体" w:hAnsi="宋体" w:eastAsia="宋体" w:cs="宋体"/>
          <w:color w:val="auto"/>
          <w:sz w:val="24"/>
          <w:szCs w:val="24"/>
          <w:highlight w:val="none"/>
          <w:lang w:val="zh-CN"/>
        </w:rPr>
        <w:t>。</w:t>
      </w:r>
    </w:p>
    <w:p>
      <w:pPr>
        <w:snapToGrid w:val="0"/>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我公司自愿参加（</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的投标，并保证投标文件中所列举的投标报价文件及相关资料和公司基本情况资料是真实的、合法的。</w:t>
      </w:r>
    </w:p>
    <w:p>
      <w:pPr>
        <w:snapToGrid w:val="0"/>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我公司已详细阅读全部“招标文件”，包括修改文件（如果有）以及全部招标资料和相关附件，并已了解我公司在招投标过程中的权利和义务。</w:t>
      </w:r>
    </w:p>
    <w:p>
      <w:pPr>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我公司理解并接受招标文件的各项规定和要求，同意此次招标文件中的各项内容，</w:t>
      </w:r>
      <w:r>
        <w:rPr>
          <w:rFonts w:hint="eastAsia" w:ascii="宋体" w:hAnsi="宋体" w:eastAsia="宋体" w:cs="宋体"/>
          <w:color w:val="auto"/>
          <w:sz w:val="24"/>
          <w:szCs w:val="24"/>
          <w:highlight w:val="none"/>
        </w:rPr>
        <w:t>并</w:t>
      </w:r>
      <w:r>
        <w:rPr>
          <w:rFonts w:hint="eastAsia" w:ascii="宋体" w:hAnsi="宋体" w:eastAsia="宋体" w:cs="宋体"/>
          <w:color w:val="auto"/>
          <w:sz w:val="24"/>
          <w:szCs w:val="24"/>
          <w:highlight w:val="none"/>
          <w:lang w:val="zh-CN"/>
        </w:rPr>
        <w:t>同意提供按照贵方可能要求的与投标有关的一切数据或资料等。</w:t>
      </w:r>
    </w:p>
    <w:p>
      <w:pPr>
        <w:snapToGrid w:val="0"/>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本公司如中标，保证按照投标文件的承诺与贵方签订合同，保证履行合同条款并缴纳履约保证金。</w:t>
      </w:r>
    </w:p>
    <w:p>
      <w:pPr>
        <w:snapToGrid w:val="0"/>
        <w:ind w:firstLine="480"/>
        <w:rPr>
          <w:rFonts w:hint="eastAsia" w:ascii="宋体" w:hAnsi="宋体" w:eastAsia="宋体" w:cs="宋体"/>
          <w:color w:val="auto"/>
          <w:sz w:val="24"/>
          <w:szCs w:val="24"/>
          <w:highlight w:val="none"/>
        </w:rPr>
      </w:pPr>
    </w:p>
    <w:p>
      <w:pPr>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投标人名称(公章)：</w:t>
      </w:r>
    </w:p>
    <w:p>
      <w:pPr>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法定代表人或其授权代表(签字或盖章)：</w:t>
      </w:r>
    </w:p>
    <w:p>
      <w:pPr>
        <w:snapToGrid w:val="0"/>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w:t>
      </w:r>
      <w:r>
        <w:rPr>
          <w:rFonts w:hint="eastAsia" w:ascii="宋体" w:hAnsi="宋体" w:eastAsia="宋体" w:cs="宋体"/>
          <w:color w:val="auto"/>
          <w:sz w:val="24"/>
          <w:szCs w:val="24"/>
          <w:highlight w:val="none"/>
        </w:rPr>
        <w:t xml:space="preserve">：  年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日</w:t>
      </w: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sectPr>
          <w:pgSz w:w="11907" w:h="16840"/>
          <w:pgMar w:top="1247" w:right="1304" w:bottom="1021" w:left="1304" w:header="720" w:footer="720" w:gutter="0"/>
          <w:cols w:space="720" w:num="1"/>
          <w:docGrid w:linePitch="286" w:charSpace="0"/>
        </w:sectPr>
      </w:pP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2" name="文本框 7"/>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wrap="square" upright="1"/>
                    </wps:wsp>
                  </a:graphicData>
                </a:graphic>
              </wp:anchor>
            </w:drawing>
          </mc:Choice>
          <mc:Fallback>
            <w:pict>
              <v:shape id="文本框 7" o:spid="_x0000_s1026" o:spt="202" type="#_x0000_t202" style="position:absolute;left:0pt;margin-left:362.9pt;margin-top:-4pt;height:31.65pt;width:106pt;z-index:251659264;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e+yw2QAAAAkBAAAPAAAAAAAAAAEAIAAAACIAAABkcnMvZG93bnJldi54&#10;bWxQSwECFAAUAAAACACHTuJA4E/wu/kBAAD2AwAADgAAAAAAAAABACAAAAAoAQAAZHJzL2Uyb0Rv&#10;Yy54bWxQSwUGAAAAAAYABgBZAQAAkwU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ascii="宋体" w:hAnsi="宋体" w:eastAsia="宋体" w:cs="宋体"/>
          <w:color w:val="auto"/>
          <w:sz w:val="24"/>
          <w:szCs w:val="24"/>
          <w:highlight w:val="none"/>
        </w:rPr>
        <w:t>报价文件封面</w:t>
      </w:r>
    </w:p>
    <w:p>
      <w:pPr>
        <w:ind w:firstLine="1124"/>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p>
    <w:p>
      <w:pPr>
        <w:ind w:firstLine="880"/>
        <w:rPr>
          <w:rFonts w:hint="eastAsia" w:ascii="宋体" w:hAnsi="宋体" w:eastAsia="宋体" w:cs="宋体"/>
          <w:color w:val="auto"/>
          <w:sz w:val="24"/>
          <w:szCs w:val="24"/>
          <w:highlight w:val="none"/>
        </w:rPr>
      </w:pPr>
    </w:p>
    <w:p>
      <w:pPr>
        <w:ind w:firstLine="602"/>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报价文件</w:t>
      </w:r>
    </w:p>
    <w:p>
      <w:pPr>
        <w:ind w:firstLine="600"/>
        <w:rPr>
          <w:rFonts w:hint="eastAsia" w:ascii="宋体" w:hAnsi="宋体" w:eastAsia="宋体" w:cs="宋体"/>
          <w:color w:val="auto"/>
          <w:sz w:val="24"/>
          <w:szCs w:val="24"/>
          <w:highlight w:val="none"/>
        </w:rPr>
      </w:pPr>
    </w:p>
    <w:p>
      <w:pPr>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 购 人：</w:t>
      </w:r>
    </w:p>
    <w:p>
      <w:pPr>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pPr>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pPr>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p>
    <w:p>
      <w:pPr>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投标人地址：</w:t>
      </w:r>
    </w:p>
    <w:p>
      <w:pPr>
        <w:ind w:firstLine="600"/>
        <w:rPr>
          <w:rFonts w:hint="eastAsia" w:ascii="宋体" w:hAnsi="宋体" w:eastAsia="宋体" w:cs="宋体"/>
          <w:color w:val="auto"/>
          <w:sz w:val="24"/>
          <w:szCs w:val="24"/>
          <w:highlight w:val="none"/>
        </w:rPr>
      </w:pPr>
    </w:p>
    <w:p>
      <w:pPr>
        <w:ind w:firstLine="600"/>
        <w:rPr>
          <w:rFonts w:hint="eastAsia" w:ascii="宋体" w:hAnsi="宋体" w:eastAsia="宋体" w:cs="宋体"/>
          <w:color w:val="auto"/>
          <w:sz w:val="24"/>
          <w:szCs w:val="24"/>
          <w:highlight w:val="none"/>
        </w:rPr>
      </w:pPr>
    </w:p>
    <w:p>
      <w:pPr>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授权代表签字或盖章：</w:t>
      </w:r>
    </w:p>
    <w:p>
      <w:pPr>
        <w:ind w:firstLine="600"/>
        <w:rPr>
          <w:rFonts w:hint="eastAsia" w:ascii="宋体" w:hAnsi="宋体" w:eastAsia="宋体" w:cs="宋体"/>
          <w:color w:val="auto"/>
          <w:sz w:val="24"/>
          <w:szCs w:val="24"/>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color w:val="auto"/>
          <w:sz w:val="24"/>
          <w:szCs w:val="24"/>
          <w:highlight w:val="none"/>
        </w:rPr>
        <w:t>日期：    年  月  日</w:t>
      </w:r>
    </w:p>
    <w:p>
      <w:pPr>
        <w:ind w:firstLine="723"/>
        <w:jc w:val="center"/>
        <w:outlineLvl w:val="0"/>
        <w:rPr>
          <w:rFonts w:hint="eastAsia" w:ascii="宋体" w:hAnsi="宋体" w:eastAsia="宋体" w:cs="宋体"/>
          <w:b/>
          <w:color w:val="auto"/>
          <w:kern w:val="0"/>
          <w:sz w:val="24"/>
          <w:szCs w:val="24"/>
          <w:highlight w:val="none"/>
        </w:rPr>
      </w:pPr>
      <w:bookmarkStart w:id="105" w:name="_Toc6136"/>
      <w:bookmarkStart w:id="106" w:name="_Toc23360"/>
      <w:r>
        <w:rPr>
          <w:rFonts w:hint="eastAsia" w:ascii="宋体" w:hAnsi="宋体" w:eastAsia="宋体" w:cs="宋体"/>
          <w:b/>
          <w:color w:val="auto"/>
          <w:kern w:val="0"/>
          <w:sz w:val="24"/>
          <w:szCs w:val="24"/>
          <w:highlight w:val="none"/>
        </w:rPr>
        <w:t>报价文件目录</w:t>
      </w:r>
      <w:bookmarkEnd w:id="105"/>
      <w:bookmarkEnd w:id="106"/>
    </w:p>
    <w:p>
      <w:pPr>
        <w:ind w:firstLine="480"/>
        <w:outlineLvl w:val="0"/>
        <w:rPr>
          <w:rFonts w:hint="eastAsia" w:ascii="宋体" w:hAnsi="宋体" w:eastAsia="宋体" w:cs="宋体"/>
          <w:color w:val="auto"/>
          <w:kern w:val="0"/>
          <w:sz w:val="24"/>
          <w:szCs w:val="24"/>
          <w:highlight w:val="none"/>
        </w:rPr>
      </w:pPr>
      <w:bookmarkStart w:id="107" w:name="_Toc5089"/>
      <w:bookmarkStart w:id="108" w:name="_Toc16666"/>
      <w:r>
        <w:rPr>
          <w:rFonts w:hint="eastAsia" w:ascii="宋体" w:hAnsi="宋体" w:eastAsia="宋体" w:cs="宋体"/>
          <w:color w:val="auto"/>
          <w:kern w:val="0"/>
          <w:sz w:val="24"/>
          <w:szCs w:val="24"/>
          <w:highlight w:val="none"/>
        </w:rPr>
        <w:t>（1）投标响应函………………………………………………………………（页码）</w:t>
      </w:r>
      <w:bookmarkEnd w:id="107"/>
      <w:bookmarkEnd w:id="108"/>
    </w:p>
    <w:p>
      <w:pPr>
        <w:ind w:firstLine="480"/>
        <w:outlineLvl w:val="0"/>
        <w:rPr>
          <w:rFonts w:hint="eastAsia" w:ascii="宋体" w:hAnsi="宋体" w:eastAsia="宋体" w:cs="宋体"/>
          <w:color w:val="auto"/>
          <w:kern w:val="0"/>
          <w:sz w:val="24"/>
          <w:szCs w:val="24"/>
          <w:highlight w:val="none"/>
        </w:rPr>
      </w:pPr>
      <w:bookmarkStart w:id="109" w:name="_Toc9841"/>
      <w:bookmarkStart w:id="110" w:name="_Toc9814"/>
      <w:r>
        <w:rPr>
          <w:rFonts w:hint="eastAsia" w:ascii="宋体" w:hAnsi="宋体" w:eastAsia="宋体" w:cs="宋体"/>
          <w:color w:val="auto"/>
          <w:kern w:val="0"/>
          <w:sz w:val="24"/>
          <w:szCs w:val="24"/>
          <w:highlight w:val="none"/>
        </w:rPr>
        <w:t>（2）开标一览表………………………………………………………………（页码）</w:t>
      </w:r>
      <w:bookmarkEnd w:id="109"/>
      <w:bookmarkEnd w:id="110"/>
    </w:p>
    <w:p>
      <w:pPr>
        <w:ind w:firstLine="480"/>
        <w:outlineLvl w:val="0"/>
        <w:rPr>
          <w:rFonts w:hint="eastAsia" w:ascii="宋体" w:hAnsi="宋体" w:eastAsia="宋体" w:cs="宋体"/>
          <w:color w:val="auto"/>
          <w:kern w:val="0"/>
          <w:sz w:val="24"/>
          <w:szCs w:val="24"/>
          <w:highlight w:val="none"/>
        </w:rPr>
      </w:pPr>
      <w:bookmarkStart w:id="111" w:name="_Toc10349"/>
      <w:bookmarkStart w:id="112" w:name="_Toc5079"/>
      <w:r>
        <w:rPr>
          <w:rFonts w:hint="eastAsia" w:ascii="宋体" w:hAnsi="宋体" w:eastAsia="宋体" w:cs="宋体"/>
          <w:color w:val="auto"/>
          <w:kern w:val="0"/>
          <w:sz w:val="24"/>
          <w:szCs w:val="24"/>
          <w:highlight w:val="none"/>
        </w:rPr>
        <w:t>（3）投标报价明细表…………………………………………………………（页码）</w:t>
      </w:r>
      <w:bookmarkEnd w:id="111"/>
      <w:bookmarkEnd w:id="112"/>
    </w:p>
    <w:p>
      <w:pPr>
        <w:ind w:firstLine="480"/>
        <w:outlineLvl w:val="0"/>
        <w:rPr>
          <w:rFonts w:hint="eastAsia" w:ascii="宋体" w:hAnsi="宋体" w:eastAsia="宋体" w:cs="宋体"/>
          <w:color w:val="auto"/>
          <w:sz w:val="24"/>
          <w:szCs w:val="24"/>
          <w:highlight w:val="none"/>
        </w:rPr>
      </w:pPr>
      <w:bookmarkStart w:id="113" w:name="_Toc20916"/>
      <w:bookmarkStart w:id="114" w:name="_Toc3352"/>
      <w:r>
        <w:rPr>
          <w:rFonts w:hint="eastAsia" w:ascii="宋体" w:hAnsi="宋体" w:eastAsia="宋体" w:cs="宋体"/>
          <w:color w:val="auto"/>
          <w:sz w:val="24"/>
          <w:szCs w:val="24"/>
          <w:highlight w:val="none"/>
        </w:rPr>
        <w:t>（4）《中小企业声明函》、（中、小微企业资格证明材料）、监狱企业资格证明材料、《残疾人福利性单位声明函》（如果有）………………</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…………………（页码）</w:t>
      </w:r>
      <w:bookmarkEnd w:id="113"/>
      <w:bookmarkEnd w:id="114"/>
    </w:p>
    <w:p>
      <w:pPr>
        <w:pStyle w:val="6"/>
        <w:rPr>
          <w:rFonts w:hint="eastAsia" w:ascii="宋体" w:hAnsi="宋体" w:eastAsia="宋体" w:cs="宋体"/>
          <w:color w:val="auto"/>
          <w:sz w:val="24"/>
          <w:szCs w:val="24"/>
          <w:highlight w:val="none"/>
        </w:rPr>
        <w:sectPr>
          <w:headerReference r:id="rId16" w:type="default"/>
          <w:footerReference r:id="rId17" w:type="default"/>
          <w:pgSz w:w="11907" w:h="16840"/>
          <w:pgMar w:top="1247" w:right="1304" w:bottom="1021" w:left="1304" w:header="720" w:footer="720" w:gutter="0"/>
          <w:cols w:space="720" w:num="1"/>
          <w:docGrid w:linePitch="286" w:charSpace="0"/>
        </w:sectPr>
      </w:pP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附件一 投标响应函   </w:t>
      </w:r>
    </w:p>
    <w:p>
      <w:pPr>
        <w:snapToGrid w:val="0"/>
        <w:ind w:firstLine="643"/>
        <w:jc w:val="center"/>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投标响应</w:t>
      </w:r>
      <w:r>
        <w:rPr>
          <w:rFonts w:hint="eastAsia" w:ascii="宋体" w:hAnsi="宋体" w:eastAsia="宋体" w:cs="宋体"/>
          <w:b/>
          <w:color w:val="auto"/>
          <w:sz w:val="24"/>
          <w:szCs w:val="24"/>
          <w:highlight w:val="none"/>
        </w:rPr>
        <w:t>函</w:t>
      </w:r>
    </w:p>
    <w:p>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bCs/>
          <w:color w:val="auto"/>
          <w:spacing w:val="-6"/>
          <w:sz w:val="24"/>
          <w:szCs w:val="24"/>
          <w:highlight w:val="none"/>
          <w:lang w:eastAsia="zh-CN"/>
        </w:rPr>
        <w:t>杭州科技职业技术学院</w:t>
      </w:r>
      <w:r>
        <w:rPr>
          <w:rFonts w:hint="eastAsia" w:ascii="宋体" w:hAnsi="宋体" w:eastAsia="宋体" w:cs="宋体"/>
          <w:bCs/>
          <w:color w:val="auto"/>
          <w:spacing w:val="-6"/>
          <w:sz w:val="24"/>
          <w:szCs w:val="24"/>
          <w:highlight w:val="none"/>
        </w:rPr>
        <w:t>、浙江五石工程咨询有限公司</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 xml:space="preserve"> </w:t>
      </w:r>
    </w:p>
    <w:p>
      <w:pPr>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sz w:val="24"/>
          <w:szCs w:val="24"/>
          <w:highlight w:val="none"/>
        </w:rPr>
        <w:t>(投标人全称)授权</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sz w:val="24"/>
          <w:szCs w:val="24"/>
          <w:highlight w:val="none"/>
        </w:rPr>
        <w:t>(全权代表姓名)</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sz w:val="24"/>
          <w:szCs w:val="24"/>
          <w:highlight w:val="none"/>
        </w:rPr>
        <w:t>(职务、职称)为全权代表，参加贵方组织的</w:t>
      </w:r>
      <w:r>
        <w:rPr>
          <w:rFonts w:hint="eastAsia" w:ascii="宋体" w:hAnsi="宋体" w:eastAsia="宋体" w:cs="宋体"/>
          <w:color w:val="auto"/>
          <w:sz w:val="24"/>
          <w:szCs w:val="24"/>
          <w:highlight w:val="none"/>
          <w:u w:val="single"/>
        </w:rPr>
        <w:t>（项目名称）（项目编号）</w:t>
      </w:r>
      <w:r>
        <w:rPr>
          <w:rFonts w:hint="eastAsia" w:ascii="宋体" w:hAnsi="宋体" w:eastAsia="宋体" w:cs="宋体"/>
          <w:color w:val="auto"/>
          <w:sz w:val="24"/>
          <w:szCs w:val="24"/>
          <w:highlight w:val="none"/>
        </w:rPr>
        <w:t>招标的有关活动，并对此项目进行投标。为此：</w:t>
      </w:r>
    </w:p>
    <w:p>
      <w:pPr>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1、我方同意在投标人</w:t>
      </w:r>
      <w:r>
        <w:rPr>
          <w:rFonts w:hint="eastAsia" w:ascii="宋体" w:hAnsi="宋体" w:eastAsia="宋体" w:cs="宋体"/>
          <w:color w:val="auto"/>
          <w:kern w:val="44"/>
          <w:sz w:val="24"/>
          <w:szCs w:val="24"/>
          <w:highlight w:val="none"/>
        </w:rPr>
        <w:t>编制和提交采购</w:t>
      </w:r>
      <w:r>
        <w:rPr>
          <w:rFonts w:hint="eastAsia" w:ascii="宋体" w:hAnsi="宋体" w:eastAsia="宋体" w:cs="宋体"/>
          <w:color w:val="auto"/>
          <w:kern w:val="44"/>
          <w:sz w:val="24"/>
          <w:szCs w:val="24"/>
          <w:highlight w:val="none"/>
          <w:lang w:eastAsia="zh-CN"/>
        </w:rPr>
        <w:t>投标文件</w:t>
      </w:r>
      <w:r>
        <w:rPr>
          <w:rFonts w:hint="eastAsia" w:ascii="宋体" w:hAnsi="宋体" w:eastAsia="宋体" w:cs="宋体"/>
          <w:color w:val="auto"/>
          <w:kern w:val="44"/>
          <w:sz w:val="24"/>
          <w:szCs w:val="24"/>
          <w:highlight w:val="none"/>
        </w:rPr>
        <w:t>须知</w:t>
      </w:r>
      <w:r>
        <w:rPr>
          <w:rFonts w:hint="eastAsia" w:ascii="宋体" w:hAnsi="宋体" w:eastAsia="宋体" w:cs="宋体"/>
          <w:color w:val="auto"/>
          <w:sz w:val="24"/>
          <w:szCs w:val="24"/>
          <w:highlight w:val="none"/>
        </w:rPr>
        <w:t>规定的开标日期起遵守本投标文件中的承诺且在投标有效期满之前均具有约束力。</w:t>
      </w:r>
    </w:p>
    <w:p>
      <w:pPr>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2、我方承诺已经具备《中华人民共和国政府采购法》中规定的参加政府采购活动的供应商应当具备的条件：</w:t>
      </w:r>
    </w:p>
    <w:p>
      <w:pPr>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pPr>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(2)遵守国家法律、行政法规，具有良好的信誉和商业道德；</w:t>
      </w:r>
    </w:p>
    <w:p>
      <w:pPr>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(3)具有履行合同的能力和良好的履行合同记录；</w:t>
      </w:r>
    </w:p>
    <w:p>
      <w:pPr>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(4)良好的资金、财务状况；</w:t>
      </w:r>
    </w:p>
    <w:p>
      <w:pPr>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(5)产品及生产所需装备符合中国政府规定的相应技术标准和环保标准；</w:t>
      </w:r>
    </w:p>
    <w:p>
      <w:pPr>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(6)没有违反政府采购法规、政策的记录；</w:t>
      </w:r>
    </w:p>
    <w:p>
      <w:pPr>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(7)没有发生重大经济纠纷和走私犯罪记录。</w:t>
      </w:r>
    </w:p>
    <w:p>
      <w:pPr>
        <w:pStyle w:val="22"/>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w:t>
      </w:r>
      <w:r>
        <w:rPr>
          <w:rFonts w:hint="eastAsia" w:ascii="宋体" w:hAnsi="宋体" w:eastAsia="宋体" w:cs="宋体"/>
          <w:color w:val="auto"/>
          <w:kern w:val="44"/>
          <w:sz w:val="24"/>
          <w:szCs w:val="24"/>
          <w:highlight w:val="none"/>
        </w:rPr>
        <w:t>编制和提交采购</w:t>
      </w:r>
      <w:r>
        <w:rPr>
          <w:rFonts w:hint="eastAsia" w:ascii="宋体" w:hAnsi="宋体" w:eastAsia="宋体" w:cs="宋体"/>
          <w:color w:val="auto"/>
          <w:kern w:val="44"/>
          <w:sz w:val="24"/>
          <w:szCs w:val="24"/>
          <w:highlight w:val="none"/>
          <w:lang w:eastAsia="zh-CN"/>
        </w:rPr>
        <w:t>投标文件</w:t>
      </w:r>
      <w:r>
        <w:rPr>
          <w:rFonts w:hint="eastAsia" w:ascii="宋体" w:hAnsi="宋体" w:eastAsia="宋体" w:cs="宋体"/>
          <w:color w:val="auto"/>
          <w:kern w:val="44"/>
          <w:sz w:val="24"/>
          <w:szCs w:val="24"/>
          <w:highlight w:val="none"/>
        </w:rPr>
        <w:t>须知</w:t>
      </w:r>
      <w:r>
        <w:rPr>
          <w:rFonts w:hint="eastAsia" w:ascii="宋体" w:hAnsi="宋体" w:eastAsia="宋体" w:cs="宋体"/>
          <w:color w:val="auto"/>
          <w:sz w:val="24"/>
          <w:szCs w:val="24"/>
          <w:highlight w:val="none"/>
        </w:rPr>
        <w:t>规定的全部投标文件</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具体内容为：</w:t>
      </w:r>
    </w:p>
    <w:p>
      <w:pPr>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(1)开标一览表及投标报价明细清单；</w:t>
      </w:r>
    </w:p>
    <w:p>
      <w:pPr>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w:t>
      </w:r>
      <w:r>
        <w:rPr>
          <w:rFonts w:hint="eastAsia" w:ascii="宋体" w:hAnsi="宋体" w:eastAsia="宋体" w:cs="宋体"/>
          <w:color w:val="auto"/>
          <w:sz w:val="24"/>
          <w:szCs w:val="24"/>
          <w:highlight w:val="none"/>
          <w:lang w:eastAsia="zh-CN"/>
        </w:rPr>
        <w:t>资信技术文件</w:t>
      </w:r>
      <w:r>
        <w:rPr>
          <w:rFonts w:hint="eastAsia" w:ascii="宋体" w:hAnsi="宋体" w:eastAsia="宋体" w:cs="宋体"/>
          <w:color w:val="auto"/>
          <w:kern w:val="0"/>
          <w:sz w:val="24"/>
          <w:szCs w:val="24"/>
          <w:highlight w:val="none"/>
          <w:lang w:val="zh-CN"/>
        </w:rPr>
        <w:t>和</w:t>
      </w:r>
      <w:r>
        <w:rPr>
          <w:rFonts w:hint="eastAsia" w:ascii="宋体" w:hAnsi="宋体" w:eastAsia="宋体" w:cs="宋体"/>
          <w:color w:val="auto"/>
          <w:sz w:val="24"/>
          <w:szCs w:val="24"/>
          <w:highlight w:val="none"/>
          <w:lang w:val="zh-CN"/>
        </w:rPr>
        <w:t>资格文件</w:t>
      </w:r>
      <w:r>
        <w:rPr>
          <w:rFonts w:hint="eastAsia" w:ascii="宋体" w:hAnsi="宋体" w:eastAsia="宋体" w:cs="宋体"/>
          <w:color w:val="auto"/>
          <w:sz w:val="24"/>
          <w:szCs w:val="24"/>
          <w:highlight w:val="none"/>
        </w:rPr>
        <w:t>；</w:t>
      </w:r>
    </w:p>
    <w:p>
      <w:pPr>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44"/>
          <w:sz w:val="24"/>
          <w:szCs w:val="24"/>
          <w:highlight w:val="none"/>
        </w:rPr>
        <w:t>编制和提交采购</w:t>
      </w:r>
      <w:r>
        <w:rPr>
          <w:rFonts w:hint="eastAsia" w:ascii="宋体" w:hAnsi="宋体" w:eastAsia="宋体" w:cs="宋体"/>
          <w:color w:val="auto"/>
          <w:kern w:val="44"/>
          <w:sz w:val="24"/>
          <w:szCs w:val="24"/>
          <w:highlight w:val="none"/>
          <w:lang w:eastAsia="zh-CN"/>
        </w:rPr>
        <w:t>投标文件</w:t>
      </w:r>
      <w:r>
        <w:rPr>
          <w:rFonts w:hint="eastAsia" w:ascii="宋体" w:hAnsi="宋体" w:eastAsia="宋体" w:cs="宋体"/>
          <w:color w:val="auto"/>
          <w:kern w:val="44"/>
          <w:sz w:val="24"/>
          <w:szCs w:val="24"/>
          <w:highlight w:val="none"/>
        </w:rPr>
        <w:t>须知</w:t>
      </w:r>
      <w:r>
        <w:rPr>
          <w:rFonts w:hint="eastAsia" w:ascii="宋体" w:hAnsi="宋体" w:eastAsia="宋体" w:cs="宋体"/>
          <w:color w:val="auto"/>
          <w:sz w:val="24"/>
          <w:szCs w:val="24"/>
          <w:highlight w:val="none"/>
        </w:rPr>
        <w:t>要求投标人提交的全部文件；</w:t>
      </w:r>
    </w:p>
    <w:p>
      <w:pPr>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(4)按招标文件要求提供和交付的货物和服务的投标报价详见投标(开标)一览表；</w:t>
      </w:r>
    </w:p>
    <w:p>
      <w:pPr>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(5)保证忠实地执行双方所签订的合同，并承担合同规定的责任和义务；</w:t>
      </w:r>
    </w:p>
    <w:p>
      <w:pPr>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(6)保证遵守招标文件中的其他有关规定。</w:t>
      </w:r>
    </w:p>
    <w:p>
      <w:pPr>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4、我方承诺投标有效期从提交投标文件的截止之日起</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天，不少于招标文件中载明的投标有效期（从提交投标文件的截止之日起90天）。</w:t>
      </w:r>
    </w:p>
    <w:p>
      <w:pPr>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5、我方完全理解贵方不一定要接受最低价的投标。</w:t>
      </w:r>
    </w:p>
    <w:p>
      <w:pPr>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6、我方愿意向贵方提供任何与该项投标有关的数据、情况和技术资料。若贵方需要，我方愿意提供我方作出的一切承诺的证明材料。</w:t>
      </w:r>
    </w:p>
    <w:p>
      <w:pPr>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7、我方已详细审核全部招标文件，包括招标文件修改书(如果有)、参考资料及有关附件，确认无误。</w:t>
      </w:r>
    </w:p>
    <w:p>
      <w:pPr>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a)提供虚假材料谋取中标、成交的；</w:t>
      </w:r>
    </w:p>
    <w:p>
      <w:pPr>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b)采取不正当手段诋毁、排挤其他供应商的；</w:t>
      </w:r>
    </w:p>
    <w:p>
      <w:pPr>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c)与采购人、其它供应商或者采购代理机构恶意串通的；</w:t>
      </w:r>
    </w:p>
    <w:p>
      <w:pPr>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d)向采购人、采购代理机构行贿或者提供其他不正当利益的；</w:t>
      </w:r>
    </w:p>
    <w:p>
      <w:pPr>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e)在招标采购过程中与采购人进行协商谈判的；</w:t>
      </w:r>
    </w:p>
    <w:p>
      <w:pPr>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f)拒绝有关部门监督检查或提供虚假情况的。</w:t>
      </w:r>
    </w:p>
    <w:p>
      <w:pPr>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供应商有前款第a)至e)项情形之一的，中标、成交无效。</w:t>
      </w:r>
    </w:p>
    <w:p>
      <w:pPr>
        <w:ind w:firstLine="3600" w:firstLineChars="1500"/>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投标人名称（公章）：</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snapToGrid w:val="0"/>
        <w:ind w:left="480" w:leftChars="200" w:firstLine="4200" w:firstLineChars="1750"/>
        <w:rPr>
          <w:rFonts w:hint="eastAsia" w:ascii="宋体" w:hAnsi="宋体" w:eastAsia="宋体" w:cs="宋体"/>
          <w:color w:val="auto"/>
          <w:kern w:val="0"/>
          <w:sz w:val="24"/>
          <w:szCs w:val="24"/>
          <w:highlight w:val="none"/>
          <w:u w:val="single"/>
          <w:lang w:val="zh-CN"/>
        </w:rPr>
      </w:pP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联系人：                           联系电话：                 </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联系地址：                                                    </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邮政编码：                     传真号码：                     </w:t>
      </w:r>
    </w:p>
    <w:p>
      <w:pPr>
        <w:ind w:firstLine="482"/>
        <w:rPr>
          <w:rFonts w:hint="eastAsia" w:ascii="宋体" w:hAnsi="宋体" w:eastAsia="宋体" w:cs="宋体"/>
          <w:b/>
          <w:bCs/>
          <w:color w:val="auto"/>
          <w:sz w:val="24"/>
          <w:szCs w:val="24"/>
          <w:highlight w:val="none"/>
          <w:lang w:val="zh-CN"/>
        </w:rPr>
      </w:pPr>
    </w:p>
    <w:p>
      <w:pPr>
        <w:ind w:firstLine="482"/>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注：未按照本投标响应函要求填报的将被视为非实质性响应投标，从而可能导致该投标被拒绝。</w:t>
      </w:r>
    </w:p>
    <w:p>
      <w:pPr>
        <w:pStyle w:val="6"/>
        <w:rPr>
          <w:rFonts w:hint="eastAsia" w:ascii="宋体" w:hAnsi="宋体" w:eastAsia="宋体" w:cs="宋体"/>
          <w:color w:val="auto"/>
          <w:sz w:val="24"/>
          <w:szCs w:val="24"/>
          <w:highlight w:val="none"/>
        </w:rPr>
        <w:sectPr>
          <w:footerReference r:id="rId18" w:type="default"/>
          <w:pgSz w:w="11907" w:h="16840"/>
          <w:pgMar w:top="1247" w:right="1304" w:bottom="1021" w:left="1304" w:header="720" w:footer="720" w:gutter="0"/>
          <w:cols w:space="720" w:num="1"/>
          <w:docGrid w:linePitch="286" w:charSpace="0"/>
        </w:sectPr>
      </w:pP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附件二 开标一览表</w:t>
      </w:r>
    </w:p>
    <w:p>
      <w:pPr>
        <w:pStyle w:val="63"/>
        <w:keepNext w:val="0"/>
        <w:pageBreakBefore w:val="0"/>
        <w:tabs>
          <w:tab w:val="clear" w:pos="720"/>
        </w:tabs>
        <w:spacing w:line="460" w:lineRule="exact"/>
        <w:ind w:firstLine="482"/>
        <w:outlineLvl w:val="9"/>
        <w:rPr>
          <w:rFonts w:hint="eastAsia" w:ascii="宋体" w:hAnsi="宋体" w:eastAsia="宋体" w:cs="宋体"/>
          <w:bCs/>
          <w:color w:val="auto"/>
          <w:kern w:val="2"/>
          <w:sz w:val="24"/>
          <w:szCs w:val="24"/>
          <w:highlight w:val="none"/>
        </w:rPr>
      </w:pPr>
      <w:bookmarkStart w:id="115" w:name="_Toc14446"/>
      <w:bookmarkStart w:id="116" w:name="_Toc2796"/>
      <w:r>
        <w:rPr>
          <w:rFonts w:hint="eastAsia" w:ascii="宋体" w:hAnsi="宋体" w:eastAsia="宋体" w:cs="宋体"/>
          <w:bCs/>
          <w:color w:val="auto"/>
          <w:kern w:val="2"/>
          <w:sz w:val="24"/>
          <w:szCs w:val="24"/>
          <w:highlight w:val="none"/>
        </w:rPr>
        <w:t>开标一览表</w:t>
      </w:r>
      <w:bookmarkEnd w:id="115"/>
      <w:bookmarkEnd w:id="116"/>
    </w:p>
    <w:p>
      <w:pPr>
        <w:pStyle w:val="63"/>
        <w:keepNext w:val="0"/>
        <w:pageBreakBefore w:val="0"/>
        <w:tabs>
          <w:tab w:val="clear" w:pos="720"/>
        </w:tabs>
        <w:spacing w:line="460" w:lineRule="exact"/>
        <w:ind w:firstLine="482"/>
        <w:outlineLvl w:val="9"/>
        <w:rPr>
          <w:rFonts w:hint="eastAsia" w:ascii="宋体" w:hAnsi="宋体" w:eastAsia="宋体" w:cs="宋体"/>
          <w:color w:val="auto"/>
          <w:kern w:val="2"/>
          <w:sz w:val="24"/>
          <w:szCs w:val="24"/>
          <w:highlight w:val="none"/>
        </w:rPr>
      </w:pPr>
    </w:p>
    <w:p>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bCs/>
          <w:color w:val="auto"/>
          <w:spacing w:val="-6"/>
          <w:sz w:val="24"/>
          <w:szCs w:val="24"/>
          <w:highlight w:val="none"/>
          <w:lang w:eastAsia="zh-CN"/>
        </w:rPr>
        <w:t>杭州科技职业技术学院</w:t>
      </w:r>
      <w:r>
        <w:rPr>
          <w:rFonts w:hint="eastAsia" w:ascii="宋体" w:hAnsi="宋体" w:eastAsia="宋体" w:cs="宋体"/>
          <w:bCs/>
          <w:color w:val="auto"/>
          <w:spacing w:val="-6"/>
          <w:sz w:val="24"/>
          <w:szCs w:val="24"/>
          <w:highlight w:val="none"/>
        </w:rPr>
        <w:t>、浙江五石工程咨询有限公司</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 xml:space="preserve"> </w:t>
      </w:r>
    </w:p>
    <w:p>
      <w:pPr>
        <w:pStyle w:val="63"/>
        <w:keepNext w:val="0"/>
        <w:pageBreakBefore w:val="0"/>
        <w:tabs>
          <w:tab w:val="clear" w:pos="720"/>
        </w:tabs>
        <w:ind w:firstLine="480"/>
        <w:jc w:val="both"/>
        <w:outlineLvl w:val="9"/>
        <w:rPr>
          <w:rFonts w:hint="eastAsia" w:ascii="宋体" w:hAnsi="宋体" w:eastAsia="宋体" w:cs="宋体"/>
          <w:b w:val="0"/>
          <w:color w:val="auto"/>
          <w:kern w:val="0"/>
          <w:sz w:val="24"/>
          <w:szCs w:val="24"/>
          <w:highlight w:val="none"/>
          <w:lang w:val="zh-CN"/>
        </w:rPr>
      </w:pPr>
      <w:bookmarkStart w:id="117" w:name="_Toc18686"/>
      <w:bookmarkStart w:id="118" w:name="_Toc2775"/>
      <w:r>
        <w:rPr>
          <w:rFonts w:hint="eastAsia" w:ascii="宋体" w:hAnsi="宋体" w:eastAsia="宋体" w:cs="宋体"/>
          <w:b w:val="0"/>
          <w:color w:val="auto"/>
          <w:kern w:val="0"/>
          <w:sz w:val="24"/>
          <w:szCs w:val="24"/>
          <w:highlight w:val="none"/>
          <w:lang w:val="zh-CN"/>
        </w:rPr>
        <w:t>按招标文件要求，我方（</w:t>
      </w:r>
      <w:r>
        <w:rPr>
          <w:rFonts w:hint="eastAsia" w:ascii="宋体" w:hAnsi="宋体" w:eastAsia="宋体" w:cs="宋体"/>
          <w:b w:val="0"/>
          <w:color w:val="auto"/>
          <w:kern w:val="0"/>
          <w:sz w:val="24"/>
          <w:szCs w:val="24"/>
          <w:highlight w:val="none"/>
        </w:rPr>
        <w:t>投标人</w:t>
      </w:r>
      <w:r>
        <w:rPr>
          <w:rFonts w:hint="eastAsia" w:ascii="宋体" w:hAnsi="宋体" w:eastAsia="宋体" w:cs="宋体"/>
          <w:b w:val="0"/>
          <w:color w:val="auto"/>
          <w:kern w:val="0"/>
          <w:sz w:val="24"/>
          <w:szCs w:val="24"/>
          <w:highlight w:val="none"/>
          <w:lang w:val="zh-CN"/>
        </w:rPr>
        <w:t>）承诺按照如下开标一览表的价格完成[</w:t>
      </w:r>
      <w:r>
        <w:rPr>
          <w:rFonts w:hint="eastAsia" w:ascii="宋体" w:hAnsi="宋体" w:eastAsia="宋体" w:cs="宋体"/>
          <w:b w:val="0"/>
          <w:color w:val="auto"/>
          <w:kern w:val="0"/>
          <w:sz w:val="24"/>
          <w:szCs w:val="24"/>
          <w:highlight w:val="none"/>
        </w:rPr>
        <w:t>项目</w:t>
      </w:r>
      <w:r>
        <w:rPr>
          <w:rFonts w:hint="eastAsia" w:ascii="宋体" w:hAnsi="宋体" w:eastAsia="宋体" w:cs="宋体"/>
          <w:b w:val="0"/>
          <w:color w:val="auto"/>
          <w:kern w:val="0"/>
          <w:sz w:val="24"/>
          <w:szCs w:val="24"/>
          <w:highlight w:val="none"/>
          <w:lang w:val="zh-CN"/>
        </w:rPr>
        <w:t>编号：</w:t>
      </w:r>
      <w:r>
        <w:rPr>
          <w:rFonts w:hint="eastAsia" w:ascii="宋体" w:hAnsi="宋体" w:eastAsia="宋体" w:cs="宋体"/>
          <w:b w:val="0"/>
          <w:color w:val="auto"/>
          <w:kern w:val="0"/>
          <w:sz w:val="24"/>
          <w:szCs w:val="24"/>
          <w:highlight w:val="none"/>
          <w:u w:val="single"/>
        </w:rPr>
        <w:t xml:space="preserve">       </w:t>
      </w:r>
      <w:r>
        <w:rPr>
          <w:rFonts w:hint="eastAsia" w:ascii="宋体" w:hAnsi="宋体" w:eastAsia="宋体" w:cs="宋体"/>
          <w:b w:val="0"/>
          <w:color w:val="auto"/>
          <w:kern w:val="0"/>
          <w:sz w:val="24"/>
          <w:szCs w:val="24"/>
          <w:highlight w:val="none"/>
          <w:lang w:val="zh-CN"/>
        </w:rPr>
        <w:t>]项目名称：</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kern w:val="0"/>
          <w:sz w:val="24"/>
          <w:szCs w:val="24"/>
          <w:highlight w:val="none"/>
          <w:lang w:val="zh-CN"/>
        </w:rPr>
        <w:t>]标项：</w:t>
      </w:r>
      <w:r>
        <w:rPr>
          <w:rFonts w:hint="eastAsia" w:ascii="宋体" w:hAnsi="宋体" w:eastAsia="宋体" w:cs="宋体"/>
          <w:b w:val="0"/>
          <w:color w:val="auto"/>
          <w:kern w:val="0"/>
          <w:sz w:val="24"/>
          <w:szCs w:val="24"/>
          <w:highlight w:val="none"/>
          <w:u w:val="single"/>
        </w:rPr>
        <w:t xml:space="preserve">     </w:t>
      </w:r>
      <w:r>
        <w:rPr>
          <w:rFonts w:hint="eastAsia" w:ascii="宋体" w:hAnsi="宋体" w:eastAsia="宋体" w:cs="宋体"/>
          <w:b w:val="0"/>
          <w:color w:val="auto"/>
          <w:kern w:val="0"/>
          <w:sz w:val="24"/>
          <w:szCs w:val="24"/>
          <w:highlight w:val="none"/>
          <w:lang w:val="zh-CN"/>
        </w:rPr>
        <w:t>的</w:t>
      </w:r>
      <w:r>
        <w:rPr>
          <w:rFonts w:hint="eastAsia" w:ascii="宋体" w:hAnsi="宋体" w:eastAsia="宋体" w:cs="宋体"/>
          <w:b w:val="0"/>
          <w:color w:val="auto"/>
          <w:kern w:val="0"/>
          <w:sz w:val="24"/>
          <w:szCs w:val="24"/>
          <w:highlight w:val="none"/>
        </w:rPr>
        <w:t>内容</w:t>
      </w:r>
      <w:r>
        <w:rPr>
          <w:rFonts w:hint="eastAsia" w:ascii="宋体" w:hAnsi="宋体" w:eastAsia="宋体" w:cs="宋体"/>
          <w:b w:val="0"/>
          <w:color w:val="auto"/>
          <w:kern w:val="0"/>
          <w:sz w:val="24"/>
          <w:szCs w:val="24"/>
          <w:highlight w:val="none"/>
          <w:lang w:val="zh-CN"/>
        </w:rPr>
        <w:t>实施。</w:t>
      </w:r>
      <w:bookmarkEnd w:id="117"/>
      <w:bookmarkEnd w:id="118"/>
    </w:p>
    <w:p>
      <w:pPr>
        <w:ind w:firstLine="482"/>
        <w:jc w:val="center"/>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开标一览表</w:t>
      </w:r>
    </w:p>
    <w:p>
      <w:pPr>
        <w:ind w:firstLine="480"/>
        <w:rPr>
          <w:rFonts w:hint="eastAsia" w:ascii="宋体" w:hAnsi="宋体" w:eastAsia="宋体" w:cs="宋体"/>
          <w:color w:val="auto"/>
          <w:sz w:val="24"/>
          <w:szCs w:val="24"/>
          <w:highlight w:val="none"/>
        </w:rPr>
      </w:pPr>
    </w:p>
    <w:tbl>
      <w:tblPr>
        <w:tblStyle w:val="42"/>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58"/>
              <w:jc w:val="center"/>
              <w:rPr>
                <w:rFonts w:hint="eastAsia" w:ascii="宋体" w:hAnsi="宋体" w:eastAsia="宋体" w:cs="宋体"/>
                <w:color w:val="auto"/>
                <w:spacing w:val="-6"/>
                <w:sz w:val="24"/>
                <w:szCs w:val="24"/>
                <w:highlight w:val="none"/>
                <w:u w:val="single"/>
                <w:lang w:eastAsia="zh-CN"/>
              </w:rPr>
            </w:pPr>
            <w:r>
              <w:rPr>
                <w:rFonts w:hint="eastAsia" w:ascii="宋体" w:hAnsi="宋体" w:eastAsia="宋体" w:cs="宋体"/>
                <w:b/>
                <w:color w:val="auto"/>
                <w:spacing w:val="-6"/>
                <w:sz w:val="24"/>
                <w:szCs w:val="24"/>
                <w:highlight w:val="none"/>
              </w:rPr>
              <w:t>投标</w:t>
            </w:r>
            <w:r>
              <w:rPr>
                <w:rFonts w:hint="eastAsia" w:ascii="宋体" w:hAnsi="宋体" w:eastAsia="宋体" w:cs="宋体"/>
                <w:b/>
                <w:color w:val="auto"/>
                <w:spacing w:val="-6"/>
                <w:sz w:val="24"/>
                <w:szCs w:val="24"/>
                <w:highlight w:val="none"/>
                <w:lang w:eastAsia="zh-CN"/>
              </w:rPr>
              <w:t>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58"/>
              <w:rPr>
                <w:rFonts w:hint="eastAsia" w:ascii="宋体" w:hAnsi="宋体" w:eastAsia="宋体" w:cs="宋体"/>
                <w:color w:val="auto"/>
                <w:highlight w:val="none"/>
              </w:rPr>
            </w:pPr>
          </w:p>
          <w:p>
            <w:pPr>
              <w:keepNext w:val="0"/>
              <w:keepLines w:val="0"/>
              <w:suppressLineNumbers w:val="0"/>
              <w:spacing w:before="0" w:beforeAutospacing="0" w:after="0" w:afterAutospacing="0"/>
              <w:ind w:left="0" w:right="0" w:firstLine="456"/>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折扣</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图书实际付款价格=图书标价*</w:t>
            </w:r>
            <w:r>
              <w:rPr>
                <w:rFonts w:hint="eastAsia" w:ascii="宋体" w:hAnsi="宋体" w:eastAsia="宋体" w:cs="宋体"/>
                <w:color w:val="auto"/>
                <w:highlight w:val="none"/>
                <w:lang w:eastAsia="zh-CN"/>
              </w:rPr>
              <w:t>折扣</w:t>
            </w:r>
            <w:r>
              <w:rPr>
                <w:rFonts w:hint="eastAsia" w:ascii="宋体" w:hAnsi="宋体" w:eastAsia="宋体" w:cs="宋体"/>
                <w:color w:val="auto"/>
                <w:highlight w:val="none"/>
              </w:rPr>
              <w:t>*采购数量</w:t>
            </w:r>
            <w:r>
              <w:rPr>
                <w:rFonts w:hint="eastAsia" w:ascii="宋体" w:hAnsi="宋体" w:eastAsia="宋体" w:cs="宋体"/>
                <w:color w:val="auto"/>
                <w:highlight w:val="none"/>
                <w:lang w:eastAsia="zh-CN"/>
              </w:rPr>
              <w:t>）</w:t>
            </w:r>
          </w:p>
          <w:p>
            <w:pPr>
              <w:pStyle w:val="2"/>
              <w:keepNext w:val="0"/>
              <w:keepLines w:val="0"/>
              <w:suppressLineNumbers w:val="0"/>
              <w:spacing w:before="0" w:beforeAutospacing="0" w:after="0" w:afterAutospacing="0"/>
              <w:ind w:left="0" w:right="0"/>
              <w:rPr>
                <w:rFonts w:hint="eastAsia" w:ascii="宋体" w:hAnsi="宋体" w:eastAsia="宋体" w:cs="宋体"/>
                <w:color w:val="auto"/>
                <w:highlight w:val="none"/>
                <w:lang w:eastAsia="zh-CN"/>
              </w:rPr>
            </w:pPr>
          </w:p>
        </w:tc>
      </w:tr>
    </w:tbl>
    <w:p>
      <w:pPr>
        <w:ind w:firstLine="480"/>
        <w:rPr>
          <w:rFonts w:hint="eastAsia" w:ascii="宋体" w:hAnsi="宋体" w:eastAsia="宋体" w:cs="宋体"/>
          <w:color w:val="auto"/>
          <w:sz w:val="24"/>
          <w:szCs w:val="24"/>
          <w:highlight w:val="none"/>
        </w:rPr>
      </w:pPr>
    </w:p>
    <w:p>
      <w:pPr>
        <w:pStyle w:val="2"/>
        <w:rPr>
          <w:rFonts w:hint="eastAsia" w:ascii="宋体" w:hAnsi="宋体" w:eastAsia="宋体" w:cs="宋体"/>
          <w:b/>
          <w:bCs/>
          <w:color w:val="auto"/>
          <w:sz w:val="24"/>
          <w:szCs w:val="24"/>
          <w:highlight w:val="none"/>
        </w:rPr>
      </w:pPr>
    </w:p>
    <w:p>
      <w:pPr>
        <w:snapToGrid w:val="0"/>
        <w:ind w:firstLine="0" w:firstLineChars="0"/>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注：</w:t>
      </w:r>
      <w:r>
        <w:rPr>
          <w:rFonts w:hint="eastAsia" w:ascii="宋体" w:hAnsi="宋体" w:eastAsia="宋体" w:cs="宋体"/>
          <w:color w:val="auto"/>
          <w:kern w:val="0"/>
          <w:sz w:val="24"/>
          <w:szCs w:val="24"/>
          <w:highlight w:val="none"/>
          <w:lang w:val="zh-CN"/>
        </w:rPr>
        <w:t>1、投标人需按本表格式填写，不得自行更改。</w:t>
      </w:r>
    </w:p>
    <w:p>
      <w:pPr>
        <w:snapToGrid w:val="0"/>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2、有关本项目实施所涉及的一切费用（详见第三章</w:t>
      </w:r>
      <w:r>
        <w:rPr>
          <w:rFonts w:hint="eastAsia" w:ascii="宋体" w:hAnsi="宋体" w:eastAsia="宋体" w:cs="宋体"/>
          <w:color w:val="auto"/>
          <w:kern w:val="0"/>
          <w:sz w:val="24"/>
          <w:szCs w:val="24"/>
          <w:highlight w:val="none"/>
          <w:lang w:val="en-US" w:eastAsia="zh-CN"/>
        </w:rPr>
        <w:t xml:space="preserve"> 第三节 投标报价</w:t>
      </w:r>
      <w:r>
        <w:rPr>
          <w:rFonts w:hint="eastAsia" w:ascii="宋体" w:hAnsi="宋体" w:eastAsia="宋体" w:cs="宋体"/>
          <w:color w:val="auto"/>
          <w:kern w:val="0"/>
          <w:sz w:val="24"/>
          <w:szCs w:val="24"/>
          <w:highlight w:val="none"/>
          <w:lang w:val="zh-CN"/>
        </w:rPr>
        <w:t>）均计入报价。</w:t>
      </w:r>
    </w:p>
    <w:p>
      <w:pPr>
        <w:snapToGrid w:val="0"/>
        <w:ind w:firstLine="482"/>
        <w:rPr>
          <w:rFonts w:hint="eastAsia" w:ascii="宋体" w:hAnsi="宋体" w:eastAsia="宋体" w:cs="宋体"/>
          <w:b/>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3</w:t>
      </w:r>
      <w:r>
        <w:rPr>
          <w:rFonts w:hint="eastAsia" w:ascii="宋体" w:hAnsi="宋体" w:eastAsia="宋体" w:cs="宋体"/>
          <w:b/>
          <w:color w:val="auto"/>
          <w:kern w:val="0"/>
          <w:sz w:val="24"/>
          <w:szCs w:val="24"/>
          <w:highlight w:val="none"/>
          <w:lang w:val="zh-CN"/>
        </w:rPr>
        <w:t>、特别提示：采购机构将对</w:t>
      </w:r>
      <w:r>
        <w:rPr>
          <w:rFonts w:hint="eastAsia" w:ascii="宋体" w:hAnsi="宋体" w:eastAsia="宋体" w:cs="宋体"/>
          <w:b/>
          <w:color w:val="auto"/>
          <w:kern w:val="0"/>
          <w:sz w:val="24"/>
          <w:szCs w:val="24"/>
          <w:highlight w:val="none"/>
        </w:rPr>
        <w:t>项目名称和项目编号，中标供应商名称、地址和中标金额，主要中标标的的名称、规格型号、数量、单价、服务要求等</w:t>
      </w:r>
      <w:r>
        <w:rPr>
          <w:rFonts w:hint="eastAsia" w:ascii="宋体" w:hAnsi="宋体" w:eastAsia="宋体" w:cs="宋体"/>
          <w:b/>
          <w:color w:val="auto"/>
          <w:kern w:val="0"/>
          <w:sz w:val="24"/>
          <w:szCs w:val="24"/>
          <w:highlight w:val="none"/>
          <w:lang w:val="zh-CN"/>
        </w:rPr>
        <w:t>予以公示。</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投标人名称（公章）：</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   月   日</w:t>
      </w:r>
    </w:p>
    <w:p>
      <w:pPr>
        <w:ind w:firstLine="480"/>
        <w:rPr>
          <w:rFonts w:hint="eastAsia" w:ascii="宋体" w:hAnsi="宋体" w:eastAsia="宋体" w:cs="宋体"/>
          <w:color w:val="auto"/>
          <w:sz w:val="24"/>
          <w:szCs w:val="24"/>
          <w:highlight w:val="none"/>
          <w:lang w:val="zh-CN"/>
        </w:rPr>
      </w:pPr>
    </w:p>
    <w:p>
      <w:pPr>
        <w:adjustRightInd w:val="0"/>
        <w:snapToGrid w:val="0"/>
        <w:ind w:firstLine="0" w:firstLineChars="0"/>
        <w:rPr>
          <w:rFonts w:hint="eastAsia" w:ascii="宋体" w:hAnsi="宋体" w:eastAsia="宋体" w:cs="宋体"/>
          <w:color w:val="auto"/>
          <w:sz w:val="24"/>
          <w:szCs w:val="24"/>
          <w:highlight w:val="none"/>
        </w:rPr>
      </w:pPr>
    </w:p>
    <w:p>
      <w:pPr>
        <w:ind w:firstLine="0" w:firstLineChars="0"/>
        <w:rPr>
          <w:rFonts w:hint="eastAsia" w:ascii="宋体" w:hAnsi="宋体" w:eastAsia="宋体" w:cs="宋体"/>
          <w:color w:val="auto"/>
          <w:sz w:val="24"/>
          <w:szCs w:val="24"/>
          <w:highlight w:val="none"/>
        </w:rPr>
        <w:sectPr>
          <w:pgSz w:w="11907" w:h="16840"/>
          <w:pgMar w:top="1247" w:right="1304" w:bottom="1021" w:left="1304" w:header="720" w:footer="720" w:gutter="0"/>
          <w:cols w:space="720" w:num="1"/>
          <w:docGrid w:linePitch="286" w:charSpace="0"/>
        </w:sectPr>
      </w:pPr>
    </w:p>
    <w:p>
      <w:pPr>
        <w:pStyle w:val="6"/>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rPr>
        <w:t>附件三 投标报价明细表</w:t>
      </w:r>
      <w:r>
        <w:rPr>
          <w:rFonts w:hint="eastAsia" w:ascii="宋体" w:hAnsi="宋体" w:eastAsia="宋体" w:cs="宋体"/>
          <w:color w:val="auto"/>
          <w:sz w:val="24"/>
          <w:szCs w:val="24"/>
          <w:highlight w:val="none"/>
          <w:lang w:eastAsia="zh-CN"/>
        </w:rPr>
        <w:t>（若需要）</w:t>
      </w:r>
    </w:p>
    <w:p>
      <w:pPr>
        <w:pStyle w:val="63"/>
        <w:keepNext w:val="0"/>
        <w:pageBreakBefore w:val="0"/>
        <w:tabs>
          <w:tab w:val="clear" w:pos="720"/>
        </w:tabs>
        <w:spacing w:line="460" w:lineRule="exact"/>
        <w:ind w:firstLine="482"/>
        <w:outlineLvl w:val="9"/>
        <w:rPr>
          <w:rFonts w:hint="eastAsia" w:ascii="宋体" w:hAnsi="宋体" w:eastAsia="宋体" w:cs="宋体"/>
          <w:bCs/>
          <w:color w:val="auto"/>
          <w:kern w:val="2"/>
          <w:sz w:val="24"/>
          <w:szCs w:val="24"/>
          <w:highlight w:val="none"/>
          <w:lang w:eastAsia="zh-CN"/>
        </w:rPr>
      </w:pPr>
      <w:bookmarkStart w:id="119" w:name="_Toc17346"/>
      <w:bookmarkStart w:id="120" w:name="_Toc15437"/>
      <w:r>
        <w:rPr>
          <w:rFonts w:hint="eastAsia" w:ascii="宋体" w:hAnsi="宋体" w:eastAsia="宋体" w:cs="宋体"/>
          <w:bCs/>
          <w:color w:val="auto"/>
          <w:kern w:val="2"/>
          <w:sz w:val="24"/>
          <w:szCs w:val="24"/>
          <w:highlight w:val="none"/>
        </w:rPr>
        <w:t>投标报价明细表</w:t>
      </w:r>
      <w:bookmarkEnd w:id="119"/>
      <w:bookmarkEnd w:id="120"/>
    </w:p>
    <w:p>
      <w:pPr>
        <w:pStyle w:val="22"/>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项目编号：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22"/>
        <w:snapToGrid w:val="0"/>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标项：</w:t>
      </w:r>
      <w:r>
        <w:rPr>
          <w:rFonts w:hint="eastAsia" w:ascii="宋体" w:hAnsi="宋体" w:eastAsia="宋体" w:cs="宋体"/>
          <w:color w:val="auto"/>
          <w:sz w:val="24"/>
          <w:szCs w:val="24"/>
          <w:highlight w:val="none"/>
          <w:u w:val="single"/>
        </w:rPr>
        <w:t xml:space="preserve">              </w:t>
      </w:r>
    </w:p>
    <w:p>
      <w:pPr>
        <w:pStyle w:val="22"/>
        <w:snapToGrid w:val="0"/>
        <w:spacing w:line="360" w:lineRule="auto"/>
        <w:ind w:firstLine="480"/>
        <w:rPr>
          <w:rFonts w:hint="eastAsia" w:ascii="宋体" w:hAnsi="宋体" w:eastAsia="宋体" w:cs="宋体"/>
          <w:color w:val="auto"/>
          <w:sz w:val="24"/>
          <w:szCs w:val="24"/>
          <w:highlight w:val="none"/>
        </w:rPr>
      </w:pPr>
    </w:p>
    <w:tbl>
      <w:tblPr>
        <w:tblStyle w:val="42"/>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126"/>
        <w:gridCol w:w="1276"/>
        <w:gridCol w:w="1701"/>
        <w:gridCol w:w="1701"/>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33" w:type="dxa"/>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序号</w:t>
            </w:r>
          </w:p>
        </w:tc>
        <w:tc>
          <w:tcPr>
            <w:tcW w:w="2126" w:type="dxa"/>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项目名称</w:t>
            </w:r>
          </w:p>
        </w:tc>
        <w:tc>
          <w:tcPr>
            <w:tcW w:w="1276" w:type="dxa"/>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单价</w:t>
            </w:r>
          </w:p>
        </w:tc>
        <w:tc>
          <w:tcPr>
            <w:tcW w:w="1701" w:type="dxa"/>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数量/单位</w:t>
            </w:r>
          </w:p>
        </w:tc>
        <w:tc>
          <w:tcPr>
            <w:tcW w:w="1701" w:type="dxa"/>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合计</w:t>
            </w:r>
          </w:p>
        </w:tc>
        <w:tc>
          <w:tcPr>
            <w:tcW w:w="1616"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33" w:type="dxa"/>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126"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highlight w:val="none"/>
              </w:rPr>
            </w:pPr>
          </w:p>
        </w:tc>
        <w:tc>
          <w:tcPr>
            <w:tcW w:w="1276" w:type="dxa"/>
            <w:vAlign w:val="center"/>
          </w:tcPr>
          <w:p>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auto"/>
                <w:kern w:val="0"/>
                <w:szCs w:val="21"/>
                <w:highlight w:val="none"/>
              </w:rPr>
            </w:pPr>
          </w:p>
        </w:tc>
        <w:tc>
          <w:tcPr>
            <w:tcW w:w="1701" w:type="dxa"/>
            <w:vAlign w:val="center"/>
          </w:tcPr>
          <w:p>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auto"/>
                <w:kern w:val="0"/>
                <w:szCs w:val="21"/>
                <w:highlight w:val="none"/>
              </w:rPr>
            </w:pPr>
          </w:p>
        </w:tc>
        <w:tc>
          <w:tcPr>
            <w:tcW w:w="1701" w:type="dxa"/>
            <w:vAlign w:val="center"/>
          </w:tcPr>
          <w:p>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auto"/>
                <w:kern w:val="0"/>
                <w:szCs w:val="21"/>
                <w:highlight w:val="none"/>
              </w:rPr>
            </w:pPr>
          </w:p>
        </w:tc>
        <w:tc>
          <w:tcPr>
            <w:tcW w:w="1616" w:type="dxa"/>
            <w:vAlign w:val="center"/>
          </w:tcPr>
          <w:p>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33" w:type="dxa"/>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126"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highlight w:val="none"/>
              </w:rPr>
            </w:pPr>
          </w:p>
        </w:tc>
        <w:tc>
          <w:tcPr>
            <w:tcW w:w="1276" w:type="dxa"/>
            <w:vAlign w:val="center"/>
          </w:tcPr>
          <w:p>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auto"/>
                <w:kern w:val="0"/>
                <w:szCs w:val="21"/>
                <w:highlight w:val="none"/>
              </w:rPr>
            </w:pPr>
          </w:p>
        </w:tc>
        <w:tc>
          <w:tcPr>
            <w:tcW w:w="1701" w:type="dxa"/>
            <w:vAlign w:val="center"/>
          </w:tcPr>
          <w:p>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auto"/>
                <w:kern w:val="0"/>
                <w:szCs w:val="21"/>
                <w:highlight w:val="none"/>
              </w:rPr>
            </w:pPr>
          </w:p>
        </w:tc>
        <w:tc>
          <w:tcPr>
            <w:tcW w:w="1701" w:type="dxa"/>
            <w:vAlign w:val="center"/>
          </w:tcPr>
          <w:p>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auto"/>
                <w:kern w:val="0"/>
                <w:szCs w:val="21"/>
                <w:highlight w:val="none"/>
              </w:rPr>
            </w:pPr>
          </w:p>
        </w:tc>
        <w:tc>
          <w:tcPr>
            <w:tcW w:w="1616" w:type="dxa"/>
            <w:vAlign w:val="center"/>
          </w:tcPr>
          <w:p>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33" w:type="dxa"/>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126"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highlight w:val="none"/>
              </w:rPr>
            </w:pPr>
          </w:p>
        </w:tc>
        <w:tc>
          <w:tcPr>
            <w:tcW w:w="1276" w:type="dxa"/>
            <w:vAlign w:val="center"/>
          </w:tcPr>
          <w:p>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auto"/>
                <w:kern w:val="0"/>
                <w:szCs w:val="21"/>
                <w:highlight w:val="none"/>
              </w:rPr>
            </w:pPr>
          </w:p>
        </w:tc>
        <w:tc>
          <w:tcPr>
            <w:tcW w:w="1701" w:type="dxa"/>
            <w:vAlign w:val="center"/>
          </w:tcPr>
          <w:p>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auto"/>
                <w:kern w:val="0"/>
                <w:szCs w:val="21"/>
                <w:highlight w:val="none"/>
              </w:rPr>
            </w:pPr>
          </w:p>
        </w:tc>
        <w:tc>
          <w:tcPr>
            <w:tcW w:w="1701" w:type="dxa"/>
            <w:vAlign w:val="center"/>
          </w:tcPr>
          <w:p>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auto"/>
                <w:kern w:val="0"/>
                <w:szCs w:val="21"/>
                <w:highlight w:val="none"/>
              </w:rPr>
            </w:pPr>
          </w:p>
        </w:tc>
        <w:tc>
          <w:tcPr>
            <w:tcW w:w="1616" w:type="dxa"/>
            <w:vAlign w:val="center"/>
          </w:tcPr>
          <w:p>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33" w:type="dxa"/>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2126"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highlight w:val="none"/>
              </w:rPr>
            </w:pPr>
          </w:p>
        </w:tc>
        <w:tc>
          <w:tcPr>
            <w:tcW w:w="1276" w:type="dxa"/>
            <w:vAlign w:val="center"/>
          </w:tcPr>
          <w:p>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auto"/>
                <w:kern w:val="0"/>
                <w:szCs w:val="21"/>
                <w:highlight w:val="none"/>
              </w:rPr>
            </w:pPr>
          </w:p>
        </w:tc>
        <w:tc>
          <w:tcPr>
            <w:tcW w:w="1701" w:type="dxa"/>
            <w:vAlign w:val="center"/>
          </w:tcPr>
          <w:p>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auto"/>
                <w:kern w:val="0"/>
                <w:szCs w:val="21"/>
                <w:highlight w:val="none"/>
              </w:rPr>
            </w:pPr>
          </w:p>
        </w:tc>
        <w:tc>
          <w:tcPr>
            <w:tcW w:w="1701" w:type="dxa"/>
            <w:vAlign w:val="center"/>
          </w:tcPr>
          <w:p>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auto"/>
                <w:kern w:val="0"/>
                <w:szCs w:val="21"/>
                <w:highlight w:val="none"/>
              </w:rPr>
            </w:pPr>
          </w:p>
        </w:tc>
        <w:tc>
          <w:tcPr>
            <w:tcW w:w="1616" w:type="dxa"/>
            <w:vAlign w:val="center"/>
          </w:tcPr>
          <w:p>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33" w:type="dxa"/>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2126"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highlight w:val="none"/>
              </w:rPr>
            </w:pPr>
          </w:p>
        </w:tc>
        <w:tc>
          <w:tcPr>
            <w:tcW w:w="1276" w:type="dxa"/>
            <w:vAlign w:val="center"/>
          </w:tcPr>
          <w:p>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auto"/>
                <w:kern w:val="0"/>
                <w:szCs w:val="21"/>
                <w:highlight w:val="none"/>
              </w:rPr>
            </w:pPr>
          </w:p>
        </w:tc>
        <w:tc>
          <w:tcPr>
            <w:tcW w:w="1701" w:type="dxa"/>
            <w:vAlign w:val="center"/>
          </w:tcPr>
          <w:p>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auto"/>
                <w:kern w:val="0"/>
                <w:szCs w:val="21"/>
                <w:highlight w:val="none"/>
              </w:rPr>
            </w:pPr>
          </w:p>
        </w:tc>
        <w:tc>
          <w:tcPr>
            <w:tcW w:w="1701" w:type="dxa"/>
            <w:vAlign w:val="center"/>
          </w:tcPr>
          <w:p>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auto"/>
                <w:kern w:val="0"/>
                <w:szCs w:val="21"/>
                <w:highlight w:val="none"/>
              </w:rPr>
            </w:pPr>
          </w:p>
        </w:tc>
        <w:tc>
          <w:tcPr>
            <w:tcW w:w="1616" w:type="dxa"/>
            <w:vAlign w:val="center"/>
          </w:tcPr>
          <w:p>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33" w:type="dxa"/>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2126"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highlight w:val="none"/>
              </w:rPr>
            </w:pPr>
          </w:p>
        </w:tc>
        <w:tc>
          <w:tcPr>
            <w:tcW w:w="1276" w:type="dxa"/>
            <w:vAlign w:val="center"/>
          </w:tcPr>
          <w:p>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auto"/>
                <w:kern w:val="0"/>
                <w:szCs w:val="21"/>
                <w:highlight w:val="none"/>
              </w:rPr>
            </w:pPr>
          </w:p>
        </w:tc>
        <w:tc>
          <w:tcPr>
            <w:tcW w:w="1701" w:type="dxa"/>
            <w:vAlign w:val="center"/>
          </w:tcPr>
          <w:p>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auto"/>
                <w:kern w:val="0"/>
                <w:szCs w:val="21"/>
                <w:highlight w:val="none"/>
              </w:rPr>
            </w:pPr>
          </w:p>
        </w:tc>
        <w:tc>
          <w:tcPr>
            <w:tcW w:w="1701" w:type="dxa"/>
            <w:vAlign w:val="center"/>
          </w:tcPr>
          <w:p>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auto"/>
                <w:kern w:val="0"/>
                <w:szCs w:val="21"/>
                <w:highlight w:val="none"/>
              </w:rPr>
            </w:pPr>
          </w:p>
        </w:tc>
        <w:tc>
          <w:tcPr>
            <w:tcW w:w="1616" w:type="dxa"/>
            <w:vAlign w:val="center"/>
          </w:tcPr>
          <w:p>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33" w:type="dxa"/>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2126"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highlight w:val="none"/>
              </w:rPr>
            </w:pPr>
          </w:p>
        </w:tc>
        <w:tc>
          <w:tcPr>
            <w:tcW w:w="1276" w:type="dxa"/>
            <w:vAlign w:val="center"/>
          </w:tcPr>
          <w:p>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auto"/>
                <w:kern w:val="0"/>
                <w:szCs w:val="21"/>
                <w:highlight w:val="none"/>
              </w:rPr>
            </w:pPr>
          </w:p>
        </w:tc>
        <w:tc>
          <w:tcPr>
            <w:tcW w:w="1701" w:type="dxa"/>
            <w:vAlign w:val="center"/>
          </w:tcPr>
          <w:p>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auto"/>
                <w:kern w:val="0"/>
                <w:szCs w:val="21"/>
                <w:highlight w:val="none"/>
              </w:rPr>
            </w:pPr>
          </w:p>
        </w:tc>
        <w:tc>
          <w:tcPr>
            <w:tcW w:w="1701" w:type="dxa"/>
            <w:vAlign w:val="center"/>
          </w:tcPr>
          <w:p>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auto"/>
                <w:kern w:val="0"/>
                <w:szCs w:val="21"/>
                <w:highlight w:val="none"/>
              </w:rPr>
            </w:pPr>
          </w:p>
        </w:tc>
        <w:tc>
          <w:tcPr>
            <w:tcW w:w="1616" w:type="dxa"/>
            <w:vAlign w:val="center"/>
          </w:tcPr>
          <w:p>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5736" w:type="dxa"/>
            <w:gridSpan w:val="4"/>
            <w:vAlign w:val="center"/>
          </w:tcPr>
          <w:p>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w:t>
            </w:r>
          </w:p>
        </w:tc>
        <w:tc>
          <w:tcPr>
            <w:tcW w:w="1701" w:type="dxa"/>
            <w:vAlign w:val="center"/>
          </w:tcPr>
          <w:p>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auto"/>
                <w:kern w:val="0"/>
                <w:szCs w:val="21"/>
                <w:highlight w:val="none"/>
              </w:rPr>
            </w:pPr>
          </w:p>
        </w:tc>
        <w:tc>
          <w:tcPr>
            <w:tcW w:w="1616" w:type="dxa"/>
            <w:vAlign w:val="center"/>
          </w:tcPr>
          <w:p>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auto"/>
                <w:kern w:val="0"/>
                <w:szCs w:val="21"/>
                <w:highlight w:val="none"/>
              </w:rPr>
            </w:pPr>
          </w:p>
        </w:tc>
      </w:tr>
    </w:tbl>
    <w:p>
      <w:pPr>
        <w:pStyle w:val="22"/>
        <w:snapToGrid w:val="0"/>
        <w:spacing w:line="360" w:lineRule="auto"/>
        <w:ind w:firstLine="480"/>
        <w:rPr>
          <w:rFonts w:hint="eastAsia" w:ascii="宋体" w:hAnsi="宋体" w:eastAsia="宋体" w:cs="宋体"/>
          <w:color w:val="auto"/>
          <w:sz w:val="24"/>
          <w:szCs w:val="24"/>
          <w:highlight w:val="none"/>
        </w:rPr>
      </w:pPr>
    </w:p>
    <w:p>
      <w:pPr>
        <w:pStyle w:val="22"/>
        <w:snapToGrid w:val="0"/>
        <w:spacing w:line="360" w:lineRule="auto"/>
        <w:ind w:firstLine="480"/>
        <w:jc w:val="right"/>
        <w:rPr>
          <w:rFonts w:hint="eastAsia" w:ascii="宋体" w:hAnsi="宋体" w:eastAsia="宋体" w:cs="宋体"/>
          <w:color w:val="auto"/>
          <w:sz w:val="24"/>
          <w:szCs w:val="24"/>
          <w:highlight w:val="none"/>
        </w:rPr>
      </w:pPr>
    </w:p>
    <w:p>
      <w:pPr>
        <w:pStyle w:val="22"/>
        <w:adjustRightInd w:val="0"/>
        <w:snapToGrid w:val="0"/>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注：格式可自拟。</w:t>
      </w:r>
    </w:p>
    <w:p>
      <w:pPr>
        <w:pStyle w:val="22"/>
        <w:adjustRightInd w:val="0"/>
        <w:snapToGrid w:val="0"/>
        <w:spacing w:line="360" w:lineRule="auto"/>
        <w:jc w:val="left"/>
        <w:rPr>
          <w:rFonts w:hint="eastAsia" w:ascii="宋体" w:hAnsi="宋体" w:eastAsia="宋体" w:cs="宋体"/>
          <w:b/>
          <w:bCs/>
          <w:color w:val="auto"/>
          <w:sz w:val="24"/>
          <w:szCs w:val="24"/>
          <w:highlight w:val="none"/>
        </w:rPr>
      </w:pP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法定代表人或授权代表（签字或盖章）：</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ind w:firstLine="480"/>
        <w:rPr>
          <w:rFonts w:hint="eastAsia" w:ascii="宋体" w:hAnsi="宋体" w:eastAsia="宋体" w:cs="宋体"/>
          <w:color w:val="auto"/>
          <w:sz w:val="24"/>
          <w:szCs w:val="24"/>
          <w:highlight w:val="none"/>
        </w:rPr>
        <w:sectPr>
          <w:footerReference r:id="rId19" w:type="default"/>
          <w:pgSz w:w="11906" w:h="16838"/>
          <w:pgMar w:top="1440" w:right="1797" w:bottom="1440" w:left="1797" w:header="851" w:footer="851" w:gutter="0"/>
          <w:cols w:space="720" w:num="1"/>
          <w:docGrid w:linePitch="312" w:charSpace="0"/>
        </w:sectPr>
      </w:pP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附件四《中小企业声明函》、（中、小微企业资格证明材料）、监狱企业资格证明材料、《残疾人福利性单位声明函》（如果有）</w:t>
      </w:r>
    </w:p>
    <w:p>
      <w:pPr>
        <w:ind w:firstLine="480"/>
        <w:rPr>
          <w:rFonts w:hint="eastAsia" w:ascii="宋体" w:hAnsi="宋体" w:eastAsia="宋体" w:cs="宋体"/>
          <w:color w:val="auto"/>
          <w:sz w:val="24"/>
          <w:szCs w:val="24"/>
          <w:highlight w:val="none"/>
        </w:rPr>
      </w:pPr>
    </w:p>
    <w:p>
      <w:pPr>
        <w:ind w:firstLine="480"/>
        <w:rPr>
          <w:rFonts w:hint="eastAsia" w:ascii="宋体" w:hAnsi="宋体" w:eastAsia="宋体" w:cs="宋体"/>
          <w:color w:val="auto"/>
          <w:sz w:val="24"/>
          <w:szCs w:val="24"/>
          <w:highlight w:val="none"/>
        </w:rPr>
      </w:pPr>
    </w:p>
    <w:p>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w:t>
      </w:r>
    </w:p>
    <w:p>
      <w:pPr>
        <w:pStyle w:val="31"/>
        <w:spacing w:line="360" w:lineRule="auto"/>
        <w:ind w:left="169" w:hanging="169" w:hangingChars="74"/>
        <w:jc w:val="center"/>
        <w:rPr>
          <w:rFonts w:hint="eastAsia" w:ascii="宋体" w:hAnsi="宋体" w:eastAsia="宋体" w:cs="宋体"/>
          <w:b/>
          <w:color w:val="auto"/>
          <w:spacing w:val="-6"/>
          <w:sz w:val="24"/>
          <w:szCs w:val="24"/>
          <w:highlight w:val="none"/>
        </w:rPr>
      </w:pP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本公司郑重声明，根据《政府采购促进中小企业发展暂行办法》（财库[2011]181号）的规定，本公司为_____（请填写：大型、中型、小型、微型）企业。即，本公司同时满足以下条件：</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工业和信息化部、国家统计局、国家发展和改革委员会、财政部关于印发中小企业划型标准规定的通知》（工信部联企业[2011]300号）规定的划分标准，本公司为_____（请填写：大型、中型、小型、微型）企业。</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2.本公司参加</w:t>
      </w:r>
      <w:r>
        <w:rPr>
          <w:rFonts w:hint="eastAsia" w:ascii="宋体" w:hAnsi="宋体" w:eastAsia="宋体" w:cs="宋体"/>
          <w:color w:val="auto"/>
          <w:sz w:val="24"/>
          <w:szCs w:val="24"/>
          <w:highlight w:val="none"/>
          <w:lang w:eastAsia="zh-CN"/>
        </w:rPr>
        <w:t>杭州科技职业技术学院</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（项目名称）采购活动（按投标形式选择填写）：</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（1）□本公司为直接投标人提供本企业提供的服务。</w:t>
      </w:r>
    </w:p>
    <w:p>
      <w:pPr>
        <w:ind w:firstLine="480"/>
        <w:rPr>
          <w:rFonts w:hint="eastAsia" w:ascii="宋体" w:hAnsi="宋体" w:eastAsia="宋体" w:cs="宋体"/>
          <w:color w:val="auto"/>
          <w:sz w:val="24"/>
          <w:szCs w:val="24"/>
          <w:highlight w:val="none"/>
        </w:rPr>
      </w:pPr>
    </w:p>
    <w:p>
      <w:pPr>
        <w:ind w:firstLine="480"/>
        <w:rPr>
          <w:rFonts w:hint="eastAsia" w:ascii="宋体" w:hAnsi="宋体" w:eastAsia="宋体" w:cs="宋体"/>
          <w:color w:val="auto"/>
          <w:sz w:val="24"/>
          <w:szCs w:val="24"/>
          <w:highlight w:val="none"/>
        </w:rPr>
      </w:pP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年     月   日 </w:t>
      </w:r>
    </w:p>
    <w:p>
      <w:pPr>
        <w:ind w:firstLine="480"/>
        <w:rPr>
          <w:rFonts w:hint="eastAsia" w:ascii="宋体" w:hAnsi="宋体" w:eastAsia="宋体" w:cs="宋体"/>
          <w:color w:val="auto"/>
          <w:sz w:val="24"/>
          <w:szCs w:val="24"/>
          <w:highlight w:val="none"/>
        </w:rPr>
      </w:pPr>
    </w:p>
    <w:p>
      <w:pPr>
        <w:ind w:firstLine="480"/>
        <w:rPr>
          <w:rFonts w:hint="eastAsia" w:ascii="宋体" w:hAnsi="宋体" w:eastAsia="宋体" w:cs="宋体"/>
          <w:color w:val="auto"/>
          <w:sz w:val="24"/>
          <w:szCs w:val="24"/>
          <w:highlight w:val="none"/>
        </w:rPr>
      </w:pPr>
    </w:p>
    <w:p>
      <w:pPr>
        <w:ind w:firstLine="480"/>
        <w:jc w:val="center"/>
        <w:rPr>
          <w:rFonts w:hint="eastAsia" w:ascii="宋体" w:hAnsi="宋体" w:eastAsia="宋体" w:cs="宋体"/>
          <w:color w:val="auto"/>
          <w:sz w:val="24"/>
          <w:szCs w:val="24"/>
          <w:highlight w:val="none"/>
        </w:rPr>
        <w:sectPr>
          <w:pgSz w:w="11907" w:h="16840"/>
          <w:pgMar w:top="1247" w:right="1304" w:bottom="1021" w:left="1304" w:header="720" w:footer="720" w:gutter="0"/>
          <w:cols w:space="720" w:num="1"/>
          <w:docGrid w:linePitch="286" w:charSpace="0"/>
        </w:sectPr>
      </w:pPr>
    </w:p>
    <w:p>
      <w:pPr>
        <w:ind w:right="-934" w:rightChars="-389" w:firstLine="643"/>
        <w:jc w:val="center"/>
        <w:rPr>
          <w:rFonts w:hint="eastAsia" w:ascii="宋体" w:hAnsi="宋体" w:eastAsia="宋体" w:cs="宋体"/>
          <w:b/>
          <w:color w:val="auto"/>
          <w:sz w:val="24"/>
          <w:szCs w:val="24"/>
          <w:highlight w:val="none"/>
        </w:rPr>
      </w:pPr>
    </w:p>
    <w:p>
      <w:pPr>
        <w:ind w:right="-934" w:rightChars="-389" w:firstLine="643"/>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中、小微企业资格证明材料（满足以下其一即可）</w:t>
      </w:r>
    </w:p>
    <w:p>
      <w:pPr>
        <w:ind w:firstLine="480"/>
        <w:rPr>
          <w:rFonts w:hint="eastAsia" w:ascii="宋体" w:hAnsi="宋体" w:eastAsia="宋体" w:cs="宋体"/>
          <w:color w:val="auto"/>
          <w:sz w:val="24"/>
          <w:szCs w:val="24"/>
          <w:highlight w:val="none"/>
        </w:rPr>
      </w:pP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（1）①供应商在当地中小企业行政主管部门的确认意见书②《中小企业申明函》。</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（2）①供应商相关网站的网页打印件并（网页打印件应当显示为小型或微型企业）加盖公章。②《中小企业申明函》。</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相关网站：小微企业名录（http://xwqy.gsxt.gov.cn/）或浙江省政府采购网（http://www.zjzfcg.gov.cn/）</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（3）①供应商已通过浙江政府采购网申请注册并成为正式入库供应商的网页打印件并（网页打印件应当显示为小型或微型企业）加盖公章。②《中小企业申明函》。</w:t>
      </w:r>
    </w:p>
    <w:p>
      <w:pPr>
        <w:ind w:firstLine="480"/>
        <w:rPr>
          <w:rFonts w:hint="eastAsia" w:ascii="宋体" w:hAnsi="宋体" w:eastAsia="宋体" w:cs="宋体"/>
          <w:color w:val="auto"/>
          <w:sz w:val="24"/>
          <w:szCs w:val="24"/>
          <w:highlight w:val="none"/>
        </w:rPr>
      </w:pPr>
    </w:p>
    <w:p>
      <w:pPr>
        <w:ind w:firstLine="482"/>
        <w:rPr>
          <w:rFonts w:hint="eastAsia" w:ascii="宋体" w:hAnsi="宋体" w:eastAsia="宋体" w:cs="宋体"/>
          <w:b/>
          <w:bCs/>
          <w:color w:val="auto"/>
          <w:sz w:val="24"/>
          <w:szCs w:val="24"/>
          <w:highlight w:val="none"/>
        </w:rPr>
      </w:pPr>
    </w:p>
    <w:p>
      <w:pPr>
        <w:pStyle w:val="15"/>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ind w:firstLine="643"/>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小企业资格确认意见书</w:t>
      </w:r>
    </w:p>
    <w:p>
      <w:pPr>
        <w:ind w:firstLine="480"/>
        <w:rPr>
          <w:rFonts w:hint="eastAsia" w:ascii="宋体" w:hAnsi="宋体" w:eastAsia="宋体" w:cs="宋体"/>
          <w:color w:val="auto"/>
          <w:sz w:val="24"/>
          <w:szCs w:val="24"/>
          <w:highlight w:val="none"/>
        </w:rPr>
      </w:pP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根据《工业和信息化部、国家统计局、国家发展和改革委员会、财政部关于印发中小企业划型标准规定的通知》（工信部联企业[2011]300号）规定的划分标准，兹确认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公司为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行业的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（请填写：中型、小型、微型）企业</w:t>
      </w:r>
    </w:p>
    <w:p>
      <w:pPr>
        <w:ind w:firstLine="480"/>
        <w:rPr>
          <w:rFonts w:hint="eastAsia" w:ascii="宋体" w:hAnsi="宋体" w:eastAsia="宋体" w:cs="宋体"/>
          <w:color w:val="auto"/>
          <w:sz w:val="24"/>
          <w:szCs w:val="24"/>
          <w:highlight w:val="none"/>
        </w:rPr>
      </w:pPr>
    </w:p>
    <w:p>
      <w:pPr>
        <w:ind w:firstLine="480"/>
        <w:rPr>
          <w:rFonts w:hint="eastAsia" w:ascii="宋体" w:hAnsi="宋体" w:eastAsia="宋体" w:cs="宋体"/>
          <w:color w:val="auto"/>
          <w:sz w:val="24"/>
          <w:szCs w:val="24"/>
          <w:highlight w:val="none"/>
        </w:rPr>
      </w:pPr>
    </w:p>
    <w:p>
      <w:pPr>
        <w:ind w:firstLine="480"/>
        <w:rPr>
          <w:rFonts w:hint="eastAsia" w:ascii="宋体" w:hAnsi="宋体" w:eastAsia="宋体" w:cs="宋体"/>
          <w:color w:val="auto"/>
          <w:sz w:val="24"/>
          <w:szCs w:val="24"/>
          <w:highlight w:val="none"/>
        </w:rPr>
      </w:pPr>
    </w:p>
    <w:p>
      <w:pPr>
        <w:ind w:firstLine="480"/>
        <w:rPr>
          <w:rFonts w:hint="eastAsia" w:ascii="宋体" w:hAnsi="宋体" w:eastAsia="宋体" w:cs="宋体"/>
          <w:color w:val="auto"/>
          <w:sz w:val="24"/>
          <w:szCs w:val="24"/>
          <w:highlight w:val="none"/>
        </w:rPr>
      </w:pPr>
    </w:p>
    <w:p>
      <w:pPr>
        <w:ind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省（市、县、区）中小企业局或其他具有认定资格的职能部门</w:t>
      </w:r>
    </w:p>
    <w:p>
      <w:pPr>
        <w:ind w:firstLine="480"/>
        <w:rPr>
          <w:rFonts w:hint="eastAsia" w:ascii="宋体" w:hAnsi="宋体" w:eastAsia="宋体" w:cs="宋体"/>
          <w:color w:val="auto"/>
          <w:sz w:val="24"/>
          <w:szCs w:val="24"/>
          <w:highlight w:val="none"/>
        </w:rPr>
      </w:pPr>
    </w:p>
    <w:p>
      <w:pPr>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ind w:firstLine="480"/>
        <w:rPr>
          <w:rFonts w:hint="eastAsia" w:ascii="宋体" w:hAnsi="宋体" w:eastAsia="宋体" w:cs="宋体"/>
          <w:color w:val="auto"/>
          <w:sz w:val="24"/>
          <w:szCs w:val="24"/>
          <w:highlight w:val="none"/>
        </w:rPr>
        <w:sectPr>
          <w:headerReference r:id="rId20" w:type="default"/>
          <w:footerReference r:id="rId21" w:type="default"/>
          <w:pgSz w:w="11907" w:h="16840"/>
          <w:pgMar w:top="1247" w:right="1304" w:bottom="1021" w:left="1304" w:header="720" w:footer="720" w:gutter="0"/>
          <w:cols w:space="720" w:num="1"/>
          <w:docGrid w:linePitch="286" w:charSpace="0"/>
        </w:sectPr>
      </w:pPr>
    </w:p>
    <w:p>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监狱企业资格证明材料</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（省级以上监狱管理局、戒毒管理局（含新疆生产建设兵团）出具的属于监狱企业的证明文件）</w:t>
      </w:r>
    </w:p>
    <w:p>
      <w:pPr>
        <w:ind w:firstLine="480"/>
        <w:rPr>
          <w:rFonts w:hint="eastAsia" w:ascii="宋体" w:hAnsi="宋体" w:eastAsia="宋体" w:cs="宋体"/>
          <w:color w:val="auto"/>
          <w:sz w:val="24"/>
          <w:szCs w:val="24"/>
          <w:highlight w:val="none"/>
        </w:rPr>
      </w:pP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说明：监狱企业视同小型、微型企业。</w:t>
      </w: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残疾人福利性单位声明函</w:t>
      </w:r>
    </w:p>
    <w:p>
      <w:pPr>
        <w:ind w:firstLine="506"/>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（非残疾人福利性单位可不提供）</w:t>
      </w:r>
    </w:p>
    <w:p>
      <w:pPr>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号）的规定，本单位为符合条件的残疾人福利性单位，且本单位参加</w:t>
      </w:r>
      <w:r>
        <w:rPr>
          <w:rFonts w:hint="eastAsia" w:ascii="宋体" w:hAnsi="宋体" w:eastAsia="宋体" w:cs="宋体"/>
          <w:color w:val="auto"/>
          <w:sz w:val="24"/>
          <w:szCs w:val="24"/>
          <w:highlight w:val="none"/>
          <w:lang w:eastAsia="zh-CN"/>
        </w:rPr>
        <w:t>杭州科技职业技术学院</w:t>
      </w:r>
      <w:r>
        <w:rPr>
          <w:rFonts w:hint="eastAsia" w:ascii="宋体" w:hAnsi="宋体" w:eastAsia="宋体" w:cs="宋体"/>
          <w:color w:val="auto"/>
          <w:spacing w:val="6"/>
          <w:sz w:val="24"/>
          <w:szCs w:val="24"/>
          <w:highlight w:val="none"/>
        </w:rPr>
        <w:t>的</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提供本单位制造的货物，或者提供其他残疾人福利性单位制造的货物（不包括使用非残疾人福利性单位注册商标的货物）。</w:t>
      </w:r>
    </w:p>
    <w:p>
      <w:pPr>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pPr>
        <w:ind w:firstLine="456"/>
        <w:rPr>
          <w:rFonts w:hint="eastAsia" w:ascii="宋体" w:hAnsi="宋体" w:eastAsia="宋体" w:cs="宋体"/>
          <w:color w:val="auto"/>
          <w:spacing w:val="-6"/>
          <w:sz w:val="24"/>
          <w:szCs w:val="24"/>
          <w:highlight w:val="none"/>
        </w:rPr>
      </w:pP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投标人名称（公章）：</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spacing w:line="288" w:lineRule="auto"/>
        <w:ind w:firstLine="506"/>
        <w:jc w:val="left"/>
        <w:rPr>
          <w:rFonts w:hint="eastAsia" w:ascii="宋体" w:hAnsi="宋体" w:eastAsia="宋体" w:cs="宋体"/>
          <w:b/>
          <w:bCs/>
          <w:color w:val="auto"/>
          <w:sz w:val="24"/>
          <w:szCs w:val="24"/>
          <w:highlight w:val="none"/>
        </w:rPr>
      </w:pPr>
      <w:r>
        <w:rPr>
          <w:rFonts w:hint="eastAsia" w:ascii="宋体" w:hAnsi="宋体" w:eastAsia="宋体" w:cs="宋体"/>
          <w:b/>
          <w:color w:val="auto"/>
          <w:spacing w:val="6"/>
          <w:sz w:val="24"/>
          <w:szCs w:val="24"/>
          <w:highlight w:val="none"/>
        </w:rPr>
        <w:t>投标人不属于残疾人福利性单位的，无需提供此声明函，如提供所引起的后果由投标人承担。</w:t>
      </w:r>
    </w:p>
    <w:p>
      <w:pPr>
        <w:spacing w:line="288" w:lineRule="auto"/>
        <w:ind w:firstLine="456"/>
        <w:rPr>
          <w:rFonts w:hint="eastAsia" w:ascii="宋体" w:hAnsi="宋体" w:eastAsia="宋体" w:cs="宋体"/>
          <w:color w:val="auto"/>
          <w:spacing w:val="-6"/>
          <w:sz w:val="24"/>
          <w:szCs w:val="24"/>
          <w:highlight w:val="none"/>
        </w:rPr>
      </w:pPr>
    </w:p>
    <w:p>
      <w:pPr>
        <w:spacing w:line="288" w:lineRule="auto"/>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p>
      <w:pPr>
        <w:spacing w:line="288" w:lineRule="auto"/>
        <w:ind w:firstLine="480"/>
        <w:jc w:val="left"/>
        <w:rPr>
          <w:rFonts w:hint="eastAsia" w:ascii="宋体" w:hAnsi="宋体" w:eastAsia="宋体" w:cs="宋体"/>
          <w:color w:val="auto"/>
          <w:spacing w:val="6"/>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pacing w:val="6"/>
          <w:sz w:val="24"/>
          <w:szCs w:val="24"/>
          <w:highlight w:val="none"/>
        </w:rPr>
        <w:t>、若投标人同时满足以下条件，则属于依法享受政府采购支持政策的残疾人福利性单位，可提供《残疾人福利性单位声明函》，并对声明的真实性负责：</w:t>
      </w:r>
    </w:p>
    <w:p>
      <w:pPr>
        <w:spacing w:line="288" w:lineRule="auto"/>
        <w:ind w:firstLine="504"/>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（一）安置的残疾人占本单位在职职工人数的比例不低于25%（含25%），并且安置的残疾人人数不少于10人（含10人）；</w:t>
      </w:r>
    </w:p>
    <w:p>
      <w:pPr>
        <w:spacing w:line="288" w:lineRule="auto"/>
        <w:ind w:firstLine="504"/>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（二）依法与安置的每位残疾人签订了一年以上（含一年）的劳动合同或服务协议；</w:t>
      </w:r>
    </w:p>
    <w:p>
      <w:pPr>
        <w:spacing w:line="288" w:lineRule="auto"/>
        <w:ind w:firstLine="504"/>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（三）为安置的每位残疾人按月足额缴纳了基本养老保险、基本医疗保险、失业保险、工伤保险和生育保险等社会保险费；</w:t>
      </w:r>
    </w:p>
    <w:p>
      <w:pPr>
        <w:spacing w:line="288" w:lineRule="auto"/>
        <w:ind w:firstLine="504"/>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（四）通过银行等金融机构向安置的每位残疾人，按月支付了不低于单位所在区县适用的经省级人民政府批准的月最低工资标准的工资；</w:t>
      </w:r>
    </w:p>
    <w:p>
      <w:pPr>
        <w:spacing w:line="288" w:lineRule="auto"/>
        <w:ind w:firstLine="504"/>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（五）提供本单位制造的货物、承担的工程或者服务（以下简称产品），或者提供其他残疾人福利性单位制造的货物（不包括使用非残疾人福利性单位注册商标的货物）。</w:t>
      </w:r>
    </w:p>
    <w:p>
      <w:pPr>
        <w:spacing w:line="288" w:lineRule="auto"/>
        <w:ind w:firstLine="504"/>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288" w:lineRule="auto"/>
        <w:ind w:firstLine="504"/>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2、中标人为残疾人福利性单位的，《残疾人福利性单位声明函》随中标结果同时公告，接受社会监督。</w:t>
      </w:r>
    </w:p>
    <w:p>
      <w:pPr>
        <w:ind w:firstLine="456"/>
        <w:rPr>
          <w:rFonts w:hint="eastAsia" w:ascii="宋体" w:hAnsi="宋体" w:eastAsia="宋体" w:cs="宋体"/>
          <w:bCs/>
          <w:color w:val="auto"/>
          <w:spacing w:val="-6"/>
          <w:sz w:val="24"/>
          <w:szCs w:val="24"/>
          <w:highlight w:val="none"/>
        </w:rPr>
        <w:sectPr>
          <w:pgSz w:w="11907" w:h="16840"/>
          <w:pgMar w:top="1247" w:right="1304" w:bottom="1021" w:left="1304" w:header="720" w:footer="720" w:gutter="0"/>
          <w:cols w:space="720" w:num="1"/>
          <w:docGrid w:linePitch="286" w:charSpace="0"/>
        </w:sectPr>
      </w:pP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3" name="文本框 8"/>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wrap="square" upright="1"/>
                    </wps:wsp>
                  </a:graphicData>
                </a:graphic>
              </wp:anchor>
            </w:drawing>
          </mc:Choice>
          <mc:Fallback>
            <w:pict>
              <v:shape id="文本框 8" o:spid="_x0000_s1026" o:spt="202" type="#_x0000_t202" style="position:absolute;left:0pt;margin-left:362.9pt;margin-top:-4pt;height:31.65pt;width:106pt;z-index:251660288;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XvssNkAAAAJAQAADwAAAAAAAAABACAAAAAiAAAAZHJzL2Rvd25yZXYu&#10;eG1sUEsBAhQAFAAAAAgAh07iQACBHDX6AQAA9gMAAA4AAAAAAAAAAQAgAAAAKAEAAGRycy9lMm9E&#10;b2MueG1sUEsFBgAAAAAGAAYAWQEAAJQFA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ascii="宋体" w:hAnsi="宋体" w:eastAsia="宋体" w:cs="宋体"/>
          <w:color w:val="auto"/>
          <w:sz w:val="24"/>
          <w:szCs w:val="24"/>
          <w:highlight w:val="none"/>
          <w:lang w:eastAsia="zh-CN"/>
        </w:rPr>
        <w:t>资信技术文件</w:t>
      </w:r>
      <w:r>
        <w:rPr>
          <w:rFonts w:hint="eastAsia" w:ascii="宋体" w:hAnsi="宋体" w:eastAsia="宋体" w:cs="宋体"/>
          <w:color w:val="auto"/>
          <w:sz w:val="24"/>
          <w:szCs w:val="24"/>
          <w:highlight w:val="none"/>
        </w:rPr>
        <w:t>封面</w:t>
      </w:r>
    </w:p>
    <w:p>
      <w:pPr>
        <w:ind w:firstLine="1124"/>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p>
    <w:p>
      <w:pPr>
        <w:ind w:firstLine="880"/>
        <w:rPr>
          <w:rFonts w:hint="eastAsia" w:ascii="宋体" w:hAnsi="宋体" w:eastAsia="宋体" w:cs="宋体"/>
          <w:color w:val="auto"/>
          <w:sz w:val="24"/>
          <w:szCs w:val="24"/>
          <w:highlight w:val="none"/>
        </w:rPr>
      </w:pPr>
    </w:p>
    <w:p>
      <w:pPr>
        <w:ind w:firstLine="602"/>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资信技术文件</w:t>
      </w:r>
    </w:p>
    <w:p>
      <w:pPr>
        <w:ind w:firstLine="600"/>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 购 人：</w:t>
      </w:r>
    </w:p>
    <w:p>
      <w:pPr>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pPr>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pPr>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p>
    <w:p>
      <w:pPr>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投标人地址：</w:t>
      </w:r>
    </w:p>
    <w:p>
      <w:pPr>
        <w:ind w:firstLine="600"/>
        <w:rPr>
          <w:rFonts w:hint="eastAsia" w:ascii="宋体" w:hAnsi="宋体" w:eastAsia="宋体" w:cs="宋体"/>
          <w:color w:val="auto"/>
          <w:sz w:val="24"/>
          <w:szCs w:val="24"/>
          <w:highlight w:val="none"/>
        </w:rPr>
      </w:pPr>
    </w:p>
    <w:p>
      <w:pPr>
        <w:ind w:firstLine="600"/>
        <w:rPr>
          <w:rFonts w:hint="eastAsia" w:ascii="宋体" w:hAnsi="宋体" w:eastAsia="宋体" w:cs="宋体"/>
          <w:color w:val="auto"/>
          <w:sz w:val="24"/>
          <w:szCs w:val="24"/>
          <w:highlight w:val="none"/>
        </w:rPr>
      </w:pPr>
    </w:p>
    <w:p>
      <w:pPr>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授权代表签字或盖章：</w:t>
      </w:r>
    </w:p>
    <w:p>
      <w:pPr>
        <w:ind w:firstLine="600"/>
        <w:rPr>
          <w:rFonts w:hint="eastAsia" w:ascii="宋体" w:hAnsi="宋体" w:eastAsia="宋体" w:cs="宋体"/>
          <w:color w:val="auto"/>
          <w:sz w:val="24"/>
          <w:szCs w:val="24"/>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color w:val="auto"/>
          <w:sz w:val="24"/>
          <w:szCs w:val="24"/>
          <w:highlight w:val="none"/>
        </w:rPr>
        <w:t>日期：    年  月  日</w:t>
      </w:r>
    </w:p>
    <w:p>
      <w:pPr>
        <w:pStyle w:val="6"/>
        <w:rPr>
          <w:rFonts w:hint="eastAsia" w:ascii="宋体" w:hAnsi="宋体" w:eastAsia="宋体" w:cs="宋体"/>
          <w:color w:val="auto"/>
          <w:sz w:val="24"/>
          <w:szCs w:val="24"/>
          <w:highlight w:val="none"/>
        </w:rPr>
      </w:pPr>
      <w:bookmarkStart w:id="121" w:name="_Toc7692"/>
      <w:r>
        <w:rPr>
          <w:rFonts w:hint="eastAsia" w:ascii="宋体" w:hAnsi="宋体" w:eastAsia="宋体" w:cs="宋体"/>
          <w:color w:val="auto"/>
          <w:sz w:val="24"/>
          <w:szCs w:val="24"/>
          <w:highlight w:val="none"/>
        </w:rPr>
        <w:t>资信技术评分索引表（请放在目录前页）</w:t>
      </w:r>
    </w:p>
    <w:tbl>
      <w:tblPr>
        <w:tblStyle w:val="42"/>
        <w:tblW w:w="0" w:type="auto"/>
        <w:tblInd w:w="0" w:type="dxa"/>
        <w:tblLayout w:type="fixed"/>
        <w:tblCellMar>
          <w:top w:w="0" w:type="dxa"/>
          <w:left w:w="108" w:type="dxa"/>
          <w:bottom w:w="0" w:type="dxa"/>
          <w:right w:w="108" w:type="dxa"/>
        </w:tblCellMar>
      </w:tblPr>
      <w:tblGrid>
        <w:gridCol w:w="708"/>
        <w:gridCol w:w="851"/>
        <w:gridCol w:w="6175"/>
        <w:gridCol w:w="850"/>
        <w:gridCol w:w="805"/>
      </w:tblGrid>
      <w:tr>
        <w:tblPrEx>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851" w:type="dxa"/>
            <w:tcBorders>
              <w:top w:val="single" w:color="auto" w:sz="8" w:space="0"/>
              <w:left w:val="nil"/>
              <w:bottom w:val="nil"/>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w:t>
            </w:r>
          </w:p>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内容</w:t>
            </w:r>
          </w:p>
        </w:tc>
        <w:tc>
          <w:tcPr>
            <w:tcW w:w="6175" w:type="dxa"/>
            <w:tcBorders>
              <w:top w:val="single" w:color="auto" w:sz="8" w:space="0"/>
              <w:left w:val="nil"/>
              <w:bottom w:val="nil"/>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投标文件页码</w:t>
            </w:r>
          </w:p>
        </w:tc>
      </w:tr>
      <w:tr>
        <w:tblPrEx>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51"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资信分</w:t>
            </w:r>
          </w:p>
        </w:tc>
        <w:tc>
          <w:tcPr>
            <w:tcW w:w="617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firstLine="0" w:firstLineChars="0"/>
              <w:jc w:val="left"/>
              <w:rPr>
                <w:rFonts w:hint="eastAsia" w:ascii="宋体" w:hAnsi="宋体" w:eastAsia="宋体" w:cs="宋体"/>
                <w:color w:val="auto"/>
                <w:kern w:val="0"/>
                <w:sz w:val="24"/>
                <w:szCs w:val="24"/>
                <w:highlight w:val="none"/>
              </w:rPr>
            </w:pP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p>
        </w:tc>
        <w:tc>
          <w:tcPr>
            <w:tcW w:w="851" w:type="dxa"/>
            <w:vMerge w:val="continue"/>
            <w:tcBorders>
              <w:left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p>
        </w:tc>
        <w:tc>
          <w:tcPr>
            <w:tcW w:w="617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firstLine="0" w:firstLineChars="0"/>
              <w:jc w:val="left"/>
              <w:rPr>
                <w:rFonts w:hint="eastAsia" w:ascii="宋体" w:hAnsi="宋体" w:eastAsia="宋体" w:cs="宋体"/>
                <w:color w:val="auto"/>
                <w:kern w:val="0"/>
                <w:sz w:val="24"/>
                <w:szCs w:val="24"/>
                <w:highlight w:val="none"/>
              </w:rPr>
            </w:pP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476" w:hRule="atLeast"/>
        </w:trPr>
        <w:tc>
          <w:tcPr>
            <w:tcW w:w="708"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p>
        </w:tc>
        <w:tc>
          <w:tcPr>
            <w:tcW w:w="851"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p>
        </w:tc>
        <w:tc>
          <w:tcPr>
            <w:tcW w:w="617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firstLine="0" w:firstLineChars="0"/>
              <w:jc w:val="left"/>
              <w:rPr>
                <w:rFonts w:hint="eastAsia" w:ascii="宋体" w:hAnsi="宋体" w:eastAsia="宋体" w:cs="宋体"/>
                <w:color w:val="auto"/>
                <w:kern w:val="0"/>
                <w:sz w:val="24"/>
                <w:szCs w:val="24"/>
                <w:highlight w:val="none"/>
              </w:rPr>
            </w:pP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851"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utoSpaceDE w:val="0"/>
              <w:autoSpaceDN w:val="0"/>
              <w:adjustRightInd w:val="0"/>
              <w:snapToGrid w:val="0"/>
              <w:spacing w:before="0" w:beforeAutospacing="0" w:after="0" w:afterAutospacing="0" w:line="400" w:lineRule="atLeast"/>
              <w:ind w:left="0" w:right="0" w:firstLine="0" w:firstLineChars="0"/>
              <w:rPr>
                <w:rFonts w:hint="eastAsia" w:ascii="宋体" w:hAnsi="宋体" w:eastAsia="宋体" w:cs="宋体"/>
                <w:color w:val="auto"/>
                <w:sz w:val="24"/>
                <w:szCs w:val="24"/>
                <w:highlight w:val="none"/>
              </w:rPr>
            </w:pPr>
          </w:p>
        </w:tc>
        <w:tc>
          <w:tcPr>
            <w:tcW w:w="850"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专家自主评分</w:t>
            </w: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utoSpaceDE w:val="0"/>
              <w:autoSpaceDN w:val="0"/>
              <w:adjustRightInd w:val="0"/>
              <w:snapToGrid w:val="0"/>
              <w:spacing w:before="0" w:beforeAutospacing="0" w:after="0" w:afterAutospacing="0" w:line="400" w:lineRule="atLeast"/>
              <w:ind w:left="0" w:right="0" w:firstLine="0" w:firstLineChars="0"/>
              <w:rPr>
                <w:rFonts w:hint="eastAsia" w:ascii="宋体" w:hAnsi="宋体" w:eastAsia="宋体" w:cs="宋体"/>
                <w:color w:val="auto"/>
                <w:sz w:val="24"/>
                <w:szCs w:val="24"/>
                <w:highlight w:val="none"/>
              </w:rPr>
            </w:pPr>
          </w:p>
        </w:tc>
        <w:tc>
          <w:tcPr>
            <w:tcW w:w="850" w:type="dxa"/>
            <w:vMerge w:val="continue"/>
            <w:tcBorders>
              <w:left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850" w:type="dxa"/>
            <w:vMerge w:val="continue"/>
            <w:tcBorders>
              <w:left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850" w:type="dxa"/>
            <w:vMerge w:val="continue"/>
            <w:tcBorders>
              <w:left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42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ind w:left="0" w:right="0" w:firstLine="0" w:firstLineChars="0"/>
              <w:jc w:val="left"/>
              <w:rPr>
                <w:rFonts w:hint="eastAsia" w:ascii="宋体" w:hAnsi="宋体" w:eastAsia="宋体" w:cs="宋体"/>
                <w:color w:val="auto"/>
                <w:sz w:val="24"/>
                <w:szCs w:val="24"/>
                <w:highlight w:val="none"/>
              </w:rPr>
            </w:pPr>
          </w:p>
        </w:tc>
        <w:tc>
          <w:tcPr>
            <w:tcW w:w="850" w:type="dxa"/>
            <w:vMerge w:val="continue"/>
            <w:tcBorders>
              <w:left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43"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line="400" w:lineRule="atLeast"/>
              <w:ind w:left="0" w:right="0" w:firstLine="0" w:firstLineChars="0"/>
              <w:rPr>
                <w:rFonts w:hint="eastAsia" w:ascii="宋体" w:hAnsi="宋体" w:eastAsia="宋体" w:cs="宋体"/>
                <w:color w:val="auto"/>
                <w:sz w:val="24"/>
                <w:szCs w:val="24"/>
                <w:highlight w:val="none"/>
              </w:rPr>
            </w:pPr>
          </w:p>
        </w:tc>
        <w:tc>
          <w:tcPr>
            <w:tcW w:w="850"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highlight w:val="none"/>
              </w:rPr>
            </w:pPr>
          </w:p>
        </w:tc>
      </w:tr>
    </w:tbl>
    <w:p>
      <w:pPr>
        <w:ind w:firstLine="482"/>
        <w:rPr>
          <w:rFonts w:hint="eastAsia" w:ascii="宋体" w:hAnsi="宋体" w:eastAsia="宋体" w:cs="宋体"/>
          <w:b/>
          <w:color w:val="auto"/>
          <w:kern w:val="0"/>
          <w:sz w:val="24"/>
          <w:szCs w:val="24"/>
          <w:highlight w:val="none"/>
        </w:rPr>
      </w:pPr>
    </w:p>
    <w:p>
      <w:pPr>
        <w:ind w:firstLine="482"/>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根据评分标准自行调整。</w:t>
      </w:r>
    </w:p>
    <w:p>
      <w:pPr>
        <w:ind w:firstLine="723"/>
        <w:jc w:val="center"/>
        <w:outlineLvl w:val="0"/>
        <w:rPr>
          <w:rFonts w:hint="eastAsia" w:ascii="宋体" w:hAnsi="宋体" w:eastAsia="宋体" w:cs="宋体"/>
          <w:b/>
          <w:color w:val="auto"/>
          <w:kern w:val="0"/>
          <w:sz w:val="24"/>
          <w:szCs w:val="24"/>
          <w:highlight w:val="none"/>
          <w:lang w:eastAsia="zh-CN"/>
        </w:rPr>
        <w:sectPr>
          <w:pgSz w:w="11907" w:h="16840"/>
          <w:pgMar w:top="1247" w:right="1304" w:bottom="1021" w:left="1304" w:header="720" w:footer="720" w:gutter="0"/>
          <w:cols w:space="720" w:num="1"/>
          <w:docGrid w:linePitch="286" w:charSpace="0"/>
        </w:sectPr>
      </w:pPr>
      <w:bookmarkStart w:id="122" w:name="_Toc31736"/>
    </w:p>
    <w:p>
      <w:pPr>
        <w:ind w:firstLine="723"/>
        <w:jc w:val="center"/>
        <w:outlineLvl w:val="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CN"/>
        </w:rPr>
        <w:t>资信技术文件</w:t>
      </w:r>
      <w:r>
        <w:rPr>
          <w:rFonts w:hint="eastAsia" w:ascii="宋体" w:hAnsi="宋体" w:eastAsia="宋体" w:cs="宋体"/>
          <w:b/>
          <w:color w:val="auto"/>
          <w:kern w:val="0"/>
          <w:sz w:val="24"/>
          <w:szCs w:val="24"/>
          <w:highlight w:val="none"/>
        </w:rPr>
        <w:t>目录</w:t>
      </w:r>
      <w:bookmarkEnd w:id="121"/>
      <w:bookmarkEnd w:id="122"/>
      <w:r>
        <w:rPr>
          <w:rFonts w:hint="eastAsia" w:ascii="宋体" w:hAnsi="宋体" w:eastAsia="宋体" w:cs="宋体"/>
          <w:b/>
          <w:color w:val="auto"/>
          <w:kern w:val="0"/>
          <w:sz w:val="24"/>
          <w:szCs w:val="24"/>
          <w:highlight w:val="none"/>
        </w:rPr>
        <w:t xml:space="preserve"> </w:t>
      </w:r>
    </w:p>
    <w:p>
      <w:pPr>
        <w:numPr>
          <w:ilvl w:val="0"/>
          <w:numId w:val="13"/>
        </w:numPr>
        <w:tabs>
          <w:tab w:val="left" w:pos="312"/>
        </w:tabs>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法定代表人资格证明书和法定代表人授权委托书</w:t>
      </w:r>
      <w:r>
        <w:rPr>
          <w:rFonts w:hint="eastAsia" w:ascii="宋体" w:hAnsi="宋体" w:eastAsia="宋体" w:cs="宋体"/>
          <w:color w:val="auto"/>
          <w:kern w:val="0"/>
          <w:sz w:val="24"/>
          <w:szCs w:val="24"/>
          <w:highlight w:val="none"/>
        </w:rPr>
        <w:t>……………………………（页码）</w:t>
      </w:r>
    </w:p>
    <w:p>
      <w:pPr>
        <w:numPr>
          <w:ilvl w:val="0"/>
          <w:numId w:val="13"/>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投标声明书</w:t>
      </w:r>
      <w:r>
        <w:rPr>
          <w:rFonts w:hint="eastAsia" w:ascii="宋体" w:hAnsi="宋体" w:eastAsia="宋体" w:cs="宋体"/>
          <w:color w:val="auto"/>
          <w:kern w:val="0"/>
          <w:sz w:val="24"/>
          <w:szCs w:val="24"/>
          <w:highlight w:val="none"/>
        </w:rPr>
        <w:t>……………………………………………………………………（页码）</w:t>
      </w:r>
    </w:p>
    <w:p>
      <w:pPr>
        <w:numPr>
          <w:ilvl w:val="0"/>
          <w:numId w:val="13"/>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廉政承诺书</w:t>
      </w:r>
      <w:r>
        <w:rPr>
          <w:rFonts w:hint="eastAsia" w:ascii="宋体" w:hAnsi="宋体" w:eastAsia="宋体" w:cs="宋体"/>
          <w:color w:val="auto"/>
          <w:kern w:val="0"/>
          <w:sz w:val="24"/>
          <w:szCs w:val="24"/>
          <w:highlight w:val="none"/>
        </w:rPr>
        <w:t>…………………………………………… ………………… ……（页码）</w:t>
      </w:r>
    </w:p>
    <w:p>
      <w:pPr>
        <w:numPr>
          <w:ilvl w:val="0"/>
          <w:numId w:val="13"/>
        </w:numPr>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提供有效的经营执照复印件</w:t>
      </w:r>
      <w:r>
        <w:rPr>
          <w:rFonts w:hint="eastAsia" w:ascii="宋体" w:hAnsi="宋体" w:eastAsia="宋体" w:cs="宋体"/>
          <w:color w:val="auto"/>
          <w:kern w:val="0"/>
          <w:sz w:val="24"/>
          <w:szCs w:val="24"/>
          <w:highlight w:val="none"/>
        </w:rPr>
        <w:t>……………………………………………………（页码）</w:t>
      </w:r>
    </w:p>
    <w:p>
      <w:pPr>
        <w:numPr>
          <w:ilvl w:val="0"/>
          <w:numId w:val="13"/>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投标人情况表</w:t>
      </w:r>
      <w:r>
        <w:rPr>
          <w:rFonts w:hint="eastAsia" w:ascii="宋体" w:hAnsi="宋体" w:eastAsia="宋体" w:cs="宋体"/>
          <w:color w:val="auto"/>
          <w:kern w:val="0"/>
          <w:sz w:val="24"/>
          <w:szCs w:val="24"/>
          <w:highlight w:val="none"/>
        </w:rPr>
        <w:t>……………………………………… ……………………………（页码）</w:t>
      </w:r>
    </w:p>
    <w:p>
      <w:pPr>
        <w:numPr>
          <w:ilvl w:val="0"/>
          <w:numId w:val="13"/>
        </w:numPr>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质量管理体系（如有）、环境管理体系（如有）、职业健康及安全管理体系（如有）等三体系认证证书；资质证书复印件</w:t>
      </w:r>
      <w:r>
        <w:rPr>
          <w:rFonts w:hint="eastAsia" w:ascii="宋体" w:hAnsi="宋体" w:eastAsia="宋体" w:cs="宋体"/>
          <w:color w:val="auto"/>
          <w:kern w:val="0"/>
          <w:sz w:val="24"/>
          <w:szCs w:val="24"/>
          <w:highlight w:val="none"/>
        </w:rPr>
        <w:t>…………………………………………（页码）</w:t>
      </w:r>
    </w:p>
    <w:p>
      <w:pPr>
        <w:numPr>
          <w:ilvl w:val="0"/>
          <w:numId w:val="13"/>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同类项目实施情况一览表</w:t>
      </w:r>
      <w:r>
        <w:rPr>
          <w:rFonts w:hint="eastAsia" w:ascii="宋体" w:hAnsi="宋体" w:eastAsia="宋体" w:cs="宋体"/>
          <w:color w:val="auto"/>
          <w:kern w:val="0"/>
          <w:sz w:val="24"/>
          <w:szCs w:val="24"/>
          <w:highlight w:val="none"/>
        </w:rPr>
        <w:t>………………………………………………………  （页码）</w:t>
      </w:r>
    </w:p>
    <w:p>
      <w:pPr>
        <w:numPr>
          <w:ilvl w:val="0"/>
          <w:numId w:val="13"/>
        </w:numPr>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商务条款偏离表</w:t>
      </w:r>
      <w:r>
        <w:rPr>
          <w:rFonts w:hint="eastAsia" w:ascii="宋体" w:hAnsi="宋体" w:eastAsia="宋体" w:cs="宋体"/>
          <w:color w:val="auto"/>
          <w:kern w:val="0"/>
          <w:sz w:val="24"/>
          <w:szCs w:val="24"/>
          <w:highlight w:val="none"/>
        </w:rPr>
        <w:t>……………………………………… …………………………（页码）</w:t>
      </w:r>
    </w:p>
    <w:p>
      <w:pPr>
        <w:numPr>
          <w:ilvl w:val="0"/>
          <w:numId w:val="13"/>
        </w:numPr>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产品规格配置清单……………………………………… …………………………（页码）</w:t>
      </w:r>
    </w:p>
    <w:p>
      <w:pPr>
        <w:numPr>
          <w:ilvl w:val="0"/>
          <w:numId w:val="13"/>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技术规范偏离表</w:t>
      </w:r>
      <w:r>
        <w:rPr>
          <w:rFonts w:hint="eastAsia" w:ascii="宋体" w:hAnsi="宋体" w:eastAsia="宋体" w:cs="宋体"/>
          <w:color w:val="auto"/>
          <w:kern w:val="0"/>
          <w:sz w:val="24"/>
          <w:szCs w:val="24"/>
          <w:highlight w:val="none"/>
        </w:rPr>
        <w:t>……………………………………………………………   …（页码）</w:t>
      </w:r>
    </w:p>
    <w:p>
      <w:pPr>
        <w:numPr>
          <w:ilvl w:val="0"/>
          <w:numId w:val="13"/>
        </w:numPr>
        <w:ind w:firstLineChars="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技术服务方案………………………………………    …………………  ……（页码）</w:t>
      </w:r>
    </w:p>
    <w:p>
      <w:pPr>
        <w:numPr>
          <w:ilvl w:val="0"/>
          <w:numId w:val="13"/>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实施技术人员一览表</w:t>
      </w:r>
      <w:r>
        <w:rPr>
          <w:rFonts w:hint="eastAsia" w:ascii="宋体" w:hAnsi="宋体" w:eastAsia="宋体" w:cs="宋体"/>
          <w:color w:val="auto"/>
          <w:kern w:val="0"/>
          <w:sz w:val="24"/>
          <w:szCs w:val="24"/>
          <w:highlight w:val="none"/>
        </w:rPr>
        <w:t>……………………………………………………………（页码）</w:t>
      </w:r>
    </w:p>
    <w:p>
      <w:pPr>
        <w:numPr>
          <w:ilvl w:val="0"/>
          <w:numId w:val="13"/>
        </w:numPr>
        <w:ind w:firstLineChars="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售后服务方案………………………………………………………………………（页码）</w:t>
      </w:r>
    </w:p>
    <w:p>
      <w:pPr>
        <w:numPr>
          <w:ilvl w:val="0"/>
          <w:numId w:val="13"/>
        </w:numPr>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培训方案……………………………………………………………………………（页码）</w:t>
      </w:r>
    </w:p>
    <w:p>
      <w:pPr>
        <w:numPr>
          <w:ilvl w:val="0"/>
          <w:numId w:val="13"/>
        </w:numPr>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其他…………………………………………………………………………………（页码）</w:t>
      </w:r>
    </w:p>
    <w:p>
      <w:pPr>
        <w:pStyle w:val="2"/>
        <w:rPr>
          <w:rFonts w:hint="eastAsia" w:ascii="宋体" w:hAnsi="宋体" w:eastAsia="宋体" w:cs="宋体"/>
          <w:color w:val="auto"/>
          <w:sz w:val="24"/>
          <w:szCs w:val="24"/>
          <w:highlight w:val="none"/>
        </w:rPr>
      </w:pPr>
    </w:p>
    <w:p>
      <w:pPr>
        <w:pStyle w:val="6"/>
        <w:rPr>
          <w:rFonts w:hint="eastAsia" w:ascii="宋体" w:hAnsi="宋体" w:eastAsia="宋体" w:cs="宋体"/>
          <w:iCs/>
          <w:color w:val="auto"/>
          <w:sz w:val="24"/>
          <w:szCs w:val="24"/>
          <w:highlight w:val="none"/>
        </w:rPr>
        <w:sectPr>
          <w:pgSz w:w="11907" w:h="16840"/>
          <w:pgMar w:top="1247" w:right="1304" w:bottom="1021" w:left="1304" w:header="720" w:footer="720" w:gutter="0"/>
          <w:cols w:space="720" w:num="1"/>
          <w:docGrid w:linePitch="286" w:charSpace="0"/>
        </w:sectPr>
      </w:pPr>
    </w:p>
    <w:p>
      <w:pPr>
        <w:pStyle w:val="6"/>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附件五：法定代表人资格证明书、</w:t>
      </w:r>
      <w:r>
        <w:rPr>
          <w:rFonts w:hint="eastAsia" w:ascii="宋体" w:hAnsi="宋体" w:eastAsia="宋体" w:cs="宋体"/>
          <w:color w:val="auto"/>
          <w:sz w:val="24"/>
          <w:szCs w:val="24"/>
          <w:highlight w:val="none"/>
        </w:rPr>
        <w:t>法定代表人授权书</w:t>
      </w:r>
    </w:p>
    <w:p>
      <w:pPr>
        <w:ind w:firstLine="0" w:firstLineChars="0"/>
        <w:rPr>
          <w:rFonts w:hint="eastAsia" w:ascii="宋体" w:hAnsi="宋体" w:eastAsia="宋体" w:cs="宋体"/>
          <w:i/>
          <w:iCs/>
          <w:color w:val="auto"/>
          <w:sz w:val="24"/>
          <w:szCs w:val="24"/>
          <w:highlight w:val="none"/>
        </w:rPr>
      </w:pPr>
    </w:p>
    <w:p>
      <w:pPr>
        <w:ind w:firstLine="458"/>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法定代表人资格证明书</w:t>
      </w:r>
    </w:p>
    <w:p>
      <w:pPr>
        <w:ind w:firstLine="456"/>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致：</w:t>
      </w:r>
      <w:r>
        <w:rPr>
          <w:rFonts w:hint="eastAsia" w:ascii="宋体" w:hAnsi="宋体" w:eastAsia="宋体" w:cs="宋体"/>
          <w:color w:val="auto"/>
          <w:spacing w:val="-6"/>
          <w:sz w:val="24"/>
          <w:szCs w:val="24"/>
          <w:highlight w:val="none"/>
          <w:u w:val="single"/>
          <w:lang w:eastAsia="zh-CN"/>
        </w:rPr>
        <w:t>杭州科技职业技术学院</w:t>
      </w:r>
      <w:r>
        <w:rPr>
          <w:rFonts w:hint="eastAsia" w:ascii="宋体" w:hAnsi="宋体" w:eastAsia="宋体" w:cs="宋体"/>
          <w:color w:val="auto"/>
          <w:spacing w:val="-6"/>
          <w:sz w:val="24"/>
          <w:szCs w:val="24"/>
          <w:highlight w:val="none"/>
          <w:u w:val="single"/>
        </w:rPr>
        <w:t>、浙江五石工程咨询有限公司</w:t>
      </w:r>
    </w:p>
    <w:p>
      <w:pPr>
        <w:ind w:firstLine="456"/>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我</w:t>
      </w:r>
      <w:r>
        <w:rPr>
          <w:rFonts w:hint="eastAsia" w:ascii="宋体" w:hAnsi="宋体" w:eastAsia="宋体" w:cs="宋体"/>
          <w:color w:val="auto"/>
          <w:spacing w:val="-6"/>
          <w:sz w:val="24"/>
          <w:szCs w:val="24"/>
          <w:highlight w:val="none"/>
        </w:rPr>
        <w:t>________________</w:t>
      </w:r>
      <w:r>
        <w:rPr>
          <w:rFonts w:hint="eastAsia" w:ascii="宋体" w:hAnsi="宋体" w:eastAsia="宋体" w:cs="宋体"/>
          <w:bCs/>
          <w:color w:val="auto"/>
          <w:spacing w:val="-6"/>
          <w:sz w:val="24"/>
          <w:szCs w:val="24"/>
          <w:highlight w:val="none"/>
        </w:rPr>
        <w:t>（姓名）系_________________________投标人名称）的法定代表人，身份证号码：_________________________________。</w:t>
      </w:r>
    </w:p>
    <w:p>
      <w:pPr>
        <w:ind w:firstLine="456"/>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特此证明。</w:t>
      </w:r>
    </w:p>
    <w:p>
      <w:pPr>
        <w:ind w:firstLine="456"/>
        <w:rPr>
          <w:rFonts w:hint="eastAsia" w:ascii="宋体" w:hAnsi="宋体" w:eastAsia="宋体" w:cs="宋体"/>
          <w:bCs/>
          <w:color w:val="auto"/>
          <w:spacing w:val="-6"/>
          <w:sz w:val="24"/>
          <w:szCs w:val="24"/>
          <w:highlight w:val="none"/>
        </w:rPr>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498" w:type="dxa"/>
            <w:noWrap w:val="0"/>
            <w:vAlign w:val="top"/>
          </w:tcPr>
          <w:p>
            <w:pPr>
              <w:keepNext w:val="0"/>
              <w:keepLines w:val="0"/>
              <w:suppressLineNumbers w:val="0"/>
              <w:spacing w:before="0" w:beforeAutospacing="0" w:after="0" w:afterAutospacing="0"/>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w:t>
            </w:r>
          </w:p>
          <w:p>
            <w:pPr>
              <w:keepNext w:val="0"/>
              <w:keepLines w:val="0"/>
              <w:suppressLineNumbers w:val="0"/>
              <w:spacing w:before="0" w:beforeAutospacing="0" w:after="0" w:afterAutospacing="0"/>
              <w:ind w:left="0" w:right="0" w:firstLine="480"/>
              <w:rPr>
                <w:rFonts w:hint="eastAsia" w:ascii="宋体" w:hAnsi="宋体" w:eastAsia="宋体" w:cs="宋体"/>
                <w:color w:val="auto"/>
                <w:sz w:val="24"/>
                <w:szCs w:val="24"/>
                <w:highlight w:val="none"/>
              </w:rPr>
            </w:pPr>
          </w:p>
          <w:p>
            <w:pPr>
              <w:keepNext w:val="0"/>
              <w:keepLines w:val="0"/>
              <w:suppressLineNumbers w:val="0"/>
              <w:spacing w:before="0" w:beforeAutospacing="0" w:after="0" w:afterAutospacing="0"/>
              <w:ind w:left="0" w:right="0" w:firstLine="480"/>
              <w:rPr>
                <w:rFonts w:hint="eastAsia" w:ascii="宋体" w:hAnsi="宋体" w:eastAsia="宋体" w:cs="宋体"/>
                <w:color w:val="auto"/>
                <w:sz w:val="24"/>
                <w:szCs w:val="24"/>
                <w:highlight w:val="none"/>
              </w:rPr>
            </w:pPr>
          </w:p>
          <w:p>
            <w:pPr>
              <w:keepNext w:val="0"/>
              <w:keepLines w:val="0"/>
              <w:suppressLineNumbers w:val="0"/>
              <w:spacing w:before="0" w:beforeAutospacing="0" w:after="0" w:afterAutospacing="0"/>
              <w:ind w:left="0" w:right="0" w:firstLine="480"/>
              <w:rPr>
                <w:rFonts w:hint="eastAsia" w:ascii="宋体" w:hAnsi="宋体" w:eastAsia="宋体" w:cs="宋体"/>
                <w:color w:val="auto"/>
                <w:sz w:val="24"/>
                <w:szCs w:val="24"/>
                <w:highlight w:val="none"/>
              </w:rPr>
            </w:pPr>
          </w:p>
          <w:p>
            <w:pPr>
              <w:keepNext w:val="0"/>
              <w:keepLines w:val="0"/>
              <w:suppressLineNumbers w:val="0"/>
              <w:spacing w:before="0" w:beforeAutospacing="0" w:after="0" w:afterAutospacing="0"/>
              <w:ind w:left="0" w:right="0" w:firstLine="480"/>
              <w:rPr>
                <w:rFonts w:hint="eastAsia" w:ascii="宋体" w:hAnsi="宋体" w:eastAsia="宋体" w:cs="宋体"/>
                <w:color w:val="auto"/>
                <w:sz w:val="24"/>
                <w:szCs w:val="24"/>
                <w:highlight w:val="none"/>
              </w:rPr>
            </w:pPr>
          </w:p>
          <w:p>
            <w:pPr>
              <w:keepNext w:val="0"/>
              <w:keepLines w:val="0"/>
              <w:suppressLineNumbers w:val="0"/>
              <w:spacing w:before="0" w:beforeAutospacing="0" w:after="0" w:afterAutospacing="0"/>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复印件粘贴处</w:t>
            </w:r>
          </w:p>
          <w:p>
            <w:pPr>
              <w:keepNext w:val="0"/>
              <w:keepLines w:val="0"/>
              <w:suppressLineNumbers w:val="0"/>
              <w:spacing w:before="0" w:beforeAutospacing="0" w:after="0" w:afterAutospacing="0"/>
              <w:ind w:left="0" w:right="0" w:firstLine="456"/>
              <w:rPr>
                <w:rFonts w:hint="eastAsia" w:ascii="宋体" w:hAnsi="宋体" w:eastAsia="宋体" w:cs="宋体"/>
                <w:bCs/>
                <w:color w:val="auto"/>
                <w:spacing w:val="-6"/>
                <w:sz w:val="24"/>
                <w:szCs w:val="24"/>
                <w:highlight w:val="none"/>
              </w:rPr>
            </w:pPr>
          </w:p>
        </w:tc>
      </w:tr>
    </w:tbl>
    <w:p>
      <w:pPr>
        <w:ind w:firstLine="456"/>
        <w:rPr>
          <w:rFonts w:hint="eastAsia" w:ascii="宋体" w:hAnsi="宋体" w:eastAsia="宋体" w:cs="宋体"/>
          <w:bCs/>
          <w:color w:val="auto"/>
          <w:spacing w:val="-6"/>
          <w:sz w:val="24"/>
          <w:szCs w:val="24"/>
          <w:highlight w:val="none"/>
        </w:rPr>
      </w:pPr>
    </w:p>
    <w:p>
      <w:pPr>
        <w:ind w:right="456" w:firstLine="458"/>
        <w:rPr>
          <w:rFonts w:hint="eastAsia" w:ascii="宋体" w:hAnsi="宋体" w:eastAsia="宋体" w:cs="宋体"/>
          <w:b/>
          <w:bCs/>
          <w:color w:val="auto"/>
          <w:spacing w:val="-6"/>
          <w:sz w:val="24"/>
          <w:szCs w:val="24"/>
          <w:highlight w:val="none"/>
        </w:rPr>
      </w:pPr>
    </w:p>
    <w:p>
      <w:pPr>
        <w:ind w:right="456" w:firstLine="458"/>
        <w:rPr>
          <w:rFonts w:hint="eastAsia" w:ascii="宋体" w:hAnsi="宋体" w:eastAsia="宋体" w:cs="宋体"/>
          <w:b/>
          <w:bCs/>
          <w:color w:val="auto"/>
          <w:spacing w:val="-6"/>
          <w:sz w:val="24"/>
          <w:szCs w:val="24"/>
          <w:highlight w:val="none"/>
        </w:rPr>
      </w:pPr>
    </w:p>
    <w:p>
      <w:pPr>
        <w:ind w:right="456" w:firstLine="458"/>
        <w:rPr>
          <w:rFonts w:hint="eastAsia" w:ascii="宋体" w:hAnsi="宋体" w:eastAsia="宋体" w:cs="宋体"/>
          <w:b/>
          <w:bCs/>
          <w:color w:val="auto"/>
          <w:spacing w:val="-6"/>
          <w:sz w:val="24"/>
          <w:szCs w:val="24"/>
          <w:highlight w:val="none"/>
        </w:rPr>
      </w:pPr>
    </w:p>
    <w:p>
      <w:pPr>
        <w:ind w:right="456" w:firstLine="458"/>
        <w:rPr>
          <w:rFonts w:hint="eastAsia" w:ascii="宋体" w:hAnsi="宋体" w:eastAsia="宋体" w:cs="宋体"/>
          <w:b/>
          <w:bCs/>
          <w:color w:val="auto"/>
          <w:spacing w:val="-6"/>
          <w:sz w:val="24"/>
          <w:szCs w:val="24"/>
          <w:highlight w:val="none"/>
        </w:rPr>
      </w:pP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投标人名称（公章）：</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ind w:right="456" w:firstLine="456"/>
        <w:rPr>
          <w:rFonts w:hint="eastAsia" w:ascii="宋体" w:hAnsi="宋体" w:eastAsia="宋体" w:cs="宋体"/>
          <w:bCs/>
          <w:color w:val="auto"/>
          <w:spacing w:val="-6"/>
          <w:sz w:val="24"/>
          <w:szCs w:val="24"/>
          <w:highlight w:val="none"/>
        </w:rPr>
        <w:sectPr>
          <w:pgSz w:w="11907" w:h="16840"/>
          <w:pgMar w:top="1247" w:right="1304" w:bottom="1021" w:left="1304" w:header="720" w:footer="720" w:gutter="0"/>
          <w:cols w:space="720" w:num="1"/>
          <w:docGrid w:linePitch="286" w:charSpace="0"/>
        </w:sectPr>
      </w:pPr>
    </w:p>
    <w:p>
      <w:pPr>
        <w:ind w:left="-720" w:right="-965" w:firstLine="0" w:firstLineChars="0"/>
        <w:jc w:val="center"/>
        <w:rPr>
          <w:rFonts w:hint="eastAsia" w:ascii="宋体" w:hAnsi="宋体" w:eastAsia="宋体" w:cs="宋体"/>
          <w:b/>
          <w:bCs/>
          <w:color w:val="auto"/>
          <w:spacing w:val="30"/>
          <w:sz w:val="24"/>
          <w:szCs w:val="24"/>
          <w:highlight w:val="none"/>
        </w:rPr>
      </w:pPr>
      <w:r>
        <w:rPr>
          <w:rFonts w:hint="eastAsia" w:ascii="宋体" w:hAnsi="宋体" w:eastAsia="宋体" w:cs="宋体"/>
          <w:b/>
          <w:bCs/>
          <w:color w:val="auto"/>
          <w:spacing w:val="30"/>
          <w:sz w:val="24"/>
          <w:szCs w:val="24"/>
          <w:highlight w:val="none"/>
        </w:rPr>
        <w:t>法定代表人授权书</w:t>
      </w:r>
    </w:p>
    <w:p>
      <w:pPr>
        <w:tabs>
          <w:tab w:val="left" w:pos="1575"/>
        </w:tabs>
        <w:ind w:firstLine="0" w:firstLineChars="0"/>
        <w:jc w:val="center"/>
        <w:rPr>
          <w:rFonts w:hint="eastAsia" w:ascii="宋体" w:hAnsi="宋体" w:eastAsia="宋体" w:cs="宋体"/>
          <w:color w:val="auto"/>
          <w:sz w:val="24"/>
          <w:szCs w:val="24"/>
          <w:highlight w:val="none"/>
        </w:rPr>
      </w:pPr>
    </w:p>
    <w:p>
      <w:pPr>
        <w:ind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pacing w:val="-6"/>
          <w:sz w:val="24"/>
          <w:szCs w:val="24"/>
          <w:highlight w:val="none"/>
          <w:u w:val="single"/>
          <w:lang w:eastAsia="zh-CN"/>
        </w:rPr>
        <w:t>杭州科技职业技术学院</w:t>
      </w:r>
      <w:r>
        <w:rPr>
          <w:rFonts w:hint="eastAsia" w:ascii="宋体" w:hAnsi="宋体" w:eastAsia="宋体" w:cs="宋体"/>
          <w:color w:val="auto"/>
          <w:spacing w:val="-6"/>
          <w:sz w:val="24"/>
          <w:szCs w:val="24"/>
          <w:highlight w:val="none"/>
          <w:u w:val="single"/>
        </w:rPr>
        <w:t>、浙江五石工程咨询有限公司</w:t>
      </w:r>
    </w:p>
    <w:p>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（投标人全称）法定代表人</w:t>
      </w:r>
      <w:r>
        <w:rPr>
          <w:rFonts w:hint="eastAsia" w:ascii="宋体" w:hAnsi="宋体" w:eastAsia="宋体" w:cs="宋体"/>
          <w:color w:val="auto"/>
          <w:sz w:val="24"/>
          <w:szCs w:val="24"/>
          <w:highlight w:val="none"/>
          <w:u w:val="single"/>
        </w:rPr>
        <w:t xml:space="preserve">                 </w:t>
      </w:r>
    </w:p>
    <w:p>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（全权代表姓名、职务）为全权代表，参加贵方组织的</w:t>
      </w:r>
    </w:p>
    <w:p>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项目（招标编号）采购活动，全权处理采购活动中的一切事宜。</w:t>
      </w:r>
    </w:p>
    <w:p>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本授权书于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日签署生效，特此声明。</w:t>
      </w:r>
    </w:p>
    <w:p>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附授权委托人身份证复印件正反面及社保证明。</w:t>
      </w:r>
    </w:p>
    <w:p>
      <w:pPr>
        <w:ind w:firstLine="0" w:firstLineChars="0"/>
        <w:rPr>
          <w:rFonts w:hint="eastAsia" w:ascii="宋体" w:hAnsi="宋体" w:eastAsia="宋体" w:cs="宋体"/>
          <w:color w:val="auto"/>
          <w:sz w:val="24"/>
          <w:szCs w:val="24"/>
          <w:highlight w:val="none"/>
        </w:rPr>
      </w:pPr>
    </w:p>
    <w:p>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法定代表人（签字或签章）：</w:t>
      </w:r>
    </w:p>
    <w:p>
      <w:pPr>
        <w:ind w:firstLine="0" w:firstLineChars="0"/>
        <w:rPr>
          <w:rFonts w:hint="eastAsia" w:ascii="宋体" w:hAnsi="宋体" w:eastAsia="宋体" w:cs="宋体"/>
          <w:color w:val="auto"/>
          <w:sz w:val="24"/>
          <w:szCs w:val="24"/>
          <w:highlight w:val="none"/>
        </w:rPr>
      </w:pPr>
    </w:p>
    <w:p>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投标人名称（公章）：</w:t>
      </w:r>
    </w:p>
    <w:p>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附：</w:t>
      </w:r>
    </w:p>
    <w:p>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全权代表姓名（签字或盖章）：</w:t>
      </w:r>
    </w:p>
    <w:p>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职        务：</w:t>
      </w:r>
    </w:p>
    <w:p>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详细通讯地址：</w:t>
      </w:r>
    </w:p>
    <w:p>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邮 政  编 码：</w:t>
      </w:r>
    </w:p>
    <w:p>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传        真：</w:t>
      </w:r>
    </w:p>
    <w:p>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移 动  电 话：</w:t>
      </w:r>
    </w:p>
    <w:p>
      <w:pPr>
        <w:ind w:firstLine="0" w:firstLineChars="0"/>
        <w:rPr>
          <w:rFonts w:hint="eastAsia" w:ascii="宋体" w:hAnsi="宋体" w:eastAsia="宋体" w:cs="宋体"/>
          <w:color w:val="auto"/>
          <w:spacing w:val="6"/>
          <w:sz w:val="24"/>
          <w:szCs w:val="24"/>
          <w:highlight w:val="none"/>
        </w:rPr>
      </w:pPr>
    </w:p>
    <w:p>
      <w:pPr>
        <w:ind w:firstLine="0" w:firstLineChars="0"/>
        <w:rPr>
          <w:rFonts w:hint="eastAsia" w:ascii="宋体" w:hAnsi="宋体" w:eastAsia="宋体" w:cs="宋体"/>
          <w:color w:val="auto"/>
          <w:sz w:val="24"/>
          <w:szCs w:val="24"/>
          <w:highlight w:val="none"/>
        </w:rPr>
      </w:pPr>
    </w:p>
    <w:p>
      <w:pPr>
        <w:ind w:firstLine="0" w:firstLineChars="0"/>
        <w:rPr>
          <w:rFonts w:hint="eastAsia" w:ascii="宋体" w:hAnsi="宋体" w:eastAsia="宋体" w:cs="宋体"/>
          <w:b/>
          <w:color w:val="auto"/>
          <w:sz w:val="24"/>
          <w:szCs w:val="24"/>
          <w:highlight w:val="none"/>
        </w:rPr>
      </w:pPr>
    </w:p>
    <w:p>
      <w:pPr>
        <w:ind w:left="525" w:firstLine="0" w:firstLineChars="0"/>
        <w:jc w:val="center"/>
        <w:rPr>
          <w:rFonts w:hint="eastAsia" w:ascii="宋体" w:hAnsi="宋体" w:eastAsia="宋体" w:cs="宋体"/>
          <w:b/>
          <w:color w:val="auto"/>
          <w:sz w:val="24"/>
          <w:szCs w:val="24"/>
          <w:highlight w:val="none"/>
        </w:rPr>
      </w:pPr>
    </w:p>
    <w:p>
      <w:pPr>
        <w:pStyle w:val="22"/>
        <w:spacing w:before="120" w:after="120"/>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一、法定代表人参加投标的，须在</w:t>
      </w:r>
      <w:r>
        <w:rPr>
          <w:rFonts w:hint="eastAsia" w:ascii="宋体" w:hAnsi="宋体" w:eastAsia="宋体" w:cs="宋体"/>
          <w:b/>
          <w:color w:val="auto"/>
          <w:spacing w:val="-6"/>
          <w:sz w:val="24"/>
          <w:szCs w:val="24"/>
          <w:highlight w:val="none"/>
          <w:lang w:eastAsia="zh-CN"/>
        </w:rPr>
        <w:t>投标文件</w:t>
      </w:r>
      <w:r>
        <w:rPr>
          <w:rFonts w:hint="eastAsia" w:ascii="宋体" w:hAnsi="宋体" w:eastAsia="宋体" w:cs="宋体"/>
          <w:b/>
          <w:color w:val="auto"/>
          <w:spacing w:val="-6"/>
          <w:sz w:val="24"/>
          <w:szCs w:val="24"/>
          <w:highlight w:val="none"/>
        </w:rPr>
        <w:t>中提供：法定代表人资格证明书；</w:t>
      </w:r>
    </w:p>
    <w:p>
      <w:pPr>
        <w:pStyle w:val="22"/>
        <w:spacing w:before="120" w:after="120"/>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二、</w:t>
      </w:r>
      <w:r>
        <w:rPr>
          <w:rFonts w:hint="eastAsia" w:ascii="宋体" w:hAnsi="宋体" w:eastAsia="宋体" w:cs="宋体"/>
          <w:color w:val="auto"/>
          <w:sz w:val="24"/>
          <w:szCs w:val="24"/>
          <w:highlight w:val="none"/>
        </w:rPr>
        <w:t>▲</w:t>
      </w:r>
      <w:r>
        <w:rPr>
          <w:rFonts w:hint="eastAsia" w:ascii="宋体" w:hAnsi="宋体" w:eastAsia="宋体" w:cs="宋体"/>
          <w:b/>
          <w:color w:val="auto"/>
          <w:spacing w:val="-6"/>
          <w:sz w:val="24"/>
          <w:szCs w:val="24"/>
          <w:highlight w:val="none"/>
        </w:rPr>
        <w:t>法定代表人委托授权代表参加投标，须在</w:t>
      </w:r>
      <w:r>
        <w:rPr>
          <w:rFonts w:hint="eastAsia" w:ascii="宋体" w:hAnsi="宋体" w:eastAsia="宋体" w:cs="宋体"/>
          <w:b/>
          <w:color w:val="auto"/>
          <w:spacing w:val="-6"/>
          <w:sz w:val="24"/>
          <w:szCs w:val="24"/>
          <w:highlight w:val="none"/>
          <w:lang w:eastAsia="zh-CN"/>
        </w:rPr>
        <w:t>投标文件</w:t>
      </w:r>
      <w:r>
        <w:rPr>
          <w:rFonts w:hint="eastAsia" w:ascii="宋体" w:hAnsi="宋体" w:eastAsia="宋体" w:cs="宋体"/>
          <w:b/>
          <w:color w:val="auto"/>
          <w:spacing w:val="-6"/>
          <w:sz w:val="24"/>
          <w:szCs w:val="24"/>
          <w:highlight w:val="none"/>
        </w:rPr>
        <w:t>中提供：法定代表人资格证明书和法定代表人授权委托书及社保缴纳证明。</w:t>
      </w:r>
    </w:p>
    <w:p>
      <w:pPr>
        <w:pStyle w:val="2"/>
        <w:rPr>
          <w:rFonts w:hint="eastAsia" w:ascii="宋体" w:hAnsi="宋体" w:eastAsia="宋体" w:cs="宋体"/>
          <w:b/>
          <w:color w:val="auto"/>
          <w:spacing w:val="-6"/>
          <w:kern w:val="2"/>
          <w:sz w:val="24"/>
          <w:szCs w:val="24"/>
          <w:highlight w:val="none"/>
        </w:rPr>
      </w:pPr>
      <w:r>
        <w:rPr>
          <w:rFonts w:hint="eastAsia" w:ascii="宋体" w:hAnsi="宋体" w:eastAsia="宋体" w:cs="宋体"/>
          <w:b/>
          <w:color w:val="auto"/>
          <w:spacing w:val="-6"/>
          <w:kern w:val="2"/>
          <w:sz w:val="24"/>
          <w:szCs w:val="24"/>
          <w:highlight w:val="none"/>
        </w:rPr>
        <w:t>三、</w:t>
      </w:r>
      <w:r>
        <w:rPr>
          <w:rFonts w:hint="eastAsia" w:ascii="宋体" w:hAnsi="宋体" w:eastAsia="宋体" w:cs="宋体"/>
          <w:color w:val="auto"/>
          <w:sz w:val="24"/>
          <w:szCs w:val="24"/>
          <w:highlight w:val="none"/>
        </w:rPr>
        <w:t>▲</w:t>
      </w:r>
      <w:r>
        <w:rPr>
          <w:rFonts w:hint="eastAsia" w:ascii="宋体" w:hAnsi="宋体" w:eastAsia="宋体" w:cs="宋体"/>
          <w:b/>
          <w:color w:val="auto"/>
          <w:spacing w:val="-6"/>
          <w:kern w:val="2"/>
          <w:sz w:val="24"/>
          <w:szCs w:val="24"/>
          <w:highlight w:val="none"/>
        </w:rPr>
        <w:t>投标人授权代表必须为投标人本单位在职职工，并提供2019年12月（含）以后任意一月社保缴纳证明。</w:t>
      </w: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附件六 投标声明书</w:t>
      </w:r>
    </w:p>
    <w:p>
      <w:pPr>
        <w:ind w:firstLine="4337" w:firstLineChars="18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投标声明书</w:t>
      </w:r>
    </w:p>
    <w:p>
      <w:pPr>
        <w:snapToGrid w:val="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杭州科技职业技术学院</w:t>
      </w:r>
      <w:r>
        <w:rPr>
          <w:rFonts w:hint="eastAsia" w:ascii="宋体" w:hAnsi="宋体" w:eastAsia="宋体" w:cs="宋体"/>
          <w:color w:val="auto"/>
          <w:sz w:val="24"/>
          <w:szCs w:val="24"/>
          <w:highlight w:val="none"/>
        </w:rPr>
        <w:t>、浙江五石工程咨询有限公司：</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我公司</w:t>
      </w:r>
      <w:r>
        <w:rPr>
          <w:rFonts w:hint="eastAsia" w:ascii="宋体" w:hAnsi="宋体" w:eastAsia="宋体" w:cs="宋体"/>
          <w:color w:val="auto"/>
          <w:sz w:val="24"/>
          <w:szCs w:val="24"/>
          <w:highlight w:val="none"/>
        </w:rPr>
        <w:t>声明截止投标时间近三年以来，在</w:t>
      </w:r>
      <w:r>
        <w:rPr>
          <w:rFonts w:hint="eastAsia" w:ascii="宋体" w:hAnsi="宋体" w:eastAsia="宋体" w:cs="宋体"/>
          <w:color w:val="auto"/>
          <w:kern w:val="0"/>
          <w:sz w:val="24"/>
          <w:szCs w:val="24"/>
          <w:highlight w:val="none"/>
        </w:rPr>
        <w:t>政府采购领域中</w:t>
      </w:r>
      <w:r>
        <w:rPr>
          <w:rFonts w:hint="eastAsia" w:ascii="宋体" w:hAnsi="宋体" w:eastAsia="宋体" w:cs="宋体"/>
          <w:color w:val="auto"/>
          <w:sz w:val="24"/>
          <w:szCs w:val="24"/>
          <w:highlight w:val="none"/>
        </w:rPr>
        <w:t>，在项目招标、投标和合同履约期间无任何不良行为记录和违法、违规行为</w:t>
      </w:r>
      <w:r>
        <w:rPr>
          <w:rFonts w:hint="eastAsia" w:ascii="宋体" w:hAnsi="宋体" w:eastAsia="宋体" w:cs="宋体"/>
          <w:color w:val="auto"/>
          <w:kern w:val="0"/>
          <w:sz w:val="24"/>
          <w:szCs w:val="24"/>
          <w:highlight w:val="none"/>
          <w:lang w:val="zh-CN"/>
        </w:rPr>
        <w:t>。</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我公司自愿参加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项目[招标编号：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]的投标，并保证投标文件中所列举的投标报价文件及相关资料和公司基本情况资料是真实的、合法的。</w:t>
      </w:r>
    </w:p>
    <w:p>
      <w:pPr>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我公司已详细阅读全部“招标文件”，包括修改文件（如果有）以及全部招标资料和相关附件，并已了解我公司在招投标过程中的权利和义务。</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我公司理解并接受招标文件的各项规定和要求，同意此次招标文件中的各项内容，</w:t>
      </w:r>
      <w:r>
        <w:rPr>
          <w:rFonts w:hint="eastAsia" w:ascii="宋体" w:hAnsi="宋体" w:eastAsia="宋体" w:cs="宋体"/>
          <w:color w:val="auto"/>
          <w:kern w:val="0"/>
          <w:sz w:val="24"/>
          <w:szCs w:val="24"/>
          <w:highlight w:val="none"/>
        </w:rPr>
        <w:t>并</w:t>
      </w:r>
      <w:r>
        <w:rPr>
          <w:rFonts w:hint="eastAsia" w:ascii="宋体" w:hAnsi="宋体" w:eastAsia="宋体" w:cs="宋体"/>
          <w:color w:val="auto"/>
          <w:kern w:val="0"/>
          <w:sz w:val="24"/>
          <w:szCs w:val="24"/>
          <w:highlight w:val="none"/>
          <w:lang w:val="zh-CN"/>
        </w:rPr>
        <w:t>同意提供按照贵方可能要求的与投标有关的一切数据或资料等。</w:t>
      </w:r>
    </w:p>
    <w:p>
      <w:pPr>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本公司如中标，保证按照投标文件的承诺与贵方签订合同，保证履行合同条款并缴纳履约保证金。</w:t>
      </w:r>
    </w:p>
    <w:p>
      <w:pPr>
        <w:pStyle w:val="2"/>
        <w:rPr>
          <w:rFonts w:hint="eastAsia" w:ascii="宋体" w:hAnsi="宋体" w:eastAsia="宋体" w:cs="宋体"/>
          <w:color w:val="auto"/>
          <w:sz w:val="24"/>
          <w:szCs w:val="24"/>
          <w:highlight w:val="none"/>
          <w:lang w:val="zh-CN"/>
        </w:rPr>
      </w:pPr>
    </w:p>
    <w:p>
      <w:pPr>
        <w:pStyle w:val="2"/>
        <w:rPr>
          <w:rFonts w:hint="eastAsia" w:ascii="宋体" w:hAnsi="宋体" w:eastAsia="宋体" w:cs="宋体"/>
          <w:color w:val="auto"/>
          <w:sz w:val="24"/>
          <w:szCs w:val="24"/>
          <w:highlight w:val="none"/>
          <w:lang w:val="zh-CN"/>
        </w:rPr>
      </w:pPr>
    </w:p>
    <w:p>
      <w:pPr>
        <w:pStyle w:val="2"/>
        <w:rPr>
          <w:rFonts w:hint="eastAsia" w:ascii="宋体" w:hAnsi="宋体" w:eastAsia="宋体" w:cs="宋体"/>
          <w:color w:val="auto"/>
          <w:sz w:val="24"/>
          <w:szCs w:val="24"/>
          <w:highlight w:val="none"/>
          <w:lang w:val="zh-CN"/>
        </w:rPr>
      </w:pP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投标人名称（公章）：</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sectPr>
          <w:pgSz w:w="11907" w:h="16840"/>
          <w:pgMar w:top="1247" w:right="1304" w:bottom="1021" w:left="1304" w:header="720" w:footer="720" w:gutter="0"/>
          <w:cols w:space="720" w:num="1"/>
          <w:docGrid w:linePitch="286" w:charSpace="0"/>
        </w:sectPr>
      </w:pP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附件七 廉政承诺书</w:t>
      </w:r>
    </w:p>
    <w:p>
      <w:pPr>
        <w:spacing w:line="240" w:lineRule="auto"/>
        <w:ind w:firstLine="0" w:firstLineChars="0"/>
        <w:rPr>
          <w:rFonts w:hint="eastAsia" w:ascii="宋体" w:hAnsi="宋体" w:eastAsia="宋体" w:cs="宋体"/>
          <w:color w:val="auto"/>
          <w:sz w:val="24"/>
          <w:szCs w:val="24"/>
          <w:highlight w:val="none"/>
        </w:rPr>
      </w:pPr>
    </w:p>
    <w:p>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杭州科技职业技术学院</w:t>
      </w:r>
      <w:r>
        <w:rPr>
          <w:rFonts w:hint="eastAsia" w:ascii="宋体" w:hAnsi="宋体" w:eastAsia="宋体" w:cs="宋体"/>
          <w:color w:val="auto"/>
          <w:sz w:val="24"/>
          <w:szCs w:val="24"/>
          <w:highlight w:val="none"/>
        </w:rPr>
        <w:t>：</w:t>
      </w:r>
    </w:p>
    <w:p>
      <w:pPr>
        <w:pStyle w:val="2"/>
        <w:rPr>
          <w:rFonts w:hint="eastAsia" w:ascii="宋体" w:hAnsi="宋体" w:eastAsia="宋体" w:cs="宋体"/>
          <w:color w:val="auto"/>
          <w:sz w:val="24"/>
          <w:szCs w:val="24"/>
          <w:highlight w:val="none"/>
        </w:rPr>
      </w:pP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我单位响应你单位项目招标要求参加投标。在这次投标过程中和中标后，我们将严格遵守国家法律法规要求，并郑重承诺： </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一、不向项目有关人员及部门赠送礼金礼物、有价证券、回扣以及中介费、介绍费、咨询费等好处费；</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二、不为项目有关人员及部门报销应由你方单位或个人支付的费用；</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三、不向项目有关人员及部门提供有可能影响公正的宴请和健身娱乐等活动；</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四、不为项目有关人员及部门出国（境）、旅游等提供方便；</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五、不为项目有关人员个人装修住房、婚丧嫁娶、配偶子女工作安排等提供好处；</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六、严格遵守政府采购法、招标投标法、合同法等法律，诚实守信，合法经营，坚决抵制各种违法违纪行为。</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hint="eastAsia" w:ascii="宋体" w:hAnsi="宋体" w:eastAsia="宋体" w:cs="宋体"/>
          <w:color w:val="auto"/>
          <w:sz w:val="24"/>
          <w:szCs w:val="24"/>
          <w:highlight w:val="none"/>
        </w:rPr>
      </w:pPr>
    </w:p>
    <w:p>
      <w:pPr>
        <w:ind w:firstLine="0" w:firstLineChars="0"/>
        <w:rPr>
          <w:rFonts w:hint="eastAsia" w:ascii="宋体" w:hAnsi="宋体" w:eastAsia="宋体" w:cs="宋体"/>
          <w:color w:val="auto"/>
          <w:sz w:val="24"/>
          <w:szCs w:val="24"/>
          <w:highlight w:val="none"/>
        </w:rPr>
      </w:pPr>
    </w:p>
    <w:p>
      <w:pPr>
        <w:ind w:firstLine="0" w:firstLineChars="0"/>
        <w:jc w:val="left"/>
        <w:rPr>
          <w:rFonts w:hint="eastAsia" w:ascii="宋体" w:hAnsi="宋体" w:eastAsia="宋体" w:cs="宋体"/>
          <w:color w:val="auto"/>
          <w:sz w:val="24"/>
          <w:szCs w:val="24"/>
          <w:highlight w:val="none"/>
        </w:rPr>
      </w:pP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投标人名称（公章）：</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ind w:firstLine="228" w:firstLineChars="95"/>
        <w:jc w:val="left"/>
        <w:rPr>
          <w:rFonts w:hint="eastAsia" w:ascii="宋体" w:hAnsi="宋体" w:eastAsia="宋体" w:cs="宋体"/>
          <w:color w:val="auto"/>
          <w:sz w:val="24"/>
          <w:szCs w:val="24"/>
          <w:highlight w:val="none"/>
        </w:rPr>
        <w:sectPr>
          <w:pgSz w:w="11907" w:h="16840"/>
          <w:pgMar w:top="1247" w:right="1304" w:bottom="1021" w:left="1304" w:header="720" w:footer="720" w:gutter="0"/>
          <w:cols w:space="720" w:num="1"/>
          <w:docGrid w:linePitch="286" w:charSpace="0"/>
        </w:sectPr>
      </w:pP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 xml:space="preserve"> 投标人情况表</w:t>
      </w:r>
    </w:p>
    <w:p>
      <w:pPr>
        <w:spacing w:line="240" w:lineRule="auto"/>
        <w:ind w:firstLine="0" w:firstLineChars="0"/>
        <w:jc w:val="right"/>
        <w:rPr>
          <w:rFonts w:hint="eastAsia" w:ascii="宋体" w:hAnsi="宋体" w:eastAsia="宋体" w:cs="宋体"/>
          <w:color w:val="auto"/>
          <w:sz w:val="24"/>
          <w:szCs w:val="24"/>
          <w:highlight w:val="none"/>
        </w:rPr>
      </w:pPr>
    </w:p>
    <w:p>
      <w:pPr>
        <w:spacing w:line="240" w:lineRule="auto"/>
        <w:ind w:firstLine="0" w:firstLineChars="0"/>
        <w:jc w:val="right"/>
        <w:rPr>
          <w:rFonts w:hint="eastAsia" w:ascii="宋体" w:hAnsi="宋体" w:eastAsia="宋体" w:cs="宋体"/>
          <w:b/>
          <w:bCs/>
          <w:color w:val="auto"/>
          <w:sz w:val="24"/>
          <w:szCs w:val="24"/>
          <w:highlight w:val="none"/>
        </w:rPr>
      </w:pPr>
    </w:p>
    <w:p>
      <w:pPr>
        <w:spacing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投标人情况表</w:t>
      </w:r>
    </w:p>
    <w:p>
      <w:pPr>
        <w:spacing w:line="240" w:lineRule="auto"/>
        <w:ind w:firstLine="0" w:firstLineChars="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填表日期：</w:t>
      </w:r>
    </w:p>
    <w:tbl>
      <w:tblPr>
        <w:tblStyle w:val="42"/>
        <w:tblW w:w="0" w:type="auto"/>
        <w:tblInd w:w="28" w:type="dxa"/>
        <w:tblLayout w:type="fixed"/>
        <w:tblCellMar>
          <w:top w:w="0" w:type="dxa"/>
          <w:left w:w="28" w:type="dxa"/>
          <w:bottom w:w="0" w:type="dxa"/>
          <w:right w:w="28" w:type="dxa"/>
        </w:tblCellMar>
      </w:tblPr>
      <w:tblGrid>
        <w:gridCol w:w="2368"/>
        <w:gridCol w:w="2490"/>
        <w:gridCol w:w="1575"/>
        <w:gridCol w:w="2415"/>
      </w:tblGrid>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440" w:lineRule="atLeast"/>
              <w:ind w:left="105" w:right="0" w:firstLine="0" w:firstLineChars="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440" w:lineRule="atLeast"/>
              <w:ind w:left="0" w:right="0" w:firstLine="0" w:firstLineChars="0"/>
              <w:textAlignment w:val="bottom"/>
              <w:rPr>
                <w:rFonts w:hint="eastAsia" w:ascii="宋体" w:hAnsi="宋体" w:eastAsia="宋体" w:cs="宋体"/>
                <w:color w:val="auto"/>
                <w:sz w:val="24"/>
                <w:szCs w:val="24"/>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440" w:lineRule="atLeast"/>
              <w:ind w:left="105" w:right="0" w:firstLine="0" w:firstLineChars="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440" w:lineRule="atLeast"/>
              <w:ind w:left="0" w:right="0"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1.编号:          2.营业范围:         3.发证单位: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440" w:lineRule="atLeast"/>
              <w:ind w:left="105" w:right="0" w:firstLine="0" w:firstLineChars="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建立日期</w:t>
            </w:r>
          </w:p>
        </w:tc>
        <w:tc>
          <w:tcPr>
            <w:tcW w:w="249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440" w:lineRule="atLeast"/>
              <w:ind w:left="0" w:right="0" w:firstLine="0" w:firstLineChars="0"/>
              <w:textAlignment w:val="bottom"/>
              <w:rPr>
                <w:rFonts w:hint="eastAsia" w:ascii="宋体" w:hAnsi="宋体" w:eastAsia="宋体" w:cs="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440" w:lineRule="atLeast"/>
              <w:ind w:left="0" w:right="0" w:firstLine="0" w:firstLineChars="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现有职工</w:t>
            </w:r>
          </w:p>
        </w:tc>
        <w:tc>
          <w:tcPr>
            <w:tcW w:w="2415"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440" w:lineRule="atLeast"/>
              <w:ind w:left="0" w:right="0" w:firstLine="0" w:firstLineChars="0"/>
              <w:textAlignment w:val="bottom"/>
              <w:rPr>
                <w:rFonts w:hint="eastAsia" w:ascii="宋体" w:hAnsi="宋体" w:eastAsia="宋体" w:cs="宋体"/>
                <w:color w:val="auto"/>
                <w:sz w:val="24"/>
                <w:szCs w:val="24"/>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440" w:lineRule="atLeast"/>
              <w:ind w:left="0" w:right="0" w:firstLine="0" w:firstLineChars="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440" w:lineRule="atLeast"/>
              <w:ind w:left="0" w:right="0" w:firstLine="0" w:firstLineChars="0"/>
              <w:textAlignment w:val="bottom"/>
              <w:rPr>
                <w:rFonts w:hint="eastAsia" w:ascii="宋体" w:hAnsi="宋体" w:eastAsia="宋体" w:cs="宋体"/>
                <w:color w:val="auto"/>
                <w:sz w:val="24"/>
                <w:szCs w:val="24"/>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440" w:lineRule="atLeast"/>
              <w:ind w:left="105" w:right="0" w:firstLine="0" w:firstLineChars="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440" w:lineRule="atLeast"/>
              <w:ind w:left="0" w:right="0"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440" w:lineRule="atLeast"/>
              <w:ind w:left="105" w:right="0" w:firstLine="0" w:firstLineChars="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440" w:lineRule="atLeast"/>
              <w:ind w:left="0" w:right="0"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440" w:lineRule="atLeast"/>
              <w:ind w:left="105" w:right="0" w:firstLine="0" w:firstLineChars="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440" w:lineRule="atLeast"/>
              <w:ind w:left="0" w:right="0"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pPr>
              <w:keepNext w:val="0"/>
              <w:keepLines w:val="0"/>
              <w:suppressLineNumbers w:val="0"/>
              <w:autoSpaceDE w:val="0"/>
              <w:autoSpaceDN w:val="0"/>
              <w:spacing w:before="0" w:beforeAutospacing="0" w:after="0" w:afterAutospacing="0" w:line="440" w:lineRule="atLeast"/>
              <w:ind w:left="0" w:right="0"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p>
            <w:pPr>
              <w:keepNext w:val="0"/>
              <w:keepLines w:val="0"/>
              <w:suppressLineNumbers w:val="0"/>
              <w:autoSpaceDE w:val="0"/>
              <w:autoSpaceDN w:val="0"/>
              <w:spacing w:before="0" w:beforeAutospacing="0" w:after="0" w:afterAutospacing="0" w:line="440" w:lineRule="atLeast"/>
              <w:ind w:left="0" w:right="0"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  </w:t>
            </w:r>
          </w:p>
          <w:p>
            <w:pPr>
              <w:keepNext w:val="0"/>
              <w:keepLines w:val="0"/>
              <w:suppressLineNumbers w:val="0"/>
              <w:autoSpaceDE w:val="0"/>
              <w:autoSpaceDN w:val="0"/>
              <w:spacing w:before="0" w:beforeAutospacing="0" w:after="0" w:afterAutospacing="0" w:line="440" w:lineRule="atLeast"/>
              <w:ind w:left="0" w:right="0"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传真:       </w:t>
            </w:r>
          </w:p>
        </w:tc>
      </w:tr>
      <w:tr>
        <w:tblPrEx>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440" w:lineRule="atLeast"/>
              <w:ind w:left="105" w:right="0" w:firstLine="0" w:firstLineChars="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440" w:lineRule="atLeast"/>
              <w:ind w:left="0" w:right="0" w:firstLine="0" w:firstLineChars="0"/>
              <w:textAlignment w:val="bottom"/>
              <w:rPr>
                <w:rFonts w:hint="eastAsia" w:ascii="宋体" w:hAnsi="宋体" w:eastAsia="宋体" w:cs="宋体"/>
                <w:color w:val="auto"/>
                <w:sz w:val="24"/>
                <w:szCs w:val="24"/>
                <w:highlight w:val="none"/>
              </w:rPr>
            </w:pPr>
          </w:p>
        </w:tc>
      </w:tr>
      <w:tr>
        <w:tblPrEx>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440" w:lineRule="atLeast"/>
              <w:ind w:left="105" w:right="0" w:firstLine="0" w:firstLineChars="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440" w:lineRule="atLeast"/>
              <w:ind w:left="0" w:right="0" w:firstLine="0" w:firstLineChars="0"/>
              <w:textAlignment w:val="bottom"/>
              <w:rPr>
                <w:rFonts w:hint="eastAsia" w:ascii="宋体" w:hAnsi="宋体" w:eastAsia="宋体" w:cs="宋体"/>
                <w:color w:val="auto"/>
                <w:sz w:val="24"/>
                <w:szCs w:val="24"/>
                <w:highlight w:val="none"/>
              </w:rPr>
            </w:pPr>
          </w:p>
        </w:tc>
      </w:tr>
    </w:tbl>
    <w:p>
      <w:pPr>
        <w:spacing w:line="240" w:lineRule="auto"/>
        <w:ind w:firstLine="0" w:firstLineChars="0"/>
        <w:rPr>
          <w:rFonts w:hint="eastAsia" w:ascii="宋体" w:hAnsi="宋体" w:eastAsia="宋体" w:cs="宋体"/>
          <w:i/>
          <w:color w:val="auto"/>
          <w:sz w:val="24"/>
          <w:szCs w:val="24"/>
          <w:highlight w:val="none"/>
        </w:rPr>
      </w:pPr>
    </w:p>
    <w:p>
      <w:pPr>
        <w:spacing w:line="240" w:lineRule="auto"/>
        <w:ind w:firstLine="48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应附上加盖公章的营业执照副本、相关资质、各资信类证书、认证体系证书等的清晰复印件。</w:t>
      </w:r>
    </w:p>
    <w:p>
      <w:pPr>
        <w:spacing w:line="240" w:lineRule="auto"/>
        <w:ind w:firstLine="480"/>
        <w:rPr>
          <w:rFonts w:hint="eastAsia" w:ascii="宋体" w:hAnsi="宋体" w:eastAsia="宋体" w:cs="宋体"/>
          <w:snapToGrid w:val="0"/>
          <w:color w:val="auto"/>
          <w:sz w:val="24"/>
          <w:szCs w:val="24"/>
          <w:highlight w:val="none"/>
        </w:rPr>
      </w:pP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投标人名称（公章）：</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w:t>
      </w:r>
    </w:p>
    <w:p>
      <w:pPr>
        <w:ind w:firstLine="480"/>
        <w:rPr>
          <w:rFonts w:hint="eastAsia" w:ascii="宋体" w:hAnsi="宋体" w:eastAsia="宋体" w:cs="宋体"/>
          <w:color w:val="auto"/>
          <w:sz w:val="24"/>
          <w:szCs w:val="24"/>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color w:val="auto"/>
          <w:sz w:val="24"/>
          <w:szCs w:val="24"/>
          <w:highlight w:val="none"/>
        </w:rPr>
        <w:t>日期：  年   月   日</w:t>
      </w: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rPr>
        <w:t xml:space="preserve"> 商务条款偏离表</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商务条款偏离表</w:t>
      </w:r>
    </w:p>
    <w:p>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项目编号：               </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25" w:type="dxa"/>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招标要求</w:t>
            </w:r>
          </w:p>
        </w:tc>
        <w:tc>
          <w:tcPr>
            <w:tcW w:w="3037" w:type="dxa"/>
            <w:noWrap w:val="0"/>
            <w:vAlign w:val="center"/>
          </w:tcPr>
          <w:p>
            <w:pPr>
              <w:keepNext w:val="0"/>
              <w:keepLines w:val="0"/>
              <w:suppressLineNumbers w:val="0"/>
              <w:spacing w:before="0" w:beforeAutospacing="0" w:after="0" w:afterAutospacing="0"/>
              <w:ind w:left="102"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2187" w:type="dxa"/>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3125"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303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18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3125"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303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18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3125"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303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18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3125"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303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18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3125"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303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18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3125"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303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18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3125"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303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18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3125"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303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18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3125"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303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18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3125"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303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18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bl>
    <w:p>
      <w:pPr>
        <w:ind w:firstLine="0" w:firstLineChars="0"/>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投标人名称（公章）：</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spacing w:line="500" w:lineRule="exact"/>
        <w:ind w:firstLine="720"/>
        <w:rPr>
          <w:rFonts w:hint="eastAsia" w:ascii="宋体" w:hAnsi="宋体" w:eastAsia="宋体" w:cs="宋体"/>
          <w:color w:val="auto"/>
          <w:sz w:val="24"/>
          <w:szCs w:val="24"/>
          <w:highlight w:val="none"/>
        </w:rPr>
      </w:pPr>
    </w:p>
    <w:p>
      <w:pPr>
        <w:ind w:firstLine="640"/>
        <w:rPr>
          <w:rFonts w:hint="eastAsia" w:ascii="宋体" w:hAnsi="宋体" w:eastAsia="宋体" w:cs="宋体"/>
          <w:color w:val="auto"/>
          <w:sz w:val="24"/>
          <w:szCs w:val="24"/>
          <w:highlight w:val="none"/>
        </w:rPr>
      </w:pPr>
    </w:p>
    <w:p>
      <w:pPr>
        <w:ind w:firstLine="0" w:firstLineChars="0"/>
        <w:rPr>
          <w:rFonts w:hint="eastAsia" w:ascii="宋体" w:hAnsi="宋体" w:eastAsia="宋体" w:cs="宋体"/>
          <w:color w:val="auto"/>
          <w:sz w:val="24"/>
          <w:szCs w:val="24"/>
          <w:highlight w:val="none"/>
        </w:rPr>
        <w:sectPr>
          <w:pgSz w:w="11907" w:h="16840"/>
          <w:pgMar w:top="1247" w:right="1304" w:bottom="1021" w:left="1304" w:header="720" w:footer="720" w:gutter="0"/>
          <w:cols w:space="720" w:num="1"/>
          <w:docGrid w:linePitch="286" w:charSpace="0"/>
        </w:sectPr>
      </w:pP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附件十 技术规范偏离表</w:t>
      </w:r>
    </w:p>
    <w:p>
      <w:pPr>
        <w:ind w:firstLine="482"/>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技术规范偏离表</w:t>
      </w:r>
    </w:p>
    <w:p>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项目编号：               </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00"/>
        <w:gridCol w:w="1621"/>
        <w:gridCol w:w="2377"/>
        <w:gridCol w:w="1619"/>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00" w:type="dxa"/>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产品名称</w:t>
            </w:r>
          </w:p>
        </w:tc>
        <w:tc>
          <w:tcPr>
            <w:tcW w:w="1621" w:type="dxa"/>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招标要求</w:t>
            </w:r>
          </w:p>
        </w:tc>
        <w:tc>
          <w:tcPr>
            <w:tcW w:w="2377" w:type="dxa"/>
            <w:noWrap w:val="0"/>
            <w:vAlign w:val="center"/>
          </w:tcPr>
          <w:p>
            <w:pPr>
              <w:keepNext w:val="0"/>
              <w:keepLines w:val="0"/>
              <w:suppressLineNumbers w:val="0"/>
              <w:spacing w:before="0" w:beforeAutospacing="0" w:after="0" w:afterAutospacing="0"/>
              <w:ind w:left="102"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1619" w:type="dxa"/>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偏离情况</w:t>
            </w:r>
          </w:p>
        </w:tc>
        <w:tc>
          <w:tcPr>
            <w:tcW w:w="1797" w:type="dxa"/>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技术支持资料（页码）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400"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621"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37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619"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79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400"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621"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37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619"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79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400"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621"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37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619"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79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400"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621"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37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619"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79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400"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621"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37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619"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79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400"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621"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37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619"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79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400"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621"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37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619"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79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400"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621"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37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619"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79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400"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621"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37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619"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79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400"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621"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37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619"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797"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bl>
    <w:p>
      <w:pPr>
        <w:ind w:firstLine="0" w:firstLineChars="0"/>
        <w:rPr>
          <w:rFonts w:hint="eastAsia" w:ascii="宋体" w:hAnsi="宋体" w:eastAsia="宋体" w:cs="宋体"/>
          <w:color w:val="auto"/>
          <w:sz w:val="24"/>
          <w:szCs w:val="24"/>
          <w:highlight w:val="none"/>
        </w:rPr>
      </w:pPr>
    </w:p>
    <w:p>
      <w:pPr>
        <w:adjustRightInd w:val="0"/>
        <w:snapToGrid w:val="0"/>
        <w:spacing w:line="312"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注：1.逐项按照招标文件要求填写响应规格；</w:t>
      </w:r>
    </w:p>
    <w:p>
      <w:pPr>
        <w:adjustRightInd w:val="0"/>
        <w:snapToGrid w:val="0"/>
        <w:spacing w:line="312"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2.表后需提供</w:t>
      </w:r>
      <w:r>
        <w:rPr>
          <w:rFonts w:hint="eastAsia" w:ascii="宋体" w:hAnsi="宋体" w:eastAsia="宋体" w:cs="宋体"/>
          <w:b/>
          <w:bCs/>
          <w:color w:val="auto"/>
          <w:sz w:val="24"/>
          <w:szCs w:val="24"/>
          <w:highlight w:val="none"/>
        </w:rPr>
        <w:t>技术支持资料</w:t>
      </w:r>
      <w:r>
        <w:rPr>
          <w:rFonts w:hint="eastAsia" w:ascii="宋体" w:hAnsi="宋体" w:eastAsia="宋体" w:cs="宋体"/>
          <w:color w:val="auto"/>
          <w:sz w:val="24"/>
          <w:szCs w:val="24"/>
          <w:highlight w:val="none"/>
        </w:rPr>
        <w:t>以证明其对技术指标的应答。若对技术指标的应答无技术支持资料证明，评标委员会可不予承认，并可认为该应答不符合招标文件要求，将作出不利于投标人的技术评审，其后果将由投标人自行承担；</w:t>
      </w:r>
    </w:p>
    <w:p>
      <w:pPr>
        <w:adjustRightInd w:val="0"/>
        <w:snapToGrid w:val="0"/>
        <w:spacing w:line="312"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3.投标人可提供同等于或优于招标文件要求的设备和服务。</w:t>
      </w: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投标人名称（公章）：</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6"/>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6"/>
        <w:rPr>
          <w:rFonts w:hint="eastAsia" w:ascii="宋体" w:hAnsi="宋体" w:eastAsia="宋体" w:cs="宋体"/>
          <w:color w:val="auto"/>
          <w:highlight w:val="none"/>
        </w:rPr>
      </w:pPr>
      <w:r>
        <w:rPr>
          <w:rFonts w:hint="eastAsia" w:ascii="宋体" w:hAnsi="宋体" w:eastAsia="宋体" w:cs="宋体"/>
          <w:color w:val="auto"/>
          <w:highlight w:val="none"/>
        </w:rPr>
        <w:t>附件十一 产品规格配置清单</w:t>
      </w:r>
    </w:p>
    <w:p>
      <w:pPr>
        <w:ind w:firstLine="643"/>
        <w:rPr>
          <w:rFonts w:hint="eastAsia" w:ascii="宋体" w:hAnsi="宋体" w:eastAsia="宋体" w:cs="宋体"/>
          <w:b/>
          <w:color w:val="auto"/>
          <w:sz w:val="32"/>
          <w:szCs w:val="32"/>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项目名称：                      项目编号：               </w:t>
      </w:r>
    </w:p>
    <w:p>
      <w:pPr>
        <w:ind w:firstLine="480"/>
        <w:rPr>
          <w:rFonts w:hint="eastAsia" w:ascii="宋体" w:hAnsi="宋体" w:eastAsia="宋体" w:cs="宋体"/>
          <w:color w:val="auto"/>
          <w:highlight w:val="none"/>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203"/>
        <w:gridCol w:w="3107"/>
        <w:gridCol w:w="1554"/>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60" w:type="dxa"/>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序号</w:t>
            </w:r>
          </w:p>
        </w:tc>
        <w:tc>
          <w:tcPr>
            <w:tcW w:w="2203" w:type="dxa"/>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设备名称</w:t>
            </w:r>
          </w:p>
        </w:tc>
        <w:tc>
          <w:tcPr>
            <w:tcW w:w="3107" w:type="dxa"/>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投标品牌及型号</w:t>
            </w:r>
          </w:p>
        </w:tc>
        <w:tc>
          <w:tcPr>
            <w:tcW w:w="1554" w:type="dxa"/>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数量</w:t>
            </w:r>
          </w:p>
        </w:tc>
        <w:tc>
          <w:tcPr>
            <w:tcW w:w="1916" w:type="dxa"/>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60" w:type="dxa"/>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1</w:t>
            </w:r>
          </w:p>
        </w:tc>
        <w:tc>
          <w:tcPr>
            <w:tcW w:w="2203" w:type="dxa"/>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pacing w:val="-6"/>
                <w:highlight w:val="none"/>
              </w:rPr>
            </w:pPr>
          </w:p>
        </w:tc>
        <w:tc>
          <w:tcPr>
            <w:tcW w:w="3107" w:type="dxa"/>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pacing w:val="-6"/>
                <w:highlight w:val="none"/>
              </w:rPr>
            </w:pPr>
          </w:p>
        </w:tc>
        <w:tc>
          <w:tcPr>
            <w:tcW w:w="1554" w:type="dxa"/>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pacing w:val="-6"/>
                <w:highlight w:val="none"/>
              </w:rPr>
            </w:pPr>
          </w:p>
        </w:tc>
        <w:tc>
          <w:tcPr>
            <w:tcW w:w="1916" w:type="dxa"/>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60" w:type="dxa"/>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2</w:t>
            </w:r>
          </w:p>
        </w:tc>
        <w:tc>
          <w:tcPr>
            <w:tcW w:w="2203" w:type="dxa"/>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pacing w:val="-6"/>
                <w:highlight w:val="none"/>
              </w:rPr>
            </w:pPr>
          </w:p>
        </w:tc>
        <w:tc>
          <w:tcPr>
            <w:tcW w:w="3107" w:type="dxa"/>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pacing w:val="-6"/>
                <w:highlight w:val="none"/>
              </w:rPr>
            </w:pPr>
          </w:p>
        </w:tc>
        <w:tc>
          <w:tcPr>
            <w:tcW w:w="1554" w:type="dxa"/>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pacing w:val="-6"/>
                <w:highlight w:val="none"/>
              </w:rPr>
            </w:pPr>
          </w:p>
        </w:tc>
        <w:tc>
          <w:tcPr>
            <w:tcW w:w="1916" w:type="dxa"/>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060" w:type="dxa"/>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w:t>
            </w:r>
          </w:p>
        </w:tc>
        <w:tc>
          <w:tcPr>
            <w:tcW w:w="2203" w:type="dxa"/>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pacing w:val="-6"/>
                <w:highlight w:val="none"/>
              </w:rPr>
            </w:pPr>
          </w:p>
        </w:tc>
        <w:tc>
          <w:tcPr>
            <w:tcW w:w="3107" w:type="dxa"/>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pacing w:val="-6"/>
                <w:highlight w:val="none"/>
              </w:rPr>
            </w:pPr>
          </w:p>
        </w:tc>
        <w:tc>
          <w:tcPr>
            <w:tcW w:w="1554" w:type="dxa"/>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pacing w:val="-6"/>
                <w:highlight w:val="none"/>
              </w:rPr>
            </w:pPr>
          </w:p>
        </w:tc>
        <w:tc>
          <w:tcPr>
            <w:tcW w:w="1916" w:type="dxa"/>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pacing w:val="-6"/>
                <w:highlight w:val="none"/>
              </w:rPr>
            </w:pPr>
          </w:p>
        </w:tc>
      </w:tr>
    </w:tbl>
    <w:p>
      <w:pPr>
        <w:pStyle w:val="2"/>
        <w:rPr>
          <w:rFonts w:hint="eastAsia" w:ascii="宋体" w:hAnsi="宋体" w:eastAsia="宋体" w:cs="宋体"/>
          <w:b/>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法定代表人或其授权代表（签字或盖章）：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2"/>
        <w:rPr>
          <w:rFonts w:hint="eastAsia" w:ascii="宋体" w:hAnsi="宋体" w:eastAsia="宋体" w:cs="宋体"/>
          <w:color w:val="auto"/>
          <w:highlight w:val="none"/>
        </w:rPr>
      </w:pPr>
    </w:p>
    <w:p>
      <w:pPr>
        <w:spacing w:line="440" w:lineRule="exact"/>
        <w:ind w:firstLine="456"/>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所投标的货物的完整配置方案，详细列明投标货物的所有技术指标（包括所投标货物的品牌、规格型号、详细配置、主要技术参数、随机软件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p>
    <w:p>
      <w:pPr>
        <w:pStyle w:val="6"/>
        <w:rPr>
          <w:rFonts w:hint="eastAsia" w:ascii="宋体" w:hAnsi="宋体" w:eastAsia="宋体" w:cs="宋体"/>
          <w:color w:val="auto"/>
          <w:sz w:val="24"/>
          <w:szCs w:val="24"/>
          <w:highlight w:val="none"/>
        </w:rPr>
        <w:sectPr>
          <w:pgSz w:w="11907" w:h="16840"/>
          <w:pgMar w:top="1247" w:right="1304" w:bottom="1021" w:left="1304" w:header="720" w:footer="720" w:gutter="0"/>
          <w:cols w:space="720" w:num="1"/>
          <w:docGrid w:linePitch="286" w:charSpace="0"/>
        </w:sectPr>
      </w:pP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附件十二 实施技术人员一览表</w:t>
      </w:r>
    </w:p>
    <w:p>
      <w:pPr>
        <w:ind w:left="-720" w:right="-965" w:firstLine="0" w:firstLineChars="0"/>
        <w:jc w:val="center"/>
        <w:rPr>
          <w:rFonts w:hint="eastAsia" w:ascii="宋体" w:hAnsi="宋体" w:eastAsia="宋体" w:cs="宋体"/>
          <w:b/>
          <w:bCs/>
          <w:color w:val="auto"/>
          <w:spacing w:val="30"/>
          <w:sz w:val="24"/>
          <w:szCs w:val="24"/>
          <w:highlight w:val="none"/>
        </w:rPr>
      </w:pPr>
      <w:r>
        <w:rPr>
          <w:rFonts w:hint="eastAsia" w:ascii="宋体" w:hAnsi="宋体" w:eastAsia="宋体" w:cs="宋体"/>
          <w:b/>
          <w:bCs/>
          <w:color w:val="auto"/>
          <w:spacing w:val="30"/>
          <w:sz w:val="24"/>
          <w:szCs w:val="24"/>
          <w:highlight w:val="none"/>
        </w:rPr>
        <w:t>项目负责人情况表</w:t>
      </w:r>
    </w:p>
    <w:p>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项目编号：           </w:t>
      </w:r>
    </w:p>
    <w:tbl>
      <w:tblPr>
        <w:tblStyle w:val="42"/>
        <w:tblW w:w="0" w:type="auto"/>
        <w:tblInd w:w="0" w:type="dxa"/>
        <w:tblLayout w:type="fixed"/>
        <w:tblCellMar>
          <w:top w:w="0" w:type="dxa"/>
          <w:left w:w="108" w:type="dxa"/>
          <w:bottom w:w="0" w:type="dxa"/>
          <w:right w:w="108" w:type="dxa"/>
        </w:tblCellMar>
      </w:tblPr>
      <w:tblGrid>
        <w:gridCol w:w="2061"/>
        <w:gridCol w:w="1824"/>
        <w:gridCol w:w="5402"/>
      </w:tblGrid>
      <w:tr>
        <w:tblPrEx>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40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姓名</w:t>
            </w:r>
          </w:p>
        </w:tc>
        <w:tc>
          <w:tcPr>
            <w:tcW w:w="18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400" w:lineRule="exact"/>
              <w:ind w:left="0" w:right="0" w:firstLine="0" w:firstLineChars="0"/>
              <w:jc w:val="center"/>
              <w:rPr>
                <w:rFonts w:hint="eastAsia" w:ascii="宋体" w:hAnsi="宋体" w:eastAsia="宋体" w:cs="宋体"/>
                <w:color w:val="auto"/>
                <w:sz w:val="24"/>
                <w:szCs w:val="24"/>
                <w:highlight w:val="none"/>
              </w:rPr>
            </w:pPr>
          </w:p>
        </w:tc>
        <w:tc>
          <w:tcPr>
            <w:tcW w:w="540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40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业绩及承担的主要工作情况</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40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性别</w:t>
            </w:r>
          </w:p>
        </w:tc>
        <w:tc>
          <w:tcPr>
            <w:tcW w:w="18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400" w:lineRule="exact"/>
              <w:ind w:left="0" w:right="0" w:firstLine="0" w:firstLineChars="0"/>
              <w:jc w:val="center"/>
              <w:rPr>
                <w:rFonts w:hint="eastAsia" w:ascii="宋体" w:hAnsi="宋体" w:eastAsia="宋体" w:cs="宋体"/>
                <w:color w:val="auto"/>
                <w:sz w:val="24"/>
                <w:szCs w:val="24"/>
                <w:highlight w:val="none"/>
              </w:rPr>
            </w:pPr>
          </w:p>
        </w:tc>
        <w:tc>
          <w:tcPr>
            <w:tcW w:w="5402"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120" w:afterLines="50" w:afterAutospacing="0"/>
              <w:ind w:left="0" w:right="0" w:firstLine="0" w:firstLineChars="0"/>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40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年龄</w:t>
            </w:r>
          </w:p>
        </w:tc>
        <w:tc>
          <w:tcPr>
            <w:tcW w:w="18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400" w:lineRule="exact"/>
              <w:ind w:left="0" w:right="0" w:firstLine="0" w:firstLineChars="0"/>
              <w:jc w:val="center"/>
              <w:rPr>
                <w:rFonts w:hint="eastAsia" w:ascii="宋体" w:hAnsi="宋体" w:eastAsia="宋体" w:cs="宋体"/>
                <w:color w:val="auto"/>
                <w:sz w:val="24"/>
                <w:szCs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120" w:afterLines="50" w:afterAutospacing="0"/>
              <w:ind w:left="0" w:right="0" w:firstLine="0" w:firstLineChars="0"/>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40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职称</w:t>
            </w:r>
          </w:p>
        </w:tc>
        <w:tc>
          <w:tcPr>
            <w:tcW w:w="18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400" w:lineRule="exact"/>
              <w:ind w:left="0" w:right="0" w:firstLine="0" w:firstLineChars="0"/>
              <w:jc w:val="center"/>
              <w:rPr>
                <w:rFonts w:hint="eastAsia" w:ascii="宋体" w:hAnsi="宋体" w:eastAsia="宋体" w:cs="宋体"/>
                <w:color w:val="auto"/>
                <w:sz w:val="24"/>
                <w:szCs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120" w:afterLines="50" w:afterAutospacing="0"/>
              <w:ind w:left="0" w:right="0" w:firstLine="0" w:firstLineChars="0"/>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40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毕业时间</w:t>
            </w:r>
          </w:p>
        </w:tc>
        <w:tc>
          <w:tcPr>
            <w:tcW w:w="18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400" w:lineRule="exact"/>
              <w:ind w:left="0" w:right="0" w:firstLine="0" w:firstLineChars="0"/>
              <w:jc w:val="center"/>
              <w:rPr>
                <w:rFonts w:hint="eastAsia" w:ascii="宋体" w:hAnsi="宋体" w:eastAsia="宋体" w:cs="宋体"/>
                <w:color w:val="auto"/>
                <w:sz w:val="24"/>
                <w:szCs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120" w:afterLines="50" w:afterAutospacing="0"/>
              <w:ind w:left="0" w:right="0" w:firstLine="0" w:firstLineChars="0"/>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40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所学专业</w:t>
            </w:r>
          </w:p>
        </w:tc>
        <w:tc>
          <w:tcPr>
            <w:tcW w:w="18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400" w:lineRule="exact"/>
              <w:ind w:left="0" w:right="0" w:firstLine="0" w:firstLineChars="0"/>
              <w:jc w:val="center"/>
              <w:rPr>
                <w:rFonts w:hint="eastAsia" w:ascii="宋体" w:hAnsi="宋体" w:eastAsia="宋体" w:cs="宋体"/>
                <w:color w:val="auto"/>
                <w:sz w:val="24"/>
                <w:szCs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120" w:afterLines="50" w:afterAutospacing="0"/>
              <w:ind w:left="0" w:right="0" w:firstLine="0" w:firstLineChars="0"/>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40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学历</w:t>
            </w:r>
          </w:p>
        </w:tc>
        <w:tc>
          <w:tcPr>
            <w:tcW w:w="18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400" w:lineRule="exact"/>
              <w:ind w:left="0" w:right="0" w:firstLine="0" w:firstLineChars="0"/>
              <w:jc w:val="center"/>
              <w:rPr>
                <w:rFonts w:hint="eastAsia" w:ascii="宋体" w:hAnsi="宋体" w:eastAsia="宋体" w:cs="宋体"/>
                <w:color w:val="auto"/>
                <w:sz w:val="24"/>
                <w:szCs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120" w:afterLines="50" w:afterAutospacing="0"/>
              <w:ind w:left="0" w:right="0" w:firstLine="0" w:firstLineChars="0"/>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40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资质证书编号(如有)</w:t>
            </w:r>
          </w:p>
        </w:tc>
        <w:tc>
          <w:tcPr>
            <w:tcW w:w="18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400" w:lineRule="exact"/>
              <w:ind w:left="0" w:right="0" w:firstLine="0" w:firstLineChars="0"/>
              <w:jc w:val="center"/>
              <w:rPr>
                <w:rFonts w:hint="eastAsia" w:ascii="宋体" w:hAnsi="宋体" w:eastAsia="宋体" w:cs="宋体"/>
                <w:color w:val="auto"/>
                <w:sz w:val="24"/>
                <w:szCs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120" w:afterLines="50" w:afterAutospacing="0"/>
              <w:ind w:left="0" w:right="0" w:firstLine="0" w:firstLineChars="0"/>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40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其他资质情况(如有)</w:t>
            </w:r>
          </w:p>
        </w:tc>
        <w:tc>
          <w:tcPr>
            <w:tcW w:w="18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400" w:lineRule="exact"/>
              <w:ind w:left="0" w:right="0" w:firstLine="0" w:firstLineChars="0"/>
              <w:jc w:val="center"/>
              <w:rPr>
                <w:rFonts w:hint="eastAsia" w:ascii="宋体" w:hAnsi="宋体" w:eastAsia="宋体" w:cs="宋体"/>
                <w:color w:val="auto"/>
                <w:sz w:val="24"/>
                <w:szCs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120" w:afterLines="50" w:afterAutospacing="0"/>
              <w:ind w:left="0" w:right="0" w:firstLine="0" w:firstLineChars="0"/>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40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联系电话</w:t>
            </w:r>
          </w:p>
        </w:tc>
        <w:tc>
          <w:tcPr>
            <w:tcW w:w="18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400" w:lineRule="exact"/>
              <w:ind w:left="0" w:right="0" w:firstLine="0" w:firstLineChars="0"/>
              <w:jc w:val="center"/>
              <w:rPr>
                <w:rFonts w:hint="eastAsia" w:ascii="宋体" w:hAnsi="宋体" w:eastAsia="宋体" w:cs="宋体"/>
                <w:color w:val="auto"/>
                <w:sz w:val="24"/>
                <w:szCs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120" w:afterLines="50" w:afterAutospacing="0"/>
              <w:ind w:left="0" w:right="0" w:firstLine="0" w:firstLineChars="0"/>
              <w:jc w:val="center"/>
              <w:rPr>
                <w:rFonts w:hint="eastAsia" w:ascii="宋体" w:hAnsi="宋体" w:eastAsia="宋体" w:cs="宋体"/>
                <w:color w:val="auto"/>
                <w:sz w:val="24"/>
                <w:szCs w:val="24"/>
                <w:highlight w:val="none"/>
              </w:rPr>
            </w:pPr>
          </w:p>
        </w:tc>
      </w:tr>
    </w:tbl>
    <w:p>
      <w:pPr>
        <w:ind w:left="-720" w:right="-965" w:firstLine="0" w:firstLineChars="0"/>
        <w:jc w:val="center"/>
        <w:rPr>
          <w:rFonts w:hint="eastAsia" w:ascii="宋体" w:hAnsi="宋体" w:eastAsia="宋体" w:cs="宋体"/>
          <w:b/>
          <w:bCs/>
          <w:color w:val="auto"/>
          <w:spacing w:val="30"/>
          <w:sz w:val="24"/>
          <w:szCs w:val="24"/>
          <w:highlight w:val="none"/>
        </w:rPr>
      </w:pPr>
    </w:p>
    <w:p>
      <w:pPr>
        <w:ind w:left="-720" w:right="-965" w:firstLine="0" w:firstLineChars="0"/>
        <w:jc w:val="center"/>
        <w:rPr>
          <w:rFonts w:hint="eastAsia" w:ascii="宋体" w:hAnsi="宋体" w:eastAsia="宋体" w:cs="宋体"/>
          <w:b/>
          <w:bCs/>
          <w:color w:val="auto"/>
          <w:spacing w:val="30"/>
          <w:sz w:val="24"/>
          <w:szCs w:val="24"/>
          <w:highlight w:val="none"/>
        </w:rPr>
      </w:pPr>
      <w:r>
        <w:rPr>
          <w:rFonts w:hint="eastAsia" w:ascii="宋体" w:hAnsi="宋体" w:eastAsia="宋体" w:cs="宋体"/>
          <w:b/>
          <w:bCs/>
          <w:color w:val="auto"/>
          <w:spacing w:val="30"/>
          <w:sz w:val="24"/>
          <w:szCs w:val="24"/>
          <w:highlight w:val="none"/>
        </w:rPr>
        <w:t>实施技术人员一览表</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姓名</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职位</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负责工作任务</w:t>
            </w:r>
          </w:p>
        </w:tc>
        <w:tc>
          <w:tcPr>
            <w:tcW w:w="2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bl>
    <w:p>
      <w:pPr>
        <w:ind w:firstLine="0" w:firstLineChars="0"/>
        <w:rPr>
          <w:rFonts w:hint="eastAsia" w:ascii="宋体" w:hAnsi="宋体" w:eastAsia="宋体" w:cs="宋体"/>
          <w:color w:val="auto"/>
          <w:sz w:val="24"/>
          <w:szCs w:val="24"/>
          <w:highlight w:val="none"/>
        </w:rPr>
      </w:pP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投标人名称（公章）：</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w:t>
      </w:r>
    </w:p>
    <w:p>
      <w:pPr>
        <w:ind w:firstLine="480"/>
        <w:rPr>
          <w:rFonts w:hint="eastAsia" w:ascii="宋体" w:hAnsi="宋体" w:eastAsia="宋体" w:cs="宋体"/>
          <w:color w:val="auto"/>
          <w:sz w:val="24"/>
          <w:szCs w:val="24"/>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color w:val="auto"/>
          <w:sz w:val="24"/>
          <w:szCs w:val="24"/>
          <w:highlight w:val="none"/>
        </w:rPr>
        <w:t>日期：  年   月   日</w:t>
      </w: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附件十三 售后服务方案</w:t>
      </w:r>
    </w:p>
    <w:p>
      <w:pPr>
        <w:spacing w:line="200" w:lineRule="atLeast"/>
        <w:ind w:left="-720" w:right="-965" w:firstLine="602"/>
        <w:jc w:val="center"/>
        <w:rPr>
          <w:rFonts w:hint="eastAsia" w:ascii="宋体" w:hAnsi="宋体" w:eastAsia="宋体" w:cs="宋体"/>
          <w:b/>
          <w:bCs/>
          <w:color w:val="auto"/>
          <w:spacing w:val="30"/>
          <w:sz w:val="24"/>
          <w:szCs w:val="24"/>
          <w:highlight w:val="none"/>
        </w:rPr>
      </w:pPr>
      <w:r>
        <w:rPr>
          <w:rFonts w:hint="eastAsia" w:ascii="宋体" w:hAnsi="宋体" w:eastAsia="宋体" w:cs="宋体"/>
          <w:b/>
          <w:bCs/>
          <w:color w:val="auto"/>
          <w:spacing w:val="30"/>
          <w:sz w:val="24"/>
          <w:szCs w:val="24"/>
          <w:highlight w:val="none"/>
        </w:rPr>
        <w:t>售后服务方案</w:t>
      </w:r>
    </w:p>
    <w:p>
      <w:pPr>
        <w:ind w:right="-965" w:firstLine="0" w:firstLineChars="0"/>
        <w:rPr>
          <w:rFonts w:hint="eastAsia" w:ascii="宋体" w:hAnsi="宋体" w:eastAsia="宋体" w:cs="宋体"/>
          <w:color w:val="auto"/>
          <w:spacing w:val="4"/>
          <w:sz w:val="24"/>
          <w:szCs w:val="24"/>
          <w:highlight w:val="none"/>
        </w:rPr>
      </w:pPr>
    </w:p>
    <w:p>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项目编号：              </w:t>
      </w:r>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noWrap w:val="0"/>
            <w:textDirection w:val="tbRlV"/>
            <w:vAlign w:val="center"/>
          </w:tcPr>
          <w:p>
            <w:pPr>
              <w:keepNext w:val="0"/>
              <w:keepLines w:val="0"/>
              <w:suppressLineNumbers w:val="0"/>
              <w:spacing w:before="0" w:beforeAutospacing="0" w:after="0" w:afterAutospacing="0"/>
              <w:ind w:left="113" w:right="113"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售后服务机构介绍</w:t>
            </w:r>
          </w:p>
        </w:tc>
        <w:tc>
          <w:tcPr>
            <w:tcW w:w="9115"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w:t>
            </w:r>
          </w:p>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pacing w:val="4"/>
                <w:sz w:val="24"/>
                <w:szCs w:val="24"/>
                <w:highlight w:val="none"/>
              </w:rPr>
            </w:pPr>
          </w:p>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w:t>
            </w:r>
          </w:p>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pacing w:val="4"/>
                <w:sz w:val="24"/>
                <w:szCs w:val="24"/>
                <w:highlight w:val="none"/>
              </w:rPr>
            </w:pPr>
          </w:p>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w:t>
            </w:r>
          </w:p>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pacing w:val="4"/>
                <w:sz w:val="24"/>
                <w:szCs w:val="24"/>
                <w:highlight w:val="none"/>
              </w:rPr>
            </w:pPr>
          </w:p>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noWrap w:val="0"/>
            <w:textDirection w:val="tbRlV"/>
            <w:vAlign w:val="center"/>
          </w:tcPr>
          <w:p>
            <w:pPr>
              <w:keepNext w:val="0"/>
              <w:keepLines w:val="0"/>
              <w:suppressLineNumbers w:val="0"/>
              <w:spacing w:before="0" w:beforeAutospacing="0" w:after="0" w:afterAutospacing="0"/>
              <w:ind w:left="113" w:right="113"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服务方案内容、措施及承诺</w:t>
            </w:r>
          </w:p>
        </w:tc>
        <w:tc>
          <w:tcPr>
            <w:tcW w:w="9115"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w:t>
            </w:r>
          </w:p>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pacing w:val="4"/>
                <w:sz w:val="24"/>
                <w:szCs w:val="24"/>
                <w:highlight w:val="none"/>
              </w:rPr>
            </w:pPr>
          </w:p>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w:t>
            </w:r>
          </w:p>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pacing w:val="4"/>
                <w:sz w:val="24"/>
                <w:szCs w:val="24"/>
                <w:highlight w:val="none"/>
              </w:rPr>
            </w:pPr>
          </w:p>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w:t>
            </w:r>
          </w:p>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pacing w:val="4"/>
                <w:sz w:val="24"/>
                <w:szCs w:val="24"/>
                <w:highlight w:val="none"/>
              </w:rPr>
            </w:pPr>
          </w:p>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noWrap w:val="0"/>
            <w:textDirection w:val="tbRlV"/>
            <w:vAlign w:val="center"/>
          </w:tcPr>
          <w:p>
            <w:pPr>
              <w:keepNext w:val="0"/>
              <w:keepLines w:val="0"/>
              <w:suppressLineNumbers w:val="0"/>
              <w:spacing w:before="0" w:beforeAutospacing="0" w:after="0" w:afterAutospacing="0"/>
              <w:ind w:left="113" w:right="113" w:firstLine="0" w:firstLineChars="0"/>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可提供的优惠条件</w:t>
            </w:r>
          </w:p>
        </w:tc>
        <w:tc>
          <w:tcPr>
            <w:tcW w:w="9115" w:type="dxa"/>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w:t>
            </w:r>
          </w:p>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pacing w:val="4"/>
                <w:sz w:val="24"/>
                <w:szCs w:val="24"/>
                <w:highlight w:val="none"/>
              </w:rPr>
            </w:pPr>
          </w:p>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w:t>
            </w:r>
          </w:p>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pacing w:val="4"/>
                <w:sz w:val="24"/>
                <w:szCs w:val="24"/>
                <w:highlight w:val="none"/>
              </w:rPr>
            </w:pPr>
          </w:p>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w:t>
            </w:r>
          </w:p>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pacing w:val="4"/>
                <w:sz w:val="24"/>
                <w:szCs w:val="24"/>
                <w:highlight w:val="none"/>
              </w:rPr>
            </w:pPr>
          </w:p>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w:t>
            </w:r>
          </w:p>
        </w:tc>
      </w:tr>
    </w:tbl>
    <w:p>
      <w:pPr>
        <w:ind w:left="-720" w:right="-960" w:firstLine="0" w:firstLineChars="0"/>
        <w:rPr>
          <w:rFonts w:hint="eastAsia" w:ascii="宋体" w:hAnsi="宋体" w:eastAsia="宋体" w:cs="宋体"/>
          <w:i/>
          <w:color w:val="auto"/>
          <w:spacing w:val="4"/>
          <w:sz w:val="24"/>
          <w:szCs w:val="24"/>
          <w:highlight w:val="none"/>
        </w:rPr>
      </w:pPr>
      <w:r>
        <w:rPr>
          <w:rFonts w:hint="eastAsia" w:ascii="宋体" w:hAnsi="宋体" w:eastAsia="宋体" w:cs="宋体"/>
          <w:i/>
          <w:color w:val="auto"/>
          <w:spacing w:val="4"/>
          <w:sz w:val="24"/>
          <w:szCs w:val="24"/>
          <w:highlight w:val="none"/>
        </w:rPr>
        <w:t>（若不够填写可附页，格式可自拟）</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投标人名称（公章）：</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2"/>
        <w:rPr>
          <w:rFonts w:hint="eastAsia" w:ascii="宋体" w:hAnsi="宋体" w:eastAsia="宋体" w:cs="宋体"/>
          <w:color w:val="auto"/>
          <w:sz w:val="24"/>
          <w:szCs w:val="24"/>
          <w:highlight w:val="none"/>
        </w:rPr>
      </w:pPr>
    </w:p>
    <w:p>
      <w:pPr>
        <w:ind w:left="-720" w:right="-958"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6"/>
        <w:rPr>
          <w:rFonts w:hint="eastAsia" w:ascii="宋体" w:hAnsi="宋体" w:eastAsia="宋体" w:cs="宋体"/>
          <w:color w:val="auto"/>
          <w:sz w:val="24"/>
          <w:szCs w:val="24"/>
          <w:highlight w:val="none"/>
        </w:rPr>
        <w:sectPr>
          <w:pgSz w:w="11907" w:h="16840"/>
          <w:pgMar w:top="1247" w:right="1304" w:bottom="1021" w:left="1304" w:header="720" w:footer="720" w:gutter="0"/>
          <w:cols w:space="720" w:num="1"/>
          <w:docGrid w:linePitch="286" w:charSpace="0"/>
        </w:sectPr>
      </w:pP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附件十四 同类项目实施情况一览表</w:t>
      </w:r>
    </w:p>
    <w:p>
      <w:pPr>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同类项目实施情况一览表</w:t>
      </w:r>
    </w:p>
    <w:p>
      <w:pPr>
        <w:ind w:firstLine="0" w:firstLineChars="0"/>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t xml:space="preserve">项目名称：                   项目编号：              </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项目时间</w:t>
            </w:r>
          </w:p>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1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1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1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1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1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1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1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1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highlight w:val="none"/>
              </w:rPr>
            </w:pPr>
          </w:p>
        </w:tc>
      </w:tr>
    </w:tbl>
    <w:p>
      <w:pPr>
        <w:ind w:firstLine="458"/>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说明：</w:t>
      </w:r>
    </w:p>
    <w:p>
      <w:pPr>
        <w:ind w:firstLine="458"/>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1、投标人须按照评分标准要求提交相应证明材料；</w:t>
      </w:r>
    </w:p>
    <w:p>
      <w:pPr>
        <w:ind w:firstLine="458"/>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2、所有证明材料复印件应清晰，应能体现签订时间、双方签字盖章等内容；</w:t>
      </w:r>
    </w:p>
    <w:p>
      <w:pPr>
        <w:ind w:firstLine="458"/>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3、投标人应在不涉及商业秘密的前提下尽可能提供详细的复印件内容。</w:t>
      </w:r>
    </w:p>
    <w:p>
      <w:pPr>
        <w:ind w:firstLine="0" w:firstLineChars="0"/>
        <w:rPr>
          <w:rFonts w:hint="eastAsia" w:ascii="宋体" w:hAnsi="宋体" w:eastAsia="宋体" w:cs="宋体"/>
          <w:color w:val="auto"/>
          <w:sz w:val="24"/>
          <w:szCs w:val="24"/>
          <w:highlight w:val="none"/>
        </w:rPr>
      </w:pPr>
    </w:p>
    <w:p>
      <w:pPr>
        <w:ind w:left="-720" w:right="-960" w:firstLine="0" w:firstLineChars="0"/>
        <w:rPr>
          <w:rFonts w:hint="eastAsia" w:ascii="宋体" w:hAnsi="宋体" w:eastAsia="宋体" w:cs="宋体"/>
          <w:color w:val="auto"/>
          <w:spacing w:val="4"/>
          <w:sz w:val="24"/>
          <w:szCs w:val="24"/>
          <w:highlight w:val="none"/>
        </w:rPr>
      </w:pP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投标人名称（公章）：</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6"/>
        <w:rPr>
          <w:rFonts w:hint="eastAsia" w:ascii="宋体" w:hAnsi="宋体" w:eastAsia="宋体" w:cs="宋体"/>
          <w:color w:val="auto"/>
          <w:sz w:val="24"/>
          <w:szCs w:val="24"/>
          <w:highlight w:val="none"/>
        </w:rPr>
        <w:sectPr>
          <w:footerReference r:id="rId22" w:type="default"/>
          <w:pgSz w:w="11906" w:h="16838"/>
          <w:pgMar w:top="1440" w:right="1304" w:bottom="1020" w:left="1304" w:header="851" w:footer="992" w:gutter="0"/>
          <w:cols w:space="720" w:num="1"/>
          <w:docGrid w:type="lines" w:linePitch="312" w:charSpace="0"/>
        </w:sectPr>
      </w:pP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附件十五 弃标函</w:t>
      </w:r>
    </w:p>
    <w:p>
      <w:pPr>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弃标函</w:t>
      </w:r>
    </w:p>
    <w:p>
      <w:pPr>
        <w:ind w:firstLine="480"/>
        <w:rPr>
          <w:rFonts w:hint="eastAsia" w:ascii="宋体" w:hAnsi="宋体" w:eastAsia="宋体" w:cs="宋体"/>
          <w:color w:val="auto"/>
          <w:sz w:val="24"/>
          <w:szCs w:val="24"/>
          <w:highlight w:val="none"/>
        </w:rPr>
      </w:pPr>
    </w:p>
    <w:p>
      <w:pPr>
        <w:ind w:firstLine="48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浙江五石工程咨询有限公司：</w:t>
      </w:r>
    </w:p>
    <w:p>
      <w:pPr>
        <w:ind w:firstLine="480"/>
        <w:rPr>
          <w:rFonts w:hint="eastAsia" w:ascii="宋体" w:hAnsi="宋体" w:eastAsia="宋体" w:cs="宋体"/>
          <w:color w:val="auto"/>
          <w:sz w:val="24"/>
          <w:szCs w:val="24"/>
          <w:highlight w:val="none"/>
        </w:rPr>
      </w:pPr>
    </w:p>
    <w:p>
      <w:pPr>
        <w:pStyle w:val="37"/>
        <w:shd w:val="clear" w:color="auto" w:fill="FFFFFF"/>
        <w:spacing w:after="270" w:line="360" w:lineRule="auto"/>
        <w:ind w:firstLine="720" w:firstLineChars="3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我公司</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，于</w:t>
      </w:r>
      <w:r>
        <w:rPr>
          <w:rFonts w:hint="eastAsia" w:ascii="宋体" w:hAnsi="宋体" w:eastAsia="宋体" w:cs="宋体"/>
          <w:color w:val="auto"/>
          <w:sz w:val="24"/>
          <w:szCs w:val="24"/>
          <w:highlight w:val="none"/>
          <w:u w:val="single"/>
          <w:shd w:val="clear" w:color="auto" w:fill="FFFFFF"/>
        </w:rPr>
        <w:t xml:space="preserve">  2020</w:t>
      </w:r>
      <w:r>
        <w:rPr>
          <w:rFonts w:hint="eastAsia" w:ascii="宋体" w:hAnsi="宋体" w:eastAsia="宋体" w:cs="宋体"/>
          <w:color w:val="auto"/>
          <w:sz w:val="24"/>
          <w:szCs w:val="24"/>
          <w:highlight w:val="none"/>
          <w:shd w:val="clear" w:color="auto" w:fill="FFFFFF"/>
        </w:rPr>
        <w:t>年</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月</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日报名参与</w:t>
      </w:r>
      <w:r>
        <w:rPr>
          <w:rFonts w:hint="eastAsia" w:ascii="宋体" w:hAnsi="宋体" w:eastAsia="宋体" w:cs="宋体"/>
          <w:color w:val="auto"/>
          <w:sz w:val="24"/>
          <w:szCs w:val="24"/>
          <w:highlight w:val="none"/>
          <w:u w:val="single"/>
          <w:shd w:val="clear" w:color="auto" w:fill="FFFFFF"/>
        </w:rPr>
        <w:t xml:space="preserve">  （项目名称）     </w:t>
      </w:r>
      <w:r>
        <w:rPr>
          <w:rFonts w:hint="eastAsia" w:ascii="宋体" w:hAnsi="宋体" w:eastAsia="宋体" w:cs="宋体"/>
          <w:color w:val="auto"/>
          <w:sz w:val="24"/>
          <w:szCs w:val="24"/>
          <w:highlight w:val="none"/>
          <w:shd w:val="clear" w:color="auto" w:fill="FFFFFF"/>
        </w:rPr>
        <w:t>项目，由于</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原因，经研究决定放弃投标。特此声明。</w:t>
      </w:r>
    </w:p>
    <w:p>
      <w:pPr>
        <w:ind w:firstLine="480"/>
        <w:rPr>
          <w:rFonts w:hint="eastAsia" w:ascii="宋体" w:hAnsi="宋体" w:eastAsia="宋体" w:cs="宋体"/>
          <w:color w:val="auto"/>
          <w:sz w:val="24"/>
          <w:szCs w:val="24"/>
          <w:highlight w:val="none"/>
        </w:rPr>
      </w:pPr>
    </w:p>
    <w:p>
      <w:pPr>
        <w:ind w:firstLine="480"/>
        <w:rPr>
          <w:rFonts w:hint="eastAsia" w:ascii="宋体" w:hAnsi="宋体" w:eastAsia="宋体" w:cs="宋体"/>
          <w:color w:val="auto"/>
          <w:sz w:val="24"/>
          <w:szCs w:val="24"/>
          <w:highlight w:val="none"/>
        </w:rPr>
      </w:pPr>
    </w:p>
    <w:p>
      <w:pPr>
        <w:ind w:firstLine="480"/>
        <w:rPr>
          <w:rFonts w:hint="eastAsia" w:ascii="宋体" w:hAnsi="宋体" w:eastAsia="宋体" w:cs="宋体"/>
          <w:color w:val="auto"/>
          <w:sz w:val="24"/>
          <w:szCs w:val="24"/>
          <w:highlight w:val="none"/>
        </w:rPr>
      </w:pPr>
    </w:p>
    <w:p>
      <w:pPr>
        <w:ind w:firstLine="480"/>
        <w:rPr>
          <w:rFonts w:hint="eastAsia" w:ascii="宋体" w:hAnsi="宋体" w:eastAsia="宋体" w:cs="宋体"/>
          <w:color w:val="auto"/>
          <w:sz w:val="24"/>
          <w:szCs w:val="24"/>
          <w:highlight w:val="none"/>
        </w:rPr>
      </w:pPr>
    </w:p>
    <w:p>
      <w:pPr>
        <w:ind w:firstLine="480"/>
        <w:rPr>
          <w:rFonts w:hint="eastAsia" w:ascii="宋体" w:hAnsi="宋体" w:eastAsia="宋体" w:cs="宋体"/>
          <w:color w:val="auto"/>
          <w:sz w:val="24"/>
          <w:szCs w:val="24"/>
          <w:highlight w:val="none"/>
        </w:rPr>
      </w:pP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投标人名称（公章）：</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ind w:firstLine="480"/>
        <w:rPr>
          <w:rFonts w:hint="eastAsia" w:ascii="宋体" w:hAnsi="宋体" w:eastAsia="宋体" w:cs="宋体"/>
          <w:color w:val="auto"/>
          <w:sz w:val="24"/>
          <w:szCs w:val="24"/>
          <w:highlight w:val="none"/>
        </w:rPr>
      </w:pPr>
    </w:p>
    <w:p>
      <w:pPr>
        <w:ind w:firstLine="480"/>
        <w:rPr>
          <w:rFonts w:hint="eastAsia" w:ascii="宋体" w:hAnsi="宋体" w:eastAsia="宋体" w:cs="宋体"/>
          <w:color w:val="auto"/>
          <w:sz w:val="24"/>
          <w:szCs w:val="24"/>
          <w:highlight w:val="none"/>
        </w:rPr>
      </w:pPr>
    </w:p>
    <w:p>
      <w:pPr>
        <w:ind w:firstLine="480"/>
        <w:rPr>
          <w:rStyle w:val="48"/>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注：报名单位若不参与该项目的投标，请于开标截止前3个工作日将弃标函盖章发送至我公司邮箱。邮箱：</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"mailto:2810140286@qq.com。"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"mailto:2810140286@qq.com。"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2810140286</w:t>
      </w:r>
      <w:r>
        <w:rPr>
          <w:rFonts w:hint="eastAsia" w:ascii="宋体" w:hAnsi="宋体" w:eastAsia="宋体" w:cs="宋体"/>
          <w:color w:val="auto"/>
          <w:sz w:val="24"/>
          <w:szCs w:val="24"/>
          <w:highlight w:val="none"/>
        </w:rPr>
        <w:t>@qq.com。</w:t>
      </w:r>
    </w:p>
    <w:p>
      <w:pPr>
        <w:ind w:firstLine="480"/>
        <w:rPr>
          <w:rStyle w:val="48"/>
          <w:rFonts w:hint="eastAsia" w:ascii="宋体" w:hAnsi="宋体" w:eastAsia="宋体" w:cs="宋体"/>
          <w:color w:val="auto"/>
          <w:sz w:val="24"/>
          <w:szCs w:val="24"/>
          <w:highlight w:val="none"/>
        </w:rPr>
      </w:pP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bookmarkEnd w:id="54"/>
    <w:bookmarkEnd w:id="55"/>
    <w:bookmarkEnd w:id="56"/>
    <w:bookmarkEnd w:id="57"/>
    <w:bookmarkEnd w:id="58"/>
    <w:bookmarkEnd w:id="59"/>
    <w:bookmarkEnd w:id="60"/>
    <w:bookmarkEnd w:id="61"/>
    <w:p>
      <w:pPr>
        <w:pStyle w:val="6"/>
        <w:rPr>
          <w:rFonts w:hint="eastAsia" w:ascii="宋体" w:hAnsi="宋体" w:eastAsia="宋体" w:cs="宋体"/>
          <w:color w:val="auto"/>
          <w:sz w:val="24"/>
          <w:szCs w:val="24"/>
          <w:highlight w:val="none"/>
        </w:rPr>
        <w:sectPr>
          <w:pgSz w:w="11906" w:h="16838"/>
          <w:pgMar w:top="1440" w:right="1304" w:bottom="1020" w:left="1304" w:header="851" w:footer="992" w:gutter="0"/>
          <w:cols w:space="720" w:num="1"/>
          <w:docGrid w:type="lines" w:linePitch="312" w:charSpace="0"/>
        </w:sectPr>
      </w:pP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附件十六 质疑函</w:t>
      </w:r>
    </w:p>
    <w:p>
      <w:pPr>
        <w:ind w:firstLine="56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质疑函</w:t>
      </w:r>
    </w:p>
    <w:p>
      <w:pPr>
        <w:adjustRightInd w:val="0"/>
        <w:snapToGrid w:val="0"/>
        <w:spacing w:before="312" w:beforeLines="100"/>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一、质疑供应商基本信息</w:t>
      </w:r>
    </w:p>
    <w:p>
      <w:pPr>
        <w:adjustRightInd w:val="0"/>
        <w:snapToGrid w:val="0"/>
        <w:ind w:firstLine="48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pPr>
        <w:adjustRightInd w:val="0"/>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邮编：</w:t>
      </w:r>
      <w:r>
        <w:rPr>
          <w:rFonts w:hint="eastAsia" w:ascii="宋体" w:hAnsi="宋体" w:eastAsia="宋体" w:cs="宋体"/>
          <w:color w:val="auto"/>
          <w:sz w:val="24"/>
          <w:szCs w:val="24"/>
          <w:highlight w:val="none"/>
          <w:u w:val="dotted"/>
        </w:rPr>
        <w:t xml:space="preserve">                                                   </w:t>
      </w:r>
    </w:p>
    <w:p>
      <w:pPr>
        <w:adjustRightInd w:val="0"/>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                        联系电话：</w:t>
      </w:r>
      <w:r>
        <w:rPr>
          <w:rFonts w:hint="eastAsia" w:ascii="宋体" w:hAnsi="宋体" w:eastAsia="宋体" w:cs="宋体"/>
          <w:color w:val="auto"/>
          <w:sz w:val="24"/>
          <w:szCs w:val="24"/>
          <w:highlight w:val="none"/>
          <w:u w:val="dotted"/>
        </w:rPr>
        <w:t xml:space="preserve">                              </w:t>
      </w:r>
    </w:p>
    <w:p>
      <w:pPr>
        <w:adjustRightInd w:val="0"/>
        <w:snapToGrid w:val="0"/>
        <w:ind w:firstLine="48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pPr>
        <w:adjustRightInd w:val="0"/>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pPr>
        <w:adjustRightInd w:val="0"/>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邮编：</w:t>
      </w:r>
      <w:r>
        <w:rPr>
          <w:rFonts w:hint="eastAsia" w:ascii="宋体" w:hAnsi="宋体" w:eastAsia="宋体" w:cs="宋体"/>
          <w:color w:val="auto"/>
          <w:sz w:val="24"/>
          <w:szCs w:val="24"/>
          <w:highlight w:val="none"/>
          <w:u w:val="dotted"/>
        </w:rPr>
        <w:t xml:space="preserve">                                                </w:t>
      </w:r>
    </w:p>
    <w:p>
      <w:pPr>
        <w:adjustRightInd w:val="0"/>
        <w:snapToGrid w:val="0"/>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二、质疑项目基本情况</w:t>
      </w:r>
    </w:p>
    <w:p>
      <w:pPr>
        <w:adjustRightInd w:val="0"/>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pPr>
        <w:adjustRightInd w:val="0"/>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                包号：</w:t>
      </w:r>
      <w:r>
        <w:rPr>
          <w:rFonts w:hint="eastAsia" w:ascii="宋体" w:hAnsi="宋体" w:eastAsia="宋体" w:cs="宋体"/>
          <w:color w:val="auto"/>
          <w:sz w:val="24"/>
          <w:szCs w:val="24"/>
          <w:highlight w:val="none"/>
          <w:u w:val="dotted"/>
        </w:rPr>
        <w:t xml:space="preserve">                 </w:t>
      </w:r>
    </w:p>
    <w:p>
      <w:pPr>
        <w:adjustRightInd w:val="0"/>
        <w:snapToGrid w:val="0"/>
        <w:ind w:firstLine="48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pPr>
        <w:adjustRightInd w:val="0"/>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dotted"/>
        </w:rPr>
        <w:t xml:space="preserve">                                           </w:t>
      </w:r>
    </w:p>
    <w:p>
      <w:pPr>
        <w:adjustRightInd w:val="0"/>
        <w:snapToGrid w:val="0"/>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pPr>
        <w:adjustRightInd w:val="0"/>
        <w:snapToGrid w:val="0"/>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single"/>
        </w:rPr>
        <w:t xml:space="preserve">                     </w:t>
      </w:r>
    </w:p>
    <w:p>
      <w:pPr>
        <w:adjustRightInd w:val="0"/>
        <w:snapToGrid w:val="0"/>
        <w:ind w:firstLine="48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pPr>
        <w:adjustRightInd w:val="0"/>
        <w:snapToGrid w:val="0"/>
        <w:ind w:firstLine="48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pPr>
        <w:adjustRightInd w:val="0"/>
        <w:snapToGrid w:val="0"/>
        <w:ind w:firstLine="48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pPr>
        <w:adjustRightInd w:val="0"/>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adjustRightInd w:val="0"/>
        <w:snapToGrid w:val="0"/>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四、与质疑事项相关的质疑请求</w:t>
      </w:r>
    </w:p>
    <w:p>
      <w:pPr>
        <w:adjustRightInd w:val="0"/>
        <w:snapToGrid w:val="0"/>
        <w:ind w:firstLine="48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pPr>
        <w:ind w:firstLine="643"/>
        <w:jc w:val="left"/>
        <w:rPr>
          <w:rFonts w:hint="eastAsia" w:ascii="宋体" w:hAnsi="宋体" w:eastAsia="宋体" w:cs="宋体"/>
          <w:b/>
          <w:color w:val="auto"/>
          <w:sz w:val="24"/>
          <w:szCs w:val="24"/>
          <w:highlight w:val="none"/>
        </w:rPr>
      </w:pPr>
    </w:p>
    <w:p>
      <w:pPr>
        <w:spacing w:line="500" w:lineRule="exact"/>
        <w:ind w:firstLine="442"/>
        <w:rPr>
          <w:rFonts w:hint="eastAsia" w:ascii="宋体" w:hAnsi="宋体" w:eastAsia="宋体" w:cs="宋体"/>
          <w:b/>
          <w:bCs/>
          <w:i/>
          <w:color w:val="auto"/>
          <w:sz w:val="24"/>
          <w:szCs w:val="24"/>
          <w:highlight w:val="none"/>
        </w:rPr>
      </w:pPr>
      <w:r>
        <w:rPr>
          <w:rFonts w:hint="eastAsia" w:ascii="宋体" w:hAnsi="宋体" w:eastAsia="宋体" w:cs="宋体"/>
          <w:b/>
          <w:bCs/>
          <w:i/>
          <w:color w:val="auto"/>
          <w:sz w:val="24"/>
          <w:szCs w:val="24"/>
          <w:highlight w:val="none"/>
        </w:rPr>
        <w:t>质疑函制作说明：</w:t>
      </w:r>
    </w:p>
    <w:p>
      <w:pPr>
        <w:spacing w:line="500" w:lineRule="exact"/>
        <w:ind w:firstLine="440"/>
        <w:rPr>
          <w:rFonts w:hint="eastAsia" w:ascii="宋体" w:hAnsi="宋体" w:eastAsia="宋体" w:cs="宋体"/>
          <w:i/>
          <w:color w:val="auto"/>
          <w:sz w:val="24"/>
          <w:szCs w:val="24"/>
          <w:highlight w:val="none"/>
        </w:rPr>
      </w:pPr>
      <w:r>
        <w:rPr>
          <w:rFonts w:hint="eastAsia" w:ascii="宋体" w:hAnsi="宋体" w:eastAsia="宋体" w:cs="宋体"/>
          <w:i/>
          <w:color w:val="auto"/>
          <w:sz w:val="24"/>
          <w:szCs w:val="24"/>
          <w:highlight w:val="none"/>
        </w:rPr>
        <w:t>1.供应商提出质疑时，应提交质疑函和必要的证明材料。</w:t>
      </w:r>
    </w:p>
    <w:p>
      <w:pPr>
        <w:spacing w:line="500" w:lineRule="exact"/>
        <w:ind w:firstLine="440"/>
        <w:rPr>
          <w:rFonts w:hint="eastAsia" w:ascii="宋体" w:hAnsi="宋体" w:eastAsia="宋体" w:cs="宋体"/>
          <w:i/>
          <w:color w:val="auto"/>
          <w:sz w:val="24"/>
          <w:szCs w:val="24"/>
          <w:highlight w:val="none"/>
        </w:rPr>
      </w:pPr>
      <w:r>
        <w:rPr>
          <w:rFonts w:hint="eastAsia" w:ascii="宋体" w:hAnsi="宋体" w:eastAsia="宋体" w:cs="宋体"/>
          <w:i/>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hint="eastAsia" w:ascii="宋体" w:hAnsi="宋体" w:eastAsia="宋体" w:cs="宋体"/>
          <w:i/>
          <w:color w:val="auto"/>
          <w:sz w:val="24"/>
          <w:szCs w:val="24"/>
          <w:highlight w:val="none"/>
        </w:rPr>
      </w:pPr>
      <w:r>
        <w:rPr>
          <w:rFonts w:hint="eastAsia" w:ascii="宋体" w:hAnsi="宋体" w:eastAsia="宋体" w:cs="宋体"/>
          <w:i/>
          <w:color w:val="auto"/>
          <w:sz w:val="24"/>
          <w:szCs w:val="24"/>
          <w:highlight w:val="none"/>
        </w:rPr>
        <w:t>3.质疑供应商若对项目的某一分包进行质疑，质疑函中应列明具体分包号。</w:t>
      </w:r>
    </w:p>
    <w:p>
      <w:pPr>
        <w:spacing w:line="500" w:lineRule="exact"/>
        <w:ind w:firstLine="440"/>
        <w:rPr>
          <w:rFonts w:hint="eastAsia" w:ascii="宋体" w:hAnsi="宋体" w:eastAsia="宋体" w:cs="宋体"/>
          <w:i/>
          <w:color w:val="auto"/>
          <w:sz w:val="24"/>
          <w:szCs w:val="24"/>
          <w:highlight w:val="none"/>
        </w:rPr>
      </w:pPr>
      <w:r>
        <w:rPr>
          <w:rFonts w:hint="eastAsia" w:ascii="宋体" w:hAnsi="宋体" w:eastAsia="宋体" w:cs="宋体"/>
          <w:i/>
          <w:color w:val="auto"/>
          <w:sz w:val="24"/>
          <w:szCs w:val="24"/>
          <w:highlight w:val="none"/>
        </w:rPr>
        <w:t>4.质疑函的质疑事项应具体、明确，并有必要的事实依据和法律依据。</w:t>
      </w:r>
    </w:p>
    <w:p>
      <w:pPr>
        <w:spacing w:line="500" w:lineRule="exact"/>
        <w:ind w:firstLine="440"/>
        <w:rPr>
          <w:rFonts w:hint="eastAsia" w:ascii="宋体" w:hAnsi="宋体" w:eastAsia="宋体" w:cs="宋体"/>
          <w:i/>
          <w:color w:val="auto"/>
          <w:sz w:val="24"/>
          <w:szCs w:val="24"/>
          <w:highlight w:val="none"/>
        </w:rPr>
      </w:pPr>
      <w:r>
        <w:rPr>
          <w:rFonts w:hint="eastAsia" w:ascii="宋体" w:hAnsi="宋体" w:eastAsia="宋体" w:cs="宋体"/>
          <w:i/>
          <w:color w:val="auto"/>
          <w:sz w:val="24"/>
          <w:szCs w:val="24"/>
          <w:highlight w:val="none"/>
        </w:rPr>
        <w:t>5.质疑函的质疑请求应与质疑事项相关。</w:t>
      </w:r>
    </w:p>
    <w:p>
      <w:pPr>
        <w:spacing w:line="500" w:lineRule="exact"/>
        <w:ind w:firstLine="440"/>
        <w:rPr>
          <w:rFonts w:hint="eastAsia" w:ascii="宋体" w:hAnsi="宋体" w:eastAsia="宋体" w:cs="宋体"/>
          <w:i/>
          <w:color w:val="auto"/>
          <w:sz w:val="24"/>
          <w:szCs w:val="24"/>
          <w:highlight w:val="none"/>
        </w:rPr>
      </w:pPr>
      <w:r>
        <w:rPr>
          <w:rFonts w:hint="eastAsia" w:ascii="宋体" w:hAnsi="宋体" w:eastAsia="宋体" w:cs="宋体"/>
          <w:i/>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hint="eastAsia" w:ascii="宋体" w:hAnsi="宋体" w:eastAsia="宋体" w:cs="宋体"/>
          <w:color w:val="auto"/>
          <w:sz w:val="24"/>
          <w:szCs w:val="24"/>
          <w:highlight w:val="none"/>
        </w:rPr>
      </w:pPr>
    </w:p>
    <w:sectPr>
      <w:pgSz w:w="11906" w:h="16838"/>
      <w:pgMar w:top="1440" w:right="1304" w:bottom="102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Helvetica Neue">
    <w:altName w:val="Sylfaen"/>
    <w:panose1 w:val="00000000000000000000"/>
    <w:charset w:val="00"/>
    <w:family w:val="auto"/>
    <w:pitch w:val="default"/>
    <w:sig w:usb0="00000000" w:usb1="00000000" w:usb2="00000010" w:usb3="00000000" w:csb0="00000000" w:csb1="00000000"/>
  </w:font>
  <w:font w:name="ScalaSansLF-Regular">
    <w:altName w:val="Trebuchet MS"/>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ˎ̥">
    <w:altName w:val="Times New Roman"/>
    <w:panose1 w:val="020B0604020202020204"/>
    <w:charset w:val="00"/>
    <w:family w:val="roman"/>
    <w:pitch w:val="default"/>
    <w:sig w:usb0="00000000" w:usb1="00000000" w:usb2="00000000" w:usb3="00000000" w:csb0="00040001" w:csb1="00000000"/>
  </w:font>
  <w:font w:name="MT Extra">
    <w:altName w:val="Gloucester MT Extra Condensed"/>
    <w:panose1 w:val="05050102010205020202"/>
    <w:charset w:val="02"/>
    <w:family w:val="roman"/>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ylfaen">
    <w:panose1 w:val="010A0502050306030303"/>
    <w:charset w:val="00"/>
    <w:family w:val="auto"/>
    <w:pitch w:val="default"/>
    <w:sig w:usb0="04000687" w:usb1="00000000" w:usb2="00000000" w:usb3="00000000" w:csb0="2000009F" w:csb1="00000000"/>
  </w:font>
  <w:font w:name="Trebuchet MS">
    <w:panose1 w:val="020B0603020202020204"/>
    <w:charset w:val="00"/>
    <w:family w:val="auto"/>
    <w:pitch w:val="default"/>
    <w:sig w:usb0="00000287" w:usb1="00000000" w:usb2="00000000" w:usb3="00000000" w:csb0="2000009F" w:csb1="00000000"/>
  </w:font>
  <w:font w:name="Gloucester MT Extra Condensed">
    <w:panose1 w:val="02030808020601010101"/>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7"/>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ApoRZm4AQAAVgMAAA4AAAAAAAAAAQAgAAAAHwEAAGRycy9lMm9Eb2MueG1sUEsFBgAAAAAGAAYA&#10;WQEAAEkFAAAAAA==&#10;">
              <v:fill on="f" focussize="0,0"/>
              <v:stroke on="f" weight="0.5pt"/>
              <v:imagedata o:title=""/>
              <o:lock v:ext="edit" aspectratio="f"/>
              <v:textbox inset="0mm,0mm,0mm,0mm" style="mso-fit-shape-to-text:t;">
                <w:txbxContent>
                  <w:p>
                    <w:pPr>
                      <w:pStyle w:val="27"/>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l1mbW68BAABM&#10;AwAADgAAAAAAAAABACAAAAAeAQAAZHJzL2Uyb0RvYy54bWxQSwUGAAAAAAYABgBZAQAAPwUAAAAA&#10;">
              <v:fill on="f" focussize="0,0"/>
              <v:stroke on="f"/>
              <v:imagedata o:title=""/>
              <o:lock v:ext="edit" aspectratio="f"/>
              <v:textbox inset="0mm,0mm,0mm,0mm" style="mso-fit-shape-to-text:t;">
                <w:txbxContent>
                  <w:p>
                    <w:pPr>
                      <w:pStyle w:val="27"/>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7"/>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AJAa37cBAABWAwAADgAAAAAAAAABACAAAAAfAQAAZHJzL2Uyb0RvYy54bWxQSwUGAAAAAAYABgBZ&#10;AQAASAUAAAAA&#10;">
              <v:fill on="f" focussize="0,0"/>
              <v:stroke on="f" weight="0.5pt"/>
              <v:imagedata o:title=""/>
              <o:lock v:ext="edit" aspectratio="f"/>
              <v:textbox inset="0mm,0mm,0mm,0mm" style="mso-fit-shape-to-text:t;">
                <w:txbxContent>
                  <w:p>
                    <w:pPr>
                      <w:pStyle w:val="27"/>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r>
                      <w:rPr>
                        <w:rFonts w:hint="eastAsia"/>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cente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70</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Qrbgya8BAABM&#10;AwAADgAAAAAAAAABACAAAAAeAQAAZHJzL2Uyb0RvYy54bWxQSwUGAAAAAAYABgBZAQAAPwUAAAAA&#10;">
              <v:fill on="f" focussize="0,0"/>
              <v:stroke on="f"/>
              <v:imagedata o:title=""/>
              <o:lock v:ext="edit" aspectratio="f"/>
              <v:textbox inset="0mm,0mm,0mm,0mm" style="mso-fit-shape-to-text:t;">
                <w:txbxContent>
                  <w:p>
                    <w:pPr>
                      <w:pStyle w:val="27"/>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70</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w:fldChar w:fldCharType="begin"/>
    </w:r>
    <w:r>
      <w:instrText xml:space="preserve"> PAGE   \* MERGEFORMAT </w:instrText>
    </w:r>
    <w:r>
      <w:fldChar w:fldCharType="separate"/>
    </w:r>
    <w:r>
      <w:rPr>
        <w:lang w:val="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-20734020</wp:posOffset>
              </wp:positionV>
              <wp:extent cx="1828800" cy="1828800"/>
              <wp:effectExtent l="0" t="0" r="0" b="0"/>
              <wp:wrapNone/>
              <wp:docPr id="4"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2" o:spid="_x0000_s1026" o:spt="202" type="#_x0000_t202" style="position:absolute;left:0pt;margin-top:-1632.6pt;height:144pt;width:144pt;mso-position-horizontal:outside;mso-position-horizontal-relative:margin;mso-wrap-style:none;z-index:251658240;mso-width-relative:page;mso-height-relative:page;" filled="f" stroked="f" coordsize="21600,21600" o:gfxdata="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TbS&#10;7dgAAAAMAQAADwAAAAAAAAABACAAAAAiAAAAZHJzL2Rvd25yZXYueG1sUEsBAhQAFAAAAAgAh07i&#10;QMKmbkuwAQAATAMAAA4AAAAAAAAAAQAgAAAAJwEAAGRycy9lMm9Eb2MueG1sUEsFBgAAAAAGAAYA&#10;WQEAAEkFAAAAAA==&#10;">
              <v:fill on="f" focussize="0,0"/>
              <v:stroke on="f"/>
              <v:imagedata o:title=""/>
              <o:lock v:ext="edit" aspectratio="f"/>
              <v:textbox inset="0mm,0mm,0mm,0mm" style="mso-fit-shape-to-text:t;">
                <w:txbxContent>
                  <w:p>
                    <w:pPr>
                      <w:pStyle w:val="27"/>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w:fldChar w:fldCharType="begin"/>
    </w:r>
    <w:r>
      <w:instrText xml:space="preserve"> PAGE   \* MERGEFORMAT </w:instrText>
    </w:r>
    <w:r>
      <w:fldChar w:fldCharType="separate"/>
    </w:r>
    <w:r>
      <w:rPr>
        <w:lang w:val="zh-CN"/>
      </w:rPr>
      <w:t>10</w:t>
    </w:r>
    <w: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Bn/ZFiwAQAA&#10;TAMAAA4AAAAAAAAAAQAgAAAAHgEAAGRycy9lMm9Eb2MueG1sUEsFBgAAAAAGAAYAWQEAAEAFAAAA&#10;AA==&#10;">
              <v:fill on="f" focussize="0,0"/>
              <v:stroke on="f"/>
              <v:imagedata o:title=""/>
              <o:lock v:ext="edit" aspectratio="f"/>
              <v:textbox inset="0mm,0mm,0mm,0mm" style="mso-fit-shape-to-text:t;">
                <w:txbxContent>
                  <w:p>
                    <w:pPr>
                      <w:pStyle w:val="27"/>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153"/>
      </w:tabs>
      <w:ind w:right="360" w:firstLine="0" w:firstLineChars="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KEYCeqwAQAA&#10;TAMAAA4AAAAAAAAAAQAgAAAAHgEAAGRycy9lMm9Eb2MueG1sUEsFBgAAAAAGAAYAWQEAAEAFAAAA&#10;AA==&#10;">
              <v:fill on="f" focussize="0,0"/>
              <v:stroke on="f"/>
              <v:imagedata o:title=""/>
              <o:lock v:ext="edit" aspectratio="f"/>
              <v:textbox inset="0mm,0mm,0mm,0mm" style="mso-fit-shape-to-text:t;">
                <w:txbxContent>
                  <w:p>
                    <w:pPr>
                      <w:pStyle w:val="27"/>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B829uq8BAABM&#10;AwAADgAAAAAAAAABACAAAAAeAQAAZHJzL2Uyb0RvYy54bWxQSwUGAAAAAAYABgBZAQAAPwUAAAAA&#10;">
              <v:fill on="f" focussize="0,0"/>
              <v:stroke on="f"/>
              <v:imagedata o:title=""/>
              <o:lock v:ext="edit" aspectratio="f"/>
              <v:textbox inset="0mm,0mm,0mm,0mm" style="mso-fit-shape-to-text:t;">
                <w:txbxContent>
                  <w:p>
                    <w:pPr>
                      <w:pStyle w:val="27"/>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7"/>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P7+USG4AQAAVgMAAA4AAAAAAAAAAQAgAAAAHwEAAGRycy9lMm9Eb2MueG1sUEsFBgAAAAAGAAYA&#10;WQEAAEkFAAAAAA==&#10;">
              <v:fill on="f" focussize="0,0"/>
              <v:stroke on="f" weight="0.5pt"/>
              <v:imagedata o:title=""/>
              <o:lock v:ext="edit" aspectratio="f"/>
              <v:textbox inset="0mm,0mm,0mm,0mm" style="mso-fit-shape-to-text:t;">
                <w:txbxContent>
                  <w:p>
                    <w:pPr>
                      <w:pStyle w:val="27"/>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0" w:firstLineChars="0"/>
      <w:rPr>
        <w:sz w:val="24"/>
        <w:szCs w:val="24"/>
      </w:rPr>
    </w:pPr>
    <w:r>
      <w:rPr>
        <w:rFonts w:hint="eastAsia"/>
        <w:i/>
        <w:iCs/>
        <w:sz w:val="24"/>
        <w:szCs w:val="24"/>
      </w:rPr>
      <w:t>浙江五石工程咨询有限公司</w:t>
    </w:r>
    <w:r>
      <w:rPr>
        <w:rFonts w:hint="eastAsia"/>
        <w:i/>
        <w:iCs/>
        <w:sz w:val="24"/>
        <w:szCs w:val="24"/>
        <w:lang w:val="en-US" w:eastAsia="zh-CN"/>
      </w:rPr>
      <w:t xml:space="preserve">               </w:t>
    </w:r>
    <w:r>
      <w:rPr>
        <w:rFonts w:hint="eastAsia"/>
        <w:sz w:val="24"/>
        <w:szCs w:val="24"/>
      </w:rPr>
      <w:t xml:space="preserve">               </w:t>
    </w:r>
    <w:r>
      <w:rPr>
        <w:rFonts w:hint="eastAsia"/>
        <w:i/>
        <w:iCs/>
        <w:sz w:val="24"/>
        <w:szCs w:val="24"/>
      </w:rPr>
      <w:t>精细 专业 高效</w:t>
    </w:r>
  </w:p>
  <w:p>
    <w:pPr>
      <w:pStyle w:val="2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0" w:firstLineChars="0"/>
      <w:jc w:val="both"/>
    </w:pPr>
    <w:r>
      <w:rPr>
        <w:rFonts w:hint="eastAsia"/>
        <w:lang w:eastAsia="zh-CN"/>
      </w:rPr>
      <w:t>杭州科技职业技术学院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0" w:firstLineChars="0"/>
      <w:rPr>
        <w:i/>
        <w:iCs/>
        <w:sz w:val="24"/>
        <w:szCs w:val="24"/>
      </w:rPr>
    </w:pPr>
  </w:p>
  <w:p>
    <w:pPr>
      <w:pStyle w:val="27"/>
      <w:ind w:firstLine="0" w:firstLineChars="0"/>
    </w:pPr>
    <w:r>
      <w:rPr>
        <w:rFonts w:hint="eastAsia"/>
        <w:i/>
        <w:iCs/>
        <w:sz w:val="24"/>
        <w:szCs w:val="24"/>
      </w:rPr>
      <w:t>浙江五石工程咨询有限公司（2019版）</w:t>
    </w:r>
    <w:r>
      <w:rPr>
        <w:rFonts w:hint="eastAsia"/>
        <w:sz w:val="24"/>
        <w:szCs w:val="24"/>
      </w:rPr>
      <w:t xml:space="preserve">                     </w:t>
    </w:r>
    <w:r>
      <w:rPr>
        <w:rFonts w:hint="eastAsia"/>
        <w:i/>
        <w:iCs/>
        <w:sz w:val="24"/>
        <w:szCs w:val="24"/>
      </w:rPr>
      <w:t>精细 专业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89128C"/>
    <w:multiLevelType w:val="singleLevel"/>
    <w:tmpl w:val="9B89128C"/>
    <w:lvl w:ilvl="0" w:tentative="0">
      <w:start w:val="1"/>
      <w:numFmt w:val="decimal"/>
      <w:suff w:val="nothing"/>
      <w:lvlText w:val="（%1）"/>
      <w:lvlJc w:val="left"/>
    </w:lvl>
  </w:abstractNum>
  <w:abstractNum w:abstractNumId="1">
    <w:nsid w:val="A523208E"/>
    <w:multiLevelType w:val="singleLevel"/>
    <w:tmpl w:val="A523208E"/>
    <w:lvl w:ilvl="0" w:tentative="0">
      <w:start w:val="1"/>
      <w:numFmt w:val="decimal"/>
      <w:suff w:val="nothing"/>
      <w:lvlText w:val="（%1）"/>
      <w:lvlJc w:val="left"/>
    </w:lvl>
  </w:abstractNum>
  <w:abstractNum w:abstractNumId="2">
    <w:nsid w:val="C9753911"/>
    <w:multiLevelType w:val="singleLevel"/>
    <w:tmpl w:val="C9753911"/>
    <w:lvl w:ilvl="0" w:tentative="0">
      <w:start w:val="1"/>
      <w:numFmt w:val="decimal"/>
      <w:suff w:val="nothing"/>
      <w:lvlText w:val="（%1）"/>
      <w:lvlJc w:val="left"/>
    </w:lvl>
  </w:abstractNum>
  <w:abstractNum w:abstractNumId="3">
    <w:nsid w:val="E2635752"/>
    <w:multiLevelType w:val="singleLevel"/>
    <w:tmpl w:val="E2635752"/>
    <w:lvl w:ilvl="0" w:tentative="0">
      <w:start w:val="1"/>
      <w:numFmt w:val="decimal"/>
      <w:lvlText w:val="%1."/>
      <w:lvlJc w:val="left"/>
      <w:pPr>
        <w:ind w:left="425" w:hanging="425"/>
      </w:pPr>
      <w:rPr>
        <w:rFonts w:hint="default"/>
      </w:rPr>
    </w:lvl>
  </w:abstractNum>
  <w:abstractNum w:abstractNumId="4">
    <w:nsid w:val="F56FB2D7"/>
    <w:multiLevelType w:val="singleLevel"/>
    <w:tmpl w:val="F56FB2D7"/>
    <w:lvl w:ilvl="0" w:tentative="0">
      <w:start w:val="4"/>
      <w:numFmt w:val="decimal"/>
      <w:suff w:val="nothing"/>
      <w:lvlText w:val="（%1）"/>
      <w:lvlJc w:val="left"/>
    </w:lvl>
  </w:abstractNum>
  <w:abstractNum w:abstractNumId="5">
    <w:nsid w:val="F81965CD"/>
    <w:multiLevelType w:val="singleLevel"/>
    <w:tmpl w:val="F81965CD"/>
    <w:lvl w:ilvl="0" w:tentative="0">
      <w:start w:val="1"/>
      <w:numFmt w:val="decimal"/>
      <w:suff w:val="nothing"/>
      <w:lvlText w:val="（%1）"/>
      <w:lvlJc w:val="left"/>
    </w:lvl>
  </w:abstractNum>
  <w:abstractNum w:abstractNumId="6">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02B09879"/>
    <w:multiLevelType w:val="singleLevel"/>
    <w:tmpl w:val="02B09879"/>
    <w:lvl w:ilvl="0" w:tentative="0">
      <w:start w:val="1"/>
      <w:numFmt w:val="decimal"/>
      <w:suff w:val="nothing"/>
      <w:lvlText w:val="（%1）"/>
      <w:lvlJc w:val="left"/>
    </w:lvl>
  </w:abstractNum>
  <w:abstractNum w:abstractNumId="8">
    <w:nsid w:val="2B1A34EB"/>
    <w:multiLevelType w:val="multilevel"/>
    <w:tmpl w:val="2B1A34EB"/>
    <w:lvl w:ilvl="0" w:tentative="0">
      <w:start w:val="1"/>
      <w:numFmt w:val="decimal"/>
      <w:lvlText w:val="%1."/>
      <w:lvlJc w:val="left"/>
      <w:pPr>
        <w:ind w:left="420" w:hanging="420"/>
      </w:pPr>
    </w:lvl>
    <w:lvl w:ilvl="1" w:tentative="0">
      <w:start w:val="1"/>
      <w:numFmt w:val="lowerLetter"/>
      <w:pStyle w:val="108"/>
      <w:lvlText w:val="%2)"/>
      <w:lvlJc w:val="left"/>
      <w:pPr>
        <w:ind w:left="840" w:hanging="420"/>
      </w:pPr>
    </w:lvl>
    <w:lvl w:ilvl="2" w:tentative="0">
      <w:start w:val="1"/>
      <w:numFmt w:val="lowerRoman"/>
      <w:pStyle w:val="129"/>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068A08C"/>
    <w:multiLevelType w:val="singleLevel"/>
    <w:tmpl w:val="4068A08C"/>
    <w:lvl w:ilvl="0" w:tentative="0">
      <w:start w:val="1"/>
      <w:numFmt w:val="decimal"/>
      <w:lvlText w:val="%1."/>
      <w:lvlJc w:val="left"/>
      <w:pPr>
        <w:ind w:left="425" w:hanging="425"/>
      </w:pPr>
      <w:rPr>
        <w:rFonts w:hint="default"/>
      </w:rPr>
    </w:lvl>
  </w:abstractNum>
  <w:abstractNum w:abstractNumId="10">
    <w:nsid w:val="641723FF"/>
    <w:multiLevelType w:val="multilevel"/>
    <w:tmpl w:val="641723FF"/>
    <w:lvl w:ilvl="0" w:tentative="0">
      <w:start w:val="1"/>
      <w:numFmt w:val="decimal"/>
      <w:pStyle w:val="14"/>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6DE11870"/>
    <w:multiLevelType w:val="multilevel"/>
    <w:tmpl w:val="6DE11870"/>
    <w:lvl w:ilvl="0" w:tentative="0">
      <w:start w:val="1"/>
      <w:numFmt w:val="decimal"/>
      <w:pStyle w:val="19"/>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C3D0680"/>
    <w:multiLevelType w:val="singleLevel"/>
    <w:tmpl w:val="7C3D0680"/>
    <w:lvl w:ilvl="0" w:tentative="0">
      <w:start w:val="3"/>
      <w:numFmt w:val="chineseCounting"/>
      <w:suff w:val="nothing"/>
      <w:lvlText w:val="%1、"/>
      <w:lvlJc w:val="left"/>
      <w:rPr>
        <w:rFonts w:hint="eastAsia"/>
      </w:rPr>
    </w:lvl>
  </w:abstractNum>
  <w:num w:numId="1">
    <w:abstractNumId w:val="10"/>
  </w:num>
  <w:num w:numId="2">
    <w:abstractNumId w:val="11"/>
  </w:num>
  <w:num w:numId="3">
    <w:abstractNumId w:val="8"/>
  </w:num>
  <w:num w:numId="4">
    <w:abstractNumId w:val="4"/>
  </w:num>
  <w:num w:numId="5">
    <w:abstractNumId w:val="1"/>
  </w:num>
  <w:num w:numId="6">
    <w:abstractNumId w:val="6"/>
  </w:num>
  <w:num w:numId="7">
    <w:abstractNumId w:val="3"/>
  </w:num>
  <w:num w:numId="8">
    <w:abstractNumId w:val="12"/>
  </w:num>
  <w:num w:numId="9">
    <w:abstractNumId w:val="5"/>
  </w:num>
  <w:num w:numId="10">
    <w:abstractNumId w:val="0"/>
  </w:num>
  <w:num w:numId="11">
    <w:abstractNumId w:val="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BE"/>
    <w:rsid w:val="0000025A"/>
    <w:rsid w:val="00001CC1"/>
    <w:rsid w:val="000035F4"/>
    <w:rsid w:val="000037F0"/>
    <w:rsid w:val="00011721"/>
    <w:rsid w:val="000138E8"/>
    <w:rsid w:val="00015136"/>
    <w:rsid w:val="0001591E"/>
    <w:rsid w:val="00015D46"/>
    <w:rsid w:val="00017060"/>
    <w:rsid w:val="00025F4A"/>
    <w:rsid w:val="00026A02"/>
    <w:rsid w:val="00030E74"/>
    <w:rsid w:val="00031467"/>
    <w:rsid w:val="0003254D"/>
    <w:rsid w:val="00032E39"/>
    <w:rsid w:val="00034AF2"/>
    <w:rsid w:val="00036D69"/>
    <w:rsid w:val="000404A4"/>
    <w:rsid w:val="00041C10"/>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405"/>
    <w:rsid w:val="00094BA4"/>
    <w:rsid w:val="00097898"/>
    <w:rsid w:val="000979EB"/>
    <w:rsid w:val="000A06EB"/>
    <w:rsid w:val="000A1C87"/>
    <w:rsid w:val="000A1CDE"/>
    <w:rsid w:val="000A1D3B"/>
    <w:rsid w:val="000A2B27"/>
    <w:rsid w:val="000A5003"/>
    <w:rsid w:val="000A587C"/>
    <w:rsid w:val="000A7A8F"/>
    <w:rsid w:val="000B1739"/>
    <w:rsid w:val="000B18F5"/>
    <w:rsid w:val="000B46DF"/>
    <w:rsid w:val="000B58E3"/>
    <w:rsid w:val="000C250F"/>
    <w:rsid w:val="000C2DAF"/>
    <w:rsid w:val="000C30E1"/>
    <w:rsid w:val="000C37C9"/>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1181B"/>
    <w:rsid w:val="0011211A"/>
    <w:rsid w:val="00112B47"/>
    <w:rsid w:val="001148C6"/>
    <w:rsid w:val="00115094"/>
    <w:rsid w:val="001200F0"/>
    <w:rsid w:val="0012516A"/>
    <w:rsid w:val="001266F7"/>
    <w:rsid w:val="00127E3B"/>
    <w:rsid w:val="0013455A"/>
    <w:rsid w:val="00134E45"/>
    <w:rsid w:val="0013792B"/>
    <w:rsid w:val="00140519"/>
    <w:rsid w:val="001443A3"/>
    <w:rsid w:val="0014477F"/>
    <w:rsid w:val="00144E22"/>
    <w:rsid w:val="00145FC1"/>
    <w:rsid w:val="00153938"/>
    <w:rsid w:val="00154FA3"/>
    <w:rsid w:val="001568D6"/>
    <w:rsid w:val="001603BB"/>
    <w:rsid w:val="00160F1A"/>
    <w:rsid w:val="001613F6"/>
    <w:rsid w:val="00161742"/>
    <w:rsid w:val="00162AC7"/>
    <w:rsid w:val="00163CF5"/>
    <w:rsid w:val="00163D3F"/>
    <w:rsid w:val="00164038"/>
    <w:rsid w:val="0016454E"/>
    <w:rsid w:val="00164B17"/>
    <w:rsid w:val="00166F73"/>
    <w:rsid w:val="0017056C"/>
    <w:rsid w:val="001719C5"/>
    <w:rsid w:val="0017260C"/>
    <w:rsid w:val="0017509E"/>
    <w:rsid w:val="00176C19"/>
    <w:rsid w:val="00181D19"/>
    <w:rsid w:val="00182B31"/>
    <w:rsid w:val="0018410D"/>
    <w:rsid w:val="001843C6"/>
    <w:rsid w:val="00184735"/>
    <w:rsid w:val="00184FB7"/>
    <w:rsid w:val="001858A6"/>
    <w:rsid w:val="00186FFB"/>
    <w:rsid w:val="00187352"/>
    <w:rsid w:val="00187590"/>
    <w:rsid w:val="00187674"/>
    <w:rsid w:val="00190477"/>
    <w:rsid w:val="00194B73"/>
    <w:rsid w:val="00195532"/>
    <w:rsid w:val="00195F5B"/>
    <w:rsid w:val="001967ED"/>
    <w:rsid w:val="001A0A45"/>
    <w:rsid w:val="001A1F36"/>
    <w:rsid w:val="001A24A9"/>
    <w:rsid w:val="001A5AD8"/>
    <w:rsid w:val="001A6304"/>
    <w:rsid w:val="001B0AEC"/>
    <w:rsid w:val="001B4607"/>
    <w:rsid w:val="001B6084"/>
    <w:rsid w:val="001B68D8"/>
    <w:rsid w:val="001C031F"/>
    <w:rsid w:val="001C09CF"/>
    <w:rsid w:val="001C42CD"/>
    <w:rsid w:val="001C441C"/>
    <w:rsid w:val="001C4DD1"/>
    <w:rsid w:val="001C4DE4"/>
    <w:rsid w:val="001C6E99"/>
    <w:rsid w:val="001C78A7"/>
    <w:rsid w:val="001D25B6"/>
    <w:rsid w:val="001D2793"/>
    <w:rsid w:val="001D6435"/>
    <w:rsid w:val="001D67D5"/>
    <w:rsid w:val="001E4700"/>
    <w:rsid w:val="001E6BA1"/>
    <w:rsid w:val="001F1D58"/>
    <w:rsid w:val="001F2B86"/>
    <w:rsid w:val="001F4CF7"/>
    <w:rsid w:val="001F6B29"/>
    <w:rsid w:val="001F72A2"/>
    <w:rsid w:val="001F7AB6"/>
    <w:rsid w:val="001F7C4A"/>
    <w:rsid w:val="00200224"/>
    <w:rsid w:val="00201004"/>
    <w:rsid w:val="00202DB8"/>
    <w:rsid w:val="00204B71"/>
    <w:rsid w:val="00207178"/>
    <w:rsid w:val="002122DB"/>
    <w:rsid w:val="00213994"/>
    <w:rsid w:val="00213B07"/>
    <w:rsid w:val="002152F0"/>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10A9"/>
    <w:rsid w:val="0025343D"/>
    <w:rsid w:val="002539A2"/>
    <w:rsid w:val="00254E25"/>
    <w:rsid w:val="002564ED"/>
    <w:rsid w:val="0026022B"/>
    <w:rsid w:val="002662A3"/>
    <w:rsid w:val="0026685D"/>
    <w:rsid w:val="0026688A"/>
    <w:rsid w:val="00266937"/>
    <w:rsid w:val="00267608"/>
    <w:rsid w:val="00267CCE"/>
    <w:rsid w:val="00270528"/>
    <w:rsid w:val="0027327B"/>
    <w:rsid w:val="0027658F"/>
    <w:rsid w:val="00277B3D"/>
    <w:rsid w:val="00281B19"/>
    <w:rsid w:val="00282430"/>
    <w:rsid w:val="00283762"/>
    <w:rsid w:val="00283A95"/>
    <w:rsid w:val="00283DBA"/>
    <w:rsid w:val="00287043"/>
    <w:rsid w:val="002A0D60"/>
    <w:rsid w:val="002A1458"/>
    <w:rsid w:val="002A2966"/>
    <w:rsid w:val="002A2D74"/>
    <w:rsid w:val="002A350A"/>
    <w:rsid w:val="002A5605"/>
    <w:rsid w:val="002B0321"/>
    <w:rsid w:val="002B1E3C"/>
    <w:rsid w:val="002B4EEF"/>
    <w:rsid w:val="002B510A"/>
    <w:rsid w:val="002B5196"/>
    <w:rsid w:val="002B5982"/>
    <w:rsid w:val="002B6139"/>
    <w:rsid w:val="002C1486"/>
    <w:rsid w:val="002C549E"/>
    <w:rsid w:val="002C55D2"/>
    <w:rsid w:val="002D39A3"/>
    <w:rsid w:val="002D3BB1"/>
    <w:rsid w:val="002D4566"/>
    <w:rsid w:val="002D4C27"/>
    <w:rsid w:val="002D4D08"/>
    <w:rsid w:val="002D6292"/>
    <w:rsid w:val="002D6B47"/>
    <w:rsid w:val="002D73CD"/>
    <w:rsid w:val="002E272E"/>
    <w:rsid w:val="002E2BEE"/>
    <w:rsid w:val="002E3121"/>
    <w:rsid w:val="002E3D90"/>
    <w:rsid w:val="002E41DB"/>
    <w:rsid w:val="002E5D7F"/>
    <w:rsid w:val="002F3D28"/>
    <w:rsid w:val="002F603A"/>
    <w:rsid w:val="003032C9"/>
    <w:rsid w:val="003034D2"/>
    <w:rsid w:val="00305221"/>
    <w:rsid w:val="00306305"/>
    <w:rsid w:val="0030784B"/>
    <w:rsid w:val="00311320"/>
    <w:rsid w:val="00312109"/>
    <w:rsid w:val="00313655"/>
    <w:rsid w:val="00313C6B"/>
    <w:rsid w:val="00314DA9"/>
    <w:rsid w:val="00317FBE"/>
    <w:rsid w:val="0032495C"/>
    <w:rsid w:val="00325B6A"/>
    <w:rsid w:val="0032613D"/>
    <w:rsid w:val="00327F94"/>
    <w:rsid w:val="00330393"/>
    <w:rsid w:val="0033149C"/>
    <w:rsid w:val="00335987"/>
    <w:rsid w:val="00345C73"/>
    <w:rsid w:val="00345F39"/>
    <w:rsid w:val="0034601A"/>
    <w:rsid w:val="00347C07"/>
    <w:rsid w:val="00350C68"/>
    <w:rsid w:val="00353396"/>
    <w:rsid w:val="00354041"/>
    <w:rsid w:val="00356AA8"/>
    <w:rsid w:val="003618CD"/>
    <w:rsid w:val="003630D0"/>
    <w:rsid w:val="00366D40"/>
    <w:rsid w:val="00367ED7"/>
    <w:rsid w:val="003751EF"/>
    <w:rsid w:val="00375E93"/>
    <w:rsid w:val="003977AF"/>
    <w:rsid w:val="00397FCB"/>
    <w:rsid w:val="003A118C"/>
    <w:rsid w:val="003A17D7"/>
    <w:rsid w:val="003A21C4"/>
    <w:rsid w:val="003A3CE9"/>
    <w:rsid w:val="003A52B2"/>
    <w:rsid w:val="003B0382"/>
    <w:rsid w:val="003C0650"/>
    <w:rsid w:val="003C0693"/>
    <w:rsid w:val="003C430F"/>
    <w:rsid w:val="003C6FB6"/>
    <w:rsid w:val="003C70A4"/>
    <w:rsid w:val="003D111D"/>
    <w:rsid w:val="003D1A1D"/>
    <w:rsid w:val="003D441F"/>
    <w:rsid w:val="003D655A"/>
    <w:rsid w:val="003D71E5"/>
    <w:rsid w:val="003D79E7"/>
    <w:rsid w:val="003E284D"/>
    <w:rsid w:val="003E2AB8"/>
    <w:rsid w:val="003E5143"/>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2FF5"/>
    <w:rsid w:val="004137FE"/>
    <w:rsid w:val="0041720E"/>
    <w:rsid w:val="0043001F"/>
    <w:rsid w:val="004341AA"/>
    <w:rsid w:val="00434685"/>
    <w:rsid w:val="00434C28"/>
    <w:rsid w:val="0043524F"/>
    <w:rsid w:val="00437350"/>
    <w:rsid w:val="0043763D"/>
    <w:rsid w:val="00440896"/>
    <w:rsid w:val="00445CFD"/>
    <w:rsid w:val="004468DE"/>
    <w:rsid w:val="00447A63"/>
    <w:rsid w:val="0045047B"/>
    <w:rsid w:val="004537CA"/>
    <w:rsid w:val="0045693A"/>
    <w:rsid w:val="004574CF"/>
    <w:rsid w:val="00460B52"/>
    <w:rsid w:val="0046116C"/>
    <w:rsid w:val="00461887"/>
    <w:rsid w:val="0046220A"/>
    <w:rsid w:val="00462D41"/>
    <w:rsid w:val="00462EDE"/>
    <w:rsid w:val="00464FB5"/>
    <w:rsid w:val="00465A03"/>
    <w:rsid w:val="00465C7B"/>
    <w:rsid w:val="004673A3"/>
    <w:rsid w:val="004700E2"/>
    <w:rsid w:val="00470586"/>
    <w:rsid w:val="00470BCA"/>
    <w:rsid w:val="00471405"/>
    <w:rsid w:val="004725F2"/>
    <w:rsid w:val="00475E8A"/>
    <w:rsid w:val="00477053"/>
    <w:rsid w:val="00477109"/>
    <w:rsid w:val="0048641F"/>
    <w:rsid w:val="00486775"/>
    <w:rsid w:val="0049040C"/>
    <w:rsid w:val="00492413"/>
    <w:rsid w:val="00492B7F"/>
    <w:rsid w:val="00492C6B"/>
    <w:rsid w:val="00492E09"/>
    <w:rsid w:val="00493CA6"/>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50A"/>
    <w:rsid w:val="004D29FF"/>
    <w:rsid w:val="004D626B"/>
    <w:rsid w:val="004D6905"/>
    <w:rsid w:val="004D6F27"/>
    <w:rsid w:val="004D7553"/>
    <w:rsid w:val="004D7C4C"/>
    <w:rsid w:val="004E0F9A"/>
    <w:rsid w:val="004E21F5"/>
    <w:rsid w:val="004E4CB6"/>
    <w:rsid w:val="004E6BA4"/>
    <w:rsid w:val="004E7787"/>
    <w:rsid w:val="004F0B26"/>
    <w:rsid w:val="004F0FCE"/>
    <w:rsid w:val="004F1662"/>
    <w:rsid w:val="004F202B"/>
    <w:rsid w:val="004F3507"/>
    <w:rsid w:val="004F3EE4"/>
    <w:rsid w:val="004F42C4"/>
    <w:rsid w:val="004F5477"/>
    <w:rsid w:val="004F7E99"/>
    <w:rsid w:val="004F7FE8"/>
    <w:rsid w:val="0050000D"/>
    <w:rsid w:val="00500645"/>
    <w:rsid w:val="00503042"/>
    <w:rsid w:val="00503AA5"/>
    <w:rsid w:val="00504E09"/>
    <w:rsid w:val="00516B63"/>
    <w:rsid w:val="005206C3"/>
    <w:rsid w:val="00521C7F"/>
    <w:rsid w:val="00522CAF"/>
    <w:rsid w:val="00526755"/>
    <w:rsid w:val="00526C59"/>
    <w:rsid w:val="00530109"/>
    <w:rsid w:val="00530BB1"/>
    <w:rsid w:val="0053248E"/>
    <w:rsid w:val="00532B43"/>
    <w:rsid w:val="00533248"/>
    <w:rsid w:val="005345B3"/>
    <w:rsid w:val="00537959"/>
    <w:rsid w:val="00541249"/>
    <w:rsid w:val="00541A28"/>
    <w:rsid w:val="00543072"/>
    <w:rsid w:val="005507B7"/>
    <w:rsid w:val="0055158F"/>
    <w:rsid w:val="005527B8"/>
    <w:rsid w:val="00557FFD"/>
    <w:rsid w:val="005618A8"/>
    <w:rsid w:val="00561DC5"/>
    <w:rsid w:val="005630BA"/>
    <w:rsid w:val="005661C0"/>
    <w:rsid w:val="00566D88"/>
    <w:rsid w:val="005701DE"/>
    <w:rsid w:val="0057111D"/>
    <w:rsid w:val="00574EF9"/>
    <w:rsid w:val="00576E2C"/>
    <w:rsid w:val="005770DF"/>
    <w:rsid w:val="00577127"/>
    <w:rsid w:val="00580F00"/>
    <w:rsid w:val="005827EF"/>
    <w:rsid w:val="00583761"/>
    <w:rsid w:val="0058503E"/>
    <w:rsid w:val="0058622B"/>
    <w:rsid w:val="00587A9A"/>
    <w:rsid w:val="005964EA"/>
    <w:rsid w:val="005A002A"/>
    <w:rsid w:val="005A010C"/>
    <w:rsid w:val="005A130D"/>
    <w:rsid w:val="005A1ACF"/>
    <w:rsid w:val="005A1B31"/>
    <w:rsid w:val="005A7C49"/>
    <w:rsid w:val="005B06FB"/>
    <w:rsid w:val="005B350D"/>
    <w:rsid w:val="005B6142"/>
    <w:rsid w:val="005B681E"/>
    <w:rsid w:val="005C0C63"/>
    <w:rsid w:val="005C0E04"/>
    <w:rsid w:val="005C19C0"/>
    <w:rsid w:val="005C6B3F"/>
    <w:rsid w:val="005D46CD"/>
    <w:rsid w:val="005D4A96"/>
    <w:rsid w:val="005D5E1B"/>
    <w:rsid w:val="005E654C"/>
    <w:rsid w:val="005E7132"/>
    <w:rsid w:val="005F26B4"/>
    <w:rsid w:val="005F2D62"/>
    <w:rsid w:val="005F2D88"/>
    <w:rsid w:val="005F4D1B"/>
    <w:rsid w:val="005F4FB8"/>
    <w:rsid w:val="005F6C39"/>
    <w:rsid w:val="005F79FD"/>
    <w:rsid w:val="00600341"/>
    <w:rsid w:val="00602E21"/>
    <w:rsid w:val="00603612"/>
    <w:rsid w:val="0060380C"/>
    <w:rsid w:val="00603FC0"/>
    <w:rsid w:val="0060545C"/>
    <w:rsid w:val="00605AF4"/>
    <w:rsid w:val="006069CD"/>
    <w:rsid w:val="00606E06"/>
    <w:rsid w:val="00607AAE"/>
    <w:rsid w:val="00613372"/>
    <w:rsid w:val="0062425C"/>
    <w:rsid w:val="00624392"/>
    <w:rsid w:val="006262D0"/>
    <w:rsid w:val="00626C87"/>
    <w:rsid w:val="006270E1"/>
    <w:rsid w:val="00633F76"/>
    <w:rsid w:val="00635A21"/>
    <w:rsid w:val="006371A6"/>
    <w:rsid w:val="00640C70"/>
    <w:rsid w:val="006411C0"/>
    <w:rsid w:val="006444C5"/>
    <w:rsid w:val="00644AED"/>
    <w:rsid w:val="006457E3"/>
    <w:rsid w:val="00646067"/>
    <w:rsid w:val="00647592"/>
    <w:rsid w:val="0065067F"/>
    <w:rsid w:val="006506AA"/>
    <w:rsid w:val="00652FD2"/>
    <w:rsid w:val="006531B2"/>
    <w:rsid w:val="006542CD"/>
    <w:rsid w:val="006544E3"/>
    <w:rsid w:val="00654780"/>
    <w:rsid w:val="00655B0E"/>
    <w:rsid w:val="006566B1"/>
    <w:rsid w:val="00656B8B"/>
    <w:rsid w:val="0065776D"/>
    <w:rsid w:val="0066048B"/>
    <w:rsid w:val="006607A7"/>
    <w:rsid w:val="00664BDC"/>
    <w:rsid w:val="00665DFD"/>
    <w:rsid w:val="00682742"/>
    <w:rsid w:val="0068504F"/>
    <w:rsid w:val="00690CFF"/>
    <w:rsid w:val="00690F83"/>
    <w:rsid w:val="0069131A"/>
    <w:rsid w:val="006923E4"/>
    <w:rsid w:val="00693444"/>
    <w:rsid w:val="006938F3"/>
    <w:rsid w:val="006A06BA"/>
    <w:rsid w:val="006A31FD"/>
    <w:rsid w:val="006A482E"/>
    <w:rsid w:val="006A68D0"/>
    <w:rsid w:val="006A7262"/>
    <w:rsid w:val="006A778E"/>
    <w:rsid w:val="006B1CA2"/>
    <w:rsid w:val="006B5B1F"/>
    <w:rsid w:val="006B608F"/>
    <w:rsid w:val="006B6A8F"/>
    <w:rsid w:val="006C059F"/>
    <w:rsid w:val="006C0C12"/>
    <w:rsid w:val="006C3BD9"/>
    <w:rsid w:val="006C5238"/>
    <w:rsid w:val="006C641F"/>
    <w:rsid w:val="006D0972"/>
    <w:rsid w:val="006D09C6"/>
    <w:rsid w:val="006D3640"/>
    <w:rsid w:val="006D64A1"/>
    <w:rsid w:val="006D65A8"/>
    <w:rsid w:val="006D73CA"/>
    <w:rsid w:val="006E086A"/>
    <w:rsid w:val="006E2A3C"/>
    <w:rsid w:val="006E4E59"/>
    <w:rsid w:val="006E5367"/>
    <w:rsid w:val="006E67C2"/>
    <w:rsid w:val="006F033A"/>
    <w:rsid w:val="006F4513"/>
    <w:rsid w:val="006F5547"/>
    <w:rsid w:val="00701BD2"/>
    <w:rsid w:val="00703DFE"/>
    <w:rsid w:val="0070413B"/>
    <w:rsid w:val="007066D4"/>
    <w:rsid w:val="00706F94"/>
    <w:rsid w:val="00711281"/>
    <w:rsid w:val="0071168F"/>
    <w:rsid w:val="007133A7"/>
    <w:rsid w:val="00714D40"/>
    <w:rsid w:val="0071607F"/>
    <w:rsid w:val="00716992"/>
    <w:rsid w:val="00717FBE"/>
    <w:rsid w:val="00720A4F"/>
    <w:rsid w:val="00721700"/>
    <w:rsid w:val="00722CCB"/>
    <w:rsid w:val="007238B9"/>
    <w:rsid w:val="007256CA"/>
    <w:rsid w:val="00731786"/>
    <w:rsid w:val="00740830"/>
    <w:rsid w:val="00741369"/>
    <w:rsid w:val="007420A7"/>
    <w:rsid w:val="00742819"/>
    <w:rsid w:val="00742F45"/>
    <w:rsid w:val="007454AA"/>
    <w:rsid w:val="00746398"/>
    <w:rsid w:val="00746A57"/>
    <w:rsid w:val="00747674"/>
    <w:rsid w:val="00747F36"/>
    <w:rsid w:val="00751D07"/>
    <w:rsid w:val="00751D77"/>
    <w:rsid w:val="00754AB3"/>
    <w:rsid w:val="00756186"/>
    <w:rsid w:val="007647EC"/>
    <w:rsid w:val="00765AAB"/>
    <w:rsid w:val="00770034"/>
    <w:rsid w:val="00771DDD"/>
    <w:rsid w:val="0077232D"/>
    <w:rsid w:val="00772782"/>
    <w:rsid w:val="00772943"/>
    <w:rsid w:val="00772DBD"/>
    <w:rsid w:val="0077469F"/>
    <w:rsid w:val="00774992"/>
    <w:rsid w:val="007805C7"/>
    <w:rsid w:val="00781678"/>
    <w:rsid w:val="0078362A"/>
    <w:rsid w:val="00790F04"/>
    <w:rsid w:val="0079359D"/>
    <w:rsid w:val="007941ED"/>
    <w:rsid w:val="00794800"/>
    <w:rsid w:val="007949C9"/>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C15BB"/>
    <w:rsid w:val="007C2C88"/>
    <w:rsid w:val="007C39DB"/>
    <w:rsid w:val="007C3B8F"/>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622F"/>
    <w:rsid w:val="007F7FBD"/>
    <w:rsid w:val="0080561C"/>
    <w:rsid w:val="00813D5B"/>
    <w:rsid w:val="008143A5"/>
    <w:rsid w:val="008153C6"/>
    <w:rsid w:val="00816D37"/>
    <w:rsid w:val="00817EFC"/>
    <w:rsid w:val="00820225"/>
    <w:rsid w:val="00824D2A"/>
    <w:rsid w:val="00825638"/>
    <w:rsid w:val="00831D3E"/>
    <w:rsid w:val="00834967"/>
    <w:rsid w:val="00835A5B"/>
    <w:rsid w:val="00836D1E"/>
    <w:rsid w:val="00837C31"/>
    <w:rsid w:val="0084192B"/>
    <w:rsid w:val="00841B4E"/>
    <w:rsid w:val="00841F1F"/>
    <w:rsid w:val="008447E2"/>
    <w:rsid w:val="00845A18"/>
    <w:rsid w:val="0084601B"/>
    <w:rsid w:val="00850352"/>
    <w:rsid w:val="00850D6C"/>
    <w:rsid w:val="00852693"/>
    <w:rsid w:val="008527E2"/>
    <w:rsid w:val="00852A18"/>
    <w:rsid w:val="00853B02"/>
    <w:rsid w:val="008540D8"/>
    <w:rsid w:val="00854DBF"/>
    <w:rsid w:val="00854F0A"/>
    <w:rsid w:val="00856D3F"/>
    <w:rsid w:val="008571D4"/>
    <w:rsid w:val="00860099"/>
    <w:rsid w:val="00860F92"/>
    <w:rsid w:val="00862E74"/>
    <w:rsid w:val="008630CF"/>
    <w:rsid w:val="00863205"/>
    <w:rsid w:val="00863AA6"/>
    <w:rsid w:val="0086405A"/>
    <w:rsid w:val="00865708"/>
    <w:rsid w:val="00866030"/>
    <w:rsid w:val="0086685B"/>
    <w:rsid w:val="00873F7F"/>
    <w:rsid w:val="00875802"/>
    <w:rsid w:val="008767C2"/>
    <w:rsid w:val="00876FE0"/>
    <w:rsid w:val="00881677"/>
    <w:rsid w:val="00881B22"/>
    <w:rsid w:val="00883AF0"/>
    <w:rsid w:val="00884CE1"/>
    <w:rsid w:val="00885632"/>
    <w:rsid w:val="008863D7"/>
    <w:rsid w:val="0088691B"/>
    <w:rsid w:val="008879E8"/>
    <w:rsid w:val="00887D37"/>
    <w:rsid w:val="00892D18"/>
    <w:rsid w:val="00895CE2"/>
    <w:rsid w:val="008A35CC"/>
    <w:rsid w:val="008A389F"/>
    <w:rsid w:val="008A42F7"/>
    <w:rsid w:val="008A52F9"/>
    <w:rsid w:val="008B14D4"/>
    <w:rsid w:val="008B1740"/>
    <w:rsid w:val="008B36B7"/>
    <w:rsid w:val="008B3A60"/>
    <w:rsid w:val="008B3DCC"/>
    <w:rsid w:val="008B3EE4"/>
    <w:rsid w:val="008B4E9D"/>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6DFB"/>
    <w:rsid w:val="009073FB"/>
    <w:rsid w:val="009145A2"/>
    <w:rsid w:val="009153BC"/>
    <w:rsid w:val="00915E4E"/>
    <w:rsid w:val="0091775E"/>
    <w:rsid w:val="009178D0"/>
    <w:rsid w:val="00917E73"/>
    <w:rsid w:val="00917EF0"/>
    <w:rsid w:val="00921EB3"/>
    <w:rsid w:val="0092282C"/>
    <w:rsid w:val="00923A58"/>
    <w:rsid w:val="009249F8"/>
    <w:rsid w:val="00930BA8"/>
    <w:rsid w:val="0093785D"/>
    <w:rsid w:val="00940BBF"/>
    <w:rsid w:val="00943BC8"/>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F40"/>
    <w:rsid w:val="00966CEF"/>
    <w:rsid w:val="00971572"/>
    <w:rsid w:val="00973266"/>
    <w:rsid w:val="009743FD"/>
    <w:rsid w:val="00974FBE"/>
    <w:rsid w:val="00975A8E"/>
    <w:rsid w:val="0097668C"/>
    <w:rsid w:val="009766A1"/>
    <w:rsid w:val="00976A77"/>
    <w:rsid w:val="0097746C"/>
    <w:rsid w:val="00977776"/>
    <w:rsid w:val="00980747"/>
    <w:rsid w:val="00980C44"/>
    <w:rsid w:val="00983278"/>
    <w:rsid w:val="0098366F"/>
    <w:rsid w:val="00984782"/>
    <w:rsid w:val="00986CB3"/>
    <w:rsid w:val="0099174A"/>
    <w:rsid w:val="009946C9"/>
    <w:rsid w:val="00994B9D"/>
    <w:rsid w:val="00995EBC"/>
    <w:rsid w:val="00997A29"/>
    <w:rsid w:val="009A0068"/>
    <w:rsid w:val="009A1381"/>
    <w:rsid w:val="009A22B8"/>
    <w:rsid w:val="009A3005"/>
    <w:rsid w:val="009A5355"/>
    <w:rsid w:val="009A627B"/>
    <w:rsid w:val="009A6797"/>
    <w:rsid w:val="009A6D84"/>
    <w:rsid w:val="009A7882"/>
    <w:rsid w:val="009B22B7"/>
    <w:rsid w:val="009B3A51"/>
    <w:rsid w:val="009B7465"/>
    <w:rsid w:val="009C6164"/>
    <w:rsid w:val="009C6AB8"/>
    <w:rsid w:val="009C761C"/>
    <w:rsid w:val="009D0232"/>
    <w:rsid w:val="009D0EC8"/>
    <w:rsid w:val="009D34ED"/>
    <w:rsid w:val="009D436A"/>
    <w:rsid w:val="009D7FCF"/>
    <w:rsid w:val="009E09CB"/>
    <w:rsid w:val="009E25ED"/>
    <w:rsid w:val="009E3BB3"/>
    <w:rsid w:val="009E4587"/>
    <w:rsid w:val="009E5E84"/>
    <w:rsid w:val="009E6073"/>
    <w:rsid w:val="009F1945"/>
    <w:rsid w:val="009F1FBA"/>
    <w:rsid w:val="009F2A5C"/>
    <w:rsid w:val="009F4B23"/>
    <w:rsid w:val="009F4DCC"/>
    <w:rsid w:val="009F51EC"/>
    <w:rsid w:val="009F5A70"/>
    <w:rsid w:val="009F636D"/>
    <w:rsid w:val="00A02599"/>
    <w:rsid w:val="00A0280C"/>
    <w:rsid w:val="00A03400"/>
    <w:rsid w:val="00A06D5A"/>
    <w:rsid w:val="00A07964"/>
    <w:rsid w:val="00A1043F"/>
    <w:rsid w:val="00A12827"/>
    <w:rsid w:val="00A15FDB"/>
    <w:rsid w:val="00A208F6"/>
    <w:rsid w:val="00A26FA5"/>
    <w:rsid w:val="00A27D3E"/>
    <w:rsid w:val="00A27F2E"/>
    <w:rsid w:val="00A31392"/>
    <w:rsid w:val="00A35E28"/>
    <w:rsid w:val="00A416A5"/>
    <w:rsid w:val="00A41CDC"/>
    <w:rsid w:val="00A4648E"/>
    <w:rsid w:val="00A4744B"/>
    <w:rsid w:val="00A47B0E"/>
    <w:rsid w:val="00A52FA5"/>
    <w:rsid w:val="00A558DC"/>
    <w:rsid w:val="00A6086B"/>
    <w:rsid w:val="00A60970"/>
    <w:rsid w:val="00A61171"/>
    <w:rsid w:val="00A6337F"/>
    <w:rsid w:val="00A64FF4"/>
    <w:rsid w:val="00A71092"/>
    <w:rsid w:val="00A72D91"/>
    <w:rsid w:val="00A767E4"/>
    <w:rsid w:val="00A775F2"/>
    <w:rsid w:val="00A7767F"/>
    <w:rsid w:val="00A825C8"/>
    <w:rsid w:val="00A82E91"/>
    <w:rsid w:val="00A82F39"/>
    <w:rsid w:val="00A83F86"/>
    <w:rsid w:val="00A851FF"/>
    <w:rsid w:val="00A852A7"/>
    <w:rsid w:val="00A92DEE"/>
    <w:rsid w:val="00A93771"/>
    <w:rsid w:val="00A941EE"/>
    <w:rsid w:val="00A96BA9"/>
    <w:rsid w:val="00A97026"/>
    <w:rsid w:val="00AA0F8D"/>
    <w:rsid w:val="00AA36B8"/>
    <w:rsid w:val="00AA587A"/>
    <w:rsid w:val="00AB202E"/>
    <w:rsid w:val="00AB20E9"/>
    <w:rsid w:val="00AB590A"/>
    <w:rsid w:val="00AB6F47"/>
    <w:rsid w:val="00AC0B0F"/>
    <w:rsid w:val="00AC194F"/>
    <w:rsid w:val="00AC2070"/>
    <w:rsid w:val="00AC44A1"/>
    <w:rsid w:val="00AC44F6"/>
    <w:rsid w:val="00AC4A05"/>
    <w:rsid w:val="00AC5F87"/>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2013"/>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4D66"/>
    <w:rsid w:val="00B25010"/>
    <w:rsid w:val="00B25637"/>
    <w:rsid w:val="00B26DF0"/>
    <w:rsid w:val="00B273CA"/>
    <w:rsid w:val="00B27E1C"/>
    <w:rsid w:val="00B27E49"/>
    <w:rsid w:val="00B303E7"/>
    <w:rsid w:val="00B333BE"/>
    <w:rsid w:val="00B3632A"/>
    <w:rsid w:val="00B4367A"/>
    <w:rsid w:val="00B440A3"/>
    <w:rsid w:val="00B45C49"/>
    <w:rsid w:val="00B46ACC"/>
    <w:rsid w:val="00B47A71"/>
    <w:rsid w:val="00B51B99"/>
    <w:rsid w:val="00B56F8E"/>
    <w:rsid w:val="00B57506"/>
    <w:rsid w:val="00B613C7"/>
    <w:rsid w:val="00B627FD"/>
    <w:rsid w:val="00B72636"/>
    <w:rsid w:val="00B72B6B"/>
    <w:rsid w:val="00B734A3"/>
    <w:rsid w:val="00B74E07"/>
    <w:rsid w:val="00B757B0"/>
    <w:rsid w:val="00B7754F"/>
    <w:rsid w:val="00B81E5E"/>
    <w:rsid w:val="00B8205F"/>
    <w:rsid w:val="00B83A8F"/>
    <w:rsid w:val="00B84D2E"/>
    <w:rsid w:val="00B939AC"/>
    <w:rsid w:val="00B948A0"/>
    <w:rsid w:val="00B954D6"/>
    <w:rsid w:val="00B972D7"/>
    <w:rsid w:val="00B97E4A"/>
    <w:rsid w:val="00BA1774"/>
    <w:rsid w:val="00BA31C9"/>
    <w:rsid w:val="00BA5BA6"/>
    <w:rsid w:val="00BB033B"/>
    <w:rsid w:val="00BB2CD1"/>
    <w:rsid w:val="00BB3FF1"/>
    <w:rsid w:val="00BB4E29"/>
    <w:rsid w:val="00BB534A"/>
    <w:rsid w:val="00BB6D81"/>
    <w:rsid w:val="00BC0B4A"/>
    <w:rsid w:val="00BC3172"/>
    <w:rsid w:val="00BC588C"/>
    <w:rsid w:val="00BC710C"/>
    <w:rsid w:val="00BD054F"/>
    <w:rsid w:val="00BD224C"/>
    <w:rsid w:val="00BD23F2"/>
    <w:rsid w:val="00BD4341"/>
    <w:rsid w:val="00BD6EF0"/>
    <w:rsid w:val="00BE073B"/>
    <w:rsid w:val="00BE1E83"/>
    <w:rsid w:val="00BE2CD7"/>
    <w:rsid w:val="00BE30C3"/>
    <w:rsid w:val="00BE3E96"/>
    <w:rsid w:val="00BE4293"/>
    <w:rsid w:val="00BF3167"/>
    <w:rsid w:val="00BF4E44"/>
    <w:rsid w:val="00BF5EF7"/>
    <w:rsid w:val="00C028CC"/>
    <w:rsid w:val="00C02E8B"/>
    <w:rsid w:val="00C12049"/>
    <w:rsid w:val="00C1235B"/>
    <w:rsid w:val="00C13BEA"/>
    <w:rsid w:val="00C1406E"/>
    <w:rsid w:val="00C1483A"/>
    <w:rsid w:val="00C14A02"/>
    <w:rsid w:val="00C15DA0"/>
    <w:rsid w:val="00C16FE9"/>
    <w:rsid w:val="00C178DB"/>
    <w:rsid w:val="00C201E6"/>
    <w:rsid w:val="00C22097"/>
    <w:rsid w:val="00C228FA"/>
    <w:rsid w:val="00C25B05"/>
    <w:rsid w:val="00C26519"/>
    <w:rsid w:val="00C26FC4"/>
    <w:rsid w:val="00C2766D"/>
    <w:rsid w:val="00C27CFE"/>
    <w:rsid w:val="00C30EEC"/>
    <w:rsid w:val="00C3196C"/>
    <w:rsid w:val="00C34B63"/>
    <w:rsid w:val="00C369E9"/>
    <w:rsid w:val="00C376AD"/>
    <w:rsid w:val="00C37E7D"/>
    <w:rsid w:val="00C416C2"/>
    <w:rsid w:val="00C423A8"/>
    <w:rsid w:val="00C426AE"/>
    <w:rsid w:val="00C43374"/>
    <w:rsid w:val="00C433DB"/>
    <w:rsid w:val="00C438F0"/>
    <w:rsid w:val="00C45722"/>
    <w:rsid w:val="00C47B02"/>
    <w:rsid w:val="00C5040F"/>
    <w:rsid w:val="00C53349"/>
    <w:rsid w:val="00C54AAD"/>
    <w:rsid w:val="00C564FA"/>
    <w:rsid w:val="00C5747E"/>
    <w:rsid w:val="00C57981"/>
    <w:rsid w:val="00C62C73"/>
    <w:rsid w:val="00C6573F"/>
    <w:rsid w:val="00C66F21"/>
    <w:rsid w:val="00C713DA"/>
    <w:rsid w:val="00C72AF5"/>
    <w:rsid w:val="00C75619"/>
    <w:rsid w:val="00C75EF1"/>
    <w:rsid w:val="00C7782D"/>
    <w:rsid w:val="00C82B0E"/>
    <w:rsid w:val="00C82F96"/>
    <w:rsid w:val="00C8440C"/>
    <w:rsid w:val="00C860FF"/>
    <w:rsid w:val="00C90A69"/>
    <w:rsid w:val="00C91706"/>
    <w:rsid w:val="00C92EBB"/>
    <w:rsid w:val="00C94CCC"/>
    <w:rsid w:val="00C951F9"/>
    <w:rsid w:val="00C96BA0"/>
    <w:rsid w:val="00C96C28"/>
    <w:rsid w:val="00C97DD4"/>
    <w:rsid w:val="00C97FDC"/>
    <w:rsid w:val="00CA15E8"/>
    <w:rsid w:val="00CA2440"/>
    <w:rsid w:val="00CA3316"/>
    <w:rsid w:val="00CA621E"/>
    <w:rsid w:val="00CA6E64"/>
    <w:rsid w:val="00CA7433"/>
    <w:rsid w:val="00CB0E34"/>
    <w:rsid w:val="00CB15A0"/>
    <w:rsid w:val="00CB1F87"/>
    <w:rsid w:val="00CB6D94"/>
    <w:rsid w:val="00CB6F74"/>
    <w:rsid w:val="00CB716F"/>
    <w:rsid w:val="00CC1016"/>
    <w:rsid w:val="00CC1641"/>
    <w:rsid w:val="00CC1A04"/>
    <w:rsid w:val="00CC1B34"/>
    <w:rsid w:val="00CC1B6E"/>
    <w:rsid w:val="00CC38DF"/>
    <w:rsid w:val="00CC3E73"/>
    <w:rsid w:val="00CC4133"/>
    <w:rsid w:val="00CC5CB8"/>
    <w:rsid w:val="00CC6722"/>
    <w:rsid w:val="00CC6FE4"/>
    <w:rsid w:val="00CC70BF"/>
    <w:rsid w:val="00CD134A"/>
    <w:rsid w:val="00CD1628"/>
    <w:rsid w:val="00CD2193"/>
    <w:rsid w:val="00CD269D"/>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5760"/>
    <w:rsid w:val="00CF7C79"/>
    <w:rsid w:val="00D00BCA"/>
    <w:rsid w:val="00D00FE8"/>
    <w:rsid w:val="00D026AE"/>
    <w:rsid w:val="00D0412A"/>
    <w:rsid w:val="00D044BD"/>
    <w:rsid w:val="00D05127"/>
    <w:rsid w:val="00D0616B"/>
    <w:rsid w:val="00D10DE4"/>
    <w:rsid w:val="00D115A1"/>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0CB0"/>
    <w:rsid w:val="00D42FF4"/>
    <w:rsid w:val="00D438DD"/>
    <w:rsid w:val="00D45B1C"/>
    <w:rsid w:val="00D45F49"/>
    <w:rsid w:val="00D46B36"/>
    <w:rsid w:val="00D477C1"/>
    <w:rsid w:val="00D50258"/>
    <w:rsid w:val="00D51912"/>
    <w:rsid w:val="00D51D81"/>
    <w:rsid w:val="00D5294D"/>
    <w:rsid w:val="00D551C7"/>
    <w:rsid w:val="00D56D8B"/>
    <w:rsid w:val="00D57109"/>
    <w:rsid w:val="00D57421"/>
    <w:rsid w:val="00D575E6"/>
    <w:rsid w:val="00D61D10"/>
    <w:rsid w:val="00D62454"/>
    <w:rsid w:val="00D70AC4"/>
    <w:rsid w:val="00D74CF3"/>
    <w:rsid w:val="00D75DB5"/>
    <w:rsid w:val="00D77E6B"/>
    <w:rsid w:val="00D818E5"/>
    <w:rsid w:val="00D822A3"/>
    <w:rsid w:val="00D8342B"/>
    <w:rsid w:val="00D83B39"/>
    <w:rsid w:val="00D84923"/>
    <w:rsid w:val="00D865C6"/>
    <w:rsid w:val="00D870D4"/>
    <w:rsid w:val="00D9046D"/>
    <w:rsid w:val="00D93B3F"/>
    <w:rsid w:val="00D9574A"/>
    <w:rsid w:val="00D979A1"/>
    <w:rsid w:val="00DA2CF3"/>
    <w:rsid w:val="00DA5D97"/>
    <w:rsid w:val="00DB082A"/>
    <w:rsid w:val="00DB28BD"/>
    <w:rsid w:val="00DB3344"/>
    <w:rsid w:val="00DB34B5"/>
    <w:rsid w:val="00DB45A5"/>
    <w:rsid w:val="00DB4CA6"/>
    <w:rsid w:val="00DB5C8D"/>
    <w:rsid w:val="00DB65A0"/>
    <w:rsid w:val="00DC1397"/>
    <w:rsid w:val="00DC3403"/>
    <w:rsid w:val="00DC4019"/>
    <w:rsid w:val="00DC78F1"/>
    <w:rsid w:val="00DD0004"/>
    <w:rsid w:val="00DD07CE"/>
    <w:rsid w:val="00DD53ED"/>
    <w:rsid w:val="00DD5C78"/>
    <w:rsid w:val="00DD7428"/>
    <w:rsid w:val="00DE0130"/>
    <w:rsid w:val="00DE0DB4"/>
    <w:rsid w:val="00DE2D30"/>
    <w:rsid w:val="00DE3012"/>
    <w:rsid w:val="00DE338A"/>
    <w:rsid w:val="00DE3636"/>
    <w:rsid w:val="00DE49AD"/>
    <w:rsid w:val="00DE4CFC"/>
    <w:rsid w:val="00DE5E1C"/>
    <w:rsid w:val="00DE6680"/>
    <w:rsid w:val="00DE7EBE"/>
    <w:rsid w:val="00DF2D86"/>
    <w:rsid w:val="00DF4044"/>
    <w:rsid w:val="00DF5938"/>
    <w:rsid w:val="00DF6A10"/>
    <w:rsid w:val="00E00EA5"/>
    <w:rsid w:val="00E0462E"/>
    <w:rsid w:val="00E059D1"/>
    <w:rsid w:val="00E061C1"/>
    <w:rsid w:val="00E06CCA"/>
    <w:rsid w:val="00E116B6"/>
    <w:rsid w:val="00E127AF"/>
    <w:rsid w:val="00E1516B"/>
    <w:rsid w:val="00E1535B"/>
    <w:rsid w:val="00E16DE7"/>
    <w:rsid w:val="00E16F67"/>
    <w:rsid w:val="00E20612"/>
    <w:rsid w:val="00E221EF"/>
    <w:rsid w:val="00E27ED1"/>
    <w:rsid w:val="00E30ACB"/>
    <w:rsid w:val="00E32B9F"/>
    <w:rsid w:val="00E33708"/>
    <w:rsid w:val="00E35027"/>
    <w:rsid w:val="00E36879"/>
    <w:rsid w:val="00E36B29"/>
    <w:rsid w:val="00E37772"/>
    <w:rsid w:val="00E37FA9"/>
    <w:rsid w:val="00E40758"/>
    <w:rsid w:val="00E40F88"/>
    <w:rsid w:val="00E45E27"/>
    <w:rsid w:val="00E479F6"/>
    <w:rsid w:val="00E50C26"/>
    <w:rsid w:val="00E51177"/>
    <w:rsid w:val="00E521C8"/>
    <w:rsid w:val="00E544B2"/>
    <w:rsid w:val="00E57012"/>
    <w:rsid w:val="00E666C3"/>
    <w:rsid w:val="00E66AD8"/>
    <w:rsid w:val="00E67979"/>
    <w:rsid w:val="00E714B1"/>
    <w:rsid w:val="00E721E4"/>
    <w:rsid w:val="00E74F68"/>
    <w:rsid w:val="00E75727"/>
    <w:rsid w:val="00E80206"/>
    <w:rsid w:val="00E8068A"/>
    <w:rsid w:val="00E8172F"/>
    <w:rsid w:val="00E830B3"/>
    <w:rsid w:val="00E84C31"/>
    <w:rsid w:val="00E8502D"/>
    <w:rsid w:val="00E8545D"/>
    <w:rsid w:val="00E864DD"/>
    <w:rsid w:val="00E86E4B"/>
    <w:rsid w:val="00E873D5"/>
    <w:rsid w:val="00E90B0A"/>
    <w:rsid w:val="00E926BB"/>
    <w:rsid w:val="00E93C39"/>
    <w:rsid w:val="00E945CE"/>
    <w:rsid w:val="00E946AD"/>
    <w:rsid w:val="00E9697F"/>
    <w:rsid w:val="00E96E50"/>
    <w:rsid w:val="00E97BB5"/>
    <w:rsid w:val="00EA3335"/>
    <w:rsid w:val="00EA33AB"/>
    <w:rsid w:val="00EA3A6C"/>
    <w:rsid w:val="00EA773C"/>
    <w:rsid w:val="00EA78B6"/>
    <w:rsid w:val="00EA7950"/>
    <w:rsid w:val="00EA79AF"/>
    <w:rsid w:val="00EA7F50"/>
    <w:rsid w:val="00EB16A5"/>
    <w:rsid w:val="00EB20B1"/>
    <w:rsid w:val="00EB713F"/>
    <w:rsid w:val="00EC00ED"/>
    <w:rsid w:val="00EC1034"/>
    <w:rsid w:val="00EC1F1A"/>
    <w:rsid w:val="00EC5011"/>
    <w:rsid w:val="00EC5F12"/>
    <w:rsid w:val="00ED25DF"/>
    <w:rsid w:val="00ED315D"/>
    <w:rsid w:val="00EE08B0"/>
    <w:rsid w:val="00EE265E"/>
    <w:rsid w:val="00EE4578"/>
    <w:rsid w:val="00EE47DC"/>
    <w:rsid w:val="00EF0786"/>
    <w:rsid w:val="00EF0B21"/>
    <w:rsid w:val="00EF2236"/>
    <w:rsid w:val="00EF34D3"/>
    <w:rsid w:val="00EF3E8B"/>
    <w:rsid w:val="00EF4F5D"/>
    <w:rsid w:val="00EF78A8"/>
    <w:rsid w:val="00F000C6"/>
    <w:rsid w:val="00F006BD"/>
    <w:rsid w:val="00F013B5"/>
    <w:rsid w:val="00F01936"/>
    <w:rsid w:val="00F05EC5"/>
    <w:rsid w:val="00F10401"/>
    <w:rsid w:val="00F15BDE"/>
    <w:rsid w:val="00F16CB9"/>
    <w:rsid w:val="00F17DAE"/>
    <w:rsid w:val="00F20EFD"/>
    <w:rsid w:val="00F25157"/>
    <w:rsid w:val="00F266D4"/>
    <w:rsid w:val="00F31F60"/>
    <w:rsid w:val="00F33890"/>
    <w:rsid w:val="00F33B48"/>
    <w:rsid w:val="00F34962"/>
    <w:rsid w:val="00F40F18"/>
    <w:rsid w:val="00F4120E"/>
    <w:rsid w:val="00F41536"/>
    <w:rsid w:val="00F418DF"/>
    <w:rsid w:val="00F44001"/>
    <w:rsid w:val="00F46C8C"/>
    <w:rsid w:val="00F46F3A"/>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56C6"/>
    <w:rsid w:val="00F77980"/>
    <w:rsid w:val="00F779AA"/>
    <w:rsid w:val="00F82AF1"/>
    <w:rsid w:val="00F83187"/>
    <w:rsid w:val="00F84082"/>
    <w:rsid w:val="00F86BA5"/>
    <w:rsid w:val="00F87C39"/>
    <w:rsid w:val="00F902D3"/>
    <w:rsid w:val="00F905B6"/>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0B6B80"/>
    <w:rsid w:val="01A01AFA"/>
    <w:rsid w:val="01A9153E"/>
    <w:rsid w:val="01CB5453"/>
    <w:rsid w:val="02132159"/>
    <w:rsid w:val="025F5776"/>
    <w:rsid w:val="02644C33"/>
    <w:rsid w:val="0269067C"/>
    <w:rsid w:val="02857F1F"/>
    <w:rsid w:val="02C741EC"/>
    <w:rsid w:val="02D70676"/>
    <w:rsid w:val="02D974E8"/>
    <w:rsid w:val="02F01C71"/>
    <w:rsid w:val="02F95629"/>
    <w:rsid w:val="03210061"/>
    <w:rsid w:val="034657EF"/>
    <w:rsid w:val="034F488B"/>
    <w:rsid w:val="03D21196"/>
    <w:rsid w:val="043B11C4"/>
    <w:rsid w:val="04415EE3"/>
    <w:rsid w:val="046B6B89"/>
    <w:rsid w:val="047775AF"/>
    <w:rsid w:val="04C77DB8"/>
    <w:rsid w:val="04CE27B5"/>
    <w:rsid w:val="04D12AAC"/>
    <w:rsid w:val="04DD2267"/>
    <w:rsid w:val="05114B16"/>
    <w:rsid w:val="05273450"/>
    <w:rsid w:val="054B15E0"/>
    <w:rsid w:val="056F500B"/>
    <w:rsid w:val="05B01605"/>
    <w:rsid w:val="060A1C77"/>
    <w:rsid w:val="066A7233"/>
    <w:rsid w:val="06C705E9"/>
    <w:rsid w:val="06F32C4C"/>
    <w:rsid w:val="07221759"/>
    <w:rsid w:val="072E5B90"/>
    <w:rsid w:val="0755005F"/>
    <w:rsid w:val="07845EBA"/>
    <w:rsid w:val="078E7909"/>
    <w:rsid w:val="07996EB4"/>
    <w:rsid w:val="079E733B"/>
    <w:rsid w:val="07A94598"/>
    <w:rsid w:val="07D945DC"/>
    <w:rsid w:val="08107785"/>
    <w:rsid w:val="082D669C"/>
    <w:rsid w:val="088912F7"/>
    <w:rsid w:val="09201AB0"/>
    <w:rsid w:val="092D4ADB"/>
    <w:rsid w:val="094B0040"/>
    <w:rsid w:val="096B7ED1"/>
    <w:rsid w:val="096D0679"/>
    <w:rsid w:val="09A13A7B"/>
    <w:rsid w:val="09C02513"/>
    <w:rsid w:val="09C943AD"/>
    <w:rsid w:val="09D51869"/>
    <w:rsid w:val="09E06DF4"/>
    <w:rsid w:val="0A5A0A93"/>
    <w:rsid w:val="0A676977"/>
    <w:rsid w:val="0A6952B7"/>
    <w:rsid w:val="0ACF7D96"/>
    <w:rsid w:val="0AF461CA"/>
    <w:rsid w:val="0AFE662A"/>
    <w:rsid w:val="0B2002CC"/>
    <w:rsid w:val="0B504A69"/>
    <w:rsid w:val="0B5673B8"/>
    <w:rsid w:val="0B6C28C5"/>
    <w:rsid w:val="0BA33880"/>
    <w:rsid w:val="0C317937"/>
    <w:rsid w:val="0C94198B"/>
    <w:rsid w:val="0CA8083B"/>
    <w:rsid w:val="0CA83953"/>
    <w:rsid w:val="0CD26A47"/>
    <w:rsid w:val="0CE64047"/>
    <w:rsid w:val="0DA11273"/>
    <w:rsid w:val="0DDE177A"/>
    <w:rsid w:val="0DF474AA"/>
    <w:rsid w:val="0E1359FA"/>
    <w:rsid w:val="0E1B53A5"/>
    <w:rsid w:val="0E3777BE"/>
    <w:rsid w:val="0E6E1C90"/>
    <w:rsid w:val="0EB05D52"/>
    <w:rsid w:val="0EE43718"/>
    <w:rsid w:val="0EE90B68"/>
    <w:rsid w:val="0F333C8A"/>
    <w:rsid w:val="0F441053"/>
    <w:rsid w:val="0F6415F3"/>
    <w:rsid w:val="0F6D01FB"/>
    <w:rsid w:val="0FBC0D1A"/>
    <w:rsid w:val="102927A5"/>
    <w:rsid w:val="102942B6"/>
    <w:rsid w:val="10377139"/>
    <w:rsid w:val="10475F34"/>
    <w:rsid w:val="104C58A2"/>
    <w:rsid w:val="10C770AD"/>
    <w:rsid w:val="11A842FF"/>
    <w:rsid w:val="120B1F32"/>
    <w:rsid w:val="120E0E48"/>
    <w:rsid w:val="123F4C14"/>
    <w:rsid w:val="12B1627A"/>
    <w:rsid w:val="12CB1F54"/>
    <w:rsid w:val="12F12AA5"/>
    <w:rsid w:val="13953125"/>
    <w:rsid w:val="13B8461E"/>
    <w:rsid w:val="13F61959"/>
    <w:rsid w:val="1402655C"/>
    <w:rsid w:val="141A42B8"/>
    <w:rsid w:val="14376E43"/>
    <w:rsid w:val="14541696"/>
    <w:rsid w:val="147A2410"/>
    <w:rsid w:val="14852C6F"/>
    <w:rsid w:val="1488358C"/>
    <w:rsid w:val="148F2F85"/>
    <w:rsid w:val="14A502EF"/>
    <w:rsid w:val="152B4D84"/>
    <w:rsid w:val="155301FE"/>
    <w:rsid w:val="15871E93"/>
    <w:rsid w:val="15930009"/>
    <w:rsid w:val="15F003C1"/>
    <w:rsid w:val="15F61009"/>
    <w:rsid w:val="15FC3115"/>
    <w:rsid w:val="168A004B"/>
    <w:rsid w:val="168C48D6"/>
    <w:rsid w:val="16A27000"/>
    <w:rsid w:val="16BD0875"/>
    <w:rsid w:val="16C83D17"/>
    <w:rsid w:val="17252E73"/>
    <w:rsid w:val="172F5F71"/>
    <w:rsid w:val="173D752B"/>
    <w:rsid w:val="173E3BF5"/>
    <w:rsid w:val="17445402"/>
    <w:rsid w:val="17CA2B8F"/>
    <w:rsid w:val="17E65EE9"/>
    <w:rsid w:val="182C6CD3"/>
    <w:rsid w:val="18B951B3"/>
    <w:rsid w:val="18E00489"/>
    <w:rsid w:val="19282791"/>
    <w:rsid w:val="192C2D7A"/>
    <w:rsid w:val="19810432"/>
    <w:rsid w:val="19BA2109"/>
    <w:rsid w:val="19E21D1C"/>
    <w:rsid w:val="19F45009"/>
    <w:rsid w:val="1A5E1863"/>
    <w:rsid w:val="1A9E56B6"/>
    <w:rsid w:val="1AB83062"/>
    <w:rsid w:val="1AC502CF"/>
    <w:rsid w:val="1B200375"/>
    <w:rsid w:val="1B3F3F86"/>
    <w:rsid w:val="1B87118E"/>
    <w:rsid w:val="1BD20383"/>
    <w:rsid w:val="1BFF3FFC"/>
    <w:rsid w:val="1D7C153E"/>
    <w:rsid w:val="1D866B79"/>
    <w:rsid w:val="1DE35CF5"/>
    <w:rsid w:val="1E055C9E"/>
    <w:rsid w:val="1E646060"/>
    <w:rsid w:val="1E895CEE"/>
    <w:rsid w:val="1E8D072E"/>
    <w:rsid w:val="1F0136F8"/>
    <w:rsid w:val="1F1C1A13"/>
    <w:rsid w:val="1F4A727D"/>
    <w:rsid w:val="1F8A0112"/>
    <w:rsid w:val="20015A6D"/>
    <w:rsid w:val="200C3AA1"/>
    <w:rsid w:val="20211C45"/>
    <w:rsid w:val="20654C19"/>
    <w:rsid w:val="206B546A"/>
    <w:rsid w:val="208E6686"/>
    <w:rsid w:val="20974516"/>
    <w:rsid w:val="20A90C97"/>
    <w:rsid w:val="20AE211E"/>
    <w:rsid w:val="20CB3924"/>
    <w:rsid w:val="20ED161D"/>
    <w:rsid w:val="2109774B"/>
    <w:rsid w:val="21220D3E"/>
    <w:rsid w:val="214A3DCF"/>
    <w:rsid w:val="217C182D"/>
    <w:rsid w:val="2189394D"/>
    <w:rsid w:val="218A6D77"/>
    <w:rsid w:val="218B7411"/>
    <w:rsid w:val="21BF72A1"/>
    <w:rsid w:val="21C3592D"/>
    <w:rsid w:val="21C55F53"/>
    <w:rsid w:val="21F47DD4"/>
    <w:rsid w:val="21FC530F"/>
    <w:rsid w:val="2240558C"/>
    <w:rsid w:val="225A2932"/>
    <w:rsid w:val="22A84E37"/>
    <w:rsid w:val="22AF2211"/>
    <w:rsid w:val="22B4304D"/>
    <w:rsid w:val="233A2E59"/>
    <w:rsid w:val="23594B35"/>
    <w:rsid w:val="23655DFC"/>
    <w:rsid w:val="23815AAD"/>
    <w:rsid w:val="23EA5690"/>
    <w:rsid w:val="240F127A"/>
    <w:rsid w:val="243C7618"/>
    <w:rsid w:val="244157BB"/>
    <w:rsid w:val="247240E4"/>
    <w:rsid w:val="24867CF9"/>
    <w:rsid w:val="24D54DB0"/>
    <w:rsid w:val="24DD44A9"/>
    <w:rsid w:val="24E625D6"/>
    <w:rsid w:val="24F82B87"/>
    <w:rsid w:val="259879AE"/>
    <w:rsid w:val="25D27E7B"/>
    <w:rsid w:val="25E777B3"/>
    <w:rsid w:val="26094AE0"/>
    <w:rsid w:val="261606BA"/>
    <w:rsid w:val="26700C16"/>
    <w:rsid w:val="26E411A3"/>
    <w:rsid w:val="27144105"/>
    <w:rsid w:val="274F2171"/>
    <w:rsid w:val="275E0F3C"/>
    <w:rsid w:val="27797DE0"/>
    <w:rsid w:val="278331E2"/>
    <w:rsid w:val="27965B8B"/>
    <w:rsid w:val="27E46F7B"/>
    <w:rsid w:val="27E77F35"/>
    <w:rsid w:val="27EA70A6"/>
    <w:rsid w:val="282657F7"/>
    <w:rsid w:val="287F59EE"/>
    <w:rsid w:val="28FC2B68"/>
    <w:rsid w:val="29147CD7"/>
    <w:rsid w:val="29172B11"/>
    <w:rsid w:val="29223179"/>
    <w:rsid w:val="29523F82"/>
    <w:rsid w:val="297F63E2"/>
    <w:rsid w:val="29AA4023"/>
    <w:rsid w:val="29D506B9"/>
    <w:rsid w:val="29FF498C"/>
    <w:rsid w:val="2A3B1864"/>
    <w:rsid w:val="2A456589"/>
    <w:rsid w:val="2A5B4807"/>
    <w:rsid w:val="2A837B23"/>
    <w:rsid w:val="2AC46B39"/>
    <w:rsid w:val="2ACA43E9"/>
    <w:rsid w:val="2ADE0C2E"/>
    <w:rsid w:val="2B0717DF"/>
    <w:rsid w:val="2B16314B"/>
    <w:rsid w:val="2B53670E"/>
    <w:rsid w:val="2B7B1662"/>
    <w:rsid w:val="2B8C17C6"/>
    <w:rsid w:val="2C0E274C"/>
    <w:rsid w:val="2C1864B9"/>
    <w:rsid w:val="2C3042EA"/>
    <w:rsid w:val="2C5466FC"/>
    <w:rsid w:val="2CDA7A1A"/>
    <w:rsid w:val="2CE01BC0"/>
    <w:rsid w:val="2D2F5557"/>
    <w:rsid w:val="2D4477EE"/>
    <w:rsid w:val="2D7E7EA2"/>
    <w:rsid w:val="2DAE6D54"/>
    <w:rsid w:val="2DC41DAC"/>
    <w:rsid w:val="2DD4300E"/>
    <w:rsid w:val="2E175D83"/>
    <w:rsid w:val="2E413F38"/>
    <w:rsid w:val="2E921834"/>
    <w:rsid w:val="2EC14611"/>
    <w:rsid w:val="2F1F63D3"/>
    <w:rsid w:val="2FC16D53"/>
    <w:rsid w:val="30277C8E"/>
    <w:rsid w:val="30300320"/>
    <w:rsid w:val="305E4CC4"/>
    <w:rsid w:val="30E44E75"/>
    <w:rsid w:val="31070840"/>
    <w:rsid w:val="311A734D"/>
    <w:rsid w:val="3157644A"/>
    <w:rsid w:val="315B6D60"/>
    <w:rsid w:val="31914894"/>
    <w:rsid w:val="31DA45C8"/>
    <w:rsid w:val="31EE4BAA"/>
    <w:rsid w:val="31F5436E"/>
    <w:rsid w:val="320107D3"/>
    <w:rsid w:val="32243194"/>
    <w:rsid w:val="3263631F"/>
    <w:rsid w:val="32A355BC"/>
    <w:rsid w:val="32C00D78"/>
    <w:rsid w:val="32F653B6"/>
    <w:rsid w:val="33222A9A"/>
    <w:rsid w:val="33273336"/>
    <w:rsid w:val="332D1CBE"/>
    <w:rsid w:val="33480719"/>
    <w:rsid w:val="335F1874"/>
    <w:rsid w:val="3370375F"/>
    <w:rsid w:val="338D6656"/>
    <w:rsid w:val="339D5261"/>
    <w:rsid w:val="34955EDA"/>
    <w:rsid w:val="349A334C"/>
    <w:rsid w:val="34CA78C0"/>
    <w:rsid w:val="34E7352B"/>
    <w:rsid w:val="354D799B"/>
    <w:rsid w:val="35586223"/>
    <w:rsid w:val="35A418C4"/>
    <w:rsid w:val="36130454"/>
    <w:rsid w:val="36253B84"/>
    <w:rsid w:val="36401A4A"/>
    <w:rsid w:val="368920CF"/>
    <w:rsid w:val="36FE5573"/>
    <w:rsid w:val="378B2E6F"/>
    <w:rsid w:val="37D078F7"/>
    <w:rsid w:val="37F76452"/>
    <w:rsid w:val="380E52E1"/>
    <w:rsid w:val="38735C94"/>
    <w:rsid w:val="38CE707C"/>
    <w:rsid w:val="38DD2EEF"/>
    <w:rsid w:val="38FB4AF5"/>
    <w:rsid w:val="39104B12"/>
    <w:rsid w:val="39C16CB7"/>
    <w:rsid w:val="3A1B760C"/>
    <w:rsid w:val="3A7D171B"/>
    <w:rsid w:val="3ACD10F0"/>
    <w:rsid w:val="3AF0613B"/>
    <w:rsid w:val="3B03762C"/>
    <w:rsid w:val="3B156734"/>
    <w:rsid w:val="3B216441"/>
    <w:rsid w:val="3B866206"/>
    <w:rsid w:val="3B917707"/>
    <w:rsid w:val="3BA15D36"/>
    <w:rsid w:val="3BC00C1B"/>
    <w:rsid w:val="3BDF17BD"/>
    <w:rsid w:val="3BE060F4"/>
    <w:rsid w:val="3BFB42C7"/>
    <w:rsid w:val="3C2D6E50"/>
    <w:rsid w:val="3C3079FF"/>
    <w:rsid w:val="3C513234"/>
    <w:rsid w:val="3CA45EB8"/>
    <w:rsid w:val="3CAA46F7"/>
    <w:rsid w:val="3CE57D2D"/>
    <w:rsid w:val="3CE77BA9"/>
    <w:rsid w:val="3D07311F"/>
    <w:rsid w:val="3D5170E9"/>
    <w:rsid w:val="3E016AB2"/>
    <w:rsid w:val="3E217459"/>
    <w:rsid w:val="3E2805F5"/>
    <w:rsid w:val="3E2A4E15"/>
    <w:rsid w:val="3EB22DC4"/>
    <w:rsid w:val="3F055097"/>
    <w:rsid w:val="3F255D56"/>
    <w:rsid w:val="3F416A26"/>
    <w:rsid w:val="3F4A3E88"/>
    <w:rsid w:val="3FA54CBA"/>
    <w:rsid w:val="3FB83743"/>
    <w:rsid w:val="40223FBC"/>
    <w:rsid w:val="4082593F"/>
    <w:rsid w:val="40843549"/>
    <w:rsid w:val="41474308"/>
    <w:rsid w:val="41681941"/>
    <w:rsid w:val="416E4242"/>
    <w:rsid w:val="41A46743"/>
    <w:rsid w:val="41E47D60"/>
    <w:rsid w:val="421474E8"/>
    <w:rsid w:val="421E7906"/>
    <w:rsid w:val="422024E8"/>
    <w:rsid w:val="423D6569"/>
    <w:rsid w:val="42796D6D"/>
    <w:rsid w:val="42B97AE0"/>
    <w:rsid w:val="42CF2017"/>
    <w:rsid w:val="43410AEC"/>
    <w:rsid w:val="437B3C36"/>
    <w:rsid w:val="43A6733A"/>
    <w:rsid w:val="43DB21A0"/>
    <w:rsid w:val="44560F40"/>
    <w:rsid w:val="44720E16"/>
    <w:rsid w:val="44B40707"/>
    <w:rsid w:val="44C41913"/>
    <w:rsid w:val="44CE1408"/>
    <w:rsid w:val="44D2142B"/>
    <w:rsid w:val="44D619FA"/>
    <w:rsid w:val="450A7A4F"/>
    <w:rsid w:val="45A51BB6"/>
    <w:rsid w:val="45CC2621"/>
    <w:rsid w:val="45E54860"/>
    <w:rsid w:val="466C6EAA"/>
    <w:rsid w:val="469F108B"/>
    <w:rsid w:val="473D6B0A"/>
    <w:rsid w:val="476E4CA0"/>
    <w:rsid w:val="4784369C"/>
    <w:rsid w:val="48216BFC"/>
    <w:rsid w:val="482B2304"/>
    <w:rsid w:val="4853715D"/>
    <w:rsid w:val="48857FBF"/>
    <w:rsid w:val="48AB513B"/>
    <w:rsid w:val="48C21E3A"/>
    <w:rsid w:val="48DE11B8"/>
    <w:rsid w:val="491A3B93"/>
    <w:rsid w:val="49205619"/>
    <w:rsid w:val="4922547B"/>
    <w:rsid w:val="4923483E"/>
    <w:rsid w:val="49334F40"/>
    <w:rsid w:val="49336412"/>
    <w:rsid w:val="49613586"/>
    <w:rsid w:val="4969756D"/>
    <w:rsid w:val="497A1477"/>
    <w:rsid w:val="49862A25"/>
    <w:rsid w:val="49AE4A8C"/>
    <w:rsid w:val="49D54F3C"/>
    <w:rsid w:val="49EF64C8"/>
    <w:rsid w:val="4A1F67CA"/>
    <w:rsid w:val="4AB7573A"/>
    <w:rsid w:val="4AC63524"/>
    <w:rsid w:val="4AC97099"/>
    <w:rsid w:val="4B7F3A41"/>
    <w:rsid w:val="4B8A72CF"/>
    <w:rsid w:val="4B972445"/>
    <w:rsid w:val="4C1065B5"/>
    <w:rsid w:val="4C217E66"/>
    <w:rsid w:val="4C6C4B2C"/>
    <w:rsid w:val="4C70027F"/>
    <w:rsid w:val="4C8937D3"/>
    <w:rsid w:val="4C987B90"/>
    <w:rsid w:val="4CDD791C"/>
    <w:rsid w:val="4D943011"/>
    <w:rsid w:val="4DDF3F73"/>
    <w:rsid w:val="4EB0535F"/>
    <w:rsid w:val="4EDC13F9"/>
    <w:rsid w:val="4F522D7B"/>
    <w:rsid w:val="4F8046F1"/>
    <w:rsid w:val="4F8119B1"/>
    <w:rsid w:val="4F92238A"/>
    <w:rsid w:val="4FC7629C"/>
    <w:rsid w:val="4FE062A3"/>
    <w:rsid w:val="50223E9C"/>
    <w:rsid w:val="5043798C"/>
    <w:rsid w:val="50731BAF"/>
    <w:rsid w:val="50892AE1"/>
    <w:rsid w:val="510E0E2A"/>
    <w:rsid w:val="51570B9A"/>
    <w:rsid w:val="515B5BAE"/>
    <w:rsid w:val="51B8400A"/>
    <w:rsid w:val="51C25525"/>
    <w:rsid w:val="52107F84"/>
    <w:rsid w:val="5298489A"/>
    <w:rsid w:val="52DE0B7B"/>
    <w:rsid w:val="52E223AA"/>
    <w:rsid w:val="52F600FE"/>
    <w:rsid w:val="53FD089E"/>
    <w:rsid w:val="54321EEE"/>
    <w:rsid w:val="54453B17"/>
    <w:rsid w:val="54707003"/>
    <w:rsid w:val="54765614"/>
    <w:rsid w:val="54963849"/>
    <w:rsid w:val="54DF2E0B"/>
    <w:rsid w:val="5518177A"/>
    <w:rsid w:val="55323649"/>
    <w:rsid w:val="55564EBB"/>
    <w:rsid w:val="556A2FD5"/>
    <w:rsid w:val="55D634ED"/>
    <w:rsid w:val="55E62651"/>
    <w:rsid w:val="564C06F4"/>
    <w:rsid w:val="56B332E9"/>
    <w:rsid w:val="571826D1"/>
    <w:rsid w:val="57436AF9"/>
    <w:rsid w:val="578204BE"/>
    <w:rsid w:val="57C62622"/>
    <w:rsid w:val="585D5FB5"/>
    <w:rsid w:val="593B0594"/>
    <w:rsid w:val="5961766F"/>
    <w:rsid w:val="599B6FEA"/>
    <w:rsid w:val="59BF3C49"/>
    <w:rsid w:val="59F51CED"/>
    <w:rsid w:val="5A437242"/>
    <w:rsid w:val="5A576505"/>
    <w:rsid w:val="5B0C31E8"/>
    <w:rsid w:val="5B252510"/>
    <w:rsid w:val="5BFF7AE6"/>
    <w:rsid w:val="5C0B789C"/>
    <w:rsid w:val="5C372F37"/>
    <w:rsid w:val="5C392EFD"/>
    <w:rsid w:val="5C6D5083"/>
    <w:rsid w:val="5CA95EEB"/>
    <w:rsid w:val="5CAB7727"/>
    <w:rsid w:val="5CC441E1"/>
    <w:rsid w:val="5CE760ED"/>
    <w:rsid w:val="5D673A5A"/>
    <w:rsid w:val="5D8D5661"/>
    <w:rsid w:val="5E2A7441"/>
    <w:rsid w:val="5E851E72"/>
    <w:rsid w:val="5EA62EF7"/>
    <w:rsid w:val="5EBA517D"/>
    <w:rsid w:val="5EBD202B"/>
    <w:rsid w:val="5EE43E9B"/>
    <w:rsid w:val="5EEC4DA1"/>
    <w:rsid w:val="5F281498"/>
    <w:rsid w:val="5F9132C7"/>
    <w:rsid w:val="5FA81A4B"/>
    <w:rsid w:val="5FFA1888"/>
    <w:rsid w:val="600960AF"/>
    <w:rsid w:val="61454633"/>
    <w:rsid w:val="61BE7D2A"/>
    <w:rsid w:val="61F769E2"/>
    <w:rsid w:val="627511AF"/>
    <w:rsid w:val="62CE0974"/>
    <w:rsid w:val="62E0024A"/>
    <w:rsid w:val="63463232"/>
    <w:rsid w:val="636B19CD"/>
    <w:rsid w:val="64045B83"/>
    <w:rsid w:val="641724DD"/>
    <w:rsid w:val="644F09B6"/>
    <w:rsid w:val="64516D3E"/>
    <w:rsid w:val="648D4DC3"/>
    <w:rsid w:val="64937B40"/>
    <w:rsid w:val="64A7189D"/>
    <w:rsid w:val="64C10B7B"/>
    <w:rsid w:val="64C72A0B"/>
    <w:rsid w:val="64E414E0"/>
    <w:rsid w:val="652C15E3"/>
    <w:rsid w:val="656B25DE"/>
    <w:rsid w:val="65965311"/>
    <w:rsid w:val="65991807"/>
    <w:rsid w:val="66031231"/>
    <w:rsid w:val="663228BD"/>
    <w:rsid w:val="6640127E"/>
    <w:rsid w:val="665C5D16"/>
    <w:rsid w:val="665F1C74"/>
    <w:rsid w:val="66730C34"/>
    <w:rsid w:val="66A43656"/>
    <w:rsid w:val="66C806BD"/>
    <w:rsid w:val="66EF7312"/>
    <w:rsid w:val="66F44D63"/>
    <w:rsid w:val="672458A0"/>
    <w:rsid w:val="67822F4A"/>
    <w:rsid w:val="67A04650"/>
    <w:rsid w:val="67D544FF"/>
    <w:rsid w:val="68014D26"/>
    <w:rsid w:val="680F0D3C"/>
    <w:rsid w:val="68297331"/>
    <w:rsid w:val="68631F9E"/>
    <w:rsid w:val="68F63773"/>
    <w:rsid w:val="69010518"/>
    <w:rsid w:val="69272D88"/>
    <w:rsid w:val="69440073"/>
    <w:rsid w:val="695057DD"/>
    <w:rsid w:val="69BA6CE6"/>
    <w:rsid w:val="69C81951"/>
    <w:rsid w:val="69E105C7"/>
    <w:rsid w:val="6A8E441C"/>
    <w:rsid w:val="6AAC6B9E"/>
    <w:rsid w:val="6B0D754B"/>
    <w:rsid w:val="6B287EA8"/>
    <w:rsid w:val="6B5F3755"/>
    <w:rsid w:val="6B865118"/>
    <w:rsid w:val="6B871777"/>
    <w:rsid w:val="6BA33D7F"/>
    <w:rsid w:val="6BCB7818"/>
    <w:rsid w:val="6BF143F4"/>
    <w:rsid w:val="6BF32268"/>
    <w:rsid w:val="6BFC2786"/>
    <w:rsid w:val="6C0D5A20"/>
    <w:rsid w:val="6C1E03F6"/>
    <w:rsid w:val="6C2C2459"/>
    <w:rsid w:val="6C4B7810"/>
    <w:rsid w:val="6C887360"/>
    <w:rsid w:val="6CA17529"/>
    <w:rsid w:val="6CD27CEA"/>
    <w:rsid w:val="6D46263C"/>
    <w:rsid w:val="6D476454"/>
    <w:rsid w:val="6D484037"/>
    <w:rsid w:val="6DB07064"/>
    <w:rsid w:val="6E39307B"/>
    <w:rsid w:val="6E875598"/>
    <w:rsid w:val="6E9511F4"/>
    <w:rsid w:val="6F0247A4"/>
    <w:rsid w:val="6F066D44"/>
    <w:rsid w:val="6F17672B"/>
    <w:rsid w:val="6F2C13F5"/>
    <w:rsid w:val="6F2C770E"/>
    <w:rsid w:val="6FB91458"/>
    <w:rsid w:val="6FFA1703"/>
    <w:rsid w:val="70151F71"/>
    <w:rsid w:val="70206BB3"/>
    <w:rsid w:val="70730315"/>
    <w:rsid w:val="709A551D"/>
    <w:rsid w:val="71000A51"/>
    <w:rsid w:val="71E963C9"/>
    <w:rsid w:val="7242273F"/>
    <w:rsid w:val="72671C0B"/>
    <w:rsid w:val="727C1491"/>
    <w:rsid w:val="72B27DED"/>
    <w:rsid w:val="72B566B1"/>
    <w:rsid w:val="72BC0BF9"/>
    <w:rsid w:val="72D14842"/>
    <w:rsid w:val="730456BB"/>
    <w:rsid w:val="734D7123"/>
    <w:rsid w:val="736A47A3"/>
    <w:rsid w:val="73A078A8"/>
    <w:rsid w:val="73CF5E6E"/>
    <w:rsid w:val="74425093"/>
    <w:rsid w:val="746D17A9"/>
    <w:rsid w:val="74C55558"/>
    <w:rsid w:val="75101554"/>
    <w:rsid w:val="751D2BEE"/>
    <w:rsid w:val="757C7A9C"/>
    <w:rsid w:val="758461E8"/>
    <w:rsid w:val="75A042AA"/>
    <w:rsid w:val="75DC2DB7"/>
    <w:rsid w:val="75E32B1D"/>
    <w:rsid w:val="766E3BB5"/>
    <w:rsid w:val="7694778B"/>
    <w:rsid w:val="76C84CCD"/>
    <w:rsid w:val="76F01E2B"/>
    <w:rsid w:val="76F22868"/>
    <w:rsid w:val="774F0625"/>
    <w:rsid w:val="77672932"/>
    <w:rsid w:val="779A0DB5"/>
    <w:rsid w:val="77F46289"/>
    <w:rsid w:val="78087C0A"/>
    <w:rsid w:val="7892463D"/>
    <w:rsid w:val="78DA641E"/>
    <w:rsid w:val="78E131DA"/>
    <w:rsid w:val="79026409"/>
    <w:rsid w:val="795F5CCF"/>
    <w:rsid w:val="79E21364"/>
    <w:rsid w:val="79F124F2"/>
    <w:rsid w:val="7A7D43E3"/>
    <w:rsid w:val="7AA01F48"/>
    <w:rsid w:val="7AA37705"/>
    <w:rsid w:val="7ADB1D8A"/>
    <w:rsid w:val="7B0A05EE"/>
    <w:rsid w:val="7C053EEA"/>
    <w:rsid w:val="7C4D5033"/>
    <w:rsid w:val="7C660A57"/>
    <w:rsid w:val="7C8B5068"/>
    <w:rsid w:val="7CDE1C69"/>
    <w:rsid w:val="7D082E8B"/>
    <w:rsid w:val="7D2F14F1"/>
    <w:rsid w:val="7D8442D2"/>
    <w:rsid w:val="7D95465E"/>
    <w:rsid w:val="7D9A6D7A"/>
    <w:rsid w:val="7DA5350B"/>
    <w:rsid w:val="7E192C83"/>
    <w:rsid w:val="7E2A13A3"/>
    <w:rsid w:val="7EB4068F"/>
    <w:rsid w:val="7F3D0996"/>
    <w:rsid w:val="7F5D2459"/>
    <w:rsid w:val="7F753532"/>
    <w:rsid w:val="7FC76B47"/>
    <w:rsid w:val="7FCD59AE"/>
    <w:rsid w:val="7FDC4E4C"/>
    <w:rsid w:val="7FF31F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semiHidden="0" w:name="Body Text First Indent"/>
    <w:lsdException w:qFormat="1" w:unhideWhenUsed="0" w:uiPriority="0"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4">
    <w:name w:val="heading 1"/>
    <w:basedOn w:val="1"/>
    <w:next w:val="1"/>
    <w:link w:val="192"/>
    <w:qFormat/>
    <w:uiPriority w:val="0"/>
    <w:pPr>
      <w:keepNext/>
      <w:keepLines/>
      <w:ind w:firstLine="0" w:firstLineChars="0"/>
      <w:jc w:val="center"/>
      <w:outlineLvl w:val="0"/>
    </w:pPr>
    <w:rPr>
      <w:rFonts w:ascii="宋体" w:hAnsi="宋体"/>
      <w:b/>
      <w:bCs/>
      <w:kern w:val="44"/>
      <w:sz w:val="32"/>
      <w:szCs w:val="52"/>
    </w:rPr>
  </w:style>
  <w:style w:type="paragraph" w:styleId="5">
    <w:name w:val="heading 2"/>
    <w:basedOn w:val="1"/>
    <w:next w:val="1"/>
    <w:link w:val="197"/>
    <w:qFormat/>
    <w:uiPriority w:val="0"/>
    <w:pPr>
      <w:keepNext/>
      <w:keepLines/>
      <w:ind w:firstLine="0" w:firstLineChars="0"/>
      <w:jc w:val="left"/>
      <w:outlineLvl w:val="1"/>
    </w:pPr>
    <w:rPr>
      <w:rFonts w:ascii="宋体" w:hAnsi="宋体" w:eastAsia="宋体"/>
      <w:b/>
      <w:bCs/>
      <w:sz w:val="24"/>
      <w:szCs w:val="32"/>
    </w:rPr>
  </w:style>
  <w:style w:type="paragraph" w:styleId="6">
    <w:name w:val="heading 3"/>
    <w:basedOn w:val="1"/>
    <w:next w:val="1"/>
    <w:link w:val="169"/>
    <w:qFormat/>
    <w:uiPriority w:val="0"/>
    <w:pPr>
      <w:keepNext/>
      <w:keepLines/>
      <w:ind w:firstLine="240" w:firstLineChars="100"/>
      <w:outlineLvl w:val="2"/>
    </w:pPr>
    <w:rPr>
      <w:rFonts w:eastAsia="宋体"/>
      <w:b/>
      <w:bCs/>
      <w:szCs w:val="32"/>
    </w:rPr>
  </w:style>
  <w:style w:type="paragraph" w:styleId="7">
    <w:name w:val="heading 4"/>
    <w:basedOn w:val="1"/>
    <w:next w:val="1"/>
    <w:link w:val="145"/>
    <w:qFormat/>
    <w:uiPriority w:val="9"/>
    <w:pPr>
      <w:keepNext/>
      <w:keepLines/>
      <w:outlineLvl w:val="3"/>
    </w:pPr>
    <w:rPr>
      <w:rFonts w:ascii="宋体" w:hAnsi="宋体" w:eastAsia="宋体"/>
      <w:b/>
      <w:bCs/>
      <w:sz w:val="24"/>
      <w:szCs w:val="28"/>
    </w:rPr>
  </w:style>
  <w:style w:type="paragraph" w:styleId="8">
    <w:name w:val="heading 5"/>
    <w:basedOn w:val="1"/>
    <w:next w:val="1"/>
    <w:link w:val="139"/>
    <w:qFormat/>
    <w:uiPriority w:val="9"/>
    <w:pPr>
      <w:keepNext/>
      <w:keepLines/>
      <w:spacing w:beforeLines="0" w:beforeAutospacing="0" w:afterLines="0" w:afterAutospacing="0" w:line="360" w:lineRule="auto"/>
      <w:outlineLvl w:val="4"/>
    </w:pPr>
    <w:rPr>
      <w:rFonts w:ascii="宋体" w:hAnsi="宋体" w:eastAsia="宋体"/>
      <w:b/>
    </w:rPr>
  </w:style>
  <w:style w:type="character" w:default="1" w:styleId="44">
    <w:name w:val="Default Paragraph Font"/>
    <w:unhideWhenUsed/>
    <w:qFormat/>
    <w:uiPriority w:val="1"/>
  </w:style>
  <w:style w:type="table" w:default="1" w:styleId="42">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9">
    <w:name w:val="toc 7"/>
    <w:basedOn w:val="1"/>
    <w:next w:val="1"/>
    <w:unhideWhenUsed/>
    <w:qFormat/>
    <w:uiPriority w:val="39"/>
    <w:pPr>
      <w:spacing w:line="240" w:lineRule="auto"/>
      <w:ind w:left="1260" w:firstLine="0" w:firstLineChars="0"/>
      <w:jc w:val="left"/>
    </w:pPr>
    <w:rPr>
      <w:szCs w:val="21"/>
    </w:rPr>
  </w:style>
  <w:style w:type="paragraph" w:styleId="10">
    <w:name w:val="Normal Indent"/>
    <w:basedOn w:val="1"/>
    <w:link w:val="189"/>
    <w:unhideWhenUsed/>
    <w:qFormat/>
    <w:uiPriority w:val="0"/>
    <w:pPr>
      <w:spacing w:line="240" w:lineRule="auto"/>
      <w:ind w:firstLine="420" w:firstLineChars="0"/>
    </w:pPr>
    <w:rPr>
      <w:sz w:val="21"/>
    </w:rPr>
  </w:style>
  <w:style w:type="paragraph" w:styleId="11">
    <w:name w:val="Document Map"/>
    <w:basedOn w:val="1"/>
    <w:link w:val="152"/>
    <w:unhideWhenUsed/>
    <w:qFormat/>
    <w:uiPriority w:val="0"/>
    <w:rPr>
      <w:rFonts w:ascii="宋体" w:hAnsi="Times New Roman"/>
      <w:kern w:val="0"/>
      <w:sz w:val="18"/>
      <w:szCs w:val="18"/>
    </w:rPr>
  </w:style>
  <w:style w:type="paragraph" w:styleId="12">
    <w:name w:val="annotation text"/>
    <w:basedOn w:val="1"/>
    <w:link w:val="190"/>
    <w:unhideWhenUsed/>
    <w:qFormat/>
    <w:uiPriority w:val="0"/>
    <w:pPr>
      <w:spacing w:line="240" w:lineRule="auto"/>
      <w:ind w:firstLine="0" w:firstLineChars="0"/>
      <w:jc w:val="left"/>
    </w:pPr>
    <w:rPr>
      <w:rFonts w:ascii="Times New Roman" w:hAnsi="Times New Roman"/>
      <w:sz w:val="21"/>
    </w:rPr>
  </w:style>
  <w:style w:type="paragraph" w:styleId="13">
    <w:name w:val="Body Text 3"/>
    <w:basedOn w:val="1"/>
    <w:link w:val="155"/>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4">
    <w:name w:val="List Bullet 3"/>
    <w:basedOn w:val="1"/>
    <w:unhideWhenUsed/>
    <w:qFormat/>
    <w:uiPriority w:val="0"/>
    <w:pPr>
      <w:numPr>
        <w:ilvl w:val="0"/>
        <w:numId w:val="1"/>
      </w:numPr>
      <w:tabs>
        <w:tab w:val="left" w:pos="720"/>
      </w:tabs>
      <w:spacing w:line="240" w:lineRule="auto"/>
      <w:ind w:firstLine="0" w:firstLineChars="0"/>
    </w:pPr>
  </w:style>
  <w:style w:type="paragraph" w:styleId="15">
    <w:name w:val="Body Text"/>
    <w:basedOn w:val="1"/>
    <w:next w:val="1"/>
    <w:link w:val="172"/>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16">
    <w:name w:val="Body Text Indent"/>
    <w:basedOn w:val="1"/>
    <w:next w:val="1"/>
    <w:link w:val="163"/>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17">
    <w:name w:val="List 2"/>
    <w:basedOn w:val="1"/>
    <w:unhideWhenUsed/>
    <w:qFormat/>
    <w:uiPriority w:val="0"/>
    <w:pPr>
      <w:spacing w:line="240" w:lineRule="auto"/>
      <w:ind w:left="100" w:leftChars="200" w:hanging="200" w:hangingChars="200"/>
    </w:pPr>
  </w:style>
  <w:style w:type="paragraph" w:styleId="18">
    <w:name w:val="Block Text"/>
    <w:basedOn w:val="1"/>
    <w:qFormat/>
    <w:uiPriority w:val="0"/>
    <w:pPr>
      <w:adjustRightInd w:val="0"/>
      <w:snapToGrid w:val="0"/>
      <w:spacing w:line="300" w:lineRule="auto"/>
      <w:ind w:left="958" w:rightChars="-120"/>
      <w:jc w:val="left"/>
    </w:pPr>
    <w:rPr>
      <w:rFonts w:hint="eastAsia" w:ascii="宋体" w:hAnsi="宋体"/>
    </w:rPr>
  </w:style>
  <w:style w:type="paragraph" w:styleId="19">
    <w:name w:val="List Bullet 2"/>
    <w:basedOn w:val="1"/>
    <w:next w:val="14"/>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20">
    <w:name w:val="toc 5"/>
    <w:basedOn w:val="1"/>
    <w:next w:val="1"/>
    <w:unhideWhenUsed/>
    <w:qFormat/>
    <w:uiPriority w:val="39"/>
    <w:pPr>
      <w:spacing w:line="240" w:lineRule="auto"/>
      <w:ind w:left="840" w:firstLine="0" w:firstLineChars="0"/>
      <w:jc w:val="left"/>
    </w:pPr>
    <w:rPr>
      <w:szCs w:val="21"/>
    </w:rPr>
  </w:style>
  <w:style w:type="paragraph" w:styleId="21">
    <w:name w:val="toc 3"/>
    <w:basedOn w:val="1"/>
    <w:next w:val="1"/>
    <w:unhideWhenUsed/>
    <w:qFormat/>
    <w:uiPriority w:val="39"/>
    <w:pPr>
      <w:spacing w:line="240" w:lineRule="auto"/>
      <w:ind w:left="420" w:firstLine="0" w:firstLineChars="0"/>
      <w:jc w:val="left"/>
    </w:pPr>
    <w:rPr>
      <w:i/>
      <w:iCs/>
    </w:rPr>
  </w:style>
  <w:style w:type="paragraph" w:styleId="22">
    <w:name w:val="Plain Text"/>
    <w:basedOn w:val="1"/>
    <w:link w:val="175"/>
    <w:unhideWhenUsed/>
    <w:qFormat/>
    <w:uiPriority w:val="0"/>
    <w:pPr>
      <w:spacing w:line="240" w:lineRule="auto"/>
      <w:ind w:firstLine="0" w:firstLineChars="0"/>
    </w:pPr>
    <w:rPr>
      <w:rFonts w:ascii="宋体" w:hAnsi="Courier New"/>
      <w:sz w:val="21"/>
      <w:szCs w:val="20"/>
    </w:rPr>
  </w:style>
  <w:style w:type="paragraph" w:styleId="23">
    <w:name w:val="toc 8"/>
    <w:basedOn w:val="1"/>
    <w:next w:val="1"/>
    <w:unhideWhenUsed/>
    <w:qFormat/>
    <w:uiPriority w:val="39"/>
    <w:pPr>
      <w:spacing w:line="240" w:lineRule="auto"/>
      <w:ind w:left="1470" w:firstLine="0" w:firstLineChars="0"/>
      <w:jc w:val="left"/>
    </w:pPr>
    <w:rPr>
      <w:szCs w:val="21"/>
    </w:rPr>
  </w:style>
  <w:style w:type="paragraph" w:styleId="24">
    <w:name w:val="Date"/>
    <w:basedOn w:val="1"/>
    <w:next w:val="1"/>
    <w:link w:val="187"/>
    <w:unhideWhenUsed/>
    <w:qFormat/>
    <w:uiPriority w:val="0"/>
    <w:pPr>
      <w:spacing w:line="240" w:lineRule="auto"/>
      <w:ind w:left="100" w:leftChars="2500" w:firstLine="0" w:firstLineChars="0"/>
    </w:pPr>
    <w:rPr>
      <w:rFonts w:ascii="Times New Roman" w:hAnsi="Times New Roman"/>
      <w:color w:val="000000"/>
    </w:rPr>
  </w:style>
  <w:style w:type="paragraph" w:styleId="25">
    <w:name w:val="Body Text Indent 2"/>
    <w:basedOn w:val="1"/>
    <w:link w:val="194"/>
    <w:unhideWhenUsed/>
    <w:qFormat/>
    <w:uiPriority w:val="0"/>
    <w:pPr>
      <w:widowControl/>
      <w:spacing w:line="480" w:lineRule="atLeast"/>
      <w:ind w:firstLine="480" w:firstLineChars="0"/>
    </w:pPr>
    <w:rPr>
      <w:rFonts w:ascii="宋体" w:hAnsi="Times New Roman"/>
      <w:kern w:val="0"/>
      <w:szCs w:val="20"/>
    </w:rPr>
  </w:style>
  <w:style w:type="paragraph" w:styleId="26">
    <w:name w:val="Balloon Text"/>
    <w:basedOn w:val="1"/>
    <w:link w:val="170"/>
    <w:unhideWhenUsed/>
    <w:qFormat/>
    <w:uiPriority w:val="0"/>
    <w:rPr>
      <w:rFonts w:ascii="Times New Roman" w:hAnsi="Times New Roman"/>
      <w:kern w:val="0"/>
      <w:sz w:val="18"/>
      <w:szCs w:val="18"/>
    </w:rPr>
  </w:style>
  <w:style w:type="paragraph" w:styleId="27">
    <w:name w:val="footer"/>
    <w:basedOn w:val="1"/>
    <w:link w:val="177"/>
    <w:unhideWhenUsed/>
    <w:qFormat/>
    <w:uiPriority w:val="99"/>
    <w:pPr>
      <w:tabs>
        <w:tab w:val="center" w:pos="4153"/>
        <w:tab w:val="right" w:pos="8306"/>
      </w:tabs>
      <w:snapToGrid w:val="0"/>
      <w:jc w:val="left"/>
    </w:pPr>
    <w:rPr>
      <w:kern w:val="0"/>
      <w:sz w:val="18"/>
      <w:szCs w:val="18"/>
    </w:rPr>
  </w:style>
  <w:style w:type="paragraph" w:styleId="28">
    <w:name w:val="header"/>
    <w:basedOn w:val="1"/>
    <w:link w:val="17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unhideWhenUsed/>
    <w:qFormat/>
    <w:uiPriority w:val="39"/>
    <w:pPr>
      <w:tabs>
        <w:tab w:val="right" w:leader="dot" w:pos="8296"/>
      </w:tabs>
      <w:ind w:firstLine="0" w:firstLineChars="0"/>
    </w:pPr>
  </w:style>
  <w:style w:type="paragraph" w:styleId="30">
    <w:name w:val="toc 4"/>
    <w:basedOn w:val="1"/>
    <w:next w:val="1"/>
    <w:unhideWhenUsed/>
    <w:qFormat/>
    <w:uiPriority w:val="39"/>
    <w:pPr>
      <w:spacing w:line="240" w:lineRule="auto"/>
      <w:ind w:left="630" w:firstLine="0" w:firstLineChars="0"/>
      <w:jc w:val="left"/>
    </w:pPr>
    <w:rPr>
      <w:szCs w:val="21"/>
    </w:rPr>
  </w:style>
  <w:style w:type="paragraph" w:styleId="31">
    <w:name w:val="List"/>
    <w:basedOn w:val="1"/>
    <w:unhideWhenUsed/>
    <w:qFormat/>
    <w:uiPriority w:val="0"/>
    <w:pPr>
      <w:spacing w:line="240" w:lineRule="auto"/>
      <w:ind w:left="420" w:hanging="420" w:firstLineChars="0"/>
    </w:pPr>
    <w:rPr>
      <w:szCs w:val="20"/>
    </w:rPr>
  </w:style>
  <w:style w:type="paragraph" w:styleId="32">
    <w:name w:val="toc 6"/>
    <w:basedOn w:val="1"/>
    <w:next w:val="1"/>
    <w:unhideWhenUsed/>
    <w:qFormat/>
    <w:uiPriority w:val="39"/>
    <w:pPr>
      <w:spacing w:line="240" w:lineRule="auto"/>
      <w:ind w:left="1050" w:firstLine="0" w:firstLineChars="0"/>
      <w:jc w:val="left"/>
    </w:pPr>
    <w:rPr>
      <w:szCs w:val="21"/>
    </w:rPr>
  </w:style>
  <w:style w:type="paragraph" w:styleId="33">
    <w:name w:val="Body Text Indent 3"/>
    <w:basedOn w:val="1"/>
    <w:link w:val="196"/>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4">
    <w:name w:val="toc 2"/>
    <w:basedOn w:val="1"/>
    <w:next w:val="1"/>
    <w:unhideWhenUsed/>
    <w:qFormat/>
    <w:uiPriority w:val="39"/>
    <w:pPr>
      <w:tabs>
        <w:tab w:val="right" w:leader="dot" w:pos="8296"/>
      </w:tabs>
      <w:ind w:left="420" w:leftChars="200" w:firstLine="0" w:firstLineChars="0"/>
    </w:pPr>
  </w:style>
  <w:style w:type="paragraph" w:styleId="35">
    <w:name w:val="toc 9"/>
    <w:basedOn w:val="1"/>
    <w:next w:val="1"/>
    <w:unhideWhenUsed/>
    <w:qFormat/>
    <w:uiPriority w:val="39"/>
    <w:pPr>
      <w:spacing w:line="240" w:lineRule="auto"/>
      <w:ind w:left="1680" w:firstLine="0" w:firstLineChars="0"/>
      <w:jc w:val="left"/>
    </w:pPr>
    <w:rPr>
      <w:szCs w:val="21"/>
    </w:rPr>
  </w:style>
  <w:style w:type="paragraph" w:styleId="36">
    <w:name w:val="Body Text 2"/>
    <w:basedOn w:val="1"/>
    <w:link w:val="146"/>
    <w:unhideWhenUsed/>
    <w:qFormat/>
    <w:uiPriority w:val="0"/>
    <w:pPr>
      <w:spacing w:line="240" w:lineRule="auto"/>
      <w:ind w:firstLine="0" w:firstLineChars="0"/>
    </w:pPr>
    <w:rPr>
      <w:rFonts w:ascii="Times New Roman" w:hAnsi="Times New Roman"/>
      <w:b/>
      <w:bCs/>
      <w:color w:val="000000"/>
      <w:sz w:val="28"/>
    </w:rPr>
  </w:style>
  <w:style w:type="paragraph" w:styleId="37">
    <w:name w:val="HTML Preformatted"/>
    <w:basedOn w:val="1"/>
    <w:link w:val="16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8">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kern w:val="0"/>
    </w:rPr>
  </w:style>
  <w:style w:type="paragraph" w:styleId="39">
    <w:name w:val="Title"/>
    <w:basedOn w:val="1"/>
    <w:next w:val="1"/>
    <w:link w:val="153"/>
    <w:qFormat/>
    <w:uiPriority w:val="0"/>
    <w:pPr>
      <w:spacing w:line="240" w:lineRule="auto"/>
      <w:ind w:firstLine="0" w:firstLineChars="0"/>
      <w:jc w:val="center"/>
    </w:pPr>
    <w:rPr>
      <w:rFonts w:ascii="Times New Roman" w:hAnsi="Times New Roman"/>
      <w:sz w:val="30"/>
    </w:rPr>
  </w:style>
  <w:style w:type="paragraph" w:styleId="40">
    <w:name w:val="annotation subject"/>
    <w:basedOn w:val="12"/>
    <w:next w:val="12"/>
    <w:link w:val="148"/>
    <w:unhideWhenUsed/>
    <w:qFormat/>
    <w:uiPriority w:val="0"/>
    <w:rPr>
      <w:b/>
      <w:bCs/>
    </w:rPr>
  </w:style>
  <w:style w:type="paragraph" w:styleId="41">
    <w:name w:val="Body Text First Indent 2"/>
    <w:basedOn w:val="16"/>
    <w:qFormat/>
    <w:uiPriority w:val="0"/>
    <w:pPr>
      <w:ind w:firstLine="420" w:firstLineChars="200"/>
    </w:pPr>
  </w:style>
  <w:style w:type="table" w:styleId="43">
    <w:name w:val="Table Grid"/>
    <w:basedOn w:val="4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rPr>
  </w:style>
  <w:style w:type="character" w:styleId="46">
    <w:name w:val="page number"/>
    <w:basedOn w:val="44"/>
    <w:qFormat/>
    <w:uiPriority w:val="0"/>
  </w:style>
  <w:style w:type="character" w:styleId="47">
    <w:name w:val="FollowedHyperlink"/>
    <w:unhideWhenUsed/>
    <w:qFormat/>
    <w:uiPriority w:val="0"/>
    <w:rPr>
      <w:color w:val="800080"/>
      <w:u w:val="single"/>
    </w:rPr>
  </w:style>
  <w:style w:type="character" w:styleId="48">
    <w:name w:val="Hyperlink"/>
    <w:unhideWhenUsed/>
    <w:qFormat/>
    <w:uiPriority w:val="99"/>
    <w:rPr>
      <w:color w:val="0000FF"/>
      <w:u w:val="single"/>
    </w:rPr>
  </w:style>
  <w:style w:type="character" w:styleId="49">
    <w:name w:val="annotation reference"/>
    <w:unhideWhenUsed/>
    <w:qFormat/>
    <w:uiPriority w:val="0"/>
    <w:rPr>
      <w:sz w:val="21"/>
      <w:szCs w:val="21"/>
    </w:rPr>
  </w:style>
  <w:style w:type="paragraph" w:customStyle="1" w:styleId="5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5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2">
    <w:name w:val="(aNormal) + 宋体"/>
    <w:basedOn w:val="1"/>
    <w:link w:val="182"/>
    <w:qFormat/>
    <w:uiPriority w:val="0"/>
    <w:pPr>
      <w:widowControl/>
      <w:spacing w:before="240" w:after="120" w:line="240" w:lineRule="auto"/>
      <w:ind w:firstLine="0" w:firstLineChars="0"/>
    </w:pPr>
    <w:rPr>
      <w:rFonts w:ascii="宋体" w:hAnsi="宋体"/>
      <w:kern w:val="0"/>
      <w:sz w:val="20"/>
      <w:szCs w:val="20"/>
      <w:lang w:val="en-GB"/>
    </w:rPr>
  </w:style>
  <w:style w:type="paragraph" w:customStyle="1" w:styleId="53">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54">
    <w:name w:val="样式1"/>
    <w:basedOn w:val="1"/>
    <w:qFormat/>
    <w:uiPriority w:val="0"/>
    <w:pPr>
      <w:spacing w:line="360" w:lineRule="exact"/>
    </w:pPr>
    <w:rPr>
      <w:rFonts w:ascii="Arial" w:hAnsi="Arial"/>
      <w:sz w:val="21"/>
    </w:rPr>
  </w:style>
  <w:style w:type="paragraph" w:customStyle="1" w:styleId="55">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5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59">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60">
    <w:name w:val="Char2"/>
    <w:basedOn w:val="1"/>
    <w:qFormat/>
    <w:uiPriority w:val="0"/>
    <w:pPr>
      <w:spacing w:line="240" w:lineRule="auto"/>
      <w:ind w:firstLine="0" w:firstLineChars="0"/>
    </w:pPr>
    <w:rPr>
      <w:rFonts w:ascii="仿宋_GB2312" w:eastAsia="仿宋_GB2312"/>
      <w:b/>
      <w:sz w:val="32"/>
      <w:szCs w:val="32"/>
    </w:rPr>
  </w:style>
  <w:style w:type="paragraph" w:customStyle="1" w:styleId="61">
    <w:name w:val="列表段落1"/>
    <w:basedOn w:val="1"/>
    <w:qFormat/>
    <w:uiPriority w:val="0"/>
    <w:pPr>
      <w:ind w:firstLine="420"/>
    </w:pPr>
  </w:style>
  <w:style w:type="paragraph" w:customStyle="1" w:styleId="62">
    <w:name w:val="_Style 2"/>
    <w:basedOn w:val="1"/>
    <w:qFormat/>
    <w:uiPriority w:val="34"/>
    <w:pPr>
      <w:ind w:firstLine="420" w:firstLineChars="200"/>
    </w:pPr>
    <w:rPr>
      <w:rFonts w:ascii="Calibri" w:hAnsi="Calibri" w:eastAsia="宋体" w:cs="Times New Roman"/>
    </w:rPr>
  </w:style>
  <w:style w:type="paragraph" w:customStyle="1" w:styleId="63">
    <w:name w:val="部分1"/>
    <w:basedOn w:val="1"/>
    <w:qFormat/>
    <w:uiPriority w:val="99"/>
    <w:pPr>
      <w:keepNext/>
      <w:pageBreakBefore/>
      <w:tabs>
        <w:tab w:val="left" w:pos="720"/>
      </w:tabs>
      <w:jc w:val="center"/>
      <w:outlineLvl w:val="0"/>
    </w:pPr>
    <w:rPr>
      <w:rFonts w:eastAsia="黑体"/>
      <w:b/>
      <w:kern w:val="44"/>
      <w:sz w:val="36"/>
    </w:rPr>
  </w:style>
  <w:style w:type="paragraph" w:customStyle="1" w:styleId="64">
    <w:name w:val="_Style 40"/>
    <w:basedOn w:val="1"/>
    <w:qFormat/>
    <w:uiPriority w:val="0"/>
    <w:pPr>
      <w:spacing w:line="240" w:lineRule="auto"/>
      <w:ind w:firstLine="0" w:firstLineChars="0"/>
    </w:pPr>
  </w:style>
  <w:style w:type="paragraph" w:customStyle="1" w:styleId="65">
    <w:name w:val="Char1"/>
    <w:basedOn w:val="1"/>
    <w:qFormat/>
    <w:uiPriority w:val="0"/>
    <w:rPr>
      <w:rFonts w:ascii="Tahoma" w:hAnsi="Tahoma"/>
      <w:szCs w:val="20"/>
    </w:rPr>
  </w:style>
  <w:style w:type="paragraph" w:customStyle="1" w:styleId="66">
    <w:name w:val="标题3"/>
    <w:basedOn w:val="6"/>
    <w:qFormat/>
    <w:uiPriority w:val="0"/>
    <w:pPr>
      <w:spacing w:before="260" w:after="260" w:line="415" w:lineRule="auto"/>
    </w:pPr>
    <w:rPr>
      <w:rFonts w:ascii="宋体" w:hAnsi="宋体"/>
      <w:sz w:val="28"/>
      <w:szCs w:val="28"/>
    </w:rPr>
  </w:style>
  <w:style w:type="paragraph" w:customStyle="1" w:styleId="67">
    <w:name w:val="小标题"/>
    <w:basedOn w:val="1"/>
    <w:qFormat/>
    <w:uiPriority w:val="0"/>
    <w:pPr>
      <w:widowControl w:val="0"/>
      <w:autoSpaceDE w:val="0"/>
      <w:autoSpaceDN w:val="0"/>
      <w:snapToGrid/>
      <w:spacing w:before="240" w:line="300" w:lineRule="auto"/>
      <w:ind w:firstLine="480" w:firstLineChars="200"/>
      <w:textAlignment w:val="center"/>
    </w:pPr>
    <w:rPr>
      <w:rFonts w:ascii="仿宋" w:hAnsi="仿宋" w:eastAsia="仿宋" w:cs="宋体"/>
      <w:b/>
      <w:bCs/>
      <w:sz w:val="24"/>
      <w:szCs w:val="20"/>
    </w:rPr>
  </w:style>
  <w:style w:type="paragraph" w:customStyle="1" w:styleId="68">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6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7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styleId="71">
    <w:name w:val="List Paragraph"/>
    <w:basedOn w:val="1"/>
    <w:qFormat/>
    <w:uiPriority w:val="34"/>
    <w:pPr>
      <w:ind w:firstLine="420"/>
    </w:pPr>
    <w:rPr>
      <w:szCs w:val="22"/>
    </w:rPr>
  </w:style>
  <w:style w:type="paragraph" w:customStyle="1" w:styleId="72">
    <w:name w:val="_Style 54"/>
    <w:basedOn w:val="1"/>
    <w:qFormat/>
    <w:uiPriority w:val="0"/>
    <w:pPr>
      <w:spacing w:line="240" w:lineRule="auto"/>
      <w:ind w:firstLine="0" w:firstLineChars="0"/>
    </w:pPr>
  </w:style>
  <w:style w:type="paragraph" w:customStyle="1" w:styleId="73">
    <w:name w:val="正文1"/>
    <w:basedOn w:val="1"/>
    <w:qFormat/>
    <w:uiPriority w:val="0"/>
    <w:pPr>
      <w:widowControl/>
      <w:spacing w:after="200" w:line="300" w:lineRule="atLeast"/>
      <w:jc w:val="left"/>
    </w:pPr>
    <w:rPr>
      <w:rFonts w:cs="宋体"/>
      <w:kern w:val="0"/>
      <w:sz w:val="22"/>
      <w:szCs w:val="22"/>
    </w:rPr>
  </w:style>
  <w:style w:type="paragraph" w:customStyle="1" w:styleId="7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7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76">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77">
    <w:name w:val="Char Char Char Char Char Char"/>
    <w:basedOn w:val="1"/>
    <w:qFormat/>
    <w:uiPriority w:val="0"/>
    <w:pPr>
      <w:spacing w:line="240" w:lineRule="auto"/>
    </w:pPr>
    <w:rPr>
      <w:rFonts w:ascii="Tahoma" w:hAnsi="Tahoma"/>
      <w:szCs w:val="20"/>
    </w:rPr>
  </w:style>
  <w:style w:type="paragraph" w:customStyle="1" w:styleId="78">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79">
    <w:name w:val="表格"/>
    <w:basedOn w:val="15"/>
    <w:next w:val="1"/>
    <w:qFormat/>
    <w:uiPriority w:val="0"/>
    <w:pPr>
      <w:spacing w:line="240" w:lineRule="auto"/>
      <w:ind w:firstLine="0" w:firstLineChars="0"/>
      <w:jc w:val="center"/>
    </w:pPr>
    <w:rPr>
      <w:rFonts w:ascii="Times New Roman" w:hAnsi="Times New Roman"/>
    </w:rPr>
  </w:style>
  <w:style w:type="paragraph" w:customStyle="1" w:styleId="8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81">
    <w:name w:val="Char Char Char"/>
    <w:basedOn w:val="1"/>
    <w:qFormat/>
    <w:uiPriority w:val="0"/>
    <w:pPr>
      <w:spacing w:line="240" w:lineRule="auto"/>
      <w:ind w:firstLine="0" w:firstLineChars="0"/>
    </w:pPr>
    <w:rPr>
      <w:rFonts w:ascii="Tahoma" w:hAnsi="Tahoma"/>
      <w:szCs w:val="20"/>
    </w:rPr>
  </w:style>
  <w:style w:type="paragraph" w:customStyle="1" w:styleId="8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8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8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85">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86">
    <w:name w:val="正文－恩普"/>
    <w:basedOn w:val="10"/>
    <w:qFormat/>
    <w:uiPriority w:val="0"/>
    <w:pPr>
      <w:widowControl/>
      <w:spacing w:afterLines="50" w:line="360" w:lineRule="auto"/>
      <w:ind w:firstLine="480" w:firstLineChars="200"/>
      <w:jc w:val="left"/>
    </w:pPr>
  </w:style>
  <w:style w:type="paragraph" w:customStyle="1" w:styleId="8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88">
    <w:name w:val="列出段落1"/>
    <w:basedOn w:val="1"/>
    <w:qFormat/>
    <w:uiPriority w:val="0"/>
    <w:pPr>
      <w:spacing w:line="240" w:lineRule="auto"/>
      <w:ind w:firstLine="420"/>
    </w:pPr>
  </w:style>
  <w:style w:type="paragraph" w:customStyle="1" w:styleId="89">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9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91">
    <w:name w:val="彩色列表 - 强调文字颜色 11"/>
    <w:basedOn w:val="1"/>
    <w:qFormat/>
    <w:uiPriority w:val="34"/>
    <w:pPr>
      <w:ind w:firstLine="420" w:firstLineChars="200"/>
    </w:pPr>
    <w:rPr>
      <w:rFonts w:ascii="Times New Roman" w:hAnsi="Times New Roman" w:eastAsia="宋体" w:cs="Times New Roman"/>
    </w:rPr>
  </w:style>
  <w:style w:type="paragraph" w:customStyle="1" w:styleId="92">
    <w:name w:val="方案正文"/>
    <w:basedOn w:val="1"/>
    <w:qFormat/>
    <w:uiPriority w:val="0"/>
    <w:pPr>
      <w:ind w:firstLine="480" w:firstLineChars="200"/>
    </w:pPr>
    <w:rPr>
      <w:rFonts w:ascii="ˎ̥" w:hAnsi="ˎ̥"/>
      <w:color w:val="000000"/>
      <w:szCs w:val="24"/>
    </w:rPr>
  </w:style>
  <w:style w:type="paragraph" w:customStyle="1" w:styleId="93">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94">
    <w:name w:val="Char Char Char Char Char Char Char Char Char Char"/>
    <w:basedOn w:val="11"/>
    <w:qFormat/>
    <w:uiPriority w:val="0"/>
    <w:pPr>
      <w:shd w:val="clear" w:color="auto" w:fill="000080"/>
      <w:spacing w:line="240" w:lineRule="auto"/>
      <w:ind w:firstLine="0" w:firstLineChars="0"/>
    </w:pPr>
    <w:rPr>
      <w:rFonts w:ascii="Tahoma" w:hAnsi="Tahoma"/>
      <w:sz w:val="24"/>
      <w:szCs w:val="24"/>
    </w:rPr>
  </w:style>
  <w:style w:type="paragraph" w:customStyle="1" w:styleId="95">
    <w:name w:val="默认段落字体 Para Char Char Char Char Char Char Char Char Char1 Char Char Char Char"/>
    <w:basedOn w:val="1"/>
    <w:qFormat/>
    <w:uiPriority w:val="0"/>
    <w:rPr>
      <w:rFonts w:ascii="Tahoma" w:hAnsi="Tahoma"/>
      <w:szCs w:val="20"/>
    </w:rPr>
  </w:style>
  <w:style w:type="paragraph" w:customStyle="1" w:styleId="96">
    <w:name w:val="_Style 3"/>
    <w:basedOn w:val="1"/>
    <w:next w:val="71"/>
    <w:qFormat/>
    <w:uiPriority w:val="34"/>
    <w:pPr>
      <w:ind w:firstLine="420"/>
    </w:pPr>
    <w:rPr>
      <w:szCs w:val="22"/>
    </w:rPr>
  </w:style>
  <w:style w:type="paragraph" w:customStyle="1" w:styleId="97">
    <w:name w:val="正文格式"/>
    <w:basedOn w:val="1"/>
    <w:qFormat/>
    <w:uiPriority w:val="0"/>
    <w:pPr>
      <w:widowControl/>
      <w:adjustRightInd w:val="0"/>
      <w:snapToGrid w:val="0"/>
      <w:ind w:firstLine="482" w:firstLineChars="0"/>
    </w:pPr>
    <w:rPr>
      <w:kern w:val="0"/>
      <w:szCs w:val="20"/>
    </w:rPr>
  </w:style>
  <w:style w:type="paragraph" w:customStyle="1" w:styleId="98">
    <w:name w:val="正文文本首行缩进1"/>
    <w:basedOn w:val="15"/>
    <w:link w:val="166"/>
    <w:unhideWhenUsed/>
    <w:qFormat/>
    <w:uiPriority w:val="0"/>
    <w:pPr>
      <w:adjustRightInd/>
      <w:spacing w:after="120" w:line="240" w:lineRule="auto"/>
      <w:ind w:firstLine="420" w:firstLineChars="100"/>
      <w:jc w:val="both"/>
    </w:pPr>
    <w:rPr>
      <w:rFonts w:ascii="Times New Roman"/>
      <w:kern w:val="2"/>
      <w:sz w:val="21"/>
      <w:szCs w:val="24"/>
    </w:rPr>
  </w:style>
  <w:style w:type="paragraph" w:customStyle="1" w:styleId="99">
    <w:name w:val="内文正文"/>
    <w:basedOn w:val="22"/>
    <w:qFormat/>
    <w:uiPriority w:val="0"/>
    <w:pPr>
      <w:adjustRightInd w:val="0"/>
      <w:snapToGrid w:val="0"/>
      <w:spacing w:line="400" w:lineRule="exact"/>
      <w:ind w:firstLine="200" w:firstLineChars="200"/>
    </w:pPr>
    <w:rPr>
      <w:rFonts w:ascii="Arial" w:hAnsi="Arial"/>
      <w:color w:val="000000"/>
      <w:szCs w:val="21"/>
    </w:rPr>
  </w:style>
  <w:style w:type="paragraph" w:customStyle="1" w:styleId="100">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02">
    <w:name w:val="默认段落字体 Para Char"/>
    <w:basedOn w:val="1"/>
    <w:qFormat/>
    <w:uiPriority w:val="0"/>
    <w:pPr>
      <w:spacing w:line="240" w:lineRule="auto"/>
      <w:ind w:firstLine="0" w:firstLineChars="0"/>
    </w:pPr>
  </w:style>
  <w:style w:type="paragraph" w:customStyle="1" w:styleId="103">
    <w:name w:val="Char Char Char Char Char Char Char Char"/>
    <w:basedOn w:val="1"/>
    <w:qFormat/>
    <w:uiPriority w:val="0"/>
    <w:pPr>
      <w:tabs>
        <w:tab w:val="left" w:pos="360"/>
      </w:tabs>
      <w:spacing w:line="240" w:lineRule="auto"/>
      <w:ind w:firstLine="0" w:firstLineChars="0"/>
    </w:pPr>
    <w:rPr>
      <w:szCs w:val="20"/>
    </w:rPr>
  </w:style>
  <w:style w:type="paragraph" w:customStyle="1" w:styleId="104">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05">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06">
    <w:name w:val="小标题2"/>
    <w:basedOn w:val="1"/>
    <w:next w:val="1"/>
    <w:qFormat/>
    <w:uiPriority w:val="0"/>
    <w:pPr>
      <w:spacing w:beforeLines="20" w:afterLines="20" w:line="400" w:lineRule="exact"/>
    </w:pPr>
    <w:rPr>
      <w:rFonts w:eastAsia="楷体_GB2312"/>
    </w:rPr>
  </w:style>
  <w:style w:type="paragraph" w:customStyle="1" w:styleId="107">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08">
    <w:name w:val="head 1.1"/>
    <w:basedOn w:val="61"/>
    <w:qFormat/>
    <w:uiPriority w:val="0"/>
    <w:pPr>
      <w:numPr>
        <w:ilvl w:val="1"/>
        <w:numId w:val="3"/>
      </w:numPr>
      <w:spacing w:before="260" w:after="260" w:line="240" w:lineRule="auto"/>
      <w:ind w:firstLine="0" w:firstLineChars="0"/>
    </w:pPr>
    <w:rPr>
      <w:rFonts w:ascii="宋体" w:hAnsi="宋体"/>
      <w:bCs/>
      <w:szCs w:val="22"/>
    </w:rPr>
  </w:style>
  <w:style w:type="paragraph" w:customStyle="1" w:styleId="109">
    <w:name w:val="正文缩进1"/>
    <w:basedOn w:val="1"/>
    <w:next w:val="16"/>
    <w:qFormat/>
    <w:uiPriority w:val="0"/>
    <w:pPr>
      <w:autoSpaceDE w:val="0"/>
      <w:autoSpaceDN w:val="0"/>
      <w:adjustRightInd w:val="0"/>
      <w:snapToGrid w:val="0"/>
      <w:spacing w:after="120"/>
      <w:ind w:left="420" w:firstLine="480" w:firstLineChars="0"/>
    </w:pPr>
    <w:rPr>
      <w:szCs w:val="20"/>
    </w:rPr>
  </w:style>
  <w:style w:type="paragraph" w:customStyle="1" w:styleId="1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11">
    <w:name w:val="_Style 110"/>
    <w:unhideWhenUsed/>
    <w:qFormat/>
    <w:uiPriority w:val="99"/>
    <w:rPr>
      <w:rFonts w:ascii="Times New Roman" w:hAnsi="Times New Roman" w:eastAsia="宋体" w:cs="Times New Roman"/>
      <w:kern w:val="2"/>
      <w:sz w:val="24"/>
      <w:szCs w:val="24"/>
      <w:lang w:val="en-US" w:eastAsia="zh-CN" w:bidi="ar-SA"/>
    </w:rPr>
  </w:style>
  <w:style w:type="paragraph" w:customStyle="1" w:styleId="112">
    <w:name w:val="Char"/>
    <w:basedOn w:val="1"/>
    <w:qFormat/>
    <w:uiPriority w:val="0"/>
    <w:pPr>
      <w:spacing w:line="240" w:lineRule="auto"/>
      <w:ind w:firstLine="0" w:firstLineChars="0"/>
    </w:pPr>
    <w:rPr>
      <w:rFonts w:ascii="仿宋_GB2312" w:eastAsia="仿宋_GB2312"/>
      <w:b/>
      <w:sz w:val="32"/>
      <w:szCs w:val="32"/>
    </w:rPr>
  </w:style>
  <w:style w:type="paragraph" w:customStyle="1" w:styleId="113">
    <w:name w:val="p0"/>
    <w:basedOn w:val="1"/>
    <w:qFormat/>
    <w:uiPriority w:val="0"/>
    <w:pPr>
      <w:widowControl/>
      <w:spacing w:line="240" w:lineRule="auto"/>
      <w:ind w:firstLine="0" w:firstLineChars="0"/>
    </w:pPr>
    <w:rPr>
      <w:kern w:val="0"/>
      <w:szCs w:val="21"/>
    </w:rPr>
  </w:style>
  <w:style w:type="paragraph" w:customStyle="1" w:styleId="114">
    <w:name w:val="List Paragraph1"/>
    <w:basedOn w:val="1"/>
    <w:qFormat/>
    <w:uiPriority w:val="0"/>
    <w:pPr>
      <w:ind w:firstLine="420" w:firstLineChars="200"/>
    </w:pPr>
  </w:style>
  <w:style w:type="paragraph" w:customStyle="1" w:styleId="115">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16">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17">
    <w:name w:val="1"/>
    <w:basedOn w:val="1"/>
    <w:next w:val="38"/>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18">
    <w:name w:val="正文段"/>
    <w:basedOn w:val="1"/>
    <w:qFormat/>
    <w:uiPriority w:val="0"/>
    <w:pPr>
      <w:widowControl/>
      <w:snapToGrid w:val="0"/>
      <w:spacing w:after="50" w:afterLines="50"/>
      <w:ind w:firstLine="200" w:firstLineChars="200"/>
    </w:pPr>
    <w:rPr>
      <w:kern w:val="0"/>
      <w:sz w:val="24"/>
    </w:rPr>
  </w:style>
  <w:style w:type="paragraph" w:customStyle="1" w:styleId="119">
    <w:name w:val="p16"/>
    <w:basedOn w:val="1"/>
    <w:qFormat/>
    <w:uiPriority w:val="0"/>
    <w:pPr>
      <w:widowControl/>
      <w:spacing w:line="240" w:lineRule="auto"/>
      <w:ind w:left="420" w:hanging="420" w:firstLineChars="0"/>
    </w:pPr>
    <w:rPr>
      <w:kern w:val="0"/>
      <w:szCs w:val="21"/>
    </w:rPr>
  </w:style>
  <w:style w:type="paragraph" w:customStyle="1" w:styleId="120">
    <w:name w:val="TOC 标题1"/>
    <w:basedOn w:val="5"/>
    <w:next w:val="1"/>
    <w:qFormat/>
    <w:uiPriority w:val="39"/>
    <w:pPr>
      <w:widowControl/>
      <w:spacing w:line="240" w:lineRule="auto"/>
      <w:outlineLvl w:val="9"/>
    </w:pPr>
    <w:rPr>
      <w:kern w:val="0"/>
      <w:sz w:val="21"/>
      <w:szCs w:val="28"/>
    </w:rPr>
  </w:style>
  <w:style w:type="paragraph" w:customStyle="1" w:styleId="121">
    <w:name w:val="_正文段落"/>
    <w:basedOn w:val="1"/>
    <w:qFormat/>
    <w:uiPriority w:val="0"/>
    <w:pPr>
      <w:spacing w:beforeLines="15" w:afterLines="15"/>
      <w:ind w:firstLine="480" w:firstLineChars="200"/>
    </w:pPr>
    <w:rPr>
      <w:rFonts w:ascii="宋体" w:hAnsi="宋体"/>
      <w:szCs w:val="24"/>
    </w:rPr>
  </w:style>
  <w:style w:type="paragraph" w:customStyle="1" w:styleId="122">
    <w:name w:val="Blockquote"/>
    <w:basedOn w:val="1"/>
    <w:qFormat/>
    <w:uiPriority w:val="0"/>
    <w:pPr>
      <w:autoSpaceDE w:val="0"/>
      <w:autoSpaceDN w:val="0"/>
      <w:adjustRightInd w:val="0"/>
      <w:spacing w:before="100" w:after="100"/>
      <w:ind w:left="360" w:right="360"/>
      <w:jc w:val="left"/>
    </w:pPr>
    <w:rPr>
      <w:kern w:val="0"/>
    </w:rPr>
  </w:style>
  <w:style w:type="paragraph" w:customStyle="1" w:styleId="12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2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25">
    <w:name w:val="标准文本"/>
    <w:basedOn w:val="1"/>
    <w:qFormat/>
    <w:uiPriority w:val="0"/>
    <w:pPr>
      <w:spacing w:line="360" w:lineRule="auto"/>
      <w:ind w:firstLine="420"/>
      <w:jc w:val="left"/>
    </w:pPr>
    <w:rPr>
      <w:rFonts w:cs="宋体"/>
      <w:kern w:val="0"/>
      <w:sz w:val="24"/>
    </w:rPr>
  </w:style>
  <w:style w:type="paragraph" w:customStyle="1" w:styleId="126">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styleId="128">
    <w:name w:val="No Spacing"/>
    <w:link w:val="14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9">
    <w:name w:val="head 1.1.1"/>
    <w:basedOn w:val="61"/>
    <w:qFormat/>
    <w:uiPriority w:val="0"/>
    <w:pPr>
      <w:numPr>
        <w:ilvl w:val="2"/>
        <w:numId w:val="3"/>
      </w:numPr>
      <w:spacing w:line="240" w:lineRule="auto"/>
      <w:ind w:firstLine="0" w:firstLineChars="0"/>
    </w:pPr>
    <w:rPr>
      <w:bCs/>
      <w:szCs w:val="22"/>
    </w:rPr>
  </w:style>
  <w:style w:type="paragraph" w:customStyle="1" w:styleId="130">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3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3">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34">
    <w:name w:val="正文2"/>
    <w:basedOn w:val="1"/>
    <w:qFormat/>
    <w:uiPriority w:val="0"/>
    <w:pPr>
      <w:spacing w:before="156"/>
      <w:ind w:firstLine="510"/>
    </w:pPr>
    <w:rPr>
      <w:rFonts w:ascii="MT Extra" w:hAnsi="MT Extra" w:cs="MT Extra"/>
    </w:rPr>
  </w:style>
  <w:style w:type="paragraph" w:customStyle="1" w:styleId="13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36">
    <w:name w:val="列出段落 Char"/>
    <w:qFormat/>
    <w:uiPriority w:val="0"/>
    <w:pPr>
      <w:jc w:val="both"/>
    </w:pPr>
    <w:rPr>
      <w:rFonts w:ascii="Times New Roman" w:hAnsi="Times New Roman" w:eastAsia="宋体" w:cs="Times New Roman"/>
      <w:sz w:val="21"/>
      <w:lang w:val="en-US" w:eastAsia="zh-CN" w:bidi="ar-SA"/>
    </w:rPr>
  </w:style>
  <w:style w:type="character" w:customStyle="1" w:styleId="137">
    <w:name w:val="search_result_snap1"/>
    <w:qFormat/>
    <w:uiPriority w:val="0"/>
    <w:rPr>
      <w:sz w:val="21"/>
      <w:szCs w:val="21"/>
    </w:rPr>
  </w:style>
  <w:style w:type="character" w:customStyle="1" w:styleId="138">
    <w:name w:val="content"/>
    <w:basedOn w:val="44"/>
    <w:qFormat/>
    <w:uiPriority w:val="0"/>
  </w:style>
  <w:style w:type="character" w:customStyle="1" w:styleId="139">
    <w:name w:val="标题 5 字符"/>
    <w:link w:val="8"/>
    <w:qFormat/>
    <w:uiPriority w:val="0"/>
    <w:rPr>
      <w:b/>
      <w:kern w:val="2"/>
      <w:sz w:val="28"/>
      <w:szCs w:val="28"/>
    </w:rPr>
  </w:style>
  <w:style w:type="character" w:customStyle="1" w:styleId="140">
    <w:name w:val="font11"/>
    <w:qFormat/>
    <w:uiPriority w:val="0"/>
    <w:rPr>
      <w:rFonts w:hint="eastAsia" w:ascii="宋体" w:hAnsi="宋体" w:eastAsia="宋体" w:cs="宋体"/>
      <w:color w:val="000000"/>
      <w:sz w:val="40"/>
      <w:szCs w:val="40"/>
      <w:u w:val="none"/>
    </w:rPr>
  </w:style>
  <w:style w:type="character" w:customStyle="1" w:styleId="141">
    <w:name w:val="标题 字符"/>
    <w:link w:val="39"/>
    <w:qFormat/>
    <w:uiPriority w:val="0"/>
    <w:rPr>
      <w:rFonts w:ascii="等线 Light" w:hAnsi="等线 Light" w:eastAsia="等线 Light" w:cs="Times New Roman"/>
      <w:b/>
      <w:kern w:val="2"/>
      <w:sz w:val="32"/>
      <w:szCs w:val="32"/>
    </w:rPr>
  </w:style>
  <w:style w:type="character" w:customStyle="1" w:styleId="142">
    <w:name w:val="标题 4 Char"/>
    <w:link w:val="7"/>
    <w:qFormat/>
    <w:uiPriority w:val="9"/>
    <w:rPr>
      <w:rFonts w:ascii="宋体" w:hAnsi="宋体" w:eastAsia="宋体" w:cs="Times New Roman"/>
      <w:b/>
      <w:bCs/>
      <w:kern w:val="2"/>
      <w:sz w:val="24"/>
      <w:szCs w:val="28"/>
    </w:rPr>
  </w:style>
  <w:style w:type="character" w:customStyle="1" w:styleId="143">
    <w:name w:val="不明显强调1"/>
    <w:qFormat/>
    <w:uiPriority w:val="0"/>
    <w:rPr>
      <w:i/>
      <w:iCs/>
      <w:color w:val="808080"/>
    </w:rPr>
  </w:style>
  <w:style w:type="character" w:customStyle="1" w:styleId="144">
    <w:name w:val="font71"/>
    <w:qFormat/>
    <w:uiPriority w:val="0"/>
    <w:rPr>
      <w:rFonts w:ascii="Arial" w:hAnsi="Arial" w:cs="Arial"/>
      <w:b/>
      <w:color w:val="333333"/>
      <w:sz w:val="20"/>
      <w:szCs w:val="20"/>
      <w:u w:val="none"/>
    </w:rPr>
  </w:style>
  <w:style w:type="character" w:customStyle="1" w:styleId="145">
    <w:name w:val="标题 4 字符"/>
    <w:link w:val="7"/>
    <w:qFormat/>
    <w:uiPriority w:val="0"/>
    <w:rPr>
      <w:rFonts w:hint="default" w:ascii="Cambria" w:hAnsi="Cambria" w:eastAsia="Cambria" w:cs="Cambria"/>
      <w:b/>
      <w:kern w:val="2"/>
      <w:sz w:val="28"/>
      <w:szCs w:val="28"/>
    </w:rPr>
  </w:style>
  <w:style w:type="character" w:customStyle="1" w:styleId="146">
    <w:name w:val="正文文本 2 字符"/>
    <w:link w:val="36"/>
    <w:semiHidden/>
    <w:qFormat/>
    <w:uiPriority w:val="0"/>
    <w:rPr>
      <w:rFonts w:ascii="Times New Roman" w:hAnsi="Times New Roman"/>
      <w:b/>
      <w:bCs/>
      <w:color w:val="000000"/>
      <w:kern w:val="2"/>
      <w:sz w:val="28"/>
      <w:szCs w:val="24"/>
    </w:rPr>
  </w:style>
  <w:style w:type="character" w:customStyle="1" w:styleId="147">
    <w:name w:val="正文文本 字符"/>
    <w:link w:val="15"/>
    <w:qFormat/>
    <w:uiPriority w:val="0"/>
    <w:rPr>
      <w:kern w:val="2"/>
      <w:sz w:val="21"/>
      <w:szCs w:val="22"/>
    </w:rPr>
  </w:style>
  <w:style w:type="character" w:customStyle="1" w:styleId="148">
    <w:name w:val="批注主题 字符"/>
    <w:link w:val="40"/>
    <w:semiHidden/>
    <w:qFormat/>
    <w:uiPriority w:val="0"/>
    <w:rPr>
      <w:rFonts w:ascii="Times New Roman" w:hAnsi="Times New Roman"/>
      <w:b/>
      <w:bCs/>
      <w:kern w:val="2"/>
      <w:sz w:val="21"/>
      <w:szCs w:val="24"/>
    </w:rPr>
  </w:style>
  <w:style w:type="character" w:customStyle="1" w:styleId="149">
    <w:name w:val="无间隔 字符"/>
    <w:link w:val="128"/>
    <w:qFormat/>
    <w:locked/>
    <w:uiPriority w:val="0"/>
    <w:rPr>
      <w:rFonts w:cs="Calibri"/>
      <w:kern w:val="2"/>
      <w:sz w:val="21"/>
      <w:szCs w:val="22"/>
      <w:lang w:val="en-US" w:eastAsia="zh-CN" w:bidi="ar-SA"/>
    </w:rPr>
  </w:style>
  <w:style w:type="character" w:customStyle="1" w:styleId="150">
    <w:name w:val="l17"/>
    <w:basedOn w:val="44"/>
    <w:qFormat/>
    <w:uiPriority w:val="0"/>
  </w:style>
  <w:style w:type="character" w:customStyle="1" w:styleId="151">
    <w:name w:val="unnamed51"/>
    <w:qFormat/>
    <w:uiPriority w:val="0"/>
    <w:rPr>
      <w:sz w:val="22"/>
      <w:szCs w:val="22"/>
    </w:rPr>
  </w:style>
  <w:style w:type="character" w:customStyle="1" w:styleId="152">
    <w:name w:val="文档结构图 字符"/>
    <w:link w:val="11"/>
    <w:semiHidden/>
    <w:qFormat/>
    <w:uiPriority w:val="0"/>
    <w:rPr>
      <w:rFonts w:ascii="宋体" w:hAnsi="Times New Roman" w:eastAsia="宋体" w:cs="Times New Roman"/>
      <w:sz w:val="18"/>
      <w:szCs w:val="18"/>
    </w:rPr>
  </w:style>
  <w:style w:type="character" w:customStyle="1" w:styleId="153">
    <w:name w:val="标题 Char1"/>
    <w:link w:val="39"/>
    <w:qFormat/>
    <w:locked/>
    <w:uiPriority w:val="0"/>
    <w:rPr>
      <w:rFonts w:ascii="Times New Roman" w:hAnsi="Times New Roman"/>
      <w:kern w:val="2"/>
      <w:sz w:val="30"/>
      <w:szCs w:val="24"/>
    </w:rPr>
  </w:style>
  <w:style w:type="character" w:customStyle="1" w:styleId="154">
    <w:name w:val="style1"/>
    <w:basedOn w:val="44"/>
    <w:qFormat/>
    <w:uiPriority w:val="0"/>
  </w:style>
  <w:style w:type="character" w:customStyle="1" w:styleId="155">
    <w:name w:val="正文文本 3 字符"/>
    <w:link w:val="13"/>
    <w:semiHidden/>
    <w:qFormat/>
    <w:uiPriority w:val="0"/>
    <w:rPr>
      <w:rFonts w:ascii="楷体_GB2312" w:hAnsi="Times New Roman" w:eastAsia="楷体_GB2312"/>
      <w:b/>
      <w:color w:val="000000"/>
      <w:kern w:val="2"/>
      <w:sz w:val="30"/>
      <w:szCs w:val="24"/>
    </w:rPr>
  </w:style>
  <w:style w:type="character" w:customStyle="1" w:styleId="156">
    <w:name w:val="unnamed1"/>
    <w:basedOn w:val="44"/>
    <w:qFormat/>
    <w:uiPriority w:val="0"/>
  </w:style>
  <w:style w:type="character" w:customStyle="1" w:styleId="157">
    <w:name w:val="NormalCharacter"/>
    <w:qFormat/>
    <w:uiPriority w:val="0"/>
  </w:style>
  <w:style w:type="character" w:customStyle="1" w:styleId="158">
    <w:name w:val="apple-converted-space"/>
    <w:basedOn w:val="44"/>
    <w:qFormat/>
    <w:uiPriority w:val="0"/>
  </w:style>
  <w:style w:type="character" w:customStyle="1" w:styleId="159">
    <w:name w:val="Char Char3"/>
    <w:qFormat/>
    <w:uiPriority w:val="0"/>
    <w:rPr>
      <w:rFonts w:hint="eastAsia" w:ascii="宋体" w:hAnsi="Courier New" w:eastAsia="宋体"/>
      <w:kern w:val="2"/>
      <w:sz w:val="21"/>
      <w:lang w:val="en-US" w:eastAsia="zh-CN" w:bidi="ar-SA"/>
    </w:rPr>
  </w:style>
  <w:style w:type="character" w:customStyle="1" w:styleId="160">
    <w:name w:val="标题 Char"/>
    <w:qFormat/>
    <w:uiPriority w:val="0"/>
    <w:rPr>
      <w:rFonts w:ascii="Cambria" w:hAnsi="Cambria" w:cs="Times New Roman"/>
      <w:b/>
      <w:bCs/>
      <w:kern w:val="2"/>
      <w:sz w:val="32"/>
      <w:szCs w:val="32"/>
    </w:rPr>
  </w:style>
  <w:style w:type="character" w:customStyle="1" w:styleId="161">
    <w:name w:val="页眉 字符"/>
    <w:qFormat/>
    <w:locked/>
    <w:uiPriority w:val="0"/>
    <w:rPr>
      <w:rFonts w:eastAsia="宋体"/>
      <w:kern w:val="2"/>
      <w:sz w:val="18"/>
      <w:lang w:val="en-US" w:eastAsia="zh-CN" w:bidi="ar-SA"/>
    </w:rPr>
  </w:style>
  <w:style w:type="character" w:customStyle="1" w:styleId="162">
    <w:name w:val="body001"/>
    <w:qFormat/>
    <w:uiPriority w:val="0"/>
    <w:rPr>
      <w:rFonts w:hint="default" w:ascii="ˎ̥" w:hAnsi="ˎ̥"/>
      <w:color w:val="333333"/>
      <w:sz w:val="18"/>
      <w:szCs w:val="18"/>
    </w:rPr>
  </w:style>
  <w:style w:type="character" w:customStyle="1" w:styleId="163">
    <w:name w:val="正文文本缩进 字符1"/>
    <w:link w:val="16"/>
    <w:semiHidden/>
    <w:qFormat/>
    <w:uiPriority w:val="0"/>
    <w:rPr>
      <w:rFonts w:ascii="宋体" w:hAnsi="Times New Roman"/>
      <w:sz w:val="24"/>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标题 3 字符"/>
    <w:qFormat/>
    <w:uiPriority w:val="0"/>
    <w:rPr>
      <w:b/>
      <w:bCs/>
      <w:kern w:val="2"/>
      <w:sz w:val="24"/>
      <w:szCs w:val="32"/>
    </w:rPr>
  </w:style>
  <w:style w:type="character" w:customStyle="1" w:styleId="166">
    <w:name w:val="正文文本首行缩进 字符"/>
    <w:link w:val="98"/>
    <w:semiHidden/>
    <w:qFormat/>
    <w:uiPriority w:val="0"/>
    <w:rPr>
      <w:rFonts w:ascii="Times New Roman" w:hAnsi="Times New Roman" w:eastAsia="仿宋_GB2312"/>
      <w:kern w:val="2"/>
      <w:sz w:val="21"/>
      <w:szCs w:val="24"/>
    </w:rPr>
  </w:style>
  <w:style w:type="character" w:customStyle="1" w:styleId="167">
    <w:name w:val="font101"/>
    <w:qFormat/>
    <w:uiPriority w:val="0"/>
    <w:rPr>
      <w:rFonts w:hint="eastAsia" w:ascii="宋体" w:hAnsi="宋体" w:eastAsia="宋体" w:cs="宋体"/>
      <w:color w:val="000000"/>
      <w:sz w:val="18"/>
      <w:szCs w:val="18"/>
      <w:u w:val="none"/>
    </w:rPr>
  </w:style>
  <w:style w:type="character" w:customStyle="1" w:styleId="168">
    <w:name w:val="HTML 预设格式 字符"/>
    <w:link w:val="37"/>
    <w:semiHidden/>
    <w:qFormat/>
    <w:uiPriority w:val="0"/>
    <w:rPr>
      <w:rFonts w:ascii="Arial Unicode MS" w:hAnsi="Arial Unicode MS" w:eastAsia="Arial Unicode MS" w:cs="Arial Unicode MS"/>
    </w:rPr>
  </w:style>
  <w:style w:type="character" w:customStyle="1" w:styleId="169">
    <w:name w:val="标题 3 字符1"/>
    <w:link w:val="6"/>
    <w:qFormat/>
    <w:uiPriority w:val="0"/>
    <w:rPr>
      <w:rFonts w:ascii="Times New Roman" w:hAnsi="Times New Roman" w:eastAsia="宋体"/>
      <w:b/>
      <w:bCs/>
      <w:kern w:val="2"/>
      <w:sz w:val="21"/>
      <w:szCs w:val="32"/>
    </w:rPr>
  </w:style>
  <w:style w:type="character" w:customStyle="1" w:styleId="170">
    <w:name w:val="批注框文本 字符"/>
    <w:link w:val="26"/>
    <w:semiHidden/>
    <w:qFormat/>
    <w:uiPriority w:val="0"/>
    <w:rPr>
      <w:rFonts w:ascii="Times New Roman" w:hAnsi="Times New Roman" w:eastAsia="宋体" w:cs="Times New Roman"/>
      <w:sz w:val="18"/>
      <w:szCs w:val="18"/>
    </w:rPr>
  </w:style>
  <w:style w:type="character" w:customStyle="1" w:styleId="171">
    <w:name w:val="标题 1 字符"/>
    <w:link w:val="4"/>
    <w:qFormat/>
    <w:uiPriority w:val="0"/>
    <w:rPr>
      <w:b/>
      <w:kern w:val="44"/>
      <w:sz w:val="44"/>
      <w:szCs w:val="44"/>
    </w:rPr>
  </w:style>
  <w:style w:type="character" w:customStyle="1" w:styleId="172">
    <w:name w:val="正文文本 Char"/>
    <w:link w:val="15"/>
    <w:semiHidden/>
    <w:qFormat/>
    <w:uiPriority w:val="0"/>
    <w:rPr>
      <w:rFonts w:ascii="仿宋_GB2312" w:hAnsi="Times New Roman" w:eastAsia="仿宋_GB2312"/>
      <w:sz w:val="28"/>
    </w:rPr>
  </w:style>
  <w:style w:type="character" w:customStyle="1" w:styleId="173">
    <w:name w:val="button1"/>
    <w:qFormat/>
    <w:uiPriority w:val="0"/>
    <w:rPr>
      <w:rFonts w:hint="default" w:ascii="Verdana" w:hAnsi="Verdana"/>
      <w:b/>
      <w:bCs/>
      <w:sz w:val="20"/>
      <w:szCs w:val="20"/>
    </w:rPr>
  </w:style>
  <w:style w:type="character" w:customStyle="1" w:styleId="174">
    <w:name w:val="页眉 字符1"/>
    <w:link w:val="28"/>
    <w:qFormat/>
    <w:uiPriority w:val="99"/>
    <w:rPr>
      <w:sz w:val="18"/>
      <w:szCs w:val="18"/>
    </w:rPr>
  </w:style>
  <w:style w:type="character" w:customStyle="1" w:styleId="175">
    <w:name w:val="纯文本 字符2"/>
    <w:link w:val="22"/>
    <w:qFormat/>
    <w:locked/>
    <w:uiPriority w:val="0"/>
    <w:rPr>
      <w:rFonts w:ascii="宋体" w:hAnsi="Courier New"/>
      <w:kern w:val="2"/>
      <w:sz w:val="21"/>
    </w:rPr>
  </w:style>
  <w:style w:type="character" w:customStyle="1" w:styleId="176">
    <w:name w:val="标题 2 Char"/>
    <w:link w:val="5"/>
    <w:qFormat/>
    <w:uiPriority w:val="0"/>
    <w:rPr>
      <w:rFonts w:ascii="Cambria" w:hAnsi="Cambria" w:eastAsia="宋体"/>
      <w:b/>
      <w:bCs/>
      <w:kern w:val="2"/>
      <w:sz w:val="28"/>
      <w:szCs w:val="32"/>
    </w:rPr>
  </w:style>
  <w:style w:type="character" w:customStyle="1" w:styleId="177">
    <w:name w:val="页脚 字符1"/>
    <w:link w:val="27"/>
    <w:qFormat/>
    <w:uiPriority w:val="99"/>
    <w:rPr>
      <w:sz w:val="18"/>
      <w:szCs w:val="18"/>
    </w:rPr>
  </w:style>
  <w:style w:type="character" w:customStyle="1" w:styleId="178">
    <w:name w:val="Char Char2"/>
    <w:qFormat/>
    <w:uiPriority w:val="0"/>
    <w:rPr>
      <w:rFonts w:hint="eastAsia" w:ascii="宋体" w:hAnsi="Courier New" w:eastAsia="宋体"/>
      <w:kern w:val="2"/>
      <w:sz w:val="21"/>
    </w:rPr>
  </w:style>
  <w:style w:type="character" w:customStyle="1" w:styleId="179">
    <w:name w:val="font01"/>
    <w:qFormat/>
    <w:uiPriority w:val="0"/>
    <w:rPr>
      <w:rFonts w:hint="eastAsia" w:ascii="宋体" w:hAnsi="宋体" w:eastAsia="宋体" w:cs="宋体"/>
      <w:b/>
      <w:color w:val="333333"/>
      <w:sz w:val="20"/>
      <w:szCs w:val="20"/>
      <w:u w:val="none"/>
    </w:rPr>
  </w:style>
  <w:style w:type="character" w:customStyle="1" w:styleId="180">
    <w:name w:val="wz1"/>
    <w:basedOn w:val="44"/>
    <w:qFormat/>
    <w:uiPriority w:val="0"/>
  </w:style>
  <w:style w:type="character" w:customStyle="1" w:styleId="181">
    <w:name w:val="style8"/>
    <w:basedOn w:val="44"/>
    <w:qFormat/>
    <w:uiPriority w:val="0"/>
  </w:style>
  <w:style w:type="character" w:customStyle="1" w:styleId="182">
    <w:name w:val="(aNormal) + 宋体 Char"/>
    <w:link w:val="52"/>
    <w:qFormat/>
    <w:locked/>
    <w:uiPriority w:val="0"/>
    <w:rPr>
      <w:rFonts w:ascii="宋体" w:hAnsi="宋体"/>
      <w:lang w:val="en-GB"/>
    </w:rPr>
  </w:style>
  <w:style w:type="character" w:customStyle="1" w:styleId="183">
    <w:name w:val="huei12b1"/>
    <w:qFormat/>
    <w:uiPriority w:val="0"/>
    <w:rPr>
      <w:b/>
      <w:bCs/>
      <w:color w:val="333333"/>
      <w:sz w:val="20"/>
      <w:szCs w:val="20"/>
    </w:rPr>
  </w:style>
  <w:style w:type="character" w:customStyle="1" w:styleId="184">
    <w:name w:val="页脚 字符"/>
    <w:qFormat/>
    <w:uiPriority w:val="99"/>
    <w:rPr>
      <w:rFonts w:eastAsia="宋体"/>
      <w:kern w:val="2"/>
      <w:sz w:val="18"/>
      <w:lang w:val="en-US" w:eastAsia="zh-CN" w:bidi="ar-SA"/>
    </w:rPr>
  </w:style>
  <w:style w:type="character" w:customStyle="1" w:styleId="185">
    <w:name w:val="Char Char"/>
    <w:qFormat/>
    <w:uiPriority w:val="0"/>
    <w:rPr>
      <w:rFonts w:hint="eastAsia" w:ascii="宋体" w:hAnsi="Courier New" w:eastAsia="宋体"/>
      <w:kern w:val="2"/>
      <w:sz w:val="21"/>
      <w:lang w:val="en-US" w:eastAsia="zh-CN" w:bidi="ar-SA"/>
    </w:rPr>
  </w:style>
  <w:style w:type="character" w:customStyle="1" w:styleId="186">
    <w:name w:val="纯文本 Char"/>
    <w:qFormat/>
    <w:uiPriority w:val="0"/>
    <w:rPr>
      <w:rFonts w:ascii="宋体" w:hAnsi="Courier New" w:cs="Courier New"/>
      <w:kern w:val="2"/>
      <w:sz w:val="21"/>
      <w:szCs w:val="21"/>
    </w:rPr>
  </w:style>
  <w:style w:type="character" w:customStyle="1" w:styleId="187">
    <w:name w:val="日期 字符"/>
    <w:link w:val="24"/>
    <w:semiHidden/>
    <w:qFormat/>
    <w:uiPriority w:val="0"/>
    <w:rPr>
      <w:rFonts w:ascii="Times New Roman" w:hAnsi="Times New Roman"/>
      <w:color w:val="000000"/>
      <w:kern w:val="2"/>
      <w:sz w:val="24"/>
      <w:szCs w:val="24"/>
    </w:rPr>
  </w:style>
  <w:style w:type="character" w:customStyle="1" w:styleId="188">
    <w:name w:val="s"/>
    <w:basedOn w:val="44"/>
    <w:qFormat/>
    <w:uiPriority w:val="0"/>
  </w:style>
  <w:style w:type="character" w:customStyle="1" w:styleId="189">
    <w:name w:val="正文缩进 字符"/>
    <w:link w:val="10"/>
    <w:semiHidden/>
    <w:qFormat/>
    <w:locked/>
    <w:uiPriority w:val="0"/>
    <w:rPr>
      <w:kern w:val="2"/>
      <w:sz w:val="21"/>
      <w:szCs w:val="24"/>
    </w:rPr>
  </w:style>
  <w:style w:type="character" w:customStyle="1" w:styleId="190">
    <w:name w:val="批注文字 字符"/>
    <w:link w:val="12"/>
    <w:semiHidden/>
    <w:qFormat/>
    <w:uiPriority w:val="0"/>
    <w:rPr>
      <w:rFonts w:ascii="Times New Roman" w:hAnsi="Times New Roman"/>
      <w:kern w:val="2"/>
      <w:sz w:val="21"/>
      <w:szCs w:val="24"/>
    </w:rPr>
  </w:style>
  <w:style w:type="character" w:customStyle="1" w:styleId="191">
    <w:name w:val="标题 2 字符"/>
    <w:qFormat/>
    <w:uiPriority w:val="0"/>
    <w:rPr>
      <w:rFonts w:hint="eastAsia" w:ascii="等线 Light" w:hAnsi="等线 Light" w:eastAsia="等线 Light" w:cs="Times New Roman"/>
      <w:b/>
      <w:kern w:val="2"/>
      <w:sz w:val="32"/>
      <w:szCs w:val="32"/>
    </w:rPr>
  </w:style>
  <w:style w:type="character" w:customStyle="1" w:styleId="192">
    <w:name w:val="标题 1 Char"/>
    <w:link w:val="4"/>
    <w:qFormat/>
    <w:uiPriority w:val="0"/>
    <w:rPr>
      <w:rFonts w:ascii="宋体" w:hAnsi="宋体" w:cs="宋体"/>
      <w:b/>
      <w:bCs/>
      <w:kern w:val="44"/>
      <w:sz w:val="32"/>
      <w:szCs w:val="52"/>
    </w:rPr>
  </w:style>
  <w:style w:type="character" w:customStyle="1" w:styleId="193">
    <w:name w:val="纯文本 字符1"/>
    <w:qFormat/>
    <w:uiPriority w:val="0"/>
    <w:rPr>
      <w:rFonts w:ascii="等线" w:hAnsi="Courier New" w:eastAsia="等线" w:cs="Courier New"/>
      <w:kern w:val="2"/>
      <w:sz w:val="24"/>
      <w:szCs w:val="21"/>
    </w:rPr>
  </w:style>
  <w:style w:type="character" w:customStyle="1" w:styleId="194">
    <w:name w:val="正文文本缩进 2 字符"/>
    <w:link w:val="25"/>
    <w:semiHidden/>
    <w:qFormat/>
    <w:uiPriority w:val="0"/>
    <w:rPr>
      <w:rFonts w:ascii="宋体" w:hAnsi="Times New Roman"/>
      <w:sz w:val="24"/>
    </w:rPr>
  </w:style>
  <w:style w:type="character" w:customStyle="1" w:styleId="195">
    <w:name w:val="search_content1"/>
    <w:qFormat/>
    <w:uiPriority w:val="0"/>
    <w:rPr>
      <w:sz w:val="20"/>
      <w:szCs w:val="20"/>
    </w:rPr>
  </w:style>
  <w:style w:type="character" w:customStyle="1" w:styleId="196">
    <w:name w:val="正文文本缩进 3 字符"/>
    <w:link w:val="33"/>
    <w:semiHidden/>
    <w:qFormat/>
    <w:uiPriority w:val="0"/>
    <w:rPr>
      <w:rFonts w:ascii="Times New Roman" w:hAnsi="Times New Roman" w:eastAsia="黑体"/>
      <w:color w:val="000000"/>
      <w:kern w:val="2"/>
      <w:sz w:val="24"/>
      <w:szCs w:val="24"/>
    </w:rPr>
  </w:style>
  <w:style w:type="character" w:customStyle="1" w:styleId="197">
    <w:name w:val="标题 2 字符1"/>
    <w:link w:val="5"/>
    <w:qFormat/>
    <w:uiPriority w:val="0"/>
    <w:rPr>
      <w:rFonts w:hint="default" w:ascii="宋体" w:hAnsi="宋体" w:eastAsia="宋体" w:cs="Cambria"/>
      <w:b/>
      <w:kern w:val="2"/>
      <w:sz w:val="24"/>
      <w:szCs w:val="32"/>
    </w:rPr>
  </w:style>
  <w:style w:type="character" w:customStyle="1" w:styleId="198">
    <w:name w:val="正文文本缩进 字符"/>
    <w:qFormat/>
    <w:uiPriority w:val="0"/>
    <w:rPr>
      <w:rFonts w:ascii="仿宋_GB2312" w:eastAsia="仿宋_GB2312"/>
      <w:kern w:val="2"/>
      <w:sz w:val="28"/>
      <w:lang w:val="en-US" w:eastAsia="zh-CN" w:bidi="ar-SA"/>
    </w:rPr>
  </w:style>
  <w:style w:type="character" w:customStyle="1" w:styleId="199">
    <w:name w:val="纯文本 字符"/>
    <w:qFormat/>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94</Pages>
  <Words>8897</Words>
  <Characters>50714</Characters>
  <Lines>422</Lines>
  <Paragraphs>118</Paragraphs>
  <TotalTime>59</TotalTime>
  <ScaleCrop>false</ScaleCrop>
  <LinksUpToDate>false</LinksUpToDate>
  <CharactersWithSpaces>59493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2019-08-16T02:29:00Z</dcterms:created>
  <dc:creator>Administrator</dc:creator>
  <cp:lastModifiedBy>繁华终易逝</cp:lastModifiedBy>
  <cp:lastPrinted>2019-08-14T12:21:00Z</cp:lastPrinted>
  <dcterms:modified xsi:type="dcterms:W3CDTF">2020-07-11T06:56:31Z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