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00" w:lineRule="exact"/>
        <w:ind w:firstLine="301"/>
        <w:rPr>
          <w:rFonts w:ascii="宋体" w:hAnsi="Courier New" w:eastAsia="宋体" w:cs="Times New Roman"/>
          <w:spacing w:val="-4"/>
          <w:kern w:val="0"/>
          <w:sz w:val="18"/>
          <w:szCs w:val="20"/>
        </w:rPr>
      </w:pPr>
      <w:bookmarkStart w:id="0" w:name="_Hlk130282328"/>
    </w:p>
    <w:p>
      <w:pPr>
        <w:autoSpaceDN w:val="0"/>
        <w:snapToGrid w:val="0"/>
        <w:spacing w:line="360" w:lineRule="auto"/>
        <w:jc w:val="center"/>
        <w:rPr>
          <w:rFonts w:ascii="仿宋" w:hAnsi="仿宋" w:eastAsia="仿宋" w:cs="宋体"/>
          <w:b/>
          <w:sz w:val="32"/>
          <w:szCs w:val="32"/>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line="480" w:lineRule="auto"/>
        <w:jc w:val="center"/>
        <w:rPr>
          <w:rFonts w:ascii="仿宋" w:hAnsi="仿宋" w:eastAsia="仿宋" w:cs="宋体"/>
          <w:b/>
          <w:sz w:val="32"/>
          <w:szCs w:val="32"/>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adjustRightInd w:val="0"/>
        <w:snapToGrid w:val="0"/>
        <w:spacing w:line="480" w:lineRule="auto"/>
        <w:jc w:val="center"/>
        <w:rPr>
          <w:rFonts w:ascii="仿宋" w:hAnsi="仿宋" w:eastAsia="仿宋" w:cs="宋体"/>
          <w:b/>
          <w:sz w:val="44"/>
          <w:szCs w:val="44"/>
        </w:rPr>
      </w:pPr>
      <w:r>
        <w:rPr>
          <w:rFonts w:hint="eastAsia" w:ascii="仿宋" w:hAnsi="仿宋" w:eastAsia="仿宋" w:cs="宋体"/>
          <w:b/>
          <w:sz w:val="44"/>
          <w:szCs w:val="44"/>
        </w:rPr>
        <w:t>浙江工商大学</w:t>
      </w:r>
    </w:p>
    <w:p>
      <w:pPr>
        <w:autoSpaceDN w:val="0"/>
        <w:adjustRightInd w:val="0"/>
        <w:snapToGrid w:val="0"/>
        <w:spacing w:line="480" w:lineRule="auto"/>
        <w:jc w:val="center"/>
        <w:rPr>
          <w:rFonts w:ascii="仿宋" w:hAnsi="仿宋" w:eastAsia="仿宋" w:cs="宋体"/>
          <w:b/>
          <w:sz w:val="44"/>
          <w:szCs w:val="44"/>
        </w:rPr>
      </w:pPr>
      <w:r>
        <w:rPr>
          <w:rFonts w:hint="eastAsia" w:ascii="仿宋" w:hAnsi="仿宋" w:eastAsia="仿宋" w:cs="宋体"/>
          <w:b/>
          <w:sz w:val="44"/>
          <w:szCs w:val="44"/>
        </w:rPr>
        <w:t>金工实训中心改造工程</w:t>
      </w:r>
    </w:p>
    <w:p>
      <w:pPr>
        <w:autoSpaceDN w:val="0"/>
        <w:adjustRightInd w:val="0"/>
        <w:snapToGrid w:val="0"/>
        <w:spacing w:line="480" w:lineRule="auto"/>
        <w:jc w:val="center"/>
        <w:rPr>
          <w:rFonts w:ascii="仿宋" w:hAnsi="仿宋" w:eastAsia="仿宋" w:cs="宋体"/>
          <w:b/>
          <w:sz w:val="44"/>
          <w:szCs w:val="44"/>
        </w:rPr>
      </w:pPr>
      <w:r>
        <w:rPr>
          <w:rFonts w:hint="eastAsia" w:ascii="仿宋" w:hAnsi="仿宋" w:eastAsia="仿宋" w:cs="宋体"/>
          <w:b/>
          <w:sz w:val="44"/>
          <w:szCs w:val="44"/>
        </w:rPr>
        <w:t>竞争性磋商采购文件</w:t>
      </w:r>
    </w:p>
    <w:p>
      <w:pPr>
        <w:autoSpaceDN w:val="0"/>
        <w:snapToGrid w:val="0"/>
        <w:spacing w:line="360" w:lineRule="auto"/>
        <w:jc w:val="left"/>
        <w:rPr>
          <w:rFonts w:ascii="仿宋" w:hAnsi="仿宋" w:eastAsia="仿宋" w:cs="宋体"/>
          <w:sz w:val="32"/>
          <w:szCs w:val="32"/>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widowControl/>
        <w:autoSpaceDN w:val="0"/>
        <w:adjustRightInd w:val="0"/>
        <w:snapToGrid w:val="0"/>
        <w:spacing w:line="480" w:lineRule="auto"/>
        <w:ind w:firstLine="1687" w:firstLineChars="600"/>
        <w:jc w:val="left"/>
        <w:rPr>
          <w:rFonts w:ascii="仿宋" w:hAnsi="仿宋" w:eastAsia="仿宋" w:cs="Times New Roman"/>
          <w:sz w:val="28"/>
          <w:szCs w:val="28"/>
        </w:rPr>
      </w:pPr>
      <w:r>
        <w:rPr>
          <w:rFonts w:hint="eastAsia" w:ascii="仿宋" w:hAnsi="仿宋" w:eastAsia="仿宋" w:cs="宋体"/>
          <w:b/>
          <w:bCs/>
          <w:sz w:val="28"/>
          <w:szCs w:val="28"/>
        </w:rPr>
        <w:t>项目编号：</w:t>
      </w:r>
      <w:r>
        <w:rPr>
          <w:rFonts w:hint="eastAsia" w:ascii="仿宋" w:hAnsi="仿宋" w:eastAsia="仿宋" w:cs="宋体"/>
          <w:b/>
          <w:bCs/>
          <w:kern w:val="0"/>
          <w:sz w:val="28"/>
          <w:szCs w:val="28"/>
        </w:rPr>
        <w:t>CGZX（CS）-2023-001</w:t>
      </w:r>
    </w:p>
    <w:p>
      <w:pPr>
        <w:autoSpaceDN w:val="0"/>
        <w:snapToGrid w:val="0"/>
        <w:spacing w:line="480" w:lineRule="auto"/>
        <w:ind w:left="3081" w:leftChars="798" w:hanging="1405" w:hangingChars="500"/>
        <w:rPr>
          <w:rFonts w:ascii="仿宋" w:hAnsi="仿宋" w:eastAsia="仿宋" w:cs="宋体"/>
          <w:b/>
          <w:bCs/>
          <w:kern w:val="0"/>
          <w:sz w:val="28"/>
          <w:szCs w:val="28"/>
        </w:rPr>
      </w:pPr>
      <w:r>
        <w:rPr>
          <w:rFonts w:hint="eastAsia" w:ascii="仿宋" w:hAnsi="仿宋" w:eastAsia="仿宋" w:cs="宋体"/>
          <w:b/>
          <w:bCs/>
          <w:kern w:val="0"/>
          <w:sz w:val="28"/>
          <w:szCs w:val="28"/>
        </w:rPr>
        <w:t>项目名称：浙江工商大学金工实训中心改造工程</w:t>
      </w:r>
    </w:p>
    <w:p>
      <w:pPr>
        <w:autoSpaceDN w:val="0"/>
        <w:snapToGrid w:val="0"/>
        <w:spacing w:before="120" w:beforeLines="50" w:after="120" w:afterLines="50" w:line="480" w:lineRule="auto"/>
        <w:ind w:firstLine="1687" w:firstLineChars="600"/>
        <w:jc w:val="left"/>
        <w:rPr>
          <w:rFonts w:ascii="仿宋" w:hAnsi="仿宋" w:eastAsia="仿宋" w:cs="宋体"/>
          <w:b/>
          <w:bCs/>
          <w:kern w:val="0"/>
          <w:sz w:val="28"/>
          <w:szCs w:val="28"/>
        </w:rPr>
      </w:pPr>
      <w:r>
        <w:rPr>
          <w:rFonts w:hint="eastAsia" w:ascii="仿宋" w:hAnsi="仿宋" w:eastAsia="仿宋" w:cs="宋体"/>
          <w:b/>
          <w:bCs/>
          <w:kern w:val="0"/>
          <w:sz w:val="28"/>
          <w:szCs w:val="28"/>
        </w:rPr>
        <w:t>采购单位：浙江工商大学</w:t>
      </w:r>
    </w:p>
    <w:p>
      <w:pPr>
        <w:autoSpaceDN w:val="0"/>
        <w:snapToGrid w:val="0"/>
        <w:spacing w:before="120" w:beforeLines="50" w:after="120" w:afterLines="50" w:line="480" w:lineRule="auto"/>
        <w:ind w:firstLine="1687" w:firstLineChars="600"/>
        <w:jc w:val="left"/>
        <w:rPr>
          <w:rFonts w:ascii="仿宋" w:hAnsi="仿宋" w:eastAsia="仿宋" w:cs="宋体"/>
          <w:b/>
          <w:bCs/>
          <w:kern w:val="0"/>
          <w:sz w:val="28"/>
          <w:szCs w:val="28"/>
        </w:rPr>
      </w:pPr>
      <w:r>
        <w:rPr>
          <w:rFonts w:hint="eastAsia" w:ascii="仿宋" w:hAnsi="仿宋" w:eastAsia="仿宋" w:cs="宋体"/>
          <w:b/>
          <w:bCs/>
          <w:kern w:val="0"/>
          <w:sz w:val="28"/>
          <w:szCs w:val="28"/>
        </w:rPr>
        <w:t>代理机构：浙江豪圣建设项目管理有限公司</w:t>
      </w:r>
    </w:p>
    <w:p>
      <w:pPr>
        <w:autoSpaceDN w:val="0"/>
        <w:snapToGrid w:val="0"/>
        <w:spacing w:before="120" w:beforeLines="50" w:after="120" w:afterLines="50" w:line="360" w:lineRule="auto"/>
        <w:jc w:val="left"/>
        <w:rPr>
          <w:rFonts w:ascii="仿宋" w:hAnsi="仿宋" w:eastAsia="仿宋" w:cs="宋体"/>
          <w:b/>
          <w:kern w:val="0"/>
          <w:sz w:val="32"/>
          <w:szCs w:val="32"/>
        </w:rPr>
      </w:pPr>
    </w:p>
    <w:p>
      <w:pPr>
        <w:autoSpaceDN w:val="0"/>
        <w:snapToGrid w:val="0"/>
        <w:spacing w:before="120" w:beforeLines="50" w:after="120" w:afterLines="50" w:line="360" w:lineRule="auto"/>
        <w:rPr>
          <w:rFonts w:ascii="仿宋" w:hAnsi="仿宋" w:eastAsia="仿宋" w:cs="宋体"/>
          <w:b/>
          <w:kern w:val="0"/>
          <w:sz w:val="32"/>
          <w:szCs w:val="32"/>
        </w:rPr>
      </w:pPr>
    </w:p>
    <w:p>
      <w:pPr>
        <w:autoSpaceDN w:val="0"/>
        <w:snapToGrid w:val="0"/>
        <w:spacing w:before="120" w:beforeLines="50" w:after="120" w:afterLines="50" w:line="360" w:lineRule="auto"/>
        <w:rPr>
          <w:rFonts w:ascii="仿宋" w:hAnsi="仿宋" w:eastAsia="仿宋" w:cs="宋体"/>
          <w:b/>
          <w:kern w:val="0"/>
          <w:sz w:val="32"/>
          <w:szCs w:val="32"/>
        </w:rPr>
      </w:pPr>
    </w:p>
    <w:p>
      <w:pPr>
        <w:autoSpaceDN w:val="0"/>
        <w:snapToGrid w:val="0"/>
        <w:spacing w:line="360" w:lineRule="auto"/>
        <w:jc w:val="center"/>
        <w:rPr>
          <w:rFonts w:ascii="仿宋" w:hAnsi="仿宋" w:eastAsia="仿宋" w:cs="宋体"/>
          <w:b/>
          <w:sz w:val="44"/>
          <w:szCs w:val="44"/>
        </w:rPr>
      </w:pPr>
      <w:r>
        <w:rPr>
          <w:rFonts w:hint="eastAsia" w:ascii="仿宋" w:hAnsi="仿宋" w:eastAsia="仿宋" w:cs="宋体"/>
          <w:b/>
          <w:sz w:val="44"/>
          <w:szCs w:val="44"/>
        </w:rPr>
        <w:t>2023年3月</w:t>
      </w:r>
      <w:r>
        <w:rPr>
          <w:rFonts w:hint="eastAsia" w:ascii="仿宋" w:hAnsi="仿宋" w:eastAsia="仿宋" w:cs="宋体"/>
          <w:b/>
          <w:sz w:val="44"/>
          <w:szCs w:val="44"/>
          <w:lang w:val="en-US" w:eastAsia="zh-CN"/>
        </w:rPr>
        <w:t>21</w:t>
      </w:r>
      <w:r>
        <w:rPr>
          <w:rFonts w:hint="eastAsia" w:ascii="仿宋" w:hAnsi="仿宋" w:eastAsia="仿宋" w:cs="宋体"/>
          <w:b/>
          <w:sz w:val="44"/>
          <w:szCs w:val="44"/>
        </w:rPr>
        <w:t>日</w:t>
      </w:r>
    </w:p>
    <w:p>
      <w:pPr>
        <w:widowControl/>
        <w:spacing w:line="360" w:lineRule="auto"/>
        <w:jc w:val="left"/>
        <w:rPr>
          <w:rFonts w:ascii="仿宋" w:hAnsi="仿宋" w:eastAsia="仿宋" w:cs="宋体"/>
          <w:b/>
          <w:bCs/>
          <w:w w:val="95"/>
          <w:sz w:val="24"/>
          <w:szCs w:val="24"/>
        </w:rPr>
        <w:sectPr>
          <w:footerReference r:id="rId3" w:type="default"/>
          <w:pgSz w:w="11906" w:h="16838"/>
          <w:pgMar w:top="1418" w:right="1418" w:bottom="1418" w:left="1418" w:header="851" w:footer="851" w:gutter="0"/>
          <w:cols w:space="720" w:num="1"/>
        </w:sectPr>
      </w:pPr>
    </w:p>
    <w:p>
      <w:pPr>
        <w:autoSpaceDN w:val="0"/>
        <w:snapToGrid w:val="0"/>
        <w:spacing w:before="120" w:beforeLines="50" w:after="120" w:afterLines="50"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目  录</w:t>
      </w:r>
    </w:p>
    <w:p>
      <w:pPr>
        <w:autoSpaceDN w:val="0"/>
        <w:snapToGrid w:val="0"/>
        <w:spacing w:before="120" w:beforeLines="50" w:after="120" w:afterLines="50" w:line="300" w:lineRule="auto"/>
        <w:jc w:val="center"/>
        <w:rPr>
          <w:rFonts w:ascii="仿宋" w:hAnsi="仿宋" w:eastAsia="仿宋" w:cs="宋体"/>
          <w:b/>
          <w:kern w:val="0"/>
          <w:sz w:val="24"/>
          <w:szCs w:val="24"/>
        </w:rPr>
      </w:pPr>
    </w:p>
    <w:p>
      <w:pPr>
        <w:pStyle w:val="39"/>
        <w:tabs>
          <w:tab w:val="right" w:leader="dot" w:pos="9060"/>
        </w:tabs>
        <w:snapToGrid w:val="0"/>
        <w:spacing w:line="300" w:lineRule="auto"/>
        <w:rPr>
          <w:rFonts w:asciiTheme="minorHAnsi" w:hAnsiTheme="minorHAnsi" w:eastAsiaTheme="minorEastAsia" w:cstheme="minorBidi"/>
          <w:szCs w:val="22"/>
        </w:rPr>
      </w:pPr>
      <w:r>
        <w:rPr>
          <w:rFonts w:hint="eastAsia" w:ascii="仿宋" w:hAnsi="仿宋" w:eastAsia="仿宋" w:cs="宋体"/>
          <w:b/>
          <w:sz w:val="24"/>
        </w:rPr>
        <w:fldChar w:fldCharType="begin"/>
      </w:r>
      <w:r>
        <w:rPr>
          <w:rFonts w:hint="eastAsia" w:ascii="仿宋" w:hAnsi="仿宋" w:eastAsia="仿宋" w:cs="宋体"/>
          <w:b/>
          <w:sz w:val="24"/>
        </w:rPr>
        <w:instrText xml:space="preserve"> TOC \o "1-2" \h \z \u </w:instrText>
      </w:r>
      <w:r>
        <w:rPr>
          <w:rFonts w:hint="eastAsia" w:ascii="仿宋" w:hAnsi="仿宋" w:eastAsia="仿宋" w:cs="宋体"/>
          <w:b/>
          <w:sz w:val="24"/>
        </w:rPr>
        <w:fldChar w:fldCharType="separate"/>
      </w:r>
      <w:r>
        <w:fldChar w:fldCharType="begin"/>
      </w:r>
      <w:r>
        <w:instrText xml:space="preserve"> HYPERLINK \l "_Toc130194247" </w:instrText>
      </w:r>
      <w:r>
        <w:fldChar w:fldCharType="separate"/>
      </w:r>
      <w:r>
        <w:rPr>
          <w:rStyle w:val="68"/>
          <w:rFonts w:ascii="仿宋" w:hAnsi="仿宋" w:eastAsia="仿宋" w:cs="宋体"/>
          <w:b/>
          <w:kern w:val="0"/>
        </w:rPr>
        <w:t>第一章 竞争性磋商公告</w:t>
      </w:r>
      <w:r>
        <w:tab/>
      </w:r>
      <w:r>
        <w:fldChar w:fldCharType="begin"/>
      </w:r>
      <w:r>
        <w:instrText xml:space="preserve"> PAGEREF _Toc130194247 \h </w:instrText>
      </w:r>
      <w:r>
        <w:fldChar w:fldCharType="separate"/>
      </w:r>
      <w:r>
        <w:t>3</w:t>
      </w:r>
      <w:r>
        <w:fldChar w:fldCharType="end"/>
      </w:r>
      <w:r>
        <w:fldChar w:fldCharType="end"/>
      </w:r>
    </w:p>
    <w:p>
      <w:pPr>
        <w:pStyle w:val="39"/>
        <w:tabs>
          <w:tab w:val="right" w:leader="dot" w:pos="9060"/>
        </w:tabs>
        <w:snapToGrid w:val="0"/>
        <w:spacing w:line="300" w:lineRule="auto"/>
        <w:rPr>
          <w:rFonts w:asciiTheme="minorHAnsi" w:hAnsiTheme="minorHAnsi" w:eastAsiaTheme="minorEastAsia" w:cstheme="minorBidi"/>
          <w:szCs w:val="22"/>
        </w:rPr>
      </w:pPr>
      <w:r>
        <w:fldChar w:fldCharType="begin"/>
      </w:r>
      <w:r>
        <w:instrText xml:space="preserve"> HYPERLINK \l "_Toc130194248" </w:instrText>
      </w:r>
      <w:r>
        <w:fldChar w:fldCharType="separate"/>
      </w:r>
      <w:r>
        <w:rPr>
          <w:rStyle w:val="68"/>
          <w:rFonts w:ascii="仿宋" w:hAnsi="仿宋" w:eastAsia="仿宋" w:cs="宋体"/>
          <w:b/>
          <w:spacing w:val="-4"/>
          <w:kern w:val="0"/>
        </w:rPr>
        <w:t>第二章 供应商须知</w:t>
      </w:r>
      <w:r>
        <w:tab/>
      </w:r>
      <w:r>
        <w:fldChar w:fldCharType="begin"/>
      </w:r>
      <w:r>
        <w:instrText xml:space="preserve"> PAGEREF _Toc130194248 \h </w:instrText>
      </w:r>
      <w:r>
        <w:fldChar w:fldCharType="separate"/>
      </w:r>
      <w:r>
        <w:t>7</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"_Toc130194249" </w:instrText>
      </w:r>
      <w:r>
        <w:fldChar w:fldCharType="separate"/>
      </w:r>
      <w:r>
        <w:rPr>
          <w:rStyle w:val="68"/>
          <w:rFonts w:ascii="Times New Roman" w:hAnsi="仿宋" w:eastAsia="仿宋"/>
          <w:b/>
          <w:bCs/>
        </w:rPr>
        <w:t>前附表</w:t>
      </w:r>
      <w:r>
        <w:tab/>
      </w:r>
      <w:r>
        <w:fldChar w:fldCharType="begin"/>
      </w:r>
      <w:r>
        <w:instrText xml:space="preserve"> PAGEREF _Toc130194249 \h </w:instrText>
      </w:r>
      <w:r>
        <w:fldChar w:fldCharType="separate"/>
      </w:r>
      <w:r>
        <w:t>7</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"_Toc130194250" </w:instrText>
      </w:r>
      <w:r>
        <w:fldChar w:fldCharType="separate"/>
      </w:r>
      <w:r>
        <w:rPr>
          <w:rStyle w:val="68"/>
          <w:rFonts w:ascii="Times New Roman" w:hAnsi="仿宋" w:eastAsia="仿宋"/>
          <w:b/>
          <w:bCs/>
        </w:rPr>
        <w:t>一、总则</w:t>
      </w:r>
      <w:r>
        <w:tab/>
      </w:r>
      <w:r>
        <w:fldChar w:fldCharType="begin"/>
      </w:r>
      <w:r>
        <w:instrText xml:space="preserve"> PAGEREF _Toc130194250 \h </w:instrText>
      </w:r>
      <w:r>
        <w:fldChar w:fldCharType="separate"/>
      </w:r>
      <w:r>
        <w:t>14</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"_Toc130194251" </w:instrText>
      </w:r>
      <w:r>
        <w:fldChar w:fldCharType="separate"/>
      </w:r>
      <w:r>
        <w:rPr>
          <w:rStyle w:val="68"/>
          <w:rFonts w:ascii="Times New Roman" w:hAnsi="仿宋" w:eastAsia="仿宋"/>
          <w:b/>
          <w:bCs/>
        </w:rPr>
        <w:t>二、落实的政府采购政策</w:t>
      </w:r>
      <w:r>
        <w:tab/>
      </w:r>
      <w:r>
        <w:fldChar w:fldCharType="begin"/>
      </w:r>
      <w:r>
        <w:instrText xml:space="preserve"> PAGEREF _Toc130194251 \h </w:instrText>
      </w:r>
      <w:r>
        <w:fldChar w:fldCharType="separate"/>
      </w:r>
      <w:r>
        <w:t>22</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"_Toc130194252" </w:instrText>
      </w:r>
      <w:r>
        <w:fldChar w:fldCharType="separate"/>
      </w:r>
      <w:r>
        <w:rPr>
          <w:rStyle w:val="68"/>
          <w:rFonts w:ascii="仿宋" w:hAnsi="仿宋" w:eastAsia="仿宋"/>
          <w:b/>
          <w:bCs/>
        </w:rPr>
        <w:t>三、竞争性磋商文件</w:t>
      </w:r>
      <w:r>
        <w:tab/>
      </w:r>
      <w:r>
        <w:fldChar w:fldCharType="begin"/>
      </w:r>
      <w:r>
        <w:instrText xml:space="preserve"> PAGEREF _Toc130194252 \h </w:instrText>
      </w:r>
      <w:r>
        <w:fldChar w:fldCharType="separate"/>
      </w:r>
      <w:r>
        <w:t>25</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"_Toc130194253" </w:instrText>
      </w:r>
      <w:r>
        <w:fldChar w:fldCharType="separate"/>
      </w:r>
      <w:r>
        <w:rPr>
          <w:rStyle w:val="68"/>
          <w:rFonts w:ascii="仿宋" w:hAnsi="仿宋" w:eastAsia="仿宋"/>
          <w:b/>
          <w:bCs/>
        </w:rPr>
        <w:t>四、磋商响应文件</w:t>
      </w:r>
      <w:r>
        <w:tab/>
      </w:r>
      <w:r>
        <w:fldChar w:fldCharType="begin"/>
      </w:r>
      <w:r>
        <w:instrText xml:space="preserve"> PAGEREF _Toc130194253 \h </w:instrText>
      </w:r>
      <w:r>
        <w:fldChar w:fldCharType="separate"/>
      </w:r>
      <w:r>
        <w:t>26</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"_Toc130194254" </w:instrText>
      </w:r>
      <w:r>
        <w:fldChar w:fldCharType="separate"/>
      </w:r>
      <w:r>
        <w:rPr>
          <w:rStyle w:val="68"/>
          <w:rFonts w:ascii="仿宋" w:hAnsi="仿宋" w:eastAsia="仿宋"/>
          <w:b/>
          <w:bCs/>
        </w:rPr>
        <w:t>五、磋商响应</w:t>
      </w:r>
      <w:r>
        <w:tab/>
      </w:r>
      <w:r>
        <w:fldChar w:fldCharType="begin"/>
      </w:r>
      <w:r>
        <w:instrText xml:space="preserve"> PAGEREF _Toc130194254 \h </w:instrText>
      </w:r>
      <w:r>
        <w:fldChar w:fldCharType="separate"/>
      </w:r>
      <w:r>
        <w:t>31</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"_Toc130194255" </w:instrText>
      </w:r>
      <w:r>
        <w:fldChar w:fldCharType="separate"/>
      </w:r>
      <w:r>
        <w:rPr>
          <w:rStyle w:val="68"/>
          <w:rFonts w:ascii="仿宋" w:hAnsi="仿宋" w:eastAsia="仿宋"/>
          <w:b/>
          <w:bCs/>
        </w:rPr>
        <w:t>六、开标</w:t>
      </w:r>
      <w:r>
        <w:tab/>
      </w:r>
      <w:r>
        <w:fldChar w:fldCharType="begin"/>
      </w:r>
      <w:r>
        <w:instrText xml:space="preserve"> PAGEREF _Toc130194255 \h </w:instrText>
      </w:r>
      <w:r>
        <w:fldChar w:fldCharType="separate"/>
      </w:r>
      <w:r>
        <w:t>32</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"_Toc130194256" </w:instrText>
      </w:r>
      <w:r>
        <w:fldChar w:fldCharType="separate"/>
      </w:r>
      <w:r>
        <w:rPr>
          <w:rStyle w:val="68"/>
          <w:rFonts w:ascii="仿宋" w:hAnsi="仿宋" w:eastAsia="仿宋"/>
          <w:b/>
          <w:bCs/>
        </w:rPr>
        <w:t>七、评审</w:t>
      </w:r>
      <w:r>
        <w:tab/>
      </w:r>
      <w:r>
        <w:fldChar w:fldCharType="begin"/>
      </w:r>
      <w:r>
        <w:instrText xml:space="preserve"> PAGEREF _Toc130194256 \h </w:instrText>
      </w:r>
      <w:r>
        <w:fldChar w:fldCharType="separate"/>
      </w:r>
      <w:r>
        <w:t>34</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"_Toc130194257" </w:instrText>
      </w:r>
      <w:r>
        <w:fldChar w:fldCharType="separate"/>
      </w:r>
      <w:r>
        <w:rPr>
          <w:rStyle w:val="68"/>
          <w:rFonts w:ascii="仿宋" w:hAnsi="仿宋" w:eastAsia="仿宋"/>
          <w:b/>
          <w:bCs/>
        </w:rPr>
        <w:t>八、采购结果确认与公告</w:t>
      </w:r>
      <w:r>
        <w:tab/>
      </w:r>
      <w:r>
        <w:fldChar w:fldCharType="begin"/>
      </w:r>
      <w:r>
        <w:instrText xml:space="preserve"> PAGEREF _Toc130194257 \h </w:instrText>
      </w:r>
      <w:r>
        <w:fldChar w:fldCharType="separate"/>
      </w:r>
      <w:r>
        <w:t>35</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"_Toc130194258" </w:instrText>
      </w:r>
      <w:r>
        <w:fldChar w:fldCharType="separate"/>
      </w:r>
      <w:r>
        <w:rPr>
          <w:rStyle w:val="68"/>
          <w:rFonts w:ascii="仿宋" w:hAnsi="仿宋" w:eastAsia="仿宋"/>
          <w:b/>
          <w:bCs/>
        </w:rPr>
        <w:t>九、采购代理服务费</w:t>
      </w:r>
      <w:r>
        <w:tab/>
      </w:r>
      <w:r>
        <w:fldChar w:fldCharType="begin"/>
      </w:r>
      <w:r>
        <w:instrText xml:space="preserve"> PAGEREF _Toc130194258 \h </w:instrText>
      </w:r>
      <w:r>
        <w:fldChar w:fldCharType="separate"/>
      </w:r>
      <w:r>
        <w:t>36</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"_Toc130194259" </w:instrText>
      </w:r>
      <w:r>
        <w:fldChar w:fldCharType="separate"/>
      </w:r>
      <w:r>
        <w:rPr>
          <w:rStyle w:val="68"/>
          <w:rFonts w:ascii="仿宋" w:hAnsi="仿宋" w:eastAsia="仿宋"/>
          <w:b/>
          <w:bCs/>
        </w:rPr>
        <w:t>十、合同签订和履约担保</w:t>
      </w:r>
      <w:r>
        <w:tab/>
      </w:r>
      <w:r>
        <w:fldChar w:fldCharType="begin"/>
      </w:r>
      <w:r>
        <w:instrText xml:space="preserve"> PAGEREF _Toc130194259 \h </w:instrText>
      </w:r>
      <w:r>
        <w:fldChar w:fldCharType="separate"/>
      </w:r>
      <w:r>
        <w:t>37</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"_Toc130194260" </w:instrText>
      </w:r>
      <w:r>
        <w:fldChar w:fldCharType="separate"/>
      </w:r>
      <w:r>
        <w:rPr>
          <w:rStyle w:val="68"/>
          <w:rFonts w:ascii="仿宋" w:hAnsi="仿宋" w:eastAsia="仿宋"/>
          <w:b/>
          <w:bCs/>
        </w:rPr>
        <w:t>十一、其他事项说明</w:t>
      </w:r>
      <w:r>
        <w:tab/>
      </w:r>
      <w:r>
        <w:fldChar w:fldCharType="begin"/>
      </w:r>
      <w:r>
        <w:instrText xml:space="preserve"> PAGEREF _Toc130194260 \h </w:instrText>
      </w:r>
      <w:r>
        <w:fldChar w:fldCharType="separate"/>
      </w:r>
      <w:r>
        <w:t>38</w:t>
      </w:r>
      <w:r>
        <w:fldChar w:fldCharType="end"/>
      </w:r>
      <w:r>
        <w:fldChar w:fldCharType="end"/>
      </w:r>
    </w:p>
    <w:p>
      <w:pPr>
        <w:pStyle w:val="39"/>
        <w:tabs>
          <w:tab w:val="right" w:leader="dot" w:pos="9060"/>
        </w:tabs>
        <w:snapToGrid w:val="0"/>
        <w:spacing w:line="300" w:lineRule="auto"/>
        <w:rPr>
          <w:rFonts w:asciiTheme="minorHAnsi" w:hAnsiTheme="minorHAnsi" w:eastAsiaTheme="minorEastAsia" w:cstheme="minorBidi"/>
          <w:szCs w:val="22"/>
        </w:rPr>
      </w:pPr>
      <w:r>
        <w:fldChar w:fldCharType="begin"/>
      </w:r>
      <w:r>
        <w:instrText xml:space="preserve"> HYPERLINK \l "_Toc130194261" </w:instrText>
      </w:r>
      <w:r>
        <w:fldChar w:fldCharType="separate"/>
      </w:r>
      <w:r>
        <w:rPr>
          <w:rStyle w:val="68"/>
          <w:rFonts w:ascii="仿宋" w:hAnsi="仿宋" w:eastAsia="仿宋" w:cs="宋体"/>
          <w:b/>
          <w:kern w:val="0"/>
        </w:rPr>
        <w:t>第三章 评审办法</w:t>
      </w:r>
      <w:r>
        <w:tab/>
      </w:r>
      <w:r>
        <w:fldChar w:fldCharType="begin"/>
      </w:r>
      <w:r>
        <w:instrText xml:space="preserve"> PAGEREF _Toc130194261 \h </w:instrText>
      </w:r>
      <w:r>
        <w:fldChar w:fldCharType="separate"/>
      </w:r>
      <w:r>
        <w:t>39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"_Toc130194262" </w:instrText>
      </w:r>
      <w:r>
        <w:fldChar w:fldCharType="separate"/>
      </w:r>
      <w:r>
        <w:rPr>
          <w:rStyle w:val="68"/>
          <w:rFonts w:ascii="仿宋" w:hAnsi="仿宋" w:eastAsia="仿宋"/>
          <w:b/>
          <w:bCs/>
        </w:rPr>
        <w:t>一、总则</w:t>
      </w:r>
      <w:r>
        <w:tab/>
      </w:r>
      <w:r>
        <w:fldChar w:fldCharType="begin"/>
      </w:r>
      <w:r>
        <w:instrText xml:space="preserve"> PAGEREF _Toc130194262 \h </w:instrText>
      </w:r>
      <w:r>
        <w:fldChar w:fldCharType="separate"/>
      </w:r>
      <w:r>
        <w:t>39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"_Toc130194263" </w:instrText>
      </w:r>
      <w:r>
        <w:fldChar w:fldCharType="separate"/>
      </w:r>
      <w:r>
        <w:rPr>
          <w:rStyle w:val="68"/>
          <w:rFonts w:ascii="仿宋" w:hAnsi="仿宋" w:eastAsia="仿宋"/>
          <w:b/>
          <w:bCs/>
        </w:rPr>
        <w:t>二、评审程序</w:t>
      </w:r>
      <w:r>
        <w:tab/>
      </w:r>
      <w:r>
        <w:fldChar w:fldCharType="begin"/>
      </w:r>
      <w:r>
        <w:instrText xml:space="preserve"> PAGEREF _Toc130194263 \h </w:instrText>
      </w:r>
      <w:r>
        <w:fldChar w:fldCharType="separate"/>
      </w:r>
      <w:r>
        <w:t>39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"_Toc130194264" </w:instrText>
      </w:r>
      <w:r>
        <w:fldChar w:fldCharType="separate"/>
      </w:r>
      <w:r>
        <w:rPr>
          <w:rStyle w:val="68"/>
          <w:rFonts w:ascii="仿宋" w:hAnsi="仿宋" w:eastAsia="仿宋"/>
          <w:b/>
          <w:bCs/>
        </w:rPr>
        <w:t>三、评审内容及标准</w:t>
      </w:r>
      <w:r>
        <w:tab/>
      </w:r>
      <w:r>
        <w:fldChar w:fldCharType="begin"/>
      </w:r>
      <w:r>
        <w:instrText xml:space="preserve"> PAGEREF _Toc130194264 \h </w:instrText>
      </w:r>
      <w:r>
        <w:fldChar w:fldCharType="separate"/>
      </w:r>
      <w:r>
        <w:t>44</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"_Toc130194265" </w:instrText>
      </w:r>
      <w:r>
        <w:fldChar w:fldCharType="separate"/>
      </w:r>
      <w:r>
        <w:rPr>
          <w:rStyle w:val="68"/>
          <w:rFonts w:ascii="仿宋" w:hAnsi="仿宋" w:eastAsia="仿宋"/>
          <w:b/>
          <w:bCs/>
        </w:rPr>
        <w:t>四、其他评审事项规定</w:t>
      </w:r>
      <w:r>
        <w:tab/>
      </w:r>
      <w:r>
        <w:fldChar w:fldCharType="begin"/>
      </w:r>
      <w:r>
        <w:instrText xml:space="preserve"> PAGEREF _Toc130194265 \h </w:instrText>
      </w:r>
      <w:r>
        <w:fldChar w:fldCharType="separate"/>
      </w:r>
      <w:r>
        <w:t>46</w:t>
      </w:r>
      <w:r>
        <w:fldChar w:fldCharType="end"/>
      </w:r>
      <w:r>
        <w:fldChar w:fldCharType="end"/>
      </w:r>
    </w:p>
    <w:p>
      <w:pPr>
        <w:pStyle w:val="39"/>
        <w:tabs>
          <w:tab w:val="right" w:leader="dot" w:pos="9060"/>
        </w:tabs>
        <w:snapToGrid w:val="0"/>
        <w:spacing w:line="300" w:lineRule="auto"/>
        <w:rPr>
          <w:rFonts w:asciiTheme="minorHAnsi" w:hAnsiTheme="minorHAnsi" w:eastAsiaTheme="minorEastAsia" w:cstheme="minorBidi"/>
          <w:szCs w:val="22"/>
        </w:rPr>
      </w:pPr>
      <w:r>
        <w:fldChar w:fldCharType="begin"/>
      </w:r>
      <w:r>
        <w:instrText xml:space="preserve"> HYPERLINK \l "_Toc130194266" </w:instrText>
      </w:r>
      <w:r>
        <w:fldChar w:fldCharType="separate"/>
      </w:r>
      <w:r>
        <w:rPr>
          <w:rStyle w:val="68"/>
          <w:rFonts w:ascii="仿宋" w:hAnsi="仿宋" w:eastAsia="仿宋" w:cs="宋体"/>
          <w:b/>
        </w:rPr>
        <w:t>第四章 采购内容及需求</w:t>
      </w:r>
      <w:r>
        <w:tab/>
      </w:r>
      <w:r>
        <w:fldChar w:fldCharType="begin"/>
      </w:r>
      <w:r>
        <w:instrText xml:space="preserve"> PAGEREF _Toc130194266 \h </w:instrText>
      </w:r>
      <w:r>
        <w:fldChar w:fldCharType="separate"/>
      </w:r>
      <w:r>
        <w:t>49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"_Toc130194267" </w:instrText>
      </w:r>
      <w:r>
        <w:fldChar w:fldCharType="separate"/>
      </w:r>
      <w:r>
        <w:rPr>
          <w:rStyle w:val="68"/>
          <w:rFonts w:ascii="仿宋" w:hAnsi="仿宋" w:eastAsia="仿宋" w:cs="宋体"/>
          <w:b/>
          <w:bCs/>
        </w:rPr>
        <w:t>一、施工内容及要求</w:t>
      </w:r>
      <w:r>
        <w:tab/>
      </w:r>
      <w:r>
        <w:fldChar w:fldCharType="begin"/>
      </w:r>
      <w:r>
        <w:instrText xml:space="preserve"> PAGEREF _Toc130194267 \h </w:instrText>
      </w:r>
      <w:r>
        <w:fldChar w:fldCharType="separate"/>
      </w:r>
      <w:r>
        <w:t>49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"_Toc130194268" </w:instrText>
      </w:r>
      <w:r>
        <w:fldChar w:fldCharType="separate"/>
      </w:r>
      <w:r>
        <w:rPr>
          <w:rStyle w:val="68"/>
          <w:rFonts w:ascii="仿宋" w:hAnsi="仿宋" w:eastAsia="仿宋" w:cs="宋体"/>
          <w:b/>
          <w:bCs/>
        </w:rPr>
        <w:t>二、项目主要技术标准和规范</w:t>
      </w:r>
      <w:r>
        <w:tab/>
      </w:r>
      <w:r>
        <w:fldChar w:fldCharType="begin"/>
      </w:r>
      <w:r>
        <w:instrText xml:space="preserve"> PAGEREF _Toc130194268 \h </w:instrText>
      </w:r>
      <w:r>
        <w:fldChar w:fldCharType="separate"/>
      </w:r>
      <w:r>
        <w:t>49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"_Toc130194269" </w:instrText>
      </w:r>
      <w:r>
        <w:fldChar w:fldCharType="separate"/>
      </w:r>
      <w:r>
        <w:rPr>
          <w:rStyle w:val="68"/>
          <w:rFonts w:ascii="仿宋" w:hAnsi="仿宋" w:eastAsia="仿宋" w:cs="宋体"/>
          <w:b/>
          <w:bCs/>
        </w:rPr>
        <w:t>三、工期要求</w:t>
      </w:r>
      <w:r>
        <w:tab/>
      </w:r>
      <w:r>
        <w:fldChar w:fldCharType="begin"/>
      </w:r>
      <w:r>
        <w:instrText xml:space="preserve"> PAGEREF _Toc130194269 \h </w:instrText>
      </w:r>
      <w:r>
        <w:fldChar w:fldCharType="separate"/>
      </w:r>
      <w:r>
        <w:t>49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"_Toc130194270" </w:instrText>
      </w:r>
      <w:r>
        <w:fldChar w:fldCharType="separate"/>
      </w:r>
      <w:r>
        <w:rPr>
          <w:rStyle w:val="68"/>
          <w:rFonts w:ascii="仿宋" w:hAnsi="仿宋" w:eastAsia="仿宋" w:cs="宋体"/>
          <w:b/>
          <w:bCs/>
        </w:rPr>
        <w:t>四、商务要求</w:t>
      </w:r>
      <w:r>
        <w:tab/>
      </w:r>
      <w:r>
        <w:fldChar w:fldCharType="begin"/>
      </w:r>
      <w:r>
        <w:instrText xml:space="preserve"> PAGEREF _Toc130194270 \h </w:instrText>
      </w:r>
      <w:r>
        <w:fldChar w:fldCharType="separate"/>
      </w:r>
      <w:r>
        <w:t>49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"_Toc130194271" </w:instrText>
      </w:r>
      <w:r>
        <w:fldChar w:fldCharType="separate"/>
      </w:r>
      <w:r>
        <w:rPr>
          <w:rStyle w:val="68"/>
          <w:rFonts w:ascii="仿宋" w:hAnsi="仿宋" w:eastAsia="仿宋" w:cs="宋体"/>
          <w:b/>
          <w:bCs/>
        </w:rPr>
        <w:t>五、其他要求</w:t>
      </w:r>
      <w:r>
        <w:tab/>
      </w:r>
      <w:r>
        <w:fldChar w:fldCharType="begin"/>
      </w:r>
      <w:r>
        <w:instrText xml:space="preserve"> PAGEREF _Toc130194271 \h </w:instrText>
      </w:r>
      <w:r>
        <w:fldChar w:fldCharType="separate"/>
      </w:r>
      <w:r>
        <w:t>50</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"_Toc130194272" </w:instrText>
      </w:r>
      <w:r>
        <w:fldChar w:fldCharType="separate"/>
      </w:r>
      <w:r>
        <w:rPr>
          <w:rStyle w:val="68"/>
          <w:rFonts w:ascii="仿宋" w:hAnsi="仿宋" w:eastAsia="仿宋" w:cs="宋体"/>
          <w:b/>
          <w:bCs/>
        </w:rPr>
        <w:t>六、售后服务要求</w:t>
      </w:r>
      <w:r>
        <w:tab/>
      </w:r>
      <w:r>
        <w:fldChar w:fldCharType="begin"/>
      </w:r>
      <w:r>
        <w:instrText xml:space="preserve"> PAGEREF _Toc130194272 \h </w:instrText>
      </w:r>
      <w:r>
        <w:fldChar w:fldCharType="separate"/>
      </w:r>
      <w:r>
        <w:t>51</w:t>
      </w:r>
      <w:r>
        <w:fldChar w:fldCharType="end"/>
      </w:r>
      <w:r>
        <w:fldChar w:fldCharType="end"/>
      </w:r>
    </w:p>
    <w:p>
      <w:pPr>
        <w:pStyle w:val="39"/>
        <w:tabs>
          <w:tab w:val="right" w:leader="dot" w:pos="9060"/>
        </w:tabs>
        <w:snapToGrid w:val="0"/>
        <w:spacing w:line="300" w:lineRule="auto"/>
        <w:rPr>
          <w:rFonts w:asciiTheme="minorHAnsi" w:hAnsiTheme="minorHAnsi" w:eastAsiaTheme="minorEastAsia" w:cstheme="minorBidi"/>
          <w:szCs w:val="22"/>
        </w:rPr>
      </w:pPr>
      <w:r>
        <w:fldChar w:fldCharType="begin"/>
      </w:r>
      <w:r>
        <w:instrText xml:space="preserve"> HYPERLINK \l "_Toc130194273" </w:instrText>
      </w:r>
      <w:r>
        <w:fldChar w:fldCharType="separate"/>
      </w:r>
      <w:r>
        <w:rPr>
          <w:rStyle w:val="68"/>
          <w:rFonts w:ascii="仿宋" w:hAnsi="仿宋" w:eastAsia="仿宋" w:cs="宋体"/>
          <w:b/>
        </w:rPr>
        <w:t>第五章 合同</w:t>
      </w:r>
      <w:r>
        <w:tab/>
      </w:r>
      <w:r>
        <w:fldChar w:fldCharType="begin"/>
      </w:r>
      <w:r>
        <w:instrText xml:space="preserve"> PAGEREF _Toc130194273 \h </w:instrText>
      </w:r>
      <w:r>
        <w:fldChar w:fldCharType="separate"/>
      </w:r>
      <w:r>
        <w:t>53</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"_Toc130194274" </w:instrText>
      </w:r>
      <w:r>
        <w:fldChar w:fldCharType="separate"/>
      </w:r>
      <w:r>
        <w:rPr>
          <w:rStyle w:val="68"/>
          <w:rFonts w:ascii="Times New Roman" w:hAnsi="仿宋" w:eastAsia="仿宋"/>
          <w:b/>
          <w:bCs/>
        </w:rPr>
        <w:t>合同主要条款（以最终签订为准）</w:t>
      </w:r>
      <w:r>
        <w:tab/>
      </w:r>
      <w:r>
        <w:fldChar w:fldCharType="begin"/>
      </w:r>
      <w:r>
        <w:instrText xml:space="preserve"> PAGEREF _Toc130194274 \h </w:instrText>
      </w:r>
      <w:r>
        <w:fldChar w:fldCharType="separate"/>
      </w:r>
      <w:r>
        <w:t>53</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"_Toc130194275" </w:instrText>
      </w:r>
      <w:r>
        <w:fldChar w:fldCharType="separate"/>
      </w:r>
      <w:r>
        <w:rPr>
          <w:rStyle w:val="68"/>
          <w:rFonts w:ascii="Times New Roman" w:hAnsi="仿宋" w:eastAsia="仿宋"/>
          <w:b/>
          <w:bCs/>
        </w:rPr>
        <w:t>工程质量保修书</w:t>
      </w:r>
      <w:r>
        <w:tab/>
      </w:r>
      <w:r>
        <w:fldChar w:fldCharType="begin"/>
      </w:r>
      <w:r>
        <w:instrText xml:space="preserve"> PAGEREF _Toc130194275 \h </w:instrText>
      </w:r>
      <w:r>
        <w:fldChar w:fldCharType="separate"/>
      </w:r>
      <w:r>
        <w:t>79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"_Toc130194276" </w:instrText>
      </w:r>
      <w:r>
        <w:fldChar w:fldCharType="separate"/>
      </w:r>
      <w:r>
        <w:rPr>
          <w:rStyle w:val="68"/>
          <w:rFonts w:ascii="Times New Roman" w:hAnsi="仿宋" w:eastAsia="仿宋"/>
          <w:b/>
          <w:bCs/>
        </w:rPr>
        <w:t>安全生产责任协议书</w:t>
      </w:r>
      <w:r>
        <w:tab/>
      </w:r>
      <w:r>
        <w:fldChar w:fldCharType="begin"/>
      </w:r>
      <w:r>
        <w:instrText xml:space="preserve"> PAGEREF _Toc130194276 \h </w:instrText>
      </w:r>
      <w:r>
        <w:fldChar w:fldCharType="separate"/>
      </w:r>
      <w:r>
        <w:t>81</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"_Toc130194277" </w:instrText>
      </w:r>
      <w:r>
        <w:fldChar w:fldCharType="separate"/>
      </w:r>
      <w:r>
        <w:rPr>
          <w:rStyle w:val="68"/>
          <w:rFonts w:ascii="Times New Roman" w:hAnsi="仿宋" w:eastAsia="仿宋"/>
          <w:b/>
          <w:bCs/>
        </w:rPr>
        <w:t>文明施工责任协议书</w:t>
      </w:r>
      <w:r>
        <w:tab/>
      </w:r>
      <w:r>
        <w:fldChar w:fldCharType="begin"/>
      </w:r>
      <w:r>
        <w:instrText xml:space="preserve"> PAGEREF _Toc130194277 \h </w:instrText>
      </w:r>
      <w:r>
        <w:fldChar w:fldCharType="separate"/>
      </w:r>
      <w:r>
        <w:t>84</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"_Toc130194278" </w:instrText>
      </w:r>
      <w:r>
        <w:fldChar w:fldCharType="separate"/>
      </w:r>
      <w:r>
        <w:rPr>
          <w:rStyle w:val="68"/>
          <w:rFonts w:ascii="Times New Roman" w:hAnsi="仿宋" w:eastAsia="仿宋"/>
          <w:b/>
          <w:bCs/>
        </w:rPr>
        <w:t>建设工程廉洁协议书</w:t>
      </w:r>
      <w:r>
        <w:tab/>
      </w:r>
      <w:r>
        <w:fldChar w:fldCharType="begin"/>
      </w:r>
      <w:r>
        <w:instrText xml:space="preserve"> PAGEREF _Toc130194278 \h </w:instrText>
      </w:r>
      <w:r>
        <w:fldChar w:fldCharType="separate"/>
      </w:r>
      <w:r>
        <w:t>87</w:t>
      </w:r>
      <w:r>
        <w:fldChar w:fldCharType="end"/>
      </w:r>
      <w:r>
        <w:fldChar w:fldCharType="end"/>
      </w:r>
    </w:p>
    <w:p>
      <w:pPr>
        <w:pStyle w:val="39"/>
        <w:tabs>
          <w:tab w:val="right" w:leader="dot" w:pos="9060"/>
        </w:tabs>
        <w:snapToGrid w:val="0"/>
        <w:spacing w:line="300" w:lineRule="auto"/>
        <w:rPr>
          <w:rFonts w:asciiTheme="minorHAnsi" w:hAnsiTheme="minorHAnsi" w:eastAsiaTheme="minorEastAsia" w:cstheme="minorBidi"/>
          <w:szCs w:val="22"/>
        </w:rPr>
      </w:pPr>
      <w:r>
        <w:fldChar w:fldCharType="begin"/>
      </w:r>
      <w:r>
        <w:instrText xml:space="preserve"> HYPERLINK \l "_Toc130194279" </w:instrText>
      </w:r>
      <w:r>
        <w:fldChar w:fldCharType="separate"/>
      </w:r>
      <w:r>
        <w:rPr>
          <w:rStyle w:val="68"/>
          <w:rFonts w:ascii="仿宋" w:hAnsi="仿宋" w:eastAsia="仿宋" w:cs="宋体"/>
          <w:b/>
        </w:rPr>
        <w:t>第六章 响应文件格式</w:t>
      </w:r>
      <w:r>
        <w:tab/>
      </w:r>
      <w:r>
        <w:fldChar w:fldCharType="begin"/>
      </w:r>
      <w:r>
        <w:instrText xml:space="preserve"> PAGEREF _Toc130194279 \h </w:instrText>
      </w:r>
      <w:r>
        <w:fldChar w:fldCharType="separate"/>
      </w:r>
      <w:r>
        <w:t>89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"_Toc130194280" </w:instrText>
      </w:r>
      <w:r>
        <w:fldChar w:fldCharType="separate"/>
      </w:r>
      <w:r>
        <w:rPr>
          <w:rStyle w:val="68"/>
          <w:rFonts w:ascii="仿宋" w:hAnsi="仿宋" w:eastAsia="仿宋"/>
          <w:b/>
          <w:bCs/>
        </w:rPr>
        <w:t>一、资格文件部分格式</w:t>
      </w:r>
      <w:r>
        <w:tab/>
      </w:r>
      <w:r>
        <w:fldChar w:fldCharType="begin"/>
      </w:r>
      <w:r>
        <w:instrText xml:space="preserve"> PAGEREF _Toc130194280 \h </w:instrText>
      </w:r>
      <w:r>
        <w:fldChar w:fldCharType="separate"/>
      </w:r>
      <w:r>
        <w:t>89</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"_Toc130194281" </w:instrText>
      </w:r>
      <w:r>
        <w:fldChar w:fldCharType="separate"/>
      </w:r>
      <w:r>
        <w:rPr>
          <w:rStyle w:val="68"/>
          <w:rFonts w:ascii="仿宋" w:hAnsi="仿宋" w:eastAsia="仿宋"/>
          <w:b/>
          <w:bCs/>
        </w:rPr>
        <w:t>二、商务技术文件部分格式</w:t>
      </w:r>
      <w:r>
        <w:tab/>
      </w:r>
      <w:r>
        <w:fldChar w:fldCharType="begin"/>
      </w:r>
      <w:r>
        <w:instrText xml:space="preserve"> PAGEREF _Toc130194281 \h </w:instrText>
      </w:r>
      <w:r>
        <w:fldChar w:fldCharType="separate"/>
      </w:r>
      <w:r>
        <w:t>100</w:t>
      </w:r>
      <w:r>
        <w:fldChar w:fldCharType="end"/>
      </w:r>
      <w:r>
        <w:fldChar w:fldCharType="end"/>
      </w:r>
    </w:p>
    <w:p>
      <w:pPr>
        <w:pStyle w:val="48"/>
        <w:tabs>
          <w:tab w:val="right" w:leader="dot" w:pos="9060"/>
        </w:tabs>
        <w:snapToGrid w:val="0"/>
        <w:spacing w:line="300" w:lineRule="auto"/>
        <w:rPr>
          <w:rFonts w:asciiTheme="minorHAnsi" w:hAnsiTheme="minorHAnsi" w:eastAsiaTheme="minorEastAsia" w:cstheme="minorBidi"/>
        </w:rPr>
      </w:pPr>
      <w:r>
        <w:fldChar w:fldCharType="begin"/>
      </w:r>
      <w:r>
        <w:instrText xml:space="preserve"> HYPERLINK \l "_Toc130194282" </w:instrText>
      </w:r>
      <w:r>
        <w:fldChar w:fldCharType="separate"/>
      </w:r>
      <w:r>
        <w:rPr>
          <w:rStyle w:val="68"/>
          <w:rFonts w:ascii="仿宋" w:hAnsi="仿宋" w:eastAsia="仿宋"/>
          <w:b/>
          <w:bCs/>
        </w:rPr>
        <w:t>三、报价文件部分格式</w:t>
      </w:r>
      <w:r>
        <w:tab/>
      </w:r>
      <w:r>
        <w:fldChar w:fldCharType="begin"/>
      </w:r>
      <w:r>
        <w:instrText xml:space="preserve"> PAGEREF _Toc130194282 \h </w:instrText>
      </w:r>
      <w:r>
        <w:fldChar w:fldCharType="separate"/>
      </w:r>
      <w:r>
        <w:t>116</w:t>
      </w:r>
      <w:r>
        <w:fldChar w:fldCharType="end"/>
      </w:r>
      <w:r>
        <w:fldChar w:fldCharType="end"/>
      </w:r>
    </w:p>
    <w:p>
      <w:pPr>
        <w:pStyle w:val="39"/>
        <w:tabs>
          <w:tab w:val="right" w:leader="dot" w:pos="9060"/>
        </w:tabs>
        <w:snapToGrid w:val="0"/>
        <w:spacing w:line="300" w:lineRule="auto"/>
        <w:rPr>
          <w:rFonts w:asciiTheme="minorHAnsi" w:hAnsiTheme="minorHAnsi" w:eastAsiaTheme="minorEastAsia" w:cstheme="minorBidi"/>
          <w:szCs w:val="22"/>
        </w:rPr>
      </w:pPr>
      <w:r>
        <w:fldChar w:fldCharType="begin"/>
      </w:r>
      <w:r>
        <w:instrText xml:space="preserve"> HYPERLINK \l "_Toc130194283" </w:instrText>
      </w:r>
      <w:r>
        <w:fldChar w:fldCharType="separate"/>
      </w:r>
      <w:r>
        <w:rPr>
          <w:rStyle w:val="68"/>
          <w:rFonts w:ascii="仿宋" w:hAnsi="仿宋" w:eastAsia="仿宋" w:cs="宋体"/>
          <w:b/>
        </w:rPr>
        <w:t>第七章 附件</w:t>
      </w:r>
      <w:r>
        <w:tab/>
      </w:r>
      <w:r>
        <w:fldChar w:fldCharType="begin"/>
      </w:r>
      <w:r>
        <w:instrText xml:space="preserve"> PAGEREF _Toc130194283 \h </w:instrText>
      </w:r>
      <w:r>
        <w:fldChar w:fldCharType="separate"/>
      </w:r>
      <w:r>
        <w:t>141</w:t>
      </w:r>
      <w:r>
        <w:fldChar w:fldCharType="end"/>
      </w:r>
      <w:r>
        <w:fldChar w:fldCharType="end"/>
      </w:r>
    </w:p>
    <w:p>
      <w:pPr>
        <w:autoSpaceDN w:val="0"/>
        <w:adjustRightInd w:val="0"/>
        <w:snapToGrid w:val="0"/>
        <w:spacing w:line="300" w:lineRule="auto"/>
        <w:jc w:val="center"/>
        <w:rPr>
          <w:rFonts w:ascii="仿宋" w:hAnsi="仿宋" w:eastAsia="仿宋" w:cs="宋体"/>
          <w:b/>
          <w:kern w:val="0"/>
          <w:sz w:val="32"/>
          <w:szCs w:val="32"/>
        </w:rPr>
      </w:pPr>
      <w:r>
        <w:rPr>
          <w:rFonts w:hint="eastAsia" w:ascii="仿宋" w:hAnsi="仿宋" w:eastAsia="仿宋" w:cs="宋体"/>
          <w:b/>
          <w:sz w:val="24"/>
          <w:szCs w:val="24"/>
        </w:rPr>
        <w:fldChar w:fldCharType="end"/>
      </w:r>
      <w:r>
        <w:rPr>
          <w:rFonts w:hint="eastAsia" w:ascii="仿宋" w:hAnsi="仿宋" w:eastAsia="仿宋" w:cs="宋体"/>
          <w:b/>
          <w:kern w:val="0"/>
          <w:sz w:val="24"/>
          <w:szCs w:val="24"/>
        </w:rPr>
        <w:br w:type="page"/>
      </w:r>
      <w:r>
        <w:rPr>
          <w:rFonts w:hint="eastAsia" w:ascii="仿宋" w:hAnsi="仿宋" w:eastAsia="仿宋" w:cs="宋体"/>
          <w:b/>
          <w:kern w:val="0"/>
          <w:sz w:val="32"/>
          <w:szCs w:val="32"/>
        </w:rPr>
        <w:t>电子交易须知</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响应文件前还需申领CA证书并绑定帐号，供应商应充分考虑完成登记、申领CA证书等所需的时间。</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3、供应商应当在递交响应文件截止时间前，将“电子交易客户端”生成的“电子加密响应文件”上传电子交易平台。</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5、通过“政府采购云平台”递交的“电子加密响应文件”如无法按时解密的，如供应商提交了“电子备份响应文件”的，则由采购组织机构按“政府采购云平台”操作规范将“电子备份响应文件”上传至“政府采购云平台”，上传成功后，以“电子备份响应文件”参与评审，“电子加密响应文件”自动失效; 在“政府采购云平台”正常运行情况下，“电子备份响应文件”无法上传至“政府采购云平台”的，视为响应文件撤回。供应商未按规定递交“电子备份响应文件”的，视为响应文件撤回。未上传“电子加密响应文件”，仅提交“电子备份响应文件”的，响应无效。</w:t>
      </w:r>
    </w:p>
    <w:p>
      <w:pPr>
        <w:autoSpaceDN w:val="0"/>
        <w:snapToGrid w:val="0"/>
        <w:spacing w:before="120" w:beforeLines="50" w:after="120" w:afterLines="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6、供应商在参加电子交易过程中,可登录电子交易平台“帮助文档”版面获取《电子交易管理操作指南》，或致电平台400-881-7190获取相关服务支持。</w:t>
      </w:r>
    </w:p>
    <w:p>
      <w:pPr>
        <w:widowControl/>
        <w:spacing w:line="360" w:lineRule="auto"/>
        <w:jc w:val="left"/>
        <w:rPr>
          <w:rFonts w:ascii="仿宋" w:hAnsi="仿宋" w:eastAsia="仿宋" w:cs="宋体"/>
          <w:b/>
          <w:kern w:val="0"/>
          <w:sz w:val="24"/>
          <w:szCs w:val="24"/>
        </w:rPr>
        <w:sectPr>
          <w:pgSz w:w="11906" w:h="16838"/>
          <w:pgMar w:top="1418" w:right="1418" w:bottom="1418" w:left="1418" w:header="851" w:footer="1077" w:gutter="0"/>
          <w:pgNumType w:start="0"/>
          <w:cols w:space="720" w:num="1"/>
          <w:titlePg/>
          <w:docGrid w:linePitch="286" w:charSpace="0"/>
        </w:sectPr>
      </w:pPr>
    </w:p>
    <w:p>
      <w:pPr>
        <w:autoSpaceDN w:val="0"/>
        <w:adjustRightInd w:val="0"/>
        <w:snapToGrid w:val="0"/>
        <w:spacing w:before="120" w:beforeLines="50" w:after="120" w:afterLines="50" w:line="360" w:lineRule="auto"/>
        <w:jc w:val="center"/>
        <w:outlineLvl w:val="0"/>
        <w:rPr>
          <w:rFonts w:ascii="仿宋" w:hAnsi="仿宋" w:eastAsia="仿宋" w:cs="宋体"/>
          <w:b/>
          <w:kern w:val="0"/>
          <w:sz w:val="32"/>
          <w:szCs w:val="32"/>
        </w:rPr>
      </w:pPr>
      <w:bookmarkStart w:id="1" w:name="_Toc130194247"/>
      <w:r>
        <w:rPr>
          <w:rFonts w:hint="eastAsia" w:ascii="仿宋" w:hAnsi="仿宋" w:eastAsia="仿宋" w:cs="宋体"/>
          <w:b/>
          <w:kern w:val="0"/>
          <w:sz w:val="32"/>
          <w:szCs w:val="32"/>
        </w:rPr>
        <w:t>第一章 竞争性磋商公告</w:t>
      </w:r>
      <w:bookmarkEnd w:id="1"/>
    </w:p>
    <w:p>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ascii="仿宋" w:hAnsi="仿宋" w:eastAsia="仿宋" w:cs="宋体"/>
          <w:sz w:val="24"/>
          <w:szCs w:val="24"/>
        </w:rPr>
      </w:pPr>
      <w:r>
        <w:rPr>
          <w:rFonts w:hint="eastAsia" w:ascii="仿宋" w:hAnsi="仿宋" w:eastAsia="仿宋" w:cs="宋体"/>
          <w:sz w:val="24"/>
          <w:szCs w:val="24"/>
        </w:rPr>
        <w:t>项目概况</w:t>
      </w:r>
    </w:p>
    <w:p>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ascii="仿宋" w:hAnsi="仿宋" w:eastAsia="仿宋" w:cs="宋体"/>
          <w:sz w:val="24"/>
          <w:szCs w:val="24"/>
        </w:rPr>
      </w:pPr>
      <w:r>
        <w:rPr>
          <w:rFonts w:hint="eastAsia" w:ascii="仿宋" w:hAnsi="仿宋" w:eastAsia="仿宋" w:cs="宋体"/>
          <w:spacing w:val="-4"/>
          <w:kern w:val="0"/>
          <w:sz w:val="24"/>
          <w:szCs w:val="24"/>
          <w:u w:val="single"/>
        </w:rPr>
        <w:t>浙江工商大学金工实训中心改造工程</w:t>
      </w:r>
      <w:r>
        <w:rPr>
          <w:rFonts w:hint="eastAsia" w:ascii="仿宋" w:hAnsi="仿宋" w:eastAsia="仿宋" w:cs="宋体"/>
          <w:spacing w:val="-4"/>
          <w:kern w:val="0"/>
          <w:sz w:val="24"/>
          <w:szCs w:val="24"/>
        </w:rPr>
        <w:t>的潜在供应商应在</w:t>
      </w:r>
      <w:r>
        <w:rPr>
          <w:rFonts w:hint="eastAsia" w:ascii="仿宋" w:hAnsi="仿宋" w:eastAsia="仿宋" w:cs="宋体"/>
          <w:sz w:val="24"/>
          <w:szCs w:val="24"/>
          <w:u w:val="single"/>
        </w:rPr>
        <w:t>https://www.zcygov.cn</w:t>
      </w:r>
      <w:r>
        <w:rPr>
          <w:rFonts w:hint="eastAsia" w:ascii="仿宋" w:hAnsi="仿宋" w:eastAsia="仿宋" w:cs="宋体"/>
          <w:sz w:val="24"/>
          <w:szCs w:val="24"/>
        </w:rPr>
        <w:t>获取（下载）采购文件，并于</w:t>
      </w:r>
      <w:r>
        <w:rPr>
          <w:rFonts w:hint="eastAsia" w:ascii="仿宋" w:hAnsi="仿宋" w:eastAsia="仿宋" w:cs="宋体"/>
          <w:b/>
          <w:sz w:val="24"/>
          <w:szCs w:val="24"/>
          <w:u w:val="single"/>
        </w:rPr>
        <w:t>2023年</w:t>
      </w:r>
      <w:r>
        <w:rPr>
          <w:rFonts w:hint="eastAsia" w:ascii="仿宋" w:hAnsi="仿宋" w:eastAsia="仿宋" w:cs="宋体"/>
          <w:b/>
          <w:sz w:val="24"/>
          <w:szCs w:val="24"/>
          <w:u w:val="single"/>
          <w:lang w:val="en-US" w:eastAsia="zh-CN"/>
        </w:rPr>
        <w:t>4</w:t>
      </w:r>
      <w:r>
        <w:rPr>
          <w:rFonts w:hint="eastAsia" w:ascii="仿宋" w:hAnsi="仿宋" w:eastAsia="仿宋" w:cs="宋体"/>
          <w:b/>
          <w:sz w:val="24"/>
          <w:szCs w:val="24"/>
          <w:u w:val="single"/>
        </w:rPr>
        <w:t>月</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日09:30（北京时间）</w:t>
      </w:r>
      <w:r>
        <w:rPr>
          <w:rFonts w:hint="eastAsia" w:ascii="仿宋" w:hAnsi="仿宋" w:eastAsia="仿宋" w:cs="宋体"/>
          <w:bCs/>
          <w:sz w:val="24"/>
          <w:szCs w:val="24"/>
        </w:rPr>
        <w:t>前提交（上传）响应文件</w:t>
      </w:r>
      <w:r>
        <w:rPr>
          <w:rFonts w:hint="eastAsia" w:ascii="仿宋" w:hAnsi="仿宋" w:eastAsia="仿宋" w:cs="宋体"/>
          <w:sz w:val="24"/>
          <w:szCs w:val="24"/>
        </w:rPr>
        <w:t>。</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2" w:name="_Toc35393790"/>
      <w:bookmarkStart w:id="3" w:name="_Toc28359002"/>
      <w:bookmarkStart w:id="4" w:name="_Toc28359079"/>
      <w:bookmarkStart w:id="5" w:name="_Toc35393621"/>
      <w:bookmarkStart w:id="6" w:name="_Hlk24379207"/>
      <w:r>
        <w:rPr>
          <w:rFonts w:hint="eastAsia" w:ascii="仿宋" w:hAnsi="仿宋" w:eastAsia="仿宋" w:cs="宋体"/>
          <w:b/>
          <w:spacing w:val="-4"/>
          <w:kern w:val="0"/>
          <w:sz w:val="24"/>
          <w:szCs w:val="24"/>
        </w:rPr>
        <w:t>一、项目基本情况</w:t>
      </w:r>
      <w:bookmarkEnd w:id="2"/>
      <w:bookmarkEnd w:id="3"/>
      <w:bookmarkEnd w:id="4"/>
      <w:bookmarkEnd w:id="5"/>
    </w:p>
    <w:p>
      <w:pPr>
        <w:widowControl/>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宋体"/>
          <w:sz w:val="24"/>
          <w:szCs w:val="24"/>
        </w:rPr>
        <w:t>项目编号：</w:t>
      </w:r>
      <w:r>
        <w:rPr>
          <w:rFonts w:hint="eastAsia" w:ascii="仿宋" w:hAnsi="仿宋" w:eastAsia="仿宋" w:cs="宋体"/>
          <w:spacing w:val="-4"/>
          <w:kern w:val="0"/>
          <w:sz w:val="24"/>
          <w:szCs w:val="24"/>
        </w:rPr>
        <w:t xml:space="preserve">CGZX（CS）-2023-001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项目名称：浙江工商大学金工实训中心改造工程</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采购方式：竞争性磋商</w:t>
      </w:r>
    </w:p>
    <w:bookmarkEnd w:id="6"/>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预算金额（元）：</w:t>
      </w:r>
      <w:r>
        <w:rPr>
          <w:rFonts w:ascii="仿宋" w:hAnsi="仿宋" w:eastAsia="仿宋" w:cs="宋体"/>
          <w:spacing w:val="-4"/>
          <w:kern w:val="0"/>
          <w:sz w:val="24"/>
          <w:szCs w:val="24"/>
        </w:rPr>
        <w:t>3470000.00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最高限价（元）：</w:t>
      </w:r>
      <w:r>
        <w:rPr>
          <w:rFonts w:ascii="仿宋" w:hAnsi="仿宋" w:eastAsia="仿宋" w:cs="宋体"/>
          <w:spacing w:val="-4"/>
          <w:kern w:val="0"/>
          <w:sz w:val="24"/>
          <w:szCs w:val="24"/>
        </w:rPr>
        <w:t>3470000.00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采购需求：</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标项一：</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标项名称：浙江工商大学金工实训中心改造工程</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数量：1</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单位：项</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预算金额（元）：</w:t>
      </w:r>
      <w:r>
        <w:rPr>
          <w:rFonts w:ascii="仿宋" w:hAnsi="仿宋" w:eastAsia="仿宋" w:cs="宋体"/>
          <w:spacing w:val="-4"/>
          <w:kern w:val="0"/>
          <w:sz w:val="24"/>
          <w:szCs w:val="24"/>
        </w:rPr>
        <w:t>3470000.00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最高限价（元）：</w:t>
      </w:r>
      <w:r>
        <w:rPr>
          <w:rFonts w:ascii="仿宋" w:hAnsi="仿宋" w:eastAsia="仿宋" w:cs="宋体"/>
          <w:spacing w:val="-4"/>
          <w:kern w:val="0"/>
          <w:sz w:val="24"/>
          <w:szCs w:val="24"/>
        </w:rPr>
        <w:t>3470000.00</w:t>
      </w:r>
      <w:r>
        <w:rPr>
          <w:rFonts w:hint="eastAsia" w:ascii="仿宋" w:hAnsi="仿宋" w:eastAsia="仿宋" w:cs="宋体"/>
          <w:spacing w:val="-4"/>
          <w:kern w:val="0"/>
          <w:sz w:val="24"/>
          <w:szCs w:val="24"/>
        </w:rPr>
        <w:t>（含17万元暂列金）</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简要规格描述：浙江工商大学下沙校区金工实训中心1楼部分用房及3楼、4楼用房提升改造为人工智能学院的教学用房。具体施工范围、内容及要求详见工程量清单及施工要求。</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备注：不允许进口</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合同履行期限：</w:t>
      </w:r>
      <w:r>
        <w:rPr>
          <w:rFonts w:ascii="仿宋" w:hAnsi="仿宋" w:eastAsia="仿宋" w:cs="宋体"/>
          <w:spacing w:val="-4"/>
          <w:kern w:val="0"/>
          <w:sz w:val="24"/>
          <w:szCs w:val="24"/>
          <w:u w:val="single"/>
        </w:rPr>
        <w:t>100</w:t>
      </w:r>
      <w:r>
        <w:rPr>
          <w:rFonts w:hint="eastAsia" w:ascii="仿宋" w:hAnsi="仿宋" w:eastAsia="仿宋" w:cs="宋体"/>
          <w:spacing w:val="-4"/>
          <w:kern w:val="0"/>
          <w:sz w:val="24"/>
          <w:szCs w:val="24"/>
          <w:u w:val="single"/>
        </w:rPr>
        <w:t>个日历天</w:t>
      </w:r>
      <w:r>
        <w:rPr>
          <w:rFonts w:hint="eastAsia" w:ascii="仿宋" w:hAnsi="仿宋" w:eastAsia="仿宋" w:cs="宋体"/>
          <w:spacing w:val="-4"/>
          <w:kern w:val="0"/>
          <w:sz w:val="24"/>
          <w:szCs w:val="24"/>
        </w:rPr>
        <w:t>；详见采购文件。</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本项目（是）接受联合体投标</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7" w:name="_Toc35393622"/>
      <w:bookmarkStart w:id="8" w:name="_Toc28359080"/>
      <w:bookmarkStart w:id="9" w:name="_Toc35393791"/>
      <w:bookmarkStart w:id="10" w:name="_Toc28359003"/>
      <w:r>
        <w:rPr>
          <w:rFonts w:hint="eastAsia" w:ascii="仿宋" w:hAnsi="仿宋" w:eastAsia="仿宋" w:cs="宋体"/>
          <w:b/>
          <w:spacing w:val="-4"/>
          <w:kern w:val="0"/>
          <w:sz w:val="24"/>
          <w:szCs w:val="24"/>
        </w:rPr>
        <w:t>二、申请人的资格要求</w:t>
      </w:r>
      <w:bookmarkEnd w:id="7"/>
      <w:bookmarkEnd w:id="8"/>
      <w:bookmarkEnd w:id="9"/>
      <w:bookmarkEnd w:id="10"/>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pPr>
        <w:autoSpaceDN w:val="0"/>
        <w:adjustRightInd w:val="0"/>
        <w:snapToGrid w:val="0"/>
        <w:spacing w:line="360" w:lineRule="auto"/>
        <w:ind w:firstLine="480" w:firstLineChars="200"/>
        <w:rPr>
          <w:rFonts w:ascii="仿宋" w:hAnsi="仿宋" w:eastAsia="仿宋" w:cs="宋体"/>
          <w:spacing w:val="-4"/>
          <w:kern w:val="0"/>
          <w:sz w:val="24"/>
          <w:szCs w:val="24"/>
        </w:rPr>
      </w:pPr>
      <w:bookmarkStart w:id="11" w:name="_Toc28359004"/>
      <w:bookmarkStart w:id="12" w:name="_Toc28359081"/>
      <w:r>
        <w:rPr>
          <w:rFonts w:hint="eastAsia" w:ascii="仿宋" w:hAnsi="仿宋" w:eastAsia="仿宋" w:cs="宋体"/>
          <w:sz w:val="24"/>
          <w:szCs w:val="24"/>
        </w:rPr>
        <w:t>2.落实政府采购政策需满足的资格要求：</w:t>
      </w:r>
      <w:r>
        <w:rPr>
          <w:rFonts w:hint="eastAsia" w:ascii="仿宋" w:hAnsi="仿宋" w:eastAsia="仿宋" w:cs="宋体"/>
          <w:b/>
          <w:spacing w:val="-4"/>
          <w:kern w:val="0"/>
          <w:sz w:val="24"/>
          <w:szCs w:val="24"/>
        </w:rPr>
        <w:t>本项目是专门面向中小企业采购的项目,供应商应为中、小、微企业</w:t>
      </w:r>
      <w:r>
        <w:rPr>
          <w:rFonts w:hint="eastAsia" w:ascii="仿宋" w:hAnsi="仿宋" w:eastAsia="仿宋" w:cs="Times New Roman"/>
          <w:b/>
          <w:bCs/>
          <w:sz w:val="24"/>
          <w:szCs w:val="24"/>
          <w:u w:val="single"/>
        </w:rPr>
        <w:t>（符合要求的监狱企业和残疾人福利性单位视同为小微企业），中小企业划分标准对应行业为“建筑业”</w:t>
      </w:r>
      <w:r>
        <w:rPr>
          <w:rFonts w:hint="eastAsia" w:ascii="仿宋" w:hAnsi="仿宋" w:eastAsia="仿宋" w:cs="Times New Roman"/>
          <w:b/>
          <w:bCs/>
          <w:sz w:val="24"/>
          <w:szCs w:val="24"/>
        </w:rPr>
        <w:t>；</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3.本项目的特定资格要求：</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bookmarkStart w:id="13" w:name="_Toc35393792"/>
      <w:bookmarkStart w:id="14" w:name="_Toc35393623"/>
      <w:r>
        <w:rPr>
          <w:rFonts w:hint="eastAsia" w:ascii="仿宋" w:hAnsi="仿宋" w:eastAsia="仿宋" w:cs="宋体"/>
          <w:spacing w:val="-4"/>
          <w:kern w:val="0"/>
          <w:sz w:val="24"/>
          <w:szCs w:val="24"/>
        </w:rPr>
        <w:t>（1）</w:t>
      </w:r>
      <w:r>
        <w:rPr>
          <w:rFonts w:hint="eastAsia" w:ascii="仿宋" w:hAnsi="仿宋" w:eastAsia="仿宋" w:cs="宋体"/>
          <w:spacing w:val="-4"/>
          <w:kern w:val="0"/>
          <w:sz w:val="24"/>
          <w:szCs w:val="24"/>
          <w:highlight w:val="cyan"/>
        </w:rPr>
        <w:t>具有建筑装修装饰工程二级及以上资质且同时具有消防设施工程专业承包二级及以上资质</w:t>
      </w:r>
      <w:r>
        <w:rPr>
          <w:rFonts w:hint="eastAsia" w:ascii="仿宋" w:hAnsi="仿宋" w:eastAsia="仿宋" w:cs="宋体"/>
          <w:spacing w:val="-4"/>
          <w:kern w:val="0"/>
          <w:sz w:val="24"/>
          <w:szCs w:val="24"/>
        </w:rPr>
        <w:t>；</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（2）具有《安全生产许可证》；</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（3）拟派项目经理具有建筑工程二级及以上注册建造师资质证书；</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 xml:space="preserve">（4）拟派项目经理具有“三类人员”B类证书；拟驻现场的安全专职管理员具有“三类人员”C类证书； </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（5）本项目允许符合以下规定的联合体参加投标：</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①组成联合体的供应商不超过二个，且双方均符合本项目“供应商的资格要求”第1条、第2条规定；</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②提交有效的联合投标（响应）协议书，明确载明联合体各方承担的工作和义务。</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（6）本项目允许分包，要求如下：</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①分包承担主体均须为符合政策要求的中、小、微型企业并且符合本项目“申请人的资格要求”第1条规定；</w:t>
      </w:r>
    </w:p>
    <w:p>
      <w:pPr>
        <w:widowControl/>
        <w:autoSpaceDN w:val="0"/>
        <w:adjustRightInd w:val="0"/>
        <w:snapToGrid w:val="0"/>
        <w:spacing w:line="360" w:lineRule="auto"/>
        <w:ind w:firstLine="464" w:firstLineChars="200"/>
        <w:jc w:val="left"/>
        <w:rPr>
          <w:rFonts w:ascii="仿宋" w:hAnsi="仿宋" w:eastAsia="仿宋" w:cs="宋体"/>
          <w:spacing w:val="-4"/>
          <w:kern w:val="0"/>
          <w:sz w:val="24"/>
          <w:szCs w:val="24"/>
        </w:rPr>
      </w:pPr>
      <w:r>
        <w:rPr>
          <w:rFonts w:hint="eastAsia" w:ascii="仿宋" w:hAnsi="仿宋" w:eastAsia="仿宋" w:cs="宋体"/>
          <w:spacing w:val="-4"/>
          <w:kern w:val="0"/>
          <w:sz w:val="24"/>
          <w:szCs w:val="24"/>
        </w:rPr>
        <w:t>②提交有效的分包意向协议。</w:t>
      </w:r>
    </w:p>
    <w:p>
      <w:pPr>
        <w:autoSpaceDN w:val="0"/>
        <w:adjustRightInd w:val="0"/>
        <w:snapToGrid w:val="0"/>
        <w:spacing w:line="360" w:lineRule="auto"/>
        <w:ind w:firstLine="466" w:firstLineChars="200"/>
        <w:rPr>
          <w:rFonts w:ascii="仿宋" w:hAnsi="仿宋" w:eastAsia="仿宋" w:cs="宋体"/>
          <w:b/>
          <w:spacing w:val="-4"/>
          <w:kern w:val="0"/>
          <w:sz w:val="24"/>
          <w:szCs w:val="24"/>
        </w:rPr>
      </w:pPr>
      <w:r>
        <w:rPr>
          <w:rFonts w:hint="eastAsia" w:ascii="仿宋" w:hAnsi="仿宋" w:eastAsia="仿宋" w:cs="宋体"/>
          <w:b/>
          <w:spacing w:val="-4"/>
          <w:kern w:val="0"/>
          <w:sz w:val="24"/>
          <w:szCs w:val="24"/>
        </w:rPr>
        <w:t>三、获取采购文件</w:t>
      </w:r>
      <w:bookmarkEnd w:id="11"/>
      <w:bookmarkEnd w:id="12"/>
      <w:bookmarkEnd w:id="13"/>
      <w:bookmarkEnd w:id="14"/>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1.时间：</w:t>
      </w:r>
      <w:r>
        <w:rPr>
          <w:rFonts w:hint="eastAsia" w:ascii="仿宋" w:hAnsi="仿宋" w:eastAsia="仿宋" w:cs="宋体"/>
          <w:spacing w:val="-4"/>
          <w:kern w:val="0"/>
          <w:sz w:val="24"/>
          <w:szCs w:val="24"/>
          <w:u w:val="single"/>
        </w:rPr>
        <w:t xml:space="preserve"> / </w:t>
      </w:r>
      <w:r>
        <w:rPr>
          <w:rFonts w:hint="eastAsia" w:ascii="仿宋" w:hAnsi="仿宋" w:eastAsia="仿宋" w:cs="宋体"/>
          <w:spacing w:val="-4"/>
          <w:kern w:val="0"/>
          <w:sz w:val="24"/>
          <w:szCs w:val="24"/>
        </w:rPr>
        <w:t>至2023年</w:t>
      </w:r>
      <w:r>
        <w:rPr>
          <w:rFonts w:hint="eastAsia" w:ascii="仿宋" w:hAnsi="仿宋" w:eastAsia="仿宋" w:cs="宋体"/>
          <w:spacing w:val="-4"/>
          <w:kern w:val="0"/>
          <w:sz w:val="24"/>
          <w:szCs w:val="24"/>
          <w:lang w:val="en-US" w:eastAsia="zh-CN"/>
        </w:rPr>
        <w:t>4</w:t>
      </w:r>
      <w:r>
        <w:rPr>
          <w:rFonts w:hint="eastAsia" w:ascii="仿宋" w:hAnsi="仿宋" w:eastAsia="仿宋" w:cs="宋体"/>
          <w:spacing w:val="-4"/>
          <w:kern w:val="0"/>
          <w:sz w:val="24"/>
          <w:szCs w:val="24"/>
        </w:rPr>
        <w:t>月</w:t>
      </w:r>
      <w:r>
        <w:rPr>
          <w:rFonts w:hint="eastAsia" w:ascii="仿宋" w:hAnsi="仿宋" w:eastAsia="仿宋" w:cs="宋体"/>
          <w:spacing w:val="-4"/>
          <w:kern w:val="0"/>
          <w:sz w:val="24"/>
          <w:szCs w:val="24"/>
          <w:lang w:val="en-US" w:eastAsia="zh-CN"/>
        </w:rPr>
        <w:t>3</w:t>
      </w:r>
      <w:r>
        <w:rPr>
          <w:rFonts w:hint="eastAsia" w:ascii="仿宋" w:hAnsi="仿宋" w:eastAsia="仿宋" w:cs="宋体"/>
          <w:spacing w:val="-4"/>
          <w:kern w:val="0"/>
          <w:sz w:val="24"/>
          <w:szCs w:val="24"/>
        </w:rPr>
        <w:t>日，每天上午00:00至12:00 ，下午12:00至23:59（北京时间，线上获取法定节假日均可，线下获取文件法定节假日除外）。</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2.地点（网址）：</w:t>
      </w:r>
      <w:r>
        <w:fldChar w:fldCharType="begin"/>
      </w:r>
      <w:r>
        <w:instrText xml:space="preserve"> HYPERLINK "https://www.zcygov.cn" </w:instrText>
      </w:r>
      <w:r>
        <w:fldChar w:fldCharType="separate"/>
      </w:r>
      <w:r>
        <w:rPr>
          <w:rFonts w:hint="eastAsia" w:ascii="仿宋" w:hAnsi="仿宋" w:eastAsia="仿宋" w:cs="宋体"/>
          <w:color w:val="0000FF"/>
          <w:spacing w:val="-4"/>
          <w:kern w:val="0"/>
          <w:sz w:val="24"/>
          <w:szCs w:val="24"/>
          <w:u w:val="single"/>
        </w:rPr>
        <w:t>https://www.zcygov.cn</w:t>
      </w:r>
      <w:r>
        <w:rPr>
          <w:rFonts w:hint="eastAsia" w:ascii="仿宋" w:hAnsi="仿宋" w:eastAsia="仿宋" w:cs="宋体"/>
          <w:color w:val="0000FF"/>
          <w:spacing w:val="-4"/>
          <w:kern w:val="0"/>
          <w:sz w:val="24"/>
          <w:szCs w:val="24"/>
          <w:u w:val="single"/>
        </w:rPr>
        <w:fldChar w:fldCharType="end"/>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方式：（1）线上获取（登录政府采购云平台→项目采购→获取采购文件→申请，审核通过后可下载采购文件）。本次采购不提供纸质版采购文件。（2）供应商获取采购文件前应通过浙江政府采购网“浙江政府采购供应商信息登记管理系统”进行信息登记，获得线上政府采购活动操作权限。（3）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4.售价（元）：0</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5.采购公告所附采购文件仅供阅览使用，供应商只有在“政府采购云平台”完成获取采购文件申请并下载了采购文件后才被视为合法获取了采购文件，否则其响应将被拒绝。</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15" w:name="_Toc28359082"/>
      <w:bookmarkStart w:id="16" w:name="_Toc35393624"/>
      <w:bookmarkStart w:id="17" w:name="_Toc35393793"/>
      <w:bookmarkStart w:id="18" w:name="_Toc28359005"/>
      <w:r>
        <w:rPr>
          <w:rFonts w:hint="eastAsia" w:ascii="仿宋" w:hAnsi="仿宋" w:eastAsia="仿宋" w:cs="宋体"/>
          <w:b/>
          <w:spacing w:val="-4"/>
          <w:kern w:val="0"/>
          <w:sz w:val="24"/>
          <w:szCs w:val="24"/>
        </w:rPr>
        <w:t>四、</w:t>
      </w:r>
      <w:bookmarkEnd w:id="15"/>
      <w:bookmarkEnd w:id="16"/>
      <w:bookmarkEnd w:id="17"/>
      <w:bookmarkEnd w:id="18"/>
      <w:r>
        <w:rPr>
          <w:rFonts w:hint="eastAsia" w:ascii="仿宋" w:hAnsi="仿宋" w:eastAsia="仿宋" w:cs="宋体"/>
          <w:b/>
          <w:spacing w:val="-4"/>
          <w:kern w:val="0"/>
          <w:sz w:val="24"/>
          <w:szCs w:val="24"/>
        </w:rPr>
        <w:t>响应文件递交（上传）</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1.递交响应文件截止时间：</w:t>
      </w:r>
      <w:r>
        <w:rPr>
          <w:rFonts w:hint="eastAsia" w:ascii="仿宋" w:hAnsi="仿宋" w:eastAsia="仿宋" w:cs="宋体"/>
          <w:b/>
          <w:spacing w:val="-4"/>
          <w:kern w:val="0"/>
          <w:sz w:val="24"/>
          <w:szCs w:val="20"/>
          <w:u w:val="single"/>
        </w:rPr>
        <w:t>2023年</w:t>
      </w:r>
      <w:r>
        <w:rPr>
          <w:rFonts w:hint="eastAsia" w:ascii="仿宋" w:hAnsi="仿宋" w:eastAsia="仿宋" w:cs="宋体"/>
          <w:b/>
          <w:spacing w:val="-4"/>
          <w:kern w:val="0"/>
          <w:sz w:val="24"/>
          <w:szCs w:val="20"/>
          <w:u w:val="single"/>
          <w:lang w:val="en-US" w:eastAsia="zh-CN"/>
        </w:rPr>
        <w:t>4</w:t>
      </w:r>
      <w:r>
        <w:rPr>
          <w:rFonts w:hint="eastAsia" w:ascii="仿宋" w:hAnsi="仿宋" w:eastAsia="仿宋" w:cs="宋体"/>
          <w:b/>
          <w:spacing w:val="-4"/>
          <w:kern w:val="0"/>
          <w:sz w:val="24"/>
          <w:szCs w:val="20"/>
          <w:u w:val="single"/>
        </w:rPr>
        <w:t>月</w:t>
      </w:r>
      <w:r>
        <w:rPr>
          <w:rFonts w:hint="eastAsia" w:ascii="仿宋" w:hAnsi="仿宋" w:eastAsia="仿宋" w:cs="宋体"/>
          <w:b/>
          <w:spacing w:val="-4"/>
          <w:kern w:val="0"/>
          <w:sz w:val="24"/>
          <w:szCs w:val="20"/>
          <w:u w:val="single"/>
          <w:lang w:val="en-US" w:eastAsia="zh-CN"/>
        </w:rPr>
        <w:t>3</w:t>
      </w:r>
      <w:r>
        <w:rPr>
          <w:rFonts w:hint="eastAsia" w:ascii="仿宋" w:hAnsi="仿宋" w:eastAsia="仿宋" w:cs="宋体"/>
          <w:b/>
          <w:spacing w:val="-4"/>
          <w:kern w:val="0"/>
          <w:sz w:val="24"/>
          <w:szCs w:val="20"/>
          <w:u w:val="single"/>
        </w:rPr>
        <w:t>日</w:t>
      </w:r>
      <w:r>
        <w:rPr>
          <w:rFonts w:hint="eastAsia" w:ascii="仿宋" w:hAnsi="仿宋" w:eastAsia="仿宋" w:cs="宋体"/>
          <w:b/>
          <w:spacing w:val="-4"/>
          <w:kern w:val="0"/>
          <w:sz w:val="24"/>
          <w:szCs w:val="24"/>
          <w:u w:val="single"/>
        </w:rPr>
        <w:t>09:30:00（北京时间）</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2.递交地点（网址）：（1）“电子加密响应文件”：https://www.zcygov.cn在线递交；（2）“电子备份响应文件”：杭州市拱墅区大关路179号远洋国际中心A座17楼1706室。</w:t>
      </w:r>
    </w:p>
    <w:p>
      <w:pPr>
        <w:autoSpaceDN w:val="0"/>
        <w:adjustRightInd w:val="0"/>
        <w:snapToGrid w:val="0"/>
        <w:spacing w:line="360" w:lineRule="auto"/>
        <w:ind w:firstLine="466" w:firstLineChars="200"/>
        <w:rPr>
          <w:rFonts w:ascii="仿宋" w:hAnsi="仿宋" w:eastAsia="仿宋" w:cs="宋体"/>
          <w:b/>
          <w:spacing w:val="-4"/>
          <w:kern w:val="0"/>
          <w:sz w:val="24"/>
          <w:szCs w:val="24"/>
        </w:rPr>
      </w:pPr>
      <w:r>
        <w:rPr>
          <w:rFonts w:hint="eastAsia" w:ascii="仿宋" w:hAnsi="仿宋" w:eastAsia="仿宋" w:cs="宋体"/>
          <w:b/>
          <w:spacing w:val="-4"/>
          <w:kern w:val="0"/>
          <w:sz w:val="24"/>
          <w:szCs w:val="24"/>
        </w:rPr>
        <w:t>五、响应文件开启</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1.开启时间：</w:t>
      </w:r>
      <w:r>
        <w:rPr>
          <w:rFonts w:hint="eastAsia" w:ascii="仿宋" w:hAnsi="仿宋" w:eastAsia="仿宋" w:cs="宋体"/>
          <w:b/>
          <w:spacing w:val="-4"/>
          <w:kern w:val="0"/>
          <w:sz w:val="24"/>
          <w:szCs w:val="20"/>
          <w:u w:val="single"/>
        </w:rPr>
        <w:t>2023年</w:t>
      </w:r>
      <w:r>
        <w:rPr>
          <w:rFonts w:hint="eastAsia" w:ascii="仿宋" w:hAnsi="仿宋" w:eastAsia="仿宋" w:cs="宋体"/>
          <w:b/>
          <w:spacing w:val="-4"/>
          <w:kern w:val="0"/>
          <w:sz w:val="24"/>
          <w:szCs w:val="20"/>
          <w:u w:val="single"/>
          <w:lang w:val="en-US" w:eastAsia="zh-CN"/>
        </w:rPr>
        <w:t>4</w:t>
      </w:r>
      <w:r>
        <w:rPr>
          <w:rFonts w:hint="eastAsia" w:ascii="仿宋" w:hAnsi="仿宋" w:eastAsia="仿宋" w:cs="宋体"/>
          <w:b/>
          <w:spacing w:val="-4"/>
          <w:kern w:val="0"/>
          <w:sz w:val="24"/>
          <w:szCs w:val="20"/>
          <w:u w:val="single"/>
        </w:rPr>
        <w:t>月</w:t>
      </w:r>
      <w:r>
        <w:rPr>
          <w:rFonts w:hint="eastAsia" w:ascii="仿宋" w:hAnsi="仿宋" w:eastAsia="仿宋" w:cs="宋体"/>
          <w:b/>
          <w:spacing w:val="-4"/>
          <w:kern w:val="0"/>
          <w:sz w:val="24"/>
          <w:szCs w:val="20"/>
          <w:u w:val="single"/>
          <w:lang w:val="en-US" w:eastAsia="zh-CN"/>
        </w:rPr>
        <w:t>3</w:t>
      </w:r>
      <w:r>
        <w:rPr>
          <w:rFonts w:hint="eastAsia" w:ascii="仿宋" w:hAnsi="仿宋" w:eastAsia="仿宋" w:cs="宋体"/>
          <w:b/>
          <w:spacing w:val="-4"/>
          <w:kern w:val="0"/>
          <w:sz w:val="24"/>
          <w:szCs w:val="20"/>
          <w:u w:val="single"/>
        </w:rPr>
        <w:t>日</w:t>
      </w:r>
      <w:r>
        <w:rPr>
          <w:rFonts w:hint="eastAsia" w:ascii="仿宋" w:hAnsi="仿宋" w:eastAsia="仿宋" w:cs="宋体"/>
          <w:b/>
          <w:spacing w:val="-4"/>
          <w:kern w:val="0"/>
          <w:sz w:val="24"/>
          <w:szCs w:val="24"/>
          <w:u w:val="single"/>
        </w:rPr>
        <w:t>09:30:00（北京时间）</w:t>
      </w:r>
    </w:p>
    <w:p>
      <w:pPr>
        <w:autoSpaceDN w:val="0"/>
        <w:adjustRightInd w:val="0"/>
        <w:snapToGrid w:val="0"/>
        <w:spacing w:line="360" w:lineRule="auto"/>
        <w:ind w:firstLine="464" w:firstLineChars="200"/>
        <w:rPr>
          <w:rFonts w:ascii="仿宋" w:hAnsi="仿宋" w:eastAsia="仿宋" w:cs="宋体"/>
          <w:spacing w:val="-4"/>
          <w:kern w:val="0"/>
          <w:sz w:val="24"/>
          <w:szCs w:val="24"/>
          <w:u w:val="single"/>
        </w:rPr>
      </w:pPr>
      <w:r>
        <w:rPr>
          <w:rFonts w:hint="eastAsia" w:ascii="仿宋" w:hAnsi="仿宋" w:eastAsia="仿宋" w:cs="宋体"/>
          <w:spacing w:val="-4"/>
          <w:kern w:val="0"/>
          <w:sz w:val="24"/>
          <w:szCs w:val="24"/>
        </w:rPr>
        <w:t>2.地点（网址）：</w:t>
      </w:r>
      <w:r>
        <w:fldChar w:fldCharType="begin"/>
      </w:r>
      <w:r>
        <w:instrText xml:space="preserve"> HYPERLINK "https://www.zcygov.cn" </w:instrText>
      </w:r>
      <w:r>
        <w:fldChar w:fldCharType="separate"/>
      </w:r>
      <w:r>
        <w:rPr>
          <w:rFonts w:hint="eastAsia" w:ascii="仿宋" w:hAnsi="仿宋" w:eastAsia="仿宋" w:cs="宋体"/>
          <w:color w:val="0000FF"/>
          <w:spacing w:val="-4"/>
          <w:kern w:val="0"/>
          <w:sz w:val="24"/>
          <w:szCs w:val="24"/>
          <w:u w:val="single"/>
        </w:rPr>
        <w:t>https://www.zcygov.cn</w:t>
      </w:r>
      <w:r>
        <w:rPr>
          <w:rFonts w:hint="eastAsia" w:ascii="仿宋" w:hAnsi="仿宋" w:eastAsia="仿宋" w:cs="宋体"/>
          <w:color w:val="0000FF"/>
          <w:spacing w:val="-4"/>
          <w:kern w:val="0"/>
          <w:sz w:val="24"/>
          <w:szCs w:val="24"/>
          <w:u w:val="single"/>
        </w:rPr>
        <w:fldChar w:fldCharType="end"/>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19" w:name="_Toc28359007"/>
      <w:bookmarkStart w:id="20" w:name="_Toc35393794"/>
      <w:bookmarkStart w:id="21" w:name="_Toc35393625"/>
      <w:bookmarkStart w:id="22" w:name="_Toc28359084"/>
      <w:r>
        <w:rPr>
          <w:rFonts w:hint="eastAsia" w:ascii="仿宋" w:hAnsi="仿宋" w:eastAsia="仿宋" w:cs="宋体"/>
          <w:b/>
          <w:spacing w:val="-4"/>
          <w:kern w:val="0"/>
          <w:sz w:val="24"/>
          <w:szCs w:val="24"/>
        </w:rPr>
        <w:t>六、公告期限</w:t>
      </w:r>
      <w:bookmarkEnd w:id="19"/>
      <w:bookmarkEnd w:id="20"/>
      <w:bookmarkEnd w:id="21"/>
      <w:bookmarkEnd w:id="22"/>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自本公告发布之日起3个工作日。</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23" w:name="_Toc35393795"/>
      <w:bookmarkStart w:id="24" w:name="_Toc35393626"/>
      <w:r>
        <w:rPr>
          <w:rFonts w:hint="eastAsia" w:ascii="仿宋" w:hAnsi="仿宋" w:eastAsia="仿宋" w:cs="宋体"/>
          <w:b/>
          <w:spacing w:val="-4"/>
          <w:kern w:val="0"/>
          <w:sz w:val="24"/>
          <w:szCs w:val="24"/>
        </w:rPr>
        <w:t>七、其他补充事宜</w:t>
      </w:r>
      <w:bookmarkEnd w:id="23"/>
      <w:bookmarkEnd w:id="24"/>
    </w:p>
    <w:p>
      <w:pPr>
        <w:autoSpaceDN w:val="0"/>
        <w:adjustRightInd w:val="0"/>
        <w:snapToGrid w:val="0"/>
        <w:spacing w:line="360" w:lineRule="auto"/>
        <w:ind w:firstLine="540"/>
        <w:rPr>
          <w:rFonts w:ascii="仿宋" w:hAnsi="仿宋" w:eastAsia="仿宋" w:cs="宋体"/>
          <w:sz w:val="24"/>
          <w:szCs w:val="24"/>
        </w:rPr>
      </w:pPr>
      <w:r>
        <w:rPr>
          <w:rFonts w:hint="eastAsia" w:ascii="仿宋" w:hAnsi="仿宋" w:eastAsia="仿宋" w:cs="宋体"/>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utoSpaceDN w:val="0"/>
        <w:adjustRightInd w:val="0"/>
        <w:snapToGrid w:val="0"/>
        <w:spacing w:line="360" w:lineRule="auto"/>
        <w:ind w:firstLine="540"/>
        <w:rPr>
          <w:rFonts w:ascii="仿宋" w:hAnsi="仿宋" w:eastAsia="仿宋" w:cs="宋体"/>
          <w:sz w:val="24"/>
          <w:szCs w:val="24"/>
        </w:rPr>
      </w:pPr>
      <w:r>
        <w:rPr>
          <w:rFonts w:hint="eastAsia" w:ascii="仿宋" w:hAnsi="仿宋" w:eastAsia="仿宋" w:cs="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4.其他事项：（1）供应商对采购文件的质疑应以书面形式一次性提出。（2）单位负责人为同一人或者存在直接控股、管理关系的不同供应商，不得同时参加同一合同项下的磋商。（3）为项目提供整体设计、规范编制或者项目管理、监理、检测等服务的供应商，不得再参加该采购项目的其他采购活动。（4）本项目不收取磋商保证金。（5）本项目执行促进中小企业发展、优先采购节能产品、优先采购环境标志产品政策。（6）招标文件公告期限与招标公告的公告期限一致。</w:t>
      </w:r>
    </w:p>
    <w:p>
      <w:pPr>
        <w:autoSpaceDN w:val="0"/>
        <w:adjustRightInd w:val="0"/>
        <w:snapToGrid w:val="0"/>
        <w:spacing w:line="360" w:lineRule="auto"/>
        <w:ind w:firstLine="466" w:firstLineChars="200"/>
        <w:rPr>
          <w:rFonts w:ascii="仿宋" w:hAnsi="仿宋" w:eastAsia="仿宋" w:cs="宋体"/>
          <w:b/>
          <w:spacing w:val="-4"/>
          <w:kern w:val="0"/>
          <w:sz w:val="24"/>
          <w:szCs w:val="24"/>
        </w:rPr>
      </w:pPr>
      <w:bookmarkStart w:id="25" w:name="_Toc28359085"/>
      <w:bookmarkStart w:id="26" w:name="_Toc35393796"/>
      <w:bookmarkStart w:id="27" w:name="_Toc28359008"/>
      <w:bookmarkStart w:id="28" w:name="_Toc35393627"/>
      <w:r>
        <w:rPr>
          <w:rFonts w:hint="eastAsia" w:ascii="仿宋" w:hAnsi="仿宋" w:eastAsia="仿宋" w:cs="宋体"/>
          <w:b/>
          <w:spacing w:val="-4"/>
          <w:kern w:val="0"/>
          <w:sz w:val="24"/>
          <w:szCs w:val="24"/>
        </w:rPr>
        <w:t>八、对本次采购提出询问、质疑、投诉，请按以下方式联系。</w:t>
      </w:r>
      <w:bookmarkEnd w:id="25"/>
      <w:bookmarkEnd w:id="26"/>
      <w:bookmarkEnd w:id="27"/>
      <w:bookmarkEnd w:id="28"/>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1.采购人信息</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名  称：浙江工商大学</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地  址：杭州市钱塘新区学正街18号</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项目联系人（询问）：朱老师、钱老师</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项目联系方式（询问）：0571-28877852、0571-28008656</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质疑联系人：陈老师</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质疑联系方式：0571-28877292</w:t>
      </w:r>
    </w:p>
    <w:p>
      <w:pPr>
        <w:autoSpaceDN w:val="0"/>
        <w:adjustRightInd w:val="0"/>
        <w:snapToGrid w:val="0"/>
        <w:spacing w:line="360" w:lineRule="auto"/>
        <w:ind w:firstLine="464" w:firstLineChars="200"/>
        <w:rPr>
          <w:rFonts w:ascii="仿宋" w:hAnsi="仿宋" w:eastAsia="仿宋" w:cs="宋体"/>
          <w:spacing w:val="-4"/>
          <w:kern w:val="0"/>
          <w:sz w:val="24"/>
          <w:szCs w:val="24"/>
        </w:rPr>
      </w:pPr>
      <w:bookmarkStart w:id="29" w:name="_Toc28359009"/>
      <w:bookmarkStart w:id="30" w:name="_Toc28359086"/>
      <w:r>
        <w:rPr>
          <w:rFonts w:hint="eastAsia" w:ascii="仿宋" w:hAnsi="仿宋" w:eastAsia="仿宋" w:cs="宋体"/>
          <w:spacing w:val="-4"/>
          <w:kern w:val="0"/>
          <w:sz w:val="24"/>
          <w:szCs w:val="24"/>
        </w:rPr>
        <w:t>2.采购代理机构信息</w:t>
      </w:r>
      <w:bookmarkEnd w:id="29"/>
      <w:bookmarkEnd w:id="30"/>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名  称：浙江豪圣建设项目管理有限公司</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地  址：杭州市拱墅区大关路179号远洋国际中心A座17楼1706室</w:t>
      </w:r>
    </w:p>
    <w:p>
      <w:pPr>
        <w:autoSpaceDN w:val="0"/>
        <w:adjustRightInd w:val="0"/>
        <w:snapToGrid w:val="0"/>
        <w:spacing w:line="360" w:lineRule="auto"/>
        <w:ind w:firstLine="464" w:firstLineChars="200"/>
        <w:rPr>
          <w:rFonts w:ascii="仿宋" w:hAnsi="仿宋" w:eastAsia="仿宋" w:cs="宋体"/>
          <w:spacing w:val="-4"/>
          <w:kern w:val="0"/>
          <w:sz w:val="24"/>
          <w:szCs w:val="24"/>
        </w:rPr>
      </w:pPr>
      <w:bookmarkStart w:id="31" w:name="_Toc28359087"/>
      <w:bookmarkStart w:id="32" w:name="_Toc28359010"/>
      <w:r>
        <w:rPr>
          <w:rFonts w:hint="eastAsia" w:ascii="仿宋" w:hAnsi="仿宋" w:eastAsia="仿宋" w:cs="宋体"/>
          <w:spacing w:val="-4"/>
          <w:kern w:val="0"/>
          <w:sz w:val="24"/>
          <w:szCs w:val="24"/>
        </w:rPr>
        <w:t>项目联系人（询问）：刘先成、曹剑斌、陈敏娇</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项目联系方式（询问）：0571-56386096、18167180173</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质疑联系人：刘敏</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质疑联系方式：0571-87981527</w:t>
      </w:r>
    </w:p>
    <w:bookmarkEnd w:id="31"/>
    <w:bookmarkEnd w:id="32"/>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3.同级政府采购监督管理部门</w:t>
      </w:r>
    </w:p>
    <w:p>
      <w:pPr>
        <w:autoSpaceDN w:val="0"/>
        <w:adjustRightInd w:val="0"/>
        <w:snapToGrid w:val="0"/>
        <w:spacing w:line="360" w:lineRule="auto"/>
        <w:ind w:firstLine="464" w:firstLineChars="200"/>
        <w:rPr>
          <w:rFonts w:ascii="仿宋" w:hAnsi="仿宋" w:eastAsia="仿宋" w:cs="宋体"/>
          <w:spacing w:val="-4"/>
          <w:kern w:val="0"/>
          <w:sz w:val="24"/>
          <w:szCs w:val="24"/>
        </w:rPr>
      </w:pPr>
      <w:bookmarkStart w:id="33" w:name="B30_其他事项"/>
      <w:bookmarkEnd w:id="33"/>
      <w:bookmarkStart w:id="34" w:name="B22_谈判响应文件提交截止日期"/>
      <w:bookmarkEnd w:id="34"/>
      <w:bookmarkStart w:id="35" w:name="B25_谈判时间日期"/>
      <w:bookmarkEnd w:id="35"/>
      <w:bookmarkStart w:id="36" w:name="B19_招标文件发售起始日期"/>
      <w:bookmarkEnd w:id="36"/>
      <w:r>
        <w:rPr>
          <w:rFonts w:ascii="Calibri" w:hAnsi="Calibri" w:eastAsia="仿宋" w:cs="Calibri"/>
          <w:spacing w:val="-4"/>
          <w:kern w:val="0"/>
          <w:sz w:val="24"/>
          <w:szCs w:val="24"/>
        </w:rPr>
        <w:t> </w:t>
      </w:r>
      <w:r>
        <w:rPr>
          <w:rFonts w:hint="eastAsia" w:ascii="仿宋" w:hAnsi="仿宋" w:eastAsia="仿宋" w:cs="宋体"/>
          <w:spacing w:val="-4"/>
          <w:kern w:val="0"/>
          <w:sz w:val="24"/>
          <w:szCs w:val="24"/>
        </w:rPr>
        <w:t>名</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称：浙江省财政厅政府采购监管处、浙江省政府采购行政裁决服务中心（杭州）</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地</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址：杭州市上城区四季青街道新业路市民之家G03办公室</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传</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真：/</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联系人 ：朱女士、王女士</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监督投诉电话：0571-85252453</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r>
        <w:rPr>
          <w:rFonts w:hint="eastAsia" w:ascii="仿宋" w:hAnsi="仿宋" w:eastAsia="仿宋" w:cs="宋体"/>
          <w:spacing w:val="-4"/>
          <w:kern w:val="0"/>
          <w:sz w:val="24"/>
          <w:szCs w:val="24"/>
        </w:rPr>
        <w:t xml:space="preserve"> </w:t>
      </w:r>
      <w:r>
        <w:rPr>
          <w:rFonts w:ascii="Calibri" w:hAnsi="Calibri" w:eastAsia="仿宋" w:cs="Calibri"/>
          <w:spacing w:val="-4"/>
          <w:kern w:val="0"/>
          <w:sz w:val="24"/>
          <w:szCs w:val="24"/>
        </w:rPr>
        <w:t> </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政策咨询：何一平、冯华，0571-87058424、87055741</w:t>
      </w:r>
    </w:p>
    <w:p>
      <w:pPr>
        <w:autoSpaceDN w:val="0"/>
        <w:adjustRightInd w:val="0"/>
        <w:snapToGrid w:val="0"/>
        <w:spacing w:line="360" w:lineRule="auto"/>
        <w:ind w:firstLine="464" w:firstLineChars="200"/>
        <w:rPr>
          <w:rFonts w:ascii="仿宋" w:hAnsi="仿宋" w:eastAsia="仿宋" w:cs="宋体"/>
          <w:spacing w:val="-4"/>
          <w:kern w:val="0"/>
          <w:sz w:val="24"/>
          <w:szCs w:val="24"/>
        </w:rPr>
      </w:pPr>
      <w:r>
        <w:rPr>
          <w:rFonts w:hint="eastAsia" w:ascii="仿宋" w:hAnsi="仿宋" w:eastAsia="仿宋" w:cs="宋体"/>
          <w:spacing w:val="-4"/>
          <w:kern w:val="0"/>
          <w:sz w:val="24"/>
          <w:szCs w:val="24"/>
        </w:rPr>
        <w:t>预算金额未达100万元的采购项目，由采购人处理采购争议。</w:t>
      </w:r>
    </w:p>
    <w:p>
      <w:pPr>
        <w:autoSpaceDN w:val="0"/>
        <w:adjustRightInd w:val="0"/>
        <w:snapToGrid w:val="0"/>
        <w:spacing w:line="360" w:lineRule="auto"/>
        <w:ind w:firstLine="464" w:firstLineChars="200"/>
        <w:rPr>
          <w:rFonts w:ascii="仿宋" w:hAnsi="仿宋" w:eastAsia="仿宋" w:cs="宋体"/>
          <w:spacing w:val="-4"/>
          <w:kern w:val="0"/>
          <w:sz w:val="24"/>
          <w:szCs w:val="24"/>
        </w:rPr>
      </w:pPr>
    </w:p>
    <w:p>
      <w:pPr>
        <w:autoSpaceDN w:val="0"/>
        <w:snapToGrid w:val="0"/>
        <w:spacing w:line="360" w:lineRule="auto"/>
        <w:ind w:firstLine="464" w:firstLineChars="200"/>
        <w:rPr>
          <w:rFonts w:ascii="仿宋" w:hAnsi="仿宋" w:eastAsia="仿宋" w:cs="宋体"/>
          <w:spacing w:val="-4"/>
          <w:kern w:val="0"/>
          <w:sz w:val="24"/>
          <w:szCs w:val="24"/>
        </w:rPr>
      </w:pPr>
    </w:p>
    <w:p>
      <w:pPr>
        <w:autoSpaceDN w:val="0"/>
        <w:snapToGrid w:val="0"/>
        <w:spacing w:line="360" w:lineRule="auto"/>
        <w:ind w:firstLine="464" w:firstLineChars="200"/>
        <w:rPr>
          <w:rFonts w:ascii="仿宋" w:hAnsi="仿宋" w:eastAsia="仿宋" w:cs="宋体"/>
          <w:spacing w:val="-4"/>
          <w:kern w:val="0"/>
          <w:sz w:val="24"/>
          <w:szCs w:val="24"/>
        </w:rPr>
      </w:pPr>
    </w:p>
    <w:p>
      <w:pPr>
        <w:autoSpaceDN w:val="0"/>
        <w:snapToGrid w:val="0"/>
        <w:spacing w:line="360" w:lineRule="auto"/>
        <w:jc w:val="center"/>
        <w:outlineLvl w:val="0"/>
        <w:rPr>
          <w:rFonts w:ascii="仿宋" w:hAnsi="仿宋" w:eastAsia="仿宋" w:cs="宋体"/>
          <w:b/>
          <w:spacing w:val="-4"/>
          <w:kern w:val="0"/>
          <w:sz w:val="32"/>
          <w:szCs w:val="32"/>
        </w:rPr>
      </w:pPr>
      <w:r>
        <w:rPr>
          <w:rFonts w:hint="eastAsia" w:ascii="仿宋" w:hAnsi="仿宋" w:eastAsia="仿宋" w:cs="宋体"/>
          <w:spacing w:val="-4"/>
          <w:kern w:val="0"/>
          <w:sz w:val="24"/>
          <w:szCs w:val="20"/>
        </w:rPr>
        <w:br w:type="page"/>
      </w:r>
      <w:bookmarkStart w:id="37" w:name="_Toc130194248"/>
      <w:r>
        <w:rPr>
          <w:rFonts w:hint="eastAsia" w:ascii="仿宋" w:hAnsi="仿宋" w:eastAsia="仿宋" w:cs="宋体"/>
          <w:b/>
          <w:spacing w:val="-4"/>
          <w:kern w:val="0"/>
          <w:sz w:val="32"/>
          <w:szCs w:val="32"/>
        </w:rPr>
        <w:t>第二章 供应商须知</w:t>
      </w:r>
      <w:bookmarkEnd w:id="37"/>
    </w:p>
    <w:p>
      <w:pPr>
        <w:keepNext/>
        <w:keepLines/>
        <w:autoSpaceDN w:val="0"/>
        <w:spacing w:before="260" w:after="260" w:line="415" w:lineRule="auto"/>
        <w:jc w:val="center"/>
        <w:outlineLvl w:val="1"/>
        <w:rPr>
          <w:rFonts w:ascii="Times New Roman" w:hAnsi="仿宋" w:eastAsia="仿宋" w:cs="Times New Roman"/>
          <w:b/>
          <w:bCs/>
          <w:sz w:val="28"/>
          <w:szCs w:val="28"/>
        </w:rPr>
      </w:pPr>
      <w:bookmarkStart w:id="38" w:name="_Toc130194249"/>
      <w:r>
        <w:rPr>
          <w:rFonts w:hint="eastAsia" w:ascii="Times New Roman" w:hAnsi="仿宋" w:eastAsia="仿宋" w:cs="Times New Roman"/>
          <w:b/>
          <w:bCs/>
          <w:sz w:val="28"/>
          <w:szCs w:val="28"/>
        </w:rPr>
        <w:t>前附表</w:t>
      </w:r>
      <w:bookmarkEnd w:id="38"/>
    </w:p>
    <w:tbl>
      <w:tblPr>
        <w:tblStyle w:val="5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2412"/>
        <w:gridCol w:w="60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序号</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名  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项目名称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sz w:val="24"/>
                <w:szCs w:val="24"/>
              </w:rPr>
            </w:pPr>
            <w:r>
              <w:rPr>
                <w:rFonts w:hint="eastAsia" w:ascii="仿宋" w:hAnsi="仿宋" w:eastAsia="仿宋" w:cs="宋体"/>
                <w:sz w:val="24"/>
                <w:szCs w:val="24"/>
              </w:rPr>
              <w:t>浙江工商大学金工实训中心改造工程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项目编号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sz w:val="24"/>
                <w:szCs w:val="24"/>
              </w:rPr>
            </w:pPr>
            <w:r>
              <w:rPr>
                <w:rFonts w:hint="eastAsia" w:ascii="仿宋" w:hAnsi="仿宋" w:eastAsia="仿宋" w:cs="仿宋"/>
                <w:bCs/>
                <w:sz w:val="24"/>
                <w:szCs w:val="24"/>
              </w:rPr>
              <w:t>CGZX（CS）-2023-001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采购内容及需求</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浙江工商大学金工实训中心改造工程项目，工程内容详见第四章采购内容及需求、清单及图纸。</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工期：</w:t>
            </w:r>
            <w:r>
              <w:rPr>
                <w:rFonts w:ascii="仿宋" w:hAnsi="仿宋" w:eastAsia="仿宋" w:cs="宋体"/>
                <w:sz w:val="24"/>
                <w:szCs w:val="24"/>
                <w:u w:val="single"/>
              </w:rPr>
              <w:t>100</w:t>
            </w:r>
            <w:r>
              <w:rPr>
                <w:rFonts w:hint="eastAsia" w:ascii="仿宋" w:hAnsi="仿宋" w:eastAsia="仿宋" w:cs="宋体"/>
                <w:sz w:val="24"/>
                <w:szCs w:val="24"/>
                <w:u w:val="single"/>
              </w:rPr>
              <w:t>个日历天</w:t>
            </w:r>
            <w:r>
              <w:rPr>
                <w:rFonts w:hint="eastAsia" w:ascii="仿宋" w:hAnsi="仿宋" w:eastAsia="仿宋" w:cs="宋体"/>
                <w:sz w:val="24"/>
                <w:szCs w:val="24"/>
              </w:rPr>
              <w:t>；</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供应商磋商时可填报不大于</w:t>
            </w:r>
            <w:r>
              <w:rPr>
                <w:rFonts w:ascii="仿宋" w:hAnsi="仿宋" w:eastAsia="仿宋" w:cs="宋体"/>
                <w:sz w:val="24"/>
                <w:szCs w:val="24"/>
                <w:u w:val="single"/>
              </w:rPr>
              <w:t>100</w:t>
            </w:r>
            <w:r>
              <w:rPr>
                <w:rFonts w:hint="eastAsia" w:ascii="仿宋" w:hAnsi="仿宋" w:eastAsia="仿宋" w:cs="宋体"/>
                <w:sz w:val="24"/>
                <w:szCs w:val="24"/>
                <w:u w:val="single"/>
              </w:rPr>
              <w:t>个日历天</w:t>
            </w:r>
            <w:r>
              <w:rPr>
                <w:rFonts w:hint="eastAsia" w:ascii="仿宋" w:hAnsi="仿宋" w:eastAsia="仿宋" w:cs="宋体"/>
                <w:sz w:val="24"/>
                <w:szCs w:val="24"/>
              </w:rPr>
              <w:t>的最短合理工期，成交后，该磋商工期将作为合同工期。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最高限价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u w:val="single"/>
              </w:rPr>
              <w:t>▲</w:t>
            </w:r>
            <w:r>
              <w:rPr>
                <w:rFonts w:hint="eastAsia" w:ascii="仿宋" w:hAnsi="仿宋" w:eastAsia="仿宋" w:cs="宋体"/>
                <w:b/>
                <w:sz w:val="24"/>
                <w:szCs w:val="24"/>
                <w:u w:val="single"/>
              </w:rPr>
              <w:t>本项目最高限价为人民币347万元（含17万元暂列金），报价如超过最高限价的，其响应文件无效</w:t>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采购资金落实情况</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已落实（采购计划书：</w:t>
            </w:r>
            <w:r>
              <w:rPr>
                <w:rFonts w:ascii="仿宋" w:hAnsi="仿宋" w:eastAsia="仿宋" w:cs="Arial"/>
                <w:sz w:val="24"/>
                <w:szCs w:val="24"/>
              </w:rPr>
              <w:t>[2022]73634-001</w:t>
            </w:r>
            <w:r>
              <w:rPr>
                <w:rFonts w:hint="eastAsia" w:ascii="仿宋" w:hAnsi="仿宋" w:eastAsia="仿宋" w:cs="Arial"/>
                <w:sz w:val="24"/>
                <w:szCs w:val="24"/>
              </w:rPr>
              <w:t>、</w:t>
            </w:r>
            <w:r>
              <w:rPr>
                <w:rFonts w:ascii="仿宋" w:hAnsi="仿宋" w:eastAsia="仿宋" w:cs="Arial"/>
                <w:sz w:val="24"/>
                <w:szCs w:val="24"/>
              </w:rPr>
              <w:t>[2022]74054-001</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采购人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单位名称：浙江工商大学</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地址：浙江省杭州市钱塘区学正街18号</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联系人：朱老师     联系电话：0571-28877852</w:t>
            </w:r>
          </w:p>
          <w:p>
            <w:pPr>
              <w:autoSpaceDN w:val="0"/>
              <w:snapToGrid w:val="0"/>
              <w:spacing w:line="276" w:lineRule="auto"/>
              <w:ind w:firstLine="960" w:firstLineChars="400"/>
              <w:rPr>
                <w:rFonts w:ascii="仿宋" w:hAnsi="仿宋" w:eastAsia="仿宋" w:cs="宋体"/>
                <w:sz w:val="24"/>
                <w:szCs w:val="24"/>
                <w:u w:val="single"/>
              </w:rPr>
            </w:pPr>
            <w:r>
              <w:rPr>
                <w:rFonts w:hint="eastAsia" w:ascii="仿宋" w:hAnsi="仿宋" w:eastAsia="仿宋" w:cs="Arial"/>
                <w:sz w:val="24"/>
                <w:szCs w:val="24"/>
              </w:rPr>
              <w:t>钱老师     联系电话：0571-28008656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采购代理机构</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浙江豪圣建设项目管理有限公司</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联系人：刘先成</w:t>
            </w:r>
          </w:p>
          <w:p>
            <w:pPr>
              <w:autoSpaceDN w:val="0"/>
              <w:snapToGrid w:val="0"/>
              <w:spacing w:line="276" w:lineRule="auto"/>
              <w:rPr>
                <w:rFonts w:ascii="仿宋" w:hAnsi="仿宋" w:eastAsia="仿宋" w:cs="Arial"/>
                <w:sz w:val="24"/>
                <w:szCs w:val="24"/>
              </w:rPr>
            </w:pPr>
            <w:r>
              <w:rPr>
                <w:rFonts w:hint="eastAsia" w:ascii="仿宋" w:hAnsi="仿宋" w:eastAsia="仿宋" w:cs="Arial"/>
                <w:sz w:val="24"/>
                <w:szCs w:val="24"/>
              </w:rPr>
              <w:t>联系电话：</w:t>
            </w:r>
            <w:r>
              <w:rPr>
                <w:rFonts w:hint="eastAsia" w:ascii="仿宋" w:hAnsi="仿宋" w:eastAsia="仿宋" w:cs="宋体"/>
                <w:kern w:val="0"/>
                <w:sz w:val="24"/>
                <w:szCs w:val="24"/>
              </w:rPr>
              <w:t>18167180173</w:t>
            </w:r>
          </w:p>
          <w:p>
            <w:pPr>
              <w:autoSpaceDE w:val="0"/>
              <w:autoSpaceDN w:val="0"/>
              <w:snapToGrid w:val="0"/>
              <w:spacing w:line="276" w:lineRule="auto"/>
              <w:jc w:val="left"/>
              <w:rPr>
                <w:rFonts w:ascii="仿宋" w:hAnsi="仿宋" w:eastAsia="仿宋" w:cs="Arial"/>
                <w:b/>
                <w:bCs/>
                <w:sz w:val="24"/>
                <w:szCs w:val="24"/>
              </w:rPr>
            </w:pPr>
            <w:r>
              <w:rPr>
                <w:rFonts w:hint="eastAsia" w:ascii="仿宋" w:hAnsi="仿宋" w:eastAsia="仿宋" w:cs="Arial"/>
                <w:sz w:val="24"/>
                <w:szCs w:val="24"/>
              </w:rPr>
              <w:t>电子邮箱：956341668@qq.com</w:t>
            </w:r>
            <w:r>
              <w:rPr>
                <w:rFonts w:hint="eastAsia" w:ascii="仿宋" w:hAnsi="仿宋" w:eastAsia="仿宋" w:cs="Arial"/>
                <w:b/>
                <w:bCs/>
                <w:sz w:val="24"/>
                <w:szCs w:val="24"/>
              </w:rPr>
              <w:t>（开标后，请将招标文件格式附件：政府采购活动现场确认声明书打印填写完成后并扫描发送至邮箱956341668@qq.com）</w:t>
            </w:r>
          </w:p>
          <w:p>
            <w:pPr>
              <w:autoSpaceDE w:val="0"/>
              <w:autoSpaceDN w:val="0"/>
              <w:snapToGrid w:val="0"/>
              <w:spacing w:line="276" w:lineRule="auto"/>
              <w:jc w:val="left"/>
              <w:rPr>
                <w:rFonts w:ascii="仿宋" w:hAnsi="仿宋" w:eastAsia="仿宋" w:cs="..ì."/>
                <w:sz w:val="24"/>
                <w:szCs w:val="24"/>
              </w:rPr>
            </w:pPr>
            <w:r>
              <w:rPr>
                <w:rFonts w:hint="eastAsia" w:ascii="仿宋" w:hAnsi="仿宋" w:eastAsia="仿宋" w:cs="Arial"/>
                <w:sz w:val="24"/>
                <w:szCs w:val="24"/>
              </w:rPr>
              <w:t>地址：</w:t>
            </w:r>
            <w:r>
              <w:rPr>
                <w:rFonts w:hint="eastAsia" w:ascii="仿宋" w:hAnsi="仿宋" w:eastAsia="仿宋" w:cs="宋体"/>
                <w:sz w:val="24"/>
                <w:szCs w:val="24"/>
              </w:rPr>
              <w:t>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公告媒体</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浙江政府采购网（</w:t>
            </w:r>
            <w:r>
              <w:fldChar w:fldCharType="begin"/>
            </w:r>
            <w:r>
              <w:instrText xml:space="preserve"> HYPERLINK "http://zfcg.czt.zj.gov.cn" </w:instrText>
            </w:r>
            <w:r>
              <w:fldChar w:fldCharType="separate"/>
            </w:r>
            <w:r>
              <w:rPr>
                <w:rFonts w:hint="eastAsia" w:ascii="仿宋" w:hAnsi="仿宋" w:eastAsia="仿宋" w:cs="宋体"/>
                <w:color w:val="0000FF"/>
                <w:sz w:val="24"/>
                <w:szCs w:val="24"/>
                <w:u w:val="single"/>
              </w:rPr>
              <w:t>http://zfcg.czt.zj.gov.cn</w:t>
            </w:r>
            <w:r>
              <w:rPr>
                <w:rFonts w:hint="eastAsia" w:ascii="仿宋" w:hAnsi="仿宋" w:eastAsia="仿宋" w:cs="宋体"/>
                <w:color w:val="0000FF"/>
                <w:sz w:val="24"/>
                <w:szCs w:val="24"/>
                <w:u w:val="single"/>
              </w:rPr>
              <w:fldChar w:fldCharType="end"/>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交易方式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Arial"/>
                <w:b/>
                <w:sz w:val="24"/>
                <w:szCs w:val="24"/>
              </w:rPr>
              <w:t>电子交易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电子交易平台</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政府采购云平台（</w:t>
            </w:r>
            <w:r>
              <w:fldChar w:fldCharType="begin"/>
            </w:r>
            <w:r>
              <w:instrText xml:space="preserve"> HYPERLINK "http://www.zcygov.cn" </w:instrText>
            </w:r>
            <w:r>
              <w:fldChar w:fldCharType="separate"/>
            </w:r>
            <w:r>
              <w:rPr>
                <w:rFonts w:hint="eastAsia" w:ascii="仿宋" w:hAnsi="仿宋" w:eastAsia="仿宋" w:cs="宋体"/>
                <w:color w:val="0000FF"/>
                <w:sz w:val="24"/>
                <w:szCs w:val="24"/>
                <w:u w:val="single"/>
              </w:rPr>
              <w:t>www.zcygov.cn</w:t>
            </w:r>
            <w:r>
              <w:rPr>
                <w:rFonts w:hint="eastAsia" w:ascii="仿宋" w:hAnsi="仿宋" w:eastAsia="仿宋" w:cs="宋体"/>
                <w:color w:val="0000FF"/>
                <w:sz w:val="24"/>
                <w:szCs w:val="24"/>
                <w:u w:val="single"/>
              </w:rPr>
              <w:fldChar w:fldCharType="end"/>
            </w:r>
            <w:r>
              <w:rPr>
                <w:rFonts w:hint="eastAsia" w:ascii="仿宋" w:hAnsi="仿宋" w:eastAsia="仿宋" w:cs="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是否专门面向</w:t>
            </w:r>
          </w:p>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中小企业采购</w:t>
            </w:r>
          </w:p>
        </w:tc>
        <w:tc>
          <w:tcPr>
            <w:tcW w:w="3262" w:type="pct"/>
            <w:tcBorders>
              <w:top w:val="single" w:color="auto" w:sz="4" w:space="0"/>
              <w:left w:val="single" w:color="auto" w:sz="4" w:space="0"/>
              <w:bottom w:val="single" w:color="auto" w:sz="4" w:space="0"/>
              <w:right w:val="single" w:color="auto" w:sz="4" w:space="0"/>
            </w:tcBorders>
            <w:vAlign w:val="center"/>
          </w:tcPr>
          <w:p>
            <w:pPr>
              <w:widowControl/>
              <w:autoSpaceDE w:val="0"/>
              <w:autoSpaceDN w:val="0"/>
              <w:snapToGrid w:val="0"/>
              <w:spacing w:line="276" w:lineRule="auto"/>
              <w:jc w:val="left"/>
              <w:textAlignment w:val="bottom"/>
              <w:rPr>
                <w:rFonts w:ascii="仿宋" w:hAnsi="仿宋" w:eastAsia="仿宋" w:cs="宋体"/>
                <w:sz w:val="24"/>
                <w:szCs w:val="24"/>
              </w:rPr>
            </w:pPr>
            <w:r>
              <w:rPr>
                <w:rFonts w:hint="eastAsia" w:ascii="仿宋" w:hAnsi="仿宋" w:eastAsia="仿宋" w:cs="宋体"/>
                <w:sz w:val="24"/>
                <w:szCs w:val="24"/>
                <w:lang w:bidi="ar"/>
              </w:rPr>
              <w:t>（1）本次采购为专门面向中小企业的采购项目；</w:t>
            </w:r>
          </w:p>
          <w:p>
            <w:pPr>
              <w:widowControl/>
              <w:autoSpaceDE w:val="0"/>
              <w:autoSpaceDN w:val="0"/>
              <w:snapToGrid w:val="0"/>
              <w:spacing w:line="276" w:lineRule="auto"/>
              <w:jc w:val="left"/>
              <w:textAlignment w:val="bottom"/>
              <w:rPr>
                <w:rFonts w:ascii="仿宋" w:hAnsi="仿宋" w:eastAsia="仿宋" w:cs="宋体"/>
                <w:sz w:val="24"/>
                <w:szCs w:val="24"/>
              </w:rPr>
            </w:pPr>
            <w:r>
              <w:rPr>
                <w:rFonts w:hint="eastAsia" w:ascii="仿宋" w:hAnsi="仿宋" w:eastAsia="仿宋" w:cs="宋体"/>
                <w:sz w:val="24"/>
                <w:szCs w:val="24"/>
                <w:lang w:bidi="ar"/>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autoSpaceDE w:val="0"/>
              <w:autoSpaceDN w:val="0"/>
              <w:snapToGrid w:val="0"/>
              <w:spacing w:line="276" w:lineRule="auto"/>
              <w:jc w:val="left"/>
              <w:textAlignment w:val="bottom"/>
              <w:rPr>
                <w:rFonts w:ascii="仿宋" w:hAnsi="仿宋" w:eastAsia="仿宋" w:cs="宋体"/>
                <w:sz w:val="24"/>
                <w:szCs w:val="24"/>
                <w:u w:val="single"/>
                <w:lang w:bidi="ar"/>
              </w:rPr>
            </w:pPr>
            <w:r>
              <w:rPr>
                <w:rFonts w:hint="eastAsia" w:ascii="仿宋" w:hAnsi="仿宋" w:eastAsia="仿宋" w:cs="宋体"/>
                <w:sz w:val="24"/>
                <w:szCs w:val="24"/>
                <w:lang w:bidi="ar"/>
              </w:rPr>
              <w:t>（3）本次采购标的为</w:t>
            </w:r>
            <w:r>
              <w:rPr>
                <w:rFonts w:hint="eastAsia" w:ascii="仿宋" w:hAnsi="仿宋" w:eastAsia="仿宋" w:cs="宋体"/>
                <w:sz w:val="24"/>
                <w:szCs w:val="24"/>
                <w:u w:val="single"/>
                <w:lang w:bidi="ar"/>
              </w:rPr>
              <w:t>工程</w:t>
            </w:r>
            <w:r>
              <w:rPr>
                <w:rFonts w:hint="eastAsia" w:ascii="仿宋" w:hAnsi="仿宋" w:eastAsia="仿宋" w:cs="宋体"/>
                <w:sz w:val="24"/>
                <w:szCs w:val="24"/>
                <w:lang w:bidi="ar"/>
              </w:rPr>
              <w:t>，对应的中小企业划分标准所属行业是：</w:t>
            </w:r>
            <w:r>
              <w:rPr>
                <w:rFonts w:hint="eastAsia" w:ascii="仿宋" w:hAnsi="仿宋" w:eastAsia="仿宋" w:cs="宋体"/>
                <w:sz w:val="24"/>
                <w:szCs w:val="24"/>
                <w:u w:val="single"/>
                <w:lang w:bidi="ar"/>
              </w:rPr>
              <w:t>建筑业</w:t>
            </w:r>
            <w:r>
              <w:rPr>
                <w:rFonts w:hint="eastAsia" w:ascii="仿宋" w:hAnsi="仿宋" w:eastAsia="仿宋" w:cs="宋体"/>
                <w:sz w:val="24"/>
                <w:szCs w:val="24"/>
                <w:lang w:bidi="ar"/>
              </w:rPr>
              <w:t>；</w:t>
            </w:r>
          </w:p>
          <w:p>
            <w:pPr>
              <w:widowControl/>
              <w:autoSpaceDE w:val="0"/>
              <w:autoSpaceDN w:val="0"/>
              <w:snapToGrid w:val="0"/>
              <w:spacing w:line="276" w:lineRule="auto"/>
              <w:jc w:val="left"/>
              <w:textAlignment w:val="bottom"/>
              <w:rPr>
                <w:rFonts w:ascii="仿宋" w:hAnsi="仿宋" w:eastAsia="仿宋" w:cs="宋体"/>
                <w:sz w:val="24"/>
                <w:szCs w:val="24"/>
              </w:rPr>
            </w:pPr>
            <w:r>
              <w:rPr>
                <w:rFonts w:hint="eastAsia" w:ascii="仿宋" w:hAnsi="仿宋" w:eastAsia="仿宋" w:cs="宋体"/>
                <w:sz w:val="24"/>
                <w:szCs w:val="24"/>
              </w:rPr>
              <w:t>标准：</w:t>
            </w:r>
            <w:r>
              <w:rPr>
                <w:rFonts w:hint="eastAsia" w:ascii="仿宋" w:hAnsi="仿宋" w:eastAsia="仿宋" w:cs="宋体"/>
                <w:sz w:val="24"/>
                <w:szCs w:val="24"/>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宋体"/>
                <w:sz w:val="24"/>
                <w:szCs w:val="24"/>
              </w:rPr>
              <w:t>。</w:t>
            </w:r>
          </w:p>
          <w:p>
            <w:pPr>
              <w:widowControl/>
              <w:autoSpaceDE w:val="0"/>
              <w:autoSpaceDN w:val="0"/>
              <w:snapToGrid w:val="0"/>
              <w:spacing w:line="276" w:lineRule="auto"/>
              <w:jc w:val="left"/>
              <w:textAlignment w:val="bottom"/>
              <w:rPr>
                <w:rFonts w:ascii="仿宋" w:hAnsi="仿宋" w:eastAsia="仿宋" w:cs="宋体"/>
                <w:sz w:val="24"/>
                <w:szCs w:val="24"/>
                <w:lang w:bidi="ar"/>
              </w:rPr>
            </w:pPr>
            <w:r>
              <w:rPr>
                <w:rFonts w:hint="eastAsia" w:ascii="仿宋" w:hAnsi="仿宋" w:eastAsia="仿宋" w:cs="宋体"/>
                <w:sz w:val="24"/>
                <w:szCs w:val="24"/>
                <w:lang w:bidi="ar"/>
              </w:rPr>
              <w:t>（4）</w:t>
            </w:r>
            <w:r>
              <w:rPr>
                <w:rFonts w:hint="eastAsia" w:ascii="仿宋" w:hAnsi="仿宋" w:eastAsia="仿宋" w:cs="宋体"/>
                <w:kern w:val="0"/>
                <w:sz w:val="24"/>
                <w:szCs w:val="24"/>
              </w:rPr>
              <w:t>以联合体形式参加政府采购活动，联合体各方均为中小企业的，联合体视同中小企业</w:t>
            </w:r>
            <w:r>
              <w:rPr>
                <w:rFonts w:hint="eastAsia" w:ascii="仿宋" w:hAnsi="仿宋" w:eastAsia="仿宋" w:cs="宋体"/>
                <w:sz w:val="24"/>
                <w:szCs w:val="24"/>
                <w:lang w:bidi="ar"/>
              </w:rPr>
              <w:t>；</w:t>
            </w:r>
          </w:p>
          <w:p>
            <w:pPr>
              <w:widowControl/>
              <w:autoSpaceDE w:val="0"/>
              <w:autoSpaceDN w:val="0"/>
              <w:snapToGrid w:val="0"/>
              <w:spacing w:line="276" w:lineRule="auto"/>
              <w:jc w:val="left"/>
              <w:textAlignment w:val="bottom"/>
              <w:rPr>
                <w:rFonts w:ascii="仿宋" w:hAnsi="仿宋" w:eastAsia="仿宋" w:cs="宋体"/>
                <w:kern w:val="0"/>
                <w:sz w:val="24"/>
                <w:szCs w:val="24"/>
              </w:rPr>
            </w:pPr>
            <w:r>
              <w:rPr>
                <w:rFonts w:hint="eastAsia" w:ascii="仿宋" w:hAnsi="仿宋" w:eastAsia="仿宋" w:cs="宋体"/>
                <w:sz w:val="24"/>
                <w:szCs w:val="24"/>
                <w:lang w:bidi="ar"/>
              </w:rPr>
              <w:t>（5）</w:t>
            </w:r>
            <w:r>
              <w:rPr>
                <w:rFonts w:hint="eastAsia" w:ascii="仿宋" w:hAnsi="仿宋" w:eastAsia="仿宋" w:cs="宋体"/>
                <w:kern w:val="0"/>
                <w:sz w:val="24"/>
                <w:szCs w:val="24"/>
              </w:rPr>
              <w:t>符合中小企业划分标准的个体工商户，视同中小企业；</w:t>
            </w:r>
          </w:p>
          <w:p>
            <w:pPr>
              <w:widowControl/>
              <w:autoSpaceDE w:val="0"/>
              <w:autoSpaceDN w:val="0"/>
              <w:snapToGrid w:val="0"/>
              <w:spacing w:line="276" w:lineRule="auto"/>
              <w:jc w:val="left"/>
              <w:textAlignment w:val="bottom"/>
              <w:rPr>
                <w:rFonts w:ascii="仿宋" w:hAnsi="仿宋" w:eastAsia="仿宋" w:cs="宋体"/>
                <w:kern w:val="0"/>
                <w:sz w:val="24"/>
                <w:szCs w:val="24"/>
              </w:rPr>
            </w:pPr>
            <w:r>
              <w:rPr>
                <w:rFonts w:hint="eastAsia" w:ascii="仿宋" w:hAnsi="仿宋" w:eastAsia="仿宋" w:cs="宋体"/>
                <w:kern w:val="0"/>
                <w:sz w:val="24"/>
                <w:szCs w:val="24"/>
              </w:rPr>
              <w:t>（6）本次采购的工程要求全部由中小企业承建；</w:t>
            </w:r>
          </w:p>
          <w:p>
            <w:pPr>
              <w:autoSpaceDE w:val="0"/>
              <w:autoSpaceDN w:val="0"/>
              <w:snapToGrid w:val="0"/>
              <w:spacing w:line="276" w:lineRule="auto"/>
              <w:textAlignment w:val="bottom"/>
              <w:rPr>
                <w:rFonts w:ascii="仿宋" w:hAnsi="仿宋" w:eastAsia="仿宋" w:cs="宋体"/>
                <w:kern w:val="0"/>
                <w:sz w:val="24"/>
                <w:szCs w:val="24"/>
              </w:rPr>
            </w:pPr>
            <w:r>
              <w:rPr>
                <w:rFonts w:hint="eastAsia" w:ascii="仿宋" w:hAnsi="仿宋" w:eastAsia="仿宋" w:cs="宋体"/>
                <w:kern w:val="0"/>
                <w:sz w:val="24"/>
                <w:szCs w:val="24"/>
              </w:rPr>
              <w:t>（7）承接的工程由中小企业承建（包括联合体内的中小企业和接受分包的中小企业）的，供应商应当出具《中小企业声明函》；</w:t>
            </w:r>
          </w:p>
          <w:p>
            <w:pPr>
              <w:autoSpaceDE w:val="0"/>
              <w:autoSpaceDN w:val="0"/>
              <w:snapToGrid w:val="0"/>
              <w:spacing w:line="276" w:lineRule="auto"/>
              <w:textAlignment w:val="bottom"/>
              <w:rPr>
                <w:rFonts w:ascii="仿宋" w:hAnsi="仿宋" w:eastAsia="仿宋" w:cs="宋体"/>
                <w:kern w:val="0"/>
                <w:sz w:val="24"/>
                <w:szCs w:val="24"/>
              </w:rPr>
            </w:pPr>
            <w:r>
              <w:rPr>
                <w:rFonts w:hint="eastAsia" w:ascii="仿宋" w:hAnsi="仿宋" w:eastAsia="仿宋" w:cs="宋体"/>
                <w:kern w:val="0"/>
                <w:sz w:val="24"/>
                <w:szCs w:val="24"/>
              </w:rPr>
              <w:t>（8）残疾人福利性单位视同小微企业。残疾人福利性单位参加政府采购活动时，应当提供《残疾人福利性单位声明函》；</w:t>
            </w:r>
          </w:p>
          <w:p>
            <w:pPr>
              <w:autoSpaceDN w:val="0"/>
              <w:snapToGrid w:val="0"/>
              <w:spacing w:line="276" w:lineRule="auto"/>
              <w:rPr>
                <w:rFonts w:ascii="仿宋" w:hAnsi="仿宋" w:eastAsia="仿宋" w:cs="Arial"/>
                <w:b/>
                <w:sz w:val="24"/>
                <w:szCs w:val="24"/>
              </w:rPr>
            </w:pPr>
            <w:r>
              <w:rPr>
                <w:rFonts w:hint="eastAsia" w:ascii="仿宋" w:hAnsi="仿宋" w:eastAsia="仿宋" w:cs="宋体"/>
                <w:kern w:val="0"/>
                <w:sz w:val="24"/>
                <w:szCs w:val="24"/>
              </w:rPr>
              <w:t>（9）监狱企业视同小微企业。监狱企业参加政府采购活动时，应当出具省级以上监狱管理局、戒毒管理局（含新疆生产建设兵团）提供的属于监狱企业的证明文件。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采购方式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sz w:val="24"/>
                <w:szCs w:val="24"/>
              </w:rPr>
            </w:pPr>
            <w:r>
              <w:rPr>
                <w:rFonts w:hint="eastAsia" w:ascii="仿宋" w:hAnsi="仿宋" w:eastAsia="仿宋" w:cs="Arial"/>
                <w:kern w:val="0"/>
                <w:sz w:val="24"/>
                <w:szCs w:val="24"/>
              </w:rPr>
              <w:t>公告形式邀请（发布竞争性磋商公告后登记确定）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转包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Arial"/>
                <w:sz w:val="24"/>
                <w:szCs w:val="24"/>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分包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sz w:val="24"/>
                <w:szCs w:val="24"/>
              </w:rPr>
            </w:pPr>
            <w:r>
              <w:rPr>
                <w:rFonts w:hint="eastAsia" w:ascii="仿宋" w:hAnsi="仿宋" w:eastAsia="仿宋" w:cs="Arial"/>
                <w:b/>
                <w:sz w:val="24"/>
                <w:szCs w:val="24"/>
              </w:rPr>
              <w:t>允许分包，分包内容要求：</w:t>
            </w:r>
            <w:r>
              <w:rPr>
                <w:rFonts w:hint="eastAsia" w:ascii="仿宋" w:hAnsi="仿宋" w:eastAsia="仿宋" w:cs="Arial"/>
                <w:b/>
                <w:sz w:val="24"/>
                <w:szCs w:val="24"/>
                <w:u w:val="single"/>
              </w:rPr>
              <w:t>物资运输、搬运工程</w:t>
            </w:r>
            <w:r>
              <w:rPr>
                <w:rFonts w:hint="eastAsia" w:ascii="仿宋" w:hAnsi="仿宋" w:eastAsia="仿宋" w:cs="Arial"/>
                <w:b/>
                <w:sz w:val="24"/>
                <w:szCs w:val="24"/>
              </w:rPr>
              <w:t>。供应商根据磋商文件的规定和项目的实际情况，拟在成交后将成交项目的非主体、非关键性工作分包的，应当在响应文件中载明分包承担主体，分包承担主体应当具备相应资质条件且不得再次分包。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样品</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pacing w:val="-4"/>
                <w:kern w:val="0"/>
                <w:sz w:val="24"/>
                <w:szCs w:val="24"/>
              </w:rPr>
            </w:pPr>
            <w:r>
              <w:rPr>
                <w:rFonts w:hint="eastAsia" w:ascii="仿宋" w:hAnsi="仿宋" w:eastAsia="仿宋" w:cs="宋体"/>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440" w:type="pct"/>
            <w:tcBorders>
              <w:top w:val="single" w:color="auto" w:sz="4" w:space="0"/>
              <w:left w:val="single" w:color="auto" w:sz="4" w:space="0"/>
              <w:bottom w:val="single" w:color="auto" w:sz="4" w:space="0"/>
              <w:right w:val="single" w:color="auto" w:sz="4" w:space="0"/>
            </w:tcBorders>
            <w:vAlign w:val="bottom"/>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演示</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宋体"/>
                <w:sz w:val="24"/>
                <w:szCs w:val="24"/>
              </w:rPr>
            </w:pPr>
            <w:r>
              <w:rPr>
                <w:rFonts w:hint="eastAsia" w:ascii="仿宋" w:hAnsi="仿宋" w:eastAsia="仿宋" w:cs="宋体"/>
                <w:sz w:val="24"/>
                <w:szCs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现场勘查</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left"/>
              <w:rPr>
                <w:rFonts w:ascii="仿宋" w:hAnsi="仿宋" w:eastAsia="仿宋" w:cs="Times New Roman"/>
                <w:sz w:val="24"/>
                <w:szCs w:val="24"/>
              </w:rPr>
            </w:pPr>
            <w:r>
              <w:rPr>
                <w:rFonts w:ascii="仿宋" w:hAnsi="仿宋" w:eastAsia="仿宋" w:cs="Times New Roman"/>
                <w:b/>
                <w:bCs/>
                <w:sz w:val="24"/>
                <w:szCs w:val="24"/>
              </w:rPr>
              <w:sym w:font="Wingdings" w:char="F0FE"/>
            </w:r>
            <w:r>
              <w:rPr>
                <w:rFonts w:hint="eastAsia" w:ascii="仿宋" w:hAnsi="仿宋" w:eastAsia="仿宋" w:cs="Times New Roman"/>
                <w:b/>
                <w:bCs/>
                <w:sz w:val="24"/>
                <w:szCs w:val="24"/>
              </w:rPr>
              <w:t>自行踏勘</w:t>
            </w:r>
          </w:p>
          <w:p>
            <w:pPr>
              <w:autoSpaceDN w:val="0"/>
              <w:snapToGrid w:val="0"/>
              <w:spacing w:line="276" w:lineRule="auto"/>
              <w:jc w:val="left"/>
              <w:rPr>
                <w:rFonts w:ascii="仿宋" w:hAnsi="仿宋" w:eastAsia="仿宋" w:cs="Arial"/>
                <w:sz w:val="24"/>
                <w:szCs w:val="24"/>
              </w:rPr>
            </w:pPr>
            <w:r>
              <w:rPr>
                <w:rFonts w:ascii="仿宋" w:hAnsi="仿宋" w:eastAsia="仿宋" w:cs="Times New Roman"/>
                <w:sz w:val="24"/>
                <w:szCs w:val="24"/>
              </w:rPr>
              <w:sym w:font="Wingdings" w:char="F06F"/>
            </w:r>
            <w:r>
              <w:rPr>
                <w:rFonts w:hint="eastAsia" w:ascii="仿宋" w:hAnsi="仿宋" w:eastAsia="仿宋" w:cs="Times New Roman"/>
                <w:sz w:val="24"/>
                <w:szCs w:val="24"/>
              </w:rPr>
              <w:t>集中踏勘</w:t>
            </w:r>
          </w:p>
          <w:p>
            <w:pPr>
              <w:autoSpaceDN w:val="0"/>
              <w:snapToGrid w:val="0"/>
              <w:spacing w:line="276" w:lineRule="auto"/>
              <w:jc w:val="left"/>
              <w:rPr>
                <w:rFonts w:ascii="仿宋" w:hAnsi="仿宋" w:eastAsia="仿宋" w:cs="Arial"/>
                <w:b/>
                <w:sz w:val="24"/>
                <w:szCs w:val="24"/>
              </w:rPr>
            </w:pPr>
            <w:r>
              <w:rPr>
                <w:rFonts w:hint="eastAsia" w:ascii="仿宋" w:hAnsi="仿宋" w:eastAsia="仿宋" w:cs="Arial"/>
                <w:b/>
                <w:sz w:val="24"/>
                <w:szCs w:val="24"/>
              </w:rPr>
              <w:t>时间</w:t>
            </w:r>
            <w:r>
              <w:rPr>
                <w:rFonts w:hint="eastAsia" w:ascii="仿宋" w:hAnsi="仿宋" w:eastAsia="仿宋" w:cs="Arial"/>
                <w:b/>
                <w:sz w:val="24"/>
                <w:szCs w:val="24"/>
                <w:highlight w:val="cyan"/>
              </w:rPr>
              <w:t>：2023年</w:t>
            </w:r>
            <w:r>
              <w:rPr>
                <w:rFonts w:hint="eastAsia" w:ascii="仿宋" w:hAnsi="仿宋" w:eastAsia="仿宋" w:cs="Arial"/>
                <w:b/>
                <w:sz w:val="24"/>
                <w:szCs w:val="24"/>
                <w:highlight w:val="cyan"/>
                <w:lang w:val="en-US" w:eastAsia="zh-CN"/>
              </w:rPr>
              <w:t>03</w:t>
            </w:r>
            <w:r>
              <w:rPr>
                <w:rFonts w:hint="eastAsia" w:ascii="仿宋" w:hAnsi="仿宋" w:eastAsia="仿宋" w:cs="Arial"/>
                <w:b/>
                <w:sz w:val="24"/>
                <w:szCs w:val="24"/>
                <w:highlight w:val="cyan"/>
              </w:rPr>
              <w:t>月</w:t>
            </w:r>
            <w:r>
              <w:rPr>
                <w:rFonts w:hint="eastAsia" w:ascii="仿宋" w:hAnsi="仿宋" w:eastAsia="仿宋" w:cs="Arial"/>
                <w:b/>
                <w:sz w:val="24"/>
                <w:szCs w:val="24"/>
                <w:highlight w:val="cyan"/>
                <w:lang w:val="en-US" w:eastAsia="zh-CN"/>
              </w:rPr>
              <w:t>22</w:t>
            </w:r>
            <w:r>
              <w:rPr>
                <w:rFonts w:hint="eastAsia" w:ascii="仿宋" w:hAnsi="仿宋" w:eastAsia="仿宋" w:cs="Arial"/>
                <w:b/>
                <w:sz w:val="24"/>
                <w:szCs w:val="24"/>
                <w:highlight w:val="cyan"/>
              </w:rPr>
              <w:t>日08时30分～2023年</w:t>
            </w:r>
            <w:r>
              <w:rPr>
                <w:rFonts w:hint="eastAsia" w:ascii="仿宋" w:hAnsi="仿宋" w:eastAsia="仿宋" w:cs="Arial"/>
                <w:b/>
                <w:sz w:val="24"/>
                <w:szCs w:val="24"/>
                <w:highlight w:val="cyan"/>
                <w:lang w:val="en-US" w:eastAsia="zh-CN"/>
              </w:rPr>
              <w:t>04</w:t>
            </w:r>
            <w:r>
              <w:rPr>
                <w:rFonts w:hint="eastAsia" w:ascii="仿宋" w:hAnsi="仿宋" w:eastAsia="仿宋" w:cs="Arial"/>
                <w:b/>
                <w:sz w:val="24"/>
                <w:szCs w:val="24"/>
                <w:highlight w:val="cyan"/>
              </w:rPr>
              <w:t>月</w:t>
            </w:r>
            <w:r>
              <w:rPr>
                <w:rFonts w:hint="eastAsia" w:ascii="仿宋" w:hAnsi="仿宋" w:eastAsia="仿宋" w:cs="Arial"/>
                <w:b/>
                <w:sz w:val="24"/>
                <w:szCs w:val="24"/>
                <w:highlight w:val="cyan"/>
                <w:lang w:val="en-US" w:eastAsia="zh-CN"/>
              </w:rPr>
              <w:t>02</w:t>
            </w:r>
            <w:r>
              <w:rPr>
                <w:rFonts w:hint="eastAsia" w:ascii="仿宋" w:hAnsi="仿宋" w:eastAsia="仿宋" w:cs="Arial"/>
                <w:b/>
                <w:sz w:val="24"/>
                <w:szCs w:val="24"/>
                <w:highlight w:val="cyan"/>
              </w:rPr>
              <w:t>日15时30分（双休日及法定节假日除外）</w:t>
            </w:r>
          </w:p>
          <w:p>
            <w:pPr>
              <w:autoSpaceDN w:val="0"/>
              <w:snapToGrid w:val="0"/>
              <w:spacing w:line="276" w:lineRule="auto"/>
              <w:jc w:val="left"/>
              <w:rPr>
                <w:rFonts w:ascii="仿宋" w:hAnsi="仿宋" w:eastAsia="仿宋" w:cs="Arial"/>
                <w:b/>
                <w:sz w:val="24"/>
                <w:szCs w:val="24"/>
              </w:rPr>
            </w:pPr>
            <w:r>
              <w:rPr>
                <w:rFonts w:hint="eastAsia" w:ascii="仿宋" w:hAnsi="仿宋" w:eastAsia="仿宋" w:cs="Arial"/>
                <w:b/>
                <w:sz w:val="24"/>
                <w:szCs w:val="24"/>
              </w:rPr>
              <w:t>地点：杭州市钱塘区学正街18号</w:t>
            </w:r>
          </w:p>
          <w:p>
            <w:pPr>
              <w:autoSpaceDN w:val="0"/>
              <w:snapToGrid w:val="0"/>
              <w:spacing w:line="276" w:lineRule="auto"/>
              <w:jc w:val="left"/>
              <w:rPr>
                <w:rFonts w:ascii="仿宋" w:hAnsi="仿宋" w:eastAsia="仿宋" w:cs="Arial"/>
                <w:b/>
                <w:sz w:val="24"/>
                <w:szCs w:val="24"/>
              </w:rPr>
            </w:pPr>
            <w:r>
              <w:rPr>
                <w:rFonts w:hint="eastAsia" w:ascii="仿宋" w:hAnsi="仿宋" w:eastAsia="仿宋" w:cs="Arial"/>
                <w:b/>
                <w:sz w:val="24"/>
                <w:szCs w:val="24"/>
              </w:rPr>
              <w:t>联系人：朱老师         联系电话：0571-28877852</w:t>
            </w:r>
          </w:p>
          <w:p>
            <w:pPr>
              <w:autoSpaceDN w:val="0"/>
              <w:snapToGrid w:val="0"/>
              <w:spacing w:line="276" w:lineRule="auto"/>
              <w:jc w:val="left"/>
              <w:rPr>
                <w:rFonts w:ascii="仿宋" w:hAnsi="仿宋" w:eastAsia="仿宋" w:cs="宋体"/>
                <w:sz w:val="24"/>
                <w:szCs w:val="24"/>
              </w:rPr>
            </w:pPr>
            <w:r>
              <w:rPr>
                <w:rFonts w:hint="eastAsia" w:ascii="仿宋" w:hAnsi="仿宋" w:eastAsia="仿宋" w:cs="Times New Roman"/>
                <w:sz w:val="24"/>
                <w:szCs w:val="24"/>
              </w:rPr>
              <w:t>踏勘期间发生的费用或意外导致伤亡等一切责任和损失均由供应商自负。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采购文件澄清</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供应商如认为采购文件表述不清晰、前后矛盾等内容的，应当在响应文件递交截止日</w:t>
            </w:r>
            <w:r>
              <w:rPr>
                <w:rFonts w:hint="eastAsia" w:ascii="仿宋" w:hAnsi="仿宋" w:eastAsia="仿宋" w:cs="宋体"/>
                <w:sz w:val="24"/>
                <w:szCs w:val="24"/>
                <w:u w:val="single"/>
              </w:rPr>
              <w:t>5</w:t>
            </w:r>
            <w:r>
              <w:rPr>
                <w:rFonts w:hint="eastAsia" w:ascii="仿宋" w:hAnsi="仿宋" w:eastAsia="仿宋" w:cs="宋体"/>
                <w:sz w:val="24"/>
                <w:szCs w:val="24"/>
              </w:rPr>
              <w:t>天前以书面（纸质）形式要求采购单位作出澄清。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19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磋商响应文件的形式</w:t>
            </w:r>
          </w:p>
        </w:tc>
        <w:tc>
          <w:tcPr>
            <w:tcW w:w="3262" w:type="pct"/>
            <w:tcBorders>
              <w:top w:val="single" w:color="auto" w:sz="4" w:space="0"/>
              <w:left w:val="single" w:color="auto" w:sz="4" w:space="0"/>
              <w:bottom w:val="single" w:color="auto" w:sz="4" w:space="0"/>
              <w:right w:val="single" w:color="auto" w:sz="4" w:space="0"/>
            </w:tcBorders>
          </w:tcPr>
          <w:p>
            <w:pPr>
              <w:autoSpaceDN w:val="0"/>
              <w:snapToGrid w:val="0"/>
              <w:spacing w:line="276" w:lineRule="auto"/>
              <w:rPr>
                <w:rFonts w:ascii="仿宋" w:hAnsi="仿宋" w:eastAsia="仿宋" w:cs="宋体"/>
                <w:sz w:val="24"/>
                <w:szCs w:val="24"/>
              </w:rPr>
            </w:pPr>
            <w:r>
              <w:rPr>
                <w:rFonts w:hint="eastAsia" w:ascii="仿宋" w:hAnsi="仿宋" w:eastAsia="仿宋" w:cs="Arial"/>
                <w:sz w:val="24"/>
                <w:szCs w:val="24"/>
              </w:rPr>
              <w:t>磋商响应文件的形式</w:t>
            </w:r>
            <w:r>
              <w:rPr>
                <w:rFonts w:hint="eastAsia" w:ascii="仿宋" w:hAnsi="仿宋" w:eastAsia="仿宋" w:cs="Arial"/>
                <w:bCs/>
                <w:sz w:val="24"/>
                <w:szCs w:val="24"/>
              </w:rPr>
              <w:t>（是指通过“政采云电子交易客户端”完成磋商响应文件编制后生成并加密的数据电文形式的磋商响应文件，</w:t>
            </w:r>
            <w:r>
              <w:rPr>
                <w:rFonts w:hint="eastAsia" w:ascii="仿宋" w:hAnsi="仿宋" w:eastAsia="仿宋" w:cs="Arial"/>
                <w:b/>
                <w:sz w:val="24"/>
                <w:szCs w:val="24"/>
              </w:rPr>
              <w:t>文件格式“.jmbs”）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磋商响应文件组成</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响应文件由资格证明、商务技术、报价等内容组成。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磋商报价</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1.本项目应以人民币报价；</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2.供应商应按采购文件以及规定的格式及内容填写报价等相关表格。对没有填报的费用，采购人将不予支付，并认为此项费用已包含在报价中。</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本工程采用固定综合单价方式承包，工程量按实结算。按照《建设工程工程量清单计价规范》（GB50500-2013）等国家现行标准、技术规范和省、市的相关计价规定，供应商应按照采购要求和采购人所提供工程量清单以及现场踏勘了解所得等，编制工程量清单报价表并承担相应的风险责任。</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4.不论采购结果如何，供应商均应自行承担所有与采购有关的全部费用。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磋商响应文件的编制</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（1）“电子加密响应文件”是指通过“政采云电子交易客户端”完成响应文件编制后生成并加密的数据电文形式的响应文件。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（2）供应商应先安装“政采云电子交易客户端”，并按照本采购文件和“政府采购云平台”的要求，通过“政采云电子交易客户端”编制并加密响应文件。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（1）“电子备份响应文件”是指与“电子加密响应文件”同时生成的数据电文形式的电子文件。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（2）供应商可自主选择是否编制“电子备份响应文件”。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（3）其他方式编制的备份响应文件视为无效备份响应文件。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磋商响应文件的签章</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采用电子签章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w:t>
            </w:r>
          </w:p>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的包装、密封和递交</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1、“电子加密响应文件”的递交：在线上传递交。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（1）供应商应在递交响应文件截止时间前将“电子加密响应文件”成功上传递交至“政府采购云平台”，否则响应无效。</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（2）“电子加密响应文件”成功上传递交后，供应商可自行打印响应文件接收回执。</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2、“电子备份响应文件”的密封、包装和递交：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（1）供应商可自主选择是否递交“电子备份响应文件”。</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（2）“电子备份响应文件”存入U盘（一份）。</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（3）“电子备份响应文件” 应当在响应文件递交截止时间前以邮寄或送达方式递交：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4）“电子备份响应文件”应当密封包装，并在包装上标注采购项目编号、项目名称、响应单位名称等并加盖公章（详见第六章响应文件格式）。没有密封包装或者逾期送达至浙江豪圣建设项目管理有限公司的“电子备份响应文件”将不予接收。</w:t>
            </w:r>
          </w:p>
          <w:p>
            <w:pPr>
              <w:autoSpaceDN w:val="0"/>
              <w:snapToGrid w:val="0"/>
              <w:spacing w:line="276" w:lineRule="auto"/>
              <w:rPr>
                <w:rFonts w:ascii="仿宋" w:hAnsi="仿宋" w:eastAsia="仿宋" w:cs="宋体"/>
                <w:kern w:val="0"/>
                <w:sz w:val="24"/>
                <w:szCs w:val="24"/>
              </w:rPr>
            </w:pPr>
            <w:r>
              <w:rPr>
                <w:rFonts w:hint="eastAsia" w:ascii="仿宋" w:hAnsi="仿宋" w:eastAsia="仿宋" w:cs="宋体"/>
                <w:kern w:val="0"/>
                <w:sz w:val="24"/>
                <w:szCs w:val="24"/>
              </w:rPr>
              <w:t>（5）收件人：刘先成  电话：18167180173，收件地址：杭州市拱墅区大关路179号远洋国际中心A座17楼1706室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磋商响应文件递交截止时间和地址</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u w:val="single"/>
              </w:rPr>
            </w:pPr>
            <w:r>
              <w:rPr>
                <w:rFonts w:hint="eastAsia" w:ascii="仿宋" w:hAnsi="仿宋" w:eastAsia="仿宋" w:cs="宋体"/>
                <w:sz w:val="24"/>
                <w:szCs w:val="24"/>
              </w:rPr>
              <w:t>响应文件递交截止时间：</w:t>
            </w:r>
            <w:r>
              <w:rPr>
                <w:rFonts w:hint="eastAsia" w:ascii="仿宋" w:hAnsi="仿宋" w:eastAsia="仿宋" w:cs="宋体"/>
                <w:b/>
                <w:sz w:val="24"/>
                <w:szCs w:val="24"/>
                <w:u w:val="single"/>
              </w:rPr>
              <w:t>2023年</w:t>
            </w:r>
            <w:r>
              <w:rPr>
                <w:rFonts w:hint="eastAsia" w:ascii="仿宋" w:hAnsi="仿宋" w:eastAsia="仿宋" w:cs="宋体"/>
                <w:b/>
                <w:sz w:val="24"/>
                <w:szCs w:val="24"/>
                <w:u w:val="single"/>
                <w:lang w:val="en-US" w:eastAsia="zh-CN"/>
              </w:rPr>
              <w:t>4</w:t>
            </w:r>
            <w:r>
              <w:rPr>
                <w:rFonts w:hint="eastAsia" w:ascii="仿宋" w:hAnsi="仿宋" w:eastAsia="仿宋" w:cs="宋体"/>
                <w:b/>
                <w:sz w:val="24"/>
                <w:szCs w:val="24"/>
                <w:u w:val="single"/>
              </w:rPr>
              <w:t>月</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日09:30:00</w:t>
            </w:r>
            <w:r>
              <w:rPr>
                <w:rFonts w:hint="eastAsia" w:ascii="仿宋" w:hAnsi="仿宋" w:eastAsia="仿宋" w:cs="宋体"/>
                <w:sz w:val="24"/>
                <w:szCs w:val="24"/>
                <w:u w:val="single"/>
              </w:rPr>
              <w:t>（北京时间）</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响应文件递交地点：</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（1）“电子加密响应文件”：政府采购云平台在线递交。</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（2）“电子备份响应文件”：</w:t>
            </w:r>
            <w:r>
              <w:rPr>
                <w:rFonts w:hint="eastAsia" w:ascii="仿宋" w:hAnsi="仿宋" w:eastAsia="仿宋" w:cs="宋体"/>
                <w:sz w:val="24"/>
                <w:szCs w:val="24"/>
                <w:u w:val="single"/>
              </w:rPr>
              <w:t>浙江豪圣建设项目管理有限公司（杭州市拱墅区大关路179号远洋国际中心A座17楼1706室）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磋商时间和地点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宋体"/>
                <w:sz w:val="24"/>
                <w:szCs w:val="24"/>
                <w:u w:val="single"/>
              </w:rPr>
            </w:pPr>
            <w:r>
              <w:rPr>
                <w:rFonts w:hint="eastAsia" w:ascii="仿宋" w:hAnsi="仿宋" w:eastAsia="仿宋" w:cs="宋体"/>
                <w:sz w:val="24"/>
                <w:szCs w:val="24"/>
              </w:rPr>
              <w:t>1、开启时间：</w:t>
            </w:r>
            <w:r>
              <w:rPr>
                <w:rFonts w:hint="eastAsia" w:ascii="仿宋" w:hAnsi="仿宋" w:eastAsia="仿宋" w:cs="宋体"/>
                <w:b/>
                <w:sz w:val="24"/>
                <w:szCs w:val="24"/>
                <w:u w:val="single"/>
              </w:rPr>
              <w:t>2023年</w:t>
            </w:r>
            <w:r>
              <w:rPr>
                <w:rFonts w:hint="eastAsia" w:ascii="仿宋" w:hAnsi="仿宋" w:eastAsia="仿宋" w:cs="宋体"/>
                <w:b/>
                <w:sz w:val="24"/>
                <w:szCs w:val="24"/>
                <w:u w:val="single"/>
                <w:lang w:val="en-US" w:eastAsia="zh-CN"/>
              </w:rPr>
              <w:t>4</w:t>
            </w:r>
            <w:r>
              <w:rPr>
                <w:rFonts w:hint="eastAsia" w:ascii="仿宋" w:hAnsi="仿宋" w:eastAsia="仿宋" w:cs="宋体"/>
                <w:b/>
                <w:sz w:val="24"/>
                <w:szCs w:val="24"/>
                <w:u w:val="single"/>
              </w:rPr>
              <w:t>月</w:t>
            </w:r>
            <w:r>
              <w:rPr>
                <w:rFonts w:hint="eastAsia" w:ascii="仿宋" w:hAnsi="仿宋" w:eastAsia="仿宋" w:cs="宋体"/>
                <w:b/>
                <w:sz w:val="24"/>
                <w:szCs w:val="24"/>
                <w:u w:val="single"/>
                <w:lang w:val="en-US" w:eastAsia="zh-CN"/>
              </w:rPr>
              <w:t>3</w:t>
            </w:r>
            <w:r>
              <w:rPr>
                <w:rFonts w:hint="eastAsia" w:ascii="仿宋" w:hAnsi="仿宋" w:eastAsia="仿宋" w:cs="宋体"/>
                <w:b/>
                <w:sz w:val="24"/>
                <w:szCs w:val="24"/>
                <w:u w:val="single"/>
              </w:rPr>
              <w:t>日09:30:00</w:t>
            </w:r>
            <w:r>
              <w:rPr>
                <w:rFonts w:hint="eastAsia" w:ascii="仿宋" w:hAnsi="仿宋" w:eastAsia="仿宋" w:cs="宋体"/>
                <w:sz w:val="24"/>
                <w:szCs w:val="24"/>
                <w:u w:val="single"/>
              </w:rPr>
              <w:t>（北京时间）</w:t>
            </w:r>
            <w:bookmarkStart w:id="240" w:name="_GoBack"/>
            <w:bookmarkEnd w:id="240"/>
          </w:p>
          <w:p>
            <w:pPr>
              <w:autoSpaceDN w:val="0"/>
              <w:snapToGrid w:val="0"/>
              <w:spacing w:line="276" w:lineRule="auto"/>
              <w:rPr>
                <w:rFonts w:ascii="仿宋" w:hAnsi="仿宋" w:eastAsia="仿宋" w:cs="宋体"/>
                <w:sz w:val="24"/>
                <w:szCs w:val="24"/>
                <w:u w:val="single"/>
              </w:rPr>
            </w:pPr>
            <w:r>
              <w:rPr>
                <w:rFonts w:hint="eastAsia" w:ascii="仿宋" w:hAnsi="仿宋" w:eastAsia="仿宋" w:cs="宋体"/>
                <w:sz w:val="24"/>
                <w:szCs w:val="24"/>
              </w:rPr>
              <w:t>2、地点（网址）：</w:t>
            </w:r>
            <w:r>
              <w:fldChar w:fldCharType="begin"/>
            </w:r>
            <w:r>
              <w:instrText xml:space="preserve"> HYPERLINK "https://www.zcygov.cn" </w:instrText>
            </w:r>
            <w:r>
              <w:fldChar w:fldCharType="separate"/>
            </w:r>
            <w:r>
              <w:rPr>
                <w:rFonts w:hint="eastAsia" w:ascii="仿宋" w:hAnsi="仿宋" w:eastAsia="仿宋" w:cs="宋体"/>
                <w:color w:val="0000FF"/>
                <w:sz w:val="24"/>
                <w:szCs w:val="24"/>
                <w:u w:val="single"/>
              </w:rPr>
              <w:t>https://www.zcygov.cn</w:t>
            </w:r>
            <w:r>
              <w:rPr>
                <w:rFonts w:hint="eastAsia" w:ascii="仿宋" w:hAnsi="仿宋" w:eastAsia="仿宋" w:cs="宋体"/>
                <w:color w:val="0000FF"/>
                <w:sz w:val="24"/>
                <w:szCs w:val="24"/>
                <w:u w:val="single"/>
              </w:rPr>
              <w:fldChar w:fldCharType="end"/>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响应文件开启后，供应商在线参加磋商。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开启（解密）响应文件</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1、采购组织机构按照采购文件规定的时间通过电子交易平台组织磋商，所有供应商均应当准时在线参加磋商；</w:t>
            </w:r>
          </w:p>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2、响应文件递交截止时间后，采购组织机构将向各供应商发出“电子加密响应文件”的解密通知，各供应商代表应当在接到解密通知后30分钟内自行完成“电子加密响应文件”的在线解密；</w:t>
            </w:r>
          </w:p>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3、通过“政府采购云平台”上传递交的“电子加密响应文件”已按时解密的，“电子备份响应文件”自动失效；</w:t>
            </w:r>
          </w:p>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4、通过“政府采购云平台”上传递交的“电子加密响应文件”无法按时解密的，如供应商按规定递交了合格的 “电子备份响应文件”的，则由采购组织机构按“政府采购云平台”操作规范将“电子备份响应文件”上传至“政府采购云平台”。上传成功后，以“电子备份响应文件”参与评审，“电子加密响应文件”自动失效；在“政府采购云平台”正常运行情况下，“电子备份响应文件”无法上传至“政府采购云平台”的，视为响应文件撤回。如供应商未按规定递交“电子备份响应文件”的，视为响应文件撤回；</w:t>
            </w:r>
          </w:p>
          <w:p>
            <w:pPr>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5、响应文件递交截止时间前，供应商仅递交了“电子备份响应文件”而未将“电子加密响应文件”上传至“政府采购云平台”的，响应无效。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评审办法</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磋商响应文件有效期</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自响应文件递交截止时间起</w:t>
            </w:r>
            <w:r>
              <w:rPr>
                <w:rFonts w:hint="eastAsia" w:ascii="仿宋" w:hAnsi="仿宋" w:eastAsia="仿宋" w:cs="宋体"/>
                <w:sz w:val="24"/>
                <w:szCs w:val="24"/>
                <w:u w:val="single"/>
              </w:rPr>
              <w:t>90</w:t>
            </w:r>
            <w:r>
              <w:rPr>
                <w:rFonts w:hint="eastAsia" w:ascii="仿宋" w:hAnsi="仿宋" w:eastAsia="仿宋" w:cs="宋体"/>
                <w:sz w:val="24"/>
                <w:szCs w:val="24"/>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29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进口</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30</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节能产品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b/>
                <w:sz w:val="24"/>
                <w:szCs w:val="24"/>
              </w:rPr>
            </w:pPr>
            <w:r>
              <w:rPr>
                <w:rFonts w:hint="eastAsia" w:ascii="仿宋" w:hAnsi="仿宋" w:eastAsia="仿宋" w:cs="宋体"/>
                <w:b/>
                <w:sz w:val="24"/>
                <w:szCs w:val="24"/>
              </w:rPr>
              <w:t>优先采购节能产品；</w:t>
            </w:r>
          </w:p>
          <w:p>
            <w:pPr>
              <w:autoSpaceDE w:val="0"/>
              <w:autoSpaceDN w:val="0"/>
              <w:snapToGrid w:val="0"/>
              <w:spacing w:line="276" w:lineRule="auto"/>
              <w:rPr>
                <w:rFonts w:ascii="仿宋" w:hAnsi="仿宋" w:eastAsia="仿宋" w:cs="宋体"/>
                <w:b/>
                <w:sz w:val="24"/>
                <w:szCs w:val="24"/>
              </w:rPr>
            </w:pPr>
            <w:r>
              <w:rPr>
                <w:rFonts w:hint="eastAsia" w:ascii="仿宋" w:hAnsi="仿宋" w:eastAsia="仿宋" w:cs="宋体"/>
                <w:b/>
                <w:sz w:val="24"/>
                <w:szCs w:val="24"/>
              </w:rPr>
              <w:t>▲根据《关于印发节能产品政府采购品目清单的通知》的要求，涉及强制采购节能产品的材料（设备），本工程必须按照通知的要求使用强制采购节能产品的材料（设备）。</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b/>
                <w:i/>
                <w:iCs/>
                <w:sz w:val="24"/>
                <w:szCs w:val="24"/>
                <w:highlight w:val="cyan"/>
                <w:u w:val="single"/>
              </w:rPr>
              <w:t>本项目强制采购节能产品的材料（设备）具体明细详见主要材料品牌表。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31</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环境标志产品</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优先采购环境标志产品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32</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代理服务费</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ind w:firstLine="360" w:firstLineChars="150"/>
              <w:rPr>
                <w:rFonts w:ascii="仿宋" w:hAnsi="仿宋" w:eastAsia="仿宋" w:cs="宋体"/>
                <w:sz w:val="24"/>
                <w:szCs w:val="24"/>
              </w:rPr>
            </w:pPr>
            <w:r>
              <w:rPr>
                <w:rFonts w:hint="eastAsia" w:ascii="仿宋" w:hAnsi="仿宋" w:eastAsia="仿宋" w:cs="宋体"/>
                <w:sz w:val="24"/>
                <w:szCs w:val="24"/>
              </w:rPr>
              <w:t>1、按照国家计委关于印发《招标代理服务收费管理暂行办法》(计价格[2002]1980号)文件规定和国家发展改革委员会 关于招标代理服务收费有关问题的通知(发改办价格[2003]857号)的收费标准为参照基础，以每个标项为一个计费单位，以中标价为收费基数，按收费标准的70%收取，由中标供应商向乙方支付。单个项目标项代理服务费低于5000元，则按照单个项目标项5000元计费收取。</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中标供应商应当自成交公告发布之日起5个工作日内一次性向采购代理机构支付代理服务费，并在响应文件中出具代理服务费支付承诺书（格式见第六章）。</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2、代理服务费支付：</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① 代理服务费缴纳形式：汇票/支票/电汇/现金</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② 代理服务费汇入以下账户 ：</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收款单位（户名）：浙江豪圣建设项目管理有限公司</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开  户：上海浦东发展银行股份有限公司杭州和睦支行</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账  号：95160154800000653</w:t>
            </w:r>
          </w:p>
          <w:p>
            <w:pPr>
              <w:autoSpaceDE w:val="0"/>
              <w:autoSpaceDN w:val="0"/>
              <w:snapToGrid w:val="0"/>
              <w:spacing w:line="276" w:lineRule="auto"/>
              <w:rPr>
                <w:rFonts w:ascii="仿宋" w:hAnsi="仿宋" w:eastAsia="仿宋" w:cs="宋体"/>
                <w:sz w:val="24"/>
                <w:szCs w:val="24"/>
              </w:rPr>
            </w:pPr>
            <w:r>
              <w:rPr>
                <w:rFonts w:hint="eastAsia" w:ascii="仿宋" w:hAnsi="仿宋" w:eastAsia="仿宋" w:cs="宋体"/>
                <w:sz w:val="24"/>
                <w:szCs w:val="24"/>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33</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疫情防控要求</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供应商应当按照疫情防控要求做好相关工作，如至现场递交资料、材料、进行演示或其他相关采购活动的，应严格按照杭州市疫情防控有关要求落实防疫措施，若因不了解防疫政策或未落实防疫政策而导致其采购活动受影响的，由供应商自行承担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34</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履约保证金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35</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工程款支付方式</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szCs w:val="24"/>
              </w:rPr>
            </w:pPr>
            <w:r>
              <w:rPr>
                <w:rFonts w:hint="eastAsia" w:ascii="仿宋" w:hAnsi="仿宋" w:eastAsia="仿宋" w:cs="Arial"/>
                <w:bCs/>
                <w:sz w:val="24"/>
                <w:szCs w:val="24"/>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36</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质量保证金</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审定金额的1.5%，质保期满后无质量问题无息退还。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37</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Arial"/>
                <w:sz w:val="24"/>
                <w:szCs w:val="24"/>
              </w:rPr>
              <w:t>施工用水电费</w:t>
            </w:r>
          </w:p>
        </w:tc>
        <w:tc>
          <w:tcPr>
            <w:tcW w:w="326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76" w:lineRule="auto"/>
              <w:textAlignment w:val="bottom"/>
              <w:rPr>
                <w:rFonts w:ascii="仿宋" w:hAnsi="仿宋" w:eastAsia="仿宋" w:cs="宋体"/>
                <w:sz w:val="24"/>
                <w:szCs w:val="24"/>
              </w:rPr>
            </w:pPr>
            <w:r>
              <w:rPr>
                <w:rFonts w:hint="eastAsia" w:ascii="仿宋" w:hAnsi="仿宋" w:eastAsia="仿宋" w:cs="宋体"/>
                <w:sz w:val="24"/>
                <w:szCs w:val="24"/>
              </w:rPr>
              <w:t>承包人承担，审定金额的0.4%。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38</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预付款担保</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Times New Roman"/>
                <w:szCs w:val="24"/>
              </w:rPr>
            </w:pPr>
            <w:r>
              <w:rPr>
                <w:rFonts w:hint="eastAsia" w:ascii="仿宋" w:hAnsi="仿宋" w:eastAsia="仿宋" w:cs="Arial"/>
                <w:bCs/>
                <w:sz w:val="24"/>
                <w:szCs w:val="24"/>
              </w:rPr>
              <w:t>详见第四章 采购内容及需求“商务要求”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440"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宋体"/>
                <w:sz w:val="24"/>
                <w:szCs w:val="24"/>
              </w:rPr>
            </w:pPr>
            <w:r>
              <w:rPr>
                <w:rFonts w:hint="eastAsia" w:ascii="仿宋" w:hAnsi="仿宋" w:eastAsia="仿宋" w:cs="宋体"/>
                <w:sz w:val="24"/>
                <w:szCs w:val="24"/>
              </w:rPr>
              <w:t>39</w:t>
            </w:r>
          </w:p>
        </w:tc>
        <w:tc>
          <w:tcPr>
            <w:tcW w:w="1298"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jc w:val="center"/>
              <w:rPr>
                <w:rFonts w:ascii="仿宋" w:hAnsi="仿宋" w:eastAsia="仿宋" w:cs="Arial"/>
                <w:sz w:val="24"/>
                <w:szCs w:val="24"/>
              </w:rPr>
            </w:pPr>
            <w:r>
              <w:rPr>
                <w:rFonts w:hint="eastAsia" w:ascii="仿宋" w:hAnsi="仿宋" w:eastAsia="仿宋" w:cs="Arial"/>
                <w:sz w:val="24"/>
                <w:szCs w:val="24"/>
              </w:rPr>
              <w:t>重要提醒</w:t>
            </w:r>
          </w:p>
        </w:tc>
        <w:tc>
          <w:tcPr>
            <w:tcW w:w="3262" w:type="pct"/>
            <w:tcBorders>
              <w:top w:val="single" w:color="auto" w:sz="4" w:space="0"/>
              <w:left w:val="single" w:color="auto" w:sz="4" w:space="0"/>
              <w:bottom w:val="single" w:color="auto" w:sz="4" w:space="0"/>
              <w:right w:val="single" w:color="auto" w:sz="4" w:space="0"/>
            </w:tcBorders>
            <w:vAlign w:val="center"/>
          </w:tcPr>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（1）磋商响应供应商应仔细对照磋商须知条款阅读本表，如本表与须知内容就同一事项规定不一致的，以本表为准；</w:t>
            </w:r>
          </w:p>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（3）竞争性磋商文件中标注“▲”的技术或商务条款均为实质性要求条款，不满足实质性要求条款的投标响应无效；</w:t>
            </w:r>
          </w:p>
          <w:p>
            <w:pPr>
              <w:autoSpaceDN w:val="0"/>
              <w:snapToGrid w:val="0"/>
              <w:spacing w:line="276" w:lineRule="auto"/>
              <w:rPr>
                <w:rFonts w:ascii="仿宋" w:hAnsi="仿宋" w:eastAsia="仿宋" w:cs="Arial"/>
                <w:b/>
                <w:bCs/>
                <w:sz w:val="24"/>
                <w:szCs w:val="24"/>
              </w:rPr>
            </w:pPr>
            <w:r>
              <w:rPr>
                <w:rFonts w:hint="eastAsia" w:ascii="仿宋" w:hAnsi="仿宋" w:eastAsia="仿宋" w:cs="Arial"/>
                <w:b/>
                <w:bCs/>
                <w:sz w:val="24"/>
                <w:szCs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pPr>
              <w:autoSpaceDE w:val="0"/>
              <w:autoSpaceDN w:val="0"/>
              <w:snapToGrid w:val="0"/>
              <w:spacing w:line="276" w:lineRule="auto"/>
              <w:textAlignment w:val="bottom"/>
              <w:rPr>
                <w:rFonts w:ascii="仿宋" w:hAnsi="仿宋" w:eastAsia="仿宋" w:cs="Arial"/>
                <w:b/>
                <w:sz w:val="24"/>
                <w:szCs w:val="24"/>
              </w:rPr>
            </w:pPr>
            <w:r>
              <w:rPr>
                <w:rFonts w:hint="eastAsia" w:ascii="仿宋" w:hAnsi="仿宋" w:eastAsia="仿宋" w:cs="Arial"/>
                <w:b/>
                <w:bCs/>
                <w:sz w:val="24"/>
                <w:szCs w:val="24"/>
              </w:rPr>
              <w:t>（5）</w:t>
            </w:r>
            <w:r>
              <w:rPr>
                <w:rFonts w:hint="eastAsia" w:ascii="仿宋" w:hAnsi="仿宋" w:eastAsia="仿宋" w:cs="Arial"/>
                <w:b/>
                <w:bCs/>
                <w:sz w:val="24"/>
                <w:szCs w:val="24"/>
                <w:u w:val="single"/>
              </w:rPr>
              <w:t>竞争性磋商报价以最终报价为准，单价同比例下浮（暂列金不下浮）</w:t>
            </w:r>
            <w:r>
              <w:rPr>
                <w:rFonts w:hint="eastAsia" w:ascii="仿宋" w:hAnsi="仿宋" w:eastAsia="仿宋" w:cs="Times New Roman"/>
                <w:b/>
                <w:bCs/>
                <w:sz w:val="24"/>
                <w:szCs w:val="24"/>
              </w:rPr>
              <w:t>。</w:t>
            </w:r>
          </w:p>
        </w:tc>
      </w:tr>
    </w:tbl>
    <w:p>
      <w:pPr>
        <w:autoSpaceDN w:val="0"/>
        <w:snapToGrid w:val="0"/>
        <w:spacing w:line="360" w:lineRule="auto"/>
        <w:rPr>
          <w:rFonts w:ascii="仿宋" w:hAnsi="仿宋" w:eastAsia="仿宋" w:cs="宋体"/>
          <w:sz w:val="24"/>
          <w:szCs w:val="24"/>
        </w:rPr>
      </w:pPr>
    </w:p>
    <w:p>
      <w:pPr>
        <w:keepNext/>
        <w:keepLines/>
        <w:autoSpaceDN w:val="0"/>
        <w:spacing w:before="260" w:after="260" w:line="415" w:lineRule="auto"/>
        <w:outlineLvl w:val="1"/>
        <w:rPr>
          <w:rFonts w:ascii="仿宋" w:hAnsi="仿宋" w:eastAsia="仿宋" w:cs="Times New Roman"/>
          <w:b/>
          <w:bCs/>
          <w:sz w:val="28"/>
          <w:szCs w:val="28"/>
        </w:rPr>
      </w:pPr>
      <w:r>
        <w:rPr>
          <w:rFonts w:hint="eastAsia" w:ascii="仿宋" w:hAnsi="仿宋" w:eastAsia="仿宋" w:cs="宋体"/>
          <w:sz w:val="24"/>
          <w:szCs w:val="32"/>
        </w:rPr>
        <w:br w:type="page"/>
      </w:r>
      <w:bookmarkStart w:id="39" w:name="_Toc82338239"/>
      <w:bookmarkStart w:id="40" w:name="_Toc82873322"/>
      <w:bookmarkStart w:id="41" w:name="_Toc96947060"/>
      <w:bookmarkStart w:id="42" w:name="_Toc130194250"/>
      <w:r>
        <w:rPr>
          <w:rFonts w:hint="eastAsia" w:ascii="Times New Roman" w:hAnsi="仿宋" w:eastAsia="仿宋" w:cs="Times New Roman"/>
          <w:b/>
          <w:bCs/>
          <w:sz w:val="28"/>
          <w:szCs w:val="28"/>
        </w:rPr>
        <w:t>一、</w:t>
      </w:r>
      <w:bookmarkEnd w:id="39"/>
      <w:bookmarkEnd w:id="40"/>
      <w:r>
        <w:rPr>
          <w:rFonts w:hint="eastAsia" w:ascii="Times New Roman" w:hAnsi="仿宋" w:eastAsia="仿宋" w:cs="Times New Roman"/>
          <w:b/>
          <w:bCs/>
          <w:sz w:val="28"/>
          <w:szCs w:val="28"/>
        </w:rPr>
        <w:t>总则</w:t>
      </w:r>
      <w:bookmarkEnd w:id="41"/>
      <w:bookmarkEnd w:id="42"/>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bookmarkStart w:id="43" w:name="_Toc82873323"/>
      <w:bookmarkStart w:id="44" w:name="_Toc82338240"/>
      <w:r>
        <w:rPr>
          <w:rFonts w:hint="eastAsia" w:ascii="仿宋" w:hAnsi="仿宋" w:eastAsia="仿宋" w:cs="Times New Roman"/>
          <w:b/>
          <w:bCs/>
          <w:sz w:val="24"/>
          <w:szCs w:val="32"/>
        </w:rPr>
        <w:t>1.1、实施依据及适用范围</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kern w:val="0"/>
          <w:sz w:val="24"/>
          <w:szCs w:val="20"/>
        </w:rPr>
        <w:t>1.1.1实施依据：本次采购工作按照《中华人民共和国政府采购法》、《中华人民共和国政府采购法实施条例》、《浙江省政府采购项目电子交易管理暂行办法》、浙财采监[2022]3号等政府采购有关法律、法规、规章、文件的规定组织和实施；</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1.1.2本竞争性磋商文件适用于</w:t>
      </w:r>
      <w:r>
        <w:rPr>
          <w:rFonts w:hint="eastAsia" w:ascii="仿宋" w:hAnsi="仿宋" w:eastAsia="仿宋" w:cs="Times New Roman"/>
          <w:kern w:val="0"/>
          <w:sz w:val="24"/>
          <w:szCs w:val="20"/>
          <w:u w:val="single"/>
        </w:rPr>
        <w:t>浙江工商大学金工实训中心改造工程（项目编号：CGZX（CS）-2023-001 ）</w:t>
      </w:r>
      <w:r>
        <w:rPr>
          <w:rFonts w:hint="eastAsia" w:ascii="仿宋" w:hAnsi="仿宋" w:eastAsia="仿宋" w:cs="Times New Roman"/>
          <w:kern w:val="0"/>
          <w:sz w:val="24"/>
          <w:szCs w:val="20"/>
        </w:rPr>
        <w:t>的采购、响应、磋商、评标、定标、验收、合同履约、付款等（法律、法规另有规定的，从其规定）。</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1.2 项目基本信息</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1.2.1项目名称：</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1.2.2项目编号：</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1.2.3采购内容：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1.2.4最高限价：</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1.2.5资金落实情况：</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1.2.6采购人：</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1.2.7采购代理机构：</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1.2.8交易方式：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1.2.9电子交易平台：</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1.2.10工期：</w:t>
      </w:r>
      <w:r>
        <w:rPr>
          <w:rFonts w:hint="eastAsia" w:ascii="仿宋" w:hAnsi="仿宋" w:eastAsia="仿宋" w:cs="Times New Roman"/>
          <w:b/>
          <w:sz w:val="24"/>
          <w:szCs w:val="20"/>
          <w:u w:val="single"/>
        </w:rPr>
        <w:t>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1.3 采购方式和采购组织类型</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1.3.1采购方式：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1.3.2采购组织类型：</w:t>
      </w:r>
      <w:r>
        <w:rPr>
          <w:rFonts w:hint="eastAsia" w:ascii="仿宋" w:hAnsi="仿宋" w:eastAsia="仿宋" w:cs="Arial"/>
          <w:b/>
          <w:sz w:val="24"/>
          <w:szCs w:val="20"/>
          <w:u w:val="single"/>
        </w:rPr>
        <w:t>分散采购-分散委托中介</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1.4 合格供应商资格要求</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1.4.1合格供应商“基本资格”要求：</w:t>
      </w:r>
      <w:r>
        <w:rPr>
          <w:rFonts w:hint="eastAsia" w:ascii="仿宋" w:hAnsi="仿宋" w:eastAsia="仿宋" w:cs="Times New Roman"/>
          <w:b/>
          <w:kern w:val="0"/>
          <w:sz w:val="24"/>
          <w:szCs w:val="20"/>
          <w:u w:val="single"/>
        </w:rPr>
        <w:t>见《第一章 竞争性磋商公告》</w:t>
      </w:r>
      <w:r>
        <w:rPr>
          <w:rFonts w:hint="eastAsia" w:ascii="仿宋" w:hAnsi="仿宋" w:eastAsia="仿宋" w:cs="Times New Roman"/>
          <w:kern w:val="0"/>
          <w:sz w:val="24"/>
          <w:szCs w:val="20"/>
        </w:rPr>
        <w:t>；</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1.4.2合格供应商“特定资格”要求：</w:t>
      </w:r>
      <w:r>
        <w:rPr>
          <w:rFonts w:hint="eastAsia" w:ascii="仿宋" w:hAnsi="仿宋" w:eastAsia="仿宋" w:cs="Times New Roman"/>
          <w:b/>
          <w:kern w:val="0"/>
          <w:sz w:val="24"/>
          <w:szCs w:val="20"/>
          <w:u w:val="single"/>
        </w:rPr>
        <w:t>见《第一章 竞争性磋商公告》</w:t>
      </w:r>
      <w:r>
        <w:rPr>
          <w:rFonts w:hint="eastAsia" w:ascii="仿宋" w:hAnsi="仿宋" w:eastAsia="仿宋" w:cs="Times New Roman"/>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1.5 定义</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1.5.1“采购人”：</w:t>
      </w:r>
      <w:r>
        <w:rPr>
          <w:rFonts w:hint="eastAsia" w:ascii="仿宋" w:hAnsi="仿宋" w:eastAsia="仿宋" w:cs="Times New Roman"/>
          <w:sz w:val="24"/>
          <w:szCs w:val="20"/>
        </w:rPr>
        <w:t>是</w:t>
      </w:r>
      <w:r>
        <w:rPr>
          <w:rFonts w:hint="eastAsia" w:ascii="仿宋" w:hAnsi="仿宋" w:eastAsia="仿宋" w:cs="Times New Roman"/>
          <w:kern w:val="0"/>
          <w:sz w:val="24"/>
          <w:szCs w:val="20"/>
        </w:rPr>
        <w:t>指依法进行政府采购的国家机关、事业单位、团体组织，即政府采购合同中的“甲方”</w:t>
      </w:r>
      <w:r>
        <w:rPr>
          <w:rFonts w:hint="eastAsia" w:ascii="仿宋" w:hAnsi="仿宋" w:eastAsia="仿宋" w:cs="Times New Roman"/>
          <w:b/>
          <w:kern w:val="0"/>
          <w:sz w:val="24"/>
          <w:szCs w:val="20"/>
        </w:rPr>
        <w:t>（本项目的采购人是指“</w:t>
      </w:r>
      <w:r>
        <w:rPr>
          <w:rFonts w:hint="eastAsia" w:ascii="仿宋" w:hAnsi="仿宋" w:eastAsia="仿宋" w:cs="Times New Roman"/>
          <w:b/>
          <w:sz w:val="24"/>
          <w:szCs w:val="20"/>
          <w:u w:val="single"/>
        </w:rPr>
        <w:t>浙江工商大学</w:t>
      </w:r>
      <w:r>
        <w:rPr>
          <w:rFonts w:hint="eastAsia" w:ascii="仿宋" w:hAnsi="仿宋" w:eastAsia="仿宋" w:cs="Times New Roman"/>
          <w:b/>
          <w:kern w:val="0"/>
          <w:sz w:val="24"/>
          <w:szCs w:val="20"/>
        </w:rPr>
        <w:t>”）</w:t>
      </w:r>
      <w:r>
        <w:rPr>
          <w:rFonts w:hint="eastAsia" w:ascii="仿宋" w:hAnsi="仿宋" w:eastAsia="仿宋" w:cs="Times New Roman"/>
          <w:kern w:val="0"/>
          <w:sz w:val="24"/>
          <w:szCs w:val="20"/>
        </w:rPr>
        <w:t>；</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1.5.2“采购代理机构”：</w:t>
      </w:r>
      <w:r>
        <w:rPr>
          <w:rFonts w:hint="eastAsia" w:ascii="仿宋" w:hAnsi="仿宋" w:eastAsia="仿宋" w:cs="Arial"/>
          <w:sz w:val="24"/>
          <w:szCs w:val="20"/>
        </w:rPr>
        <w:t>是</w:t>
      </w:r>
      <w:r>
        <w:rPr>
          <w:rFonts w:hint="eastAsia" w:ascii="仿宋" w:hAnsi="仿宋" w:eastAsia="仿宋" w:cs="Arial"/>
          <w:kern w:val="0"/>
          <w:sz w:val="24"/>
          <w:szCs w:val="20"/>
        </w:rPr>
        <w:t>指受采购人委托，在委托的范围内办理采购事宜的机构</w:t>
      </w:r>
      <w:r>
        <w:rPr>
          <w:rFonts w:hint="eastAsia" w:ascii="仿宋" w:hAnsi="仿宋" w:eastAsia="仿宋" w:cs="Arial"/>
          <w:b/>
          <w:kern w:val="0"/>
          <w:sz w:val="24"/>
          <w:szCs w:val="20"/>
        </w:rPr>
        <w:t>（本项目的采购代理机构是指“</w:t>
      </w:r>
      <w:r>
        <w:rPr>
          <w:rFonts w:hint="eastAsia" w:ascii="仿宋" w:hAnsi="仿宋" w:eastAsia="仿宋" w:cs="Arial"/>
          <w:b/>
          <w:kern w:val="0"/>
          <w:sz w:val="24"/>
          <w:szCs w:val="20"/>
          <w:u w:val="single"/>
        </w:rPr>
        <w:t xml:space="preserve"> 浙江豪圣建设项目管理有限公司 </w:t>
      </w:r>
      <w:r>
        <w:rPr>
          <w:rFonts w:hint="eastAsia" w:ascii="仿宋" w:hAnsi="仿宋" w:eastAsia="仿宋" w:cs="Arial"/>
          <w:b/>
          <w:kern w:val="0"/>
          <w:sz w:val="24"/>
          <w:szCs w:val="20"/>
        </w:rPr>
        <w:t>”）</w:t>
      </w:r>
      <w:r>
        <w:rPr>
          <w:rFonts w:hint="eastAsia" w:ascii="仿宋" w:hAnsi="仿宋" w:eastAsia="仿宋" w:cs="Arial"/>
          <w:kern w:val="0"/>
          <w:sz w:val="24"/>
          <w:szCs w:val="20"/>
        </w:rPr>
        <w:t>；</w:t>
      </w:r>
    </w:p>
    <w:p>
      <w:pPr>
        <w:autoSpaceDN w:val="0"/>
        <w:spacing w:line="360" w:lineRule="auto"/>
        <w:ind w:firstLine="426" w:firstLineChars="177"/>
        <w:rPr>
          <w:rFonts w:ascii="仿宋" w:hAnsi="仿宋" w:eastAsia="仿宋" w:cs="Arial"/>
          <w:b/>
          <w:kern w:val="0"/>
          <w:sz w:val="24"/>
          <w:szCs w:val="20"/>
        </w:rPr>
      </w:pPr>
      <w:r>
        <w:rPr>
          <w:rFonts w:hint="eastAsia" w:ascii="仿宋" w:hAnsi="仿宋" w:eastAsia="仿宋" w:cs="Arial"/>
          <w:b/>
          <w:kern w:val="0"/>
          <w:sz w:val="24"/>
          <w:szCs w:val="20"/>
        </w:rPr>
        <w:t>1.5.3“采购组织机构”：</w:t>
      </w:r>
      <w:r>
        <w:rPr>
          <w:rFonts w:hint="eastAsia" w:ascii="仿宋" w:hAnsi="仿宋" w:eastAsia="仿宋" w:cs="Arial"/>
          <w:sz w:val="24"/>
          <w:szCs w:val="20"/>
        </w:rPr>
        <w:t>是</w:t>
      </w:r>
      <w:r>
        <w:rPr>
          <w:rFonts w:hint="eastAsia" w:ascii="仿宋" w:hAnsi="仿宋" w:eastAsia="仿宋" w:cs="Arial"/>
          <w:kern w:val="0"/>
          <w:sz w:val="24"/>
          <w:szCs w:val="20"/>
        </w:rPr>
        <w:t>指采购人和受采购人委托的采购代理机构；</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1.5.4“磋商响应供应商”（或磋商供应商或供应商）：</w:t>
      </w:r>
      <w:r>
        <w:rPr>
          <w:rFonts w:hint="eastAsia" w:ascii="仿宋" w:hAnsi="仿宋" w:eastAsia="仿宋" w:cs="Arial"/>
          <w:sz w:val="24"/>
          <w:szCs w:val="20"/>
        </w:rPr>
        <w:t>是</w:t>
      </w:r>
      <w:r>
        <w:rPr>
          <w:rFonts w:hint="eastAsia" w:ascii="仿宋" w:hAnsi="仿宋" w:eastAsia="仿宋" w:cs="Arial"/>
          <w:kern w:val="0"/>
          <w:sz w:val="24"/>
          <w:szCs w:val="20"/>
        </w:rPr>
        <w:t>指响应采购、参加投标竞争的法人、其他组织或者自然人；</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1.5.5“磋商响应供应商代表”：</w:t>
      </w:r>
      <w:r>
        <w:rPr>
          <w:rFonts w:hint="eastAsia" w:ascii="仿宋" w:hAnsi="仿宋" w:eastAsia="仿宋" w:cs="Arial"/>
          <w:sz w:val="24"/>
          <w:szCs w:val="20"/>
        </w:rPr>
        <w:t>是指参加本项目磋商活动的磋商响应供应商的法定代表人或法定代表人授权代表；</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1.5.6“</w:t>
      </w:r>
      <w:r>
        <w:rPr>
          <w:rFonts w:hint="eastAsia" w:ascii="仿宋" w:hAnsi="仿宋" w:eastAsia="仿宋" w:cs="Arial"/>
          <w:b/>
          <w:sz w:val="24"/>
          <w:szCs w:val="20"/>
        </w:rPr>
        <w:t>磋商联合体</w:t>
      </w:r>
      <w:r>
        <w:rPr>
          <w:rFonts w:hint="eastAsia" w:ascii="仿宋" w:hAnsi="仿宋" w:eastAsia="仿宋" w:cs="Arial"/>
          <w:b/>
          <w:kern w:val="0"/>
          <w:sz w:val="24"/>
          <w:szCs w:val="20"/>
        </w:rPr>
        <w:t>”</w:t>
      </w:r>
      <w:r>
        <w:rPr>
          <w:rFonts w:hint="eastAsia" w:ascii="仿宋" w:hAnsi="仿宋" w:eastAsia="仿宋" w:cs="Arial"/>
          <w:b/>
          <w:sz w:val="24"/>
          <w:szCs w:val="20"/>
        </w:rPr>
        <w:t>：</w:t>
      </w:r>
      <w:r>
        <w:rPr>
          <w:rFonts w:hint="eastAsia" w:ascii="仿宋" w:hAnsi="仿宋" w:eastAsia="仿宋" w:cs="Arial"/>
          <w:sz w:val="24"/>
          <w:szCs w:val="20"/>
        </w:rPr>
        <w:t>是指两个或以上供应商组成联合体，以一个磋商响应供应商的身份参加磋商响应；</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1.5.7“成交供应商”（或中标供应商）：</w:t>
      </w:r>
      <w:r>
        <w:rPr>
          <w:rFonts w:hint="eastAsia" w:ascii="仿宋" w:hAnsi="仿宋" w:eastAsia="仿宋" w:cs="Arial"/>
          <w:kern w:val="0"/>
          <w:sz w:val="24"/>
          <w:szCs w:val="20"/>
        </w:rPr>
        <w:t>是指经磋商小组推荐并经采购人确认的成交单位，</w:t>
      </w:r>
      <w:r>
        <w:rPr>
          <w:rFonts w:hint="eastAsia" w:ascii="仿宋" w:hAnsi="仿宋" w:eastAsia="仿宋" w:cs="Arial"/>
          <w:b/>
          <w:kern w:val="0"/>
          <w:sz w:val="24"/>
          <w:szCs w:val="20"/>
        </w:rPr>
        <w:t>即政府采购合同中的“乙方”</w:t>
      </w:r>
      <w:r>
        <w:rPr>
          <w:rFonts w:hint="eastAsia" w:ascii="仿宋" w:hAnsi="仿宋" w:eastAsia="仿宋" w:cs="Arial"/>
          <w:kern w:val="0"/>
          <w:sz w:val="24"/>
          <w:szCs w:val="20"/>
        </w:rPr>
        <w:t>；</w:t>
      </w:r>
    </w:p>
    <w:p>
      <w:pPr>
        <w:autoSpaceDN w:val="0"/>
        <w:spacing w:line="360" w:lineRule="auto"/>
        <w:ind w:firstLine="426" w:firstLineChars="177"/>
        <w:rPr>
          <w:rFonts w:ascii="仿宋" w:hAnsi="仿宋" w:eastAsia="仿宋" w:cs="Arial"/>
          <w:b/>
          <w:kern w:val="0"/>
          <w:sz w:val="24"/>
          <w:szCs w:val="20"/>
        </w:rPr>
      </w:pPr>
      <w:r>
        <w:rPr>
          <w:rFonts w:hint="eastAsia" w:ascii="仿宋" w:hAnsi="仿宋" w:eastAsia="仿宋" w:cs="Arial"/>
          <w:b/>
          <w:kern w:val="0"/>
          <w:sz w:val="24"/>
          <w:szCs w:val="20"/>
        </w:rPr>
        <w:t>1.5.8“同级政府采购监督管理部门”：是指“</w:t>
      </w:r>
      <w:r>
        <w:rPr>
          <w:rFonts w:hint="eastAsia" w:ascii="仿宋" w:hAnsi="仿宋" w:eastAsia="仿宋" w:cs="Arial"/>
          <w:b/>
          <w:kern w:val="0"/>
          <w:sz w:val="24"/>
          <w:szCs w:val="20"/>
          <w:u w:val="single"/>
        </w:rPr>
        <w:t>浙江省财政厅政府采购监管处</w:t>
      </w:r>
      <w:r>
        <w:rPr>
          <w:rFonts w:hint="eastAsia" w:ascii="仿宋" w:hAnsi="仿宋" w:eastAsia="仿宋" w:cs="Arial"/>
          <w:b/>
          <w:kern w:val="0"/>
          <w:sz w:val="24"/>
          <w:szCs w:val="20"/>
        </w:rPr>
        <w:t>”；</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bCs/>
          <w:sz w:val="24"/>
          <w:szCs w:val="20"/>
        </w:rPr>
        <w:t>1.5.9“中小企业（含中型、小型、微型）”：</w:t>
      </w:r>
      <w:r>
        <w:rPr>
          <w:rFonts w:hint="eastAsia" w:ascii="仿宋" w:hAnsi="仿宋" w:eastAsia="仿宋" w:cs="Arial"/>
          <w:sz w:val="24"/>
          <w:szCs w:val="20"/>
        </w:rPr>
        <w:t>是指在中华人民共和国境内依法设立，依据国务院批准的中小企业划分标准（工信部联企业[2011]300号）确定的中型企业、小型企业和微型企业，但与大企业的负责人为同一人，或者与大企业存在直接控股、管理关系的除外。</w:t>
      </w:r>
    </w:p>
    <w:p>
      <w:pPr>
        <w:autoSpaceDN w:val="0"/>
        <w:spacing w:line="360" w:lineRule="auto"/>
        <w:ind w:firstLine="424" w:firstLineChars="177"/>
        <w:rPr>
          <w:rFonts w:ascii="仿宋" w:hAnsi="仿宋" w:eastAsia="仿宋" w:cs="Arial"/>
          <w:sz w:val="24"/>
          <w:szCs w:val="20"/>
        </w:rPr>
      </w:pPr>
      <w:r>
        <w:rPr>
          <w:rFonts w:hint="eastAsia" w:ascii="仿宋" w:hAnsi="仿宋" w:eastAsia="仿宋" w:cs="Arial"/>
          <w:sz w:val="24"/>
          <w:szCs w:val="20"/>
        </w:rPr>
        <w:t>符合中小企业划分标准的个体工商户，在政府采购活动中视同中小企业。</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1.5.10“监狱企业”：</w:t>
      </w:r>
      <w:r>
        <w:rPr>
          <w:rFonts w:hint="eastAsia" w:ascii="仿宋" w:hAnsi="仿宋" w:eastAsia="仿宋" w:cs="Arial"/>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N w:val="0"/>
        <w:spacing w:line="360" w:lineRule="auto"/>
        <w:ind w:firstLine="426" w:firstLineChars="177"/>
        <w:rPr>
          <w:rFonts w:ascii="仿宋" w:hAnsi="仿宋" w:eastAsia="仿宋" w:cs="Arial"/>
          <w:sz w:val="24"/>
          <w:szCs w:val="20"/>
        </w:rPr>
      </w:pPr>
      <w:r>
        <w:rPr>
          <w:rFonts w:hint="eastAsia" w:ascii="仿宋" w:hAnsi="仿宋" w:eastAsia="仿宋" w:cs="Arial"/>
          <w:b/>
          <w:kern w:val="0"/>
          <w:sz w:val="24"/>
          <w:szCs w:val="20"/>
        </w:rPr>
        <w:t>1.5.11“残疾人福利性单位”：</w:t>
      </w:r>
      <w:r>
        <w:rPr>
          <w:rFonts w:hint="eastAsia" w:ascii="仿宋" w:hAnsi="仿宋" w:eastAsia="仿宋" w:cs="Arial"/>
          <w:kern w:val="0"/>
          <w:sz w:val="24"/>
          <w:szCs w:val="20"/>
        </w:rPr>
        <w:t>是指符合《财政部 民政部 中国残疾人联合会关于促进残疾人就业政府采购政策的通知》（财库〔2017〕141号）的规定单位；</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1.5.12“项目”：</w:t>
      </w:r>
      <w:r>
        <w:rPr>
          <w:rFonts w:hint="eastAsia" w:ascii="仿宋" w:hAnsi="仿宋" w:eastAsia="仿宋" w:cs="Arial"/>
          <w:kern w:val="0"/>
          <w:sz w:val="24"/>
          <w:szCs w:val="20"/>
        </w:rPr>
        <w:t>是指磋商响应供应商按竞争性磋商文件规定向采购人提供的货物或服务或工程；</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1.5.13“书面形式”：</w:t>
      </w:r>
      <w:r>
        <w:rPr>
          <w:rFonts w:hint="eastAsia" w:ascii="仿宋" w:hAnsi="仿宋" w:eastAsia="仿宋" w:cs="Arial"/>
          <w:kern w:val="0"/>
          <w:sz w:val="24"/>
          <w:szCs w:val="20"/>
        </w:rPr>
        <w:t>是指加盖有单位公章的信函、传真、电子扫描件等；</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1.5.14“个人有效身份证明”：</w:t>
      </w:r>
      <w:r>
        <w:rPr>
          <w:rFonts w:hint="eastAsia" w:ascii="仿宋" w:hAnsi="仿宋" w:eastAsia="仿宋" w:cs="Arial"/>
          <w:kern w:val="0"/>
          <w:sz w:val="24"/>
          <w:szCs w:val="20"/>
        </w:rPr>
        <w:t>是指有效的居民身份证、临时居民身份证、护照、驾驶证等，有期限规定的证件在有效期内方为有效；</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1.5.15“制造商”：</w:t>
      </w:r>
      <w:r>
        <w:rPr>
          <w:rFonts w:hint="eastAsia" w:ascii="仿宋" w:hAnsi="仿宋" w:eastAsia="仿宋" w:cs="Arial"/>
          <w:kern w:val="0"/>
          <w:sz w:val="24"/>
          <w:szCs w:val="20"/>
        </w:rPr>
        <w:t>是指拥有投标产品自主知识产权的单位；</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1.5.16“竞争性磋商文件（或磋商文件或采购文件）”：</w:t>
      </w:r>
      <w:r>
        <w:rPr>
          <w:rFonts w:hint="eastAsia" w:ascii="仿宋" w:hAnsi="仿宋" w:eastAsia="仿宋" w:cs="Arial"/>
          <w:kern w:val="0"/>
          <w:sz w:val="24"/>
          <w:szCs w:val="20"/>
        </w:rPr>
        <w:t>是指本文件；</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1.5.17“进口产品”：</w:t>
      </w:r>
      <w:r>
        <w:rPr>
          <w:rFonts w:hint="eastAsia" w:ascii="仿宋" w:hAnsi="仿宋" w:eastAsia="仿宋" w:cs="Arial"/>
          <w:kern w:val="0"/>
          <w:sz w:val="24"/>
          <w:szCs w:val="20"/>
        </w:rPr>
        <w:t>是指通过中国海关报关验放进入中国境内且产自关境外的产品；</w:t>
      </w:r>
    </w:p>
    <w:p>
      <w:pPr>
        <w:autoSpaceDN w:val="0"/>
        <w:spacing w:line="360" w:lineRule="auto"/>
        <w:ind w:firstLine="426" w:firstLineChars="177"/>
        <w:rPr>
          <w:rFonts w:ascii="仿宋" w:hAnsi="仿宋" w:eastAsia="仿宋" w:cs="Arial"/>
          <w:b/>
          <w:kern w:val="0"/>
          <w:sz w:val="24"/>
          <w:szCs w:val="20"/>
        </w:rPr>
      </w:pPr>
      <w:r>
        <w:rPr>
          <w:rFonts w:hint="eastAsia" w:ascii="仿宋" w:hAnsi="仿宋" w:eastAsia="仿宋" w:cs="Arial"/>
          <w:b/>
          <w:kern w:val="0"/>
          <w:sz w:val="24"/>
          <w:szCs w:val="20"/>
        </w:rPr>
        <w:t>1.5.18“实质性条款（或要求）”：</w:t>
      </w:r>
      <w:r>
        <w:rPr>
          <w:rFonts w:hint="eastAsia" w:ascii="仿宋" w:hAnsi="仿宋" w:eastAsia="仿宋" w:cs="Arial"/>
          <w:b/>
          <w:kern w:val="0"/>
          <w:sz w:val="24"/>
          <w:szCs w:val="20"/>
          <w:u w:val="single"/>
        </w:rPr>
        <w:t>是指本文件《第四章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kern w:val="0"/>
          <w:sz w:val="24"/>
          <w:szCs w:val="20"/>
        </w:rPr>
        <w:t>；</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Arial"/>
          <w:b/>
          <w:kern w:val="0"/>
          <w:sz w:val="24"/>
          <w:szCs w:val="20"/>
        </w:rPr>
        <w:t>1.5.19“活页装订”：</w:t>
      </w:r>
      <w:r>
        <w:rPr>
          <w:rFonts w:hint="eastAsia" w:ascii="仿宋" w:hAnsi="仿宋" w:eastAsia="仿宋" w:cs="Arial"/>
          <w:kern w:val="0"/>
          <w:sz w:val="24"/>
          <w:szCs w:val="20"/>
        </w:rPr>
        <w:t>是指不借助工具的情况下就随时可以拆卸替换复原或翻阅时容易自行脱落的装订方式。</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1.5.20“重大偏离”或“保留”：</w:t>
      </w:r>
      <w:r>
        <w:rPr>
          <w:rFonts w:hint="eastAsia" w:ascii="仿宋" w:hAnsi="仿宋" w:eastAsia="仿宋" w:cs="Times New Roman"/>
          <w:sz w:val="24"/>
          <w:szCs w:val="20"/>
        </w:rPr>
        <w:t>是指将会影响到磋商文件规定的服务范围、质量标准，或会给合同中规定的采购人的权利和磋商响应供应商的责任造成实质性限制，而纠正这些偏离或保留将对其他递交了实质性响应的磋商响应文件的磋商响应供应商产生不公平影响的。</w:t>
      </w:r>
    </w:p>
    <w:p>
      <w:pPr>
        <w:autoSpaceDN w:val="0"/>
        <w:spacing w:line="360" w:lineRule="auto"/>
        <w:ind w:firstLine="426" w:firstLineChars="177"/>
        <w:rPr>
          <w:rFonts w:ascii="仿宋" w:hAnsi="仿宋" w:eastAsia="仿宋" w:cs="Arial"/>
          <w:kern w:val="0"/>
          <w:sz w:val="24"/>
          <w:szCs w:val="20"/>
        </w:rPr>
      </w:pPr>
      <w:r>
        <w:rPr>
          <w:rFonts w:hint="eastAsia" w:ascii="仿宋" w:hAnsi="仿宋" w:eastAsia="仿宋" w:cs="Times New Roman"/>
          <w:b/>
          <w:sz w:val="24"/>
          <w:szCs w:val="20"/>
        </w:rPr>
        <w:t>1.5.21“细微偏离”</w:t>
      </w:r>
      <w:r>
        <w:rPr>
          <w:rFonts w:hint="eastAsia" w:ascii="仿宋" w:hAnsi="仿宋" w:eastAsia="仿宋" w:cs="Times New Roman"/>
          <w:sz w:val="24"/>
          <w:szCs w:val="20"/>
        </w:rPr>
        <w:t>：是指磋商响应文件对磋商文件的非实质性内容存在不完全响应或不响应。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1.6 投标委托</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kern w:val="0"/>
          <w:sz w:val="24"/>
          <w:szCs w:val="20"/>
        </w:rPr>
        <w:t>磋商响应供应商的法定代表人可以授权其单位的其他在职员工全权代表其处理与本次磋商有关的事项，但其授权代表必须持有法定代表人出具的《法定代表人授权委托书》（格式见第六章磋商响应文件格式），《法定代表人授权委托书》</w:t>
      </w:r>
      <w:r>
        <w:rPr>
          <w:rFonts w:hint="eastAsia" w:ascii="仿宋" w:hAnsi="仿宋" w:eastAsia="仿宋" w:cs="Times New Roman"/>
          <w:b/>
          <w:sz w:val="24"/>
          <w:szCs w:val="20"/>
        </w:rPr>
        <w:t>必须经法定代表人签字（或盖章），否则视为无效授权（等同未提供）。</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1.7.1是否接受联合体磋商响应：</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1.7.2《磋商须知前附表》规定接受联合体磋商的，参加磋商的联合体应遵守以下规定：</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（1）两个或以上供应商可以组成一个联合体，以一个磋商响应供应商的身份共同参加磋商；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（2）两个或以上供应商组成联合体参加本项目磋商响应的，在登记获取竞争性磋商文件时应予以说明备注，并在资格文件中递交《联合投标协议书》，未递交《联合投标协议书》的联合体无效；</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以联合体形式参加本项目磋商的，联合体的各成员均应当具备《中华人民共和国政府采购法》第二十二条规定的条件，联合体各方中至少应当有一方符合采购人规定的特定条件，联合体中有同类资质（以及荣誉、等级证书等资信内容）的供应商按照联合体分工承担相同工作的，按照资质等级较低的供应商确定资质（以及荣誉、等级证书等资信内容）等级；</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4）联合体各方之间须签订《联合投标协议书》，明确约定联合体各方承担的工作和相应的责任，在《联合投标协议书》中指定本项目主办人，并将《联合投标协议书》作为磋商响应文件组成的一部分；本项目的主体、关键性工作须由主办人完成，并在《联合投标协议书》中进行说明；</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（5）联合体各方签订《联合投标协议书》后，不得再以自己名义单独在本项目中参加磋商，也不得组成新的联合体参加本项目磋商；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（6）联合体各方共同与采购人签订采购合同，就采购合同约定的事项对采购人承担连带责任；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（7）联合体磋商响应文件应由主办人按规定进行签章；</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（8）采购代理服务费可由主办人一方缴纳，也可以由联合体各方共同缴纳（具体缴纳金额须在《联合投标协议书》中明确）。</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1.8 进口产品磋商响应</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1.8.1是否允许进口产品磋商响应：</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1.8.2</w:t>
      </w:r>
      <w:r>
        <w:rPr>
          <w:rFonts w:hint="eastAsia" w:ascii="仿宋" w:hAnsi="仿宋" w:eastAsia="仿宋" w:cs="Times New Roman"/>
          <w:b/>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1.9 磋商费用</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1.9.1不论磋商结果如何，磋商响应供应商均应自行承担所有与投标有关的全部费用，采购组织机构概不负责；</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1.9.2合同实施过程中，成交供应商须与采购人积极配合。成交供应商自行承担本次采购活动中所发生的全部费用。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1.10 语言文字及计量单位</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1.10.1语言文字：</w:t>
      </w:r>
      <w:r>
        <w:rPr>
          <w:rFonts w:hint="eastAsia" w:ascii="仿宋" w:hAnsi="仿宋" w:eastAsia="仿宋" w:cs="Times New Roman"/>
          <w:kern w:val="0"/>
          <w:sz w:val="24"/>
          <w:szCs w:val="20"/>
        </w:rPr>
        <w:t>除专业术语、签名、盖章、名称等特殊情形外，与本次采购工作有关的所有材料、来往函电语言均应使用中文，专业术语、名称应附有中文注释。</w:t>
      </w:r>
      <w:r>
        <w:rPr>
          <w:rFonts w:hint="eastAsia" w:ascii="仿宋" w:hAnsi="仿宋" w:eastAsia="仿宋" w:cs="Times New Roman"/>
          <w:b/>
          <w:kern w:val="0"/>
          <w:sz w:val="24"/>
          <w:szCs w:val="20"/>
        </w:rPr>
        <w:t>仅以中文以外的文字表述的材料视同未提供。</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1.10.2计量单位：</w:t>
      </w:r>
      <w:r>
        <w:rPr>
          <w:rFonts w:hint="eastAsia" w:ascii="仿宋" w:hAnsi="仿宋" w:eastAsia="仿宋" w:cs="Times New Roman"/>
          <w:kern w:val="0"/>
          <w:sz w:val="24"/>
          <w:szCs w:val="20"/>
        </w:rPr>
        <w:t>竞争性磋商文件已有明确规定的，使用竞争性磋商文件规定的计量单位；</w:t>
      </w:r>
      <w:r>
        <w:rPr>
          <w:rFonts w:hint="eastAsia" w:ascii="仿宋" w:hAnsi="仿宋" w:eastAsia="仿宋" w:cs="Times New Roman"/>
          <w:b/>
          <w:kern w:val="0"/>
          <w:sz w:val="24"/>
          <w:szCs w:val="20"/>
        </w:rPr>
        <w:t>竞争性磋商文件没有规定的，应采用中华人民共和国法定计量单位，否则视同未响应。</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1.11 现场勘查</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1.11.1现场勘查时间、地点、联系人：</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1.11.2《磋商须知前附表》规定组织统一现场勘查的，采购人将按《磋商须知前附表》规定的时间统一开放现场场地以便供应商进行现场勘查，此外其他任何时间采购人不再统一安排供应商进行现场勘查工作（特殊情形除外）；</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1.11.3供应商应自行前往规定的地点参加现场勘查，因参加现场勘查而发生的所有费用由供应商自行承担；</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1.11.4现场勘查过程中，供应商应注意勘查安全，除采购人的原因外，供应商在踏勘现场中所发生的人员伤亡和财产损失由供应商自行承担；</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1.11.5采购人在现场勘查中介绍的场地和相关的周边环境情况，仅供供应商在编制磋商响应文件时参考，采购人不对供应商据此作出的判断和决策负责。</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1.12 标前答疑会</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1.12.1标前答疑会时间、地点：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1.12.2前附表规定召开标前答疑会的，采购组织机构按《磋商须知前附表》规定的时间和地点召开标前答疑会，澄清供应商提出的问题；</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1.12.3供应商应在答疑会时间的2日前，以书面形式将需要提出的问题送达采购组织机构，以便采购组织机构在会议期间澄清；</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1.12.4不召开标前答疑会或标前答疑会完成后的其他时间，采购组织机构将按本章第3.2款“竞争性磋商文件的提疑”、第3.3款“竞争性磋商文件的澄清、修改（更正）”相关规定对供应商所提问题进行澄清答复。</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1.13 关联供应商投标限制</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本竞争性磋商文件所称“关联企业”，是指存在关联关系的企业；“关联关系”的界定适用《中华人民共和国公司法》217条之规定。</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1.13.1单位负责人为同一人或者存在直接控股、管理关系的不同供应商参加同一合同项下的政府采购活动的，相关磋商响应供应商均作资格无效处理。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1.13.2不同供应商之间存在以下利害关系并且存在影响政府采购公平竞争行为的，不得参加同一合同项下的政府采购活动，相关磋商响应供应商的磋商响应均作无效处理：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（1）法定代表人或负责人或实际控制人是夫妻关系；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（2）法定代表人或负责人或实际控制人是直系血亲关系；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（3）法定代表人或负责人或实际控制人存在三代以内旁系血亲关系；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（4）法定代表人或负责人或实际控制人存在近姻亲关系；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（5）法定代表人或负责人或实际控制人存在股份控制或实际控制关系；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（6）存在共同直接或间接投资设立子公司、联营企业和合营企业情况；</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1.13.3除单一来源采购项目外，为采购项目提供整体设计、规范编制或者项目管理、监理、检测等服务的供应商，不得再参加该采购项目的其他采购活动，相关磋商响应供应商的磋商响应作无效处理。</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均相同时，由磋商小组按少数服从多数的原则，集体决定；其他同品牌磋商响应供应商不作为成交候选供应商。</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1.13.5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1.14 特殊供应商投标规定</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Arial"/>
          <w:b/>
          <w:sz w:val="24"/>
          <w:szCs w:val="20"/>
        </w:rPr>
        <w:t>根据《关于规范政府采购供应商资格设定及资格审查的通知（浙财采监【2013】24号）》第六条规定，</w:t>
      </w:r>
      <w:r>
        <w:rPr>
          <w:rFonts w:hint="eastAsia" w:ascii="仿宋" w:hAnsi="仿宋" w:eastAsia="仿宋" w:cs="Times New Roman"/>
          <w:b/>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1.15 转包、分包</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1.15.1转包：</w:t>
      </w:r>
      <w:r>
        <w:rPr>
          <w:rFonts w:hint="eastAsia" w:ascii="仿宋" w:hAnsi="仿宋" w:eastAsia="仿宋" w:cs="Times New Roman"/>
          <w:b/>
          <w:kern w:val="0"/>
          <w:sz w:val="24"/>
          <w:szCs w:val="20"/>
          <w:u w:val="single"/>
        </w:rPr>
        <w:t>不允许</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1.15.2分包：</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1.15.3《磋商须知前附表》中声明允许分包的，磋商响应供应商可以根据竞争性磋商文件的规定和采购项目的实际情况进行分包。</w:t>
      </w:r>
      <w:r>
        <w:rPr>
          <w:rFonts w:hint="eastAsia" w:ascii="仿宋" w:hAnsi="仿宋" w:eastAsia="仿宋" w:cs="Times New Roman"/>
          <w:b/>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Times New Roman"/>
          <w:kern w:val="0"/>
          <w:sz w:val="24"/>
          <w:szCs w:val="20"/>
        </w:rPr>
        <w:t>政府采购合同分包履行的，中标/成交供应商就采购项目和分包项目向采购人负责，分包供应商就分包项目承担责任。</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1.16 供应商询问、质疑和投诉</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1.16.1询问：</w:t>
      </w:r>
      <w:r>
        <w:rPr>
          <w:rFonts w:hint="eastAsia" w:ascii="仿宋" w:hAnsi="仿宋" w:eastAsia="仿宋" w:cs="Times New Roman"/>
          <w:kern w:val="0"/>
          <w:sz w:val="24"/>
          <w:szCs w:val="20"/>
        </w:rPr>
        <w:t>在采购活动中供应商可以就某一事项向采购组织机构发出“询问”，采购组织机构将在收到供应商“询问”后三个工作日内予以答复，但规定不予答复的内容除外。</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1.16.2质疑：供应商认为竞争性磋商文件、采购过程和采购结果使自己的合法权益受到损害的，应当在知道或者应知其权益受到损害之日起七个工作日内，以书面形式一次性向采购人、采购代理机构提出质疑。</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1.16.2.1上述所指“供应商应知其权益受到损害之日”，是指：</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w:t>
      </w:r>
      <w:r>
        <w:rPr>
          <w:rFonts w:hint="eastAsia" w:ascii="仿宋" w:hAnsi="仿宋" w:eastAsia="仿宋" w:cs="Times New Roman"/>
          <w:kern w:val="0"/>
          <w:sz w:val="24"/>
          <w:szCs w:val="20"/>
          <w:u w:val="single"/>
        </w:rPr>
        <w:t>对</w:t>
      </w:r>
      <w:r>
        <w:rPr>
          <w:rFonts w:hint="eastAsia" w:ascii="仿宋" w:hAnsi="仿宋" w:eastAsia="仿宋" w:cs="Times New Roman"/>
          <w:sz w:val="24"/>
          <w:szCs w:val="20"/>
          <w:u w:val="single"/>
        </w:rPr>
        <w:t>竞争性磋商文件</w:t>
      </w:r>
      <w:r>
        <w:rPr>
          <w:rFonts w:hint="eastAsia" w:ascii="仿宋" w:hAnsi="仿宋" w:eastAsia="仿宋" w:cs="Times New Roman"/>
          <w:kern w:val="0"/>
          <w:sz w:val="24"/>
          <w:szCs w:val="20"/>
          <w:u w:val="single"/>
        </w:rPr>
        <w:t>提出质疑的，</w:t>
      </w:r>
      <w:r>
        <w:rPr>
          <w:rFonts w:hint="eastAsia" w:ascii="仿宋" w:hAnsi="仿宋" w:eastAsia="仿宋" w:cs="Times New Roman"/>
          <w:sz w:val="24"/>
          <w:szCs w:val="20"/>
          <w:u w:val="single"/>
        </w:rPr>
        <w:t>为获取竞争性磋商文件之日或者竞争性磋商文件公告期限届满之日（竞争性磋商文件公告期限届满后获取竞争性磋商文件的，以竞争性磋商文件公告期限届满之日为准），</w:t>
      </w:r>
      <w:r>
        <w:rPr>
          <w:rFonts w:hint="eastAsia" w:ascii="仿宋" w:hAnsi="仿宋" w:eastAsia="仿宋" w:cs="Times New Roman"/>
          <w:b/>
          <w:bCs/>
          <w:sz w:val="24"/>
          <w:szCs w:val="20"/>
          <w:u w:val="single"/>
        </w:rPr>
        <w:t>但</w:t>
      </w:r>
      <w:r>
        <w:rPr>
          <w:rFonts w:hint="eastAsia" w:ascii="仿宋" w:hAnsi="仿宋" w:eastAsia="仿宋" w:cs="Times New Roman"/>
          <w:b/>
          <w:kern w:val="0"/>
          <w:sz w:val="24"/>
          <w:szCs w:val="20"/>
          <w:u w:val="single"/>
        </w:rPr>
        <w:t>须在磋商响应文件提交截止时间前提出</w:t>
      </w:r>
      <w:r>
        <w:rPr>
          <w:rFonts w:hint="eastAsia" w:ascii="仿宋" w:hAnsi="仿宋" w:eastAsia="仿宋" w:cs="Times New Roman"/>
          <w:kern w:val="0"/>
          <w:sz w:val="24"/>
          <w:szCs w:val="20"/>
          <w:u w:val="single"/>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（2）</w:t>
      </w:r>
      <w:r>
        <w:rPr>
          <w:rFonts w:hint="eastAsia" w:ascii="仿宋" w:hAnsi="仿宋" w:eastAsia="仿宋" w:cs="Times New Roman"/>
          <w:kern w:val="0"/>
          <w:sz w:val="24"/>
          <w:szCs w:val="20"/>
          <w:u w:val="single"/>
        </w:rPr>
        <w:t>对采购过程提出质疑的，为各采购程序环节结束之日</w:t>
      </w:r>
      <w:r>
        <w:rPr>
          <w:rFonts w:hint="eastAsia" w:ascii="仿宋" w:hAnsi="仿宋" w:eastAsia="仿宋" w:cs="Times New Roman"/>
          <w:kern w:val="0"/>
          <w:sz w:val="24"/>
          <w:szCs w:val="20"/>
        </w:rPr>
        <w:t>；</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w:t>
      </w:r>
      <w:r>
        <w:rPr>
          <w:rFonts w:hint="eastAsia" w:ascii="仿宋" w:hAnsi="仿宋" w:eastAsia="仿宋" w:cs="Times New Roman"/>
          <w:kern w:val="0"/>
          <w:sz w:val="24"/>
          <w:szCs w:val="20"/>
          <w:u w:val="single"/>
        </w:rPr>
        <w:t>对成交结果提出质疑的，为成交结果公告期限届满之日</w:t>
      </w:r>
      <w:r>
        <w:rPr>
          <w:rFonts w:hint="eastAsia" w:ascii="仿宋" w:hAnsi="仿宋" w:eastAsia="仿宋" w:cs="Times New Roman"/>
          <w:kern w:val="0"/>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1.16.2.2</w:t>
      </w:r>
      <w:r>
        <w:rPr>
          <w:rFonts w:hint="eastAsia" w:ascii="仿宋" w:hAnsi="仿宋" w:eastAsia="仿宋" w:cs="Times New Roman"/>
          <w:b/>
          <w:sz w:val="24"/>
          <w:szCs w:val="28"/>
        </w:rPr>
        <w:t>供应商提出质疑应当递交质疑函和必要的证明材料。</w:t>
      </w:r>
      <w:r>
        <w:rPr>
          <w:rFonts w:hint="eastAsia" w:ascii="仿宋" w:hAnsi="仿宋" w:eastAsia="仿宋" w:cs="Times New Roman"/>
          <w:sz w:val="24"/>
          <w:szCs w:val="28"/>
        </w:rPr>
        <w:t>质疑函应当包括下列内容：</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（1）供应商的姓名或者名称、地址、邮编、联系人及联系电话；</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（2）质疑项目的名称、编号；</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（3）具体、明确的质疑事项和与质疑事项相关的请求；</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（4）事实依据；</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（5）必要的法律依据；</w:t>
      </w:r>
    </w:p>
    <w:p>
      <w:pPr>
        <w:autoSpaceDN w:val="0"/>
        <w:spacing w:line="360" w:lineRule="auto"/>
        <w:ind w:firstLine="424" w:firstLineChars="177"/>
        <w:rPr>
          <w:rFonts w:ascii="仿宋" w:hAnsi="仿宋" w:eastAsia="仿宋" w:cs="Times New Roman"/>
          <w:sz w:val="24"/>
          <w:szCs w:val="28"/>
        </w:rPr>
      </w:pPr>
      <w:r>
        <w:rPr>
          <w:rFonts w:hint="eastAsia" w:ascii="仿宋" w:hAnsi="仿宋" w:eastAsia="仿宋" w:cs="Times New Roman"/>
          <w:sz w:val="24"/>
          <w:szCs w:val="28"/>
        </w:rPr>
        <w:t>（6）提出质疑的日期。</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sz w:val="24"/>
          <w:szCs w:val="28"/>
        </w:rPr>
        <w:t>供应商为自然人的，应当由本人签字并附上身份证明；供应商为法人或者其他组织的，应当由法定代表人或者其授权代表签字或者盖章，并加盖公章。</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1.16.2.3供应商认可采购组织机构在质疑答复程序中启用的调查和重新评审等程序，在该程序操作过程未明显违反法律禁止性规定时，不得再提出异议；</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1.16.2.4质疑、投诉应当采用书面形式（原件一式三份），经法定代表人或其授权代表签署后加盖单位公章，质疑书、投诉书均应明确阐述竞争性磋商文件、磋商过程和成交结果中使自己合法权益受到损害的实质性内容，供应商提出的质疑、投诉应当有明确的诉求（即通过质疑所要达到的具体目标）和必要的证明材料（</w:t>
      </w:r>
      <w:r>
        <w:rPr>
          <w:rFonts w:hint="eastAsia" w:ascii="仿宋" w:hAnsi="仿宋" w:eastAsia="仿宋" w:cs="Times New Roman"/>
          <w:b/>
          <w:kern w:val="0"/>
          <w:sz w:val="24"/>
          <w:szCs w:val="20"/>
          <w:u w:val="single"/>
        </w:rPr>
        <w:t>即通过合法手段获得的能够证明供应商的诉求成立的必要材料</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1.16.3投诉：</w:t>
      </w:r>
      <w:r>
        <w:rPr>
          <w:rFonts w:hint="eastAsia" w:ascii="仿宋" w:hAnsi="仿宋" w:eastAsia="仿宋" w:cs="Times New Roman"/>
          <w:kern w:val="0"/>
          <w:sz w:val="24"/>
          <w:szCs w:val="20"/>
        </w:rPr>
        <w:t>供应商对采购组织机构的质疑答复不满意或者采购组织机构未在规定时间内作出答复的，可以在答复期满后十五个工作日内向同级采购监管部门投诉。</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1.17 其他说明</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1.17.1磋商响应供应商磋商所使用的资格、信誉、荣誉、磋商响应供应商业绩与企业认证必须为本法人所拥有。磋商响应供应商磋商所使用的项目实施人员可以为其控股公司的工作人员。</w:t>
      </w:r>
      <w:r>
        <w:rPr>
          <w:rFonts w:hint="eastAsia" w:ascii="仿宋" w:hAnsi="仿宋" w:eastAsia="仿宋" w:cs="Times New Roman"/>
          <w:kern w:val="0"/>
          <w:sz w:val="24"/>
          <w:szCs w:val="20"/>
        </w:rPr>
        <w:t>在组织资格审查、商务技术评审时，属于磋商响应供应商母公司（总机构）或者同一母公司下属的其他子公司（同一总机构下属的其他分支机构）的人员、业绩、荣誉、知识产权、项目案例等，不得作为该磋商响应供应商的资信文件予以确认或审查通过。</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1.17.2磋商响应供应商在磋商活动中提供任何虚假材料或从事其他违法活动的，其磋商响应无效，并报监管部门查处；成交后发现的，成交结果无效，并须依照相关规定双倍赔偿给采购人。且民事赔偿并不免除违法磋商响应供应商的行政与刑事责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1.17.3磋商响应供应商应仔细阅读竞争性磋商文件的所有内容，按照竞争性磋商文件的要求递交《磋商响应文件》。</w:t>
      </w:r>
      <w:r>
        <w:rPr>
          <w:rFonts w:hint="eastAsia" w:ascii="仿宋" w:hAnsi="仿宋" w:eastAsia="仿宋" w:cs="Times New Roman"/>
          <w:bCs/>
          <w:kern w:val="0"/>
          <w:sz w:val="24"/>
          <w:szCs w:val="20"/>
        </w:rPr>
        <w:t>《磋商响应文件》应对竞争性磋商文件的要求作出实质性响应，并对所提供的全部资料的真实性承担法律责任。</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autoSpaceDN w:val="0"/>
        <w:spacing w:before="120" w:after="120" w:line="360" w:lineRule="auto"/>
        <w:ind w:firstLine="482"/>
        <w:rPr>
          <w:rFonts w:ascii="仿宋" w:hAnsi="仿宋" w:eastAsia="仿宋"/>
          <w:b/>
          <w:bCs/>
          <w:sz w:val="24"/>
          <w:szCs w:val="20"/>
        </w:rPr>
      </w:pPr>
      <w:r>
        <w:rPr>
          <w:rFonts w:hint="eastAsia" w:ascii="仿宋" w:hAnsi="仿宋" w:eastAsia="仿宋"/>
          <w:b/>
          <w:bCs/>
          <w:kern w:val="0"/>
          <w:sz w:val="24"/>
        </w:rPr>
        <w:t>1.17.5</w:t>
      </w:r>
      <w:r>
        <w:rPr>
          <w:rFonts w:hint="eastAsia" w:ascii="仿宋" w:hAnsi="仿宋" w:eastAsia="仿宋"/>
          <w:b/>
          <w:bCs/>
          <w:sz w:val="24"/>
          <w:u w:val="single"/>
        </w:rPr>
        <w:t>磋商响应供应商对所响应项内的采购内容必须全部进行响应</w:t>
      </w:r>
      <w:r>
        <w:rPr>
          <w:rFonts w:hint="eastAsia" w:ascii="仿宋" w:hAnsi="仿宋" w:eastAsia="仿宋"/>
          <w:b/>
          <w:bCs/>
          <w:sz w:val="24"/>
        </w:rPr>
        <w:t>。</w:t>
      </w:r>
    </w:p>
    <w:p>
      <w:pPr>
        <w:autoSpaceDN w:val="0"/>
        <w:spacing w:before="120" w:after="120" w:line="360" w:lineRule="auto"/>
        <w:ind w:firstLine="480"/>
        <w:rPr>
          <w:rFonts w:ascii="仿宋" w:hAnsi="仿宋" w:eastAsia="仿宋"/>
          <w:b/>
          <w:bCs/>
          <w:sz w:val="24"/>
        </w:rPr>
      </w:pPr>
      <w:r>
        <w:rPr>
          <w:rFonts w:hint="eastAsia" w:ascii="仿宋" w:hAnsi="仿宋" w:eastAsia="仿宋"/>
          <w:b/>
          <w:kern w:val="0"/>
          <w:sz w:val="24"/>
        </w:rPr>
        <w:t>1.17.6</w:t>
      </w:r>
      <w:r>
        <w:rPr>
          <w:rFonts w:hint="eastAsia" w:ascii="仿宋" w:hAnsi="仿宋" w:eastAsia="仿宋"/>
          <w:b/>
          <w:bCs/>
          <w:sz w:val="24"/>
        </w:rPr>
        <w:t>竞争性磋商文件中如有描述歧义或前后不一致的地方，磋商小组有权按公平、合理的原则进行评判，但对同一条款的评判适用于每个供应商。</w:t>
      </w:r>
    </w:p>
    <w:p>
      <w:pPr>
        <w:autoSpaceDN w:val="0"/>
        <w:spacing w:before="120" w:after="120" w:line="360" w:lineRule="auto"/>
        <w:ind w:firstLine="480"/>
        <w:rPr>
          <w:rFonts w:ascii="仿宋" w:hAnsi="仿宋" w:eastAsia="仿宋"/>
          <w:b/>
          <w:sz w:val="24"/>
        </w:rPr>
      </w:pPr>
      <w:r>
        <w:rPr>
          <w:rFonts w:hint="eastAsia" w:ascii="仿宋" w:hAnsi="仿宋" w:eastAsia="仿宋"/>
          <w:b/>
          <w:kern w:val="0"/>
          <w:sz w:val="24"/>
        </w:rPr>
        <w:t>1.17.7</w:t>
      </w:r>
      <w:r>
        <w:rPr>
          <w:rFonts w:hint="eastAsia" w:ascii="仿宋" w:hAnsi="仿宋" w:eastAsia="仿宋"/>
          <w:b/>
          <w:bCs/>
          <w:sz w:val="24"/>
        </w:rPr>
        <w:t>响应文件的响应内容必须真实、明确、准确。否则，磋商小组将对其作出不利的评审。</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kern w:val="0"/>
          <w:sz w:val="24"/>
          <w:szCs w:val="20"/>
        </w:rPr>
        <w:t>1.17.8</w:t>
      </w:r>
      <w:r>
        <w:rPr>
          <w:rFonts w:hint="eastAsia" w:ascii="仿宋" w:hAnsi="仿宋" w:eastAsia="仿宋" w:cs="Times New Roman"/>
          <w:sz w:val="24"/>
          <w:szCs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43"/>
    <w:bookmarkEnd w:id="44"/>
    <w:p>
      <w:pPr>
        <w:keepNext/>
        <w:keepLines/>
        <w:autoSpaceDN w:val="0"/>
        <w:spacing w:before="260" w:after="260" w:line="415" w:lineRule="auto"/>
        <w:outlineLvl w:val="1"/>
        <w:rPr>
          <w:rFonts w:ascii="Times New Roman" w:hAnsi="仿宋" w:eastAsia="仿宋" w:cs="Times New Roman"/>
          <w:b/>
          <w:bCs/>
          <w:sz w:val="28"/>
          <w:szCs w:val="28"/>
        </w:rPr>
      </w:pPr>
      <w:bookmarkStart w:id="45" w:name="_Toc96947061"/>
      <w:bookmarkStart w:id="46" w:name="_Toc130194251"/>
      <w:bookmarkStart w:id="47" w:name="_Toc29661"/>
      <w:bookmarkStart w:id="48" w:name="_Toc10168"/>
      <w:r>
        <w:rPr>
          <w:rFonts w:hint="eastAsia" w:ascii="Times New Roman" w:hAnsi="仿宋" w:eastAsia="仿宋" w:cs="Times New Roman"/>
          <w:b/>
          <w:bCs/>
          <w:sz w:val="28"/>
          <w:szCs w:val="28"/>
        </w:rPr>
        <w:t>二、落实的政府采购政策</w:t>
      </w:r>
      <w:bookmarkEnd w:id="45"/>
      <w:bookmarkEnd w:id="46"/>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bookmarkStart w:id="49" w:name="_Toc82338241"/>
      <w:bookmarkStart w:id="50" w:name="_Toc82873324"/>
      <w:r>
        <w:rPr>
          <w:rFonts w:hint="eastAsia" w:ascii="华文中宋" w:hAnsi="华文中宋" w:eastAsia="华文中宋" w:cs="华文中宋"/>
          <w:b/>
          <w:bCs/>
          <w:sz w:val="24"/>
          <w:szCs w:val="32"/>
        </w:rPr>
        <w:t>2.1 支持中小企业发展</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2.1.1是否专门面向中小企业采购：</w:t>
      </w:r>
      <w:r>
        <w:rPr>
          <w:rFonts w:hint="eastAsia" w:ascii="仿宋" w:hAnsi="仿宋" w:eastAsia="仿宋" w:cs="Times New Roman"/>
          <w:b/>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2.1.2 本项目中小企业划分标准所属行业：</w:t>
      </w:r>
      <w:r>
        <w:rPr>
          <w:rFonts w:hint="eastAsia" w:ascii="仿宋" w:hAnsi="仿宋" w:eastAsia="仿宋" w:cs="Times New Roman"/>
          <w:b/>
          <w:sz w:val="24"/>
          <w:szCs w:val="20"/>
          <w:u w:val="single"/>
        </w:rPr>
        <w:t>见《磋商须知前附表》</w:t>
      </w:r>
      <w:r>
        <w:rPr>
          <w:rFonts w:hint="eastAsia" w:ascii="仿宋" w:hAnsi="仿宋" w:eastAsia="仿宋" w:cs="Times New Roman"/>
          <w:b/>
          <w:sz w:val="24"/>
          <w:szCs w:val="20"/>
        </w:rPr>
        <w:t>。</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bCs/>
          <w:sz w:val="24"/>
          <w:szCs w:val="20"/>
        </w:rPr>
        <w:t>（2）在工程采购项目中，工程由中小企业承建，即工程施工单位为中小企业；</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2.1.4对于未预留份额专门面向中小企业采购的采购项目，以及预留份额项目中的非预留部分采购包，对小微企业报价给予5%的扣除，用扣除后的价格参加评审。</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ascii="仿宋_GB2312" w:hAnsi="仿宋" w:eastAsia="仿宋_GB2312" w:cs="Times New Roman"/>
          <w:b/>
          <w:bCs/>
          <w:sz w:val="24"/>
          <w:szCs w:val="24"/>
        </w:rPr>
      </w:pPr>
      <w:r>
        <w:rPr>
          <w:rFonts w:hint="eastAsia" w:ascii="仿宋" w:hAnsi="仿宋" w:eastAsia="仿宋" w:cs="Times New Roman"/>
          <w:b/>
          <w:bCs/>
          <w:sz w:val="24"/>
          <w:szCs w:val="20"/>
        </w:rPr>
        <w:t>2.1.6</w:t>
      </w:r>
      <w:r>
        <w:rPr>
          <w:rFonts w:hint="eastAsia" w:ascii="仿宋_GB2312" w:hAnsi="仿宋" w:eastAsia="仿宋_GB2312" w:cs="Times New Roman"/>
          <w:b/>
          <w:bCs/>
          <w:sz w:val="24"/>
          <w:szCs w:val="24"/>
        </w:rPr>
        <w:t>可享受</w:t>
      </w:r>
      <w:r>
        <w:rPr>
          <w:rFonts w:hint="eastAsia" w:ascii="仿宋_GB2312" w:hAnsi="宋体" w:eastAsia="仿宋_GB2312" w:cs="宋体"/>
          <w:b/>
          <w:bCs/>
          <w:kern w:val="0"/>
          <w:sz w:val="24"/>
          <w:szCs w:val="24"/>
        </w:rPr>
        <w:t>中小企业扶持政策</w:t>
      </w:r>
      <w:r>
        <w:rPr>
          <w:rFonts w:hint="eastAsia" w:ascii="仿宋_GB2312" w:hAnsi="仿宋" w:eastAsia="仿宋_GB2312" w:cs="Times New Roman"/>
          <w:b/>
          <w:bCs/>
          <w:sz w:val="24"/>
          <w:szCs w:val="24"/>
        </w:rPr>
        <w:t>的供应商应按照磋商响应文件格式要求提供《中小企业声明函》。</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s="Times New Roman"/>
          <w:sz w:val="24"/>
          <w:szCs w:val="20"/>
        </w:rPr>
      </w:pPr>
      <w:r>
        <w:rPr>
          <w:rFonts w:hint="eastAsia" w:ascii="仿宋" w:hAnsi="仿宋" w:eastAsia="仿宋" w:cs="Times New Roman"/>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s="Times New Roman"/>
          <w:sz w:val="24"/>
          <w:szCs w:val="20"/>
        </w:rPr>
      </w:pPr>
      <w:r>
        <w:rPr>
          <w:rFonts w:hint="eastAsia" w:ascii="仿宋" w:hAnsi="仿宋" w:eastAsia="仿宋" w:cs="Times New Roman"/>
          <w:sz w:val="24"/>
          <w:szCs w:val="20"/>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s="Times New Roman"/>
          <w:sz w:val="24"/>
          <w:szCs w:val="20"/>
        </w:rPr>
      </w:pPr>
      <w:r>
        <w:rPr>
          <w:rFonts w:hint="eastAsia" w:ascii="仿宋" w:hAnsi="仿宋" w:eastAsia="仿宋" w:cs="Times New Roman"/>
          <w:sz w:val="24"/>
          <w:szCs w:val="20"/>
        </w:rPr>
        <w:t>2.1.9中小企业享受扶持政策获得政府采购合同的，小微企业不得将合同分包给大中型企业，中型企业不得将合同分包给大型企业。</w:t>
      </w:r>
    </w:p>
    <w:p>
      <w:pPr>
        <w:keepNext/>
        <w:keepLines/>
        <w:autoSpaceDN w:val="0"/>
        <w:spacing w:before="72" w:beforeLines="30" w:after="72" w:afterLines="30" w:line="360" w:lineRule="auto"/>
        <w:ind w:firstLine="283" w:firstLineChars="118"/>
        <w:outlineLvl w:val="2"/>
        <w:rPr>
          <w:rFonts w:ascii="Times New Roman" w:hAnsi="Times New Roman" w:eastAsia="华文中宋" w:cs="Times New Roman"/>
          <w:b/>
          <w:bCs/>
          <w:sz w:val="24"/>
          <w:szCs w:val="32"/>
        </w:rPr>
      </w:pPr>
      <w:r>
        <w:rPr>
          <w:rFonts w:ascii="Times New Roman" w:hAnsi="Times New Roman" w:eastAsia="华文中宋" w:cs="Times New Roman"/>
          <w:b/>
          <w:bCs/>
          <w:sz w:val="24"/>
          <w:szCs w:val="32"/>
        </w:rPr>
        <w:t xml:space="preserve">2.2 </w:t>
      </w:r>
      <w:r>
        <w:rPr>
          <w:rFonts w:hint="eastAsia" w:ascii="Times New Roman" w:hAnsi="Times New Roman" w:eastAsia="华文中宋" w:cs="Times New Roman"/>
          <w:b/>
          <w:bCs/>
          <w:sz w:val="24"/>
          <w:szCs w:val="32"/>
        </w:rPr>
        <w:t>节能、环保产品政府采购实施相关规定</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2.2.2《节能产品政府采购品目清单》详见《关于印发节能产品政府采购品目清单的通知（财库[2019]19号）》（如遇调整，按最新清单执行）。</w:t>
      </w:r>
    </w:p>
    <w:tbl>
      <w:tblPr>
        <w:tblStyle w:val="59"/>
        <w:tblW w:w="9705"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624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1026" w:type="dxa"/>
            <w:tcBorders>
              <w:top w:val="thinThickSmallGap" w:color="0070C0" w:sz="12" w:space="0"/>
              <w:left w:val="thinThickSmallGap" w:color="0070C0" w:sz="12" w:space="0"/>
              <w:bottom w:val="single" w:color="0070C0" w:sz="6" w:space="0"/>
              <w:right w:val="single" w:color="0070C0" w:sz="6"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w w:val="80"/>
                <w:sz w:val="24"/>
                <w:szCs w:val="24"/>
              </w:rPr>
            </w:pPr>
            <w:r>
              <w:rPr>
                <w:rFonts w:hint="eastAsia" w:ascii="仿宋" w:hAnsi="仿宋" w:eastAsia="仿宋" w:cs="Times New Roman"/>
                <w:b/>
                <w:w w:val="80"/>
                <w:sz w:val="24"/>
                <w:szCs w:val="24"/>
              </w:rPr>
              <w:t>品目清单序号</w:t>
            </w:r>
          </w:p>
        </w:tc>
        <w:tc>
          <w:tcPr>
            <w:tcW w:w="8680" w:type="dxa"/>
            <w:gridSpan w:val="2"/>
            <w:tcBorders>
              <w:top w:val="thinThickSmallGap" w:color="0070C0" w:sz="12" w:space="0"/>
              <w:left w:val="single" w:color="0070C0" w:sz="6" w:space="0"/>
              <w:bottom w:val="single" w:color="0070C0" w:sz="6" w:space="0"/>
              <w:right w:val="thickThinSmallGap" w:color="0070C0" w:sz="12" w:space="0"/>
            </w:tcBorders>
            <w:shd w:val="clear" w:color="auto" w:fill="DAEEF3"/>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产品名称（以“★”标注的为政府强制采购产品）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A020101计算机设备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A02010104台式计算机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A02010105便携式计算机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A02010107平板式微型计算机</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A020106输入输出设备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A0201060102激光打印机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A0201060104针式打印机</w:t>
            </w:r>
            <w:r>
              <w:rPr>
                <w:rFonts w:hint="eastAsia" w:ascii="仿宋" w:hAnsi="仿宋" w:eastAsia="仿宋" w:cs="Times New Roman"/>
                <w:sz w:val="24"/>
                <w:szCs w:val="24"/>
              </w:rPr>
              <w:t>；</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A0201060401液晶显示器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6</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A020523制冷空调设备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A02052301制冷压缩机：</w:t>
            </w:r>
            <w:r>
              <w:rPr>
                <w:rFonts w:hint="eastAsia" w:ascii="仿宋" w:hAnsi="仿宋" w:eastAsia="仿宋" w:cs="Times New Roman"/>
                <w:sz w:val="24"/>
                <w:szCs w:val="24"/>
              </w:rPr>
              <w:t>冷水机组、水源热泵机组、溴化锂吸收式冷水机组；</w:t>
            </w:r>
          </w:p>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A02052305空调机组:</w:t>
            </w:r>
            <w:r>
              <w:rPr>
                <w:rFonts w:hint="eastAsia" w:ascii="仿宋" w:hAnsi="仿宋" w:eastAsia="仿宋" w:cs="Times New Roman"/>
                <w:sz w:val="24"/>
                <w:szCs w:val="24"/>
              </w:rPr>
              <w:t>多联式空调（热泵）机组(制冷量&gt;14000W)）、单元式空气调节机(制冷量&gt;14000W)；</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A02052309专用制冷、空调设备：</w:t>
            </w:r>
            <w:r>
              <w:rPr>
                <w:rFonts w:hint="eastAsia" w:ascii="仿宋" w:hAnsi="仿宋" w:eastAsia="仿宋" w:cs="Times New Roman"/>
                <w:sz w:val="24"/>
                <w:szCs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9</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★A020609镇流器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管型荧光灯镇流器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10</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A020618生活用电器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A0206180203空调机：</w:t>
            </w:r>
            <w:r>
              <w:rPr>
                <w:rFonts w:hint="eastAsia" w:ascii="仿宋" w:hAnsi="仿宋" w:eastAsia="仿宋" w:cs="Times New Roman"/>
                <w:sz w:val="24"/>
                <w:szCs w:val="24"/>
              </w:rPr>
              <w:t>房间空气调节器、多联式空调（热泵）机组（制冷量≤14000W）、单元式空气调节机(制冷量≤14000W)）；</w:t>
            </w:r>
          </w:p>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A02061808热水器：★</w:t>
            </w:r>
            <w:r>
              <w:rPr>
                <w:rFonts w:hint="eastAsia" w:ascii="仿宋" w:hAnsi="仿宋" w:eastAsia="仿宋" w:cs="Times New Roman"/>
                <w:b/>
                <w:sz w:val="24"/>
                <w:szCs w:val="24"/>
              </w:rPr>
              <w:t>电热水器</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11</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A020619照明设备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w:t>
            </w:r>
            <w:r>
              <w:rPr>
                <w:rFonts w:hint="eastAsia" w:ascii="仿宋" w:hAnsi="仿宋" w:eastAsia="仿宋" w:cs="Times New Roman"/>
                <w:b/>
                <w:sz w:val="24"/>
                <w:szCs w:val="24"/>
              </w:rPr>
              <w:t>普通照明用双端荧光灯</w:t>
            </w:r>
            <w:r>
              <w:rPr>
                <w:rFonts w:hint="eastAsia" w:ascii="仿宋" w:hAnsi="仿宋" w:eastAsia="仿宋" w:cs="Times New Roman"/>
                <w:sz w:val="24"/>
                <w:szCs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12</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★A020910电视设备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13</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★A020911视频设备</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single" w:color="0070C0" w:sz="6"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15</w:t>
            </w:r>
          </w:p>
        </w:tc>
        <w:tc>
          <w:tcPr>
            <w:tcW w:w="2439" w:type="dxa"/>
            <w:tcBorders>
              <w:top w:val="single" w:color="0070C0" w:sz="6" w:space="0"/>
              <w:left w:val="single" w:color="0070C0" w:sz="6" w:space="0"/>
              <w:bottom w:val="single" w:color="0070C0" w:sz="6"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★A060805便器</w:t>
            </w:r>
          </w:p>
        </w:tc>
        <w:tc>
          <w:tcPr>
            <w:tcW w:w="6241" w:type="dxa"/>
            <w:tcBorders>
              <w:top w:val="single" w:color="0070C0" w:sz="6" w:space="0"/>
              <w:left w:val="single" w:color="0070C0" w:sz="6" w:space="0"/>
              <w:bottom w:val="single" w:color="0070C0" w:sz="6"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tcBorders>
              <w:top w:val="single" w:color="0070C0" w:sz="6" w:space="0"/>
              <w:left w:val="thinThickSmallGap" w:color="0070C0" w:sz="12" w:space="0"/>
              <w:bottom w:val="thickThinSmallGap" w:color="0070C0" w:sz="12" w:space="0"/>
              <w:right w:val="single" w:color="0070C0" w:sz="6" w:space="0"/>
            </w:tcBorders>
            <w:noWrap/>
            <w:vAlign w:val="center"/>
          </w:tcPr>
          <w:p>
            <w:pPr>
              <w:autoSpaceDN w:val="0"/>
              <w:adjustRightInd w:val="0"/>
              <w:snapToGrid w:val="0"/>
              <w:spacing w:line="276" w:lineRule="auto"/>
              <w:jc w:val="center"/>
              <w:rPr>
                <w:rFonts w:ascii="仿宋" w:hAnsi="仿宋" w:eastAsia="仿宋" w:cs="Times New Roman"/>
                <w:b/>
                <w:sz w:val="24"/>
                <w:szCs w:val="24"/>
              </w:rPr>
            </w:pPr>
            <w:r>
              <w:rPr>
                <w:rFonts w:hint="eastAsia" w:ascii="仿宋" w:hAnsi="仿宋" w:eastAsia="仿宋" w:cs="Times New Roman"/>
                <w:b/>
                <w:sz w:val="24"/>
                <w:szCs w:val="24"/>
              </w:rPr>
              <w:t>16</w:t>
            </w:r>
          </w:p>
        </w:tc>
        <w:tc>
          <w:tcPr>
            <w:tcW w:w="2439" w:type="dxa"/>
            <w:tcBorders>
              <w:top w:val="single" w:color="0070C0" w:sz="6" w:space="0"/>
              <w:left w:val="single" w:color="0070C0" w:sz="6" w:space="0"/>
              <w:bottom w:val="thickThinSmallGap" w:color="0070C0" w:sz="12" w:space="0"/>
              <w:right w:val="single" w:color="0070C0" w:sz="6"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b/>
                <w:sz w:val="24"/>
                <w:szCs w:val="24"/>
              </w:rPr>
              <w:t>★A060806 水嘴</w:t>
            </w:r>
          </w:p>
        </w:tc>
        <w:tc>
          <w:tcPr>
            <w:tcW w:w="6241" w:type="dxa"/>
            <w:tcBorders>
              <w:top w:val="single" w:color="0070C0" w:sz="6" w:space="0"/>
              <w:left w:val="single" w:color="0070C0" w:sz="6" w:space="0"/>
              <w:bottom w:val="thickThinSmallGap" w:color="0070C0" w:sz="12" w:space="0"/>
              <w:right w:val="thickThinSmallGap" w:color="0070C0" w:sz="12" w:space="0"/>
            </w:tcBorders>
            <w:noWrap/>
            <w:vAlign w:val="center"/>
          </w:tcPr>
          <w:p>
            <w:pPr>
              <w:autoSpaceDN w:val="0"/>
              <w:adjustRightInd w:val="0"/>
              <w:snapToGrid w:val="0"/>
              <w:spacing w:line="276" w:lineRule="auto"/>
              <w:rPr>
                <w:rFonts w:ascii="仿宋" w:hAnsi="仿宋" w:eastAsia="仿宋" w:cs="Times New Roman"/>
                <w:b/>
                <w:sz w:val="24"/>
                <w:szCs w:val="24"/>
              </w:rPr>
            </w:pPr>
            <w:r>
              <w:rPr>
                <w:rFonts w:hint="eastAsia" w:ascii="仿宋" w:hAnsi="仿宋" w:eastAsia="仿宋" w:cs="Times New Roman"/>
                <w:sz w:val="24"/>
                <w:szCs w:val="24"/>
              </w:rPr>
              <w:t>水嘴。</w:t>
            </w:r>
          </w:p>
        </w:tc>
      </w:tr>
    </w:tbl>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扫描件、加盖公章）。不能提供上述证书的，磋商响应文件无效。</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sz w:val="24"/>
          <w:szCs w:val="20"/>
        </w:rPr>
        <w:t>2.2.5本次采购对属于品目清单范围但不属于政府强制采购产品的，实施优先采购，详见第七章评分标准中有关节能、环保评分内容。</w:t>
      </w:r>
      <w:r>
        <w:rPr>
          <w:rFonts w:hint="eastAsia" w:ascii="仿宋" w:hAnsi="仿宋" w:eastAsia="仿宋" w:cs="Times New Roman"/>
          <w:sz w:val="24"/>
          <w:szCs w:val="20"/>
        </w:rPr>
        <w:t>供应商在响应文件中提供国家确定的认证机构出具的、处于有效期之内的节能产品或环境标志产品认证证书（扫描件）。</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sz w:val="24"/>
          <w:szCs w:val="20"/>
        </w:rPr>
        <w:t>2.2.7国家确定的认证机构以国家市场监管总局发布的参与实施政府采购节能产品、环境标志产品认证机构名录为准，详见第八章附件（如遇调整，请以最新公布的为准）。</w:t>
      </w:r>
      <w:bookmarkEnd w:id="49"/>
      <w:bookmarkEnd w:id="50"/>
    </w:p>
    <w:bookmarkEnd w:id="47"/>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51" w:name="_Toc130194252"/>
      <w:bookmarkStart w:id="52" w:name="_Toc96947062"/>
      <w:r>
        <w:rPr>
          <w:rFonts w:hint="eastAsia" w:ascii="仿宋" w:hAnsi="仿宋" w:eastAsia="仿宋" w:cs="Times New Roman"/>
          <w:b/>
          <w:bCs/>
          <w:sz w:val="28"/>
          <w:szCs w:val="28"/>
        </w:rPr>
        <w:t>三、竞争性磋商文件</w:t>
      </w:r>
      <w:bookmarkEnd w:id="48"/>
      <w:bookmarkEnd w:id="51"/>
      <w:bookmarkEnd w:id="52"/>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3.1 竞争性磋商文件的组成</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第一章 竞争性磋商公告；</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第二章 磋商须知；</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第三章 评审办法</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第四章 采购内容及需求；</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第五章 合同；</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第六章 磋商响应文件格式</w:t>
      </w:r>
    </w:p>
    <w:p>
      <w:pPr>
        <w:numPr>
          <w:ilvl w:val="0"/>
          <w:numId w:val="6"/>
        </w:numPr>
        <w:autoSpaceDN w:val="0"/>
        <w:spacing w:line="360" w:lineRule="auto"/>
        <w:rPr>
          <w:rFonts w:ascii="仿宋" w:hAnsi="仿宋" w:eastAsia="仿宋" w:cs="Times New Roman"/>
          <w:kern w:val="0"/>
          <w:sz w:val="24"/>
          <w:szCs w:val="20"/>
        </w:rPr>
      </w:pPr>
      <w:r>
        <w:rPr>
          <w:rFonts w:hint="eastAsia" w:ascii="仿宋" w:hAnsi="仿宋" w:eastAsia="仿宋" w:cs="Times New Roman"/>
          <w:kern w:val="0"/>
          <w:sz w:val="24"/>
          <w:szCs w:val="20"/>
        </w:rPr>
        <w:t>第七章 附件（如有）；</w:t>
      </w:r>
    </w:p>
    <w:p>
      <w:pPr>
        <w:numPr>
          <w:ilvl w:val="0"/>
          <w:numId w:val="6"/>
        </w:numPr>
        <w:autoSpaceDN w:val="0"/>
        <w:adjustRightInd w:val="0"/>
        <w:spacing w:line="360" w:lineRule="auto"/>
        <w:ind w:left="425"/>
        <w:rPr>
          <w:rFonts w:ascii="仿宋" w:hAnsi="仿宋" w:eastAsia="仿宋" w:cs="Times New Roman"/>
          <w:kern w:val="0"/>
          <w:sz w:val="24"/>
          <w:szCs w:val="20"/>
        </w:rPr>
      </w:pPr>
      <w:r>
        <w:rPr>
          <w:rFonts w:hint="eastAsia" w:ascii="仿宋" w:hAnsi="仿宋" w:eastAsia="仿宋" w:cs="Times New Roman"/>
          <w:kern w:val="0"/>
          <w:sz w:val="24"/>
          <w:szCs w:val="20"/>
        </w:rPr>
        <w:t>竞争性磋商文件的澄清、修改文件以及磋商过程中对磋商文件作出的实质性变动（如有，另册）。</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3.2 竞争性磋商文件的提疑</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3.2.1竞争性磋商文件提疑截止时间：</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3.2.2供应商应认真阅读通过“政府采购云平台”获取的竞争性磋商文件，如发现竞争性磋商文件或清单、图纸中有前后不一致或不清楚或有误的内容，应在“竞争性磋商文件提疑截止时间”前以书面形式向采购组织机构提出，否则造成的一切后果由供应商自行承担，采购组织机构概不负责；</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3.2.3采购组织机构将在收到供应商递交的《疑问函》后三个工作日内以书面形式答复供应商提出的问题，并将不包含问题来源的答复通知所有已登记获取竞争性磋商文件的供应商。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3.3 竞争性磋商文件的澄清、修改（更正）</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3.3.1采购人或者采购代理机构可以对已发出的竞争性磋商文件进行必要的澄清或者修改，澄清或修改将在原公告发布媒体上发布澄清或更正公告，并以传真或邮件（原文扫描件）或网上公告等形式告知所有已登记获取竞争性磋商文件的供应商；</w:t>
      </w:r>
    </w:p>
    <w:p>
      <w:pPr>
        <w:autoSpaceDN w:val="0"/>
        <w:spacing w:line="360" w:lineRule="auto"/>
        <w:ind w:firstLine="426" w:firstLineChars="177"/>
        <w:rPr>
          <w:rFonts w:ascii="仿宋" w:hAnsi="仿宋" w:eastAsia="仿宋" w:cs="Times New Roman"/>
          <w:kern w:val="0"/>
          <w:sz w:val="24"/>
          <w:szCs w:val="20"/>
        </w:rPr>
      </w:pPr>
      <w:r>
        <w:rPr>
          <w:rFonts w:hint="eastAsia" w:ascii="仿宋" w:hAnsi="仿宋" w:eastAsia="仿宋" w:cs="Times New Roman"/>
          <w:b/>
          <w:kern w:val="0"/>
          <w:sz w:val="24"/>
          <w:szCs w:val="20"/>
        </w:rPr>
        <w:t>3.3.2竞争性磋商文件的澄清或者修改内容为竞争性磋商文件的组成部分，对所有参加本次采购活动的供应商均有约束力；</w:t>
      </w:r>
      <w:r>
        <w:rPr>
          <w:rFonts w:hint="eastAsia" w:ascii="仿宋" w:hAnsi="仿宋" w:eastAsia="仿宋" w:cs="Times New Roman"/>
          <w:kern w:val="0"/>
          <w:sz w:val="24"/>
          <w:szCs w:val="20"/>
        </w:rPr>
        <w:t>当原竞争性磋商文件与澄清、修改的内容就同一事项的表述不一致时，以最后发出的文件为准；</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ascii="仿宋" w:hAnsi="仿宋" w:eastAsia="仿宋" w:cs="Arial"/>
          <w:b/>
          <w:kern w:val="0"/>
          <w:sz w:val="24"/>
        </w:rPr>
      </w:pPr>
      <w:r>
        <w:rPr>
          <w:rFonts w:hint="eastAsia" w:ascii="仿宋" w:hAnsi="仿宋" w:eastAsia="仿宋" w:cs="Arial"/>
          <w:b/>
          <w:kern w:val="0"/>
          <w:sz w:val="24"/>
        </w:rPr>
        <w:t>3.3.4供应商收到采购组织机构发出的澄清、修改（更正）文件后，应在24小时内向采购组织机构递交书面回执；</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3.3.5供应商对收到的澄清、修改（更正）文件内容有疑问的，应当同时在书面回执中加注说明并与采购人或采购代理机构确认，疑问内容应加盖单位公章、写明日期；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3.3.6任何口头形式的答复、说明均不属于竞争性磋商文件的组成部分。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3.4 竞争性磋商文件的质疑</w:t>
      </w:r>
    </w:p>
    <w:p>
      <w:pPr>
        <w:autoSpaceDN w:val="0"/>
        <w:spacing w:line="360" w:lineRule="auto"/>
        <w:ind w:firstLine="424" w:firstLineChars="177"/>
        <w:rPr>
          <w:rFonts w:ascii="仿宋" w:hAnsi="仿宋" w:eastAsia="仿宋" w:cs="Times New Roman"/>
          <w:kern w:val="0"/>
          <w:sz w:val="24"/>
          <w:szCs w:val="20"/>
        </w:rPr>
      </w:pPr>
      <w:r>
        <w:rPr>
          <w:rFonts w:hint="eastAsia" w:ascii="仿宋" w:hAnsi="仿宋" w:eastAsia="仿宋" w:cs="Times New Roman"/>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53" w:name="_Toc96947063"/>
      <w:bookmarkStart w:id="54" w:name="_Toc130194253"/>
      <w:r>
        <w:rPr>
          <w:rFonts w:hint="eastAsia" w:ascii="仿宋" w:hAnsi="仿宋" w:eastAsia="仿宋" w:cs="Times New Roman"/>
          <w:b/>
          <w:bCs/>
          <w:sz w:val="28"/>
          <w:szCs w:val="28"/>
        </w:rPr>
        <w:t>四、磋商响应文件</w:t>
      </w:r>
      <w:bookmarkEnd w:id="53"/>
      <w:bookmarkEnd w:id="54"/>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4.1 磋商响应文件的形式</w:t>
      </w:r>
    </w:p>
    <w:p>
      <w:pPr>
        <w:autoSpaceDN w:val="0"/>
        <w:spacing w:line="360" w:lineRule="auto"/>
        <w:ind w:firstLine="426" w:firstLineChars="177"/>
        <w:rPr>
          <w:rFonts w:ascii="仿宋" w:hAnsi="仿宋" w:eastAsia="仿宋" w:cs="仿宋"/>
          <w:sz w:val="24"/>
          <w:szCs w:val="20"/>
        </w:rPr>
      </w:pPr>
      <w:r>
        <w:rPr>
          <w:rFonts w:hint="eastAsia" w:ascii="仿宋" w:hAnsi="仿宋" w:eastAsia="仿宋" w:cs="仿宋"/>
          <w:b/>
          <w:sz w:val="24"/>
          <w:szCs w:val="20"/>
        </w:rPr>
        <w:t>4.1.1磋商响应文件的形式：</w:t>
      </w:r>
      <w:r>
        <w:rPr>
          <w:rFonts w:hint="eastAsia" w:ascii="仿宋" w:hAnsi="仿宋" w:eastAsia="仿宋" w:cs="仿宋"/>
          <w:b/>
          <w:sz w:val="24"/>
          <w:szCs w:val="20"/>
          <w:u w:val="single"/>
        </w:rPr>
        <w:t>电子加密磋商响应文件</w:t>
      </w:r>
      <w:r>
        <w:rPr>
          <w:rFonts w:hint="eastAsia" w:ascii="仿宋" w:hAnsi="仿宋" w:eastAsia="仿宋" w:cs="仿宋"/>
          <w:b/>
          <w:sz w:val="24"/>
          <w:szCs w:val="20"/>
        </w:rPr>
        <w:t>（是指通过“政采云电子交易客户端”完成磋商响应文件编制后生成并加密的数据电文形式的磋商响应文件，文件格式“.jmbs”）。</w:t>
      </w:r>
    </w:p>
    <w:p>
      <w:pPr>
        <w:keepNext/>
        <w:keepLines/>
        <w:autoSpaceDN w:val="0"/>
        <w:spacing w:before="72" w:beforeLines="30" w:after="72" w:afterLines="30" w:line="360" w:lineRule="auto"/>
        <w:ind w:firstLine="284" w:firstLineChars="118"/>
        <w:outlineLvl w:val="2"/>
        <w:rPr>
          <w:rFonts w:ascii="仿宋" w:hAnsi="仿宋" w:eastAsia="仿宋" w:cs="仿宋"/>
          <w:b/>
          <w:bCs/>
          <w:sz w:val="24"/>
          <w:szCs w:val="32"/>
        </w:rPr>
      </w:pPr>
      <w:r>
        <w:rPr>
          <w:rFonts w:hint="eastAsia" w:ascii="仿宋" w:hAnsi="仿宋" w:eastAsia="仿宋" w:cs="仿宋"/>
          <w:b/>
          <w:bCs/>
          <w:sz w:val="24"/>
          <w:szCs w:val="32"/>
        </w:rPr>
        <w:t>4.2 磋商响应文件的组成</w:t>
      </w:r>
    </w:p>
    <w:p>
      <w:pPr>
        <w:autoSpaceDN w:val="0"/>
        <w:spacing w:line="360" w:lineRule="auto"/>
        <w:ind w:firstLine="426" w:firstLineChars="177"/>
        <w:rPr>
          <w:rFonts w:ascii="仿宋" w:hAnsi="仿宋" w:eastAsia="仿宋" w:cs="仿宋"/>
          <w:b/>
          <w:kern w:val="0"/>
          <w:sz w:val="24"/>
        </w:rPr>
      </w:pPr>
      <w:r>
        <w:rPr>
          <w:rFonts w:hint="eastAsia" w:ascii="仿宋" w:hAnsi="仿宋" w:eastAsia="仿宋" w:cs="仿宋"/>
          <w:b/>
          <w:kern w:val="0"/>
          <w:sz w:val="24"/>
        </w:rPr>
        <w:t>4.2.1</w:t>
      </w:r>
      <w:r>
        <w:rPr>
          <w:rFonts w:hint="eastAsia" w:ascii="仿宋" w:hAnsi="仿宋" w:eastAsia="仿宋" w:cs="仿宋"/>
          <w:b/>
          <w:sz w:val="24"/>
          <w:szCs w:val="20"/>
        </w:rPr>
        <w:t>完整的磋商响应文件由《资格文件》、《商务技术文件》和《报价文件》三个部分组成</w:t>
      </w:r>
      <w:r>
        <w:rPr>
          <w:rFonts w:hint="eastAsia" w:ascii="仿宋" w:hAnsi="仿宋" w:eastAsia="仿宋" w:cs="仿宋"/>
          <w:b/>
          <w:kern w:val="0"/>
          <w:sz w:val="24"/>
        </w:rPr>
        <w:t>（以下统称“磋商响应文件”）。</w:t>
      </w:r>
    </w:p>
    <w:p>
      <w:pPr>
        <w:autoSpaceDN w:val="0"/>
        <w:spacing w:line="360" w:lineRule="auto"/>
        <w:ind w:firstLine="426" w:firstLineChars="177"/>
        <w:rPr>
          <w:rFonts w:ascii="仿宋" w:hAnsi="仿宋" w:eastAsia="仿宋" w:cs="仿宋"/>
          <w:b/>
          <w:kern w:val="0"/>
          <w:sz w:val="24"/>
        </w:rPr>
      </w:pPr>
      <w:r>
        <w:rPr>
          <w:rFonts w:hint="eastAsia" w:ascii="仿宋" w:hAnsi="仿宋" w:eastAsia="仿宋" w:cs="仿宋"/>
          <w:b/>
          <w:kern w:val="0"/>
          <w:sz w:val="24"/>
        </w:rPr>
        <w:t>4.2.2磋商响应文件内容组成</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kern w:val="0"/>
          <w:sz w:val="24"/>
          <w:szCs w:val="20"/>
        </w:rPr>
        <w:t>第一部分：《资格文件》组成内容（资格证明文件未提供或提供的资格证明材料不齐全的，资格审查作不通过处理，不得进入评审程序。）</w:t>
      </w:r>
    </w:p>
    <w:p>
      <w:pPr>
        <w:autoSpaceDN w:val="0"/>
        <w:spacing w:line="360" w:lineRule="auto"/>
        <w:ind w:firstLine="434" w:firstLineChars="200"/>
        <w:rPr>
          <w:rFonts w:ascii="仿宋" w:hAnsi="仿宋" w:eastAsia="仿宋" w:cs="Arial"/>
          <w:b/>
          <w:w w:val="90"/>
          <w:kern w:val="0"/>
          <w:sz w:val="24"/>
          <w:szCs w:val="24"/>
        </w:rPr>
      </w:pPr>
      <w:r>
        <w:rPr>
          <w:rFonts w:hint="eastAsia" w:ascii="仿宋" w:hAnsi="仿宋" w:eastAsia="仿宋" w:cs="Arial"/>
          <w:b/>
          <w:w w:val="90"/>
          <w:kern w:val="0"/>
          <w:sz w:val="24"/>
          <w:szCs w:val="24"/>
        </w:rPr>
        <w:t>▲ 1-1 符合“申请人的资格要求”第1条规定的证明文件</w:t>
      </w:r>
      <w:r>
        <w:rPr>
          <w:rFonts w:hint="eastAsia" w:ascii="仿宋" w:hAnsi="仿宋" w:eastAsia="仿宋" w:cs="Arial"/>
          <w:w w:val="90"/>
          <w:kern w:val="0"/>
          <w:sz w:val="24"/>
          <w:szCs w:val="24"/>
        </w:rPr>
        <w:t>的证明文件：</w:t>
      </w:r>
    </w:p>
    <w:p>
      <w:pPr>
        <w:autoSpaceDN w:val="0"/>
        <w:spacing w:line="360" w:lineRule="auto"/>
        <w:ind w:firstLine="432" w:firstLineChars="200"/>
        <w:rPr>
          <w:rFonts w:ascii="仿宋" w:hAnsi="仿宋" w:eastAsia="仿宋" w:cs="Arial"/>
          <w:b/>
          <w:w w:val="90"/>
          <w:kern w:val="0"/>
          <w:sz w:val="24"/>
          <w:szCs w:val="24"/>
        </w:rPr>
      </w:pPr>
      <w:bookmarkStart w:id="55" w:name="_Hlk96938544"/>
      <w:r>
        <w:rPr>
          <w:rFonts w:hint="eastAsia" w:ascii="仿宋" w:hAnsi="仿宋" w:eastAsia="仿宋" w:cs="Arial"/>
          <w:w w:val="90"/>
          <w:kern w:val="0"/>
          <w:sz w:val="24"/>
          <w:szCs w:val="24"/>
        </w:rPr>
        <w:t>▲</w:t>
      </w:r>
      <w:bookmarkEnd w:id="55"/>
      <w:r>
        <w:rPr>
          <w:rFonts w:hint="eastAsia" w:ascii="仿宋" w:hAnsi="仿宋" w:eastAsia="仿宋" w:cs="Arial"/>
          <w:b/>
          <w:w w:val="90"/>
          <w:kern w:val="0"/>
          <w:sz w:val="24"/>
          <w:szCs w:val="24"/>
        </w:rPr>
        <w:t>（1）</w:t>
      </w:r>
      <w:r>
        <w:rPr>
          <w:rFonts w:hint="eastAsia" w:ascii="仿宋" w:hAnsi="仿宋" w:eastAsia="仿宋" w:cs="Arial"/>
          <w:b/>
          <w:w w:val="90"/>
          <w:kern w:val="0"/>
          <w:sz w:val="24"/>
          <w:szCs w:val="24"/>
          <w:u w:val="single"/>
        </w:rPr>
        <w:t>资格承诺函（联合体各方均须提供）：承诺函（格式见第六章）</w:t>
      </w:r>
    </w:p>
    <w:p>
      <w:pPr>
        <w:autoSpaceDN w:val="0"/>
        <w:spacing w:line="360" w:lineRule="auto"/>
        <w:ind w:firstLine="434" w:firstLineChars="200"/>
        <w:rPr>
          <w:rFonts w:ascii="仿宋" w:hAnsi="仿宋" w:eastAsia="仿宋" w:cs="Arial"/>
          <w:b/>
          <w:w w:val="90"/>
          <w:kern w:val="0"/>
          <w:sz w:val="24"/>
          <w:szCs w:val="24"/>
        </w:rPr>
      </w:pPr>
      <w:r>
        <w:rPr>
          <w:rFonts w:hint="eastAsia" w:ascii="仿宋" w:hAnsi="仿宋" w:eastAsia="仿宋" w:cs="Arial"/>
          <w:b/>
          <w:w w:val="90"/>
          <w:kern w:val="0"/>
          <w:sz w:val="24"/>
          <w:szCs w:val="24"/>
        </w:rPr>
        <w:t>▲（2）</w:t>
      </w:r>
      <w:r>
        <w:rPr>
          <w:rFonts w:hint="eastAsia" w:ascii="仿宋" w:hAnsi="仿宋" w:eastAsia="仿宋" w:cs="Arial"/>
          <w:b/>
          <w:w w:val="90"/>
          <w:kern w:val="0"/>
          <w:sz w:val="24"/>
          <w:szCs w:val="24"/>
          <w:u w:val="single"/>
        </w:rPr>
        <w:t>营业执照（或其他同类证明文件）：提供营业执照等证明文件（复制件加盖磋商响应供应商公章）</w:t>
      </w:r>
      <w:r>
        <w:rPr>
          <w:rFonts w:hint="eastAsia" w:ascii="仿宋" w:hAnsi="仿宋" w:eastAsia="仿宋" w:cs="Arial"/>
          <w:b/>
          <w:w w:val="90"/>
          <w:kern w:val="0"/>
          <w:sz w:val="24"/>
          <w:szCs w:val="24"/>
        </w:rPr>
        <w:t>；</w:t>
      </w:r>
    </w:p>
    <w:p>
      <w:pPr>
        <w:autoSpaceDN w:val="0"/>
        <w:spacing w:line="360" w:lineRule="auto"/>
        <w:ind w:firstLine="432" w:firstLineChars="200"/>
        <w:rPr>
          <w:rFonts w:ascii="仿宋" w:hAnsi="仿宋" w:eastAsia="仿宋" w:cs="Arial"/>
          <w:w w:val="90"/>
          <w:kern w:val="0"/>
          <w:sz w:val="24"/>
          <w:szCs w:val="24"/>
        </w:rPr>
      </w:pPr>
      <w:r>
        <w:rPr>
          <w:rFonts w:hint="eastAsia" w:ascii="仿宋" w:hAnsi="仿宋" w:eastAsia="仿宋" w:cs="Arial"/>
          <w:w w:val="90"/>
          <w:kern w:val="0"/>
          <w:sz w:val="24"/>
          <w:szCs w:val="24"/>
        </w:rPr>
        <w:t xml:space="preserve">▲ </w:t>
      </w:r>
      <w:r>
        <w:rPr>
          <w:rFonts w:hint="eastAsia" w:ascii="仿宋" w:hAnsi="仿宋" w:eastAsia="仿宋" w:cs="Arial"/>
          <w:b/>
          <w:w w:val="90"/>
          <w:kern w:val="0"/>
          <w:sz w:val="24"/>
          <w:szCs w:val="24"/>
          <w:u w:val="single"/>
        </w:rPr>
        <w:t>1-2 符合“申请人的资格要求”第2条“落实政府采购政策需满足的资格要求”规定的证明文件</w:t>
      </w:r>
    </w:p>
    <w:p>
      <w:pPr>
        <w:widowControl/>
        <w:autoSpaceDE w:val="0"/>
        <w:autoSpaceDN w:val="0"/>
        <w:spacing w:line="360" w:lineRule="auto"/>
        <w:ind w:firstLine="432" w:firstLineChars="200"/>
        <w:outlineLvl w:val="2"/>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 xml:space="preserve"> 中小企业声明函（格式见第六章）</w:t>
      </w:r>
    </w:p>
    <w:p>
      <w:pPr>
        <w:widowControl/>
        <w:autoSpaceDE w:val="0"/>
        <w:autoSpaceDN w:val="0"/>
        <w:spacing w:line="360" w:lineRule="auto"/>
        <w:ind w:firstLine="480" w:firstLineChars="200"/>
        <w:outlineLvl w:val="2"/>
        <w:rPr>
          <w:rFonts w:ascii="仿宋" w:hAnsi="仿宋" w:eastAsia="仿宋" w:cs="仿宋_GB2312"/>
          <w:sz w:val="24"/>
          <w:szCs w:val="24"/>
        </w:rPr>
      </w:pPr>
      <w:r>
        <w:rPr>
          <w:rFonts w:hint="eastAsia" w:ascii="仿宋" w:hAnsi="仿宋" w:eastAsia="仿宋" w:cs="Times New Roman"/>
          <w:sz w:val="24"/>
          <w:szCs w:val="24"/>
        </w:rPr>
        <w:t>提示和说明：</w:t>
      </w:r>
      <w:r>
        <w:rPr>
          <w:rFonts w:hint="eastAsia" w:ascii="仿宋" w:hAnsi="仿宋" w:eastAsia="仿宋" w:cs="仿宋_GB2312"/>
          <w:sz w:val="24"/>
          <w:szCs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p>
      <w:pPr>
        <w:autoSpaceDN w:val="0"/>
        <w:spacing w:line="360" w:lineRule="auto"/>
        <w:ind w:firstLine="432" w:firstLineChars="200"/>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1-3</w:t>
      </w:r>
      <w:r>
        <w:rPr>
          <w:rFonts w:hint="eastAsia" w:ascii="仿宋" w:hAnsi="仿宋" w:eastAsia="仿宋" w:cs="Arial"/>
          <w:b/>
          <w:w w:val="90"/>
          <w:kern w:val="0"/>
          <w:sz w:val="24"/>
          <w:szCs w:val="24"/>
          <w:u w:val="single"/>
        </w:rPr>
        <w:t>符合“申请人的资格要求”第3条“本项目的特定资格要求”的证明文件</w:t>
      </w:r>
      <w:r>
        <w:rPr>
          <w:rFonts w:hint="eastAsia" w:ascii="仿宋" w:hAnsi="仿宋" w:eastAsia="仿宋" w:cs="Arial"/>
          <w:w w:val="90"/>
          <w:kern w:val="0"/>
          <w:sz w:val="24"/>
          <w:szCs w:val="24"/>
        </w:rPr>
        <w:t>的证明材料：</w:t>
      </w:r>
      <w:bookmarkStart w:id="56" w:name="_Hlk96939541"/>
      <w:r>
        <w:rPr>
          <w:rFonts w:hint="eastAsia" w:ascii="仿宋" w:hAnsi="仿宋" w:eastAsia="仿宋" w:cs="Arial"/>
          <w:b/>
          <w:w w:val="90"/>
          <w:kern w:val="0"/>
          <w:sz w:val="24"/>
          <w:szCs w:val="24"/>
        </w:rPr>
        <w:t>（格式见第六章）</w:t>
      </w:r>
    </w:p>
    <w:bookmarkEnd w:id="56"/>
    <w:p>
      <w:pPr>
        <w:autoSpaceDN w:val="0"/>
        <w:spacing w:line="360" w:lineRule="auto"/>
        <w:ind w:firstLine="432" w:firstLineChars="200"/>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1-4联合投标协议书（仅联合体适用）（格式见第六章）</w:t>
      </w:r>
    </w:p>
    <w:p>
      <w:pPr>
        <w:autoSpaceDN w:val="0"/>
        <w:spacing w:line="360" w:lineRule="auto"/>
        <w:ind w:firstLine="432" w:firstLineChars="200"/>
        <w:rPr>
          <w:rFonts w:ascii="仿宋" w:hAnsi="仿宋" w:eastAsia="仿宋" w:cs="Arial"/>
          <w:b/>
          <w:w w:val="90"/>
          <w:kern w:val="0"/>
          <w:sz w:val="24"/>
          <w:szCs w:val="24"/>
        </w:rPr>
      </w:pPr>
      <w:r>
        <w:rPr>
          <w:rFonts w:hint="eastAsia" w:ascii="仿宋" w:hAnsi="仿宋" w:eastAsia="仿宋" w:cs="Arial"/>
          <w:w w:val="90"/>
          <w:kern w:val="0"/>
          <w:sz w:val="24"/>
          <w:szCs w:val="24"/>
        </w:rPr>
        <w:t>▲</w:t>
      </w:r>
      <w:r>
        <w:rPr>
          <w:rFonts w:hint="eastAsia" w:ascii="仿宋" w:hAnsi="仿宋" w:eastAsia="仿宋" w:cs="Arial"/>
          <w:b/>
          <w:w w:val="90"/>
          <w:kern w:val="0"/>
          <w:sz w:val="24"/>
          <w:szCs w:val="24"/>
        </w:rPr>
        <w:t>1-5有效的《分包意向协议》（仅分包适用）</w:t>
      </w:r>
      <w:bookmarkStart w:id="57" w:name="_Hlk106785833"/>
      <w:r>
        <w:rPr>
          <w:rFonts w:hint="eastAsia" w:ascii="仿宋" w:hAnsi="仿宋" w:eastAsia="仿宋" w:cs="Arial"/>
          <w:b/>
          <w:w w:val="90"/>
          <w:kern w:val="0"/>
          <w:sz w:val="24"/>
          <w:szCs w:val="24"/>
        </w:rPr>
        <w:t>（格式见第六章）</w:t>
      </w:r>
      <w:bookmarkEnd w:id="57"/>
    </w:p>
    <w:p>
      <w:pPr>
        <w:autoSpaceDN w:val="0"/>
        <w:spacing w:line="360" w:lineRule="auto"/>
        <w:ind w:firstLine="434" w:firstLineChars="200"/>
        <w:rPr>
          <w:rFonts w:ascii="仿宋" w:hAnsi="仿宋" w:eastAsia="仿宋" w:cs="Arial"/>
          <w:b/>
          <w:w w:val="90"/>
          <w:kern w:val="0"/>
          <w:sz w:val="24"/>
          <w:szCs w:val="24"/>
        </w:rPr>
      </w:pPr>
      <w:r>
        <w:rPr>
          <w:rFonts w:hint="eastAsia" w:ascii="仿宋" w:hAnsi="仿宋" w:eastAsia="仿宋" w:cs="Arial"/>
          <w:b/>
          <w:w w:val="90"/>
          <w:kern w:val="0"/>
          <w:sz w:val="24"/>
          <w:szCs w:val="24"/>
        </w:rPr>
        <w:t>附：政府采购活动现场确认声明书（开标后填写）</w:t>
      </w:r>
    </w:p>
    <w:p>
      <w:pPr>
        <w:autoSpaceDN w:val="0"/>
        <w:spacing w:line="360" w:lineRule="auto"/>
        <w:ind w:firstLine="482" w:firstLineChars="200"/>
        <w:rPr>
          <w:rFonts w:ascii="仿宋" w:hAnsi="仿宋" w:eastAsia="仿宋" w:cs="Times New Roman"/>
          <w:b/>
          <w:kern w:val="0"/>
          <w:sz w:val="24"/>
          <w:szCs w:val="20"/>
        </w:rPr>
      </w:pPr>
      <w:r>
        <w:rPr>
          <w:rFonts w:hint="eastAsia" w:ascii="仿宋" w:hAnsi="仿宋" w:eastAsia="仿宋" w:cs="Times New Roman"/>
          <w:b/>
          <w:kern w:val="0"/>
          <w:sz w:val="24"/>
          <w:szCs w:val="20"/>
        </w:rPr>
        <w:t>第二部分：《商务技术文件》组成内容</w:t>
      </w:r>
    </w:p>
    <w:p>
      <w:pPr>
        <w:autoSpaceDN w:val="0"/>
        <w:spacing w:line="360" w:lineRule="auto"/>
        <w:ind w:firstLine="434" w:firstLineChars="200"/>
        <w:jc w:val="left"/>
        <w:rPr>
          <w:rFonts w:ascii="仿宋" w:hAnsi="仿宋" w:eastAsia="仿宋" w:cs="Times New Roman"/>
          <w:b/>
          <w:bCs/>
          <w:sz w:val="24"/>
          <w:szCs w:val="24"/>
        </w:rPr>
      </w:pPr>
      <w:bookmarkStart w:id="58" w:name="_Hlk96939561"/>
      <w:r>
        <w:rPr>
          <w:rFonts w:hint="eastAsia" w:ascii="仿宋" w:hAnsi="仿宋" w:eastAsia="仿宋" w:cs="Arial"/>
          <w:b/>
          <w:bCs/>
          <w:w w:val="90"/>
          <w:kern w:val="0"/>
          <w:sz w:val="24"/>
          <w:szCs w:val="24"/>
        </w:rPr>
        <w:t>▲</w:t>
      </w:r>
      <w:bookmarkEnd w:id="58"/>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 xml:space="preserve">2-1 </w:t>
      </w:r>
      <w:r>
        <w:rPr>
          <w:rFonts w:hint="eastAsia" w:ascii="仿宋" w:hAnsi="仿宋" w:eastAsia="仿宋" w:cs="Times New Roman"/>
          <w:b/>
          <w:bCs/>
          <w:sz w:val="24"/>
          <w:szCs w:val="24"/>
          <w:u w:val="single"/>
        </w:rPr>
        <w:t>关于投标文件所有内容真实有效的承诺函：（格式见第六章）</w:t>
      </w:r>
    </w:p>
    <w:p>
      <w:pPr>
        <w:autoSpaceDN w:val="0"/>
        <w:spacing w:line="360" w:lineRule="auto"/>
        <w:ind w:firstLine="434" w:firstLineChars="200"/>
        <w:jc w:val="left"/>
        <w:rPr>
          <w:rFonts w:ascii="仿宋" w:hAnsi="仿宋" w:eastAsia="仿宋" w:cs="Times New Roman"/>
          <w:b/>
          <w:bCs/>
          <w:sz w:val="24"/>
          <w:szCs w:val="24"/>
        </w:rPr>
      </w:pPr>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2-2</w:t>
      </w:r>
      <w:r>
        <w:rPr>
          <w:rFonts w:hint="eastAsia" w:ascii="仿宋" w:hAnsi="仿宋" w:eastAsia="仿宋" w:cs="Times New Roman"/>
          <w:b/>
          <w:bCs/>
          <w:sz w:val="24"/>
          <w:szCs w:val="24"/>
          <w:u w:val="single"/>
        </w:rPr>
        <w:t>法定代表人资格证明书</w:t>
      </w:r>
      <w:r>
        <w:rPr>
          <w:rFonts w:hint="eastAsia" w:ascii="仿宋" w:hAnsi="仿宋" w:eastAsia="仿宋" w:cs="Times New Roman"/>
          <w:b/>
          <w:bCs/>
          <w:sz w:val="24"/>
          <w:szCs w:val="24"/>
        </w:rPr>
        <w:t>；</w:t>
      </w:r>
    </w:p>
    <w:p>
      <w:pPr>
        <w:autoSpaceDN w:val="0"/>
        <w:spacing w:line="360" w:lineRule="auto"/>
        <w:ind w:firstLine="434" w:firstLineChars="200"/>
        <w:jc w:val="left"/>
        <w:rPr>
          <w:rFonts w:ascii="仿宋" w:hAnsi="仿宋" w:eastAsia="仿宋" w:cs="Times New Roman"/>
          <w:bCs/>
          <w:sz w:val="24"/>
          <w:szCs w:val="24"/>
        </w:rPr>
      </w:pPr>
      <w:r>
        <w:rPr>
          <w:rFonts w:hint="eastAsia" w:ascii="仿宋" w:hAnsi="仿宋" w:eastAsia="仿宋" w:cs="Arial"/>
          <w:b/>
          <w:bCs/>
          <w:w w:val="90"/>
          <w:kern w:val="0"/>
          <w:sz w:val="24"/>
          <w:szCs w:val="24"/>
        </w:rPr>
        <w:t xml:space="preserve">▲ </w:t>
      </w:r>
      <w:r>
        <w:rPr>
          <w:rFonts w:hint="eastAsia" w:ascii="仿宋" w:hAnsi="仿宋" w:eastAsia="仿宋" w:cs="Times New Roman"/>
          <w:b/>
          <w:bCs/>
          <w:sz w:val="24"/>
          <w:szCs w:val="24"/>
        </w:rPr>
        <w:t>2-3</w:t>
      </w:r>
      <w:r>
        <w:rPr>
          <w:rFonts w:hint="eastAsia" w:ascii="仿宋" w:hAnsi="仿宋" w:eastAsia="仿宋" w:cs="Times New Roman"/>
          <w:b/>
          <w:bCs/>
          <w:sz w:val="24"/>
          <w:szCs w:val="24"/>
          <w:u w:val="single"/>
        </w:rPr>
        <w:t>法定代表人授权委托书</w:t>
      </w:r>
      <w:r>
        <w:rPr>
          <w:rFonts w:hint="eastAsia" w:ascii="仿宋" w:hAnsi="仿宋" w:eastAsia="仿宋" w:cs="Times New Roman"/>
          <w:b/>
          <w:bCs/>
          <w:sz w:val="24"/>
          <w:szCs w:val="24"/>
        </w:rPr>
        <w:t>（</w:t>
      </w:r>
      <w:r>
        <w:rPr>
          <w:rFonts w:hint="eastAsia" w:ascii="仿宋" w:hAnsi="仿宋" w:eastAsia="仿宋" w:cs="Times New Roman"/>
          <w:bCs/>
          <w:sz w:val="24"/>
          <w:szCs w:val="24"/>
        </w:rPr>
        <w:t>法定代表人授权其公司员工签署及参加磋商响应的，在磋商响应文件中同时出具法定代表人资格证明书及此授权书）；</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2-4</w:t>
      </w:r>
      <w:r>
        <w:rPr>
          <w:rFonts w:hint="eastAsia" w:ascii="仿宋" w:hAnsi="仿宋" w:eastAsia="仿宋" w:cs="Times New Roman"/>
          <w:b/>
          <w:bCs/>
          <w:sz w:val="24"/>
          <w:szCs w:val="24"/>
          <w:u w:val="single"/>
        </w:rPr>
        <w:t>磋商响应供应商履约能力评价证明材料</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2-5</w:t>
      </w:r>
      <w:r>
        <w:rPr>
          <w:rFonts w:hint="eastAsia" w:ascii="仿宋" w:hAnsi="仿宋" w:eastAsia="仿宋" w:cs="Times New Roman"/>
          <w:b/>
          <w:bCs/>
          <w:sz w:val="24"/>
          <w:szCs w:val="24"/>
          <w:u w:val="single"/>
        </w:rPr>
        <w:t>磋商响应供应商类似项目业绩情况</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2-6</w:t>
      </w:r>
      <w:r>
        <w:rPr>
          <w:rFonts w:hint="eastAsia" w:ascii="仿宋" w:hAnsi="仿宋" w:eastAsia="仿宋" w:cs="Times New Roman"/>
          <w:b/>
          <w:bCs/>
          <w:sz w:val="24"/>
          <w:szCs w:val="24"/>
          <w:u w:val="single"/>
        </w:rPr>
        <w:t>拟派项目经理类似项目业绩情况</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2-7</w:t>
      </w:r>
      <w:r>
        <w:rPr>
          <w:rFonts w:hint="eastAsia" w:ascii="仿宋" w:hAnsi="仿宋" w:eastAsia="仿宋" w:cs="Times New Roman"/>
          <w:b/>
          <w:bCs/>
          <w:sz w:val="24"/>
          <w:szCs w:val="24"/>
          <w:u w:val="single"/>
        </w:rPr>
        <w:t>商务技术偏离表</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2-8</w:t>
      </w:r>
      <w:r>
        <w:rPr>
          <w:rFonts w:hint="eastAsia" w:ascii="仿宋" w:hAnsi="仿宋" w:eastAsia="仿宋" w:cs="Times New Roman"/>
          <w:b/>
          <w:bCs/>
          <w:sz w:val="24"/>
          <w:szCs w:val="24"/>
          <w:u w:val="single"/>
        </w:rPr>
        <w:t>施工组织设计</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2-9</w:t>
      </w:r>
      <w:r>
        <w:rPr>
          <w:rFonts w:hint="eastAsia" w:ascii="仿宋" w:hAnsi="仿宋" w:eastAsia="仿宋" w:cs="Times New Roman"/>
          <w:b/>
          <w:bCs/>
          <w:sz w:val="24"/>
          <w:szCs w:val="24"/>
          <w:u w:val="single"/>
        </w:rPr>
        <w:t>技术（服务）方案</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2-10</w:t>
      </w:r>
      <w:r>
        <w:rPr>
          <w:rFonts w:hint="eastAsia" w:ascii="仿宋" w:hAnsi="仿宋" w:eastAsia="仿宋" w:cs="Times New Roman"/>
          <w:b/>
          <w:bCs/>
          <w:sz w:val="24"/>
          <w:szCs w:val="24"/>
          <w:u w:val="single"/>
        </w:rPr>
        <w:t>节能、环保产品证明材料</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2-11</w:t>
      </w:r>
      <w:r>
        <w:rPr>
          <w:rFonts w:hint="eastAsia" w:ascii="仿宋" w:hAnsi="仿宋" w:eastAsia="仿宋" w:cs="Times New Roman"/>
          <w:b/>
          <w:bCs/>
          <w:sz w:val="24"/>
          <w:szCs w:val="24"/>
          <w:u w:val="single"/>
        </w:rPr>
        <w:t>主要材料品牌表</w:t>
      </w:r>
      <w:r>
        <w:rPr>
          <w:rFonts w:hint="eastAsia" w:ascii="仿宋" w:hAnsi="仿宋" w:eastAsia="仿宋" w:cs="Times New Roman"/>
          <w:b/>
          <w:bCs/>
          <w:sz w:val="24"/>
          <w:szCs w:val="24"/>
        </w:rPr>
        <w:t>；</w:t>
      </w:r>
    </w:p>
    <w:p>
      <w:pPr>
        <w:autoSpaceDN w:val="0"/>
        <w:spacing w:line="360" w:lineRule="auto"/>
        <w:ind w:firstLine="723" w:firstLineChars="300"/>
        <w:jc w:val="left"/>
        <w:rPr>
          <w:rFonts w:ascii="仿宋" w:hAnsi="仿宋" w:eastAsia="仿宋" w:cs="Times New Roman"/>
          <w:b/>
          <w:bCs/>
          <w:sz w:val="24"/>
          <w:szCs w:val="24"/>
        </w:rPr>
      </w:pPr>
      <w:r>
        <w:rPr>
          <w:rFonts w:hint="eastAsia" w:ascii="仿宋" w:hAnsi="仿宋" w:eastAsia="仿宋" w:cs="Times New Roman"/>
          <w:b/>
          <w:bCs/>
          <w:sz w:val="24"/>
          <w:szCs w:val="24"/>
        </w:rPr>
        <w:t>2-12</w:t>
      </w:r>
      <w:r>
        <w:rPr>
          <w:rFonts w:hint="eastAsia" w:ascii="仿宋" w:hAnsi="仿宋" w:eastAsia="仿宋" w:cs="Times New Roman"/>
          <w:b/>
          <w:bCs/>
          <w:sz w:val="24"/>
          <w:szCs w:val="24"/>
          <w:u w:val="single"/>
        </w:rPr>
        <w:t>其他资料（格式自拟）</w:t>
      </w:r>
      <w:r>
        <w:rPr>
          <w:rFonts w:hint="eastAsia" w:ascii="仿宋" w:hAnsi="仿宋" w:eastAsia="仿宋" w:cs="Times New Roman"/>
          <w:b/>
          <w:bCs/>
          <w:sz w:val="24"/>
          <w:szCs w:val="24"/>
        </w:rPr>
        <w:t>。</w:t>
      </w:r>
    </w:p>
    <w:p>
      <w:pPr>
        <w:autoSpaceDN w:val="0"/>
        <w:spacing w:line="360" w:lineRule="auto"/>
        <w:ind w:firstLine="482" w:firstLineChars="200"/>
        <w:rPr>
          <w:rFonts w:ascii="仿宋" w:hAnsi="仿宋" w:eastAsia="仿宋" w:cs="Times New Roman"/>
          <w:b/>
          <w:kern w:val="0"/>
          <w:sz w:val="24"/>
          <w:szCs w:val="20"/>
        </w:rPr>
      </w:pPr>
      <w:r>
        <w:rPr>
          <w:rFonts w:hint="eastAsia" w:ascii="仿宋" w:hAnsi="仿宋" w:eastAsia="仿宋" w:cs="Times New Roman"/>
          <w:b/>
          <w:kern w:val="0"/>
          <w:sz w:val="24"/>
          <w:szCs w:val="20"/>
        </w:rPr>
        <w:t>第三部分：《报价文件》组成内容</w:t>
      </w:r>
    </w:p>
    <w:p>
      <w:pPr>
        <w:autoSpaceDN w:val="0"/>
        <w:spacing w:line="360" w:lineRule="auto"/>
        <w:ind w:firstLine="723" w:firstLineChars="300"/>
        <w:jc w:val="left"/>
        <w:rPr>
          <w:rFonts w:ascii="仿宋" w:hAnsi="仿宋" w:eastAsia="仿宋" w:cs="仿宋"/>
          <w:b/>
          <w:bCs/>
          <w:sz w:val="24"/>
          <w:szCs w:val="24"/>
        </w:rPr>
      </w:pPr>
      <w:r>
        <w:rPr>
          <w:rFonts w:hint="eastAsia" w:ascii="仿宋" w:hAnsi="仿宋" w:eastAsia="仿宋" w:cs="仿宋"/>
          <w:b/>
          <w:bCs/>
          <w:sz w:val="24"/>
          <w:szCs w:val="24"/>
        </w:rPr>
        <w:t>▲（1）</w:t>
      </w:r>
      <w:r>
        <w:rPr>
          <w:rFonts w:hint="eastAsia" w:ascii="仿宋" w:hAnsi="仿宋" w:eastAsia="仿宋" w:cs="仿宋"/>
          <w:b/>
          <w:bCs/>
          <w:sz w:val="24"/>
          <w:szCs w:val="24"/>
          <w:u w:val="single"/>
        </w:rPr>
        <w:t>投标函</w:t>
      </w:r>
      <w:r>
        <w:rPr>
          <w:rFonts w:hint="eastAsia" w:ascii="仿宋" w:hAnsi="仿宋" w:eastAsia="仿宋" w:cs="仿宋"/>
          <w:b/>
          <w:bCs/>
          <w:sz w:val="24"/>
          <w:szCs w:val="24"/>
        </w:rPr>
        <w:t>；</w:t>
      </w:r>
    </w:p>
    <w:p>
      <w:pPr>
        <w:autoSpaceDN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b/>
          <w:bCs/>
          <w:sz w:val="24"/>
          <w:szCs w:val="24"/>
          <w:u w:val="single"/>
        </w:rPr>
        <w:t>工程量清单及计价表</w:t>
      </w:r>
      <w:r>
        <w:rPr>
          <w:rFonts w:hint="eastAsia" w:ascii="仿宋" w:hAnsi="仿宋" w:eastAsia="仿宋" w:cs="仿宋"/>
          <w:b/>
          <w:bCs/>
          <w:sz w:val="24"/>
          <w:szCs w:val="24"/>
        </w:rPr>
        <w:t>；</w:t>
      </w:r>
    </w:p>
    <w:p>
      <w:pPr>
        <w:autoSpaceDE w:val="0"/>
        <w:autoSpaceDN w:val="0"/>
        <w:adjustRightInd w:val="0"/>
        <w:spacing w:line="360" w:lineRule="auto"/>
        <w:ind w:firstLine="482" w:firstLineChars="200"/>
        <w:jc w:val="left"/>
        <w:rPr>
          <w:rFonts w:ascii="仿宋" w:hAnsi="仿宋" w:eastAsia="仿宋" w:cs="仿宋"/>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u w:val="single"/>
        </w:rPr>
        <w:t>供应商认为其他需要提供的资料（格式自拟）</w:t>
      </w:r>
      <w:r>
        <w:rPr>
          <w:rFonts w:hint="eastAsia" w:ascii="仿宋" w:hAnsi="仿宋" w:eastAsia="仿宋" w:cs="仿宋"/>
          <w:b/>
          <w:bCs/>
          <w:sz w:val="24"/>
          <w:szCs w:val="24"/>
        </w:rPr>
        <w:t>。</w:t>
      </w:r>
    </w:p>
    <w:p>
      <w:pPr>
        <w:autoSpaceDN w:val="0"/>
        <w:spacing w:line="360" w:lineRule="auto"/>
        <w:ind w:firstLine="542" w:firstLineChars="225"/>
        <w:rPr>
          <w:rFonts w:ascii="仿宋" w:hAnsi="仿宋" w:eastAsia="仿宋" w:cs="Times New Roman"/>
          <w:b/>
          <w:sz w:val="24"/>
          <w:szCs w:val="24"/>
        </w:rPr>
      </w:pPr>
      <w:r>
        <w:rPr>
          <w:rFonts w:hint="eastAsia" w:ascii="仿宋" w:hAnsi="仿宋" w:eastAsia="仿宋" w:cs="Times New Roman"/>
          <w:b/>
          <w:sz w:val="24"/>
          <w:szCs w:val="24"/>
        </w:rPr>
        <w:t>注：以上目录是编制响应文件的基本格式要求，各供应商可根据自身情况进一步细化。</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4.3 磋商响应文件的编制</w:t>
      </w:r>
    </w:p>
    <w:p>
      <w:pPr>
        <w:autoSpaceDN w:val="0"/>
        <w:spacing w:line="360" w:lineRule="auto"/>
        <w:ind w:firstLine="422" w:firstLineChars="175"/>
        <w:rPr>
          <w:rFonts w:ascii="仿宋" w:hAnsi="仿宋" w:eastAsia="仿宋" w:cs="Arial"/>
          <w:b/>
          <w:sz w:val="24"/>
          <w:szCs w:val="24"/>
        </w:rPr>
      </w:pPr>
      <w:r>
        <w:rPr>
          <w:rFonts w:hint="eastAsia" w:ascii="仿宋" w:hAnsi="仿宋" w:eastAsia="仿宋" w:cs="Arial"/>
          <w:b/>
          <w:kern w:val="0"/>
          <w:sz w:val="24"/>
          <w:szCs w:val="24"/>
        </w:rPr>
        <w:t>4.3.1</w:t>
      </w:r>
      <w:r>
        <w:rPr>
          <w:rFonts w:hint="eastAsia" w:ascii="仿宋" w:hAnsi="仿宋" w:eastAsia="仿宋" w:cs="Arial"/>
          <w:b/>
          <w:sz w:val="24"/>
          <w:szCs w:val="24"/>
        </w:rPr>
        <w:t>依据《浙江省政府采购项目电子交易管理暂行办法》，本项目通过“政府采购云平台”（网址：</w:t>
      </w:r>
      <w:r>
        <w:fldChar w:fldCharType="begin"/>
      </w:r>
      <w:r>
        <w:instrText xml:space="preserve"> HYPERLINK "http://www.zcygov.cn" </w:instrText>
      </w:r>
      <w:r>
        <w:fldChar w:fldCharType="separate"/>
      </w:r>
      <w:r>
        <w:rPr>
          <w:rFonts w:hint="eastAsia" w:ascii="仿宋" w:hAnsi="仿宋" w:eastAsia="仿宋" w:cs="Arial"/>
          <w:b/>
          <w:color w:val="0000FF"/>
          <w:sz w:val="24"/>
          <w:szCs w:val="24"/>
          <w:u w:val="single"/>
        </w:rPr>
        <w:t>www.zcygov.cn</w:t>
      </w:r>
      <w:r>
        <w:rPr>
          <w:rFonts w:hint="eastAsia" w:ascii="仿宋" w:hAnsi="仿宋" w:eastAsia="仿宋" w:cs="Arial"/>
          <w:b/>
          <w:color w:val="0000FF"/>
          <w:sz w:val="24"/>
          <w:szCs w:val="24"/>
          <w:u w:val="single"/>
        </w:rPr>
        <w:fldChar w:fldCharType="end"/>
      </w:r>
      <w:r>
        <w:rPr>
          <w:rFonts w:hint="eastAsia" w:ascii="仿宋" w:hAnsi="仿宋" w:eastAsia="仿宋" w:cs="Arial"/>
          <w:b/>
          <w:sz w:val="24"/>
          <w:szCs w:val="24"/>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sz w:val="24"/>
          <w:szCs w:val="24"/>
          <w:u w:val="single"/>
        </w:rPr>
        <w:t>供应商未按规定加密的磋商响应文件，“政府采购云平台”将予以拒收</w:t>
      </w:r>
      <w:r>
        <w:rPr>
          <w:rFonts w:hint="eastAsia" w:ascii="仿宋" w:hAnsi="仿宋" w:eastAsia="仿宋" w:cs="Arial"/>
          <w:b/>
          <w:sz w:val="24"/>
          <w:szCs w:val="24"/>
        </w:rPr>
        <w:t>。</w:t>
      </w:r>
    </w:p>
    <w:p>
      <w:pPr>
        <w:autoSpaceDN w:val="0"/>
        <w:spacing w:line="360" w:lineRule="auto"/>
        <w:ind w:firstLine="422" w:firstLineChars="175"/>
        <w:rPr>
          <w:rFonts w:ascii="仿宋" w:hAnsi="仿宋" w:eastAsia="仿宋" w:cs="Arial"/>
          <w:b/>
          <w:kern w:val="0"/>
          <w:sz w:val="24"/>
          <w:szCs w:val="24"/>
        </w:rPr>
      </w:pPr>
      <w:r>
        <w:rPr>
          <w:rFonts w:hint="eastAsia" w:ascii="仿宋" w:hAnsi="仿宋" w:eastAsia="仿宋" w:cs="Arial"/>
          <w:b/>
          <w:kern w:val="0"/>
          <w:sz w:val="24"/>
          <w:szCs w:val="24"/>
        </w:rPr>
        <w:t>4.3.2供应商应当按照本章节第4.2.2款规定的内容在“政采云电子交易客户端”编制磋商响应文件。</w:t>
      </w:r>
    </w:p>
    <w:p>
      <w:pPr>
        <w:autoSpaceDN w:val="0"/>
        <w:spacing w:line="360" w:lineRule="auto"/>
        <w:ind w:firstLine="422" w:firstLineChars="175"/>
        <w:rPr>
          <w:rFonts w:ascii="仿宋" w:hAnsi="仿宋" w:eastAsia="仿宋" w:cs="Times New Roman"/>
          <w:b/>
          <w:sz w:val="24"/>
          <w:szCs w:val="24"/>
        </w:rPr>
      </w:pPr>
      <w:r>
        <w:rPr>
          <w:rFonts w:hint="eastAsia" w:ascii="仿宋" w:hAnsi="仿宋" w:eastAsia="仿宋" w:cs="Arial"/>
          <w:b/>
          <w:kern w:val="0"/>
          <w:sz w:val="24"/>
          <w:szCs w:val="24"/>
        </w:rPr>
        <w:t>4.3.3</w:t>
      </w:r>
      <w:r>
        <w:rPr>
          <w:rFonts w:hint="eastAsia" w:ascii="仿宋" w:hAnsi="仿宋" w:eastAsia="仿宋" w:cs="Times New Roman"/>
          <w:b/>
          <w:sz w:val="24"/>
          <w:szCs w:val="24"/>
        </w:rPr>
        <w:t>本文件《第六章 磋商响应文件格式》中有提供格式的，供应商应按照格式进行编制（格式中要求提供相关证明材料的还需后附相关证明材料），并按格式要求在指定位置根据要求进行签章，否则视为未提供；本文件《第六章磋商响应文件格式》未提供格式的，请供应商自行拟定格式，并加盖单位公章，否则视为未提供。</w:t>
      </w:r>
    </w:p>
    <w:p>
      <w:pPr>
        <w:autoSpaceDN w:val="0"/>
        <w:spacing w:line="360" w:lineRule="auto"/>
        <w:ind w:firstLine="422" w:firstLineChars="175"/>
        <w:rPr>
          <w:rFonts w:ascii="仿宋" w:hAnsi="仿宋" w:eastAsia="仿宋" w:cs="Times New Roman"/>
          <w:sz w:val="24"/>
          <w:szCs w:val="24"/>
        </w:rPr>
      </w:pPr>
      <w:r>
        <w:rPr>
          <w:rFonts w:hint="eastAsia" w:ascii="仿宋" w:hAnsi="仿宋" w:eastAsia="仿宋" w:cs="Times New Roman"/>
          <w:b/>
          <w:sz w:val="24"/>
          <w:szCs w:val="24"/>
        </w:rPr>
        <w:t>4.3.4</w:t>
      </w:r>
      <w:r>
        <w:rPr>
          <w:rFonts w:hint="eastAsia" w:ascii="仿宋" w:hAnsi="仿宋" w:eastAsia="仿宋" w:cs="Arial"/>
          <w:b/>
          <w:kern w:val="0"/>
          <w:sz w:val="24"/>
          <w:szCs w:val="24"/>
        </w:rPr>
        <w:t>本章节第4.2.2款内容中约定</w:t>
      </w:r>
      <w:r>
        <w:rPr>
          <w:rFonts w:hint="eastAsia" w:ascii="仿宋" w:hAnsi="仿宋" w:eastAsia="仿宋" w:cs="Times New Roman"/>
          <w:b/>
          <w:sz w:val="24"/>
          <w:szCs w:val="24"/>
        </w:rPr>
        <w:t>可以提供扫描件（或复制件）的相关证明材料必须加盖供应商公章，否则视为未提供</w:t>
      </w:r>
      <w:r>
        <w:rPr>
          <w:rFonts w:hint="eastAsia" w:ascii="仿宋" w:hAnsi="仿宋" w:eastAsia="仿宋" w:cs="Times New Roman"/>
          <w:sz w:val="24"/>
          <w:szCs w:val="24"/>
        </w:rPr>
        <w:t>（例如：各类资格资质证书、业绩材料、许可材料、荣誉证书、产品注册登记材料、产品检测材料、验收材料等）。</w:t>
      </w:r>
    </w:p>
    <w:p>
      <w:pPr>
        <w:autoSpaceDN w:val="0"/>
        <w:spacing w:line="360" w:lineRule="auto"/>
        <w:ind w:firstLine="422" w:firstLineChars="175"/>
        <w:rPr>
          <w:rFonts w:ascii="仿宋" w:hAnsi="仿宋" w:eastAsia="仿宋" w:cs="Arial"/>
          <w:b/>
          <w:kern w:val="0"/>
          <w:sz w:val="24"/>
          <w:szCs w:val="24"/>
        </w:rPr>
      </w:pPr>
      <w:r>
        <w:rPr>
          <w:rFonts w:hint="eastAsia" w:ascii="仿宋" w:hAnsi="仿宋" w:eastAsia="仿宋" w:cs="Times New Roman"/>
          <w:b/>
          <w:sz w:val="24"/>
          <w:szCs w:val="24"/>
        </w:rPr>
        <w:t>4.3.5</w:t>
      </w:r>
      <w:r>
        <w:rPr>
          <w:rFonts w:hint="eastAsia" w:ascii="仿宋" w:hAnsi="仿宋" w:eastAsia="仿宋" w:cs="Arial"/>
          <w:b/>
          <w:kern w:val="0"/>
          <w:sz w:val="24"/>
          <w:szCs w:val="24"/>
        </w:rPr>
        <w:t>本章节第4.2.2款内容中标注“▲”的内容为必须提供的内容，未提供的磋商响应文件无效。</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4.3.6《磋商响应文件》内容不完整、编排混乱导致《磋商响应文件》被误读、漏读或者查找不到相关内容的，是磋商响应供应商的责任。</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4.3.7《磋商响应文件》因字迹潦草或表达不清所引起的后果由磋商响应供应商负责。</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4.3.8</w:t>
      </w:r>
      <w:r>
        <w:rPr>
          <w:rFonts w:hint="eastAsia" w:ascii="仿宋" w:hAnsi="仿宋" w:eastAsia="仿宋" w:cs="Arial"/>
          <w:kern w:val="0"/>
          <w:sz w:val="24"/>
        </w:rPr>
        <w:t>磋商响应供应商没有按照</w:t>
      </w:r>
      <w:r>
        <w:rPr>
          <w:rFonts w:hint="eastAsia" w:ascii="仿宋" w:hAnsi="仿宋" w:eastAsia="仿宋" w:cs="Arial"/>
          <w:kern w:val="0"/>
          <w:sz w:val="24"/>
          <w:szCs w:val="24"/>
        </w:rPr>
        <w:t>本章节第4.2.2款“</w:t>
      </w:r>
      <w:r>
        <w:rPr>
          <w:rFonts w:hint="eastAsia" w:ascii="仿宋" w:hAnsi="仿宋" w:eastAsia="仿宋" w:cs="Arial"/>
          <w:kern w:val="0"/>
          <w:sz w:val="24"/>
        </w:rPr>
        <w:t>磋商响应文件内容组成</w:t>
      </w:r>
      <w:r>
        <w:rPr>
          <w:rFonts w:hint="eastAsia" w:ascii="仿宋" w:hAnsi="仿宋" w:eastAsia="仿宋" w:cs="Arial"/>
          <w:kern w:val="0"/>
          <w:sz w:val="24"/>
          <w:szCs w:val="24"/>
        </w:rPr>
        <w:t>”</w:t>
      </w:r>
      <w:r>
        <w:rPr>
          <w:rFonts w:hint="eastAsia" w:ascii="仿宋" w:hAnsi="仿宋" w:eastAsia="仿宋" w:cs="Arial"/>
          <w:kern w:val="0"/>
          <w:sz w:val="24"/>
        </w:rPr>
        <w:t>要求提供全部资料，或者没有仔细阅读竞争性磋商文件，或者没有对竞争性磋商文件在各方面的要求作出实质性响应是磋商响应供应商的风险，由此造成的一切后果由磋商响应供应商自行承担。</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4.4 磋商响应文件的签章</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4.4.1磋商响应文件的签章形式：</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szCs w:val="24"/>
        </w:rPr>
        <w:t>4.4.2《磋商响应文件》内容应按</w:t>
      </w:r>
      <w:r>
        <w:rPr>
          <w:rFonts w:hint="eastAsia" w:ascii="仿宋" w:hAnsi="仿宋" w:eastAsia="仿宋" w:cs="Arial"/>
          <w:b/>
          <w:sz w:val="24"/>
          <w:szCs w:val="24"/>
        </w:rPr>
        <w:t>《第三章 磋商须知》规定和</w:t>
      </w:r>
      <w:r>
        <w:rPr>
          <w:rFonts w:hint="eastAsia" w:ascii="仿宋" w:hAnsi="仿宋" w:eastAsia="仿宋" w:cs="Arial"/>
          <w:b/>
          <w:kern w:val="0"/>
          <w:sz w:val="24"/>
          <w:szCs w:val="24"/>
        </w:rPr>
        <w:t>《第六章 磋商响应文件格式》</w:t>
      </w:r>
      <w:r>
        <w:rPr>
          <w:rFonts w:hint="eastAsia" w:ascii="仿宋" w:hAnsi="仿宋" w:eastAsia="仿宋" w:cs="Arial"/>
          <w:b/>
          <w:sz w:val="24"/>
          <w:szCs w:val="24"/>
        </w:rPr>
        <w:t>标注的要求进行盖章、签署</w:t>
      </w:r>
      <w:r>
        <w:rPr>
          <w:rFonts w:hint="eastAsia" w:ascii="仿宋" w:hAnsi="仿宋" w:eastAsia="仿宋" w:cs="Arial"/>
          <w:b/>
          <w:kern w:val="0"/>
          <w:sz w:val="24"/>
          <w:szCs w:val="24"/>
        </w:rPr>
        <w:t>，应签章而未签章的材料视为未提供。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4.5 磋商报价</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4.5.1磋商报价应按《第六章 磋商响应文件格式》中提供的相关报价格式填写；</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sz w:val="24"/>
          <w:szCs w:val="24"/>
        </w:rPr>
        <w:t>4.5.2本项目最高限价：</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u w:val="single"/>
        </w:rPr>
      </w:pPr>
      <w:r>
        <w:rPr>
          <w:rFonts w:hint="eastAsia" w:ascii="仿宋" w:hAnsi="仿宋" w:eastAsia="仿宋" w:cs="Arial"/>
          <w:b/>
          <w:kern w:val="0"/>
          <w:sz w:val="24"/>
          <w:szCs w:val="24"/>
          <w:u w:val="single"/>
        </w:rPr>
        <w:t>4.5.3《磋商响应文件》针对每个标项每一轮只允许有一个报价，不接受有选择报价的磋商响应（作无效标处理）；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4.5.5最低报价不是成交的保证，采购人及采购代理机构不作任何落标解释。</w:t>
      </w:r>
    </w:p>
    <w:p>
      <w:pPr>
        <w:autoSpaceDN w:val="0"/>
        <w:spacing w:before="120" w:after="120" w:line="360" w:lineRule="auto"/>
        <w:ind w:firstLine="480"/>
        <w:rPr>
          <w:rFonts w:ascii="仿宋" w:hAnsi="仿宋" w:eastAsia="仿宋" w:cs="Times New Roman"/>
          <w:b/>
          <w:sz w:val="24"/>
        </w:rPr>
      </w:pPr>
      <w:r>
        <w:rPr>
          <w:rFonts w:hint="eastAsia" w:ascii="仿宋" w:hAnsi="仿宋" w:eastAsia="仿宋"/>
          <w:b/>
          <w:sz w:val="24"/>
        </w:rPr>
        <w:t>4.5.6 ▲</w:t>
      </w:r>
      <w:r>
        <w:rPr>
          <w:rFonts w:hint="eastAsia" w:ascii="仿宋" w:hAnsi="仿宋" w:eastAsia="仿宋" w:cs="Arial"/>
          <w:b/>
          <w:kern w:val="0"/>
          <w:sz w:val="24"/>
          <w:u w:val="single"/>
        </w:rPr>
        <w:t>本次磋商报价为含税人民币价</w:t>
      </w:r>
      <w:r>
        <w:rPr>
          <w:rFonts w:hint="eastAsia" w:ascii="仿宋" w:hAnsi="仿宋" w:eastAsia="仿宋" w:cs="Arial"/>
          <w:b/>
          <w:kern w:val="0"/>
          <w:sz w:val="24"/>
        </w:rPr>
        <w:t>。</w:t>
      </w:r>
    </w:p>
    <w:p>
      <w:pPr>
        <w:autoSpaceDN w:val="0"/>
        <w:adjustRightInd w:val="0"/>
        <w:snapToGrid w:val="0"/>
        <w:spacing w:line="360" w:lineRule="auto"/>
        <w:ind w:firstLine="480" w:firstLineChars="200"/>
        <w:rPr>
          <w:rFonts w:ascii="仿宋" w:hAnsi="仿宋" w:eastAsia="仿宋" w:cs="宋体"/>
          <w:bCs/>
          <w:sz w:val="24"/>
        </w:rPr>
      </w:pPr>
      <w:r>
        <w:rPr>
          <w:rFonts w:hint="eastAsia" w:ascii="仿宋" w:hAnsi="仿宋" w:eastAsia="仿宋" w:cs="宋体"/>
          <w:sz w:val="24"/>
        </w:rPr>
        <w:t>4.5.7磋商报价为磋商响应供应商的磋商响应文件中提出的各项支付金额的总和。</w:t>
      </w:r>
    </w:p>
    <w:p>
      <w:pPr>
        <w:autoSpaceDN w:val="0"/>
        <w:spacing w:before="120" w:after="120" w:line="360" w:lineRule="auto"/>
        <w:ind w:firstLine="480"/>
        <w:rPr>
          <w:rFonts w:ascii="仿宋" w:hAnsi="仿宋" w:eastAsia="仿宋"/>
          <w:b/>
          <w:bCs/>
          <w:sz w:val="24"/>
        </w:rPr>
      </w:pPr>
      <w:r>
        <w:rPr>
          <w:rFonts w:hint="eastAsia" w:ascii="仿宋" w:hAnsi="仿宋" w:eastAsia="仿宋"/>
          <w:b/>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b/>
          <w:bCs/>
          <w:sz w:val="24"/>
        </w:rPr>
        <w:t>。</w:t>
      </w:r>
    </w:p>
    <w:p>
      <w:pPr>
        <w:autoSpaceDN w:val="0"/>
        <w:spacing w:before="120" w:beforeLines="50" w:after="120" w:afterLines="50" w:line="360" w:lineRule="auto"/>
        <w:ind w:firstLine="420"/>
        <w:rPr>
          <w:rFonts w:ascii="仿宋" w:hAnsi="仿宋" w:eastAsia="仿宋" w:cs="Times New Roman"/>
          <w:bCs/>
          <w:kern w:val="0"/>
          <w:sz w:val="24"/>
          <w:szCs w:val="24"/>
        </w:rPr>
      </w:pPr>
      <w:r>
        <w:rPr>
          <w:rFonts w:hint="eastAsia" w:ascii="仿宋" w:hAnsi="仿宋" w:eastAsia="仿宋" w:cs="Times New Roman"/>
          <w:kern w:val="0"/>
          <w:sz w:val="24"/>
          <w:szCs w:val="24"/>
        </w:rPr>
        <w:t>4.5.9</w:t>
      </w:r>
      <w:r>
        <w:rPr>
          <w:rFonts w:hint="eastAsia" w:ascii="仿宋" w:hAnsi="仿宋" w:eastAsia="仿宋" w:cs="Times New Roman"/>
          <w:bCs/>
          <w:kern w:val="0"/>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20"/>
        <w:rPr>
          <w:rFonts w:ascii="仿宋" w:hAnsi="仿宋" w:eastAsia="仿宋" w:cs="Times New Roman"/>
          <w:bCs/>
          <w:sz w:val="24"/>
          <w:szCs w:val="24"/>
        </w:rPr>
      </w:pPr>
      <w:r>
        <w:rPr>
          <w:rFonts w:hint="eastAsia" w:ascii="仿宋" w:hAnsi="仿宋" w:eastAsia="仿宋" w:cs="Times New Roman"/>
          <w:sz w:val="24"/>
          <w:szCs w:val="24"/>
        </w:rPr>
        <w:t>4.5.10</w:t>
      </w:r>
      <w:r>
        <w:rPr>
          <w:rFonts w:hint="eastAsia" w:ascii="仿宋" w:hAnsi="仿宋" w:eastAsia="仿宋" w:cs="Times New Roman"/>
          <w:b/>
          <w:sz w:val="24"/>
          <w:szCs w:val="24"/>
          <w:u w:val="single"/>
        </w:rPr>
        <w:t>凡在磋商报价中涉及到规费、税金、企业管理费、措施费等国家、省、市强制性要求的费用，若磋商响应供应商报价不足或未报价，则视作优惠，一旦成交，磋商响应供应商自行承担该费用。竞争性磋商报价以最后报价为准，单价同比例调整（暂列金不调整）</w:t>
      </w:r>
      <w:r>
        <w:rPr>
          <w:rFonts w:hint="eastAsia" w:ascii="仿宋" w:hAnsi="仿宋" w:eastAsia="仿宋" w:cs="Times New Roman"/>
          <w:b/>
          <w:sz w:val="24"/>
          <w:szCs w:val="24"/>
        </w:rPr>
        <w:t>。</w:t>
      </w:r>
    </w:p>
    <w:p>
      <w:pPr>
        <w:autoSpaceDN w:val="0"/>
        <w:spacing w:before="120" w:beforeLines="50" w:after="120" w:afterLines="50" w:line="360" w:lineRule="auto"/>
        <w:ind w:firstLine="480"/>
        <w:rPr>
          <w:rFonts w:ascii="仿宋" w:hAnsi="仿宋" w:eastAsia="仿宋" w:cs="Times New Roman"/>
          <w:kern w:val="0"/>
          <w:sz w:val="24"/>
          <w:szCs w:val="24"/>
          <w:u w:val="single"/>
        </w:rPr>
      </w:pPr>
      <w:r>
        <w:rPr>
          <w:rFonts w:hint="eastAsia" w:ascii="仿宋" w:hAnsi="仿宋" w:eastAsia="仿宋" w:cs="Times New Roman"/>
          <w:kern w:val="0"/>
          <w:sz w:val="24"/>
          <w:szCs w:val="24"/>
        </w:rPr>
        <w:t>4.5.11除非合同中另有规定，磋商响应供应商在磋商总价中的价格均包括完成该工程项目的直接费、间接费、利润、税金、风险费等所有费用；</w:t>
      </w:r>
    </w:p>
    <w:p>
      <w:pPr>
        <w:autoSpaceDN w:val="0"/>
        <w:spacing w:before="120" w:beforeLines="50" w:after="120" w:afterLines="50"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4.5.12磋商响应供应商应先到工地踏勘以充分了解工地位置、情况、道路、储存空间、装卸限制及任何其它足以影响承包价的情况，任何因忽视或误解工地情况而导致的索赔或工期延长申请将不获批准；</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4.5.13除非本磋商文件对工程量清单编制和报价另有说明的，否则，磋商响应供应商应按工程量清单中的项目和数量进行报价。</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4.5.15供应商采购过程中对采购人提供的最终工程量清单未提出异议的，须在磋商单价及磋商总价中充分考虑固定总价合同可能存在的工程量与图纸（如有）不一致的风险。</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4.5.16供应商须在磋商总价中考虑人、材、机可能的价格变化。</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4.6 磋商响应文件的有效期</w:t>
      </w:r>
    </w:p>
    <w:p>
      <w:pPr>
        <w:autoSpaceDN w:val="0"/>
        <w:spacing w:line="360" w:lineRule="auto"/>
        <w:ind w:firstLine="422" w:firstLineChars="175"/>
        <w:rPr>
          <w:rFonts w:ascii="仿宋" w:hAnsi="仿宋" w:eastAsia="仿宋" w:cs="Arial"/>
          <w:b/>
          <w:kern w:val="0"/>
          <w:sz w:val="24"/>
          <w:szCs w:val="24"/>
        </w:rPr>
      </w:pPr>
      <w:r>
        <w:rPr>
          <w:rFonts w:hint="eastAsia" w:ascii="仿宋" w:hAnsi="仿宋" w:eastAsia="仿宋" w:cs="Arial"/>
          <w:b/>
          <w:kern w:val="0"/>
          <w:sz w:val="24"/>
          <w:szCs w:val="24"/>
        </w:rPr>
        <w:t>4.6.1《磋商响应文件》有效期：</w:t>
      </w:r>
      <w:r>
        <w:rPr>
          <w:rFonts w:hint="eastAsia" w:ascii="仿宋" w:hAnsi="仿宋" w:eastAsia="仿宋" w:cs="Arial"/>
          <w:b/>
          <w:kern w:val="0"/>
          <w:sz w:val="24"/>
          <w:szCs w:val="24"/>
          <w:u w:val="single"/>
        </w:rPr>
        <w:t>见《磋商须知前附表》</w:t>
      </w:r>
      <w:r>
        <w:rPr>
          <w:rFonts w:hint="eastAsia" w:ascii="仿宋" w:hAnsi="仿宋" w:eastAsia="仿宋" w:cs="Arial"/>
          <w:b/>
          <w:kern w:val="0"/>
          <w:sz w:val="24"/>
          <w:szCs w:val="24"/>
        </w:rPr>
        <w:t>，《磋商响应文件》有效期少于这个规定期限的投标将作无效标处理；</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4.6.2在特殊情况下，采购人可与磋商响应供应商协商延长《磋商响应文件》的有效期，协商过程以书面形式进行；</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4.6.3磋商响应供应商可拒绝接受延期要求，同意延长有效期的磋商响应供应商不能修改《磋商响应文件》；</w:t>
      </w:r>
    </w:p>
    <w:p>
      <w:pPr>
        <w:autoSpaceDN w:val="0"/>
        <w:spacing w:line="360" w:lineRule="auto"/>
        <w:ind w:firstLine="420" w:firstLineChars="175"/>
        <w:rPr>
          <w:rFonts w:ascii="仿宋" w:hAnsi="仿宋" w:eastAsia="仿宋" w:cs="Arial"/>
          <w:kern w:val="0"/>
          <w:sz w:val="24"/>
          <w:szCs w:val="24"/>
        </w:rPr>
      </w:pPr>
      <w:r>
        <w:rPr>
          <w:rFonts w:hint="eastAsia" w:ascii="仿宋" w:hAnsi="仿宋" w:eastAsia="仿宋" w:cs="Arial"/>
          <w:kern w:val="0"/>
          <w:sz w:val="24"/>
          <w:szCs w:val="24"/>
        </w:rPr>
        <w:t>4.6.4成交供应商的《磋商响应文件》作为合同组成部分，其有效期自动延长至合同履行完毕止；</w:t>
      </w:r>
    </w:p>
    <w:p>
      <w:pPr>
        <w:autoSpaceDN w:val="0"/>
        <w:spacing w:line="360" w:lineRule="auto"/>
        <w:ind w:firstLine="422" w:firstLineChars="175"/>
        <w:rPr>
          <w:rFonts w:ascii="仿宋" w:hAnsi="仿宋" w:eastAsia="仿宋" w:cs="Arial"/>
          <w:kern w:val="0"/>
          <w:sz w:val="24"/>
          <w:szCs w:val="24"/>
        </w:rPr>
      </w:pPr>
      <w:r>
        <w:rPr>
          <w:rFonts w:hint="eastAsia" w:ascii="仿宋" w:hAnsi="仿宋" w:eastAsia="仿宋" w:cs="Arial"/>
          <w:b/>
          <w:kern w:val="0"/>
          <w:sz w:val="24"/>
          <w:szCs w:val="24"/>
        </w:rPr>
        <w:t>4.6.5磋商响应供应商在《磋商响应文件》有效期内强行撤回（撤销）其磋商响应文件的，</w:t>
      </w:r>
      <w:r>
        <w:rPr>
          <w:rFonts w:hint="eastAsia" w:ascii="仿宋" w:hAnsi="仿宋" w:eastAsia="仿宋" w:cs="Times New Roman"/>
          <w:b/>
          <w:sz w:val="24"/>
          <w:szCs w:val="24"/>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4.7 备份磋商响应文件</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4.7.1备份磋商响应文件的约定：</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4.7.2备份磋商响应文件的编制：</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4.7.3备份磋商响应文件的存储、份数、密封包装、标识、递交与接收</w:t>
      </w:r>
    </w:p>
    <w:p>
      <w:pPr>
        <w:autoSpaceDN w:val="0"/>
        <w:spacing w:line="360" w:lineRule="auto"/>
        <w:ind w:firstLine="424" w:firstLineChars="176"/>
        <w:rPr>
          <w:rFonts w:ascii="仿宋" w:hAnsi="仿宋" w:eastAsia="仿宋" w:cs="Arial"/>
          <w:sz w:val="24"/>
          <w:szCs w:val="24"/>
        </w:rPr>
      </w:pPr>
      <w:r>
        <w:rPr>
          <w:rFonts w:hint="eastAsia" w:ascii="仿宋" w:hAnsi="仿宋" w:eastAsia="仿宋" w:cs="Arial"/>
          <w:b/>
          <w:sz w:val="24"/>
          <w:szCs w:val="24"/>
        </w:rPr>
        <w:t>（1）存储：</w:t>
      </w:r>
      <w:r>
        <w:rPr>
          <w:rFonts w:hint="eastAsia" w:ascii="仿宋" w:hAnsi="仿宋" w:eastAsia="仿宋" w:cs="Times New Roman"/>
          <w:b/>
          <w:kern w:val="0"/>
          <w:sz w:val="24"/>
          <w:szCs w:val="24"/>
          <w:u w:val="single"/>
        </w:rPr>
        <w:t>见《磋商须知前附表》</w:t>
      </w:r>
      <w:r>
        <w:rPr>
          <w:rFonts w:hint="eastAsia" w:ascii="仿宋" w:hAnsi="仿宋" w:eastAsia="仿宋" w:cs="Arial"/>
          <w:sz w:val="24"/>
          <w:szCs w:val="24"/>
        </w:rPr>
        <w:t>；</w:t>
      </w:r>
    </w:p>
    <w:p>
      <w:pPr>
        <w:autoSpaceDN w:val="0"/>
        <w:spacing w:line="360" w:lineRule="auto"/>
        <w:ind w:firstLine="424" w:firstLineChars="176"/>
        <w:rPr>
          <w:rFonts w:ascii="仿宋" w:hAnsi="仿宋" w:eastAsia="仿宋" w:cs="Arial"/>
          <w:sz w:val="24"/>
          <w:szCs w:val="24"/>
        </w:rPr>
      </w:pPr>
      <w:r>
        <w:rPr>
          <w:rFonts w:hint="eastAsia" w:ascii="仿宋" w:hAnsi="仿宋" w:eastAsia="仿宋" w:cs="Arial"/>
          <w:b/>
          <w:sz w:val="24"/>
          <w:szCs w:val="24"/>
        </w:rPr>
        <w:t>（2）份数：</w:t>
      </w:r>
      <w:r>
        <w:rPr>
          <w:rFonts w:hint="eastAsia" w:ascii="仿宋" w:hAnsi="仿宋" w:eastAsia="仿宋" w:cs="Times New Roman"/>
          <w:b/>
          <w:kern w:val="0"/>
          <w:sz w:val="24"/>
          <w:szCs w:val="24"/>
          <w:u w:val="single"/>
        </w:rPr>
        <w:t>见《磋商须知前附表》</w:t>
      </w:r>
      <w:r>
        <w:rPr>
          <w:rFonts w:hint="eastAsia" w:ascii="仿宋" w:hAnsi="仿宋" w:eastAsia="仿宋" w:cs="Arial"/>
          <w:sz w:val="24"/>
          <w:szCs w:val="24"/>
        </w:rPr>
        <w:t>；</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Arial"/>
          <w:b/>
          <w:sz w:val="24"/>
          <w:szCs w:val="24"/>
        </w:rPr>
        <w:t>（3）密封包装、标识：</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r>
        <w:rPr>
          <w:rFonts w:hint="eastAsia" w:ascii="仿宋" w:hAnsi="仿宋" w:eastAsia="仿宋" w:cs="Times New Roman"/>
          <w:b/>
          <w:sz w:val="24"/>
          <w:szCs w:val="24"/>
        </w:rPr>
        <w:t>备份磋商响应文件没有密封包装或</w:t>
      </w:r>
      <w:r>
        <w:rPr>
          <w:rFonts w:hint="eastAsia" w:ascii="仿宋" w:hAnsi="仿宋" w:eastAsia="仿宋" w:cs="Arial"/>
          <w:b/>
          <w:sz w:val="24"/>
          <w:szCs w:val="24"/>
        </w:rPr>
        <w:t>标识或盖章</w:t>
      </w:r>
      <w:r>
        <w:rPr>
          <w:rFonts w:hint="eastAsia" w:ascii="仿宋" w:hAnsi="仿宋" w:eastAsia="仿宋" w:cs="Times New Roman"/>
          <w:b/>
          <w:sz w:val="24"/>
          <w:szCs w:val="24"/>
        </w:rPr>
        <w:t>的</w:t>
      </w:r>
      <w:r>
        <w:rPr>
          <w:rFonts w:hint="eastAsia" w:ascii="仿宋" w:hAnsi="仿宋" w:eastAsia="仿宋" w:cs="Arial"/>
          <w:b/>
          <w:sz w:val="24"/>
          <w:szCs w:val="24"/>
        </w:rPr>
        <w:t>视为未递交</w:t>
      </w:r>
      <w:r>
        <w:rPr>
          <w:rFonts w:hint="eastAsia" w:ascii="仿宋" w:hAnsi="仿宋" w:eastAsia="仿宋" w:cs="Times New Roman"/>
          <w:b/>
          <w:sz w:val="24"/>
          <w:szCs w:val="24"/>
        </w:rPr>
        <w:t>。</w:t>
      </w:r>
    </w:p>
    <w:p>
      <w:pPr>
        <w:autoSpaceDN w:val="0"/>
        <w:spacing w:line="360" w:lineRule="auto"/>
        <w:ind w:firstLine="424" w:firstLineChars="176"/>
        <w:rPr>
          <w:rFonts w:ascii="仿宋" w:hAnsi="仿宋" w:eastAsia="仿宋" w:cs="Times New Roman"/>
          <w:sz w:val="24"/>
          <w:szCs w:val="24"/>
        </w:rPr>
      </w:pPr>
      <w:r>
        <w:rPr>
          <w:rFonts w:hint="eastAsia" w:ascii="仿宋" w:hAnsi="仿宋" w:eastAsia="仿宋" w:cs="Times New Roman"/>
          <w:b/>
          <w:sz w:val="24"/>
          <w:szCs w:val="24"/>
        </w:rPr>
        <w:t>（4）</w:t>
      </w:r>
      <w:r>
        <w:rPr>
          <w:rFonts w:hint="eastAsia" w:ascii="仿宋" w:hAnsi="仿宋" w:eastAsia="仿宋" w:cs="Arial"/>
          <w:b/>
          <w:sz w:val="24"/>
          <w:szCs w:val="24"/>
        </w:rPr>
        <w:t>递交与接收：</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r>
        <w:rPr>
          <w:rFonts w:hint="eastAsia" w:ascii="仿宋" w:hAnsi="仿宋" w:eastAsia="仿宋" w:cs="Arial"/>
          <w:b/>
          <w:sz w:val="24"/>
          <w:szCs w:val="24"/>
        </w:rPr>
        <w:t>备份磋商响应文件逾期送达的视为未递交。</w:t>
      </w:r>
    </w:p>
    <w:p>
      <w:pPr>
        <w:autoSpaceDN w:val="0"/>
        <w:spacing w:line="360" w:lineRule="auto"/>
        <w:ind w:firstLine="422" w:firstLineChars="175"/>
        <w:rPr>
          <w:rFonts w:ascii="仿宋" w:hAnsi="仿宋" w:eastAsia="仿宋" w:cs="Times New Roman"/>
          <w:b/>
          <w:sz w:val="24"/>
          <w:szCs w:val="24"/>
        </w:rPr>
      </w:pPr>
      <w:r>
        <w:rPr>
          <w:rFonts w:hint="eastAsia" w:ascii="仿宋" w:hAnsi="仿宋" w:eastAsia="仿宋" w:cs="Times New Roman"/>
          <w:b/>
          <w:sz w:val="24"/>
          <w:szCs w:val="24"/>
        </w:rPr>
        <w:t>4.7.4备份磋商响应文件的使用与失效</w:t>
      </w:r>
    </w:p>
    <w:p>
      <w:pPr>
        <w:autoSpaceDN w:val="0"/>
        <w:spacing w:line="360" w:lineRule="auto"/>
        <w:ind w:firstLine="420" w:firstLineChars="175"/>
        <w:rPr>
          <w:rFonts w:ascii="仿宋" w:hAnsi="仿宋" w:eastAsia="仿宋" w:cs="Times New Roman"/>
          <w:sz w:val="24"/>
          <w:szCs w:val="24"/>
        </w:rPr>
      </w:pPr>
      <w:r>
        <w:rPr>
          <w:rFonts w:hint="eastAsia" w:ascii="仿宋" w:hAnsi="仿宋" w:eastAsia="仿宋" w:cs="Times New Roman"/>
          <w:sz w:val="24"/>
          <w:szCs w:val="24"/>
        </w:rPr>
        <w:t>合格的备份磋商响应文件在电子加密“磋商响应文件”解密异常时拆封、使用，电子加密“磋商响应文件”正常解密的备份磋商响应文件自动失效，不再拆封、使用。</w:t>
      </w:r>
      <w:r>
        <w:rPr>
          <w:rFonts w:hint="eastAsia" w:ascii="仿宋" w:hAnsi="仿宋" w:eastAsia="仿宋" w:cs="Times New Roman"/>
          <w:b/>
          <w:sz w:val="24"/>
          <w:szCs w:val="24"/>
        </w:rPr>
        <w:t>“磋商响应文件解密异常情况处理”办法见《磋商须知前附表》。</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4.7.5“备份磋商响应文件”与电子加密的“磋商响应文件”同时生成，不属于磋商响应备选（替代）方案。</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59" w:name="_Toc82338242"/>
      <w:bookmarkStart w:id="60" w:name="_Toc82873325"/>
      <w:bookmarkStart w:id="61" w:name="_Toc130194254"/>
      <w:bookmarkStart w:id="62" w:name="_Toc96947064"/>
      <w:r>
        <w:rPr>
          <w:rFonts w:hint="eastAsia" w:ascii="仿宋" w:hAnsi="仿宋" w:eastAsia="仿宋" w:cs="Times New Roman"/>
          <w:b/>
          <w:bCs/>
          <w:sz w:val="28"/>
          <w:szCs w:val="28"/>
        </w:rPr>
        <w:t>五、</w:t>
      </w:r>
      <w:bookmarkEnd w:id="59"/>
      <w:bookmarkEnd w:id="60"/>
      <w:r>
        <w:rPr>
          <w:rFonts w:hint="eastAsia" w:ascii="仿宋" w:hAnsi="仿宋" w:eastAsia="仿宋" w:cs="Times New Roman"/>
          <w:b/>
          <w:bCs/>
          <w:sz w:val="28"/>
          <w:szCs w:val="28"/>
        </w:rPr>
        <w:t>磋商响应</w:t>
      </w:r>
      <w:bookmarkEnd w:id="61"/>
      <w:bookmarkEnd w:id="62"/>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bookmarkStart w:id="63" w:name="_Toc82338243"/>
      <w:bookmarkStart w:id="64" w:name="_Toc82873326"/>
      <w:r>
        <w:rPr>
          <w:rFonts w:hint="eastAsia" w:ascii="仿宋" w:hAnsi="仿宋" w:eastAsia="仿宋" w:cs="Times New Roman"/>
          <w:b/>
          <w:bCs/>
          <w:sz w:val="24"/>
          <w:szCs w:val="32"/>
        </w:rPr>
        <w:t>5.1 磋商响应文件提交截止时间</w:t>
      </w:r>
    </w:p>
    <w:p>
      <w:pPr>
        <w:autoSpaceDN w:val="0"/>
        <w:spacing w:line="360" w:lineRule="auto"/>
        <w:ind w:firstLine="426" w:firstLineChars="177"/>
        <w:rPr>
          <w:rFonts w:ascii="仿宋" w:hAnsi="仿宋" w:eastAsia="仿宋" w:cs="Times New Roman"/>
          <w:b/>
          <w:sz w:val="24"/>
          <w:szCs w:val="24"/>
        </w:rPr>
      </w:pPr>
      <w:r>
        <w:rPr>
          <w:rFonts w:hint="eastAsia" w:ascii="仿宋" w:hAnsi="仿宋" w:eastAsia="仿宋" w:cs="Times New Roman"/>
          <w:b/>
          <w:sz w:val="24"/>
          <w:szCs w:val="24"/>
        </w:rPr>
        <w:t>5.1.1磋商响应文件提交截止时间：</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5.2 投标地点</w:t>
      </w:r>
    </w:p>
    <w:p>
      <w:pPr>
        <w:autoSpaceDN w:val="0"/>
        <w:spacing w:line="360" w:lineRule="auto"/>
        <w:ind w:firstLine="426" w:firstLineChars="177"/>
        <w:rPr>
          <w:rFonts w:ascii="仿宋" w:hAnsi="仿宋" w:eastAsia="仿宋" w:cs="Times New Roman"/>
          <w:szCs w:val="24"/>
        </w:rPr>
      </w:pPr>
      <w:r>
        <w:rPr>
          <w:rFonts w:hint="eastAsia" w:ascii="仿宋" w:hAnsi="仿宋" w:eastAsia="仿宋" w:cs="Times New Roman"/>
          <w:b/>
          <w:sz w:val="24"/>
          <w:szCs w:val="24"/>
        </w:rPr>
        <w:t>5.2.1磋商响应文件提交地点：</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5.3 磋商响应文件的传输递交</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kern w:val="0"/>
          <w:sz w:val="24"/>
          <w:szCs w:val="24"/>
        </w:rPr>
        <w:t>5.3.1电子加密“磋商响应文件”的传输递交：</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5.4 磋商响应文件的补充、修改或撤回</w:t>
      </w:r>
    </w:p>
    <w:p>
      <w:pPr>
        <w:autoSpaceDN w:val="0"/>
        <w:spacing w:line="360" w:lineRule="auto"/>
        <w:ind w:firstLine="426" w:firstLineChars="177"/>
        <w:rPr>
          <w:rFonts w:ascii="仿宋" w:hAnsi="仿宋" w:eastAsia="仿宋" w:cs="Arial"/>
          <w:kern w:val="0"/>
          <w:sz w:val="24"/>
          <w:szCs w:val="24"/>
        </w:rPr>
      </w:pPr>
      <w:r>
        <w:rPr>
          <w:rFonts w:hint="eastAsia" w:ascii="仿宋" w:hAnsi="仿宋" w:eastAsia="仿宋" w:cs="Arial"/>
          <w:b/>
          <w:kern w:val="0"/>
          <w:sz w:val="24"/>
          <w:szCs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ascii="仿宋" w:hAnsi="仿宋" w:eastAsia="仿宋" w:cs="Arial"/>
          <w:b/>
          <w:kern w:val="0"/>
          <w:sz w:val="24"/>
          <w:szCs w:val="24"/>
        </w:rPr>
      </w:pPr>
      <w:r>
        <w:rPr>
          <w:rFonts w:hint="eastAsia" w:ascii="仿宋" w:hAnsi="仿宋" w:eastAsia="仿宋" w:cs="Arial"/>
          <w:b/>
          <w:kern w:val="0"/>
          <w:sz w:val="24"/>
          <w:szCs w:val="24"/>
        </w:rPr>
        <w:t>5.4.2磋商响应文件提交截止时间后，供应商不得对磋商响应文件进行补充、修改或撤回。</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5.5 磋商响应文件的备选方案</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5.5.1磋商响应供应商不得递交任何的</w:t>
      </w:r>
      <w:r>
        <w:rPr>
          <w:rFonts w:hint="eastAsia" w:ascii="仿宋" w:hAnsi="仿宋" w:eastAsia="仿宋" w:cs="Arial"/>
          <w:b/>
          <w:kern w:val="0"/>
          <w:sz w:val="24"/>
          <w:szCs w:val="24"/>
        </w:rPr>
        <w:t>磋商响应备选（替代）方案</w:t>
      </w:r>
      <w:r>
        <w:rPr>
          <w:rFonts w:hint="eastAsia" w:ascii="仿宋" w:hAnsi="仿宋" w:eastAsia="仿宋" w:cs="Times New Roman"/>
          <w:b/>
          <w:sz w:val="24"/>
          <w:szCs w:val="24"/>
        </w:rPr>
        <w:t>，否则作无效标处理。</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5.5.2与“电子加密磋商响应文件”同时生成的“备份磋商响应文件”不是磋商响应备选（替代）方案。</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5.6 磋商响应供应商不足法定数量的处理</w:t>
      </w:r>
    </w:p>
    <w:p>
      <w:pPr>
        <w:autoSpaceDN w:val="0"/>
        <w:spacing w:line="360" w:lineRule="auto"/>
        <w:ind w:firstLine="424" w:firstLineChars="176"/>
        <w:rPr>
          <w:rFonts w:ascii="仿宋" w:hAnsi="仿宋" w:eastAsia="仿宋" w:cs="Arial"/>
          <w:szCs w:val="24"/>
        </w:rPr>
      </w:pPr>
      <w:r>
        <w:rPr>
          <w:rFonts w:hint="eastAsia" w:ascii="仿宋" w:hAnsi="仿宋" w:eastAsia="仿宋" w:cs="Arial"/>
          <w:b/>
          <w:kern w:val="0"/>
          <w:sz w:val="24"/>
        </w:rPr>
        <w:t>5.6.1到磋商响应文件提交截止时间止，若某个标项成功解密（备份磋商响应文件成功上传的视为成功解密）《磋商响应文件》的供应商少于三家的，除采购任务取消情形外，采购人可选择以下方式之一处理：</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（1）不再进行开标，将本标项作废标处理，重新组织采购；</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（2）按同级政府采购监督管理部门的审批意见采用其他采购方式组织采购。</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65" w:name="_Toc130194255"/>
      <w:bookmarkStart w:id="66" w:name="_Toc96947065"/>
      <w:r>
        <w:rPr>
          <w:rFonts w:hint="eastAsia" w:ascii="仿宋" w:hAnsi="仿宋" w:eastAsia="仿宋" w:cs="Times New Roman"/>
          <w:b/>
          <w:bCs/>
          <w:sz w:val="28"/>
          <w:szCs w:val="28"/>
        </w:rPr>
        <w:t>六、</w:t>
      </w:r>
      <w:bookmarkEnd w:id="63"/>
      <w:bookmarkEnd w:id="64"/>
      <w:r>
        <w:rPr>
          <w:rFonts w:hint="eastAsia" w:ascii="仿宋" w:hAnsi="仿宋" w:eastAsia="仿宋" w:cs="Times New Roman"/>
          <w:b/>
          <w:bCs/>
          <w:sz w:val="28"/>
          <w:szCs w:val="28"/>
        </w:rPr>
        <w:t>开标</w:t>
      </w:r>
      <w:bookmarkEnd w:id="65"/>
      <w:bookmarkEnd w:id="66"/>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6.1 磋商时间、地点</w:t>
      </w:r>
    </w:p>
    <w:p>
      <w:pPr>
        <w:autoSpaceDN w:val="0"/>
        <w:spacing w:line="360" w:lineRule="auto"/>
        <w:ind w:firstLine="426" w:firstLineChars="177"/>
        <w:rPr>
          <w:rFonts w:ascii="仿宋" w:hAnsi="仿宋" w:eastAsia="仿宋" w:cs="Times New Roman"/>
          <w:b/>
          <w:sz w:val="24"/>
          <w:szCs w:val="24"/>
        </w:rPr>
      </w:pPr>
      <w:r>
        <w:rPr>
          <w:rFonts w:hint="eastAsia" w:ascii="仿宋" w:hAnsi="仿宋" w:eastAsia="仿宋" w:cs="Times New Roman"/>
          <w:b/>
          <w:sz w:val="24"/>
          <w:szCs w:val="24"/>
        </w:rPr>
        <w:t>6.1.1</w:t>
      </w:r>
      <w:r>
        <w:rPr>
          <w:rFonts w:hint="eastAsia" w:ascii="仿宋" w:hAnsi="仿宋" w:eastAsia="仿宋" w:cs="仿宋"/>
          <w:b/>
          <w:sz w:val="24"/>
          <w:szCs w:val="24"/>
        </w:rPr>
        <w:t>磋商时间：</w:t>
      </w:r>
      <w:r>
        <w:rPr>
          <w:rFonts w:hint="eastAsia" w:ascii="仿宋" w:hAnsi="仿宋" w:eastAsia="仿宋" w:cs="仿宋"/>
          <w:b/>
          <w:kern w:val="0"/>
          <w:sz w:val="24"/>
          <w:szCs w:val="24"/>
          <w:u w:val="single"/>
        </w:rPr>
        <w:t>见《磋商须知前附表》</w:t>
      </w:r>
      <w:r>
        <w:rPr>
          <w:rFonts w:hint="eastAsia" w:ascii="仿宋" w:hAnsi="仿宋" w:eastAsia="仿宋" w:cs="仿宋"/>
          <w:b/>
          <w:sz w:val="24"/>
          <w:szCs w:val="24"/>
        </w:rPr>
        <w:t>；</w:t>
      </w:r>
    </w:p>
    <w:p>
      <w:pPr>
        <w:autoSpaceDN w:val="0"/>
        <w:spacing w:line="360" w:lineRule="auto"/>
        <w:ind w:firstLine="426" w:firstLineChars="177"/>
        <w:rPr>
          <w:rFonts w:ascii="仿宋" w:hAnsi="仿宋" w:eastAsia="仿宋" w:cs="Times New Roman"/>
          <w:sz w:val="24"/>
          <w:szCs w:val="24"/>
        </w:rPr>
      </w:pPr>
      <w:r>
        <w:rPr>
          <w:rFonts w:hint="eastAsia" w:ascii="仿宋" w:hAnsi="仿宋" w:eastAsia="仿宋" w:cs="Times New Roman"/>
          <w:b/>
          <w:sz w:val="24"/>
          <w:szCs w:val="24"/>
        </w:rPr>
        <w:t>6.1.2</w:t>
      </w:r>
      <w:r>
        <w:rPr>
          <w:rFonts w:hint="eastAsia" w:ascii="仿宋" w:hAnsi="仿宋" w:eastAsia="仿宋" w:cs="仿宋"/>
          <w:b/>
          <w:sz w:val="24"/>
          <w:szCs w:val="24"/>
        </w:rPr>
        <w:t>磋商地点：</w:t>
      </w:r>
      <w:r>
        <w:rPr>
          <w:rFonts w:hint="eastAsia" w:ascii="仿宋" w:hAnsi="仿宋" w:eastAsia="仿宋" w:cs="仿宋"/>
          <w:b/>
          <w:kern w:val="0"/>
          <w:sz w:val="24"/>
          <w:szCs w:val="24"/>
          <w:u w:val="single"/>
        </w:rPr>
        <w:t>见《磋商须知前附表》</w:t>
      </w:r>
      <w:r>
        <w:rPr>
          <w:rFonts w:hint="eastAsia" w:ascii="仿宋" w:hAnsi="仿宋" w:eastAsia="仿宋" w:cs="仿宋"/>
          <w:b/>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6.2 磋商组织与邀请</w:t>
      </w:r>
    </w:p>
    <w:p>
      <w:pPr>
        <w:autoSpaceDN w:val="0"/>
        <w:spacing w:line="360" w:lineRule="auto"/>
        <w:ind w:firstLine="424" w:firstLineChars="176"/>
        <w:rPr>
          <w:rFonts w:ascii="仿宋" w:hAnsi="仿宋" w:eastAsia="仿宋" w:cs="Arial"/>
          <w:kern w:val="0"/>
          <w:sz w:val="24"/>
          <w:szCs w:val="24"/>
        </w:rPr>
      </w:pPr>
      <w:r>
        <w:rPr>
          <w:rFonts w:hint="eastAsia" w:ascii="仿宋" w:hAnsi="仿宋" w:eastAsia="仿宋" w:cs="Arial"/>
          <w:b/>
          <w:kern w:val="0"/>
          <w:sz w:val="24"/>
          <w:szCs w:val="24"/>
        </w:rPr>
        <w:t>6.2.1磋商准备：</w:t>
      </w:r>
      <w:r>
        <w:rPr>
          <w:rFonts w:hint="eastAsia" w:ascii="仿宋" w:hAnsi="仿宋" w:eastAsia="仿宋" w:cs="仿宋"/>
          <w:kern w:val="0"/>
          <w:sz w:val="24"/>
          <w:szCs w:val="24"/>
        </w:rPr>
        <w:t>本项目磋商</w:t>
      </w:r>
      <w:r>
        <w:rPr>
          <w:rFonts w:hint="eastAsia" w:ascii="仿宋" w:hAnsi="仿宋" w:eastAsia="仿宋" w:cs="Arial"/>
          <w:kern w:val="0"/>
          <w:sz w:val="24"/>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6.2.2磋商邀请：本项目采用电子交易，采购组织机构将按照</w:t>
      </w:r>
      <w:r>
        <w:rPr>
          <w:rFonts w:hint="eastAsia" w:ascii="仿宋" w:hAnsi="仿宋" w:eastAsia="仿宋" w:cs="仿宋"/>
          <w:b/>
          <w:kern w:val="0"/>
          <w:sz w:val="24"/>
          <w:szCs w:val="24"/>
        </w:rPr>
        <w:t>竞争性磋商文件规定的时间通过</w:t>
      </w:r>
      <w:r>
        <w:rPr>
          <w:rFonts w:hint="eastAsia" w:ascii="仿宋" w:hAnsi="仿宋" w:eastAsia="仿宋" w:cs="Arial"/>
          <w:b/>
          <w:kern w:val="0"/>
          <w:sz w:val="24"/>
          <w:szCs w:val="24"/>
        </w:rPr>
        <w:t>“政府采购云平台，网址：</w:t>
      </w:r>
      <w:r>
        <w:fldChar w:fldCharType="begin"/>
      </w:r>
      <w:r>
        <w:instrText xml:space="preserve"> HYPERLINK "http://www.zcygov.cn" </w:instrText>
      </w:r>
      <w:r>
        <w:fldChar w:fldCharType="separate"/>
      </w:r>
      <w:r>
        <w:rPr>
          <w:rFonts w:hint="eastAsia" w:ascii="仿宋" w:hAnsi="仿宋" w:eastAsia="仿宋" w:cs="Times New Roman"/>
          <w:b/>
          <w:color w:val="0000FF"/>
          <w:kern w:val="0"/>
          <w:szCs w:val="21"/>
          <w:u w:val="single"/>
        </w:rPr>
        <w:t>www.zcygov.cn</w:t>
      </w:r>
      <w:r>
        <w:rPr>
          <w:rFonts w:hint="eastAsia" w:ascii="仿宋" w:hAnsi="仿宋" w:eastAsia="仿宋" w:cs="Times New Roman"/>
          <w:b/>
          <w:color w:val="0000FF"/>
          <w:kern w:val="0"/>
          <w:szCs w:val="21"/>
          <w:u w:val="single"/>
        </w:rPr>
        <w:fldChar w:fldCharType="end"/>
      </w:r>
      <w:r>
        <w:rPr>
          <w:rFonts w:hint="eastAsia" w:ascii="仿宋" w:hAnsi="仿宋" w:eastAsia="仿宋" w:cs="Arial"/>
          <w:b/>
          <w:kern w:val="0"/>
          <w:sz w:val="24"/>
          <w:szCs w:val="24"/>
        </w:rPr>
        <w:t>”组织开标、开启磋商响应文件，所有供应商均应当准时在线参加。</w:t>
      </w:r>
    </w:p>
    <w:p>
      <w:pPr>
        <w:autoSpaceDN w:val="0"/>
        <w:spacing w:line="360" w:lineRule="auto"/>
        <w:ind w:firstLine="424" w:firstLineChars="176"/>
        <w:rPr>
          <w:rFonts w:ascii="仿宋" w:hAnsi="仿宋" w:eastAsia="仿宋" w:cs="Times New Roman"/>
          <w:szCs w:val="24"/>
        </w:rPr>
      </w:pPr>
      <w:r>
        <w:rPr>
          <w:rFonts w:hint="eastAsia" w:ascii="仿宋" w:hAnsi="仿宋" w:eastAsia="仿宋" w:cs="Arial"/>
          <w:b/>
          <w:kern w:val="0"/>
          <w:sz w:val="24"/>
        </w:rPr>
        <w:t>6.2.3磋商响应文件开启顺序：</w:t>
      </w:r>
      <w:r>
        <w:rPr>
          <w:rFonts w:hint="eastAsia" w:ascii="仿宋" w:hAnsi="仿宋" w:eastAsia="仿宋" w:cs="Times New Roman"/>
          <w:b/>
          <w:kern w:val="0"/>
          <w:sz w:val="24"/>
          <w:szCs w:val="24"/>
          <w:u w:val="single"/>
        </w:rPr>
        <w:t>资格文件、商务技术文件、报价文件</w:t>
      </w:r>
      <w:r>
        <w:rPr>
          <w:rFonts w:hint="eastAsia" w:ascii="仿宋" w:hAnsi="仿宋" w:eastAsia="仿宋" w:cs="Arial"/>
          <w:kern w:val="0"/>
          <w:sz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kern w:val="0"/>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6.3 开标流程（两阶段）</w:t>
      </w:r>
    </w:p>
    <w:p>
      <w:pPr>
        <w:autoSpaceDN w:val="0"/>
        <w:spacing w:line="360" w:lineRule="auto"/>
        <w:ind w:firstLine="426" w:firstLineChars="177"/>
        <w:jc w:val="left"/>
        <w:rPr>
          <w:rFonts w:ascii="仿宋" w:hAnsi="仿宋" w:eastAsia="仿宋" w:cs="Arial"/>
          <w:b/>
          <w:kern w:val="0"/>
          <w:sz w:val="24"/>
          <w:szCs w:val="24"/>
        </w:rPr>
      </w:pPr>
      <w:r>
        <w:rPr>
          <w:rFonts w:hint="eastAsia" w:ascii="仿宋" w:hAnsi="仿宋" w:eastAsia="仿宋" w:cs="Arial"/>
          <w:b/>
          <w:kern w:val="0"/>
          <w:sz w:val="24"/>
          <w:szCs w:val="24"/>
        </w:rPr>
        <w:t>6.3.1开标流程：</w:t>
      </w:r>
    </w:p>
    <w:p>
      <w:pPr>
        <w:numPr>
          <w:ilvl w:val="0"/>
          <w:numId w:val="7"/>
        </w:numPr>
        <w:autoSpaceDN w:val="0"/>
        <w:spacing w:line="360" w:lineRule="auto"/>
        <w:ind w:firstLine="480" w:firstLineChars="200"/>
        <w:jc w:val="left"/>
        <w:rPr>
          <w:rFonts w:ascii="仿宋" w:hAnsi="仿宋" w:eastAsia="仿宋" w:cs="Arial"/>
          <w:kern w:val="0"/>
          <w:sz w:val="24"/>
          <w:szCs w:val="24"/>
        </w:rPr>
      </w:pPr>
      <w:r>
        <w:rPr>
          <w:rFonts w:hint="eastAsia" w:ascii="仿宋" w:hAnsi="仿宋" w:eastAsia="仿宋" w:cs="Arial"/>
          <w:kern w:val="0"/>
          <w:sz w:val="24"/>
          <w:szCs w:val="24"/>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kern w:val="0"/>
          <w:sz w:val="24"/>
          <w:szCs w:val="24"/>
        </w:rPr>
        <w:t>（</w:t>
      </w:r>
      <w:r>
        <w:rPr>
          <w:rFonts w:hint="eastAsia" w:ascii="仿宋" w:hAnsi="仿宋" w:eastAsia="仿宋" w:cs="仿宋"/>
          <w:b/>
          <w:kern w:val="0"/>
          <w:sz w:val="24"/>
          <w:szCs w:val="24"/>
        </w:rPr>
        <w:t>解密规定见《磋商须知前附表》</w:t>
      </w:r>
      <w:r>
        <w:rPr>
          <w:rFonts w:hint="eastAsia" w:ascii="仿宋" w:hAnsi="仿宋" w:eastAsia="仿宋" w:cs="仿宋"/>
          <w:kern w:val="0"/>
          <w:sz w:val="24"/>
          <w:szCs w:val="24"/>
        </w:rPr>
        <w:t>）</w:t>
      </w:r>
      <w:r>
        <w:rPr>
          <w:rFonts w:hint="eastAsia" w:ascii="仿宋" w:hAnsi="仿宋" w:eastAsia="仿宋" w:cs="Arial"/>
          <w:kern w:val="0"/>
          <w:sz w:val="24"/>
          <w:szCs w:val="24"/>
        </w:rPr>
        <w:t>。</w:t>
      </w:r>
    </w:p>
    <w:p>
      <w:pPr>
        <w:autoSpaceDN w:val="0"/>
        <w:spacing w:line="360" w:lineRule="auto"/>
        <w:ind w:firstLine="480" w:firstLineChars="200"/>
        <w:jc w:val="left"/>
        <w:rPr>
          <w:rFonts w:ascii="仿宋" w:hAnsi="仿宋" w:eastAsia="仿宋" w:cs="Arial"/>
          <w:kern w:val="0"/>
          <w:sz w:val="24"/>
          <w:szCs w:val="24"/>
        </w:rPr>
      </w:pPr>
      <w:r>
        <w:rPr>
          <w:rFonts w:hint="eastAsia" w:ascii="仿宋" w:hAnsi="仿宋" w:eastAsia="仿宋" w:cs="Arial"/>
          <w:kern w:val="0"/>
          <w:sz w:val="24"/>
          <w:szCs w:val="24"/>
        </w:rPr>
        <w:t>（2）磋商响应供应商在规定的时间内无法完成已递交的“电子加密响应文件”解密的，按磋商响应文件解密异常情况处理（</w:t>
      </w:r>
      <w:r>
        <w:rPr>
          <w:rFonts w:hint="eastAsia" w:ascii="仿宋" w:hAnsi="仿宋" w:eastAsia="仿宋" w:cs="仿宋"/>
          <w:b/>
          <w:kern w:val="0"/>
          <w:sz w:val="24"/>
          <w:szCs w:val="24"/>
        </w:rPr>
        <w:t>处理办法见《磋商须知前附表》</w:t>
      </w:r>
      <w:r>
        <w:rPr>
          <w:rFonts w:hint="eastAsia" w:ascii="仿宋" w:hAnsi="仿宋" w:eastAsia="仿宋" w:cs="Arial"/>
          <w:kern w:val="0"/>
          <w:sz w:val="24"/>
          <w:szCs w:val="24"/>
        </w:rPr>
        <w:t>）；</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3）公布</w:t>
      </w:r>
      <w:r>
        <w:rPr>
          <w:rFonts w:hint="eastAsia" w:ascii="仿宋" w:hAnsi="仿宋" w:eastAsia="仿宋" w:cs="仿宋"/>
          <w:kern w:val="0"/>
          <w:sz w:val="24"/>
          <w:szCs w:val="24"/>
        </w:rPr>
        <w:t>磋商响应文件解密情况（磋商响应文件成功解密的供应商名单等信息），将通过电子邮件形式组织签署《政府采购活动现场确认声明书》；</w:t>
      </w:r>
    </w:p>
    <w:p>
      <w:pPr>
        <w:autoSpaceDN w:val="0"/>
        <w:spacing w:line="360" w:lineRule="auto"/>
        <w:ind w:firstLine="424" w:firstLineChars="177"/>
        <w:jc w:val="left"/>
        <w:rPr>
          <w:rFonts w:ascii="仿宋" w:hAnsi="仿宋" w:eastAsia="仿宋" w:cs="Arial"/>
          <w:b/>
          <w:bCs/>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4）开启标书信息（资格文件、商务技术文件）。标书信息开启后，首先由</w:t>
      </w:r>
      <w:r>
        <w:rPr>
          <w:rFonts w:hint="eastAsia" w:ascii="仿宋" w:hAnsi="仿宋" w:eastAsia="仿宋" w:cs="仿宋"/>
          <w:kern w:val="0"/>
          <w:sz w:val="24"/>
          <w:szCs w:val="24"/>
        </w:rPr>
        <w:t>磋商小组依法对磋商响应供应商的资格文件进行审查，审查磋商响应供应商的资格符合情况</w:t>
      </w:r>
      <w:r>
        <w:rPr>
          <w:rFonts w:hint="eastAsia" w:ascii="仿宋" w:hAnsi="仿宋" w:eastAsia="仿宋" w:cs="Arial"/>
          <w:kern w:val="0"/>
          <w:sz w:val="24"/>
          <w:szCs w:val="24"/>
        </w:rPr>
        <w:t>。资格审查结束后进入商务技术评审。</w:t>
      </w:r>
      <w:r>
        <w:rPr>
          <w:rFonts w:hint="eastAsia" w:ascii="仿宋" w:hAnsi="仿宋" w:eastAsia="仿宋" w:cs="仿宋"/>
          <w:b/>
          <w:bCs/>
          <w:kern w:val="0"/>
          <w:sz w:val="24"/>
          <w:szCs w:val="24"/>
        </w:rPr>
        <w:t>资格审查合格的磋商响应供应商数量不足三家的，项目不再进行评审。</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5）</w:t>
      </w:r>
      <w:r>
        <w:rPr>
          <w:rFonts w:hint="eastAsia" w:ascii="仿宋" w:hAnsi="仿宋" w:eastAsia="仿宋" w:cs="仿宋"/>
          <w:kern w:val="0"/>
          <w:sz w:val="24"/>
          <w:szCs w:val="24"/>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6）开启有效</w:t>
      </w:r>
      <w:r>
        <w:rPr>
          <w:rFonts w:hint="eastAsia" w:ascii="仿宋" w:hAnsi="仿宋" w:eastAsia="仿宋" w:cs="仿宋"/>
          <w:kern w:val="0"/>
          <w:sz w:val="24"/>
          <w:szCs w:val="24"/>
        </w:rPr>
        <w:t>磋商响应供应商的《报价文件》，由磋商小组对报价的合理性、准确性等进行审查核实。</w:t>
      </w:r>
    </w:p>
    <w:p>
      <w:pPr>
        <w:autoSpaceDN w:val="0"/>
        <w:spacing w:line="360" w:lineRule="auto"/>
        <w:ind w:firstLine="480" w:firstLineChars="200"/>
        <w:rPr>
          <w:rFonts w:ascii="仿宋" w:hAnsi="仿宋" w:eastAsia="仿宋" w:cs="仿宋"/>
          <w:szCs w:val="21"/>
        </w:rPr>
      </w:pPr>
      <w:r>
        <w:rPr>
          <w:rFonts w:hint="eastAsia" w:ascii="仿宋" w:hAnsi="仿宋" w:eastAsia="仿宋" w:cs="仿宋"/>
          <w:kern w:val="0"/>
          <w:sz w:val="24"/>
          <w:szCs w:val="24"/>
        </w:rPr>
        <w:t>（</w:t>
      </w:r>
      <w:r>
        <w:rPr>
          <w:rFonts w:hint="eastAsia" w:ascii="仿宋" w:hAnsi="仿宋" w:eastAsia="仿宋" w:cs="Arial"/>
          <w:kern w:val="0"/>
          <w:sz w:val="24"/>
          <w:szCs w:val="24"/>
        </w:rPr>
        <w:t>7）经</w:t>
      </w:r>
      <w:r>
        <w:rPr>
          <w:rFonts w:hint="eastAsia" w:ascii="仿宋" w:hAnsi="仿宋" w:eastAsia="仿宋" w:cs="仿宋"/>
          <w:kern w:val="0"/>
          <w:sz w:val="24"/>
          <w:szCs w:val="24"/>
        </w:rPr>
        <w:t>磋商小组对报价文件的评审及磋商后，要求供应商在规定的时间内提交最后报价，采购代理机构向各磋商响应供应商发出最后报价通知，由供应商在规定的时间内自行填写最终报价加盖签章并上传。</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8）</w:t>
      </w:r>
      <w:r>
        <w:rPr>
          <w:rFonts w:hint="eastAsia" w:ascii="仿宋" w:hAnsi="仿宋" w:eastAsia="仿宋" w:cs="仿宋"/>
          <w:kern w:val="0"/>
          <w:sz w:val="24"/>
          <w:szCs w:val="24"/>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9</w:t>
      </w:r>
      <w:r>
        <w:rPr>
          <w:rFonts w:hint="eastAsia" w:ascii="仿宋" w:hAnsi="仿宋" w:eastAsia="仿宋" w:cs="仿宋"/>
          <w:kern w:val="0"/>
          <w:sz w:val="24"/>
          <w:szCs w:val="24"/>
        </w:rPr>
        <w:t>）采购代理机构公布各有效供应商的商务技术得分情况及最后报价情况，制作开标记录表，供应商予以确认，</w:t>
      </w:r>
      <w:r>
        <w:rPr>
          <w:rFonts w:hint="eastAsia" w:ascii="仿宋" w:hAnsi="仿宋" w:eastAsia="仿宋" w:cs="仿宋"/>
          <w:b/>
          <w:bCs/>
          <w:kern w:val="0"/>
          <w:sz w:val="24"/>
          <w:szCs w:val="24"/>
        </w:rPr>
        <w:t>不予确认的应说明理由，否则视为无异议</w:t>
      </w:r>
      <w:r>
        <w:rPr>
          <w:rFonts w:hint="eastAsia" w:ascii="仿宋" w:hAnsi="仿宋" w:eastAsia="仿宋" w:cs="仿宋"/>
          <w:kern w:val="0"/>
          <w:sz w:val="24"/>
          <w:szCs w:val="24"/>
        </w:rPr>
        <w:t>。</w:t>
      </w:r>
    </w:p>
    <w:p>
      <w:pPr>
        <w:autoSpaceDN w:val="0"/>
        <w:spacing w:line="360" w:lineRule="auto"/>
        <w:ind w:firstLine="424" w:firstLineChars="177"/>
        <w:jc w:val="left"/>
        <w:rPr>
          <w:rFonts w:ascii="仿宋" w:hAnsi="仿宋" w:eastAsia="仿宋" w:cs="Arial"/>
          <w:kern w:val="0"/>
          <w:sz w:val="24"/>
          <w:szCs w:val="24"/>
        </w:rPr>
      </w:pPr>
      <w:r>
        <w:rPr>
          <w:rFonts w:hint="eastAsia" w:ascii="仿宋" w:hAnsi="仿宋" w:eastAsia="仿宋" w:cs="仿宋"/>
          <w:kern w:val="0"/>
          <w:sz w:val="24"/>
          <w:szCs w:val="24"/>
        </w:rPr>
        <w:t>（</w:t>
      </w:r>
      <w:r>
        <w:rPr>
          <w:rFonts w:hint="eastAsia" w:ascii="仿宋" w:hAnsi="仿宋" w:eastAsia="仿宋" w:cs="Arial"/>
          <w:kern w:val="0"/>
          <w:sz w:val="24"/>
          <w:szCs w:val="24"/>
        </w:rPr>
        <w:t>10）</w:t>
      </w:r>
      <w:r>
        <w:rPr>
          <w:rFonts w:hint="eastAsia" w:ascii="仿宋" w:hAnsi="仿宋" w:eastAsia="仿宋" w:cs="仿宋"/>
          <w:kern w:val="0"/>
          <w:sz w:val="24"/>
          <w:szCs w:val="24"/>
        </w:rPr>
        <w:t>评审结束后，公布成交候选供应商名单及采购人最终确定成交供应商名单的时间和公告方式等。</w:t>
      </w:r>
    </w:p>
    <w:p>
      <w:pPr>
        <w:autoSpaceDN w:val="0"/>
        <w:spacing w:line="360" w:lineRule="auto"/>
        <w:ind w:firstLine="426" w:firstLineChars="177"/>
        <w:jc w:val="left"/>
        <w:rPr>
          <w:rFonts w:ascii="仿宋" w:hAnsi="仿宋" w:eastAsia="仿宋" w:cs="Arial"/>
          <w:b/>
          <w:kern w:val="0"/>
          <w:sz w:val="24"/>
          <w:szCs w:val="24"/>
        </w:rPr>
      </w:pPr>
      <w:r>
        <w:rPr>
          <w:rFonts w:hint="eastAsia" w:ascii="仿宋" w:hAnsi="仿宋" w:eastAsia="仿宋" w:cs="Arial"/>
          <w:b/>
          <w:kern w:val="0"/>
          <w:sz w:val="24"/>
          <w:szCs w:val="24"/>
        </w:rPr>
        <w:t>6.3.2特殊情况说明</w:t>
      </w:r>
    </w:p>
    <w:p>
      <w:pPr>
        <w:autoSpaceDN w:val="0"/>
        <w:spacing w:line="360" w:lineRule="auto"/>
        <w:ind w:firstLine="426" w:firstLineChars="177"/>
        <w:jc w:val="left"/>
        <w:rPr>
          <w:rFonts w:ascii="仿宋" w:hAnsi="仿宋" w:eastAsia="仿宋" w:cs="Arial"/>
          <w:b/>
          <w:kern w:val="0"/>
          <w:sz w:val="24"/>
          <w:szCs w:val="24"/>
        </w:rPr>
      </w:pPr>
      <w:r>
        <w:rPr>
          <w:rFonts w:hint="eastAsia" w:ascii="仿宋" w:hAnsi="仿宋" w:eastAsia="仿宋" w:cs="仿宋"/>
          <w:b/>
          <w:kern w:val="0"/>
          <w:sz w:val="24"/>
          <w:szCs w:val="24"/>
        </w:rPr>
        <w:t>（</w:t>
      </w:r>
      <w:r>
        <w:rPr>
          <w:rFonts w:hint="eastAsia" w:ascii="仿宋" w:hAnsi="仿宋" w:eastAsia="仿宋" w:cs="Arial"/>
          <w:b/>
          <w:kern w:val="0"/>
          <w:sz w:val="24"/>
          <w:szCs w:val="24"/>
        </w:rPr>
        <w:t>1）本项目采用电子交易，如遇“政府采购云平台”电子化开标或评审程序调整的，按调整后程序执行。</w:t>
      </w:r>
    </w:p>
    <w:p>
      <w:pPr>
        <w:autoSpaceDN w:val="0"/>
        <w:spacing w:line="360" w:lineRule="auto"/>
        <w:ind w:firstLine="426" w:firstLineChars="177"/>
        <w:jc w:val="left"/>
        <w:rPr>
          <w:rFonts w:ascii="仿宋" w:hAnsi="仿宋" w:eastAsia="仿宋" w:cs="Arial"/>
          <w:b/>
          <w:kern w:val="0"/>
          <w:sz w:val="22"/>
        </w:rPr>
      </w:pPr>
      <w:r>
        <w:rPr>
          <w:rFonts w:hint="eastAsia" w:ascii="仿宋" w:hAnsi="仿宋" w:eastAsia="仿宋" w:cs="仿宋"/>
          <w:b/>
          <w:kern w:val="0"/>
          <w:sz w:val="24"/>
          <w:szCs w:val="24"/>
        </w:rPr>
        <w:t>（</w:t>
      </w:r>
      <w:r>
        <w:rPr>
          <w:rFonts w:hint="eastAsia" w:ascii="仿宋" w:hAnsi="仿宋" w:eastAsia="仿宋" w:cs="Arial"/>
          <w:b/>
          <w:kern w:val="0"/>
          <w:sz w:val="24"/>
          <w:szCs w:val="24"/>
        </w:rPr>
        <w:t>2）磋商过程中需要相关当事人进行签字或盖章确认的材料将通过“政府采购云平台”进行，若因“政府采购云平台”技术问题无法进行签字或盖章确认的，采购组织机构将通过邮件、传真等形式予以确认。</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67" w:name="_Toc96947066"/>
      <w:bookmarkStart w:id="68" w:name="_Toc130194256"/>
      <w:r>
        <w:rPr>
          <w:rFonts w:hint="eastAsia" w:ascii="仿宋" w:hAnsi="仿宋" w:eastAsia="仿宋" w:cs="Times New Roman"/>
          <w:b/>
          <w:bCs/>
          <w:sz w:val="28"/>
          <w:szCs w:val="28"/>
        </w:rPr>
        <w:t>七、评审</w:t>
      </w:r>
      <w:bookmarkEnd w:id="67"/>
      <w:bookmarkEnd w:id="68"/>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7.1 评审工作的组织</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采购人或采购代理机构负责组织本项目的评审工作，并依据相关规定履行职责。</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7.2 磋商小组的组建</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7.2.1磋商小组由采购人或采购代理机构依法组建，成员由采购人代表和评审专家组成，成员人数为三人或以上单数，其中评审专家不少于成员总数的三分之二。</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7.2.2评审专家从省级或以上财政部门设立的政府采购评审专家库中通过随机方式抽取产生。磋商小组成员名单在采购结果公告前保密。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7.3 磋商小组的职责</w:t>
      </w:r>
    </w:p>
    <w:p>
      <w:pPr>
        <w:autoSpaceDN w:val="0"/>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7.3.1磋商小组负责具体评审事务，并独立履行下列职责：</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（2）要求磋商响应供应商对磋商响应文件有关事项作出澄清或者说明；</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（3）对磋商响应文件进行比较和评价；</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（4）确定成交候选供应商名单，以及根据采购人委托直接确定成交供应商；</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（5）向采购人、采购代理机构或者有关部门报告评审中发现的违法行为。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7.4 评审原则</w:t>
      </w:r>
    </w:p>
    <w:p>
      <w:pPr>
        <w:autoSpaceDN w:val="0"/>
        <w:spacing w:line="360" w:lineRule="auto"/>
        <w:ind w:firstLine="424" w:firstLineChars="177"/>
        <w:rPr>
          <w:rFonts w:ascii="仿宋" w:hAnsi="仿宋" w:eastAsia="仿宋" w:cs="Arial"/>
          <w:sz w:val="24"/>
          <w:szCs w:val="24"/>
        </w:rPr>
      </w:pPr>
      <w:r>
        <w:rPr>
          <w:rFonts w:hint="eastAsia" w:ascii="仿宋" w:hAnsi="仿宋" w:eastAsia="仿宋" w:cs="Arial"/>
          <w:sz w:val="24"/>
          <w:szCs w:val="24"/>
        </w:rPr>
        <w:t>7.4.1评审原则：</w:t>
      </w:r>
      <w:r>
        <w:rPr>
          <w:rFonts w:hint="eastAsia" w:ascii="仿宋" w:hAnsi="仿宋" w:eastAsia="仿宋" w:cs="Arial"/>
          <w:kern w:val="0"/>
          <w:sz w:val="24"/>
        </w:rPr>
        <w:t>磋商小组</w:t>
      </w:r>
      <w:r>
        <w:rPr>
          <w:rFonts w:hint="eastAsia" w:ascii="仿宋" w:hAnsi="仿宋" w:eastAsia="仿宋" w:cs="Arial"/>
          <w:sz w:val="24"/>
          <w:szCs w:val="24"/>
        </w:rPr>
        <w:t>按照客观、公正、审慎、择优的原则，根据竞争性磋商文件规定的评审程序、评审方法和评审标准进行独立评审。</w:t>
      </w:r>
    </w:p>
    <w:p>
      <w:pPr>
        <w:autoSpaceDN w:val="0"/>
        <w:spacing w:line="360" w:lineRule="auto"/>
        <w:ind w:firstLine="424" w:firstLineChars="177"/>
        <w:rPr>
          <w:rFonts w:ascii="仿宋" w:hAnsi="仿宋" w:eastAsia="仿宋" w:cs="Arial"/>
          <w:sz w:val="24"/>
          <w:szCs w:val="24"/>
        </w:rPr>
      </w:pPr>
      <w:r>
        <w:rPr>
          <w:rFonts w:hint="eastAsia" w:ascii="仿宋" w:hAnsi="仿宋" w:eastAsia="仿宋" w:cs="Arial"/>
          <w:sz w:val="24"/>
          <w:szCs w:val="24"/>
        </w:rPr>
        <w:t>7.4.2评审工作将依据</w:t>
      </w:r>
      <w:r>
        <w:rPr>
          <w:rFonts w:hint="eastAsia" w:ascii="仿宋" w:hAnsi="仿宋" w:eastAsia="仿宋" w:cs="Arial"/>
          <w:kern w:val="0"/>
          <w:sz w:val="24"/>
        </w:rPr>
        <w:t>竞争性磋商文件、磋商响应文件及竞争性磋商文件中事先已列明的内容进行（如现场方案讲解、演示、样品等）。</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7.5 评审意见的争议处理</w:t>
      </w:r>
    </w:p>
    <w:p>
      <w:pPr>
        <w:autoSpaceDN w:val="0"/>
        <w:spacing w:line="360" w:lineRule="auto"/>
        <w:ind w:firstLine="426" w:firstLineChars="177"/>
        <w:rPr>
          <w:rFonts w:ascii="仿宋" w:hAnsi="仿宋" w:eastAsia="仿宋" w:cs="Arial"/>
          <w:sz w:val="24"/>
          <w:szCs w:val="24"/>
        </w:rPr>
      </w:pPr>
      <w:r>
        <w:rPr>
          <w:rFonts w:hint="eastAsia" w:ascii="仿宋" w:hAnsi="仿宋" w:eastAsia="仿宋" w:cs="Arial"/>
          <w:b/>
          <w:sz w:val="24"/>
          <w:szCs w:val="24"/>
        </w:rPr>
        <w:t>磋商小组成员对需要共同认定的事项存在争议的，按照少数服从多数的原则作出结论。</w:t>
      </w:r>
      <w:r>
        <w:rPr>
          <w:rFonts w:hint="eastAsia" w:ascii="仿宋" w:hAnsi="仿宋" w:eastAsia="仿宋" w:cs="Arial"/>
          <w:sz w:val="24"/>
          <w:szCs w:val="24"/>
        </w:rPr>
        <w:t>持不同意见的磋商小组成员应当在评审报告上签署不同意见及理由，否则视为同意评审报告。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7.6 评委纪律</w:t>
      </w:r>
    </w:p>
    <w:p>
      <w:pPr>
        <w:autoSpaceDN w:val="0"/>
        <w:spacing w:line="360" w:lineRule="auto"/>
        <w:ind w:firstLine="424" w:firstLineChars="177"/>
        <w:rPr>
          <w:rFonts w:ascii="仿宋" w:hAnsi="仿宋" w:eastAsia="仿宋" w:cs="Times New Roman"/>
          <w:szCs w:val="24"/>
        </w:rPr>
      </w:pPr>
      <w:r>
        <w:rPr>
          <w:rFonts w:hint="eastAsia" w:ascii="仿宋" w:hAnsi="仿宋" w:eastAsia="仿宋" w:cs="Arial"/>
          <w:sz w:val="24"/>
          <w:szCs w:val="24"/>
        </w:rPr>
        <w:t>磋商小组成员必须严格遵守保密规定，不得泄露评审的有关情况</w:t>
      </w:r>
      <w:r>
        <w:rPr>
          <w:rFonts w:hint="eastAsia" w:ascii="仿宋" w:hAnsi="仿宋" w:eastAsia="仿宋" w:cs="Arial"/>
          <w:kern w:val="0"/>
          <w:sz w:val="24"/>
        </w:rPr>
        <w:t>，任何单位和个人不得干扰、影响评标的正常进行，磋商小组成员不得私下与磋商响应供应商接触，不得出现浙江省政府采购活动现场组织管理办法中规定的其他禁止行为。</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7.7 评审方法和标准</w:t>
      </w:r>
    </w:p>
    <w:p>
      <w:pPr>
        <w:autoSpaceDN w:val="0"/>
        <w:spacing w:line="360" w:lineRule="auto"/>
        <w:ind w:firstLine="426" w:firstLineChars="177"/>
        <w:rPr>
          <w:rFonts w:ascii="仿宋" w:hAnsi="仿宋" w:eastAsia="仿宋" w:cs="Times New Roman"/>
          <w:b/>
          <w:kern w:val="0"/>
          <w:sz w:val="24"/>
          <w:szCs w:val="24"/>
        </w:rPr>
      </w:pPr>
      <w:r>
        <w:rPr>
          <w:rFonts w:hint="eastAsia" w:ascii="仿宋" w:hAnsi="仿宋" w:eastAsia="仿宋" w:cs="Times New Roman"/>
          <w:b/>
          <w:kern w:val="0"/>
          <w:sz w:val="24"/>
          <w:szCs w:val="24"/>
        </w:rPr>
        <w:t>7.7.1评审方法和标准：</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Times New Roman"/>
          <w:b/>
          <w:kern w:val="0"/>
          <w:sz w:val="24"/>
          <w:szCs w:val="24"/>
        </w:rPr>
        <w:t>7.7.2</w:t>
      </w:r>
      <w:r>
        <w:rPr>
          <w:rFonts w:hint="eastAsia" w:ascii="仿宋" w:hAnsi="仿宋" w:eastAsia="仿宋" w:cs="Arial"/>
          <w:b/>
          <w:kern w:val="0"/>
          <w:sz w:val="24"/>
        </w:rPr>
        <w:t>标书信息开启后，磋商小组首先依法对磋商响应供应商的资格文件进行审查，审查各磋商响应供应商的资格符合情况。</w:t>
      </w:r>
      <w:r>
        <w:rPr>
          <w:rFonts w:hint="eastAsia" w:ascii="仿宋" w:hAnsi="仿宋" w:eastAsia="仿宋" w:cs="Arial"/>
          <w:b/>
          <w:kern w:val="0"/>
          <w:sz w:val="24"/>
          <w:szCs w:val="24"/>
        </w:rPr>
        <w:t>供应商</w:t>
      </w:r>
      <w:r>
        <w:rPr>
          <w:rFonts w:hint="eastAsia" w:ascii="仿宋" w:hAnsi="仿宋" w:eastAsia="仿宋" w:cs="Arial"/>
          <w:b/>
          <w:sz w:val="24"/>
          <w:szCs w:val="24"/>
        </w:rPr>
        <w:t>信用记录查询与使用：</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szCs w:val="24"/>
        </w:rPr>
        <w:t>；</w:t>
      </w:r>
    </w:p>
    <w:p>
      <w:pPr>
        <w:autoSpaceDN w:val="0"/>
        <w:spacing w:line="360" w:lineRule="auto"/>
        <w:ind w:firstLine="426" w:firstLineChars="177"/>
        <w:rPr>
          <w:rFonts w:ascii="仿宋" w:hAnsi="仿宋" w:eastAsia="仿宋" w:cs="Times New Roman"/>
          <w:kern w:val="0"/>
          <w:szCs w:val="24"/>
        </w:rPr>
      </w:pPr>
      <w:r>
        <w:rPr>
          <w:rFonts w:hint="eastAsia" w:ascii="仿宋" w:hAnsi="仿宋" w:eastAsia="仿宋" w:cs="Times New Roman"/>
          <w:b/>
          <w:kern w:val="0"/>
          <w:sz w:val="24"/>
          <w:szCs w:val="24"/>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s="Times New Roman"/>
          <w:kern w:val="0"/>
          <w:sz w:val="24"/>
          <w:szCs w:val="24"/>
        </w:rPr>
        <w:t>详细评审方法和标准见本竞争性磋商文件第七章《评审办法》</w:t>
      </w:r>
      <w:r>
        <w:rPr>
          <w:rFonts w:hint="eastAsia" w:ascii="仿宋" w:hAnsi="仿宋" w:eastAsia="仿宋" w:cs="Times New Roman"/>
          <w:kern w:val="0"/>
          <w:szCs w:val="24"/>
        </w:rPr>
        <w:t>。</w:t>
      </w:r>
    </w:p>
    <w:p>
      <w:pPr>
        <w:autoSpaceDN w:val="0"/>
        <w:rPr>
          <w:rFonts w:ascii="仿宋" w:hAnsi="仿宋" w:eastAsia="仿宋" w:cs="Times New Roman"/>
          <w:szCs w:val="24"/>
        </w:rPr>
      </w:pPr>
    </w:p>
    <w:p>
      <w:pPr>
        <w:keepNext/>
        <w:keepLines/>
        <w:autoSpaceDN w:val="0"/>
        <w:spacing w:before="260" w:after="260" w:line="415" w:lineRule="auto"/>
        <w:ind w:firstLine="281" w:firstLineChars="100"/>
        <w:outlineLvl w:val="1"/>
        <w:rPr>
          <w:rFonts w:ascii="仿宋" w:hAnsi="仿宋" w:eastAsia="仿宋" w:cs="Times New Roman"/>
          <w:b/>
          <w:bCs/>
          <w:sz w:val="32"/>
          <w:szCs w:val="32"/>
        </w:rPr>
      </w:pPr>
      <w:bookmarkStart w:id="69" w:name="_Toc96947067"/>
      <w:bookmarkStart w:id="70" w:name="_Toc130194257"/>
      <w:r>
        <w:rPr>
          <w:rFonts w:hint="eastAsia" w:ascii="仿宋" w:hAnsi="仿宋" w:eastAsia="仿宋" w:cs="Times New Roman"/>
          <w:b/>
          <w:bCs/>
          <w:sz w:val="28"/>
          <w:szCs w:val="28"/>
        </w:rPr>
        <w:t>八、采购结果确认与公告</w:t>
      </w:r>
      <w:bookmarkEnd w:id="69"/>
      <w:bookmarkEnd w:id="70"/>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8.1 采购结果确认（确定成交供应商）</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8.1.1采购结果确认（确定成交供应商）：本项目由采购人根据磋商小组递交的《评审报告》，通过“政府采购云平台”依法确认采购结果、确定成交供应商。具体流程如下：</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（1）采购代理机构将在评审结束后2个工作日内将评审报告送采购人。</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（2）采购人将在收到评审报告之日起5个工作日内，在评审报告推荐的成交候选供应商名单中按顺序确定成交供应商，并将确认意见以书面形式回复采购代理机构。</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8.1.2采购人及采购组织机构不对评审结果做任何解释。</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8.2 采购结果公告和成交通知书签发</w:t>
      </w:r>
    </w:p>
    <w:p>
      <w:pPr>
        <w:autoSpaceDN w:val="0"/>
        <w:spacing w:line="360" w:lineRule="auto"/>
        <w:ind w:firstLine="422" w:firstLineChars="175"/>
        <w:rPr>
          <w:rFonts w:ascii="仿宋" w:hAnsi="仿宋" w:eastAsia="仿宋" w:cs="Times New Roman"/>
          <w:b/>
          <w:kern w:val="0"/>
          <w:sz w:val="24"/>
          <w:szCs w:val="24"/>
        </w:rPr>
      </w:pPr>
      <w:r>
        <w:rPr>
          <w:rFonts w:hint="eastAsia" w:ascii="仿宋" w:hAnsi="仿宋" w:eastAsia="仿宋" w:cs="Arial"/>
          <w:b/>
          <w:kern w:val="0"/>
          <w:sz w:val="24"/>
        </w:rPr>
        <w:t>8.2.1采购结果公告及《成交通知书》签发：</w:t>
      </w:r>
      <w:r>
        <w:rPr>
          <w:rFonts w:hint="eastAsia" w:ascii="仿宋" w:hAnsi="仿宋" w:eastAsia="仿宋" w:cs="Times New Roman"/>
          <w:b/>
          <w:kern w:val="0"/>
          <w:sz w:val="24"/>
          <w:szCs w:val="24"/>
          <w:u w:val="single"/>
        </w:rPr>
        <w:t>见《磋商须知前附表》</w:t>
      </w:r>
      <w:r>
        <w:rPr>
          <w:rFonts w:hint="eastAsia" w:ascii="仿宋" w:hAnsi="仿宋" w:eastAsia="仿宋" w:cs="Times New Roman"/>
          <w:b/>
          <w:kern w:val="0"/>
          <w:sz w:val="24"/>
          <w:szCs w:val="24"/>
        </w:rPr>
        <w:t>；</w:t>
      </w:r>
    </w:p>
    <w:p>
      <w:pPr>
        <w:autoSpaceDN w:val="0"/>
        <w:spacing w:line="360" w:lineRule="auto"/>
        <w:ind w:firstLine="422" w:firstLineChars="175"/>
        <w:rPr>
          <w:rFonts w:ascii="仿宋" w:hAnsi="仿宋" w:eastAsia="仿宋" w:cs="Arial"/>
          <w:kern w:val="0"/>
          <w:sz w:val="24"/>
        </w:rPr>
      </w:pPr>
      <w:r>
        <w:rPr>
          <w:rFonts w:hint="eastAsia" w:ascii="仿宋" w:hAnsi="仿宋" w:eastAsia="仿宋" w:cs="Times New Roman"/>
          <w:b/>
          <w:kern w:val="0"/>
          <w:sz w:val="24"/>
          <w:szCs w:val="24"/>
        </w:rPr>
        <w:t>8.2.2成交公告期限为1个工作日；</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9.2.3成交通知书发出后，成交供应商无正当理由不得放弃成交。</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bookmarkStart w:id="71" w:name="_Toc35391900"/>
      <w:r>
        <w:rPr>
          <w:rFonts w:hint="eastAsia" w:ascii="仿宋" w:hAnsi="仿宋" w:eastAsia="仿宋" w:cs="Times New Roman"/>
          <w:b/>
          <w:bCs/>
          <w:sz w:val="24"/>
          <w:szCs w:val="32"/>
        </w:rPr>
        <w:t>8.3 采购过程、采购结果的质疑</w:t>
      </w:r>
    </w:p>
    <w:p>
      <w:pPr>
        <w:autoSpaceDN w:val="0"/>
        <w:spacing w:line="360" w:lineRule="auto"/>
        <w:ind w:firstLine="426" w:firstLineChars="177"/>
        <w:rPr>
          <w:rFonts w:ascii="仿宋" w:hAnsi="仿宋" w:eastAsia="仿宋" w:cs="Arial"/>
          <w:sz w:val="24"/>
          <w:szCs w:val="24"/>
        </w:rPr>
      </w:pPr>
      <w:r>
        <w:rPr>
          <w:rFonts w:hint="eastAsia" w:ascii="仿宋" w:hAnsi="仿宋" w:eastAsia="仿宋" w:cs="Arial"/>
          <w:b/>
          <w:kern w:val="0"/>
          <w:sz w:val="24"/>
          <w:szCs w:val="24"/>
        </w:rPr>
        <w:t>磋商响应供应商认为采购过程、采购结果使自己的合法权益受到损害的，应当按照本章节第1.16.2款规定，以书面形式一次性向采购人、采购代理机构提出质疑。</w:t>
      </w:r>
      <w:r>
        <w:rPr>
          <w:rFonts w:hint="eastAsia" w:ascii="仿宋" w:hAnsi="仿宋" w:eastAsia="仿宋" w:cs="Arial"/>
          <w:sz w:val="24"/>
          <w:szCs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72" w:name="_Toc130194258"/>
      <w:bookmarkStart w:id="73" w:name="_Toc96947068"/>
      <w:r>
        <w:rPr>
          <w:rFonts w:hint="eastAsia" w:ascii="仿宋" w:hAnsi="仿宋" w:eastAsia="仿宋" w:cs="Times New Roman"/>
          <w:b/>
          <w:bCs/>
          <w:sz w:val="28"/>
          <w:szCs w:val="28"/>
        </w:rPr>
        <w:t>九、采购代理服务费</w:t>
      </w:r>
      <w:bookmarkEnd w:id="71"/>
      <w:bookmarkEnd w:id="72"/>
      <w:bookmarkEnd w:id="73"/>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sz w:val="24"/>
        </w:rPr>
        <w:t>9.1.1采购代理服务费的</w:t>
      </w:r>
      <w:r>
        <w:rPr>
          <w:rFonts w:hint="eastAsia" w:ascii="仿宋" w:hAnsi="仿宋" w:eastAsia="仿宋" w:cs="Arial"/>
          <w:b/>
          <w:kern w:val="0"/>
          <w:sz w:val="24"/>
        </w:rPr>
        <w:t>支付方：</w:t>
      </w:r>
      <w:r>
        <w:rPr>
          <w:rFonts w:hint="eastAsia" w:ascii="仿宋" w:hAnsi="仿宋" w:eastAsia="仿宋" w:cs="Arial"/>
          <w:b/>
          <w:kern w:val="0"/>
          <w:sz w:val="24"/>
          <w:u w:val="single"/>
        </w:rPr>
        <w:t>成交供应商</w:t>
      </w:r>
      <w:r>
        <w:rPr>
          <w:rFonts w:hint="eastAsia" w:ascii="仿宋" w:hAnsi="仿宋" w:eastAsia="仿宋" w:cs="Arial"/>
          <w:b/>
          <w:kern w:val="0"/>
          <w:sz w:val="24"/>
        </w:rPr>
        <w:t>；</w:t>
      </w:r>
    </w:p>
    <w:p>
      <w:pPr>
        <w:autoSpaceDN w:val="0"/>
        <w:spacing w:line="360" w:lineRule="auto"/>
        <w:ind w:right="42" w:rightChars="20" w:firstLine="426" w:firstLineChars="177"/>
        <w:rPr>
          <w:rFonts w:ascii="仿宋" w:hAnsi="仿宋" w:eastAsia="仿宋" w:cs="Arial"/>
          <w:b/>
          <w:sz w:val="24"/>
        </w:rPr>
      </w:pPr>
      <w:r>
        <w:rPr>
          <w:rFonts w:hint="eastAsia" w:ascii="仿宋" w:hAnsi="仿宋" w:eastAsia="仿宋" w:cs="Arial"/>
          <w:b/>
          <w:kern w:val="0"/>
          <w:sz w:val="24"/>
        </w:rPr>
        <w:t>9.1.2</w:t>
      </w:r>
      <w:r>
        <w:rPr>
          <w:rFonts w:hint="eastAsia" w:ascii="仿宋" w:hAnsi="仿宋" w:eastAsia="仿宋" w:cs="Arial"/>
          <w:b/>
          <w:sz w:val="24"/>
        </w:rPr>
        <w:t>收取标准或金额：</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rPr>
        <w:t>；</w:t>
      </w:r>
    </w:p>
    <w:p>
      <w:pPr>
        <w:autoSpaceDN w:val="0"/>
        <w:spacing w:line="360" w:lineRule="auto"/>
        <w:ind w:right="42" w:rightChars="20" w:firstLine="424" w:firstLineChars="177"/>
        <w:rPr>
          <w:rFonts w:ascii="仿宋" w:hAnsi="仿宋" w:eastAsia="仿宋" w:cs="Arial"/>
          <w:kern w:val="0"/>
          <w:sz w:val="24"/>
        </w:rPr>
      </w:pPr>
      <w:r>
        <w:rPr>
          <w:rFonts w:hint="eastAsia" w:ascii="仿宋" w:hAnsi="仿宋" w:eastAsia="仿宋" w:cs="Arial"/>
          <w:kern w:val="0"/>
          <w:sz w:val="24"/>
        </w:rPr>
        <w:t>9.1.3缴纳时间：成交供应商确定后7日内，一次性缴纳；</w:t>
      </w:r>
    </w:p>
    <w:p>
      <w:pPr>
        <w:autoSpaceDN w:val="0"/>
        <w:spacing w:line="360" w:lineRule="auto"/>
        <w:ind w:right="42" w:rightChars="20" w:firstLine="424" w:firstLineChars="177"/>
        <w:rPr>
          <w:rFonts w:ascii="仿宋" w:hAnsi="仿宋" w:eastAsia="仿宋" w:cs="Arial"/>
          <w:kern w:val="0"/>
          <w:sz w:val="24"/>
        </w:rPr>
      </w:pPr>
      <w:r>
        <w:rPr>
          <w:rFonts w:hint="eastAsia" w:ascii="仿宋" w:hAnsi="仿宋" w:eastAsia="仿宋" w:cs="Arial"/>
          <w:kern w:val="0"/>
          <w:sz w:val="24"/>
        </w:rPr>
        <w:t>9.1.4缴纳形式：电汇、转账、支票、汇票（不接受现金），由成交供应商账户转出；</w:t>
      </w:r>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kern w:val="0"/>
          <w:sz w:val="24"/>
        </w:rPr>
        <w:t>9.1.5特别说明：</w:t>
      </w:r>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kern w:val="0"/>
          <w:sz w:val="24"/>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ascii="仿宋" w:hAnsi="仿宋" w:eastAsia="仿宋" w:cs="Arial"/>
          <w:b/>
          <w:kern w:val="0"/>
          <w:sz w:val="24"/>
        </w:rPr>
      </w:pPr>
      <w:r>
        <w:rPr>
          <w:rFonts w:hint="eastAsia" w:ascii="仿宋" w:hAnsi="仿宋" w:eastAsia="仿宋" w:cs="Arial"/>
          <w:b/>
          <w:kern w:val="0"/>
          <w:sz w:val="24"/>
        </w:rPr>
        <w:t>（2）采购代理服务费缴纳凭证将作为采购人合同付款和验收的前提条件，成交供应商未按上述规定和投标承诺缴纳采购代理服务费的，合同款不予支付、合同验收不予通过；</w:t>
      </w:r>
    </w:p>
    <w:p>
      <w:pPr>
        <w:autoSpaceDN w:val="0"/>
        <w:spacing w:line="360" w:lineRule="auto"/>
        <w:ind w:firstLine="426" w:firstLineChars="177"/>
        <w:rPr>
          <w:rFonts w:ascii="仿宋" w:hAnsi="仿宋" w:eastAsia="仿宋" w:cs="Arial"/>
          <w:kern w:val="0"/>
          <w:sz w:val="22"/>
        </w:rPr>
      </w:pPr>
      <w:r>
        <w:rPr>
          <w:rFonts w:hint="eastAsia" w:ascii="仿宋" w:hAnsi="仿宋" w:eastAsia="仿宋" w:cs="Arial"/>
          <w:b/>
          <w:sz w:val="24"/>
        </w:rPr>
        <w:t>9.1.6</w:t>
      </w:r>
      <w:r>
        <w:rPr>
          <w:rFonts w:hint="eastAsia" w:ascii="仿宋" w:hAnsi="仿宋" w:eastAsia="仿宋" w:cs="Arial"/>
          <w:b/>
          <w:sz w:val="24"/>
          <w:szCs w:val="24"/>
        </w:rPr>
        <w:t>成交供应商确定后，成交供应商拒绝签订合同的，或因自身原因被取消成交资格或放弃成交的，已收取的采购代理服务费不予退还，未支付的采购代理服务费由采购人追偿后支付。</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74" w:name="_Toc424164160"/>
      <w:bookmarkStart w:id="75" w:name="_Toc440162792"/>
      <w:bookmarkStart w:id="76" w:name="_Toc96947069"/>
      <w:bookmarkStart w:id="77" w:name="_Toc130194259"/>
      <w:bookmarkStart w:id="78" w:name="_Toc35391901"/>
      <w:r>
        <w:rPr>
          <w:rFonts w:hint="eastAsia" w:ascii="仿宋" w:hAnsi="仿宋" w:eastAsia="仿宋" w:cs="Times New Roman"/>
          <w:b/>
          <w:bCs/>
          <w:sz w:val="28"/>
          <w:szCs w:val="28"/>
        </w:rPr>
        <w:t>十、</w:t>
      </w:r>
      <w:bookmarkEnd w:id="74"/>
      <w:bookmarkEnd w:id="75"/>
      <w:r>
        <w:rPr>
          <w:rFonts w:hint="eastAsia" w:ascii="仿宋" w:hAnsi="仿宋" w:eastAsia="仿宋" w:cs="Times New Roman"/>
          <w:b/>
          <w:bCs/>
          <w:sz w:val="28"/>
          <w:szCs w:val="28"/>
        </w:rPr>
        <w:t>合同签订和履约担保</w:t>
      </w:r>
      <w:bookmarkEnd w:id="76"/>
      <w:bookmarkEnd w:id="77"/>
      <w:bookmarkEnd w:id="78"/>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10.1 签订合同</w:t>
      </w:r>
    </w:p>
    <w:p>
      <w:pPr>
        <w:autoSpaceDN w:val="0"/>
        <w:spacing w:line="360" w:lineRule="auto"/>
        <w:ind w:firstLine="424" w:firstLineChars="176"/>
        <w:rPr>
          <w:rFonts w:ascii="仿宋" w:hAnsi="仿宋" w:eastAsia="仿宋" w:cs="Arial"/>
          <w:b/>
          <w:kern w:val="0"/>
          <w:sz w:val="24"/>
        </w:rPr>
      </w:pPr>
      <w:r>
        <w:rPr>
          <w:rFonts w:hint="eastAsia" w:ascii="仿宋" w:hAnsi="仿宋" w:eastAsia="仿宋" w:cs="Arial"/>
          <w:b/>
          <w:kern w:val="0"/>
          <w:sz w:val="24"/>
        </w:rPr>
        <w:t>10.1.1合同签订时间期限：</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rPr>
        <w:t>；</w:t>
      </w:r>
    </w:p>
    <w:p>
      <w:pPr>
        <w:autoSpaceDN w:val="0"/>
        <w:spacing w:line="360" w:lineRule="auto"/>
        <w:ind w:firstLine="424" w:firstLineChars="176"/>
        <w:rPr>
          <w:rFonts w:ascii="仿宋" w:hAnsi="仿宋" w:eastAsia="仿宋" w:cs="Arial"/>
          <w:kern w:val="0"/>
          <w:sz w:val="24"/>
        </w:rPr>
      </w:pPr>
      <w:r>
        <w:rPr>
          <w:rFonts w:hint="eastAsia" w:ascii="仿宋" w:hAnsi="仿宋" w:eastAsia="仿宋" w:cs="Arial"/>
          <w:b/>
          <w:kern w:val="0"/>
          <w:sz w:val="24"/>
        </w:rPr>
        <w:t>10.1.2成交供应商应在《磋商须知前附表》中规定的时间内，与采购人通过“政府采购云平台”签订政府采购合同。</w:t>
      </w:r>
      <w:r>
        <w:rPr>
          <w:rFonts w:hint="eastAsia" w:ascii="仿宋" w:hAnsi="仿宋" w:eastAsia="仿宋" w:cs="Arial"/>
          <w:kern w:val="0"/>
          <w:sz w:val="24"/>
        </w:rPr>
        <w:t>所签订的合同不得对竞争性磋商文件确定的事项和成交供应商磋商响应文件作实质性修改。</w:t>
      </w:r>
    </w:p>
    <w:p>
      <w:pPr>
        <w:autoSpaceDN w:val="0"/>
        <w:spacing w:line="360" w:lineRule="auto"/>
        <w:ind w:firstLine="424" w:firstLineChars="176"/>
        <w:rPr>
          <w:rFonts w:ascii="仿宋" w:hAnsi="仿宋" w:eastAsia="仿宋" w:cs="Arial"/>
          <w:kern w:val="0"/>
          <w:sz w:val="24"/>
        </w:rPr>
      </w:pPr>
      <w:r>
        <w:rPr>
          <w:rFonts w:hint="eastAsia" w:ascii="仿宋" w:hAnsi="仿宋" w:eastAsia="仿宋" w:cs="Arial"/>
          <w:b/>
          <w:sz w:val="24"/>
        </w:rPr>
        <w:t>10.1.3</w:t>
      </w:r>
      <w:r>
        <w:rPr>
          <w:rFonts w:hint="eastAsia" w:ascii="仿宋" w:hAnsi="仿宋" w:eastAsia="仿宋" w:cs="Arial"/>
          <w:b/>
          <w:kern w:val="0"/>
          <w:sz w:val="24"/>
        </w:rPr>
        <w:t>成交供应商</w:t>
      </w:r>
      <w:r>
        <w:rPr>
          <w:rFonts w:hint="eastAsia" w:ascii="仿宋" w:hAnsi="仿宋" w:eastAsia="仿宋" w:cs="Arial"/>
          <w:b/>
          <w:sz w:val="24"/>
        </w:rPr>
        <w:t>拒绝与采购人签订合同的</w:t>
      </w:r>
      <w:r>
        <w:rPr>
          <w:rFonts w:hint="eastAsia" w:ascii="仿宋" w:hAnsi="仿宋" w:eastAsia="仿宋" w:cs="Arial"/>
          <w:b/>
          <w:kern w:val="0"/>
          <w:sz w:val="24"/>
        </w:rPr>
        <w:t>，</w:t>
      </w:r>
      <w:r>
        <w:rPr>
          <w:rFonts w:hint="eastAsia" w:ascii="仿宋" w:hAnsi="仿宋" w:eastAsia="仿宋" w:cs="Times New Roman"/>
          <w:b/>
          <w:sz w:val="24"/>
          <w:szCs w:val="24"/>
        </w:rPr>
        <w:t>采购人、采购代理机构将对其失信行为上报至同级政府采购监督管理部门对其依法处理。</w:t>
      </w:r>
    </w:p>
    <w:p>
      <w:pPr>
        <w:autoSpaceDN w:val="0"/>
        <w:spacing w:line="360" w:lineRule="auto"/>
        <w:ind w:firstLine="424" w:firstLineChars="176"/>
        <w:rPr>
          <w:rFonts w:ascii="仿宋" w:hAnsi="仿宋" w:eastAsia="仿宋" w:cs="Arial"/>
          <w:b/>
          <w:sz w:val="24"/>
        </w:rPr>
      </w:pPr>
      <w:r>
        <w:rPr>
          <w:rFonts w:hint="eastAsia" w:ascii="仿宋" w:hAnsi="仿宋" w:eastAsia="仿宋" w:cs="Arial"/>
          <w:b/>
          <w:kern w:val="0"/>
          <w:sz w:val="24"/>
        </w:rPr>
        <w:t>10.1.4原</w:t>
      </w:r>
      <w:r>
        <w:rPr>
          <w:rFonts w:hint="eastAsia" w:ascii="仿宋" w:hAnsi="仿宋" w:eastAsia="仿宋" w:cs="Arial"/>
          <w:b/>
          <w:sz w:val="24"/>
        </w:rPr>
        <w:t>成交供应商拒绝与采购人签订合同后，采购人可以按照评审报告推荐的成交候选人名单排序，确定下一候选人为成交供应商，也可以重新开展政府采购活动。</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10.2 履约担保（履约保证金）</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10.2.1履约担保递交要求：</w:t>
      </w:r>
      <w:r>
        <w:rPr>
          <w:rFonts w:hint="eastAsia" w:ascii="仿宋" w:hAnsi="仿宋" w:eastAsia="仿宋" w:cs="Times New Roman"/>
          <w:b/>
          <w:kern w:val="0"/>
          <w:sz w:val="24"/>
          <w:szCs w:val="24"/>
          <w:u w:val="single"/>
        </w:rPr>
        <w:t>见《磋商须知前附表》</w:t>
      </w:r>
      <w:r>
        <w:rPr>
          <w:rFonts w:hint="eastAsia" w:ascii="仿宋" w:hAnsi="仿宋" w:eastAsia="仿宋" w:cs="Arial"/>
          <w:b/>
          <w:kern w:val="0"/>
          <w:sz w:val="24"/>
        </w:rPr>
        <w:t>；成交供应商应递交而未递交履约担保的，合同款不予支付、合同验收不予通过。</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（1）采购人已向</w:t>
      </w:r>
      <w:r>
        <w:rPr>
          <w:rFonts w:hint="eastAsia" w:ascii="仿宋" w:hAnsi="仿宋" w:eastAsia="仿宋" w:cs="Arial"/>
          <w:kern w:val="0"/>
          <w:sz w:val="24"/>
        </w:rPr>
        <w:t>成交供应商</w:t>
      </w:r>
      <w:r>
        <w:rPr>
          <w:rFonts w:hint="eastAsia" w:ascii="仿宋" w:hAnsi="仿宋" w:eastAsia="仿宋" w:cs="Arial"/>
          <w:kern w:val="0"/>
          <w:sz w:val="24"/>
          <w:szCs w:val="24"/>
        </w:rPr>
        <w:t>支付了合同款的，</w:t>
      </w:r>
      <w:r>
        <w:rPr>
          <w:rFonts w:hint="eastAsia" w:ascii="仿宋" w:hAnsi="仿宋" w:eastAsia="仿宋" w:cs="Arial"/>
          <w:kern w:val="0"/>
          <w:sz w:val="24"/>
        </w:rPr>
        <w:t>成交供应商</w:t>
      </w:r>
      <w:r>
        <w:rPr>
          <w:rFonts w:hint="eastAsia" w:ascii="仿宋" w:hAnsi="仿宋" w:eastAsia="仿宋" w:cs="Arial"/>
          <w:kern w:val="0"/>
          <w:sz w:val="24"/>
          <w:szCs w:val="24"/>
        </w:rPr>
        <w:t>须一次性退还采购人已支付的合同款，并向采购人支付等额违约金；</w:t>
      </w:r>
    </w:p>
    <w:p>
      <w:pPr>
        <w:autoSpaceDN w:val="0"/>
        <w:spacing w:line="360" w:lineRule="auto"/>
        <w:ind w:firstLine="424" w:firstLineChars="177"/>
        <w:rPr>
          <w:rFonts w:ascii="仿宋" w:hAnsi="仿宋" w:eastAsia="仿宋" w:cs="Arial"/>
          <w:b/>
          <w:kern w:val="0"/>
          <w:sz w:val="24"/>
        </w:rPr>
      </w:pPr>
      <w:r>
        <w:rPr>
          <w:rFonts w:hint="eastAsia" w:ascii="仿宋" w:hAnsi="仿宋" w:eastAsia="仿宋" w:cs="Arial"/>
          <w:kern w:val="0"/>
          <w:sz w:val="24"/>
          <w:szCs w:val="24"/>
        </w:rPr>
        <w:t>（2）采购人还未向</w:t>
      </w:r>
      <w:r>
        <w:rPr>
          <w:rFonts w:hint="eastAsia" w:ascii="仿宋" w:hAnsi="仿宋" w:eastAsia="仿宋" w:cs="Arial"/>
          <w:kern w:val="0"/>
          <w:sz w:val="24"/>
        </w:rPr>
        <w:t>成交供应商</w:t>
      </w:r>
      <w:r>
        <w:rPr>
          <w:rFonts w:hint="eastAsia" w:ascii="仿宋" w:hAnsi="仿宋" w:eastAsia="仿宋" w:cs="Arial"/>
          <w:kern w:val="0"/>
          <w:sz w:val="24"/>
          <w:szCs w:val="24"/>
        </w:rPr>
        <w:t>支付合同款的，</w:t>
      </w:r>
      <w:r>
        <w:rPr>
          <w:rFonts w:hint="eastAsia" w:ascii="仿宋" w:hAnsi="仿宋" w:eastAsia="仿宋" w:cs="Arial"/>
          <w:kern w:val="0"/>
          <w:sz w:val="24"/>
        </w:rPr>
        <w:t>成交供应商</w:t>
      </w:r>
      <w:r>
        <w:rPr>
          <w:rFonts w:hint="eastAsia" w:ascii="仿宋" w:hAnsi="仿宋" w:eastAsia="仿宋" w:cs="Arial"/>
          <w:kern w:val="0"/>
          <w:sz w:val="24"/>
          <w:szCs w:val="24"/>
        </w:rPr>
        <w:t>须一次性向采购人支付合同总额30%的违约金。</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10.2.3履约保证金在成交供应商按约定履约完毕后退还（具体退还方式以合同签订时约定为准）。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10.3合同款支付方式等</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10.3.1合同款支付方式：</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10.3.2质量保证金：</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10.3.3施工用水电费：</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10.4预付款担保</w:t>
      </w:r>
    </w:p>
    <w:p>
      <w:pPr>
        <w:autoSpaceDN w:val="0"/>
        <w:spacing w:line="360" w:lineRule="auto"/>
        <w:ind w:firstLine="426" w:firstLineChars="177"/>
        <w:rPr>
          <w:rFonts w:ascii="仿宋" w:hAnsi="仿宋" w:eastAsia="仿宋" w:cs="Arial"/>
          <w:b/>
          <w:kern w:val="0"/>
          <w:sz w:val="24"/>
        </w:rPr>
      </w:pPr>
      <w:r>
        <w:rPr>
          <w:rFonts w:hint="eastAsia" w:ascii="仿宋" w:hAnsi="仿宋" w:eastAsia="仿宋" w:cs="Arial"/>
          <w:b/>
          <w:kern w:val="0"/>
          <w:sz w:val="24"/>
        </w:rPr>
        <w:t>预付款担保：见《磋商须知前附表》。</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79" w:name="_Toc96947070"/>
      <w:bookmarkStart w:id="80" w:name="_Toc130194260"/>
      <w:bookmarkStart w:id="81" w:name="_Toc35391902"/>
      <w:r>
        <w:rPr>
          <w:rFonts w:hint="eastAsia" w:ascii="仿宋" w:hAnsi="仿宋" w:eastAsia="仿宋" w:cs="Times New Roman"/>
          <w:b/>
          <w:bCs/>
          <w:sz w:val="28"/>
          <w:szCs w:val="28"/>
        </w:rPr>
        <w:t>十一、其他事项说明</w:t>
      </w:r>
      <w:bookmarkEnd w:id="79"/>
      <w:bookmarkEnd w:id="80"/>
      <w:bookmarkEnd w:id="81"/>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11.1 中小企业信用融资</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sz w:val="24"/>
          <w:szCs w:val="20"/>
        </w:rPr>
        <w:t>11.1.1中小企业融资相关规定：</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11.2 重要提醒</w:t>
      </w:r>
    </w:p>
    <w:p>
      <w:pPr>
        <w:autoSpaceDN w:val="0"/>
        <w:spacing w:line="360" w:lineRule="auto"/>
        <w:ind w:firstLine="426" w:firstLineChars="177"/>
        <w:rPr>
          <w:rFonts w:ascii="仿宋" w:hAnsi="仿宋" w:eastAsia="仿宋" w:cs="Times New Roman"/>
          <w:b/>
          <w:kern w:val="0"/>
          <w:sz w:val="24"/>
          <w:szCs w:val="20"/>
        </w:rPr>
      </w:pPr>
      <w:r>
        <w:rPr>
          <w:rFonts w:hint="eastAsia" w:ascii="仿宋" w:hAnsi="仿宋" w:eastAsia="仿宋" w:cs="Times New Roman"/>
          <w:b/>
          <w:sz w:val="24"/>
          <w:szCs w:val="20"/>
        </w:rPr>
        <w:t>11.2.1磋商重要提醒：</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11.3 竞争性磋商文件解释权</w:t>
      </w:r>
    </w:p>
    <w:p>
      <w:pPr>
        <w:autoSpaceDN w:val="0"/>
        <w:spacing w:line="360" w:lineRule="auto"/>
        <w:ind w:firstLine="426" w:firstLineChars="177"/>
        <w:rPr>
          <w:rFonts w:ascii="仿宋" w:hAnsi="仿宋" w:eastAsia="仿宋" w:cs="Times New Roman"/>
          <w:sz w:val="24"/>
          <w:szCs w:val="20"/>
        </w:rPr>
      </w:pPr>
      <w:r>
        <w:rPr>
          <w:rFonts w:hint="eastAsia" w:ascii="仿宋" w:hAnsi="仿宋" w:eastAsia="仿宋" w:cs="Times New Roman"/>
          <w:b/>
          <w:kern w:val="0"/>
          <w:sz w:val="24"/>
          <w:szCs w:val="20"/>
        </w:rPr>
        <w:t>11.3.1竞争性磋商文件解释权：</w:t>
      </w:r>
      <w:r>
        <w:rPr>
          <w:rFonts w:hint="eastAsia" w:ascii="仿宋" w:hAnsi="仿宋" w:eastAsia="仿宋" w:cs="Times New Roman"/>
          <w:b/>
          <w:kern w:val="0"/>
          <w:sz w:val="24"/>
          <w:szCs w:val="20"/>
          <w:u w:val="single"/>
        </w:rPr>
        <w:t>见《磋商须知前附表》</w:t>
      </w:r>
      <w:r>
        <w:rPr>
          <w:rFonts w:hint="eastAsia" w:ascii="仿宋" w:hAnsi="仿宋" w:eastAsia="仿宋" w:cs="Times New Roman"/>
          <w:b/>
          <w:kern w:val="0"/>
          <w:sz w:val="24"/>
          <w:szCs w:val="20"/>
        </w:rPr>
        <w:t>。</w:t>
      </w:r>
    </w:p>
    <w:p>
      <w:pPr>
        <w:autoSpaceDN w:val="0"/>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before="120" w:beforeLines="50" w:after="120" w:afterLines="50" w:line="360" w:lineRule="auto"/>
        <w:jc w:val="center"/>
        <w:outlineLvl w:val="0"/>
        <w:rPr>
          <w:rFonts w:ascii="仿宋" w:hAnsi="仿宋" w:eastAsia="仿宋" w:cs="宋体"/>
          <w:kern w:val="0"/>
          <w:sz w:val="32"/>
          <w:szCs w:val="32"/>
        </w:rPr>
      </w:pPr>
      <w:bookmarkStart w:id="82" w:name="_Toc130194261"/>
      <w:r>
        <w:rPr>
          <w:rFonts w:hint="eastAsia" w:ascii="仿宋" w:hAnsi="仿宋" w:eastAsia="仿宋" w:cs="宋体"/>
          <w:b/>
          <w:kern w:val="0"/>
          <w:sz w:val="32"/>
          <w:szCs w:val="32"/>
        </w:rPr>
        <w:t>第三章 评审办法</w:t>
      </w:r>
      <w:bookmarkEnd w:id="82"/>
    </w:p>
    <w:p>
      <w:pPr>
        <w:autoSpaceDN w:val="0"/>
        <w:snapToGrid w:val="0"/>
        <w:spacing w:line="360" w:lineRule="auto"/>
        <w:ind w:firstLine="420"/>
        <w:rPr>
          <w:rFonts w:ascii="仿宋" w:hAnsi="仿宋" w:eastAsia="仿宋" w:cs="宋体"/>
          <w:sz w:val="24"/>
          <w:szCs w:val="24"/>
        </w:rPr>
      </w:pPr>
      <w:r>
        <w:rPr>
          <w:rFonts w:hint="eastAsia" w:ascii="仿宋" w:hAnsi="仿宋" w:eastAsia="仿宋" w:cs="宋体"/>
          <w:sz w:val="24"/>
          <w:szCs w:val="24"/>
        </w:rPr>
        <w:t>为公正、公平、科学地选择中标（成交）供应商，根据《中华人民共和国政府采购法》、《政府采购竞争性磋商采购方式管理暂行办法》等有关法律法规的规定，并结合本项目的实际，制定本办法。</w:t>
      </w:r>
    </w:p>
    <w:p>
      <w:pPr>
        <w:autoSpaceDN w:val="0"/>
        <w:snapToGrid w:val="0"/>
        <w:spacing w:line="360" w:lineRule="auto"/>
        <w:ind w:firstLine="420"/>
        <w:rPr>
          <w:rFonts w:ascii="仿宋" w:hAnsi="仿宋" w:eastAsia="仿宋" w:cs="宋体"/>
          <w:bCs/>
          <w:sz w:val="24"/>
          <w:szCs w:val="24"/>
        </w:rPr>
      </w:pPr>
      <w:r>
        <w:rPr>
          <w:rFonts w:hint="eastAsia" w:ascii="仿宋" w:hAnsi="仿宋" w:eastAsia="仿宋" w:cs="宋体"/>
          <w:sz w:val="24"/>
          <w:szCs w:val="24"/>
        </w:rPr>
        <w:t>本办法适用于浙江工商大学金工实训中心改造工程的评审。</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83" w:name="_Toc130194262"/>
      <w:r>
        <w:rPr>
          <w:rFonts w:hint="eastAsia" w:ascii="仿宋" w:hAnsi="仿宋" w:eastAsia="仿宋" w:cs="Times New Roman"/>
          <w:b/>
          <w:bCs/>
          <w:sz w:val="28"/>
          <w:szCs w:val="28"/>
        </w:rPr>
        <w:t>一、总则</w:t>
      </w:r>
      <w:bookmarkEnd w:id="83"/>
    </w:p>
    <w:p>
      <w:pPr>
        <w:autoSpaceDN w:val="0"/>
        <w:snapToGrid w:val="0"/>
        <w:spacing w:line="360" w:lineRule="auto"/>
        <w:ind w:firstLine="480"/>
        <w:rPr>
          <w:rFonts w:ascii="仿宋" w:hAnsi="仿宋" w:eastAsia="仿宋" w:cs="宋体"/>
          <w:b/>
          <w:sz w:val="24"/>
          <w:szCs w:val="24"/>
        </w:rPr>
      </w:pPr>
      <w:r>
        <w:rPr>
          <w:rFonts w:hint="eastAsia" w:ascii="仿宋" w:hAnsi="仿宋" w:eastAsia="仿宋" w:cs="Times New Roman"/>
          <w:b/>
          <w:sz w:val="24"/>
        </w:rPr>
        <w:t>本项目为工程类项目，</w:t>
      </w:r>
      <w:r>
        <w:rPr>
          <w:rFonts w:hint="eastAsia" w:ascii="仿宋" w:hAnsi="仿宋" w:eastAsia="仿宋" w:cs="宋体"/>
          <w:b/>
          <w:sz w:val="24"/>
          <w:szCs w:val="24"/>
        </w:rPr>
        <w:t>采用综合评分法，总分为100分，其中“商务技术”</w:t>
      </w:r>
      <w:r>
        <w:rPr>
          <w:rFonts w:hint="eastAsia" w:ascii="仿宋" w:hAnsi="仿宋" w:eastAsia="仿宋" w:cs="宋体"/>
          <w:b/>
          <w:sz w:val="24"/>
          <w:szCs w:val="24"/>
          <w:u w:val="single"/>
        </w:rPr>
        <w:t xml:space="preserve"> 70</w:t>
      </w:r>
      <w:r>
        <w:rPr>
          <w:rFonts w:hint="eastAsia" w:ascii="仿宋" w:hAnsi="仿宋" w:eastAsia="仿宋" w:cs="宋体"/>
          <w:b/>
          <w:sz w:val="24"/>
          <w:szCs w:val="24"/>
        </w:rPr>
        <w:t>分，“最终报价”</w:t>
      </w:r>
      <w:r>
        <w:rPr>
          <w:rFonts w:hint="eastAsia" w:ascii="仿宋" w:hAnsi="仿宋" w:eastAsia="仿宋" w:cs="宋体"/>
          <w:b/>
          <w:sz w:val="24"/>
          <w:szCs w:val="24"/>
          <w:u w:val="single"/>
        </w:rPr>
        <w:t>30</w:t>
      </w:r>
      <w:r>
        <w:rPr>
          <w:rFonts w:hint="eastAsia" w:ascii="仿宋" w:hAnsi="仿宋" w:eastAsia="仿宋" w:cs="宋体"/>
          <w:b/>
          <w:sz w:val="24"/>
          <w:szCs w:val="24"/>
        </w:rPr>
        <w:t>分。</w:t>
      </w:r>
      <w:r>
        <w:rPr>
          <w:rFonts w:hint="eastAsia" w:ascii="仿宋" w:hAnsi="仿宋" w:eastAsia="仿宋" w:cs="Times New Roman"/>
          <w:sz w:val="24"/>
          <w:szCs w:val="24"/>
        </w:rPr>
        <w:t>磋商小组将对经磋商确定最终采购需求和提交最后报价的磋商响应供应商，根据商务技术、最终报价情况由各成员独立记名打分。评分过程中采用四舍五入法，并保留小数2位。</w:t>
      </w:r>
    </w:p>
    <w:p>
      <w:pPr>
        <w:autoSpaceDN w:val="0"/>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2位。除财政部门另有规定外，评审小组推荐得分排列前</w:t>
      </w:r>
      <w:r>
        <w:rPr>
          <w:rFonts w:hint="eastAsia" w:ascii="仿宋" w:hAnsi="仿宋" w:eastAsia="仿宋" w:cs="宋体"/>
          <w:sz w:val="24"/>
          <w:szCs w:val="24"/>
          <w:u w:val="single"/>
        </w:rPr>
        <w:t xml:space="preserve"> 3 </w:t>
      </w:r>
      <w:r>
        <w:rPr>
          <w:rFonts w:hint="eastAsia" w:ascii="仿宋" w:hAnsi="仿宋" w:eastAsia="仿宋" w:cs="宋体"/>
          <w:sz w:val="24"/>
          <w:szCs w:val="24"/>
        </w:rPr>
        <w:t>名的供应商为成交候选人。</w:t>
      </w:r>
    </w:p>
    <w:p>
      <w:pPr>
        <w:autoSpaceDN w:val="0"/>
        <w:snapToGrid w:val="0"/>
        <w:spacing w:line="360" w:lineRule="auto"/>
        <w:ind w:firstLine="480"/>
        <w:rPr>
          <w:rFonts w:ascii="仿宋" w:hAnsi="仿宋" w:eastAsia="仿宋" w:cs="宋体"/>
          <w:sz w:val="24"/>
          <w:szCs w:val="24"/>
        </w:rPr>
      </w:pPr>
      <w:r>
        <w:rPr>
          <w:rFonts w:hint="eastAsia" w:ascii="仿宋" w:hAnsi="仿宋" w:eastAsia="仿宋" w:cs="宋体"/>
          <w:sz w:val="24"/>
          <w:szCs w:val="24"/>
        </w:rPr>
        <w:t>资信、商务及技术分=评审小组所有成员评分的算术平均数</w:t>
      </w:r>
    </w:p>
    <w:p>
      <w:pPr>
        <w:autoSpaceDN w:val="0"/>
        <w:snapToGrid w:val="0"/>
        <w:spacing w:line="360" w:lineRule="auto"/>
        <w:ind w:firstLine="480" w:firstLineChars="200"/>
        <w:rPr>
          <w:rFonts w:ascii="仿宋" w:hAnsi="仿宋" w:eastAsia="仿宋" w:cs="宋体"/>
          <w:bCs/>
          <w:sz w:val="24"/>
          <w:szCs w:val="24"/>
        </w:rPr>
      </w:pPr>
      <w:r>
        <w:rPr>
          <w:rFonts w:hint="eastAsia" w:ascii="仿宋" w:hAnsi="仿宋" w:eastAsia="仿宋" w:cs="宋体"/>
          <w:sz w:val="24"/>
          <w:szCs w:val="24"/>
        </w:rPr>
        <w:t>供应商评审综合得分=价格分+资信、商务及技术分</w:t>
      </w:r>
    </w:p>
    <w:p>
      <w:pPr>
        <w:keepNext/>
        <w:keepLines/>
        <w:autoSpaceDN w:val="0"/>
        <w:spacing w:before="260" w:after="260" w:line="415" w:lineRule="auto"/>
        <w:ind w:firstLine="281" w:firstLineChars="100"/>
        <w:outlineLvl w:val="1"/>
        <w:rPr>
          <w:rFonts w:ascii="仿宋" w:hAnsi="仿宋" w:eastAsia="仿宋" w:cs="Times New Roman"/>
          <w:b/>
          <w:bCs/>
          <w:sz w:val="28"/>
          <w:szCs w:val="28"/>
        </w:rPr>
      </w:pPr>
      <w:bookmarkStart w:id="84" w:name="_Toc520824346"/>
      <w:bookmarkStart w:id="85" w:name="_Toc96947084"/>
      <w:bookmarkStart w:id="86" w:name="_Toc130194263"/>
      <w:bookmarkStart w:id="87" w:name="_Toc482590098"/>
      <w:r>
        <w:rPr>
          <w:rFonts w:hint="eastAsia" w:ascii="仿宋" w:hAnsi="仿宋" w:eastAsia="仿宋" w:cs="Times New Roman"/>
          <w:b/>
          <w:bCs/>
          <w:sz w:val="28"/>
          <w:szCs w:val="28"/>
        </w:rPr>
        <w:t>二、评审程序</w:t>
      </w:r>
      <w:bookmarkEnd w:id="84"/>
      <w:bookmarkEnd w:id="85"/>
      <w:bookmarkEnd w:id="86"/>
      <w:bookmarkEnd w:id="87"/>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2.1评审前</w:t>
      </w:r>
    </w:p>
    <w:p>
      <w:pPr>
        <w:autoSpaceDN w:val="0"/>
        <w:spacing w:line="360" w:lineRule="auto"/>
        <w:ind w:firstLine="458" w:firstLineChars="191"/>
        <w:jc w:val="left"/>
        <w:rPr>
          <w:rFonts w:ascii="仿宋" w:hAnsi="仿宋" w:eastAsia="仿宋" w:cs="Times New Roman"/>
          <w:kern w:val="0"/>
          <w:sz w:val="24"/>
        </w:rPr>
      </w:pPr>
      <w:r>
        <w:rPr>
          <w:rFonts w:hint="eastAsia" w:ascii="仿宋" w:hAnsi="仿宋" w:eastAsia="仿宋" w:cs="Times New Roman"/>
          <w:kern w:val="0"/>
          <w:sz w:val="24"/>
          <w:szCs w:val="24"/>
        </w:rPr>
        <w:t>组织磋商小组签到、核对评委身份，</w:t>
      </w:r>
      <w:r>
        <w:rPr>
          <w:rFonts w:hint="eastAsia" w:ascii="仿宋" w:hAnsi="仿宋" w:eastAsia="仿宋" w:cs="Times New Roman"/>
          <w:kern w:val="0"/>
          <w:sz w:val="24"/>
        </w:rPr>
        <w:t>推选磋商小组组长，由组长召集成员阅读磋商文件及相关补充、质疑、答复文件、项目书面说明等材料，了解采购项目基本情况、磋商有关事项等。</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2.2磋商响应文件的资格、符合性审查</w:t>
      </w:r>
    </w:p>
    <w:p>
      <w:pPr>
        <w:autoSpaceDN w:val="0"/>
        <w:spacing w:line="360" w:lineRule="auto"/>
        <w:ind w:firstLine="424" w:firstLineChars="177"/>
        <w:rPr>
          <w:rFonts w:ascii="仿宋" w:hAnsi="仿宋" w:eastAsia="仿宋" w:cs="Times New Roman"/>
          <w:sz w:val="24"/>
          <w:szCs w:val="24"/>
        </w:rPr>
      </w:pPr>
      <w:r>
        <w:rPr>
          <w:rFonts w:hint="eastAsia" w:ascii="仿宋" w:hAnsi="仿宋" w:eastAsia="仿宋" w:cs="Times New Roman"/>
          <w:bCs/>
          <w:sz w:val="24"/>
          <w:szCs w:val="24"/>
        </w:rPr>
        <w:t>2.2.1</w:t>
      </w:r>
      <w:r>
        <w:rPr>
          <w:rFonts w:hint="eastAsia" w:ascii="仿宋" w:hAnsi="仿宋" w:eastAsia="仿宋" w:cs="Arial"/>
          <w:bCs/>
          <w:kern w:val="0"/>
          <w:sz w:val="24"/>
        </w:rPr>
        <w:t>开标（标书信息开启）后，磋商小组首先依法对磋商响应供应商的资格文件进行审查，审查各磋商响应供应商的资格符合情况。</w:t>
      </w:r>
      <w:r>
        <w:rPr>
          <w:rFonts w:hint="eastAsia" w:ascii="仿宋" w:hAnsi="仿宋" w:eastAsia="仿宋" w:cs="Times New Roman"/>
          <w:sz w:val="24"/>
          <w:szCs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ascii="仿宋" w:hAnsi="仿宋" w:eastAsia="仿宋" w:cs="Arial"/>
          <w:b/>
          <w:kern w:val="0"/>
          <w:sz w:val="24"/>
          <w:szCs w:val="24"/>
          <w:u w:val="single"/>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Arial"/>
          <w:b/>
          <w:sz w:val="24"/>
          <w:szCs w:val="24"/>
        </w:rPr>
      </w:pPr>
      <w:r>
        <w:rPr>
          <w:rFonts w:hint="eastAsia" w:ascii="仿宋" w:hAnsi="仿宋" w:eastAsia="仿宋" w:cs="Arial"/>
          <w:b/>
          <w:kern w:val="0"/>
          <w:sz w:val="24"/>
          <w:szCs w:val="24"/>
        </w:rPr>
        <w:t>（3）供应商</w:t>
      </w:r>
      <w:r>
        <w:rPr>
          <w:rFonts w:hint="eastAsia" w:ascii="仿宋" w:hAnsi="仿宋" w:eastAsia="仿宋" w:cs="Arial"/>
          <w:b/>
          <w:sz w:val="24"/>
          <w:szCs w:val="24"/>
        </w:rPr>
        <w:t>信用记录查询与使用：</w:t>
      </w:r>
      <w:r>
        <w:rPr>
          <w:rFonts w:hint="eastAsia" w:ascii="仿宋" w:hAnsi="仿宋" w:eastAsia="仿宋" w:cs="Times New Roman"/>
          <w:b/>
          <w:kern w:val="0"/>
          <w:sz w:val="24"/>
          <w:szCs w:val="24"/>
          <w:u w:val="single"/>
        </w:rPr>
        <w:t>见《磋商须知前附表》</w:t>
      </w:r>
      <w:r>
        <w:rPr>
          <w:rFonts w:hint="eastAsia" w:ascii="仿宋" w:hAnsi="仿宋" w:eastAsia="仿宋" w:cs="Arial"/>
          <w:b/>
          <w:sz w:val="24"/>
          <w:szCs w:val="24"/>
        </w:rPr>
        <w:t>；</w:t>
      </w:r>
    </w:p>
    <w:p>
      <w:pPr>
        <w:autoSpaceDN w:val="0"/>
        <w:spacing w:line="360" w:lineRule="auto"/>
        <w:ind w:firstLine="424" w:firstLineChars="176"/>
        <w:rPr>
          <w:rFonts w:ascii="仿宋" w:hAnsi="仿宋" w:eastAsia="仿宋" w:cs="Arial"/>
          <w:szCs w:val="24"/>
        </w:rPr>
      </w:pPr>
      <w:r>
        <w:rPr>
          <w:rFonts w:hint="eastAsia" w:ascii="仿宋" w:hAnsi="仿宋" w:eastAsia="仿宋" w:cs="Arial"/>
          <w:b/>
          <w:kern w:val="0"/>
          <w:sz w:val="24"/>
          <w:szCs w:val="24"/>
        </w:rPr>
        <w:t>（4）资格审查合格的磋商响应供应商不足三家的，项目不再进行评审。</w:t>
      </w:r>
      <w:r>
        <w:rPr>
          <w:rFonts w:hint="eastAsia" w:ascii="仿宋" w:hAnsi="仿宋" w:eastAsia="仿宋" w:cs="Arial"/>
          <w:b/>
          <w:kern w:val="0"/>
          <w:sz w:val="24"/>
        </w:rPr>
        <w:t>除采购任务取消情形外，采购人可选择以下方式之一处理：</w:t>
      </w:r>
    </w:p>
    <w:p>
      <w:pPr>
        <w:autoSpaceDN w:val="0"/>
        <w:spacing w:line="360" w:lineRule="auto"/>
        <w:ind w:firstLine="422" w:firstLineChars="176"/>
        <w:rPr>
          <w:rFonts w:ascii="仿宋" w:hAnsi="仿宋" w:eastAsia="仿宋" w:cs="Arial"/>
          <w:kern w:val="0"/>
          <w:sz w:val="24"/>
        </w:rPr>
      </w:pPr>
      <w:r>
        <w:rPr>
          <w:rFonts w:hint="eastAsia" w:ascii="仿宋" w:hAnsi="仿宋" w:eastAsia="仿宋" w:cs="Arial"/>
          <w:kern w:val="0"/>
          <w:sz w:val="24"/>
        </w:rPr>
        <w:t>1）将本标项作废标处理，重新组织采购；</w:t>
      </w:r>
    </w:p>
    <w:p>
      <w:pPr>
        <w:autoSpaceDN w:val="0"/>
        <w:spacing w:line="360" w:lineRule="auto"/>
        <w:ind w:firstLine="424" w:firstLineChars="177"/>
        <w:rPr>
          <w:rFonts w:ascii="仿宋" w:hAnsi="仿宋" w:eastAsia="仿宋" w:cs="Times New Roman"/>
          <w:szCs w:val="24"/>
        </w:rPr>
      </w:pPr>
      <w:r>
        <w:rPr>
          <w:rFonts w:hint="eastAsia" w:ascii="仿宋" w:hAnsi="仿宋" w:eastAsia="仿宋" w:cs="Arial"/>
          <w:kern w:val="0"/>
          <w:sz w:val="24"/>
        </w:rPr>
        <w:t>2）按同级政府采购监督管理部门的审批意见采用其他采购方式组织采购。</w:t>
      </w:r>
    </w:p>
    <w:p>
      <w:pPr>
        <w:autoSpaceDN w:val="0"/>
        <w:spacing w:line="360" w:lineRule="auto"/>
        <w:ind w:firstLine="426" w:firstLineChars="177"/>
        <w:rPr>
          <w:rFonts w:ascii="仿宋" w:hAnsi="仿宋" w:eastAsia="仿宋" w:cs="Times New Roman"/>
          <w:sz w:val="24"/>
          <w:szCs w:val="24"/>
        </w:rPr>
      </w:pPr>
      <w:r>
        <w:rPr>
          <w:rFonts w:hint="eastAsia" w:ascii="仿宋" w:hAnsi="仿宋" w:eastAsia="仿宋" w:cs="Times New Roman"/>
          <w:b/>
          <w:sz w:val="24"/>
          <w:szCs w:val="24"/>
        </w:rPr>
        <w:t>2.2.2对符合资格的磋商响应供应商的磋商响应文件进行符合性审查，以确定其是否满足采购文件的实质性要求。</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2.2.3《商务技术文件》存在下列情形之一的，经磋商小组认定后作无效标处理：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磋商响应文件没有对本采购文件作出实质性响应的，或不满足（不响应）本磋商文件中标注“▲”的实质性要求条款的</w:t>
      </w:r>
      <w:r>
        <w:rPr>
          <w:rFonts w:hint="eastAsia" w:ascii="仿宋" w:hAnsi="仿宋" w:eastAsia="仿宋" w:cs="Arial"/>
          <w:b/>
          <w:w w:val="90"/>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磋商响应文件存在一个或一个以上备选（替代）方案的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Times New Roman"/>
          <w:b/>
          <w:sz w:val="24"/>
          <w:szCs w:val="24"/>
          <w:u w:val="single"/>
        </w:rPr>
        <w:t>仅提交“备份磋商响应文件”的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磋商响应文件组成内容不齐全，本磋商文件规定必须提供而未提供的（属于资格审查范围的除外）</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w:t>
      </w:r>
      <w:r>
        <w:rPr>
          <w:rFonts w:hint="eastAsia" w:ascii="仿宋" w:hAnsi="仿宋" w:eastAsia="仿宋" w:cs="Arial"/>
          <w:b/>
          <w:kern w:val="0"/>
          <w:sz w:val="24"/>
          <w:szCs w:val="24"/>
          <w:u w:val="single"/>
        </w:rPr>
        <w:t>磋商响应文件标注的响应或偏离情况与事实不符，或提供了虚假材料的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（7）</w:t>
      </w:r>
      <w:r>
        <w:rPr>
          <w:rFonts w:hint="eastAsia" w:ascii="仿宋" w:hAnsi="仿宋" w:eastAsia="仿宋" w:cs="Arial"/>
          <w:b/>
          <w:kern w:val="0"/>
          <w:sz w:val="24"/>
          <w:szCs w:val="24"/>
          <w:u w:val="single"/>
        </w:rPr>
        <w:t>磋商响应文件有效期不符合本磋商文件要求的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（8）</w:t>
      </w:r>
      <w:r>
        <w:rPr>
          <w:rFonts w:hint="eastAsia" w:ascii="仿宋" w:hAnsi="仿宋" w:eastAsia="仿宋" w:cs="Arial"/>
          <w:b/>
          <w:kern w:val="0"/>
          <w:sz w:val="24"/>
          <w:szCs w:val="24"/>
          <w:u w:val="single"/>
        </w:rPr>
        <w:t>磋商响应文件含有采购人不能接受的附加条件的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（9）</w:t>
      </w:r>
      <w:r>
        <w:rPr>
          <w:rFonts w:hint="eastAsia" w:ascii="仿宋" w:hAnsi="仿宋" w:eastAsia="仿宋" w:cs="Arial"/>
          <w:b/>
          <w:kern w:val="0"/>
          <w:sz w:val="24"/>
          <w:szCs w:val="24"/>
          <w:u w:val="single"/>
        </w:rPr>
        <w:t>参加同一合同项下政府采购活动的不同供应商之间存在利害关系并且存在影响政府采购公平竞争行为的</w:t>
      </w:r>
      <w:r>
        <w:rPr>
          <w:rFonts w:hint="eastAsia" w:ascii="仿宋" w:hAnsi="仿宋" w:eastAsia="仿宋" w:cs="Arial"/>
          <w:b/>
          <w:kern w:val="0"/>
          <w:sz w:val="24"/>
          <w:szCs w:val="24"/>
        </w:rPr>
        <w:t>；</w:t>
      </w:r>
    </w:p>
    <w:p>
      <w:pPr>
        <w:autoSpaceDN w:val="0"/>
        <w:spacing w:line="360" w:lineRule="auto"/>
        <w:ind w:firstLine="426" w:firstLineChars="177"/>
        <w:rPr>
          <w:rFonts w:ascii="仿宋" w:hAnsi="仿宋" w:eastAsia="仿宋" w:cs="Arial"/>
          <w:b/>
          <w:kern w:val="0"/>
          <w:sz w:val="24"/>
          <w:szCs w:val="24"/>
          <w:u w:val="single"/>
        </w:rPr>
      </w:pPr>
      <w:r>
        <w:rPr>
          <w:rFonts w:hint="eastAsia" w:ascii="仿宋" w:hAnsi="仿宋" w:eastAsia="仿宋" w:cs="Arial"/>
          <w:b/>
          <w:kern w:val="0"/>
          <w:sz w:val="24"/>
          <w:szCs w:val="24"/>
        </w:rPr>
        <w:t>（10）</w:t>
      </w:r>
      <w:r>
        <w:rPr>
          <w:rFonts w:hint="eastAsia" w:ascii="仿宋" w:hAnsi="仿宋" w:eastAsia="仿宋" w:cs="Arial"/>
          <w:b/>
          <w:kern w:val="0"/>
          <w:sz w:val="24"/>
          <w:szCs w:val="24"/>
          <w:u w:val="single"/>
        </w:rPr>
        <w:t>存在法律、法规和采购文件规定的其他无效情形的。</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2.2.4《报价文件》存在下列情形之一的，经磋商小组认定后作无效标处理：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磋商响应文件没有对本采购文件作出实质性响应的，或不满足（不响应）本采购文件中标注“▲”的实质性要求条款的</w:t>
      </w:r>
      <w:r>
        <w:rPr>
          <w:rFonts w:hint="eastAsia" w:ascii="仿宋" w:hAnsi="仿宋" w:eastAsia="仿宋" w:cs="Arial"/>
          <w:b/>
          <w:w w:val="90"/>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磋商响应文件存在一个或一个以上备选（替代）投标方案的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Arial"/>
          <w:b/>
          <w:kern w:val="0"/>
          <w:sz w:val="24"/>
          <w:szCs w:val="24"/>
          <w:u w:val="single"/>
        </w:rPr>
        <w:t>未按照磋商文件标明的币种报价的，或者磋商报价涵盖的内容不符合磋商文件要求的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报价出现前后不一致时拒绝按照磋商文件规定的错误修正原则进行修正的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磋商报价具有选择性的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（6）</w:t>
      </w:r>
      <w:r>
        <w:rPr>
          <w:rFonts w:hint="eastAsia" w:ascii="仿宋" w:hAnsi="仿宋" w:eastAsia="仿宋" w:cs="Arial"/>
          <w:b/>
          <w:kern w:val="0"/>
          <w:sz w:val="24"/>
          <w:szCs w:val="24"/>
          <w:u w:val="single"/>
        </w:rPr>
        <w:t>报价超过磋商文件中规定的预算金额或者最高限价的</w:t>
      </w:r>
      <w:r>
        <w:rPr>
          <w:rFonts w:hint="eastAsia" w:ascii="仿宋" w:hAnsi="仿宋" w:eastAsia="仿宋" w:cs="Arial"/>
          <w:b/>
          <w:kern w:val="0"/>
          <w:sz w:val="24"/>
          <w:szCs w:val="24"/>
        </w:rPr>
        <w:t>；</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（7）</w:t>
      </w:r>
      <w:r>
        <w:rPr>
          <w:rFonts w:hint="eastAsia" w:ascii="仿宋" w:hAnsi="仿宋" w:eastAsia="仿宋" w:cs="Arial"/>
          <w:b/>
          <w:kern w:val="0"/>
          <w:sz w:val="24"/>
          <w:szCs w:val="24"/>
          <w:u w:val="single"/>
        </w:rPr>
        <w:t>磋商响应文件工程量清单报价中的项目编码、项目名称、项目特征、计量单位和工程量与磋商文件提供的清单不一致的</w:t>
      </w:r>
      <w:r>
        <w:rPr>
          <w:rFonts w:hint="eastAsia" w:ascii="仿宋" w:hAnsi="仿宋" w:eastAsia="仿宋" w:cs="Arial"/>
          <w:b/>
          <w:kern w:val="0"/>
          <w:sz w:val="24"/>
          <w:szCs w:val="24"/>
        </w:rPr>
        <w:t xml:space="preserve">； </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（8）</w:t>
      </w:r>
      <w:r>
        <w:rPr>
          <w:rFonts w:hint="eastAsia" w:ascii="仿宋" w:hAnsi="仿宋" w:eastAsia="仿宋" w:cs="Arial"/>
          <w:b/>
          <w:kern w:val="0"/>
          <w:sz w:val="24"/>
          <w:szCs w:val="24"/>
          <w:u w:val="single"/>
        </w:rPr>
        <w:t>磋商响应文件未按清单要求列明暂列金额的</w:t>
      </w:r>
      <w:r>
        <w:rPr>
          <w:rFonts w:hint="eastAsia" w:ascii="仿宋" w:hAnsi="仿宋" w:eastAsia="仿宋" w:cs="Arial"/>
          <w:b/>
          <w:kern w:val="0"/>
          <w:sz w:val="24"/>
          <w:szCs w:val="24"/>
        </w:rPr>
        <w:t>；</w:t>
      </w:r>
    </w:p>
    <w:p>
      <w:pPr>
        <w:autoSpaceDN w:val="0"/>
        <w:spacing w:line="357"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（9）</w:t>
      </w:r>
      <w:r>
        <w:rPr>
          <w:rFonts w:hint="eastAsia" w:ascii="仿宋" w:hAnsi="仿宋" w:eastAsia="仿宋" w:cs="Arial"/>
          <w:b/>
          <w:kern w:val="0"/>
          <w:sz w:val="24"/>
          <w:szCs w:val="24"/>
          <w:u w:val="single"/>
        </w:rPr>
        <w:t>磋商响应文件中的取费低于清单编制说明中的最低取费标准的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（10）</w:t>
      </w:r>
      <w:r>
        <w:rPr>
          <w:rFonts w:hint="eastAsia" w:ascii="仿宋" w:hAnsi="仿宋" w:eastAsia="仿宋" w:cs="Arial"/>
          <w:b/>
          <w:kern w:val="0"/>
          <w:sz w:val="24"/>
          <w:szCs w:val="24"/>
          <w:u w:val="single"/>
        </w:rPr>
        <w:t>磋商响应文件未按本磋商文件《第三章磋商须知》或《第六章磋商响应文件格式》标注的要求进行盖章或签署的</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（11）</w:t>
      </w:r>
      <w:r>
        <w:rPr>
          <w:rFonts w:hint="eastAsia" w:ascii="仿宋" w:hAnsi="仿宋" w:eastAsia="仿宋" w:cs="Arial"/>
          <w:b/>
          <w:kern w:val="0"/>
          <w:sz w:val="24"/>
          <w:szCs w:val="24"/>
          <w:u w:val="single"/>
        </w:rPr>
        <w:t>磋商响应文件组成内容不齐全，本磋商文件规定必须提供而未提供的（属于资格审查范围的除外）</w:t>
      </w:r>
      <w:r>
        <w:rPr>
          <w:rFonts w:hint="eastAsia" w:ascii="仿宋" w:hAnsi="仿宋" w:eastAsia="仿宋" w:cs="Arial"/>
          <w:b/>
          <w:kern w:val="0"/>
          <w:sz w:val="24"/>
          <w:szCs w:val="24"/>
        </w:rPr>
        <w:t>；</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sz w:val="24"/>
        </w:rPr>
        <w:t>（12）</w:t>
      </w:r>
      <w:r>
        <w:rPr>
          <w:rFonts w:hint="eastAsia" w:ascii="仿宋" w:hAnsi="仿宋" w:eastAsia="仿宋" w:cs="Arial"/>
          <w:b/>
          <w:sz w:val="24"/>
          <w:u w:val="single"/>
        </w:rPr>
        <w:t>磋商小组认为磋商响应供应商的报价明显低于其他通过符合性审查的磋商响应供应商的报价有可能影响产品质量或者不能诚信履约时，磋商响应供应商不能在规定的时间证明其报价合理性的；</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（13）</w:t>
      </w:r>
      <w:r>
        <w:rPr>
          <w:rFonts w:hint="eastAsia" w:ascii="仿宋" w:hAnsi="仿宋" w:eastAsia="仿宋" w:cs="Arial"/>
          <w:b/>
          <w:kern w:val="0"/>
          <w:sz w:val="24"/>
          <w:szCs w:val="24"/>
          <w:u w:val="single"/>
        </w:rPr>
        <w:t>磋商响应文件含有采购人不能接受的附加条件的</w:t>
      </w:r>
      <w:r>
        <w:rPr>
          <w:rFonts w:hint="eastAsia" w:ascii="仿宋" w:hAnsi="仿宋" w:eastAsia="仿宋" w:cs="Arial"/>
          <w:b/>
          <w:kern w:val="0"/>
          <w:sz w:val="24"/>
          <w:szCs w:val="24"/>
        </w:rPr>
        <w:t>；</w:t>
      </w:r>
    </w:p>
    <w:p>
      <w:pPr>
        <w:autoSpaceDN w:val="0"/>
        <w:spacing w:line="360" w:lineRule="auto"/>
        <w:ind w:firstLine="426" w:firstLineChars="177"/>
        <w:rPr>
          <w:rFonts w:ascii="仿宋" w:hAnsi="仿宋" w:eastAsia="仿宋" w:cs="Times New Roman"/>
          <w:w w:val="90"/>
          <w:kern w:val="0"/>
          <w:sz w:val="22"/>
        </w:rPr>
      </w:pPr>
      <w:r>
        <w:rPr>
          <w:rFonts w:hint="eastAsia" w:ascii="仿宋" w:hAnsi="仿宋" w:eastAsia="仿宋" w:cs="Arial"/>
          <w:b/>
          <w:kern w:val="0"/>
          <w:sz w:val="24"/>
          <w:szCs w:val="24"/>
        </w:rPr>
        <w:t>（14）</w:t>
      </w:r>
      <w:r>
        <w:rPr>
          <w:rFonts w:hint="eastAsia" w:ascii="仿宋" w:hAnsi="仿宋" w:eastAsia="仿宋" w:cs="Arial"/>
          <w:b/>
          <w:kern w:val="0"/>
          <w:sz w:val="24"/>
          <w:szCs w:val="24"/>
          <w:u w:val="single"/>
        </w:rPr>
        <w:t>存在法律、法规和磋商文件规定的其他无效情形的</w:t>
      </w:r>
      <w:r>
        <w:rPr>
          <w:rFonts w:hint="eastAsia" w:ascii="仿宋" w:hAnsi="仿宋" w:eastAsia="仿宋" w:cs="Arial"/>
          <w:b/>
          <w:kern w:val="0"/>
          <w:sz w:val="24"/>
          <w:szCs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2.3 磋商响应文件的磋商、澄清、说明或补正</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2.3.1对于磋商响应文件中含义不明确、同类问题表述不一致或者有明显文字和计算错误的内容，</w:t>
      </w:r>
      <w:r>
        <w:rPr>
          <w:rFonts w:hint="eastAsia" w:ascii="仿宋" w:hAnsi="仿宋" w:eastAsia="仿宋" w:cs="Arial"/>
          <w:b/>
          <w:kern w:val="0"/>
          <w:sz w:val="24"/>
        </w:rPr>
        <w:t>磋商小组将通过“政府采购云平台”在线询标的方式</w:t>
      </w:r>
      <w:r>
        <w:rPr>
          <w:rFonts w:hint="eastAsia" w:ascii="仿宋" w:hAnsi="仿宋" w:eastAsia="仿宋" w:cs="Arial"/>
          <w:kern w:val="0"/>
          <w:sz w:val="24"/>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2.3.2磋商响应供应商的澄清、说明或者补正应当通过“政府采购云平台”在线答复的方式提交，并加盖公章，或者由法定代表人或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法定代表人或其授权的代表签字），磋商响应供应商响应回复时间为30分钟。</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2.3.4在磋商过程中，</w:t>
      </w:r>
      <w:r>
        <w:rPr>
          <w:rFonts w:hint="eastAsia" w:ascii="仿宋" w:hAnsi="仿宋" w:eastAsia="仿宋" w:cs="Arial"/>
          <w:b/>
          <w:bCs/>
          <w:kern w:val="0"/>
          <w:sz w:val="24"/>
        </w:rPr>
        <w:t>磋商小组可以根据磋商文件和磋商情况实质性变动采购需求中的技术、服务要求以及合同草案条款</w:t>
      </w:r>
      <w:r>
        <w:rPr>
          <w:rFonts w:hint="eastAsia" w:ascii="仿宋" w:hAnsi="仿宋" w:eastAsia="仿宋" w:cs="Arial"/>
          <w:kern w:val="0"/>
          <w:sz w:val="24"/>
        </w:rPr>
        <w:t>，但不得变动磋商文件中的其他内容。实质性变动的内容，须经采购人代表确认。</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2.3.6按磋商程序规定开始并完成磋商。</w:t>
      </w:r>
    </w:p>
    <w:p>
      <w:pPr>
        <w:autoSpaceDN w:val="0"/>
        <w:spacing w:line="360" w:lineRule="auto"/>
        <w:ind w:firstLine="424" w:firstLineChars="177"/>
        <w:rPr>
          <w:rFonts w:ascii="仿宋" w:hAnsi="仿宋" w:eastAsia="仿宋" w:cs="Arial"/>
          <w:kern w:val="0"/>
          <w:sz w:val="24"/>
        </w:rPr>
      </w:pPr>
      <w:r>
        <w:rPr>
          <w:rFonts w:hint="eastAsia" w:ascii="仿宋" w:hAnsi="仿宋" w:eastAsia="仿宋" w:cs="Arial"/>
          <w:kern w:val="0"/>
          <w:sz w:val="24"/>
        </w:rPr>
        <w:t>2.3.7所有磋商结束后，确定提交最后报价的供应商名单，确定提交最后报价的时间，并告知相关供应商，要求在规定时间内（30分钟内）通过“政府采购云平台”在线上传最后报价（须加盖公章，或者由法定代表人或其授权的代表签字）。</w:t>
      </w:r>
    </w:p>
    <w:p>
      <w:pPr>
        <w:autoSpaceDN w:val="0"/>
        <w:spacing w:line="360" w:lineRule="auto"/>
        <w:ind w:firstLine="426" w:firstLineChars="177"/>
        <w:rPr>
          <w:rFonts w:ascii="仿宋" w:hAnsi="仿宋" w:eastAsia="仿宋" w:cs="Times New Roman"/>
          <w:szCs w:val="24"/>
        </w:rPr>
      </w:pPr>
      <w:r>
        <w:rPr>
          <w:rFonts w:hint="eastAsia" w:ascii="仿宋" w:hAnsi="仿宋" w:eastAsia="仿宋" w:cs="Arial"/>
          <w:b/>
          <w:kern w:val="0"/>
          <w:sz w:val="24"/>
        </w:rPr>
        <w:t>2.3.7上述询标、澄清、说明和补正工作如因客观原因无法通过“政府采购云平台”在线进行的，将采用书面（含邮件）形式进行。</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2.4 磋商响应文件的错误修正</w:t>
      </w:r>
    </w:p>
    <w:p>
      <w:pPr>
        <w:autoSpaceDN w:val="0"/>
        <w:spacing w:line="360" w:lineRule="auto"/>
        <w:ind w:firstLine="422" w:firstLineChars="175"/>
        <w:rPr>
          <w:rFonts w:ascii="仿宋" w:hAnsi="仿宋" w:eastAsia="仿宋" w:cs="Arial"/>
          <w:b/>
          <w:kern w:val="0"/>
          <w:sz w:val="24"/>
          <w:u w:val="single"/>
        </w:rPr>
      </w:pPr>
      <w:r>
        <w:rPr>
          <w:rFonts w:hint="eastAsia" w:ascii="仿宋" w:hAnsi="仿宋" w:eastAsia="仿宋" w:cs="Arial"/>
          <w:b/>
          <w:kern w:val="0"/>
          <w:sz w:val="24"/>
          <w:szCs w:val="24"/>
        </w:rPr>
        <w:t>2.4.1</w:t>
      </w:r>
      <w:r>
        <w:rPr>
          <w:rFonts w:hint="eastAsia" w:ascii="仿宋" w:hAnsi="仿宋" w:eastAsia="仿宋" w:cs="Arial"/>
          <w:b/>
          <w:kern w:val="0"/>
          <w:sz w:val="24"/>
          <w:szCs w:val="24"/>
          <w:u w:val="single"/>
        </w:rPr>
        <w:t>《磋商响应文件》报价出现前后不一致的，按照下列规定修正：</w:t>
      </w:r>
    </w:p>
    <w:p>
      <w:pPr>
        <w:autoSpaceDN w:val="0"/>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（1）《磋商响应文件》中投标函与磋商响应文件中相应内容不一致的，以投标函为准</w:t>
      </w:r>
      <w:r>
        <w:rPr>
          <w:rFonts w:hint="eastAsia" w:ascii="仿宋" w:hAnsi="仿宋" w:eastAsia="仿宋" w:cs="Arial"/>
          <w:kern w:val="0"/>
          <w:sz w:val="24"/>
        </w:rPr>
        <w:t>。</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（2）大写金额和小写金额不一致的，以大写金额为准；</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（3）单价金额小数点或者百分比有明显错位的，应以开标一览表（报价表）的总价为准，并修改单价；</w:t>
      </w:r>
    </w:p>
    <w:p>
      <w:pPr>
        <w:autoSpaceDN w:val="0"/>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（4）总价金额与按单价汇总金额不一致的，以单价金额计算结果为准。</w:t>
      </w:r>
    </w:p>
    <w:p>
      <w:pPr>
        <w:autoSpaceDN w:val="0"/>
        <w:spacing w:line="360" w:lineRule="auto"/>
        <w:ind w:firstLine="422" w:firstLineChars="175"/>
        <w:rPr>
          <w:rFonts w:ascii="仿宋" w:hAnsi="仿宋" w:eastAsia="仿宋" w:cs="Arial"/>
          <w:b/>
          <w:kern w:val="0"/>
          <w:sz w:val="24"/>
          <w:u w:val="single"/>
        </w:rPr>
      </w:pPr>
      <w:r>
        <w:rPr>
          <w:rFonts w:hint="eastAsia" w:ascii="仿宋" w:hAnsi="仿宋" w:eastAsia="仿宋" w:cs="Arial"/>
          <w:b/>
          <w:kern w:val="0"/>
          <w:sz w:val="24"/>
          <w:szCs w:val="24"/>
          <w:u w:val="single"/>
        </w:rPr>
        <w:t>备注：同时出现两种以上不一致的，按照前款规定的顺序修正。修正后的报价按本章节第2.3.2款的规定经磋商响应供应商确认后产生约束力，磋商响应供应商不确认的，其投标无效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Arial"/>
          <w:b/>
          <w:kern w:val="0"/>
          <w:sz w:val="24"/>
          <w:szCs w:val="24"/>
        </w:rPr>
        <w:t>。</w:t>
      </w:r>
    </w:p>
    <w:p>
      <w:pPr>
        <w:autoSpaceDN w:val="0"/>
        <w:spacing w:line="360" w:lineRule="auto"/>
        <w:ind w:firstLine="422" w:firstLineChars="175"/>
        <w:rPr>
          <w:rFonts w:ascii="仿宋" w:hAnsi="仿宋" w:eastAsia="仿宋" w:cs="Arial"/>
          <w:b/>
          <w:kern w:val="0"/>
          <w:sz w:val="24"/>
        </w:rPr>
      </w:pPr>
      <w:r>
        <w:rPr>
          <w:rFonts w:hint="eastAsia" w:ascii="仿宋" w:hAnsi="仿宋" w:eastAsia="仿宋" w:cs="Arial"/>
          <w:b/>
          <w:kern w:val="0"/>
          <w:sz w:val="24"/>
        </w:rPr>
        <w:t>2.4.2对不同文字文本《磋商响应文件》的解释发生异议的，以中文文本为准。</w:t>
      </w:r>
    </w:p>
    <w:p>
      <w:pPr>
        <w:autoSpaceDN w:val="0"/>
        <w:spacing w:line="360" w:lineRule="auto"/>
        <w:ind w:firstLine="422" w:firstLineChars="175"/>
        <w:rPr>
          <w:rFonts w:ascii="仿宋" w:hAnsi="仿宋" w:eastAsia="仿宋" w:cs="Arial"/>
          <w:kern w:val="0"/>
          <w:sz w:val="24"/>
        </w:rPr>
      </w:pPr>
      <w:r>
        <w:rPr>
          <w:rFonts w:hint="eastAsia" w:ascii="仿宋" w:hAnsi="仿宋" w:eastAsia="仿宋" w:cs="Arial"/>
          <w:b/>
          <w:kern w:val="0"/>
          <w:sz w:val="24"/>
        </w:rPr>
        <w:t>2.4.3《磋商响应文件》要求提供正、副本时，正、副本内容不一致的，以正本为准。</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2.5 磋商响应文件的评价、评分</w:t>
      </w:r>
    </w:p>
    <w:p>
      <w:pPr>
        <w:autoSpaceDN w:val="0"/>
        <w:spacing w:line="360" w:lineRule="auto"/>
        <w:ind w:firstLine="424" w:firstLineChars="177"/>
        <w:rPr>
          <w:rFonts w:ascii="仿宋" w:hAnsi="仿宋" w:eastAsia="仿宋" w:cs="Arial"/>
          <w:kern w:val="0"/>
          <w:sz w:val="24"/>
          <w:szCs w:val="24"/>
        </w:rPr>
      </w:pPr>
      <w:r>
        <w:rPr>
          <w:rFonts w:hint="eastAsia" w:ascii="仿宋" w:hAnsi="仿宋" w:eastAsia="仿宋" w:cs="Arial"/>
          <w:kern w:val="0"/>
          <w:sz w:val="24"/>
          <w:szCs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Arial"/>
          <w:kern w:val="0"/>
          <w:sz w:val="24"/>
          <w:szCs w:val="24"/>
        </w:rPr>
      </w:pPr>
      <w:r>
        <w:rPr>
          <w:rFonts w:hint="eastAsia" w:ascii="仿宋" w:hAnsi="仿宋" w:eastAsia="仿宋" w:cs="Arial"/>
          <w:kern w:val="0"/>
          <w:sz w:val="24"/>
          <w:szCs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2.6 修改评审结果</w:t>
      </w:r>
    </w:p>
    <w:p>
      <w:pPr>
        <w:autoSpaceDN w:val="0"/>
        <w:spacing w:line="360" w:lineRule="auto"/>
        <w:ind w:firstLine="424" w:firstLineChars="176"/>
        <w:rPr>
          <w:rFonts w:ascii="仿宋" w:hAnsi="仿宋" w:eastAsia="仿宋" w:cs="Times New Roman"/>
          <w:b/>
          <w:sz w:val="24"/>
          <w:szCs w:val="28"/>
        </w:rPr>
      </w:pPr>
      <w:r>
        <w:rPr>
          <w:rFonts w:hint="eastAsia" w:ascii="仿宋" w:hAnsi="仿宋" w:eastAsia="仿宋" w:cs="Times New Roman"/>
          <w:b/>
          <w:sz w:val="24"/>
          <w:szCs w:val="28"/>
        </w:rPr>
        <w:t>2.6.1评标结果汇总完成后，除下列情形外，任何人不得修改评标结果：</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（1）分值汇总计算错误的；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（2）分项评分超出评分标准范围的；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（3）磋商小组成员对客观评审因素评分不一致的；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（4）经磋商小组认定评分畸高、畸低的。</w:t>
      </w:r>
    </w:p>
    <w:p>
      <w:pPr>
        <w:autoSpaceDN w:val="0"/>
        <w:spacing w:line="360" w:lineRule="auto"/>
        <w:ind w:firstLine="424" w:firstLineChars="176"/>
        <w:rPr>
          <w:rFonts w:ascii="仿宋" w:hAnsi="仿宋" w:eastAsia="仿宋" w:cs="Times New Roman"/>
          <w:b/>
          <w:sz w:val="28"/>
          <w:szCs w:val="28"/>
        </w:rPr>
      </w:pPr>
      <w:r>
        <w:rPr>
          <w:rFonts w:hint="eastAsia" w:ascii="仿宋" w:hAnsi="仿宋" w:eastAsia="仿宋" w:cs="Times New Roman"/>
          <w:b/>
          <w:sz w:val="24"/>
          <w:szCs w:val="28"/>
        </w:rPr>
        <w:t>2.6.2评标报告签署前，经复核发现存在以上情形之一的，磋商小组将当场修改评标结果，并在评标报告中记载。</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2.7 供应商排序及推荐中标（成交）候选供应商</w:t>
      </w:r>
    </w:p>
    <w:p>
      <w:pPr>
        <w:autoSpaceDN w:val="0"/>
        <w:spacing w:line="360" w:lineRule="auto"/>
        <w:ind w:firstLine="424" w:firstLineChars="176"/>
        <w:rPr>
          <w:rFonts w:ascii="仿宋" w:hAnsi="仿宋" w:eastAsia="仿宋" w:cs="Times New Roman"/>
          <w:b/>
          <w:sz w:val="24"/>
          <w:szCs w:val="24"/>
        </w:rPr>
      </w:pPr>
      <w:r>
        <w:rPr>
          <w:rFonts w:hint="eastAsia" w:ascii="仿宋" w:hAnsi="仿宋" w:eastAsia="仿宋" w:cs="Times New Roman"/>
          <w:b/>
          <w:sz w:val="24"/>
          <w:szCs w:val="24"/>
        </w:rPr>
        <w:t>磋商小组根据以下规定确定供应商排名并推荐中标（成交）候选供应商。</w:t>
      </w:r>
    </w:p>
    <w:p>
      <w:pPr>
        <w:autoSpaceDN w:val="0"/>
        <w:spacing w:line="360" w:lineRule="auto"/>
        <w:ind w:firstLine="424" w:firstLineChars="176"/>
        <w:rPr>
          <w:rFonts w:ascii="仿宋" w:hAnsi="仿宋" w:eastAsia="仿宋" w:cs="Arial"/>
          <w:kern w:val="0"/>
          <w:sz w:val="24"/>
        </w:rPr>
      </w:pPr>
      <w:r>
        <w:rPr>
          <w:rFonts w:hint="eastAsia" w:ascii="仿宋" w:hAnsi="仿宋" w:eastAsia="仿宋" w:cs="Arial"/>
          <w:b/>
          <w:sz w:val="24"/>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Arial"/>
          <w:sz w:val="24"/>
        </w:rPr>
      </w:pPr>
      <w:r>
        <w:rPr>
          <w:rFonts w:hint="eastAsia" w:ascii="仿宋" w:hAnsi="仿宋" w:eastAsia="仿宋" w:cs="Arial"/>
          <w:sz w:val="24"/>
        </w:rPr>
        <w:t>（1）综合得分相同的，按最后报价低的优先原则确定排名；</w:t>
      </w:r>
    </w:p>
    <w:p>
      <w:pPr>
        <w:autoSpaceDN w:val="0"/>
        <w:spacing w:line="360" w:lineRule="auto"/>
        <w:ind w:firstLine="422" w:firstLineChars="176"/>
        <w:rPr>
          <w:rFonts w:ascii="仿宋" w:hAnsi="仿宋" w:eastAsia="仿宋" w:cs="Arial"/>
          <w:sz w:val="24"/>
        </w:rPr>
      </w:pPr>
      <w:r>
        <w:rPr>
          <w:rFonts w:hint="eastAsia" w:ascii="仿宋" w:hAnsi="仿宋" w:eastAsia="仿宋" w:cs="Arial"/>
          <w:sz w:val="24"/>
        </w:rPr>
        <w:t>（2）综合得分和最后报价均相同的，按商务技术得分从高到低确定排名；</w:t>
      </w:r>
    </w:p>
    <w:p>
      <w:pPr>
        <w:autoSpaceDN w:val="0"/>
        <w:spacing w:line="360" w:lineRule="auto"/>
        <w:ind w:firstLine="422" w:firstLineChars="176"/>
        <w:rPr>
          <w:rFonts w:ascii="仿宋" w:hAnsi="仿宋" w:eastAsia="仿宋" w:cs="Arial"/>
          <w:sz w:val="24"/>
        </w:rPr>
      </w:pPr>
      <w:r>
        <w:rPr>
          <w:rFonts w:hint="eastAsia" w:ascii="仿宋" w:hAnsi="仿宋" w:eastAsia="仿宋" w:cs="Arial"/>
          <w:sz w:val="24"/>
        </w:rPr>
        <w:t>（3）综合得分、最后报价和商务技术得分均相同的由磋商小组全体成员记名投票按少数服从多数的原则确定排名。</w:t>
      </w:r>
    </w:p>
    <w:p>
      <w:pPr>
        <w:autoSpaceDN w:val="0"/>
        <w:spacing w:line="360" w:lineRule="auto"/>
        <w:ind w:firstLine="424" w:firstLineChars="176"/>
        <w:rPr>
          <w:rFonts w:ascii="仿宋" w:hAnsi="仿宋" w:eastAsia="仿宋" w:cs="Times New Roman"/>
          <w:szCs w:val="24"/>
        </w:rPr>
      </w:pPr>
      <w:r>
        <w:rPr>
          <w:rFonts w:hint="eastAsia" w:ascii="仿宋" w:hAnsi="仿宋" w:eastAsia="仿宋" w:cs="Arial"/>
          <w:b/>
          <w:sz w:val="24"/>
        </w:rPr>
        <w:t>2.7.2根据最终得分排序，通过书面评审报告的形式，向采购人推荐综合得分</w:t>
      </w:r>
      <w:r>
        <w:rPr>
          <w:rFonts w:hint="eastAsia" w:ascii="仿宋" w:hAnsi="仿宋" w:eastAsia="仿宋" w:cs="Times New Roman"/>
          <w:b/>
          <w:sz w:val="24"/>
        </w:rPr>
        <w:t>由高到低顺序推荐3名以上</w:t>
      </w:r>
      <w:r>
        <w:rPr>
          <w:rFonts w:hint="eastAsia" w:ascii="仿宋" w:hAnsi="仿宋" w:eastAsia="仿宋" w:cs="Arial"/>
          <w:b/>
          <w:kern w:val="0"/>
          <w:sz w:val="24"/>
        </w:rPr>
        <w:t>中标（成交）候选供应商</w:t>
      </w:r>
      <w:r>
        <w:rPr>
          <w:rFonts w:hint="eastAsia" w:ascii="仿宋" w:hAnsi="仿宋" w:eastAsia="仿宋" w:cs="Arial"/>
          <w:b/>
          <w:sz w:val="24"/>
        </w:rPr>
        <w:t>。</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2.8 起草、签署评审报告</w:t>
      </w:r>
    </w:p>
    <w:p>
      <w:pPr>
        <w:autoSpaceDN w:val="0"/>
        <w:spacing w:line="360" w:lineRule="auto"/>
        <w:ind w:firstLine="424" w:firstLineChars="177"/>
        <w:rPr>
          <w:rFonts w:ascii="仿宋" w:hAnsi="仿宋" w:eastAsia="仿宋" w:cs="Times New Roman"/>
          <w:sz w:val="24"/>
          <w:szCs w:val="24"/>
        </w:rPr>
      </w:pPr>
      <w:r>
        <w:rPr>
          <w:rFonts w:hint="eastAsia" w:ascii="仿宋" w:hAnsi="仿宋" w:eastAsia="仿宋" w:cs="Arial"/>
          <w:sz w:val="24"/>
        </w:rPr>
        <w:t>评审结束后，磋商小组将通过“政府采购云平台”起草评审报告，</w:t>
      </w:r>
      <w:r>
        <w:rPr>
          <w:rFonts w:hint="eastAsia" w:ascii="仿宋" w:hAnsi="仿宋" w:eastAsia="仿宋" w:cs="Times New Roman"/>
          <w:sz w:val="24"/>
          <w:szCs w:val="24"/>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72" w:beforeLines="30" w:after="72" w:afterLines="30" w:line="360" w:lineRule="auto"/>
        <w:ind w:firstLine="284" w:firstLineChars="118"/>
        <w:outlineLvl w:val="2"/>
        <w:rPr>
          <w:rFonts w:ascii="仿宋" w:hAnsi="仿宋" w:eastAsia="仿宋" w:cs="Times New Roman"/>
          <w:b/>
          <w:bCs/>
          <w:sz w:val="24"/>
          <w:szCs w:val="32"/>
        </w:rPr>
      </w:pPr>
      <w:r>
        <w:rPr>
          <w:rFonts w:hint="eastAsia" w:ascii="仿宋" w:hAnsi="仿宋" w:eastAsia="仿宋" w:cs="Times New Roman"/>
          <w:b/>
          <w:bCs/>
          <w:sz w:val="24"/>
          <w:szCs w:val="32"/>
        </w:rPr>
        <w:t>2.9 重新评审</w:t>
      </w:r>
    </w:p>
    <w:p>
      <w:pPr>
        <w:autoSpaceDN w:val="0"/>
        <w:spacing w:line="360" w:lineRule="auto"/>
        <w:ind w:firstLine="426" w:firstLineChars="177"/>
        <w:rPr>
          <w:rFonts w:ascii="仿宋" w:hAnsi="仿宋" w:eastAsia="仿宋" w:cs="Times New Roman"/>
          <w:b/>
          <w:sz w:val="24"/>
          <w:szCs w:val="24"/>
        </w:rPr>
      </w:pPr>
      <w:r>
        <w:rPr>
          <w:rFonts w:hint="eastAsia" w:ascii="仿宋" w:hAnsi="仿宋" w:eastAsia="仿宋" w:cs="Times New Roman"/>
          <w:b/>
          <w:sz w:val="24"/>
          <w:szCs w:val="24"/>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（1）分值汇总计算错误的；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（2）分项评分超出评分标准范围的；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（3）磋商小组成员对客观评审因素评分不一致的；</w:t>
      </w:r>
    </w:p>
    <w:p>
      <w:pPr>
        <w:autoSpaceDN w:val="0"/>
        <w:spacing w:line="360" w:lineRule="auto"/>
        <w:ind w:firstLine="424" w:firstLineChars="177"/>
        <w:rPr>
          <w:rFonts w:ascii="仿宋" w:hAnsi="仿宋" w:eastAsia="仿宋" w:cs="Times New Roman"/>
          <w:w w:val="90"/>
          <w:sz w:val="22"/>
        </w:rPr>
      </w:pPr>
      <w:r>
        <w:rPr>
          <w:rFonts w:hint="eastAsia" w:ascii="仿宋" w:hAnsi="仿宋" w:eastAsia="仿宋" w:cs="Times New Roman"/>
          <w:sz w:val="24"/>
          <w:szCs w:val="28"/>
        </w:rPr>
        <w:t>（4）经磋商小组认定评分畸高、畸低的。</w:t>
      </w:r>
    </w:p>
    <w:p>
      <w:pPr>
        <w:keepNext/>
        <w:keepLines/>
        <w:kinsoku w:val="0"/>
        <w:autoSpaceDE w:val="0"/>
        <w:autoSpaceDN w:val="0"/>
        <w:spacing w:before="260" w:after="260" w:line="415" w:lineRule="auto"/>
        <w:ind w:firstLine="281" w:firstLineChars="100"/>
        <w:outlineLvl w:val="1"/>
        <w:rPr>
          <w:rFonts w:ascii="仿宋" w:hAnsi="仿宋" w:eastAsia="仿宋" w:cs="Times New Roman"/>
          <w:b/>
          <w:bCs/>
          <w:sz w:val="28"/>
          <w:szCs w:val="28"/>
        </w:rPr>
      </w:pPr>
      <w:bookmarkStart w:id="88" w:name="_Toc130194264"/>
      <w:r>
        <w:rPr>
          <w:rFonts w:hint="eastAsia" w:ascii="仿宋" w:hAnsi="仿宋" w:eastAsia="仿宋" w:cs="Times New Roman"/>
          <w:b/>
          <w:bCs/>
          <w:sz w:val="28"/>
          <w:szCs w:val="28"/>
        </w:rPr>
        <w:t>三、评审内容及标准</w:t>
      </w:r>
      <w:bookmarkEnd w:id="88"/>
    </w:p>
    <w:p>
      <w:pPr>
        <w:autoSpaceDN w:val="0"/>
        <w:snapToGrid w:val="0"/>
        <w:spacing w:line="360" w:lineRule="auto"/>
        <w:ind w:firstLine="472" w:firstLineChars="196"/>
        <w:rPr>
          <w:rFonts w:ascii="仿宋" w:hAnsi="仿宋" w:eastAsia="仿宋" w:cs="宋体"/>
          <w:b/>
          <w:sz w:val="24"/>
          <w:szCs w:val="24"/>
        </w:rPr>
      </w:pPr>
      <w:r>
        <w:rPr>
          <w:rFonts w:hint="eastAsia" w:ascii="仿宋" w:hAnsi="仿宋" w:eastAsia="仿宋" w:cs="宋体"/>
          <w:b/>
          <w:bCs/>
          <w:sz w:val="24"/>
          <w:szCs w:val="24"/>
        </w:rPr>
        <w:t>（一）商务技术部分</w:t>
      </w:r>
      <w:r>
        <w:rPr>
          <w:rFonts w:hint="eastAsia" w:ascii="仿宋" w:hAnsi="仿宋" w:eastAsia="仿宋" w:cs="宋体"/>
          <w:b/>
          <w:sz w:val="24"/>
          <w:szCs w:val="24"/>
        </w:rPr>
        <w:t>（</w:t>
      </w:r>
      <w:r>
        <w:rPr>
          <w:rFonts w:hint="eastAsia" w:ascii="仿宋" w:hAnsi="仿宋" w:eastAsia="仿宋" w:cs="宋体"/>
          <w:b/>
          <w:sz w:val="24"/>
          <w:szCs w:val="24"/>
          <w:u w:val="single"/>
        </w:rPr>
        <w:t xml:space="preserve">70 </w:t>
      </w:r>
      <w:r>
        <w:rPr>
          <w:rFonts w:hint="eastAsia" w:ascii="仿宋" w:hAnsi="仿宋" w:eastAsia="仿宋" w:cs="宋体"/>
          <w:b/>
          <w:sz w:val="24"/>
          <w:szCs w:val="24"/>
        </w:rPr>
        <w:t>分）</w:t>
      </w:r>
    </w:p>
    <w:tbl>
      <w:tblPr>
        <w:tblStyle w:val="59"/>
        <w:tblpPr w:leftFromText="180" w:rightFromText="180" w:vertAnchor="text" w:horzAnchor="page" w:tblpX="1400" w:tblpY="574"/>
        <w:tblOverlap w:val="never"/>
        <w:tblW w:w="905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4"/>
        <w:gridCol w:w="6804"/>
        <w:gridCol w:w="709"/>
        <w:gridCol w:w="85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694" w:type="dxa"/>
            <w:tcBorders>
              <w:top w:val="double" w:color="auto" w:sz="4" w:space="0"/>
              <w:left w:val="double" w:color="auto" w:sz="4" w:space="0"/>
              <w:bottom w:val="single" w:color="auto" w:sz="6" w:space="0"/>
              <w:right w:val="single" w:color="auto" w:sz="6" w:space="0"/>
            </w:tcBorders>
            <w:shd w:val="clear" w:color="auto" w:fill="FFFFFF"/>
            <w:noWrap/>
            <w:vAlign w:val="center"/>
          </w:tcPr>
          <w:p>
            <w:pPr>
              <w:spacing w:line="276" w:lineRule="auto"/>
              <w:jc w:val="center"/>
              <w:rPr>
                <w:rFonts w:ascii="仿宋" w:hAnsi="仿宋" w:eastAsia="仿宋" w:cs="Arial"/>
                <w:b/>
                <w:bCs/>
                <w:szCs w:val="21"/>
              </w:rPr>
            </w:pPr>
            <w:r>
              <w:rPr>
                <w:rFonts w:hint="eastAsia" w:ascii="仿宋" w:hAnsi="仿宋" w:eastAsia="仿宋" w:cs="Arial"/>
                <w:b/>
                <w:bCs/>
                <w:szCs w:val="21"/>
              </w:rPr>
              <w:t>序号</w:t>
            </w:r>
          </w:p>
        </w:tc>
        <w:tc>
          <w:tcPr>
            <w:tcW w:w="6804" w:type="dxa"/>
            <w:tcBorders>
              <w:top w:val="double" w:color="auto" w:sz="4" w:space="0"/>
              <w:left w:val="single" w:color="auto" w:sz="6" w:space="0"/>
              <w:bottom w:val="single" w:color="auto" w:sz="6" w:space="0"/>
              <w:right w:val="single" w:color="auto" w:sz="6" w:space="0"/>
            </w:tcBorders>
            <w:shd w:val="clear" w:color="auto" w:fill="FFFFFF"/>
            <w:noWrap/>
            <w:vAlign w:val="center"/>
          </w:tcPr>
          <w:p>
            <w:pPr>
              <w:spacing w:line="276" w:lineRule="auto"/>
              <w:jc w:val="center"/>
              <w:rPr>
                <w:rFonts w:ascii="仿宋" w:hAnsi="仿宋" w:eastAsia="仿宋" w:cs="Arial"/>
                <w:b/>
                <w:bCs/>
                <w:szCs w:val="21"/>
              </w:rPr>
            </w:pPr>
            <w:r>
              <w:rPr>
                <w:rFonts w:hint="eastAsia" w:ascii="仿宋" w:hAnsi="仿宋" w:eastAsia="仿宋" w:cs="Arial"/>
                <w:b/>
                <w:bCs/>
                <w:szCs w:val="21"/>
              </w:rPr>
              <w:t>评审细则</w:t>
            </w:r>
          </w:p>
        </w:tc>
        <w:tc>
          <w:tcPr>
            <w:tcW w:w="709" w:type="dxa"/>
            <w:tcBorders>
              <w:top w:val="double" w:color="auto" w:sz="4" w:space="0"/>
              <w:left w:val="single" w:color="auto" w:sz="6" w:space="0"/>
              <w:bottom w:val="single" w:color="auto" w:sz="6" w:space="0"/>
              <w:right w:val="single" w:color="auto" w:sz="6" w:space="0"/>
            </w:tcBorders>
            <w:shd w:val="clear" w:color="auto" w:fill="FFFFFF"/>
            <w:vAlign w:val="center"/>
          </w:tcPr>
          <w:p>
            <w:pPr>
              <w:spacing w:line="276" w:lineRule="auto"/>
              <w:jc w:val="center"/>
              <w:rPr>
                <w:rFonts w:ascii="仿宋" w:hAnsi="仿宋" w:eastAsia="仿宋" w:cs="Arial"/>
                <w:b/>
                <w:bCs/>
                <w:szCs w:val="21"/>
              </w:rPr>
            </w:pPr>
            <w:r>
              <w:rPr>
                <w:rFonts w:hint="eastAsia" w:ascii="仿宋" w:hAnsi="仿宋" w:eastAsia="仿宋" w:cs="Arial"/>
                <w:b/>
                <w:bCs/>
                <w:szCs w:val="21"/>
              </w:rPr>
              <w:t>分值</w:t>
            </w:r>
          </w:p>
        </w:tc>
        <w:tc>
          <w:tcPr>
            <w:tcW w:w="850" w:type="dxa"/>
            <w:tcBorders>
              <w:top w:val="double" w:color="auto" w:sz="4" w:space="0"/>
              <w:left w:val="single" w:color="auto" w:sz="6" w:space="0"/>
              <w:bottom w:val="single" w:color="auto" w:sz="6" w:space="0"/>
              <w:right w:val="double" w:color="auto" w:sz="4" w:space="0"/>
            </w:tcBorders>
            <w:shd w:val="clear" w:color="auto" w:fill="FFFFFF"/>
            <w:noWrap/>
            <w:vAlign w:val="center"/>
          </w:tcPr>
          <w:p>
            <w:pPr>
              <w:spacing w:line="276" w:lineRule="auto"/>
              <w:jc w:val="center"/>
              <w:rPr>
                <w:rFonts w:ascii="仿宋" w:hAnsi="仿宋" w:eastAsia="仿宋" w:cs="Arial"/>
                <w:b/>
                <w:bCs/>
                <w:szCs w:val="21"/>
              </w:rPr>
            </w:pPr>
            <w:r>
              <w:rPr>
                <w:rFonts w:hint="eastAsia" w:ascii="仿宋" w:hAnsi="仿宋" w:eastAsia="仿宋" w:cs="Arial"/>
                <w:b/>
                <w:bCs/>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1</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磋商供应商（或联合体成员）自2020年1月1日以来具有类似装修项目业绩的每个得0.25分，最多得0.5分。（同时提供施工合同及竣工验收报告扫描件，时间以合同签订日期为准，未提供则不给分）。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0.5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2</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拟派项目经理自2020年1月1日以来以项目经理身份承担过类似装修业绩的，每个得0.25分，最多得1分。（同时提供合同及竣工验收报告扫描件，时间以合同签订日期为准，未提供则不给分）。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1</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7"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3</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拟派项目经理到位率承诺在7</w:t>
            </w:r>
            <w:r>
              <w:rPr>
                <w:rFonts w:ascii="仿宋" w:hAnsi="仿宋" w:eastAsia="仿宋" w:cs="Arial"/>
                <w:szCs w:val="21"/>
              </w:rPr>
              <w:t>5</w:t>
            </w:r>
            <w:r>
              <w:rPr>
                <w:rFonts w:hint="eastAsia" w:ascii="仿宋" w:hAnsi="仿宋" w:eastAsia="仿宋" w:cs="Arial"/>
                <w:szCs w:val="21"/>
              </w:rPr>
              <w:t>%以上同时项目主要管理人员到位率承诺在9</w:t>
            </w:r>
            <w:r>
              <w:rPr>
                <w:rFonts w:ascii="仿宋" w:hAnsi="仿宋" w:eastAsia="仿宋" w:cs="Arial"/>
                <w:szCs w:val="21"/>
              </w:rPr>
              <w:t>0</w:t>
            </w:r>
            <w:r>
              <w:rPr>
                <w:rFonts w:hint="eastAsia" w:ascii="仿宋" w:hAnsi="仿宋" w:eastAsia="仿宋" w:cs="Arial"/>
                <w:szCs w:val="21"/>
              </w:rPr>
              <w:t>%以上的得1</w:t>
            </w:r>
            <w:r>
              <w:rPr>
                <w:rFonts w:ascii="仿宋" w:hAnsi="仿宋" w:eastAsia="仿宋" w:cs="Arial"/>
                <w:szCs w:val="21"/>
              </w:rPr>
              <w:t>.5</w:t>
            </w:r>
            <w:r>
              <w:rPr>
                <w:rFonts w:hint="eastAsia" w:ascii="仿宋" w:hAnsi="仿宋" w:eastAsia="仿宋" w:cs="Arial"/>
                <w:szCs w:val="21"/>
              </w:rPr>
              <w:t>，否则不得分。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34"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ascii="仿宋" w:hAnsi="仿宋" w:eastAsia="仿宋" w:cs="Arial"/>
                <w:szCs w:val="21"/>
              </w:rPr>
              <w:t>4</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仿宋"/>
                <w:bCs/>
                <w:szCs w:val="21"/>
              </w:rPr>
            </w:pPr>
            <w:r>
              <w:rPr>
                <w:rFonts w:hint="eastAsia" w:ascii="仿宋" w:hAnsi="仿宋" w:eastAsia="仿宋" w:cs="仿宋"/>
                <w:bCs/>
                <w:szCs w:val="21"/>
              </w:rPr>
              <w:t>拟派驻现场技术负责人及项目组成员专业配置情况的评价，包括满足本次项目要求情况，组织机构的合理性，施工员、质量员、安全员、材料员、资料员配置情况。（提供具体人员名单及相关证书复印件，并加盖供应商公章，允许一人多证）。</w:t>
            </w:r>
          </w:p>
          <w:p>
            <w:pPr>
              <w:snapToGrid w:val="0"/>
              <w:jc w:val="left"/>
              <w:rPr>
                <w:rFonts w:ascii="仿宋" w:hAnsi="仿宋" w:eastAsia="仿宋" w:cs="仿宋"/>
                <w:bCs/>
                <w:szCs w:val="21"/>
              </w:rPr>
            </w:pPr>
            <w:r>
              <w:rPr>
                <w:rFonts w:hint="eastAsia" w:ascii="仿宋" w:hAnsi="仿宋" w:eastAsia="仿宋" w:cs="仿宋"/>
                <w:bCs/>
                <w:szCs w:val="21"/>
              </w:rPr>
              <w:t>（1）满足项目要求情况，配置合理、科学的得</w:t>
            </w:r>
            <w:r>
              <w:rPr>
                <w:rFonts w:ascii="仿宋" w:hAnsi="仿宋" w:eastAsia="仿宋" w:cs="仿宋"/>
                <w:bCs/>
                <w:szCs w:val="21"/>
              </w:rPr>
              <w:t>5</w:t>
            </w:r>
            <w:r>
              <w:rPr>
                <w:rFonts w:hint="eastAsia" w:ascii="仿宋" w:hAnsi="仿宋" w:eastAsia="仿宋" w:cs="仿宋"/>
                <w:bCs/>
                <w:szCs w:val="21"/>
              </w:rPr>
              <w:t>分；</w:t>
            </w:r>
          </w:p>
          <w:p>
            <w:pPr>
              <w:snapToGrid w:val="0"/>
              <w:jc w:val="left"/>
              <w:rPr>
                <w:rFonts w:ascii="仿宋" w:hAnsi="仿宋" w:eastAsia="仿宋" w:cs="仿宋"/>
                <w:bCs/>
                <w:szCs w:val="21"/>
              </w:rPr>
            </w:pPr>
            <w:r>
              <w:rPr>
                <w:rFonts w:hint="eastAsia" w:ascii="仿宋" w:hAnsi="仿宋" w:eastAsia="仿宋" w:cs="仿宋"/>
                <w:bCs/>
                <w:szCs w:val="21"/>
              </w:rPr>
              <w:t>（2）基本满足项目要求情况，配置较为合理的得</w:t>
            </w:r>
            <w:r>
              <w:rPr>
                <w:rFonts w:ascii="仿宋" w:hAnsi="仿宋" w:eastAsia="仿宋" w:cs="仿宋"/>
                <w:bCs/>
                <w:szCs w:val="21"/>
              </w:rPr>
              <w:t>3</w:t>
            </w:r>
            <w:r>
              <w:rPr>
                <w:rFonts w:hint="eastAsia" w:ascii="仿宋" w:hAnsi="仿宋" w:eastAsia="仿宋" w:cs="仿宋"/>
                <w:bCs/>
                <w:szCs w:val="21"/>
              </w:rPr>
              <w:t>分；</w:t>
            </w:r>
          </w:p>
          <w:p>
            <w:pPr>
              <w:snapToGrid w:val="0"/>
              <w:jc w:val="left"/>
              <w:rPr>
                <w:rFonts w:ascii="仿宋" w:hAnsi="仿宋" w:eastAsia="仿宋" w:cs="仿宋"/>
                <w:bCs/>
                <w:szCs w:val="21"/>
              </w:rPr>
            </w:pPr>
            <w:r>
              <w:rPr>
                <w:rFonts w:hint="eastAsia" w:ascii="仿宋" w:hAnsi="仿宋" w:eastAsia="仿宋" w:cs="仿宋"/>
                <w:bCs/>
                <w:szCs w:val="21"/>
              </w:rPr>
              <w:t>（3）人员配置</w:t>
            </w:r>
            <w:r>
              <w:rPr>
                <w:rFonts w:hint="eastAsia" w:ascii="仿宋" w:hAnsi="仿宋" w:eastAsia="仿宋" w:cs="Arial"/>
                <w:szCs w:val="21"/>
              </w:rPr>
              <w:t>有欠缺</w:t>
            </w:r>
            <w:r>
              <w:rPr>
                <w:rFonts w:hint="eastAsia" w:ascii="仿宋" w:hAnsi="仿宋" w:eastAsia="仿宋" w:cs="仿宋"/>
                <w:bCs/>
                <w:szCs w:val="21"/>
              </w:rPr>
              <w:t>的得1分；</w:t>
            </w:r>
          </w:p>
          <w:p>
            <w:pPr>
              <w:snapToGrid w:val="0"/>
              <w:jc w:val="left"/>
              <w:rPr>
                <w:rFonts w:ascii="仿宋" w:hAnsi="仿宋" w:eastAsia="仿宋" w:cs="Arial"/>
                <w:szCs w:val="21"/>
              </w:rPr>
            </w:pPr>
            <w:r>
              <w:rPr>
                <w:rFonts w:hint="eastAsia" w:ascii="仿宋" w:hAnsi="仿宋" w:eastAsia="仿宋" w:cs="仿宋"/>
                <w:bCs/>
                <w:szCs w:val="21"/>
              </w:rPr>
              <w:t>（4）未提供人员配置或证书的得0分。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27"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ascii="仿宋" w:hAnsi="仿宋" w:eastAsia="仿宋" w:cs="Arial"/>
                <w:szCs w:val="21"/>
              </w:rPr>
              <w:t>5</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针对本项目各专业工种配置和劳动力投入情况，劳动力组织与管理措施，配置劳动力综合素质的评价。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jc w:val="left"/>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3"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6</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针对本项目施工总体方案的全面性、合理性、可行性进行评价。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 xml:space="preserve">（4）未提出实质性方案阐述的得0分。 </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7</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关键节点施工工艺或施工方法、关键节点施工保障措施的评价。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8</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确保施工质量的方案、质量控制和检验手段的评价。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38"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9</w:t>
            </w:r>
          </w:p>
        </w:tc>
        <w:tc>
          <w:tcPr>
            <w:tcW w:w="6804" w:type="dxa"/>
            <w:tcBorders>
              <w:top w:val="single" w:color="auto" w:sz="6" w:space="0"/>
              <w:left w:val="single" w:color="auto" w:sz="6" w:space="0"/>
              <w:bottom w:val="single" w:color="auto" w:sz="6" w:space="0"/>
              <w:right w:val="single" w:color="auto" w:sz="6" w:space="0"/>
            </w:tcBorders>
            <w:noWrap/>
            <w:vAlign w:val="center"/>
          </w:tcPr>
          <w:p>
            <w:pPr>
              <w:snapToGrid w:val="0"/>
              <w:jc w:val="left"/>
              <w:rPr>
                <w:rFonts w:ascii="仿宋" w:hAnsi="仿宋" w:eastAsia="仿宋" w:cs="Arial"/>
                <w:szCs w:val="21"/>
              </w:rPr>
            </w:pPr>
            <w:r>
              <w:rPr>
                <w:rFonts w:hint="eastAsia" w:ascii="仿宋" w:hAnsi="仿宋" w:eastAsia="仿宋" w:cs="Arial"/>
                <w:szCs w:val="21"/>
              </w:rPr>
              <w:t>施工机械和检测设备选用情况，成品保护方案、的评价。</w:t>
            </w:r>
          </w:p>
          <w:p>
            <w:pPr>
              <w:snapToGrid w:val="0"/>
              <w:jc w:val="left"/>
              <w:rPr>
                <w:rFonts w:ascii="仿宋" w:hAnsi="仿宋" w:eastAsia="仿宋" w:cs="Arial"/>
                <w:szCs w:val="21"/>
              </w:rPr>
            </w:pPr>
            <w:r>
              <w:rPr>
                <w:rFonts w:hint="eastAsia" w:ascii="仿宋" w:hAnsi="仿宋" w:eastAsia="仿宋" w:cs="Arial"/>
                <w:szCs w:val="21"/>
              </w:rPr>
              <w:t>（1）方案和选用科学合理、执行力强的得5分；</w:t>
            </w:r>
          </w:p>
          <w:p>
            <w:pPr>
              <w:snapToGrid w:val="0"/>
              <w:jc w:val="left"/>
              <w:rPr>
                <w:rFonts w:ascii="仿宋" w:hAnsi="仿宋" w:eastAsia="仿宋" w:cs="Arial"/>
                <w:szCs w:val="21"/>
              </w:rPr>
            </w:pPr>
            <w:r>
              <w:rPr>
                <w:rFonts w:hint="eastAsia" w:ascii="仿宋" w:hAnsi="仿宋" w:eastAsia="仿宋" w:cs="Arial"/>
                <w:szCs w:val="21"/>
              </w:rPr>
              <w:t>（2）方案和选用较为科学合理、有实质性措施的得3分；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（3）方案和选用有欠缺、执行力弱的得1分；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59"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ascii="仿宋" w:hAnsi="仿宋" w:eastAsia="仿宋" w:cs="Arial"/>
                <w:szCs w:val="21"/>
              </w:rPr>
              <w:t>10</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针对本项目施工组织管理制度和施工组织措施的完整性、合理性评价。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9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1</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磋商供应商工期承诺和进度控制措施方案的评价，评价因素包括工期以及进度计划满足程度、合理性及保证措施的可行性。</w:t>
            </w:r>
          </w:p>
          <w:p>
            <w:pPr>
              <w:snapToGrid w:val="0"/>
              <w:jc w:val="left"/>
              <w:rPr>
                <w:rFonts w:ascii="仿宋" w:hAnsi="仿宋" w:eastAsia="仿宋" w:cs="Arial"/>
                <w:szCs w:val="21"/>
              </w:rPr>
            </w:pPr>
            <w:r>
              <w:rPr>
                <w:rFonts w:hint="eastAsia" w:ascii="仿宋" w:hAnsi="仿宋" w:eastAsia="仿宋" w:cs="Arial"/>
                <w:szCs w:val="21"/>
              </w:rPr>
              <w:t>（1）方案科学合理、计划清晰、执行力强的得5分；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（2）方案较为科学合理、计划一般、有实质性措施的得3分；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（3）方案有欠缺、计划模糊、执行力弱的得1分；</w:t>
            </w:r>
          </w:p>
          <w:p>
            <w:pPr>
              <w:snapToGrid w:val="0"/>
              <w:jc w:val="left"/>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42"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2</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磋商供应商在施工过程中采取的降尘、降噪、建筑垃圾处置及保证施工场地周边空气质量等环保创新措施的评价。</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8"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3</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磋商供应商安全文明施工措施的完整性、合理性评价,包括对施工现场的材料堆场、施工通道的安排，对消防安全的保证措施等。</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4</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磋商供应商对本项目主要材料品牌选用及选用品牌材料质量保证措施。</w:t>
            </w:r>
          </w:p>
          <w:p>
            <w:pPr>
              <w:snapToGrid w:val="0"/>
              <w:jc w:val="left"/>
              <w:rPr>
                <w:rFonts w:ascii="仿宋" w:hAnsi="仿宋" w:eastAsia="仿宋" w:cs="Arial"/>
                <w:szCs w:val="21"/>
              </w:rPr>
            </w:pPr>
            <w:r>
              <w:rPr>
                <w:rFonts w:hint="eastAsia" w:ascii="仿宋" w:hAnsi="仿宋" w:eastAsia="仿宋" w:cs="Arial"/>
                <w:szCs w:val="21"/>
              </w:rPr>
              <w:t>（1）选用科学合理的、措施执行力强的得5分；</w:t>
            </w:r>
          </w:p>
          <w:p>
            <w:pPr>
              <w:snapToGrid w:val="0"/>
              <w:jc w:val="left"/>
              <w:rPr>
                <w:rFonts w:ascii="仿宋" w:hAnsi="仿宋" w:eastAsia="仿宋" w:cs="Arial"/>
                <w:szCs w:val="21"/>
              </w:rPr>
            </w:pPr>
            <w:r>
              <w:rPr>
                <w:rFonts w:hint="eastAsia" w:ascii="仿宋" w:hAnsi="仿宋" w:eastAsia="仿宋" w:cs="Arial"/>
                <w:szCs w:val="21"/>
              </w:rPr>
              <w:t>（2）选用较为科学合理的、有实质性措施的得3分；</w:t>
            </w:r>
          </w:p>
          <w:p>
            <w:pPr>
              <w:snapToGrid w:val="0"/>
              <w:jc w:val="left"/>
              <w:rPr>
                <w:rFonts w:ascii="仿宋" w:hAnsi="仿宋" w:eastAsia="仿宋" w:cs="Arial"/>
                <w:szCs w:val="21"/>
              </w:rPr>
            </w:pPr>
            <w:r>
              <w:rPr>
                <w:rFonts w:hint="eastAsia" w:ascii="仿宋" w:hAnsi="仿宋" w:eastAsia="仿宋" w:cs="Arial"/>
                <w:szCs w:val="21"/>
              </w:rPr>
              <w:t>（3）选用有欠缺、不合理的、执行力弱的得1分；</w:t>
            </w:r>
          </w:p>
          <w:p>
            <w:pPr>
              <w:snapToGrid w:val="0"/>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5</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磋商供应商对施工过程中突发事件的处理预案及承诺的紧急响应时间的评价。评价因素包括响应时间、措施、投入人员力量。</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jc w:val="left"/>
              <w:rPr>
                <w:rFonts w:ascii="仿宋" w:hAnsi="仿宋" w:eastAsia="仿宋" w:cs="Arial"/>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87"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6</w:t>
            </w:r>
          </w:p>
        </w:tc>
        <w:tc>
          <w:tcPr>
            <w:tcW w:w="6804" w:type="dxa"/>
            <w:tcBorders>
              <w:top w:val="single" w:color="auto" w:sz="6" w:space="0"/>
              <w:left w:val="single" w:color="auto" w:sz="6" w:space="0"/>
              <w:bottom w:val="single" w:color="auto" w:sz="6" w:space="0"/>
              <w:right w:val="single" w:color="auto" w:sz="6" w:space="0"/>
            </w:tcBorders>
            <w:noWrap/>
          </w:tcPr>
          <w:p>
            <w:pPr>
              <w:snapToGrid w:val="0"/>
              <w:jc w:val="left"/>
              <w:rPr>
                <w:rFonts w:ascii="仿宋" w:hAnsi="仿宋" w:eastAsia="仿宋" w:cs="Arial"/>
                <w:szCs w:val="21"/>
              </w:rPr>
            </w:pPr>
            <w:r>
              <w:rPr>
                <w:rFonts w:hint="eastAsia" w:ascii="仿宋" w:hAnsi="仿宋" w:eastAsia="仿宋" w:cs="Arial"/>
                <w:szCs w:val="21"/>
              </w:rPr>
              <w:t>售后服务承诺的范围和完善程度的评价，包括保修范围、保修内容、人员配备、故障响应修复时间方式及保障措施。</w:t>
            </w:r>
          </w:p>
          <w:p>
            <w:pPr>
              <w:snapToGrid w:val="0"/>
              <w:jc w:val="left"/>
              <w:rPr>
                <w:rFonts w:ascii="仿宋" w:hAnsi="仿宋" w:eastAsia="仿宋" w:cs="Arial"/>
                <w:szCs w:val="21"/>
              </w:rPr>
            </w:pPr>
            <w:r>
              <w:rPr>
                <w:rFonts w:hint="eastAsia" w:ascii="仿宋" w:hAnsi="仿宋" w:eastAsia="仿宋" w:cs="Arial"/>
                <w:szCs w:val="21"/>
              </w:rPr>
              <w:t>（1）方案科学合理、执行力强的得5分；</w:t>
            </w:r>
          </w:p>
          <w:p>
            <w:pPr>
              <w:snapToGrid w:val="0"/>
              <w:jc w:val="left"/>
              <w:rPr>
                <w:rFonts w:ascii="仿宋" w:hAnsi="仿宋" w:eastAsia="仿宋" w:cs="Arial"/>
                <w:szCs w:val="21"/>
              </w:rPr>
            </w:pPr>
            <w:r>
              <w:rPr>
                <w:rFonts w:hint="eastAsia" w:ascii="仿宋" w:hAnsi="仿宋" w:eastAsia="仿宋" w:cs="Arial"/>
                <w:szCs w:val="21"/>
              </w:rPr>
              <w:t>（2）方案较为科学合理、有实质性措施的得3分；</w:t>
            </w:r>
          </w:p>
          <w:p>
            <w:pPr>
              <w:snapToGrid w:val="0"/>
              <w:jc w:val="left"/>
              <w:rPr>
                <w:rFonts w:ascii="仿宋" w:hAnsi="仿宋" w:eastAsia="仿宋" w:cs="Arial"/>
                <w:szCs w:val="21"/>
              </w:rPr>
            </w:pPr>
            <w:r>
              <w:rPr>
                <w:rFonts w:hint="eastAsia" w:ascii="仿宋" w:hAnsi="仿宋" w:eastAsia="仿宋" w:cs="Arial"/>
                <w:szCs w:val="21"/>
              </w:rPr>
              <w:t>（3）方案有欠缺、执行力弱的得1分；</w:t>
            </w:r>
          </w:p>
          <w:p>
            <w:pPr>
              <w:snapToGrid w:val="0"/>
              <w:jc w:val="left"/>
              <w:rPr>
                <w:rFonts w:ascii="仿宋" w:hAnsi="仿宋" w:eastAsia="仿宋" w:cs="Arial"/>
                <w:bCs/>
                <w:szCs w:val="21"/>
              </w:rPr>
            </w:pPr>
            <w:r>
              <w:rPr>
                <w:rFonts w:hint="eastAsia" w:ascii="仿宋" w:hAnsi="仿宋" w:eastAsia="仿宋" w:cs="Arial"/>
                <w:szCs w:val="21"/>
              </w:rPr>
              <w:t>（4）未提出实质性方案阐述的得0分。</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90" w:hRule="atLeast"/>
          <w:tblHeader/>
        </w:trPr>
        <w:tc>
          <w:tcPr>
            <w:tcW w:w="694" w:type="dxa"/>
            <w:tcBorders>
              <w:top w:val="single" w:color="auto" w:sz="6" w:space="0"/>
              <w:left w:val="double" w:color="auto" w:sz="4" w:space="0"/>
              <w:bottom w:val="single" w:color="auto" w:sz="6"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7</w:t>
            </w:r>
          </w:p>
        </w:tc>
        <w:tc>
          <w:tcPr>
            <w:tcW w:w="6804" w:type="dxa"/>
            <w:tcBorders>
              <w:top w:val="single" w:color="auto" w:sz="6" w:space="0"/>
              <w:left w:val="single" w:color="auto" w:sz="6" w:space="0"/>
              <w:bottom w:val="single" w:color="auto" w:sz="6" w:space="0"/>
              <w:right w:val="single" w:color="auto" w:sz="6" w:space="0"/>
            </w:tcBorders>
            <w:noWrap/>
            <w:vAlign w:val="center"/>
          </w:tcPr>
          <w:p>
            <w:pPr>
              <w:autoSpaceDN w:val="0"/>
              <w:snapToGrid w:val="0"/>
              <w:jc w:val="left"/>
              <w:rPr>
                <w:rFonts w:ascii="仿宋" w:hAnsi="仿宋" w:eastAsia="仿宋" w:cs="Arial"/>
                <w:b/>
                <w:szCs w:val="21"/>
              </w:rPr>
            </w:pPr>
            <w:r>
              <w:rPr>
                <w:rFonts w:hint="eastAsia" w:ascii="仿宋" w:hAnsi="仿宋" w:eastAsia="仿宋" w:cs="Arial"/>
                <w:b/>
                <w:szCs w:val="21"/>
              </w:rPr>
              <w:t>（1）所投主要材料（主要材料品牌表内材料）取得有效的节能产品认证证书的每个得0.5分，最多得1分（列入强制采购节能产品清单目录的产品不计分）；</w:t>
            </w:r>
          </w:p>
          <w:p>
            <w:pPr>
              <w:autoSpaceDN w:val="0"/>
              <w:snapToGrid w:val="0"/>
              <w:jc w:val="left"/>
              <w:rPr>
                <w:rFonts w:ascii="仿宋" w:hAnsi="仿宋" w:eastAsia="仿宋" w:cs="Arial"/>
                <w:b/>
                <w:szCs w:val="21"/>
              </w:rPr>
            </w:pPr>
            <w:r>
              <w:rPr>
                <w:rFonts w:hint="eastAsia" w:ascii="仿宋" w:hAnsi="仿宋" w:eastAsia="仿宋" w:cs="Arial"/>
                <w:b/>
                <w:szCs w:val="21"/>
              </w:rPr>
              <w:t>（2）所投主要材料（主要材料品牌表内材料）取得有效的环境标志产品认证证书的每个得0.5分，最多得1分。</w:t>
            </w:r>
          </w:p>
          <w:p>
            <w:pPr>
              <w:snapToGrid w:val="0"/>
              <w:jc w:val="left"/>
              <w:rPr>
                <w:rFonts w:ascii="仿宋" w:hAnsi="仿宋" w:eastAsia="仿宋" w:cs="Arial"/>
                <w:bCs/>
                <w:szCs w:val="21"/>
              </w:rPr>
            </w:pPr>
            <w:r>
              <w:rPr>
                <w:rFonts w:hint="eastAsia" w:ascii="仿宋" w:hAnsi="仿宋" w:eastAsia="仿宋" w:cs="Arial"/>
                <w:b/>
                <w:szCs w:val="21"/>
              </w:rPr>
              <w:t>证明材料：提供国家确定的认证机构出具的、处于有效期之内的认证证书（扫描件、加盖公章）。</w:t>
            </w:r>
          </w:p>
        </w:tc>
        <w:tc>
          <w:tcPr>
            <w:tcW w:w="709"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Arial"/>
                <w:szCs w:val="21"/>
              </w:rPr>
            </w:pPr>
            <w:r>
              <w:rPr>
                <w:rFonts w:hint="eastAsia" w:ascii="仿宋" w:hAnsi="仿宋" w:eastAsia="仿宋" w:cs="Arial"/>
                <w:szCs w:val="21"/>
              </w:rPr>
              <w:t>2</w:t>
            </w:r>
          </w:p>
        </w:tc>
        <w:tc>
          <w:tcPr>
            <w:tcW w:w="850" w:type="dxa"/>
            <w:tcBorders>
              <w:top w:val="single" w:color="auto" w:sz="6" w:space="0"/>
              <w:left w:val="single" w:color="auto" w:sz="6" w:space="0"/>
              <w:bottom w:val="single" w:color="auto" w:sz="6" w:space="0"/>
              <w:right w:val="double" w:color="auto" w:sz="4" w:space="0"/>
            </w:tcBorders>
            <w:noWrap/>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blHeader/>
        </w:trPr>
        <w:tc>
          <w:tcPr>
            <w:tcW w:w="7498" w:type="dxa"/>
            <w:gridSpan w:val="2"/>
            <w:tcBorders>
              <w:top w:val="single" w:color="auto" w:sz="6" w:space="0"/>
              <w:left w:val="double" w:color="auto" w:sz="4" w:space="0"/>
              <w:bottom w:val="double" w:color="auto" w:sz="4" w:space="0"/>
              <w:right w:val="single" w:color="auto" w:sz="6" w:space="0"/>
            </w:tcBorders>
            <w:noWrap/>
            <w:vAlign w:val="center"/>
          </w:tcPr>
          <w:p>
            <w:pPr>
              <w:spacing w:line="276" w:lineRule="auto"/>
              <w:jc w:val="center"/>
              <w:rPr>
                <w:rFonts w:ascii="仿宋" w:hAnsi="仿宋" w:eastAsia="仿宋" w:cs="Arial"/>
                <w:szCs w:val="21"/>
              </w:rPr>
            </w:pPr>
            <w:r>
              <w:rPr>
                <w:rFonts w:hint="eastAsia" w:ascii="仿宋" w:hAnsi="仿宋" w:eastAsia="仿宋" w:cs="Arial"/>
                <w:szCs w:val="21"/>
              </w:rPr>
              <w:t>合计</w:t>
            </w:r>
          </w:p>
        </w:tc>
        <w:tc>
          <w:tcPr>
            <w:tcW w:w="1559" w:type="dxa"/>
            <w:gridSpan w:val="2"/>
            <w:tcBorders>
              <w:top w:val="single" w:color="auto" w:sz="6" w:space="0"/>
              <w:left w:val="single" w:color="auto" w:sz="6" w:space="0"/>
              <w:bottom w:val="double" w:color="auto" w:sz="4" w:space="0"/>
              <w:right w:val="double" w:color="auto" w:sz="4" w:space="0"/>
            </w:tcBorders>
          </w:tcPr>
          <w:p>
            <w:pPr>
              <w:spacing w:line="276" w:lineRule="auto"/>
              <w:jc w:val="center"/>
              <w:rPr>
                <w:rFonts w:ascii="仿宋" w:hAnsi="仿宋" w:eastAsia="仿宋" w:cs="Arial"/>
                <w:szCs w:val="21"/>
              </w:rPr>
            </w:pPr>
            <w:r>
              <w:rPr>
                <w:rFonts w:hint="eastAsia" w:ascii="仿宋" w:hAnsi="仿宋" w:eastAsia="仿宋" w:cs="Arial"/>
                <w:szCs w:val="21"/>
              </w:rPr>
              <w:t>70</w:t>
            </w:r>
          </w:p>
        </w:tc>
      </w:tr>
    </w:tbl>
    <w:p>
      <w:pPr>
        <w:autoSpaceDN w:val="0"/>
        <w:rPr>
          <w:rFonts w:ascii="Times New Roman" w:hAnsi="Times New Roman" w:eastAsia="宋体" w:cs="Times New Roman"/>
          <w:szCs w:val="24"/>
        </w:rPr>
      </w:pPr>
      <w:r>
        <w:rPr>
          <w:rFonts w:hint="eastAsia" w:ascii="Times New Roman" w:hAnsi="Times New Roman" w:eastAsia="仿宋" w:cs="Times New Roman"/>
          <w:b/>
          <w:sz w:val="24"/>
          <w:szCs w:val="24"/>
        </w:rPr>
        <w:t>备注：商务技术分</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（磋商小组所有成员评分合计数）</w:t>
      </w: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（磋商小组人数）</w:t>
      </w:r>
    </w:p>
    <w:p>
      <w:pPr>
        <w:keepNext/>
        <w:keepLines/>
        <w:autoSpaceDN w:val="0"/>
        <w:spacing w:before="72" w:beforeLines="30" w:after="72" w:afterLines="30" w:line="360" w:lineRule="auto"/>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报价分（30分）</w:t>
      </w:r>
    </w:p>
    <w:p>
      <w:pPr>
        <w:autoSpaceDN w:val="0"/>
        <w:spacing w:line="360" w:lineRule="auto"/>
        <w:ind w:firstLine="460" w:firstLineChars="192"/>
        <w:rPr>
          <w:rFonts w:ascii="Times New Roman" w:hAnsi="Times New Roman" w:eastAsia="仿宋" w:cs="Times New Roman"/>
          <w:sz w:val="24"/>
          <w:szCs w:val="24"/>
        </w:rPr>
      </w:pPr>
      <w:r>
        <w:rPr>
          <w:rFonts w:hint="eastAsia" w:ascii="Times New Roman" w:hAnsi="Times New Roman" w:eastAsia="仿宋" w:cs="Times New Roman"/>
          <w:sz w:val="24"/>
          <w:szCs w:val="24"/>
        </w:rPr>
        <w:t>最后报价的合理性：分析最后报价是否合理，最后报价范围是否完整，有否重大错漏项。磋商报价分计算方法：</w:t>
      </w:r>
      <w:r>
        <w:rPr>
          <w:rFonts w:hint="eastAsia" w:ascii="Times New Roman" w:hAnsi="Times New Roman" w:eastAsia="仿宋" w:cs="Times New Roman"/>
          <w:b/>
          <w:sz w:val="24"/>
          <w:szCs w:val="24"/>
        </w:rPr>
        <w:t>满足《磋商文件》要求且最后报价最低的有效供应商的最后报价为磋商基准价，其价格分为</w:t>
      </w:r>
      <w:r>
        <w:rPr>
          <w:rFonts w:ascii="Times New Roman" w:hAnsi="Times New Roman" w:eastAsia="仿宋" w:cs="Times New Roman"/>
          <w:b/>
          <w:sz w:val="24"/>
          <w:szCs w:val="24"/>
        </w:rPr>
        <w:t>30</w:t>
      </w:r>
      <w:r>
        <w:rPr>
          <w:rFonts w:hint="eastAsia" w:ascii="Times New Roman" w:hAnsi="Times New Roman" w:eastAsia="仿宋" w:cs="Times New Roman"/>
          <w:b/>
          <w:sz w:val="24"/>
          <w:szCs w:val="24"/>
        </w:rPr>
        <w:t>分（即价格权值为</w:t>
      </w:r>
      <w:r>
        <w:rPr>
          <w:rFonts w:ascii="Times New Roman" w:hAnsi="Times New Roman" w:eastAsia="仿宋" w:cs="Times New Roman"/>
          <w:b/>
          <w:sz w:val="24"/>
          <w:szCs w:val="24"/>
        </w:rPr>
        <w:t>30%</w:t>
      </w:r>
      <w:r>
        <w:rPr>
          <w:rFonts w:hint="eastAsia" w:ascii="Times New Roman" w:hAnsi="Times New Roman" w:eastAsia="仿宋" w:cs="Times New Roman"/>
          <w:b/>
          <w:sz w:val="24"/>
          <w:szCs w:val="24"/>
        </w:rPr>
        <w:t>）。</w:t>
      </w:r>
      <w:r>
        <w:rPr>
          <w:rFonts w:hint="eastAsia" w:ascii="Times New Roman" w:hAnsi="Times New Roman" w:eastAsia="仿宋" w:cs="Times New Roman"/>
          <w:sz w:val="24"/>
          <w:szCs w:val="24"/>
        </w:rPr>
        <w:t>其他磋商响应供应商的价格分统一按照下列公式计算（精确到小数点后二位）：</w:t>
      </w:r>
    </w:p>
    <w:p>
      <w:pPr>
        <w:autoSpaceDN w:val="0"/>
        <w:spacing w:line="360" w:lineRule="auto"/>
        <w:ind w:firstLine="463" w:firstLineChars="192"/>
        <w:rPr>
          <w:rFonts w:ascii="Times New Roman" w:hAnsi="Times New Roman" w:eastAsia="仿宋" w:cs="Times New Roman"/>
          <w:sz w:val="24"/>
          <w:szCs w:val="24"/>
        </w:rPr>
      </w:pPr>
      <w:r>
        <w:rPr>
          <w:rFonts w:hint="eastAsia" w:ascii="Times New Roman" w:hAnsi="Times New Roman" w:eastAsia="仿宋" w:cs="Times New Roman"/>
          <w:b/>
          <w:kern w:val="0"/>
          <w:sz w:val="24"/>
          <w:szCs w:val="24"/>
        </w:rPr>
        <w:t>报价分</w:t>
      </w:r>
      <w:r>
        <w:rPr>
          <w:rFonts w:ascii="Times New Roman" w:hAnsi="Times New Roman" w:eastAsia="仿宋" w:cs="Times New Roman"/>
          <w:b/>
          <w:kern w:val="0"/>
          <w:sz w:val="24"/>
          <w:szCs w:val="24"/>
        </w:rPr>
        <w:t>=</w:t>
      </w:r>
      <w:r>
        <w:rPr>
          <w:rFonts w:hint="eastAsia" w:ascii="Times New Roman" w:hAnsi="Times New Roman" w:eastAsia="仿宋" w:cs="Times New Roman"/>
          <w:b/>
          <w:kern w:val="0"/>
          <w:sz w:val="24"/>
          <w:szCs w:val="24"/>
        </w:rPr>
        <w:t>（磋商基准价／最后报价）</w:t>
      </w:r>
      <w:r>
        <w:rPr>
          <w:rFonts w:ascii="Times New Roman" w:hAnsi="Times New Roman" w:eastAsia="仿宋" w:cs="Times New Roman"/>
          <w:b/>
          <w:kern w:val="0"/>
          <w:sz w:val="24"/>
          <w:szCs w:val="24"/>
        </w:rPr>
        <w:t>×30%×100</w:t>
      </w:r>
    </w:p>
    <w:p>
      <w:pPr>
        <w:autoSpaceDN w:val="0"/>
        <w:adjustRightInd w:val="0"/>
        <w:snapToGrid w:val="0"/>
        <w:spacing w:line="360" w:lineRule="auto"/>
        <w:ind w:firstLine="463" w:firstLineChars="192"/>
        <w:rPr>
          <w:rFonts w:ascii="Times New Roman" w:hAnsi="Times New Roman" w:eastAsia="仿宋" w:cs="Times New Roman"/>
          <w:b/>
          <w:kern w:val="0"/>
          <w:sz w:val="24"/>
          <w:szCs w:val="24"/>
        </w:rPr>
      </w:pPr>
      <w:r>
        <w:rPr>
          <w:rFonts w:hint="eastAsia" w:ascii="Times New Roman" w:hAnsi="Times New Roman" w:eastAsia="仿宋" w:cs="Times New Roman"/>
          <w:b/>
          <w:kern w:val="0"/>
          <w:sz w:val="24"/>
          <w:szCs w:val="24"/>
        </w:rPr>
        <w:t>重要提示：</w:t>
      </w:r>
    </w:p>
    <w:p>
      <w:pPr>
        <w:autoSpaceDN w:val="0"/>
        <w:adjustRightInd w:val="0"/>
        <w:snapToGrid w:val="0"/>
        <w:spacing w:line="360" w:lineRule="auto"/>
        <w:ind w:firstLine="463" w:firstLineChars="192"/>
        <w:rPr>
          <w:rFonts w:ascii="Times New Roman" w:hAnsi="Times New Roman" w:eastAsia="仿宋" w:cs="Times New Roman"/>
          <w:b/>
          <w:sz w:val="24"/>
          <w:szCs w:val="24"/>
          <w:u w:val="single"/>
        </w:rPr>
      </w:pPr>
      <w:r>
        <w:rPr>
          <w:rFonts w:hint="eastAsia" w:ascii="Times New Roman" w:hAnsi="Times New Roman" w:eastAsia="仿宋" w:cs="Times New Roman"/>
          <w:b/>
          <w:kern w:val="0"/>
          <w:sz w:val="24"/>
          <w:szCs w:val="24"/>
        </w:rPr>
        <w:t>（</w:t>
      </w:r>
      <w:r>
        <w:rPr>
          <w:rFonts w:ascii="Times New Roman" w:hAnsi="Times New Roman" w:eastAsia="仿宋" w:cs="Times New Roman"/>
          <w:b/>
          <w:kern w:val="0"/>
          <w:sz w:val="24"/>
          <w:szCs w:val="24"/>
        </w:rPr>
        <w:t>1</w:t>
      </w:r>
      <w:r>
        <w:rPr>
          <w:rFonts w:hint="eastAsia" w:ascii="Times New Roman" w:hAnsi="Times New Roman" w:eastAsia="仿宋" w:cs="Times New Roman"/>
          <w:b/>
          <w:kern w:val="0"/>
          <w:sz w:val="24"/>
          <w:szCs w:val="24"/>
        </w:rPr>
        <w:t>）</w:t>
      </w:r>
      <w:r>
        <w:rPr>
          <w:rFonts w:hint="eastAsia" w:ascii="Times New Roman" w:hAnsi="Times New Roman" w:eastAsia="仿宋" w:cs="Times New Roman"/>
          <w:b/>
          <w:sz w:val="24"/>
          <w:szCs w:val="24"/>
          <w:u w:val="single"/>
        </w:rPr>
        <w:t>本项目专门面向中小企业采购，小型、微型、监狱及残疾人福利性企业评审价格不予扣除</w:t>
      </w:r>
      <w:r>
        <w:rPr>
          <w:rFonts w:hint="eastAsia" w:ascii="Times New Roman" w:hAnsi="Times New Roman" w:eastAsia="仿宋" w:cs="Times New Roman"/>
          <w:b/>
          <w:sz w:val="24"/>
          <w:szCs w:val="24"/>
        </w:rPr>
        <w:t>；</w:t>
      </w:r>
    </w:p>
    <w:p>
      <w:pPr>
        <w:autoSpaceDN w:val="0"/>
        <w:adjustRightInd w:val="0"/>
        <w:snapToGrid w:val="0"/>
        <w:spacing w:line="360" w:lineRule="auto"/>
        <w:ind w:firstLine="482" w:firstLineChars="200"/>
        <w:rPr>
          <w:rFonts w:ascii="宋体" w:hAnsi="Courier New" w:eastAsia="宋体" w:cs="Times New Roman"/>
          <w:spacing w:val="-4"/>
          <w:kern w:val="0"/>
          <w:sz w:val="18"/>
          <w:szCs w:val="20"/>
        </w:rPr>
      </w:pPr>
      <w:r>
        <w:rPr>
          <w:rFonts w:hint="eastAsia" w:ascii="Times New Roman" w:hAnsi="Times New Roman" w:eastAsia="仿宋" w:cs="Times New Roman"/>
          <w:b/>
          <w:sz w:val="24"/>
          <w:szCs w:val="24"/>
        </w:rPr>
        <w:t>（</w:t>
      </w:r>
      <w:r>
        <w:rPr>
          <w:rFonts w:ascii="Times New Roman" w:hAnsi="Times New Roman" w:eastAsia="仿宋" w:cs="Times New Roman"/>
          <w:b/>
          <w:sz w:val="24"/>
          <w:szCs w:val="24"/>
        </w:rPr>
        <w:t>2</w:t>
      </w:r>
      <w:r>
        <w:rPr>
          <w:rFonts w:hint="eastAsia" w:ascii="Times New Roman" w:hAnsi="Times New Roman" w:eastAsia="仿宋" w:cs="Times New Roman"/>
          <w:b/>
          <w:sz w:val="24"/>
          <w:szCs w:val="24"/>
        </w:rPr>
        <w:t>）</w:t>
      </w:r>
      <w:r>
        <w:rPr>
          <w:rFonts w:hint="eastAsia" w:ascii="宋体" w:hAnsi="Courier New" w:eastAsia="仿宋" w:cs="Times New Roman"/>
          <w:b/>
          <w:spacing w:val="-4"/>
          <w:kern w:val="0"/>
          <w:sz w:val="24"/>
          <w:szCs w:val="20"/>
          <w:u w:val="single"/>
        </w:rPr>
        <w:t>为防止围标串标和低价恶意竞标的行为，评审时如发现磋商响应供应商的报价明显高于市场价格或低于成本价，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r>
        <w:rPr>
          <w:rFonts w:hint="eastAsia" w:ascii="宋体" w:hAnsi="Courier New" w:eastAsia="仿宋" w:cs="Times New Roman"/>
          <w:b/>
          <w:spacing w:val="-4"/>
          <w:kern w:val="0"/>
          <w:sz w:val="24"/>
          <w:szCs w:val="20"/>
        </w:rPr>
        <w:t>。</w:t>
      </w:r>
    </w:p>
    <w:p>
      <w:pPr>
        <w:keepNext/>
        <w:keepLines/>
        <w:autoSpaceDN w:val="0"/>
        <w:spacing w:before="260" w:after="260" w:line="415" w:lineRule="auto"/>
        <w:outlineLvl w:val="1"/>
        <w:rPr>
          <w:rFonts w:ascii="仿宋" w:hAnsi="仿宋" w:eastAsia="仿宋" w:cs="Times New Roman"/>
          <w:b/>
          <w:bCs/>
          <w:sz w:val="28"/>
          <w:szCs w:val="28"/>
        </w:rPr>
      </w:pPr>
      <w:bookmarkStart w:id="89" w:name="_Toc440162797"/>
      <w:bookmarkStart w:id="90" w:name="_Toc520824348"/>
      <w:bookmarkStart w:id="91" w:name="_Toc474729562"/>
      <w:bookmarkStart w:id="92" w:name="_Toc130194265"/>
      <w:bookmarkStart w:id="93" w:name="_Toc96947086"/>
      <w:r>
        <w:rPr>
          <w:rFonts w:hint="eastAsia" w:ascii="仿宋" w:hAnsi="仿宋" w:eastAsia="仿宋" w:cs="Times New Roman"/>
          <w:b/>
          <w:bCs/>
          <w:sz w:val="28"/>
          <w:szCs w:val="28"/>
        </w:rPr>
        <w:t>四、</w:t>
      </w:r>
      <w:bookmarkEnd w:id="89"/>
      <w:bookmarkEnd w:id="90"/>
      <w:bookmarkEnd w:id="91"/>
      <w:r>
        <w:rPr>
          <w:rFonts w:hint="eastAsia" w:ascii="仿宋" w:hAnsi="仿宋" w:eastAsia="仿宋" w:cs="Times New Roman"/>
          <w:b/>
          <w:bCs/>
          <w:sz w:val="28"/>
          <w:szCs w:val="28"/>
        </w:rPr>
        <w:t>其他评审事项规定</w:t>
      </w:r>
      <w:bookmarkEnd w:id="92"/>
      <w:bookmarkEnd w:id="93"/>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4.1 串通投标的认定</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4.1.1在评审过程中发现以下情形，被视为串通投标的：</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（1）</w:t>
      </w:r>
      <w:r>
        <w:rPr>
          <w:rFonts w:hint="eastAsia" w:ascii="仿宋" w:hAnsi="仿宋" w:eastAsia="仿宋" w:cs="Arial"/>
          <w:b/>
          <w:kern w:val="0"/>
          <w:sz w:val="24"/>
          <w:szCs w:val="24"/>
          <w:u w:val="single"/>
        </w:rPr>
        <w:t>不同磋商响应供应商的磋商响应文件由同一单位或个人编制</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（2）</w:t>
      </w:r>
      <w:r>
        <w:rPr>
          <w:rFonts w:hint="eastAsia" w:ascii="仿宋" w:hAnsi="仿宋" w:eastAsia="仿宋" w:cs="Arial"/>
          <w:b/>
          <w:kern w:val="0"/>
          <w:sz w:val="24"/>
          <w:szCs w:val="24"/>
          <w:u w:val="single"/>
        </w:rPr>
        <w:t>不同磋商响应供应商委托同一单位或个人办理投标事宜</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（3）</w:t>
      </w:r>
      <w:r>
        <w:rPr>
          <w:rFonts w:hint="eastAsia" w:ascii="仿宋" w:hAnsi="仿宋" w:eastAsia="仿宋" w:cs="Arial"/>
          <w:b/>
          <w:kern w:val="0"/>
          <w:sz w:val="24"/>
          <w:szCs w:val="24"/>
          <w:u w:val="single"/>
        </w:rPr>
        <w:t>不同磋商响应供应商的磋商响应文件载明的项目管理成员或联系人员为同一人</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（4）</w:t>
      </w:r>
      <w:r>
        <w:rPr>
          <w:rFonts w:hint="eastAsia" w:ascii="仿宋" w:hAnsi="仿宋" w:eastAsia="仿宋" w:cs="Arial"/>
          <w:b/>
          <w:kern w:val="0"/>
          <w:sz w:val="24"/>
          <w:szCs w:val="24"/>
          <w:u w:val="single"/>
        </w:rPr>
        <w:t>不同磋商响应供应商的磋商响应文件异常一致或者投标报价呈规律性差异</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（5）</w:t>
      </w:r>
      <w:r>
        <w:rPr>
          <w:rFonts w:hint="eastAsia" w:ascii="仿宋" w:hAnsi="仿宋" w:eastAsia="仿宋" w:cs="Arial"/>
          <w:b/>
          <w:kern w:val="0"/>
          <w:sz w:val="24"/>
          <w:szCs w:val="24"/>
          <w:u w:val="single"/>
        </w:rPr>
        <w:t>不同磋商响应供应商的磋商响应文件互相混装</w:t>
      </w:r>
      <w:r>
        <w:rPr>
          <w:rFonts w:hint="eastAsia" w:ascii="仿宋" w:hAnsi="仿宋" w:eastAsia="仿宋" w:cs="Arial"/>
          <w:b/>
          <w:kern w:val="0"/>
          <w:sz w:val="24"/>
          <w:szCs w:val="24"/>
        </w:rPr>
        <w:t>。</w:t>
      </w:r>
    </w:p>
    <w:p>
      <w:pPr>
        <w:autoSpaceDN w:val="0"/>
        <w:spacing w:line="360" w:lineRule="auto"/>
        <w:ind w:firstLine="463" w:firstLineChars="192"/>
        <w:rPr>
          <w:rFonts w:ascii="仿宋" w:hAnsi="仿宋" w:eastAsia="仿宋" w:cs="Arial"/>
          <w:b/>
          <w:kern w:val="0"/>
          <w:sz w:val="24"/>
          <w:szCs w:val="24"/>
        </w:rPr>
      </w:pPr>
      <w:r>
        <w:rPr>
          <w:rFonts w:hint="eastAsia" w:ascii="仿宋" w:hAnsi="仿宋" w:eastAsia="仿宋" w:cs="Arial"/>
          <w:b/>
          <w:kern w:val="0"/>
          <w:sz w:val="24"/>
          <w:szCs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4.2 磋商响应供应商违法等重大事项的处理</w:t>
      </w:r>
    </w:p>
    <w:p>
      <w:pPr>
        <w:autoSpaceDN w:val="0"/>
        <w:spacing w:line="360" w:lineRule="auto"/>
        <w:ind w:firstLine="424" w:firstLineChars="176"/>
        <w:rPr>
          <w:rFonts w:ascii="仿宋" w:hAnsi="仿宋" w:eastAsia="仿宋" w:cs="Arial"/>
          <w:b/>
          <w:kern w:val="0"/>
          <w:sz w:val="24"/>
          <w:szCs w:val="24"/>
        </w:rPr>
      </w:pPr>
      <w:r>
        <w:rPr>
          <w:rFonts w:hint="eastAsia" w:ascii="仿宋" w:hAnsi="仿宋" w:eastAsia="仿宋" w:cs="Arial"/>
          <w:b/>
          <w:kern w:val="0"/>
          <w:sz w:val="24"/>
          <w:szCs w:val="24"/>
        </w:rPr>
        <w:t>磋商响应供应商有下列情形之一的，投标无效且将《磋商响应文件》、《询标记录》等报同级政府采购监管部门或有关职能部门查处：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（1）未如实提供债权债务、重大违法记录、利害关系等信息，影响或者可能影响成交结果的；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（2）不遵循公平竞争原则、恶意串通、妨碍其他磋商响应供应商的竞争、损害采购人或其他磋商响应供应商合法权益的；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（3）政府采购活动中存在违法行为的；</w:t>
      </w:r>
    </w:p>
    <w:p>
      <w:pPr>
        <w:autoSpaceDN w:val="0"/>
        <w:spacing w:line="360" w:lineRule="auto"/>
        <w:ind w:firstLine="422" w:firstLineChars="176"/>
        <w:rPr>
          <w:rFonts w:ascii="仿宋" w:hAnsi="仿宋" w:eastAsia="仿宋" w:cs="Arial"/>
          <w:kern w:val="0"/>
          <w:sz w:val="24"/>
          <w:szCs w:val="24"/>
        </w:rPr>
      </w:pPr>
      <w:r>
        <w:rPr>
          <w:rFonts w:hint="eastAsia" w:ascii="仿宋" w:hAnsi="仿宋" w:eastAsia="仿宋" w:cs="Arial"/>
          <w:kern w:val="0"/>
          <w:sz w:val="24"/>
          <w:szCs w:val="24"/>
        </w:rPr>
        <w:t>（3）其他严重干扰招投标秩序的行为的。</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4.3 评审中合格磋商响应供应商不足法定数量的处理</w:t>
      </w:r>
    </w:p>
    <w:p>
      <w:pPr>
        <w:autoSpaceDN w:val="0"/>
        <w:spacing w:line="360" w:lineRule="auto"/>
        <w:ind w:firstLine="422" w:firstLineChars="175"/>
        <w:rPr>
          <w:rFonts w:ascii="仿宋" w:hAnsi="仿宋" w:eastAsia="仿宋" w:cs="Arial"/>
          <w:szCs w:val="24"/>
        </w:rPr>
      </w:pPr>
      <w:r>
        <w:rPr>
          <w:rFonts w:hint="eastAsia" w:ascii="仿宋" w:hAnsi="仿宋" w:eastAsia="仿宋" w:cs="Arial"/>
          <w:b/>
          <w:kern w:val="0"/>
          <w:sz w:val="24"/>
        </w:rPr>
        <w:t>公开招标的采购项目，在评审过程中，若某个标项的有效磋商响应供应商不足三家的，除采购任务取消情形外，采购人可选择以下方式之一处理：</w:t>
      </w:r>
    </w:p>
    <w:p>
      <w:pPr>
        <w:autoSpaceDN w:val="0"/>
        <w:spacing w:line="360" w:lineRule="auto"/>
        <w:ind w:firstLine="420" w:firstLineChars="175"/>
        <w:rPr>
          <w:rFonts w:ascii="仿宋" w:hAnsi="仿宋" w:eastAsia="仿宋" w:cs="Arial"/>
          <w:kern w:val="0"/>
          <w:sz w:val="24"/>
        </w:rPr>
      </w:pPr>
      <w:r>
        <w:rPr>
          <w:rFonts w:hint="eastAsia" w:ascii="仿宋" w:hAnsi="仿宋" w:eastAsia="仿宋" w:cs="Arial"/>
          <w:kern w:val="0"/>
          <w:sz w:val="24"/>
        </w:rPr>
        <w:t>（1）将本标项作废标处理，重新组织采购；</w:t>
      </w:r>
    </w:p>
    <w:p>
      <w:pPr>
        <w:autoSpaceDN w:val="0"/>
        <w:spacing w:line="360" w:lineRule="auto"/>
        <w:ind w:firstLine="420" w:firstLineChars="175"/>
        <w:rPr>
          <w:rFonts w:ascii="仿宋" w:hAnsi="仿宋" w:eastAsia="仿宋" w:cs="Times New Roman"/>
          <w:b/>
          <w:sz w:val="24"/>
          <w:szCs w:val="24"/>
        </w:rPr>
      </w:pPr>
      <w:r>
        <w:rPr>
          <w:rFonts w:hint="eastAsia" w:ascii="仿宋" w:hAnsi="仿宋" w:eastAsia="仿宋" w:cs="Arial"/>
          <w:kern w:val="0"/>
          <w:sz w:val="24"/>
        </w:rPr>
        <w:t>（2）按同级政府采购监督管理部门的审批意见采用其他采购方式组织采购。</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4.4 废标适用情形</w:t>
      </w:r>
    </w:p>
    <w:p>
      <w:pPr>
        <w:autoSpaceDN w:val="0"/>
        <w:spacing w:line="360" w:lineRule="auto"/>
        <w:ind w:firstLine="424" w:firstLineChars="176"/>
        <w:rPr>
          <w:rFonts w:ascii="仿宋" w:hAnsi="仿宋" w:eastAsia="仿宋" w:cs="Arial"/>
          <w:b/>
          <w:sz w:val="24"/>
          <w:szCs w:val="24"/>
        </w:rPr>
      </w:pPr>
      <w:r>
        <w:rPr>
          <w:rFonts w:hint="eastAsia" w:ascii="仿宋" w:hAnsi="仿宋" w:eastAsia="仿宋" w:cs="Arial"/>
          <w:b/>
          <w:sz w:val="24"/>
          <w:szCs w:val="24"/>
        </w:rPr>
        <w:t>在招标采购中，出现下列情形之一的，项目将予以废标：</w:t>
      </w:r>
    </w:p>
    <w:p>
      <w:pPr>
        <w:widowControl/>
        <w:autoSpaceDN w:val="0"/>
        <w:spacing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（1）符合专业条件的供应商或者对竞争性磋商文件作实质响应的供应商不足三家的；</w:t>
      </w:r>
    </w:p>
    <w:p>
      <w:pPr>
        <w:widowControl/>
        <w:autoSpaceDN w:val="0"/>
        <w:spacing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（2）出现影响采购公正的违法、违规行为的；</w:t>
      </w:r>
    </w:p>
    <w:p>
      <w:pPr>
        <w:widowControl/>
        <w:autoSpaceDN w:val="0"/>
        <w:spacing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（3）磋商响应供应商的报价均超过了采购预算，采购人不能支付的；</w:t>
      </w:r>
    </w:p>
    <w:p>
      <w:pPr>
        <w:widowControl/>
        <w:autoSpaceDN w:val="0"/>
        <w:spacing w:line="360" w:lineRule="auto"/>
        <w:ind w:firstLine="480" w:firstLineChars="200"/>
        <w:rPr>
          <w:rFonts w:ascii="仿宋" w:hAnsi="仿宋" w:eastAsia="仿宋" w:cs="Times New Roman"/>
          <w:kern w:val="0"/>
          <w:sz w:val="28"/>
          <w:szCs w:val="28"/>
        </w:rPr>
      </w:pPr>
      <w:r>
        <w:rPr>
          <w:rFonts w:hint="eastAsia" w:ascii="仿宋" w:hAnsi="仿宋" w:eastAsia="仿宋" w:cs="Times New Roman"/>
          <w:kern w:val="0"/>
          <w:sz w:val="24"/>
          <w:szCs w:val="24"/>
        </w:rPr>
        <w:t>（4）因重大变故，采购任务取消的。</w:t>
      </w:r>
    </w:p>
    <w:p>
      <w:pPr>
        <w:keepNext/>
        <w:keepLines/>
        <w:autoSpaceDN w:val="0"/>
        <w:spacing w:before="260" w:after="260" w:line="415" w:lineRule="auto"/>
        <w:ind w:firstLine="241"/>
        <w:jc w:val="left"/>
        <w:outlineLvl w:val="2"/>
        <w:rPr>
          <w:rFonts w:ascii="仿宋" w:hAnsi="仿宋" w:eastAsia="仿宋" w:cs="Times New Roman"/>
          <w:kern w:val="0"/>
          <w:sz w:val="24"/>
          <w:szCs w:val="32"/>
        </w:rPr>
      </w:pPr>
      <w:r>
        <w:rPr>
          <w:rFonts w:hint="eastAsia" w:ascii="仿宋" w:hAnsi="仿宋" w:eastAsia="仿宋" w:cs="Times New Roman"/>
          <w:kern w:val="0"/>
          <w:sz w:val="24"/>
          <w:szCs w:val="32"/>
        </w:rPr>
        <w:t>4.5 可中止电子交易活动的情形</w:t>
      </w:r>
    </w:p>
    <w:p>
      <w:pPr>
        <w:autoSpaceDN w:val="0"/>
        <w:spacing w:line="360" w:lineRule="auto"/>
        <w:ind w:firstLine="424" w:firstLineChars="176"/>
        <w:rPr>
          <w:rFonts w:ascii="仿宋" w:hAnsi="仿宋" w:eastAsia="仿宋" w:cs="Times New Roman"/>
          <w:sz w:val="24"/>
          <w:szCs w:val="28"/>
        </w:rPr>
      </w:pPr>
      <w:r>
        <w:rPr>
          <w:rFonts w:hint="eastAsia" w:ascii="仿宋" w:hAnsi="仿宋" w:eastAsia="仿宋" w:cs="Times New Roman"/>
          <w:b/>
          <w:sz w:val="24"/>
          <w:szCs w:val="28"/>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（一）电子交易平台发生故障而无法登录访问的；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（二）电子交易平台应用或数据库出现错误，不能进行正常操作的；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（三）电子交易平台发现严重安全漏洞，有潜在泄密危险的；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（四）病毒发作导致不能进行正常操作的；</w:t>
      </w:r>
    </w:p>
    <w:p>
      <w:pPr>
        <w:autoSpaceDN w:val="0"/>
        <w:spacing w:line="360" w:lineRule="auto"/>
        <w:ind w:firstLine="422" w:firstLineChars="176"/>
        <w:rPr>
          <w:rFonts w:ascii="仿宋" w:hAnsi="仿宋" w:eastAsia="仿宋" w:cs="Times New Roman"/>
          <w:sz w:val="24"/>
          <w:szCs w:val="28"/>
        </w:rPr>
      </w:pPr>
      <w:r>
        <w:rPr>
          <w:rFonts w:hint="eastAsia" w:ascii="仿宋" w:hAnsi="仿宋" w:eastAsia="仿宋" w:cs="Times New Roman"/>
          <w:sz w:val="24"/>
          <w:szCs w:val="28"/>
        </w:rPr>
        <w:t>（五）其他无法保证电子交易的公平、公正和安全的情况。</w:t>
      </w:r>
    </w:p>
    <w:p>
      <w:pPr>
        <w:autoSpaceDN w:val="0"/>
        <w:spacing w:line="360" w:lineRule="auto"/>
        <w:ind w:firstLine="465" w:firstLineChars="193"/>
        <w:rPr>
          <w:rFonts w:ascii="仿宋" w:hAnsi="仿宋" w:eastAsia="仿宋" w:cs="Arial"/>
          <w:b/>
          <w:sz w:val="24"/>
        </w:rPr>
      </w:pPr>
      <w:r>
        <w:rPr>
          <w:rFonts w:hint="eastAsia" w:ascii="仿宋" w:hAnsi="仿宋" w:eastAsia="仿宋" w:cs="Times New Roman"/>
          <w:b/>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line="360" w:lineRule="auto"/>
        <w:ind w:left="238"/>
        <w:jc w:val="center"/>
        <w:outlineLvl w:val="0"/>
        <w:rPr>
          <w:rFonts w:ascii="仿宋" w:hAnsi="仿宋" w:eastAsia="仿宋" w:cs="宋体"/>
          <w:sz w:val="32"/>
          <w:szCs w:val="32"/>
        </w:rPr>
      </w:pPr>
      <w:r>
        <w:rPr>
          <w:rFonts w:hint="eastAsia" w:ascii="仿宋" w:hAnsi="仿宋" w:eastAsia="仿宋" w:cs="宋体"/>
          <w:b/>
          <w:sz w:val="24"/>
          <w:szCs w:val="24"/>
        </w:rPr>
        <w:br w:type="page"/>
      </w:r>
      <w:bookmarkStart w:id="94" w:name="_Toc130194266"/>
      <w:r>
        <w:rPr>
          <w:rFonts w:hint="eastAsia" w:ascii="仿宋" w:hAnsi="仿宋" w:eastAsia="仿宋" w:cs="宋体"/>
          <w:b/>
          <w:sz w:val="32"/>
          <w:szCs w:val="32"/>
        </w:rPr>
        <w:t>第四章 采购内容及需求</w:t>
      </w:r>
      <w:bookmarkEnd w:id="94"/>
    </w:p>
    <w:p>
      <w:pPr>
        <w:keepNext/>
        <w:keepLines/>
        <w:autoSpaceDN w:val="0"/>
        <w:spacing w:line="360" w:lineRule="auto"/>
        <w:ind w:firstLine="482"/>
        <w:outlineLvl w:val="1"/>
        <w:rPr>
          <w:rFonts w:ascii="仿宋" w:hAnsi="仿宋" w:eastAsia="仿宋" w:cs="宋体"/>
          <w:b/>
          <w:bCs/>
          <w:sz w:val="24"/>
          <w:szCs w:val="24"/>
        </w:rPr>
      </w:pPr>
      <w:bookmarkStart w:id="95" w:name="page4"/>
      <w:bookmarkEnd w:id="95"/>
      <w:bookmarkStart w:id="96" w:name="_Toc30093"/>
      <w:bookmarkStart w:id="97" w:name="_Toc57713377"/>
      <w:bookmarkStart w:id="98" w:name="_Toc130194267"/>
      <w:bookmarkStart w:id="99" w:name="_Toc420505109"/>
      <w:bookmarkStart w:id="100" w:name="_Toc442102512"/>
      <w:bookmarkStart w:id="101" w:name="_Hlk92875903"/>
      <w:r>
        <w:rPr>
          <w:rFonts w:hint="eastAsia" w:ascii="仿宋" w:hAnsi="仿宋" w:eastAsia="仿宋" w:cs="宋体"/>
          <w:b/>
          <w:bCs/>
          <w:sz w:val="24"/>
          <w:szCs w:val="24"/>
        </w:rPr>
        <w:t>一、</w:t>
      </w:r>
      <w:bookmarkEnd w:id="96"/>
      <w:bookmarkEnd w:id="97"/>
      <w:r>
        <w:rPr>
          <w:rFonts w:hint="eastAsia" w:ascii="仿宋" w:hAnsi="仿宋" w:eastAsia="仿宋" w:cs="宋体"/>
          <w:b/>
          <w:bCs/>
          <w:sz w:val="24"/>
          <w:szCs w:val="24"/>
        </w:rPr>
        <w:t>施工内容及要求</w:t>
      </w:r>
      <w:bookmarkEnd w:id="98"/>
      <w:r>
        <w:rPr>
          <w:rFonts w:hint="eastAsia" w:ascii="仿宋" w:hAnsi="仿宋" w:eastAsia="仿宋" w:cs="宋体"/>
          <w:b/>
          <w:bCs/>
          <w:sz w:val="24"/>
          <w:szCs w:val="24"/>
        </w:rPr>
        <w:t xml:space="preserve">                                     </w:t>
      </w:r>
    </w:p>
    <w:bookmarkEnd w:id="99"/>
    <w:bookmarkEnd w:id="100"/>
    <w:p>
      <w:pPr>
        <w:autoSpaceDN w:val="0"/>
        <w:adjustRightInd w:val="0"/>
        <w:snapToGrid w:val="0"/>
        <w:spacing w:line="360" w:lineRule="auto"/>
        <w:ind w:firstLine="480" w:firstLineChars="200"/>
        <w:rPr>
          <w:rFonts w:ascii="仿宋" w:hAnsi="仿宋" w:eastAsia="仿宋" w:cs="宋体"/>
          <w:sz w:val="24"/>
          <w:szCs w:val="24"/>
        </w:rPr>
      </w:pPr>
      <w:bookmarkStart w:id="102" w:name="_Toc57713378"/>
      <w:bookmarkStart w:id="103" w:name="_Toc22712"/>
      <w:r>
        <w:rPr>
          <w:rFonts w:hint="eastAsia" w:ascii="仿宋" w:hAnsi="仿宋" w:eastAsia="仿宋" w:cs="宋体"/>
          <w:sz w:val="24"/>
          <w:szCs w:val="24"/>
        </w:rPr>
        <w:t>浙江工商大学金工实训中心改造工程，地址位于杭州市钱塘区学正街1</w:t>
      </w:r>
      <w:r>
        <w:rPr>
          <w:rFonts w:ascii="仿宋" w:hAnsi="仿宋" w:eastAsia="仿宋" w:cs="宋体"/>
          <w:sz w:val="24"/>
          <w:szCs w:val="24"/>
        </w:rPr>
        <w:t>8</w:t>
      </w:r>
      <w:r>
        <w:rPr>
          <w:rFonts w:hint="eastAsia" w:ascii="仿宋" w:hAnsi="仿宋" w:eastAsia="仿宋" w:cs="宋体"/>
          <w:sz w:val="24"/>
          <w:szCs w:val="24"/>
        </w:rPr>
        <w:t>号浙江工商大学内，计划通过本项目，将浙江工商大学金工实训中心</w:t>
      </w:r>
      <w:r>
        <w:rPr>
          <w:rFonts w:ascii="仿宋" w:hAnsi="仿宋" w:eastAsia="仿宋" w:cs="宋体"/>
          <w:sz w:val="24"/>
          <w:szCs w:val="24"/>
        </w:rPr>
        <w:t>1楼部分用房及3楼、4楼用房提升改造为人工智能学院的教学用房。</w:t>
      </w:r>
      <w:r>
        <w:rPr>
          <w:rFonts w:hint="eastAsia" w:ascii="仿宋" w:hAnsi="仿宋" w:eastAsia="仿宋" w:cs="宋体"/>
          <w:sz w:val="24"/>
          <w:szCs w:val="24"/>
        </w:rPr>
        <w:t>具体施工范围、内容及要求详见工程量清单及施工要求。</w:t>
      </w:r>
    </w:p>
    <w:p>
      <w:pPr>
        <w:keepNext/>
        <w:keepLines/>
        <w:autoSpaceDN w:val="0"/>
        <w:spacing w:line="360" w:lineRule="auto"/>
        <w:ind w:firstLine="482"/>
        <w:outlineLvl w:val="1"/>
        <w:rPr>
          <w:rFonts w:ascii="仿宋" w:hAnsi="仿宋" w:eastAsia="仿宋" w:cs="宋体"/>
          <w:b/>
          <w:bCs/>
          <w:sz w:val="24"/>
          <w:szCs w:val="24"/>
        </w:rPr>
      </w:pPr>
      <w:bookmarkStart w:id="104" w:name="_Toc130194268"/>
      <w:r>
        <w:rPr>
          <w:rFonts w:hint="eastAsia" w:ascii="仿宋" w:hAnsi="仿宋" w:eastAsia="仿宋" w:cs="宋体"/>
          <w:b/>
          <w:bCs/>
          <w:sz w:val="24"/>
          <w:szCs w:val="24"/>
        </w:rPr>
        <w:t>二、项目主要技术标准和规范</w:t>
      </w:r>
      <w:bookmarkEnd w:id="102"/>
      <w:bookmarkEnd w:id="103"/>
      <w:bookmarkEnd w:id="104"/>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依据设计施工图纸和技术文件要求，本工程项目的材料、设备、施工必须达到中华人民共和国及省、市、行业的现行版本法规、规范的要求，上述标准如有不一致，执行两者中更严格的标准（技术标准及规范由乙方自备）。</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2.如施工图有不足之处或未能达到国家最新标准时，乙方应使施工及选用的设备和材料符合最新版本的国家标准、规范。</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05" w:name="_Toc130194269"/>
      <w:bookmarkStart w:id="106" w:name="_Toc16659"/>
      <w:r>
        <w:rPr>
          <w:rFonts w:hint="eastAsia" w:ascii="仿宋" w:hAnsi="仿宋" w:eastAsia="仿宋" w:cs="宋体"/>
          <w:b/>
          <w:bCs/>
          <w:sz w:val="24"/>
          <w:szCs w:val="24"/>
        </w:rPr>
        <w:t>三、工期要求</w:t>
      </w:r>
      <w:bookmarkEnd w:id="105"/>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工期：</w:t>
      </w:r>
      <w:r>
        <w:rPr>
          <w:rFonts w:ascii="仿宋" w:hAnsi="仿宋" w:eastAsia="仿宋" w:cs="宋体"/>
          <w:sz w:val="24"/>
          <w:szCs w:val="24"/>
          <w:u w:val="single"/>
        </w:rPr>
        <w:t>100</w:t>
      </w:r>
      <w:r>
        <w:rPr>
          <w:rFonts w:hint="eastAsia" w:ascii="仿宋" w:hAnsi="仿宋" w:eastAsia="仿宋" w:cs="宋体"/>
          <w:sz w:val="24"/>
          <w:szCs w:val="24"/>
          <w:u w:val="single"/>
        </w:rPr>
        <w:t>个日历天</w:t>
      </w:r>
      <w:r>
        <w:rPr>
          <w:rFonts w:hint="eastAsia" w:ascii="仿宋" w:hAnsi="仿宋" w:eastAsia="仿宋" w:cs="宋体"/>
          <w:sz w:val="24"/>
          <w:szCs w:val="24"/>
        </w:rPr>
        <w:t>；供应商磋商时可填报不大于</w:t>
      </w:r>
      <w:r>
        <w:rPr>
          <w:rFonts w:ascii="仿宋" w:hAnsi="仿宋" w:eastAsia="仿宋" w:cs="宋体"/>
          <w:sz w:val="24"/>
          <w:szCs w:val="24"/>
          <w:u w:val="single"/>
        </w:rPr>
        <w:t>100</w:t>
      </w:r>
      <w:r>
        <w:rPr>
          <w:rFonts w:hint="eastAsia" w:ascii="仿宋" w:hAnsi="仿宋" w:eastAsia="仿宋" w:cs="宋体"/>
          <w:sz w:val="24"/>
          <w:szCs w:val="24"/>
          <w:u w:val="single"/>
        </w:rPr>
        <w:t>个日历天</w:t>
      </w:r>
      <w:r>
        <w:rPr>
          <w:rFonts w:hint="eastAsia" w:ascii="仿宋" w:hAnsi="仿宋" w:eastAsia="仿宋" w:cs="宋体"/>
          <w:sz w:val="24"/>
          <w:szCs w:val="24"/>
        </w:rPr>
        <w:t>的最短合理工期，成交后，该磋商工期将作为合同工期。</w:t>
      </w:r>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质量要求：质量达到国家规定的验收合格标准，符合国家技术规范和质量标准，满足采购人的使用需求。</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07" w:name="_Toc130194270"/>
      <w:r>
        <w:rPr>
          <w:rFonts w:hint="eastAsia" w:ascii="仿宋" w:hAnsi="仿宋" w:eastAsia="仿宋" w:cs="宋体"/>
          <w:b/>
          <w:bCs/>
          <w:sz w:val="24"/>
          <w:szCs w:val="24"/>
        </w:rPr>
        <w:t>四、商务要求</w:t>
      </w:r>
      <w:bookmarkEnd w:id="107"/>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1.合同价格形式：固定单价合同。</w:t>
      </w:r>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2.工程款项支付方式：</w:t>
      </w:r>
      <w:r>
        <w:rPr>
          <w:rFonts w:hint="eastAsia" w:ascii="仿宋" w:hAnsi="仿宋" w:eastAsia="仿宋" w:cs="Times New Roman"/>
          <w:sz w:val="24"/>
          <w:szCs w:val="24"/>
        </w:rPr>
        <w:t>合同签订、且承包人施工队伍主要管理人员、主要施工机械进场后</w:t>
      </w:r>
      <w:r>
        <w:rPr>
          <w:rFonts w:ascii="仿宋" w:hAnsi="仿宋" w:eastAsia="仿宋" w:cs="Times New Roman"/>
          <w:sz w:val="24"/>
          <w:szCs w:val="24"/>
        </w:rPr>
        <w:t>7</w:t>
      </w:r>
      <w:r>
        <w:rPr>
          <w:rFonts w:hint="eastAsia" w:ascii="仿宋" w:hAnsi="仿宋" w:eastAsia="仿宋" w:cs="Times New Roman"/>
          <w:sz w:val="24"/>
          <w:szCs w:val="24"/>
        </w:rPr>
        <w:t>天内支付签约合同价40%的预付款（承包人提供相应金额的</w:t>
      </w:r>
      <w:r>
        <w:rPr>
          <w:rFonts w:ascii="仿宋" w:hAnsi="仿宋" w:eastAsia="仿宋" w:cs="Times New Roman"/>
          <w:sz w:val="24"/>
          <w:szCs w:val="24"/>
        </w:rPr>
        <w:t>预付款担保</w:t>
      </w:r>
      <w:r>
        <w:rPr>
          <w:rFonts w:hint="eastAsia" w:ascii="仿宋" w:hAnsi="仿宋" w:eastAsia="仿宋" w:cs="Times New Roman"/>
          <w:sz w:val="24"/>
          <w:szCs w:val="24"/>
        </w:rPr>
        <w:t>，预付款在第一期进度款中扣回</w:t>
      </w:r>
      <w:r>
        <w:rPr>
          <w:rFonts w:ascii="仿宋" w:hAnsi="仿宋" w:eastAsia="仿宋" w:cs="Times New Roman"/>
          <w:sz w:val="24"/>
          <w:szCs w:val="24"/>
        </w:rPr>
        <w:t>）</w:t>
      </w:r>
      <w:r>
        <w:rPr>
          <w:rFonts w:hint="eastAsia" w:ascii="仿宋" w:hAnsi="仿宋" w:eastAsia="仿宋" w:cs="Times New Roman"/>
          <w:sz w:val="24"/>
          <w:szCs w:val="24"/>
        </w:rPr>
        <w:t>；当</w:t>
      </w:r>
      <w:r>
        <w:rPr>
          <w:rFonts w:hint="eastAsia" w:ascii="仿宋" w:hAnsi="仿宋" w:eastAsia="仿宋" w:cs="宋体"/>
          <w:sz w:val="24"/>
          <w:szCs w:val="24"/>
        </w:rPr>
        <w:t>完成全部工程量的50%后支付至签约合同价的50%作为第一期进度款；工程验收合格并通过消防专项验收后7天内支付至签约合同价的85%作为第二期进度款；承包人提交竣工、结算资料并经结算审计完成，由使用部门组织进行项目总验收，总验收合格并收到发票后7天内，支付至审定价的100%。</w:t>
      </w:r>
    </w:p>
    <w:p>
      <w:pPr>
        <w:autoSpaceDN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3.质量保证金：审定金额的1.5%，质保期满后无质量问题无息退还。</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4.施工用水电费：施工用水、用电费用由承包人承担，在工程结算时按最终结算审定金额的0.4%结算水电费。</w:t>
      </w:r>
    </w:p>
    <w:p>
      <w:pPr>
        <w:autoSpaceDN w:val="0"/>
        <w:adjustRightInd w:val="0"/>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5.预付款担保：（1）担保方式：银行、保险公司等金融机构出具的预付款保函；（2）担保的金额：签约合同价的40%；（3）担保有效期：</w:t>
      </w:r>
      <w:r>
        <w:rPr>
          <w:rFonts w:hint="eastAsia" w:ascii="仿宋" w:hAnsi="仿宋" w:eastAsia="仿宋" w:cs="Times New Roman"/>
          <w:sz w:val="24"/>
          <w:szCs w:val="24"/>
        </w:rPr>
        <w:t>预付款担保自交纳之日起至发包人支付的进度款扣清预付款后7天内有效，在此有效期截止日预付款担保解除。</w:t>
      </w:r>
    </w:p>
    <w:p>
      <w:pPr>
        <w:autoSpaceDN w:val="0"/>
        <w:spacing w:line="360" w:lineRule="auto"/>
        <w:ind w:firstLine="466" w:firstLineChars="200"/>
        <w:rPr>
          <w:rFonts w:ascii="仿宋" w:hAnsi="仿宋" w:eastAsia="仿宋" w:cs="宋体"/>
          <w:b/>
          <w:bCs/>
          <w:spacing w:val="-4"/>
          <w:kern w:val="0"/>
          <w:sz w:val="24"/>
          <w:szCs w:val="20"/>
        </w:rPr>
      </w:pPr>
      <w:r>
        <w:rPr>
          <w:rFonts w:hint="eastAsia" w:ascii="仿宋" w:hAnsi="仿宋" w:eastAsia="仿宋" w:cs="宋体"/>
          <w:b/>
          <w:bCs/>
          <w:spacing w:val="-4"/>
          <w:kern w:val="0"/>
          <w:sz w:val="24"/>
          <w:szCs w:val="20"/>
        </w:rPr>
        <w:t>注：1.在签订合同时，供应商明确表示无需预付款或者主动要求降低预付款比例的，采购单位可按其调整；2.预付款、进度款、预付款担保均不含暂列金。</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6.变更估价原则 </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（1）已标价工程量清单有相同项目的，按照相同项目单价确定。</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（2）已标价工程量清单中无相同项目，但有类似项目的，参照类似项目的单价确定。</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（3）仅调整主要材料的，则仅调整材料之间的当期信息价差价；</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已标价工程量清单中无相同项目及类似项目单价的，按以下口径重新组价并下浮后的综合单价确定【下浮率=（1-成交价/磋商最高限价）*100%】：套用浙江省建设工程预算定额（2018版）及计价规则（2018版）；主材有投标价的按投标价；主材没有投标价的，参考施工同期杭州市建设工程信息（正刊）、浙江省造价信息（正刊）计算；信息刊物上都没有的主要材料，参考市场价并由发包人签证确认；人工、取费按投标报价口径计取。</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p>
    <w:p>
      <w:pPr>
        <w:autoSpaceDN w:val="0"/>
        <w:adjustRightInd w:val="0"/>
        <w:snapToGrid w:val="0"/>
        <w:spacing w:line="360" w:lineRule="auto"/>
        <w:ind w:firstLine="480" w:firstLineChars="200"/>
        <w:rPr>
          <w:rFonts w:ascii="仿宋" w:hAnsi="仿宋" w:eastAsia="仿宋" w:cs="Times New Roman"/>
          <w:b/>
          <w:sz w:val="24"/>
          <w:szCs w:val="24"/>
        </w:rPr>
      </w:pPr>
      <w:r>
        <w:rPr>
          <w:rFonts w:hint="eastAsia" w:ascii="仿宋" w:hAnsi="仿宋" w:eastAsia="仿宋" w:cs="Times New Roman"/>
          <w:sz w:val="24"/>
          <w:szCs w:val="24"/>
        </w:rPr>
        <w:t>7</w:t>
      </w:r>
      <w:r>
        <w:rPr>
          <w:rFonts w:ascii="仿宋" w:hAnsi="仿宋" w:eastAsia="仿宋" w:cs="Times New Roman"/>
          <w:sz w:val="24"/>
          <w:szCs w:val="24"/>
        </w:rPr>
        <w:t>.</w:t>
      </w:r>
      <w:r>
        <w:rPr>
          <w:rFonts w:hint="eastAsia" w:ascii="仿宋" w:hAnsi="仿宋" w:eastAsia="仿宋" w:cs="Times New Roman"/>
          <w:b/>
          <w:sz w:val="24"/>
          <w:szCs w:val="24"/>
          <w:u w:val="single"/>
        </w:rPr>
        <w:t>项目施工期间如因亚运会要求暂停施工，承包人必须无条件服从，由此导致的一切影响及费用，承包人应充分考虑在磋商报价中，发包人不再承担，工期按合同的相关约定执行</w:t>
      </w:r>
      <w:r>
        <w:rPr>
          <w:rFonts w:hint="eastAsia" w:ascii="仿宋" w:hAnsi="仿宋" w:eastAsia="仿宋" w:cs="Times New Roman"/>
          <w:b/>
          <w:sz w:val="24"/>
          <w:szCs w:val="24"/>
        </w:rPr>
        <w:t>。</w:t>
      </w:r>
    </w:p>
    <w:p>
      <w:pPr>
        <w:autoSpaceDN w:val="0"/>
        <w:adjustRightInd w:val="0"/>
        <w:snapToGrid w:val="0"/>
        <w:spacing w:line="360" w:lineRule="auto"/>
        <w:ind w:firstLine="480" w:firstLineChars="200"/>
        <w:rPr>
          <w:rFonts w:ascii="仿宋" w:hAnsi="仿宋" w:eastAsia="仿宋" w:cs="Times New Roman"/>
          <w:b/>
          <w:sz w:val="24"/>
          <w:szCs w:val="24"/>
        </w:rPr>
      </w:pPr>
      <w:r>
        <w:rPr>
          <w:rFonts w:hint="eastAsia" w:ascii="仿宋" w:hAnsi="仿宋" w:eastAsia="仿宋" w:cs="Times New Roman"/>
          <w:sz w:val="24"/>
          <w:szCs w:val="24"/>
        </w:rPr>
        <w:t>8</w:t>
      </w:r>
      <w:r>
        <w:rPr>
          <w:rFonts w:ascii="仿宋" w:hAnsi="仿宋" w:eastAsia="仿宋" w:cs="Times New Roman"/>
          <w:sz w:val="24"/>
          <w:szCs w:val="24"/>
        </w:rPr>
        <w:t>.</w:t>
      </w:r>
      <w:r>
        <w:rPr>
          <w:rFonts w:hint="eastAsia" w:ascii="仿宋" w:hAnsi="仿宋" w:eastAsia="仿宋" w:cs="Times New Roman"/>
          <w:b/>
          <w:sz w:val="24"/>
          <w:szCs w:val="24"/>
          <w:u w:val="single"/>
        </w:rPr>
        <w:t>因承包人原因不能按合同约定工期竣工，每延误一天，承包人应按人民币贰仟元向发包人支付违约金（累计不超过签约合同价的</w:t>
      </w:r>
      <w:r>
        <w:rPr>
          <w:rFonts w:ascii="仿宋" w:hAnsi="仿宋" w:eastAsia="仿宋" w:cs="Times New Roman"/>
          <w:b/>
          <w:sz w:val="24"/>
          <w:szCs w:val="24"/>
          <w:u w:val="single"/>
        </w:rPr>
        <w:t>5%</w:t>
      </w:r>
      <w:r>
        <w:rPr>
          <w:rFonts w:hint="eastAsia" w:ascii="仿宋" w:hAnsi="仿宋" w:eastAsia="仿宋" w:cs="Times New Roman"/>
          <w:b/>
          <w:sz w:val="24"/>
          <w:szCs w:val="24"/>
          <w:u w:val="single"/>
        </w:rPr>
        <w:t>）</w:t>
      </w:r>
      <w:r>
        <w:rPr>
          <w:rFonts w:hint="eastAsia" w:ascii="仿宋" w:hAnsi="仿宋" w:eastAsia="仿宋" w:cs="Times New Roman"/>
          <w:b/>
          <w:sz w:val="24"/>
          <w:szCs w:val="24"/>
        </w:rPr>
        <w:t>。</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w:t>
      </w:r>
      <w:r>
        <w:rPr>
          <w:rFonts w:ascii="仿宋" w:hAnsi="仿宋" w:eastAsia="仿宋" w:cs="Times New Roman"/>
          <w:sz w:val="24"/>
          <w:szCs w:val="24"/>
        </w:rPr>
        <w:t>.</w:t>
      </w:r>
      <w:r>
        <w:rPr>
          <w:rFonts w:hint="eastAsia" w:ascii="仿宋" w:hAnsi="仿宋" w:eastAsia="仿宋" w:cs="Times New Roman"/>
          <w:sz w:val="24"/>
          <w:szCs w:val="24"/>
        </w:rPr>
        <w:t>工程验收程序：</w:t>
      </w:r>
      <w:r>
        <w:rPr>
          <w:rFonts w:hint="eastAsia" w:ascii="仿宋" w:hAnsi="仿宋" w:eastAsia="仿宋" w:cs="Times New Roman"/>
          <w:sz w:val="24"/>
          <w:szCs w:val="24"/>
          <w:u w:val="single"/>
        </w:rPr>
        <w:t>①工程施工完成承包人提出竣工验收申请，发包人在接到申请后</w:t>
      </w:r>
      <w:r>
        <w:rPr>
          <w:rFonts w:ascii="仿宋" w:hAnsi="仿宋" w:eastAsia="仿宋" w:cs="Times New Roman"/>
          <w:sz w:val="24"/>
          <w:szCs w:val="24"/>
          <w:u w:val="single"/>
        </w:rPr>
        <w:t>7天内组织竣工验收；②在工程竣工验收合格后15日内通过消防验收；③工程结算经审计完成，双方签字确认后7天内发包人组织进行项目总验收</w:t>
      </w:r>
      <w:r>
        <w:rPr>
          <w:rFonts w:ascii="仿宋" w:hAnsi="仿宋" w:eastAsia="仿宋" w:cs="Times New Roman"/>
          <w:sz w:val="24"/>
          <w:szCs w:val="24"/>
        </w:rPr>
        <w:t>。</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08" w:name="_Toc130194271"/>
      <w:r>
        <w:rPr>
          <w:rFonts w:hint="eastAsia" w:ascii="仿宋" w:hAnsi="仿宋" w:eastAsia="仿宋" w:cs="宋体"/>
          <w:b/>
          <w:bCs/>
          <w:sz w:val="24"/>
          <w:szCs w:val="24"/>
        </w:rPr>
        <w:t>五、其他</w:t>
      </w:r>
      <w:bookmarkEnd w:id="106"/>
      <w:r>
        <w:rPr>
          <w:rFonts w:hint="eastAsia" w:ascii="仿宋" w:hAnsi="仿宋" w:eastAsia="仿宋" w:cs="宋体"/>
          <w:b/>
          <w:bCs/>
          <w:sz w:val="24"/>
          <w:szCs w:val="24"/>
        </w:rPr>
        <w:t>要求</w:t>
      </w:r>
      <w:bookmarkEnd w:id="108"/>
    </w:p>
    <w:p>
      <w:pPr>
        <w:autoSpaceDE w:val="0"/>
        <w:autoSpaceDN w:val="0"/>
        <w:adjustRightInd w:val="0"/>
        <w:snapToGrid w:val="0"/>
        <w:spacing w:line="360" w:lineRule="auto"/>
        <w:ind w:firstLine="482"/>
        <w:jc w:val="left"/>
        <w:rPr>
          <w:rFonts w:ascii="仿宋" w:hAnsi="仿宋" w:eastAsia="仿宋" w:cs="仿宋"/>
          <w:kern w:val="0"/>
          <w:sz w:val="24"/>
          <w:szCs w:val="24"/>
        </w:rPr>
      </w:pPr>
      <w:bookmarkStart w:id="109" w:name="_Toc57713381"/>
      <w:r>
        <w:rPr>
          <w:rFonts w:hint="eastAsia" w:ascii="仿宋" w:hAnsi="仿宋" w:eastAsia="仿宋" w:cs="仿宋"/>
          <w:kern w:val="0"/>
          <w:sz w:val="24"/>
          <w:szCs w:val="24"/>
        </w:rPr>
        <w:t>（1）本项目禁止非法分包，一经发现，即中止合同，承包人赔偿由此造成的一切损失。</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（2）承包人应严格按设计图纸和已确认的施工技术方案组织施工，无条件地接受发包人委托的施工监理单位对施工质量、进度和造价的监督管理。</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（3）隐蔽工程经发包人和监理验收合格后方可进入下道工序施工。</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（4）工程管理必须严格遵守《工程建设标准强制条文》、《建筑工程施工验收规范》、《中华人民共和国消防法》、《建设工程消防验收评定标准》、《建设工程消防监督管理规定》等有关规定。</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5）承包人在响应文件中承诺的项目经理及相应资质的专业技术、管理人员未经采购人书面同意，成交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6）承包人在施工期间，必须对自身及其他项目参建单位的进场材料设备、已完工的工作面进行成品保护，如有损坏，由承包人负责修复，造成发包人损失的，发包人有权要求赔偿，费用从工程款或结算款中扣减。</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 xml:space="preserve">（7）承包人进场前应将特种作业人员报监理单位备案，提供相应人员的特种作业操作证书，特种作业人员施工时必须做到持证上岗。 </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（8）承包人须做好安全文明施工措施，施工期间发生的人身伤亡、财产损失及其它一切事故，由承包人承担由此带来的一切损失和相关处罚。给发包人造成损失的，由承包人应负责赔偿。</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（9）承包人应按有关规定办理各类保险，并自行承担费用。</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（10）承包人须在施工现场悬挂工程概况、施工安全提示等标识牌，施工材料统一堆放，并做好围挡措施。</w:t>
      </w:r>
    </w:p>
    <w:p>
      <w:pPr>
        <w:autoSpaceDE w:val="0"/>
        <w:autoSpaceDN w:val="0"/>
        <w:adjustRightInd w:val="0"/>
        <w:snapToGrid w:val="0"/>
        <w:spacing w:line="360" w:lineRule="auto"/>
        <w:ind w:firstLine="482"/>
        <w:jc w:val="left"/>
        <w:rPr>
          <w:rFonts w:ascii="仿宋" w:hAnsi="仿宋" w:eastAsia="仿宋" w:cs="仿宋"/>
          <w:kern w:val="0"/>
          <w:sz w:val="24"/>
          <w:szCs w:val="24"/>
        </w:rPr>
      </w:pPr>
      <w:r>
        <w:rPr>
          <w:rFonts w:hint="eastAsia" w:ascii="仿宋" w:hAnsi="仿宋" w:eastAsia="仿宋" w:cs="仿宋"/>
          <w:kern w:val="0"/>
          <w:sz w:val="24"/>
          <w:szCs w:val="24"/>
        </w:rPr>
        <w:t>（11）承包人须负责施工现场的消防安全工作，严格落实消防措施。工地现场及时清除易燃、可燃物品，配置消防器材，落实专人监护，保证现场的消防安全。</w:t>
      </w:r>
    </w:p>
    <w:p>
      <w:pPr>
        <w:keepNext/>
        <w:keepLines/>
        <w:autoSpaceDN w:val="0"/>
        <w:adjustRightInd w:val="0"/>
        <w:snapToGrid w:val="0"/>
        <w:spacing w:line="360" w:lineRule="auto"/>
        <w:ind w:firstLine="482"/>
        <w:outlineLvl w:val="1"/>
        <w:rPr>
          <w:rFonts w:ascii="仿宋" w:hAnsi="仿宋" w:eastAsia="仿宋" w:cs="宋体"/>
          <w:b/>
          <w:bCs/>
          <w:sz w:val="24"/>
          <w:szCs w:val="24"/>
        </w:rPr>
      </w:pPr>
      <w:bookmarkStart w:id="110" w:name="_Toc130194272"/>
      <w:r>
        <w:rPr>
          <w:rFonts w:hint="eastAsia" w:ascii="仿宋" w:hAnsi="仿宋" w:eastAsia="仿宋" w:cs="宋体"/>
          <w:b/>
          <w:bCs/>
          <w:sz w:val="24"/>
          <w:szCs w:val="24"/>
        </w:rPr>
        <w:t>六、</w:t>
      </w:r>
      <w:bookmarkEnd w:id="109"/>
      <w:r>
        <w:rPr>
          <w:rFonts w:hint="eastAsia" w:ascii="仿宋" w:hAnsi="仿宋" w:eastAsia="仿宋" w:cs="宋体"/>
          <w:b/>
          <w:bCs/>
          <w:sz w:val="24"/>
          <w:szCs w:val="24"/>
        </w:rPr>
        <w:t>售后服务要求</w:t>
      </w:r>
      <w:bookmarkEnd w:id="110"/>
    </w:p>
    <w:p>
      <w:pPr>
        <w:autoSpaceDN w:val="0"/>
        <w:adjustRightInd w:val="0"/>
        <w:snapToGrid w:val="0"/>
        <w:spacing w:line="360" w:lineRule="auto"/>
        <w:ind w:firstLine="480" w:firstLineChars="200"/>
        <w:rPr>
          <w:rFonts w:ascii="仿宋" w:hAnsi="仿宋" w:eastAsia="仿宋" w:cs="仿宋"/>
          <w:sz w:val="24"/>
          <w:szCs w:val="21"/>
        </w:rPr>
      </w:pPr>
      <w:r>
        <w:rPr>
          <w:rFonts w:hint="eastAsia" w:ascii="仿宋" w:hAnsi="仿宋" w:eastAsia="仿宋" w:cs="仿宋"/>
          <w:sz w:val="24"/>
          <w:szCs w:val="24"/>
        </w:rPr>
        <w:t>保修期自全部工程竣工验收合格之日起计算，保修期为：</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1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①</w:t>
      </w:r>
      <w:r>
        <w:rPr>
          <w:rFonts w:ascii="仿宋" w:hAnsi="仿宋" w:eastAsia="仿宋" w:cs="仿宋"/>
          <w:sz w:val="24"/>
          <w:szCs w:val="24"/>
          <w:u w:val="single"/>
        </w:rPr>
        <w:fldChar w:fldCharType="end"/>
      </w:r>
      <w:r>
        <w:rPr>
          <w:rFonts w:ascii="仿宋" w:hAnsi="仿宋" w:eastAsia="仿宋" w:cs="仿宋"/>
          <w:sz w:val="24"/>
          <w:szCs w:val="24"/>
          <w:u w:val="single"/>
        </w:rPr>
        <w:t>地基基础工程和主体结构工程为设计文件规定的工程合理使用年限；</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2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②</w:t>
      </w:r>
      <w:r>
        <w:rPr>
          <w:rFonts w:ascii="仿宋" w:hAnsi="仿宋" w:eastAsia="仿宋" w:cs="仿宋"/>
          <w:sz w:val="24"/>
          <w:szCs w:val="24"/>
          <w:u w:val="single"/>
        </w:rPr>
        <w:fldChar w:fldCharType="end"/>
      </w:r>
      <w:r>
        <w:rPr>
          <w:rFonts w:ascii="仿宋" w:hAnsi="仿宋" w:eastAsia="仿宋" w:cs="仿宋"/>
          <w:sz w:val="24"/>
          <w:szCs w:val="24"/>
          <w:u w:val="single"/>
        </w:rPr>
        <w:t>屋面防水工程、有防水要求的卫生间、房间和外墙面的防渗为5年；</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3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③</w:t>
      </w:r>
      <w:r>
        <w:rPr>
          <w:rFonts w:ascii="仿宋" w:hAnsi="仿宋" w:eastAsia="仿宋" w:cs="仿宋"/>
          <w:sz w:val="24"/>
          <w:szCs w:val="24"/>
          <w:u w:val="single"/>
        </w:rPr>
        <w:fldChar w:fldCharType="end"/>
      </w:r>
      <w:r>
        <w:rPr>
          <w:rFonts w:ascii="仿宋" w:hAnsi="仿宋" w:eastAsia="仿宋" w:cs="仿宋"/>
          <w:sz w:val="24"/>
          <w:szCs w:val="24"/>
          <w:u w:val="single"/>
        </w:rPr>
        <w:t>装修工程为2年；</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4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④</w:t>
      </w:r>
      <w:r>
        <w:rPr>
          <w:rFonts w:ascii="仿宋" w:hAnsi="仿宋" w:eastAsia="仿宋" w:cs="仿宋"/>
          <w:sz w:val="24"/>
          <w:szCs w:val="24"/>
          <w:u w:val="single"/>
        </w:rPr>
        <w:fldChar w:fldCharType="end"/>
      </w:r>
      <w:r>
        <w:rPr>
          <w:rFonts w:ascii="仿宋" w:hAnsi="仿宋" w:eastAsia="仿宋" w:cs="仿宋"/>
          <w:sz w:val="24"/>
          <w:szCs w:val="24"/>
          <w:u w:val="single"/>
        </w:rPr>
        <w:t>电气管线、给排水管道、设备安装工程为2年；</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5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⑤</w:t>
      </w:r>
      <w:r>
        <w:rPr>
          <w:rFonts w:ascii="仿宋" w:hAnsi="仿宋" w:eastAsia="仿宋" w:cs="仿宋"/>
          <w:sz w:val="24"/>
          <w:szCs w:val="24"/>
          <w:u w:val="single"/>
        </w:rPr>
        <w:fldChar w:fldCharType="end"/>
      </w:r>
      <w:r>
        <w:rPr>
          <w:rFonts w:ascii="仿宋" w:hAnsi="仿宋" w:eastAsia="仿宋" w:cs="仿宋"/>
          <w:sz w:val="24"/>
          <w:szCs w:val="24"/>
          <w:u w:val="single"/>
        </w:rPr>
        <w:t>供热与供冷系统为2个采暖期；</w:t>
      </w:r>
      <w:r>
        <w:rPr>
          <w:rFonts w:ascii="仿宋" w:hAnsi="仿宋" w:eastAsia="仿宋" w:cs="仿宋"/>
          <w:sz w:val="24"/>
          <w:szCs w:val="24"/>
          <w:u w:val="single"/>
        </w:rPr>
        <w:fldChar w:fldCharType="begin"/>
      </w:r>
      <w:r>
        <w:rPr>
          <w:rFonts w:ascii="仿宋" w:hAnsi="仿宋" w:eastAsia="仿宋" w:cs="仿宋"/>
          <w:sz w:val="24"/>
          <w:szCs w:val="24"/>
          <w:u w:val="single"/>
        </w:rPr>
        <w:instrText xml:space="preserve"> </w:instrText>
      </w:r>
      <w:r>
        <w:rPr>
          <w:rFonts w:hint="eastAsia" w:ascii="仿宋" w:hAnsi="仿宋" w:eastAsia="仿宋" w:cs="仿宋"/>
          <w:sz w:val="24"/>
          <w:szCs w:val="24"/>
          <w:u w:val="single"/>
        </w:rPr>
        <w:instrText xml:space="preserve">= 6 \* GB3</w:instrText>
      </w:r>
      <w:r>
        <w:rPr>
          <w:rFonts w:ascii="仿宋" w:hAnsi="仿宋" w:eastAsia="仿宋" w:cs="仿宋"/>
          <w:sz w:val="24"/>
          <w:szCs w:val="24"/>
          <w:u w:val="single"/>
        </w:rPr>
        <w:instrText xml:space="preserve"> </w:instrText>
      </w:r>
      <w:r>
        <w:rPr>
          <w:rFonts w:ascii="仿宋" w:hAnsi="仿宋" w:eastAsia="仿宋" w:cs="仿宋"/>
          <w:sz w:val="24"/>
          <w:szCs w:val="24"/>
          <w:u w:val="single"/>
        </w:rPr>
        <w:fldChar w:fldCharType="separate"/>
      </w:r>
      <w:r>
        <w:rPr>
          <w:rFonts w:hint="eastAsia" w:ascii="仿宋" w:hAnsi="仿宋" w:eastAsia="仿宋" w:cs="仿宋"/>
          <w:sz w:val="24"/>
          <w:szCs w:val="24"/>
          <w:u w:val="single"/>
        </w:rPr>
        <w:t>⑥</w:t>
      </w:r>
      <w:r>
        <w:rPr>
          <w:rFonts w:ascii="仿宋" w:hAnsi="仿宋" w:eastAsia="仿宋" w:cs="仿宋"/>
          <w:sz w:val="24"/>
          <w:szCs w:val="24"/>
          <w:u w:val="single"/>
        </w:rPr>
        <w:fldChar w:fldCharType="end"/>
      </w:r>
      <w:r>
        <w:rPr>
          <w:rFonts w:ascii="仿宋" w:hAnsi="仿宋" w:eastAsia="仿宋" w:cs="仿宋"/>
          <w:sz w:val="24"/>
          <w:szCs w:val="24"/>
          <w:u w:val="single"/>
        </w:rPr>
        <w:t>施工图纸及工程量清单涉及的其他工程为2年</w:t>
      </w:r>
      <w:r>
        <w:rPr>
          <w:rFonts w:ascii="仿宋" w:hAnsi="仿宋" w:eastAsia="仿宋" w:cs="仿宋"/>
          <w:sz w:val="24"/>
          <w:szCs w:val="24"/>
        </w:rPr>
        <w:t>。</w:t>
      </w:r>
      <w:r>
        <w:rPr>
          <w:rFonts w:hint="eastAsia" w:ascii="仿宋" w:hAnsi="仿宋" w:eastAsia="仿宋" w:cs="仿宋"/>
          <w:sz w:val="24"/>
          <w:szCs w:val="21"/>
        </w:rPr>
        <w:t>具体保修条款，详见合同附件《建筑工程质量保修书》。</w:t>
      </w:r>
    </w:p>
    <w:p>
      <w:pPr>
        <w:autoSpaceDN w:val="0"/>
        <w:adjustRightInd w:val="0"/>
        <w:snapToGrid w:val="0"/>
        <w:spacing w:line="360" w:lineRule="auto"/>
        <w:jc w:val="center"/>
        <w:outlineLvl w:val="0"/>
        <w:rPr>
          <w:rFonts w:ascii="仿宋" w:hAnsi="仿宋" w:eastAsia="仿宋" w:cs="宋体"/>
          <w:b/>
          <w:sz w:val="32"/>
          <w:szCs w:val="32"/>
        </w:rPr>
      </w:pPr>
      <w:bookmarkStart w:id="111" w:name="_Hlk97732490"/>
      <w:r>
        <w:rPr>
          <w:rFonts w:hint="eastAsia" w:ascii="仿宋" w:hAnsi="仿宋" w:eastAsia="仿宋" w:cs="宋体"/>
          <w:b/>
          <w:sz w:val="32"/>
          <w:szCs w:val="32"/>
        </w:rPr>
        <w:br w:type="page"/>
      </w:r>
      <w:bookmarkStart w:id="112" w:name="_Toc130194273"/>
      <w:r>
        <w:rPr>
          <w:rFonts w:hint="eastAsia" w:ascii="仿宋" w:hAnsi="仿宋" w:eastAsia="仿宋" w:cs="宋体"/>
          <w:b/>
          <w:sz w:val="32"/>
          <w:szCs w:val="32"/>
        </w:rPr>
        <w:t>第五章 合同</w:t>
      </w:r>
      <w:bookmarkEnd w:id="112"/>
    </w:p>
    <w:p>
      <w:pPr>
        <w:keepNext/>
        <w:keepLines/>
        <w:autoSpaceDN w:val="0"/>
        <w:adjustRightInd w:val="0"/>
        <w:snapToGrid w:val="0"/>
        <w:spacing w:before="360" w:after="260" w:line="415" w:lineRule="auto"/>
        <w:ind w:firstLine="281" w:firstLineChars="100"/>
        <w:jc w:val="center"/>
        <w:outlineLvl w:val="1"/>
        <w:rPr>
          <w:rFonts w:ascii="Times New Roman" w:hAnsi="仿宋" w:eastAsia="仿宋" w:cs="Times New Roman"/>
          <w:b/>
          <w:bCs/>
          <w:sz w:val="28"/>
          <w:szCs w:val="28"/>
        </w:rPr>
      </w:pPr>
      <w:bookmarkStart w:id="113" w:name="_Toc130194274"/>
      <w:r>
        <w:rPr>
          <w:rFonts w:hint="eastAsia" w:ascii="Times New Roman" w:hAnsi="仿宋" w:eastAsia="仿宋" w:cs="Times New Roman"/>
          <w:b/>
          <w:bCs/>
          <w:sz w:val="28"/>
          <w:szCs w:val="28"/>
        </w:rPr>
        <w:t>合同主要条款（以最终签订为准）</w:t>
      </w:r>
      <w:bookmarkEnd w:id="113"/>
    </w:p>
    <w:bookmarkEnd w:id="101"/>
    <w:bookmarkEnd w:id="111"/>
    <w:p>
      <w:pPr>
        <w:autoSpaceDN w:val="0"/>
        <w:adjustRightInd w:val="0"/>
        <w:snapToGrid w:val="0"/>
        <w:spacing w:line="300" w:lineRule="auto"/>
        <w:jc w:val="center"/>
        <w:rPr>
          <w:rFonts w:ascii="仿宋" w:hAnsi="仿宋" w:eastAsia="仿宋" w:cs="宋体"/>
          <w:b/>
          <w:sz w:val="32"/>
          <w:szCs w:val="32"/>
        </w:rPr>
      </w:pPr>
      <w:r>
        <w:rPr>
          <w:rFonts w:hint="eastAsia" w:ascii="仿宋" w:hAnsi="仿宋" w:eastAsia="仿宋" w:cs="宋体"/>
          <w:b/>
          <w:sz w:val="32"/>
          <w:szCs w:val="32"/>
        </w:rPr>
        <w:t>合同协议书</w:t>
      </w:r>
    </w:p>
    <w:p>
      <w:pPr>
        <w:snapToGrid w:val="0"/>
        <w:spacing w:line="360" w:lineRule="auto"/>
        <w:rPr>
          <w:rFonts w:ascii="仿宋" w:hAnsi="仿宋" w:eastAsia="仿宋" w:cs="仿宋"/>
          <w:sz w:val="24"/>
          <w:szCs w:val="24"/>
        </w:rPr>
      </w:pPr>
      <w:r>
        <w:rPr>
          <w:rFonts w:hint="eastAsia" w:ascii="仿宋" w:hAnsi="仿宋" w:eastAsia="仿宋" w:cs="仿宋"/>
          <w:sz w:val="24"/>
          <w:szCs w:val="24"/>
        </w:rPr>
        <w:t>发包人（全称）：</w:t>
      </w:r>
      <w:r>
        <w:rPr>
          <w:rFonts w:hint="eastAsia" w:ascii="仿宋" w:hAnsi="仿宋" w:eastAsia="仿宋" w:cs="仿宋"/>
          <w:sz w:val="24"/>
          <w:szCs w:val="24"/>
          <w:u w:val="single"/>
        </w:rPr>
        <w:t>浙江工商大学</w:t>
      </w:r>
      <w:r>
        <w:rPr>
          <w:rFonts w:hint="eastAsia" w:ascii="仿宋" w:hAnsi="仿宋" w:eastAsia="仿宋" w:cs="仿宋"/>
          <w:sz w:val="24"/>
          <w:szCs w:val="24"/>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承包人（全称）：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按照《中华人民共和国政府采购法》、《政府采购竞争性磋商采购方式管理暂行办法》等有关规定及经</w:t>
      </w:r>
      <w:r>
        <w:rPr>
          <w:rFonts w:hint="eastAsia" w:ascii="仿宋" w:hAnsi="仿宋" w:eastAsia="仿宋" w:cs="仿宋"/>
          <w:sz w:val="24"/>
          <w:szCs w:val="24"/>
          <w:u w:val="single"/>
        </w:rPr>
        <w:t>浙江豪圣建设项目管理有限公司</w:t>
      </w:r>
      <w:r>
        <w:rPr>
          <w:rFonts w:hint="eastAsia" w:ascii="仿宋" w:hAnsi="仿宋" w:eastAsia="仿宋" w:cs="仿宋"/>
          <w:sz w:val="24"/>
          <w:szCs w:val="24"/>
        </w:rPr>
        <w:t>组织的竞争性磋商采购结果，确定</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为</w:t>
      </w:r>
      <w:r>
        <w:rPr>
          <w:rFonts w:hint="eastAsia" w:ascii="仿宋" w:hAnsi="仿宋" w:eastAsia="仿宋" w:cs="仿宋"/>
          <w:sz w:val="24"/>
          <w:szCs w:val="24"/>
          <w:u w:val="single"/>
        </w:rPr>
        <w:t>浙江工商大学金工实训中心改造工程（项目编号：CGZX（CS）-202</w:t>
      </w:r>
      <w:r>
        <w:rPr>
          <w:rFonts w:ascii="仿宋" w:hAnsi="仿宋" w:eastAsia="仿宋" w:cs="仿宋"/>
          <w:sz w:val="24"/>
          <w:szCs w:val="24"/>
          <w:u w:val="single"/>
        </w:rPr>
        <w:t>3-001</w:t>
      </w:r>
      <w:r>
        <w:rPr>
          <w:rFonts w:hint="eastAsia" w:ascii="仿宋" w:hAnsi="仿宋" w:eastAsia="仿宋" w:cs="仿宋"/>
          <w:sz w:val="24"/>
          <w:szCs w:val="24"/>
          <w:u w:val="single"/>
        </w:rPr>
        <w:t>），采购计划书：</w:t>
      </w:r>
      <w:r>
        <w:rPr>
          <w:rFonts w:ascii="仿宋" w:hAnsi="仿宋" w:eastAsia="仿宋" w:cs="仿宋"/>
          <w:sz w:val="24"/>
          <w:szCs w:val="24"/>
          <w:u w:val="single"/>
        </w:rPr>
        <w:t>[2022]73634-001</w:t>
      </w:r>
      <w:r>
        <w:rPr>
          <w:rFonts w:hint="eastAsia" w:ascii="仿宋" w:hAnsi="仿宋" w:eastAsia="仿宋" w:cs="仿宋"/>
          <w:sz w:val="24"/>
          <w:szCs w:val="24"/>
          <w:u w:val="single"/>
        </w:rPr>
        <w:t>、</w:t>
      </w:r>
      <w:r>
        <w:rPr>
          <w:rFonts w:ascii="仿宋" w:hAnsi="仿宋" w:eastAsia="仿宋" w:cs="仿宋"/>
          <w:sz w:val="24"/>
          <w:szCs w:val="24"/>
          <w:u w:val="single"/>
        </w:rPr>
        <w:t>[2022]74054-001</w:t>
      </w:r>
      <w:r>
        <w:rPr>
          <w:rFonts w:hint="eastAsia" w:ascii="仿宋" w:hAnsi="仿宋" w:eastAsia="仿宋" w:cs="仿宋"/>
          <w:sz w:val="24"/>
          <w:szCs w:val="24"/>
          <w:u w:val="single"/>
        </w:rPr>
        <w:t>）</w:t>
      </w:r>
      <w:r>
        <w:rPr>
          <w:rFonts w:hint="eastAsia" w:ascii="仿宋" w:hAnsi="仿宋" w:eastAsia="仿宋" w:cs="仿宋"/>
          <w:sz w:val="24"/>
          <w:szCs w:val="24"/>
        </w:rPr>
        <w:t>的承包人。根据《中华人民共和国民法典》、《中华人民共和国建筑法》及相关法律、法规规定，双方就本工程的施工及有关事项协商一致，共同达成如下协议：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一、工程概况</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1.工程名称：</w:t>
      </w:r>
      <w:bookmarkStart w:id="114" w:name="_Hlk129866252"/>
      <w:r>
        <w:rPr>
          <w:rFonts w:hint="eastAsia" w:ascii="仿宋" w:hAnsi="仿宋" w:eastAsia="仿宋" w:cs="仿宋"/>
          <w:sz w:val="24"/>
          <w:szCs w:val="24"/>
          <w:u w:val="single"/>
          <w:lang w:val="zh-CN"/>
        </w:rPr>
        <w:t>浙江工商大学金工实训中心改造工程</w:t>
      </w:r>
      <w:bookmarkEnd w:id="114"/>
    </w:p>
    <w:p>
      <w:pPr>
        <w:snapToGrid w:val="0"/>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2.工程地点：</w:t>
      </w:r>
      <w:r>
        <w:rPr>
          <w:rFonts w:hint="eastAsia" w:ascii="仿宋" w:hAnsi="仿宋" w:eastAsia="仿宋" w:cs="仿宋"/>
          <w:sz w:val="24"/>
          <w:szCs w:val="24"/>
          <w:u w:val="single"/>
        </w:rPr>
        <w:t>杭州市钱塘区学正街1</w:t>
      </w:r>
      <w:r>
        <w:rPr>
          <w:rFonts w:ascii="仿宋" w:hAnsi="仿宋" w:eastAsia="仿宋" w:cs="仿宋"/>
          <w:sz w:val="24"/>
          <w:szCs w:val="24"/>
          <w:u w:val="single"/>
        </w:rPr>
        <w:t>8</w:t>
      </w:r>
      <w:r>
        <w:rPr>
          <w:rFonts w:hint="eastAsia" w:ascii="仿宋" w:hAnsi="仿宋" w:eastAsia="仿宋" w:cs="仿宋"/>
          <w:sz w:val="24"/>
          <w:szCs w:val="24"/>
          <w:u w:val="single"/>
        </w:rPr>
        <w:t>号浙江工商大学内</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3.工程立项批准文号：</w:t>
      </w:r>
      <w:r>
        <w:rPr>
          <w:rFonts w:hint="eastAsia" w:ascii="仿宋" w:hAnsi="仿宋" w:eastAsia="仿宋" w:cs="仿宋"/>
          <w:sz w:val="24"/>
          <w:szCs w:val="24"/>
          <w:u w:val="single"/>
        </w:rPr>
        <w:t xml:space="preserve">/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4.资金来源：</w:t>
      </w:r>
      <w:r>
        <w:rPr>
          <w:rFonts w:hint="eastAsia" w:ascii="仿宋" w:hAnsi="仿宋" w:eastAsia="仿宋" w:cs="仿宋"/>
          <w:sz w:val="24"/>
          <w:szCs w:val="24"/>
          <w:u w:val="single"/>
        </w:rPr>
        <w:t>单位自筹</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5.工程内容：</w:t>
      </w:r>
      <w:r>
        <w:rPr>
          <w:rFonts w:hint="eastAsia" w:ascii="仿宋" w:hAnsi="仿宋" w:eastAsia="仿宋" w:cs="仿宋"/>
          <w:sz w:val="24"/>
          <w:szCs w:val="24"/>
          <w:u w:val="single"/>
        </w:rPr>
        <w:t>（1）包括但不限于浙江工商大学金工实训中心</w:t>
      </w:r>
      <w:r>
        <w:rPr>
          <w:rFonts w:ascii="仿宋" w:hAnsi="仿宋" w:eastAsia="仿宋" w:cs="仿宋"/>
          <w:sz w:val="24"/>
          <w:szCs w:val="24"/>
          <w:u w:val="single"/>
        </w:rPr>
        <w:t>1楼部分用房及3楼、4楼用房</w:t>
      </w:r>
      <w:r>
        <w:rPr>
          <w:rFonts w:hint="eastAsia" w:ascii="仿宋" w:hAnsi="仿宋" w:eastAsia="仿宋" w:cs="仿宋"/>
          <w:sz w:val="24"/>
          <w:szCs w:val="24"/>
          <w:u w:val="single"/>
        </w:rPr>
        <w:t>装修改造，具体内容以本次提供的图纸和工程量清单为准。其中，未纳入本次磋商范围内容及其施工界面划分详见工程量清单编制说明。（2）可能出现的修改引起的工程量增减以及根据发包人明确指令需在磋商范围外增加的工程量及磋商范围内减少的工程量</w:t>
      </w:r>
      <w:r>
        <w:rPr>
          <w:rFonts w:hint="eastAsia" w:ascii="仿宋" w:hAnsi="仿宋" w:eastAsia="仿宋" w:cs="仿宋"/>
          <w:sz w:val="24"/>
          <w:szCs w:val="24"/>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二、合同工期</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计划开工日期：</w:t>
      </w:r>
      <w:r>
        <w:rPr>
          <w:rFonts w:hint="eastAsia" w:ascii="仿宋" w:hAnsi="仿宋" w:eastAsia="仿宋" w:cs="仿宋"/>
          <w:sz w:val="24"/>
          <w:szCs w:val="24"/>
          <w:u w:val="single"/>
        </w:rPr>
        <w:t>2023</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计划竣工日期：</w:t>
      </w:r>
      <w:r>
        <w:rPr>
          <w:rFonts w:hint="eastAsia" w:ascii="仿宋" w:hAnsi="仿宋" w:eastAsia="仿宋" w:cs="仿宋"/>
          <w:sz w:val="24"/>
          <w:szCs w:val="24"/>
          <w:u w:val="single"/>
        </w:rPr>
        <w:t>2023</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工期总日历天数：</w:t>
      </w:r>
      <w:r>
        <w:rPr>
          <w:rFonts w:ascii="仿宋" w:hAnsi="仿宋" w:eastAsia="仿宋" w:cs="仿宋"/>
          <w:sz w:val="24"/>
          <w:szCs w:val="24"/>
        </w:rPr>
        <w:t>100</w:t>
      </w:r>
      <w:r>
        <w:rPr>
          <w:rFonts w:hint="eastAsia" w:ascii="仿宋" w:hAnsi="仿宋" w:eastAsia="仿宋" w:cs="仿宋"/>
          <w:b/>
          <w:bCs/>
          <w:sz w:val="24"/>
          <w:szCs w:val="24"/>
        </w:rPr>
        <w:t>天。</w:t>
      </w:r>
      <w:r>
        <w:rPr>
          <w:rFonts w:hint="eastAsia" w:ascii="仿宋" w:hAnsi="仿宋" w:eastAsia="仿宋" w:cs="仿宋"/>
          <w:sz w:val="24"/>
          <w:szCs w:val="24"/>
        </w:rPr>
        <w:t>工期总日历天数与根据前述计划开竣工日期计算的工期天数不一致的，以工期总日历天数为准。</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三、质量标准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工程质量</w:t>
      </w:r>
      <w:r>
        <w:rPr>
          <w:rFonts w:hint="eastAsia" w:ascii="仿宋" w:hAnsi="仿宋" w:eastAsia="仿宋" w:cs="仿宋"/>
          <w:sz w:val="24"/>
          <w:szCs w:val="24"/>
          <w:u w:val="single"/>
        </w:rPr>
        <w:t>国家施工验收规范合格标准</w:t>
      </w:r>
      <w:r>
        <w:rPr>
          <w:rFonts w:hint="eastAsia" w:ascii="仿宋" w:hAnsi="仿宋" w:eastAsia="仿宋" w:cs="仿宋"/>
          <w:sz w:val="24"/>
          <w:szCs w:val="24"/>
        </w:rPr>
        <w:t>。</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四、签约合同价与合同价格形式</w:t>
      </w:r>
      <w:r>
        <w:rPr>
          <w:rFonts w:hint="eastAsia" w:ascii="仿宋" w:hAnsi="仿宋" w:eastAsia="仿宋" w:cs="仿宋"/>
          <w:sz w:val="24"/>
          <w:szCs w:val="24"/>
        </w:rPr>
        <w:tab/>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1.签约合同价：人民币（大写）</w:t>
      </w:r>
      <w:r>
        <w:rPr>
          <w:rFonts w:hint="eastAsia" w:ascii="仿宋" w:hAnsi="仿宋" w:eastAsia="仿宋" w:cs="仿宋"/>
          <w:sz w:val="24"/>
          <w:szCs w:val="24"/>
          <w:u w:val="single"/>
        </w:rPr>
        <w:t xml:space="preserve">             整</w:t>
      </w:r>
      <w:r>
        <w:rPr>
          <w:rFonts w:hint="eastAsia" w:ascii="仿宋" w:hAnsi="仿宋" w:eastAsia="仿宋" w:cs="仿宋"/>
          <w:sz w:val="24"/>
          <w:szCs w:val="24"/>
        </w:rPr>
        <w:t>(</w:t>
      </w:r>
      <w:r>
        <w:rPr>
          <w:rFonts w:hint="eastAsia" w:ascii="Calibri" w:hAnsi="Calibri" w:eastAsia="仿宋" w:cs="Calibri"/>
          <w:sz w:val="24"/>
          <w:szCs w:val="24"/>
        </w:rPr>
        <w:t>￥</w:t>
      </w:r>
      <w:r>
        <w:rPr>
          <w:rFonts w:hint="eastAsia" w:ascii="仿宋" w:hAnsi="仿宋" w:eastAsia="仿宋" w:cs="仿宋"/>
          <w:sz w:val="24"/>
          <w:szCs w:val="24"/>
        </w:rPr>
        <w:t xml:space="preserve">         )</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其中：</w:t>
      </w:r>
    </w:p>
    <w:p>
      <w:pPr>
        <w:numPr>
          <w:ilvl w:val="0"/>
          <w:numId w:val="8"/>
        </w:numPr>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安全文明施工费：人民币（大写）</w:t>
      </w:r>
      <w:r>
        <w:rPr>
          <w:rFonts w:hint="eastAsia" w:ascii="仿宋" w:hAnsi="仿宋" w:eastAsia="仿宋" w:cs="仿宋"/>
          <w:sz w:val="24"/>
          <w:szCs w:val="24"/>
          <w:u w:val="single"/>
        </w:rPr>
        <w:t xml:space="preserve">          整</w:t>
      </w:r>
      <w:r>
        <w:rPr>
          <w:rFonts w:hint="eastAsia" w:ascii="仿宋" w:hAnsi="仿宋" w:eastAsia="仿宋" w:cs="仿宋"/>
          <w:sz w:val="24"/>
          <w:szCs w:val="24"/>
        </w:rPr>
        <w:t>(</w:t>
      </w:r>
      <w:r>
        <w:rPr>
          <w:rFonts w:hint="eastAsia" w:ascii="Calibri" w:hAnsi="Calibri" w:eastAsia="仿宋" w:cs="Calibri"/>
          <w:sz w:val="24"/>
          <w:szCs w:val="24"/>
        </w:rPr>
        <w:t>￥</w:t>
      </w:r>
      <w:r>
        <w:rPr>
          <w:rFonts w:hint="eastAsia" w:ascii="仿宋" w:hAnsi="仿宋" w:eastAsia="仿宋" w:cs="仿宋"/>
          <w:sz w:val="24"/>
          <w:szCs w:val="24"/>
        </w:rPr>
        <w:t xml:space="preserve">         )</w:t>
      </w:r>
    </w:p>
    <w:p>
      <w:pPr>
        <w:numPr>
          <w:ilvl w:val="0"/>
          <w:numId w:val="8"/>
        </w:numPr>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专业工程暂估价金额：</w:t>
      </w:r>
      <w:r>
        <w:rPr>
          <w:rFonts w:hint="eastAsia" w:ascii="仿宋" w:hAnsi="仿宋" w:eastAsia="仿宋" w:cs="仿宋"/>
          <w:sz w:val="24"/>
          <w:szCs w:val="24"/>
          <w:u w:val="single"/>
        </w:rPr>
        <w:t xml:space="preserve"> </w:t>
      </w:r>
      <w:r>
        <w:rPr>
          <w:rFonts w:ascii="仿宋" w:hAnsi="仿宋" w:eastAsia="仿宋" w:cs="仿宋"/>
          <w:sz w:val="24"/>
          <w:szCs w:val="24"/>
          <w:u w:val="single"/>
        </w:rPr>
        <w:t>/</w:t>
      </w:r>
      <w:r>
        <w:rPr>
          <w:rFonts w:hint="eastAsia" w:ascii="仿宋" w:hAnsi="仿宋" w:eastAsia="仿宋" w:cs="仿宋"/>
          <w:sz w:val="24"/>
          <w:szCs w:val="24"/>
          <w:u w:val="single"/>
        </w:rPr>
        <w:t xml:space="preserve"> </w:t>
      </w:r>
      <w:r>
        <w:rPr>
          <w:rFonts w:hint="eastAsia" w:ascii="仿宋" w:hAnsi="仿宋" w:eastAsia="仿宋" w:cs="仿宋"/>
          <w:sz w:val="24"/>
          <w:szCs w:val="24"/>
        </w:rPr>
        <w:t>人民币（大写）</w:t>
      </w:r>
    </w:p>
    <w:p>
      <w:pPr>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（3）暂列金额：人民币（大写）</w:t>
      </w:r>
      <w:r>
        <w:rPr>
          <w:rFonts w:hint="eastAsia" w:ascii="仿宋" w:hAnsi="仿宋" w:eastAsia="仿宋" w:cs="仿宋"/>
          <w:sz w:val="24"/>
          <w:szCs w:val="24"/>
          <w:u w:val="single"/>
        </w:rPr>
        <w:t>壹拾柒万元整（￥1</w:t>
      </w:r>
      <w:r>
        <w:rPr>
          <w:rFonts w:ascii="仿宋" w:hAnsi="仿宋" w:eastAsia="仿宋" w:cs="仿宋"/>
          <w:sz w:val="24"/>
          <w:szCs w:val="24"/>
          <w:u w:val="single"/>
        </w:rPr>
        <w:t>70000.00</w:t>
      </w:r>
      <w:r>
        <w:rPr>
          <w:rFonts w:hint="eastAsia" w:ascii="仿宋" w:hAnsi="仿宋" w:eastAsia="仿宋" w:cs="仿宋"/>
          <w:sz w:val="24"/>
          <w:szCs w:val="24"/>
          <w:u w:val="single"/>
        </w:rPr>
        <w:t>）</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2.合同价格形式：</w:t>
      </w:r>
      <w:r>
        <w:rPr>
          <w:rFonts w:hint="eastAsia" w:ascii="仿宋" w:hAnsi="仿宋" w:eastAsia="仿宋" w:cs="仿宋"/>
          <w:sz w:val="24"/>
          <w:szCs w:val="24"/>
          <w:u w:val="single"/>
        </w:rPr>
        <w:t>固定单价合同</w:t>
      </w:r>
      <w:r>
        <w:rPr>
          <w:rFonts w:hint="eastAsia" w:ascii="仿宋" w:hAnsi="仿宋" w:eastAsia="仿宋" w:cs="仿宋"/>
          <w:sz w:val="24"/>
          <w:szCs w:val="24"/>
        </w:rPr>
        <w:t xml:space="preserve"> </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五、项目经理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承包人项目经理：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    </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 xml:space="preserve">六、合同文件构成 </w:t>
      </w:r>
      <w:r>
        <w:rPr>
          <w:rFonts w:hint="eastAsia" w:ascii="仿宋" w:hAnsi="仿宋" w:eastAsia="仿宋" w:cs="仿宋"/>
          <w:sz w:val="24"/>
          <w:szCs w:val="24"/>
          <w:u w:val="single"/>
        </w:rPr>
        <w:t>1.本合同协议书；2.成交中标通知书(如有)；3.本合同专用条款及附件；4.询标纪要及有关承诺附件(如有)；5.竞争性磋商文件及附件；6.投标函及附件；7.除投标函及附件外的其他磋商响应文件；8.本合同通用条款及附件；9.技术标准及规范；10.施工图纸,11.标价的工程量清单；12.工程质量保修书；13.其他文件（双方有关本工程的洽商、变更等书面协议或文件）</w:t>
      </w:r>
      <w:r>
        <w:rPr>
          <w:rFonts w:hint="eastAsia" w:ascii="仿宋" w:hAnsi="仿宋" w:eastAsia="仿宋" w:cs="仿宋"/>
          <w:sz w:val="24"/>
          <w:szCs w:val="24"/>
        </w:rPr>
        <w:t>。</w:t>
      </w:r>
    </w:p>
    <w:p>
      <w:pPr>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七、承诺</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1.发包人承诺按照法律规定履行项目审批手续、筹集工程建设资金并按照合同约定的期限和方式支付合同价款。</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3.发包人和承包人通过招投标形式签订合同的，双方理解并承诺不再就同一工程另行签订与合同实质性内容相背离的协议。</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八、词语含义</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本协议书中词语含义与第二部分通用合同条款中赋予的含义相同。</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九、签订时间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本合同于</w:t>
      </w:r>
      <w:r>
        <w:rPr>
          <w:rFonts w:hint="eastAsia" w:ascii="仿宋" w:hAnsi="仿宋" w:eastAsia="仿宋" w:cs="仿宋"/>
          <w:sz w:val="24"/>
          <w:szCs w:val="24"/>
          <w:u w:val="single"/>
        </w:rPr>
        <w:t>2023</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日签订。</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十、签订地点</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本合同在</w:t>
      </w:r>
      <w:r>
        <w:rPr>
          <w:rFonts w:hint="eastAsia" w:ascii="仿宋" w:hAnsi="仿宋" w:eastAsia="仿宋" w:cs="仿宋"/>
          <w:sz w:val="24"/>
          <w:szCs w:val="24"/>
          <w:u w:val="single"/>
        </w:rPr>
        <w:t>浙江工商大学下沙校区签订</w:t>
      </w:r>
      <w:r>
        <w:rPr>
          <w:rFonts w:hint="eastAsia" w:ascii="仿宋" w:hAnsi="仿宋" w:eastAsia="仿宋" w:cs="仿宋"/>
          <w:sz w:val="24"/>
          <w:szCs w:val="24"/>
        </w:rPr>
        <w:t>。</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十一、补充协议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合同未尽事宜，合同当事人另行签订补充协议，补充协议是合同的组成部分。</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十二、合同生效</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本合同自签订盖章之日生效。</w:t>
      </w:r>
    </w:p>
    <w:p>
      <w:pPr>
        <w:snapToGrid w:val="0"/>
        <w:spacing w:line="360" w:lineRule="auto"/>
        <w:rPr>
          <w:rFonts w:ascii="仿宋" w:hAnsi="仿宋" w:eastAsia="仿宋" w:cs="仿宋"/>
          <w:sz w:val="24"/>
          <w:szCs w:val="24"/>
        </w:rPr>
      </w:pPr>
      <w:r>
        <w:rPr>
          <w:rFonts w:hint="eastAsia" w:ascii="仿宋" w:hAnsi="仿宋" w:eastAsia="仿宋" w:cs="仿宋"/>
          <w:sz w:val="24"/>
          <w:szCs w:val="24"/>
        </w:rPr>
        <w:t xml:space="preserve">    十三、合同份数</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本合同一式捌份，均具有同等法律效力，发包人执伍份，承包人执叁份。</w:t>
      </w: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单位名称（章）                            单位名称（章）</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单位地址：杭州市经济技术开发区学正街18号 单位地址：</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代表签名（委托代理人）：                   代表签名（委托代理人）：</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电话：                                    电话：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传真：                                    传真：</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开户银行：工行高新支行                    开户银行：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帐号：1202226209008930682                 帐号：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 xml:space="preserve">税号：123300004700090180                  税号： </w:t>
      </w:r>
    </w:p>
    <w:p>
      <w:pPr>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邮政编码：310018                          邮政编码：</w:t>
      </w:r>
    </w:p>
    <w:p>
      <w:pPr>
        <w:snapToGrid w:val="0"/>
        <w:spacing w:line="360" w:lineRule="auto"/>
        <w:ind w:firstLine="480" w:firstLineChars="200"/>
        <w:jc w:val="left"/>
        <w:rPr>
          <w:rFonts w:ascii="仿宋" w:hAnsi="仿宋" w:eastAsia="仿宋" w:cs="仿宋"/>
          <w:sz w:val="24"/>
          <w:szCs w:val="24"/>
        </w:rPr>
      </w:pPr>
    </w:p>
    <w:p>
      <w:pPr>
        <w:snapToGrid w:val="0"/>
        <w:spacing w:line="360" w:lineRule="auto"/>
        <w:jc w:val="center"/>
        <w:rPr>
          <w:rFonts w:ascii="仿宋" w:hAnsi="仿宋" w:eastAsia="仿宋" w:cs="Times New Roman"/>
          <w:b/>
          <w:sz w:val="28"/>
          <w:szCs w:val="28"/>
        </w:rPr>
      </w:pPr>
    </w:p>
    <w:p>
      <w:pPr>
        <w:snapToGrid w:val="0"/>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br w:type="page"/>
      </w:r>
      <w:r>
        <w:rPr>
          <w:rFonts w:hint="eastAsia" w:ascii="仿宋" w:hAnsi="仿宋" w:eastAsia="仿宋" w:cs="Times New Roman"/>
          <w:b/>
          <w:sz w:val="28"/>
          <w:szCs w:val="28"/>
        </w:rPr>
        <w:t>第二部分 通用合同条款（略）</w:t>
      </w:r>
    </w:p>
    <w:p>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执行GF—2017—0201《建设工程施工合同》(示范文本)</w:t>
      </w:r>
    </w:p>
    <w:p>
      <w:pPr>
        <w:snapToGrid w:val="0"/>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t>第三部分 专用合同条款</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 一般约定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 词语定义</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1.1.1合同</w:t>
      </w:r>
    </w:p>
    <w:p>
      <w:pPr>
        <w:autoSpaceDN w:val="0"/>
        <w:adjustRightInd w:val="0"/>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1.1.1.10其他合同文件包括：</w:t>
      </w:r>
      <w:r>
        <w:rPr>
          <w:rFonts w:hint="eastAsia" w:ascii="仿宋" w:hAnsi="仿宋" w:eastAsia="仿宋" w:cs="Times New Roman"/>
          <w:sz w:val="24"/>
          <w:szCs w:val="24"/>
          <w:u w:val="single"/>
        </w:rPr>
        <w:t>1.本合同协议书；2.成交中标通知书；3.询标纪要及有关承诺附件；4.竞争性磋商文件及附件；5.投标函及附件；6.除投标函及附件外的其他磋商响应文件；7.本合同通用条款及附件；8.技术标准及规范；9.施工图纸；10.标价的工程量清单；11.工程质量保修书；12.其他文件（双方有关本工程的洽商、变更等书面协议或文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1.1.2 合同当事人及其他相关方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1.1.2.4监理人：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名    称：</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资质类别和等级：</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1.1.2.5 设计人：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名    称：</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资质类别和等级：</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xml:space="preserve">    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 工程和设备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1.1.3.7 作为施工现场组成部分的其他场所包括：</w:t>
      </w:r>
      <w:r>
        <w:rPr>
          <w:rFonts w:hint="eastAsia" w:ascii="仿宋" w:hAnsi="仿宋" w:eastAsia="仿宋" w:cs="Times New Roman"/>
          <w:sz w:val="24"/>
          <w:szCs w:val="24"/>
          <w:u w:val="single"/>
        </w:rPr>
        <w:t xml:space="preserve"> /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1.1.3.9 永久占地包括：</w:t>
      </w:r>
      <w:r>
        <w:rPr>
          <w:rFonts w:hint="eastAsia" w:ascii="仿宋" w:hAnsi="仿宋" w:eastAsia="仿宋" w:cs="Times New Roman"/>
          <w:sz w:val="24"/>
          <w:szCs w:val="24"/>
          <w:u w:val="single"/>
        </w:rPr>
        <w:t xml:space="preserve"> /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1.1.3.10 临时占地包括：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1.3法律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适用于合同的其他规范性文件：</w:t>
      </w:r>
      <w:r>
        <w:rPr>
          <w:rFonts w:hint="eastAsia" w:ascii="仿宋" w:hAnsi="仿宋" w:eastAsia="仿宋" w:cs="Times New Roman"/>
          <w:sz w:val="24"/>
          <w:szCs w:val="24"/>
          <w:u w:val="single"/>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 标准和规范</w:t>
      </w:r>
    </w:p>
    <w:p>
      <w:pPr>
        <w:snapToGrid w:val="0"/>
        <w:spacing w:line="360" w:lineRule="auto"/>
        <w:ind w:firstLine="480" w:firstLineChars="200"/>
        <w:rPr>
          <w:rFonts w:ascii="仿宋_GB2312" w:hAnsi="Times New Roman" w:eastAsia="仿宋_GB2312" w:cs="Times New Roman"/>
          <w:color w:val="000000"/>
          <w:sz w:val="24"/>
          <w:szCs w:val="24"/>
        </w:rPr>
      </w:pPr>
      <w:r>
        <w:rPr>
          <w:rFonts w:hint="eastAsia" w:ascii="仿宋" w:hAnsi="仿宋" w:eastAsia="仿宋" w:cs="Times New Roman"/>
          <w:sz w:val="24"/>
          <w:szCs w:val="24"/>
        </w:rPr>
        <w:t>1.4.1适用于工程的标准规范包括：</w:t>
      </w:r>
      <w:r>
        <w:rPr>
          <w:rFonts w:hint="eastAsia" w:ascii="仿宋" w:hAnsi="仿宋" w:eastAsia="仿宋" w:cs="Times New Roman"/>
          <w:sz w:val="24"/>
          <w:szCs w:val="24"/>
          <w:u w:val="single"/>
        </w:rPr>
        <w:t>国家、建设部、浙江省、杭州市以及相关行业现行的有关建筑工程的规范、规程、标准</w:t>
      </w:r>
      <w:r>
        <w:rPr>
          <w:rFonts w:hint="eastAsia" w:ascii="仿宋_GB2312" w:hAnsi="Calibri" w:eastAsia="仿宋_GB2312" w:cs="Times New Roman"/>
          <w:color w:val="000000"/>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1.4.2 发包人提供国外标准、规范的名称：</w:t>
      </w:r>
      <w:r>
        <w:rPr>
          <w:rFonts w:hint="eastAsia" w:ascii="仿宋" w:hAnsi="仿宋" w:eastAsia="仿宋" w:cs="Times New Roman"/>
          <w:sz w:val="24"/>
          <w:szCs w:val="24"/>
          <w:u w:val="single"/>
        </w:rPr>
        <w:t xml:space="preserve"> 无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发包人提供国外标准、规范的份数：</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发包人提供国外标准、规范的名称：</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1.4.3发包人对工程的技术标准和功能要求的特殊要求：</w:t>
      </w:r>
      <w:r>
        <w:rPr>
          <w:rFonts w:hint="eastAsia" w:ascii="仿宋" w:hAnsi="仿宋" w:eastAsia="仿宋" w:cs="Times New Roman"/>
          <w:sz w:val="24"/>
          <w:szCs w:val="24"/>
          <w:u w:val="single"/>
        </w:rPr>
        <w:t>无</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 合同文件的优先顺序</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合同文件组成及优先顺序为：</w:t>
      </w:r>
      <w:r>
        <w:rPr>
          <w:rFonts w:hint="eastAsia" w:ascii="仿宋" w:hAnsi="仿宋" w:eastAsia="仿宋" w:cs="Times New Roman"/>
          <w:sz w:val="24"/>
          <w:szCs w:val="24"/>
          <w:u w:val="single"/>
        </w:rPr>
        <w:t>1.本合同协议书；2.成交中标通知书；3.本合同专用条款及附件；4.询标纪要及有关承诺附件；5.竞争性磋商文件及附件；6.投标函及附件；7.除投标函及附件外的其他磋商响应文件；8.本合同通用条款及附件；9.技术标准及规范；10.施工图纸；11.标价的工程量清单；12.工程质量保修书；13.其他文件（双方有关本工程的洽商、变更等书面协议或文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 图纸和承包人文件</w:t>
      </w:r>
      <w:r>
        <w:rPr>
          <w:rFonts w:hint="eastAsia" w:ascii="仿宋" w:hAnsi="仿宋" w:eastAsia="仿宋" w:cs="Times New Roman"/>
          <w:sz w:val="24"/>
          <w:szCs w:val="24"/>
        </w:rPr>
        <w:tab/>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1.6.1 图纸的提供</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发包人向承包人提供图纸的期限：</w:t>
      </w:r>
      <w:r>
        <w:rPr>
          <w:rFonts w:hint="eastAsia" w:ascii="仿宋" w:hAnsi="仿宋" w:eastAsia="仿宋" w:cs="Times New Roman"/>
          <w:sz w:val="24"/>
          <w:szCs w:val="24"/>
          <w:u w:val="single"/>
        </w:rPr>
        <w:t>合同签订后7天内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发包人向承包人提供图纸的数量：</w:t>
      </w:r>
      <w:r>
        <w:rPr>
          <w:rFonts w:hint="eastAsia" w:ascii="仿宋" w:hAnsi="仿宋" w:eastAsia="仿宋" w:cs="Times New Roman"/>
          <w:sz w:val="24"/>
          <w:szCs w:val="24"/>
          <w:u w:val="single"/>
        </w:rPr>
        <w:t>电子版，如承包人额外需要提供施工图纸的，则额外增加的施工图纸的制作费由承包人承担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发包人向承包人提供图纸的内容：</w:t>
      </w:r>
      <w:r>
        <w:rPr>
          <w:rFonts w:hint="eastAsia" w:ascii="仿宋" w:hAnsi="仿宋" w:eastAsia="仿宋" w:cs="Times New Roman"/>
          <w:sz w:val="24"/>
          <w:szCs w:val="24"/>
          <w:u w:val="single"/>
        </w:rPr>
        <w:t>全套施工图（电子版）</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1.6.4 承包人文件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需要由承包人提供的文件，包括：</w:t>
      </w:r>
      <w:r>
        <w:rPr>
          <w:rFonts w:hint="eastAsia" w:ascii="仿宋" w:hAnsi="仿宋" w:eastAsia="仿宋" w:cs="Times New Roman"/>
          <w:sz w:val="24"/>
          <w:szCs w:val="24"/>
          <w:u w:val="single"/>
        </w:rPr>
        <w:t>施工组织设计、进度计划、发包人要求和政府规定提供的其他文件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承包人提供的文件的期限为：</w:t>
      </w:r>
      <w:r>
        <w:rPr>
          <w:rFonts w:hint="eastAsia" w:ascii="仿宋" w:hAnsi="仿宋" w:eastAsia="仿宋" w:cs="Times New Roman"/>
          <w:sz w:val="24"/>
          <w:szCs w:val="24"/>
          <w:u w:val="single"/>
        </w:rPr>
        <w:t>发包人提出要求后7天内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承包人提供的文件的数量为：</w:t>
      </w:r>
      <w:r>
        <w:rPr>
          <w:rFonts w:hint="eastAsia" w:ascii="仿宋" w:hAnsi="仿宋" w:eastAsia="仿宋" w:cs="Times New Roman"/>
          <w:sz w:val="24"/>
          <w:szCs w:val="24"/>
          <w:u w:val="single"/>
        </w:rPr>
        <w:t>4套</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承包人提供的文件的形式为：</w:t>
      </w:r>
      <w:r>
        <w:rPr>
          <w:rFonts w:hint="eastAsia" w:ascii="仿宋" w:hAnsi="仿宋" w:eastAsia="仿宋" w:cs="Times New Roman"/>
          <w:sz w:val="24"/>
          <w:szCs w:val="24"/>
          <w:u w:val="single"/>
        </w:rPr>
        <w:t>按发包人要求</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发包人审批承包人文件的期限：</w:t>
      </w:r>
      <w:r>
        <w:rPr>
          <w:rFonts w:hint="eastAsia" w:ascii="仿宋" w:hAnsi="仿宋" w:eastAsia="仿宋" w:cs="Times New Roman"/>
          <w:sz w:val="24"/>
          <w:szCs w:val="24"/>
          <w:u w:val="single"/>
        </w:rPr>
        <w:t>收到后7天内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u w:val="single"/>
        </w:rPr>
        <w:t>在收到《成交通知书》后，需要由承包人向发包人提供7套纸质版本磋商响应文件（须与政府采购云平台上的电子文件内容一致）</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1.6.5 现场图纸准备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关于现场图纸准备的约定：</w:t>
      </w:r>
      <w:r>
        <w:rPr>
          <w:rFonts w:hint="eastAsia" w:ascii="仿宋" w:hAnsi="仿宋" w:eastAsia="仿宋" w:cs="Times New Roman"/>
          <w:sz w:val="24"/>
          <w:szCs w:val="24"/>
          <w:u w:val="single"/>
        </w:rPr>
        <w:t>发包人、监理人及有关人员进行工程检查时使用的图纸由承包人提供</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 联络</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1.7.1发包人和承包人应当在</w:t>
      </w:r>
      <w:r>
        <w:rPr>
          <w:rFonts w:hint="eastAsia" w:ascii="仿宋" w:hAnsi="仿宋" w:eastAsia="仿宋" w:cs="Times New Roman"/>
          <w:sz w:val="24"/>
          <w:szCs w:val="24"/>
          <w:u w:val="single"/>
        </w:rPr>
        <w:t xml:space="preserve"> 3 </w:t>
      </w:r>
      <w:r>
        <w:rPr>
          <w:rFonts w:hint="eastAsia" w:ascii="仿宋" w:hAnsi="仿宋" w:eastAsia="仿宋" w:cs="Times New Roman"/>
          <w:sz w:val="24"/>
          <w:szCs w:val="24"/>
        </w:rPr>
        <w:t>天内将与合同有关的通知、批准、证明、证书、指示、指令、要求、请求、同意、意见、确定和决定等书面函件送达对方当事人。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1.7.2 发包人接收文件的地点：</w:t>
      </w:r>
      <w:r>
        <w:rPr>
          <w:rFonts w:hint="eastAsia" w:ascii="仿宋" w:hAnsi="仿宋" w:eastAsia="仿宋" w:cs="Times New Roman"/>
          <w:sz w:val="24"/>
          <w:szCs w:val="24"/>
          <w:u w:val="single"/>
        </w:rPr>
        <w:t>杭州市钱塘区学府街188号综合楼423室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发包人指定的接收人为：</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承包人接收文件的地点：</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承包人指定的接收人为：</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监理人接收文件的地点：</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监理人指定的接收人为：</w:t>
      </w:r>
      <w:r>
        <w:rPr>
          <w:rFonts w:hint="eastAsia" w:ascii="仿宋" w:hAnsi="仿宋" w:eastAsia="仿宋" w:cs="Times New Roman"/>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1.10 交通运输</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1.10.1 出入现场的权利</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关于出入现场的权利的约定:</w:t>
      </w:r>
      <w:r>
        <w:rPr>
          <w:rFonts w:hint="eastAsia" w:ascii="仿宋" w:hAnsi="仿宋" w:eastAsia="仿宋" w:cs="Times New Roman"/>
          <w:sz w:val="24"/>
          <w:szCs w:val="24"/>
          <w:u w:val="single"/>
        </w:rPr>
        <w:t>承包人车辆进出按学校相关规定执行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1.10.3 场内交通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关于场外交通和场内交通的边界的约定：</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关于发包人向承包人免费提供满足工程施工需要的场内道路和交通设施的约定：</w:t>
      </w:r>
      <w:r>
        <w:rPr>
          <w:rFonts w:hint="eastAsia" w:ascii="仿宋" w:hAnsi="仿宋" w:eastAsia="仿宋" w:cs="Times New Roman"/>
          <w:sz w:val="24"/>
          <w:szCs w:val="24"/>
          <w:u w:val="single"/>
        </w:rPr>
        <w:t>利用现有的场内道路和交通设施，如需新建，承包人自行建设，并承担费用，不得影响学校正常工作</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1.10.4超大件和超重件的运输</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运输超大件或超重件所需的道路和桥梁临时加固改造费用和其他有关费用由</w:t>
      </w:r>
      <w:r>
        <w:rPr>
          <w:rFonts w:hint="eastAsia" w:ascii="仿宋" w:hAnsi="仿宋" w:eastAsia="仿宋" w:cs="Times New Roman"/>
          <w:sz w:val="24"/>
          <w:szCs w:val="24"/>
          <w:u w:val="single"/>
        </w:rPr>
        <w:t>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 知识产权</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关于发包人提供的上述文件的使用限制的要求：</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1.11.2 关于承包人为实施工程所编制文件的著作权的归属：</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关于承包人提供的上述文件的使用限制的要求：</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1.11.4 承包人在施工过程中所采用的专利、专有技术、技术秘密的使用费的承担方式：</w:t>
      </w:r>
      <w:r>
        <w:rPr>
          <w:rFonts w:hint="eastAsia" w:ascii="仿宋" w:hAnsi="仿宋" w:eastAsia="仿宋" w:cs="Times New Roman"/>
          <w:sz w:val="24"/>
          <w:szCs w:val="24"/>
          <w:u w:val="single"/>
        </w:rPr>
        <w:t>（除发包人指明外）承包人在施工过程中所采用的专利、专有技术、技术秘密的使用费包含在合同价款内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1.13工程量清单错误的修正</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出现工程量清单错误时，是否调整合同价格：</w:t>
      </w:r>
      <w:r>
        <w:rPr>
          <w:rFonts w:hint="eastAsia" w:ascii="仿宋" w:hAnsi="仿宋" w:eastAsia="仿宋" w:cs="Times New Roman"/>
          <w:sz w:val="24"/>
          <w:szCs w:val="24"/>
          <w:u w:val="single"/>
        </w:rPr>
        <w:t xml:space="preserve"> 是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允许调整合同价格的工程量偏差范围：</w:t>
      </w:r>
      <w:r>
        <w:rPr>
          <w:rFonts w:hint="eastAsia" w:ascii="仿宋" w:hAnsi="仿宋" w:eastAsia="仿宋" w:cs="Times New Roman"/>
          <w:sz w:val="24"/>
          <w:szCs w:val="24"/>
          <w:u w:val="single"/>
        </w:rPr>
        <w:t>±15%</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调整合同价格的修正时间：</w:t>
      </w:r>
      <w:r>
        <w:rPr>
          <w:rFonts w:hint="eastAsia" w:ascii="仿宋" w:hAnsi="仿宋" w:eastAsia="仿宋" w:cs="Times New Roman"/>
          <w:sz w:val="24"/>
          <w:szCs w:val="24"/>
          <w:u w:val="single"/>
        </w:rPr>
        <w:t>在工程结算审核时调整（计算方法参照2018版《建设工程工程量清单计价规范》执行）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 发包人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2.2 发包人代表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发包人代表：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姓    名：</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身份证号：</w:t>
      </w:r>
      <w:r>
        <w:rPr>
          <w:rFonts w:hint="eastAsia" w:ascii="仿宋" w:hAnsi="仿宋" w:eastAsia="仿宋" w:cs="Times New Roman"/>
          <w:sz w:val="24"/>
          <w:szCs w:val="24"/>
          <w:u w:val="single"/>
        </w:rPr>
        <w:t> 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职    务：</w:t>
      </w:r>
      <w:r>
        <w:rPr>
          <w:rFonts w:hint="eastAsia" w:ascii="仿宋" w:hAnsi="仿宋" w:eastAsia="仿宋" w:cs="Times New Roman"/>
          <w:sz w:val="24"/>
          <w:szCs w:val="24"/>
          <w:u w:val="single"/>
        </w:rPr>
        <w:t>施工现场管理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 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发包人对发包人代表的授权范围如下：</w:t>
      </w:r>
      <w:r>
        <w:rPr>
          <w:rFonts w:hint="eastAsia" w:ascii="仿宋" w:hAnsi="仿宋" w:eastAsia="仿宋" w:cs="Times New Roman"/>
          <w:sz w:val="24"/>
          <w:szCs w:val="24"/>
          <w:u w:val="single"/>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2.4 施工现场、施工条件和基础资料的提供</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2.4.1 提供施工现场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关于发包人移交施工现场的期限要求：</w:t>
      </w:r>
      <w:r>
        <w:rPr>
          <w:rFonts w:hint="eastAsia" w:ascii="仿宋" w:hAnsi="仿宋" w:eastAsia="仿宋" w:cs="Times New Roman"/>
          <w:sz w:val="24"/>
          <w:szCs w:val="24"/>
          <w:u w:val="single"/>
        </w:rPr>
        <w:t>合同签订后7天内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2.4.2 提供施工条件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关于发包人应负责提供施工所需要的条件，包括：除通用合同条款第2.4.2条规定外，开工日3天前，由发包人协助承包人办理好施工所需证件、批件；开工前3天，完成施工现场的校验；开工前7天，完成图纸会审和设计交底</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（2）施工所需的水、电、电讯线路接至施工场地的时间、地点和供应要求：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①</w:t>
      </w:r>
      <w:r>
        <w:rPr>
          <w:rFonts w:hint="eastAsia" w:ascii="仿宋" w:hAnsi="仿宋" w:eastAsia="仿宋" w:cs="Times New Roman"/>
          <w:sz w:val="24"/>
          <w:szCs w:val="24"/>
          <w:u w:val="single"/>
        </w:rPr>
        <w:t>正常施工所需的电源、水源已由发包人在开工前安装至施工现场边缘</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②施工用电：</w:t>
      </w:r>
      <w:r>
        <w:rPr>
          <w:rFonts w:hint="eastAsia" w:ascii="仿宋" w:hAnsi="仿宋" w:eastAsia="仿宋" w:cs="Times New Roman"/>
          <w:sz w:val="24"/>
          <w:szCs w:val="24"/>
          <w:u w:val="single"/>
        </w:rPr>
        <w:t>施工场内临时低压接电及线缆铺设费用要求承包人自理并包括在合同价中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③施工用水：</w:t>
      </w:r>
      <w:r>
        <w:rPr>
          <w:rFonts w:hint="eastAsia" w:ascii="仿宋" w:hAnsi="仿宋" w:eastAsia="仿宋" w:cs="Times New Roman"/>
          <w:sz w:val="24"/>
          <w:szCs w:val="24"/>
          <w:u w:val="single"/>
        </w:rPr>
        <w:t>施工场内临时用水接水管铺设费用由承包人自理并包括在合同价中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④</w:t>
      </w:r>
      <w:r>
        <w:rPr>
          <w:rFonts w:hint="eastAsia" w:ascii="仿宋" w:hAnsi="仿宋" w:eastAsia="仿宋" w:cs="Times New Roman"/>
          <w:sz w:val="24"/>
          <w:szCs w:val="24"/>
          <w:u w:val="single"/>
        </w:rPr>
        <w:t>施工用水、用电费用由承包人承担，在工程结算时按最终结算审定金额的0.4%结算水电费</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⑤</w:t>
      </w:r>
      <w:r>
        <w:rPr>
          <w:rFonts w:hint="eastAsia" w:ascii="仿宋" w:hAnsi="仿宋" w:eastAsia="仿宋" w:cs="Times New Roman"/>
          <w:sz w:val="24"/>
          <w:szCs w:val="24"/>
          <w:u w:val="single"/>
        </w:rPr>
        <w:t>用电与用水高峰期时供应不足由承包人自行设法解决，费用包括在合同价中，发包人不另支付相关费用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2.5 资金来源证明及支付担保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发包人提供资金来源证明的期限要求：招标核准登记时已提供。</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发包人是否提供支付担保：</w:t>
      </w:r>
      <w:r>
        <w:rPr>
          <w:rFonts w:hint="eastAsia" w:ascii="仿宋" w:hAnsi="仿宋" w:eastAsia="仿宋" w:cs="Times New Roman"/>
          <w:sz w:val="24"/>
          <w:szCs w:val="24"/>
          <w:u w:val="single"/>
        </w:rPr>
        <w:t>否</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发包人提供支付担保的形式：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 承包人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3.1 承包人的一般义务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（1）承包人提交的竣工资料的内容：</w:t>
      </w:r>
      <w:r>
        <w:rPr>
          <w:rFonts w:hint="eastAsia" w:ascii="仿宋" w:hAnsi="仿宋" w:eastAsia="仿宋" w:cs="Times New Roman"/>
          <w:sz w:val="24"/>
          <w:szCs w:val="24"/>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承包人需要提交的竣工资料套数：</w:t>
      </w:r>
      <w:r>
        <w:rPr>
          <w:rFonts w:hint="eastAsia" w:ascii="仿宋" w:hAnsi="仿宋" w:eastAsia="仿宋" w:cs="Times New Roman"/>
          <w:sz w:val="24"/>
          <w:szCs w:val="24"/>
          <w:u w:val="single"/>
        </w:rPr>
        <w:t>一式肆份，同时提供电子文档</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承包人提交的竣工资料的费用承担：</w:t>
      </w:r>
      <w:r>
        <w:rPr>
          <w:rFonts w:hint="eastAsia" w:ascii="仿宋" w:hAnsi="仿宋" w:eastAsia="仿宋" w:cs="Times New Roman"/>
          <w:sz w:val="24"/>
          <w:szCs w:val="24"/>
          <w:u w:val="single"/>
        </w:rPr>
        <w:t>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承包人提交的竣工资料移交时间：</w:t>
      </w:r>
      <w:r>
        <w:rPr>
          <w:rFonts w:hint="eastAsia" w:ascii="仿宋" w:hAnsi="仿宋" w:eastAsia="仿宋" w:cs="Times New Roman"/>
          <w:sz w:val="24"/>
          <w:szCs w:val="24"/>
          <w:u w:val="single"/>
        </w:rPr>
        <w:t>工程竣工验收合格后30个日历日内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承包人提交的竣工资料形式要求：</w:t>
      </w:r>
      <w:r>
        <w:rPr>
          <w:rFonts w:hint="eastAsia" w:ascii="仿宋" w:hAnsi="仿宋" w:eastAsia="仿宋" w:cs="Times New Roman"/>
          <w:sz w:val="24"/>
          <w:szCs w:val="24"/>
          <w:u w:val="single"/>
        </w:rPr>
        <w:t>向发包人提供的竣工资料需胶印装订成册并附光盘（含影像资料、图片等）、竣工图(含CAD)</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（2）承包人应履行的其他义务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a.</w:t>
      </w:r>
      <w:r>
        <w:rPr>
          <w:rFonts w:hint="eastAsia" w:ascii="仿宋" w:hAnsi="仿宋" w:eastAsia="仿宋" w:cs="Times New Roman"/>
          <w:sz w:val="24"/>
          <w:szCs w:val="24"/>
          <w:u w:val="single"/>
        </w:rPr>
        <w:t>承包人在工程实施期间应对发包人提供的各项水电设施等进行必要的保护，相关费用已含在合同报价中。若由于承包人未能妥善保护给发包人造成的损失由承包人承担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b.</w:t>
      </w:r>
      <w:r>
        <w:rPr>
          <w:rFonts w:hint="eastAsia" w:ascii="仿宋" w:hAnsi="仿宋" w:eastAsia="仿宋" w:cs="Times New Roman"/>
          <w:sz w:val="24"/>
          <w:szCs w:val="24"/>
          <w:u w:val="single"/>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c.</w:t>
      </w:r>
      <w:r>
        <w:rPr>
          <w:rFonts w:hint="eastAsia" w:ascii="仿宋" w:hAnsi="仿宋" w:eastAsia="仿宋" w:cs="Times New Roman"/>
          <w:sz w:val="24"/>
          <w:szCs w:val="24"/>
          <w:u w:val="single"/>
        </w:rPr>
        <w:t>承包人在施工中，有责任配合发包人或发包人委托的有关单位进行本工程有关的设备安装、调试工作，并不得提出任何费用要求</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d.</w:t>
      </w:r>
      <w:r>
        <w:rPr>
          <w:rFonts w:hint="eastAsia" w:ascii="仿宋" w:hAnsi="仿宋" w:eastAsia="仿宋" w:cs="Times New Roman"/>
          <w:sz w:val="24"/>
          <w:szCs w:val="24"/>
          <w:u w:val="single"/>
        </w:rPr>
        <w:t>承包人在施工过程中必须遵守学校的相关规定并接受学校的管理，如由于承包人违反学校规定或不接受学校的管理，导致施工不能正常进行，由此引起的损失，因由承包人承担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e.</w:t>
      </w:r>
      <w:r>
        <w:rPr>
          <w:rFonts w:hint="eastAsia" w:ascii="仿宋" w:hAnsi="仿宋" w:eastAsia="仿宋" w:cs="Times New Roman"/>
          <w:sz w:val="24"/>
          <w:szCs w:val="24"/>
          <w:u w:val="single"/>
        </w:rPr>
        <w:t>承包人有责任维护发包人的形象，若由于承包人的安全、文明施工问题而造成发包人被他人索赔，发包人保留向承包人索赔的权利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3.2 项目经理</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3.2.1 项目经理：</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姓    名：</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身份证号：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建造师执业资格等级：</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建造师注册证书号：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建造师执业印章号：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安全生产考核合格证书号：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承包人对项目经理的授权范围如下：</w:t>
      </w:r>
      <w:r>
        <w:rPr>
          <w:rFonts w:hint="eastAsia" w:ascii="仿宋" w:hAnsi="仿宋" w:eastAsia="仿宋" w:cs="Times New Roman"/>
          <w:sz w:val="24"/>
          <w:szCs w:val="24"/>
          <w:u w:val="single"/>
        </w:rPr>
        <w:t>全面负责本工程的质量、安全、工期及成本控制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关于项目经理每月在施工现场的时间要求：</w:t>
      </w:r>
      <w:r>
        <w:rPr>
          <w:rFonts w:hint="eastAsia" w:ascii="仿宋" w:hAnsi="仿宋" w:eastAsia="仿宋" w:cs="Times New Roman"/>
          <w:sz w:val="24"/>
          <w:szCs w:val="24"/>
          <w:u w:val="single"/>
        </w:rPr>
        <w:t>满足项目施工要求</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承包人未提交劳动合同，以及没有为项目经理缴纳社会保险证明的违约责任：</w:t>
      </w:r>
      <w:r>
        <w:rPr>
          <w:rFonts w:hint="eastAsia" w:ascii="仿宋" w:hAnsi="仿宋" w:eastAsia="仿宋" w:cs="Times New Roman"/>
          <w:sz w:val="24"/>
          <w:szCs w:val="24"/>
          <w:u w:val="single"/>
        </w:rPr>
        <w:t>发包人有权要求终止合同并由承包人赔偿由此造成的一切损失</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项目经理未经批准，擅自离开施工现场的违约责任：</w:t>
      </w:r>
      <w:r>
        <w:rPr>
          <w:rFonts w:hint="eastAsia" w:ascii="仿宋" w:hAnsi="仿宋" w:eastAsia="仿宋" w:cs="Times New Roman"/>
          <w:sz w:val="24"/>
          <w:szCs w:val="24"/>
          <w:u w:val="single"/>
        </w:rPr>
        <w:t>若项目经理未经批准，擅自离开施工现场，导致工程质量、进度不能满足本项目要求的，按人民币1000元/次从结算款中扣除违约金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3.2.3 承包人擅自更换项目经理的违约责任：</w:t>
      </w:r>
      <w:r>
        <w:rPr>
          <w:rFonts w:hint="eastAsia" w:ascii="仿宋" w:hAnsi="仿宋" w:eastAsia="仿宋" w:cs="Times New Roman"/>
          <w:sz w:val="24"/>
          <w:szCs w:val="24"/>
          <w:u w:val="single"/>
        </w:rPr>
        <w:t>承包人在施工期间不准任意更换项目经理，特殊情况要求更换的项目经理的，须经发包人同意。承包人擅自更换项目经理的将被视为承包人违约，按照5000元/人次在结算款中扣除违约金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3.2.4 承包人无正当理由拒绝更换项目经理的违约责任：</w:t>
      </w:r>
      <w:r>
        <w:rPr>
          <w:rFonts w:hint="eastAsia" w:ascii="仿宋" w:hAnsi="仿宋" w:eastAsia="仿宋" w:cs="Times New Roman"/>
          <w:sz w:val="24"/>
          <w:szCs w:val="24"/>
          <w:u w:val="single"/>
        </w:rPr>
        <w:t>因项目经理不能胜任本项目工作，发包人要求更换，承包人无正当理由拒绝更换的，将被视为承包人违约，并按照5000元/人次在结算款中扣除违约金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 承包人人员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3.3.1 承包人提交项目管理机构及施工现场管理人员安排报告的期限：</w:t>
      </w:r>
      <w:r>
        <w:rPr>
          <w:rFonts w:hint="eastAsia" w:ascii="仿宋" w:hAnsi="仿宋" w:eastAsia="仿宋" w:cs="Times New Roman"/>
          <w:sz w:val="24"/>
          <w:szCs w:val="24"/>
          <w:u w:val="single"/>
        </w:rPr>
        <w:t>合同生效后7天内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3.3.2 承包人需更换主要施工管理人员的，继任人员的数量、注册执业资格、管理经验的约定：</w:t>
      </w:r>
      <w:r>
        <w:rPr>
          <w:rFonts w:hint="eastAsia" w:ascii="仿宋" w:hAnsi="仿宋" w:eastAsia="仿宋" w:cs="Times New Roman"/>
          <w:sz w:val="24"/>
          <w:szCs w:val="24"/>
          <w:u w:val="single"/>
        </w:rPr>
        <w:t>不得低于原主要施工管理人员的数量、注册执业资格、管理经验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3.3.3 承包人无正当理由拒绝撤换主要施工管理人员的违约责任：</w:t>
      </w:r>
      <w:r>
        <w:rPr>
          <w:rFonts w:hint="eastAsia" w:ascii="仿宋" w:hAnsi="仿宋" w:eastAsia="仿宋" w:cs="Times New Roman"/>
          <w:sz w:val="24"/>
          <w:szCs w:val="24"/>
          <w:u w:val="single"/>
        </w:rPr>
        <w:t>因主要施工管理人员不能胜任本项目工作，发包人要求更换的，承包人无正当理由拒绝更换的，将被视为承包人违约，按照500元/人次在结算款中扣除违约金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3.3.5承包人擅自更换主要施工管理人员的违约责任：</w:t>
      </w:r>
      <w:r>
        <w:rPr>
          <w:rFonts w:hint="eastAsia" w:ascii="仿宋" w:hAnsi="仿宋" w:eastAsia="仿宋" w:cs="Times New Roman"/>
          <w:sz w:val="24"/>
          <w:szCs w:val="24"/>
          <w:u w:val="single"/>
        </w:rPr>
        <w:t>承包人在施工期间不准任意更换主要施工管理人员，特殊情况要求更换的，须经发包人同意。承包人擅自更换技术负责人、施工员的将被视为承包人违约，按照500元/人次在结算款中扣除违约金</w:t>
      </w:r>
      <w:r>
        <w:rPr>
          <w:rFonts w:hint="eastAsia" w:ascii="仿宋" w:hAnsi="仿宋" w:eastAsia="仿宋" w:cs="Times New Roman"/>
          <w:sz w:val="24"/>
          <w:szCs w:val="24"/>
        </w:rPr>
        <w:t xml:space="preserve">。     </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承包人主要施工管理人员擅自离开施工现场的违约责任：</w:t>
      </w:r>
      <w:r>
        <w:rPr>
          <w:rFonts w:hint="eastAsia" w:ascii="仿宋" w:hAnsi="仿宋" w:eastAsia="仿宋" w:cs="Times New Roman"/>
          <w:sz w:val="24"/>
          <w:szCs w:val="24"/>
          <w:u w:val="single"/>
        </w:rPr>
        <w:t>若因主要施工管理人员擅自离开施工现场，导致施工无法正常进行的，按300元人民币/人次在结算款中扣除违约金</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3.5 分包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3.5.1 分包的一般约定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禁止分包的工程包括：</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主体结构、关键性工作的范围：</w:t>
      </w:r>
      <w:r>
        <w:rPr>
          <w:rFonts w:hint="eastAsia" w:ascii="仿宋" w:hAnsi="仿宋" w:eastAsia="仿宋" w:cs="Times New Roman"/>
          <w:sz w:val="24"/>
          <w:szCs w:val="24"/>
          <w:u w:val="single"/>
        </w:rPr>
        <w:t>详见图纸和工程量清单</w:t>
      </w:r>
      <w:r>
        <w:rPr>
          <w:rFonts w:hint="eastAsia" w:ascii="仿宋" w:hAnsi="仿宋" w:eastAsia="仿宋" w:cs="Times New Roman"/>
          <w:sz w:val="24"/>
          <w:szCs w:val="24"/>
        </w:rPr>
        <w:t>。</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3.5.2分包的确定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允许分包的专业工程包括：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其他关于分包的约定：</w:t>
      </w:r>
      <w:r>
        <w:rPr>
          <w:rFonts w:hint="eastAsia" w:ascii="仿宋" w:hAnsi="仿宋" w:eastAsia="仿宋" w:cs="Times New Roman"/>
          <w:sz w:val="24"/>
          <w:szCs w:val="24"/>
          <w:u w:val="single"/>
        </w:rPr>
        <w:t>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3.5.4 分包合同价款</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关于分包合同价款支付的约定：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3.6 工程照管与成品、半成品保护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承包人负责照管工程及工程相关的材料、工程设备的起始时间：</w:t>
      </w:r>
      <w:r>
        <w:rPr>
          <w:rFonts w:hint="eastAsia" w:ascii="仿宋" w:hAnsi="仿宋" w:eastAsia="仿宋" w:cs="Times New Roman"/>
          <w:sz w:val="24"/>
          <w:szCs w:val="24"/>
          <w:u w:val="single"/>
        </w:rPr>
        <w:t>从进场施工开始至交工出场</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3.7 履约担保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承包人是否提供履约担保：</w:t>
      </w:r>
      <w:r>
        <w:rPr>
          <w:rFonts w:hint="eastAsia" w:ascii="仿宋" w:hAnsi="仿宋" w:eastAsia="仿宋" w:cs="Times New Roman"/>
          <w:sz w:val="24"/>
          <w:szCs w:val="24"/>
          <w:u w:val="single"/>
        </w:rPr>
        <w:t>不提供保证、抵押和质押担保。合同有约定的，从约定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承包人提供履约担保的形式、金额及期限的：履约担保的形式：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 监理人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4.1监理人的一般规定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关于监理人的监理内容：</w:t>
      </w:r>
      <w:r>
        <w:rPr>
          <w:rFonts w:hint="eastAsia" w:ascii="仿宋" w:hAnsi="仿宋" w:eastAsia="仿宋" w:cs="Times New Roman"/>
          <w:sz w:val="24"/>
          <w:szCs w:val="24"/>
          <w:u w:val="single"/>
        </w:rPr>
        <w:t>负责本工程的质量控制、进度控制、投资控制 、安全生产控制，做好合同管理及信息管理，协调发包人、承包人关系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关于监理人的监理权限：</w:t>
      </w:r>
      <w:r>
        <w:rPr>
          <w:rFonts w:hint="eastAsia" w:ascii="仿宋" w:hAnsi="仿宋" w:eastAsia="仿宋" w:cs="Times New Roman"/>
          <w:sz w:val="24"/>
          <w:szCs w:val="24"/>
          <w:u w:val="single"/>
        </w:rPr>
        <w:t>依据监理合同，但涉及设计变更、工期顺延、材料价格、用材、追加工程款、经济补偿等可能影响工程价款或工期的签证需经发包人书面同意或经发包人签证后，该签证才有效</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关于监理人在施工现场的办公场所、生活场所的提供和费用承担的约定：</w:t>
      </w:r>
      <w:r>
        <w:rPr>
          <w:rFonts w:hint="eastAsia" w:ascii="仿宋" w:hAnsi="仿宋" w:eastAsia="仿宋" w:cs="Times New Roman"/>
          <w:sz w:val="24"/>
          <w:szCs w:val="24"/>
          <w:u w:val="single"/>
        </w:rPr>
        <w:t>详见监理合同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4.2 监理人员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总监理工程师：</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姓    名：</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职    务：</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监理工程师执业资格证书号：</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联系电话：</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电子信箱：</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通信地址：</w:t>
      </w:r>
      <w:r>
        <w:rPr>
          <w:rFonts w:hint="eastAsia" w:ascii="仿宋" w:hAnsi="仿宋" w:eastAsia="仿宋" w:cs="Times New Roman"/>
          <w:sz w:val="24"/>
          <w:szCs w:val="24"/>
          <w:u w:val="single"/>
        </w:rPr>
        <w:t>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关于监理人的其他约定：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4.4 商定或确定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在发包人和承包人不能通过协商达成一致意见时，发包人授权监理人对以下事项进行确定：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 工程质量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5.1 质量要求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5.1.1 特殊质量标准和要求：</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关于工程奖项的约定：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5.3 隐蔽工程检查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5.3.2承包人提前通知监理人隐蔽工程检查的期限的约定：</w:t>
      </w:r>
      <w:r>
        <w:rPr>
          <w:rFonts w:hint="eastAsia" w:ascii="仿宋" w:hAnsi="仿宋" w:eastAsia="仿宋" w:cs="Times New Roman"/>
          <w:sz w:val="24"/>
          <w:szCs w:val="24"/>
          <w:u w:val="single"/>
        </w:rPr>
        <w:t>承包人应提前48小时书面通知监理人检查，通知中应明确隐蔽检查的内容、时间和地点，并应附有自检记录和必要的检查资料。隐蔽工程必须做好影像资料收集、整理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监理人不能按时进行检查时，应提前</w:t>
      </w:r>
      <w:r>
        <w:rPr>
          <w:rFonts w:hint="eastAsia" w:ascii="仿宋" w:hAnsi="仿宋" w:eastAsia="仿宋" w:cs="Times New Roman"/>
          <w:sz w:val="24"/>
          <w:szCs w:val="24"/>
          <w:u w:val="single"/>
        </w:rPr>
        <w:t xml:space="preserve"> 24 </w:t>
      </w:r>
      <w:r>
        <w:rPr>
          <w:rFonts w:hint="eastAsia" w:ascii="仿宋" w:hAnsi="仿宋" w:eastAsia="仿宋" w:cs="Times New Roman"/>
          <w:sz w:val="24"/>
          <w:szCs w:val="24"/>
        </w:rPr>
        <w:t>小时提交书面延期要求。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关于延期最长不得超过：</w:t>
      </w:r>
      <w:r>
        <w:rPr>
          <w:rFonts w:hint="eastAsia" w:ascii="仿宋" w:hAnsi="仿宋" w:eastAsia="仿宋" w:cs="Times New Roman"/>
          <w:sz w:val="24"/>
          <w:szCs w:val="24"/>
          <w:u w:val="single"/>
        </w:rPr>
        <w:t>48</w:t>
      </w:r>
      <w:r>
        <w:rPr>
          <w:rFonts w:hint="eastAsia" w:ascii="仿宋" w:hAnsi="仿宋" w:eastAsia="仿宋" w:cs="Times New Roman"/>
          <w:sz w:val="24"/>
          <w:szCs w:val="24"/>
        </w:rPr>
        <w:t>小时。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6.安全文明施工与环境保护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6.1安全文明施工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6.1.1 项目安全生产的达标目标及相应事项的约定：</w:t>
      </w:r>
      <w:r>
        <w:rPr>
          <w:rFonts w:hint="eastAsia" w:ascii="仿宋" w:hAnsi="仿宋" w:eastAsia="仿宋" w:cs="Times New Roman"/>
          <w:sz w:val="24"/>
          <w:szCs w:val="24"/>
          <w:u w:val="single"/>
        </w:rPr>
        <w:t>施工现场按照《建筑施工安全检查标准》（JGJ59-2011）评定达到“合格”标准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6.1.4 关于治安保卫的特别约定：</w:t>
      </w:r>
      <w:r>
        <w:rPr>
          <w:rFonts w:hint="eastAsia" w:ascii="仿宋" w:hAnsi="仿宋" w:eastAsia="仿宋" w:cs="Times New Roman"/>
          <w:sz w:val="24"/>
          <w:szCs w:val="24"/>
          <w:u w:val="single"/>
        </w:rPr>
        <w:t>遵守学校的相关规定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关于编制施工场地治安管理计划的约定：</w:t>
      </w:r>
      <w:r>
        <w:rPr>
          <w:rFonts w:hint="eastAsia" w:ascii="仿宋" w:hAnsi="仿宋" w:eastAsia="仿宋" w:cs="Times New Roman"/>
          <w:sz w:val="24"/>
          <w:szCs w:val="24"/>
          <w:u w:val="single"/>
        </w:rPr>
        <w:t>另行约定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6.1.5 文明施工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合同当事人对文明施工的要求：</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（1）</w:t>
      </w:r>
      <w:r>
        <w:rPr>
          <w:rFonts w:hint="eastAsia" w:ascii="仿宋" w:hAnsi="仿宋" w:eastAsia="仿宋" w:cs="Times New Roman"/>
          <w:sz w:val="24"/>
          <w:szCs w:val="24"/>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二万元/次向发包人支付违约金；被媒体曝光，视情节向发包人支付人民币二至五万元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承包人应对进度施工现场的施工人员进行安全文明施工教育，持证上岗，配备必要的劳动保护用具，保证工程的施工安全和人身安全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w:t>
      </w:r>
      <w:r>
        <w:rPr>
          <w:rFonts w:hint="eastAsia" w:ascii="仿宋" w:hAnsi="仿宋" w:eastAsia="仿宋" w:cs="Times New Roman"/>
          <w:sz w:val="24"/>
          <w:szCs w:val="24"/>
          <w:u w:val="single"/>
        </w:rPr>
        <w:t>做好文明施工，做到施工与学校正常工作区域相隔离，做好临时围护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6.1.6 关于安全文明施工费支付比例和支付期限的约定：</w:t>
      </w:r>
      <w:r>
        <w:rPr>
          <w:rFonts w:hint="eastAsia" w:ascii="仿宋" w:hAnsi="仿宋" w:eastAsia="仿宋" w:cs="Times New Roman"/>
          <w:sz w:val="24"/>
          <w:szCs w:val="24"/>
          <w:u w:val="single"/>
        </w:rPr>
        <w:t>包含在进度款支付中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 工期和进度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7.1 施工组织设计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7.1.1 合同当事人约定的施工组织设计应包括的其他内容：</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7.1.2 施工组织设计的提交和修改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承包人提交详细施工组织设计的期限的约定：开工前提供。</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发包人和监理人在收到详细的施工组织设计后确认或提出修改意见的期限：</w:t>
      </w:r>
      <w:r>
        <w:rPr>
          <w:rFonts w:hint="eastAsia" w:ascii="仿宋" w:hAnsi="仿宋" w:eastAsia="仿宋" w:cs="Times New Roman"/>
          <w:sz w:val="24"/>
          <w:szCs w:val="24"/>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7.2 施工进度计划</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7.2.2 施工进度计划的修订</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发包人和监理人在收到修订的施工进度计划后确认或提出修改意见的期限：</w:t>
      </w:r>
      <w:r>
        <w:rPr>
          <w:rFonts w:hint="eastAsia" w:ascii="仿宋" w:hAnsi="仿宋" w:eastAsia="仿宋" w:cs="Times New Roman"/>
          <w:sz w:val="24"/>
          <w:szCs w:val="24"/>
          <w:u w:val="single"/>
        </w:rPr>
        <w:t>收到报告后7天内予以批复</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7.3 开工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7.3.1 开工准备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关于承包人提交工程开工报审表的期限：</w:t>
      </w:r>
      <w:r>
        <w:rPr>
          <w:rFonts w:hint="eastAsia" w:ascii="仿宋" w:hAnsi="仿宋" w:eastAsia="仿宋" w:cs="Times New Roman"/>
          <w:sz w:val="24"/>
          <w:szCs w:val="24"/>
          <w:u w:val="single"/>
        </w:rPr>
        <w:t>开工前7天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关于发包人应完成的其他开工准备工作及期限：</w:t>
      </w:r>
      <w:r>
        <w:rPr>
          <w:rFonts w:hint="eastAsia" w:ascii="仿宋" w:hAnsi="仿宋" w:eastAsia="仿宋" w:cs="Times New Roman"/>
          <w:sz w:val="24"/>
          <w:szCs w:val="24"/>
          <w:u w:val="single"/>
        </w:rPr>
        <w:t>开工前7天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关于承包人应完成的其他开工准备工作及期限:</w:t>
      </w:r>
      <w:r>
        <w:rPr>
          <w:rFonts w:hint="eastAsia" w:ascii="仿宋" w:hAnsi="仿宋" w:eastAsia="仿宋" w:cs="Times New Roman"/>
          <w:sz w:val="24"/>
          <w:szCs w:val="24"/>
          <w:u w:val="single"/>
        </w:rPr>
        <w:t>开工前7天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7.3.2开工通知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因发包人原因造成监理人未能在计划开工日期之日起 </w:t>
      </w:r>
      <w:r>
        <w:rPr>
          <w:rFonts w:hint="eastAsia" w:ascii="仿宋" w:hAnsi="仿宋" w:eastAsia="仿宋" w:cs="Times New Roman"/>
          <w:sz w:val="24"/>
          <w:szCs w:val="24"/>
          <w:u w:val="single"/>
        </w:rPr>
        <w:t>90天内</w:t>
      </w:r>
      <w:r>
        <w:rPr>
          <w:rFonts w:hint="eastAsia" w:ascii="仿宋" w:hAnsi="仿宋" w:eastAsia="仿宋" w:cs="Times New Roman"/>
          <w:sz w:val="24"/>
          <w:szCs w:val="24"/>
        </w:rPr>
        <w:t>发出开工通知的，承包人有权提出价格调整要求，或者解除合同。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7.4 测量放线</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7.4.1发包人通过监理人向承包人提供测量基准点、基准线和水准点及其书面资料的期限：</w:t>
      </w:r>
      <w:r>
        <w:rPr>
          <w:rFonts w:hint="eastAsia" w:ascii="仿宋" w:hAnsi="仿宋" w:eastAsia="仿宋" w:cs="Times New Roman"/>
          <w:sz w:val="24"/>
          <w:szCs w:val="24"/>
          <w:u w:val="single"/>
        </w:rPr>
        <w:t>开工前 7 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7.5 工期延误</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7.5.1 因发包人原因导致工期延误</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因发包人原因导致工期延误的其他情形：①重大设计变更引起的工期延误；②其他：政策性因素</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（2）双方约定工期顺延的其他情况：</w:t>
      </w:r>
      <w:r>
        <w:rPr>
          <w:rFonts w:hint="eastAsia" w:ascii="仿宋" w:hAnsi="仿宋" w:eastAsia="仿宋" w:cs="Times New Roman"/>
          <w:sz w:val="24"/>
          <w:szCs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（3）工程延期的审批：</w:t>
      </w:r>
      <w:r>
        <w:rPr>
          <w:rFonts w:hint="eastAsia" w:ascii="仿宋" w:hAnsi="仿宋" w:eastAsia="仿宋" w:cs="Times New Roman"/>
          <w:sz w:val="24"/>
          <w:szCs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7.5.2 因承包人原因导致工期延误</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因承包人原因造成工期延误，逾期竣工违约金的计算方法为：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u w:val="single"/>
        </w:rPr>
        <w:t>因承包人原因工程不能按合同约定工期竣工，每延误一天，承包人应按人民币贰仟元向发包人支付违约金。该违约金由发包人直接在工程结算价款中扣除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因承包人原因造成工期延误，逾期竣工违约金的上限：</w:t>
      </w:r>
      <w:r>
        <w:rPr>
          <w:rFonts w:hint="eastAsia" w:ascii="仿宋" w:hAnsi="仿宋" w:eastAsia="仿宋" w:cs="Times New Roman"/>
          <w:sz w:val="24"/>
          <w:szCs w:val="24"/>
          <w:u w:val="single"/>
        </w:rPr>
        <w:t>累计不超过签约合同价的5%</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7.6 不利物质条件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不利物质条件的其他情形和有关约定：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7.7异常恶劣的气候条件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发包人和承包人同意以下情形视为异常恶劣的气候条件：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日最高气温达到40度及以上的天气</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启动台风橙色及以上的预警的天气</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启动防汛预案一级响应的天气</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启动防冻预案一级响应的天气</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7.9 提前竣工的奖励</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7.9.2提前竣工的奖励：</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 材料与设备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8.4材料与工程设备的保管与使用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8.4.1发包人供应的材料设备的保管费用的承担：</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8.6 样品</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8.6.1</w:t>
      </w:r>
      <w:r>
        <w:rPr>
          <w:rFonts w:ascii="仿宋" w:hAnsi="仿宋" w:eastAsia="仿宋" w:cs="Times New Roman"/>
          <w:sz w:val="24"/>
          <w:szCs w:val="24"/>
        </w:rPr>
        <w:t xml:space="preserve"> </w:t>
      </w:r>
      <w:r>
        <w:rPr>
          <w:rFonts w:hint="eastAsia" w:ascii="仿宋" w:hAnsi="仿宋" w:eastAsia="仿宋" w:cs="Times New Roman"/>
          <w:sz w:val="24"/>
          <w:szCs w:val="24"/>
        </w:rPr>
        <w:t>样品的报送与封存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需要承包人报送样品的材料或工程设备，样品的种类、名称、规格、数量要求：                                          </w:t>
      </w:r>
      <w:r>
        <w:rPr>
          <w:rFonts w:hint="eastAsia" w:ascii="仿宋" w:hAnsi="仿宋" w:eastAsia="仿宋" w:cs="Times New Roman"/>
          <w:sz w:val="24"/>
          <w:szCs w:val="24"/>
          <w:u w:val="single"/>
        </w:rPr>
        <w:t>采购前由发包人确认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8.8 施工设备和临时设施</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8.8.1 承包人提供的施工设备和临时设施</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关于修建临时设施费用承担的约定：</w:t>
      </w:r>
      <w:r>
        <w:rPr>
          <w:rFonts w:hint="eastAsia" w:ascii="仿宋" w:hAnsi="仿宋" w:eastAsia="仿宋" w:cs="Times New Roman"/>
          <w:sz w:val="24"/>
          <w:szCs w:val="24"/>
          <w:u w:val="single"/>
        </w:rPr>
        <w:t>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9.试验与检验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9.1试验设备与试验人员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9.1.2 试验设备</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施工现场需要配置的试验场所：</w:t>
      </w:r>
      <w:r>
        <w:rPr>
          <w:rFonts w:hint="eastAsia" w:ascii="仿宋" w:hAnsi="仿宋" w:eastAsia="仿宋" w:cs="Times New Roman"/>
          <w:sz w:val="24"/>
          <w:szCs w:val="24"/>
          <w:u w:val="single"/>
        </w:rPr>
        <w:t>按有关规定和监理人要求执行</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施工现场需要配备的试验设备：</w:t>
      </w:r>
      <w:r>
        <w:rPr>
          <w:rFonts w:hint="eastAsia" w:ascii="仿宋" w:hAnsi="仿宋" w:eastAsia="仿宋" w:cs="Times New Roman"/>
          <w:sz w:val="24"/>
          <w:szCs w:val="24"/>
          <w:u w:val="single"/>
        </w:rPr>
        <w:t>按有关规定和监理人要求执行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施工现场需要具备的其他试验条件：</w:t>
      </w:r>
      <w:r>
        <w:rPr>
          <w:rFonts w:hint="eastAsia" w:ascii="仿宋" w:hAnsi="仿宋" w:eastAsia="仿宋" w:cs="Times New Roman"/>
          <w:sz w:val="24"/>
          <w:szCs w:val="24"/>
          <w:u w:val="single"/>
        </w:rPr>
        <w:t>按有关规定和监理人要求执行，所有试车费用承包人已包含在合同价中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9.4 现场工艺试验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现场工艺试验的有关约定：</w:t>
      </w:r>
      <w:r>
        <w:rPr>
          <w:rFonts w:hint="eastAsia" w:ascii="仿宋" w:hAnsi="仿宋" w:eastAsia="仿宋" w:cs="Times New Roman"/>
          <w:sz w:val="24"/>
          <w:szCs w:val="24"/>
          <w:u w:val="single"/>
        </w:rPr>
        <w:t>按有关规定和监理人要求执行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 变更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10.1变更的范围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关于变更的范围的约定：</w:t>
      </w:r>
      <w:r>
        <w:rPr>
          <w:rFonts w:hint="eastAsia" w:ascii="仿宋" w:hAnsi="仿宋" w:eastAsia="仿宋" w:cs="Times New Roman"/>
          <w:sz w:val="24"/>
          <w:szCs w:val="24"/>
          <w:u w:val="single"/>
        </w:rPr>
        <w:t>（1）施工中发包人需对原工程设计变更，应提前7天以书面形式向承包人发出变更通知，并由原设计单位提供变更的相应图纸和说明。承包人按照发包人发出的变更通知及有关要求进行变更</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b/>
          <w:bCs/>
          <w:sz w:val="24"/>
          <w:szCs w:val="24"/>
          <w:u w:val="single"/>
        </w:rPr>
      </w:pPr>
      <w:r>
        <w:rPr>
          <w:rFonts w:hint="eastAsia" w:ascii="仿宋" w:hAnsi="仿宋" w:eastAsia="仿宋" w:cs="Times New Roman"/>
          <w:sz w:val="24"/>
          <w:szCs w:val="24"/>
          <w:u w:val="single"/>
        </w:rPr>
        <w:t>（2）施工中承包人不得对原工程设计进行变更。因承包人擅自变更设计的，</w:t>
      </w:r>
      <w:r>
        <w:rPr>
          <w:rFonts w:hint="eastAsia" w:ascii="仿宋" w:hAnsi="仿宋" w:eastAsia="仿宋" w:cs="Times New Roman"/>
          <w:bCs/>
          <w:sz w:val="24"/>
          <w:szCs w:val="24"/>
          <w:u w:val="single"/>
        </w:rPr>
        <w:t>应承担为恢复原设计而发生的费用及其他损失。因此而延误工期的，承包人应依据本合同专用条款第7.5.2之规定承担迟延履行的违约责任</w:t>
      </w:r>
      <w:r>
        <w:rPr>
          <w:rFonts w:hint="eastAsia" w:ascii="仿宋" w:hAnsi="仿宋" w:eastAsia="仿宋" w:cs="Times New Roman"/>
          <w:bCs/>
          <w:sz w:val="24"/>
          <w:szCs w:val="24"/>
        </w:rPr>
        <w:t>。</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u w:val="single"/>
        </w:rPr>
        <w:t>（3）承包人在施工中提出的合理化建议涉及到对设计图纸或施工组织设计的更改及对材料、设备的换用，须经采购人同意。未经同意擅自更改或换用时，承包人承担由此发生的费用，并赔偿发包人的有关损失，</w:t>
      </w:r>
      <w:r>
        <w:rPr>
          <w:rFonts w:hint="eastAsia" w:ascii="仿宋" w:hAnsi="仿宋" w:eastAsia="仿宋" w:cs="Times New Roman"/>
          <w:bCs/>
          <w:sz w:val="24"/>
          <w:szCs w:val="24"/>
          <w:u w:val="single"/>
        </w:rPr>
        <w:t>因此而延误工期的，承包人应依据本合同专用条款第7.5.2之规定承担迟延履行的违约责任。</w:t>
      </w:r>
      <w:r>
        <w:rPr>
          <w:rFonts w:hint="eastAsia" w:ascii="仿宋" w:hAnsi="仿宋" w:eastAsia="仿宋" w:cs="Times New Roman"/>
          <w:sz w:val="24"/>
          <w:szCs w:val="24"/>
          <w:u w:val="single"/>
        </w:rPr>
        <w:t>发包人同意采用承包人合理化建议，所发生的费用和获得的收益，发包人承包人另行约定分担或分享</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10.4 变更估价</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10.4.1 变更估价原则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关于变更估价的约定: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已标价工程量清单有相同项目的，按照相同项目单价确定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已标价工程量清单中无相同项目，但有类似项目的，参照类似项目的单价确定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仅调整主要材料的，则仅调整材料之间的当期信息价差价</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已标价工程量清单中无相同项目及类似项目单价的，按以下口径重新组价并下浮后的综合单价确定【下浮率=（1-成交价/磋商最高限价）*100%】：套用浙江省建设工程预算定额（2018版）及计价规则（2018版）；主材有投标价的按投标价；主材没有投标价的，参考施工同期杭州市建设工程信息（正刊）、浙江省造价信息（正刊）计算；信息刊物上都没有的主要材料，参考市场价并由发包人签证确认；人工、取费按投标报价口径计取</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10.5承包人的合理化建议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监理人审查承包人合理化建议的期限：</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发包人审批承包人合理化建议的期限：</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承包人提出的合理化建议降低了合同价格或者提高了工程经济效益的奖励的方法和金额为：</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10.7 暂估价</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暂估价材料和工程设备的明细详见附件：</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10.7.1 依法必须招标的暂估价项目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对于依法必须招标的暂估价项目的确认和批准采取第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种方式确定。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10.7.2 不属于依法必须招标的暂估价项目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对于不属于依法必须招标的暂估价项目的确认和批准采取第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种方式确定。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第3种方式：承包人直接实施的暂估价项目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承包人直接实施的暂估价项目的约定：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10.8 暂列金额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合同当事人关于暂列金额使用的约定：</w:t>
      </w:r>
      <w:r>
        <w:rPr>
          <w:rFonts w:hint="eastAsia" w:ascii="仿宋" w:hAnsi="仿宋" w:eastAsia="仿宋" w:cs="Times New Roman"/>
          <w:sz w:val="24"/>
          <w:szCs w:val="24"/>
          <w:u w:val="single"/>
        </w:rPr>
        <w:t>由监理人报发包人批准后方可使用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 价格调整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11.1 市场价格波动引起的调整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市场价格波动是否调整合同价格的约定：</w:t>
      </w:r>
      <w:r>
        <w:rPr>
          <w:rFonts w:hint="eastAsia" w:ascii="仿宋" w:hAnsi="仿宋" w:eastAsia="仿宋" w:cs="Times New Roman"/>
          <w:sz w:val="24"/>
          <w:szCs w:val="24"/>
          <w:u w:val="single"/>
        </w:rPr>
        <w:t>不调整</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因市场价格波动调整合同价格，采用以下第</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种方式对合同价格进行调整：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第1种方式：采用价格指数进行价格调整。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关于各可调因子、定值和变值权重，以及基本价格指数及其来源的约定：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第2种方式：采用造价信息进行价格调整。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（2）关于基准价格的约定：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%时，或材料单价跌幅以已标价工程量清单或预算书中载明材料单价为基础超过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%时，其超过部分据实调整。</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②承包人在已标价工程量清单或预算书中载明的材料单价高于基准价格的：专用合同条款合同履行期间材料单价跌幅以基准价格为基础超过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%时，材料单价涨幅以已标价工程量清单或预算书中载明材料单价为基础超过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%时，其超过部分据实调整。</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③承包人在已标价工程量清单或预算书中载明的材料单价等于基准单价的：专用合同条款合同履行期间材料单价涨跌幅以基准单价为基础超过±</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%时，其超过部分据实调整。</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第3种方式：其他价格调整方式：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 合同价格、计量与支付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12.1 合同价格形式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1、单价合同：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综合单价包含的风险范围：</w:t>
      </w:r>
      <w:r>
        <w:rPr>
          <w:rFonts w:hint="eastAsia" w:ascii="仿宋" w:hAnsi="仿宋" w:eastAsia="仿宋" w:cs="Times New Roman"/>
          <w:sz w:val="24"/>
          <w:szCs w:val="24"/>
          <w:u w:val="single"/>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风险费用的计算方法：</w:t>
      </w:r>
      <w:r>
        <w:rPr>
          <w:rFonts w:hint="eastAsia" w:ascii="仿宋" w:hAnsi="仿宋" w:eastAsia="仿宋" w:cs="Times New Roman"/>
          <w:sz w:val="24"/>
          <w:szCs w:val="24"/>
          <w:u w:val="single"/>
        </w:rPr>
        <w:t>以上风险范围之内费用已由承包人自行预测并计入合同价中</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风险范围以外合同价格的调整方法：</w:t>
      </w:r>
      <w:r>
        <w:rPr>
          <w:rFonts w:hint="eastAsia" w:ascii="仿宋" w:hAnsi="仿宋" w:eastAsia="仿宋" w:cs="Times New Roman"/>
          <w:sz w:val="24"/>
          <w:szCs w:val="24"/>
          <w:u w:val="single"/>
        </w:rPr>
        <w:t>工程量按照《建设工程工程量清单计价规范》（GB50500-2013）等计算规则计算。合同价格参照本合同第10.4.1条执行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2、总价合同：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总价包含的风险范围：</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风险费用的计算方法：</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风险范围以外合同价格的调整方法：</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3、其他价格方式：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12.2 预付款</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12.2.1 预付款的支付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预付款支付比例或金额：</w:t>
      </w:r>
      <w:r>
        <w:rPr>
          <w:rFonts w:hint="eastAsia" w:ascii="仿宋" w:hAnsi="仿宋" w:eastAsia="仿宋" w:cs="Times New Roman"/>
          <w:sz w:val="24"/>
          <w:szCs w:val="24"/>
          <w:u w:val="single"/>
        </w:rPr>
        <w:t>签约合同价(不含暂列金)的40%</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预付款支付期限：</w:t>
      </w:r>
      <w:r>
        <w:rPr>
          <w:rFonts w:hint="eastAsia" w:ascii="仿宋" w:hAnsi="仿宋" w:eastAsia="仿宋" w:cs="Times New Roman"/>
          <w:sz w:val="24"/>
          <w:szCs w:val="24"/>
          <w:u w:val="single"/>
        </w:rPr>
        <w:t>合同签订、承包人递交预付款担保后，且承包人施工队伍主要管理人员、主要施工机械进场后7天内，发包人向承包人预付签约合同价(不含暂列金)的40%作为工程预付款</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预付款扣回的方式：</w:t>
      </w:r>
      <w:r>
        <w:rPr>
          <w:rFonts w:hint="eastAsia" w:ascii="仿宋" w:hAnsi="仿宋" w:eastAsia="仿宋" w:cs="Times New Roman"/>
          <w:sz w:val="24"/>
          <w:szCs w:val="24"/>
          <w:u w:val="single"/>
        </w:rPr>
        <w:t>在第一期进度款中扣回</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12.2.2 预付款担保</w:t>
      </w:r>
    </w:p>
    <w:p>
      <w:pPr>
        <w:autoSpaceDN w:val="0"/>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承包人提交预付款担保的期限：</w:t>
      </w:r>
      <w:bookmarkStart w:id="115" w:name="_Hlk120197496"/>
      <w:r>
        <w:rPr>
          <w:rFonts w:hint="eastAsia" w:ascii="仿宋" w:hAnsi="仿宋" w:eastAsia="仿宋" w:cs="Times New Roman"/>
          <w:sz w:val="24"/>
          <w:szCs w:val="24"/>
          <w:u w:val="single"/>
        </w:rPr>
        <w:t>提交预付款支付申请前，预付款担保自交纳之日起至发包人支付的进度款扣清预付款后7天内有效，</w:t>
      </w:r>
      <w:bookmarkEnd w:id="115"/>
      <w:r>
        <w:rPr>
          <w:rFonts w:hint="eastAsia" w:ascii="仿宋" w:hAnsi="仿宋" w:eastAsia="仿宋" w:cs="Times New Roman"/>
          <w:sz w:val="24"/>
          <w:szCs w:val="24"/>
          <w:u w:val="single"/>
        </w:rPr>
        <w:t>在此有效期截止日预付款担保解除。如工期延误，则承包人必须在有效期满前1个月办理预付款担保有效期顺延事宜，否则发包人有权不予支付工程款</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预付款担保的形式为：</w:t>
      </w:r>
      <w:r>
        <w:rPr>
          <w:rFonts w:hint="eastAsia" w:ascii="仿宋" w:hAnsi="仿宋" w:eastAsia="仿宋" w:cs="Times New Roman"/>
          <w:sz w:val="24"/>
          <w:szCs w:val="24"/>
          <w:u w:val="single"/>
        </w:rPr>
        <w:t>银行、保险公司等金融机构出具的预付款保函。预付款担保的金额：签约合同价（不含暂列金）的40%。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 计量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12.3.1 计量原则</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工程量的计算规则按国家标准工程量计算规范及省级行业主管部门颁布的补充规定执行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12.3.2 计量周期</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关于计量周期的约定：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12.3.3 单价合同的计量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关于单价合同计量的约定：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12.3.4 总价合同的计量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关于总价合同计量的约定：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12.3.5总价合同采用支付分解表计量支付的，是否适用第12.3.4 项〔总价合同的计量〕约定进行计量：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12.3.6 其他价格形式合同的计量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其他价格形式的计量方式和程序：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 工程进度款支付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12.4.1 付款周期</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关于付款周期的约定:</w:t>
      </w:r>
      <w:r>
        <w:rPr>
          <w:rFonts w:hint="eastAsia" w:ascii="仿宋" w:hAnsi="仿宋" w:eastAsia="仿宋" w:cs="Times New Roman"/>
          <w:sz w:val="24"/>
          <w:szCs w:val="24"/>
          <w:u w:val="single"/>
        </w:rPr>
        <w:t>（1）发包人根据承包人的进度进行付款，当完成全部工程量的50%后支付至签约合同价（不含暂列金）的50%作为第一期进度款；（2）工程验收合格</w:t>
      </w:r>
      <w:bookmarkStart w:id="116" w:name="_Hlk130278831"/>
      <w:r>
        <w:rPr>
          <w:rFonts w:hint="eastAsia" w:ascii="仿宋" w:hAnsi="仿宋" w:eastAsia="仿宋" w:cs="Times New Roman"/>
          <w:sz w:val="24"/>
          <w:szCs w:val="24"/>
          <w:u w:val="single"/>
        </w:rPr>
        <w:t>并通过消防专项验收后</w:t>
      </w:r>
      <w:bookmarkEnd w:id="116"/>
      <w:r>
        <w:rPr>
          <w:rFonts w:hint="eastAsia" w:ascii="仿宋" w:hAnsi="仿宋" w:eastAsia="仿宋" w:cs="Times New Roman"/>
          <w:sz w:val="24"/>
          <w:szCs w:val="24"/>
          <w:u w:val="single"/>
        </w:rPr>
        <w:t>7天内支付至签约合同价（不含暂列金）的85%作为第二期进度款。（3）工程结算经审计完成，发包人组织进行项目总验收，验收合格，承包人在缴纳审定金额的1.5%质量保证金（质保期满后无质量问题无息退还）及施工用水电费后（审定金额的0.4%），付至审定金额的100%。（4）承包人必须按时支付民工工资，并且发包人有监督的权利，如果承包人未按规定支付，发包人有权直接从工程结算款中扣除该费用，用于直接支付民工工资，由此造成的后果与损失应由承包人承担。</w:t>
      </w:r>
      <w:r>
        <w:rPr>
          <w:rFonts w:hint="eastAsia" w:ascii="仿宋" w:hAnsi="仿宋" w:eastAsia="仿宋" w:cs="Times New Roman"/>
          <w:bCs/>
          <w:sz w:val="24"/>
          <w:szCs w:val="24"/>
          <w:u w:val="single"/>
        </w:rPr>
        <w:t>因承包人拒付民工工资，致使发生矛盾冲突，造成发包人教学工作秩序受到不利影响的，视为承包人迟延履行义务，应依据本合同专用条款第7.5.2之规定承担迟延履行的违约责任</w:t>
      </w:r>
      <w:r>
        <w:rPr>
          <w:rFonts w:hint="eastAsia" w:ascii="仿宋" w:hAnsi="仿宋" w:eastAsia="仿宋" w:cs="Times New Roman"/>
          <w:bCs/>
          <w:sz w:val="24"/>
          <w:szCs w:val="24"/>
        </w:rPr>
        <w:t>。</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12.4.2 进度付款申请单的编制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关于进度付款申请单编制的约定：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12.4.3 进度付款申请单的提交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（1）单价合同进度付款申请单提交的约定：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（2）总价合同进度付款申请单提交的约定：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（3）其他价格形式合同进度付款申请单提交的约定：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12.4.4 进度款审核和支付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（1）监理人审查并报送发包人的期限：</w:t>
      </w:r>
      <w:r>
        <w:rPr>
          <w:rFonts w:hint="eastAsia" w:ascii="仿宋" w:hAnsi="仿宋" w:eastAsia="仿宋" w:cs="Times New Roman"/>
          <w:sz w:val="24"/>
          <w:szCs w:val="24"/>
          <w:u w:val="single"/>
        </w:rPr>
        <w:t>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发包人完成审批并签发进度款支付证书的期限：</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（2）发包人支付进度款的期限：以发包人书面通知承包人开具收款发票后支付。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发包人逾期支付进度款的违约金的计算方式：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12.4.6 支付分解表的编制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2、总价合同支付分解表的编制与审批：</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3、单价合同的总价项目支付分解表的编制与审批：按通用条款执行。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 验收和工程试车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13.1 分部分项工程验收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13.1.2监理人不能按时进行验收时，应提前</w:t>
      </w:r>
      <w:r>
        <w:rPr>
          <w:rFonts w:hint="eastAsia" w:ascii="仿宋" w:hAnsi="仿宋" w:eastAsia="仿宋" w:cs="Times New Roman"/>
          <w:sz w:val="24"/>
          <w:szCs w:val="24"/>
          <w:u w:val="single"/>
        </w:rPr>
        <w:t>24</w:t>
      </w:r>
      <w:r>
        <w:rPr>
          <w:rFonts w:hint="eastAsia" w:ascii="仿宋" w:hAnsi="仿宋" w:eastAsia="仿宋" w:cs="Times New Roman"/>
          <w:sz w:val="24"/>
          <w:szCs w:val="24"/>
        </w:rPr>
        <w:t>小时提交书面延期要求。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关于延期最长不得超过：</w:t>
      </w:r>
      <w:r>
        <w:rPr>
          <w:rFonts w:hint="eastAsia" w:ascii="仿宋" w:hAnsi="仿宋" w:eastAsia="仿宋" w:cs="Times New Roman"/>
          <w:sz w:val="24"/>
          <w:szCs w:val="24"/>
          <w:u w:val="single"/>
        </w:rPr>
        <w:t>48</w:t>
      </w:r>
      <w:r>
        <w:rPr>
          <w:rFonts w:hint="eastAsia" w:ascii="仿宋" w:hAnsi="仿宋" w:eastAsia="仿宋" w:cs="Times New Roman"/>
          <w:sz w:val="24"/>
          <w:szCs w:val="24"/>
        </w:rPr>
        <w:t>小时。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13.2 竣工验收</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13.2.2竣工验收程序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关于竣工验收程序的约定：</w:t>
      </w:r>
    </w:p>
    <w:p>
      <w:pPr>
        <w:snapToGrid w:val="0"/>
        <w:spacing w:line="360" w:lineRule="auto"/>
        <w:ind w:firstLine="480" w:firstLineChars="200"/>
        <w:rPr>
          <w:rFonts w:ascii="仿宋" w:hAnsi="仿宋" w:eastAsia="仿宋"/>
          <w:sz w:val="24"/>
          <w:szCs w:val="24"/>
        </w:rPr>
      </w:pPr>
      <w:bookmarkStart w:id="117" w:name="_Hlk130278913"/>
      <w:r>
        <w:rPr>
          <w:rFonts w:hint="eastAsia" w:ascii="仿宋" w:hAnsi="仿宋" w:eastAsia="仿宋"/>
          <w:sz w:val="24"/>
          <w:szCs w:val="24"/>
        </w:rPr>
        <w:t>（</w:t>
      </w:r>
      <w:bookmarkStart w:id="118" w:name="_Hlk130279150"/>
      <w:r>
        <w:rPr>
          <w:rFonts w:hint="eastAsia" w:ascii="仿宋" w:hAnsi="仿宋" w:eastAsia="仿宋"/>
          <w:sz w:val="24"/>
          <w:szCs w:val="24"/>
        </w:rPr>
        <w:t>1）</w:t>
      </w:r>
      <w:r>
        <w:rPr>
          <w:rFonts w:hint="eastAsia" w:ascii="仿宋" w:hAnsi="仿宋" w:eastAsia="仿宋"/>
          <w:sz w:val="24"/>
          <w:szCs w:val="24"/>
          <w:u w:val="single"/>
        </w:rPr>
        <w:t>工程施工完成承包人提出竣工验收申请，发包人在接到申请后7天内组织竣工验收</w:t>
      </w:r>
      <w:r>
        <w:rPr>
          <w:rFonts w:hint="eastAsia" w:ascii="仿宋" w:hAnsi="仿宋" w:eastAsia="仿宋"/>
          <w:sz w:val="24"/>
          <w:szCs w:val="24"/>
        </w:rPr>
        <w:t>；</w:t>
      </w:r>
    </w:p>
    <w:p>
      <w:pPr>
        <w:snapToGrid w:val="0"/>
        <w:spacing w:line="360" w:lineRule="auto"/>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（2）</w:t>
      </w:r>
      <w:r>
        <w:rPr>
          <w:rFonts w:ascii="仿宋" w:hAnsi="仿宋" w:eastAsia="仿宋"/>
          <w:sz w:val="24"/>
          <w:szCs w:val="24"/>
          <w:u w:val="single"/>
        </w:rPr>
        <w:t>在工程竣工验收合格后15日内通过消防验收</w:t>
      </w:r>
      <w:r>
        <w:rPr>
          <w:rFonts w:hint="eastAsia" w:ascii="仿宋" w:hAnsi="仿宋" w:eastAsia="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3</w:t>
      </w:r>
      <w:r>
        <w:rPr>
          <w:rFonts w:hint="eastAsia" w:ascii="仿宋" w:hAnsi="仿宋" w:eastAsia="仿宋" w:cs="Times New Roman"/>
          <w:sz w:val="24"/>
          <w:szCs w:val="24"/>
        </w:rPr>
        <w:t>）</w:t>
      </w:r>
      <w:r>
        <w:rPr>
          <w:rFonts w:hint="eastAsia" w:ascii="仿宋" w:hAnsi="仿宋" w:eastAsia="仿宋" w:cs="Times New Roman"/>
          <w:sz w:val="24"/>
          <w:szCs w:val="24"/>
          <w:u w:val="single"/>
        </w:rPr>
        <w:t>工程结算经审计完成，双方签字确认后7天内发包人组织进行项目总验收</w:t>
      </w:r>
      <w:r>
        <w:rPr>
          <w:rFonts w:hint="eastAsia" w:ascii="仿宋" w:hAnsi="仿宋" w:eastAsia="仿宋" w:cs="Times New Roman"/>
          <w:sz w:val="24"/>
          <w:szCs w:val="24"/>
        </w:rPr>
        <w:t>。</w:t>
      </w:r>
    </w:p>
    <w:bookmarkEnd w:id="117"/>
    <w:bookmarkEnd w:id="118"/>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发包人不按照本项约定组织竣工验收、颁发工程接收证书的违约金的计算方法：</w:t>
      </w:r>
      <w:r>
        <w:rPr>
          <w:rFonts w:hint="eastAsia" w:ascii="仿宋" w:hAnsi="仿宋" w:eastAsia="仿宋" w:cs="Times New Roman"/>
          <w:sz w:val="24"/>
          <w:szCs w:val="24"/>
          <w:u w:val="single"/>
        </w:rPr>
        <w:t>承担违约责任，每延期一天按合同总价的万分之五向承包人支付违约金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13.2.5移交、接收全部与部分工程</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承包人向发包人移交工程的期限：</w:t>
      </w:r>
      <w:r>
        <w:rPr>
          <w:rFonts w:hint="eastAsia" w:ascii="仿宋" w:hAnsi="仿宋" w:eastAsia="仿宋" w:cs="Times New Roman"/>
          <w:sz w:val="24"/>
          <w:szCs w:val="24"/>
          <w:u w:val="single"/>
        </w:rPr>
        <w:t>颁发工程接收证书后7天内完成工程的移交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发包人未按本合同约定接收全部或部分工程的，违约金的计算方法为：</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承包人未按时移交工程的，违约金的计算方法为：</w:t>
      </w:r>
      <w:r>
        <w:rPr>
          <w:rFonts w:hint="eastAsia" w:ascii="仿宋" w:hAnsi="仿宋" w:eastAsia="仿宋" w:cs="Times New Roman"/>
          <w:sz w:val="24"/>
          <w:szCs w:val="24"/>
          <w:u w:val="single"/>
        </w:rPr>
        <w:t>承担违约责任，每延期一天按合同总价的万分之五向承包人支付违约金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13.3 工程试车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13.3.1 试车程序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工程试车内容：</w:t>
      </w:r>
      <w:r>
        <w:rPr>
          <w:rFonts w:hint="eastAsia" w:ascii="仿宋" w:hAnsi="仿宋" w:eastAsia="仿宋" w:cs="Times New Roman"/>
          <w:sz w:val="24"/>
          <w:szCs w:val="24"/>
          <w:u w:val="single"/>
        </w:rPr>
        <w:t>试车内容应与承包人承包范围相一致，试车费用由承包人承担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（1）单机无负荷试车费用由</w:t>
      </w:r>
      <w:r>
        <w:rPr>
          <w:rFonts w:hint="eastAsia" w:ascii="仿宋" w:hAnsi="仿宋" w:eastAsia="仿宋" w:cs="Times New Roman"/>
          <w:sz w:val="24"/>
          <w:szCs w:val="24"/>
          <w:u w:val="single"/>
        </w:rPr>
        <w:t xml:space="preserve"> 承包人 </w:t>
      </w:r>
      <w:r>
        <w:rPr>
          <w:rFonts w:hint="eastAsia" w:ascii="仿宋" w:hAnsi="仿宋" w:eastAsia="仿宋" w:cs="Times New Roman"/>
          <w:sz w:val="24"/>
          <w:szCs w:val="24"/>
        </w:rPr>
        <w:t>承担；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（2）无负荷联动试车费用由</w:t>
      </w:r>
      <w:r>
        <w:rPr>
          <w:rFonts w:hint="eastAsia" w:ascii="仿宋" w:hAnsi="仿宋" w:eastAsia="仿宋" w:cs="Times New Roman"/>
          <w:sz w:val="24"/>
          <w:szCs w:val="24"/>
          <w:u w:val="single"/>
        </w:rPr>
        <w:t xml:space="preserve"> 承包人 </w:t>
      </w:r>
      <w:r>
        <w:rPr>
          <w:rFonts w:hint="eastAsia" w:ascii="仿宋" w:hAnsi="仿宋" w:eastAsia="仿宋" w:cs="Times New Roman"/>
          <w:sz w:val="24"/>
          <w:szCs w:val="24"/>
        </w:rPr>
        <w:t>承担。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13.3.3 投料试车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关于投料试车相关事项的约定：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13.6 竣工退场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13.6.1 竣工退场</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承包人完成竣工退场的期限：</w:t>
      </w:r>
      <w:r>
        <w:rPr>
          <w:rFonts w:hint="eastAsia" w:ascii="仿宋" w:hAnsi="仿宋" w:eastAsia="仿宋" w:cs="Times New Roman"/>
          <w:sz w:val="24"/>
          <w:szCs w:val="24"/>
          <w:u w:val="single"/>
        </w:rPr>
        <w:t>颁发工程接收证书后7天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 竣工结算</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14.1 竣工结算申请</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承包人提交竣工结算申请单的期限：</w:t>
      </w:r>
      <w:r>
        <w:rPr>
          <w:rFonts w:hint="eastAsia" w:ascii="仿宋" w:hAnsi="仿宋" w:eastAsia="仿宋" w:cs="Times New Roman"/>
          <w:sz w:val="24"/>
          <w:szCs w:val="24"/>
          <w:u w:val="single"/>
        </w:rPr>
        <w:t>在工程竣工验收合格后28天内，向发包人递交竣工结算报告及完整的结算资料</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竣工结算报告及资料应包括：</w:t>
      </w:r>
      <w:r>
        <w:rPr>
          <w:rFonts w:hint="eastAsia" w:ascii="仿宋" w:hAnsi="仿宋" w:eastAsia="仿宋" w:cs="Times New Roman"/>
          <w:sz w:val="24"/>
          <w:szCs w:val="24"/>
          <w:u w:val="single"/>
        </w:rPr>
        <w:t>工程结算书、竣工图纸、设计变更单、工程验收报告及其它相关资料</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14.2 竣工结算审核</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发包人、审计部门在工程验收合格、承包人提供完整结算资料以及具备其它结算条件后及时按有关规定核实承包人递交的结算报告及结算资料，但并不受通用条款所述的时间约束</w:t>
      </w:r>
      <w:r>
        <w:rPr>
          <w:rFonts w:hint="eastAsia" w:ascii="仿宋" w:hAnsi="仿宋" w:eastAsia="仿宋" w:cs="Times New Roman"/>
          <w:sz w:val="24"/>
          <w:szCs w:val="24"/>
        </w:rPr>
        <w:t xml:space="preserve">； </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本工程结算造价以第三方咨询机构的最终审计结果为准，发包人根据国家造价管理的有关规定以及审计部门审定的价款进行结算，与承包人办理价款结算手续</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结算审核（发包人初审及第三方咨询机构终审）时审查费用按浙价服[2009]84号文件计取，其中核增额和超过5%以外的核减额的审计费用由承包人支付</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结算价款最终经第三方咨询机构审定并经发、承包双方签字确认后支付</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发包人审批竣工付款申请单的期限：</w:t>
      </w:r>
      <w:r>
        <w:rPr>
          <w:rFonts w:hint="eastAsia" w:ascii="仿宋" w:hAnsi="仿宋" w:eastAsia="仿宋" w:cs="Times New Roman"/>
          <w:sz w:val="24"/>
          <w:szCs w:val="24"/>
          <w:u w:val="single"/>
        </w:rPr>
        <w:t>在签发竣工付款证书后的28天内</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发包人完成竣工付款的期限：</w:t>
      </w:r>
      <w:r>
        <w:rPr>
          <w:rFonts w:hint="eastAsia" w:ascii="仿宋" w:hAnsi="仿宋" w:eastAsia="仿宋" w:cs="Times New Roman"/>
          <w:sz w:val="24"/>
          <w:szCs w:val="24"/>
          <w:u w:val="single"/>
        </w:rPr>
        <w:t>发包人书面通知承包人开具收款发票，在收到发票后7天内支付</w:t>
      </w:r>
      <w:r>
        <w:rPr>
          <w:rFonts w:hint="eastAsia" w:ascii="仿宋" w:hAnsi="仿宋" w:eastAsia="仿宋" w:cs="Times New Roman"/>
          <w:sz w:val="24"/>
          <w:szCs w:val="24"/>
        </w:rPr>
        <w:t>。</w:t>
      </w:r>
    </w:p>
    <w:p>
      <w:pPr>
        <w:autoSpaceDN w:val="0"/>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关于竣工付款证书异议部分复核的方式和程序：</w:t>
      </w:r>
      <w:r>
        <w:rPr>
          <w:rFonts w:hint="eastAsia" w:ascii="仿宋" w:hAnsi="仿宋" w:eastAsia="仿宋" w:cs="Times New Roman"/>
          <w:sz w:val="24"/>
          <w:szCs w:val="24"/>
          <w:u w:val="single"/>
        </w:rPr>
        <w:t>发包人或承包人对复核结果认为有异议的，对有异议部分应由发承包双方协商解决；协商不成的，应按照合同约定的争议解决方式处理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14.4 最终结清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14.4.1 最终结清申请单</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承包人提交最终结清申请单的份数：</w:t>
      </w:r>
      <w:r>
        <w:rPr>
          <w:rFonts w:hint="eastAsia" w:ascii="仿宋" w:hAnsi="仿宋" w:eastAsia="仿宋" w:cs="Times New Roman"/>
          <w:sz w:val="24"/>
          <w:szCs w:val="24"/>
          <w:u w:val="single"/>
        </w:rPr>
        <w:t>叁份</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承包人提交最终结算申请单的期限：</w:t>
      </w:r>
      <w:r>
        <w:rPr>
          <w:rFonts w:hint="eastAsia" w:ascii="仿宋" w:hAnsi="仿宋" w:eastAsia="仿宋" w:cs="Times New Roman"/>
          <w:sz w:val="24"/>
          <w:szCs w:val="24"/>
          <w:u w:val="single"/>
        </w:rPr>
        <w:t>在质保期满复验合格后7天内</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14.4.2 最终结清证书和支付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（1）发包人完成最终结清申请单的审批并颁发最终结清证书的期限：</w:t>
      </w:r>
      <w:r>
        <w:rPr>
          <w:rFonts w:hint="eastAsia" w:ascii="仿宋" w:hAnsi="仿宋" w:eastAsia="仿宋" w:cs="Times New Roman"/>
          <w:sz w:val="24"/>
          <w:szCs w:val="24"/>
          <w:u w:val="single"/>
        </w:rPr>
        <w:t>7天</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（2）发包人完成支付的期限：在收到承包人提交的最终结清申请单后</w:t>
      </w:r>
      <w:r>
        <w:rPr>
          <w:rFonts w:hint="eastAsia" w:ascii="仿宋" w:hAnsi="仿宋" w:eastAsia="仿宋" w:cs="Times New Roman"/>
          <w:sz w:val="24"/>
          <w:szCs w:val="24"/>
          <w:u w:val="single"/>
        </w:rPr>
        <w:t>7天</w:t>
      </w:r>
      <w:r>
        <w:rPr>
          <w:rFonts w:hint="eastAsia" w:ascii="仿宋" w:hAnsi="仿宋" w:eastAsia="仿宋" w:cs="Times New Roman"/>
          <w:sz w:val="24"/>
          <w:szCs w:val="24"/>
        </w:rPr>
        <w:t>内完成。</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 缺陷责任期与保修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15.2缺陷责任期</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缺陷责任期的具体期限：</w:t>
      </w:r>
      <w:r>
        <w:rPr>
          <w:rFonts w:hint="eastAsia" w:ascii="仿宋" w:hAnsi="仿宋" w:eastAsia="仿宋" w:cs="Times New Roman"/>
          <w:sz w:val="24"/>
          <w:szCs w:val="24"/>
          <w:u w:val="single"/>
        </w:rPr>
        <w:t>按质量保修书规定执行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15.3 质量保证金</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关于是否扣留质量保证金的约定：</w:t>
      </w:r>
      <w:r>
        <w:rPr>
          <w:rFonts w:hint="eastAsia" w:ascii="仿宋" w:hAnsi="仿宋" w:eastAsia="仿宋" w:cs="Times New Roman"/>
          <w:sz w:val="24"/>
          <w:szCs w:val="24"/>
          <w:u w:val="single"/>
        </w:rPr>
        <w:t>是</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在工程项目竣工前，承包人按专用合同条款第3.7条提供履约担保的，发包人不得同时预留工程质量保证金。</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15.3.1 承包人提供质量保证金的方式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质量保证金采用以下第</w:t>
      </w:r>
      <w:r>
        <w:rPr>
          <w:rFonts w:hint="eastAsia" w:ascii="仿宋" w:hAnsi="仿宋" w:eastAsia="仿宋" w:cs="Times New Roman"/>
          <w:sz w:val="24"/>
          <w:szCs w:val="24"/>
          <w:u w:val="single"/>
        </w:rPr>
        <w:t>（2）</w:t>
      </w:r>
      <w:r>
        <w:rPr>
          <w:rFonts w:hint="eastAsia" w:ascii="仿宋" w:hAnsi="仿宋" w:eastAsia="仿宋" w:cs="Times New Roman"/>
          <w:sz w:val="24"/>
          <w:szCs w:val="24"/>
        </w:rPr>
        <w:t>种方式：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（1）质量保证金保函，保证金额为：</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（2） </w:t>
      </w:r>
      <w:r>
        <w:rPr>
          <w:rFonts w:hint="eastAsia" w:ascii="仿宋" w:hAnsi="仿宋" w:eastAsia="仿宋" w:cs="Times New Roman"/>
          <w:sz w:val="24"/>
          <w:szCs w:val="24"/>
          <w:u w:val="single"/>
        </w:rPr>
        <w:t>1.5</w:t>
      </w:r>
      <w:r>
        <w:rPr>
          <w:rFonts w:hint="eastAsia" w:ascii="仿宋" w:hAnsi="仿宋" w:eastAsia="仿宋" w:cs="Times New Roman"/>
          <w:sz w:val="24"/>
          <w:szCs w:val="24"/>
        </w:rPr>
        <w:t>%的工程款（审定金额）；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（3）其他方式: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15.3.2 质量保证金的扣留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质量保证金的扣留采取以下第</w:t>
      </w:r>
      <w:r>
        <w:rPr>
          <w:rFonts w:hint="eastAsia" w:ascii="仿宋" w:hAnsi="仿宋" w:eastAsia="仿宋" w:cs="Times New Roman"/>
          <w:sz w:val="24"/>
          <w:szCs w:val="24"/>
          <w:u w:val="single"/>
        </w:rPr>
        <w:t>（3）</w:t>
      </w:r>
      <w:r>
        <w:rPr>
          <w:rFonts w:hint="eastAsia" w:ascii="仿宋" w:hAnsi="仿宋" w:eastAsia="仿宋" w:cs="Times New Roman"/>
          <w:sz w:val="24"/>
          <w:szCs w:val="24"/>
        </w:rPr>
        <w:t>种方式：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（1）在支付工程进度款时逐次扣留，在此情形下，质量保证金的计算基数不包括预付款的支付、扣回以及价格调整的金额；</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（2）工程竣工结算时一次性扣留质量保证金；</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（3）其他扣留方式:</w:t>
      </w:r>
      <w:r>
        <w:rPr>
          <w:rFonts w:hint="eastAsia" w:ascii="仿宋" w:hAnsi="仿宋" w:eastAsia="仿宋" w:cs="Times New Roman"/>
          <w:sz w:val="24"/>
          <w:szCs w:val="24"/>
          <w:u w:val="single"/>
        </w:rPr>
        <w:t>承包人缴纳</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关于质量保证金的补充约定：</w:t>
      </w:r>
      <w:r>
        <w:rPr>
          <w:rFonts w:hint="eastAsia" w:ascii="仿宋" w:hAnsi="仿宋" w:eastAsia="仿宋" w:cs="Times New Roman"/>
          <w:sz w:val="24"/>
          <w:szCs w:val="24"/>
          <w:u w:val="single"/>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仿宋" w:hAnsi="仿宋" w:eastAsia="仿宋" w:cs="Times New Roman"/>
          <w:sz w:val="24"/>
          <w:szCs w:val="24"/>
        </w:rPr>
        <w:t>。</w:t>
      </w:r>
      <w:r>
        <w:rPr>
          <w:rFonts w:hint="eastAsia" w:ascii="仿宋" w:hAnsi="仿宋" w:eastAsia="仿宋" w:cs="Times New Roman"/>
          <w:sz w:val="24"/>
          <w:szCs w:val="24"/>
          <w:u w:val="single"/>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15.4保修</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15.4.1 保修责任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工程保修期为：</w:t>
      </w:r>
      <w:r>
        <w:rPr>
          <w:rFonts w:hint="eastAsia" w:ascii="仿宋" w:hAnsi="仿宋" w:eastAsia="仿宋" w:cs="Times New Roman"/>
          <w:sz w:val="24"/>
          <w:szCs w:val="24"/>
          <w:u w:val="single"/>
        </w:rPr>
        <w:t>按质量保修书规定执行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15.4.3 修复通知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承包人收到保修通知并到达工程现场的合理时间：</w:t>
      </w:r>
      <w:r>
        <w:rPr>
          <w:rFonts w:hint="eastAsia" w:ascii="仿宋" w:hAnsi="仿宋" w:eastAsia="仿宋" w:cs="Times New Roman"/>
          <w:sz w:val="24"/>
          <w:szCs w:val="24"/>
          <w:u w:val="single"/>
        </w:rPr>
        <w:t>24小时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 违约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16.1 发包人违约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16.1.1发包人违约的情形</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发包人违约的其他情形：</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16.1.2 发包人违约的责任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发包人违约责任的承担方式和计算方法：</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（1）因发包人原因未能在计划开工日期前7天内下达开工通知的违约责任：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（2）因发包人原因未能按合同约定支付合同价款的违约责任：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（3）发包人违反第10.1款〔变更的范围〕第（2）项约定，自行实施被取消的工作或转由他人实施的违约责任：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（5）因发包人违反合同约定造成暂停施工的违约责任：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（6）发包人无正当理由没有在约定期限内发出复工指示，导致承包人无法复工的违约责任：</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（7）其他：</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16.1.3 因发包人违约解除合同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承包人按16.1.1项〔发包人违约的情形〕约定暂停施工满</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天后发包人仍不纠正其违约行为并致使合同目的不能实现的，承包人有权解除合同。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16.2 承包人违约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16.2.1 承包人违约的情形</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承包人违约的其他情形：</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16.2.2承包人违约的责任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承包人违约责任的承担方式和计算方法：</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（1）</w:t>
      </w:r>
      <w:r>
        <w:rPr>
          <w:rFonts w:hint="eastAsia" w:ascii="仿宋" w:hAnsi="仿宋" w:eastAsia="仿宋" w:cs="Times New Roman"/>
          <w:sz w:val="24"/>
          <w:szCs w:val="24"/>
          <w:u w:val="single"/>
        </w:rPr>
        <w:t>承包人违反合同约定采购和使用不合格的材料和工程设备的违约责任：发包人有权要求承包人重新采购合格的材料和工程设备，承包人必须及时改正并承担相应损失；</w:t>
      </w:r>
    </w:p>
    <w:p>
      <w:pPr>
        <w:snapToGrid w:val="0"/>
        <w:spacing w:line="360" w:lineRule="auto"/>
        <w:ind w:firstLine="480" w:firstLineChars="200"/>
        <w:rPr>
          <w:rFonts w:ascii="仿宋" w:hAnsi="仿宋" w:eastAsia="仿宋" w:cs="Times New Roman"/>
          <w:bCs/>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工程经验收，质量未达到合同约定“合格”标准的，由承包人负责整改直至通过验收，承包人承担由此产生的所有费用，</w:t>
      </w:r>
      <w:r>
        <w:rPr>
          <w:rFonts w:hint="eastAsia" w:ascii="仿宋" w:hAnsi="仿宋" w:eastAsia="仿宋" w:cs="Times New Roman"/>
          <w:bCs/>
          <w:sz w:val="24"/>
          <w:szCs w:val="24"/>
          <w:u w:val="single"/>
        </w:rPr>
        <w:t>因此而造成延误的，承包人应依据本合同专用条款第7.5.2之规定承担迟延履行的违约责任</w:t>
      </w:r>
      <w:r>
        <w:rPr>
          <w:rFonts w:hint="eastAsia" w:ascii="仿宋" w:hAnsi="仿宋" w:eastAsia="仿宋" w:cs="Times New Roman"/>
          <w:bCs/>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w:t>
      </w:r>
      <w:r>
        <w:rPr>
          <w:rFonts w:hint="eastAsia" w:ascii="仿宋" w:hAnsi="仿宋" w:eastAsia="仿宋" w:cs="Times New Roman"/>
          <w:sz w:val="24"/>
          <w:szCs w:val="24"/>
          <w:u w:val="single"/>
        </w:rPr>
        <w:t>承包人违反通用条款第8.9款〔材料与设备专用要求〕的约定，未经批准，私自将已按照合同约定进入施工现场的材料或设备撤离施工现场的违约责任：承包人应及时停止撤离，并承担相应损失</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16.2.3 因承包人违约解除合同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关于承包人违约解除合同的特别约定：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发包人继续使用承包人在施工现场的材料、设备、临时工程、承包人文件和由承包人或以其名义编制的其他文件的费用承担方式：</w:t>
      </w:r>
      <w:r>
        <w:rPr>
          <w:rFonts w:hint="eastAsia" w:ascii="仿宋" w:hAnsi="仿宋" w:eastAsia="仿宋" w:cs="Times New Roman"/>
          <w:sz w:val="24"/>
          <w:szCs w:val="24"/>
          <w:u w:val="single"/>
        </w:rPr>
        <w:t>费用另行约定，由发包人承担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17. 不可抗力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17.1 不可抗力的确认</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除通用合同条款约定的不可抗力事件之外，视为不可抗力的其他情形：</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17.4 因不可抗力解除合同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合同解除后，发包人应在商定或确定发包人应支付款项后</w:t>
      </w:r>
      <w:r>
        <w:rPr>
          <w:rFonts w:hint="eastAsia" w:ascii="仿宋" w:hAnsi="仿宋" w:eastAsia="仿宋" w:cs="Times New Roman"/>
          <w:sz w:val="24"/>
          <w:szCs w:val="24"/>
          <w:u w:val="single"/>
        </w:rPr>
        <w:t>30天</w:t>
      </w:r>
      <w:r>
        <w:rPr>
          <w:rFonts w:hint="eastAsia" w:ascii="仿宋" w:hAnsi="仿宋" w:eastAsia="仿宋" w:cs="Times New Roman"/>
          <w:sz w:val="24"/>
          <w:szCs w:val="24"/>
        </w:rPr>
        <w:t>内完成款项的支付。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18.保险</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18.1 工程保险</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关于工程保险的特别约定：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18.3 其他保险</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关于其他保险的约定：</w:t>
      </w:r>
      <w:r>
        <w:rPr>
          <w:rFonts w:hint="eastAsia" w:ascii="仿宋" w:hAnsi="仿宋" w:eastAsia="仿宋" w:cs="Times New Roman"/>
          <w:sz w:val="24"/>
          <w:szCs w:val="24"/>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承包人是否应为其施工设备等办理财产保险：</w:t>
      </w:r>
      <w:r>
        <w:rPr>
          <w:rFonts w:hint="eastAsia" w:ascii="仿宋" w:hAnsi="仿宋" w:eastAsia="仿宋" w:cs="Times New Roman"/>
          <w:sz w:val="24"/>
          <w:szCs w:val="24"/>
          <w:u w:val="single"/>
        </w:rPr>
        <w:t>是</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18.7 通知义务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关于变更保险合同时的通知义务的约定：</w:t>
      </w:r>
      <w:r>
        <w:rPr>
          <w:rFonts w:hint="eastAsia" w:ascii="仿宋" w:hAnsi="仿宋" w:eastAsia="仿宋" w:cs="Times New Roman"/>
          <w:sz w:val="24"/>
          <w:szCs w:val="24"/>
          <w:u w:val="single"/>
        </w:rPr>
        <w:t>按通用条款执行</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 争议解决</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19.3 争议评审</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合同当事人是否同意将工程争议提交争议评审小组决定：</w:t>
      </w:r>
      <w:r>
        <w:rPr>
          <w:rFonts w:hint="eastAsia" w:ascii="仿宋" w:hAnsi="仿宋" w:eastAsia="仿宋" w:cs="Times New Roman"/>
          <w:sz w:val="24"/>
          <w:szCs w:val="24"/>
          <w:u w:val="single"/>
        </w:rPr>
        <w:t>否</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19.3.1 争议评审小组的确定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争议评审小组成员的确定：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选定争议评审员的期限：</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争议评审小组成员的报酬承担方式：</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其他事项的约定：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19.3.2 争议评审小组的决定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合同当事人关于本项的约定：</w:t>
      </w:r>
      <w:r>
        <w:rPr>
          <w:rFonts w:hint="eastAsia" w:ascii="仿宋" w:hAnsi="仿宋" w:eastAsia="仿宋" w:cs="Times New Roman"/>
          <w:sz w:val="24"/>
          <w:szCs w:val="24"/>
          <w:u w:val="single"/>
        </w:rPr>
        <w:t xml:space="preserve"> / </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19.4仲裁或诉讼</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因合同及合同有关事项发生的争议，按下列第</w:t>
      </w:r>
      <w:r>
        <w:rPr>
          <w:rFonts w:hint="eastAsia" w:ascii="仿宋" w:hAnsi="仿宋" w:eastAsia="仿宋" w:cs="Times New Roman"/>
          <w:sz w:val="24"/>
          <w:szCs w:val="24"/>
          <w:u w:val="single"/>
        </w:rPr>
        <w:t xml:space="preserve">  2  </w:t>
      </w:r>
      <w:r>
        <w:rPr>
          <w:rFonts w:hint="eastAsia" w:ascii="仿宋" w:hAnsi="仿宋" w:eastAsia="仿宋" w:cs="Times New Roman"/>
          <w:sz w:val="24"/>
          <w:szCs w:val="24"/>
        </w:rPr>
        <w:t>种方式解决：</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（1）向 / 仲裁委员会申请仲裁；</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（2）向</w:t>
      </w:r>
      <w:r>
        <w:rPr>
          <w:rFonts w:hint="eastAsia" w:ascii="仿宋" w:hAnsi="仿宋" w:eastAsia="仿宋" w:cs="Times New Roman"/>
          <w:sz w:val="24"/>
          <w:szCs w:val="24"/>
          <w:u w:val="single"/>
        </w:rPr>
        <w:t>工程所在地</w:t>
      </w:r>
      <w:r>
        <w:rPr>
          <w:rFonts w:hint="eastAsia" w:ascii="仿宋" w:hAnsi="仿宋" w:eastAsia="仿宋" w:cs="Times New Roman"/>
          <w:sz w:val="24"/>
          <w:szCs w:val="24"/>
        </w:rPr>
        <w:t>人民法院起诉。</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20．其他补充事项的约定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20.1工期要求的其他约定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20.1.1</w:t>
      </w:r>
      <w:r>
        <w:rPr>
          <w:rFonts w:hint="eastAsia" w:ascii="仿宋" w:hAnsi="仿宋" w:eastAsia="仿宋" w:cs="Times New Roman"/>
          <w:sz w:val="24"/>
          <w:szCs w:val="24"/>
          <w:u w:val="single"/>
        </w:rPr>
        <w:t>承包人在施工过程中必须做好与发包人委托的设备安装单位配合协调工作，因协调配合不当引起的工期等所有损失均由承包人承担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20.1.2</w:t>
      </w:r>
      <w:r>
        <w:rPr>
          <w:rFonts w:hint="eastAsia" w:ascii="仿宋" w:hAnsi="仿宋" w:eastAsia="仿宋" w:cs="Times New Roman"/>
          <w:sz w:val="24"/>
          <w:szCs w:val="24"/>
          <w:u w:val="single"/>
        </w:rPr>
        <w:t>如承包人认为发生了可顺延工期情形的，承包人必须于工期延误情形发生后14天内向发包人提出顺延工期申请，经发包人签证后按发包人签证的工期顺延。承包人逾期未申请顺延工期的，工期不予以顺延。</w:t>
      </w:r>
      <w:r>
        <w:rPr>
          <w:rFonts w:hint="eastAsia" w:ascii="仿宋" w:hAnsi="仿宋" w:eastAsia="仿宋" w:cs="Times New Roman"/>
          <w:bCs/>
          <w:sz w:val="24"/>
          <w:szCs w:val="24"/>
          <w:u w:val="single"/>
        </w:rPr>
        <w:t>实际施工期限超过原定工期时，承包人应依据本合同专用条款第7.5.2之规定承担迟延履行的责任</w:t>
      </w:r>
      <w:r>
        <w:rPr>
          <w:rFonts w:hint="eastAsia" w:ascii="仿宋" w:hAnsi="仿宋" w:eastAsia="仿宋" w:cs="Times New Roman"/>
          <w:bCs/>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20.2安全文明施工要求的其他约定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20.2.1</w:t>
      </w:r>
      <w:r>
        <w:rPr>
          <w:rFonts w:hint="eastAsia" w:ascii="仿宋" w:hAnsi="仿宋" w:eastAsia="仿宋" w:cs="Times New Roman"/>
          <w:sz w:val="24"/>
          <w:szCs w:val="24"/>
          <w:u w:val="single"/>
        </w:rPr>
        <w:t>承包人与发包人应签定《建设工程安全生产文明施工责任书》，且必须按照浙江省及发包人安全生产、文明施工准化工地要求，做好安全生产、文明施工</w:t>
      </w:r>
      <w:r>
        <w:rPr>
          <w:rFonts w:hint="eastAsia" w:ascii="仿宋" w:hAnsi="仿宋" w:eastAsia="仿宋" w:cs="Times New Roman"/>
          <w:sz w:val="24"/>
          <w:szCs w:val="24"/>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u w:val="single"/>
        </w:rPr>
        <w:t>安全生产、文明施工相关费用在工程实施过程中必须足额投入，否则发包人有权拒绝支付该项费用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20.3合同价款的其他约定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20.3.1</w:t>
      </w:r>
      <w:r>
        <w:rPr>
          <w:rFonts w:hint="eastAsia" w:ascii="仿宋" w:hAnsi="仿宋" w:eastAsia="仿宋" w:cs="Times New Roman"/>
          <w:sz w:val="24"/>
          <w:szCs w:val="24"/>
          <w:u w:val="single"/>
        </w:rPr>
        <w:t>本合同价中已包含危险作业意外伤害保险费、成品保护费、赶工措施费、设备安装配套费、检测、监测、质检等费用，发包人不再另行支付相关费用</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20.4其他方面的约定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20.4.1</w:t>
      </w:r>
      <w:r>
        <w:rPr>
          <w:rFonts w:hint="eastAsia" w:ascii="仿宋" w:hAnsi="仿宋" w:eastAsia="仿宋" w:cs="Times New Roman"/>
          <w:sz w:val="24"/>
          <w:szCs w:val="24"/>
          <w:u w:val="single"/>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20.4.2</w:t>
      </w:r>
      <w:r>
        <w:rPr>
          <w:rFonts w:hint="eastAsia" w:ascii="仿宋" w:hAnsi="仿宋" w:eastAsia="仿宋" w:cs="Times New Roman"/>
          <w:sz w:val="24"/>
          <w:szCs w:val="24"/>
          <w:u w:val="single"/>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20.4.3</w:t>
      </w:r>
      <w:r>
        <w:rPr>
          <w:rFonts w:hint="eastAsia" w:ascii="仿宋" w:hAnsi="仿宋" w:eastAsia="仿宋" w:cs="Times New Roman"/>
          <w:sz w:val="24"/>
          <w:szCs w:val="24"/>
          <w:u w:val="single"/>
        </w:rPr>
        <w:t>承包人应充分响应杭州市委、市政府及运输路线经过地政府关于工程运输车安全整治有关问题的相关意见，落实好工程安全运输责任制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20.4.4</w:t>
      </w:r>
      <w:r>
        <w:rPr>
          <w:rFonts w:hint="eastAsia" w:ascii="仿宋" w:hAnsi="仿宋" w:eastAsia="仿宋" w:cs="Times New Roman"/>
          <w:sz w:val="24"/>
          <w:szCs w:val="24"/>
          <w:u w:val="single"/>
        </w:rPr>
        <w:t>第三方咨询机构对承包人提交的竣工结算报告进行审核（计）时，承包人必须根据发包人及第三方咨询机构的要求履行配合义务，第三方咨询机构在收到完整的结算资料后两个月内提出咨询意见，因承包人不配合第三方咨询机构，导致第三方咨询机构无法及时完成造价审核（审计）的，责任由承包人承担，承包人不得以此要求发包人承担逾期付款违约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20.4.5</w:t>
      </w:r>
      <w:r>
        <w:rPr>
          <w:rFonts w:hint="eastAsia" w:ascii="仿宋" w:hAnsi="仿宋" w:eastAsia="仿宋" w:cs="Times New Roman"/>
          <w:sz w:val="24"/>
          <w:szCs w:val="24"/>
          <w:u w:val="single"/>
        </w:rPr>
        <w:t>合同履行过程中，经双方协商一致变更、补充本合同内容的，不受本条款限制，补充合同或工程联系单等内容与本合同内容不一致的，以补充合同内容为准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snapToGrid w:val="0"/>
        <w:spacing w:line="360" w:lineRule="auto"/>
        <w:ind w:firstLine="480" w:firstLineChars="200"/>
        <w:rPr>
          <w:rFonts w:ascii="仿宋" w:hAnsi="仿宋" w:eastAsia="仿宋" w:cs="仿宋"/>
          <w:sz w:val="24"/>
          <w:szCs w:val="24"/>
        </w:rPr>
      </w:pPr>
    </w:p>
    <w:p>
      <w:pPr>
        <w:widowControl/>
        <w:jc w:val="left"/>
        <w:rPr>
          <w:rFonts w:ascii="仿宋" w:hAnsi="仿宋" w:eastAsia="仿宋" w:cs="仿宋"/>
          <w:color w:val="000000"/>
          <w:sz w:val="24"/>
          <w:szCs w:val="24"/>
        </w:rPr>
      </w:pPr>
      <w:r>
        <w:rPr>
          <w:rFonts w:hint="eastAsia" w:ascii="仿宋" w:hAnsi="仿宋" w:eastAsia="仿宋" w:cs="仿宋"/>
          <w:color w:val="000000"/>
          <w:sz w:val="24"/>
          <w:szCs w:val="24"/>
        </w:rPr>
        <w:br w:type="page"/>
      </w:r>
    </w:p>
    <w:p>
      <w:pPr>
        <w:spacing w:line="340" w:lineRule="exact"/>
        <w:rPr>
          <w:rFonts w:ascii="仿宋_GB2312" w:hAnsi="Calibri" w:eastAsia="仿宋_GB2312" w:cs="Times New Roman"/>
          <w:color w:val="000000"/>
          <w:sz w:val="24"/>
          <w:szCs w:val="24"/>
        </w:rPr>
      </w:pPr>
      <w:r>
        <w:rPr>
          <w:rFonts w:hint="eastAsia" w:ascii="仿宋_GB2312" w:hAnsi="Calibri" w:eastAsia="仿宋_GB2312" w:cs="Times New Roman"/>
          <w:color w:val="000000"/>
          <w:sz w:val="24"/>
          <w:szCs w:val="24"/>
        </w:rPr>
        <w:t>附件1</w:t>
      </w:r>
    </w:p>
    <w:p>
      <w:pPr>
        <w:keepNext/>
        <w:keepLines/>
        <w:spacing w:before="360" w:after="260" w:line="415" w:lineRule="auto"/>
        <w:ind w:firstLine="281" w:firstLineChars="100"/>
        <w:jc w:val="center"/>
        <w:outlineLvl w:val="1"/>
        <w:rPr>
          <w:rFonts w:ascii="Times New Roman" w:hAnsi="仿宋" w:eastAsia="仿宋" w:cs="Times New Roman"/>
          <w:b/>
          <w:bCs/>
          <w:sz w:val="28"/>
          <w:szCs w:val="28"/>
        </w:rPr>
      </w:pPr>
      <w:bookmarkStart w:id="119" w:name="_Toc97721729"/>
      <w:bookmarkStart w:id="120" w:name="_Toc15168"/>
      <w:bookmarkStart w:id="121" w:name="_Toc130194275"/>
      <w:r>
        <w:rPr>
          <w:rFonts w:hint="eastAsia" w:ascii="Times New Roman" w:hAnsi="仿宋" w:eastAsia="仿宋" w:cs="Times New Roman"/>
          <w:b/>
          <w:bCs/>
          <w:sz w:val="28"/>
          <w:szCs w:val="28"/>
        </w:rPr>
        <w:t>工程质量保修书</w:t>
      </w:r>
      <w:bookmarkEnd w:id="119"/>
      <w:bookmarkEnd w:id="120"/>
      <w:bookmarkEnd w:id="121"/>
    </w:p>
    <w:p>
      <w:pPr>
        <w:snapToGrid w:val="0"/>
        <w:spacing w:line="360" w:lineRule="auto"/>
        <w:ind w:firstLine="480" w:firstLineChars="200"/>
        <w:rPr>
          <w:rFonts w:ascii="仿宋" w:hAnsi="仿宋" w:eastAsia="仿宋" w:cs="Times New Roman"/>
          <w:b/>
          <w:sz w:val="24"/>
          <w:szCs w:val="24"/>
          <w:u w:val="single"/>
        </w:rPr>
      </w:pPr>
      <w:r>
        <w:rPr>
          <w:rFonts w:hint="eastAsia" w:ascii="仿宋" w:hAnsi="仿宋" w:eastAsia="仿宋" w:cs="Times New Roman"/>
          <w:sz w:val="24"/>
          <w:szCs w:val="24"/>
        </w:rPr>
        <w:t>发包人（全称）：</w:t>
      </w:r>
      <w:r>
        <w:rPr>
          <w:rFonts w:hint="eastAsia" w:ascii="仿宋" w:hAnsi="仿宋" w:eastAsia="仿宋" w:cs="Times New Roman"/>
          <w:b/>
          <w:sz w:val="24"/>
          <w:szCs w:val="24"/>
          <w:u w:val="single"/>
        </w:rPr>
        <w:t>浙江工商大学</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承包人（全称）：</w:t>
      </w:r>
      <w:r>
        <w:rPr>
          <w:rFonts w:hint="eastAsia" w:ascii="仿宋" w:hAnsi="仿宋" w:eastAsia="仿宋" w:cs="Times New Roman"/>
          <w:b/>
          <w:sz w:val="24"/>
          <w:szCs w:val="24"/>
          <w:u w:val="single"/>
        </w:rPr>
        <w:t xml:space="preserve">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发包人和承包人根据《中华人民共和国建筑法》和《建设工程质量管理条例》，经协商一致就</w:t>
      </w:r>
      <w:r>
        <w:rPr>
          <w:rFonts w:hint="eastAsia" w:ascii="仿宋" w:hAnsi="仿宋" w:eastAsia="仿宋" w:cs="仿宋"/>
          <w:sz w:val="24"/>
          <w:szCs w:val="24"/>
          <w:u w:val="single"/>
          <w:lang w:val="zh-CN"/>
        </w:rPr>
        <w:t>浙江工商大学金工实训中心改造工程</w:t>
      </w:r>
      <w:r>
        <w:rPr>
          <w:rFonts w:hint="eastAsia" w:ascii="仿宋" w:hAnsi="仿宋" w:eastAsia="仿宋" w:cs="Times New Roman"/>
          <w:sz w:val="24"/>
          <w:szCs w:val="24"/>
        </w:rPr>
        <w:t>签订工程质量保修书。</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一、工程质量保修范围和内容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承包人质量保修期内，按照有关法律、法规、规章的管理规定和双方约定，承担本工程质量保修责任。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保修内容为：</w:t>
      </w:r>
      <w:r>
        <w:rPr>
          <w:rFonts w:hint="eastAsia" w:ascii="仿宋" w:hAnsi="仿宋" w:eastAsia="仿宋" w:cs="Times New Roman"/>
          <w:sz w:val="24"/>
          <w:szCs w:val="24"/>
          <w:u w:val="single"/>
        </w:rPr>
        <w:t>承包人对浙江工商大学金工实训中心改造工程各部位的质量缺陷（含产品质量及施工质量）及由于承包人维修造成的质量缺陷，承担免费保修义务，避免出现任何质量劣化现象</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二、质量保修期</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双方根据《建设工程质量管理条例》及国家有关规定，结合具体工程情况约定质量保修期如下：</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1.地基基础工程和主体结构工程为设计文件规定的工程合理使用年限；</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2.屋面防水工程、有防水要求的卫生间、房间和外墙面的防渗为5年；</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3.装修工程为2年；</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4.电气管线、给排水管道、设备安装工程为2年；</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5.供热与供冷系统为2个采暖期；</w:t>
      </w:r>
    </w:p>
    <w:p>
      <w:pPr>
        <w:autoSpaceDE w:val="0"/>
        <w:autoSpaceDN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6.施工图纸及工程量清单涉及的其他工程为2年。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质量保修期从工程竣工验收合格之日算起。</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三、缺陷责任期</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工程缺陷责任期为</w:t>
      </w:r>
      <w:r>
        <w:rPr>
          <w:rFonts w:hint="eastAsia" w:ascii="仿宋" w:hAnsi="仿宋" w:eastAsia="仿宋" w:cs="Times New Roman"/>
          <w:b/>
          <w:sz w:val="24"/>
          <w:szCs w:val="24"/>
          <w:u w:val="single"/>
        </w:rPr>
        <w:t>24</w:t>
      </w:r>
      <w:r>
        <w:rPr>
          <w:rFonts w:hint="eastAsia" w:ascii="仿宋" w:hAnsi="仿宋" w:eastAsia="仿宋" w:cs="Times New Roman"/>
          <w:sz w:val="24"/>
          <w:szCs w:val="24"/>
        </w:rPr>
        <w:t>个月，缺陷责任期自工程竣工验收合格之日起计算。单位工程先于全部工程进行验收，单位工程缺陷责任期自单位工程验收合格之日起算。</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四、质量保修责任</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属于保修范围、内容的项目，承包人必须在接到报修通知之日起24小时内派人保修，承包人不在约定期限内派人保修，发包人可委托其他人员修理,所发生的相关费用在乙方质量保修金中扣除</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发生须紧急抢修事故，承包人在接到事故通知后，应当立即到达事故现场抢修</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仿宋" w:hAnsi="仿宋" w:eastAsia="仿宋" w:cs="Times New Roman"/>
          <w:sz w:val="24"/>
          <w:szCs w:val="24"/>
        </w:rPr>
        <w:t>。</w:t>
      </w:r>
    </w:p>
    <w:p>
      <w:pPr>
        <w:snapToGrid w:val="0"/>
        <w:spacing w:line="360" w:lineRule="auto"/>
        <w:ind w:firstLine="420" w:firstLineChars="200"/>
        <w:rPr>
          <w:rFonts w:ascii="仿宋" w:hAnsi="仿宋" w:eastAsia="仿宋" w:cs="Times New Roman"/>
          <w:sz w:val="24"/>
          <w:szCs w:val="24"/>
        </w:rPr>
      </w:pPr>
      <w:r>
        <w:rPr>
          <w:rFonts w:ascii="Times New Roman" w:hAnsi="Times New Roman" w:eastAsia="宋体" w:cs="Times New Roman"/>
          <w:szCs w:val="24"/>
        </w:rPr>
        <w:t>4.</w:t>
      </w:r>
      <w:r>
        <w:rPr>
          <w:rFonts w:hint="eastAsia" w:ascii="仿宋" w:hAnsi="仿宋" w:eastAsia="仿宋" w:cs="Times New Roman"/>
          <w:sz w:val="24"/>
          <w:szCs w:val="24"/>
          <w:u w:val="single"/>
        </w:rPr>
        <w:t>因承包人原因致使工程在合理使用期限内造成人身和财产损害的，承包人应承担损害赔偿责任</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w:t>
      </w:r>
      <w:r>
        <w:rPr>
          <w:rFonts w:hint="eastAsia" w:ascii="仿宋" w:hAnsi="仿宋" w:eastAsia="仿宋" w:cs="Times New Roman"/>
          <w:sz w:val="24"/>
          <w:szCs w:val="24"/>
          <w:u w:val="single"/>
        </w:rPr>
        <w:t>质量保修完成后，由发包人组织验收</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五、保修费用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u w:val="single"/>
        </w:rPr>
        <w:t>在甲、乙双方工程结算时，乙方按结算审定金额的1.5%缴纳质量保修金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u w:val="single"/>
        </w:rPr>
        <w:t>在质量保修期内，保修费用由造成质量缺陷的责任方承担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u w:val="single"/>
        </w:rPr>
        <w:t>质量保修期满，经复验合格，甲方无息返还剩余的质量保修金</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六、其他</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双方约定的其他工程质量保修事项：</w:t>
      </w:r>
      <w:r>
        <w:rPr>
          <w:rFonts w:hint="eastAsia" w:ascii="仿宋" w:hAnsi="仿宋" w:eastAsia="仿宋" w:cs="Times New Roman"/>
          <w:sz w:val="24"/>
          <w:szCs w:val="24"/>
          <w:u w:val="single"/>
        </w:rPr>
        <w:t>1.乙方在保修期间进出学校的所有维修人员，应遵守学校的各项规定。2.乙方在保修维修施工中所造成的人身伤亡及财产损失的，由乙方自行承担全部责任和由此发生的相关费用；3.乙方提供的保修施工方案需经甲方认可后方可施工，责任由乙方承担；4.乙方应进行现场保护并做好标识，施工期间及完工后及时清运施工垃圾</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本工程质量保修书由发包人、承包人双方在竣工验收前共同签署，作为施工合同附件，其有效期限至保修期满。</w:t>
      </w:r>
    </w:p>
    <w:p>
      <w:pPr>
        <w:snapToGrid w:val="0"/>
        <w:spacing w:line="360" w:lineRule="auto"/>
        <w:rPr>
          <w:rFonts w:ascii="仿宋" w:hAnsi="仿宋" w:eastAsia="仿宋" w:cs="Times New Roman"/>
          <w:sz w:val="24"/>
          <w:szCs w:val="24"/>
        </w:rPr>
      </w:pPr>
    </w:p>
    <w:p>
      <w:pPr>
        <w:spacing w:line="480" w:lineRule="auto"/>
        <w:ind w:firstLine="573"/>
        <w:rPr>
          <w:rFonts w:ascii="仿宋" w:hAnsi="仿宋" w:eastAsia="仿宋" w:cs="Times New Roman"/>
          <w:spacing w:val="-4"/>
          <w:kern w:val="0"/>
          <w:sz w:val="18"/>
          <w:szCs w:val="21"/>
        </w:rPr>
      </w:pPr>
      <w:r>
        <w:rPr>
          <w:rFonts w:hint="eastAsia" w:ascii="仿宋" w:hAnsi="仿宋" w:eastAsia="仿宋" w:cs="Times New Roman"/>
          <w:spacing w:val="-4"/>
          <w:kern w:val="0"/>
          <w:sz w:val="18"/>
          <w:szCs w:val="21"/>
        </w:rPr>
        <w:t xml:space="preserve">发包人（公章）：浙江工商大学           承包人（公章）： </w:t>
      </w:r>
    </w:p>
    <w:p>
      <w:pPr>
        <w:spacing w:line="480" w:lineRule="auto"/>
        <w:ind w:firstLine="573"/>
        <w:rPr>
          <w:rFonts w:ascii="仿宋" w:hAnsi="仿宋" w:eastAsia="仿宋" w:cs="Times New Roman"/>
          <w:spacing w:val="-4"/>
          <w:kern w:val="0"/>
          <w:sz w:val="18"/>
          <w:szCs w:val="21"/>
        </w:rPr>
      </w:pPr>
      <w:r>
        <w:rPr>
          <w:rFonts w:hint="eastAsia" w:ascii="仿宋" w:hAnsi="仿宋" w:eastAsia="仿宋" w:cs="Times New Roman"/>
          <w:spacing w:val="-4"/>
          <w:kern w:val="0"/>
          <w:sz w:val="18"/>
          <w:szCs w:val="21"/>
        </w:rPr>
        <w:t>法定（授权）代表人（签字）：           法定（授权）代表人（签字）：</w:t>
      </w:r>
    </w:p>
    <w:p>
      <w:pPr>
        <w:spacing w:line="480" w:lineRule="auto"/>
        <w:ind w:firstLine="573"/>
        <w:rPr>
          <w:rFonts w:ascii="仿宋" w:hAnsi="仿宋" w:eastAsia="仿宋" w:cs="Times New Roman"/>
          <w:spacing w:val="-4"/>
          <w:kern w:val="0"/>
          <w:sz w:val="18"/>
          <w:szCs w:val="21"/>
        </w:rPr>
      </w:pPr>
      <w:r>
        <w:rPr>
          <w:rFonts w:hint="eastAsia" w:ascii="仿宋" w:hAnsi="仿宋" w:eastAsia="仿宋" w:cs="Times New Roman"/>
          <w:spacing w:val="-4"/>
          <w:kern w:val="0"/>
          <w:sz w:val="18"/>
          <w:szCs w:val="21"/>
        </w:rPr>
        <w:t>签约日期：2023年  月  日               签约日期：2023年  月  日</w:t>
      </w:r>
    </w:p>
    <w:p>
      <w:pPr>
        <w:spacing w:line="360" w:lineRule="auto"/>
        <w:ind w:firstLine="573"/>
        <w:rPr>
          <w:rFonts w:ascii="仿宋" w:hAnsi="仿宋" w:eastAsia="仿宋" w:cs="Times New Roman"/>
          <w:spacing w:val="-4"/>
          <w:kern w:val="0"/>
          <w:sz w:val="18"/>
          <w:szCs w:val="24"/>
        </w:rPr>
      </w:pPr>
    </w:p>
    <w:p>
      <w:pPr>
        <w:spacing w:line="200" w:lineRule="exact"/>
        <w:ind w:firstLine="301"/>
        <w:rPr>
          <w:rFonts w:ascii="仿宋" w:hAnsi="仿宋" w:eastAsia="仿宋" w:cs="Times New Roman"/>
          <w:spacing w:val="-4"/>
          <w:kern w:val="0"/>
          <w:sz w:val="18"/>
          <w:szCs w:val="24"/>
        </w:rPr>
      </w:pPr>
      <w:r>
        <w:rPr>
          <w:rFonts w:hint="eastAsia" w:ascii="仿宋" w:hAnsi="仿宋" w:eastAsia="仿宋" w:cs="Times New Roman"/>
          <w:spacing w:val="-4"/>
          <w:kern w:val="0"/>
          <w:sz w:val="18"/>
          <w:szCs w:val="24"/>
        </w:rPr>
        <w:t xml:space="preserve"> </w:t>
      </w:r>
    </w:p>
    <w:p>
      <w:pPr>
        <w:snapToGrid w:val="0"/>
        <w:spacing w:line="360" w:lineRule="auto"/>
        <w:rPr>
          <w:rFonts w:ascii="宋体" w:hAnsi="宋体" w:eastAsia="宋体" w:cs="宋体"/>
          <w:b/>
          <w:bCs/>
          <w:sz w:val="24"/>
          <w:szCs w:val="24"/>
        </w:rPr>
      </w:pPr>
    </w:p>
    <w:p>
      <w:pPr>
        <w:spacing w:line="340" w:lineRule="exact"/>
        <w:rPr>
          <w:rFonts w:ascii="宋体" w:hAnsi="Calibri" w:eastAsia="宋体" w:cs="Times New Roman"/>
          <w:kern w:val="0"/>
          <w:sz w:val="24"/>
          <w:szCs w:val="20"/>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r>
        <w:rPr>
          <w:rFonts w:hint="eastAsia" w:ascii="仿宋_GB2312" w:hAnsi="Calibri" w:eastAsia="仿宋_GB2312" w:cs="Times New Roman"/>
          <w:color w:val="000000"/>
          <w:sz w:val="24"/>
          <w:szCs w:val="24"/>
        </w:rPr>
        <w:br w:type="page"/>
      </w:r>
      <w:r>
        <w:rPr>
          <w:rFonts w:hint="eastAsia" w:ascii="仿宋_GB2312" w:hAnsi="Calibri" w:eastAsia="仿宋_GB2312" w:cs="Times New Roman"/>
          <w:color w:val="000000"/>
          <w:sz w:val="24"/>
          <w:szCs w:val="24"/>
        </w:rPr>
        <w:t>附件2</w:t>
      </w:r>
    </w:p>
    <w:p>
      <w:pPr>
        <w:keepNext/>
        <w:keepLines/>
        <w:spacing w:before="360" w:after="260" w:line="415" w:lineRule="auto"/>
        <w:ind w:firstLine="281" w:firstLineChars="100"/>
        <w:jc w:val="center"/>
        <w:outlineLvl w:val="1"/>
        <w:rPr>
          <w:rFonts w:ascii="Times New Roman" w:hAnsi="仿宋" w:eastAsia="仿宋" w:cs="Times New Roman"/>
          <w:b/>
          <w:bCs/>
          <w:sz w:val="28"/>
          <w:szCs w:val="28"/>
        </w:rPr>
      </w:pPr>
      <w:bookmarkStart w:id="122" w:name="_Toc97721730"/>
      <w:bookmarkStart w:id="123" w:name="_Toc10105"/>
      <w:bookmarkStart w:id="124" w:name="_Toc130194276"/>
      <w:r>
        <w:rPr>
          <w:rFonts w:hint="eastAsia" w:ascii="Times New Roman" w:hAnsi="仿宋" w:eastAsia="仿宋" w:cs="Times New Roman"/>
          <w:b/>
          <w:bCs/>
          <w:sz w:val="28"/>
          <w:szCs w:val="28"/>
        </w:rPr>
        <w:t>安全生产责任协议书</w:t>
      </w:r>
      <w:bookmarkEnd w:id="122"/>
      <w:bookmarkEnd w:id="123"/>
      <w:bookmarkEnd w:id="124"/>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甲方（发包人）：浙江工商大学</w:t>
      </w:r>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 xml:space="preserve">乙方（承包人）：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为落实安全生产的管理要求，确保工程建设的顺利进行，按</w:t>
      </w:r>
      <w:r>
        <w:rPr>
          <w:rFonts w:hint="eastAsia" w:ascii="仿宋" w:hAnsi="仿宋" w:eastAsia="仿宋" w:cs="Times New Roman"/>
          <w:sz w:val="24"/>
          <w:szCs w:val="24"/>
          <w:u w:val="single"/>
        </w:rPr>
        <w:t>《杭州市建设工程安全生产、文明施工标准化样板工地管理办法》和</w:t>
      </w:r>
      <w:r>
        <w:rPr>
          <w:rFonts w:hint="eastAsia" w:ascii="仿宋" w:hAnsi="仿宋" w:eastAsia="仿宋" w:cs="Times New Roman"/>
          <w:sz w:val="24"/>
          <w:szCs w:val="24"/>
        </w:rPr>
        <w:t>《浙江省建筑安全文明施工标准化工地管理办法》（浙建建[2005]41号)规定，甲乙双方共同协商，一致同意如下：</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二、发包人应积极组织和督促承包人开展安全达标活动，及时传达和部署上级的有关安全生产精神和要求，定期听取承包人的意见和要求。加强安全生产的指导和协调。</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责任违约的经济处理的约定：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依据国家和地方相关法律法规、政策、规定、制度以及本工程施工合同执行。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九、承包人要按照“安全自查，隐患自改、责任自负”的原则加强对施工责任区的日常安全检查。及时制止和处理各类违章违法行为。对查获的隐患要及时落实整改措施，消除隐患。</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十二、</w:t>
      </w:r>
      <w:r>
        <w:rPr>
          <w:rFonts w:hint="eastAsia" w:ascii="仿宋" w:hAnsi="仿宋" w:eastAsia="仿宋" w:cs="Times New Roman"/>
          <w:sz w:val="24"/>
          <w:szCs w:val="24"/>
          <w:u w:val="single"/>
        </w:rPr>
        <w:t>承包人须参加由发包人召集的每周一次的工程工作列会，对工程进度、工程质量、安全施工等情况向会议进行汇报，并接受发包人和监理单位的安全检查</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十三、</w:t>
      </w:r>
      <w:r>
        <w:rPr>
          <w:rFonts w:hint="eastAsia" w:ascii="仿宋" w:hAnsi="仿宋" w:eastAsia="仿宋" w:cs="Times New Roman"/>
          <w:sz w:val="24"/>
          <w:szCs w:val="24"/>
          <w:u w:val="single"/>
        </w:rPr>
        <w:t>承包人不准将工程项目进行整体转包</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十四、</w:t>
      </w:r>
      <w:r>
        <w:rPr>
          <w:rFonts w:hint="eastAsia" w:ascii="仿宋" w:hAnsi="仿宋" w:eastAsia="仿宋" w:cs="Times New Roman"/>
          <w:sz w:val="24"/>
          <w:szCs w:val="24"/>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十五、</w:t>
      </w:r>
      <w:r>
        <w:rPr>
          <w:rFonts w:hint="eastAsia" w:ascii="仿宋" w:hAnsi="仿宋" w:eastAsia="仿宋" w:cs="Times New Roman"/>
          <w:sz w:val="24"/>
          <w:szCs w:val="24"/>
          <w:u w:val="single"/>
        </w:rPr>
        <w:t>承包人须为施工作业人员缴纳相关保险，并在合同签订之日起的10个工作日内将缴纳保险凭证复印件交发包人</w:t>
      </w:r>
      <w:r>
        <w:rPr>
          <w:rFonts w:hint="eastAsia" w:ascii="仿宋" w:hAnsi="仿宋" w:eastAsia="仿宋" w:cs="Times New Roman"/>
          <w:sz w:val="24"/>
          <w:szCs w:val="24"/>
        </w:rPr>
        <w:t>。</w:t>
      </w:r>
    </w:p>
    <w:p>
      <w:pPr>
        <w:snapToGrid w:val="0"/>
        <w:spacing w:line="360" w:lineRule="auto"/>
        <w:ind w:firstLine="480" w:firstLineChars="200"/>
        <w:rPr>
          <w:rFonts w:ascii="仿宋" w:hAnsi="仿宋" w:eastAsia="仿宋" w:cs="Times New Roman"/>
          <w:sz w:val="24"/>
          <w:szCs w:val="24"/>
          <w:u w:val="single"/>
        </w:rPr>
      </w:pPr>
      <w:r>
        <w:rPr>
          <w:rFonts w:hint="eastAsia" w:ascii="仿宋" w:hAnsi="仿宋" w:eastAsia="仿宋" w:cs="Times New Roman"/>
          <w:sz w:val="24"/>
          <w:szCs w:val="24"/>
        </w:rPr>
        <w:t>十六、本协议中未涉及的有关条款，甲乙双方可根据需要协商补充修改。</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如遇有国家和本市的有关法规不符的，应按国家和本市的有关法规执行。</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十七、本协议作为甲乙双方工程承包合同的附件，在工程承包合同签约后生效，与工程承包合同具有同等法律效力。工程承包合同期满，本协议终止。</w:t>
      </w:r>
    </w:p>
    <w:p>
      <w:pPr>
        <w:snapToGrid w:val="0"/>
        <w:spacing w:line="360" w:lineRule="auto"/>
        <w:rPr>
          <w:rFonts w:ascii="仿宋" w:hAnsi="仿宋" w:eastAsia="仿宋" w:cs="Times New Roman"/>
          <w:sz w:val="24"/>
          <w:szCs w:val="24"/>
        </w:rPr>
      </w:pP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 xml:space="preserve">发包人（公章）：浙江工商大学           承包人（公章）： </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法定（授权）代表人（签字）：           法定（授权）代表人（签字）：</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签约日期：2023年  月  日               签约日期：2023年  月  日</w:t>
      </w:r>
    </w:p>
    <w:p>
      <w:pPr>
        <w:spacing w:line="480" w:lineRule="auto"/>
        <w:ind w:firstLine="573"/>
        <w:rPr>
          <w:rFonts w:ascii="仿宋" w:hAnsi="仿宋" w:eastAsia="仿宋" w:cs="Times New Roman"/>
          <w:spacing w:val="-4"/>
          <w:kern w:val="0"/>
          <w:sz w:val="18"/>
          <w:szCs w:val="20"/>
        </w:rPr>
      </w:pPr>
    </w:p>
    <w:p>
      <w:pPr>
        <w:spacing w:line="340" w:lineRule="exact"/>
        <w:rPr>
          <w:rFonts w:ascii="宋体" w:hAnsi="宋体" w:eastAsia="宋体" w:cs="宋体"/>
          <w:b/>
          <w:bCs/>
          <w:sz w:val="24"/>
          <w:szCs w:val="24"/>
        </w:rPr>
      </w:pPr>
      <w:r>
        <w:rPr>
          <w:rFonts w:hint="eastAsia" w:ascii="宋体" w:hAnsi="宋体" w:eastAsia="宋体" w:cs="宋体"/>
          <w:b/>
          <w:bCs/>
          <w:color w:val="000000"/>
          <w:sz w:val="24"/>
          <w:szCs w:val="24"/>
        </w:rPr>
        <w:br w:type="page"/>
      </w:r>
      <w:r>
        <w:rPr>
          <w:rFonts w:hint="eastAsia" w:ascii="仿宋_GB2312" w:hAnsi="Calibri" w:eastAsia="仿宋_GB2312" w:cs="Times New Roman"/>
          <w:color w:val="000000"/>
          <w:sz w:val="24"/>
          <w:szCs w:val="24"/>
        </w:rPr>
        <w:t>附件3</w:t>
      </w:r>
    </w:p>
    <w:p>
      <w:pPr>
        <w:keepNext/>
        <w:keepLines/>
        <w:spacing w:before="360" w:after="260" w:line="415" w:lineRule="auto"/>
        <w:ind w:firstLine="281" w:firstLineChars="100"/>
        <w:jc w:val="center"/>
        <w:outlineLvl w:val="1"/>
        <w:rPr>
          <w:rFonts w:ascii="Times New Roman" w:hAnsi="仿宋" w:eastAsia="仿宋" w:cs="Times New Roman"/>
          <w:b/>
          <w:bCs/>
          <w:sz w:val="28"/>
          <w:szCs w:val="28"/>
        </w:rPr>
      </w:pPr>
      <w:bookmarkStart w:id="125" w:name="_Toc5838"/>
      <w:bookmarkStart w:id="126" w:name="_Toc97721731"/>
      <w:bookmarkStart w:id="127" w:name="_Toc130194277"/>
      <w:r>
        <w:rPr>
          <w:rFonts w:hint="eastAsia" w:ascii="Times New Roman" w:hAnsi="仿宋" w:eastAsia="仿宋" w:cs="Times New Roman"/>
          <w:b/>
          <w:bCs/>
          <w:sz w:val="28"/>
          <w:szCs w:val="28"/>
        </w:rPr>
        <w:t>文明施工责任协议书</w:t>
      </w:r>
      <w:bookmarkEnd w:id="125"/>
      <w:bookmarkEnd w:id="126"/>
      <w:bookmarkEnd w:id="127"/>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甲方（发包人）：浙江工商大学</w:t>
      </w:r>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 xml:space="preserve">乙方（承包人）：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为认真做好工程建设施工区域内的文明施工，现经甲、乙双方协商同意，明确在文明施工和文明施工管理中的各自职责，并签订如下协议。</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三、乙方应遵守如下规定：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1、根据工程的特点，编制文明施工实施方案，在开工前5日内，将文明施工实施方案报甲方和市安全监督部门备案。</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2、乙方按有关规定专项包干使用文明施工费，不得挪作他用。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3、工地应设置专职文明施工安全员，做到佩证上岗、动态管理，及时收集、记录、整理、管理台帐等技术资料。</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4、施工现场应按文明施工安全生产的要求，设置各项临时设施，并达到下列要求：</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（1）施工区域与非施工区域严格分隔。</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（2）施工区域内应设置能保证施工安全的夜间照明和警示标志，并采取安全防护措施。</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（3）各类材料、机具设备按工地总平面图的布置，在固定场地整齐堆放，不得侵占场内道路及安全防护等设施。</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（4）其他要求：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5、工地民工宿舍应符合卫生要求和居住条件，地面应用砼硬化，照明电线敷设应符合规范，不得任意拉线接电。宿舍应保持整洁有序，不得男女混杂居住及居住与施工无关的人员。</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6、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施工现场应设置茶桶、保障茶水供应。</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7、建筑垃圾和其他散体物料装运应实行车辆密闭式运输，冲洗干净后出场，运输过程中严禁沿途抛、洒、滴、漏。</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8、乙方应当严格依照《中华人民共和国消防条例》的规定，在工地建立和执行防火管理制度，重点部位设置符合消防要求的消防设施，并保持完好的备用状态。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9、遵守建设地的现场管理要求。</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10、施工单位在施工中应遵守下列规定：</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（1）完善技术和操作管理规程，确保防汛设施和地下管线通畅、安全。</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（2）采取各种有效措施，控制扬尘、噪声。</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（3）设置各种防护设施，防止施工中废弃物、杂物影响周围环境，伤害过往行人。</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（4）随时清理建筑垃圾，控制工地污染。</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（5）控制夜间施工作业，确需夜间作业的，必须事先向环保部门申办《夜间施工许可证》。</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（6）运用其他有效方式，减少施工时对市容、绿化和环境的不良影响。</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（7）遵守交通管理规定，不得使用人力车、三轮车向场外运输建筑垃圾、废土、物料。</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11、施工人员在施工中应严格遵守下列规定:</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（1）施工中产生的各类垃圾应及时清运到市容环境卫生管理部门指定的地点，严禁随意倾倒在城市道路、河道、绿化带、空旷地带和居民生活垃圾容器内。</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（2）施工中不得随意丢弃废物、旧料和其他杂物。</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（3）施工中应注意清理施工场地，做到随做随清。</w:t>
      </w:r>
    </w:p>
    <w:p>
      <w:pPr>
        <w:snapToGrid w:val="0"/>
        <w:spacing w:line="360" w:lineRule="auto"/>
        <w:ind w:firstLine="240" w:firstLineChars="100"/>
        <w:rPr>
          <w:rFonts w:ascii="仿宋" w:hAnsi="仿宋" w:eastAsia="仿宋" w:cs="Times New Roman"/>
          <w:sz w:val="24"/>
          <w:szCs w:val="24"/>
        </w:rPr>
      </w:pPr>
      <w:r>
        <w:rPr>
          <w:rFonts w:hint="eastAsia" w:ascii="仿宋" w:hAnsi="仿宋" w:eastAsia="仿宋" w:cs="Times New Roman"/>
          <w:sz w:val="24"/>
          <w:szCs w:val="24"/>
        </w:rPr>
        <w:t>（4）其他：</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12、乙方应确保工地出入口和道路的畅通、安全。施工中造成沿线单位、人员的出入口障碍和道路交通堵塞，应及时采取有效措施。</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13、施工中造成下水道和其他地下管线堵塞或损坏的，应立即疏浚或修复；对工地周围的单位及人员财产造成损失的，应承担经济赔偿责任。</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四、甲方对乙方开展创建文明土地的工作要经常性地给予指导，定期组织检查，对乙方存在的问题应及时通知乙方进行整改，并有权对乙方责任违约，按约定办法进行经济处理。</w:t>
      </w:r>
    </w:p>
    <w:p>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违反约定的责任处理办法：</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凡乙方整改不力，逾期不改的，甲方根据实际情况可给予承包商一次性的经济处理 (100-5000元人民币)。</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五、因乙方违反文明施工管理要求，被地方政府有关部门查获而受到的经济处罚，以及由此而使甲方受到的经济损失，均由乙方承担。</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六、本协议作为甲乙双方工程合同的附件，在工程合同正式签约后有效，与工程合同具有同等法律效力。工程合同期满，本协议终止。</w:t>
      </w:r>
    </w:p>
    <w:p>
      <w:pPr>
        <w:spacing w:line="340" w:lineRule="exact"/>
        <w:rPr>
          <w:rFonts w:ascii="仿宋" w:hAnsi="仿宋" w:eastAsia="仿宋" w:cs="Times New Roman"/>
          <w:sz w:val="24"/>
          <w:szCs w:val="24"/>
        </w:rPr>
      </w:pP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 xml:space="preserve">发包人（公章）：浙江工商大学           承包人（公章）： </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法定（授权）代表人（签字）：           法定（授权）代表人（签字）：</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签约日期：2023年  月  日               签约日期：2023年  月  日</w:t>
      </w: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200" w:lineRule="exact"/>
        <w:ind w:firstLine="301"/>
        <w:rPr>
          <w:rFonts w:ascii="宋体" w:hAnsi="Courier New" w:eastAsia="宋体" w:cs="Times New Roman"/>
          <w:spacing w:val="-4"/>
          <w:kern w:val="0"/>
          <w:sz w:val="18"/>
          <w:szCs w:val="20"/>
        </w:rPr>
      </w:pPr>
    </w:p>
    <w:p>
      <w:pPr>
        <w:spacing w:line="340" w:lineRule="exact"/>
        <w:rPr>
          <w:rFonts w:ascii="宋体" w:hAnsi="Calibri" w:eastAsia="宋体" w:cs="Times New Roman"/>
          <w:kern w:val="0"/>
          <w:sz w:val="24"/>
          <w:szCs w:val="20"/>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p>
    <w:p>
      <w:pPr>
        <w:spacing w:line="340" w:lineRule="exact"/>
        <w:rPr>
          <w:rFonts w:ascii="仿宋_GB2312" w:hAnsi="Calibri" w:eastAsia="仿宋_GB2312" w:cs="Times New Roman"/>
          <w:color w:val="000000"/>
          <w:sz w:val="24"/>
          <w:szCs w:val="24"/>
        </w:rPr>
      </w:pPr>
    </w:p>
    <w:p>
      <w:pPr>
        <w:spacing w:line="340" w:lineRule="exact"/>
        <w:rPr>
          <w:rFonts w:ascii="仿宋" w:hAnsi="仿宋" w:eastAsia="仿宋" w:cs="Times New Roman"/>
          <w:b/>
          <w:bCs/>
          <w:sz w:val="28"/>
          <w:szCs w:val="28"/>
        </w:rPr>
      </w:pPr>
      <w:r>
        <w:rPr>
          <w:rFonts w:hint="eastAsia" w:ascii="仿宋_GB2312" w:hAnsi="Calibri" w:eastAsia="仿宋_GB2312" w:cs="Times New Roman"/>
          <w:color w:val="000000"/>
          <w:sz w:val="24"/>
          <w:szCs w:val="24"/>
        </w:rPr>
        <w:br w:type="page"/>
      </w:r>
      <w:r>
        <w:rPr>
          <w:rFonts w:hint="eastAsia" w:ascii="仿宋_GB2312" w:hAnsi="Calibri" w:eastAsia="仿宋_GB2312" w:cs="Times New Roman"/>
          <w:color w:val="000000"/>
          <w:sz w:val="24"/>
          <w:szCs w:val="24"/>
        </w:rPr>
        <w:t>附件4</w:t>
      </w:r>
    </w:p>
    <w:p>
      <w:pPr>
        <w:keepNext/>
        <w:keepLines/>
        <w:spacing w:before="360" w:after="260" w:line="415" w:lineRule="auto"/>
        <w:ind w:firstLine="281" w:firstLineChars="100"/>
        <w:jc w:val="center"/>
        <w:outlineLvl w:val="1"/>
        <w:rPr>
          <w:rFonts w:ascii="Times New Roman" w:hAnsi="仿宋" w:eastAsia="仿宋" w:cs="Times New Roman"/>
          <w:b/>
          <w:bCs/>
          <w:sz w:val="28"/>
          <w:szCs w:val="28"/>
        </w:rPr>
      </w:pPr>
      <w:bookmarkStart w:id="128" w:name="_Toc130194278"/>
      <w:r>
        <w:rPr>
          <w:rFonts w:hint="eastAsia" w:ascii="Times New Roman" w:hAnsi="仿宋" w:eastAsia="仿宋" w:cs="Times New Roman"/>
          <w:b/>
          <w:bCs/>
          <w:sz w:val="28"/>
          <w:szCs w:val="28"/>
        </w:rPr>
        <w:t>建设工程廉洁协议书</w:t>
      </w:r>
      <w:bookmarkEnd w:id="128"/>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甲方（发包人）：浙江工商大学</w:t>
      </w:r>
    </w:p>
    <w:p>
      <w:pPr>
        <w:snapToGrid w:val="0"/>
        <w:spacing w:line="360" w:lineRule="auto"/>
        <w:rPr>
          <w:rFonts w:ascii="仿宋" w:hAnsi="仿宋" w:eastAsia="仿宋" w:cs="Times New Roman"/>
          <w:b/>
          <w:sz w:val="24"/>
          <w:szCs w:val="24"/>
        </w:rPr>
      </w:pPr>
      <w:r>
        <w:rPr>
          <w:rFonts w:hint="eastAsia" w:ascii="仿宋" w:hAnsi="仿宋" w:eastAsia="仿宋" w:cs="Times New Roman"/>
          <w:b/>
          <w:sz w:val="24"/>
          <w:szCs w:val="24"/>
        </w:rPr>
        <w:t xml:space="preserve">乙方（承包人）： </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为了在工程建设中保持廉政自律的工作作风，防止各种不正当行为的发生，根据国家和省市有关建设工程承发包和廉政建设的各项规定，结合工程建设的特点，订立本协议如下：</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一、甲乙双方应当自觉遵守国家和市关于建设工程承发包工作规则以及有关廉政建设的各项规定。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二、甲方及其工作人员不得以任何形式向乙方索要和收受回扣等好处费。</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三、甲方工作人员应当保持与乙方的正常业务交往，不得接受乙方的现金、有价证券和贵重物品，不得在乙方报销任何应有个人支付的费用。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四、甲方工作人员不得参加可能对公正执行公务有影响的宴请和娱乐活动。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五、甲方工作人员不得要求接受乙方为其住房装修、婚丧嫁娶、家属和子女的工作安排以及出国等提供方便。</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六、甲方工作人员不得向乙方介绍家属或者亲友从事与甲方工程有关的材料设备供应、工程分包等经济活动。</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七、乙方应当通过正常途径开展相对业务工作，不得为获取某些不正当利益而向甲方工作人员赠送礼金、有价证券和贵重物品等。</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八、乙方不得为谋取私利擅自与甲方工作人员就工程承包、工程费用、材料设备供应、工程量变动、工程验收、工程质量问题处理等进行私下商谈或者达成默契。</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九、乙方不得以洽谈业务、签订经济合同为借口，邀请甲方工作人员外出旅游和进入高档娱乐性场所。</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十、乙方不得为甲方和个人购置或者提供通讯工具、家电、高档办公用品等物品。</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十三、严格执行中纪委下发的中纪发【2007】7号《中共中央纪委关于严格禁止利用职务上的便利谋取不正当利益的若干规定》。</w:t>
      </w:r>
    </w:p>
    <w:p>
      <w:pPr>
        <w:snapToGrid w:val="0"/>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十四、本廉政协议作为工程承发包合同的附件，与工程承发包合同具有同等法律效力，经协议双方签署后立即生效。</w:t>
      </w:r>
    </w:p>
    <w:p>
      <w:pPr>
        <w:spacing w:line="480" w:lineRule="auto"/>
        <w:ind w:firstLine="573"/>
        <w:rPr>
          <w:rFonts w:ascii="仿宋" w:hAnsi="仿宋" w:eastAsia="仿宋" w:cs="Times New Roman"/>
          <w:spacing w:val="-4"/>
          <w:kern w:val="0"/>
          <w:sz w:val="18"/>
          <w:szCs w:val="20"/>
        </w:rPr>
      </w:pP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 xml:space="preserve">发包人（公章）：浙江工商大学           承包人（公章）： </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法定（授权）代表人（签字）：           法定（授权）代表人（签字）：</w:t>
      </w:r>
    </w:p>
    <w:p>
      <w:pPr>
        <w:spacing w:line="480" w:lineRule="auto"/>
        <w:ind w:firstLine="573"/>
        <w:rPr>
          <w:rFonts w:ascii="仿宋" w:hAnsi="仿宋" w:eastAsia="仿宋" w:cs="Times New Roman"/>
          <w:spacing w:val="-4"/>
          <w:kern w:val="0"/>
          <w:sz w:val="24"/>
          <w:szCs w:val="24"/>
        </w:rPr>
      </w:pPr>
      <w:r>
        <w:rPr>
          <w:rFonts w:hint="eastAsia" w:ascii="仿宋" w:hAnsi="仿宋" w:eastAsia="仿宋" w:cs="Times New Roman"/>
          <w:spacing w:val="-4"/>
          <w:kern w:val="0"/>
          <w:sz w:val="24"/>
          <w:szCs w:val="24"/>
        </w:rPr>
        <w:t>签约日期：2023年  月  日               签约日期：2023年  月  日</w:t>
      </w:r>
    </w:p>
    <w:p>
      <w:pPr>
        <w:autoSpaceDN w:val="0"/>
        <w:spacing w:line="480" w:lineRule="auto"/>
        <w:ind w:firstLine="573"/>
        <w:rPr>
          <w:rFonts w:ascii="仿宋" w:hAnsi="仿宋" w:eastAsia="仿宋" w:cs="Times New Roman"/>
          <w:spacing w:val="-4"/>
          <w:kern w:val="0"/>
          <w:szCs w:val="21"/>
        </w:rPr>
      </w:pPr>
    </w:p>
    <w:p>
      <w:pPr>
        <w:autoSpaceDN w:val="0"/>
        <w:spacing w:line="200" w:lineRule="exact"/>
        <w:ind w:firstLine="301"/>
        <w:rPr>
          <w:rFonts w:ascii="宋体" w:hAnsi="Courier New" w:eastAsia="宋体" w:cs="Times New Roman"/>
          <w:spacing w:val="-4"/>
          <w:kern w:val="0"/>
          <w:szCs w:val="21"/>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340" w:lineRule="exact"/>
        <w:rPr>
          <w:rFonts w:ascii="宋体" w:hAnsi="Calibri" w:eastAsia="宋体" w:cs="Times New Roman"/>
          <w:kern w:val="0"/>
          <w:sz w:val="24"/>
          <w:szCs w:val="20"/>
        </w:rPr>
      </w:pPr>
    </w:p>
    <w:p>
      <w:pPr>
        <w:autoSpaceDN w:val="0"/>
        <w:spacing w:line="340" w:lineRule="exact"/>
        <w:rPr>
          <w:rFonts w:ascii="仿宋_GB2312" w:hAnsi="Calibri" w:eastAsia="仿宋_GB2312" w:cs="Times New Roman"/>
          <w:color w:val="000000"/>
          <w:sz w:val="24"/>
          <w:szCs w:val="24"/>
        </w:rPr>
      </w:pPr>
    </w:p>
    <w:p>
      <w:pPr>
        <w:autoSpaceDN w:val="0"/>
        <w:spacing w:line="340" w:lineRule="exact"/>
        <w:rPr>
          <w:rFonts w:ascii="仿宋_GB2312" w:hAnsi="Calibri" w:eastAsia="仿宋_GB2312" w:cs="Times New Roman"/>
          <w:color w:val="000000"/>
          <w:sz w:val="24"/>
          <w:szCs w:val="24"/>
        </w:rPr>
      </w:pPr>
    </w:p>
    <w:p>
      <w:pPr>
        <w:autoSpaceDN w:val="0"/>
        <w:spacing w:line="340" w:lineRule="exact"/>
        <w:rPr>
          <w:rFonts w:ascii="仿宋_GB2312" w:hAnsi="Calibri" w:eastAsia="仿宋_GB2312" w:cs="Times New Roman"/>
          <w:color w:val="000000"/>
          <w:sz w:val="24"/>
          <w:szCs w:val="24"/>
        </w:rPr>
      </w:pPr>
    </w:p>
    <w:p>
      <w:pPr>
        <w:autoSpaceDN w:val="0"/>
        <w:spacing w:line="340" w:lineRule="exact"/>
        <w:rPr>
          <w:rFonts w:ascii="仿宋_GB2312" w:hAnsi="Calibri" w:eastAsia="仿宋_GB2312" w:cs="Times New Roman"/>
          <w:color w:val="000000"/>
          <w:sz w:val="24"/>
          <w:szCs w:val="24"/>
        </w:rPr>
      </w:pPr>
    </w:p>
    <w:p>
      <w:pPr>
        <w:autoSpaceDN w:val="0"/>
        <w:spacing w:line="480" w:lineRule="auto"/>
        <w:ind w:firstLine="573"/>
        <w:rPr>
          <w:rFonts w:ascii="仿宋" w:hAnsi="仿宋" w:eastAsia="仿宋" w:cs="Times New Roman"/>
          <w:spacing w:val="-4"/>
          <w:kern w:val="0"/>
          <w:szCs w:val="21"/>
        </w:rPr>
      </w:pPr>
    </w:p>
    <w:p>
      <w:pPr>
        <w:autoSpaceDN w:val="0"/>
        <w:rPr>
          <w:rFonts w:ascii="Times New Roman" w:hAnsi="Times New Roman" w:eastAsia="宋体" w:cs="Times New Roman"/>
          <w:szCs w:val="21"/>
        </w:rPr>
      </w:pPr>
    </w:p>
    <w:p>
      <w:pPr>
        <w:autoSpaceDN w:val="0"/>
        <w:adjustRightInd w:val="0"/>
        <w:snapToGrid w:val="0"/>
        <w:spacing w:line="360" w:lineRule="auto"/>
        <w:ind w:firstLine="840" w:firstLineChars="400"/>
        <w:rPr>
          <w:rFonts w:ascii="Times New Roman" w:hAnsi="Times New Roman" w:eastAsia="宋体" w:cs="Times New Roman"/>
          <w:szCs w:val="24"/>
        </w:rPr>
      </w:pPr>
    </w:p>
    <w:p>
      <w:pPr>
        <w:autoSpaceDN w:val="0"/>
        <w:adjustRightInd w:val="0"/>
        <w:snapToGrid w:val="0"/>
        <w:spacing w:line="360" w:lineRule="auto"/>
        <w:ind w:firstLine="960" w:firstLineChars="400"/>
        <w:rPr>
          <w:rFonts w:ascii="仿宋" w:hAnsi="仿宋" w:eastAsia="仿宋" w:cs="宋体"/>
          <w:sz w:val="24"/>
          <w:szCs w:val="24"/>
        </w:rPr>
      </w:pPr>
    </w:p>
    <w:p>
      <w:pPr>
        <w:autoSpaceDN w:val="0"/>
        <w:adjustRightInd w:val="0"/>
        <w:snapToGrid w:val="0"/>
        <w:spacing w:line="360" w:lineRule="auto"/>
        <w:ind w:firstLine="480" w:firstLineChars="200"/>
        <w:rPr>
          <w:rFonts w:ascii="仿宋" w:hAnsi="仿宋" w:eastAsia="仿宋" w:cs="宋体"/>
          <w:sz w:val="24"/>
          <w:szCs w:val="24"/>
        </w:rPr>
      </w:pPr>
    </w:p>
    <w:p>
      <w:pPr>
        <w:autoSpaceDN w:val="0"/>
        <w:adjustRightInd w:val="0"/>
        <w:snapToGrid w:val="0"/>
        <w:spacing w:line="360" w:lineRule="auto"/>
        <w:ind w:firstLine="480" w:firstLineChars="200"/>
        <w:rPr>
          <w:rFonts w:ascii="仿宋" w:hAnsi="仿宋" w:eastAsia="仿宋" w:cs="宋体"/>
          <w:sz w:val="24"/>
          <w:szCs w:val="24"/>
        </w:rPr>
      </w:pPr>
    </w:p>
    <w:p>
      <w:pPr>
        <w:autoSpaceDN w:val="0"/>
        <w:adjustRightInd w:val="0"/>
        <w:snapToGrid w:val="0"/>
        <w:spacing w:line="360" w:lineRule="auto"/>
        <w:ind w:firstLine="480" w:firstLineChars="200"/>
        <w:rPr>
          <w:rFonts w:ascii="仿宋" w:hAnsi="仿宋" w:eastAsia="仿宋" w:cs="宋体"/>
          <w:sz w:val="24"/>
          <w:szCs w:val="24"/>
        </w:rPr>
      </w:pPr>
    </w:p>
    <w:p>
      <w:pPr>
        <w:autoSpaceDN w:val="0"/>
        <w:snapToGrid w:val="0"/>
        <w:spacing w:line="360" w:lineRule="auto"/>
        <w:ind w:left="238"/>
        <w:jc w:val="center"/>
        <w:outlineLvl w:val="0"/>
        <w:rPr>
          <w:rFonts w:ascii="仿宋" w:hAnsi="仿宋" w:eastAsia="仿宋" w:cs="宋体"/>
          <w:b/>
          <w:sz w:val="32"/>
          <w:szCs w:val="32"/>
        </w:rPr>
      </w:pPr>
      <w:r>
        <w:rPr>
          <w:rFonts w:hint="eastAsia" w:ascii="仿宋" w:hAnsi="仿宋" w:eastAsia="仿宋" w:cs="宋体"/>
          <w:bCs/>
          <w:sz w:val="24"/>
          <w:szCs w:val="24"/>
        </w:rPr>
        <w:br w:type="page"/>
      </w:r>
      <w:bookmarkStart w:id="129" w:name="_Toc351203642"/>
      <w:bookmarkEnd w:id="129"/>
      <w:bookmarkStart w:id="130" w:name="_Toc130194279"/>
      <w:r>
        <w:rPr>
          <w:rFonts w:hint="eastAsia" w:ascii="仿宋" w:hAnsi="仿宋" w:eastAsia="仿宋" w:cs="宋体"/>
          <w:b/>
          <w:sz w:val="32"/>
          <w:szCs w:val="32"/>
        </w:rPr>
        <w:t>第六章 响应文件格式</w:t>
      </w:r>
      <w:bookmarkEnd w:id="130"/>
    </w:p>
    <w:p>
      <w:pPr>
        <w:autoSpaceDN w:val="0"/>
        <w:snapToGrid w:val="0"/>
        <w:spacing w:line="360" w:lineRule="auto"/>
        <w:rPr>
          <w:rFonts w:ascii="仿宋" w:hAnsi="仿宋" w:eastAsia="仿宋" w:cs="宋体"/>
          <w:sz w:val="24"/>
          <w:szCs w:val="24"/>
        </w:rPr>
      </w:pPr>
    </w:p>
    <w:p>
      <w:pPr>
        <w:keepNext/>
        <w:keepLines/>
        <w:autoSpaceDN w:val="0"/>
        <w:spacing w:before="260" w:after="260" w:line="415" w:lineRule="auto"/>
        <w:outlineLvl w:val="1"/>
        <w:rPr>
          <w:rFonts w:ascii="仿宋" w:hAnsi="仿宋" w:eastAsia="仿宋" w:cs="Times New Roman"/>
          <w:b/>
          <w:bCs/>
          <w:sz w:val="32"/>
          <w:szCs w:val="32"/>
        </w:rPr>
      </w:pPr>
    </w:p>
    <w:p>
      <w:pPr>
        <w:keepNext/>
        <w:keepLines/>
        <w:autoSpaceDN w:val="0"/>
        <w:spacing w:before="260" w:after="260" w:line="415" w:lineRule="auto"/>
        <w:outlineLvl w:val="1"/>
        <w:rPr>
          <w:rFonts w:hint="eastAsia" w:ascii="仿宋" w:hAnsi="仿宋" w:eastAsia="仿宋" w:cs="Times New Roman"/>
          <w:b/>
          <w:bCs/>
          <w:sz w:val="32"/>
          <w:szCs w:val="32"/>
        </w:rPr>
      </w:pPr>
    </w:p>
    <w:p>
      <w:pPr>
        <w:tabs>
          <w:tab w:val="left" w:pos="2580"/>
          <w:tab w:val="left" w:pos="5940"/>
        </w:tabs>
        <w:autoSpaceDE w:val="0"/>
        <w:autoSpaceDN w:val="0"/>
        <w:adjustRightInd w:val="0"/>
        <w:spacing w:line="360" w:lineRule="auto"/>
        <w:ind w:right="-20"/>
        <w:rPr>
          <w:rFonts w:ascii="仿宋" w:hAnsi="仿宋" w:eastAsia="仿宋" w:cs="Times New Roman"/>
          <w:kern w:val="0"/>
          <w:sz w:val="28"/>
          <w:szCs w:val="24"/>
        </w:rPr>
      </w:pPr>
    </w:p>
    <w:p>
      <w:pPr>
        <w:autoSpaceDE w:val="0"/>
        <w:autoSpaceDN w:val="0"/>
        <w:adjustRightInd w:val="0"/>
        <w:spacing w:line="480" w:lineRule="auto"/>
        <w:ind w:left="1050" w:leftChars="500"/>
        <w:jc w:val="left"/>
        <w:rPr>
          <w:rFonts w:ascii="仿宋" w:hAnsi="仿宋" w:eastAsia="仿宋" w:cs="华文中宋"/>
          <w:kern w:val="0"/>
          <w:sz w:val="30"/>
          <w:szCs w:val="30"/>
          <w:u w:val="single"/>
        </w:rPr>
      </w:pPr>
      <w:r>
        <w:rPr>
          <w:rFonts w:hint="eastAsia" w:ascii="仿宋" w:hAnsi="仿宋" w:eastAsia="仿宋" w:cs="华文中宋"/>
          <w:sz w:val="30"/>
          <w:szCs w:val="30"/>
        </w:rPr>
        <w:t>项目名称：</w:t>
      </w:r>
    </w:p>
    <w:p>
      <w:pPr>
        <w:widowControl/>
        <w:autoSpaceDN w:val="0"/>
        <w:ind w:left="2550"/>
        <w:rPr>
          <w:rFonts w:ascii="仿宋" w:hAnsi="仿宋" w:eastAsia="仿宋" w:cs="Times New Roman"/>
          <w:kern w:val="0"/>
        </w:rPr>
      </w:pPr>
    </w:p>
    <w:p>
      <w:pPr>
        <w:tabs>
          <w:tab w:val="left" w:pos="2580"/>
          <w:tab w:val="left" w:pos="5940"/>
        </w:tabs>
        <w:autoSpaceDE w:val="0"/>
        <w:autoSpaceDN w:val="0"/>
        <w:adjustRightInd w:val="0"/>
        <w:snapToGrid w:val="0"/>
        <w:spacing w:line="360" w:lineRule="auto"/>
        <w:ind w:right="-20" w:firstLine="1050" w:firstLineChars="350"/>
        <w:rPr>
          <w:rFonts w:ascii="仿宋" w:hAnsi="仿宋" w:eastAsia="仿宋" w:cs="华文中宋"/>
          <w:kern w:val="0"/>
          <w:sz w:val="30"/>
          <w:szCs w:val="30"/>
          <w:u w:val="single"/>
        </w:rPr>
      </w:pPr>
      <w:r>
        <w:rPr>
          <w:rFonts w:hint="eastAsia" w:ascii="仿宋" w:hAnsi="仿宋" w:eastAsia="仿宋" w:cs="华文中宋"/>
          <w:kern w:val="0"/>
          <w:sz w:val="30"/>
          <w:szCs w:val="30"/>
        </w:rPr>
        <w:t>项目编号：</w:t>
      </w:r>
    </w:p>
    <w:p>
      <w:pPr>
        <w:autoSpaceDE w:val="0"/>
        <w:autoSpaceDN w:val="0"/>
        <w:adjustRightInd w:val="0"/>
        <w:jc w:val="left"/>
        <w:rPr>
          <w:rFonts w:ascii="仿宋" w:hAnsi="仿宋" w:eastAsia="仿宋" w:cs="..ì."/>
          <w:kern w:val="0"/>
          <w:sz w:val="24"/>
          <w:szCs w:val="24"/>
        </w:rPr>
      </w:pPr>
    </w:p>
    <w:p>
      <w:pPr>
        <w:widowControl/>
        <w:autoSpaceDN w:val="0"/>
        <w:ind w:left="2550"/>
        <w:rPr>
          <w:rFonts w:ascii="仿宋" w:hAnsi="仿宋" w:eastAsia="仿宋" w:cs="Times New Roman"/>
          <w:kern w:val="0"/>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（资格文件）</w:t>
      </w: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480" w:lineRule="auto"/>
        <w:ind w:firstLine="840" w:firstLineChars="300"/>
        <w:jc w:val="left"/>
        <w:rPr>
          <w:rFonts w:ascii="仿宋" w:hAnsi="仿宋" w:eastAsia="仿宋" w:cs="..ì."/>
          <w:kern w:val="0"/>
          <w:sz w:val="28"/>
          <w:szCs w:val="24"/>
        </w:rPr>
      </w:pPr>
      <w:r>
        <w:rPr>
          <w:rFonts w:hint="eastAsia" w:ascii="仿宋" w:hAnsi="仿宋" w:eastAsia="仿宋" w:cs="..ì."/>
          <w:sz w:val="28"/>
          <w:szCs w:val="24"/>
        </w:rPr>
        <w:t>磋商响应供应商</w:t>
      </w:r>
      <w:r>
        <w:rPr>
          <w:rFonts w:hint="eastAsia" w:ascii="仿宋" w:hAnsi="仿宋" w:eastAsia="仿宋" w:cs="..ì."/>
          <w:b/>
          <w:bCs/>
          <w:sz w:val="28"/>
          <w:szCs w:val="24"/>
        </w:rPr>
        <w:t>（盖章）</w:t>
      </w:r>
      <w:r>
        <w:rPr>
          <w:rFonts w:hint="eastAsia" w:ascii="仿宋" w:hAnsi="仿宋" w:eastAsia="仿宋" w:cs="..ì."/>
          <w:sz w:val="28"/>
          <w:szCs w:val="24"/>
        </w:rPr>
        <w:t>：</w:t>
      </w:r>
    </w:p>
    <w:p>
      <w:pPr>
        <w:autoSpaceDE w:val="0"/>
        <w:autoSpaceDN w:val="0"/>
        <w:adjustRightInd w:val="0"/>
        <w:snapToGrid w:val="0"/>
        <w:spacing w:line="480" w:lineRule="auto"/>
        <w:ind w:firstLine="840" w:firstLineChars="300"/>
        <w:jc w:val="left"/>
        <w:rPr>
          <w:rFonts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napToGrid w:val="0"/>
        <w:spacing w:line="480" w:lineRule="auto"/>
        <w:ind w:firstLine="840" w:firstLineChars="300"/>
        <w:jc w:val="left"/>
        <w:rPr>
          <w:rFonts w:ascii="仿宋" w:hAnsi="仿宋" w:eastAsia="仿宋" w:cs="..ì."/>
          <w:sz w:val="24"/>
          <w:szCs w:val="24"/>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480" w:lineRule="auto"/>
        <w:ind w:left="774" w:right="403"/>
        <w:jc w:val="left"/>
        <w:rPr>
          <w:rFonts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szCs w:val="24"/>
        </w:rPr>
      </w:pPr>
      <w:r>
        <w:rPr>
          <w:rFonts w:hint="eastAsia" w:ascii="仿宋" w:hAnsi="仿宋" w:eastAsia="仿宋" w:cs="Times New Roman"/>
          <w:kern w:val="0"/>
          <w:sz w:val="28"/>
          <w:szCs w:val="24"/>
        </w:rPr>
        <w:t>年  月  日</w:t>
      </w:r>
    </w:p>
    <w:p>
      <w:pPr>
        <w:keepNext/>
        <w:keepLines/>
        <w:autoSpaceDN w:val="0"/>
        <w:spacing w:before="260" w:after="260" w:line="415" w:lineRule="auto"/>
        <w:ind w:firstLine="280"/>
        <w:outlineLvl w:val="2"/>
        <w:rPr>
          <w:rFonts w:ascii="仿宋" w:hAnsi="仿宋" w:eastAsia="仿宋" w:cs="Times New Roman"/>
          <w:b/>
          <w:bCs/>
          <w:kern w:val="0"/>
          <w:sz w:val="32"/>
          <w:szCs w:val="32"/>
        </w:rPr>
      </w:pPr>
    </w:p>
    <w:p>
      <w:pPr>
        <w:autoSpaceDN w:val="0"/>
        <w:spacing w:line="360" w:lineRule="auto"/>
        <w:ind w:firstLine="420" w:firstLineChars="200"/>
        <w:rPr>
          <w:rFonts w:ascii="仿宋" w:hAnsi="仿宋" w:eastAsia="仿宋" w:cs="Times New Roman"/>
          <w:szCs w:val="24"/>
        </w:rPr>
      </w:pPr>
    </w:p>
    <w:p>
      <w:pPr>
        <w:keepNext/>
        <w:keepLines/>
        <w:autoSpaceDN w:val="0"/>
        <w:spacing w:line="376" w:lineRule="auto"/>
        <w:jc w:val="left"/>
        <w:outlineLvl w:val="4"/>
        <w:rPr>
          <w:rFonts w:ascii="仿宋" w:hAnsi="仿宋" w:eastAsia="仿宋" w:cs="Times New Roman"/>
          <w:b/>
          <w:bCs/>
          <w:sz w:val="24"/>
          <w:szCs w:val="24"/>
        </w:rPr>
      </w:pPr>
      <w:r>
        <w:rPr>
          <w:rFonts w:hint="eastAsia" w:ascii="仿宋" w:hAnsi="仿宋" w:eastAsia="仿宋" w:cs="Times New Roman"/>
          <w:b/>
          <w:bCs/>
          <w:sz w:val="24"/>
          <w:szCs w:val="24"/>
        </w:rPr>
        <w:t xml:space="preserve"> </w:t>
      </w:r>
      <w:r>
        <w:rPr>
          <w:rFonts w:hint="eastAsia" w:ascii="华文中宋" w:hAnsi="华文中宋" w:eastAsia="宋体" w:cs="Times New Roman"/>
          <w:b/>
          <w:bCs/>
          <w:kern w:val="0"/>
          <w:sz w:val="28"/>
          <w:szCs w:val="28"/>
        </w:rPr>
        <w:t>▲1-1 符合“申请人的资格要求”第1条规定的证明文件</w:t>
      </w:r>
    </w:p>
    <w:p>
      <w:pPr>
        <w:keepNext/>
        <w:keepLines/>
        <w:autoSpaceDN w:val="0"/>
        <w:spacing w:before="280" w:after="290" w:line="374" w:lineRule="auto"/>
        <w:ind w:firstLine="480"/>
        <w:jc w:val="left"/>
        <w:outlineLvl w:val="3"/>
        <w:rPr>
          <w:rFonts w:ascii="仿宋" w:hAnsi="仿宋" w:eastAsia="仿宋" w:cs="华文中宋"/>
          <w:b/>
          <w:bCs/>
          <w:kern w:val="0"/>
          <w:sz w:val="28"/>
          <w:szCs w:val="28"/>
        </w:rPr>
      </w:pPr>
      <w:bookmarkStart w:id="131" w:name="_Hlk96934705"/>
      <w:r>
        <w:rPr>
          <w:rFonts w:hint="eastAsia" w:ascii="仿宋" w:hAnsi="仿宋" w:eastAsia="仿宋" w:cs="Times New Roman"/>
          <w:kern w:val="0"/>
          <w:sz w:val="28"/>
          <w:szCs w:val="28"/>
        </w:rPr>
        <w:t>▲</w:t>
      </w:r>
      <w:bookmarkEnd w:id="131"/>
      <w:r>
        <w:rPr>
          <w:rFonts w:hint="eastAsia" w:ascii="仿宋" w:hAnsi="仿宋" w:eastAsia="仿宋" w:cs="华文中宋"/>
          <w:b/>
          <w:bCs/>
          <w:kern w:val="0"/>
          <w:sz w:val="28"/>
          <w:szCs w:val="28"/>
        </w:rPr>
        <w:t>（1）资格承诺函</w:t>
      </w:r>
    </w:p>
    <w:p>
      <w:pPr>
        <w:autoSpaceDN w:val="0"/>
        <w:spacing w:line="360" w:lineRule="auto"/>
        <w:jc w:val="center"/>
        <w:rPr>
          <w:rFonts w:ascii="仿宋" w:hAnsi="仿宋" w:eastAsia="仿宋" w:cs="Times New Roman"/>
          <w:b/>
          <w:sz w:val="36"/>
          <w:szCs w:val="36"/>
        </w:rPr>
      </w:pPr>
      <w:r>
        <w:rPr>
          <w:rFonts w:hint="eastAsia" w:ascii="仿宋" w:hAnsi="仿宋" w:eastAsia="仿宋" w:cs="Times New Roman"/>
          <w:b/>
          <w:sz w:val="36"/>
          <w:szCs w:val="36"/>
        </w:rPr>
        <w:t>资格承诺函（联合体各方均须提供）</w:t>
      </w:r>
    </w:p>
    <w:p>
      <w:pPr>
        <w:autoSpaceDN w:val="0"/>
        <w:spacing w:line="360" w:lineRule="auto"/>
        <w:rPr>
          <w:rFonts w:ascii="仿宋" w:hAnsi="仿宋" w:eastAsia="仿宋" w:cs="Arial"/>
          <w:kern w:val="0"/>
          <w:sz w:val="24"/>
          <w:szCs w:val="24"/>
        </w:rPr>
      </w:pPr>
      <w:r>
        <w:rPr>
          <w:rFonts w:hint="eastAsia" w:ascii="仿宋" w:hAnsi="仿宋" w:eastAsia="仿宋" w:cs="Arial"/>
          <w:b/>
          <w:kern w:val="0"/>
          <w:sz w:val="24"/>
          <w:szCs w:val="24"/>
          <w:u w:val="single"/>
        </w:rPr>
        <w:t>浙江工商大学、浙江豪圣建设项目管理有限公司</w:t>
      </w:r>
      <w:r>
        <w:rPr>
          <w:rFonts w:hint="eastAsia" w:ascii="仿宋" w:hAnsi="仿宋" w:eastAsia="仿宋" w:cs="Arial"/>
          <w:b/>
          <w:kern w:val="0"/>
          <w:sz w:val="24"/>
          <w:szCs w:val="24"/>
        </w:rPr>
        <w:t>：</w:t>
      </w:r>
    </w:p>
    <w:p>
      <w:pPr>
        <w:autoSpaceDN w:val="0"/>
        <w:spacing w:line="360" w:lineRule="auto"/>
        <w:ind w:firstLine="482" w:firstLineChars="200"/>
        <w:rPr>
          <w:rFonts w:ascii="仿宋" w:hAnsi="仿宋" w:eastAsia="仿宋" w:cs="Arial"/>
          <w:b/>
          <w:kern w:val="0"/>
          <w:sz w:val="24"/>
          <w:szCs w:val="24"/>
        </w:rPr>
      </w:pPr>
      <w:r>
        <w:rPr>
          <w:rFonts w:hint="eastAsia" w:ascii="仿宋" w:hAnsi="仿宋" w:eastAsia="仿宋" w:cs="Arial"/>
          <w:b/>
          <w:kern w:val="0"/>
          <w:sz w:val="24"/>
          <w:szCs w:val="24"/>
        </w:rPr>
        <w:t>我方参加</w:t>
      </w:r>
      <w:r>
        <w:rPr>
          <w:rFonts w:hint="eastAsia" w:ascii="仿宋" w:hAnsi="仿宋" w:eastAsia="仿宋" w:cs="Arial"/>
          <w:b/>
          <w:kern w:val="0"/>
          <w:sz w:val="24"/>
          <w:szCs w:val="24"/>
          <w:u w:val="single"/>
        </w:rPr>
        <w:t>浙江工商大学金工实训中心改造工程（项目编号：CGZX（CS）-2023-001）</w:t>
      </w:r>
      <w:r>
        <w:rPr>
          <w:rFonts w:hint="eastAsia" w:ascii="仿宋" w:hAnsi="仿宋" w:eastAsia="仿宋" w:cs="Arial"/>
          <w:b/>
          <w:kern w:val="0"/>
          <w:sz w:val="24"/>
          <w:szCs w:val="24"/>
        </w:rPr>
        <w:t>的政府采购活动，依据采购文件相关规定，郑重承诺如下：</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（1）我方具有独立承担民事责任的能力；</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（2）我方具有良好的商业信誉和健全的财务会计制度；</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（3）我方具有履行本项目合同所必需的设备和专业技术能力；</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（4）我方有依法缴纳税收和社会保障资金的良好记录；</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kern w:val="0"/>
          <w:sz w:val="24"/>
          <w:szCs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sz w:val="24"/>
          <w:szCs w:val="24"/>
        </w:rPr>
        <w:t>；</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（6）我方符合法律、行政法规规定的其他条件；</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（7）</w:t>
      </w:r>
      <w:r>
        <w:rPr>
          <w:rFonts w:hint="eastAsia" w:ascii="仿宋" w:hAnsi="仿宋" w:eastAsia="仿宋" w:cs="Arial"/>
          <w:kern w:val="0"/>
          <w:sz w:val="24"/>
          <w:szCs w:val="24"/>
        </w:rPr>
        <w:t>我方在投标文件递交前，未被“信用中国”（www.creditchina.gov.cn）、“中国政府采购网”（www.ccgp.gov.cn）列入失信被执行人名单、重大税收违法案件当事人名单、政府采购严重违法失信行为记录名单（我方的信用信息记录以采购人或采购代理机构统一查询的结果为准）。</w:t>
      </w:r>
    </w:p>
    <w:p>
      <w:pPr>
        <w:autoSpaceDN w:val="0"/>
        <w:spacing w:line="360" w:lineRule="auto"/>
        <w:ind w:firstLine="482" w:firstLineChars="200"/>
        <w:rPr>
          <w:rFonts w:ascii="仿宋" w:hAnsi="仿宋" w:eastAsia="仿宋" w:cs="Arial"/>
          <w:b/>
          <w:kern w:val="0"/>
          <w:sz w:val="24"/>
          <w:szCs w:val="24"/>
        </w:rPr>
      </w:pPr>
      <w:r>
        <w:rPr>
          <w:rFonts w:hint="eastAsia" w:ascii="仿宋" w:hAnsi="仿宋" w:eastAsia="仿宋" w:cs="Arial"/>
          <w:b/>
          <w:kern w:val="0"/>
          <w:sz w:val="24"/>
          <w:szCs w:val="24"/>
        </w:rPr>
        <w:t>以上承诺如有虚假或隐瞒，采购人可取消我方任何资格（投标/中标/签订合同），我方对此无任何异议，并愿意承担一切后果和责任。</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Arial"/>
          <w:kern w:val="0"/>
          <w:sz w:val="24"/>
          <w:szCs w:val="24"/>
        </w:rPr>
        <w:t>特此承诺</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投标供应商名称（盖章）：__________________________________</w:t>
      </w:r>
    </w:p>
    <w:p>
      <w:pPr>
        <w:autoSpaceDN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日期：________年____月____日</w:t>
      </w:r>
    </w:p>
    <w:p>
      <w:pPr>
        <w:autoSpaceDN w:val="0"/>
        <w:adjustRightInd w:val="0"/>
        <w:snapToGrid w:val="0"/>
        <w:spacing w:line="480" w:lineRule="auto"/>
        <w:rPr>
          <w:rFonts w:ascii="仿宋" w:hAnsi="仿宋" w:eastAsia="仿宋" w:cs="Times New Roman"/>
          <w:b/>
          <w:bCs/>
          <w:sz w:val="24"/>
          <w:szCs w:val="24"/>
        </w:rPr>
      </w:pPr>
    </w:p>
    <w:p>
      <w:pPr>
        <w:autoSpaceDN w:val="0"/>
        <w:adjustRightInd w:val="0"/>
        <w:snapToGrid w:val="0"/>
        <w:spacing w:line="480" w:lineRule="auto"/>
        <w:rPr>
          <w:rFonts w:ascii="仿宋" w:hAnsi="仿宋" w:eastAsia="仿宋" w:cs="Times New Roman"/>
          <w:b/>
          <w:bCs/>
          <w:sz w:val="24"/>
          <w:szCs w:val="24"/>
        </w:rPr>
      </w:pPr>
      <w:r>
        <w:rPr>
          <w:rFonts w:hint="eastAsia" w:ascii="仿宋" w:hAnsi="仿宋" w:eastAsia="仿宋" w:cs="Times New Roman"/>
          <w:b/>
          <w:sz w:val="28"/>
          <w:szCs w:val="28"/>
        </w:rPr>
        <w:t>▲（2）营业执照（或其他同类证明文件）</w:t>
      </w:r>
    </w:p>
    <w:p>
      <w:pPr>
        <w:autoSpaceDN w:val="0"/>
        <w:adjustRightInd w:val="0"/>
        <w:snapToGrid w:val="0"/>
        <w:spacing w:line="480" w:lineRule="auto"/>
        <w:jc w:val="center"/>
        <w:rPr>
          <w:rFonts w:ascii="仿宋" w:hAnsi="仿宋" w:eastAsia="仿宋" w:cs="Times New Roman"/>
          <w:b/>
          <w:sz w:val="36"/>
          <w:szCs w:val="36"/>
        </w:rPr>
      </w:pPr>
      <w:r>
        <w:rPr>
          <w:rFonts w:hint="eastAsia" w:ascii="仿宋" w:hAnsi="仿宋" w:eastAsia="仿宋" w:cs="Times New Roman"/>
          <w:b/>
          <w:sz w:val="36"/>
          <w:szCs w:val="36"/>
        </w:rPr>
        <w:t>▲营业执照等证明文件</w:t>
      </w:r>
    </w:p>
    <w:tbl>
      <w:tblPr>
        <w:tblStyle w:val="59"/>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pPr>
              <w:autoSpaceDN w:val="0"/>
              <w:spacing w:line="360" w:lineRule="auto"/>
              <w:jc w:val="left"/>
              <w:rPr>
                <w:rFonts w:ascii="仿宋" w:hAnsi="仿宋" w:eastAsia="仿宋" w:cs="Times New Roman"/>
                <w:b/>
                <w:sz w:val="28"/>
                <w:szCs w:val="24"/>
              </w:rPr>
            </w:pPr>
            <w:r>
              <w:rPr>
                <w:rFonts w:hint="eastAsia" w:ascii="仿宋" w:hAnsi="仿宋" w:eastAsia="仿宋" w:cs="Times New Roman"/>
                <w:b/>
                <w:sz w:val="28"/>
                <w:szCs w:val="24"/>
              </w:rPr>
              <w:t>证明材料：</w:t>
            </w:r>
            <w:r>
              <w:rPr>
                <w:rFonts w:hint="eastAsia" w:ascii="仿宋" w:hAnsi="仿宋" w:eastAsia="仿宋" w:cs="Times New Roman"/>
                <w:b/>
                <w:sz w:val="28"/>
                <w:szCs w:val="24"/>
                <w:u w:val="single"/>
              </w:rPr>
              <w:t>营业执照（或事业单位法人证书或执业许可证或自然人有效身份证明）</w:t>
            </w:r>
            <w:r>
              <w:rPr>
                <w:rFonts w:hint="eastAsia" w:ascii="仿宋" w:hAnsi="仿宋" w:eastAsia="仿宋" w:cs="Times New Roman"/>
                <w:sz w:val="28"/>
                <w:szCs w:val="24"/>
              </w:rPr>
              <w:t>（提供扫描件加盖磋商响应供应商公章）</w:t>
            </w:r>
            <w:r>
              <w:rPr>
                <w:rFonts w:hint="eastAsia" w:ascii="仿宋" w:hAnsi="仿宋" w:eastAsia="仿宋" w:cs="Times New Roman"/>
                <w:sz w:val="24"/>
                <w:szCs w:val="24"/>
              </w:rPr>
              <w:t>。</w:t>
            </w:r>
          </w:p>
          <w:p>
            <w:pPr>
              <w:autoSpaceDN w:val="0"/>
              <w:spacing w:line="360" w:lineRule="auto"/>
              <w:jc w:val="left"/>
              <w:rPr>
                <w:rFonts w:ascii="仿宋" w:hAnsi="仿宋" w:eastAsia="仿宋" w:cs="Times New Roman"/>
                <w:i/>
                <w:sz w:val="24"/>
                <w:szCs w:val="24"/>
              </w:rPr>
            </w:pPr>
          </w:p>
          <w:p>
            <w:pPr>
              <w:autoSpaceDN w:val="0"/>
              <w:spacing w:line="360" w:lineRule="auto"/>
              <w:jc w:val="left"/>
              <w:rPr>
                <w:rFonts w:ascii="仿宋" w:hAnsi="仿宋" w:eastAsia="仿宋" w:cs="Times New Roman"/>
                <w:b/>
                <w:i/>
                <w:sz w:val="28"/>
                <w:szCs w:val="24"/>
              </w:rPr>
            </w:pPr>
            <w:r>
              <w:rPr>
                <w:rFonts w:hint="eastAsia" w:ascii="仿宋" w:hAnsi="仿宋" w:eastAsia="仿宋" w:cs="Times New Roman"/>
                <w:b/>
                <w:i/>
                <w:sz w:val="28"/>
                <w:szCs w:val="24"/>
              </w:rPr>
              <w:t>提示和说明：</w:t>
            </w:r>
          </w:p>
          <w:p>
            <w:pPr>
              <w:autoSpaceDN w:val="0"/>
              <w:spacing w:line="360" w:lineRule="auto"/>
              <w:ind w:firstLine="369" w:firstLineChars="132"/>
              <w:jc w:val="left"/>
              <w:rPr>
                <w:rFonts w:ascii="仿宋" w:hAnsi="仿宋" w:eastAsia="仿宋" w:cs="Times New Roman"/>
                <w:sz w:val="28"/>
                <w:szCs w:val="24"/>
              </w:rPr>
            </w:pPr>
            <w:r>
              <w:rPr>
                <w:rFonts w:hint="eastAsia" w:ascii="仿宋" w:hAnsi="仿宋" w:eastAsia="仿宋" w:cs="Times New Roman"/>
                <w:sz w:val="28"/>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s="Times New Roman"/>
                <w:sz w:val="28"/>
                <w:szCs w:val="24"/>
              </w:rPr>
            </w:pPr>
            <w:r>
              <w:rPr>
                <w:rFonts w:hint="eastAsia" w:ascii="仿宋" w:hAnsi="仿宋" w:eastAsia="仿宋" w:cs="Times New Roman"/>
                <w:sz w:val="28"/>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pPr>
              <w:keepNext/>
              <w:keepLines/>
              <w:autoSpaceDN w:val="0"/>
              <w:spacing w:before="260" w:after="260" w:line="415" w:lineRule="auto"/>
              <w:ind w:firstLine="281"/>
              <w:outlineLvl w:val="2"/>
              <w:rPr>
                <w:rFonts w:ascii="仿宋" w:hAnsi="仿宋" w:eastAsia="仿宋" w:cs="Times New Roman"/>
                <w:b/>
                <w:bCs/>
                <w:i/>
                <w:kern w:val="0"/>
                <w:sz w:val="32"/>
                <w:szCs w:val="32"/>
              </w:rPr>
            </w:pPr>
            <w:r>
              <w:rPr>
                <w:rFonts w:hint="eastAsia" w:ascii="仿宋" w:hAnsi="仿宋" w:eastAsia="仿宋" w:cs="Arial"/>
                <w:b/>
                <w:bCs/>
                <w:kern w:val="0"/>
                <w:sz w:val="32"/>
                <w:szCs w:val="24"/>
              </w:rPr>
              <w:t>c.</w:t>
            </w:r>
            <w:r>
              <w:rPr>
                <w:rFonts w:hint="eastAsia" w:ascii="仿宋" w:hAnsi="仿宋" w:eastAsia="仿宋" w:cs="Arial"/>
                <w:b/>
                <w:bCs/>
                <w:kern w:val="0"/>
                <w:sz w:val="32"/>
                <w:szCs w:val="24"/>
                <w:u w:val="single"/>
              </w:rPr>
              <w:t>供应商为联合体的，联合体各方均须提供</w:t>
            </w:r>
            <w:r>
              <w:rPr>
                <w:rFonts w:hint="eastAsia" w:ascii="仿宋" w:hAnsi="仿宋" w:eastAsia="仿宋" w:cs="Arial"/>
                <w:b/>
                <w:bCs/>
                <w:kern w:val="0"/>
                <w:sz w:val="32"/>
                <w:szCs w:val="24"/>
              </w:rPr>
              <w:t>。</w:t>
            </w:r>
          </w:p>
        </w:tc>
      </w:tr>
    </w:tbl>
    <w:p>
      <w:pPr>
        <w:autoSpaceDN w:val="0"/>
        <w:adjustRightInd w:val="0"/>
        <w:snapToGrid w:val="0"/>
        <w:spacing w:line="480" w:lineRule="auto"/>
        <w:rPr>
          <w:rFonts w:ascii="Times New Roman" w:hAnsi="Times New Roman" w:eastAsia="宋体" w:cs="Times New Roman"/>
          <w:szCs w:val="24"/>
        </w:rPr>
      </w:pPr>
    </w:p>
    <w:p>
      <w:pPr>
        <w:autoSpaceDN w:val="0"/>
        <w:adjustRightInd w:val="0"/>
        <w:snapToGrid w:val="0"/>
        <w:spacing w:line="480" w:lineRule="auto"/>
        <w:rPr>
          <w:rFonts w:ascii="Times New Roman" w:hAnsi="Times New Roman" w:eastAsia="宋体" w:cs="Times New Roman"/>
          <w:szCs w:val="24"/>
        </w:rPr>
      </w:pPr>
    </w:p>
    <w:p>
      <w:pPr>
        <w:keepNext/>
        <w:keepLines/>
        <w:autoSpaceDN w:val="0"/>
        <w:spacing w:line="376" w:lineRule="auto"/>
        <w:jc w:val="left"/>
        <w:outlineLvl w:val="4"/>
        <w:rPr>
          <w:rFonts w:ascii="仿宋" w:hAnsi="仿宋" w:eastAsia="仿宋" w:cs="Times New Roman"/>
          <w:b/>
          <w:sz w:val="36"/>
          <w:szCs w:val="36"/>
        </w:rPr>
      </w:pPr>
      <w:r>
        <w:rPr>
          <w:rFonts w:hint="eastAsia" w:ascii="仿宋" w:hAnsi="仿宋" w:eastAsia="仿宋" w:cs="Times New Roman"/>
          <w:sz w:val="28"/>
          <w:szCs w:val="28"/>
        </w:rPr>
        <w:t>▲ 1-2</w:t>
      </w:r>
      <w:r>
        <w:rPr>
          <w:rFonts w:hint="eastAsia" w:ascii="华文中宋" w:hAnsi="华文中宋" w:eastAsia="宋体" w:cs="Times New Roman"/>
          <w:bCs/>
          <w:kern w:val="0"/>
          <w:sz w:val="28"/>
          <w:szCs w:val="28"/>
        </w:rPr>
        <w:t>符合“申请人的资格要求”第2条“落实政府采购政策需满足的资格要求”规定的证明文件</w:t>
      </w:r>
    </w:p>
    <w:p>
      <w:pPr>
        <w:autoSpaceDN w:val="0"/>
        <w:spacing w:line="312" w:lineRule="auto"/>
        <w:jc w:val="center"/>
        <w:rPr>
          <w:rFonts w:ascii="仿宋" w:hAnsi="仿宋" w:eastAsia="仿宋" w:cs="Times New Roman"/>
          <w:b/>
          <w:sz w:val="36"/>
          <w:szCs w:val="36"/>
        </w:rPr>
      </w:pPr>
      <w:r>
        <w:rPr>
          <w:rFonts w:hint="eastAsia" w:ascii="仿宋" w:hAnsi="仿宋" w:eastAsia="仿宋" w:cs="Times New Roman"/>
          <w:b/>
          <w:sz w:val="36"/>
          <w:szCs w:val="36"/>
        </w:rPr>
        <w:t>▲中小企业声明函</w:t>
      </w:r>
    </w:p>
    <w:p>
      <w:pPr>
        <w:widowControl/>
        <w:autoSpaceDN w:val="0"/>
        <w:spacing w:before="60" w:after="60" w:line="312" w:lineRule="auto"/>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rPr>
        <w:t>本公司郑重声明，根据《政府采购促进中小企业发展管理办法》（财库﹝2020﹞46 号）的规定，本公司参加</w:t>
      </w:r>
      <w:bookmarkStart w:id="132" w:name="_Hlk97552774"/>
      <w:r>
        <w:rPr>
          <w:rFonts w:hint="eastAsia" w:ascii="仿宋" w:hAnsi="仿宋" w:eastAsia="仿宋" w:cs="Arial"/>
          <w:b/>
          <w:bCs/>
          <w:kern w:val="0"/>
          <w:sz w:val="28"/>
          <w:szCs w:val="28"/>
          <w:u w:val="single"/>
        </w:rPr>
        <w:t>浙江工商大学</w:t>
      </w:r>
      <w:bookmarkEnd w:id="132"/>
      <w:r>
        <w:rPr>
          <w:rFonts w:hint="eastAsia" w:ascii="仿宋" w:hAnsi="仿宋" w:eastAsia="仿宋" w:cs="Arial"/>
          <w:kern w:val="0"/>
          <w:sz w:val="28"/>
          <w:szCs w:val="28"/>
        </w:rPr>
        <w:t>的</w:t>
      </w:r>
      <w:r>
        <w:rPr>
          <w:rFonts w:hint="eastAsia" w:ascii="仿宋" w:hAnsi="仿宋" w:eastAsia="仿宋" w:cs="Arial"/>
          <w:b/>
          <w:bCs/>
          <w:kern w:val="0"/>
          <w:sz w:val="28"/>
          <w:szCs w:val="28"/>
          <w:u w:val="single"/>
        </w:rPr>
        <w:t>浙江工商大学金工实训中心改造工程</w:t>
      </w:r>
      <w:r>
        <w:rPr>
          <w:rFonts w:hint="eastAsia" w:ascii="仿宋" w:hAnsi="仿宋" w:eastAsia="仿宋" w:cs="Arial"/>
          <w:kern w:val="0"/>
          <w:sz w:val="28"/>
          <w:szCs w:val="28"/>
        </w:rPr>
        <w:t>采购活动，工程的施工单位全部为符合政策要求的中小企业。企业具体情况如下：</w:t>
      </w:r>
    </w:p>
    <w:p>
      <w:pPr>
        <w:widowControl/>
        <w:autoSpaceDN w:val="0"/>
        <w:spacing w:before="60" w:after="60" w:line="312"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w:t>
      </w:r>
      <w:bookmarkStart w:id="133" w:name="_Hlk97721535"/>
      <w:r>
        <w:rPr>
          <w:rFonts w:hint="eastAsia" w:ascii="仿宋" w:hAnsi="仿宋" w:eastAsia="仿宋" w:cs="宋体"/>
          <w:kern w:val="0"/>
          <w:sz w:val="28"/>
          <w:szCs w:val="28"/>
        </w:rPr>
        <w:t>.</w:t>
      </w:r>
      <w:bookmarkEnd w:id="133"/>
      <w:r>
        <w:rPr>
          <w:rFonts w:hint="eastAsia" w:ascii="仿宋" w:hAnsi="仿宋" w:eastAsia="仿宋" w:cs="宋体"/>
          <w:b/>
          <w:bCs/>
          <w:i/>
          <w:iCs/>
          <w:sz w:val="28"/>
          <w:szCs w:val="28"/>
          <w:u w:val="single"/>
        </w:rPr>
        <w:t xml:space="preserve"> （标的名称）</w:t>
      </w:r>
      <w:r>
        <w:rPr>
          <w:rFonts w:hint="eastAsia" w:ascii="仿宋" w:hAnsi="仿宋" w:eastAsia="仿宋" w:cs="宋体"/>
          <w:kern w:val="0"/>
          <w:sz w:val="28"/>
          <w:szCs w:val="28"/>
        </w:rPr>
        <w:t>，属于</w:t>
      </w:r>
      <w:r>
        <w:rPr>
          <w:rFonts w:hint="eastAsia" w:ascii="仿宋" w:hAnsi="仿宋" w:eastAsia="仿宋" w:cs="宋体"/>
          <w:b/>
          <w:bCs/>
          <w:i/>
          <w:iCs/>
          <w:kern w:val="0"/>
          <w:sz w:val="28"/>
          <w:szCs w:val="28"/>
          <w:u w:val="single"/>
        </w:rPr>
        <w:t>建筑业</w:t>
      </w:r>
      <w:r>
        <w:rPr>
          <w:rFonts w:hint="eastAsia" w:ascii="仿宋" w:hAnsi="仿宋" w:eastAsia="仿宋" w:cs="宋体"/>
          <w:kern w:val="0"/>
          <w:sz w:val="28"/>
          <w:szCs w:val="28"/>
        </w:rPr>
        <w:t>；承建（承接）企业为</w:t>
      </w:r>
      <w:r>
        <w:rPr>
          <w:rFonts w:hint="eastAsia" w:ascii="仿宋" w:hAnsi="仿宋" w:eastAsia="仿宋" w:cs="宋体"/>
          <w:i/>
          <w:iCs/>
          <w:kern w:val="0"/>
          <w:sz w:val="28"/>
          <w:szCs w:val="28"/>
          <w:u w:val="single"/>
        </w:rPr>
        <w:t>（企业名称）</w:t>
      </w:r>
      <w:r>
        <w:rPr>
          <w:rFonts w:hint="eastAsia" w:ascii="仿宋" w:hAnsi="仿宋" w:eastAsia="仿宋" w:cs="宋体"/>
          <w:kern w:val="0"/>
          <w:sz w:val="28"/>
          <w:szCs w:val="28"/>
        </w:rPr>
        <w:t>，从业人员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人，营业收入为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万元，资产总额为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万元，属于</w:t>
      </w:r>
      <w:r>
        <w:rPr>
          <w:rFonts w:hint="eastAsia" w:ascii="仿宋" w:hAnsi="仿宋" w:eastAsia="仿宋" w:cs="宋体"/>
          <w:i/>
          <w:iCs/>
          <w:kern w:val="0"/>
          <w:sz w:val="28"/>
          <w:szCs w:val="28"/>
          <w:u w:val="single"/>
        </w:rPr>
        <w:t>（中型企业、小型企业、微型企业）</w:t>
      </w:r>
      <w:r>
        <w:rPr>
          <w:rFonts w:hint="eastAsia" w:ascii="仿宋" w:hAnsi="仿宋" w:eastAsia="仿宋" w:cs="宋体"/>
          <w:kern w:val="0"/>
          <w:sz w:val="28"/>
          <w:szCs w:val="28"/>
        </w:rPr>
        <w:t>；</w:t>
      </w:r>
    </w:p>
    <w:p>
      <w:pPr>
        <w:widowControl/>
        <w:autoSpaceDN w:val="0"/>
        <w:spacing w:before="60" w:after="60" w:line="312"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s="宋体"/>
          <w:b/>
          <w:bCs/>
          <w:i/>
          <w:iCs/>
          <w:sz w:val="28"/>
          <w:szCs w:val="28"/>
          <w:u w:val="single"/>
        </w:rPr>
        <w:t xml:space="preserve"> （标的名称）</w:t>
      </w:r>
      <w:r>
        <w:rPr>
          <w:rFonts w:hint="eastAsia" w:ascii="仿宋" w:hAnsi="仿宋" w:eastAsia="仿宋" w:cs="宋体"/>
          <w:kern w:val="0"/>
          <w:sz w:val="28"/>
          <w:szCs w:val="28"/>
        </w:rPr>
        <w:t>，属于</w:t>
      </w:r>
      <w:r>
        <w:rPr>
          <w:rFonts w:hint="eastAsia" w:ascii="仿宋" w:hAnsi="仿宋" w:eastAsia="仿宋" w:cs="宋体"/>
          <w:b/>
          <w:bCs/>
          <w:i/>
          <w:iCs/>
          <w:kern w:val="0"/>
          <w:sz w:val="28"/>
          <w:szCs w:val="28"/>
          <w:u w:val="single"/>
        </w:rPr>
        <w:t>建筑业</w:t>
      </w:r>
      <w:r>
        <w:rPr>
          <w:rFonts w:hint="eastAsia" w:ascii="仿宋" w:hAnsi="仿宋" w:eastAsia="仿宋" w:cs="宋体"/>
          <w:kern w:val="0"/>
          <w:sz w:val="28"/>
          <w:szCs w:val="28"/>
        </w:rPr>
        <w:t>；承建（承接）企业为</w:t>
      </w:r>
      <w:r>
        <w:rPr>
          <w:rFonts w:hint="eastAsia" w:ascii="仿宋" w:hAnsi="仿宋" w:eastAsia="仿宋" w:cs="宋体"/>
          <w:i/>
          <w:iCs/>
          <w:kern w:val="0"/>
          <w:sz w:val="28"/>
          <w:szCs w:val="28"/>
          <w:u w:val="single"/>
        </w:rPr>
        <w:t>（企业名称）</w:t>
      </w:r>
      <w:r>
        <w:rPr>
          <w:rFonts w:hint="eastAsia" w:ascii="仿宋" w:hAnsi="仿宋" w:eastAsia="仿宋" w:cs="宋体"/>
          <w:kern w:val="0"/>
          <w:sz w:val="28"/>
          <w:szCs w:val="28"/>
        </w:rPr>
        <w:t>，从业人员</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人，营业收入为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万元，资产总额为</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万元，属于</w:t>
      </w:r>
      <w:r>
        <w:rPr>
          <w:rFonts w:hint="eastAsia" w:ascii="仿宋" w:hAnsi="仿宋" w:eastAsia="仿宋" w:cs="宋体"/>
          <w:i/>
          <w:iCs/>
          <w:kern w:val="0"/>
          <w:sz w:val="28"/>
          <w:szCs w:val="28"/>
          <w:u w:val="single"/>
        </w:rPr>
        <w:t>（中型企业、小型企业、微型企业）</w:t>
      </w:r>
      <w:r>
        <w:rPr>
          <w:rFonts w:hint="eastAsia" w:ascii="仿宋" w:hAnsi="仿宋" w:eastAsia="仿宋" w:cs="宋体"/>
          <w:kern w:val="0"/>
          <w:sz w:val="28"/>
          <w:szCs w:val="28"/>
        </w:rPr>
        <w:t>；</w:t>
      </w:r>
    </w:p>
    <w:p>
      <w:pPr>
        <w:widowControl/>
        <w:autoSpaceDN w:val="0"/>
        <w:spacing w:before="60" w:after="60" w:line="312" w:lineRule="auto"/>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w:t>
      </w:r>
    </w:p>
    <w:p>
      <w:pPr>
        <w:autoSpaceDN w:val="0"/>
        <w:spacing w:line="360" w:lineRule="auto"/>
        <w:ind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企业名称（盖章）：</w:t>
      </w:r>
    </w:p>
    <w:p>
      <w:pPr>
        <w:autoSpaceDN w:val="0"/>
        <w:spacing w:line="360" w:lineRule="auto"/>
        <w:ind w:left="3570" w:leftChars="1700" w:firstLine="565" w:firstLineChars="202"/>
        <w:jc w:val="left"/>
        <w:rPr>
          <w:rFonts w:ascii="仿宋" w:hAnsi="仿宋" w:eastAsia="仿宋" w:cs="Arial"/>
          <w:kern w:val="0"/>
          <w:sz w:val="28"/>
          <w:szCs w:val="28"/>
        </w:rPr>
      </w:pPr>
      <w:r>
        <w:rPr>
          <w:rFonts w:hint="eastAsia" w:ascii="仿宋" w:hAnsi="仿宋" w:eastAsia="仿宋" w:cs="Arial"/>
          <w:kern w:val="0"/>
          <w:sz w:val="28"/>
          <w:szCs w:val="28"/>
        </w:rPr>
        <w:t>日期：</w:t>
      </w:r>
    </w:p>
    <w:p>
      <w:pPr>
        <w:widowControl/>
        <w:autoSpaceDE w:val="0"/>
        <w:autoSpaceDN w:val="0"/>
        <w:snapToGrid w:val="0"/>
        <w:spacing w:before="120" w:line="400" w:lineRule="atLeast"/>
        <w:ind w:firstLine="570"/>
        <w:textAlignment w:val="bottom"/>
        <w:rPr>
          <w:rFonts w:ascii="仿宋" w:hAnsi="仿宋" w:eastAsia="仿宋" w:cs="仿宋"/>
          <w:b/>
          <w:bCs/>
          <w:kern w:val="0"/>
          <w:sz w:val="24"/>
          <w:szCs w:val="20"/>
        </w:rPr>
      </w:pPr>
      <w:r>
        <w:rPr>
          <w:rFonts w:hint="eastAsia" w:ascii="仿宋" w:hAnsi="仿宋" w:eastAsia="仿宋" w:cs="仿宋"/>
          <w:b/>
          <w:bCs/>
          <w:kern w:val="0"/>
          <w:sz w:val="24"/>
          <w:szCs w:val="20"/>
        </w:rPr>
        <w:t>备注：1、从业人员、营业收入、资产总额填报上一年度数据，无上一年度数据的新成立企业可不填报。</w:t>
      </w:r>
    </w:p>
    <w:p>
      <w:pPr>
        <w:widowControl/>
        <w:autoSpaceDE w:val="0"/>
        <w:autoSpaceDN w:val="0"/>
        <w:snapToGrid w:val="0"/>
        <w:spacing w:before="120" w:line="400" w:lineRule="atLeast"/>
        <w:ind w:firstLine="570"/>
        <w:textAlignment w:val="bottom"/>
        <w:rPr>
          <w:rFonts w:ascii="仿宋" w:hAnsi="仿宋" w:eastAsia="仿宋" w:cs="仿宋"/>
          <w:b/>
          <w:bCs/>
          <w:kern w:val="0"/>
          <w:sz w:val="24"/>
          <w:szCs w:val="20"/>
        </w:rPr>
      </w:pPr>
    </w:p>
    <w:p>
      <w:pPr>
        <w:widowControl/>
        <w:autoSpaceDE w:val="0"/>
        <w:autoSpaceDN w:val="0"/>
        <w:snapToGrid w:val="0"/>
        <w:spacing w:before="120" w:line="400" w:lineRule="atLeast"/>
        <w:ind w:firstLine="570"/>
        <w:textAlignment w:val="bottom"/>
        <w:rPr>
          <w:rFonts w:ascii="仿宋" w:hAnsi="仿宋" w:eastAsia="仿宋" w:cs="仿宋"/>
          <w:b/>
          <w:bCs/>
          <w:kern w:val="0"/>
          <w:sz w:val="24"/>
          <w:szCs w:val="20"/>
        </w:rPr>
      </w:pPr>
    </w:p>
    <w:p>
      <w:pPr>
        <w:autoSpaceDN w:val="0"/>
        <w:spacing w:line="312" w:lineRule="auto"/>
        <w:rPr>
          <w:rFonts w:ascii="仿宋" w:hAnsi="仿宋" w:eastAsia="仿宋" w:cs="Times New Roman"/>
          <w:b/>
          <w:sz w:val="36"/>
          <w:szCs w:val="36"/>
        </w:rPr>
      </w:pPr>
    </w:p>
    <w:p>
      <w:pPr>
        <w:autoSpaceDN w:val="0"/>
        <w:spacing w:line="312" w:lineRule="auto"/>
        <w:rPr>
          <w:rFonts w:ascii="仿宋" w:hAnsi="仿宋" w:eastAsia="仿宋" w:cs="Times New Roman"/>
          <w:b/>
          <w:sz w:val="28"/>
          <w:szCs w:val="28"/>
        </w:rPr>
      </w:pPr>
    </w:p>
    <w:p>
      <w:pPr>
        <w:autoSpaceDN w:val="0"/>
        <w:spacing w:line="312" w:lineRule="auto"/>
        <w:rPr>
          <w:rFonts w:ascii="仿宋" w:hAnsi="仿宋" w:eastAsia="仿宋" w:cs="Times New Roman"/>
          <w:b/>
          <w:sz w:val="28"/>
          <w:szCs w:val="28"/>
        </w:rPr>
      </w:pPr>
    </w:p>
    <w:p>
      <w:pPr>
        <w:autoSpaceDN w:val="0"/>
        <w:spacing w:line="312" w:lineRule="auto"/>
        <w:rPr>
          <w:rFonts w:ascii="仿宋" w:hAnsi="仿宋" w:eastAsia="仿宋" w:cs="Times New Roman"/>
          <w:b/>
          <w:sz w:val="28"/>
          <w:szCs w:val="28"/>
        </w:rPr>
      </w:pPr>
      <w:r>
        <w:rPr>
          <w:rFonts w:hint="eastAsia" w:ascii="仿宋" w:hAnsi="仿宋" w:eastAsia="仿宋" w:cs="Times New Roman"/>
          <w:b/>
          <w:sz w:val="28"/>
          <w:szCs w:val="28"/>
        </w:rPr>
        <w:t>（1）残疾人福利性单位声明函</w:t>
      </w:r>
      <w:bookmarkStart w:id="134" w:name="_Hlk97621277"/>
      <w:r>
        <w:rPr>
          <w:rFonts w:hint="eastAsia" w:ascii="仿宋" w:hAnsi="仿宋" w:eastAsia="仿宋" w:cs="Times New Roman"/>
          <w:b/>
          <w:sz w:val="28"/>
          <w:szCs w:val="28"/>
        </w:rPr>
        <w:t>（如是）</w:t>
      </w:r>
      <w:bookmarkEnd w:id="134"/>
    </w:p>
    <w:p>
      <w:pPr>
        <w:autoSpaceDN w:val="0"/>
        <w:spacing w:before="240" w:line="360" w:lineRule="auto"/>
        <w:jc w:val="center"/>
        <w:rPr>
          <w:rFonts w:ascii="仿宋" w:hAnsi="仿宋" w:eastAsia="仿宋" w:cs="Times New Roman"/>
          <w:b/>
          <w:spacing w:val="6"/>
          <w:sz w:val="32"/>
          <w:szCs w:val="32"/>
        </w:rPr>
      </w:pPr>
      <w:r>
        <w:rPr>
          <w:rFonts w:hint="eastAsia" w:ascii="仿宋" w:hAnsi="仿宋" w:eastAsia="仿宋" w:cs="Times New Roman"/>
          <w:b/>
          <w:sz w:val="32"/>
          <w:szCs w:val="32"/>
        </w:rPr>
        <w:t>残疾人福利性单位声明函</w:t>
      </w:r>
    </w:p>
    <w:p>
      <w:pPr>
        <w:autoSpaceDN w:val="0"/>
        <w:spacing w:line="360" w:lineRule="auto"/>
        <w:ind w:firstLine="584" w:firstLineChars="200"/>
        <w:rPr>
          <w:rFonts w:ascii="仿宋" w:hAnsi="仿宋" w:eastAsia="仿宋" w:cs="Times New Roman"/>
          <w:spacing w:val="6"/>
          <w:sz w:val="28"/>
          <w:szCs w:val="24"/>
        </w:rPr>
      </w:pPr>
      <w:r>
        <w:rPr>
          <w:rFonts w:hint="eastAsia" w:ascii="仿宋" w:hAnsi="仿宋" w:eastAsia="仿宋" w:cs="Times New Roman"/>
          <w:spacing w:val="6"/>
          <w:sz w:val="28"/>
          <w:szCs w:val="24"/>
        </w:rPr>
        <w:t>本单位郑重声明，根据《财政部 民政部 中国残疾人联合会关于促进残疾人就业政府采购政策的通知》（财库</w:t>
      </w:r>
      <w:r>
        <w:rPr>
          <w:rFonts w:hint="eastAsia" w:ascii="仿宋" w:hAnsi="仿宋" w:eastAsia="仿宋" w:cs="Times New Roman"/>
          <w:sz w:val="28"/>
          <w:szCs w:val="24"/>
        </w:rPr>
        <w:t>〔2017〕141</w:t>
      </w:r>
      <w:r>
        <w:rPr>
          <w:rFonts w:hint="eastAsia" w:ascii="仿宋" w:hAnsi="仿宋" w:eastAsia="仿宋" w:cs="Times New Roman"/>
          <w:spacing w:val="6"/>
          <w:sz w:val="28"/>
          <w:szCs w:val="24"/>
        </w:rPr>
        <w:t>号）的规定，本单位为符合条件的残疾人福利性单位，且本单位参加</w:t>
      </w:r>
      <w:r>
        <w:rPr>
          <w:rFonts w:hint="eastAsia" w:ascii="仿宋" w:hAnsi="仿宋" w:eastAsia="仿宋" w:cs="宋体"/>
          <w:b/>
          <w:bCs/>
          <w:kern w:val="0"/>
          <w:sz w:val="28"/>
          <w:szCs w:val="28"/>
          <w:u w:val="single"/>
        </w:rPr>
        <w:t>浙江工商大学金工实训中心改造工程（项目编号：CGZX（CS）-2023-001 ）</w:t>
      </w:r>
      <w:r>
        <w:rPr>
          <w:rFonts w:hint="eastAsia" w:ascii="仿宋" w:hAnsi="仿宋" w:eastAsia="仿宋" w:cs="Times New Roman"/>
          <w:spacing w:val="6"/>
          <w:sz w:val="28"/>
          <w:szCs w:val="24"/>
        </w:rPr>
        <w:t>的采购活动，由本单位承担工程。</w:t>
      </w:r>
    </w:p>
    <w:p>
      <w:pPr>
        <w:autoSpaceDN w:val="0"/>
        <w:spacing w:line="360" w:lineRule="auto"/>
        <w:ind w:firstLine="584" w:firstLineChars="200"/>
        <w:rPr>
          <w:rFonts w:ascii="仿宋" w:hAnsi="仿宋" w:eastAsia="仿宋" w:cs="Times New Roman"/>
          <w:spacing w:val="6"/>
          <w:sz w:val="28"/>
          <w:szCs w:val="24"/>
        </w:rPr>
      </w:pPr>
      <w:r>
        <w:rPr>
          <w:rFonts w:hint="eastAsia" w:ascii="仿宋" w:hAnsi="仿宋" w:eastAsia="仿宋" w:cs="Times New Roman"/>
          <w:spacing w:val="6"/>
          <w:sz w:val="28"/>
          <w:szCs w:val="24"/>
        </w:rPr>
        <w:t>本单位对上述声明的真实性负责。如有虚假，将依法承担相应责任。</w:t>
      </w:r>
    </w:p>
    <w:p>
      <w:pPr>
        <w:widowControl/>
        <w:autoSpaceDE w:val="0"/>
        <w:autoSpaceDN w:val="0"/>
        <w:snapToGrid w:val="0"/>
        <w:spacing w:before="120" w:line="400" w:lineRule="atLeast"/>
        <w:ind w:firstLine="570"/>
        <w:textAlignment w:val="bottom"/>
        <w:rPr>
          <w:rFonts w:ascii="宋体" w:hAnsi="Calibri" w:eastAsia="宋体" w:cs="Times New Roman"/>
          <w:kern w:val="0"/>
          <w:sz w:val="24"/>
          <w:szCs w:val="20"/>
        </w:rPr>
      </w:pPr>
    </w:p>
    <w:p>
      <w:pPr>
        <w:autoSpaceDN w:val="0"/>
        <w:spacing w:line="360" w:lineRule="auto"/>
        <w:ind w:firstLine="504" w:firstLineChars="200"/>
        <w:rPr>
          <w:rFonts w:ascii="仿宋" w:hAnsi="仿宋" w:eastAsia="仿宋" w:cs="Times New Roman"/>
          <w:spacing w:val="6"/>
          <w:sz w:val="24"/>
          <w:szCs w:val="24"/>
        </w:rPr>
      </w:pPr>
    </w:p>
    <w:p>
      <w:pPr>
        <w:autoSpaceDN w:val="0"/>
        <w:spacing w:line="360" w:lineRule="auto"/>
        <w:ind w:firstLine="504" w:firstLineChars="200"/>
        <w:rPr>
          <w:rFonts w:ascii="仿宋" w:hAnsi="仿宋" w:eastAsia="仿宋" w:cs="Times New Roman"/>
          <w:spacing w:val="6"/>
          <w:sz w:val="24"/>
          <w:szCs w:val="24"/>
        </w:rPr>
      </w:pPr>
    </w:p>
    <w:p>
      <w:pPr>
        <w:tabs>
          <w:tab w:val="left" w:pos="4860"/>
        </w:tabs>
        <w:autoSpaceDN w:val="0"/>
        <w:spacing w:line="360" w:lineRule="auto"/>
        <w:ind w:right="1560"/>
        <w:jc w:val="left"/>
        <w:rPr>
          <w:rFonts w:ascii="仿宋" w:hAnsi="仿宋" w:eastAsia="仿宋" w:cs="Times New Roman"/>
          <w:spacing w:val="6"/>
          <w:sz w:val="28"/>
          <w:szCs w:val="24"/>
        </w:rPr>
      </w:pPr>
      <w:r>
        <w:rPr>
          <w:rFonts w:hint="eastAsia" w:ascii="仿宋" w:hAnsi="仿宋" w:eastAsia="仿宋" w:cs="Times New Roman"/>
          <w:spacing w:val="6"/>
          <w:sz w:val="28"/>
          <w:szCs w:val="24"/>
        </w:rPr>
        <w:t>单位名称（盖章）：</w:t>
      </w:r>
      <w:r>
        <w:rPr>
          <w:rFonts w:hint="eastAsia" w:ascii="仿宋" w:hAnsi="仿宋" w:eastAsia="仿宋" w:cs="Arial"/>
          <w:w w:val="90"/>
          <w:kern w:val="0"/>
          <w:sz w:val="28"/>
          <w:szCs w:val="24"/>
        </w:rPr>
        <w:t>__________________________________</w:t>
      </w:r>
    </w:p>
    <w:p>
      <w:pPr>
        <w:autoSpaceDN w:val="0"/>
        <w:spacing w:line="360" w:lineRule="auto"/>
        <w:rPr>
          <w:rFonts w:ascii="仿宋" w:hAnsi="仿宋" w:eastAsia="仿宋" w:cs="Arial"/>
          <w:w w:val="90"/>
          <w:kern w:val="0"/>
          <w:sz w:val="28"/>
          <w:szCs w:val="24"/>
        </w:rPr>
      </w:pPr>
      <w:r>
        <w:rPr>
          <w:rFonts w:hint="eastAsia" w:ascii="仿宋" w:hAnsi="仿宋" w:eastAsia="仿宋" w:cs="Times New Roman"/>
          <w:spacing w:val="6"/>
          <w:sz w:val="28"/>
          <w:szCs w:val="24"/>
        </w:rPr>
        <w:t>日期：</w:t>
      </w:r>
      <w:r>
        <w:rPr>
          <w:rFonts w:hint="eastAsia" w:ascii="仿宋" w:hAnsi="仿宋" w:eastAsia="仿宋" w:cs="Arial"/>
          <w:w w:val="90"/>
          <w:kern w:val="0"/>
          <w:sz w:val="28"/>
          <w:szCs w:val="24"/>
        </w:rPr>
        <w:t>____________________________________________</w:t>
      </w:r>
    </w:p>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cs="Times New Roman"/>
          <w:b/>
          <w:bCs/>
          <w:sz w:val="24"/>
          <w:szCs w:val="20"/>
        </w:rPr>
      </w:pPr>
      <w:r>
        <w:rPr>
          <w:rFonts w:hint="eastAsia" w:ascii="仿宋" w:hAnsi="仿宋" w:eastAsia="仿宋" w:cs="Times New Roman"/>
          <w:b/>
          <w:bCs/>
          <w:sz w:val="24"/>
          <w:szCs w:val="20"/>
        </w:rPr>
        <w:t>（2）残疾人福利性单位证明材料：残疾人福利性单位声明函，如提供其他残疾人福利性单位制造的货物，还须同时提供该企业的残疾人福利性单位声明函。</w:t>
      </w:r>
    </w:p>
    <w:p>
      <w:pPr>
        <w:keepNext/>
        <w:keepLines/>
        <w:autoSpaceDN w:val="0"/>
        <w:spacing w:line="360" w:lineRule="auto"/>
        <w:jc w:val="left"/>
        <w:outlineLvl w:val="3"/>
        <w:rPr>
          <w:rFonts w:ascii="仿宋" w:hAnsi="仿宋" w:eastAsia="仿宋" w:cs="Times New Roman"/>
          <w:b/>
          <w:bCs/>
          <w:sz w:val="28"/>
          <w:szCs w:val="28"/>
        </w:rPr>
      </w:pPr>
      <w:r>
        <w:rPr>
          <w:rFonts w:hint="eastAsia" w:ascii="华文中宋" w:hAnsi="华文中宋" w:eastAsia="华文中宋" w:cs="Times New Roman"/>
          <w:b/>
          <w:bCs/>
          <w:sz w:val="28"/>
          <w:szCs w:val="28"/>
        </w:rPr>
        <w:br w:type="page"/>
      </w:r>
      <w:r>
        <w:rPr>
          <w:rFonts w:hint="eastAsia" w:ascii="仿宋" w:hAnsi="仿宋" w:eastAsia="仿宋" w:cs="Times New Roman"/>
          <w:b/>
          <w:bCs/>
          <w:sz w:val="28"/>
          <w:szCs w:val="28"/>
        </w:rPr>
        <w:t>（2）监狱企业证明文件（如是）</w:t>
      </w:r>
    </w:p>
    <w:p>
      <w:pPr>
        <w:autoSpaceDN w:val="0"/>
        <w:spacing w:before="240" w:line="360" w:lineRule="auto"/>
        <w:jc w:val="center"/>
        <w:rPr>
          <w:rFonts w:ascii="仿宋" w:hAnsi="仿宋" w:eastAsia="仿宋" w:cs="Times New Roman"/>
          <w:b/>
          <w:sz w:val="32"/>
          <w:szCs w:val="32"/>
        </w:rPr>
      </w:pPr>
      <w:r>
        <w:rPr>
          <w:rFonts w:hint="eastAsia" w:ascii="仿宋" w:hAnsi="仿宋" w:eastAsia="仿宋" w:cs="Times New Roman"/>
          <w:b/>
          <w:sz w:val="32"/>
          <w:szCs w:val="32"/>
        </w:rPr>
        <w:t>监狱企业证明文件</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642"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426" w:firstLineChars="177"/>
              <w:rPr>
                <w:rFonts w:ascii="仿宋" w:hAnsi="仿宋" w:eastAsia="仿宋" w:cs="Times New Roman"/>
                <w:b/>
                <w:sz w:val="24"/>
                <w:szCs w:val="20"/>
              </w:rPr>
            </w:pPr>
            <w:r>
              <w:rPr>
                <w:rFonts w:hint="eastAsia" w:ascii="仿宋" w:hAnsi="仿宋" w:eastAsia="仿宋" w:cs="Times New Roman"/>
                <w:b/>
                <w:sz w:val="24"/>
                <w:szCs w:val="20"/>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kern w:val="0"/>
                <w:sz w:val="28"/>
                <w:szCs w:val="24"/>
              </w:rPr>
            </w:pPr>
            <w:r>
              <w:rPr>
                <w:rFonts w:hint="eastAsia" w:ascii="仿宋" w:hAnsi="仿宋" w:eastAsia="仿宋" w:cs="Times New Roman"/>
                <w:b/>
                <w:sz w:val="24"/>
                <w:szCs w:val="20"/>
              </w:rPr>
              <w:t>（2）监狱企业证明文件：省级或以上监狱管理局、戒毒管理局（含新疆生产建设兵团）出具的属于监狱企业的证明文件，如提供其他监狱企业制造的货物，还须同时提供该企业为监狱企业的证明文件。提供扫描件加盖磋商响应供应商公章</w:t>
            </w:r>
          </w:p>
        </w:tc>
      </w:tr>
    </w:tbl>
    <w:p>
      <w:pPr>
        <w:widowControl/>
        <w:jc w:val="left"/>
        <w:rPr>
          <w:rFonts w:ascii="仿宋_GB2312" w:hAnsi="仿宋" w:eastAsia="仿宋_GB2312" w:cs="仿宋_GB2312"/>
          <w:kern w:val="0"/>
          <w:sz w:val="24"/>
          <w:szCs w:val="20"/>
        </w:rPr>
        <w:sectPr>
          <w:pgSz w:w="11910" w:h="16840"/>
          <w:pgMar w:top="1418" w:right="1418" w:bottom="1418" w:left="1418" w:header="851" w:footer="1077" w:gutter="0"/>
          <w:cols w:space="720" w:num="1"/>
          <w:docGrid w:linePitch="286" w:charSpace="0"/>
        </w:sectPr>
      </w:pPr>
    </w:p>
    <w:p>
      <w:pPr>
        <w:widowControl/>
        <w:autoSpaceDE w:val="0"/>
        <w:autoSpaceDN w:val="0"/>
        <w:spacing w:before="120" w:beforeLines="50" w:after="120" w:afterLines="50" w:line="300" w:lineRule="auto"/>
        <w:ind w:firstLine="281" w:firstLineChars="100"/>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▲1-3符合“申请人的资格要求”第3条“本项目的特定资格要求”的证明文件</w:t>
      </w:r>
    </w:p>
    <w:tbl>
      <w:tblPr>
        <w:tblStyle w:val="59"/>
        <w:tblW w:w="904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（1）▲</w:t>
            </w:r>
            <w:r>
              <w:rPr>
                <w:rFonts w:hint="eastAsia" w:ascii="仿宋" w:hAnsi="仿宋" w:eastAsia="仿宋" w:cs="Times New Roman"/>
                <w:b/>
                <w:sz w:val="28"/>
                <w:szCs w:val="24"/>
                <w:highlight w:val="yellow"/>
              </w:rPr>
              <w:t>具有建筑装修装饰工程二级及以上资质且同时具有消防设施工程专业承包二级及以上资质</w:t>
            </w:r>
            <w:r>
              <w:rPr>
                <w:rFonts w:hint="eastAsia" w:ascii="仿宋" w:hAnsi="仿宋" w:eastAsia="仿宋" w:cs="Times New Roman"/>
                <w:b/>
                <w:sz w:val="28"/>
                <w:szCs w:val="24"/>
              </w:rPr>
              <w:t>（扫描件加盖磋商响应供应商公章）；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（2）▲企业《安全生产许可证》证书（扫描件加盖磋商响应供应商公章）；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（3）▲拟派项目经理的建筑工程专业二级及以上注册建造师资格证书（扫描件加盖磋商响应供应商公章）；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（4）▲拟派项目经理的“三类人员”B类证书、拟派现场的安全专职管理员的施工现场安全生产专职管理人员“三类人员”C类证书（扫描件加盖磋商响应供应商公章）；</w:t>
            </w:r>
          </w:p>
          <w:p>
            <w:pPr>
              <w:autoSpaceDN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（5）▲有效的《联合投标协议书》（仅联合体须提供）（格式附后）；</w:t>
            </w:r>
          </w:p>
          <w:p>
            <w:pPr>
              <w:autoSpaceDN w:val="0"/>
              <w:snapToGrid w:val="0"/>
              <w:spacing w:line="360" w:lineRule="auto"/>
              <w:ind w:firstLine="703" w:firstLineChars="250"/>
              <w:rPr>
                <w:rFonts w:ascii="仿宋" w:hAnsi="仿宋" w:eastAsia="仿宋" w:cs="Times New Roman"/>
                <w:b/>
                <w:sz w:val="28"/>
                <w:szCs w:val="24"/>
              </w:rPr>
            </w:pPr>
            <w:r>
              <w:rPr>
                <w:rFonts w:hint="eastAsia" w:ascii="仿宋" w:hAnsi="仿宋" w:eastAsia="仿宋" w:cs="Times New Roman"/>
                <w:b/>
                <w:sz w:val="28"/>
                <w:szCs w:val="24"/>
              </w:rPr>
              <w:t>（6）▲有效的《分包意向协议》（仅分包须提供）（格式附后）。</w:t>
            </w:r>
          </w:p>
          <w:p>
            <w:pPr>
              <w:keepNext/>
              <w:keepLines/>
              <w:autoSpaceDN w:val="0"/>
              <w:spacing w:before="360" w:beforeLines="150" w:line="360" w:lineRule="auto"/>
              <w:ind w:firstLine="562" w:firstLineChars="200"/>
              <w:outlineLvl w:val="1"/>
              <w:rPr>
                <w:rFonts w:ascii="仿宋" w:hAnsi="仿宋" w:eastAsia="仿宋" w:cs="Times New Roman"/>
                <w:b/>
                <w:sz w:val="28"/>
                <w:szCs w:val="24"/>
              </w:rPr>
            </w:pPr>
          </w:p>
          <w:p>
            <w:pPr>
              <w:autoSpaceDN w:val="0"/>
              <w:spacing w:line="360" w:lineRule="auto"/>
              <w:ind w:firstLine="703" w:firstLineChars="250"/>
              <w:rPr>
                <w:rFonts w:ascii="仿宋" w:hAnsi="仿宋" w:eastAsia="仿宋" w:cs="Times New Roman"/>
                <w:b/>
                <w:sz w:val="28"/>
                <w:szCs w:val="24"/>
              </w:rPr>
            </w:pPr>
          </w:p>
          <w:p>
            <w:pPr>
              <w:keepNext/>
              <w:keepLines/>
              <w:autoSpaceDN w:val="0"/>
              <w:spacing w:before="360" w:beforeLines="150" w:line="360" w:lineRule="auto"/>
              <w:ind w:firstLine="562" w:firstLineChars="200"/>
              <w:outlineLvl w:val="1"/>
              <w:rPr>
                <w:rFonts w:ascii="仿宋" w:hAnsi="仿宋" w:eastAsia="仿宋" w:cs="Times New Roman"/>
                <w:b/>
                <w:sz w:val="28"/>
                <w:szCs w:val="24"/>
              </w:rPr>
            </w:pPr>
          </w:p>
        </w:tc>
      </w:tr>
    </w:tbl>
    <w:p>
      <w:pPr>
        <w:widowControl/>
        <w:spacing w:line="360" w:lineRule="auto"/>
        <w:jc w:val="left"/>
        <w:rPr>
          <w:rFonts w:ascii="Cambria" w:hAnsi="Cambria" w:eastAsia="华文中宋" w:cs="Times New Roman"/>
          <w:b/>
          <w:bCs/>
          <w:kern w:val="0"/>
          <w:sz w:val="28"/>
          <w:szCs w:val="28"/>
        </w:rPr>
        <w:sectPr>
          <w:pgSz w:w="11906" w:h="16838"/>
          <w:pgMar w:top="1440" w:right="1416" w:bottom="1440" w:left="1560" w:header="851" w:footer="1077" w:gutter="0"/>
          <w:cols w:space="720" w:num="1"/>
          <w:docGrid w:linePitch="286" w:charSpace="0"/>
        </w:sectPr>
      </w:pPr>
    </w:p>
    <w:p>
      <w:pPr>
        <w:keepNext/>
        <w:keepLines/>
        <w:autoSpaceDN w:val="0"/>
        <w:spacing w:line="360" w:lineRule="auto"/>
        <w:jc w:val="left"/>
        <w:outlineLvl w:val="3"/>
        <w:rPr>
          <w:rFonts w:ascii="仿宋" w:hAnsi="仿宋" w:eastAsia="仿宋" w:cs="Times New Roman"/>
          <w:b/>
          <w:bCs/>
          <w:sz w:val="28"/>
          <w:szCs w:val="28"/>
        </w:rPr>
      </w:pPr>
      <w:r>
        <w:rPr>
          <w:rFonts w:hint="eastAsia" w:ascii="仿宋" w:hAnsi="仿宋" w:eastAsia="仿宋" w:cs="Times New Roman"/>
          <w:b/>
          <w:bCs/>
          <w:sz w:val="28"/>
          <w:szCs w:val="28"/>
        </w:rPr>
        <w:t>▲1-4</w:t>
      </w:r>
      <w:bookmarkStart w:id="135" w:name="_Hlk106785996"/>
      <w:r>
        <w:rPr>
          <w:rFonts w:hint="eastAsia" w:ascii="仿宋" w:hAnsi="仿宋" w:eastAsia="仿宋" w:cs="Times New Roman"/>
          <w:b/>
          <w:bCs/>
          <w:sz w:val="28"/>
          <w:szCs w:val="28"/>
        </w:rPr>
        <w:t>联</w:t>
      </w:r>
      <w:bookmarkEnd w:id="135"/>
      <w:r>
        <w:rPr>
          <w:rFonts w:hint="eastAsia" w:ascii="仿宋" w:hAnsi="仿宋" w:eastAsia="仿宋" w:cs="Times New Roman"/>
          <w:b/>
          <w:bCs/>
          <w:sz w:val="28"/>
          <w:szCs w:val="28"/>
        </w:rPr>
        <w:t>合投标协议书</w:t>
      </w:r>
    </w:p>
    <w:p>
      <w:pPr>
        <w:widowControl/>
        <w:autoSpaceDN w:val="0"/>
        <w:spacing w:line="360" w:lineRule="auto"/>
        <w:jc w:val="center"/>
        <w:rPr>
          <w:rFonts w:ascii="仿宋" w:hAnsi="仿宋" w:eastAsia="仿宋" w:cs="Arial"/>
          <w:b/>
          <w:w w:val="80"/>
          <w:kern w:val="0"/>
          <w:sz w:val="32"/>
          <w:szCs w:val="32"/>
        </w:rPr>
      </w:pPr>
      <w:bookmarkStart w:id="136" w:name="_Hlk106785969"/>
      <w:r>
        <w:rPr>
          <w:rFonts w:hint="eastAsia" w:ascii="仿宋" w:hAnsi="仿宋" w:eastAsia="仿宋" w:cs="Times New Roman"/>
          <w:b/>
          <w:sz w:val="32"/>
          <w:szCs w:val="32"/>
        </w:rPr>
        <w:t>▲</w:t>
      </w:r>
      <w:bookmarkEnd w:id="136"/>
      <w:r>
        <w:rPr>
          <w:rFonts w:hint="eastAsia" w:ascii="仿宋" w:hAnsi="仿宋" w:eastAsia="仿宋" w:cs="Times New Roman"/>
          <w:b/>
          <w:sz w:val="32"/>
          <w:szCs w:val="32"/>
        </w:rPr>
        <w:t>联合投标协议书（仅联合体适用）</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kern w:val="0"/>
          <w:sz w:val="24"/>
          <w:szCs w:val="24"/>
        </w:rPr>
        <w:t>_________</w:t>
      </w:r>
      <w:r>
        <w:rPr>
          <w:rFonts w:hint="eastAsia" w:ascii="仿宋" w:hAnsi="仿宋" w:eastAsia="仿宋" w:cs="Arial"/>
          <w:sz w:val="24"/>
          <w:szCs w:val="24"/>
          <w:u w:val="single"/>
        </w:rPr>
        <w:t>（联合体各方全称）</w:t>
      </w:r>
      <w:r>
        <w:rPr>
          <w:rFonts w:hint="eastAsia" w:ascii="仿宋" w:hAnsi="仿宋" w:eastAsia="仿宋" w:cs="Arial"/>
          <w:kern w:val="0"/>
          <w:sz w:val="24"/>
          <w:szCs w:val="24"/>
        </w:rPr>
        <w:t>_______</w:t>
      </w:r>
      <w:r>
        <w:rPr>
          <w:rFonts w:hint="eastAsia" w:ascii="仿宋" w:hAnsi="仿宋" w:eastAsia="仿宋" w:cs="Arial"/>
          <w:sz w:val="24"/>
          <w:szCs w:val="24"/>
        </w:rPr>
        <w:t>自愿组成联合体，以一个供应商的身份参加</w:t>
      </w:r>
      <w:bookmarkStart w:id="137" w:name="_Hlk106698985"/>
      <w:r>
        <w:rPr>
          <w:rFonts w:hint="eastAsia" w:ascii="仿宋" w:hAnsi="仿宋" w:eastAsia="仿宋" w:cs="Arial"/>
          <w:b/>
          <w:kern w:val="0"/>
          <w:sz w:val="24"/>
          <w:szCs w:val="24"/>
          <w:u w:val="single"/>
        </w:rPr>
        <w:t>浙江工商大学金工实训中心改造工程（项目编号：CGZX（CS）-2023-001 ）</w:t>
      </w:r>
      <w:bookmarkEnd w:id="137"/>
      <w:r>
        <w:rPr>
          <w:rFonts w:hint="eastAsia" w:ascii="仿宋" w:hAnsi="仿宋" w:eastAsia="仿宋" w:cs="Arial"/>
          <w:kern w:val="0"/>
          <w:sz w:val="24"/>
          <w:szCs w:val="24"/>
        </w:rPr>
        <w:t>的</w:t>
      </w:r>
      <w:r>
        <w:rPr>
          <w:rFonts w:hint="eastAsia" w:ascii="仿宋" w:hAnsi="仿宋" w:eastAsia="仿宋" w:cs="Arial"/>
          <w:sz w:val="24"/>
          <w:szCs w:val="24"/>
        </w:rPr>
        <w:t>政府采购活动。现就有关联合投标（响应）事宜订立协议如下：</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1、</w:t>
      </w:r>
      <w:r>
        <w:rPr>
          <w:rFonts w:hint="eastAsia" w:ascii="仿宋" w:hAnsi="仿宋" w:eastAsia="仿宋" w:cs="Arial"/>
          <w:kern w:val="0"/>
          <w:sz w:val="24"/>
          <w:szCs w:val="24"/>
        </w:rPr>
        <w:t>_________</w:t>
      </w:r>
      <w:r>
        <w:rPr>
          <w:rFonts w:hint="eastAsia" w:ascii="仿宋" w:hAnsi="仿宋" w:eastAsia="仿宋" w:cs="Arial"/>
          <w:sz w:val="24"/>
          <w:szCs w:val="24"/>
          <w:u w:val="single"/>
        </w:rPr>
        <w:t>（联合体牵头方全称）</w:t>
      </w:r>
      <w:r>
        <w:rPr>
          <w:rFonts w:hint="eastAsia" w:ascii="仿宋" w:hAnsi="仿宋" w:eastAsia="仿宋" w:cs="Arial"/>
          <w:kern w:val="0"/>
          <w:sz w:val="24"/>
          <w:szCs w:val="24"/>
        </w:rPr>
        <w:t>_____________</w:t>
      </w:r>
      <w:r>
        <w:rPr>
          <w:rFonts w:hint="eastAsia" w:ascii="仿宋" w:hAnsi="仿宋" w:eastAsia="仿宋" w:cs="Arial"/>
          <w:sz w:val="24"/>
          <w:szCs w:val="24"/>
        </w:rPr>
        <w:t>为联合体的牵头方，</w:t>
      </w:r>
      <w:r>
        <w:rPr>
          <w:rFonts w:hint="eastAsia" w:ascii="仿宋" w:hAnsi="仿宋" w:eastAsia="仿宋" w:cs="Arial"/>
          <w:kern w:val="0"/>
          <w:sz w:val="24"/>
          <w:szCs w:val="24"/>
        </w:rPr>
        <w:t>_________</w:t>
      </w:r>
      <w:r>
        <w:rPr>
          <w:rFonts w:hint="eastAsia" w:ascii="仿宋" w:hAnsi="仿宋" w:eastAsia="仿宋" w:cs="Arial"/>
          <w:sz w:val="24"/>
          <w:szCs w:val="24"/>
          <w:u w:val="single"/>
        </w:rPr>
        <w:t>（联合体成员放全称）</w:t>
      </w:r>
      <w:r>
        <w:rPr>
          <w:rFonts w:hint="eastAsia" w:ascii="仿宋" w:hAnsi="仿宋" w:eastAsia="仿宋" w:cs="Arial"/>
          <w:kern w:val="0"/>
          <w:sz w:val="24"/>
          <w:szCs w:val="24"/>
        </w:rPr>
        <w:t>_______________</w:t>
      </w:r>
      <w:r>
        <w:rPr>
          <w:rFonts w:hint="eastAsia" w:ascii="仿宋" w:hAnsi="仿宋" w:eastAsia="仿宋" w:cs="Arial"/>
          <w:sz w:val="24"/>
          <w:szCs w:val="24"/>
        </w:rPr>
        <w:t>为联合体的成员方；</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2、联合体内部有关事项规定如下：</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（1）由牵头方代表本联合体与采购人联系，负责协调工作。</w:t>
      </w:r>
    </w:p>
    <w:p>
      <w:pPr>
        <w:autoSpaceDN w:val="0"/>
        <w:spacing w:line="360" w:lineRule="auto"/>
        <w:ind w:firstLine="465" w:firstLineChars="193"/>
        <w:rPr>
          <w:rFonts w:ascii="仿宋" w:hAnsi="仿宋" w:eastAsia="仿宋" w:cs="Arial"/>
          <w:b/>
          <w:sz w:val="24"/>
          <w:szCs w:val="24"/>
        </w:rPr>
      </w:pPr>
      <w:r>
        <w:rPr>
          <w:rFonts w:hint="eastAsia" w:ascii="仿宋" w:hAnsi="仿宋" w:eastAsia="仿宋" w:cs="Arial"/>
          <w:b/>
          <w:sz w:val="24"/>
          <w:szCs w:val="24"/>
        </w:rPr>
        <w:t>（2）磋商响应工作由联合体中的牵头方负责，由各方组成的磋商响应小组具体实施；联合体中的牵头方代表联合体办理磋商响应事宜，联合体牵头方在响应文件及磋商过程中的所有承诺均代表了联合体各成员的真实意愿。</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（3）联合体将严格按照磋商文件的各项要求，递交响应文件，切实执行一切合同文件，共同承担合同规定的一切义务和责任，同时按照内部职责的划分，承担自身所负的责任和风险，在法律上承担连带责任。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（4）如中标（成交），联合体内部将遵守以下规定：</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a．联合体牵头方和成员方共同与采购人签订采购合同，并就中标成交项目向采购人负责有连带的和各自的法律责任；</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b．联合体牵头方代表联合体成员接收采购人的指令、指示和通知，并且在整个合同实施过程中的全部事宜（包括合同款支付）均由联合体牵头方负责；</w:t>
      </w:r>
    </w:p>
    <w:p>
      <w:pPr>
        <w:autoSpaceDN w:val="0"/>
        <w:spacing w:line="360" w:lineRule="auto"/>
        <w:ind w:firstLine="465" w:firstLineChars="193"/>
        <w:jc w:val="left"/>
        <w:rPr>
          <w:rFonts w:ascii="仿宋" w:hAnsi="仿宋" w:eastAsia="仿宋" w:cs="Arial"/>
          <w:sz w:val="24"/>
          <w:szCs w:val="24"/>
        </w:rPr>
      </w:pPr>
      <w:r>
        <w:rPr>
          <w:rFonts w:hint="eastAsia" w:ascii="仿宋" w:hAnsi="仿宋" w:eastAsia="仿宋" w:cs="Arial"/>
          <w:b/>
          <w:sz w:val="24"/>
          <w:szCs w:val="24"/>
        </w:rPr>
        <w:t>c．联合体各方承担的工作和义务详细安排如下：</w:t>
      </w:r>
    </w:p>
    <w:p>
      <w:pPr>
        <w:autoSpaceDN w:val="0"/>
        <w:spacing w:line="360" w:lineRule="auto"/>
        <w:jc w:val="left"/>
        <w:rPr>
          <w:rFonts w:ascii="仿宋" w:hAnsi="仿宋" w:eastAsia="仿宋" w:cs="Arial"/>
          <w:sz w:val="24"/>
          <w:szCs w:val="24"/>
        </w:rPr>
      </w:pPr>
      <w:r>
        <w:rPr>
          <w:rFonts w:hint="eastAsia" w:ascii="仿宋" w:hAnsi="仿宋" w:eastAsia="仿宋" w:cs="Arial"/>
          <w:sz w:val="24"/>
          <w:szCs w:val="24"/>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sz w:val="24"/>
          <w:szCs w:val="24"/>
        </w:rPr>
      </w:pPr>
      <w:r>
        <w:rPr>
          <w:rFonts w:hint="eastAsia" w:ascii="仿宋" w:hAnsi="仿宋" w:eastAsia="仿宋" w:cs="Arial"/>
          <w:b/>
          <w:sz w:val="24"/>
          <w:szCs w:val="24"/>
        </w:rPr>
        <w:t>（5）投标（响应）工作和联合体在中标（成交）后工程实施过程中的有关费用按各自承担的工作量分摊，具体说明如下：</w:t>
      </w:r>
      <w:r>
        <w:rPr>
          <w:rFonts w:hint="eastAsia" w:ascii="仿宋" w:hAnsi="仿宋" w:eastAsia="仿宋" w:cs="Arial"/>
          <w:sz w:val="24"/>
          <w:szCs w:val="24"/>
        </w:rPr>
        <w:t>_______________________________________________________________</w:t>
      </w:r>
    </w:p>
    <w:p>
      <w:pPr>
        <w:autoSpaceDN w:val="0"/>
        <w:spacing w:line="360" w:lineRule="auto"/>
        <w:ind w:firstLine="465" w:firstLineChars="193"/>
        <w:jc w:val="left"/>
        <w:rPr>
          <w:rFonts w:ascii="仿宋" w:hAnsi="仿宋" w:eastAsia="仿宋" w:cs="Arial"/>
          <w:b/>
          <w:sz w:val="24"/>
          <w:szCs w:val="24"/>
        </w:rPr>
      </w:pPr>
      <w:r>
        <w:rPr>
          <w:rFonts w:hint="eastAsia" w:ascii="仿宋" w:hAnsi="仿宋" w:eastAsia="仿宋" w:cs="Arial"/>
          <w:b/>
          <w:sz w:val="24"/>
          <w:szCs w:val="24"/>
        </w:rPr>
        <w:t>（6）如中标（成交），采购代理服务费支付承诺如下：</w:t>
      </w:r>
      <w:r>
        <w:rPr>
          <w:rFonts w:hint="eastAsia" w:ascii="仿宋" w:hAnsi="仿宋" w:eastAsia="仿宋" w:cs="Arial"/>
          <w:sz w:val="24"/>
          <w:szCs w:val="24"/>
        </w:rPr>
        <w:t>_______________________________________________________________</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3、我们承诺各成员不再以自己的名义单独投标（响应），也不再与其他供应商组成联合体参加本项目的投标（响应）。</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4、本协议书自签署之日起生效，在上述（4）a所述的合同书规定的期限之后自行失效；如中标（成交）后，联合体内部另有协议的，联合体牵头方应将该协议书送交业主。</w:t>
      </w:r>
    </w:p>
    <w:p>
      <w:pPr>
        <w:autoSpaceDN w:val="0"/>
        <w:spacing w:line="360" w:lineRule="auto"/>
        <w:ind w:firstLine="463" w:firstLineChars="193"/>
        <w:rPr>
          <w:rFonts w:ascii="仿宋" w:hAnsi="仿宋" w:eastAsia="仿宋" w:cs="Arial"/>
          <w:sz w:val="24"/>
          <w:szCs w:val="24"/>
        </w:rPr>
      </w:pPr>
      <w:r>
        <w:rPr>
          <w:rFonts w:hint="eastAsia" w:ascii="仿宋" w:hAnsi="仿宋" w:eastAsia="仿宋" w:cs="Arial"/>
          <w:sz w:val="24"/>
          <w:szCs w:val="24"/>
        </w:rPr>
        <w:t>5、本协议书正本一式△份，投标时使用△份，联合体成员各△份，如中标（成交）送采购人△份；副本一式△份，联合体成员各执△份。</w:t>
      </w:r>
    </w:p>
    <w:p>
      <w:pPr>
        <w:autoSpaceDN w:val="0"/>
        <w:spacing w:line="360" w:lineRule="auto"/>
        <w:ind w:firstLine="463" w:firstLineChars="193"/>
        <w:rPr>
          <w:rFonts w:ascii="仿宋" w:hAnsi="仿宋" w:eastAsia="仿宋" w:cs="Arial"/>
          <w:sz w:val="24"/>
          <w:szCs w:val="24"/>
        </w:rPr>
      </w:pPr>
    </w:p>
    <w:p>
      <w:pPr>
        <w:widowControl/>
        <w:autoSpaceDN w:val="0"/>
        <w:spacing w:line="360" w:lineRule="auto"/>
        <w:rPr>
          <w:rFonts w:ascii="仿宋" w:hAnsi="仿宋" w:eastAsia="仿宋" w:cs="Arial"/>
          <w:sz w:val="24"/>
          <w:szCs w:val="24"/>
        </w:rPr>
      </w:pP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单位名称（盖章）：                     单位名称（盖章）：</w:t>
      </w:r>
    </w:p>
    <w:p>
      <w:pPr>
        <w:widowControl/>
        <w:autoSpaceDN w:val="0"/>
        <w:spacing w:line="360" w:lineRule="auto"/>
        <w:rPr>
          <w:rFonts w:ascii="仿宋" w:hAnsi="仿宋" w:eastAsia="仿宋" w:cs="Arial"/>
          <w:sz w:val="22"/>
          <w:szCs w:val="24"/>
        </w:rPr>
      </w:pPr>
      <w:r>
        <w:rPr>
          <w:rFonts w:hint="eastAsia" w:ascii="仿宋" w:hAnsi="仿宋" w:eastAsia="仿宋" w:cs="Arial"/>
          <w:sz w:val="22"/>
          <w:szCs w:val="24"/>
        </w:rPr>
        <w:t>地址：                                     地址：</w:t>
      </w: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法定代表人或授权代表（签字或盖章）：   法定代表人或授权代表（签字或盖章）：</w:t>
      </w: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 xml:space="preserve">联系方式：                             联系方式：                          </w:t>
      </w:r>
    </w:p>
    <w:p>
      <w:pPr>
        <w:widowControl/>
        <w:autoSpaceDN w:val="0"/>
        <w:spacing w:line="360" w:lineRule="auto"/>
        <w:rPr>
          <w:rFonts w:ascii="仿宋" w:hAnsi="仿宋" w:eastAsia="仿宋" w:cs="Arial"/>
          <w:sz w:val="24"/>
          <w:szCs w:val="24"/>
        </w:rPr>
      </w:pPr>
      <w:r>
        <w:rPr>
          <w:rFonts w:hint="eastAsia" w:ascii="仿宋" w:hAnsi="仿宋" w:eastAsia="仿宋" w:cs="Arial"/>
          <w:sz w:val="24"/>
          <w:szCs w:val="24"/>
        </w:rPr>
        <w:t>协议签订时间：                         协议签订时间：</w:t>
      </w: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63" w:firstLineChars="193"/>
        <w:rPr>
          <w:rFonts w:ascii="仿宋" w:hAnsi="仿宋" w:eastAsia="仿宋" w:cs="Arial"/>
          <w:sz w:val="24"/>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360" w:lineRule="auto"/>
        <w:ind w:firstLine="463" w:firstLineChars="193"/>
        <w:rPr>
          <w:rFonts w:ascii="仿宋" w:hAnsi="仿宋" w:eastAsia="仿宋" w:cs="Arial"/>
          <w:sz w:val="24"/>
          <w:szCs w:val="24"/>
        </w:rPr>
      </w:pPr>
    </w:p>
    <w:p>
      <w:pPr>
        <w:autoSpaceDN w:val="0"/>
        <w:spacing w:line="360" w:lineRule="auto"/>
        <w:ind w:firstLine="405" w:firstLineChars="193"/>
        <w:rPr>
          <w:rFonts w:ascii="Times New Roman" w:hAnsi="Times New Roman" w:eastAsia="宋体" w:cs="Times New Roman"/>
          <w:szCs w:val="24"/>
        </w:rPr>
      </w:pPr>
    </w:p>
    <w:p>
      <w:pPr>
        <w:keepNext/>
        <w:keepLines/>
        <w:autoSpaceDN w:val="0"/>
        <w:spacing w:line="360" w:lineRule="auto"/>
        <w:jc w:val="left"/>
        <w:outlineLvl w:val="3"/>
        <w:rPr>
          <w:rFonts w:ascii="仿宋" w:hAnsi="仿宋" w:eastAsia="仿宋" w:cs="Times New Roman"/>
          <w:b/>
          <w:bCs/>
          <w:sz w:val="28"/>
          <w:szCs w:val="28"/>
        </w:rPr>
      </w:pPr>
      <w:r>
        <w:rPr>
          <w:rFonts w:hint="eastAsia" w:ascii="仿宋" w:hAnsi="仿宋" w:eastAsia="仿宋" w:cs="Times New Roman"/>
          <w:b/>
          <w:bCs/>
          <w:sz w:val="28"/>
          <w:szCs w:val="28"/>
        </w:rPr>
        <w:t>▲1-5分包意向协议</w:t>
      </w:r>
    </w:p>
    <w:p>
      <w:pPr>
        <w:widowControl/>
        <w:autoSpaceDN w:val="0"/>
        <w:spacing w:line="360" w:lineRule="auto"/>
        <w:jc w:val="center"/>
        <w:rPr>
          <w:rFonts w:ascii="仿宋" w:hAnsi="仿宋" w:eastAsia="仿宋" w:cs="Arial"/>
          <w:b/>
          <w:w w:val="80"/>
          <w:kern w:val="0"/>
          <w:sz w:val="32"/>
          <w:szCs w:val="32"/>
        </w:rPr>
      </w:pPr>
      <w:r>
        <w:rPr>
          <w:rFonts w:hint="eastAsia" w:ascii="仿宋" w:hAnsi="仿宋" w:eastAsia="仿宋" w:cs="Times New Roman"/>
          <w:b/>
          <w:sz w:val="32"/>
          <w:szCs w:val="32"/>
        </w:rPr>
        <w:t>▲分包意向协议（仅分包适用）</w:t>
      </w:r>
    </w:p>
    <w:p>
      <w:pPr>
        <w:autoSpaceDN w:val="0"/>
        <w:spacing w:line="360" w:lineRule="auto"/>
        <w:ind w:firstLine="465" w:firstLineChars="193"/>
        <w:jc w:val="left"/>
        <w:rPr>
          <w:rFonts w:ascii="仿宋" w:hAnsi="仿宋" w:eastAsia="仿宋" w:cs="Arial"/>
          <w:b/>
          <w:sz w:val="24"/>
          <w:szCs w:val="24"/>
        </w:rPr>
      </w:pPr>
      <w:r>
        <w:rPr>
          <w:rFonts w:hint="eastAsia" w:ascii="仿宋" w:hAnsi="仿宋" w:eastAsia="仿宋" w:cs="Arial"/>
          <w:b/>
          <w:sz w:val="24"/>
          <w:szCs w:val="24"/>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sz w:val="24"/>
          <w:szCs w:val="24"/>
          <w:lang w:val="zh-CN"/>
        </w:rPr>
      </w:pPr>
      <w:r>
        <w:rPr>
          <w:rFonts w:hint="eastAsia" w:ascii="仿宋" w:hAnsi="仿宋" w:eastAsia="仿宋" w:cs="Arial"/>
          <w:sz w:val="24"/>
          <w:szCs w:val="24"/>
          <w:u w:val="single"/>
        </w:rPr>
        <w:t>（磋商响应供应商名称）</w:t>
      </w:r>
      <w:r>
        <w:rPr>
          <w:rFonts w:hint="eastAsia" w:ascii="仿宋" w:hAnsi="仿宋" w:eastAsia="仿宋" w:cs="Arial"/>
          <w:sz w:val="24"/>
          <w:szCs w:val="24"/>
          <w:lang w:val="zh-CN"/>
        </w:rPr>
        <w:t>若成为</w:t>
      </w:r>
      <w:r>
        <w:rPr>
          <w:rFonts w:hint="eastAsia" w:ascii="仿宋" w:hAnsi="仿宋" w:eastAsia="仿宋" w:cs="Arial"/>
          <w:b/>
          <w:kern w:val="0"/>
          <w:sz w:val="24"/>
          <w:szCs w:val="24"/>
          <w:u w:val="single"/>
        </w:rPr>
        <w:t>浙江工商大学金工实训中心改造工程（项目编号：CGZX（CS）-2023-001 ）</w:t>
      </w:r>
      <w:r>
        <w:rPr>
          <w:rFonts w:hint="eastAsia" w:ascii="仿宋" w:hAnsi="仿宋" w:eastAsia="仿宋" w:cs="Arial"/>
          <w:sz w:val="24"/>
          <w:szCs w:val="24"/>
          <w:lang w:val="zh-CN"/>
        </w:rPr>
        <w:t>的</w:t>
      </w:r>
      <w:r>
        <w:rPr>
          <w:rFonts w:hint="eastAsia" w:ascii="仿宋" w:hAnsi="仿宋" w:eastAsia="仿宋" w:cs="Arial"/>
          <w:sz w:val="24"/>
          <w:szCs w:val="24"/>
        </w:rPr>
        <w:t>成交</w:t>
      </w:r>
      <w:r>
        <w:rPr>
          <w:rFonts w:hint="eastAsia" w:ascii="仿宋" w:hAnsi="仿宋" w:eastAsia="仿宋" w:cs="Arial"/>
          <w:sz w:val="24"/>
          <w:szCs w:val="24"/>
          <w:lang w:val="zh-CN"/>
        </w:rPr>
        <w:t>供应商，将依法采取分包方式履行合同。</w:t>
      </w:r>
      <w:r>
        <w:rPr>
          <w:rFonts w:hint="eastAsia" w:ascii="仿宋" w:hAnsi="仿宋" w:eastAsia="仿宋" w:cs="Arial"/>
          <w:b/>
          <w:bCs/>
          <w:sz w:val="24"/>
          <w:szCs w:val="24"/>
          <w:u w:val="single"/>
        </w:rPr>
        <w:t>（磋商响应供应商名称）</w:t>
      </w:r>
      <w:r>
        <w:rPr>
          <w:rFonts w:hint="eastAsia" w:ascii="仿宋" w:hAnsi="仿宋" w:eastAsia="仿宋" w:cs="Arial"/>
          <w:sz w:val="24"/>
          <w:szCs w:val="24"/>
        </w:rPr>
        <w:t>与</w:t>
      </w:r>
      <w:r>
        <w:rPr>
          <w:rFonts w:hint="eastAsia" w:ascii="仿宋" w:hAnsi="仿宋" w:eastAsia="仿宋" w:cs="Arial"/>
          <w:b/>
          <w:bCs/>
          <w:sz w:val="24"/>
          <w:szCs w:val="24"/>
          <w:u w:val="single"/>
        </w:rPr>
        <w:t>（所有分包供应商名称）</w:t>
      </w:r>
      <w:r>
        <w:rPr>
          <w:rFonts w:hint="eastAsia" w:ascii="仿宋" w:hAnsi="仿宋" w:eastAsia="仿宋" w:cs="Arial"/>
          <w:sz w:val="24"/>
          <w:szCs w:val="24"/>
        </w:rPr>
        <w:t>达成分包意向协议</w:t>
      </w:r>
      <w:r>
        <w:rPr>
          <w:rFonts w:hint="eastAsia" w:ascii="仿宋" w:hAnsi="仿宋" w:eastAsia="仿宋" w:cs="Arial"/>
          <w:sz w:val="24"/>
          <w:szCs w:val="24"/>
          <w:lang w:val="zh-CN"/>
        </w:rPr>
        <w:t xml:space="preserve">。 </w:t>
      </w:r>
    </w:p>
    <w:p>
      <w:pPr>
        <w:autoSpaceDN w:val="0"/>
        <w:spacing w:line="360" w:lineRule="auto"/>
        <w:ind w:firstLine="463" w:firstLineChars="193"/>
        <w:rPr>
          <w:rFonts w:ascii="仿宋" w:hAnsi="仿宋" w:eastAsia="仿宋" w:cs="Arial"/>
          <w:sz w:val="24"/>
          <w:szCs w:val="24"/>
          <w:lang w:val="zh-CN"/>
        </w:rPr>
      </w:pPr>
      <w:r>
        <w:rPr>
          <w:rFonts w:hint="eastAsia" w:ascii="仿宋" w:hAnsi="仿宋" w:eastAsia="仿宋" w:cs="Arial"/>
          <w:sz w:val="24"/>
          <w:szCs w:val="24"/>
          <w:lang w:val="zh-CN"/>
        </w:rPr>
        <w:t>一、分包标的及数量</w:t>
      </w:r>
    </w:p>
    <w:p>
      <w:pPr>
        <w:autoSpaceDN w:val="0"/>
        <w:spacing w:line="360" w:lineRule="auto"/>
        <w:ind w:firstLine="465" w:firstLineChars="193"/>
        <w:rPr>
          <w:rFonts w:ascii="仿宋" w:hAnsi="仿宋" w:eastAsia="仿宋" w:cs="Arial"/>
          <w:sz w:val="24"/>
          <w:szCs w:val="24"/>
          <w:lang w:val="zh-CN"/>
        </w:rPr>
      </w:pPr>
      <w:r>
        <w:rPr>
          <w:rFonts w:hint="eastAsia" w:ascii="仿宋" w:hAnsi="仿宋" w:eastAsia="仿宋" w:cs="Arial"/>
          <w:b/>
          <w:bCs/>
          <w:sz w:val="24"/>
          <w:szCs w:val="24"/>
          <w:u w:val="single"/>
        </w:rPr>
        <w:t>（磋商响应供应商名称）</w:t>
      </w:r>
      <w:r>
        <w:rPr>
          <w:rFonts w:hint="eastAsia" w:ascii="仿宋" w:hAnsi="仿宋" w:eastAsia="仿宋" w:cs="Arial"/>
          <w:sz w:val="24"/>
          <w:szCs w:val="24"/>
          <w:lang w:val="zh-CN"/>
        </w:rPr>
        <w:t>将</w:t>
      </w:r>
      <w:r>
        <w:rPr>
          <w:rFonts w:hint="eastAsia" w:ascii="仿宋" w:hAnsi="仿宋" w:eastAsia="仿宋" w:cs="Arial"/>
          <w:b/>
          <w:bCs/>
          <w:sz w:val="24"/>
          <w:szCs w:val="24"/>
          <w:u w:val="single"/>
        </w:rPr>
        <w:t xml:space="preserve">   XX工作内容   </w:t>
      </w:r>
      <w:r>
        <w:rPr>
          <w:rFonts w:hint="eastAsia" w:ascii="仿宋" w:hAnsi="仿宋" w:eastAsia="仿宋" w:cs="Arial"/>
          <w:sz w:val="24"/>
          <w:szCs w:val="24"/>
        </w:rPr>
        <w:t>分包给</w:t>
      </w:r>
      <w:r>
        <w:rPr>
          <w:rFonts w:hint="eastAsia" w:ascii="仿宋" w:hAnsi="仿宋" w:eastAsia="仿宋" w:cs="Arial"/>
          <w:b/>
          <w:bCs/>
          <w:sz w:val="24"/>
          <w:szCs w:val="24"/>
          <w:u w:val="single"/>
        </w:rPr>
        <w:t>（某分包供应商名称）</w:t>
      </w:r>
      <w:r>
        <w:rPr>
          <w:rFonts w:hint="eastAsia" w:ascii="仿宋" w:hAnsi="仿宋" w:eastAsia="仿宋" w:cs="Arial"/>
          <w:sz w:val="24"/>
          <w:szCs w:val="24"/>
          <w:lang w:val="zh-CN"/>
        </w:rPr>
        <w:t>，</w:t>
      </w:r>
      <w:r>
        <w:rPr>
          <w:rFonts w:hint="eastAsia" w:ascii="仿宋" w:hAnsi="仿宋" w:eastAsia="仿宋" w:cs="Arial"/>
          <w:b/>
          <w:bCs/>
          <w:sz w:val="24"/>
          <w:szCs w:val="24"/>
          <w:u w:val="single"/>
        </w:rPr>
        <w:t>（某分包供应商名称）</w:t>
      </w:r>
      <w:r>
        <w:rPr>
          <w:rFonts w:hint="eastAsia" w:ascii="仿宋" w:hAnsi="仿宋" w:eastAsia="仿宋" w:cs="Arial"/>
          <w:sz w:val="24"/>
          <w:szCs w:val="24"/>
        </w:rPr>
        <w:t>，</w:t>
      </w:r>
      <w:r>
        <w:rPr>
          <w:rFonts w:hint="eastAsia" w:ascii="仿宋" w:hAnsi="仿宋" w:eastAsia="仿宋" w:cs="Arial"/>
          <w:sz w:val="24"/>
          <w:szCs w:val="24"/>
          <w:lang w:val="zh-CN"/>
        </w:rPr>
        <w:t>具备承</w:t>
      </w:r>
      <w:r>
        <w:rPr>
          <w:rFonts w:hint="eastAsia" w:ascii="仿宋" w:hAnsi="仿宋" w:eastAsia="仿宋" w:cs="Arial"/>
          <w:sz w:val="24"/>
          <w:szCs w:val="24"/>
        </w:rPr>
        <w:t>担</w:t>
      </w:r>
      <w:r>
        <w:rPr>
          <w:rFonts w:hint="eastAsia" w:ascii="仿宋" w:hAnsi="仿宋" w:eastAsia="仿宋" w:cs="Arial"/>
          <w:b/>
          <w:bCs/>
          <w:sz w:val="24"/>
          <w:szCs w:val="24"/>
          <w:u w:val="single"/>
          <w:lang w:val="zh-CN"/>
        </w:rPr>
        <w:t>XX工作内容</w:t>
      </w:r>
      <w:r>
        <w:rPr>
          <w:rFonts w:hint="eastAsia" w:ascii="仿宋" w:hAnsi="仿宋" w:eastAsia="仿宋" w:cs="Arial"/>
          <w:sz w:val="24"/>
          <w:szCs w:val="24"/>
          <w:lang w:val="zh-CN"/>
        </w:rPr>
        <w:t>相应资质条件且不得再次分包；</w:t>
      </w:r>
    </w:p>
    <w:p>
      <w:pPr>
        <w:autoSpaceDN w:val="0"/>
        <w:spacing w:line="360" w:lineRule="auto"/>
        <w:ind w:firstLine="463" w:firstLineChars="193"/>
        <w:rPr>
          <w:rFonts w:ascii="仿宋" w:hAnsi="仿宋" w:eastAsia="仿宋" w:cs="Arial"/>
          <w:sz w:val="24"/>
          <w:szCs w:val="24"/>
          <w:lang w:val="zh-CN"/>
        </w:rPr>
      </w:pPr>
      <w:r>
        <w:rPr>
          <w:rFonts w:hint="eastAsia" w:ascii="仿宋" w:hAnsi="仿宋" w:eastAsia="仿宋" w:cs="Arial"/>
          <w:sz w:val="24"/>
          <w:szCs w:val="24"/>
        </w:rPr>
        <w:t>二、</w:t>
      </w:r>
      <w:r>
        <w:rPr>
          <w:rFonts w:hint="eastAsia" w:ascii="仿宋" w:hAnsi="仿宋" w:eastAsia="仿宋" w:cs="Arial"/>
          <w:sz w:val="24"/>
          <w:szCs w:val="24"/>
          <w:lang w:val="zh-CN"/>
        </w:rPr>
        <w:t>分包工作履行期限、地点、方式</w:t>
      </w:r>
    </w:p>
    <w:p>
      <w:pPr>
        <w:autoSpaceDN w:val="0"/>
        <w:spacing w:line="360" w:lineRule="auto"/>
        <w:rPr>
          <w:rFonts w:ascii="Times New Roman" w:hAnsi="Times New Roman" w:eastAsia="仿宋" w:cs="Times New Roman"/>
          <w:szCs w:val="24"/>
        </w:rPr>
      </w:pPr>
      <w:r>
        <w:rPr>
          <w:rFonts w:hint="eastAsia" w:ascii="仿宋" w:hAnsi="仿宋" w:eastAsia="仿宋" w:cs="Arial"/>
          <w:sz w:val="24"/>
          <w:szCs w:val="24"/>
        </w:rPr>
        <w:t xml:space="preserve">___________________________________________________________________    </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三、</w:t>
      </w:r>
      <w:r>
        <w:rPr>
          <w:rFonts w:hint="eastAsia" w:ascii="仿宋_GB2312" w:hAnsi="仿宋" w:eastAsia="仿宋_GB2312" w:cs="仿宋_GB2312"/>
          <w:kern w:val="0"/>
          <w:sz w:val="24"/>
          <w:szCs w:val="24"/>
          <w:lang w:val="zh-CN"/>
        </w:rPr>
        <w:t>质量</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四、</w:t>
      </w:r>
      <w:r>
        <w:rPr>
          <w:rFonts w:hint="eastAsia" w:ascii="仿宋_GB2312" w:hAnsi="仿宋" w:eastAsia="仿宋_GB2312" w:cs="仿宋_GB2312"/>
          <w:kern w:val="0"/>
          <w:sz w:val="24"/>
          <w:szCs w:val="24"/>
          <w:lang w:val="zh-CN"/>
        </w:rPr>
        <w:t>价款或者报酬</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____________________________________________________________________</w:t>
      </w:r>
    </w:p>
    <w:p>
      <w:pPr>
        <w:autoSpaceDN w:val="0"/>
        <w:spacing w:line="360" w:lineRule="auto"/>
        <w:ind w:firstLine="463" w:firstLineChars="193"/>
        <w:rPr>
          <w:rFonts w:ascii="Times New Roman" w:hAnsi="Times New Roman" w:eastAsia="宋体" w:cs="Times New Roman"/>
          <w:szCs w:val="24"/>
          <w:lang w:val="zh-CN"/>
        </w:rPr>
      </w:pPr>
      <w:r>
        <w:rPr>
          <w:rFonts w:hint="eastAsia" w:ascii="仿宋_GB2312" w:hAnsi="仿宋" w:eastAsia="仿宋_GB2312" w:cs="仿宋_GB2312"/>
          <w:kern w:val="0"/>
          <w:sz w:val="24"/>
          <w:szCs w:val="24"/>
        </w:rPr>
        <w:t>五、</w:t>
      </w:r>
      <w:r>
        <w:rPr>
          <w:rFonts w:hint="eastAsia" w:ascii="仿宋_GB2312" w:hAnsi="仿宋" w:eastAsia="仿宋_GB2312" w:cs="仿宋_GB2312"/>
          <w:kern w:val="0"/>
          <w:sz w:val="24"/>
          <w:szCs w:val="24"/>
          <w:lang w:val="zh-CN"/>
        </w:rPr>
        <w:t>违约责任</w:t>
      </w:r>
    </w:p>
    <w:p>
      <w:pPr>
        <w:autoSpaceDN w:val="0"/>
        <w:snapToGrid w:val="0"/>
        <w:spacing w:line="360" w:lineRule="auto"/>
        <w:rPr>
          <w:rFonts w:ascii="Times New Roman" w:hAnsi="Times New Roman" w:eastAsia="宋体" w:cs="Times New Roman"/>
          <w:szCs w:val="24"/>
          <w:lang w:val="zh-CN"/>
        </w:rPr>
      </w:pPr>
      <w:r>
        <w:rPr>
          <w:rFonts w:hint="eastAsia" w:ascii="仿宋" w:hAnsi="仿宋" w:eastAsia="仿宋" w:cs="Arial"/>
          <w:sz w:val="24"/>
          <w:szCs w:val="24"/>
        </w:rPr>
        <w:t>_____________________________________________________________________</w:t>
      </w:r>
    </w:p>
    <w:p>
      <w:pPr>
        <w:autoSpaceDN w:val="0"/>
        <w:spacing w:line="360" w:lineRule="auto"/>
        <w:ind w:firstLine="463" w:firstLineChars="193"/>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rPr>
        <w:t>六、</w:t>
      </w:r>
      <w:r>
        <w:rPr>
          <w:rFonts w:hint="eastAsia" w:ascii="仿宋_GB2312" w:hAnsi="仿宋" w:eastAsia="仿宋_GB2312" w:cs="仿宋_GB2312"/>
          <w:kern w:val="0"/>
          <w:sz w:val="24"/>
          <w:szCs w:val="24"/>
          <w:lang w:val="zh-CN"/>
        </w:rPr>
        <w:t>争议解决的办法</w:t>
      </w:r>
    </w:p>
    <w:p>
      <w:pPr>
        <w:autoSpaceDN w:val="0"/>
        <w:snapToGrid w:val="0"/>
        <w:spacing w:line="360" w:lineRule="auto"/>
        <w:rPr>
          <w:rFonts w:ascii="仿宋_GB2312" w:hAnsi="仿宋" w:eastAsia="仿宋_GB2312" w:cs="仿宋_GB2312"/>
          <w:kern w:val="0"/>
          <w:sz w:val="24"/>
          <w:szCs w:val="24"/>
          <w:lang w:val="zh-CN"/>
        </w:rPr>
      </w:pPr>
      <w:r>
        <w:rPr>
          <w:rFonts w:hint="eastAsia" w:ascii="仿宋" w:hAnsi="仿宋" w:eastAsia="仿宋" w:cs="Arial"/>
          <w:sz w:val="24"/>
          <w:szCs w:val="24"/>
        </w:rPr>
        <w:t xml:space="preserve">____________________________________________________________________                                                                            </w:t>
      </w:r>
      <w:r>
        <w:rPr>
          <w:rFonts w:hint="eastAsia" w:ascii="仿宋_GB2312" w:hAnsi="仿宋" w:eastAsia="仿宋_GB2312" w:cs="Times New Roman"/>
          <w:szCs w:val="24"/>
          <w:u w:val="single"/>
        </w:rPr>
        <w:t xml:space="preserve">  </w:t>
      </w:r>
    </w:p>
    <w:p>
      <w:pPr>
        <w:autoSpaceDN w:val="0"/>
        <w:spacing w:line="360" w:lineRule="auto"/>
        <w:ind w:firstLine="463" w:firstLineChars="193"/>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rPr>
        <w:t>七、</w:t>
      </w:r>
      <w:r>
        <w:rPr>
          <w:rFonts w:hint="eastAsia" w:ascii="仿宋_GB2312" w:hAnsi="仿宋" w:eastAsia="仿宋_GB2312" w:cs="仿宋_GB2312"/>
          <w:kern w:val="0"/>
          <w:sz w:val="24"/>
          <w:szCs w:val="24"/>
          <w:lang w:val="zh-CN"/>
        </w:rPr>
        <w:t>其他</w:t>
      </w:r>
    </w:p>
    <w:p>
      <w:pPr>
        <w:autoSpaceDN w:val="0"/>
        <w:snapToGrid w:val="0"/>
        <w:spacing w:line="360" w:lineRule="auto"/>
        <w:ind w:left="5760" w:hanging="5760" w:hangingChars="2400"/>
        <w:rPr>
          <w:rFonts w:ascii="仿宋_GB2312" w:hAnsi="仿宋" w:eastAsia="仿宋_GB2312" w:cs="仿宋_GB2312"/>
          <w:kern w:val="0"/>
          <w:sz w:val="24"/>
          <w:szCs w:val="24"/>
          <w:lang w:val="zh-CN"/>
        </w:rPr>
      </w:pPr>
      <w:r>
        <w:rPr>
          <w:rFonts w:hint="eastAsia" w:ascii="仿宋" w:hAnsi="仿宋" w:eastAsia="仿宋" w:cs="Arial"/>
          <w:sz w:val="24"/>
          <w:szCs w:val="24"/>
        </w:rPr>
        <w:t>____________________________________________________________________</w:t>
      </w:r>
      <w:r>
        <w:rPr>
          <w:rFonts w:hint="eastAsia" w:ascii="仿宋_GB2312" w:hAnsi="仿宋" w:eastAsia="仿宋_GB2312" w:cs="仿宋_GB2312"/>
          <w:kern w:val="0"/>
          <w:sz w:val="24"/>
          <w:szCs w:val="24"/>
          <w:lang w:val="zh-CN"/>
        </w:rPr>
        <w:t xml:space="preserve">                        </w:t>
      </w:r>
      <w:r>
        <w:rPr>
          <w:rFonts w:hint="eastAsia" w:ascii="仿宋_GB2312" w:hAnsi="仿宋" w:eastAsia="仿宋_GB2312" w:cs="仿宋_GB2312"/>
          <w:kern w:val="0"/>
          <w:sz w:val="24"/>
          <w:szCs w:val="24"/>
        </w:rPr>
        <w:t>磋商响应供应商</w:t>
      </w:r>
      <w:r>
        <w:rPr>
          <w:rFonts w:hint="eastAsia" w:ascii="仿宋_GB2312" w:hAnsi="仿宋" w:eastAsia="仿宋_GB2312" w:cs="仿宋_GB2312"/>
          <w:kern w:val="0"/>
          <w:sz w:val="24"/>
          <w:szCs w:val="24"/>
          <w:lang w:val="zh-CN"/>
        </w:rPr>
        <w:t>(</w:t>
      </w:r>
      <w:r>
        <w:rPr>
          <w:rFonts w:hint="eastAsia" w:ascii="仿宋_GB2312" w:hAnsi="仿宋" w:eastAsia="仿宋_GB2312" w:cs="仿宋_GB2312"/>
          <w:kern w:val="0"/>
          <w:sz w:val="24"/>
          <w:szCs w:val="24"/>
        </w:rPr>
        <w:t>盖章</w:t>
      </w:r>
      <w:r>
        <w:rPr>
          <w:rFonts w:hint="eastAsia" w:ascii="仿宋_GB2312" w:hAnsi="仿宋" w:eastAsia="仿宋_GB2312" w:cs="仿宋_GB2312"/>
          <w:kern w:val="0"/>
          <w:sz w:val="24"/>
          <w:szCs w:val="24"/>
          <w:lang w:val="zh-CN"/>
        </w:rPr>
        <w:t>)：</w:t>
      </w:r>
    </w:p>
    <w:p>
      <w:pPr>
        <w:autoSpaceDN w:val="0"/>
        <w:snapToGrid w:val="0"/>
        <w:spacing w:line="360" w:lineRule="auto"/>
        <w:ind w:firstLine="5640" w:firstLineChars="2350"/>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分包供应商名称（</w:t>
      </w:r>
      <w:r>
        <w:rPr>
          <w:rFonts w:hint="eastAsia" w:ascii="仿宋_GB2312" w:hAnsi="仿宋" w:eastAsia="仿宋_GB2312" w:cs="仿宋_GB2312"/>
          <w:kern w:val="0"/>
          <w:sz w:val="24"/>
          <w:szCs w:val="24"/>
        </w:rPr>
        <w:t>盖章</w:t>
      </w:r>
      <w:r>
        <w:rPr>
          <w:rFonts w:hint="eastAsia" w:ascii="仿宋_GB2312" w:hAnsi="仿宋" w:eastAsia="仿宋_GB2312" w:cs="仿宋_GB2312"/>
          <w:kern w:val="0"/>
          <w:sz w:val="24"/>
          <w:szCs w:val="24"/>
          <w:lang w:val="zh-CN"/>
        </w:rPr>
        <w:t>）：</w:t>
      </w:r>
    </w:p>
    <w:p>
      <w:pPr>
        <w:autoSpaceDN w:val="0"/>
        <w:spacing w:line="360" w:lineRule="auto"/>
        <w:jc w:val="center"/>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 xml:space="preserve">                                        日期：  年  月   日</w:t>
      </w:r>
    </w:p>
    <w:p>
      <w:pPr>
        <w:autoSpaceDN w:val="0"/>
        <w:spacing w:line="360" w:lineRule="auto"/>
        <w:ind w:firstLine="463" w:firstLineChars="193"/>
        <w:rPr>
          <w:rFonts w:ascii="仿宋" w:hAnsi="仿宋" w:eastAsia="仿宋" w:cs="Arial"/>
          <w:sz w:val="24"/>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line="360" w:lineRule="auto"/>
        <w:jc w:val="left"/>
        <w:outlineLvl w:val="3"/>
        <w:rPr>
          <w:rFonts w:ascii="Cambria" w:hAnsi="Cambria" w:eastAsia="华文中宋" w:cs="Times New Roman"/>
          <w:b/>
          <w:bCs/>
          <w:kern w:val="0"/>
          <w:sz w:val="28"/>
          <w:szCs w:val="28"/>
          <w:u w:val="single"/>
        </w:rPr>
      </w:pPr>
      <w:r>
        <w:rPr>
          <w:rFonts w:hint="eastAsia" w:ascii="仿宋" w:hAnsi="仿宋" w:eastAsia="仿宋" w:cs="Times New Roman"/>
          <w:b/>
          <w:sz w:val="28"/>
          <w:szCs w:val="28"/>
          <w:u w:val="single"/>
        </w:rPr>
        <w:t>附：政府采购活动现场确认声明书（开标后填写，并扫描发送至邮箱956341668@qq.com）</w:t>
      </w:r>
    </w:p>
    <w:p>
      <w:pPr>
        <w:widowControl/>
        <w:autoSpaceDN w:val="0"/>
        <w:spacing w:line="360" w:lineRule="auto"/>
        <w:jc w:val="center"/>
        <w:rPr>
          <w:rFonts w:ascii="仿宋" w:hAnsi="仿宋" w:eastAsia="仿宋" w:cs="Times New Roman"/>
          <w:b/>
          <w:w w:val="80"/>
          <w:kern w:val="0"/>
          <w:sz w:val="44"/>
          <w:szCs w:val="44"/>
        </w:rPr>
      </w:pPr>
      <w:r>
        <w:rPr>
          <w:rFonts w:hint="eastAsia" w:ascii="仿宋" w:hAnsi="仿宋" w:eastAsia="仿宋" w:cs="Times New Roman"/>
          <w:b/>
          <w:w w:val="80"/>
          <w:kern w:val="0"/>
          <w:sz w:val="44"/>
          <w:szCs w:val="44"/>
        </w:rPr>
        <w:t>政府采购活动现场确认声明书（开标后填写）</w:t>
      </w:r>
    </w:p>
    <w:p>
      <w:pPr>
        <w:autoSpaceDN w:val="0"/>
        <w:adjustRightInd w:val="0"/>
        <w:snapToGrid w:val="0"/>
        <w:spacing w:line="336" w:lineRule="auto"/>
        <w:rPr>
          <w:rFonts w:ascii="仿宋" w:hAnsi="仿宋" w:eastAsia="仿宋" w:cs="仿宋"/>
          <w:b/>
          <w:sz w:val="24"/>
          <w:szCs w:val="24"/>
        </w:rPr>
      </w:pPr>
      <w:r>
        <w:rPr>
          <w:rFonts w:hint="eastAsia" w:ascii="仿宋" w:hAnsi="仿宋" w:eastAsia="仿宋" w:cs="仿宋"/>
          <w:b/>
          <w:kern w:val="0"/>
          <w:sz w:val="24"/>
          <w:szCs w:val="24"/>
          <w:u w:val="single"/>
        </w:rPr>
        <w:t>浙江工商大学、浙江豪圣建设项目管理有限公司</w:t>
      </w:r>
      <w:r>
        <w:rPr>
          <w:rFonts w:hint="eastAsia" w:ascii="仿宋" w:hAnsi="仿宋" w:eastAsia="仿宋" w:cs="仿宋"/>
          <w:b/>
          <w:kern w:val="0"/>
          <w:sz w:val="24"/>
          <w:szCs w:val="24"/>
        </w:rPr>
        <w:t>：</w:t>
      </w:r>
    </w:p>
    <w:p>
      <w:pPr>
        <w:widowControl/>
        <w:autoSpaceDN w:val="0"/>
        <w:adjustRightInd w:val="0"/>
        <w:snapToGrid w:val="0"/>
        <w:spacing w:line="336" w:lineRule="auto"/>
        <w:ind w:firstLine="480" w:firstLineChars="200"/>
        <w:jc w:val="left"/>
        <w:rPr>
          <w:rFonts w:ascii="仿宋" w:hAnsi="仿宋" w:eastAsia="仿宋" w:cs="仿宋"/>
          <w:b/>
          <w:kern w:val="0"/>
          <w:sz w:val="24"/>
          <w:szCs w:val="24"/>
        </w:rPr>
      </w:pPr>
      <w:r>
        <w:rPr>
          <w:rFonts w:hint="eastAsia" w:ascii="仿宋" w:hAnsi="仿宋" w:eastAsia="仿宋" w:cs="仿宋"/>
          <w:kern w:val="0"/>
          <w:sz w:val="24"/>
          <w:szCs w:val="24"/>
        </w:rPr>
        <w:t>本人经由____________________________________________________________</w:t>
      </w:r>
      <w:r>
        <w:rPr>
          <w:rFonts w:hint="eastAsia" w:ascii="仿宋" w:hAnsi="仿宋" w:eastAsia="仿宋" w:cs="仿宋"/>
          <w:kern w:val="0"/>
          <w:sz w:val="24"/>
          <w:szCs w:val="24"/>
          <w:u w:val="single"/>
        </w:rPr>
        <w:t>（供应商名称）</w:t>
      </w:r>
      <w:r>
        <w:rPr>
          <w:rFonts w:hint="eastAsia" w:ascii="仿宋" w:hAnsi="仿宋" w:eastAsia="仿宋" w:cs="仿宋"/>
          <w:kern w:val="0"/>
          <w:sz w:val="24"/>
          <w:szCs w:val="24"/>
        </w:rPr>
        <w:t>法定代表人__________________</w:t>
      </w:r>
      <w:r>
        <w:rPr>
          <w:rFonts w:hint="eastAsia" w:ascii="仿宋" w:hAnsi="仿宋" w:eastAsia="仿宋" w:cs="仿宋"/>
          <w:kern w:val="0"/>
          <w:sz w:val="24"/>
          <w:szCs w:val="24"/>
          <w:u w:val="single"/>
        </w:rPr>
        <w:t>（姓名）</w:t>
      </w:r>
      <w:r>
        <w:rPr>
          <w:rFonts w:hint="eastAsia" w:ascii="仿宋" w:hAnsi="仿宋" w:eastAsia="仿宋" w:cs="仿宋"/>
          <w:kern w:val="0"/>
          <w:sz w:val="24"/>
          <w:szCs w:val="24"/>
        </w:rPr>
        <w:t>合法授权参加</w:t>
      </w:r>
      <w:r>
        <w:rPr>
          <w:rFonts w:hint="eastAsia" w:ascii="仿宋" w:hAnsi="仿宋" w:eastAsia="仿宋" w:cs="仿宋"/>
          <w:b/>
          <w:kern w:val="0"/>
          <w:sz w:val="24"/>
          <w:szCs w:val="24"/>
          <w:u w:val="single"/>
        </w:rPr>
        <w:t>浙江工商大学金工实训中心改造工程（项目编号：CGZX（CS）-2023-001 ）</w:t>
      </w:r>
      <w:r>
        <w:rPr>
          <w:rFonts w:hint="eastAsia" w:ascii="仿宋" w:hAnsi="仿宋" w:eastAsia="仿宋" w:cs="仿宋"/>
          <w:kern w:val="0"/>
          <w:sz w:val="24"/>
          <w:szCs w:val="24"/>
        </w:rPr>
        <w:t>的政府采购活动，</w:t>
      </w:r>
      <w:r>
        <w:rPr>
          <w:rFonts w:hint="eastAsia" w:ascii="仿宋" w:hAnsi="仿宋" w:eastAsia="仿宋" w:cs="仿宋"/>
          <w:b/>
          <w:kern w:val="0"/>
          <w:sz w:val="24"/>
          <w:szCs w:val="24"/>
        </w:rPr>
        <w:t>经与本单位法定代表人（负责人）联系确认，现就有关公平竞争事项郑重声明如下：</w:t>
      </w:r>
    </w:p>
    <w:p>
      <w:pPr>
        <w:autoSpaceDN w:val="0"/>
        <w:adjustRightInd w:val="0"/>
        <w:snapToGrid w:val="0"/>
        <w:spacing w:line="336" w:lineRule="auto"/>
        <w:ind w:firstLine="426" w:firstLineChars="177"/>
        <w:jc w:val="left"/>
        <w:rPr>
          <w:rFonts w:ascii="仿宋" w:hAnsi="仿宋" w:eastAsia="仿宋" w:cs="仿宋"/>
          <w:b/>
          <w:bCs/>
          <w:kern w:val="0"/>
          <w:sz w:val="24"/>
          <w:szCs w:val="24"/>
        </w:rPr>
      </w:pPr>
      <w:r>
        <w:rPr>
          <w:rFonts w:hint="eastAsia" w:ascii="仿宋" w:hAnsi="仿宋" w:eastAsia="仿宋" w:cs="仿宋"/>
          <w:b/>
          <w:kern w:val="0"/>
          <w:sz w:val="24"/>
          <w:szCs w:val="24"/>
        </w:rPr>
        <w:t>一、本单位与采购人之间：</w:t>
      </w:r>
      <w:r>
        <w:rPr>
          <w:rFonts w:hint="eastAsia" w:ascii="仿宋" w:hAnsi="仿宋" w:eastAsia="仿宋" w:cs="仿宋"/>
          <w:b/>
          <w:bCs/>
          <w:kern w:val="0"/>
          <w:sz w:val="24"/>
          <w:szCs w:val="24"/>
        </w:rPr>
        <w:t>□不存在利害关系/□存在下列利害关系</w:t>
      </w:r>
      <w:r>
        <w:rPr>
          <w:rFonts w:hint="eastAsia" w:ascii="仿宋" w:hAnsi="仿宋" w:eastAsia="仿宋" w:cs="仿宋"/>
          <w:b/>
          <w:kern w:val="0"/>
          <w:sz w:val="24"/>
          <w:szCs w:val="24"/>
        </w:rPr>
        <w:t>________</w:t>
      </w:r>
      <w:r>
        <w:rPr>
          <w:rFonts w:hint="eastAsia" w:ascii="仿宋" w:hAnsi="仿宋" w:eastAsia="仿宋" w:cs="仿宋"/>
          <w:b/>
          <w:bCs/>
          <w:kern w:val="0"/>
          <w:sz w:val="24"/>
          <w:szCs w:val="24"/>
        </w:rPr>
        <w:t>：</w:t>
      </w:r>
    </w:p>
    <w:p>
      <w:pPr>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A.投资关系；B.行政隶属关系；C.业务指导关系；D.其他可能影响采购公正的利害关系（如有，请如实说明）：</w:t>
      </w:r>
      <w:r>
        <w:rPr>
          <w:rFonts w:hint="eastAsia" w:ascii="仿宋" w:hAnsi="仿宋" w:eastAsia="仿宋" w:cs="仿宋"/>
          <w:b/>
          <w:kern w:val="0"/>
          <w:sz w:val="24"/>
          <w:szCs w:val="24"/>
        </w:rPr>
        <w:t>__________________________________________</w:t>
      </w:r>
    </w:p>
    <w:p>
      <w:pPr>
        <w:autoSpaceDN w:val="0"/>
        <w:adjustRightInd w:val="0"/>
        <w:snapToGrid w:val="0"/>
        <w:spacing w:line="336" w:lineRule="auto"/>
        <w:ind w:firstLine="426" w:firstLineChars="177"/>
        <w:jc w:val="left"/>
        <w:rPr>
          <w:rFonts w:ascii="仿宋" w:hAnsi="仿宋" w:eastAsia="仿宋" w:cs="仿宋"/>
          <w:b/>
          <w:kern w:val="0"/>
          <w:sz w:val="24"/>
          <w:szCs w:val="24"/>
        </w:rPr>
      </w:pPr>
      <w:r>
        <w:rPr>
          <w:rFonts w:hint="eastAsia" w:ascii="仿宋" w:hAnsi="仿宋" w:eastAsia="仿宋" w:cs="仿宋"/>
          <w:b/>
          <w:kern w:val="0"/>
          <w:sz w:val="24"/>
          <w:szCs w:val="24"/>
        </w:rPr>
        <w:t>二、现已清楚知道参加本项目采购活动的其他所有供应商名称，本单位:</w:t>
      </w:r>
    </w:p>
    <w:p>
      <w:pPr>
        <w:autoSpaceDN w:val="0"/>
        <w:adjustRightInd w:val="0"/>
        <w:snapToGrid w:val="0"/>
        <w:spacing w:line="336" w:lineRule="auto"/>
        <w:ind w:firstLine="426" w:firstLineChars="177"/>
        <w:jc w:val="left"/>
        <w:rPr>
          <w:rFonts w:ascii="仿宋" w:hAnsi="仿宋" w:eastAsia="仿宋" w:cs="仿宋"/>
          <w:b/>
          <w:bCs/>
          <w:kern w:val="0"/>
          <w:sz w:val="24"/>
          <w:szCs w:val="24"/>
        </w:rPr>
      </w:pPr>
      <w:r>
        <w:rPr>
          <w:rFonts w:hint="eastAsia" w:ascii="仿宋" w:hAnsi="仿宋" w:eastAsia="仿宋" w:cs="仿宋"/>
          <w:b/>
          <w:bCs/>
          <w:kern w:val="0"/>
          <w:sz w:val="24"/>
          <w:szCs w:val="24"/>
        </w:rPr>
        <w:t>□与其他所有供应商之间均不存在利害关系；</w:t>
      </w:r>
    </w:p>
    <w:p>
      <w:pPr>
        <w:autoSpaceDN w:val="0"/>
        <w:adjustRightInd w:val="0"/>
        <w:snapToGrid w:val="0"/>
        <w:spacing w:line="336" w:lineRule="auto"/>
        <w:ind w:firstLine="426" w:firstLineChars="177"/>
        <w:jc w:val="left"/>
        <w:rPr>
          <w:rFonts w:ascii="仿宋" w:hAnsi="仿宋" w:eastAsia="仿宋" w:cs="仿宋"/>
          <w:kern w:val="0"/>
          <w:sz w:val="24"/>
          <w:szCs w:val="24"/>
        </w:rPr>
      </w:pPr>
      <w:r>
        <w:rPr>
          <w:rFonts w:hint="eastAsia" w:ascii="仿宋" w:hAnsi="仿宋" w:eastAsia="仿宋" w:cs="仿宋"/>
          <w:b/>
          <w:bCs/>
          <w:kern w:val="0"/>
          <w:sz w:val="24"/>
          <w:szCs w:val="24"/>
        </w:rPr>
        <w:t>□与</w:t>
      </w:r>
      <w:r>
        <w:rPr>
          <w:rFonts w:hint="eastAsia" w:ascii="仿宋" w:hAnsi="仿宋" w:eastAsia="仿宋" w:cs="仿宋"/>
          <w:b/>
          <w:kern w:val="0"/>
          <w:sz w:val="24"/>
          <w:szCs w:val="24"/>
        </w:rPr>
        <w:t>__________________________</w:t>
      </w:r>
      <w:r>
        <w:rPr>
          <w:rFonts w:hint="eastAsia" w:ascii="仿宋" w:hAnsi="仿宋" w:eastAsia="仿宋" w:cs="仿宋"/>
          <w:b/>
          <w:bCs/>
          <w:kern w:val="0"/>
          <w:sz w:val="24"/>
          <w:szCs w:val="24"/>
          <w:u w:val="single"/>
        </w:rPr>
        <w:t>（供应商名称）</w:t>
      </w:r>
      <w:r>
        <w:rPr>
          <w:rFonts w:hint="eastAsia" w:ascii="仿宋" w:hAnsi="仿宋" w:eastAsia="仿宋" w:cs="仿宋"/>
          <w:b/>
          <w:bCs/>
          <w:kern w:val="0"/>
          <w:sz w:val="24"/>
          <w:szCs w:val="24"/>
        </w:rPr>
        <w:t>之间存在下列利害关系</w:t>
      </w:r>
      <w:r>
        <w:rPr>
          <w:rFonts w:hint="eastAsia" w:ascii="仿宋" w:hAnsi="仿宋" w:eastAsia="仿宋" w:cs="仿宋"/>
          <w:b/>
          <w:kern w:val="0"/>
          <w:sz w:val="24"/>
          <w:szCs w:val="24"/>
        </w:rPr>
        <w:t>_______</w:t>
      </w:r>
      <w:r>
        <w:rPr>
          <w:rFonts w:hint="eastAsia" w:ascii="仿宋" w:hAnsi="仿宋" w:eastAsia="仿宋" w:cs="仿宋"/>
          <w:kern w:val="0"/>
          <w:sz w:val="24"/>
          <w:szCs w:val="24"/>
        </w:rPr>
        <w:t>：</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A.法定代表人或负责人或实际控制人是同一人；</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B.法定代表人或负责人或实际控制人是夫妻关系；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C.法定代表人或负责人或实际控制人是直系血亲关系；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D.法定代表人或负责人或实际控制人存在三代以内旁系血亲关系；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E.法定代表人或负责人或实际控制人存在近姻亲关系；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F.法定代表人或负责人或实际控制人存在股份控制或实际控制关系；</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G.存在共同直接或间接投资设立子公司、联营企业和合营企业情况；</w:t>
      </w:r>
    </w:p>
    <w:p>
      <w:pPr>
        <w:widowControl/>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H.存在分级代理或代销关系、同一生产制造商关系、管理关系、重要业务（占主营业务收入50%以上）或重要财务往来关系（如融资）等其他实质性控制关系；</w:t>
      </w:r>
    </w:p>
    <w:p>
      <w:pPr>
        <w:autoSpaceDN w:val="0"/>
        <w:adjustRightInd w:val="0"/>
        <w:snapToGrid w:val="0"/>
        <w:spacing w:line="336" w:lineRule="auto"/>
        <w:ind w:firstLine="424" w:firstLineChars="177"/>
        <w:jc w:val="left"/>
        <w:rPr>
          <w:rFonts w:ascii="仿宋" w:hAnsi="仿宋" w:eastAsia="仿宋" w:cs="仿宋"/>
          <w:kern w:val="0"/>
          <w:sz w:val="24"/>
          <w:szCs w:val="24"/>
        </w:rPr>
      </w:pPr>
      <w:r>
        <w:rPr>
          <w:rFonts w:hint="eastAsia" w:ascii="仿宋" w:hAnsi="仿宋" w:eastAsia="仿宋" w:cs="仿宋"/>
          <w:kern w:val="0"/>
          <w:sz w:val="24"/>
          <w:szCs w:val="24"/>
        </w:rPr>
        <w:t>I.其他利害关系情况</w:t>
      </w:r>
      <w:r>
        <w:rPr>
          <w:rFonts w:hint="eastAsia" w:ascii="仿宋" w:hAnsi="仿宋" w:eastAsia="仿宋" w:cs="仿宋"/>
          <w:b/>
          <w:kern w:val="0"/>
          <w:sz w:val="24"/>
          <w:szCs w:val="24"/>
        </w:rPr>
        <w:t>_______________________________________________</w:t>
      </w:r>
      <w:r>
        <w:rPr>
          <w:rFonts w:hint="eastAsia" w:ascii="仿宋" w:hAnsi="仿宋" w:eastAsia="仿宋" w:cs="仿宋"/>
          <w:kern w:val="0"/>
          <w:sz w:val="24"/>
          <w:szCs w:val="24"/>
        </w:rPr>
        <w:t>。</w:t>
      </w:r>
    </w:p>
    <w:p>
      <w:pPr>
        <w:widowControl/>
        <w:autoSpaceDN w:val="0"/>
        <w:adjustRightInd w:val="0"/>
        <w:snapToGrid w:val="0"/>
        <w:spacing w:line="336" w:lineRule="auto"/>
        <w:ind w:firstLine="426" w:firstLineChars="177"/>
        <w:jc w:val="left"/>
        <w:rPr>
          <w:rFonts w:ascii="仿宋" w:hAnsi="仿宋" w:eastAsia="仿宋" w:cs="仿宋"/>
          <w:b/>
          <w:kern w:val="0"/>
          <w:sz w:val="24"/>
          <w:szCs w:val="24"/>
        </w:rPr>
      </w:pPr>
      <w:r>
        <w:rPr>
          <w:rFonts w:hint="eastAsia" w:ascii="仿宋" w:hAnsi="仿宋" w:eastAsia="仿宋" w:cs="仿宋"/>
          <w:b/>
          <w:kern w:val="0"/>
          <w:sz w:val="24"/>
          <w:szCs w:val="24"/>
        </w:rPr>
        <w:t>三、现已清楚知道并严格遵守政府采购法律法规和现场纪律。</w:t>
      </w:r>
    </w:p>
    <w:p>
      <w:pPr>
        <w:widowControl/>
        <w:autoSpaceDN w:val="0"/>
        <w:adjustRightInd w:val="0"/>
        <w:snapToGrid w:val="0"/>
        <w:spacing w:line="336" w:lineRule="auto"/>
        <w:ind w:firstLine="426" w:firstLineChars="177"/>
        <w:jc w:val="left"/>
        <w:rPr>
          <w:rFonts w:ascii="仿宋" w:hAnsi="仿宋" w:eastAsia="仿宋" w:cs="仿宋"/>
          <w:b/>
          <w:kern w:val="0"/>
          <w:sz w:val="24"/>
          <w:szCs w:val="24"/>
        </w:rPr>
      </w:pPr>
      <w:r>
        <w:rPr>
          <w:rFonts w:hint="eastAsia" w:ascii="仿宋" w:hAnsi="仿宋" w:eastAsia="仿宋" w:cs="仿宋"/>
          <w:b/>
          <w:kern w:val="0"/>
          <w:sz w:val="24"/>
          <w:szCs w:val="24"/>
        </w:rPr>
        <w:t>四、我发现_______________________________________________________供应商之间存在或可能存在上述第二条第__________________项利害关系。</w:t>
      </w:r>
    </w:p>
    <w:p>
      <w:pPr>
        <w:autoSpaceDN w:val="0"/>
        <w:adjustRightInd w:val="0"/>
        <w:snapToGrid w:val="0"/>
        <w:spacing w:line="336" w:lineRule="auto"/>
        <w:jc w:val="right"/>
        <w:rPr>
          <w:rFonts w:ascii="仿宋" w:hAnsi="仿宋" w:eastAsia="仿宋" w:cs="仿宋"/>
          <w:kern w:val="0"/>
          <w:sz w:val="24"/>
          <w:szCs w:val="24"/>
        </w:rPr>
      </w:pPr>
      <w:r>
        <w:rPr>
          <w:rFonts w:hint="eastAsia" w:ascii="仿宋" w:hAnsi="仿宋" w:eastAsia="仿宋" w:cs="仿宋"/>
          <w:b/>
          <w:kern w:val="0"/>
          <w:sz w:val="24"/>
          <w:szCs w:val="24"/>
        </w:rPr>
        <w:t>供应商盖章或法定代表人（或授权代表）签字（或盖章）：_______________</w:t>
      </w:r>
    </w:p>
    <w:p>
      <w:pPr>
        <w:autoSpaceDN w:val="0"/>
        <w:adjustRightInd w:val="0"/>
        <w:snapToGrid w:val="0"/>
        <w:spacing w:line="336" w:lineRule="auto"/>
        <w:jc w:val="right"/>
        <w:rPr>
          <w:rFonts w:ascii="Times New Roman" w:hAnsi="Times New Roman" w:eastAsia="仿宋" w:cs="Times New Roman"/>
          <w:sz w:val="24"/>
          <w:szCs w:val="24"/>
        </w:rPr>
      </w:pPr>
      <w:r>
        <w:rPr>
          <w:rFonts w:hint="eastAsia" w:ascii="仿宋" w:hAnsi="仿宋" w:eastAsia="仿宋" w:cs="仿宋"/>
          <w:sz w:val="24"/>
          <w:szCs w:val="24"/>
        </w:rPr>
        <w:t>日期：________年____月____</w:t>
      </w:r>
    </w:p>
    <w:p>
      <w:pPr>
        <w:widowControl/>
        <w:spacing w:line="336" w:lineRule="auto"/>
        <w:jc w:val="left"/>
        <w:rPr>
          <w:rFonts w:ascii="Times New Roman" w:hAnsi="Times New Roman" w:eastAsia="仿宋" w:cs="Times New Roman"/>
          <w:sz w:val="24"/>
          <w:szCs w:val="24"/>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1"/>
        <w:rPr>
          <w:rFonts w:ascii="仿宋" w:hAnsi="仿宋" w:eastAsia="仿宋" w:cs="Times New Roman"/>
          <w:b/>
          <w:bCs/>
          <w:sz w:val="32"/>
          <w:szCs w:val="32"/>
        </w:rPr>
      </w:pPr>
      <w:bookmarkStart w:id="138" w:name="_Toc130194281"/>
      <w:bookmarkStart w:id="139" w:name="_Toc96947080"/>
      <w:r>
        <w:rPr>
          <w:rFonts w:hint="eastAsia" w:ascii="仿宋" w:hAnsi="仿宋" w:eastAsia="仿宋" w:cs="Times New Roman"/>
          <w:b/>
          <w:bCs/>
          <w:sz w:val="32"/>
          <w:szCs w:val="32"/>
        </w:rPr>
        <w:t>二、商务技术文件部分格式</w:t>
      </w:r>
      <w:bookmarkEnd w:id="138"/>
      <w:bookmarkEnd w:id="139"/>
    </w:p>
    <w:p>
      <w:pPr>
        <w:tabs>
          <w:tab w:val="left" w:pos="2580"/>
          <w:tab w:val="left" w:pos="5940"/>
        </w:tabs>
        <w:autoSpaceDE w:val="0"/>
        <w:autoSpaceDN w:val="0"/>
        <w:adjustRightInd w:val="0"/>
        <w:spacing w:line="360" w:lineRule="auto"/>
        <w:ind w:right="-20"/>
        <w:rPr>
          <w:rFonts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rPr>
          <w:rFonts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ind w:left="945" w:leftChars="450"/>
        <w:rPr>
          <w:rFonts w:ascii="仿宋" w:hAnsi="仿宋" w:eastAsia="仿宋" w:cs="Times New Roman"/>
          <w:kern w:val="0"/>
          <w:sz w:val="28"/>
          <w:szCs w:val="24"/>
          <w:u w:val="single"/>
        </w:rPr>
      </w:pPr>
      <w:r>
        <w:rPr>
          <w:rFonts w:hint="eastAsia" w:ascii="仿宋" w:hAnsi="仿宋" w:eastAsia="仿宋" w:cs="Times New Roman"/>
          <w:kern w:val="0"/>
          <w:sz w:val="28"/>
          <w:szCs w:val="24"/>
        </w:rPr>
        <w:t xml:space="preserve">项目名称： </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kern w:val="0"/>
          <w:sz w:val="28"/>
          <w:szCs w:val="24"/>
        </w:rPr>
      </w:pP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kern w:val="0"/>
          <w:sz w:val="32"/>
          <w:szCs w:val="32"/>
          <w:u w:val="single"/>
        </w:rPr>
      </w:pPr>
      <w:r>
        <w:rPr>
          <w:rFonts w:hint="eastAsia" w:ascii="仿宋" w:hAnsi="仿宋" w:eastAsia="仿宋" w:cs="Times New Roman"/>
          <w:kern w:val="0"/>
          <w:sz w:val="28"/>
          <w:szCs w:val="24"/>
        </w:rPr>
        <w:t xml:space="preserve">项目编号： </w:t>
      </w:r>
    </w:p>
    <w:p>
      <w:pPr>
        <w:autoSpaceDE w:val="0"/>
        <w:autoSpaceDN w:val="0"/>
        <w:adjustRightInd w:val="0"/>
        <w:snapToGrid w:val="0"/>
        <w:spacing w:line="360" w:lineRule="auto"/>
        <w:jc w:val="left"/>
        <w:rPr>
          <w:rFonts w:ascii="仿宋" w:hAnsi="仿宋" w:eastAsia="仿宋" w:cs="Times New Roman"/>
          <w:kern w:val="0"/>
          <w:sz w:val="24"/>
          <w:szCs w:val="24"/>
        </w:rPr>
      </w:pPr>
    </w:p>
    <w:p>
      <w:pPr>
        <w:autoSpaceDE w:val="0"/>
        <w:autoSpaceDN w:val="0"/>
        <w:adjustRightInd w:val="0"/>
        <w:snapToGrid w:val="0"/>
        <w:spacing w:line="360" w:lineRule="auto"/>
        <w:jc w:val="left"/>
        <w:rPr>
          <w:rFonts w:ascii="仿宋" w:hAnsi="仿宋" w:eastAsia="仿宋" w:cs="Times New Roman"/>
          <w:kern w:val="0"/>
          <w:sz w:val="24"/>
          <w:szCs w:val="24"/>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16"/>
          <w:szCs w:val="24"/>
        </w:rPr>
      </w:pPr>
      <w:r>
        <w:rPr>
          <w:rFonts w:hint="eastAsia" w:ascii="仿宋" w:hAnsi="仿宋" w:eastAsia="仿宋" w:cs="Times New Roman"/>
          <w:kern w:val="0"/>
          <w:sz w:val="72"/>
          <w:szCs w:val="24"/>
        </w:rPr>
        <w:t>（商务技术文件）</w:t>
      </w: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pacing w:line="360" w:lineRule="auto"/>
        <w:ind w:firstLine="840" w:firstLineChars="300"/>
        <w:jc w:val="left"/>
        <w:rPr>
          <w:rFonts w:ascii="仿宋" w:hAnsi="仿宋" w:eastAsia="仿宋" w:cs="..ì."/>
          <w:kern w:val="0"/>
          <w:sz w:val="28"/>
          <w:szCs w:val="24"/>
        </w:rPr>
      </w:pPr>
      <w:r>
        <w:rPr>
          <w:rFonts w:hint="eastAsia" w:ascii="仿宋" w:hAnsi="仿宋" w:eastAsia="仿宋" w:cs="..ì."/>
          <w:sz w:val="28"/>
          <w:szCs w:val="24"/>
        </w:rPr>
        <w:t>磋商响应供应商（盖章）：</w:t>
      </w:r>
    </w:p>
    <w:p>
      <w:pPr>
        <w:autoSpaceDE w:val="0"/>
        <w:autoSpaceDN w:val="0"/>
        <w:adjustRightInd w:val="0"/>
        <w:spacing w:line="360" w:lineRule="auto"/>
        <w:ind w:firstLine="840" w:firstLineChars="300"/>
        <w:jc w:val="left"/>
        <w:rPr>
          <w:rFonts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pacing w:line="360" w:lineRule="auto"/>
        <w:ind w:firstLine="840" w:firstLineChars="300"/>
        <w:jc w:val="left"/>
        <w:rPr>
          <w:rFonts w:ascii="仿宋" w:hAnsi="仿宋" w:eastAsia="仿宋" w:cs="..ì."/>
          <w:sz w:val="28"/>
          <w:szCs w:val="24"/>
          <w:u w:val="single"/>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kern w:val="0"/>
          <w:sz w:val="28"/>
          <w:szCs w:val="24"/>
        </w:rPr>
      </w:pPr>
      <w:r>
        <w:rPr>
          <w:rFonts w:hint="eastAsia" w:ascii="仿宋" w:hAnsi="仿宋" w:eastAsia="仿宋" w:cs="Times New Roman"/>
          <w:kern w:val="0"/>
          <w:sz w:val="28"/>
          <w:szCs w:val="24"/>
        </w:rPr>
        <w:t>年 月 日</w:t>
      </w:r>
    </w:p>
    <w:p>
      <w:pPr>
        <w:autoSpaceDN w:val="0"/>
        <w:spacing w:line="360" w:lineRule="auto"/>
        <w:rPr>
          <w:rFonts w:ascii="仿宋" w:hAnsi="仿宋" w:eastAsia="仿宋" w:cs="Times New Roman"/>
          <w:szCs w:val="24"/>
        </w:rPr>
      </w:pPr>
      <w:r>
        <w:rPr>
          <w:rFonts w:hint="eastAsia" w:ascii="仿宋" w:hAnsi="仿宋" w:eastAsia="仿宋" w:cs="Times New Roman"/>
          <w:szCs w:val="24"/>
        </w:rPr>
        <w:br w:type="page"/>
      </w:r>
    </w:p>
    <w:p>
      <w:pPr>
        <w:keepNext/>
        <w:keepLines/>
        <w:autoSpaceDN w:val="0"/>
        <w:spacing w:before="120" w:beforeLines="50" w:after="120" w:afterLines="50" w:line="360" w:lineRule="auto"/>
        <w:ind w:firstLine="281" w:firstLineChars="100"/>
        <w:jc w:val="left"/>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2-1 ▲关于投标文件所有内容真实有效的承诺函</w:t>
      </w:r>
    </w:p>
    <w:p>
      <w:pPr>
        <w:autoSpaceDN w:val="0"/>
        <w:spacing w:line="360" w:lineRule="auto"/>
        <w:jc w:val="center"/>
        <w:rPr>
          <w:rFonts w:ascii="华文中宋" w:hAnsi="华文中宋" w:eastAsia="华文中宋" w:cs="Arial"/>
          <w:b/>
          <w:kern w:val="0"/>
          <w:sz w:val="36"/>
          <w:szCs w:val="32"/>
        </w:rPr>
      </w:pPr>
    </w:p>
    <w:p>
      <w:pPr>
        <w:autoSpaceDN w:val="0"/>
        <w:spacing w:line="360" w:lineRule="auto"/>
        <w:jc w:val="center"/>
        <w:rPr>
          <w:rFonts w:ascii="微软雅黑" w:hAnsi="微软雅黑" w:eastAsia="微软雅黑" w:cs="Times New Roman"/>
          <w:b/>
          <w:sz w:val="32"/>
          <w:szCs w:val="32"/>
        </w:rPr>
      </w:pPr>
      <w:r>
        <w:rPr>
          <w:rFonts w:hint="eastAsia" w:ascii="仿宋" w:hAnsi="仿宋" w:eastAsia="仿宋" w:cs="Times New Roman"/>
          <w:b/>
          <w:sz w:val="32"/>
          <w:szCs w:val="32"/>
        </w:rPr>
        <w:t>关于投标文件所有内容真实、有效的承诺函</w:t>
      </w:r>
    </w:p>
    <w:p>
      <w:pPr>
        <w:autoSpaceDN w:val="0"/>
        <w:spacing w:line="360" w:lineRule="auto"/>
        <w:rPr>
          <w:rFonts w:ascii="Arial" w:hAnsi="新宋体" w:eastAsia="新宋体" w:cs="Arial"/>
          <w:b/>
          <w:kern w:val="0"/>
          <w:sz w:val="28"/>
          <w:szCs w:val="28"/>
          <w:u w:val="single"/>
        </w:rPr>
      </w:pPr>
    </w:p>
    <w:p>
      <w:pPr>
        <w:autoSpaceDN w:val="0"/>
        <w:spacing w:line="360" w:lineRule="auto"/>
        <w:rPr>
          <w:rFonts w:ascii="仿宋" w:hAnsi="仿宋" w:eastAsia="仿宋" w:cs="Arial"/>
          <w:b/>
          <w:kern w:val="0"/>
          <w:sz w:val="32"/>
          <w:szCs w:val="28"/>
          <w:u w:val="single"/>
        </w:rPr>
      </w:pPr>
      <w:bookmarkStart w:id="140" w:name="_Hlk96945497"/>
      <w:r>
        <w:rPr>
          <w:rFonts w:hint="eastAsia" w:ascii="仿宋" w:hAnsi="仿宋" w:eastAsia="仿宋" w:cs="Arial"/>
          <w:b/>
          <w:w w:val="90"/>
          <w:kern w:val="0"/>
          <w:sz w:val="28"/>
          <w:u w:val="single"/>
        </w:rPr>
        <w:t>浙江工商大学、浙江豪圣建设项目管理有限公司</w:t>
      </w:r>
      <w:r>
        <w:rPr>
          <w:rFonts w:hint="eastAsia" w:ascii="仿宋" w:hAnsi="仿宋" w:eastAsia="仿宋" w:cs="Arial"/>
          <w:b/>
          <w:w w:val="90"/>
          <w:kern w:val="0"/>
          <w:sz w:val="28"/>
        </w:rPr>
        <w:t>：</w:t>
      </w:r>
    </w:p>
    <w:bookmarkEnd w:id="140"/>
    <w:p>
      <w:pPr>
        <w:autoSpaceDN w:val="0"/>
        <w:spacing w:line="360" w:lineRule="auto"/>
        <w:rPr>
          <w:rFonts w:ascii="仿宋" w:hAnsi="仿宋" w:eastAsia="仿宋" w:cs="Arial"/>
          <w:kern w:val="0"/>
          <w:sz w:val="32"/>
          <w:szCs w:val="28"/>
        </w:rPr>
      </w:pPr>
    </w:p>
    <w:p>
      <w:pPr>
        <w:autoSpaceDN w:val="0"/>
        <w:spacing w:line="360" w:lineRule="auto"/>
        <w:ind w:firstLine="560" w:firstLineChars="200"/>
        <w:rPr>
          <w:rFonts w:ascii="仿宋" w:hAnsi="仿宋" w:eastAsia="仿宋" w:cs="Arial"/>
          <w:kern w:val="0"/>
          <w:sz w:val="28"/>
        </w:rPr>
      </w:pPr>
      <w:r>
        <w:rPr>
          <w:rFonts w:hint="eastAsia" w:ascii="仿宋" w:hAnsi="仿宋" w:eastAsia="仿宋" w:cs="Arial"/>
          <w:kern w:val="0"/>
          <w:sz w:val="28"/>
        </w:rPr>
        <w:t>我</w:t>
      </w:r>
      <w:r>
        <w:rPr>
          <w:rFonts w:hint="eastAsia" w:ascii="仿宋" w:hAnsi="仿宋" w:eastAsia="仿宋" w:cs="Arial"/>
          <w:kern w:val="0"/>
          <w:sz w:val="28"/>
          <w:szCs w:val="28"/>
        </w:rPr>
        <w:t>方</w:t>
      </w:r>
      <w:r>
        <w:rPr>
          <w:rFonts w:hint="eastAsia" w:ascii="仿宋" w:hAnsi="仿宋" w:eastAsia="仿宋" w:cs="Arial"/>
          <w:kern w:val="0"/>
          <w:sz w:val="28"/>
        </w:rPr>
        <w:t>参加</w:t>
      </w:r>
      <w:r>
        <w:rPr>
          <w:rFonts w:hint="eastAsia" w:ascii="仿宋" w:hAnsi="仿宋" w:eastAsia="仿宋" w:cs="Arial"/>
          <w:b/>
          <w:kern w:val="0"/>
          <w:sz w:val="28"/>
          <w:u w:val="single"/>
        </w:rPr>
        <w:t>浙江工商大学金工实训中心改造工程（项目编号：CGZX（CS）-2023-001 ）</w:t>
      </w:r>
      <w:r>
        <w:rPr>
          <w:rFonts w:hint="eastAsia" w:ascii="仿宋" w:hAnsi="仿宋" w:eastAsia="仿宋" w:cs="Arial"/>
          <w:kern w:val="0"/>
          <w:sz w:val="28"/>
        </w:rPr>
        <w:t>的政府采购活动中所提交的投标文件（包括资格文件、商务技术文件、报价文件）所有内容真实、有效，不存在虚假响应、资料造假等行为。如有虚假，采购人可取消我方任何资格（投标/谈判/中标（成交）/签订合同），我方对此无任何异议，并愿意承担一切后果和责任。</w:t>
      </w:r>
    </w:p>
    <w:p>
      <w:pPr>
        <w:autoSpaceDN w:val="0"/>
        <w:spacing w:line="360" w:lineRule="auto"/>
        <w:ind w:firstLine="560" w:firstLineChars="200"/>
        <w:rPr>
          <w:rFonts w:ascii="仿宋" w:hAnsi="仿宋" w:eastAsia="仿宋" w:cs="Arial"/>
          <w:kern w:val="0"/>
          <w:sz w:val="28"/>
        </w:rPr>
      </w:pPr>
    </w:p>
    <w:p>
      <w:pPr>
        <w:autoSpaceDN w:val="0"/>
        <w:spacing w:line="360" w:lineRule="auto"/>
        <w:ind w:firstLine="560" w:firstLineChars="200"/>
        <w:rPr>
          <w:rFonts w:ascii="仿宋" w:hAnsi="仿宋" w:eastAsia="仿宋" w:cs="Arial"/>
          <w:kern w:val="0"/>
          <w:sz w:val="22"/>
        </w:rPr>
      </w:pPr>
      <w:r>
        <w:rPr>
          <w:rFonts w:hint="eastAsia" w:ascii="仿宋" w:hAnsi="仿宋" w:eastAsia="仿宋" w:cs="Arial"/>
          <w:kern w:val="0"/>
          <w:sz w:val="28"/>
        </w:rPr>
        <w:t>特此</w:t>
      </w:r>
      <w:r>
        <w:rPr>
          <w:rFonts w:hint="eastAsia" w:ascii="仿宋" w:hAnsi="仿宋" w:eastAsia="仿宋" w:cs="Arial"/>
          <w:kern w:val="0"/>
          <w:sz w:val="28"/>
          <w:szCs w:val="28"/>
        </w:rPr>
        <w:t>承诺</w:t>
      </w:r>
      <w:r>
        <w:rPr>
          <w:rFonts w:hint="eastAsia" w:ascii="仿宋" w:hAnsi="仿宋" w:eastAsia="仿宋" w:cs="Arial"/>
          <w:kern w:val="0"/>
          <w:sz w:val="28"/>
        </w:rPr>
        <w:t>！</w:t>
      </w:r>
    </w:p>
    <w:p>
      <w:pPr>
        <w:autoSpaceDN w:val="0"/>
        <w:spacing w:line="360" w:lineRule="auto"/>
        <w:ind w:firstLine="420" w:firstLineChars="200"/>
        <w:rPr>
          <w:rFonts w:ascii="仿宋" w:hAnsi="仿宋" w:eastAsia="仿宋" w:cs="Arial"/>
          <w:kern w:val="0"/>
        </w:rPr>
      </w:pPr>
    </w:p>
    <w:p>
      <w:pPr>
        <w:autoSpaceDN w:val="0"/>
        <w:snapToGrid w:val="0"/>
        <w:spacing w:line="360" w:lineRule="auto"/>
        <w:ind w:left="567" w:leftChars="270"/>
        <w:rPr>
          <w:rFonts w:ascii="仿宋" w:hAnsi="仿宋" w:eastAsia="仿宋" w:cs="Arial"/>
          <w:w w:val="90"/>
          <w:kern w:val="0"/>
          <w:sz w:val="28"/>
          <w:szCs w:val="28"/>
        </w:rPr>
      </w:pPr>
      <w:r>
        <w:rPr>
          <w:rFonts w:hint="eastAsia" w:ascii="仿宋" w:hAnsi="仿宋" w:eastAsia="仿宋" w:cs="Arial"/>
          <w:sz w:val="28"/>
          <w:szCs w:val="28"/>
        </w:rPr>
        <w:t>投标供应商名称（盖章）：</w:t>
      </w:r>
      <w:r>
        <w:rPr>
          <w:rFonts w:hint="eastAsia" w:ascii="仿宋" w:hAnsi="仿宋" w:eastAsia="仿宋" w:cs="Arial"/>
          <w:w w:val="90"/>
          <w:kern w:val="0"/>
          <w:sz w:val="28"/>
          <w:szCs w:val="28"/>
        </w:rPr>
        <w:t>__________________________________</w:t>
      </w:r>
    </w:p>
    <w:p>
      <w:pPr>
        <w:autoSpaceDN w:val="0"/>
        <w:snapToGrid w:val="0"/>
        <w:spacing w:line="360" w:lineRule="auto"/>
        <w:ind w:left="567" w:leftChars="270"/>
        <w:rPr>
          <w:rFonts w:ascii="仿宋" w:hAnsi="仿宋" w:eastAsia="仿宋" w:cs="Arial"/>
          <w:sz w:val="28"/>
          <w:szCs w:val="28"/>
        </w:rPr>
      </w:pPr>
    </w:p>
    <w:p>
      <w:pPr>
        <w:autoSpaceDN w:val="0"/>
        <w:snapToGrid w:val="0"/>
        <w:spacing w:line="360" w:lineRule="auto"/>
        <w:ind w:left="567" w:leftChars="270"/>
        <w:rPr>
          <w:rFonts w:ascii="仿宋" w:hAnsi="仿宋" w:eastAsia="仿宋" w:cs="Arial"/>
          <w:sz w:val="28"/>
          <w:szCs w:val="28"/>
        </w:rPr>
      </w:pPr>
      <w:r>
        <w:rPr>
          <w:rFonts w:hint="eastAsia" w:ascii="仿宋" w:hAnsi="仿宋" w:eastAsia="仿宋" w:cs="Arial"/>
          <w:sz w:val="28"/>
          <w:szCs w:val="28"/>
        </w:rPr>
        <w:t>日期：________年____月____日</w:t>
      </w:r>
    </w:p>
    <w:p>
      <w:pPr>
        <w:autoSpaceDN w:val="0"/>
        <w:snapToGrid w:val="0"/>
        <w:spacing w:line="360" w:lineRule="auto"/>
        <w:ind w:left="567" w:leftChars="270"/>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before="260" w:after="260" w:line="415" w:lineRule="auto"/>
        <w:ind w:firstLine="280"/>
        <w:jc w:val="center"/>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 2-2.法定代表人资格证明书</w:t>
      </w:r>
    </w:p>
    <w:p>
      <w:pPr>
        <w:autoSpaceDN w:val="0"/>
        <w:adjustRightInd w:val="0"/>
        <w:spacing w:before="120" w:beforeLines="50" w:after="120" w:afterLines="50" w:line="360" w:lineRule="auto"/>
        <w:rPr>
          <w:rFonts w:ascii="仿宋" w:hAnsi="仿宋" w:eastAsia="仿宋" w:cs="Times New Roman"/>
          <w:kern w:val="0"/>
          <w:sz w:val="24"/>
          <w:szCs w:val="24"/>
        </w:rPr>
      </w:pPr>
      <w:r>
        <w:rPr>
          <w:rFonts w:hint="eastAsia" w:ascii="仿宋" w:hAnsi="仿宋" w:eastAsia="仿宋" w:cs="Times New Roman"/>
          <w:kern w:val="0"/>
          <w:sz w:val="24"/>
          <w:szCs w:val="24"/>
          <w:u w:val="single"/>
        </w:rPr>
        <w:t>浙江工商大学、浙江豪圣建设项目管理有限公司</w:t>
      </w:r>
      <w:r>
        <w:rPr>
          <w:rFonts w:hint="eastAsia" w:ascii="仿宋" w:hAnsi="仿宋" w:eastAsia="仿宋" w:cs="Times New Roman"/>
          <w:kern w:val="0"/>
          <w:sz w:val="24"/>
          <w:szCs w:val="24"/>
        </w:rPr>
        <w:t>：</w:t>
      </w:r>
    </w:p>
    <w:p>
      <w:pPr>
        <w:autoSpaceDN w:val="0"/>
        <w:adjustRightInd w:val="0"/>
        <w:spacing w:line="360" w:lineRule="auto"/>
        <w:ind w:firstLine="549" w:firstLineChars="237"/>
        <w:rPr>
          <w:rFonts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u w:val="single"/>
        </w:rPr>
        <w:t>（姓名）</w:t>
      </w:r>
      <w:r>
        <w:rPr>
          <w:rFonts w:hint="eastAsia" w:ascii="仿宋" w:hAnsi="仿宋" w:eastAsia="仿宋" w:cs="Times New Roman"/>
          <w:snapToGrid w:val="0"/>
          <w:spacing w:val="-4"/>
          <w:kern w:val="0"/>
          <w:sz w:val="24"/>
          <w:szCs w:val="24"/>
        </w:rPr>
        <w:t>系</w:t>
      </w:r>
      <w:r>
        <w:rPr>
          <w:rFonts w:hint="eastAsia" w:ascii="仿宋" w:hAnsi="仿宋" w:eastAsia="仿宋" w:cs="Times New Roman"/>
          <w:snapToGrid w:val="0"/>
          <w:spacing w:val="-4"/>
          <w:kern w:val="0"/>
          <w:sz w:val="24"/>
          <w:szCs w:val="24"/>
          <w:u w:val="single"/>
        </w:rPr>
        <w:t>（单位名称）</w:t>
      </w:r>
      <w:r>
        <w:rPr>
          <w:rFonts w:hint="eastAsia" w:ascii="仿宋" w:hAnsi="仿宋" w:eastAsia="仿宋" w:cs="Times New Roman"/>
          <w:snapToGrid w:val="0"/>
          <w:spacing w:val="-4"/>
          <w:kern w:val="0"/>
          <w:sz w:val="24"/>
          <w:szCs w:val="24"/>
        </w:rPr>
        <w:t>的法定代表人，</w:t>
      </w:r>
      <w:r>
        <w:rPr>
          <w:rFonts w:hint="eastAsia" w:ascii="仿宋" w:hAnsi="仿宋" w:eastAsia="仿宋" w:cs="Times New Roman"/>
          <w:snapToGrid w:val="0"/>
          <w:spacing w:val="-4"/>
          <w:kern w:val="0"/>
          <w:sz w:val="24"/>
          <w:szCs w:val="24"/>
          <w:u w:val="single"/>
        </w:rPr>
        <w:t>（身份证号）</w:t>
      </w:r>
      <w:r>
        <w:rPr>
          <w:rFonts w:hint="eastAsia" w:ascii="仿宋" w:hAnsi="仿宋" w:eastAsia="仿宋" w:cs="Times New Roman"/>
          <w:snapToGrid w:val="0"/>
          <w:spacing w:val="-4"/>
          <w:kern w:val="0"/>
          <w:sz w:val="24"/>
          <w:szCs w:val="24"/>
        </w:rPr>
        <w:t>。</w:t>
      </w:r>
    </w:p>
    <w:p>
      <w:pPr>
        <w:autoSpaceDN w:val="0"/>
        <w:adjustRightInd w:val="0"/>
        <w:spacing w:line="360" w:lineRule="auto"/>
        <w:ind w:firstLine="464" w:firstLineChars="200"/>
        <w:rPr>
          <w:rFonts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rPr>
        <w:t>特此证明。</w:t>
      </w:r>
    </w:p>
    <w:p>
      <w:pPr>
        <w:autoSpaceDN w:val="0"/>
        <w:adjustRightInd w:val="0"/>
        <w:spacing w:line="360" w:lineRule="auto"/>
        <w:ind w:firstLine="464" w:firstLineChars="200"/>
        <w:rPr>
          <w:rFonts w:ascii="仿宋" w:hAnsi="仿宋" w:eastAsia="仿宋" w:cs="Times New Roman"/>
          <w:snapToGrid w:val="0"/>
          <w:spacing w:val="-4"/>
          <w:kern w:val="0"/>
          <w:sz w:val="24"/>
          <w:szCs w:val="24"/>
        </w:rPr>
      </w:pPr>
      <w:r>
        <w:rPr>
          <w:rFonts w:hint="eastAsia" w:ascii="仿宋" w:hAnsi="仿宋" w:eastAsia="仿宋" w:cs="Times New Roman"/>
          <w:snapToGrid w:val="0"/>
          <w:spacing w:val="-4"/>
          <w:kern w:val="0"/>
          <w:sz w:val="24"/>
          <w:szCs w:val="24"/>
        </w:rPr>
        <w:t>磋商响应供应商（盖章）：</w:t>
      </w:r>
    </w:p>
    <w:p>
      <w:pPr>
        <w:autoSpaceDN w:val="0"/>
        <w:adjustRightInd w:val="0"/>
        <w:snapToGrid w:val="0"/>
        <w:spacing w:line="360" w:lineRule="auto"/>
        <w:ind w:firstLine="480" w:firstLineChars="200"/>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rPr>
        <w:t>日期：</w:t>
      </w:r>
    </w:p>
    <w:p>
      <w:pPr>
        <w:autoSpaceDN w:val="0"/>
        <w:adjustRightInd w:val="0"/>
        <w:snapToGrid w:val="0"/>
        <w:spacing w:line="360" w:lineRule="auto"/>
        <w:ind w:firstLine="480" w:firstLineChars="200"/>
        <w:rPr>
          <w:rFonts w:ascii="仿宋" w:hAnsi="仿宋" w:eastAsia="仿宋" w:cs="Times New Roman"/>
          <w:snapToGrid w:val="0"/>
          <w:kern w:val="0"/>
          <w:sz w:val="24"/>
          <w:szCs w:val="24"/>
        </w:rPr>
      </w:pPr>
      <w:r>
        <w:rPr>
          <w:rFonts w:hint="eastAsia" w:ascii="仿宋" w:hAnsi="仿宋" w:eastAsia="仿宋" w:cs="Times New Roman"/>
          <w:snapToGrid w:val="0"/>
          <w:kern w:val="0"/>
          <w:sz w:val="24"/>
          <w:szCs w:val="24"/>
        </w:rPr>
        <w:t>附：法定代表人联系方式及身份证扫描件</w:t>
      </w:r>
    </w:p>
    <w:p>
      <w:pPr>
        <w:autoSpaceDN w:val="0"/>
        <w:adjustRightInd w:val="0"/>
        <w:snapToGrid w:val="0"/>
        <w:spacing w:line="360" w:lineRule="auto"/>
        <w:ind w:firstLine="482" w:firstLineChars="200"/>
        <w:rPr>
          <w:rFonts w:ascii="仿宋" w:hAnsi="仿宋" w:eastAsia="仿宋" w:cs="Times New Roman"/>
          <w:sz w:val="24"/>
          <w:szCs w:val="24"/>
        </w:rPr>
      </w:pPr>
      <w:r>
        <w:rPr>
          <w:rFonts w:hint="eastAsia" w:ascii="仿宋" w:hAnsi="仿宋" w:eastAsia="仿宋" w:cs="Times New Roman"/>
          <w:b/>
          <w:snapToGrid w:val="0"/>
          <w:kern w:val="0"/>
          <w:sz w:val="24"/>
          <w:szCs w:val="24"/>
        </w:rPr>
        <w:t>注：法定代表人直接签署磋商响应文件并参加投标的，在磋商响应文件中出具此资格证明书及身份证扫描件。</w:t>
      </w:r>
    </w:p>
    <w:p>
      <w:pPr>
        <w:keepNext/>
        <w:keepLines/>
        <w:autoSpaceDN w:val="0"/>
        <w:spacing w:before="260" w:after="260" w:line="415" w:lineRule="auto"/>
        <w:ind w:firstLine="240"/>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 2-3.法定代表人授权委托书</w:t>
      </w:r>
    </w:p>
    <w:p>
      <w:pPr>
        <w:autoSpaceDN w:val="0"/>
        <w:adjustRightInd w:val="0"/>
        <w:spacing w:before="120" w:beforeLines="50" w:after="120" w:afterLines="50" w:line="360" w:lineRule="auto"/>
        <w:ind w:firstLine="480" w:firstLineChars="200"/>
        <w:rPr>
          <w:rFonts w:ascii="仿宋" w:hAnsi="仿宋" w:eastAsia="仿宋" w:cs="Times New Roman"/>
          <w:kern w:val="0"/>
          <w:sz w:val="24"/>
          <w:szCs w:val="24"/>
          <w:u w:val="single"/>
        </w:rPr>
      </w:pPr>
      <w:r>
        <w:rPr>
          <w:rFonts w:hint="eastAsia" w:ascii="仿宋" w:hAnsi="仿宋" w:eastAsia="仿宋" w:cs="Times New Roman"/>
          <w:kern w:val="0"/>
          <w:sz w:val="24"/>
          <w:szCs w:val="24"/>
          <w:u w:val="single"/>
        </w:rPr>
        <w:t>浙江工商大学：</w:t>
      </w:r>
    </w:p>
    <w:p>
      <w:pPr>
        <w:autoSpaceDN w:val="0"/>
        <w:adjustRightInd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u w:val="single"/>
        </w:rPr>
        <w:t xml:space="preserve">                                      </w:t>
      </w:r>
      <w:r>
        <w:rPr>
          <w:rFonts w:hint="eastAsia" w:ascii="仿宋" w:hAnsi="仿宋" w:eastAsia="仿宋" w:cs="Times New Roman"/>
          <w:kern w:val="0"/>
          <w:sz w:val="24"/>
          <w:szCs w:val="24"/>
        </w:rPr>
        <w:t>：</w:t>
      </w:r>
    </w:p>
    <w:p>
      <w:pPr>
        <w:autoSpaceDN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我以</w:t>
      </w:r>
      <w:r>
        <w:rPr>
          <w:rFonts w:hint="eastAsia" w:ascii="仿宋" w:hAnsi="仿宋" w:eastAsia="仿宋" w:cs="Times New Roman"/>
          <w:kern w:val="0"/>
          <w:sz w:val="24"/>
          <w:szCs w:val="24"/>
          <w:u w:val="single"/>
        </w:rPr>
        <w:t>（磋商响应供应商全称）</w:t>
      </w:r>
      <w:r>
        <w:rPr>
          <w:rFonts w:hint="eastAsia" w:ascii="仿宋" w:hAnsi="仿宋" w:eastAsia="仿宋" w:cs="Times New Roman"/>
          <w:kern w:val="0"/>
          <w:sz w:val="24"/>
          <w:szCs w:val="24"/>
        </w:rPr>
        <w:t>法定代表人的身份授权</w:t>
      </w:r>
      <w:r>
        <w:rPr>
          <w:rFonts w:hint="eastAsia" w:ascii="仿宋" w:hAnsi="仿宋" w:eastAsia="仿宋" w:cs="Times New Roman"/>
          <w:kern w:val="0"/>
          <w:sz w:val="24"/>
          <w:szCs w:val="24"/>
          <w:u w:val="single"/>
        </w:rPr>
        <w:t>（全权代表姓名）</w:t>
      </w:r>
      <w:r>
        <w:rPr>
          <w:rFonts w:hint="eastAsia" w:ascii="仿宋" w:hAnsi="仿宋" w:eastAsia="仿宋" w:cs="Times New Roman"/>
          <w:kern w:val="0"/>
          <w:sz w:val="24"/>
          <w:szCs w:val="24"/>
        </w:rPr>
        <w:t>，为我单位的全权代表，参加贵单位组织的                                    的采购，签署本项目相关磋商响应文件并全权处理磋商活动中的一切事宜。我单位承认全权代表做出的与本项目采购活动有关的全部行为。</w:t>
      </w:r>
    </w:p>
    <w:p>
      <w:pPr>
        <w:autoSpaceDN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磋商响应供应商全称（盖单位公章）：</w:t>
      </w:r>
    </w:p>
    <w:p>
      <w:pPr>
        <w:autoSpaceDN w:val="0"/>
        <w:spacing w:before="120" w:beforeLines="50" w:after="120" w:afterLines="50" w:line="360" w:lineRule="auto"/>
        <w:ind w:firstLine="480" w:firstLineChars="200"/>
        <w:rPr>
          <w:rFonts w:ascii="仿宋" w:hAnsi="仿宋" w:eastAsia="仿宋" w:cs="Times New Roman"/>
          <w:kern w:val="0"/>
          <w:sz w:val="24"/>
          <w:szCs w:val="24"/>
        </w:rPr>
      </w:pPr>
      <w:r>
        <w:rPr>
          <w:rFonts w:hint="eastAsia" w:ascii="仿宋" w:hAnsi="仿宋" w:eastAsia="仿宋" w:cs="Times New Roman"/>
          <w:kern w:val="0"/>
          <w:sz w:val="24"/>
          <w:szCs w:val="24"/>
        </w:rPr>
        <w:t>法定代表人（签字或盖章）：</w:t>
      </w:r>
    </w:p>
    <w:p>
      <w:pPr>
        <w:autoSpaceDN w:val="0"/>
        <w:spacing w:before="120" w:beforeLines="50" w:after="120" w:afterLines="50"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附：</w:t>
      </w:r>
    </w:p>
    <w:p>
      <w:pPr>
        <w:autoSpaceDN w:val="0"/>
        <w:spacing w:before="120" w:beforeLines="50" w:after="120" w:afterLines="50" w:line="360" w:lineRule="auto"/>
        <w:ind w:firstLine="480"/>
        <w:rPr>
          <w:rFonts w:ascii="仿宋" w:hAnsi="仿宋" w:eastAsia="仿宋" w:cs="Times New Roman"/>
          <w:kern w:val="0"/>
          <w:sz w:val="24"/>
          <w:szCs w:val="24"/>
        </w:rPr>
      </w:pPr>
      <w:r>
        <w:rPr>
          <w:rFonts w:hint="eastAsia" w:ascii="仿宋" w:hAnsi="仿宋" w:eastAsia="仿宋" w:cs="Times New Roman"/>
          <w:kern w:val="0"/>
          <w:sz w:val="24"/>
          <w:szCs w:val="24"/>
        </w:rPr>
        <w:t>全权代表姓名：职务：电话：</w:t>
      </w:r>
    </w:p>
    <w:p>
      <w:pPr>
        <w:autoSpaceDN w:val="0"/>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全权代表身份证扫描件：</w:t>
      </w:r>
    </w:p>
    <w:p>
      <w:pPr>
        <w:autoSpaceDN w:val="0"/>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注：法定代表人授权其公司员工签署及参加响应的，在磋商响应文件中同时出具法定代表人资格证明书及此授权书，并附身份证扫描件。</w:t>
      </w:r>
    </w:p>
    <w:p>
      <w:pPr>
        <w:autoSpaceDN w:val="0"/>
        <w:spacing w:line="360" w:lineRule="auto"/>
        <w:ind w:firstLine="482" w:firstLineChars="200"/>
        <w:rPr>
          <w:rFonts w:ascii="仿宋" w:hAnsi="仿宋" w:eastAsia="仿宋" w:cs="Times New Roman"/>
          <w:b/>
          <w:sz w:val="24"/>
          <w:szCs w:val="24"/>
        </w:rPr>
      </w:pPr>
      <w:r>
        <w:rPr>
          <w:rFonts w:hint="eastAsia" w:ascii="仿宋" w:hAnsi="仿宋" w:eastAsia="仿宋" w:cs="Times New Roman"/>
          <w:b/>
          <w:sz w:val="24"/>
          <w:szCs w:val="24"/>
        </w:rPr>
        <w:t>磋商响应文件格式中所提到的供应商代表是指以上两文件确定的签署人员。</w:t>
      </w:r>
    </w:p>
    <w:p>
      <w:pPr>
        <w:autoSpaceDN w:val="0"/>
        <w:spacing w:line="360" w:lineRule="auto"/>
        <w:ind w:firstLine="482" w:firstLineChars="200"/>
        <w:rPr>
          <w:rFonts w:ascii="仿宋" w:hAnsi="仿宋" w:eastAsia="仿宋" w:cs="Times New Roman"/>
          <w:sz w:val="24"/>
          <w:szCs w:val="24"/>
        </w:rPr>
      </w:pPr>
      <w:r>
        <w:rPr>
          <w:rFonts w:hint="eastAsia" w:ascii="仿宋" w:hAnsi="仿宋" w:eastAsia="仿宋" w:cs="Times New Roman"/>
          <w:b/>
          <w:sz w:val="24"/>
          <w:szCs w:val="24"/>
        </w:rPr>
        <w:t>如参加磋商并在磋商过程中签署文件的人员与磋商响应供应商代表不一致，须另行提供授权书。</w:t>
      </w:r>
    </w:p>
    <w:p>
      <w:pPr>
        <w:widowControl/>
        <w:spacing w:line="360" w:lineRule="auto"/>
        <w:jc w:val="left"/>
        <w:rPr>
          <w:rFonts w:ascii="仿宋" w:hAnsi="仿宋" w:eastAsia="仿宋" w:cs="Times New Roman"/>
          <w:szCs w:val="21"/>
        </w:rPr>
        <w:sectPr>
          <w:pgSz w:w="11906" w:h="16838"/>
          <w:pgMar w:top="1247" w:right="1247" w:bottom="1247" w:left="1247"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28"/>
          <w:szCs w:val="28"/>
        </w:rPr>
      </w:pPr>
      <w:bookmarkStart w:id="141" w:name="_Toc358842834"/>
      <w:r>
        <w:rPr>
          <w:rFonts w:hint="eastAsia" w:ascii="仿宋" w:hAnsi="仿宋" w:eastAsia="仿宋" w:cs="Times New Roman"/>
          <w:b/>
          <w:bCs/>
          <w:kern w:val="0"/>
          <w:sz w:val="28"/>
          <w:szCs w:val="28"/>
        </w:rPr>
        <w:t>2-4.磋商响应供应商履约能力评价证明材料</w:t>
      </w:r>
    </w:p>
    <w:p>
      <w:pPr>
        <w:autoSpaceDN w:val="0"/>
        <w:spacing w:line="360" w:lineRule="auto"/>
        <w:jc w:val="center"/>
        <w:rPr>
          <w:rFonts w:ascii="仿宋" w:hAnsi="仿宋" w:eastAsia="仿宋" w:cs="Times New Roman"/>
          <w:b/>
          <w:kern w:val="0"/>
          <w:sz w:val="44"/>
          <w:szCs w:val="28"/>
        </w:rPr>
      </w:pPr>
      <w:r>
        <w:rPr>
          <w:rFonts w:hint="eastAsia" w:ascii="仿宋" w:hAnsi="仿宋" w:eastAsia="仿宋" w:cs="Times New Roman"/>
          <w:b/>
          <w:kern w:val="0"/>
          <w:sz w:val="44"/>
          <w:szCs w:val="28"/>
        </w:rPr>
        <w:t>磋商响应供应商履约能力评价证明材料</w:t>
      </w:r>
    </w:p>
    <w:tbl>
      <w:tblPr>
        <w:tblStyle w:val="5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tcBorders>
              <w:top w:val="dotDash" w:color="000000" w:sz="4" w:space="0"/>
              <w:left w:val="dotDash" w:color="000000" w:sz="4" w:space="0"/>
              <w:bottom w:val="dotDash" w:color="000000" w:sz="4" w:space="0"/>
              <w:right w:val="dotDash" w:color="000000" w:sz="4" w:space="0"/>
            </w:tcBorders>
            <w:vAlign w:val="center"/>
          </w:tcPr>
          <w:p>
            <w:pPr>
              <w:autoSpaceDN w:val="0"/>
              <w:spacing w:line="360" w:lineRule="auto"/>
              <w:jc w:val="center"/>
              <w:rPr>
                <w:rFonts w:ascii="仿宋" w:hAnsi="仿宋" w:eastAsia="仿宋" w:cs="Arial"/>
                <w:i/>
                <w:kern w:val="0"/>
                <w:sz w:val="36"/>
              </w:rPr>
            </w:pPr>
            <w:r>
              <w:rPr>
                <w:rFonts w:hint="eastAsia" w:ascii="仿宋" w:hAnsi="仿宋" w:eastAsia="仿宋" w:cs="Arial"/>
                <w:i/>
                <w:kern w:val="0"/>
                <w:sz w:val="36"/>
              </w:rPr>
              <w:t>对照评分要求提供</w:t>
            </w:r>
          </w:p>
          <w:p>
            <w:pPr>
              <w:autoSpaceDN w:val="0"/>
              <w:spacing w:line="360" w:lineRule="auto"/>
              <w:jc w:val="center"/>
              <w:rPr>
                <w:rFonts w:ascii="Arial" w:hAnsi="新宋体" w:eastAsia="新宋体" w:cs="Arial"/>
                <w:i/>
                <w:sz w:val="32"/>
                <w:szCs w:val="21"/>
              </w:rPr>
            </w:pPr>
            <w:r>
              <w:rPr>
                <w:rFonts w:hint="eastAsia" w:ascii="仿宋" w:hAnsi="仿宋" w:eastAsia="仿宋" w:cs="Arial"/>
                <w:i/>
                <w:kern w:val="0"/>
                <w:sz w:val="36"/>
              </w:rPr>
              <w:t>（加盖磋商响应供应商公章，否则视为未提供）</w:t>
            </w:r>
          </w:p>
        </w:tc>
      </w:tr>
    </w:tbl>
    <w:p>
      <w:pPr>
        <w:tabs>
          <w:tab w:val="left" w:pos="720"/>
        </w:tabs>
        <w:autoSpaceDN w:val="0"/>
        <w:spacing w:line="440" w:lineRule="exact"/>
        <w:ind w:firstLine="420" w:firstLineChars="200"/>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before="260" w:after="260" w:line="415" w:lineRule="auto"/>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2-5.磋商响应供应商类似项目业绩情况</w:t>
      </w:r>
    </w:p>
    <w:p>
      <w:pPr>
        <w:autoSpaceDN w:val="0"/>
        <w:spacing w:line="360" w:lineRule="auto"/>
        <w:jc w:val="center"/>
        <w:rPr>
          <w:rFonts w:ascii="仿宋" w:hAnsi="仿宋" w:eastAsia="仿宋" w:cs="Times New Roman"/>
          <w:b/>
          <w:kern w:val="0"/>
          <w:sz w:val="32"/>
          <w:szCs w:val="32"/>
        </w:rPr>
      </w:pPr>
      <w:r>
        <w:rPr>
          <w:rFonts w:hint="eastAsia" w:ascii="仿宋" w:hAnsi="仿宋" w:eastAsia="仿宋" w:cs="Times New Roman"/>
          <w:b/>
          <w:kern w:val="0"/>
          <w:sz w:val="32"/>
          <w:szCs w:val="32"/>
        </w:rPr>
        <w:t>磋商响应供应商类似业绩表及证明材料</w:t>
      </w:r>
    </w:p>
    <w:p>
      <w:pPr>
        <w:autoSpaceDN w:val="0"/>
        <w:spacing w:line="360" w:lineRule="auto"/>
        <w:rPr>
          <w:rFonts w:ascii="仿宋" w:hAnsi="仿宋" w:eastAsia="仿宋" w:cs="Times New Roman"/>
          <w:b/>
          <w:sz w:val="24"/>
          <w:szCs w:val="24"/>
          <w:u w:val="single"/>
        </w:rPr>
      </w:pPr>
      <w:r>
        <w:rPr>
          <w:rFonts w:hint="eastAsia" w:ascii="仿宋" w:hAnsi="仿宋" w:eastAsia="仿宋" w:cs="Times New Roman"/>
          <w:b/>
          <w:sz w:val="24"/>
          <w:szCs w:val="24"/>
        </w:rPr>
        <w:t>项目名称：</w:t>
      </w:r>
      <w:r>
        <w:rPr>
          <w:rFonts w:hint="eastAsia" w:ascii="仿宋" w:hAnsi="仿宋" w:eastAsia="仿宋" w:cs="Times New Roman"/>
          <w:b/>
          <w:sz w:val="24"/>
          <w:szCs w:val="24"/>
          <w:u w:val="single"/>
        </w:rPr>
        <w:t xml:space="preserve">                    </w:t>
      </w:r>
    </w:p>
    <w:p>
      <w:pPr>
        <w:autoSpaceDN w:val="0"/>
        <w:spacing w:line="360" w:lineRule="auto"/>
        <w:rPr>
          <w:rFonts w:ascii="仿宋" w:hAnsi="仿宋" w:eastAsia="仿宋" w:cs="Times New Roman"/>
          <w:kern w:val="0"/>
          <w:sz w:val="24"/>
          <w:szCs w:val="24"/>
          <w:u w:val="single"/>
        </w:rPr>
      </w:pPr>
      <w:r>
        <w:rPr>
          <w:rFonts w:hint="eastAsia" w:ascii="仿宋" w:hAnsi="仿宋" w:eastAsia="仿宋" w:cs="Times New Roman"/>
          <w:b/>
          <w:sz w:val="24"/>
          <w:szCs w:val="24"/>
        </w:rPr>
        <w:t>项目编号：</w:t>
      </w:r>
      <w:r>
        <w:rPr>
          <w:rFonts w:hint="eastAsia" w:ascii="仿宋" w:hAnsi="仿宋" w:eastAsia="仿宋" w:cs="Times New Roman"/>
          <w:b/>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bl>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备注：</w:t>
      </w:r>
    </w:p>
    <w:p>
      <w:pPr>
        <w:autoSpaceDN w:val="0"/>
        <w:spacing w:line="360" w:lineRule="auto"/>
        <w:rPr>
          <w:rFonts w:ascii="仿宋" w:hAnsi="仿宋" w:eastAsia="仿宋" w:cs="Times New Roman"/>
          <w:b/>
          <w:w w:val="90"/>
          <w:kern w:val="0"/>
          <w:sz w:val="24"/>
          <w:szCs w:val="24"/>
        </w:rPr>
      </w:pPr>
      <w:r>
        <w:rPr>
          <w:rFonts w:hint="eastAsia" w:ascii="仿宋" w:hAnsi="仿宋" w:eastAsia="仿宋" w:cs="Times New Roman"/>
          <w:b/>
          <w:sz w:val="24"/>
          <w:szCs w:val="24"/>
        </w:rPr>
        <w:t>（1）后附证明材料，</w:t>
      </w:r>
      <w:r>
        <w:rPr>
          <w:rFonts w:hint="eastAsia" w:ascii="仿宋" w:hAnsi="仿宋" w:eastAsia="仿宋" w:cs="Times New Roman"/>
          <w:b/>
          <w:w w:val="90"/>
          <w:kern w:val="0"/>
          <w:sz w:val="24"/>
          <w:szCs w:val="24"/>
        </w:rPr>
        <w:t>证明材料详见评审办法要求。</w:t>
      </w:r>
    </w:p>
    <w:p>
      <w:pPr>
        <w:autoSpaceDN w:val="0"/>
        <w:spacing w:line="360" w:lineRule="auto"/>
        <w:rPr>
          <w:rFonts w:ascii="仿宋" w:hAnsi="仿宋" w:eastAsia="仿宋" w:cs="Times New Roman"/>
          <w:b/>
          <w:sz w:val="24"/>
          <w:szCs w:val="24"/>
        </w:rPr>
      </w:pPr>
      <w:r>
        <w:rPr>
          <w:rFonts w:hint="eastAsia" w:ascii="仿宋" w:hAnsi="仿宋" w:eastAsia="仿宋" w:cs="Times New Roman"/>
          <w:b/>
          <w:kern w:val="0"/>
          <w:sz w:val="24"/>
          <w:szCs w:val="24"/>
        </w:rPr>
        <w:t>（2）没有类似业绩的，此表可以不提供。</w:t>
      </w:r>
    </w:p>
    <w:p>
      <w:pPr>
        <w:autoSpaceDN w:val="0"/>
        <w:spacing w:line="360" w:lineRule="auto"/>
        <w:rPr>
          <w:rFonts w:ascii="仿宋" w:hAnsi="仿宋" w:eastAsia="仿宋" w:cs="Times New Roman"/>
          <w:sz w:val="24"/>
          <w:szCs w:val="24"/>
        </w:rPr>
      </w:pPr>
    </w:p>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widowControl/>
        <w:spacing w:line="360" w:lineRule="auto"/>
        <w:jc w:val="left"/>
        <w:rPr>
          <w:rFonts w:ascii="仿宋" w:hAnsi="仿宋" w:eastAsia="仿宋" w:cs="Times New Roman"/>
          <w:w w:val="90"/>
          <w:kern w:val="0"/>
          <w:sz w:val="2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2-6.拟派项目经理类似项目业绩情况</w:t>
      </w:r>
    </w:p>
    <w:p>
      <w:pPr>
        <w:autoSpaceDN w:val="0"/>
        <w:spacing w:line="360" w:lineRule="auto"/>
        <w:jc w:val="center"/>
        <w:rPr>
          <w:rFonts w:ascii="仿宋" w:hAnsi="仿宋" w:eastAsia="仿宋" w:cs="Times New Roman"/>
          <w:b/>
          <w:kern w:val="0"/>
          <w:sz w:val="44"/>
          <w:szCs w:val="28"/>
        </w:rPr>
      </w:pPr>
      <w:r>
        <w:rPr>
          <w:rFonts w:hint="eastAsia" w:ascii="仿宋" w:hAnsi="仿宋" w:eastAsia="仿宋" w:cs="Times New Roman"/>
          <w:b/>
          <w:kern w:val="0"/>
          <w:sz w:val="44"/>
          <w:szCs w:val="28"/>
        </w:rPr>
        <w:t>拟派项目经理类似业绩表及证明材料</w:t>
      </w:r>
    </w:p>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项目名称：</w:t>
      </w:r>
      <w:r>
        <w:rPr>
          <w:rFonts w:hint="eastAsia" w:ascii="仿宋" w:hAnsi="仿宋" w:eastAsia="仿宋" w:cs="Times New Roman"/>
          <w:b/>
          <w:sz w:val="24"/>
          <w:szCs w:val="24"/>
          <w:u w:val="single"/>
        </w:rPr>
        <w:t xml:space="preserve">                                </w:t>
      </w:r>
    </w:p>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项目编号：</w:t>
      </w:r>
      <w:r>
        <w:rPr>
          <w:rFonts w:hint="eastAsia" w:ascii="仿宋" w:hAnsi="仿宋" w:eastAsia="仿宋" w:cs="Times New Roman"/>
          <w:b/>
          <w:sz w:val="24"/>
          <w:szCs w:val="24"/>
          <w:u w:val="single"/>
        </w:rPr>
        <w:t xml:space="preserve">                                  </w:t>
      </w:r>
    </w:p>
    <w:tbl>
      <w:tblPr>
        <w:tblStyle w:val="59"/>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甲方单位</w:t>
            </w: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项目名称</w:t>
            </w: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合同主要内容</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合同签订时间</w:t>
            </w: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甲方联系人</w:t>
            </w: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sz w:val="24"/>
                <w:szCs w:val="24"/>
              </w:rPr>
            </w:pPr>
          </w:p>
        </w:tc>
        <w:tc>
          <w:tcPr>
            <w:tcW w:w="212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559"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Times New Roman"/>
                <w:sz w:val="24"/>
                <w:szCs w:val="24"/>
              </w:rPr>
            </w:pPr>
          </w:p>
        </w:tc>
      </w:tr>
    </w:tbl>
    <w:p>
      <w:pPr>
        <w:autoSpaceDN w:val="0"/>
        <w:spacing w:line="360" w:lineRule="auto"/>
        <w:rPr>
          <w:rFonts w:ascii="仿宋" w:hAnsi="仿宋" w:eastAsia="仿宋" w:cs="Times New Roman"/>
          <w:b/>
          <w:sz w:val="24"/>
          <w:szCs w:val="24"/>
        </w:rPr>
      </w:pPr>
      <w:r>
        <w:rPr>
          <w:rFonts w:hint="eastAsia" w:ascii="仿宋" w:hAnsi="仿宋" w:eastAsia="仿宋" w:cs="Times New Roman"/>
          <w:b/>
          <w:sz w:val="24"/>
          <w:szCs w:val="24"/>
        </w:rPr>
        <w:t>备注：</w:t>
      </w:r>
    </w:p>
    <w:p>
      <w:pPr>
        <w:autoSpaceDN w:val="0"/>
        <w:spacing w:line="360" w:lineRule="auto"/>
        <w:rPr>
          <w:rFonts w:ascii="仿宋" w:hAnsi="仿宋" w:eastAsia="仿宋" w:cs="Times New Roman"/>
          <w:b/>
          <w:w w:val="90"/>
          <w:kern w:val="0"/>
          <w:sz w:val="24"/>
          <w:szCs w:val="24"/>
        </w:rPr>
      </w:pPr>
      <w:r>
        <w:rPr>
          <w:rFonts w:hint="eastAsia" w:ascii="仿宋" w:hAnsi="仿宋" w:eastAsia="仿宋" w:cs="Times New Roman"/>
          <w:b/>
          <w:sz w:val="24"/>
          <w:szCs w:val="24"/>
        </w:rPr>
        <w:t>（1）后附证明材料，</w:t>
      </w:r>
      <w:r>
        <w:rPr>
          <w:rFonts w:hint="eastAsia" w:ascii="仿宋" w:hAnsi="仿宋" w:eastAsia="仿宋" w:cs="Times New Roman"/>
          <w:b/>
          <w:w w:val="90"/>
          <w:kern w:val="0"/>
          <w:sz w:val="24"/>
          <w:szCs w:val="24"/>
        </w:rPr>
        <w:t>证明材料详见评审办法要求。</w:t>
      </w:r>
    </w:p>
    <w:p>
      <w:pPr>
        <w:autoSpaceDN w:val="0"/>
        <w:spacing w:line="360" w:lineRule="auto"/>
        <w:rPr>
          <w:rFonts w:ascii="仿宋" w:hAnsi="仿宋" w:eastAsia="仿宋" w:cs="Times New Roman"/>
          <w:b/>
          <w:sz w:val="24"/>
          <w:szCs w:val="24"/>
        </w:rPr>
      </w:pPr>
      <w:r>
        <w:rPr>
          <w:rFonts w:hint="eastAsia" w:ascii="仿宋" w:hAnsi="仿宋" w:eastAsia="仿宋" w:cs="Times New Roman"/>
          <w:b/>
          <w:kern w:val="0"/>
          <w:sz w:val="24"/>
          <w:szCs w:val="24"/>
        </w:rPr>
        <w:t>（2）没有类似业绩的，此表可以不提供。</w:t>
      </w:r>
    </w:p>
    <w:p>
      <w:pPr>
        <w:autoSpaceDN w:val="0"/>
        <w:spacing w:line="360" w:lineRule="auto"/>
        <w:rPr>
          <w:rFonts w:ascii="仿宋" w:hAnsi="仿宋" w:eastAsia="仿宋" w:cs="Times New Roman"/>
          <w:sz w:val="24"/>
          <w:szCs w:val="24"/>
        </w:rPr>
      </w:pPr>
    </w:p>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autoSpaceDE w:val="0"/>
        <w:autoSpaceDN w:val="0"/>
        <w:adjustRightInd w:val="0"/>
        <w:spacing w:line="360" w:lineRule="auto"/>
        <w:ind w:firstLine="420"/>
        <w:jc w:val="left"/>
        <w:rPr>
          <w:rFonts w:ascii="仿宋" w:hAnsi="仿宋" w:eastAsia="仿宋" w:cs="Times New Roman"/>
          <w:w w:val="90"/>
          <w:kern w:val="0"/>
          <w:sz w:val="22"/>
        </w:rPr>
      </w:pPr>
    </w:p>
    <w:p>
      <w:pPr>
        <w:widowControl/>
        <w:spacing w:line="360" w:lineRule="auto"/>
        <w:jc w:val="left"/>
        <w:rPr>
          <w:rFonts w:ascii="仿宋" w:hAnsi="仿宋" w:eastAsia="仿宋" w:cs="Times New Roman"/>
          <w:w w:val="90"/>
          <w:kern w:val="0"/>
          <w:sz w:val="22"/>
        </w:rPr>
        <w:sectPr>
          <w:pgSz w:w="11906" w:h="16838"/>
          <w:pgMar w:top="1440" w:right="1416" w:bottom="1440" w:left="1560" w:header="851" w:footer="1077" w:gutter="0"/>
          <w:pgNumType w:chapStyle="1"/>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2-7.商务技术偏离表</w:t>
      </w:r>
    </w:p>
    <w:p>
      <w:pPr>
        <w:autoSpaceDN w:val="0"/>
        <w:spacing w:line="360" w:lineRule="auto"/>
        <w:jc w:val="center"/>
        <w:rPr>
          <w:rFonts w:ascii="仿宋" w:hAnsi="仿宋" w:eastAsia="仿宋" w:cs="Times New Roman"/>
          <w:szCs w:val="24"/>
        </w:rPr>
      </w:pPr>
      <w:r>
        <w:rPr>
          <w:rFonts w:hint="eastAsia" w:ascii="仿宋" w:hAnsi="仿宋" w:eastAsia="仿宋" w:cs="Times New Roman"/>
          <w:b/>
          <w:kern w:val="0"/>
          <w:sz w:val="44"/>
          <w:szCs w:val="28"/>
        </w:rPr>
        <w:t>商务技术偏离表</w:t>
      </w:r>
    </w:p>
    <w:tbl>
      <w:tblPr>
        <w:tblStyle w:val="59"/>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565"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磋商文件要求</w:t>
            </w:r>
          </w:p>
        </w:tc>
        <w:tc>
          <w:tcPr>
            <w:tcW w:w="2606"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响应情况</w:t>
            </w:r>
          </w:p>
        </w:tc>
        <w:tc>
          <w:tcPr>
            <w:tcW w:w="1437" w:type="dxa"/>
            <w:tcBorders>
              <w:top w:val="single" w:color="auto" w:sz="2"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正/负偏离</w:t>
            </w:r>
          </w:p>
        </w:tc>
        <w:tc>
          <w:tcPr>
            <w:tcW w:w="1857" w:type="dxa"/>
            <w:tcBorders>
              <w:top w:val="single" w:color="auto" w:sz="2"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1</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2</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Cs/>
                <w:kern w:val="0"/>
                <w:sz w:val="24"/>
                <w:szCs w:val="24"/>
              </w:rPr>
            </w:pPr>
            <w:r>
              <w:rPr>
                <w:rFonts w:hint="eastAsia" w:ascii="仿宋" w:hAnsi="仿宋" w:eastAsia="仿宋" w:cs="Times New Roman"/>
                <w:bCs/>
                <w:kern w:val="0"/>
                <w:sz w:val="24"/>
                <w:szCs w:val="24"/>
              </w:rPr>
              <w:t>3</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4"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4"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top w:val="single" w:color="auto" w:sz="4" w:space="0"/>
              <w:left w:val="single" w:color="auto" w:sz="2"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r>
              <w:rPr>
                <w:rFonts w:hint="eastAsia" w:ascii="仿宋" w:hAnsi="仿宋" w:eastAsia="仿宋" w:cs="Times New Roman"/>
                <w:b/>
                <w:kern w:val="0"/>
                <w:sz w:val="24"/>
                <w:szCs w:val="24"/>
              </w:rPr>
              <w:t>…</w:t>
            </w:r>
          </w:p>
        </w:tc>
        <w:tc>
          <w:tcPr>
            <w:tcW w:w="2565"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2606"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437" w:type="dxa"/>
            <w:tcBorders>
              <w:top w:val="single" w:color="auto" w:sz="4" w:space="0"/>
              <w:left w:val="single" w:color="auto" w:sz="4" w:space="0"/>
              <w:bottom w:val="single" w:color="auto" w:sz="2" w:space="0"/>
              <w:right w:val="single" w:color="auto" w:sz="4" w:space="0"/>
            </w:tcBorders>
            <w:noWrap/>
            <w:vAlign w:val="center"/>
          </w:tcPr>
          <w:p>
            <w:pPr>
              <w:autoSpaceDN w:val="0"/>
              <w:spacing w:line="400" w:lineRule="exact"/>
              <w:jc w:val="center"/>
              <w:rPr>
                <w:rFonts w:ascii="仿宋" w:hAnsi="仿宋" w:eastAsia="仿宋" w:cs="Times New Roman"/>
                <w:b/>
                <w:kern w:val="0"/>
                <w:sz w:val="24"/>
                <w:szCs w:val="24"/>
              </w:rPr>
            </w:pPr>
          </w:p>
        </w:tc>
        <w:tc>
          <w:tcPr>
            <w:tcW w:w="1857" w:type="dxa"/>
            <w:tcBorders>
              <w:top w:val="single" w:color="auto" w:sz="4" w:space="0"/>
              <w:left w:val="single" w:color="auto" w:sz="4" w:space="0"/>
              <w:bottom w:val="single" w:color="auto" w:sz="2" w:space="0"/>
              <w:right w:val="single" w:color="auto" w:sz="2" w:space="0"/>
            </w:tcBorders>
            <w:noWrap/>
            <w:vAlign w:val="center"/>
          </w:tcPr>
          <w:p>
            <w:pPr>
              <w:autoSpaceDN w:val="0"/>
              <w:spacing w:line="400" w:lineRule="exact"/>
              <w:jc w:val="center"/>
              <w:rPr>
                <w:rFonts w:ascii="仿宋" w:hAnsi="仿宋" w:eastAsia="仿宋" w:cs="Times New Roman"/>
                <w:b/>
                <w:kern w:val="0"/>
                <w:sz w:val="24"/>
                <w:szCs w:val="24"/>
              </w:rPr>
            </w:pPr>
          </w:p>
        </w:tc>
      </w:tr>
    </w:tbl>
    <w:p>
      <w:pPr>
        <w:autoSpaceDN w:val="0"/>
        <w:spacing w:line="360" w:lineRule="auto"/>
        <w:rPr>
          <w:rFonts w:ascii="仿宋" w:hAnsi="仿宋" w:eastAsia="仿宋" w:cs="Times New Roman"/>
          <w:b/>
          <w:w w:val="90"/>
          <w:kern w:val="0"/>
          <w:sz w:val="24"/>
          <w:szCs w:val="24"/>
          <w:lang w:val="zh-CN"/>
        </w:rPr>
      </w:pPr>
      <w:r>
        <w:rPr>
          <w:rFonts w:hint="eastAsia" w:ascii="仿宋" w:hAnsi="仿宋" w:eastAsia="仿宋" w:cs="Times New Roman"/>
          <w:b/>
          <w:w w:val="90"/>
          <w:kern w:val="0"/>
          <w:sz w:val="24"/>
          <w:szCs w:val="24"/>
          <w:lang w:val="zh-CN"/>
        </w:rPr>
        <w:t>备注：根据磋商文件要求，如有偏离均应填写偏离表，不填写或未提供偏离表均视为无偏离且完全响应磋商文件要求。</w:t>
      </w:r>
    </w:p>
    <w:p>
      <w:pPr>
        <w:autoSpaceDN w:val="0"/>
        <w:rPr>
          <w:rFonts w:ascii="仿宋" w:hAnsi="仿宋" w:eastAsia="仿宋" w:cs="Times New Roman"/>
          <w:szCs w:val="24"/>
        </w:rPr>
      </w:pPr>
    </w:p>
    <w:p>
      <w:pPr>
        <w:autoSpaceDE w:val="0"/>
        <w:autoSpaceDN w:val="0"/>
        <w:adjustRightInd w:val="0"/>
        <w:jc w:val="left"/>
        <w:rPr>
          <w:rFonts w:ascii="仿宋" w:hAnsi="仿宋" w:eastAsia="仿宋" w:cs="..ì."/>
          <w:sz w:val="24"/>
          <w:szCs w:val="24"/>
        </w:rPr>
      </w:pPr>
    </w:p>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E w:val="0"/>
        <w:autoSpaceDN w:val="0"/>
        <w:adjustRightInd w:val="0"/>
        <w:spacing w:line="360" w:lineRule="auto"/>
        <w:jc w:val="left"/>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widowControl/>
        <w:jc w:val="left"/>
        <w:rPr>
          <w:rFonts w:ascii="仿宋" w:hAnsi="仿宋" w:eastAsia="仿宋" w:cs="Times New Roman"/>
          <w:kern w:val="0"/>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2-8.施工组织设计</w:t>
      </w:r>
    </w:p>
    <w:p>
      <w:pPr>
        <w:tabs>
          <w:tab w:val="left" w:pos="720"/>
        </w:tabs>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 xml:space="preserve">1. </w:t>
      </w:r>
      <w:r>
        <w:rPr>
          <w:rFonts w:hint="eastAsia" w:ascii="仿宋" w:hAnsi="仿宋" w:eastAsia="仿宋" w:cs="Times New Roman"/>
          <w:sz w:val="22"/>
        </w:rPr>
        <w:tab/>
      </w:r>
      <w:r>
        <w:rPr>
          <w:rFonts w:hint="eastAsia" w:ascii="仿宋" w:hAnsi="仿宋" w:eastAsia="仿宋" w:cs="Times New Roman"/>
          <w:sz w:val="22"/>
        </w:rPr>
        <w:t>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 xml:space="preserve">2. </w:t>
      </w:r>
      <w:r>
        <w:rPr>
          <w:rFonts w:hint="eastAsia" w:ascii="仿宋" w:hAnsi="仿宋" w:eastAsia="仿宋" w:cs="Times New Roman"/>
          <w:sz w:val="22"/>
        </w:rPr>
        <w:tab/>
      </w:r>
      <w:r>
        <w:rPr>
          <w:rFonts w:hint="eastAsia" w:ascii="仿宋" w:hAnsi="仿宋" w:eastAsia="仿宋" w:cs="Times New Roman"/>
          <w:sz w:val="22"/>
        </w:rPr>
        <w:t>施工组织设计除采用文字表述外可附下列图表，图表及格式要求附后。</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附表一  拟投入的主要施工设备表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附表二  拟配备的试验和检测仪器设备表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附表三  项目管理班子配备情况表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附表四、项目经理简历表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附表五、技术负责人简历表</w:t>
      </w:r>
    </w:p>
    <w:p>
      <w:pPr>
        <w:tabs>
          <w:tab w:val="left" w:pos="720"/>
        </w:tabs>
        <w:autoSpaceDN w:val="0"/>
        <w:spacing w:line="440" w:lineRule="exact"/>
        <w:ind w:firstLine="792" w:firstLineChars="360"/>
        <w:rPr>
          <w:rFonts w:ascii="仿宋" w:hAnsi="仿宋" w:eastAsia="仿宋" w:cs="Times New Roman"/>
          <w:sz w:val="22"/>
        </w:rPr>
      </w:pPr>
      <w:r>
        <w:rPr>
          <w:rFonts w:hint="eastAsia" w:ascii="仿宋" w:hAnsi="仿宋" w:eastAsia="仿宋" w:cs="Times New Roman"/>
          <w:sz w:val="22"/>
        </w:rPr>
        <w:t>附表六：计划开、竣工日期和施工进度网络图</w:t>
      </w:r>
    </w:p>
    <w:p>
      <w:pPr>
        <w:tabs>
          <w:tab w:val="left" w:pos="720"/>
        </w:tabs>
        <w:autoSpaceDN w:val="0"/>
        <w:spacing w:line="440" w:lineRule="exact"/>
        <w:jc w:val="left"/>
        <w:rPr>
          <w:rFonts w:ascii="仿宋" w:hAnsi="仿宋" w:eastAsia="仿宋" w:cs="Times New Roman"/>
          <w:sz w:val="22"/>
        </w:rPr>
      </w:pPr>
      <w:bookmarkStart w:id="142" w:name="_Toc152045797"/>
      <w:bookmarkStart w:id="143" w:name="_Toc144974865"/>
      <w:bookmarkStart w:id="144" w:name="_Toc179632817"/>
      <w:bookmarkStart w:id="145" w:name="_Toc246392155"/>
      <w:bookmarkStart w:id="146" w:name="_Toc152042586"/>
      <w:r>
        <w:rPr>
          <w:rFonts w:hint="eastAsia" w:ascii="仿宋" w:hAnsi="仿宋" w:eastAsia="仿宋" w:cs="Times New Roman"/>
          <w:b/>
          <w:bCs/>
          <w:sz w:val="22"/>
        </w:rPr>
        <w:t>附表一：拟投入的主要施工设备表</w:t>
      </w:r>
      <w:bookmarkEnd w:id="142"/>
      <w:bookmarkEnd w:id="143"/>
      <w:bookmarkEnd w:id="144"/>
      <w:bookmarkEnd w:id="145"/>
      <w:bookmarkEnd w:id="146"/>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sz w:val="22"/>
              </w:rPr>
            </w:pPr>
            <w:r>
              <w:rPr>
                <w:rFonts w:hint="eastAsia" w:ascii="仿宋" w:hAnsi="仿宋" w:eastAsia="仿宋" w:cs="Times New Roman"/>
                <w:sz w:val="22"/>
              </w:rPr>
              <w:t>序号</w:t>
            </w: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设备名称</w:t>
            </w: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型号</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规格</w:t>
            </w: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数量</w:t>
            </w: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国别</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产地</w:t>
            </w: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制造</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年份</w:t>
            </w: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额定功率（KW）</w:t>
            </w: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生产</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能力</w:t>
            </w: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用于施工部位</w:t>
            </w: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0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76"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8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5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98"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9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3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699"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0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76"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0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68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5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98"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9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3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699"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bl>
    <w:p>
      <w:pPr>
        <w:autoSpaceDN w:val="0"/>
        <w:spacing w:line="440" w:lineRule="exact"/>
        <w:rPr>
          <w:rFonts w:ascii="仿宋" w:hAnsi="仿宋" w:eastAsia="仿宋" w:cs="Times New Roman"/>
          <w:sz w:val="22"/>
        </w:rPr>
      </w:pPr>
    </w:p>
    <w:p>
      <w:pPr>
        <w:tabs>
          <w:tab w:val="left" w:pos="720"/>
        </w:tabs>
        <w:autoSpaceDN w:val="0"/>
        <w:spacing w:line="440" w:lineRule="exact"/>
        <w:jc w:val="left"/>
        <w:rPr>
          <w:rFonts w:ascii="仿宋" w:hAnsi="仿宋" w:eastAsia="仿宋" w:cs="Times New Roman"/>
          <w:b/>
          <w:bCs/>
          <w:sz w:val="22"/>
        </w:rPr>
      </w:pPr>
      <w:bookmarkStart w:id="147" w:name="_Toc152042587"/>
      <w:bookmarkStart w:id="148" w:name="_Toc152045798"/>
      <w:bookmarkStart w:id="149" w:name="_Toc144974866"/>
      <w:bookmarkStart w:id="150" w:name="_Toc179632818"/>
      <w:bookmarkStart w:id="151" w:name="_Toc246392156"/>
      <w:r>
        <w:rPr>
          <w:rFonts w:hint="eastAsia" w:ascii="仿宋" w:hAnsi="仿宋" w:eastAsia="仿宋" w:cs="Times New Roman"/>
          <w:b/>
          <w:bCs/>
          <w:sz w:val="22"/>
        </w:rPr>
        <w:t>附表二：拟配备的试验和检测仪器设备表</w:t>
      </w:r>
      <w:bookmarkEnd w:id="147"/>
      <w:bookmarkEnd w:id="148"/>
      <w:bookmarkEnd w:id="149"/>
      <w:bookmarkEnd w:id="150"/>
      <w:bookmarkEnd w:id="151"/>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rPr>
                <w:rFonts w:ascii="仿宋" w:hAnsi="仿宋" w:eastAsia="仿宋" w:cs="Times New Roman"/>
                <w:sz w:val="22"/>
              </w:rPr>
            </w:pPr>
            <w:r>
              <w:rPr>
                <w:rFonts w:hint="eastAsia" w:ascii="仿宋" w:hAnsi="仿宋" w:eastAsia="仿宋" w:cs="Times New Roman"/>
                <w:sz w:val="22"/>
              </w:rPr>
              <w:t>序号</w:t>
            </w: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仪器设备名称</w:t>
            </w: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型号</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规格</w:t>
            </w: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数量</w:t>
            </w: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国别</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产地</w:t>
            </w: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制造</w:t>
            </w:r>
          </w:p>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年份</w:t>
            </w: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已使用台时数</w:t>
            </w: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用途</w:t>
            </w: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7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2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07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27"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00"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1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51"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74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bl>
    <w:p>
      <w:pPr>
        <w:autoSpaceDN w:val="0"/>
        <w:spacing w:line="440" w:lineRule="exact"/>
        <w:rPr>
          <w:rFonts w:ascii="仿宋" w:hAnsi="仿宋" w:eastAsia="仿宋" w:cs="Times New Roman"/>
          <w:sz w:val="22"/>
        </w:rPr>
      </w:pPr>
    </w:p>
    <w:p>
      <w:pPr>
        <w:autoSpaceDN w:val="0"/>
        <w:spacing w:line="440" w:lineRule="exact"/>
        <w:rPr>
          <w:rFonts w:ascii="仿宋" w:hAnsi="仿宋" w:eastAsia="仿宋" w:cs="Times New Roman"/>
          <w:b/>
          <w:bCs/>
          <w:sz w:val="22"/>
        </w:rPr>
      </w:pPr>
      <w:r>
        <w:rPr>
          <w:rFonts w:hint="eastAsia" w:ascii="仿宋" w:hAnsi="仿宋" w:eastAsia="仿宋" w:cs="Times New Roman"/>
          <w:b/>
          <w:bCs/>
          <w:sz w:val="22"/>
        </w:rPr>
        <w:br w:type="page"/>
      </w:r>
      <w:r>
        <w:rPr>
          <w:rFonts w:hint="eastAsia" w:ascii="仿宋" w:hAnsi="仿宋" w:eastAsia="仿宋" w:cs="Times New Roman"/>
          <w:b/>
          <w:bCs/>
          <w:sz w:val="22"/>
        </w:rPr>
        <w:t>附表三、</w:t>
      </w:r>
      <w:r>
        <w:rPr>
          <w:rFonts w:hint="eastAsia" w:ascii="仿宋" w:hAnsi="仿宋" w:eastAsia="仿宋" w:cs="Times New Roman"/>
          <w:b/>
          <w:bCs/>
          <w:kern w:val="0"/>
          <w:sz w:val="22"/>
        </w:rPr>
        <w:t>项目管理班子配备情况表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职务</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姓名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职称</w:t>
            </w:r>
          </w:p>
        </w:tc>
        <w:tc>
          <w:tcPr>
            <w:tcW w:w="5040" w:type="dxa"/>
            <w:gridSpan w:val="5"/>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上岗资格证明</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证书</w:t>
            </w:r>
          </w:p>
          <w:p>
            <w:pPr>
              <w:autoSpaceDN w:val="0"/>
              <w:jc w:val="center"/>
              <w:rPr>
                <w:rFonts w:ascii="仿宋" w:hAnsi="仿宋" w:eastAsia="仿宋" w:cs="Times New Roman"/>
                <w:kern w:val="0"/>
                <w:sz w:val="22"/>
              </w:rPr>
            </w:pPr>
            <w:r>
              <w:rPr>
                <w:rFonts w:hint="eastAsia" w:ascii="仿宋" w:hAnsi="仿宋" w:eastAsia="仿宋" w:cs="Times New Roman"/>
                <w:kern w:val="0"/>
                <w:sz w:val="22"/>
              </w:rPr>
              <w:t>名称</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级别</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证号</w:t>
            </w:r>
          </w:p>
        </w:tc>
        <w:tc>
          <w:tcPr>
            <w:tcW w:w="8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专业</w:t>
            </w:r>
          </w:p>
        </w:tc>
        <w:tc>
          <w:tcPr>
            <w:tcW w:w="148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原服务单位</w:t>
            </w:r>
          </w:p>
        </w:tc>
        <w:tc>
          <w:tcPr>
            <w:tcW w:w="889"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项目数</w:t>
            </w:r>
          </w:p>
        </w:tc>
        <w:tc>
          <w:tcPr>
            <w:tcW w:w="911"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Times New Roman"/>
                <w:kern w:val="0"/>
                <w:sz w:val="22"/>
              </w:rPr>
            </w:pPr>
            <w:r>
              <w:rPr>
                <w:rFonts w:hint="eastAsia" w:ascii="仿宋" w:hAnsi="仿宋" w:eastAsia="仿宋" w:cs="Times New Roman"/>
                <w:kern w:val="0"/>
                <w:sz w:val="22"/>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72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889"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91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8928" w:type="dxa"/>
            <w:gridSpan w:val="10"/>
            <w:tcBorders>
              <w:top w:val="single" w:color="auto" w:sz="4" w:space="0"/>
              <w:left w:val="single" w:color="auto" w:sz="4" w:space="0"/>
              <w:bottom w:val="single" w:color="auto" w:sz="4" w:space="0"/>
              <w:right w:val="single" w:color="auto" w:sz="4" w:space="0"/>
            </w:tcBorders>
            <w:noWrap/>
          </w:tcPr>
          <w:p>
            <w:pPr>
              <w:autoSpaceDN w:val="0"/>
              <w:spacing w:line="360" w:lineRule="auto"/>
              <w:ind w:firstLine="495" w:firstLineChars="225"/>
              <w:rPr>
                <w:rFonts w:ascii="仿宋" w:hAnsi="仿宋" w:eastAsia="仿宋" w:cs="Times New Roman"/>
                <w:kern w:val="0"/>
                <w:sz w:val="22"/>
              </w:rPr>
            </w:pPr>
            <w:r>
              <w:rPr>
                <w:rFonts w:hint="eastAsia" w:ascii="仿宋" w:hAnsi="仿宋" w:eastAsia="仿宋" w:cs="Times New Roman"/>
                <w:kern w:val="0"/>
                <w:sz w:val="22"/>
              </w:rPr>
              <w:t>本工程一旦我单位成交，将实行项目经理负责制，并配备上述项目管理班子。上述填报内容真实，若不真实，愿按有关规定接受处理。项目管理班子机构设置、职责分工等情况另附资料说明。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rPr>
          <w:rFonts w:ascii="仿宋" w:hAnsi="仿宋" w:eastAsia="仿宋" w:cs="Times New Roman"/>
          <w:b/>
          <w:bCs/>
          <w:sz w:val="22"/>
        </w:rPr>
      </w:pPr>
    </w:p>
    <w:p>
      <w:pPr>
        <w:autoSpaceDN w:val="0"/>
        <w:spacing w:line="440" w:lineRule="exact"/>
        <w:rPr>
          <w:rFonts w:ascii="仿宋" w:hAnsi="仿宋" w:eastAsia="仿宋" w:cs="Times New Roman"/>
          <w:b/>
          <w:bCs/>
          <w:sz w:val="22"/>
        </w:rPr>
      </w:pPr>
      <w:r>
        <w:rPr>
          <w:rFonts w:hint="eastAsia" w:ascii="仿宋" w:hAnsi="仿宋" w:eastAsia="仿宋" w:cs="Times New Roman"/>
          <w:b/>
          <w:bCs/>
          <w:sz w:val="22"/>
        </w:rPr>
        <w:t>附表四、</w:t>
      </w:r>
      <w:r>
        <w:rPr>
          <w:rFonts w:hint="eastAsia" w:ascii="仿宋" w:hAnsi="仿宋" w:eastAsia="仿宋" w:cs="Times New Roman"/>
          <w:b/>
          <w:bCs/>
          <w:kern w:val="0"/>
          <w:sz w:val="22"/>
        </w:rPr>
        <w:t>项目经理简历表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从事项目经理年限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项目经理资格证书编号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bl>
    <w:p>
      <w:pPr>
        <w:autoSpaceDN w:val="0"/>
        <w:spacing w:line="360" w:lineRule="auto"/>
        <w:rPr>
          <w:rFonts w:ascii="仿宋" w:hAnsi="仿宋" w:eastAsia="仿宋" w:cs="Times New Roman"/>
          <w:kern w:val="0"/>
          <w:sz w:val="22"/>
        </w:rPr>
      </w:pPr>
      <w:r>
        <w:rPr>
          <w:rFonts w:hint="eastAsia" w:ascii="仿宋" w:hAnsi="仿宋" w:eastAsia="仿宋" w:cs="Times New Roman"/>
          <w:kern w:val="0"/>
          <w:sz w:val="22"/>
        </w:rPr>
        <w:t>备注：后附项目经理注册证书、B证、职称证等</w:t>
      </w:r>
    </w:p>
    <w:p>
      <w:pPr>
        <w:autoSpaceDN w:val="0"/>
        <w:spacing w:line="360" w:lineRule="auto"/>
        <w:jc w:val="left"/>
        <w:rPr>
          <w:rFonts w:ascii="仿宋" w:hAnsi="仿宋" w:eastAsia="仿宋" w:cs="Times New Roman"/>
          <w:b/>
          <w:bCs/>
          <w:kern w:val="0"/>
          <w:sz w:val="22"/>
        </w:rPr>
      </w:pPr>
      <w:r>
        <w:rPr>
          <w:rFonts w:hint="eastAsia" w:ascii="仿宋" w:hAnsi="仿宋" w:eastAsia="仿宋" w:cs="Times New Roman"/>
          <w:sz w:val="22"/>
        </w:rPr>
        <w:br w:type="page"/>
      </w:r>
      <w:r>
        <w:rPr>
          <w:rFonts w:hint="eastAsia" w:ascii="仿宋" w:hAnsi="仿宋" w:eastAsia="仿宋" w:cs="Times New Roman"/>
          <w:b/>
          <w:bCs/>
          <w:sz w:val="22"/>
        </w:rPr>
        <w:t>附表五、</w:t>
      </w:r>
      <w:r>
        <w:rPr>
          <w:rFonts w:hint="eastAsia" w:ascii="仿宋" w:hAnsi="仿宋" w:eastAsia="仿宋" w:cs="Times New Roman"/>
          <w:b/>
          <w:bCs/>
          <w:kern w:val="0"/>
          <w:sz w:val="22"/>
        </w:rPr>
        <w:t>技术负责人简历表</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姓名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性别</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年龄</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职务</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职称</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学历</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参加工作时间</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c>
          <w:tcPr>
            <w:tcW w:w="3089"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从事技术负责人年限</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资格证书名称及编号</w:t>
            </w:r>
          </w:p>
        </w:tc>
        <w:tc>
          <w:tcPr>
            <w:tcW w:w="6050" w:type="dxa"/>
            <w:gridSpan w:val="4"/>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建设单位</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项目名称</w:t>
            </w: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建设规模</w:t>
            </w: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开、竣工日期</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在建或已完</w:t>
            </w: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jc w:val="center"/>
              <w:rPr>
                <w:rFonts w:ascii="仿宋" w:hAnsi="仿宋" w:eastAsia="仿宋" w:cs="Times New Roman"/>
                <w:kern w:val="0"/>
                <w:sz w:val="22"/>
              </w:rPr>
            </w:pPr>
            <w:r>
              <w:rPr>
                <w:rFonts w:hint="eastAsia" w:ascii="仿宋" w:hAnsi="仿宋" w:eastAsia="仿宋" w:cs="Times New Roman"/>
                <w:kern w:val="0"/>
                <w:sz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0"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608"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c>
          <w:tcPr>
            <w:tcW w:w="1481" w:type="dxa"/>
            <w:tcBorders>
              <w:top w:val="single" w:color="auto" w:sz="4" w:space="0"/>
              <w:left w:val="single" w:color="auto" w:sz="4" w:space="0"/>
              <w:bottom w:val="single" w:color="auto" w:sz="4" w:space="0"/>
              <w:right w:val="single" w:color="auto" w:sz="4" w:space="0"/>
            </w:tcBorders>
            <w:noWrap/>
          </w:tcPr>
          <w:p>
            <w:pPr>
              <w:autoSpaceDN w:val="0"/>
              <w:spacing w:line="360" w:lineRule="auto"/>
              <w:rPr>
                <w:rFonts w:ascii="仿宋" w:hAnsi="仿宋" w:eastAsia="仿宋" w:cs="Times New Roman"/>
                <w:kern w:val="0"/>
                <w:sz w:val="22"/>
              </w:rPr>
            </w:pPr>
          </w:p>
        </w:tc>
      </w:tr>
    </w:tbl>
    <w:p>
      <w:pPr>
        <w:autoSpaceDN w:val="0"/>
        <w:spacing w:line="360" w:lineRule="auto"/>
        <w:rPr>
          <w:rFonts w:ascii="仿宋" w:hAnsi="仿宋" w:eastAsia="仿宋" w:cs="Times New Roman"/>
          <w:b/>
          <w:bCs/>
          <w:kern w:val="0"/>
          <w:sz w:val="22"/>
        </w:rPr>
      </w:pPr>
    </w:p>
    <w:p>
      <w:pPr>
        <w:tabs>
          <w:tab w:val="left" w:pos="720"/>
        </w:tabs>
        <w:autoSpaceDN w:val="0"/>
        <w:spacing w:line="440" w:lineRule="exact"/>
        <w:jc w:val="left"/>
        <w:rPr>
          <w:rFonts w:ascii="仿宋" w:hAnsi="仿宋" w:eastAsia="仿宋" w:cs="Times New Roman"/>
          <w:b/>
          <w:bCs/>
          <w:sz w:val="22"/>
        </w:rPr>
      </w:pPr>
      <w:bookmarkStart w:id="152" w:name="_Toc152042588"/>
      <w:bookmarkStart w:id="153" w:name="_Toc144974867"/>
      <w:bookmarkStart w:id="154" w:name="_Toc246392157"/>
      <w:bookmarkStart w:id="155" w:name="_Toc152045799"/>
      <w:bookmarkStart w:id="156" w:name="_Toc179632819"/>
      <w:r>
        <w:rPr>
          <w:rFonts w:hint="eastAsia" w:ascii="仿宋" w:hAnsi="仿宋" w:eastAsia="仿宋" w:cs="Times New Roman"/>
          <w:b/>
          <w:bCs/>
          <w:sz w:val="22"/>
        </w:rPr>
        <w:t>附表五：劳动力计划表</w:t>
      </w:r>
      <w:bookmarkEnd w:id="152"/>
      <w:bookmarkEnd w:id="153"/>
      <w:bookmarkEnd w:id="154"/>
      <w:bookmarkEnd w:id="155"/>
      <w:bookmarkEnd w:id="156"/>
    </w:p>
    <w:p>
      <w:pPr>
        <w:autoSpaceDN w:val="0"/>
        <w:spacing w:line="440" w:lineRule="exact"/>
        <w:ind w:right="410"/>
        <w:jc w:val="right"/>
        <w:rPr>
          <w:rFonts w:ascii="仿宋" w:hAnsi="仿宋" w:eastAsia="仿宋" w:cs="Times New Roman"/>
          <w:sz w:val="22"/>
        </w:rPr>
      </w:pPr>
      <w:r>
        <w:rPr>
          <w:rFonts w:hint="eastAsia" w:ascii="仿宋" w:hAnsi="仿宋" w:eastAsia="仿宋" w:cs="Times New Roman"/>
          <w:sz w:val="22"/>
        </w:rPr>
        <w:t>单位：人</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工种</w:t>
            </w:r>
          </w:p>
        </w:tc>
        <w:tc>
          <w:tcPr>
            <w:tcW w:w="7622" w:type="dxa"/>
            <w:gridSpan w:val="7"/>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r>
              <w:rPr>
                <w:rFonts w:hint="eastAsia" w:ascii="仿宋" w:hAnsi="仿宋" w:eastAsia="仿宋" w:cs="Times New Roman"/>
                <w:sz w:val="22"/>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vAlign w:val="center"/>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2"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875"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13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c>
          <w:tcPr>
            <w:tcW w:w="1343" w:type="dxa"/>
            <w:tcBorders>
              <w:top w:val="single" w:color="auto" w:sz="4" w:space="0"/>
              <w:left w:val="single" w:color="auto" w:sz="4" w:space="0"/>
              <w:bottom w:val="single" w:color="auto" w:sz="4" w:space="0"/>
              <w:right w:val="single" w:color="auto" w:sz="4" w:space="0"/>
            </w:tcBorders>
            <w:noWrap/>
          </w:tcPr>
          <w:p>
            <w:pPr>
              <w:autoSpaceDN w:val="0"/>
              <w:spacing w:line="440" w:lineRule="exact"/>
              <w:jc w:val="center"/>
              <w:rPr>
                <w:rFonts w:ascii="仿宋" w:hAnsi="仿宋" w:eastAsia="仿宋" w:cs="Times New Roman"/>
                <w:sz w:val="22"/>
              </w:rPr>
            </w:pPr>
          </w:p>
        </w:tc>
      </w:tr>
    </w:tbl>
    <w:p>
      <w:pPr>
        <w:topLinePunct/>
        <w:autoSpaceDN w:val="0"/>
        <w:spacing w:line="440" w:lineRule="exact"/>
        <w:jc w:val="center"/>
        <w:rPr>
          <w:rFonts w:ascii="仿宋" w:hAnsi="仿宋" w:eastAsia="仿宋" w:cs="Times New Roman"/>
          <w:sz w:val="22"/>
        </w:rPr>
      </w:pPr>
    </w:p>
    <w:p>
      <w:pPr>
        <w:tabs>
          <w:tab w:val="left" w:pos="720"/>
        </w:tabs>
        <w:autoSpaceDN w:val="0"/>
        <w:spacing w:line="440" w:lineRule="exact"/>
        <w:jc w:val="left"/>
        <w:rPr>
          <w:rFonts w:ascii="仿宋" w:hAnsi="仿宋" w:eastAsia="仿宋" w:cs="Times New Roman"/>
          <w:b/>
          <w:bCs/>
          <w:sz w:val="22"/>
        </w:rPr>
      </w:pPr>
      <w:bookmarkStart w:id="157" w:name="_Toc246392158"/>
      <w:bookmarkStart w:id="158" w:name="_Toc144974868"/>
      <w:bookmarkStart w:id="159" w:name="_Toc152042589"/>
      <w:bookmarkStart w:id="160" w:name="_Toc179632820"/>
      <w:bookmarkStart w:id="161" w:name="_Toc152045800"/>
      <w:r>
        <w:rPr>
          <w:rFonts w:hint="eastAsia" w:ascii="仿宋" w:hAnsi="仿宋" w:eastAsia="仿宋" w:cs="Times New Roman"/>
          <w:b/>
          <w:bCs/>
          <w:sz w:val="22"/>
        </w:rPr>
        <w:t>附表六：计划开、竣工日期和施工进度网络图</w:t>
      </w:r>
      <w:bookmarkEnd w:id="157"/>
      <w:bookmarkEnd w:id="158"/>
      <w:bookmarkEnd w:id="159"/>
      <w:bookmarkEnd w:id="160"/>
      <w:bookmarkEnd w:id="161"/>
    </w:p>
    <w:p>
      <w:pPr>
        <w:autoSpaceDN w:val="0"/>
        <w:spacing w:line="440" w:lineRule="exact"/>
        <w:rPr>
          <w:rFonts w:ascii="仿宋" w:hAnsi="仿宋" w:eastAsia="仿宋" w:cs="Times New Roman"/>
          <w:sz w:val="22"/>
        </w:rPr>
      </w:pPr>
    </w:p>
    <w:p>
      <w:pPr>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1. 磋商响应供应商应递交施工进度网络图或施工进度表，说明按磋商文件要求的计划工期进行施工的各个关键日期。</w:t>
      </w:r>
    </w:p>
    <w:p>
      <w:pPr>
        <w:autoSpaceDN w:val="0"/>
        <w:spacing w:line="440" w:lineRule="exact"/>
        <w:ind w:firstLine="440" w:firstLineChars="200"/>
        <w:rPr>
          <w:rFonts w:ascii="仿宋" w:hAnsi="仿宋" w:eastAsia="仿宋" w:cs="Times New Roman"/>
          <w:sz w:val="22"/>
        </w:rPr>
      </w:pPr>
      <w:r>
        <w:rPr>
          <w:rFonts w:hint="eastAsia" w:ascii="仿宋" w:hAnsi="仿宋" w:eastAsia="仿宋" w:cs="Times New Roman"/>
          <w:sz w:val="22"/>
        </w:rPr>
        <w:t>2. 施工进度表可采用网络图（或横道图）表示。</w:t>
      </w:r>
    </w:p>
    <w:p>
      <w:pPr>
        <w:widowControl/>
        <w:spacing w:line="415" w:lineRule="auto"/>
        <w:jc w:val="left"/>
        <w:rPr>
          <w:rFonts w:ascii="仿宋" w:hAnsi="仿宋" w:eastAsia="仿宋" w:cs="Times New Roman"/>
          <w:b/>
          <w:bCs/>
          <w:kern w:val="0"/>
          <w:sz w:val="2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2-9. 技术（服务）方案</w:t>
      </w:r>
    </w:p>
    <w:p>
      <w:pPr>
        <w:autoSpaceDN w:val="0"/>
        <w:spacing w:line="360" w:lineRule="auto"/>
        <w:jc w:val="center"/>
        <w:rPr>
          <w:rFonts w:ascii="仿宋" w:hAnsi="仿宋" w:eastAsia="仿宋" w:cs="Times New Roman"/>
          <w:b/>
          <w:kern w:val="0"/>
          <w:sz w:val="32"/>
          <w:szCs w:val="32"/>
        </w:rPr>
      </w:pPr>
      <w:r>
        <w:rPr>
          <w:rFonts w:hint="eastAsia" w:ascii="仿宋" w:hAnsi="仿宋" w:eastAsia="仿宋" w:cs="Times New Roman"/>
          <w:b/>
          <w:kern w:val="0"/>
          <w:sz w:val="32"/>
          <w:szCs w:val="32"/>
        </w:rPr>
        <w:t>技术（服务）方案</w:t>
      </w:r>
    </w:p>
    <w:p>
      <w:pPr>
        <w:autoSpaceDN w:val="0"/>
        <w:spacing w:line="360" w:lineRule="auto"/>
        <w:rPr>
          <w:rFonts w:ascii="Times New Roman" w:hAnsi="Times New Roman" w:eastAsia="仿宋" w:cs="Times New Roman"/>
          <w:b/>
          <w:sz w:val="24"/>
          <w:szCs w:val="24"/>
          <w:u w:val="single"/>
        </w:rPr>
      </w:pPr>
      <w:r>
        <w:rPr>
          <w:rFonts w:hint="eastAsia" w:ascii="Times New Roman" w:hAnsi="Times New Roman" w:eastAsia="仿宋" w:cs="Times New Roman"/>
          <w:b/>
          <w:sz w:val="24"/>
          <w:szCs w:val="24"/>
        </w:rPr>
        <w:t>项目名称：</w:t>
      </w:r>
      <w:r>
        <w:rPr>
          <w:rFonts w:hint="eastAsia" w:ascii="仿宋" w:hAnsi="仿宋" w:eastAsia="仿宋" w:cs="Arial"/>
          <w:b/>
          <w:sz w:val="24"/>
          <w:szCs w:val="24"/>
          <w:u w:val="single"/>
        </w:rPr>
        <w:t xml:space="preserve">                             </w:t>
      </w:r>
    </w:p>
    <w:p>
      <w:pPr>
        <w:autoSpaceDN w:val="0"/>
        <w:spacing w:line="360" w:lineRule="auto"/>
        <w:rPr>
          <w:rFonts w:ascii="Times New Roman" w:hAnsi="Times New Roman" w:eastAsia="仿宋" w:cs="Times New Roman"/>
          <w:sz w:val="24"/>
          <w:szCs w:val="24"/>
        </w:rPr>
      </w:pPr>
      <w:r>
        <w:rPr>
          <w:rFonts w:hint="eastAsia" w:ascii="Times New Roman" w:hAnsi="Times New Roman" w:eastAsia="仿宋" w:cs="Times New Roman"/>
          <w:b/>
          <w:sz w:val="24"/>
          <w:szCs w:val="24"/>
        </w:rPr>
        <w:t>项目编号：</w:t>
      </w:r>
      <w:r>
        <w:rPr>
          <w:rFonts w:hint="eastAsia" w:ascii="仿宋" w:hAnsi="仿宋" w:eastAsia="仿宋" w:cs="Arial"/>
          <w:b/>
          <w:sz w:val="24"/>
          <w:szCs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Times New Roman" w:hAnsi="Times New Roman" w:eastAsia="仿宋" w:cs="Times New Roman"/>
                <w:sz w:val="24"/>
                <w:szCs w:val="24"/>
              </w:rPr>
            </w:pPr>
            <w:r>
              <w:rPr>
                <w:rFonts w:hint="eastAsia" w:ascii="仿宋" w:hAnsi="仿宋" w:eastAsia="仿宋" w:cs="Times New Roman"/>
                <w:b/>
                <w:sz w:val="24"/>
                <w:szCs w:val="24"/>
              </w:rPr>
              <w:t>自行对照评审细则，但不仅限于。</w:t>
            </w:r>
          </w:p>
        </w:tc>
      </w:tr>
    </w:tbl>
    <w:p>
      <w:pPr>
        <w:autoSpaceDN w:val="0"/>
        <w:spacing w:line="360" w:lineRule="auto"/>
        <w:rPr>
          <w:rFonts w:ascii="仿宋" w:hAnsi="仿宋" w:eastAsia="仿宋"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keepNext/>
        <w:keepLines/>
        <w:autoSpaceDN w:val="0"/>
        <w:spacing w:before="260" w:after="260" w:line="415" w:lineRule="auto"/>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2-10. 节能、环保产品证明材料</w:t>
      </w:r>
    </w:p>
    <w:p>
      <w:pPr>
        <w:autoSpaceDN w:val="0"/>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节能、环保产品证明材料</w:t>
      </w:r>
    </w:p>
    <w:p>
      <w:pPr>
        <w:autoSpaceDN w:val="0"/>
        <w:spacing w:line="360" w:lineRule="auto"/>
        <w:rPr>
          <w:rFonts w:ascii="仿宋" w:hAnsi="仿宋" w:eastAsia="仿宋" w:cs="Times New Roman"/>
          <w:sz w:val="24"/>
        </w:rPr>
      </w:pPr>
      <w:r>
        <w:rPr>
          <w:rFonts w:hint="eastAsia" w:ascii="仿宋" w:hAnsi="仿宋" w:eastAsia="仿宋" w:cs="Times New Roman"/>
          <w:sz w:val="24"/>
        </w:rPr>
        <w:t>项目名称：</w:t>
      </w:r>
      <w:r>
        <w:rPr>
          <w:rFonts w:hint="eastAsia" w:ascii="仿宋" w:hAnsi="仿宋" w:eastAsia="仿宋" w:cs="Times New Roman"/>
          <w:sz w:val="24"/>
          <w:u w:val="single"/>
        </w:rPr>
        <w:t xml:space="preserve">                                </w:t>
      </w:r>
    </w:p>
    <w:p>
      <w:pPr>
        <w:autoSpaceDN w:val="0"/>
        <w:spacing w:line="360" w:lineRule="auto"/>
        <w:rPr>
          <w:rFonts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p>
      <w:pPr>
        <w:autoSpaceDN w:val="0"/>
        <w:spacing w:line="360" w:lineRule="auto"/>
        <w:rPr>
          <w:rFonts w:ascii="仿宋" w:hAnsi="仿宋" w:eastAsia="仿宋" w:cs="Times New Roman"/>
          <w:sz w:val="24"/>
        </w:rPr>
      </w:pPr>
    </w:p>
    <w:p>
      <w:pPr>
        <w:autoSpaceDN w:val="0"/>
        <w:spacing w:line="360" w:lineRule="auto"/>
        <w:rPr>
          <w:rFonts w:ascii="仿宋" w:hAnsi="仿宋" w:eastAsia="仿宋" w:cs="Times New Roman"/>
          <w:sz w:val="24"/>
        </w:rPr>
      </w:pPr>
    </w:p>
    <w:p>
      <w:pPr>
        <w:autoSpaceDN w:val="0"/>
        <w:spacing w:line="360" w:lineRule="auto"/>
        <w:rPr>
          <w:rFonts w:ascii="仿宋" w:hAnsi="仿宋" w:eastAsia="仿宋" w:cs="Times New Roman"/>
          <w:sz w:val="24"/>
        </w:rPr>
      </w:pPr>
    </w:p>
    <w:p>
      <w:pPr>
        <w:autoSpaceDN w:val="0"/>
        <w:spacing w:line="360" w:lineRule="auto"/>
        <w:rPr>
          <w:rFonts w:ascii="仿宋" w:hAnsi="仿宋" w:eastAsia="仿宋" w:cs="Times New Roman"/>
          <w:sz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napToGrid w:val="0"/>
        <w:spacing w:line="360" w:lineRule="auto"/>
        <w:ind w:firstLine="1920" w:firstLineChars="800"/>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N w:val="0"/>
        <w:spacing w:line="360" w:lineRule="auto"/>
        <w:ind w:firstLine="1920" w:firstLineChars="800"/>
        <w:rPr>
          <w:rFonts w:ascii="仿宋" w:hAnsi="仿宋" w:eastAsia="仿宋" w:cs="Times New Roman"/>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keepNext/>
        <w:keepLines/>
        <w:autoSpaceDN w:val="0"/>
        <w:snapToGrid w:val="0"/>
        <w:spacing w:line="412" w:lineRule="auto"/>
        <w:outlineLvl w:val="2"/>
        <w:rPr>
          <w:rFonts w:ascii="仿宋" w:hAnsi="仿宋" w:eastAsia="仿宋" w:cs="Times New Roman"/>
          <w:b/>
          <w:bCs/>
          <w:kern w:val="0"/>
          <w:sz w:val="28"/>
          <w:szCs w:val="28"/>
        </w:rPr>
      </w:pPr>
      <w:r>
        <w:rPr>
          <w:rFonts w:hint="eastAsia" w:ascii="仿宋" w:hAnsi="仿宋" w:eastAsia="仿宋" w:cs="Times New Roman"/>
          <w:kern w:val="0"/>
          <w:sz w:val="22"/>
        </w:rPr>
        <w:br w:type="page"/>
      </w:r>
      <w:bookmarkEnd w:id="141"/>
      <w:r>
        <w:rPr>
          <w:rFonts w:hint="eastAsia" w:ascii="仿宋" w:hAnsi="仿宋" w:eastAsia="仿宋" w:cs="Times New Roman"/>
          <w:b/>
          <w:bCs/>
          <w:kern w:val="0"/>
          <w:sz w:val="28"/>
          <w:szCs w:val="28"/>
        </w:rPr>
        <w:t>2-11.主要材料品牌表</w:t>
      </w:r>
    </w:p>
    <w:p>
      <w:pPr>
        <w:autoSpaceDN w:val="0"/>
        <w:adjustRightInd w:val="0"/>
        <w:snapToGrid w:val="0"/>
        <w:spacing w:line="324" w:lineRule="auto"/>
        <w:jc w:val="center"/>
        <w:rPr>
          <w:rFonts w:ascii="仿宋" w:hAnsi="仿宋" w:eastAsia="仿宋" w:cs="Times New Roman"/>
          <w:b/>
          <w:sz w:val="32"/>
          <w:szCs w:val="32"/>
        </w:rPr>
      </w:pPr>
      <w:r>
        <w:rPr>
          <w:rFonts w:hint="eastAsia" w:ascii="仿宋" w:hAnsi="仿宋" w:eastAsia="仿宋" w:cs="Times New Roman"/>
          <w:b/>
          <w:sz w:val="32"/>
          <w:szCs w:val="32"/>
        </w:rPr>
        <w:t>主要材料品牌表</w:t>
      </w:r>
    </w:p>
    <w:p>
      <w:pPr>
        <w:autoSpaceDN w:val="0"/>
        <w:spacing w:line="324" w:lineRule="auto"/>
        <w:rPr>
          <w:rFonts w:ascii="仿宋" w:hAnsi="仿宋" w:eastAsia="仿宋" w:cs="Times New Roman"/>
          <w:sz w:val="24"/>
        </w:rPr>
      </w:pPr>
      <w:r>
        <w:rPr>
          <w:rFonts w:hint="eastAsia" w:ascii="仿宋" w:hAnsi="仿宋" w:eastAsia="仿宋" w:cs="Times New Roman"/>
          <w:sz w:val="24"/>
        </w:rPr>
        <w:t>项目名称：</w:t>
      </w:r>
      <w:r>
        <w:rPr>
          <w:rFonts w:hint="eastAsia" w:ascii="仿宋" w:hAnsi="仿宋" w:eastAsia="仿宋" w:cs="Times New Roman"/>
          <w:sz w:val="24"/>
          <w:u w:val="single"/>
        </w:rPr>
        <w:t xml:space="preserve">                                </w:t>
      </w:r>
    </w:p>
    <w:p>
      <w:pPr>
        <w:autoSpaceDN w:val="0"/>
        <w:spacing w:line="324" w:lineRule="auto"/>
        <w:rPr>
          <w:rFonts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tbl>
      <w:tblPr>
        <w:tblStyle w:val="59"/>
        <w:tblW w:w="8784" w:type="dxa"/>
        <w:jc w:val="center"/>
        <w:tblLayout w:type="fixed"/>
        <w:tblCellMar>
          <w:top w:w="0" w:type="dxa"/>
          <w:left w:w="10" w:type="dxa"/>
          <w:bottom w:w="0" w:type="dxa"/>
          <w:right w:w="10" w:type="dxa"/>
        </w:tblCellMar>
      </w:tblPr>
      <w:tblGrid>
        <w:gridCol w:w="530"/>
        <w:gridCol w:w="1733"/>
        <w:gridCol w:w="2835"/>
        <w:gridCol w:w="2410"/>
        <w:gridCol w:w="1276"/>
      </w:tblGrid>
      <w:tr>
        <w:tblPrEx>
          <w:tblCellMar>
            <w:top w:w="0" w:type="dxa"/>
            <w:left w:w="10" w:type="dxa"/>
            <w:bottom w:w="0" w:type="dxa"/>
            <w:right w:w="10" w:type="dxa"/>
          </w:tblCellMar>
        </w:tblPrEx>
        <w:trPr>
          <w:trHeight w:val="515"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Cs w:val="21"/>
              </w:rPr>
            </w:pPr>
            <w:bookmarkStart w:id="162" w:name="OLE_LINK12"/>
            <w:r>
              <w:rPr>
                <w:rFonts w:hint="eastAsia" w:ascii="仿宋" w:hAnsi="仿宋" w:eastAsia="仿宋" w:cs="仿宋"/>
                <w:szCs w:val="21"/>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材料名称</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推荐品牌或制造商</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备注</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投标品牌</w:t>
            </w: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r>
              <w:rPr>
                <w:rFonts w:hint="eastAsia" w:ascii="仿宋" w:hAnsi="仿宋" w:eastAsia="仿宋" w:cs="仿宋"/>
                <w:szCs w:val="21"/>
              </w:rPr>
              <w:t>乳胶漆、油漆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立邦、亚士、华润</w:t>
            </w:r>
          </w:p>
          <w:p>
            <w:pPr>
              <w:adjustRightInd w:val="0"/>
              <w:snapToGrid w:val="0"/>
              <w:jc w:val="center"/>
              <w:rPr>
                <w:rFonts w:ascii="仿宋" w:hAnsi="仿宋" w:eastAsia="仿宋" w:cs="仿宋"/>
                <w:sz w:val="24"/>
                <w:szCs w:val="24"/>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Times New Roman"/>
                <w:szCs w:val="21"/>
              </w:rPr>
              <w:t>纸面石膏板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龙牌、优时吉博罗、可耐福</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r>
              <w:rPr>
                <w:rFonts w:hint="eastAsia" w:ascii="仿宋" w:hAnsi="仿宋" w:eastAsia="仿宋" w:cs="仿宋"/>
                <w:szCs w:val="21"/>
              </w:rPr>
              <w:t>轻钢龙骨</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龙牌、优时吉博罗、可耐福</w:t>
            </w:r>
          </w:p>
          <w:p>
            <w:pPr>
              <w:adjustRightInd w:val="0"/>
              <w:snapToGrid w:val="0"/>
              <w:jc w:val="center"/>
              <w:rPr>
                <w:rFonts w:ascii="仿宋" w:hAnsi="仿宋" w:eastAsia="仿宋" w:cs="仿宋"/>
                <w:sz w:val="24"/>
                <w:szCs w:val="24"/>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阻燃板</w:t>
            </w:r>
          </w:p>
          <w:p>
            <w:pPr>
              <w:adjustRightInd w:val="0"/>
              <w:snapToGrid w:val="0"/>
              <w:jc w:val="center"/>
              <w:rPr>
                <w:rFonts w:ascii="仿宋" w:hAnsi="仿宋" w:eastAsia="仿宋" w:cs="仿宋"/>
                <w:sz w:val="24"/>
                <w:szCs w:val="24"/>
              </w:rPr>
            </w:pPr>
            <w:r>
              <w:rPr>
                <w:rFonts w:hint="eastAsia" w:ascii="仿宋" w:hAnsi="仿宋" w:eastAsia="仿宋" w:cs="仿宋"/>
                <w:szCs w:val="21"/>
              </w:rPr>
              <w:t>细木工板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莫干山、森鹿、千年舟</w:t>
            </w:r>
          </w:p>
          <w:p>
            <w:pPr>
              <w:adjustRightInd w:val="0"/>
              <w:snapToGrid w:val="0"/>
              <w:jc w:val="center"/>
              <w:rPr>
                <w:rFonts w:ascii="仿宋" w:hAnsi="仿宋" w:eastAsia="仿宋" w:cs="仿宋"/>
                <w:sz w:val="24"/>
                <w:szCs w:val="24"/>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r>
              <w:rPr>
                <w:rFonts w:hint="eastAsia" w:ascii="仿宋" w:hAnsi="仿宋" w:eastAsia="仿宋" w:cs="仿宋"/>
                <w:szCs w:val="21"/>
              </w:rPr>
              <w:t>LED灯具</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飞利浦、雷士、欧普</w:t>
            </w:r>
          </w:p>
          <w:p>
            <w:pPr>
              <w:adjustRightInd w:val="0"/>
              <w:snapToGrid w:val="0"/>
              <w:jc w:val="center"/>
              <w:rPr>
                <w:rFonts w:ascii="仿宋" w:hAnsi="仿宋" w:eastAsia="仿宋" w:cs="仿宋"/>
                <w:sz w:val="24"/>
                <w:szCs w:val="24"/>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r>
              <w:rPr>
                <w:rFonts w:hint="eastAsia" w:ascii="仿宋" w:hAnsi="仿宋" w:eastAsia="仿宋" w:cs="仿宋"/>
                <w:szCs w:val="21"/>
              </w:rPr>
              <w:t>开关、插座</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鸿雁、公牛、人民</w:t>
            </w:r>
          </w:p>
          <w:p>
            <w:pPr>
              <w:adjustRightInd w:val="0"/>
              <w:snapToGrid w:val="0"/>
              <w:jc w:val="center"/>
              <w:rPr>
                <w:rFonts w:ascii="仿宋" w:hAnsi="仿宋" w:eastAsia="仿宋" w:cs="仿宋"/>
                <w:sz w:val="24"/>
                <w:szCs w:val="24"/>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 w:val="24"/>
                <w:szCs w:val="24"/>
              </w:rPr>
            </w:pPr>
            <w:r>
              <w:rPr>
                <w:rFonts w:hint="eastAsia" w:ascii="仿宋" w:hAnsi="仿宋" w:eastAsia="仿宋" w:cs="仿宋"/>
                <w:szCs w:val="21"/>
              </w:rPr>
              <w:t>配电箱</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浙开、浙宝电气、杭开</w:t>
            </w:r>
          </w:p>
          <w:p>
            <w:pPr>
              <w:adjustRightInd w:val="0"/>
              <w:snapToGrid w:val="0"/>
              <w:jc w:val="center"/>
              <w:rPr>
                <w:rFonts w:ascii="仿宋" w:hAnsi="仿宋" w:eastAsia="仿宋" w:cs="仿宋"/>
                <w:sz w:val="24"/>
                <w:szCs w:val="24"/>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szCs w:val="21"/>
              </w:rPr>
              <w:t>漏保（断路器）</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ABB、通用GE、施耐德</w:t>
            </w:r>
          </w:p>
          <w:p>
            <w:pPr>
              <w:adjustRightInd w:val="0"/>
              <w:snapToGrid w:val="0"/>
              <w:jc w:val="center"/>
              <w:rPr>
                <w:rFonts w:ascii="仿宋" w:hAnsi="仿宋" w:eastAsia="仿宋" w:cs="仿宋"/>
                <w:kern w:val="0"/>
                <w:sz w:val="24"/>
                <w:szCs w:val="24"/>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szCs w:val="21"/>
              </w:rPr>
              <w:t>电线、电缆</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永通、浙江万马、远东</w:t>
            </w:r>
          </w:p>
          <w:p>
            <w:pPr>
              <w:adjustRightInd w:val="0"/>
              <w:snapToGrid w:val="0"/>
              <w:jc w:val="center"/>
              <w:rPr>
                <w:rFonts w:ascii="仿宋" w:hAnsi="仿宋" w:eastAsia="仿宋" w:cs="仿宋"/>
                <w:kern w:val="0"/>
                <w:sz w:val="24"/>
                <w:szCs w:val="24"/>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szCs w:val="21"/>
              </w:rPr>
              <w:t>网络线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清华同方、普天、一舟</w:t>
            </w:r>
          </w:p>
          <w:p>
            <w:pPr>
              <w:adjustRightInd w:val="0"/>
              <w:snapToGrid w:val="0"/>
              <w:jc w:val="center"/>
              <w:rPr>
                <w:rFonts w:ascii="仿宋" w:hAnsi="仿宋" w:eastAsia="仿宋" w:cs="仿宋"/>
                <w:kern w:val="0"/>
                <w:sz w:val="24"/>
                <w:szCs w:val="24"/>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Times New Roman"/>
                <w:szCs w:val="21"/>
              </w:rPr>
              <w:t>人造石</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万峰、东星集团、振泰</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墙砖、地砖</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东鹏、新中源、斯米克</w:t>
            </w:r>
          </w:p>
          <w:p>
            <w:pPr>
              <w:adjustRightInd w:val="0"/>
              <w:snapToGrid w:val="0"/>
              <w:jc w:val="center"/>
              <w:rPr>
                <w:rFonts w:ascii="仿宋" w:hAnsi="仿宋" w:eastAsia="仿宋" w:cs="Times New Roman"/>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13</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门五金件</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雅洁、汇泰龙、顶固</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铝合金</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广东兴发、中铝铝材、广东凤铝（相当于及以上）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管材</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中财、伟星、金德</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pvc地胶</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阿姆斯壮、洁福、大巨龙</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17</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地板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大自然  安信 世友</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大便冲洗阀</w:t>
            </w:r>
          </w:p>
          <w:p>
            <w:pPr>
              <w:adjustRightInd w:val="0"/>
              <w:snapToGrid w:val="0"/>
              <w:jc w:val="center"/>
              <w:rPr>
                <w:rFonts w:ascii="仿宋" w:hAnsi="仿宋" w:eastAsia="仿宋" w:cs="仿宋"/>
                <w:szCs w:val="21"/>
              </w:rPr>
            </w:pPr>
            <w:r>
              <w:rPr>
                <w:rFonts w:hint="eastAsia" w:ascii="仿宋" w:hAnsi="仿宋" w:eastAsia="仿宋" w:cs="Times New Roman"/>
                <w:szCs w:val="21"/>
              </w:rPr>
              <w:t>(脚踏式自闭阀)</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桂花、杭特、辉煌</w:t>
            </w:r>
          </w:p>
          <w:p>
            <w:pPr>
              <w:adjustRightInd w:val="0"/>
              <w:snapToGrid w:val="0"/>
              <w:jc w:val="center"/>
              <w:rPr>
                <w:rFonts w:ascii="仿宋" w:hAnsi="仿宋" w:eastAsia="仿宋" w:cs="仿宋"/>
                <w:szCs w:val="21"/>
              </w:rPr>
            </w:pPr>
            <w:r>
              <w:rPr>
                <w:rFonts w:hint="eastAsia" w:ascii="仿宋" w:hAnsi="仿宋" w:eastAsia="仿宋" w:cs="Times New Roman"/>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19</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小便感应器</w:t>
            </w:r>
          </w:p>
          <w:p>
            <w:pPr>
              <w:adjustRightInd w:val="0"/>
              <w:snapToGrid w:val="0"/>
              <w:jc w:val="center"/>
              <w:rPr>
                <w:rFonts w:ascii="仿宋" w:hAnsi="仿宋" w:eastAsia="仿宋" w:cs="Times New Roman"/>
                <w:szCs w:val="21"/>
              </w:rPr>
            </w:pPr>
            <w:r>
              <w:rPr>
                <w:rFonts w:hint="eastAsia" w:ascii="仿宋" w:hAnsi="仿宋" w:eastAsia="仿宋" w:cs="Times New Roman"/>
                <w:szCs w:val="21"/>
              </w:rPr>
              <w:t>(交直流两用)</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szCs w:val="21"/>
              </w:rPr>
            </w:pPr>
            <w:r>
              <w:rPr>
                <w:rFonts w:hint="eastAsia" w:ascii="仿宋" w:hAnsi="仿宋" w:eastAsia="仿宋" w:cs="Times New Roman"/>
                <w:szCs w:val="21"/>
              </w:rPr>
              <w:t>桂花、杭特、辉煌</w:t>
            </w:r>
          </w:p>
          <w:p>
            <w:pPr>
              <w:adjustRightInd w:val="0"/>
              <w:snapToGrid w:val="0"/>
              <w:jc w:val="center"/>
              <w:rPr>
                <w:rFonts w:ascii="仿宋" w:hAnsi="仿宋" w:eastAsia="仿宋" w:cs="Times New Roman"/>
                <w:szCs w:val="21"/>
              </w:rPr>
            </w:pPr>
            <w:r>
              <w:rPr>
                <w:rFonts w:hint="eastAsia" w:ascii="仿宋" w:hAnsi="仿宋" w:eastAsia="仿宋" w:cs="Times New Roman"/>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szCs w:val="21"/>
              </w:rPr>
            </w:pPr>
            <w:r>
              <w:rPr>
                <w:rFonts w:hint="eastAsia" w:ascii="仿宋" w:hAnsi="仿宋" w:eastAsia="仿宋" w:cs="仿宋"/>
                <w:szCs w:val="21"/>
              </w:rPr>
              <w:t>防火门</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日上、美心、锐亿</w:t>
            </w:r>
          </w:p>
          <w:p>
            <w:pPr>
              <w:adjustRightInd w:val="0"/>
              <w:snapToGrid w:val="0"/>
              <w:jc w:val="center"/>
              <w:rPr>
                <w:rFonts w:ascii="仿宋" w:hAnsi="仿宋" w:eastAsia="仿宋" w:cs="Times New Roman"/>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抗倍特板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富美家、威德达、盟禾板材（相当于及以上）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木门</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美心、梦天、大自然</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五金件</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雅洁、顶固、汇泰龙</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铝方通</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欧陆、华狮龙、康纳</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换气扇</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 xml:space="preserve">金羚、奥普、鸿雁 </w:t>
            </w:r>
          </w:p>
          <w:p>
            <w:pPr>
              <w:adjustRightInd w:val="0"/>
              <w:snapToGrid w:val="0"/>
              <w:jc w:val="center"/>
              <w:rPr>
                <w:rFonts w:ascii="仿宋" w:hAnsi="仿宋" w:eastAsia="仿宋" w:cs="仿宋"/>
                <w:szCs w:val="21"/>
              </w:rPr>
            </w:pPr>
            <w:r>
              <w:rPr>
                <w:rFonts w:hint="eastAsia" w:ascii="仿宋" w:hAnsi="仿宋" w:eastAsia="仿宋" w:cs="仿宋"/>
                <w:szCs w:val="21"/>
              </w:rPr>
              <w:t xml:space="preserve">（相当于及以上） </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防静电地板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汇迈、创星、华通新立</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铝扣板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欧陆、友邦、欧之杰</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28</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硅钙板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爱富希、海龙、千年舟</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b/>
                <w:bCs/>
                <w:szCs w:val="21"/>
                <w:u w:val="singl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29</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pPr>
            <w:r>
              <w:rPr>
                <w:rFonts w:hint="eastAsia" w:ascii="仿宋" w:hAnsi="仿宋" w:eastAsia="仿宋" w:cs="仿宋"/>
                <w:szCs w:val="21"/>
              </w:rPr>
              <w:t>无机预涂板</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pPr>
            <w:r>
              <w:rPr>
                <w:rFonts w:ascii="仿宋" w:hAnsi="仿宋" w:eastAsia="仿宋" w:cs="仿宋"/>
                <w:szCs w:val="21"/>
              </w:rPr>
              <w:t>上海杰洁、上海拉云、广州雅特</w:t>
            </w: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b/>
                <w:bCs/>
                <w:szCs w:val="21"/>
                <w:u w:val="single"/>
              </w:rPr>
            </w:pP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仿宋"/>
                <w:szCs w:val="21"/>
              </w:rPr>
              <w:t>空调</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adjustRightInd w:val="0"/>
              <w:snapToGrid w:val="0"/>
              <w:jc w:val="center"/>
              <w:rPr>
                <w:rFonts w:ascii="仿宋" w:hAnsi="仿宋" w:eastAsia="仿宋" w:cs="仿宋"/>
                <w:szCs w:val="21"/>
              </w:rPr>
            </w:pPr>
            <w:r>
              <w:rPr>
                <w:rFonts w:hint="eastAsia" w:ascii="仿宋" w:hAnsi="仿宋" w:eastAsia="仿宋" w:cs="仿宋"/>
                <w:szCs w:val="21"/>
              </w:rPr>
              <w:t>格力、美的、海信</w:t>
            </w:r>
          </w:p>
          <w:p>
            <w:pPr>
              <w:adjustRightInd w:val="0"/>
              <w:snapToGrid w:val="0"/>
              <w:jc w:val="center"/>
              <w:rPr>
                <w:rFonts w:ascii="仿宋" w:hAnsi="仿宋" w:eastAsia="仿宋" w:cs="仿宋"/>
                <w:szCs w:val="21"/>
              </w:rPr>
            </w:pPr>
            <w:r>
              <w:rPr>
                <w:rFonts w:hint="eastAsia" w:ascii="仿宋" w:hAnsi="仿宋" w:eastAsia="仿宋" w:cs="仿宋"/>
                <w:szCs w:val="21"/>
              </w:rPr>
              <w:t>（相当于及以上）</w:t>
            </w: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b/>
                <w:bCs/>
                <w:szCs w:val="21"/>
                <w:u w:val="single"/>
              </w:rPr>
            </w:pPr>
            <w:r>
              <w:rPr>
                <w:rFonts w:hint="eastAsia" w:ascii="仿宋" w:hAnsi="仿宋" w:eastAsia="仿宋" w:cs="仿宋"/>
                <w:b/>
                <w:bCs/>
                <w:szCs w:val="21"/>
                <w:u w:val="single"/>
              </w:rPr>
              <w:t>▲投标产品须提供节能产品认证证书</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highlight w:val="yellow"/>
              </w:rPr>
            </w:pPr>
          </w:p>
        </w:tc>
      </w:tr>
      <w:tr>
        <w:tblPrEx>
          <w:tblCellMar>
            <w:top w:w="0" w:type="dxa"/>
            <w:left w:w="10" w:type="dxa"/>
            <w:bottom w:w="0" w:type="dxa"/>
            <w:right w:w="10" w:type="dxa"/>
          </w:tblCellMar>
        </w:tblPrEx>
        <w:trPr>
          <w:trHeight w:val="567" w:hRule="atLeast"/>
          <w:jc w:val="center"/>
        </w:trPr>
        <w:tc>
          <w:tcPr>
            <w:tcW w:w="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r>
              <w:rPr>
                <w:rFonts w:hint="eastAsia" w:ascii="仿宋" w:hAnsi="仿宋" w:eastAsia="仿宋" w:cs="Times New Roman"/>
                <w:szCs w:val="21"/>
              </w:rPr>
              <w:t>消防报警系统</w:t>
            </w:r>
          </w:p>
        </w:tc>
        <w:tc>
          <w:tcPr>
            <w:tcW w:w="28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仿宋"/>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adjustRightInd w:val="0"/>
              <w:snapToGrid w:val="0"/>
              <w:jc w:val="center"/>
              <w:rPr>
                <w:rFonts w:ascii="仿宋" w:hAnsi="仿宋" w:eastAsia="仿宋" w:cs="Times New Roman"/>
                <w:b/>
                <w:szCs w:val="21"/>
              </w:rPr>
            </w:pPr>
            <w:r>
              <w:rPr>
                <w:rFonts w:hint="eastAsia" w:ascii="仿宋" w:hAnsi="仿宋" w:eastAsia="仿宋" w:cs="Times New Roman"/>
                <w:b/>
                <w:szCs w:val="21"/>
              </w:rPr>
              <w:t>学校现有消防主机为海湾，所投产品应能兼容</w:t>
            </w:r>
          </w:p>
        </w:tc>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sz w:val="24"/>
                <w:szCs w:val="24"/>
                <w:highlight w:val="yellow"/>
              </w:rPr>
            </w:pPr>
          </w:p>
        </w:tc>
      </w:tr>
      <w:bookmarkEnd w:id="162"/>
    </w:tbl>
    <w:p>
      <w:pPr>
        <w:snapToGrid w:val="0"/>
        <w:spacing w:line="360" w:lineRule="auto"/>
        <w:jc w:val="left"/>
        <w:rPr>
          <w:rFonts w:ascii="宋体" w:hAnsi="宋体" w:eastAsia="宋体" w:cs="Times New Roman"/>
          <w:sz w:val="24"/>
          <w:szCs w:val="24"/>
          <w:u w:val="single"/>
        </w:rPr>
      </w:pPr>
    </w:p>
    <w:p>
      <w:pPr>
        <w:autoSpaceDN w:val="0"/>
        <w:adjustRightInd w:val="0"/>
        <w:snapToGrid w:val="0"/>
        <w:spacing w:line="324" w:lineRule="auto"/>
        <w:ind w:left="-283" w:leftChars="-135" w:right="-334" w:rightChars="-159"/>
        <w:rPr>
          <w:rFonts w:ascii="仿宋" w:hAnsi="仿宋" w:eastAsia="仿宋" w:cs="仿宋"/>
          <w:b/>
          <w:sz w:val="22"/>
        </w:rPr>
      </w:pPr>
      <w:r>
        <w:rPr>
          <w:rFonts w:hint="eastAsia" w:ascii="仿宋" w:hAnsi="仿宋" w:eastAsia="仿宋" w:cs="仿宋"/>
          <w:kern w:val="0"/>
          <w:sz w:val="22"/>
        </w:rPr>
        <w:t>注：</w:t>
      </w:r>
      <w:r>
        <w:rPr>
          <w:rFonts w:hint="eastAsia" w:ascii="仿宋" w:hAnsi="仿宋" w:eastAsia="仿宋" w:cs="仿宋"/>
          <w:b/>
          <w:kern w:val="0"/>
          <w:sz w:val="22"/>
        </w:rPr>
        <w:t>①磋商响应供应商可在“备选品牌、厂家”选择一项填写在“投标品牌”一栏中，如在此表“备选品牌、厂家”之外选择的，需要在“投标品牌”一栏中注明所选品牌</w:t>
      </w:r>
      <w:r>
        <w:rPr>
          <w:rFonts w:hint="eastAsia" w:ascii="仿宋" w:hAnsi="仿宋" w:eastAsia="仿宋" w:cs="仿宋"/>
          <w:b/>
          <w:sz w:val="22"/>
        </w:rPr>
        <w:t>。</w:t>
      </w:r>
    </w:p>
    <w:p>
      <w:pPr>
        <w:autoSpaceDN w:val="0"/>
        <w:adjustRightInd w:val="0"/>
        <w:snapToGrid w:val="0"/>
        <w:spacing w:line="324" w:lineRule="auto"/>
        <w:ind w:left="-283" w:leftChars="-135" w:right="-334" w:rightChars="-159" w:firstLine="330" w:firstLineChars="150"/>
        <w:rPr>
          <w:rFonts w:ascii="仿宋" w:hAnsi="仿宋" w:eastAsia="仿宋" w:cs="仿宋"/>
          <w:b/>
          <w:sz w:val="22"/>
        </w:rPr>
      </w:pPr>
      <w:r>
        <w:rPr>
          <w:rFonts w:hint="eastAsia" w:ascii="仿宋" w:hAnsi="仿宋" w:eastAsia="仿宋" w:cs="仿宋"/>
          <w:sz w:val="22"/>
        </w:rPr>
        <w:t>②</w:t>
      </w:r>
      <w:r>
        <w:rPr>
          <w:rFonts w:hint="eastAsia" w:ascii="仿宋" w:hAnsi="仿宋" w:eastAsia="仿宋" w:cs="仿宋"/>
          <w:b/>
          <w:sz w:val="22"/>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r>
        <w:rPr>
          <w:rFonts w:hint="eastAsia" w:ascii="仿宋" w:hAnsi="仿宋" w:eastAsia="仿宋" w:cs="仿宋"/>
          <w:b/>
          <w:sz w:val="22"/>
        </w:rPr>
        <w:t>。</w:t>
      </w:r>
    </w:p>
    <w:p>
      <w:pPr>
        <w:tabs>
          <w:tab w:val="left" w:pos="0"/>
        </w:tabs>
        <w:autoSpaceDN w:val="0"/>
        <w:spacing w:before="120" w:after="120" w:line="324" w:lineRule="auto"/>
        <w:ind w:left="-283" w:leftChars="-135" w:right="-334" w:rightChars="-159" w:firstLine="330" w:firstLineChars="150"/>
        <w:rPr>
          <w:rFonts w:ascii="仿宋" w:hAnsi="仿宋" w:eastAsia="仿宋" w:cs="仿宋"/>
          <w:b/>
          <w:kern w:val="0"/>
          <w:sz w:val="22"/>
        </w:rPr>
      </w:pPr>
      <w:r>
        <w:rPr>
          <w:rFonts w:hint="eastAsia" w:ascii="仿宋" w:hAnsi="仿宋" w:eastAsia="仿宋" w:cs="仿宋"/>
          <w:kern w:val="0"/>
          <w:sz w:val="22"/>
        </w:rPr>
        <w:t>③</w:t>
      </w:r>
      <w:r>
        <w:rPr>
          <w:rFonts w:hint="eastAsia" w:ascii="仿宋" w:hAnsi="仿宋" w:eastAsia="仿宋" w:cs="仿宋"/>
          <w:b/>
          <w:kern w:val="0"/>
          <w:sz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tabs>
          <w:tab w:val="left" w:pos="0"/>
        </w:tabs>
        <w:autoSpaceDN w:val="0"/>
        <w:spacing w:before="120" w:after="120" w:line="324" w:lineRule="auto"/>
        <w:ind w:left="-283" w:leftChars="-135" w:right="-334" w:rightChars="-159" w:firstLine="331" w:firstLineChars="150"/>
        <w:rPr>
          <w:rFonts w:ascii="仿宋" w:hAnsi="仿宋" w:eastAsia="仿宋" w:cs="仿宋"/>
          <w:kern w:val="0"/>
          <w:sz w:val="22"/>
        </w:rPr>
      </w:pPr>
      <w:r>
        <w:rPr>
          <w:rFonts w:hint="eastAsia" w:ascii="仿宋" w:hAnsi="仿宋" w:eastAsia="仿宋" w:cs="仿宋"/>
          <w:b/>
          <w:kern w:val="0"/>
          <w:sz w:val="22"/>
        </w:rPr>
        <w:t>④发包人有权根据实际情况在发包人推荐的供应商（厂家）或品牌范围内进行调整，承包人须接受调整，并不得因此而要求调价</w:t>
      </w:r>
      <w:r>
        <w:rPr>
          <w:rFonts w:hint="eastAsia" w:ascii="仿宋" w:hAnsi="仿宋" w:eastAsia="仿宋" w:cs="仿宋"/>
          <w:kern w:val="0"/>
          <w:sz w:val="22"/>
        </w:rPr>
        <w:t>。</w:t>
      </w:r>
    </w:p>
    <w:p>
      <w:pPr>
        <w:tabs>
          <w:tab w:val="left" w:pos="0"/>
        </w:tabs>
        <w:autoSpaceDN w:val="0"/>
        <w:spacing w:before="120" w:after="120" w:line="324" w:lineRule="auto"/>
        <w:ind w:left="-283" w:leftChars="-135" w:right="-334" w:rightChars="-159" w:firstLine="331" w:firstLineChars="150"/>
        <w:rPr>
          <w:rFonts w:ascii="仿宋" w:hAnsi="仿宋" w:eastAsia="仿宋" w:cs="仿宋"/>
          <w:b/>
          <w:kern w:val="0"/>
          <w:sz w:val="22"/>
        </w:rPr>
      </w:pPr>
      <w:r>
        <w:rPr>
          <w:rFonts w:hint="eastAsia" w:ascii="仿宋" w:hAnsi="仿宋" w:eastAsia="仿宋" w:cs="仿宋"/>
          <w:b/>
          <w:kern w:val="0"/>
          <w:sz w:val="22"/>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szCs w:val="24"/>
        </w:rPr>
      </w:pPr>
      <w:r>
        <w:rPr>
          <w:rFonts w:hint="eastAsia" w:ascii="仿宋" w:hAnsi="仿宋" w:eastAsia="仿宋" w:cs="仿宋"/>
          <w:b/>
          <w:kern w:val="0"/>
          <w:sz w:val="22"/>
        </w:rPr>
        <w:t>⑥</w:t>
      </w:r>
      <w:r>
        <w:rPr>
          <w:rFonts w:hint="eastAsia" w:ascii="仿宋" w:hAnsi="仿宋" w:eastAsia="仿宋" w:cs="仿宋"/>
          <w:b/>
          <w:kern w:val="0"/>
          <w:sz w:val="22"/>
          <w:u w:val="single"/>
        </w:rPr>
        <w:t>请将本表放置在商务技术文件中最后一页。若磋商响应文件未按要求放置或未填写，磋商小组可能做出不利于该磋商响应供应商的评审。</w:t>
      </w:r>
    </w:p>
    <w:p>
      <w:pPr>
        <w:widowControl/>
        <w:spacing w:line="415" w:lineRule="auto"/>
        <w:jc w:val="left"/>
        <w:rPr>
          <w:rFonts w:ascii="仿宋" w:hAnsi="仿宋" w:eastAsia="仿宋" w:cs="仿宋"/>
          <w:b/>
          <w:bCs/>
          <w:sz w:val="32"/>
          <w:szCs w:val="32"/>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28"/>
          <w:szCs w:val="28"/>
        </w:rPr>
      </w:pPr>
      <w:r>
        <w:rPr>
          <w:rFonts w:hint="eastAsia" w:ascii="仿宋" w:hAnsi="仿宋" w:eastAsia="仿宋" w:cs="Times New Roman"/>
          <w:b/>
          <w:bCs/>
          <w:kern w:val="0"/>
          <w:sz w:val="28"/>
          <w:szCs w:val="28"/>
        </w:rPr>
        <w:t>2-12.其他资料</w:t>
      </w:r>
    </w:p>
    <w:p>
      <w:pPr>
        <w:autoSpaceDN w:val="0"/>
        <w:spacing w:line="360" w:lineRule="auto"/>
        <w:jc w:val="center"/>
        <w:rPr>
          <w:rFonts w:ascii="仿宋" w:hAnsi="仿宋" w:eastAsia="仿宋" w:cs="Times New Roman"/>
          <w:b/>
          <w:sz w:val="32"/>
          <w:szCs w:val="32"/>
        </w:rPr>
      </w:pPr>
      <w:r>
        <w:rPr>
          <w:rFonts w:hint="eastAsia" w:ascii="仿宋" w:hAnsi="仿宋" w:eastAsia="仿宋" w:cs="Times New Roman"/>
          <w:b/>
          <w:sz w:val="32"/>
          <w:szCs w:val="32"/>
        </w:rPr>
        <w:t>其他资料</w:t>
      </w:r>
    </w:p>
    <w:p>
      <w:pPr>
        <w:autoSpaceDN w:val="0"/>
        <w:spacing w:line="360" w:lineRule="auto"/>
        <w:rPr>
          <w:rFonts w:ascii="仿宋" w:hAnsi="仿宋" w:eastAsia="仿宋" w:cs="Times New Roman"/>
          <w:kern w:val="0"/>
          <w:sz w:val="22"/>
          <w:u w:val="single"/>
        </w:rPr>
      </w:pPr>
      <w:r>
        <w:rPr>
          <w:rFonts w:hint="eastAsia" w:ascii="仿宋" w:hAnsi="仿宋" w:eastAsia="仿宋" w:cs="Times New Roman"/>
          <w:sz w:val="24"/>
        </w:rPr>
        <w:t>项目名称：</w:t>
      </w:r>
      <w:r>
        <w:rPr>
          <w:rFonts w:hint="eastAsia" w:ascii="仿宋" w:hAnsi="仿宋" w:eastAsia="仿宋" w:cs="Times New Roman"/>
          <w:kern w:val="0"/>
          <w:sz w:val="22"/>
          <w:u w:val="single"/>
        </w:rPr>
        <w:t xml:space="preserve">                                                </w:t>
      </w:r>
    </w:p>
    <w:p>
      <w:pPr>
        <w:autoSpaceDN w:val="0"/>
        <w:spacing w:line="360" w:lineRule="auto"/>
        <w:rPr>
          <w:rFonts w:ascii="仿宋" w:hAnsi="仿宋" w:eastAsia="仿宋" w:cs="Times New Roman"/>
          <w:kern w:val="0"/>
          <w:sz w:val="24"/>
          <w:u w:val="single"/>
        </w:rPr>
      </w:pPr>
      <w:r>
        <w:rPr>
          <w:rFonts w:hint="eastAsia" w:ascii="仿宋" w:hAnsi="仿宋" w:eastAsia="仿宋" w:cs="Times New Roman"/>
          <w:sz w:val="24"/>
        </w:rPr>
        <w:t>项目编号：</w:t>
      </w:r>
      <w:r>
        <w:rPr>
          <w:rFonts w:hint="eastAsia" w:ascii="仿宋" w:hAnsi="仿宋" w:eastAsia="仿宋" w:cs="Times New Roman"/>
          <w:kern w:val="0"/>
          <w:sz w:val="24"/>
          <w:u w:val="single"/>
        </w:rPr>
        <w:t xml:space="preserve">                               </w:t>
      </w:r>
    </w:p>
    <w:tbl>
      <w:tblPr>
        <w:tblStyle w:val="59"/>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tcBorders>
              <w:top w:val="dotDash" w:color="D9D9D9" w:sz="4" w:space="0"/>
              <w:left w:val="dotDash" w:color="D9D9D9" w:sz="4" w:space="0"/>
              <w:bottom w:val="dotDash" w:color="D9D9D9" w:sz="4" w:space="0"/>
              <w:right w:val="dotDash" w:color="D9D9D9" w:sz="4" w:space="0"/>
            </w:tcBorders>
            <w:noWrap/>
          </w:tcPr>
          <w:p>
            <w:pPr>
              <w:autoSpaceDN w:val="0"/>
              <w:spacing w:line="360" w:lineRule="auto"/>
              <w:rPr>
                <w:rFonts w:ascii="仿宋" w:hAnsi="仿宋" w:eastAsia="仿宋" w:cs="Times New Roman"/>
                <w:sz w:val="22"/>
                <w:szCs w:val="21"/>
              </w:rPr>
            </w:pPr>
          </w:p>
        </w:tc>
      </w:tr>
    </w:tbl>
    <w:p>
      <w:pPr>
        <w:autoSpaceDN w:val="0"/>
        <w:snapToGrid w:val="0"/>
        <w:spacing w:line="360" w:lineRule="auto"/>
        <w:rPr>
          <w:rFonts w:ascii="仿宋" w:hAnsi="仿宋" w:eastAsia="仿宋" w:cs="Times New Roman"/>
          <w:sz w:val="24"/>
          <w:szCs w:val="28"/>
        </w:rPr>
      </w:pPr>
      <w:r>
        <w:rPr>
          <w:rFonts w:hint="eastAsia" w:ascii="仿宋" w:hAnsi="仿宋" w:eastAsia="仿宋" w:cs="Times New Roman"/>
          <w:sz w:val="24"/>
          <w:szCs w:val="28"/>
        </w:rPr>
        <w:t>磋商响应供应商名称（盖章）：</w:t>
      </w:r>
      <w:r>
        <w:rPr>
          <w:rFonts w:hint="eastAsia" w:ascii="仿宋" w:hAnsi="仿宋" w:eastAsia="仿宋" w:cs="Times New Roman"/>
          <w:w w:val="90"/>
          <w:kern w:val="0"/>
          <w:sz w:val="22"/>
        </w:rPr>
        <w:t>_______________________________</w:t>
      </w:r>
    </w:p>
    <w:p>
      <w:pPr>
        <w:autoSpaceDN w:val="0"/>
        <w:spacing w:line="360" w:lineRule="auto"/>
        <w:rPr>
          <w:rFonts w:ascii="仿宋" w:hAnsi="仿宋" w:eastAsia="仿宋" w:cs="Times New Roman"/>
          <w:w w:val="90"/>
          <w:kern w:val="0"/>
          <w:sz w:val="22"/>
        </w:rPr>
      </w:pPr>
      <w:r>
        <w:rPr>
          <w:rFonts w:hint="eastAsia" w:ascii="仿宋" w:hAnsi="仿宋" w:eastAsia="仿宋" w:cs="Times New Roman"/>
          <w:sz w:val="24"/>
          <w:szCs w:val="28"/>
        </w:rPr>
        <w:t>日期：</w:t>
      </w:r>
      <w:r>
        <w:rPr>
          <w:rFonts w:hint="eastAsia" w:ascii="仿宋" w:hAnsi="仿宋" w:eastAsia="仿宋" w:cs="Times New Roman"/>
          <w:w w:val="90"/>
          <w:kern w:val="0"/>
          <w:sz w:val="22"/>
        </w:rPr>
        <w:t>_______________________________</w:t>
      </w:r>
    </w:p>
    <w:p>
      <w:pPr>
        <w:autoSpaceDN w:val="0"/>
        <w:rPr>
          <w:rFonts w:ascii="Times New Roman" w:hAnsi="Times New Roman" w:eastAsia="宋体" w:cs="Times New Roman"/>
          <w:szCs w:val="24"/>
        </w:rPr>
      </w:pPr>
    </w:p>
    <w:p>
      <w:pPr>
        <w:autoSpaceDN w:val="0"/>
        <w:rPr>
          <w:rFonts w:ascii="Times New Roman" w:hAnsi="Times New Roman" w:eastAsia="宋体" w:cs="Times New Roman"/>
          <w:szCs w:val="24"/>
        </w:rPr>
      </w:pPr>
    </w:p>
    <w:p>
      <w:pPr>
        <w:keepNext/>
        <w:autoSpaceDN w:val="0"/>
        <w:jc w:val="center"/>
        <w:outlineLvl w:val="0"/>
        <w:rPr>
          <w:rFonts w:ascii="Times New Roman" w:hAnsi="Times New Roman" w:eastAsia="宋体" w:cs="Times New Roman"/>
          <w:b/>
          <w:bCs/>
          <w:kern w:val="0"/>
          <w:sz w:val="24"/>
          <w:szCs w:val="24"/>
        </w:rPr>
      </w:pPr>
    </w:p>
    <w:p>
      <w:pPr>
        <w:autoSpaceDN w:val="0"/>
        <w:rPr>
          <w:rFonts w:ascii="Times New Roman" w:hAnsi="Times New Roman" w:eastAsia="宋体" w:cs="Times New Roman"/>
          <w:szCs w:val="24"/>
        </w:rPr>
      </w:pPr>
    </w:p>
    <w:p>
      <w:pPr>
        <w:keepNext/>
        <w:keepLines/>
        <w:autoSpaceDN w:val="0"/>
        <w:spacing w:before="260" w:after="260" w:line="415" w:lineRule="auto"/>
        <w:outlineLvl w:val="1"/>
        <w:rPr>
          <w:rFonts w:ascii="仿宋" w:hAnsi="仿宋" w:eastAsia="仿宋" w:cs="Times New Roman"/>
          <w:b/>
          <w:bCs/>
          <w:sz w:val="32"/>
          <w:szCs w:val="32"/>
        </w:rPr>
      </w:pPr>
      <w:bookmarkStart w:id="163" w:name="_Toc96947081"/>
      <w:bookmarkStart w:id="164" w:name="_Toc130194282"/>
      <w:r>
        <w:rPr>
          <w:rFonts w:hint="eastAsia" w:ascii="仿宋" w:hAnsi="仿宋" w:eastAsia="仿宋" w:cs="Times New Roman"/>
          <w:b/>
          <w:bCs/>
          <w:sz w:val="32"/>
          <w:szCs w:val="32"/>
        </w:rPr>
        <w:t>三、报价文件部分格式</w:t>
      </w:r>
      <w:bookmarkEnd w:id="163"/>
      <w:bookmarkEnd w:id="164"/>
    </w:p>
    <w:p>
      <w:pPr>
        <w:autoSpaceDN w:val="0"/>
        <w:rPr>
          <w:rFonts w:ascii="Times New Roman" w:hAnsi="Times New Roman" w:eastAsia="宋体" w:cs="Times New Roman"/>
          <w:szCs w:val="24"/>
        </w:rPr>
      </w:pPr>
    </w:p>
    <w:p>
      <w:pPr>
        <w:autoSpaceDN w:val="0"/>
        <w:adjustRightInd w:val="0"/>
        <w:snapToGrid w:val="0"/>
        <w:spacing w:line="480" w:lineRule="auto"/>
        <w:ind w:left="2345" w:leftChars="450" w:hanging="1400" w:hangingChars="500"/>
        <w:jc w:val="left"/>
        <w:rPr>
          <w:rFonts w:ascii="仿宋" w:hAnsi="仿宋" w:eastAsia="仿宋" w:cs="Times New Roman"/>
          <w:kern w:val="0"/>
          <w:sz w:val="28"/>
          <w:szCs w:val="28"/>
        </w:rPr>
      </w:pPr>
    </w:p>
    <w:p>
      <w:pPr>
        <w:autoSpaceDN w:val="0"/>
        <w:adjustRightInd w:val="0"/>
        <w:snapToGrid w:val="0"/>
        <w:spacing w:line="480" w:lineRule="auto"/>
        <w:ind w:left="2345" w:leftChars="450" w:hanging="1400" w:hangingChars="500"/>
        <w:jc w:val="left"/>
        <w:rPr>
          <w:rFonts w:ascii="仿宋" w:hAnsi="仿宋" w:eastAsia="仿宋" w:cs="Times New Roman"/>
          <w:kern w:val="0"/>
          <w:sz w:val="28"/>
          <w:szCs w:val="28"/>
        </w:rPr>
      </w:pPr>
    </w:p>
    <w:p>
      <w:pPr>
        <w:autoSpaceDN w:val="0"/>
        <w:adjustRightInd w:val="0"/>
        <w:snapToGrid w:val="0"/>
        <w:spacing w:line="480" w:lineRule="auto"/>
        <w:ind w:left="2345" w:leftChars="450" w:hanging="1400" w:hangingChars="500"/>
        <w:jc w:val="left"/>
        <w:rPr>
          <w:rFonts w:ascii="仿宋" w:hAnsi="仿宋" w:eastAsia="仿宋" w:cs="Times New Roman"/>
          <w:bCs/>
          <w:sz w:val="28"/>
          <w:szCs w:val="28"/>
        </w:rPr>
      </w:pPr>
      <w:r>
        <w:rPr>
          <w:rFonts w:hint="eastAsia" w:ascii="仿宋" w:hAnsi="仿宋" w:eastAsia="仿宋" w:cs="Times New Roman"/>
          <w:kern w:val="0"/>
          <w:sz w:val="28"/>
          <w:szCs w:val="28"/>
        </w:rPr>
        <w:t>项目名称：</w:t>
      </w:r>
      <w:r>
        <w:rPr>
          <w:rFonts w:hint="eastAsia" w:ascii="仿宋" w:hAnsi="仿宋" w:eastAsia="仿宋" w:cs="Times New Roman"/>
          <w:bCs/>
          <w:sz w:val="28"/>
          <w:szCs w:val="28"/>
        </w:rPr>
        <w:t>浙江工商大学金工实训中心改造工程</w:t>
      </w:r>
    </w:p>
    <w:p>
      <w:pPr>
        <w:tabs>
          <w:tab w:val="left" w:pos="2580"/>
          <w:tab w:val="left" w:pos="5940"/>
        </w:tabs>
        <w:autoSpaceDE w:val="0"/>
        <w:autoSpaceDN w:val="0"/>
        <w:adjustRightInd w:val="0"/>
        <w:snapToGrid w:val="0"/>
        <w:spacing w:line="360" w:lineRule="auto"/>
        <w:ind w:right="-20" w:firstLine="980" w:firstLineChars="350"/>
        <w:rPr>
          <w:rFonts w:ascii="仿宋" w:hAnsi="仿宋" w:eastAsia="仿宋" w:cs="Times New Roman"/>
          <w:b/>
          <w:bCs/>
          <w:kern w:val="0"/>
          <w:sz w:val="28"/>
          <w:szCs w:val="28"/>
          <w:u w:val="single"/>
        </w:rPr>
      </w:pPr>
      <w:r>
        <w:rPr>
          <w:rFonts w:hint="eastAsia" w:ascii="仿宋" w:hAnsi="仿宋" w:eastAsia="仿宋" w:cs="Times New Roman"/>
          <w:kern w:val="0"/>
          <w:sz w:val="28"/>
          <w:szCs w:val="28"/>
        </w:rPr>
        <w:t>项目编号：</w:t>
      </w:r>
    </w:p>
    <w:p>
      <w:pPr>
        <w:autoSpaceDE w:val="0"/>
        <w:autoSpaceDN w:val="0"/>
        <w:adjustRightInd w:val="0"/>
        <w:snapToGrid w:val="0"/>
        <w:spacing w:line="360" w:lineRule="auto"/>
        <w:jc w:val="left"/>
        <w:rPr>
          <w:rFonts w:ascii="仿宋" w:hAnsi="仿宋" w:eastAsia="仿宋" w:cs="Times New Roman"/>
          <w:kern w:val="0"/>
          <w:sz w:val="28"/>
          <w:szCs w:val="28"/>
        </w:rPr>
      </w:pPr>
    </w:p>
    <w:p>
      <w:pPr>
        <w:autoSpaceDE w:val="0"/>
        <w:autoSpaceDN w:val="0"/>
        <w:adjustRightInd w:val="0"/>
        <w:snapToGrid w:val="0"/>
        <w:spacing w:line="360" w:lineRule="auto"/>
        <w:jc w:val="left"/>
        <w:rPr>
          <w:rFonts w:ascii="仿宋" w:hAnsi="仿宋" w:eastAsia="仿宋" w:cs="Times New Roman"/>
          <w:kern w:val="0"/>
          <w:sz w:val="24"/>
          <w:szCs w:val="24"/>
        </w:rPr>
      </w:pP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72"/>
          <w:szCs w:val="24"/>
        </w:rPr>
      </w:pPr>
      <w:r>
        <w:rPr>
          <w:rFonts w:hint="eastAsia" w:ascii="仿宋" w:hAnsi="仿宋" w:eastAsia="仿宋" w:cs="Times New Roman"/>
          <w:kern w:val="0"/>
          <w:sz w:val="72"/>
          <w:szCs w:val="24"/>
        </w:rPr>
        <w:t>响应文件</w:t>
      </w:r>
    </w:p>
    <w:p>
      <w:pPr>
        <w:tabs>
          <w:tab w:val="left" w:pos="1805"/>
          <w:tab w:val="left" w:pos="5360"/>
        </w:tabs>
        <w:autoSpaceDE w:val="0"/>
        <w:autoSpaceDN w:val="0"/>
        <w:adjustRightInd w:val="0"/>
        <w:snapToGrid w:val="0"/>
        <w:spacing w:line="360" w:lineRule="auto"/>
        <w:ind w:right="-20"/>
        <w:jc w:val="center"/>
        <w:rPr>
          <w:rFonts w:ascii="仿宋" w:hAnsi="仿宋" w:eastAsia="仿宋" w:cs="Times New Roman"/>
          <w:kern w:val="0"/>
          <w:sz w:val="16"/>
          <w:szCs w:val="24"/>
        </w:rPr>
      </w:pPr>
      <w:r>
        <w:rPr>
          <w:rFonts w:hint="eastAsia" w:ascii="仿宋" w:hAnsi="仿宋" w:eastAsia="仿宋" w:cs="Times New Roman"/>
          <w:kern w:val="0"/>
          <w:sz w:val="72"/>
          <w:szCs w:val="24"/>
        </w:rPr>
        <w:t>（报价文件）</w:t>
      </w: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napToGrid w:val="0"/>
        <w:spacing w:line="360" w:lineRule="auto"/>
        <w:jc w:val="left"/>
        <w:rPr>
          <w:rFonts w:ascii="仿宋" w:hAnsi="仿宋" w:eastAsia="仿宋" w:cs="Times New Roman"/>
          <w:kern w:val="0"/>
          <w:sz w:val="20"/>
          <w:szCs w:val="24"/>
        </w:rPr>
      </w:pPr>
    </w:p>
    <w:p>
      <w:pPr>
        <w:autoSpaceDE w:val="0"/>
        <w:autoSpaceDN w:val="0"/>
        <w:adjustRightInd w:val="0"/>
        <w:spacing w:line="360" w:lineRule="auto"/>
        <w:ind w:firstLine="840" w:firstLineChars="300"/>
        <w:jc w:val="left"/>
        <w:rPr>
          <w:rFonts w:ascii="仿宋" w:hAnsi="仿宋" w:eastAsia="仿宋" w:cs="..ì."/>
          <w:kern w:val="0"/>
          <w:sz w:val="28"/>
          <w:szCs w:val="24"/>
        </w:rPr>
      </w:pPr>
      <w:r>
        <w:rPr>
          <w:rFonts w:hint="eastAsia" w:ascii="仿宋" w:hAnsi="仿宋" w:eastAsia="仿宋" w:cs="..ì."/>
          <w:sz w:val="28"/>
          <w:szCs w:val="24"/>
        </w:rPr>
        <w:t>磋商响应供应商（盖章）：</w:t>
      </w:r>
    </w:p>
    <w:p>
      <w:pPr>
        <w:autoSpaceDE w:val="0"/>
        <w:autoSpaceDN w:val="0"/>
        <w:adjustRightInd w:val="0"/>
        <w:spacing w:line="360" w:lineRule="auto"/>
        <w:ind w:firstLine="840" w:firstLineChars="300"/>
        <w:jc w:val="left"/>
        <w:rPr>
          <w:rFonts w:ascii="仿宋" w:hAnsi="仿宋" w:eastAsia="仿宋" w:cs="..ì."/>
          <w:sz w:val="28"/>
          <w:szCs w:val="24"/>
        </w:rPr>
      </w:pPr>
      <w:r>
        <w:rPr>
          <w:rFonts w:hint="eastAsia" w:ascii="仿宋" w:hAnsi="仿宋" w:eastAsia="仿宋" w:cs="..ì."/>
          <w:sz w:val="28"/>
          <w:szCs w:val="24"/>
        </w:rPr>
        <w:t>磋商响应供应商地址：</w:t>
      </w:r>
    </w:p>
    <w:p>
      <w:pPr>
        <w:autoSpaceDE w:val="0"/>
        <w:autoSpaceDN w:val="0"/>
        <w:adjustRightInd w:val="0"/>
        <w:spacing w:line="360" w:lineRule="auto"/>
        <w:ind w:firstLine="840" w:firstLineChars="300"/>
        <w:jc w:val="left"/>
        <w:rPr>
          <w:rFonts w:ascii="仿宋" w:hAnsi="仿宋" w:eastAsia="仿宋" w:cs="..ì."/>
          <w:sz w:val="28"/>
          <w:szCs w:val="24"/>
          <w:u w:val="single"/>
        </w:rPr>
      </w:pPr>
      <w:r>
        <w:rPr>
          <w:rFonts w:hint="eastAsia" w:ascii="仿宋" w:hAnsi="仿宋" w:eastAsia="仿宋" w:cs="..ì."/>
          <w:sz w:val="28"/>
          <w:szCs w:val="24"/>
        </w:rPr>
        <w:t>磋商响应供应商联系电话：</w:t>
      </w:r>
    </w:p>
    <w:p>
      <w:pPr>
        <w:tabs>
          <w:tab w:val="left" w:pos="6080"/>
          <w:tab w:val="left" w:pos="6640"/>
        </w:tabs>
        <w:autoSpaceDE w:val="0"/>
        <w:autoSpaceDN w:val="0"/>
        <w:adjustRightInd w:val="0"/>
        <w:snapToGrid w:val="0"/>
        <w:spacing w:line="360" w:lineRule="auto"/>
        <w:ind w:left="774" w:right="403"/>
        <w:jc w:val="left"/>
        <w:rPr>
          <w:rFonts w:ascii="仿宋" w:hAnsi="仿宋" w:eastAsia="仿宋" w:cs="Times New Roman"/>
          <w:kern w:val="0"/>
          <w:sz w:val="28"/>
          <w:szCs w:val="24"/>
        </w:rPr>
      </w:pPr>
    </w:p>
    <w:p>
      <w:pPr>
        <w:tabs>
          <w:tab w:val="left" w:pos="3280"/>
          <w:tab w:val="left" w:pos="4680"/>
          <w:tab w:val="left" w:pos="6080"/>
        </w:tabs>
        <w:autoSpaceDE w:val="0"/>
        <w:autoSpaceDN w:val="0"/>
        <w:adjustRightInd w:val="0"/>
        <w:snapToGrid w:val="0"/>
        <w:spacing w:line="360" w:lineRule="auto"/>
        <w:ind w:right="-20"/>
        <w:jc w:val="center"/>
        <w:rPr>
          <w:rFonts w:ascii="仿宋" w:hAnsi="仿宋" w:eastAsia="仿宋" w:cs="Times New Roman"/>
          <w:kern w:val="0"/>
          <w:sz w:val="28"/>
          <w:szCs w:val="24"/>
        </w:rPr>
      </w:pPr>
      <w:r>
        <w:rPr>
          <w:rFonts w:hint="eastAsia" w:ascii="仿宋" w:hAnsi="仿宋" w:eastAsia="仿宋" w:cs="Times New Roman"/>
          <w:kern w:val="0"/>
          <w:sz w:val="28"/>
          <w:szCs w:val="24"/>
        </w:rPr>
        <w:t>年 月 日</w:t>
      </w:r>
    </w:p>
    <w:p>
      <w:pPr>
        <w:widowControl/>
        <w:jc w:val="left"/>
        <w:rPr>
          <w:rFonts w:ascii="仿宋" w:hAnsi="仿宋" w:eastAsia="仿宋" w:cs="Times New Roman"/>
          <w:szCs w:val="24"/>
        </w:rPr>
        <w:sectPr>
          <w:pgSz w:w="11906" w:h="16838"/>
          <w:pgMar w:top="1440" w:right="1416" w:bottom="1440" w:left="1560" w:header="851" w:footer="1077" w:gutter="0"/>
          <w:cols w:space="720" w:num="1"/>
          <w:docGrid w:linePitch="286" w:charSpace="0"/>
        </w:sectPr>
      </w:pPr>
    </w:p>
    <w:p>
      <w:pPr>
        <w:keepNext/>
        <w:keepLines/>
        <w:autoSpaceDN w:val="0"/>
        <w:spacing w:before="260" w:after="260" w:line="415" w:lineRule="auto"/>
        <w:outlineLvl w:val="2"/>
        <w:rPr>
          <w:rFonts w:ascii="仿宋" w:hAnsi="仿宋" w:eastAsia="仿宋" w:cs="Times New Roman"/>
          <w:b/>
          <w:bCs/>
          <w:kern w:val="0"/>
          <w:sz w:val="32"/>
          <w:szCs w:val="32"/>
        </w:rPr>
      </w:pPr>
      <w:r>
        <w:rPr>
          <w:rFonts w:hint="eastAsia" w:ascii="仿宋" w:hAnsi="仿宋" w:eastAsia="仿宋" w:cs="Times New Roman"/>
          <w:b/>
          <w:bCs/>
          <w:kern w:val="0"/>
          <w:sz w:val="32"/>
          <w:szCs w:val="28"/>
        </w:rPr>
        <w:t>（1）▲投标函</w:t>
      </w:r>
    </w:p>
    <w:p>
      <w:pPr>
        <w:keepNext/>
        <w:keepLines/>
        <w:autoSpaceDN w:val="0"/>
        <w:spacing w:before="260" w:after="260" w:line="415" w:lineRule="auto"/>
        <w:jc w:val="center"/>
        <w:outlineLvl w:val="2"/>
        <w:rPr>
          <w:rFonts w:ascii="仿宋" w:hAnsi="仿宋" w:eastAsia="仿宋" w:cs="Times New Roman"/>
          <w:b/>
          <w:bCs/>
          <w:kern w:val="0"/>
          <w:sz w:val="32"/>
          <w:szCs w:val="32"/>
        </w:rPr>
      </w:pPr>
      <w:r>
        <w:rPr>
          <w:rFonts w:hint="eastAsia" w:ascii="仿宋" w:hAnsi="仿宋" w:eastAsia="仿宋" w:cs="Times New Roman"/>
          <w:b/>
          <w:bCs/>
          <w:kern w:val="0"/>
          <w:sz w:val="32"/>
          <w:szCs w:val="32"/>
        </w:rPr>
        <w:t>▲投标函</w:t>
      </w:r>
    </w:p>
    <w:p>
      <w:pPr>
        <w:autoSpaceDN w:val="0"/>
        <w:spacing w:after="312" w:afterLines="100" w:line="360" w:lineRule="auto"/>
        <w:rPr>
          <w:rFonts w:ascii="仿宋" w:hAnsi="仿宋" w:eastAsia="仿宋" w:cs="仿宋"/>
          <w:sz w:val="24"/>
          <w:szCs w:val="24"/>
        </w:rPr>
      </w:pPr>
      <w:r>
        <w:rPr>
          <w:rFonts w:hint="eastAsia" w:ascii="仿宋" w:hAnsi="仿宋" w:eastAsia="仿宋" w:cs="仿宋"/>
          <w:sz w:val="24"/>
          <w:szCs w:val="24"/>
          <w:u w:val="single"/>
        </w:rPr>
        <w:t xml:space="preserve"> 浙江工商大学 </w:t>
      </w:r>
      <w:r>
        <w:rPr>
          <w:rFonts w:hint="eastAsia" w:ascii="仿宋" w:hAnsi="仿宋" w:eastAsia="仿宋" w:cs="仿宋"/>
          <w:sz w:val="24"/>
          <w:szCs w:val="24"/>
        </w:rPr>
        <w:t>：</w:t>
      </w:r>
    </w:p>
    <w:p>
      <w:pPr>
        <w:autoSpaceDE w:val="0"/>
        <w:autoSpaceDN w:val="0"/>
        <w:adjustRightInd w:val="0"/>
        <w:spacing w:line="48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1．我方已仔细研究了</w:t>
      </w:r>
      <w:r>
        <w:rPr>
          <w:rFonts w:hint="eastAsia" w:ascii="仿宋" w:hAnsi="仿宋" w:eastAsia="仿宋" w:cs="仿宋"/>
          <w:sz w:val="24"/>
          <w:szCs w:val="24"/>
          <w:u w:val="single"/>
        </w:rPr>
        <w:t xml:space="preserve">                             </w:t>
      </w:r>
      <w:r>
        <w:rPr>
          <w:rFonts w:hint="eastAsia" w:ascii="仿宋" w:hAnsi="仿宋" w:eastAsia="仿宋" w:cs="仿宋"/>
          <w:sz w:val="24"/>
          <w:szCs w:val="24"/>
        </w:rPr>
        <w:t>施工磋商文件的全部内容，愿意以人民币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（大写）元（</w:t>
      </w:r>
      <w:r>
        <w:rPr>
          <w:rFonts w:ascii="Calibri" w:hAnsi="..ì." w:eastAsia="仿宋" w:cs="Calibri"/>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）的磋商总报价，工期</w:t>
      </w:r>
      <w:r>
        <w:rPr>
          <w:rFonts w:hint="eastAsia" w:ascii="仿宋" w:hAnsi="仿宋" w:eastAsia="仿宋" w:cs="仿宋"/>
          <w:sz w:val="24"/>
          <w:szCs w:val="24"/>
          <w:u w:val="single"/>
        </w:rPr>
        <w:t xml:space="preserve">           </w:t>
      </w:r>
      <w:r>
        <w:rPr>
          <w:rFonts w:hint="eastAsia" w:ascii="仿宋" w:hAnsi="仿宋" w:eastAsia="仿宋" w:cs="仿宋"/>
          <w:sz w:val="24"/>
          <w:szCs w:val="24"/>
        </w:rPr>
        <w:t>日历天， 项目经理：</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身份证号码：</w:t>
      </w:r>
      <w:r>
        <w:rPr>
          <w:rFonts w:hint="eastAsia" w:ascii="仿宋" w:hAnsi="仿宋" w:eastAsia="仿宋" w:cs="仿宋"/>
          <w:sz w:val="24"/>
          <w:szCs w:val="24"/>
          <w:u w:val="single"/>
        </w:rPr>
        <w:t xml:space="preserve">                 ）</w:t>
      </w:r>
      <w:r>
        <w:rPr>
          <w:rFonts w:hint="eastAsia" w:ascii="仿宋" w:hAnsi="仿宋" w:eastAsia="仿宋" w:cs="仿宋"/>
          <w:sz w:val="24"/>
          <w:szCs w:val="24"/>
        </w:rPr>
        <w:t>，按合同约定实施和完成承包工程，修补工程中的任何缺陷，工程质量达到。</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2．我方承诺在竞争性磋商有效期内不修改、撤销磋商响应文件。</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3．如我方成交：</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（1）我方承诺在收到成交通知书后，在成交通知书规定的期限内与你方签订合同。</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（2）我方承诺按照磋商文件规定向你方递交预付款担保。</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（3）我方承诺在合同约定的期限内完成并移交全部合同工程。</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4．我方在此声明，所递交的磋商响应文件及有关资料内容完整、真实和准确。</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5．（其他补充说明）。</w:t>
      </w:r>
    </w:p>
    <w:p>
      <w:pPr>
        <w:autoSpaceDN w:val="0"/>
        <w:spacing w:line="360" w:lineRule="auto"/>
        <w:ind w:firstLine="480" w:firstLineChars="200"/>
        <w:rPr>
          <w:rFonts w:ascii="仿宋" w:hAnsi="仿宋" w:eastAsia="仿宋" w:cs="Arial"/>
          <w:kern w:val="0"/>
          <w:sz w:val="24"/>
          <w:szCs w:val="24"/>
        </w:rPr>
      </w:pPr>
      <w:r>
        <w:rPr>
          <w:rFonts w:hint="eastAsia" w:ascii="仿宋" w:hAnsi="仿宋" w:eastAsia="仿宋" w:cs="仿宋"/>
          <w:b/>
          <w:sz w:val="24"/>
          <w:szCs w:val="24"/>
        </w:rPr>
        <w:t>说明：</w:t>
      </w:r>
      <w:r>
        <w:rPr>
          <w:rFonts w:hint="eastAsia" w:ascii="仿宋" w:hAnsi="仿宋" w:eastAsia="仿宋" w:cs="Arial"/>
          <w:b/>
          <w:kern w:val="0"/>
          <w:sz w:val="24"/>
          <w:szCs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kern w:val="0"/>
          <w:sz w:val="24"/>
          <w:szCs w:val="24"/>
        </w:rPr>
        <w:t>。</w:t>
      </w:r>
    </w:p>
    <w:p>
      <w:pPr>
        <w:autoSpaceDN w:val="0"/>
        <w:spacing w:line="360" w:lineRule="auto"/>
        <w:rPr>
          <w:rFonts w:ascii="仿宋" w:hAnsi="仿宋" w:eastAsia="仿宋" w:cs="仿宋"/>
          <w:sz w:val="24"/>
          <w:szCs w:val="24"/>
        </w:rPr>
      </w:pP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磋商响应供应商（盖章）：</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地址：</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电话：</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传真：</w:t>
      </w:r>
    </w:p>
    <w:p>
      <w:pPr>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邮政编码：</w:t>
      </w:r>
    </w:p>
    <w:p>
      <w:pPr>
        <w:autoSpaceDN w:val="0"/>
        <w:spacing w:line="360" w:lineRule="auto"/>
        <w:ind w:firstLine="7800" w:firstLineChars="3250"/>
        <w:jc w:val="left"/>
        <w:rPr>
          <w:rFonts w:ascii="仿宋" w:hAnsi="仿宋" w:eastAsia="仿宋" w:cs="Times New Roman"/>
          <w:b/>
          <w:bCs/>
          <w:sz w:val="22"/>
        </w:rPr>
      </w:pPr>
      <w:r>
        <w:rPr>
          <w:rFonts w:hint="eastAsia" w:ascii="仿宋" w:hAnsi="仿宋" w:eastAsia="仿宋" w:cs="仿宋"/>
          <w:sz w:val="24"/>
          <w:szCs w:val="24"/>
        </w:rPr>
        <w:t>年 月 日</w:t>
      </w:r>
    </w:p>
    <w:p>
      <w:pPr>
        <w:autoSpaceDN w:val="0"/>
        <w:spacing w:line="360" w:lineRule="auto"/>
        <w:ind w:firstLine="440" w:firstLineChars="200"/>
        <w:rPr>
          <w:rFonts w:ascii="仿宋" w:hAnsi="仿宋" w:eastAsia="仿宋" w:cs="Times New Roman"/>
          <w:b/>
          <w:bCs/>
          <w:sz w:val="22"/>
        </w:rPr>
      </w:pPr>
    </w:p>
    <w:p>
      <w:pPr>
        <w:keepNext/>
        <w:keepLines/>
        <w:autoSpaceDN w:val="0"/>
        <w:spacing w:before="260" w:after="260" w:line="415" w:lineRule="auto"/>
        <w:outlineLvl w:val="2"/>
        <w:rPr>
          <w:rFonts w:ascii="仿宋" w:hAnsi="仿宋" w:eastAsia="仿宋" w:cs="Times New Roman"/>
          <w:b/>
          <w:bCs/>
          <w:kern w:val="0"/>
          <w:sz w:val="32"/>
          <w:szCs w:val="21"/>
        </w:rPr>
      </w:pPr>
      <w:r>
        <w:rPr>
          <w:rFonts w:hint="eastAsia" w:ascii="仿宋" w:hAnsi="仿宋" w:eastAsia="仿宋" w:cs="Times New Roman"/>
          <w:b/>
          <w:bCs/>
          <w:kern w:val="0"/>
          <w:sz w:val="32"/>
          <w:szCs w:val="24"/>
        </w:rPr>
        <w:t>（2）工程量清单及计价表式：</w:t>
      </w:r>
    </w:p>
    <w:p>
      <w:pPr>
        <w:tabs>
          <w:tab w:val="center" w:pos="4755"/>
          <w:tab w:val="right" w:pos="9070"/>
        </w:tabs>
        <w:autoSpaceDN w:val="0"/>
        <w:spacing w:line="440" w:lineRule="exact"/>
        <w:ind w:firstLine="110" w:firstLineChars="50"/>
        <w:rPr>
          <w:rFonts w:ascii="仿宋" w:hAnsi="仿宋" w:eastAsia="仿宋" w:cs="Times New Roman"/>
          <w:kern w:val="0"/>
          <w:sz w:val="22"/>
        </w:rPr>
      </w:pPr>
      <w:r>
        <w:rPr>
          <w:rFonts w:hint="eastAsia" w:ascii="仿宋" w:hAnsi="仿宋" w:eastAsia="仿宋" w:cs="Times New Roman"/>
          <w:b/>
          <w:bCs/>
          <w:sz w:val="22"/>
        </w:rPr>
        <w:t>格式一：</w:t>
      </w:r>
    </w:p>
    <w:p>
      <w:pPr>
        <w:tabs>
          <w:tab w:val="right" w:pos="0"/>
          <w:tab w:val="center" w:pos="4755"/>
        </w:tabs>
        <w:autoSpaceDN w:val="0"/>
        <w:spacing w:before="100" w:beforeAutospacing="1" w:after="100" w:afterAutospacing="1" w:line="440" w:lineRule="exact"/>
        <w:ind w:firstLine="220" w:firstLineChars="100"/>
        <w:rPr>
          <w:rFonts w:ascii="仿宋" w:hAnsi="仿宋" w:eastAsia="仿宋" w:cs="Times New Roman"/>
          <w:kern w:val="0"/>
          <w:sz w:val="22"/>
        </w:rPr>
      </w:pPr>
    </w:p>
    <w:p>
      <w:pPr>
        <w:keepNext/>
        <w:keepLines/>
        <w:autoSpaceDN w:val="0"/>
        <w:spacing w:before="280" w:after="290" w:line="374" w:lineRule="auto"/>
        <w:jc w:val="center"/>
        <w:outlineLvl w:val="3"/>
        <w:rPr>
          <w:rFonts w:ascii="仿宋" w:hAnsi="仿宋" w:eastAsia="仿宋" w:cs="Times New Roman"/>
          <w:b/>
          <w:bCs/>
          <w:kern w:val="0"/>
          <w:sz w:val="32"/>
          <w:szCs w:val="32"/>
        </w:rPr>
      </w:pPr>
      <w:r>
        <w:rPr>
          <w:rFonts w:hint="eastAsia" w:ascii="仿宋" w:hAnsi="仿宋" w:eastAsia="仿宋" w:cs="Times New Roman"/>
          <w:b/>
          <w:bCs/>
          <w:kern w:val="0"/>
          <w:sz w:val="32"/>
          <w:szCs w:val="32"/>
        </w:rPr>
        <w:t>磋商总价</w:t>
      </w:r>
    </w:p>
    <w:p>
      <w:pPr>
        <w:widowControl/>
        <w:tabs>
          <w:tab w:val="center" w:pos="4755"/>
          <w:tab w:val="right" w:pos="9070"/>
        </w:tabs>
        <w:autoSpaceDN w:val="0"/>
        <w:spacing w:before="100" w:beforeAutospacing="1" w:after="100" w:afterAutospacing="1"/>
        <w:ind w:firstLine="220" w:firstLineChars="100"/>
        <w:jc w:val="center"/>
        <w:rPr>
          <w:rFonts w:ascii="仿宋" w:hAnsi="仿宋" w:eastAsia="仿宋" w:cs="Times New Roman"/>
          <w:kern w:val="0"/>
          <w:sz w:val="22"/>
        </w:rPr>
      </w:pPr>
    </w:p>
    <w:p>
      <w:pPr>
        <w:widowControl/>
        <w:tabs>
          <w:tab w:val="center" w:pos="4755"/>
          <w:tab w:val="right" w:pos="9070"/>
        </w:tabs>
        <w:autoSpaceDN w:val="0"/>
        <w:spacing w:after="100" w:afterAutospacing="1"/>
        <w:ind w:left="1260" w:leftChars="600"/>
        <w:jc w:val="left"/>
        <w:rPr>
          <w:rFonts w:ascii="仿宋" w:hAnsi="仿宋" w:eastAsia="仿宋" w:cs="Times New Roman"/>
          <w:kern w:val="0"/>
          <w:sz w:val="28"/>
          <w:szCs w:val="28"/>
          <w:u w:val="single"/>
        </w:rPr>
      </w:pPr>
      <w:r>
        <w:rPr>
          <w:rFonts w:hint="eastAsia" w:ascii="仿宋" w:hAnsi="仿宋" w:eastAsia="仿宋" w:cs="Times New Roman"/>
          <w:kern w:val="0"/>
          <w:sz w:val="28"/>
          <w:szCs w:val="28"/>
        </w:rPr>
        <w:t>采 购 人：</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kern w:val="0"/>
          <w:sz w:val="28"/>
          <w:szCs w:val="28"/>
        </w:rPr>
      </w:pPr>
      <w:r>
        <w:rPr>
          <w:rFonts w:hint="eastAsia" w:ascii="仿宋" w:hAnsi="仿宋" w:eastAsia="仿宋" w:cs="Times New Roman"/>
          <w:kern w:val="0"/>
          <w:sz w:val="28"/>
          <w:szCs w:val="28"/>
        </w:rPr>
        <w:t>项目名称：</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1260" w:leftChars="600"/>
        <w:jc w:val="left"/>
        <w:rPr>
          <w:rFonts w:ascii="仿宋" w:hAnsi="仿宋" w:eastAsia="仿宋" w:cs="Times New Roman"/>
          <w:kern w:val="0"/>
          <w:sz w:val="28"/>
          <w:szCs w:val="28"/>
          <w:u w:val="single"/>
        </w:rPr>
      </w:pPr>
      <w:r>
        <w:rPr>
          <w:rFonts w:hint="eastAsia" w:ascii="仿宋" w:hAnsi="仿宋" w:eastAsia="仿宋" w:cs="Times New Roman"/>
          <w:kern w:val="0"/>
          <w:sz w:val="28"/>
          <w:szCs w:val="28"/>
        </w:rPr>
        <w:t>磋商总价（小写）：</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2415" w:leftChars="1150"/>
        <w:jc w:val="left"/>
        <w:rPr>
          <w:rFonts w:ascii="仿宋" w:hAnsi="仿宋" w:eastAsia="仿宋" w:cs="Times New Roman"/>
          <w:kern w:val="0"/>
          <w:sz w:val="28"/>
          <w:szCs w:val="28"/>
        </w:rPr>
      </w:pPr>
      <w:r>
        <w:rPr>
          <w:rFonts w:hint="eastAsia" w:ascii="仿宋" w:hAnsi="仿宋" w:eastAsia="仿宋" w:cs="Times New Roman"/>
          <w:kern w:val="0"/>
          <w:sz w:val="28"/>
          <w:szCs w:val="28"/>
        </w:rPr>
        <w:t>（大写）：</w:t>
      </w:r>
      <w:r>
        <w:rPr>
          <w:rFonts w:hint="eastAsia" w:ascii="仿宋" w:hAnsi="仿宋" w:eastAsia="仿宋" w:cs="Times New Roman"/>
          <w:kern w:val="0"/>
          <w:sz w:val="28"/>
          <w:szCs w:val="28"/>
          <w:u w:val="single"/>
        </w:rPr>
        <w:t xml:space="preserve">                        </w:t>
      </w:r>
    </w:p>
    <w:p>
      <w:pPr>
        <w:widowControl/>
        <w:tabs>
          <w:tab w:val="center" w:pos="4755"/>
          <w:tab w:val="right" w:pos="9070"/>
        </w:tabs>
        <w:autoSpaceDN w:val="0"/>
        <w:spacing w:after="100" w:afterAutospacing="1"/>
        <w:ind w:left="1260" w:leftChars="600"/>
        <w:rPr>
          <w:rFonts w:ascii="仿宋" w:hAnsi="仿宋" w:eastAsia="仿宋" w:cs="Times New Roman"/>
          <w:kern w:val="0"/>
          <w:sz w:val="28"/>
          <w:szCs w:val="28"/>
        </w:rPr>
      </w:pPr>
      <w:r>
        <w:rPr>
          <w:rFonts w:hint="eastAsia" w:ascii="仿宋" w:hAnsi="仿宋" w:eastAsia="仿宋" w:cs="Times New Roman"/>
          <w:kern w:val="0"/>
          <w:sz w:val="28"/>
          <w:szCs w:val="28"/>
        </w:rPr>
        <w:t>供应商：</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（单位盖章）</w:t>
      </w:r>
    </w:p>
    <w:p>
      <w:pPr>
        <w:widowControl/>
        <w:autoSpaceDN w:val="0"/>
        <w:spacing w:after="100" w:line="720" w:lineRule="auto"/>
        <w:ind w:left="1260" w:leftChars="600"/>
        <w:rPr>
          <w:rFonts w:ascii="仿宋" w:hAnsi="仿宋" w:eastAsia="仿宋" w:cs="Times New Roman"/>
          <w:kern w:val="0"/>
          <w:sz w:val="28"/>
          <w:szCs w:val="28"/>
        </w:rPr>
      </w:pPr>
      <w:r>
        <w:rPr>
          <w:rFonts w:hint="eastAsia" w:ascii="仿宋" w:hAnsi="仿宋" w:eastAsia="仿宋" w:cs="Times New Roman"/>
          <w:kern w:val="0"/>
          <w:sz w:val="28"/>
          <w:szCs w:val="28"/>
        </w:rPr>
        <w:t>法定代表人：</w:t>
      </w:r>
      <w:r>
        <w:rPr>
          <w:rFonts w:hint="eastAsia" w:ascii="仿宋" w:hAnsi="仿宋" w:eastAsia="仿宋" w:cs="Times New Roman"/>
          <w:kern w:val="0"/>
          <w:sz w:val="28"/>
          <w:szCs w:val="28"/>
          <w:u w:val="single"/>
        </w:rPr>
        <w:t xml:space="preserve">                              </w:t>
      </w:r>
      <w:r>
        <w:rPr>
          <w:rFonts w:hint="eastAsia" w:ascii="仿宋" w:hAnsi="仿宋" w:eastAsia="仿宋" w:cs="Times New Roman"/>
          <w:kern w:val="0"/>
          <w:sz w:val="28"/>
          <w:szCs w:val="28"/>
        </w:rPr>
        <w:t>（签字或盖章）</w:t>
      </w:r>
    </w:p>
    <w:p>
      <w:pPr>
        <w:widowControl/>
        <w:tabs>
          <w:tab w:val="center" w:pos="4755"/>
          <w:tab w:val="right" w:pos="9070"/>
        </w:tabs>
        <w:autoSpaceDN w:val="0"/>
        <w:spacing w:after="100" w:afterAutospacing="1" w:line="720" w:lineRule="auto"/>
        <w:ind w:left="1260" w:leftChars="600"/>
        <w:rPr>
          <w:rFonts w:ascii="仿宋" w:hAnsi="仿宋" w:eastAsia="仿宋" w:cs="Times New Roman"/>
          <w:kern w:val="0"/>
          <w:sz w:val="28"/>
          <w:szCs w:val="28"/>
        </w:rPr>
      </w:pPr>
      <w:r>
        <w:rPr>
          <w:rFonts w:hint="eastAsia" w:ascii="仿宋" w:hAnsi="仿宋" w:eastAsia="仿宋" w:cs="Times New Roman"/>
          <w:kern w:val="0"/>
          <w:sz w:val="28"/>
          <w:szCs w:val="28"/>
        </w:rPr>
        <w:t>编制人员：</w:t>
      </w:r>
      <w:r>
        <w:rPr>
          <w:rFonts w:ascii="Calibri" w:hAnsi="Calibri" w:eastAsia="仿宋" w:cs="Calibri"/>
          <w:sz w:val="28"/>
          <w:szCs w:val="28"/>
          <w:u w:val="single"/>
        </w:rPr>
        <w:t>                       </w:t>
      </w:r>
      <w:r>
        <w:rPr>
          <w:rFonts w:hint="eastAsia" w:ascii="仿宋" w:hAnsi="仿宋" w:eastAsia="仿宋" w:cs="Times New Roman"/>
          <w:sz w:val="28"/>
          <w:szCs w:val="28"/>
          <w:u w:val="single"/>
        </w:rPr>
        <w:t xml:space="preserve">                    </w:t>
      </w:r>
      <w:r>
        <w:rPr>
          <w:rFonts w:ascii="Calibri" w:hAnsi="Calibri" w:eastAsia="仿宋" w:cs="Calibri"/>
          <w:sz w:val="28"/>
          <w:szCs w:val="28"/>
          <w:u w:val="single"/>
        </w:rPr>
        <w:t>  </w:t>
      </w:r>
      <w:r>
        <w:rPr>
          <w:rFonts w:hint="eastAsia" w:ascii="仿宋" w:hAnsi="仿宋" w:eastAsia="仿宋" w:cs="Times New Roman"/>
          <w:kern w:val="0"/>
          <w:sz w:val="28"/>
          <w:szCs w:val="28"/>
        </w:rPr>
        <w:t>（签字或盖章）</w:t>
      </w:r>
    </w:p>
    <w:p>
      <w:pPr>
        <w:widowControl/>
        <w:tabs>
          <w:tab w:val="center" w:pos="4755"/>
          <w:tab w:val="right" w:pos="9070"/>
        </w:tabs>
        <w:autoSpaceDN w:val="0"/>
        <w:spacing w:line="400" w:lineRule="exact"/>
        <w:ind w:left="1260" w:leftChars="600"/>
        <w:rPr>
          <w:rFonts w:ascii="仿宋" w:hAnsi="仿宋" w:eastAsia="仿宋" w:cs="Times New Roman"/>
          <w:b/>
          <w:kern w:val="0"/>
          <w:sz w:val="28"/>
          <w:szCs w:val="28"/>
        </w:rPr>
      </w:pPr>
      <w:r>
        <w:rPr>
          <w:rFonts w:hint="eastAsia" w:ascii="仿宋" w:hAnsi="仿宋" w:eastAsia="仿宋" w:cs="Times New Roman"/>
          <w:kern w:val="0"/>
          <w:sz w:val="28"/>
          <w:szCs w:val="28"/>
        </w:rPr>
        <w:t>编制时间：</w:t>
      </w:r>
      <w:r>
        <w:rPr>
          <w:rFonts w:ascii="Calibri" w:hAnsi="Calibri" w:eastAsia="仿宋" w:cs="Calibri"/>
          <w:sz w:val="28"/>
          <w:szCs w:val="28"/>
          <w:u w:val="single"/>
        </w:rPr>
        <w:t>              </w:t>
      </w:r>
      <w:r>
        <w:rPr>
          <w:rFonts w:hint="eastAsia" w:ascii="仿宋" w:hAnsi="仿宋" w:eastAsia="仿宋" w:cs="Times New Roman"/>
          <w:sz w:val="28"/>
          <w:szCs w:val="28"/>
          <w:u w:val="single"/>
        </w:rPr>
        <w:t xml:space="preserve">                </w:t>
      </w:r>
      <w:r>
        <w:rPr>
          <w:rFonts w:ascii="Calibri" w:hAnsi="Calibri" w:eastAsia="仿宋" w:cs="Calibri"/>
          <w:sz w:val="28"/>
          <w:szCs w:val="28"/>
          <w:u w:val="single"/>
        </w:rPr>
        <w:t>     </w:t>
      </w:r>
      <w:r>
        <w:rPr>
          <w:rFonts w:hint="eastAsia" w:ascii="仿宋" w:hAnsi="仿宋" w:eastAsia="仿宋" w:cs="Times New Roman"/>
          <w:sz w:val="28"/>
          <w:szCs w:val="28"/>
          <w:u w:val="single"/>
        </w:rPr>
        <w:t xml:space="preserve">   </w:t>
      </w:r>
      <w:r>
        <w:rPr>
          <w:rFonts w:ascii="Calibri" w:hAnsi="Calibri" w:eastAsia="仿宋" w:cs="Calibri"/>
          <w:sz w:val="28"/>
          <w:szCs w:val="28"/>
          <w:u w:val="single"/>
        </w:rPr>
        <w:t>  </w:t>
      </w:r>
      <w:r>
        <w:rPr>
          <w:rFonts w:hint="eastAsia" w:ascii="仿宋" w:hAnsi="仿宋" w:eastAsia="仿宋" w:cs="Times New Roman"/>
          <w:kern w:val="0"/>
          <w:sz w:val="28"/>
          <w:szCs w:val="28"/>
          <w:u w:val="single"/>
        </w:rPr>
        <w:t xml:space="preserve"> </w:t>
      </w:r>
      <w:r>
        <w:rPr>
          <w:rFonts w:ascii="Calibri" w:hAnsi="Calibri" w:eastAsia="仿宋" w:cs="Calibri"/>
          <w:sz w:val="28"/>
          <w:szCs w:val="28"/>
          <w:u w:val="single"/>
        </w:rPr>
        <w:t>      </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工程量清单报价说明</w:t>
      </w:r>
    </w:p>
    <w:p>
      <w:pPr>
        <w:autoSpaceDN w:val="0"/>
        <w:rPr>
          <w:rFonts w:ascii="仿宋" w:hAnsi="仿宋" w:eastAsia="仿宋" w:cs="Times New Roman"/>
          <w:sz w:val="24"/>
          <w:szCs w:val="24"/>
        </w:rPr>
      </w:pPr>
      <w:r>
        <w:rPr>
          <w:rFonts w:hint="eastAsia" w:ascii="仿宋" w:hAnsi="仿宋" w:eastAsia="仿宋" w:cs="Times New Roman"/>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Times New Roman"/>
                <w:sz w:val="24"/>
                <w:szCs w:val="24"/>
              </w:rPr>
            </w:pPr>
          </w:p>
        </w:tc>
      </w:tr>
    </w:tbl>
    <w:p>
      <w:pPr>
        <w:autoSpaceDN w:val="0"/>
        <w:ind w:firstLine="240" w:firstLineChars="100"/>
        <w:rPr>
          <w:rFonts w:ascii="仿宋" w:hAnsi="仿宋" w:eastAsia="仿宋" w:cs="Times New Roman"/>
          <w:sz w:val="24"/>
          <w:szCs w:val="24"/>
        </w:rPr>
      </w:pPr>
      <w:r>
        <w:rPr>
          <w:rFonts w:hint="eastAsia" w:ascii="仿宋" w:hAnsi="仿宋" w:eastAsia="仿宋" w:cs="Times New Roman"/>
          <w:sz w:val="24"/>
          <w:szCs w:val="24"/>
        </w:rPr>
        <w:t>磋商响应供应商：（盖章）</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表1-1-1  工程项目报价汇总表</w:t>
      </w:r>
    </w:p>
    <w:p>
      <w:pPr>
        <w:autoSpaceDN w:val="0"/>
        <w:rPr>
          <w:rFonts w:ascii="仿宋" w:hAnsi="仿宋" w:eastAsia="仿宋" w:cs="仿宋"/>
          <w:sz w:val="24"/>
          <w:szCs w:val="24"/>
        </w:rPr>
      </w:pPr>
      <w:r>
        <w:rPr>
          <w:rFonts w:hint="eastAsia" w:ascii="仿宋" w:hAnsi="仿宋" w:eastAsia="仿宋" w:cs="仿宋"/>
          <w:sz w:val="24"/>
          <w:szCs w:val="24"/>
        </w:rPr>
        <w:t>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pPr>
              <w:widowControl/>
              <w:tabs>
                <w:tab w:val="center" w:pos="4755"/>
                <w:tab w:val="right" w:pos="9070"/>
              </w:tabs>
              <w:autoSpaceDN w:val="0"/>
              <w:spacing w:before="100" w:beforeAutospacing="1" w:after="100" w:afterAutospacing="1"/>
              <w:jc w:val="left"/>
              <w:rPr>
                <w:rFonts w:ascii="仿宋" w:hAnsi="仿宋" w:eastAsia="仿宋" w:cs="仿宋"/>
                <w:sz w:val="24"/>
                <w:szCs w:val="24"/>
              </w:rPr>
            </w:pPr>
          </w:p>
        </w:tc>
        <w:tc>
          <w:tcPr>
            <w:tcW w:w="6300" w:type="dxa"/>
            <w:tcBorders>
              <w:top w:val="single" w:color="auto" w:sz="4" w:space="0"/>
              <w:left w:val="single" w:color="auto" w:sz="4" w:space="0"/>
              <w:bottom w:val="single" w:color="auto" w:sz="4" w:space="0"/>
              <w:right w:val="single" w:color="auto" w:sz="4" w:space="0"/>
            </w:tcBorders>
            <w:noWrap/>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总报价（大写）：</w:t>
            </w:r>
          </w:p>
        </w:tc>
      </w:tr>
    </w:tbl>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注：1.本表适用于：（1）有2个及以上单位工程的群体项目的总报价汇总；（2）单位工程发包且有2个及以上专业工程分部分项工程量清单的采购项目总报价汇总。本表应在表1-1-2基础上汇总。</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2．本表中的整体项目措施清单报价指根据采购人要求和项目特点应从采购项目整体上考虑的措施项目报价。</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3．本表中的整体其他项目清单报价指根据采购人要求需按采购项目整体考虑的其他项目清单报价。</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4．本表中的规费指整体措施清单项目应计取的规费。</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5．本表中的税金指未纳入单位工程费的整体措施项目清单、其他项目清单以及相应规费等费用应计取的税金。</w:t>
      </w:r>
    </w:p>
    <w:p>
      <w:pPr>
        <w:autoSpaceDN w:val="0"/>
        <w:rPr>
          <w:rFonts w:ascii="仿宋" w:hAnsi="仿宋" w:eastAsia="仿宋" w:cs="仿宋"/>
          <w:sz w:val="24"/>
          <w:szCs w:val="24"/>
        </w:rPr>
      </w:pPr>
    </w:p>
    <w:p>
      <w:pPr>
        <w:autoSpaceDN w:val="0"/>
        <w:rPr>
          <w:rFonts w:ascii="仿宋" w:hAnsi="仿宋" w:eastAsia="仿宋" w:cs="仿宋"/>
          <w:sz w:val="24"/>
          <w:szCs w:val="24"/>
        </w:rPr>
      </w:pPr>
      <w:r>
        <w:rPr>
          <w:rFonts w:hint="eastAsia" w:ascii="仿宋" w:hAnsi="仿宋" w:eastAsia="仿宋" w:cs="仿宋"/>
          <w:sz w:val="24"/>
          <w:szCs w:val="24"/>
        </w:rPr>
        <w:t>磋商响应供应商（盖章）：</w:t>
      </w:r>
    </w:p>
    <w:p>
      <w:pPr>
        <w:widowControl/>
        <w:spacing w:beforeAutospacing="1" w:afterAutospacing="1"/>
        <w:jc w:val="left"/>
        <w:rPr>
          <w:rFonts w:ascii="仿宋" w:hAnsi="仿宋" w:eastAsia="仿宋" w:cs="Times New Roman"/>
          <w:sz w:val="22"/>
        </w:rPr>
        <w:sectPr>
          <w:pgSz w:w="11906" w:h="16838"/>
          <w:pgMar w:top="1361" w:right="1191" w:bottom="1361" w:left="141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表1-1-2 单位工程报价汇总表</w:t>
      </w:r>
    </w:p>
    <w:p>
      <w:pPr>
        <w:autoSpaceDN w:val="0"/>
        <w:rPr>
          <w:rFonts w:ascii="仿宋" w:hAnsi="仿宋" w:eastAsia="仿宋" w:cs="仿宋"/>
          <w:sz w:val="24"/>
          <w:szCs w:val="24"/>
        </w:rPr>
      </w:pPr>
      <w:r>
        <w:rPr>
          <w:rFonts w:hint="eastAsia" w:ascii="仿宋" w:hAnsi="仿宋" w:eastAsia="仿宋" w:cs="仿宋"/>
          <w:sz w:val="24"/>
          <w:szCs w:val="24"/>
        </w:rPr>
        <w:t>项目名称：</w:t>
      </w:r>
    </w:p>
    <w:p>
      <w:pPr>
        <w:autoSpaceDN w:val="0"/>
        <w:rPr>
          <w:rFonts w:ascii="仿宋" w:hAnsi="仿宋" w:eastAsia="仿宋" w:cs="仿宋"/>
          <w:sz w:val="24"/>
          <w:szCs w:val="24"/>
        </w:rPr>
      </w:pPr>
      <w:r>
        <w:rPr>
          <w:rFonts w:hint="eastAsia" w:ascii="仿宋" w:hAnsi="仿宋" w:eastAsia="仿宋" w:cs="仿宋"/>
          <w:sz w:val="24"/>
          <w:szCs w:val="24"/>
        </w:rPr>
        <w:t>单位项目名称：</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报价合计</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（清单号）</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一</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4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三</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四</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规费</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91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五</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六</w:t>
            </w:r>
          </w:p>
        </w:tc>
        <w:tc>
          <w:tcPr>
            <w:tcW w:w="360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总报价(大写):</w:t>
            </w:r>
          </w:p>
        </w:tc>
      </w:tr>
    </w:tbl>
    <w:p>
      <w:pPr>
        <w:autoSpaceDN w:val="0"/>
        <w:rPr>
          <w:rFonts w:ascii="仿宋" w:hAnsi="仿宋" w:eastAsia="仿宋" w:cs="仿宋"/>
          <w:sz w:val="24"/>
          <w:szCs w:val="24"/>
        </w:rPr>
      </w:pPr>
      <w:r>
        <w:rPr>
          <w:rFonts w:hint="eastAsia" w:ascii="仿宋" w:hAnsi="仿宋" w:eastAsia="仿宋" w:cs="仿宋"/>
          <w:sz w:val="24"/>
          <w:szCs w:val="24"/>
        </w:rPr>
        <w:t>注:本表适用于：</w:t>
      </w:r>
    </w:p>
    <w:p>
      <w:pPr>
        <w:autoSpaceDN w:val="0"/>
        <w:rPr>
          <w:rFonts w:ascii="仿宋" w:hAnsi="仿宋" w:eastAsia="仿宋" w:cs="仿宋"/>
          <w:sz w:val="24"/>
          <w:szCs w:val="24"/>
        </w:rPr>
      </w:pPr>
      <w:r>
        <w:rPr>
          <w:rFonts w:hint="eastAsia" w:ascii="仿宋" w:hAnsi="仿宋" w:eastAsia="仿宋" w:cs="仿宋"/>
          <w:sz w:val="24"/>
          <w:szCs w:val="24"/>
        </w:rPr>
        <w:t>（1）只有1个专业工程分部分项工程量清单的单位工程发包项目的报价汇总；</w:t>
      </w:r>
    </w:p>
    <w:p>
      <w:pPr>
        <w:autoSpaceDN w:val="0"/>
        <w:rPr>
          <w:rFonts w:ascii="仿宋" w:hAnsi="仿宋" w:eastAsia="仿宋" w:cs="仿宋"/>
          <w:sz w:val="24"/>
          <w:szCs w:val="24"/>
        </w:rPr>
      </w:pPr>
      <w:r>
        <w:rPr>
          <w:rFonts w:hint="eastAsia" w:ascii="仿宋" w:hAnsi="仿宋" w:eastAsia="仿宋" w:cs="仿宋"/>
          <w:sz w:val="24"/>
          <w:szCs w:val="24"/>
        </w:rPr>
        <w:t>（2）其余采购项目的单位工程报价汇总。</w:t>
      </w:r>
    </w:p>
    <w:p>
      <w:pPr>
        <w:autoSpaceDN w:val="0"/>
        <w:rPr>
          <w:rFonts w:ascii="仿宋" w:hAnsi="仿宋" w:eastAsia="仿宋" w:cs="仿宋"/>
          <w:sz w:val="24"/>
          <w:szCs w:val="24"/>
        </w:rPr>
      </w:pPr>
    </w:p>
    <w:p>
      <w:pPr>
        <w:autoSpaceDN w:val="0"/>
        <w:rPr>
          <w:rFonts w:ascii="仿宋" w:hAnsi="仿宋" w:eastAsia="仿宋" w:cs="仿宋"/>
          <w:sz w:val="24"/>
          <w:szCs w:val="24"/>
        </w:rPr>
      </w:pPr>
      <w:r>
        <w:rPr>
          <w:rFonts w:hint="eastAsia" w:ascii="仿宋" w:hAnsi="仿宋" w:eastAsia="仿宋" w:cs="仿宋"/>
          <w:sz w:val="24"/>
          <w:szCs w:val="24"/>
        </w:rPr>
        <w:t>磋商响应供应商（盖章）：</w:t>
      </w:r>
    </w:p>
    <w:p>
      <w:pPr>
        <w:widowControl/>
        <w:spacing w:beforeAutospacing="1" w:afterAutospacing="1"/>
        <w:jc w:val="left"/>
        <w:rPr>
          <w:rFonts w:ascii="仿宋" w:hAnsi="仿宋" w:eastAsia="仿宋" w:cs="仿宋"/>
          <w:sz w:val="24"/>
          <w:szCs w:val="24"/>
        </w:rPr>
        <w:sectPr>
          <w:pgSz w:w="11906" w:h="16838"/>
          <w:pgMar w:top="1614" w:right="1191" w:bottom="1361" w:left="119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表1-2  分部分项工程量清单及计价表(  号清单)</w:t>
      </w:r>
    </w:p>
    <w:p>
      <w:pPr>
        <w:autoSpaceDN w:val="0"/>
        <w:rPr>
          <w:rFonts w:ascii="仿宋" w:hAnsi="仿宋" w:eastAsia="仿宋" w:cs="Times New Roman"/>
          <w:sz w:val="24"/>
          <w:szCs w:val="24"/>
        </w:rPr>
      </w:pPr>
      <w:r>
        <w:rPr>
          <w:rFonts w:hint="eastAsia" w:ascii="仿宋" w:hAnsi="仿宋" w:eastAsia="仿宋" w:cs="Times New Roman"/>
          <w:sz w:val="24"/>
          <w:szCs w:val="24"/>
        </w:rPr>
        <w:t>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项目特征</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综合单价</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合价</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人工费</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机械费</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7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    计</w:t>
            </w:r>
          </w:p>
        </w:tc>
        <w:tc>
          <w:tcPr>
            <w:tcW w:w="8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3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bl>
    <w:p>
      <w:pPr>
        <w:autoSpaceDN w:val="0"/>
        <w:rPr>
          <w:rFonts w:ascii="仿宋" w:hAnsi="仿宋" w:eastAsia="仿宋" w:cs="仿宋"/>
          <w:sz w:val="24"/>
          <w:szCs w:val="24"/>
        </w:rPr>
      </w:pPr>
    </w:p>
    <w:p>
      <w:pPr>
        <w:autoSpaceDN w:val="0"/>
        <w:rPr>
          <w:rFonts w:ascii="仿宋" w:hAnsi="仿宋" w:eastAsia="仿宋" w:cs="仿宋"/>
          <w:sz w:val="24"/>
          <w:szCs w:val="24"/>
        </w:rPr>
      </w:pPr>
      <w:r>
        <w:rPr>
          <w:rFonts w:hint="eastAsia" w:ascii="仿宋" w:hAnsi="仿宋" w:eastAsia="仿宋" w:cs="仿宋"/>
          <w:sz w:val="24"/>
          <w:szCs w:val="24"/>
        </w:rPr>
        <w:t>注：表中（1）～〔6）栏由采购人提供内容，（7）栏由采购人按需提出要求，如采购人需要磋商响应供应商提供清单项目综合单价的计算分析和工料机分析，请在（7）备注中明确。</w:t>
      </w:r>
    </w:p>
    <w:p>
      <w:pPr>
        <w:widowControl/>
        <w:spacing w:beforeAutospacing="1" w:afterAutospacing="1"/>
        <w:jc w:val="left"/>
        <w:rPr>
          <w:rFonts w:ascii="仿宋" w:hAnsi="仿宋" w:eastAsia="仿宋" w:cs="仿宋"/>
          <w:sz w:val="24"/>
          <w:szCs w:val="24"/>
        </w:rPr>
        <w:sectPr>
          <w:pgSz w:w="16838" w:h="11906" w:orient="landscape"/>
          <w:pgMar w:top="1191" w:right="1361" w:bottom="1191" w:left="1814" w:header="851" w:footer="124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表1-3-A  组织措施项目（整体）清单及计价表</w:t>
      </w:r>
    </w:p>
    <w:p>
      <w:pPr>
        <w:autoSpaceDN w:val="0"/>
        <w:rPr>
          <w:rFonts w:ascii="仿宋" w:hAnsi="仿宋" w:eastAsia="仿宋" w:cs="Times New Roman"/>
          <w:sz w:val="24"/>
          <w:szCs w:val="24"/>
        </w:rPr>
      </w:pPr>
      <w:r>
        <w:rPr>
          <w:rFonts w:hint="eastAsia" w:ascii="仿宋" w:hAnsi="仿宋" w:eastAsia="仿宋" w:cs="Times New Roman"/>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08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单位</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金  额(元)</w:t>
            </w:r>
          </w:p>
        </w:tc>
        <w:tc>
          <w:tcPr>
            <w:tcW w:w="202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一</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二</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2</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3</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4</w:t>
            </w:r>
          </w:p>
        </w:tc>
        <w:tc>
          <w:tcPr>
            <w:tcW w:w="308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spacing w:val="-16"/>
                <w:sz w:val="24"/>
                <w:szCs w:val="24"/>
              </w:rPr>
            </w:pP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安全文明施工措施项目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其他组织措施项目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行车、行人干扰增加费</w:t>
            </w: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10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提供分析清单（表1-3-A-1）</w:t>
            </w: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w:t>
            </w: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c>
          <w:tcPr>
            <w:tcW w:w="202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r>
    </w:tbl>
    <w:p>
      <w:pPr>
        <w:autoSpaceDN w:val="0"/>
        <w:rPr>
          <w:rFonts w:ascii="仿宋" w:hAnsi="仿宋" w:eastAsia="仿宋" w:cs="Times New Roman"/>
          <w:sz w:val="22"/>
        </w:rPr>
      </w:pPr>
    </w:p>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注：1.表中列项供参考，（1）、（2）栏由采购人提供，供应商可按工程实际作补充。</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autoSpaceDN w:val="0"/>
        <w:ind w:firstLine="480" w:firstLineChars="200"/>
        <w:jc w:val="left"/>
        <w:rPr>
          <w:rFonts w:ascii="仿宋" w:hAnsi="仿宋" w:eastAsia="仿宋" w:cs="仿宋"/>
          <w:sz w:val="24"/>
          <w:szCs w:val="24"/>
        </w:rPr>
      </w:pPr>
      <w:r>
        <w:rPr>
          <w:rFonts w:hint="eastAsia" w:ascii="仿宋" w:hAnsi="仿宋" w:eastAsia="仿宋" w:cs="仿宋"/>
          <w:sz w:val="24"/>
          <w:szCs w:val="24"/>
        </w:rPr>
        <w:t>3. 专业工程组织措施项目清单表1-3-B中已报价的组织措施费不得与整体组织措施项目清单表1-3-A中的其他组织措施项目重复报价。</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表1-3-B  组织措施项目（专业工程）清单及计价表</w:t>
      </w:r>
    </w:p>
    <w:p>
      <w:pPr>
        <w:autoSpaceDN w:val="0"/>
        <w:rPr>
          <w:rFonts w:ascii="仿宋" w:hAnsi="仿宋" w:eastAsia="仿宋" w:cs="仿宋"/>
          <w:sz w:val="24"/>
          <w:szCs w:val="24"/>
        </w:rPr>
      </w:pPr>
      <w:r>
        <w:rPr>
          <w:rFonts w:hint="eastAsia" w:ascii="仿宋" w:hAnsi="仿宋" w:eastAsia="仿宋" w:cs="仿宋"/>
          <w:sz w:val="24"/>
          <w:szCs w:val="24"/>
        </w:rPr>
        <w:t xml:space="preserve">项目名称:                                            </w:t>
      </w:r>
    </w:p>
    <w:p>
      <w:pPr>
        <w:autoSpaceDN w:val="0"/>
        <w:rPr>
          <w:rFonts w:ascii="仿宋" w:hAnsi="仿宋" w:eastAsia="仿宋" w:cs="仿宋"/>
          <w:sz w:val="24"/>
          <w:szCs w:val="24"/>
        </w:rPr>
      </w:pPr>
      <w:r>
        <w:rPr>
          <w:rFonts w:hint="eastAsia" w:ascii="仿宋" w:hAnsi="仿宋" w:eastAsia="仿宋" w:cs="仿宋"/>
          <w:sz w:val="24"/>
          <w:szCs w:val="24"/>
        </w:rPr>
        <w:t>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315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单位</w:t>
            </w:r>
          </w:p>
        </w:tc>
        <w:tc>
          <w:tcPr>
            <w:tcW w:w="92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数量</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金  额(元)</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2</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3</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r>
              <w:rPr>
                <w:rFonts w:hint="eastAsia" w:ascii="仿宋" w:hAnsi="仿宋" w:eastAsia="仿宋" w:cs="仿宋"/>
                <w:position w:val="-6"/>
                <w:sz w:val="24"/>
                <w:szCs w:val="24"/>
              </w:rPr>
              <w:t>4</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szCs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szCs w:val="24"/>
              </w:rPr>
            </w:pPr>
          </w:p>
        </w:tc>
        <w:tc>
          <w:tcPr>
            <w:tcW w:w="315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spacing w:val="-16"/>
                <w:sz w:val="24"/>
                <w:szCs w:val="24"/>
              </w:rPr>
            </w:pPr>
            <w:r>
              <w:rPr>
                <w:rFonts w:hint="eastAsia" w:ascii="仿宋" w:hAnsi="仿宋" w:eastAsia="仿宋" w:cs="仿宋"/>
                <w:spacing w:val="-16"/>
                <w:sz w:val="24"/>
                <w:szCs w:val="24"/>
              </w:rPr>
              <w:t>（2）</w:t>
            </w:r>
          </w:p>
          <w:p>
            <w:pPr>
              <w:widowControl/>
              <w:tabs>
                <w:tab w:val="center" w:pos="4755"/>
                <w:tab w:val="right" w:pos="9070"/>
              </w:tabs>
              <w:autoSpaceDN w:val="0"/>
              <w:adjustRightInd w:val="0"/>
              <w:spacing w:before="100" w:beforeAutospacing="1" w:after="100" w:afterAutospacing="1"/>
              <w:rPr>
                <w:rFonts w:ascii="仿宋" w:hAnsi="仿宋" w:eastAsia="仿宋" w:cs="仿宋"/>
                <w:sz w:val="24"/>
                <w:szCs w:val="24"/>
              </w:rPr>
            </w:pPr>
            <w:r>
              <w:rPr>
                <w:rFonts w:hint="eastAsia" w:ascii="仿宋" w:hAnsi="仿宋" w:eastAsia="仿宋" w:cs="仿宋"/>
                <w:sz w:val="24"/>
                <w:szCs w:val="24"/>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r>
              <w:rPr>
                <w:rFonts w:hint="eastAsia" w:ascii="仿宋" w:hAnsi="仿宋" w:eastAsia="仿宋" w:cs="仿宋"/>
                <w:spacing w:val="-16"/>
                <w:sz w:val="24"/>
                <w:szCs w:val="24"/>
              </w:rPr>
              <w:t>行车、行人干扰增加费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szCs w:val="24"/>
              </w:rPr>
            </w:pPr>
          </w:p>
        </w:tc>
        <w:tc>
          <w:tcPr>
            <w:tcW w:w="1068"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2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w:t>
            </w:r>
          </w:p>
        </w:tc>
        <w:tc>
          <w:tcPr>
            <w:tcW w:w="180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c>
          <w:tcPr>
            <w:tcW w:w="183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注：1.表中列项供参考，（1）、（2）栏由采购人提供，供应商可按工程实际作补充。</w:t>
      </w:r>
    </w:p>
    <w:p>
      <w:pPr>
        <w:widowControl/>
        <w:tabs>
          <w:tab w:val="center" w:pos="4755"/>
          <w:tab w:val="right" w:pos="9070"/>
        </w:tabs>
        <w:autoSpaceDN w:val="0"/>
        <w:ind w:firstLine="480" w:firstLineChars="200"/>
        <w:rPr>
          <w:rFonts w:ascii="仿宋" w:hAnsi="仿宋" w:eastAsia="仿宋" w:cs="仿宋"/>
          <w:sz w:val="24"/>
          <w:szCs w:val="24"/>
        </w:rPr>
      </w:pPr>
      <w:r>
        <w:rPr>
          <w:rFonts w:hint="eastAsia" w:ascii="仿宋" w:hAnsi="仿宋" w:eastAsia="仿宋" w:cs="仿宋"/>
          <w:sz w:val="24"/>
          <w:szCs w:val="24"/>
        </w:rPr>
        <w:t>2．当采购项目为单位工程发包且只有1个分部分项工程量清单时，组织措施项目清单应按表1-3-A报价。</w:t>
      </w:r>
    </w:p>
    <w:p>
      <w:pPr>
        <w:widowControl/>
        <w:tabs>
          <w:tab w:val="center" w:pos="4755"/>
          <w:tab w:val="right" w:pos="9070"/>
        </w:tabs>
        <w:autoSpaceDN w:val="0"/>
        <w:rPr>
          <w:rFonts w:ascii="仿宋" w:hAnsi="仿宋" w:eastAsia="仿宋" w:cs="仿宋"/>
          <w:sz w:val="24"/>
          <w:szCs w:val="24"/>
        </w:rPr>
      </w:pPr>
    </w:p>
    <w:p>
      <w:pPr>
        <w:widowControl/>
        <w:spacing w:beforeAutospacing="1" w:afterAutospacing="1"/>
        <w:jc w:val="left"/>
        <w:rPr>
          <w:rFonts w:ascii="仿宋" w:hAnsi="仿宋" w:eastAsia="仿宋" w:cs="Times New Roman"/>
          <w:sz w:val="22"/>
        </w:rPr>
        <w:sectPr>
          <w:pgSz w:w="11906" w:h="16838"/>
          <w:pgMar w:top="14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表1-3-C  技术措施项目清单及计价表</w:t>
      </w:r>
    </w:p>
    <w:p>
      <w:pPr>
        <w:autoSpaceDN w:val="0"/>
        <w:rPr>
          <w:rFonts w:ascii="仿宋" w:hAnsi="仿宋" w:eastAsia="仿宋" w:cs="仿宋"/>
          <w:sz w:val="24"/>
          <w:szCs w:val="24"/>
        </w:rPr>
      </w:pPr>
      <w:r>
        <w:rPr>
          <w:rFonts w:hint="eastAsia" w:ascii="仿宋" w:hAnsi="仿宋" w:eastAsia="仿宋" w:cs="仿宋"/>
          <w:sz w:val="24"/>
          <w:szCs w:val="24"/>
        </w:rPr>
        <w:t>项目名称:                      单位工程及专业项目名称：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项目特征</w:t>
            </w:r>
          </w:p>
          <w:p>
            <w:pPr>
              <w:autoSpaceDN w:val="0"/>
              <w:rPr>
                <w:rFonts w:ascii="仿宋" w:hAnsi="仿宋" w:eastAsia="仿宋" w:cs="仿宋"/>
                <w:sz w:val="24"/>
                <w:szCs w:val="24"/>
              </w:rPr>
            </w:pPr>
            <w:r>
              <w:rPr>
                <w:rFonts w:hint="eastAsia" w:ascii="仿宋" w:hAnsi="仿宋" w:eastAsia="仿宋" w:cs="仿宋"/>
                <w:sz w:val="24"/>
                <w:szCs w:val="24"/>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综合单价</w:t>
            </w:r>
          </w:p>
          <w:p>
            <w:pPr>
              <w:autoSpaceDN w:val="0"/>
              <w:rPr>
                <w:rFonts w:ascii="仿宋" w:hAnsi="仿宋" w:eastAsia="仿宋" w:cs="仿宋"/>
                <w:sz w:val="24"/>
                <w:szCs w:val="24"/>
              </w:rPr>
            </w:pPr>
            <w:r>
              <w:rPr>
                <w:rFonts w:hint="eastAsia" w:ascii="仿宋" w:hAnsi="仿宋" w:eastAsia="仿宋" w:cs="仿宋"/>
                <w:sz w:val="24"/>
                <w:szCs w:val="24"/>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合价</w:t>
            </w:r>
          </w:p>
          <w:p>
            <w:pPr>
              <w:autoSpaceDN w:val="0"/>
              <w:rPr>
                <w:rFonts w:ascii="仿宋" w:hAnsi="仿宋" w:eastAsia="仿宋" w:cs="仿宋"/>
                <w:sz w:val="24"/>
                <w:szCs w:val="24"/>
              </w:rPr>
            </w:pPr>
            <w:r>
              <w:rPr>
                <w:rFonts w:hint="eastAsia" w:ascii="仿宋" w:hAnsi="仿宋" w:eastAsia="仿宋" w:cs="仿宋"/>
                <w:sz w:val="24"/>
                <w:szCs w:val="24"/>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（1）</w:t>
            </w:r>
          </w:p>
        </w:tc>
        <w:tc>
          <w:tcPr>
            <w:tcW w:w="1272"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（2）</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（3）</w:t>
            </w:r>
          </w:p>
        </w:tc>
        <w:tc>
          <w:tcPr>
            <w:tcW w:w="144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（4）</w:t>
            </w:r>
          </w:p>
        </w:tc>
        <w:tc>
          <w:tcPr>
            <w:tcW w:w="1260" w:type="dxa"/>
            <w:tcBorders>
              <w:top w:val="single" w:color="auto" w:sz="4" w:space="0"/>
              <w:left w:val="single" w:color="auto" w:sz="4" w:space="0"/>
              <w:bottom w:val="single" w:color="auto" w:sz="4" w:space="0"/>
              <w:right w:val="single" w:color="auto" w:sz="4" w:space="0"/>
            </w:tcBorders>
            <w:noWrap/>
          </w:tcPr>
          <w:p>
            <w:pPr>
              <w:autoSpaceDN w:val="0"/>
              <w:jc w:val="center"/>
              <w:rPr>
                <w:rFonts w:ascii="仿宋" w:hAnsi="仿宋" w:eastAsia="仿宋" w:cs="仿宋"/>
                <w:sz w:val="24"/>
                <w:szCs w:val="24"/>
              </w:rPr>
            </w:pPr>
            <w:r>
              <w:rPr>
                <w:rFonts w:hint="eastAsia" w:ascii="仿宋" w:hAnsi="仿宋" w:eastAsia="仿宋" w:cs="仿宋"/>
                <w:sz w:val="24"/>
                <w:szCs w:val="24"/>
              </w:rPr>
              <w:t>（5）</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模板</w:t>
            </w:r>
          </w:p>
        </w:tc>
        <w:tc>
          <w:tcPr>
            <w:tcW w:w="14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3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6"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1"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合计</w:t>
            </w:r>
          </w:p>
        </w:tc>
        <w:tc>
          <w:tcPr>
            <w:tcW w:w="102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27" w:type="dxa"/>
            <w:gridSpan w:val="2"/>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15"/>
          <w:szCs w:val="15"/>
        </w:rPr>
      </w:pPr>
      <w:r>
        <w:rPr>
          <w:rFonts w:hint="eastAsia" w:ascii="仿宋" w:hAnsi="仿宋" w:eastAsia="仿宋" w:cs="仿宋"/>
          <w:sz w:val="15"/>
          <w:szCs w:val="15"/>
        </w:rPr>
        <w:t>注：1．本表适用于以“项”为单位计价和以“分部分项工程量清单项目综合单价”方式计价的技术措施项目。</w:t>
      </w:r>
    </w:p>
    <w:p>
      <w:pPr>
        <w:widowControl/>
        <w:tabs>
          <w:tab w:val="center" w:pos="4755"/>
          <w:tab w:val="right" w:pos="9070"/>
        </w:tabs>
        <w:autoSpaceDN w:val="0"/>
        <w:ind w:firstLine="300" w:firstLineChars="200"/>
        <w:jc w:val="left"/>
        <w:rPr>
          <w:rFonts w:ascii="仿宋" w:hAnsi="仿宋" w:eastAsia="仿宋" w:cs="仿宋"/>
          <w:sz w:val="15"/>
          <w:szCs w:val="15"/>
        </w:rPr>
      </w:pPr>
      <w:r>
        <w:rPr>
          <w:rFonts w:hint="eastAsia" w:ascii="仿宋" w:hAnsi="仿宋" w:eastAsia="仿宋" w:cs="仿宋"/>
          <w:sz w:val="15"/>
          <w:szCs w:val="15"/>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autoSpaceDN w:val="0"/>
        <w:ind w:firstLine="300" w:firstLineChars="200"/>
        <w:jc w:val="left"/>
        <w:rPr>
          <w:rFonts w:ascii="仿宋" w:hAnsi="仿宋" w:eastAsia="仿宋" w:cs="仿宋"/>
          <w:sz w:val="15"/>
          <w:szCs w:val="15"/>
        </w:rPr>
      </w:pPr>
      <w:r>
        <w:rPr>
          <w:rFonts w:hint="eastAsia" w:ascii="仿宋" w:hAnsi="仿宋" w:eastAsia="仿宋" w:cs="仿宋"/>
          <w:sz w:val="15"/>
          <w:szCs w:val="15"/>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autoSpaceDN w:val="0"/>
        <w:jc w:val="left"/>
        <w:rPr>
          <w:rFonts w:ascii="仿宋" w:hAnsi="仿宋" w:eastAsia="仿宋" w:cs="仿宋"/>
          <w:sz w:val="15"/>
          <w:szCs w:val="15"/>
        </w:rPr>
      </w:pPr>
      <w:r>
        <w:rPr>
          <w:rFonts w:hint="eastAsia" w:ascii="仿宋" w:hAnsi="仿宋" w:eastAsia="仿宋" w:cs="仿宋"/>
          <w:sz w:val="15"/>
          <w:szCs w:val="15"/>
        </w:rPr>
        <w:t>4．第（6）栏由采购人按需出要求，如采购人需要供应商提供清单项目综合单价的计算分析和工料机分析，请在备注中明确。</w:t>
      </w:r>
    </w:p>
    <w:p>
      <w:pPr>
        <w:widowControl/>
        <w:spacing w:beforeAutospacing="1" w:afterAutospacing="1"/>
        <w:jc w:val="left"/>
        <w:rPr>
          <w:rFonts w:ascii="仿宋" w:hAnsi="仿宋" w:eastAsia="仿宋" w:cs="Times New Roman"/>
          <w:sz w:val="18"/>
          <w:szCs w:val="18"/>
        </w:rPr>
        <w:sectPr>
          <w:pgSz w:w="16838" w:h="11906" w:orient="landscape"/>
          <w:pgMar w:top="1191" w:right="1814" w:bottom="1191" w:left="1361" w:header="851" w:footer="1134"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表1-3-A-1  安全文明施工措施项目清单及计价表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序号</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措施项目名称</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单位</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数量</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单价（元）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合价（元）</w:t>
            </w: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备注</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szCs w:val="21"/>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安全施工措施项目</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基本安全防护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安全平网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平面面积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密目式立网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垂直立面</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按栏杆长度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高处作业临边防护栏杆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深基坑（槽）临边护栏</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其他防护栏杆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按防护面积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通道防护棚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井架防护棚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升降机防护棚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含人货两用升降机、货用</w:t>
            </w:r>
          </w:p>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升降机</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断头路阻挡墙</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3</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安全隔离网</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爆破工程</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对讲机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高处作业</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洞口水平隔离防护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按洞口水平面积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高压线安全措施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起重设备防护措施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楼层呼唤器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其他高处作业安全防护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深基坑（槽）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上下专用通道</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含安全爬梯</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基坑支护变形监测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其他深基坑安全防护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脚手架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水平隔离封闭设施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其他脚手架安全防护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（五）</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井架</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架体围护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货用升降机操作室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其他井架防护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（六）</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消防器材、设施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灭火器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消防水泵</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水枪、水带</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消防箱</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消防立管</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危险品仓库搭建</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防雷设施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8</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（七）</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特殊工程安全措施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特殊作业防护用品</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救生设施</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含救生衣、救生圈等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防毒面具</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付</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有毒气体检测仪器</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其他特殊安全防护</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（八）</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安全警示标牌、标识</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警示灯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航标灯</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通航要求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其他安全标志</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（九）</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安全专项检测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b/>
                <w:bCs/>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起重机械检测费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塔吊、升降机等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钢管、扣件检测费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高处作业吊篮检测费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防坠器专项检测费</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其他安全检测</w:t>
            </w:r>
          </w:p>
        </w:tc>
        <w:tc>
          <w:tcPr>
            <w:tcW w:w="647"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按标准设置</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含扬尘污染防治措施</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含洗车槽、自动冲洗或</w:t>
            </w:r>
          </w:p>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其他冲洗设备等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特殊工程要求</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休息场所、文化娱乐设施等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r>
              <w:rPr>
                <w:rFonts w:hint="eastAsia" w:ascii="仿宋" w:hAnsi="仿宋" w:eastAsia="仿宋" w:cs="仿宋"/>
                <w:szCs w:val="21"/>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附近外电线路</w:t>
            </w:r>
          </w:p>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防护设施等</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按管道长度</w:t>
            </w: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r>
              <w:rPr>
                <w:rFonts w:hint="eastAsia" w:ascii="仿宋" w:hAnsi="仿宋" w:eastAsia="仿宋" w:cs="仿宋"/>
                <w:b/>
                <w:bCs/>
                <w:szCs w:val="21"/>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2162"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b/>
                <w:bCs/>
                <w:szCs w:val="21"/>
              </w:rPr>
            </w:pPr>
          </w:p>
        </w:tc>
        <w:tc>
          <w:tcPr>
            <w:tcW w:w="647"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r>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r>
              <w:rPr>
                <w:rFonts w:hint="eastAsia" w:ascii="仿宋" w:hAnsi="仿宋" w:eastAsia="仿宋" w:cs="仿宋"/>
                <w:szCs w:val="21"/>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c>
          <w:tcPr>
            <w:tcW w:w="2439" w:type="dxa"/>
            <w:tcBorders>
              <w:top w:val="single" w:color="auto" w:sz="4" w:space="0"/>
              <w:left w:val="nil"/>
              <w:bottom w:val="single" w:color="auto" w:sz="4" w:space="0"/>
              <w:right w:val="single" w:color="auto" w:sz="4" w:space="0"/>
            </w:tcBorders>
            <w:shd w:val="clear" w:color="auto" w:fill="FFFFFF"/>
            <w:vAlign w:val="center"/>
          </w:tcPr>
          <w:p>
            <w:pPr>
              <w:autoSpaceDN w:val="0"/>
              <w:spacing w:line="300" w:lineRule="exact"/>
              <w:ind w:left="-53" w:leftChars="-25" w:right="-53" w:rightChars="-25"/>
              <w:jc w:val="center"/>
              <w:rPr>
                <w:rFonts w:ascii="仿宋" w:hAnsi="仿宋" w:eastAsia="仿宋" w:cs="仿宋"/>
                <w:szCs w:val="21"/>
              </w:rPr>
            </w:pPr>
          </w:p>
        </w:tc>
      </w:tr>
    </w:tbl>
    <w:p>
      <w:pPr>
        <w:autoSpaceDN w:val="0"/>
        <w:rPr>
          <w:rFonts w:ascii="仿宋" w:hAnsi="仿宋" w:eastAsia="仿宋" w:cs="仿宋"/>
          <w:sz w:val="18"/>
          <w:szCs w:val="18"/>
        </w:rPr>
      </w:pPr>
      <w:r>
        <w:rPr>
          <w:rFonts w:hint="eastAsia" w:ascii="仿宋" w:hAnsi="仿宋" w:eastAsia="仿宋" w:cs="仿宋"/>
          <w:sz w:val="18"/>
          <w:szCs w:val="18"/>
        </w:rPr>
        <w:t>注：表中（1）～（3）栏由采购人根据具体工程特点提供，供应商可补充。安全文明施工措施项目及费用应按采购项目整体报价。</w:t>
      </w: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1-4  其他项目清单及计价表</w:t>
      </w:r>
    </w:p>
    <w:p>
      <w:pPr>
        <w:autoSpaceDN w:val="0"/>
        <w:rPr>
          <w:rFonts w:ascii="仿宋" w:hAnsi="仿宋" w:eastAsia="仿宋" w:cs="仿宋"/>
          <w:sz w:val="24"/>
          <w:szCs w:val="24"/>
        </w:rPr>
      </w:pPr>
      <w:r>
        <w:rPr>
          <w:rFonts w:hint="eastAsia" w:ascii="仿宋" w:hAnsi="仿宋" w:eastAsia="仿宋" w:cs="仿宋"/>
          <w:sz w:val="24"/>
          <w:szCs w:val="24"/>
        </w:rPr>
        <w:t xml:space="preserve">项目名称: </w:t>
      </w:r>
    </w:p>
    <w:p>
      <w:pPr>
        <w:autoSpaceDN w:val="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left" w:pos="100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687" w:type="dxa"/>
            <w:tcBorders>
              <w:top w:val="single" w:color="auto" w:sz="4" w:space="0"/>
              <w:left w:val="single" w:color="auto" w:sz="4" w:space="0"/>
              <w:bottom w:val="single" w:color="auto" w:sz="4" w:space="0"/>
              <w:right w:val="single" w:color="auto" w:sz="4"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254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bl>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表1-4-1  计日工表</w:t>
      </w:r>
    </w:p>
    <w:p>
      <w:pPr>
        <w:autoSpaceDN w:val="0"/>
        <w:rPr>
          <w:rFonts w:ascii="仿宋" w:hAnsi="仿宋" w:eastAsia="仿宋" w:cs="仿宋"/>
          <w:sz w:val="24"/>
          <w:szCs w:val="24"/>
        </w:rPr>
      </w:pPr>
      <w:r>
        <w:rPr>
          <w:rFonts w:hint="eastAsia" w:ascii="仿宋" w:hAnsi="仿宋" w:eastAsia="仿宋" w:cs="仿宋"/>
          <w:sz w:val="24"/>
          <w:szCs w:val="24"/>
        </w:rPr>
        <w:t xml:space="preserve">项目名称:                                   </w:t>
      </w:r>
    </w:p>
    <w:p>
      <w:pPr>
        <w:autoSpaceDN w:val="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编号</w:t>
            </w:r>
          </w:p>
        </w:tc>
        <w:tc>
          <w:tcPr>
            <w:tcW w:w="295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单位</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数量</w:t>
            </w:r>
          </w:p>
        </w:tc>
        <w:tc>
          <w:tcPr>
            <w:tcW w:w="1547" w:type="dxa"/>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（3）</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（4）</w:t>
            </w: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一</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人    工</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二</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材    料</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三</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29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29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合    计</w:t>
            </w:r>
          </w:p>
        </w:tc>
        <w:tc>
          <w:tcPr>
            <w:tcW w:w="154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jc w:val="center"/>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注：表中（1）～（4）由采购人按需要提出，其中第（4）栏数量为暂定。</w:t>
      </w:r>
    </w:p>
    <w:p>
      <w:pPr>
        <w:keepNext/>
        <w:keepLines/>
        <w:autoSpaceDN w:val="0"/>
        <w:spacing w:before="280" w:after="290" w:line="374" w:lineRule="auto"/>
        <w:jc w:val="center"/>
        <w:outlineLvl w:val="3"/>
        <w:rPr>
          <w:rFonts w:ascii="仿宋" w:hAnsi="仿宋" w:eastAsia="仿宋" w:cs="Times New Roman"/>
          <w:b/>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1-4-2   总承包服务费项目及计价表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（3）</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（4）</w:t>
            </w: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2709"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62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ign w:val="center"/>
          </w:tcPr>
          <w:p>
            <w:pPr>
              <w:autoSpaceDN w:val="0"/>
              <w:rPr>
                <w:rFonts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8" w:space="0"/>
            </w:tcBorders>
            <w:noWrap/>
            <w:vAlign w:val="center"/>
          </w:tcPr>
          <w:p>
            <w:pPr>
              <w:autoSpaceDN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注：表中（1）～（4）由采购人按需要提出。</w:t>
      </w:r>
    </w:p>
    <w:p>
      <w:pPr>
        <w:autoSpaceDN w:val="0"/>
        <w:rPr>
          <w:rFonts w:ascii="仿宋" w:hAnsi="仿宋" w:eastAsia="仿宋" w:cs="Times New Roman"/>
          <w:sz w:val="22"/>
        </w:rPr>
      </w:pPr>
    </w:p>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Times New Roman"/>
          <w:kern w:val="0"/>
          <w:sz w:val="22"/>
        </w:rPr>
        <w:br w:type="page"/>
      </w:r>
      <w:r>
        <w:rPr>
          <w:rFonts w:hint="eastAsia" w:ascii="仿宋" w:hAnsi="仿宋" w:eastAsia="仿宋" w:cs="Times New Roman"/>
          <w:b/>
          <w:bCs/>
          <w:kern w:val="0"/>
          <w:sz w:val="28"/>
          <w:szCs w:val="28"/>
        </w:rPr>
        <w:t>表1-5  主要工日价格表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（1）</w:t>
            </w: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（2）</w:t>
            </w: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r>
              <w:rPr>
                <w:rFonts w:hint="eastAsia" w:ascii="仿宋" w:hAnsi="仿宋" w:eastAsia="仿宋" w:cs="仿宋"/>
                <w:sz w:val="24"/>
                <w:szCs w:val="24"/>
              </w:rPr>
              <w:t>工日</w:t>
            </w: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323"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76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42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注：本表（1）、（2）栏由采购人按需要提出。</w:t>
      </w:r>
    </w:p>
    <w:p>
      <w:pPr>
        <w:autoSpaceDN w:val="0"/>
        <w:rPr>
          <w:rFonts w:ascii="仿宋" w:hAnsi="仿宋" w:eastAsia="仿宋" w:cs="仿宋"/>
          <w:sz w:val="24"/>
          <w:szCs w:val="24"/>
        </w:rPr>
      </w:pPr>
    </w:p>
    <w:p>
      <w:pPr>
        <w:autoSpaceDN w:val="0"/>
        <w:rPr>
          <w:rFonts w:ascii="仿宋" w:hAnsi="仿宋" w:eastAsia="仿宋" w:cs="仿宋"/>
          <w:sz w:val="24"/>
          <w:szCs w:val="24"/>
        </w:rPr>
      </w:pPr>
    </w:p>
    <w:p>
      <w:pPr>
        <w:widowControl/>
        <w:spacing w:beforeAutospacing="1" w:afterAutospacing="1"/>
        <w:jc w:val="left"/>
        <w:rPr>
          <w:rFonts w:ascii="仿宋" w:hAnsi="仿宋" w:eastAsia="仿宋" w:cs="Times New Roman"/>
          <w:sz w:val="22"/>
        </w:rPr>
        <w:sectPr>
          <w:pgSz w:w="11906" w:h="16838"/>
          <w:pgMar w:top="1361"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表1-6  主要材料及设备价格表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108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180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（3）</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（4）</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（5）</w:t>
            </w:r>
          </w:p>
        </w:tc>
        <w:tc>
          <w:tcPr>
            <w:tcW w:w="10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8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80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注：1、表（1）（2）（3）（5）（6）栏由采购人按需要提出，磋商响应供应商可补充。</w:t>
      </w:r>
    </w:p>
    <w:p>
      <w:pPr>
        <w:autoSpaceDN w:val="0"/>
        <w:rPr>
          <w:rFonts w:ascii="仿宋" w:hAnsi="仿宋" w:eastAsia="仿宋" w:cs="仿宋"/>
          <w:sz w:val="24"/>
          <w:szCs w:val="24"/>
        </w:rPr>
      </w:pPr>
      <w:r>
        <w:rPr>
          <w:rFonts w:hint="eastAsia" w:ascii="仿宋" w:hAnsi="仿宋" w:eastAsia="仿宋" w:cs="仿宋"/>
          <w:sz w:val="24"/>
          <w:szCs w:val="24"/>
        </w:rPr>
        <w:t>2、本表的材料及设备包括原材料、燃料、构配件以及按规定应计入建筑安装工程造价的设备。</w:t>
      </w:r>
    </w:p>
    <w:p>
      <w:pPr>
        <w:autoSpaceDN w:val="0"/>
        <w:rPr>
          <w:rFonts w:ascii="仿宋" w:hAnsi="仿宋" w:eastAsia="仿宋" w:cs="仿宋"/>
          <w:sz w:val="24"/>
          <w:szCs w:val="24"/>
        </w:rPr>
      </w:pPr>
      <w:r>
        <w:rPr>
          <w:rFonts w:hint="eastAsia" w:ascii="仿宋" w:hAnsi="仿宋" w:eastAsia="仿宋" w:cs="仿宋"/>
          <w:sz w:val="24"/>
          <w:szCs w:val="24"/>
        </w:rPr>
        <w:t xml:space="preserve"> 3、采购人指定、提供或暂定的材料和设备，按杭州市工程量清单计价实施细则的规定填写。</w:t>
      </w:r>
    </w:p>
    <w:p>
      <w:pPr>
        <w:widowControl/>
        <w:spacing w:beforeAutospacing="1" w:afterAutospacing="1"/>
        <w:jc w:val="left"/>
        <w:rPr>
          <w:rFonts w:ascii="仿宋" w:hAnsi="仿宋" w:eastAsia="仿宋" w:cs="仿宋"/>
          <w:sz w:val="24"/>
          <w:szCs w:val="24"/>
        </w:rPr>
        <w:sectPr>
          <w:pgSz w:w="11906" w:h="16838"/>
          <w:pgMar w:top="1614" w:right="1191" w:bottom="1361" w:left="1191" w:header="851" w:footer="1077"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表1-7  主要机械台班价格表</w:t>
      </w:r>
    </w:p>
    <w:p>
      <w:pPr>
        <w:autoSpaceDN w:val="0"/>
        <w:ind w:firstLine="240" w:firstLineChars="10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3060"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1244"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台班</w:t>
            </w: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0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44"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2340"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ind w:firstLine="240" w:firstLineChars="100"/>
        <w:rPr>
          <w:rFonts w:ascii="仿宋" w:hAnsi="仿宋" w:eastAsia="仿宋" w:cs="仿宋"/>
          <w:sz w:val="24"/>
          <w:szCs w:val="24"/>
        </w:rPr>
      </w:pPr>
      <w:r>
        <w:rPr>
          <w:rFonts w:hint="eastAsia" w:ascii="仿宋" w:hAnsi="仿宋" w:eastAsia="仿宋" w:cs="仿宋"/>
          <w:sz w:val="24"/>
          <w:szCs w:val="24"/>
        </w:rPr>
        <w:t>注：表（1）（2）由采购人按需要提出，磋商响应供应商可补充。</w:t>
      </w:r>
    </w:p>
    <w:p>
      <w:pPr>
        <w:autoSpaceDN w:val="0"/>
        <w:rPr>
          <w:rFonts w:ascii="仿宋" w:hAnsi="仿宋" w:eastAsia="仿宋" w:cs="Times New Roman"/>
          <w:sz w:val="22"/>
        </w:rPr>
      </w:pPr>
    </w:p>
    <w:p>
      <w:pPr>
        <w:autoSpaceDN w:val="0"/>
        <w:rPr>
          <w:rFonts w:ascii="仿宋" w:hAnsi="仿宋" w:eastAsia="仿宋" w:cs="Times New Roman"/>
          <w:sz w:val="22"/>
        </w:rPr>
      </w:pPr>
    </w:p>
    <w:p>
      <w:pPr>
        <w:autoSpaceDN w:val="0"/>
        <w:rPr>
          <w:rFonts w:ascii="仿宋" w:hAnsi="仿宋" w:eastAsia="仿宋" w:cs="Times New Roman"/>
          <w:sz w:val="22"/>
        </w:rPr>
      </w:pPr>
    </w:p>
    <w:p>
      <w:pPr>
        <w:widowControl/>
        <w:spacing w:beforeAutospacing="1" w:afterAutospacing="1"/>
        <w:jc w:val="left"/>
        <w:rPr>
          <w:rFonts w:ascii="仿宋" w:hAnsi="仿宋" w:eastAsia="仿宋" w:cs="Times New Roman"/>
          <w:sz w:val="22"/>
        </w:rPr>
        <w:sectPr>
          <w:pgSz w:w="11906" w:h="16838"/>
          <w:pgMar w:top="1614" w:right="1191" w:bottom="1361" w:left="1191" w:header="851" w:footer="1077" w:gutter="0"/>
          <w:cols w:space="720" w:num="1"/>
          <w:docGrid w:type="line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表2-1  分部分项工程量清单综合单价分析表</w:t>
      </w:r>
    </w:p>
    <w:p>
      <w:pPr>
        <w:autoSpaceDN w:val="0"/>
        <w:rPr>
          <w:rFonts w:ascii="仿宋" w:hAnsi="仿宋" w:eastAsia="仿宋" w:cs="仿宋"/>
          <w:sz w:val="24"/>
          <w:szCs w:val="24"/>
        </w:rPr>
      </w:pPr>
      <w:r>
        <w:rPr>
          <w:rFonts w:hint="eastAsia" w:ascii="仿宋" w:hAnsi="仿宋" w:eastAsia="仿宋" w:cs="仿宋"/>
          <w:sz w:val="24"/>
          <w:szCs w:val="24"/>
        </w:rPr>
        <w:t>项目名称：                                  清单号：                                        第页共页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pPr>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人工费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材料费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机械费</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管理费</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利润</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(7)</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(8)</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(9)</w:t>
            </w:r>
          </w:p>
        </w:tc>
        <w:tc>
          <w:tcPr>
            <w:tcW w:w="995"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（10）</w:t>
            </w:r>
          </w:p>
        </w:tc>
        <w:tc>
          <w:tcPr>
            <w:tcW w:w="909"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ind w:firstLine="120" w:firstLineChars="50"/>
              <w:rPr>
                <w:rFonts w:ascii="仿宋" w:hAnsi="仿宋" w:eastAsia="仿宋" w:cs="仿宋"/>
                <w:sz w:val="24"/>
                <w:szCs w:val="24"/>
              </w:rPr>
            </w:pPr>
            <w:r>
              <w:rPr>
                <w:rFonts w:hint="eastAsia" w:ascii="仿宋" w:hAnsi="仿宋" w:eastAsia="仿宋" w:cs="仿宋"/>
                <w:sz w:val="24"/>
                <w:szCs w:val="24"/>
              </w:rPr>
              <w:t>(11)</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2</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(清单名称)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（定额名称）</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w:t>
            </w: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08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95"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909"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合  计</w:t>
            </w:r>
          </w:p>
        </w:tc>
        <w:tc>
          <w:tcPr>
            <w:tcW w:w="1353"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spacing w:before="100" w:beforeAutospacing="1" w:after="100" w:afterAutospacing="1"/>
              <w:rPr>
                <w:rFonts w:ascii="仿宋" w:hAnsi="仿宋" w:eastAsia="仿宋" w:cs="仿宋"/>
                <w:sz w:val="24"/>
                <w:szCs w:val="24"/>
              </w:rPr>
            </w:pPr>
          </w:p>
        </w:tc>
      </w:tr>
    </w:tbl>
    <w:p>
      <w:pPr>
        <w:keepNext/>
        <w:keepLines/>
        <w:autoSpaceDN w:val="0"/>
        <w:spacing w:before="280" w:after="290" w:line="374" w:lineRule="auto"/>
        <w:jc w:val="center"/>
        <w:outlineLvl w:val="3"/>
        <w:rPr>
          <w:rFonts w:ascii="仿宋" w:hAnsi="仿宋" w:eastAsia="仿宋" w:cs="Times New Roman"/>
          <w:bCs/>
          <w:kern w:val="0"/>
          <w:sz w:val="22"/>
        </w:rPr>
      </w:pPr>
      <w:r>
        <w:rPr>
          <w:rFonts w:hint="eastAsia" w:ascii="仿宋" w:hAnsi="仿宋" w:eastAsia="仿宋" w:cs="仿宋"/>
          <w:kern w:val="0"/>
          <w:sz w:val="24"/>
          <w:szCs w:val="24"/>
        </w:rPr>
        <w:t>注：表（1）～（4）栏中的清单编号、清单名称、清单计量单位和数量由采购人按需要提出。</w:t>
      </w:r>
      <w:r>
        <w:rPr>
          <w:rFonts w:hint="eastAsia" w:ascii="仿宋" w:hAnsi="仿宋" w:eastAsia="仿宋" w:cs="仿宋"/>
          <w:b/>
          <w:bCs/>
          <w:kern w:val="0"/>
          <w:sz w:val="24"/>
          <w:szCs w:val="24"/>
        </w:rPr>
        <w:br w:type="page"/>
      </w:r>
      <w:r>
        <w:rPr>
          <w:rFonts w:hint="eastAsia" w:ascii="仿宋" w:hAnsi="仿宋" w:eastAsia="仿宋" w:cs="Times New Roman"/>
          <w:b/>
          <w:bCs/>
          <w:kern w:val="0"/>
          <w:sz w:val="28"/>
          <w:szCs w:val="28"/>
        </w:rPr>
        <w:t>表2-2  措施项目清单分析表</w:t>
      </w:r>
    </w:p>
    <w:p>
      <w:pPr>
        <w:autoSpaceDN w:val="0"/>
        <w:rPr>
          <w:rFonts w:ascii="仿宋" w:hAnsi="仿宋" w:eastAsia="仿宋" w:cs="仿宋"/>
          <w:sz w:val="24"/>
          <w:szCs w:val="24"/>
        </w:rPr>
      </w:pPr>
      <w:r>
        <w:rPr>
          <w:rFonts w:hint="eastAsia" w:ascii="仿宋" w:hAnsi="仿宋" w:eastAsia="仿宋" w:cs="仿宋"/>
          <w:sz w:val="24"/>
          <w:szCs w:val="24"/>
        </w:rPr>
        <w:t>项目名称：</w:t>
      </w:r>
    </w:p>
    <w:p>
      <w:pPr>
        <w:autoSpaceDN w:val="0"/>
        <w:rPr>
          <w:rFonts w:ascii="仿宋" w:hAnsi="仿宋" w:eastAsia="仿宋" w:cs="仿宋"/>
          <w:sz w:val="24"/>
          <w:szCs w:val="24"/>
        </w:rPr>
      </w:pPr>
      <w:r>
        <w:rPr>
          <w:rFonts w:hint="eastAsia" w:ascii="仿宋" w:hAnsi="仿宋" w:eastAsia="仿宋" w:cs="仿宋"/>
          <w:sz w:val="24"/>
          <w:szCs w:val="24"/>
        </w:rPr>
        <w:t>单位项目名称：                                                                    第 页共 页</w:t>
      </w:r>
    </w:p>
    <w:tbl>
      <w:tblPr>
        <w:tblStyle w:val="5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计量</w:t>
            </w:r>
          </w:p>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合计</w:t>
            </w:r>
          </w:p>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pPr>
              <w:widowControl/>
              <w:jc w:val="left"/>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人工费</w:t>
            </w:r>
          </w:p>
        </w:tc>
        <w:tc>
          <w:tcPr>
            <w:tcW w:w="1124"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材料费</w:t>
            </w: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机械费</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管理费</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利润</w:t>
            </w: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spacing w:line="260" w:lineRule="exact"/>
              <w:jc w:val="center"/>
              <w:rPr>
                <w:rFonts w:ascii="仿宋" w:hAnsi="仿宋" w:eastAsia="仿宋" w:cs="仿宋"/>
                <w:sz w:val="24"/>
                <w:szCs w:val="24"/>
              </w:rPr>
            </w:pPr>
            <w:r>
              <w:rPr>
                <w:rFonts w:hint="eastAsia" w:ascii="仿宋" w:hAnsi="仿宋" w:eastAsia="仿宋" w:cs="仿宋"/>
                <w:sz w:val="24"/>
                <w:szCs w:val="24"/>
              </w:rPr>
              <w:t>风险</w:t>
            </w:r>
          </w:p>
          <w:p>
            <w:pPr>
              <w:tabs>
                <w:tab w:val="left" w:pos="3780"/>
              </w:tabs>
              <w:autoSpaceDN w:val="0"/>
              <w:spacing w:line="260" w:lineRule="exact"/>
              <w:jc w:val="center"/>
              <w:rPr>
                <w:rFonts w:ascii="仿宋" w:hAnsi="仿宋" w:eastAsia="仿宋" w:cs="仿宋"/>
                <w:sz w:val="24"/>
                <w:szCs w:val="24"/>
              </w:rPr>
            </w:pPr>
            <w:r>
              <w:rPr>
                <w:rFonts w:hint="eastAsia" w:ascii="仿宋" w:hAnsi="仿宋" w:eastAsia="仿宋" w:cs="仿宋"/>
                <w:sz w:val="24"/>
                <w:szCs w:val="24"/>
              </w:rPr>
              <w:t>费用</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pPr>
              <w:widowControl/>
              <w:jc w:val="left"/>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（3）</w:t>
            </w:r>
          </w:p>
        </w:tc>
        <w:tc>
          <w:tcPr>
            <w:tcW w:w="857"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w:t>
            </w:r>
          </w:p>
        </w:tc>
        <w:tc>
          <w:tcPr>
            <w:tcW w:w="1190"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(5)</w:t>
            </w:r>
          </w:p>
        </w:tc>
        <w:tc>
          <w:tcPr>
            <w:tcW w:w="1124"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(6)</w:t>
            </w:r>
          </w:p>
        </w:tc>
        <w:tc>
          <w:tcPr>
            <w:tcW w:w="1238"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(7)</w:t>
            </w:r>
          </w:p>
        </w:tc>
        <w:tc>
          <w:tcPr>
            <w:tcW w:w="1172"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(8)</w:t>
            </w:r>
          </w:p>
        </w:tc>
        <w:tc>
          <w:tcPr>
            <w:tcW w:w="820" w:type="dxa"/>
            <w:tcBorders>
              <w:top w:val="single" w:color="auto" w:sz="6" w:space="0"/>
              <w:left w:val="single" w:color="auto" w:sz="6" w:space="0"/>
              <w:bottom w:val="single" w:color="auto" w:sz="6" w:space="0"/>
              <w:right w:val="single" w:color="auto" w:sz="6"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(9)</w:t>
            </w:r>
          </w:p>
        </w:tc>
        <w:tc>
          <w:tcPr>
            <w:tcW w:w="972" w:type="dxa"/>
            <w:tcBorders>
              <w:top w:val="single" w:color="auto" w:sz="6" w:space="0"/>
              <w:left w:val="single" w:color="auto" w:sz="6" w:space="0"/>
              <w:bottom w:val="single" w:color="auto" w:sz="6" w:space="0"/>
              <w:right w:val="single" w:color="auto" w:sz="6"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（10）</w:t>
            </w:r>
          </w:p>
        </w:tc>
        <w:tc>
          <w:tcPr>
            <w:tcW w:w="843" w:type="dxa"/>
            <w:tcBorders>
              <w:top w:val="single" w:color="auto" w:sz="6" w:space="0"/>
              <w:left w:val="single" w:color="auto" w:sz="6" w:space="0"/>
              <w:bottom w:val="single" w:color="auto" w:sz="6" w:space="0"/>
              <w:right w:val="single" w:color="auto" w:sz="4" w:space="0"/>
            </w:tcBorders>
            <w:vAlign w:val="center"/>
          </w:tcPr>
          <w:p>
            <w:pPr>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(11)</w:t>
            </w:r>
          </w:p>
        </w:tc>
        <w:tc>
          <w:tcPr>
            <w:tcW w:w="1267" w:type="dxa"/>
            <w:tcBorders>
              <w:top w:val="single" w:color="auto" w:sz="6" w:space="0"/>
              <w:left w:val="single" w:color="auto" w:sz="4" w:space="0"/>
              <w:bottom w:val="single" w:color="auto" w:sz="6" w:space="0"/>
              <w:right w:val="single" w:color="auto" w:sz="8"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szCs w:val="24"/>
              </w:rPr>
            </w:pPr>
            <w:r>
              <w:rPr>
                <w:rFonts w:hint="eastAsia" w:ascii="仿宋" w:hAnsi="仿宋" w:eastAsia="仿宋" w:cs="仿宋"/>
                <w:sz w:val="24"/>
                <w:szCs w:val="24"/>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1</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4"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4"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pPr>
              <w:autoSpaceDN w:val="0"/>
              <w:jc w:val="center"/>
              <w:rPr>
                <w:rFonts w:ascii="仿宋" w:hAnsi="仿宋" w:eastAsia="仿宋" w:cs="仿宋"/>
                <w:sz w:val="24"/>
                <w:szCs w:val="24"/>
              </w:rPr>
            </w:pPr>
            <w:r>
              <w:rPr>
                <w:rFonts w:hint="eastAsia" w:ascii="仿宋" w:hAnsi="仿宋" w:eastAsia="仿宋" w:cs="仿宋"/>
                <w:sz w:val="24"/>
                <w:szCs w:val="24"/>
              </w:rPr>
              <w:t>2</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rPr>
                <w:rFonts w:ascii="仿宋" w:hAnsi="仿宋" w:eastAsia="仿宋" w:cs="仿宋"/>
                <w:sz w:val="24"/>
                <w:szCs w:val="24"/>
              </w:rPr>
            </w:pPr>
            <w:r>
              <w:rPr>
                <w:rFonts w:hint="eastAsia" w:ascii="仿宋" w:hAnsi="仿宋" w:eastAsia="仿宋" w:cs="仿宋"/>
                <w:sz w:val="24"/>
                <w:szCs w:val="24"/>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163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w:t>
            </w: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57"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9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24"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38"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1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20"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972"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843" w:type="dxa"/>
            <w:tcBorders>
              <w:top w:val="single" w:color="auto" w:sz="6" w:space="0"/>
              <w:left w:val="single" w:color="auto" w:sz="6" w:space="0"/>
              <w:bottom w:val="single" w:color="auto" w:sz="6"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p>
        </w:tc>
        <w:tc>
          <w:tcPr>
            <w:tcW w:w="1267" w:type="dxa"/>
            <w:tcBorders>
              <w:top w:val="single" w:color="auto" w:sz="6" w:space="0"/>
              <w:left w:val="single" w:color="auto" w:sz="6" w:space="0"/>
              <w:bottom w:val="single" w:color="auto" w:sz="6"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pPr>
              <w:tabs>
                <w:tab w:val="left" w:pos="3780"/>
              </w:tabs>
              <w:autoSpaceDN w:val="0"/>
              <w:ind w:firstLine="360"/>
              <w:jc w:val="center"/>
              <w:rPr>
                <w:rFonts w:ascii="仿宋" w:hAnsi="仿宋" w:eastAsia="仿宋" w:cs="仿宋"/>
                <w:sz w:val="24"/>
                <w:szCs w:val="24"/>
              </w:rPr>
            </w:pPr>
            <w:r>
              <w:rPr>
                <w:rFonts w:hint="eastAsia" w:ascii="仿宋" w:hAnsi="仿宋" w:eastAsia="仿宋" w:cs="仿宋"/>
                <w:sz w:val="24"/>
                <w:szCs w:val="24"/>
              </w:rPr>
              <w:t>合  计：</w:t>
            </w:r>
          </w:p>
        </w:tc>
        <w:tc>
          <w:tcPr>
            <w:tcW w:w="1267" w:type="dxa"/>
            <w:tcBorders>
              <w:top w:val="single" w:color="auto" w:sz="6" w:space="0"/>
              <w:left w:val="single" w:color="auto" w:sz="6" w:space="0"/>
              <w:bottom w:val="single" w:color="auto" w:sz="8" w:space="0"/>
              <w:right w:val="single" w:color="auto" w:sz="8" w:space="0"/>
            </w:tcBorders>
            <w:vAlign w:val="center"/>
          </w:tcPr>
          <w:p>
            <w:pPr>
              <w:tabs>
                <w:tab w:val="left" w:pos="3780"/>
              </w:tabs>
              <w:autoSpaceDN w:val="0"/>
              <w:ind w:firstLine="360"/>
              <w:jc w:val="center"/>
              <w:rPr>
                <w:rFonts w:ascii="仿宋" w:hAnsi="仿宋" w:eastAsia="仿宋" w:cs="仿宋"/>
                <w:sz w:val="24"/>
                <w:szCs w:val="24"/>
              </w:rPr>
            </w:pPr>
          </w:p>
        </w:tc>
      </w:tr>
    </w:tbl>
    <w:p>
      <w:pPr>
        <w:widowControl/>
        <w:tabs>
          <w:tab w:val="center" w:pos="4755"/>
          <w:tab w:val="right" w:pos="9070"/>
        </w:tabs>
        <w:autoSpaceDN w:val="0"/>
        <w:rPr>
          <w:rFonts w:ascii="仿宋" w:hAnsi="仿宋" w:eastAsia="仿宋" w:cs="仿宋"/>
          <w:sz w:val="24"/>
          <w:szCs w:val="24"/>
        </w:rPr>
      </w:pPr>
    </w:p>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注：表（1）、（2）栏中清单编号和措施项目清单名称由采购人按需要提出。</w:t>
      </w:r>
    </w:p>
    <w:p>
      <w:pPr>
        <w:widowControl/>
        <w:spacing w:beforeAutospacing="1" w:afterAutospacing="1"/>
        <w:jc w:val="left"/>
        <w:rPr>
          <w:rFonts w:ascii="仿宋" w:hAnsi="仿宋" w:eastAsia="仿宋" w:cs="仿宋"/>
          <w:sz w:val="24"/>
          <w:szCs w:val="24"/>
        </w:rPr>
        <w:sectPr>
          <w:pgSz w:w="16838" w:h="11906" w:orient="landscape"/>
          <w:pgMar w:top="1418" w:right="1440" w:bottom="1418" w:left="1440" w:header="851" w:footer="1077" w:gutter="0"/>
          <w:cols w:space="720" w:num="1"/>
          <w:docGrid w:type="linesAndChars" w:linePitch="312" w:charSpace="0"/>
        </w:sectPr>
      </w:pPr>
    </w:p>
    <w:p>
      <w:pPr>
        <w:widowControl/>
        <w:tabs>
          <w:tab w:val="center" w:pos="4755"/>
          <w:tab w:val="right" w:pos="9070"/>
        </w:tabs>
        <w:autoSpaceDN w:val="0"/>
        <w:rPr>
          <w:rFonts w:ascii="仿宋" w:hAnsi="仿宋" w:eastAsia="仿宋" w:cs="仿宋"/>
          <w:sz w:val="24"/>
          <w:szCs w:val="24"/>
        </w:rPr>
      </w:pPr>
    </w:p>
    <w:p>
      <w:pPr>
        <w:widowControl/>
        <w:spacing w:beforeAutospacing="1" w:afterAutospacing="1"/>
        <w:jc w:val="left"/>
        <w:rPr>
          <w:rFonts w:ascii="仿宋" w:hAnsi="仿宋" w:eastAsia="仿宋" w:cs="Times New Roman"/>
          <w:b/>
          <w:bCs/>
          <w:kern w:val="0"/>
          <w:sz w:val="24"/>
          <w:szCs w:val="24"/>
        </w:rPr>
        <w:sectPr>
          <w:type w:val="continuous"/>
          <w:pgSz w:w="16838" w:h="11906" w:orient="landscape"/>
          <w:pgMar w:top="1418" w:right="1440" w:bottom="1418" w:left="1440" w:header="851" w:footer="992" w:gutter="0"/>
          <w:cols w:space="720" w:num="1"/>
          <w:docGrid w:type="linesAndChars" w:linePitch="312" w:charSpace="0"/>
        </w:sectPr>
      </w:pP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表2-3  综合单价工料机分析表</w:t>
      </w:r>
    </w:p>
    <w:p>
      <w:pPr>
        <w:autoSpaceDN w:val="0"/>
        <w:rPr>
          <w:rFonts w:ascii="仿宋" w:hAnsi="仿宋" w:eastAsia="仿宋" w:cs="仿宋"/>
          <w:sz w:val="24"/>
          <w:szCs w:val="24"/>
        </w:rPr>
      </w:pPr>
      <w:r>
        <w:rPr>
          <w:rFonts w:hint="eastAsia" w:ascii="仿宋" w:hAnsi="仿宋" w:eastAsia="仿宋" w:cs="仿宋"/>
          <w:sz w:val="24"/>
          <w:szCs w:val="24"/>
        </w:rPr>
        <w:t>项目编码:                                             计量单位：</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center"/>
              <w:rPr>
                <w:rFonts w:ascii="仿宋" w:hAnsi="仿宋" w:eastAsia="仿宋" w:cs="仿宋"/>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主要</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主要</w:t>
            </w:r>
          </w:p>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 w:val="24"/>
                <w:szCs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szCs w:val="24"/>
              </w:rPr>
            </w:pPr>
            <w:r>
              <w:rPr>
                <w:rFonts w:hint="eastAsia" w:ascii="仿宋" w:hAnsi="仿宋" w:eastAsia="仿宋" w:cs="仿宋"/>
                <w:sz w:val="24"/>
                <w:szCs w:val="24"/>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szCs w:val="24"/>
              </w:rPr>
            </w:pPr>
            <w:r>
              <w:rPr>
                <w:rFonts w:hint="eastAsia" w:ascii="仿宋" w:hAnsi="仿宋" w:eastAsia="仿宋" w:cs="仿宋"/>
                <w:sz w:val="24"/>
                <w:szCs w:val="24"/>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szCs w:val="24"/>
              </w:rPr>
            </w:pPr>
          </w:p>
        </w:tc>
      </w:tr>
    </w:tbl>
    <w:p>
      <w:pPr>
        <w:widowControl/>
        <w:tabs>
          <w:tab w:val="center" w:pos="4755"/>
          <w:tab w:val="right" w:pos="9070"/>
        </w:tabs>
        <w:autoSpaceDN w:val="0"/>
        <w:jc w:val="left"/>
        <w:rPr>
          <w:rFonts w:ascii="仿宋" w:hAnsi="仿宋" w:eastAsia="仿宋" w:cs="仿宋"/>
          <w:sz w:val="24"/>
          <w:szCs w:val="24"/>
        </w:rPr>
      </w:pPr>
    </w:p>
    <w:p>
      <w:pPr>
        <w:widowControl/>
        <w:tabs>
          <w:tab w:val="center" w:pos="4755"/>
          <w:tab w:val="right" w:pos="9070"/>
        </w:tabs>
        <w:autoSpaceDN w:val="0"/>
        <w:jc w:val="left"/>
        <w:rPr>
          <w:rFonts w:ascii="仿宋" w:hAnsi="仿宋" w:eastAsia="仿宋" w:cs="仿宋"/>
          <w:sz w:val="24"/>
          <w:szCs w:val="24"/>
        </w:rPr>
      </w:pPr>
      <w:r>
        <w:rPr>
          <w:rFonts w:hint="eastAsia" w:ascii="仿宋" w:hAnsi="仿宋" w:eastAsia="仿宋" w:cs="仿宋"/>
          <w:sz w:val="24"/>
          <w:szCs w:val="24"/>
        </w:rPr>
        <w:t>注:本表由采购人按需要提出</w:t>
      </w: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kern w:val="0"/>
          <w:sz w:val="24"/>
          <w:szCs w:val="28"/>
        </w:rPr>
        <w:br w:type="page"/>
      </w:r>
      <w:r>
        <w:rPr>
          <w:rFonts w:hint="eastAsia" w:ascii="仿宋" w:hAnsi="仿宋" w:eastAsia="仿宋" w:cs="Times New Roman"/>
          <w:b/>
          <w:bCs/>
          <w:kern w:val="0"/>
          <w:sz w:val="28"/>
          <w:szCs w:val="28"/>
        </w:rPr>
        <w:t>表2-4  措施项目工料机分析表</w:t>
      </w:r>
    </w:p>
    <w:p>
      <w:pPr>
        <w:autoSpaceDN w:val="0"/>
        <w:rPr>
          <w:rFonts w:ascii="仿宋" w:hAnsi="仿宋" w:eastAsia="仿宋" w:cs="新宋体"/>
          <w:sz w:val="24"/>
          <w:szCs w:val="24"/>
        </w:rPr>
      </w:pPr>
      <w:r>
        <w:rPr>
          <w:rFonts w:hint="eastAsia" w:ascii="仿宋" w:hAnsi="仿宋" w:eastAsia="仿宋" w:cs="新宋体"/>
          <w:sz w:val="24"/>
          <w:szCs w:val="24"/>
        </w:rPr>
        <w:t>项目编码:                                            计量单位：</w:t>
      </w:r>
    </w:p>
    <w:p>
      <w:pPr>
        <w:autoSpaceDN w:val="0"/>
        <w:rPr>
          <w:rFonts w:ascii="仿宋" w:hAnsi="仿宋" w:eastAsia="仿宋" w:cs="新宋体"/>
          <w:sz w:val="24"/>
          <w:szCs w:val="24"/>
        </w:rPr>
      </w:pPr>
      <w:r>
        <w:rPr>
          <w:rFonts w:hint="eastAsia" w:ascii="仿宋" w:hAnsi="仿宋" w:eastAsia="仿宋" w:cs="新宋体"/>
          <w:sz w:val="24"/>
          <w:szCs w:val="24"/>
        </w:rPr>
        <w:t>项目名称:                                            第 页共 页</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sz w:val="24"/>
                <w:szCs w:val="24"/>
              </w:rPr>
            </w:pPr>
            <w:r>
              <w:rPr>
                <w:rFonts w:hint="eastAsia" w:ascii="仿宋" w:hAnsi="仿宋" w:eastAsia="仿宋" w:cs="新宋体"/>
                <w:sz w:val="24"/>
                <w:szCs w:val="24"/>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仿宋" w:hAnsi="仿宋" w:eastAsia="仿宋" w:cs="新宋体"/>
                <w:sz w:val="24"/>
                <w:szCs w:val="24"/>
              </w:rPr>
            </w:pPr>
            <w:r>
              <w:rPr>
                <w:rFonts w:hint="eastAsia" w:ascii="仿宋" w:hAnsi="仿宋" w:eastAsia="仿宋" w:cs="新宋体"/>
                <w:sz w:val="24"/>
                <w:szCs w:val="24"/>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新宋体"/>
                <w:sz w:val="24"/>
                <w:szCs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新宋体"/>
                <w:sz w:val="24"/>
                <w:szCs w:val="24"/>
              </w:rPr>
            </w:pPr>
            <w:r>
              <w:rPr>
                <w:rFonts w:hint="eastAsia" w:ascii="仿宋" w:hAnsi="仿宋" w:eastAsia="仿宋" w:cs="新宋体"/>
                <w:sz w:val="24"/>
                <w:szCs w:val="24"/>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r>
              <w:rPr>
                <w:rFonts w:hint="eastAsia" w:ascii="仿宋" w:hAnsi="仿宋" w:eastAsia="仿宋" w:cs="新宋体"/>
                <w:sz w:val="24"/>
                <w:szCs w:val="24"/>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新宋体"/>
                <w:sz w:val="24"/>
                <w:szCs w:val="24"/>
              </w:rPr>
            </w:pPr>
          </w:p>
        </w:tc>
      </w:tr>
    </w:tbl>
    <w:p>
      <w:pPr>
        <w:widowControl/>
        <w:tabs>
          <w:tab w:val="center" w:pos="4755"/>
          <w:tab w:val="right" w:pos="9070"/>
        </w:tabs>
        <w:autoSpaceDN w:val="0"/>
        <w:jc w:val="left"/>
        <w:rPr>
          <w:rFonts w:ascii="仿宋" w:hAnsi="仿宋" w:eastAsia="仿宋" w:cs="新宋体"/>
          <w:sz w:val="24"/>
          <w:szCs w:val="24"/>
        </w:rPr>
      </w:pPr>
    </w:p>
    <w:p>
      <w:pPr>
        <w:autoSpaceDN w:val="0"/>
        <w:rPr>
          <w:rFonts w:ascii="仿宋" w:hAnsi="仿宋" w:eastAsia="仿宋" w:cs="Times New Roman"/>
          <w:sz w:val="22"/>
        </w:rPr>
      </w:pPr>
      <w:r>
        <w:rPr>
          <w:rFonts w:hint="eastAsia" w:ascii="仿宋" w:hAnsi="仿宋" w:eastAsia="仿宋" w:cs="新宋体"/>
          <w:sz w:val="24"/>
          <w:szCs w:val="24"/>
        </w:rPr>
        <w:t>注:本表由采购人按需要提出</w:t>
      </w:r>
      <w:r>
        <w:rPr>
          <w:rFonts w:hint="eastAsia" w:ascii="仿宋" w:hAnsi="仿宋" w:eastAsia="仿宋" w:cs="Times New Roman"/>
          <w:sz w:val="22"/>
        </w:rPr>
        <w:br w:type="page"/>
      </w:r>
    </w:p>
    <w:p>
      <w:pPr>
        <w:keepNext/>
        <w:keepLines/>
        <w:autoSpaceDN w:val="0"/>
        <w:spacing w:before="280" w:after="290" w:line="374" w:lineRule="auto"/>
        <w:jc w:val="center"/>
        <w:outlineLvl w:val="3"/>
        <w:rPr>
          <w:rFonts w:ascii="仿宋" w:hAnsi="仿宋" w:eastAsia="仿宋" w:cs="Times New Roman"/>
          <w:b/>
          <w:bCs/>
          <w:kern w:val="0"/>
          <w:sz w:val="28"/>
          <w:szCs w:val="28"/>
        </w:rPr>
      </w:pPr>
      <w:r>
        <w:rPr>
          <w:rFonts w:hint="eastAsia" w:ascii="仿宋" w:hAnsi="仿宋" w:eastAsia="仿宋" w:cs="Times New Roman"/>
          <w:b/>
          <w:bCs/>
          <w:kern w:val="0"/>
          <w:sz w:val="28"/>
          <w:szCs w:val="28"/>
        </w:rPr>
        <w:t>表2-5  现场监控、临时宿舍取暖降温费用分析表</w:t>
      </w:r>
    </w:p>
    <w:p>
      <w:pPr>
        <w:autoSpaceDN w:val="0"/>
        <w:rPr>
          <w:rFonts w:ascii="仿宋" w:hAnsi="仿宋" w:eastAsia="仿宋" w:cs="仿宋"/>
          <w:sz w:val="24"/>
          <w:szCs w:val="24"/>
        </w:rPr>
      </w:pPr>
      <w:r>
        <w:rPr>
          <w:rFonts w:hint="eastAsia" w:ascii="仿宋" w:hAnsi="仿宋" w:eastAsia="仿宋" w:cs="仿宋"/>
          <w:sz w:val="24"/>
          <w:szCs w:val="24"/>
        </w:rPr>
        <w:t>项目名称：                                             第 页共 页</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一</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施工现场在线监测监控系统</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1</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塔吊安全监控系统</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2</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现场远程视频监控系统</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3</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其他监测系统</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二</w:t>
            </w: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现场临时宿舍空调设施</w:t>
            </w:r>
          </w:p>
        </w:tc>
        <w:tc>
          <w:tcPr>
            <w:tcW w:w="972"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3365" w:type="dxa"/>
            <w:tcBorders>
              <w:top w:val="single" w:color="auto" w:sz="4" w:space="0"/>
              <w:left w:val="single" w:color="auto" w:sz="4" w:space="0"/>
              <w:bottom w:val="single" w:color="auto" w:sz="4" w:space="0"/>
              <w:right w:val="single" w:color="auto" w:sz="4" w:space="0"/>
            </w:tcBorders>
            <w:noWrap/>
            <w:vAlign w:val="center"/>
          </w:tcPr>
          <w:p>
            <w:pPr>
              <w:autoSpaceDN w:val="0"/>
              <w:rPr>
                <w:rFonts w:ascii="仿宋" w:hAnsi="仿宋" w:eastAsia="仿宋" w:cs="仿宋"/>
                <w:sz w:val="24"/>
                <w:szCs w:val="24"/>
              </w:rPr>
            </w:pPr>
            <w:r>
              <w:rPr>
                <w:rFonts w:hint="eastAsia" w:ascii="仿宋" w:hAnsi="仿宋" w:eastAsia="仿宋" w:cs="仿宋"/>
                <w:sz w:val="24"/>
                <w:szCs w:val="24"/>
              </w:rPr>
              <w:t>合计</w:t>
            </w:r>
          </w:p>
        </w:tc>
        <w:tc>
          <w:tcPr>
            <w:tcW w:w="972"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095"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676"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c>
          <w:tcPr>
            <w:tcW w:w="1498" w:type="dxa"/>
            <w:tcBorders>
              <w:top w:val="single" w:color="auto" w:sz="4" w:space="0"/>
              <w:left w:val="single" w:color="auto" w:sz="4" w:space="0"/>
              <w:bottom w:val="single" w:color="auto" w:sz="4" w:space="0"/>
              <w:right w:val="single" w:color="auto" w:sz="4" w:space="0"/>
            </w:tcBorders>
            <w:noWrap/>
          </w:tcPr>
          <w:p>
            <w:pPr>
              <w:autoSpaceDN w:val="0"/>
              <w:rPr>
                <w:rFonts w:ascii="仿宋" w:hAnsi="仿宋" w:eastAsia="仿宋" w:cs="仿宋"/>
                <w:sz w:val="24"/>
                <w:szCs w:val="24"/>
              </w:rPr>
            </w:pPr>
          </w:p>
        </w:tc>
      </w:tr>
    </w:tbl>
    <w:p>
      <w:pPr>
        <w:autoSpaceDN w:val="0"/>
        <w:rPr>
          <w:rFonts w:ascii="仿宋" w:hAnsi="仿宋" w:eastAsia="仿宋" w:cs="仿宋"/>
          <w:sz w:val="24"/>
          <w:szCs w:val="24"/>
        </w:rPr>
      </w:pPr>
      <w:r>
        <w:rPr>
          <w:rFonts w:hint="eastAsia" w:ascii="仿宋" w:hAnsi="仿宋" w:eastAsia="仿宋" w:cs="仿宋"/>
          <w:sz w:val="24"/>
          <w:szCs w:val="24"/>
        </w:rPr>
        <w:t>注：本表为分析表，由磋商响应供应商根据市政府、市建设行政主管部门颁发的有关文件对于现场监控和现场民工宿舍空调的设置要求或标准规定进行相应数量和费用的报价。</w:t>
      </w: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宋体" w:hAnsi="Courier New" w:eastAsia="宋体" w:cs="Times New Roman"/>
          <w:kern w:val="0"/>
          <w:sz w:val="24"/>
          <w:szCs w:val="24"/>
        </w:rPr>
      </w:pPr>
    </w:p>
    <w:p>
      <w:pPr>
        <w:autoSpaceDN w:val="0"/>
        <w:spacing w:before="156" w:beforeLines="50" w:after="156" w:afterLines="50" w:line="400" w:lineRule="exact"/>
        <w:rPr>
          <w:rFonts w:ascii="仿宋" w:hAnsi="仿宋" w:eastAsia="仿宋" w:cs="Times New Roman"/>
          <w:b/>
          <w:bCs/>
          <w:kern w:val="0"/>
          <w:sz w:val="28"/>
          <w:szCs w:val="28"/>
        </w:rPr>
      </w:pPr>
      <w:r>
        <w:rPr>
          <w:rFonts w:hint="eastAsia" w:ascii="仿宋" w:hAnsi="仿宋" w:eastAsia="仿宋" w:cs="Times New Roman"/>
          <w:b/>
          <w:bCs/>
          <w:kern w:val="0"/>
          <w:sz w:val="28"/>
          <w:szCs w:val="28"/>
        </w:rPr>
        <w:t>（3）供应商认为其他需要提供的资料（如有）</w:t>
      </w:r>
    </w:p>
    <w:p>
      <w:pPr>
        <w:autoSpaceDN w:val="0"/>
        <w:spacing w:before="156" w:beforeLines="50" w:after="156" w:afterLines="50" w:line="400" w:lineRule="exact"/>
        <w:ind w:left="480"/>
        <w:rPr>
          <w:rFonts w:ascii="仿宋" w:hAnsi="仿宋" w:eastAsia="仿宋" w:cs="Times New Roman"/>
          <w:kern w:val="0"/>
          <w:sz w:val="24"/>
          <w:szCs w:val="24"/>
        </w:rPr>
      </w:pPr>
    </w:p>
    <w:p>
      <w:pPr>
        <w:autoSpaceDN w:val="0"/>
        <w:spacing w:before="156" w:beforeLines="50" w:after="156" w:afterLines="50" w:line="400" w:lineRule="exact"/>
        <w:jc w:val="center"/>
        <w:rPr>
          <w:rFonts w:ascii="仿宋" w:hAnsi="仿宋" w:eastAsia="仿宋" w:cs="Times New Roman"/>
          <w:b/>
          <w:kern w:val="0"/>
          <w:sz w:val="32"/>
          <w:szCs w:val="32"/>
        </w:rPr>
      </w:pPr>
      <w:r>
        <w:rPr>
          <w:rFonts w:hint="eastAsia" w:ascii="仿宋" w:hAnsi="仿宋" w:eastAsia="仿宋" w:cs="Times New Roman"/>
          <w:b/>
          <w:kern w:val="0"/>
          <w:sz w:val="32"/>
          <w:szCs w:val="32"/>
        </w:rPr>
        <w:t>其他资料或说明</w:t>
      </w:r>
    </w:p>
    <w:tbl>
      <w:tblPr>
        <w:tblStyle w:val="59"/>
        <w:tblW w:w="9075"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5"/>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tcBorders>
              <w:top w:val="dotDash" w:color="000000" w:sz="4" w:space="0"/>
              <w:left w:val="dotDash" w:color="000000" w:sz="4" w:space="0"/>
              <w:bottom w:val="dotDash" w:color="000000" w:sz="4" w:space="0"/>
              <w:right w:val="dotDash" w:color="000000" w:sz="4" w:space="0"/>
            </w:tcBorders>
            <w:vAlign w:val="center"/>
          </w:tcPr>
          <w:p>
            <w:pPr>
              <w:autoSpaceDN w:val="0"/>
              <w:spacing w:before="156" w:beforeLines="50" w:after="156" w:afterLines="50" w:line="400" w:lineRule="exact"/>
              <w:rPr>
                <w:rFonts w:ascii="仿宋" w:hAnsi="仿宋" w:eastAsia="仿宋" w:cs="Times New Roman"/>
                <w:b/>
                <w:bCs/>
                <w:kern w:val="0"/>
                <w:sz w:val="24"/>
                <w:szCs w:val="24"/>
              </w:rPr>
            </w:pPr>
            <w:r>
              <w:rPr>
                <w:rFonts w:hint="eastAsia" w:ascii="仿宋" w:hAnsi="仿宋" w:eastAsia="仿宋" w:cs="Times New Roman"/>
                <w:b/>
                <w:bCs/>
                <w:kern w:val="0"/>
                <w:sz w:val="24"/>
                <w:szCs w:val="24"/>
              </w:rPr>
              <w:t>（加盖公章，否则视为未提供）</w:t>
            </w:r>
          </w:p>
        </w:tc>
      </w:tr>
    </w:tbl>
    <w:p>
      <w:pPr>
        <w:autoSpaceDN w:val="0"/>
        <w:rPr>
          <w:rFonts w:ascii="Times New Roman" w:hAnsi="Times New Roman" w:eastAsia="宋体" w:cs="Times New Roman"/>
          <w:szCs w:val="24"/>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ind w:firstLine="301"/>
        <w:rPr>
          <w:rFonts w:ascii="宋体" w:hAnsi="Courier New" w:eastAsia="宋体" w:cs="Times New Roman"/>
          <w:spacing w:val="-4"/>
          <w:kern w:val="0"/>
          <w:sz w:val="18"/>
          <w:szCs w:val="20"/>
        </w:rPr>
      </w:pPr>
    </w:p>
    <w:p>
      <w:pPr>
        <w:autoSpaceDN w:val="0"/>
        <w:spacing w:line="200" w:lineRule="exact"/>
        <w:rPr>
          <w:rFonts w:ascii="宋体" w:hAnsi="Courier New" w:eastAsia="宋体" w:cs="Times New Roman"/>
          <w:spacing w:val="-4"/>
          <w:kern w:val="0"/>
          <w:sz w:val="18"/>
          <w:szCs w:val="20"/>
        </w:rPr>
      </w:pPr>
    </w:p>
    <w:p>
      <w:pPr>
        <w:autoSpaceDN w:val="0"/>
        <w:snapToGrid w:val="0"/>
        <w:spacing w:line="360" w:lineRule="auto"/>
        <w:ind w:left="238"/>
        <w:jc w:val="center"/>
        <w:outlineLvl w:val="0"/>
        <w:rPr>
          <w:rFonts w:ascii="仿宋" w:hAnsi="仿宋" w:eastAsia="仿宋" w:cs="宋体"/>
          <w:b/>
          <w:sz w:val="32"/>
          <w:szCs w:val="32"/>
        </w:rPr>
      </w:pPr>
      <w:bookmarkStart w:id="165" w:name="_Toc130194283"/>
      <w:r>
        <w:rPr>
          <w:rFonts w:hint="eastAsia" w:ascii="仿宋" w:hAnsi="仿宋" w:eastAsia="仿宋" w:cs="宋体"/>
          <w:b/>
          <w:sz w:val="32"/>
          <w:szCs w:val="32"/>
        </w:rPr>
        <w:t>第七章 附件</w:t>
      </w:r>
      <w:bookmarkEnd w:id="165"/>
    </w:p>
    <w:p>
      <w:pPr>
        <w:autoSpaceDN w:val="0"/>
        <w:spacing w:line="360" w:lineRule="auto"/>
        <w:jc w:val="center"/>
        <w:rPr>
          <w:rFonts w:ascii="仿宋" w:hAnsi="仿宋" w:eastAsia="仿宋" w:cs="宋体"/>
          <w:sz w:val="24"/>
          <w:szCs w:val="24"/>
        </w:rPr>
      </w:pPr>
      <w:r>
        <w:rPr>
          <w:rFonts w:hint="eastAsia" w:ascii="仿宋" w:hAnsi="仿宋" w:eastAsia="仿宋" w:cs="宋体"/>
          <w:sz w:val="24"/>
          <w:szCs w:val="24"/>
        </w:rPr>
        <w:t>（以下相关文件及规定如与最新规定不一致的，以最新发布的为准）</w:t>
      </w:r>
    </w:p>
    <w:p>
      <w:pPr>
        <w:keepNext/>
        <w:keepLines/>
        <w:autoSpaceDN w:val="0"/>
        <w:spacing w:before="240" w:line="360" w:lineRule="auto"/>
        <w:jc w:val="left"/>
        <w:outlineLvl w:val="2"/>
        <w:rPr>
          <w:rFonts w:ascii="仿宋" w:hAnsi="仿宋" w:eastAsia="仿宋" w:cs="宋体"/>
          <w:b/>
          <w:bCs/>
          <w:kern w:val="0"/>
          <w:sz w:val="24"/>
          <w:szCs w:val="24"/>
        </w:rPr>
      </w:pPr>
      <w:bookmarkStart w:id="166" w:name="_Toc4294377"/>
      <w:bookmarkStart w:id="167" w:name="_Toc17428251"/>
      <w:bookmarkStart w:id="168" w:name="_Toc7488756"/>
      <w:bookmarkStart w:id="169" w:name="_Toc7668947"/>
      <w:bookmarkStart w:id="170" w:name="_Toc24471815"/>
      <w:bookmarkStart w:id="171" w:name="_Toc10432455"/>
      <w:bookmarkStart w:id="172" w:name="_Toc7492525"/>
      <w:bookmarkStart w:id="173" w:name="_Toc17428346"/>
      <w:bookmarkStart w:id="174" w:name="_Toc20358289"/>
      <w:bookmarkStart w:id="175" w:name="_Toc7664194"/>
      <w:bookmarkStart w:id="176" w:name="_Toc25765007"/>
      <w:bookmarkStart w:id="177" w:name="_Toc8007002"/>
      <w:bookmarkStart w:id="178" w:name="_Toc7988418"/>
      <w:bookmarkStart w:id="179" w:name="_Toc7542913"/>
      <w:bookmarkStart w:id="180" w:name="_Toc7574702"/>
      <w:bookmarkStart w:id="181" w:name="_Toc7993638"/>
      <w:bookmarkStart w:id="182" w:name="_Toc7988472"/>
      <w:bookmarkStart w:id="183" w:name="_Toc7663594"/>
      <w:bookmarkStart w:id="184" w:name="_Toc522830351"/>
      <w:bookmarkStart w:id="185" w:name="_Toc2002574"/>
      <w:bookmarkStart w:id="186" w:name="_Toc532440701"/>
      <w:bookmarkStart w:id="187" w:name="_Toc4649580"/>
      <w:bookmarkStart w:id="188" w:name="_Toc522417531"/>
      <w:r>
        <w:rPr>
          <w:rFonts w:hint="eastAsia" w:ascii="仿宋" w:hAnsi="仿宋" w:eastAsia="仿宋" w:cs="宋体"/>
          <w:b/>
          <w:bCs/>
          <w:kern w:val="0"/>
          <w:sz w:val="24"/>
          <w:szCs w:val="24"/>
        </w:rPr>
        <w:t>一、</w:t>
      </w:r>
      <w:bookmarkEnd w:id="166"/>
      <w:r>
        <w:rPr>
          <w:rFonts w:hint="eastAsia" w:ascii="仿宋" w:hAnsi="仿宋" w:eastAsia="仿宋" w:cs="宋体"/>
          <w:b/>
          <w:bCs/>
          <w:kern w:val="0"/>
          <w:sz w:val="24"/>
          <w:szCs w:val="24"/>
        </w:rPr>
        <w:t>关于调整优化节能产品、环境标志产品政府采购执行机制的通知（财库[2019]9号）</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bl>
      <w:tblPr>
        <w:tblStyle w:val="59"/>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tcBorders>
              <w:top w:val="thinThickSmallGap" w:color="0070C0" w:sz="18" w:space="0"/>
              <w:left w:val="thinThickSmallGap" w:color="0070C0" w:sz="18" w:space="0"/>
              <w:bottom w:val="thinThickSmallGap" w:color="0070C0" w:sz="18" w:space="0"/>
              <w:right w:val="thinThickSmallGap" w:color="0070C0" w:sz="18" w:space="0"/>
            </w:tcBorders>
            <w:noWrap/>
          </w:tcPr>
          <w:p>
            <w:pPr>
              <w:autoSpaceDN w:val="0"/>
              <w:spacing w:line="360" w:lineRule="auto"/>
              <w:jc w:val="center"/>
              <w:rPr>
                <w:rFonts w:ascii="仿宋" w:hAnsi="仿宋" w:eastAsia="仿宋" w:cs="宋体"/>
                <w:b/>
                <w:sz w:val="24"/>
                <w:szCs w:val="24"/>
              </w:rPr>
            </w:pPr>
            <w:r>
              <w:rPr>
                <w:rFonts w:hint="eastAsia" w:ascii="仿宋" w:hAnsi="仿宋" w:eastAsia="仿宋" w:cs="宋体"/>
                <w:b/>
                <w:sz w:val="24"/>
                <w:szCs w:val="24"/>
              </w:rPr>
              <w:t>财政部 发展改革委 生态环境部 市场监管总局</w:t>
            </w:r>
          </w:p>
          <w:p>
            <w:pPr>
              <w:autoSpaceDN w:val="0"/>
              <w:spacing w:line="360" w:lineRule="auto"/>
              <w:jc w:val="center"/>
              <w:rPr>
                <w:rFonts w:ascii="仿宋" w:hAnsi="仿宋" w:eastAsia="仿宋" w:cs="宋体"/>
                <w:b/>
                <w:sz w:val="24"/>
                <w:szCs w:val="24"/>
              </w:rPr>
            </w:pPr>
            <w:r>
              <w:rPr>
                <w:rFonts w:hint="eastAsia" w:ascii="仿宋" w:hAnsi="仿宋" w:eastAsia="仿宋" w:cs="宋体"/>
                <w:b/>
                <w:sz w:val="24"/>
                <w:szCs w:val="24"/>
              </w:rPr>
              <w:t>关于调整优化节能产品、环境标志产品政府采购执行机制的通知</w:t>
            </w:r>
          </w:p>
          <w:p>
            <w:pPr>
              <w:autoSpaceDN w:val="0"/>
              <w:spacing w:line="360" w:lineRule="auto"/>
              <w:jc w:val="center"/>
              <w:rPr>
                <w:rFonts w:ascii="仿宋" w:hAnsi="仿宋" w:eastAsia="仿宋" w:cs="宋体"/>
                <w:b/>
                <w:sz w:val="24"/>
                <w:szCs w:val="24"/>
              </w:rPr>
            </w:pPr>
            <w:r>
              <w:rPr>
                <w:rFonts w:hint="eastAsia" w:ascii="仿宋" w:hAnsi="仿宋" w:eastAsia="仿宋" w:cs="宋体"/>
                <w:b/>
                <w:sz w:val="24"/>
                <w:szCs w:val="24"/>
              </w:rPr>
              <w:t>财库〔2019〕9号</w:t>
            </w:r>
          </w:p>
          <w:p>
            <w:pPr>
              <w:autoSpaceDN w:val="0"/>
              <w:spacing w:line="360" w:lineRule="auto"/>
              <w:jc w:val="center"/>
              <w:rPr>
                <w:rFonts w:ascii="仿宋" w:hAnsi="仿宋" w:eastAsia="仿宋" w:cs="宋体"/>
                <w:b/>
                <w:sz w:val="24"/>
                <w:szCs w:val="24"/>
              </w:rPr>
            </w:pPr>
          </w:p>
          <w:p>
            <w:pPr>
              <w:autoSpaceDN w:val="0"/>
              <w:spacing w:line="360" w:lineRule="auto"/>
              <w:ind w:firstLine="487"/>
              <w:rPr>
                <w:rFonts w:ascii="仿宋" w:hAnsi="仿宋" w:eastAsia="仿宋" w:cs="宋体"/>
                <w:b/>
                <w:sz w:val="24"/>
                <w:szCs w:val="24"/>
              </w:rPr>
            </w:pPr>
            <w:r>
              <w:rPr>
                <w:rFonts w:hint="eastAsia" w:ascii="仿宋" w:hAnsi="仿宋" w:eastAsia="仿宋" w:cs="宋体"/>
                <w:b/>
                <w:sz w:val="24"/>
                <w:szCs w:val="24"/>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s="宋体"/>
                <w:sz w:val="24"/>
                <w:szCs w:val="24"/>
              </w:rPr>
            </w:pPr>
            <w:r>
              <w:rPr>
                <w:rFonts w:hint="eastAsia" w:ascii="仿宋" w:hAnsi="仿宋" w:eastAsia="仿宋" w:cs="宋体"/>
                <w:sz w:val="24"/>
                <w:szCs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一、对政府采购节能产品、环境标志产品实施品目清单管理。</w:t>
            </w:r>
            <w:r>
              <w:rPr>
                <w:rFonts w:hint="eastAsia" w:ascii="仿宋" w:hAnsi="仿宋" w:eastAsia="仿宋" w:cs="宋体"/>
                <w:sz w:val="24"/>
                <w:szCs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二、依据品目清单和认证证书实施政府优先采购和强制采购。</w:t>
            </w:r>
            <w:r>
              <w:rPr>
                <w:rFonts w:hint="eastAsia" w:ascii="仿宋" w:hAnsi="仿宋" w:eastAsia="仿宋" w:cs="宋体"/>
                <w:sz w:val="24"/>
                <w:szCs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三、逐步扩大节能产品、环境标志产品认证机构范围。</w:t>
            </w:r>
            <w:r>
              <w:rPr>
                <w:rFonts w:hint="eastAsia" w:ascii="仿宋" w:hAnsi="仿宋" w:eastAsia="仿宋" w:cs="宋体"/>
                <w:sz w:val="24"/>
                <w:szCs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四、发布认证机构和获证产品信息。</w:t>
            </w:r>
            <w:r>
              <w:rPr>
                <w:rFonts w:hint="eastAsia" w:ascii="仿宋" w:hAnsi="仿宋" w:eastAsia="仿宋" w:cs="宋体"/>
                <w:sz w:val="24"/>
                <w:szCs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五、加大政府绿色采购力度。</w:t>
            </w:r>
            <w:r>
              <w:rPr>
                <w:rFonts w:hint="eastAsia" w:ascii="仿宋" w:hAnsi="仿宋" w:eastAsia="仿宋" w:cs="宋体"/>
                <w:sz w:val="24"/>
                <w:szCs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s="宋体"/>
                <w:sz w:val="24"/>
                <w:szCs w:val="24"/>
              </w:rPr>
            </w:pPr>
            <w:r>
              <w:rPr>
                <w:rFonts w:hint="eastAsia" w:ascii="仿宋" w:hAnsi="仿宋" w:eastAsia="仿宋" w:cs="宋体"/>
                <w:b/>
                <w:sz w:val="24"/>
                <w:szCs w:val="24"/>
              </w:rPr>
              <w:t>六、本通知自2019年4月1日起执行。</w:t>
            </w:r>
            <w:r>
              <w:rPr>
                <w:rFonts w:hint="eastAsia" w:ascii="仿宋" w:hAnsi="仿宋" w:eastAsia="仿宋" w:cs="宋体"/>
                <w:sz w:val="24"/>
                <w:szCs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s="宋体"/>
                <w:sz w:val="24"/>
                <w:szCs w:val="24"/>
              </w:rPr>
            </w:pPr>
            <w:r>
              <w:rPr>
                <w:rFonts w:hint="eastAsia" w:ascii="仿宋" w:hAnsi="仿宋" w:eastAsia="仿宋" w:cs="宋体"/>
                <w:sz w:val="24"/>
                <w:szCs w:val="24"/>
              </w:rPr>
              <w:t>财政部 发展改革委 生态环境部 市场监管总局</w:t>
            </w:r>
          </w:p>
          <w:p>
            <w:pPr>
              <w:autoSpaceDN w:val="0"/>
              <w:spacing w:line="360" w:lineRule="auto"/>
              <w:jc w:val="right"/>
              <w:rPr>
                <w:rFonts w:ascii="仿宋" w:hAnsi="仿宋" w:eastAsia="仿宋" w:cs="宋体"/>
                <w:kern w:val="0"/>
                <w:sz w:val="24"/>
                <w:szCs w:val="24"/>
              </w:rPr>
            </w:pPr>
            <w:r>
              <w:rPr>
                <w:rFonts w:hint="eastAsia" w:ascii="仿宋" w:hAnsi="仿宋" w:eastAsia="仿宋" w:cs="宋体"/>
                <w:sz w:val="24"/>
                <w:szCs w:val="24"/>
              </w:rPr>
              <w:t>2019年2月1日</w:t>
            </w:r>
          </w:p>
        </w:tc>
      </w:tr>
    </w:tbl>
    <w:p>
      <w:pPr>
        <w:widowControl/>
        <w:shd w:val="clear" w:color="auto" w:fill="FFFFFF"/>
        <w:autoSpaceDN w:val="0"/>
        <w:spacing w:line="360" w:lineRule="auto"/>
        <w:jc w:val="center"/>
        <w:textAlignment w:val="baseline"/>
        <w:rPr>
          <w:rFonts w:ascii="仿宋" w:hAnsi="仿宋" w:eastAsia="仿宋" w:cs="宋体"/>
          <w:kern w:val="0"/>
          <w:sz w:val="24"/>
          <w:szCs w:val="24"/>
        </w:rPr>
      </w:pPr>
    </w:p>
    <w:p>
      <w:pPr>
        <w:widowControl/>
        <w:autoSpaceDN w:val="0"/>
        <w:spacing w:line="360" w:lineRule="auto"/>
        <w:jc w:val="right"/>
        <w:rPr>
          <w:rFonts w:ascii="仿宋" w:hAnsi="仿宋" w:eastAsia="仿宋" w:cs="宋体"/>
          <w:kern w:val="0"/>
          <w:sz w:val="24"/>
          <w:szCs w:val="24"/>
        </w:rPr>
      </w:pPr>
    </w:p>
    <w:p>
      <w:pPr>
        <w:keepNext/>
        <w:keepLines/>
        <w:autoSpaceDN w:val="0"/>
        <w:spacing w:before="240" w:line="360" w:lineRule="auto"/>
        <w:jc w:val="left"/>
        <w:outlineLvl w:val="2"/>
        <w:rPr>
          <w:rFonts w:ascii="仿宋" w:hAnsi="仿宋" w:eastAsia="仿宋" w:cs="宋体"/>
          <w:b/>
          <w:bCs/>
          <w:kern w:val="0"/>
          <w:sz w:val="24"/>
          <w:szCs w:val="24"/>
        </w:rPr>
      </w:pPr>
      <w:r>
        <w:rPr>
          <w:rFonts w:hint="eastAsia" w:ascii="仿宋" w:hAnsi="仿宋" w:eastAsia="仿宋" w:cs="宋体"/>
          <w:b/>
          <w:bCs/>
          <w:kern w:val="0"/>
          <w:sz w:val="24"/>
          <w:szCs w:val="24"/>
        </w:rPr>
        <w:br w:type="page"/>
      </w:r>
      <w:bookmarkStart w:id="189" w:name="_Toc7574703"/>
      <w:bookmarkStart w:id="190" w:name="_Toc25765008"/>
      <w:bookmarkStart w:id="191" w:name="_Toc17428347"/>
      <w:bookmarkStart w:id="192" w:name="_Toc8007003"/>
      <w:bookmarkStart w:id="193" w:name="_Toc7663595"/>
      <w:bookmarkStart w:id="194" w:name="_Toc7664195"/>
      <w:bookmarkStart w:id="195" w:name="_Toc7488757"/>
      <w:bookmarkStart w:id="196" w:name="_Toc20358290"/>
      <w:bookmarkStart w:id="197" w:name="_Toc10432456"/>
      <w:bookmarkStart w:id="198" w:name="_Toc24471816"/>
      <w:bookmarkStart w:id="199" w:name="_Toc7492526"/>
      <w:bookmarkStart w:id="200" w:name="_Toc7993639"/>
      <w:bookmarkStart w:id="201" w:name="_Toc17428252"/>
      <w:bookmarkStart w:id="202" w:name="_Toc7988473"/>
      <w:bookmarkStart w:id="203" w:name="_Toc7668948"/>
      <w:bookmarkStart w:id="204" w:name="_Toc7542914"/>
      <w:bookmarkStart w:id="205" w:name="_Toc7988419"/>
      <w:r>
        <w:rPr>
          <w:rFonts w:hint="eastAsia" w:ascii="仿宋" w:hAnsi="仿宋" w:eastAsia="仿宋" w:cs="宋体"/>
          <w:b/>
          <w:bCs/>
          <w:kern w:val="0"/>
          <w:sz w:val="24"/>
          <w:szCs w:val="24"/>
        </w:rPr>
        <w:t>二、关于印发节能产品政府采购品目清单的通知（财库〔2019〕19号）</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Style w:val="59"/>
        <w:tblW w:w="8970"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70"/>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tcBorders>
              <w:top w:val="thinThickSmallGap" w:color="0070C0" w:sz="18" w:space="0"/>
              <w:left w:val="thinThickSmallGap" w:color="0070C0" w:sz="18" w:space="0"/>
              <w:bottom w:val="thinThickSmallGap" w:color="0070C0" w:sz="18" w:space="0"/>
              <w:right w:val="thinThickSmallGap" w:color="0070C0" w:sz="18" w:space="0"/>
            </w:tcBorders>
            <w:noWrap/>
          </w:tcPr>
          <w:p>
            <w:pPr>
              <w:widowControl/>
              <w:autoSpaceDN w:val="0"/>
              <w:spacing w:line="360" w:lineRule="auto"/>
              <w:jc w:val="center"/>
              <w:rPr>
                <w:rFonts w:ascii="仿宋" w:hAnsi="仿宋" w:eastAsia="仿宋" w:cs="宋体"/>
                <w:b/>
                <w:kern w:val="0"/>
                <w:sz w:val="24"/>
                <w:szCs w:val="24"/>
              </w:rPr>
            </w:pPr>
            <w:r>
              <w:rPr>
                <w:rFonts w:hint="eastAsia" w:ascii="仿宋" w:hAnsi="仿宋" w:eastAsia="仿宋" w:cs="宋体"/>
                <w:b/>
                <w:kern w:val="0"/>
                <w:sz w:val="24"/>
                <w:szCs w:val="24"/>
              </w:rPr>
              <w:t>关于印发节能产品政府采购品目清单的通知</w:t>
            </w:r>
          </w:p>
          <w:p>
            <w:pPr>
              <w:widowControl/>
              <w:autoSpaceDN w:val="0"/>
              <w:spacing w:line="360" w:lineRule="auto"/>
              <w:jc w:val="center"/>
              <w:rPr>
                <w:rFonts w:ascii="仿宋" w:hAnsi="仿宋" w:eastAsia="仿宋" w:cs="宋体"/>
                <w:kern w:val="0"/>
                <w:sz w:val="24"/>
                <w:szCs w:val="24"/>
              </w:rPr>
            </w:pPr>
            <w:r>
              <w:rPr>
                <w:rFonts w:hint="eastAsia" w:ascii="仿宋" w:hAnsi="仿宋" w:eastAsia="仿宋" w:cs="宋体"/>
                <w:b/>
                <w:kern w:val="0"/>
                <w:sz w:val="24"/>
                <w:szCs w:val="24"/>
              </w:rPr>
              <w:t>财库〔2019〕19号</w:t>
            </w:r>
          </w:p>
          <w:p>
            <w:pPr>
              <w:widowControl/>
              <w:autoSpaceDN w:val="0"/>
              <w:spacing w:line="360" w:lineRule="auto"/>
              <w:jc w:val="center"/>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ascii="仿宋" w:hAnsi="仿宋" w:eastAsia="仿宋" w:cs="宋体"/>
                <w:kern w:val="0"/>
                <w:sz w:val="24"/>
                <w:szCs w:val="24"/>
              </w:rPr>
            </w:pPr>
          </w:p>
          <w:p>
            <w:pPr>
              <w:widowControl/>
              <w:autoSpaceDN w:val="0"/>
              <w:spacing w:line="360" w:lineRule="auto"/>
              <w:ind w:firstLine="484" w:firstLineChars="202"/>
              <w:jc w:val="left"/>
              <w:rPr>
                <w:rFonts w:ascii="仿宋" w:hAnsi="仿宋" w:eastAsia="仿宋" w:cs="宋体"/>
                <w:kern w:val="0"/>
                <w:sz w:val="24"/>
                <w:szCs w:val="24"/>
              </w:rPr>
            </w:pPr>
            <w:r>
              <w:rPr>
                <w:rFonts w:hint="eastAsia" w:ascii="仿宋" w:hAnsi="仿宋" w:eastAsia="仿宋" w:cs="宋体"/>
                <w:kern w:val="0"/>
                <w:sz w:val="24"/>
                <w:szCs w:val="24"/>
              </w:rPr>
              <w:t>根据《财政部发展改革委</w:t>
            </w:r>
            <w:r>
              <w:rPr>
                <w:rFonts w:hint="eastAsia" w:ascii="宋体" w:hAnsi="宋体" w:eastAsia="仿宋" w:cs="宋体"/>
                <w:kern w:val="0"/>
                <w:sz w:val="24"/>
                <w:szCs w:val="24"/>
              </w:rPr>
              <w:t> </w:t>
            </w:r>
            <w:r>
              <w:rPr>
                <w:rFonts w:hint="eastAsia" w:ascii="仿宋" w:hAnsi="仿宋" w:eastAsia="仿宋" w:cs="宋体"/>
                <w:kern w:val="0"/>
                <w:sz w:val="24"/>
                <w:szCs w:val="24"/>
              </w:rPr>
              <w:t>生态环境部</w:t>
            </w:r>
            <w:r>
              <w:rPr>
                <w:rFonts w:hint="eastAsia" w:ascii="宋体" w:hAnsi="宋体" w:eastAsia="仿宋" w:cs="宋体"/>
                <w:kern w:val="0"/>
                <w:sz w:val="24"/>
                <w:szCs w:val="24"/>
              </w:rPr>
              <w:t> </w:t>
            </w:r>
            <w:r>
              <w:rPr>
                <w:rFonts w:hint="eastAsia" w:ascii="仿宋" w:hAnsi="仿宋" w:eastAsia="仿宋" w:cs="宋体"/>
                <w:kern w:val="0"/>
                <w:sz w:val="24"/>
                <w:szCs w:val="24"/>
              </w:rPr>
              <w:t>市场监管总局关于调整优化节能产品</w:t>
            </w:r>
            <w:r>
              <w:rPr>
                <w:rFonts w:hint="eastAsia" w:ascii="宋体" w:hAnsi="宋体" w:eastAsia="仿宋" w:cs="宋体"/>
                <w:kern w:val="0"/>
                <w:sz w:val="24"/>
                <w:szCs w:val="24"/>
              </w:rPr>
              <w:t> </w:t>
            </w:r>
            <w:r>
              <w:rPr>
                <w:rFonts w:hint="eastAsia" w:ascii="仿宋" w:hAnsi="仿宋" w:eastAsia="仿宋" w:cs="宋体"/>
                <w:kern w:val="0"/>
                <w:sz w:val="24"/>
                <w:szCs w:val="24"/>
              </w:rPr>
              <w:t>环境标志产品政府采购执行机制的通知》（财库〔2019〕9号），我们研究制定节能产品政府采购品目清单，现印发给你们，请遵照执行。</w:t>
            </w: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附件：节能产品政府采购品目清单</w:t>
            </w: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left"/>
              <w:rPr>
                <w:rFonts w:ascii="仿宋" w:hAnsi="仿宋" w:eastAsia="仿宋" w:cs="宋体"/>
                <w:kern w:val="0"/>
                <w:sz w:val="24"/>
                <w:szCs w:val="24"/>
              </w:rPr>
            </w:pPr>
          </w:p>
          <w:p>
            <w:pPr>
              <w:widowControl/>
              <w:autoSpaceDN w:val="0"/>
              <w:spacing w:line="360" w:lineRule="auto"/>
              <w:jc w:val="right"/>
              <w:rPr>
                <w:rFonts w:ascii="仿宋" w:hAnsi="仿宋" w:eastAsia="仿宋" w:cs="宋体"/>
                <w:kern w:val="0"/>
                <w:sz w:val="24"/>
                <w:szCs w:val="24"/>
              </w:rPr>
            </w:pPr>
            <w:r>
              <w:rPr>
                <w:rFonts w:hint="eastAsia" w:ascii="仿宋" w:hAnsi="仿宋" w:eastAsia="仿宋" w:cs="宋体"/>
                <w:kern w:val="0"/>
                <w:sz w:val="24"/>
                <w:szCs w:val="24"/>
              </w:rPr>
              <w:t>财政部发展改革委</w:t>
            </w:r>
          </w:p>
          <w:p>
            <w:pPr>
              <w:widowControl/>
              <w:autoSpaceDN w:val="0"/>
              <w:spacing w:line="360" w:lineRule="auto"/>
              <w:jc w:val="right"/>
              <w:rPr>
                <w:rFonts w:ascii="仿宋" w:hAnsi="仿宋" w:eastAsia="仿宋" w:cs="宋体"/>
                <w:b/>
                <w:kern w:val="0"/>
                <w:sz w:val="24"/>
                <w:szCs w:val="24"/>
              </w:rPr>
            </w:pPr>
            <w:r>
              <w:rPr>
                <w:rFonts w:hint="eastAsia" w:ascii="仿宋" w:hAnsi="仿宋" w:eastAsia="仿宋" w:cs="宋体"/>
                <w:kern w:val="0"/>
                <w:sz w:val="24"/>
                <w:szCs w:val="24"/>
              </w:rPr>
              <w:t>2019年4月2日</w:t>
            </w:r>
          </w:p>
        </w:tc>
      </w:tr>
    </w:tbl>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附：节能产品政府采购品目清单</w:t>
      </w:r>
    </w:p>
    <w:tbl>
      <w:tblPr>
        <w:tblStyle w:val="59"/>
        <w:tblW w:w="9390"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1"/>
        <w:gridCol w:w="1857"/>
        <w:gridCol w:w="2267"/>
        <w:gridCol w:w="1549"/>
        <w:gridCol w:w="304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品目序号</w:t>
            </w:r>
          </w:p>
        </w:tc>
        <w:tc>
          <w:tcPr>
            <w:tcW w:w="5676"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名称</w:t>
            </w:r>
          </w:p>
        </w:tc>
        <w:tc>
          <w:tcPr>
            <w:tcW w:w="3048"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A02010104台式计算机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A02010105便携式计算</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A02010107平板式微型计算机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A02010601打印设备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A0201060101喷墨打印机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A0201060102激光打印机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A0201060104针式打印机</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A02010604显示设备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A0201060401液晶显示器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A02010609图形图像输入设备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A0201060901扫描仪</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5</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A020519泵</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A02051901离心泵</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6</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A020523制冷空调设备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A02052301制冷压缩机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水源热泵机组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溴化锂吸收式冷水机组</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A02052305 空调机组</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多联式空调（热泵）机组(制冷量&gt;14000W)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单元式空气调节机(制冷量&gt;14000W)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A02052309 专用制冷、空调设备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机房空调</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A02052399 其他制冷空调设备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冷却塔</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《机械通风冷却塔 第 1 部分：中小型开式冷却塔》（GB /T 7190.1）</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A020601电机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8</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A020602变压器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配电变压器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9</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A020609 镇流器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管型荧光灯镇流器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10</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 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A0206180101 电冰箱</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《家用电冰箱耗电量限定值及能效等级》（GB</w:t>
            </w:r>
            <w:r>
              <w:rPr>
                <w:rFonts w:hint="eastAsia" w:ascii="仿宋" w:hAnsi="仿宋" w:eastAsia="仿宋" w:cs="宋体"/>
                <w:w w:val="90"/>
                <w:sz w:val="24"/>
                <w:szCs w:val="24"/>
              </w:rPr>
              <w:tab/>
            </w:r>
            <w:r>
              <w:rPr>
                <w:rFonts w:hint="eastAsia" w:ascii="仿宋" w:hAnsi="仿宋" w:eastAsia="仿宋" w:cs="宋体"/>
                <w:w w:val="90"/>
                <w:sz w:val="24"/>
                <w:szCs w:val="24"/>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A0206180203 空调机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房间空气调节器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《转速可控型房间空气调节器能效限定值及能效等级》（GB21455-2013），待 2019 年修订发布后，按《房间空气调节器能效限定值及能效等级》（GB21455-2019</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多联式空调（热泵）机组（制冷量≤ 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单元式空气调节机(制冷量≤14000W)</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《单元式空气调节机能效限定值及能源效率等级》（GB 19576）《风管送风式空调机组能效限定值及</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A0206180301洗衣机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A02061808 热水器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《储水式电热水器能效限定值及能效等级》（GB</w:t>
            </w:r>
            <w:r>
              <w:rPr>
                <w:rFonts w:hint="eastAsia" w:ascii="仿宋" w:hAnsi="仿宋" w:eastAsia="仿宋" w:cs="宋体"/>
                <w:w w:val="90"/>
                <w:sz w:val="24"/>
                <w:szCs w:val="24"/>
              </w:rPr>
              <w:tab/>
            </w:r>
            <w:r>
              <w:rPr>
                <w:rFonts w:hint="eastAsia" w:ascii="仿宋" w:hAnsi="仿宋" w:eastAsia="仿宋" w:cs="宋体"/>
                <w:w w:val="90"/>
                <w:sz w:val="24"/>
                <w:szCs w:val="24"/>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燃气热水器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热泵热水器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太阳能热水系统</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11</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A020619 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普通照明用双端荧光灯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LED道路/隧道照明产品</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LED筒灯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普通照明用非定向自镇流LED灯</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12</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A020910电视设备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A02091001普通电视设备（电视机）</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13</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A020911视频设备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A02091107 视频监控设备</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监视器</w:t>
            </w: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14</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A031210饮食炊事机械</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商用燃气灶具</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15</w:t>
            </w:r>
          </w:p>
        </w:tc>
        <w:tc>
          <w:tcPr>
            <w:tcW w:w="185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坐便器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《坐便器水效限定值及水效等级</w:t>
            </w:r>
          </w:p>
          <w:p>
            <w:pPr>
              <w:autoSpaceDN w:val="0"/>
              <w:jc w:val="left"/>
              <w:rPr>
                <w:rFonts w:ascii="仿宋" w:hAnsi="仿宋" w:eastAsia="仿宋" w:cs="宋体"/>
                <w:w w:val="90"/>
                <w:sz w:val="24"/>
                <w:szCs w:val="24"/>
              </w:rPr>
            </w:pPr>
            <w:r>
              <w:rPr>
                <w:rFonts w:hint="eastAsia" w:ascii="仿宋" w:hAnsi="仿宋" w:eastAsia="仿宋" w:cs="宋体"/>
                <w:w w:val="90"/>
                <w:sz w:val="24"/>
                <w:szCs w:val="24"/>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蹲便器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5676"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b/>
                <w:w w:val="90"/>
                <w:sz w:val="24"/>
                <w:szCs w:val="24"/>
              </w:rPr>
              <w:t>小便器</w:t>
            </w: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16</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b/>
                <w:w w:val="90"/>
                <w:sz w:val="24"/>
                <w:szCs w:val="24"/>
              </w:rPr>
            </w:pPr>
            <w:r>
              <w:rPr>
                <w:rFonts w:hint="eastAsia" w:ascii="仿宋" w:hAnsi="仿宋" w:eastAsia="仿宋" w:cs="宋体"/>
                <w:w w:val="90"/>
                <w:sz w:val="24"/>
                <w:szCs w:val="24"/>
              </w:rPr>
              <w:t>★</w:t>
            </w:r>
            <w:r>
              <w:rPr>
                <w:rFonts w:hint="eastAsia" w:ascii="仿宋" w:hAnsi="仿宋" w:eastAsia="仿宋" w:cs="宋体"/>
                <w:b/>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17</w:t>
            </w:r>
          </w:p>
        </w:tc>
        <w:tc>
          <w:tcPr>
            <w:tcW w:w="185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A060807便器冲洗阀</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single" w:color="0070C0" w:sz="6"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18</w:t>
            </w:r>
          </w:p>
        </w:tc>
        <w:tc>
          <w:tcPr>
            <w:tcW w:w="185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A060810淋浴器</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left"/>
              <w:rPr>
                <w:rFonts w:ascii="仿宋" w:hAnsi="仿宋" w:eastAsia="仿宋" w:cs="宋体"/>
                <w:w w:val="90"/>
                <w:sz w:val="24"/>
                <w:szCs w:val="24"/>
              </w:rPr>
            </w:pPr>
          </w:p>
        </w:tc>
        <w:tc>
          <w:tcPr>
            <w:tcW w:w="1550" w:type="dxa"/>
            <w:tcBorders>
              <w:top w:val="single" w:color="0070C0" w:sz="6" w:space="0"/>
              <w:left w:val="single" w:color="0070C0" w:sz="6" w:space="0"/>
              <w:bottom w:val="thickThinSmallGap" w:color="0070C0" w:sz="18" w:space="0"/>
              <w:right w:val="single" w:color="0070C0" w:sz="6" w:space="0"/>
            </w:tcBorders>
            <w:noWrap/>
            <w:vAlign w:val="center"/>
          </w:tcPr>
          <w:p>
            <w:pPr>
              <w:autoSpaceDN w:val="0"/>
              <w:jc w:val="center"/>
              <w:rPr>
                <w:rFonts w:ascii="仿宋" w:hAnsi="仿宋" w:eastAsia="仿宋" w:cs="宋体"/>
                <w:w w:val="90"/>
                <w:sz w:val="24"/>
                <w:szCs w:val="24"/>
              </w:rPr>
            </w:pPr>
          </w:p>
        </w:tc>
        <w:tc>
          <w:tcPr>
            <w:tcW w:w="3048"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jc w:val="left"/>
              <w:rPr>
                <w:rFonts w:ascii="仿宋" w:hAnsi="仿宋" w:eastAsia="仿宋" w:cs="宋体"/>
                <w:w w:val="90"/>
                <w:sz w:val="24"/>
                <w:szCs w:val="24"/>
              </w:rPr>
            </w:pPr>
            <w:r>
              <w:rPr>
                <w:rFonts w:hint="eastAsia" w:ascii="仿宋" w:hAnsi="仿宋" w:eastAsia="仿宋" w:cs="宋体"/>
                <w:w w:val="90"/>
                <w:sz w:val="24"/>
                <w:szCs w:val="24"/>
              </w:rPr>
              <w:t>《淋浴器用水效率限定值及用水效率等级》（GB 28378）</w:t>
            </w:r>
          </w:p>
        </w:tc>
      </w:tr>
    </w:tbl>
    <w:p>
      <w:pPr>
        <w:autoSpaceDN w:val="0"/>
        <w:spacing w:line="360" w:lineRule="auto"/>
        <w:ind w:left="-850" w:leftChars="-405" w:right="-1050" w:rightChars="-500" w:firstLine="436" w:firstLineChars="201"/>
        <w:rPr>
          <w:rFonts w:ascii="仿宋" w:hAnsi="仿宋" w:eastAsia="仿宋" w:cs="宋体"/>
          <w:b/>
          <w:w w:val="90"/>
          <w:sz w:val="24"/>
          <w:szCs w:val="24"/>
        </w:rPr>
      </w:pPr>
      <w:r>
        <w:rPr>
          <w:rFonts w:hint="eastAsia" w:ascii="仿宋" w:hAnsi="仿宋" w:eastAsia="仿宋" w:cs="宋体"/>
          <w:b/>
          <w:w w:val="90"/>
          <w:sz w:val="24"/>
          <w:szCs w:val="24"/>
        </w:rPr>
        <w:t>注：1、节能产品认证应依据相关国家标准的最新版本，依据国家标准中二级能效（水效）指标。</w:t>
      </w:r>
    </w:p>
    <w:p>
      <w:pPr>
        <w:autoSpaceDN w:val="0"/>
        <w:spacing w:line="360" w:lineRule="auto"/>
        <w:ind w:left="-850" w:leftChars="-405" w:right="-1050" w:rightChars="-500" w:firstLine="436" w:firstLineChars="201"/>
        <w:rPr>
          <w:rFonts w:ascii="仿宋" w:hAnsi="仿宋" w:eastAsia="仿宋" w:cs="宋体"/>
          <w:b/>
          <w:w w:val="90"/>
          <w:sz w:val="24"/>
          <w:szCs w:val="24"/>
        </w:rPr>
      </w:pPr>
      <w:r>
        <w:rPr>
          <w:rFonts w:hint="eastAsia" w:ascii="仿宋" w:hAnsi="仿宋" w:eastAsia="仿宋" w:cs="宋体"/>
          <w:b/>
          <w:w w:val="90"/>
          <w:sz w:val="24"/>
          <w:szCs w:val="24"/>
        </w:rPr>
        <w:t>2、上述产品中认证标准发生变更的，依据原认证标准获得的、仍在有效期内的认证证书可使用至2019年6月1日。</w:t>
      </w:r>
    </w:p>
    <w:p>
      <w:pPr>
        <w:autoSpaceDN w:val="0"/>
        <w:spacing w:line="360" w:lineRule="auto"/>
        <w:ind w:left="-850" w:leftChars="-405" w:right="-1050" w:rightChars="-500" w:firstLine="436" w:firstLineChars="201"/>
        <w:rPr>
          <w:rFonts w:ascii="仿宋" w:hAnsi="仿宋" w:eastAsia="仿宋" w:cs="宋体"/>
          <w:sz w:val="24"/>
          <w:szCs w:val="24"/>
        </w:rPr>
      </w:pPr>
      <w:r>
        <w:rPr>
          <w:rFonts w:hint="eastAsia" w:ascii="仿宋" w:hAnsi="仿宋" w:eastAsia="仿宋" w:cs="宋体"/>
          <w:b/>
          <w:w w:val="90"/>
          <w:sz w:val="24"/>
          <w:szCs w:val="24"/>
        </w:rPr>
        <w:t>3、以“★”标注的为政府强制采购产品。</w:t>
      </w:r>
    </w:p>
    <w:p>
      <w:pPr>
        <w:keepNext/>
        <w:keepLines/>
        <w:autoSpaceDN w:val="0"/>
        <w:spacing w:before="240" w:line="360" w:lineRule="auto"/>
        <w:jc w:val="left"/>
        <w:outlineLvl w:val="2"/>
        <w:rPr>
          <w:rFonts w:ascii="仿宋" w:hAnsi="仿宋" w:eastAsia="仿宋" w:cs="宋体"/>
          <w:b/>
          <w:bCs/>
          <w:kern w:val="0"/>
          <w:sz w:val="24"/>
          <w:szCs w:val="24"/>
        </w:rPr>
      </w:pPr>
      <w:r>
        <w:rPr>
          <w:rFonts w:hint="eastAsia" w:ascii="仿宋" w:hAnsi="仿宋" w:eastAsia="仿宋" w:cs="宋体"/>
          <w:b/>
          <w:bCs/>
          <w:kern w:val="0"/>
          <w:sz w:val="24"/>
          <w:szCs w:val="24"/>
        </w:rPr>
        <w:br w:type="page"/>
      </w:r>
      <w:bookmarkStart w:id="206" w:name="_Toc7993640"/>
      <w:bookmarkStart w:id="207" w:name="_Toc25765009"/>
      <w:bookmarkStart w:id="208" w:name="_Toc7492527"/>
      <w:bookmarkStart w:id="209" w:name="_Toc7542915"/>
      <w:bookmarkStart w:id="210" w:name="_Toc8007004"/>
      <w:bookmarkStart w:id="211" w:name="_Toc17428348"/>
      <w:bookmarkStart w:id="212" w:name="_Toc10432457"/>
      <w:bookmarkStart w:id="213" w:name="_Toc7668949"/>
      <w:bookmarkStart w:id="214" w:name="_Toc7663596"/>
      <w:bookmarkStart w:id="215" w:name="_Toc7664196"/>
      <w:bookmarkStart w:id="216" w:name="_Toc24471817"/>
      <w:bookmarkStart w:id="217" w:name="_Toc7988420"/>
      <w:bookmarkStart w:id="218" w:name="_Toc7988474"/>
      <w:bookmarkStart w:id="219" w:name="_Toc7488758"/>
      <w:bookmarkStart w:id="220" w:name="_Toc17428253"/>
      <w:bookmarkStart w:id="221" w:name="_Toc7574704"/>
      <w:bookmarkStart w:id="222" w:name="_Toc20358291"/>
      <w:r>
        <w:rPr>
          <w:rFonts w:hint="eastAsia" w:ascii="仿宋" w:hAnsi="仿宋" w:eastAsia="仿宋" w:cs="宋体"/>
          <w:b/>
          <w:bCs/>
          <w:kern w:val="0"/>
          <w:sz w:val="24"/>
          <w:szCs w:val="24"/>
        </w:rPr>
        <w:t>三、关于印发环境标志产品政府采购品目清单的通知（财库〔2019〕18号）</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autoSpaceDN w:val="0"/>
        <w:jc w:val="center"/>
        <w:rPr>
          <w:rFonts w:ascii="仿宋" w:hAnsi="仿宋" w:eastAsia="仿宋" w:cs="宋体"/>
          <w:kern w:val="0"/>
          <w:sz w:val="24"/>
          <w:szCs w:val="24"/>
        </w:rPr>
      </w:pPr>
    </w:p>
    <w:p>
      <w:pPr>
        <w:autoSpaceDN w:val="0"/>
        <w:jc w:val="center"/>
        <w:rPr>
          <w:rFonts w:ascii="仿宋" w:hAnsi="仿宋" w:eastAsia="仿宋" w:cs="宋体"/>
          <w:b/>
          <w:kern w:val="0"/>
          <w:sz w:val="24"/>
          <w:szCs w:val="24"/>
        </w:rPr>
      </w:pPr>
      <w:r>
        <w:rPr>
          <w:rFonts w:hint="eastAsia" w:ascii="仿宋" w:hAnsi="仿宋" w:eastAsia="仿宋" w:cs="宋体"/>
          <w:b/>
          <w:kern w:val="0"/>
          <w:sz w:val="24"/>
          <w:szCs w:val="24"/>
        </w:rPr>
        <w:t>关于印发环境标志产品政府采购品目清单的通知</w:t>
      </w:r>
    </w:p>
    <w:p>
      <w:pPr>
        <w:autoSpaceDN w:val="0"/>
        <w:jc w:val="center"/>
        <w:rPr>
          <w:rFonts w:ascii="仿宋" w:hAnsi="仿宋" w:eastAsia="仿宋" w:cs="宋体"/>
          <w:sz w:val="24"/>
          <w:szCs w:val="24"/>
        </w:rPr>
      </w:pPr>
      <w:r>
        <w:rPr>
          <w:rFonts w:hint="eastAsia" w:ascii="仿宋" w:hAnsi="仿宋" w:eastAsia="仿宋" w:cs="宋体"/>
          <w:b/>
          <w:kern w:val="0"/>
          <w:sz w:val="24"/>
          <w:szCs w:val="24"/>
        </w:rPr>
        <w:t>财库〔2019〕18号</w:t>
      </w:r>
    </w:p>
    <w:p>
      <w:pPr>
        <w:autoSpaceDN w:val="0"/>
        <w:spacing w:line="360" w:lineRule="auto"/>
        <w:rPr>
          <w:rFonts w:ascii="仿宋" w:hAnsi="仿宋" w:eastAsia="仿宋" w:cs="宋体"/>
          <w:kern w:val="0"/>
          <w:sz w:val="24"/>
          <w:szCs w:val="24"/>
        </w:rPr>
      </w:pPr>
    </w:p>
    <w:p>
      <w:pPr>
        <w:autoSpaceDN w:val="0"/>
        <w:spacing w:line="360" w:lineRule="auto"/>
        <w:rPr>
          <w:rFonts w:ascii="仿宋" w:hAnsi="仿宋" w:eastAsia="仿宋" w:cs="宋体"/>
          <w:kern w:val="0"/>
          <w:sz w:val="24"/>
          <w:szCs w:val="24"/>
        </w:rPr>
      </w:pPr>
      <w:r>
        <w:rPr>
          <w:rFonts w:hint="eastAsia" w:ascii="仿宋" w:hAnsi="仿宋" w:eastAsia="仿宋" w:cs="宋体"/>
          <w:kern w:val="0"/>
          <w:sz w:val="24"/>
          <w:szCs w:val="24"/>
        </w:rPr>
        <w:t>有关中央预算单位，各省、自治区、直辖市、计划单列市财政厅（局）、生态环境厅（局），新疆生产建设兵团财政局、环境保护局：</w:t>
      </w:r>
    </w:p>
    <w:p>
      <w:pPr>
        <w:autoSpaceDN w:val="0"/>
        <w:spacing w:line="360" w:lineRule="auto"/>
        <w:rPr>
          <w:rFonts w:ascii="仿宋" w:hAnsi="仿宋" w:eastAsia="仿宋" w:cs="宋体"/>
          <w:kern w:val="0"/>
          <w:sz w:val="24"/>
          <w:szCs w:val="24"/>
        </w:rPr>
      </w:pPr>
    </w:p>
    <w:p>
      <w:pPr>
        <w:autoSpaceDN w:val="0"/>
        <w:spacing w:line="360" w:lineRule="auto"/>
        <w:ind w:firstLine="484" w:firstLineChars="202"/>
        <w:rPr>
          <w:rFonts w:ascii="仿宋" w:hAnsi="仿宋" w:eastAsia="仿宋" w:cs="宋体"/>
          <w:kern w:val="0"/>
          <w:sz w:val="24"/>
          <w:szCs w:val="24"/>
        </w:rPr>
      </w:pPr>
      <w:r>
        <w:rPr>
          <w:rFonts w:hint="eastAsia" w:ascii="仿宋" w:hAnsi="仿宋" w:eastAsia="仿宋" w:cs="宋体"/>
          <w:kern w:val="0"/>
          <w:sz w:val="24"/>
          <w:szCs w:val="24"/>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484" w:firstLineChars="202"/>
        <w:rPr>
          <w:rFonts w:ascii="仿宋" w:hAnsi="仿宋" w:eastAsia="仿宋" w:cs="宋体"/>
          <w:kern w:val="0"/>
          <w:sz w:val="24"/>
          <w:szCs w:val="24"/>
        </w:rPr>
      </w:pPr>
    </w:p>
    <w:p>
      <w:pPr>
        <w:autoSpaceDN w:val="0"/>
        <w:spacing w:line="360" w:lineRule="auto"/>
        <w:ind w:firstLine="3360"/>
        <w:rPr>
          <w:rFonts w:ascii="仿宋" w:hAnsi="仿宋" w:eastAsia="仿宋" w:cs="宋体"/>
          <w:kern w:val="0"/>
          <w:sz w:val="24"/>
          <w:szCs w:val="24"/>
        </w:rPr>
      </w:pPr>
      <w:r>
        <w:rPr>
          <w:rFonts w:hint="eastAsia" w:ascii="仿宋" w:hAnsi="仿宋" w:eastAsia="仿宋" w:cs="宋体"/>
          <w:kern w:val="0"/>
          <w:sz w:val="24"/>
          <w:szCs w:val="24"/>
        </w:rPr>
        <w:t>附件：环境标志产品政府采购品目清单</w:t>
      </w:r>
    </w:p>
    <w:p>
      <w:pPr>
        <w:autoSpaceDN w:val="0"/>
        <w:spacing w:line="360" w:lineRule="auto"/>
        <w:ind w:firstLine="3360"/>
        <w:rPr>
          <w:rFonts w:ascii="仿宋" w:hAnsi="仿宋" w:eastAsia="仿宋" w:cs="宋体"/>
          <w:kern w:val="0"/>
          <w:sz w:val="24"/>
          <w:szCs w:val="24"/>
        </w:rPr>
      </w:pPr>
    </w:p>
    <w:p>
      <w:pPr>
        <w:autoSpaceDN w:val="0"/>
        <w:spacing w:line="360" w:lineRule="auto"/>
        <w:jc w:val="right"/>
        <w:rPr>
          <w:rFonts w:ascii="仿宋" w:hAnsi="仿宋" w:eastAsia="仿宋" w:cs="宋体"/>
          <w:kern w:val="0"/>
          <w:sz w:val="24"/>
          <w:szCs w:val="24"/>
        </w:rPr>
      </w:pPr>
      <w:r>
        <w:rPr>
          <w:rFonts w:hint="eastAsia" w:ascii="仿宋" w:hAnsi="仿宋" w:eastAsia="仿宋" w:cs="宋体"/>
          <w:kern w:val="0"/>
          <w:sz w:val="24"/>
          <w:szCs w:val="24"/>
        </w:rPr>
        <w:t>财政部   生态环境部</w:t>
      </w:r>
    </w:p>
    <w:p>
      <w:pPr>
        <w:autoSpaceDN w:val="0"/>
        <w:spacing w:line="360" w:lineRule="auto"/>
        <w:jc w:val="right"/>
        <w:rPr>
          <w:rFonts w:ascii="仿宋" w:hAnsi="仿宋" w:eastAsia="仿宋" w:cs="宋体"/>
          <w:kern w:val="0"/>
          <w:sz w:val="24"/>
          <w:szCs w:val="24"/>
        </w:rPr>
      </w:pPr>
      <w:r>
        <w:rPr>
          <w:rFonts w:hint="eastAsia" w:ascii="仿宋" w:hAnsi="仿宋" w:eastAsia="仿宋" w:cs="宋体"/>
          <w:kern w:val="0"/>
          <w:sz w:val="24"/>
          <w:szCs w:val="24"/>
        </w:rPr>
        <w:t>2019年3月29日</w:t>
      </w:r>
    </w:p>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附：环境标志产品政府采购品目清单</w:t>
      </w:r>
    </w:p>
    <w:tbl>
      <w:tblPr>
        <w:tblStyle w:val="59"/>
        <w:tblW w:w="9555"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10"/>
        <w:gridCol w:w="1985"/>
        <w:gridCol w:w="2268"/>
        <w:gridCol w:w="1855"/>
        <w:gridCol w:w="273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tcBorders>
              <w:top w:val="thinThickSmallGap" w:color="0070C0" w:sz="18" w:space="0"/>
              <w:left w:val="thinThickSmallGap" w:color="0070C0" w:sz="18"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品目序号</w:t>
            </w:r>
          </w:p>
        </w:tc>
        <w:tc>
          <w:tcPr>
            <w:tcW w:w="6108" w:type="dxa"/>
            <w:gridSpan w:val="3"/>
            <w:tcBorders>
              <w:top w:val="thinThickSmallGap" w:color="0070C0" w:sz="18" w:space="0"/>
              <w:left w:val="single" w:color="0070C0" w:sz="6" w:space="0"/>
              <w:bottom w:val="single" w:color="0070C0" w:sz="6" w:space="0"/>
              <w:right w:val="single" w:color="0070C0" w:sz="6"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名称</w:t>
            </w:r>
          </w:p>
        </w:tc>
        <w:tc>
          <w:tcPr>
            <w:tcW w:w="2736" w:type="dxa"/>
            <w:tcBorders>
              <w:top w:val="thinThickSmallGap" w:color="0070C0" w:sz="18" w:space="0"/>
              <w:left w:val="single" w:color="0070C0" w:sz="6" w:space="0"/>
              <w:bottom w:val="single" w:color="0070C0" w:sz="6" w:space="0"/>
              <w:right w:val="thickThinSmallGap" w:color="0070C0" w:sz="18" w:space="0"/>
            </w:tcBorders>
            <w:shd w:val="clear" w:color="auto" w:fill="DAEEF3"/>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A020101计算机设备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A02010103服务器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A02010104台式计算机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A02010105便携式计算机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A02010107平板式微型计算机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A02010108网络计算机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A02010109计算机工作站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A02010199其他计算机设备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A020106输入输出设备</w:t>
            </w: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A02010601打印设备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A0201060101喷墨打印机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A0201060102激光打印机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A0201060103热式打印机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A0201060104针式打印机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A02010604显示设备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A0201060401液晶显示器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A0201060499其他显示器</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A02010609图形图像输入设备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A0201060901扫描仪</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A020202投影仪</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A020201复印机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A020204多功能一体机</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A020210文印设备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A02021001速印机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A020301载货汽车（含自卸汽车）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A020305乘用车（轿车）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A02030501轿车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A02030599其他乘用车（轿车）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A020306客车</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A02030601小型客车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A020307专用车辆</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A02030799其他专用汽车</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A020523制冷空调设备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A02052301制冷压缩机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A02052305空调机组</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A02052309专用制冷、空调设备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A020618生活用电器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A02061802空气调节电器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A0206180203空调机</w:t>
            </w: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A02061808热水器</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A020619照明设备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A02061908室内照明灯具</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A020810传真及数据数字通信设备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A02081001传真通信设备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15</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A020910 电视设备</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A02091001普通电视设备（电视机）</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A02091003特殊功能应用电视设备</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A0601床类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A060101钢木床类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A060104木制床类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A060199其他床类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A0602台、桌类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A060201钢木台、桌类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A060205木制台、桌类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A060299其他台、桌类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A0603椅凳类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A060301金属骨架为主的椅凳类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A060302木骨架为主的椅凳类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A060399其他椅凳类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19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A0604沙发类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A060499其他沙发类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A0605柜类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A060501木质柜类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A060503金属质柜类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A060599其他柜类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21</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A0606架类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A060601木质架类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A060602金属质架类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A0607屏风类</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A060701木质屏风类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A060702金属质屏风类</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23</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A060804水池</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A060805便器</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A060806水嘴</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A0609组合家具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A0610家用家具零配件</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A0699其他家具</w:t>
            </w:r>
          </w:p>
          <w:p>
            <w:pPr>
              <w:autoSpaceDN w:val="0"/>
              <w:rPr>
                <w:rFonts w:ascii="仿宋" w:hAnsi="仿宋" w:eastAsia="仿宋" w:cs="宋体"/>
                <w:w w:val="90"/>
                <w:sz w:val="24"/>
                <w:szCs w:val="24"/>
              </w:rPr>
            </w:pPr>
            <w:r>
              <w:rPr>
                <w:rFonts w:hint="eastAsia" w:ascii="仿宋" w:hAnsi="仿宋" w:eastAsia="仿宋" w:cs="宋体"/>
                <w:w w:val="90"/>
                <w:sz w:val="24"/>
                <w:szCs w:val="24"/>
              </w:rPr>
              <w:t>用具</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29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A070101棉、化纤纺织及印染原料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30</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A090101复印纸（包括再生复印纸）</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w w:val="90"/>
                <w:sz w:val="24"/>
                <w:szCs w:val="24"/>
              </w:rPr>
            </w:pPr>
            <w:r>
              <w:rPr>
                <w:rFonts w:hint="eastAsia" w:ascii="仿宋" w:hAnsi="仿宋" w:eastAsia="仿宋" w:cs="宋体"/>
                <w:w w:val="90"/>
                <w:sz w:val="24"/>
                <w:szCs w:val="24"/>
              </w:rPr>
              <w:t>31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r>
              <w:rPr>
                <w:rFonts w:hint="eastAsia" w:ascii="仿宋" w:hAnsi="仿宋" w:eastAsia="仿宋" w:cs="宋体"/>
                <w:w w:val="90"/>
                <w:sz w:val="24"/>
                <w:szCs w:val="24"/>
              </w:rPr>
              <w:t>A090201鼓粉盒（包括再生鼓粉盒）</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w w:val="9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32</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A100203人造板</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A10020301胶合板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A10020302纤维板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A10020303刨花板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A10020304细木工板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A10020399其他人造板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A100204二次加工材,相关板材</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A10020404人造板表面装饰板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A10020404人造板表面装饰板（地板）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A100301水泥熟料及水泥</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A10030102水泥</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A100303水泥混凝土制品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A10030301商品混凝土</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36</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A100304纤维增强水泥制品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A10030402纤维增强硅酸钙板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A10030403无石棉纤维水泥制品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37</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A100305轻质建筑材料及制品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A10030501石膏板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A10030503轻质隔墙条板</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38</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A100307建筑陶瓷制品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A10030701瓷质砖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A10030704炻质砖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A10030705陶质砖</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A10030799其他建筑陶瓷制品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39</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A100309建筑防水卷材及制品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A10030901沥青和改性沥青防水卷材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A10030903自粘防水卷材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A10030906 高分子防水卷（片）材</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40</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A100310隔热、隔音人造矿物材料及其制品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A10031001矿物绝热和吸声材料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A10031002矿物材料制品</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41</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A100601功能性建筑涂料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42</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A100399 其他非金属矿物制品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A10039901其他非金属建筑材料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43</w:t>
            </w:r>
          </w:p>
        </w:tc>
        <w:tc>
          <w:tcPr>
            <w:tcW w:w="1985" w:type="dxa"/>
            <w:vMerge w:val="restart"/>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A100602墙面涂料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A10060202合成树脂乳液内墙涂料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A10060203合成树脂乳液外墙涂料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tcBorders>
              <w:top w:val="single" w:color="0070C0" w:sz="6" w:space="0"/>
              <w:left w:val="thinThickSmallGap" w:color="0070C0" w:sz="18"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6108" w:type="dxa"/>
            <w:vMerge w:val="continue"/>
            <w:tcBorders>
              <w:top w:val="single" w:color="0070C0" w:sz="6" w:space="0"/>
              <w:left w:val="single" w:color="0070C0" w:sz="6" w:space="0"/>
              <w:bottom w:val="single" w:color="0070C0" w:sz="6" w:space="0"/>
              <w:right w:val="single" w:color="0070C0" w:sz="6" w:space="0"/>
            </w:tcBorders>
            <w:vAlign w:val="center"/>
          </w:tcPr>
          <w:p>
            <w:pPr>
              <w:widowControl/>
              <w:jc w:val="left"/>
              <w:rPr>
                <w:rFonts w:ascii="仿宋" w:hAnsi="仿宋" w:eastAsia="仿宋" w:cs="宋体"/>
                <w:b/>
                <w:w w:val="90"/>
                <w:sz w:val="24"/>
                <w:szCs w:val="24"/>
              </w:rPr>
            </w:pP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A10060299其他墙面涂料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44</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A100604防水涂料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A10060499其他防水涂料</w:t>
            </w: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45</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A100699其他建筑涂料</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46</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A100701门、门槛</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47</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A100702窗</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48</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A170108涂料（建筑涂料除外）</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single" w:color="0070C0" w:sz="6"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49</w:t>
            </w:r>
          </w:p>
        </w:tc>
        <w:tc>
          <w:tcPr>
            <w:tcW w:w="198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A170112密封用填料及类似品</w:t>
            </w:r>
          </w:p>
        </w:tc>
        <w:tc>
          <w:tcPr>
            <w:tcW w:w="2268"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single" w:color="0070C0" w:sz="6"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single" w:color="0070C0" w:sz="6"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tcBorders>
              <w:top w:val="single" w:color="0070C0" w:sz="6" w:space="0"/>
              <w:left w:val="thinThickSmallGap" w:color="0070C0" w:sz="18" w:space="0"/>
              <w:bottom w:val="thickThinSmallGap" w:color="0070C0" w:sz="18" w:space="0"/>
              <w:right w:val="single" w:color="0070C0" w:sz="6" w:space="0"/>
            </w:tcBorders>
            <w:noWrap/>
            <w:vAlign w:val="center"/>
          </w:tcPr>
          <w:p>
            <w:pPr>
              <w:autoSpaceDN w:val="0"/>
              <w:jc w:val="center"/>
              <w:rPr>
                <w:rFonts w:ascii="仿宋" w:hAnsi="仿宋" w:eastAsia="仿宋" w:cs="宋体"/>
                <w:b/>
                <w:w w:val="90"/>
                <w:sz w:val="24"/>
                <w:szCs w:val="24"/>
              </w:rPr>
            </w:pPr>
            <w:r>
              <w:rPr>
                <w:rFonts w:hint="eastAsia" w:ascii="仿宋" w:hAnsi="仿宋" w:eastAsia="仿宋" w:cs="宋体"/>
                <w:b/>
                <w:w w:val="90"/>
                <w:sz w:val="24"/>
                <w:szCs w:val="24"/>
              </w:rPr>
              <w:t>50</w:t>
            </w:r>
          </w:p>
        </w:tc>
        <w:tc>
          <w:tcPr>
            <w:tcW w:w="198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A180201塑料制品</w:t>
            </w:r>
          </w:p>
        </w:tc>
        <w:tc>
          <w:tcPr>
            <w:tcW w:w="2268"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w w:val="90"/>
                <w:sz w:val="24"/>
                <w:szCs w:val="24"/>
              </w:rPr>
            </w:pPr>
          </w:p>
        </w:tc>
        <w:tc>
          <w:tcPr>
            <w:tcW w:w="1855" w:type="dxa"/>
            <w:tcBorders>
              <w:top w:val="single" w:color="0070C0" w:sz="6" w:space="0"/>
              <w:left w:val="single" w:color="0070C0" w:sz="6" w:space="0"/>
              <w:bottom w:val="thickThinSmallGap" w:color="0070C0" w:sz="18" w:space="0"/>
              <w:right w:val="single" w:color="0070C0" w:sz="6" w:space="0"/>
            </w:tcBorders>
            <w:noWrap/>
            <w:vAlign w:val="center"/>
          </w:tcPr>
          <w:p>
            <w:pPr>
              <w:autoSpaceDN w:val="0"/>
              <w:rPr>
                <w:rFonts w:ascii="仿宋" w:hAnsi="仿宋" w:eastAsia="仿宋" w:cs="宋体"/>
                <w:b/>
                <w:w w:val="90"/>
                <w:sz w:val="24"/>
                <w:szCs w:val="24"/>
              </w:rPr>
            </w:pPr>
          </w:p>
        </w:tc>
        <w:tc>
          <w:tcPr>
            <w:tcW w:w="2736" w:type="dxa"/>
            <w:tcBorders>
              <w:top w:val="single" w:color="0070C0" w:sz="6" w:space="0"/>
              <w:left w:val="single" w:color="0070C0" w:sz="6" w:space="0"/>
              <w:bottom w:val="thickThinSmallGap" w:color="0070C0" w:sz="18" w:space="0"/>
              <w:right w:val="thickThinSmallGap" w:color="0070C0" w:sz="18" w:space="0"/>
            </w:tcBorders>
            <w:noWrap/>
            <w:vAlign w:val="center"/>
          </w:tcPr>
          <w:p>
            <w:pPr>
              <w:autoSpaceDN w:val="0"/>
              <w:rPr>
                <w:rFonts w:ascii="仿宋" w:hAnsi="仿宋" w:eastAsia="仿宋" w:cs="宋体"/>
                <w:b/>
                <w:w w:val="90"/>
                <w:sz w:val="24"/>
                <w:szCs w:val="24"/>
              </w:rPr>
            </w:pPr>
            <w:r>
              <w:rPr>
                <w:rFonts w:hint="eastAsia" w:ascii="仿宋" w:hAnsi="仿宋" w:eastAsia="仿宋" w:cs="宋体"/>
                <w:b/>
                <w:w w:val="90"/>
                <w:sz w:val="24"/>
                <w:szCs w:val="24"/>
              </w:rPr>
              <w:t>HJ/T226建筑用塑料管材/HJ/T231 再生塑料制品</w:t>
            </w:r>
          </w:p>
        </w:tc>
      </w:tr>
    </w:tbl>
    <w:p>
      <w:pPr>
        <w:autoSpaceDN w:val="0"/>
        <w:spacing w:line="360" w:lineRule="auto"/>
        <w:ind w:left="-850" w:leftChars="-405" w:right="-1050" w:rightChars="-500" w:firstLine="436" w:firstLineChars="201"/>
        <w:rPr>
          <w:rFonts w:ascii="仿宋" w:hAnsi="仿宋" w:eastAsia="仿宋" w:cs="宋体"/>
          <w:kern w:val="0"/>
          <w:sz w:val="24"/>
          <w:szCs w:val="24"/>
        </w:rPr>
      </w:pPr>
      <w:r>
        <w:rPr>
          <w:rFonts w:hint="eastAsia" w:ascii="仿宋" w:hAnsi="仿宋" w:eastAsia="仿宋" w:cs="宋体"/>
          <w:b/>
          <w:w w:val="90"/>
          <w:sz w:val="24"/>
          <w:szCs w:val="24"/>
        </w:rPr>
        <w:t>注：环境标志产品认证应依据相关标准的最新版本。</w:t>
      </w:r>
    </w:p>
    <w:p>
      <w:pPr>
        <w:keepNext/>
        <w:keepLines/>
        <w:autoSpaceDN w:val="0"/>
        <w:spacing w:before="240" w:line="360" w:lineRule="auto"/>
        <w:jc w:val="left"/>
        <w:outlineLvl w:val="2"/>
        <w:rPr>
          <w:rFonts w:ascii="仿宋" w:hAnsi="仿宋" w:eastAsia="仿宋" w:cs="宋体"/>
          <w:b/>
          <w:bCs/>
          <w:kern w:val="0"/>
          <w:sz w:val="24"/>
          <w:szCs w:val="24"/>
        </w:rPr>
      </w:pPr>
      <w:r>
        <w:rPr>
          <w:rFonts w:hint="eastAsia" w:ascii="仿宋" w:hAnsi="仿宋" w:eastAsia="仿宋" w:cs="宋体"/>
          <w:b/>
          <w:bCs/>
          <w:kern w:val="0"/>
          <w:sz w:val="24"/>
          <w:szCs w:val="24"/>
        </w:rPr>
        <w:br w:type="page"/>
      </w:r>
      <w:bookmarkStart w:id="223" w:name="_Toc10432458"/>
      <w:bookmarkStart w:id="224" w:name="_Toc7988421"/>
      <w:bookmarkStart w:id="225" w:name="_Toc8007005"/>
      <w:bookmarkStart w:id="226" w:name="_Toc7488759"/>
      <w:bookmarkStart w:id="227" w:name="_Toc7668950"/>
      <w:bookmarkStart w:id="228" w:name="_Toc24471818"/>
      <w:bookmarkStart w:id="229" w:name="_Toc7664197"/>
      <w:bookmarkStart w:id="230" w:name="_Toc7492528"/>
      <w:bookmarkStart w:id="231" w:name="_Toc20358292"/>
      <w:bookmarkStart w:id="232" w:name="_Toc17428254"/>
      <w:bookmarkStart w:id="233" w:name="_Toc17428349"/>
      <w:bookmarkStart w:id="234" w:name="_Toc7988475"/>
      <w:bookmarkStart w:id="235" w:name="_Toc7663597"/>
      <w:bookmarkStart w:id="236" w:name="_Toc7574705"/>
      <w:bookmarkStart w:id="237" w:name="_Toc7993641"/>
      <w:bookmarkStart w:id="238" w:name="_Toc7542916"/>
      <w:bookmarkStart w:id="239" w:name="_Toc25765010"/>
      <w:r>
        <w:rPr>
          <w:rFonts w:hint="eastAsia" w:ascii="仿宋" w:hAnsi="仿宋" w:eastAsia="仿宋" w:cs="宋体"/>
          <w:b/>
          <w:bCs/>
          <w:kern w:val="0"/>
          <w:sz w:val="24"/>
          <w:szCs w:val="24"/>
        </w:rPr>
        <w:t>四、市场监管总局关于发布参与实施政府采购节能产品、环境标志产品认证机构名录的公告（2019年第16号）</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widowControl/>
        <w:shd w:val="clear" w:color="auto" w:fill="FFFFFF"/>
        <w:autoSpaceDN w:val="0"/>
        <w:spacing w:before="68" w:after="299" w:line="360" w:lineRule="auto"/>
        <w:jc w:val="center"/>
        <w:textAlignment w:val="baseline"/>
        <w:rPr>
          <w:rFonts w:ascii="仿宋" w:hAnsi="仿宋" w:eastAsia="仿宋" w:cs="宋体"/>
          <w:b/>
          <w:kern w:val="0"/>
          <w:sz w:val="24"/>
          <w:szCs w:val="24"/>
        </w:rPr>
      </w:pPr>
    </w:p>
    <w:p>
      <w:pPr>
        <w:widowControl/>
        <w:shd w:val="clear" w:color="auto" w:fill="FFFFFF"/>
        <w:autoSpaceDN w:val="0"/>
        <w:spacing w:before="68" w:after="299" w:line="360"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市场监管总局关于发布参与实施政府采购节能产品、环境</w:t>
      </w:r>
    </w:p>
    <w:p>
      <w:pPr>
        <w:widowControl/>
        <w:shd w:val="clear" w:color="auto" w:fill="FFFFFF"/>
        <w:autoSpaceDN w:val="0"/>
        <w:spacing w:before="68" w:after="299" w:line="360"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标志产品认证机构名录的公告</w:t>
      </w:r>
    </w:p>
    <w:p>
      <w:pPr>
        <w:widowControl/>
        <w:shd w:val="clear" w:color="auto" w:fill="FFFFFF"/>
        <w:autoSpaceDN w:val="0"/>
        <w:spacing w:before="68" w:after="299" w:line="360" w:lineRule="auto"/>
        <w:jc w:val="center"/>
        <w:textAlignment w:val="baseline"/>
        <w:rPr>
          <w:rFonts w:ascii="仿宋" w:hAnsi="仿宋" w:eastAsia="仿宋" w:cs="宋体"/>
          <w:kern w:val="0"/>
          <w:sz w:val="24"/>
          <w:szCs w:val="24"/>
        </w:rPr>
      </w:pPr>
      <w:r>
        <w:rPr>
          <w:rFonts w:hint="eastAsia" w:ascii="仿宋" w:hAnsi="仿宋" w:eastAsia="仿宋" w:cs="宋体"/>
          <w:kern w:val="0"/>
          <w:sz w:val="24"/>
          <w:szCs w:val="24"/>
        </w:rPr>
        <w:t>2019年第16号</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kern w:val="0"/>
          <w:sz w:val="24"/>
          <w:szCs w:val="24"/>
        </w:rPr>
      </w:pPr>
      <w:r>
        <w:rPr>
          <w:rFonts w:hint="eastAsia" w:ascii="仿宋" w:hAnsi="仿宋" w:eastAsia="仿宋" w:cs="宋体"/>
          <w:kern w:val="0"/>
          <w:sz w:val="24"/>
          <w:szCs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kern w:val="0"/>
          <w:sz w:val="24"/>
          <w:szCs w:val="24"/>
        </w:rPr>
      </w:pPr>
      <w:r>
        <w:rPr>
          <w:rFonts w:hint="eastAsia" w:ascii="仿宋" w:hAnsi="仿宋" w:eastAsia="仿宋" w:cs="宋体"/>
          <w:kern w:val="0"/>
          <w:sz w:val="24"/>
          <w:szCs w:val="24"/>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ascii="仿宋" w:hAnsi="仿宋" w:eastAsia="仿宋" w:cs="宋体"/>
          <w:kern w:val="0"/>
          <w:sz w:val="24"/>
          <w:szCs w:val="24"/>
        </w:rPr>
      </w:pPr>
      <w:r>
        <w:rPr>
          <w:rFonts w:hint="eastAsia" w:ascii="仿宋" w:hAnsi="仿宋" w:eastAsia="仿宋" w:cs="宋体"/>
          <w:kern w:val="0"/>
          <w:sz w:val="24"/>
          <w:szCs w:val="24"/>
        </w:rPr>
        <w:t>市场监管总局</w:t>
      </w:r>
    </w:p>
    <w:p>
      <w:pPr>
        <w:widowControl/>
        <w:shd w:val="clear" w:color="auto" w:fill="FFFFFF"/>
        <w:autoSpaceDN w:val="0"/>
        <w:spacing w:before="68" w:after="299" w:line="360" w:lineRule="auto"/>
        <w:jc w:val="right"/>
        <w:textAlignment w:val="baseline"/>
        <w:rPr>
          <w:rFonts w:ascii="仿宋" w:hAnsi="仿宋" w:eastAsia="仿宋" w:cs="宋体"/>
          <w:kern w:val="0"/>
          <w:sz w:val="24"/>
          <w:szCs w:val="24"/>
        </w:rPr>
      </w:pPr>
      <w:r>
        <w:rPr>
          <w:rFonts w:hint="eastAsia" w:ascii="仿宋" w:hAnsi="仿宋" w:eastAsia="仿宋" w:cs="宋体"/>
          <w:kern w:val="0"/>
          <w:sz w:val="24"/>
          <w:szCs w:val="24"/>
        </w:rPr>
        <w:t>2019年4月3日</w:t>
      </w:r>
    </w:p>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br w:type="page"/>
      </w:r>
      <w:r>
        <w:rPr>
          <w:rFonts w:hint="eastAsia" w:ascii="仿宋" w:hAnsi="仿宋" w:eastAsia="仿宋" w:cs="宋体"/>
          <w:b/>
          <w:bCs/>
          <w:sz w:val="24"/>
          <w:szCs w:val="24"/>
        </w:rPr>
        <w:t>附1：参与实施政府采购节能产品认证机构名录</w:t>
      </w:r>
    </w:p>
    <w:tbl>
      <w:tblPr>
        <w:tblStyle w:val="59"/>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b/>
                <w:w w:val="90"/>
                <w:kern w:val="0"/>
                <w:sz w:val="24"/>
                <w:szCs w:val="24"/>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w w:val="90"/>
                <w:kern w:val="0"/>
                <w:sz w:val="24"/>
                <w:szCs w:val="24"/>
              </w:rPr>
            </w:pPr>
            <w:r>
              <w:rPr>
                <w:rFonts w:hint="eastAsia" w:ascii="仿宋" w:hAnsi="仿宋" w:eastAsia="仿宋" w:cs="宋体"/>
                <w:b/>
                <w:w w:val="90"/>
                <w:kern w:val="0"/>
                <w:sz w:val="24"/>
                <w:szCs w:val="24"/>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b/>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北京赛西认证有限责任公司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中国网络安全审查技术与认证中心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电能（北京）认证中心有限公司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深圳市计量质量检测研究院</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pPr>
              <w:widowControl/>
              <w:jc w:val="left"/>
              <w:rPr>
                <w:rFonts w:ascii="仿宋" w:hAnsi="仿宋" w:eastAsia="仿宋" w:cs="宋体"/>
                <w:w w:val="90"/>
                <w:kern w:val="0"/>
                <w:sz w:val="24"/>
                <w:szCs w:val="24"/>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威凯认证检测有限公司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中家院（北京）检测认证有限公司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合肥通用机械产品认证有限公司(范围仅限于“热泵热水器”)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深圳市计量质量检测研究院</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北京泰瑞特认证有限责任公司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北京鉴衡认证中心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中国质量认证中心</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北京新华节水产品认证有限公司</w:t>
            </w:r>
          </w:p>
          <w:p>
            <w:pPr>
              <w:widowControl/>
              <w:autoSpaceDN w:val="0"/>
              <w:spacing w:line="276" w:lineRule="auto"/>
              <w:jc w:val="left"/>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r>
              <w:rPr>
                <w:rFonts w:hint="eastAsia" w:ascii="仿宋" w:hAnsi="仿宋" w:eastAsia="仿宋" w:cs="宋体"/>
                <w:w w:val="90"/>
                <w:kern w:val="0"/>
                <w:sz w:val="24"/>
                <w:szCs w:val="24"/>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w w:val="90"/>
                <w:kern w:val="0"/>
                <w:sz w:val="24"/>
                <w:szCs w:val="24"/>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pPr>
              <w:widowControl/>
              <w:jc w:val="left"/>
              <w:rPr>
                <w:rFonts w:ascii="仿宋" w:hAnsi="仿宋" w:eastAsia="仿宋" w:cs="宋体"/>
                <w:w w:val="90"/>
                <w:kern w:val="0"/>
                <w:sz w:val="24"/>
                <w:szCs w:val="24"/>
              </w:rPr>
            </w:pPr>
          </w:p>
        </w:tc>
      </w:tr>
    </w:tbl>
    <w:p>
      <w:pPr>
        <w:keepNext/>
        <w:keepLines/>
        <w:autoSpaceDN w:val="0"/>
        <w:spacing w:before="240" w:line="360" w:lineRule="auto"/>
        <w:jc w:val="left"/>
        <w:outlineLvl w:val="3"/>
        <w:rPr>
          <w:rFonts w:ascii="仿宋" w:hAnsi="仿宋" w:eastAsia="仿宋" w:cs="宋体"/>
          <w:b/>
          <w:bCs/>
          <w:sz w:val="24"/>
          <w:szCs w:val="24"/>
        </w:rPr>
      </w:pPr>
      <w:r>
        <w:rPr>
          <w:rFonts w:hint="eastAsia" w:ascii="仿宋" w:hAnsi="仿宋" w:eastAsia="仿宋" w:cs="宋体"/>
          <w:b/>
          <w:bCs/>
          <w:sz w:val="24"/>
          <w:szCs w:val="24"/>
        </w:rPr>
        <w:t>附2：参与实施政府采购环境标志产品认证机构名录</w:t>
      </w:r>
    </w:p>
    <w:tbl>
      <w:tblPr>
        <w:tblStyle w:val="59"/>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kern w:val="0"/>
                <w:sz w:val="24"/>
                <w:szCs w:val="24"/>
              </w:rPr>
            </w:pPr>
            <w:r>
              <w:rPr>
                <w:rFonts w:hint="eastAsia" w:ascii="仿宋" w:hAnsi="仿宋" w:eastAsia="仿宋" w:cs="宋体"/>
                <w:b/>
                <w:kern w:val="0"/>
                <w:sz w:val="24"/>
                <w:szCs w:val="24"/>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kern w:val="0"/>
                <w:sz w:val="24"/>
                <w:szCs w:val="24"/>
              </w:rPr>
            </w:pPr>
            <w:r>
              <w:rPr>
                <w:rFonts w:hint="eastAsia" w:ascii="仿宋" w:hAnsi="仿宋" w:eastAsia="仿宋" w:cs="宋体"/>
                <w:kern w:val="0"/>
                <w:sz w:val="24"/>
                <w:szCs w:val="24"/>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kern w:val="0"/>
                <w:sz w:val="24"/>
                <w:szCs w:val="24"/>
              </w:rPr>
            </w:pPr>
            <w:r>
              <w:rPr>
                <w:rFonts w:hint="eastAsia" w:ascii="仿宋" w:hAnsi="仿宋" w:eastAsia="仿宋" w:cs="宋体"/>
                <w:kern w:val="0"/>
                <w:sz w:val="24"/>
                <w:szCs w:val="24"/>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中环联合（北京）认证中心有限公司</w:t>
            </w:r>
          </w:p>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中标合信（北京）认证有限公司</w:t>
            </w:r>
          </w:p>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中环协（北京）认证有限公司</w:t>
            </w:r>
          </w:p>
          <w:p>
            <w:pPr>
              <w:widowControl/>
              <w:autoSpaceDN w:val="0"/>
              <w:spacing w:line="276" w:lineRule="auto"/>
              <w:jc w:val="left"/>
              <w:textAlignment w:val="baseline"/>
              <w:rPr>
                <w:rFonts w:ascii="仿宋" w:hAnsi="仿宋" w:eastAsia="仿宋" w:cs="宋体"/>
                <w:kern w:val="0"/>
                <w:sz w:val="24"/>
                <w:szCs w:val="24"/>
              </w:rPr>
            </w:pPr>
            <w:r>
              <w:rPr>
                <w:rFonts w:hint="eastAsia" w:ascii="仿宋" w:hAnsi="仿宋" w:eastAsia="仿宋" w:cs="宋体"/>
                <w:kern w:val="0"/>
                <w:sz w:val="24"/>
                <w:szCs w:val="24"/>
              </w:rPr>
              <w:t>天津华诚认证有限公司</w:t>
            </w:r>
          </w:p>
        </w:tc>
      </w:tr>
      <w:bookmarkEnd w:id="184"/>
      <w:bookmarkEnd w:id="185"/>
      <w:bookmarkEnd w:id="186"/>
      <w:bookmarkEnd w:id="187"/>
      <w:bookmarkEnd w:id="188"/>
    </w:tbl>
    <w:p>
      <w:pPr>
        <w:autoSpaceDN w:val="0"/>
        <w:rPr>
          <w:rFonts w:ascii="仿宋" w:hAnsi="仿宋" w:eastAsia="仿宋" w:cs="宋体"/>
          <w:b/>
          <w:bCs/>
          <w:sz w:val="24"/>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bookmarkEnd w:id="0"/>
    <w:p/>
    <w:sectPr>
      <w:pgSz w:w="11906" w:h="16838"/>
      <w:pgMar w:top="1440" w:right="1800" w:bottom="1440" w:left="1800" w:header="851" w:footer="107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ヒラギノ角ゴ Pro W3">
    <w:altName w:val="MS Gothic"/>
    <w:panose1 w:val="00000000000000000000"/>
    <w:charset w:val="00"/>
    <w:family w:val="roman"/>
    <w:pitch w:val="default"/>
    <w:sig w:usb0="00000000" w:usb1="00000000" w:usb2="00000000" w:usb3="00000000" w:csb0="00040001" w:csb1="00000000"/>
  </w:font>
  <w:font w:name="..ì.">
    <w:altName w:val="宋体"/>
    <w:panose1 w:val="00000000000000000000"/>
    <w:charset w:val="86"/>
    <w:family w:val="roman"/>
    <w:pitch w:val="default"/>
    <w:sig w:usb0="00000000" w:usb1="00000000" w:usb2="00000000" w:usb3="00000000" w:csb0="00040001" w:csb1="00000000"/>
  </w:font>
  <w:font w:name="Calibri Bold">
    <w:altName w:val="Calibri"/>
    <w:panose1 w:val="020F0702030404030204"/>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D4E4"/>
    <w:multiLevelType w:val="singleLevel"/>
    <w:tmpl w:val="CB6FD4E4"/>
    <w:lvl w:ilvl="0" w:tentative="0">
      <w:start w:val="1"/>
      <w:numFmt w:val="decimal"/>
      <w:suff w:val="nothing"/>
      <w:lvlText w:val="（%1）"/>
      <w:lvlJc w:val="left"/>
      <w:pPr>
        <w:ind w:left="0" w:firstLine="0"/>
      </w:pPr>
    </w:lvl>
  </w:abstractNum>
  <w:abstractNum w:abstractNumId="1">
    <w:nsid w:val="D91A6FAE"/>
    <w:multiLevelType w:val="singleLevel"/>
    <w:tmpl w:val="D91A6FAE"/>
    <w:lvl w:ilvl="0" w:tentative="0">
      <w:start w:val="1"/>
      <w:numFmt w:val="decimal"/>
      <w:suff w:val="nothing"/>
      <w:lvlText w:val="（%1）"/>
      <w:lvlJc w:val="left"/>
      <w:pPr>
        <w:ind w:left="0" w:firstLine="0"/>
      </w:pPr>
    </w:lvl>
  </w:abstractNum>
  <w:abstractNum w:abstractNumId="2">
    <w:nsid w:val="FFFFFF7E"/>
    <w:multiLevelType w:val="singleLevel"/>
    <w:tmpl w:val="FFFFFF7E"/>
    <w:lvl w:ilvl="0" w:tentative="0">
      <w:start w:val="1"/>
      <w:numFmt w:val="decimal"/>
      <w:pStyle w:val="23"/>
      <w:lvlText w:val="%1."/>
      <w:lvlJc w:val="left"/>
      <w:pPr>
        <w:tabs>
          <w:tab w:val="left" w:pos="1200"/>
        </w:tabs>
        <w:ind w:left="1200" w:hanging="360"/>
      </w:pPr>
    </w:lvl>
  </w:abstractNum>
  <w:abstractNum w:abstractNumId="3">
    <w:nsid w:val="004C1BFA"/>
    <w:multiLevelType w:val="multilevel"/>
    <w:tmpl w:val="004C1BFA"/>
    <w:lvl w:ilvl="0" w:tentative="0">
      <w:start w:val="1"/>
      <w:numFmt w:val="decimal"/>
      <w:pStyle w:val="352"/>
      <w:lvlText w:val="%1"/>
      <w:lvlJc w:val="left"/>
      <w:pPr>
        <w:ind w:left="704" w:hanging="420"/>
      </w:pPr>
      <w:rPr>
        <w:rFonts w:cs="Times New Roman"/>
      </w:rPr>
    </w:lvl>
    <w:lvl w:ilvl="1" w:tentative="0">
      <w:start w:val="1"/>
      <w:numFmt w:val="lowerLetter"/>
      <w:pStyle w:val="510"/>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4">
    <w:nsid w:val="09890BCC"/>
    <w:multiLevelType w:val="multilevel"/>
    <w:tmpl w:val="09890BCC"/>
    <w:lvl w:ilvl="0" w:tentative="0">
      <w:start w:val="1"/>
      <w:numFmt w:val="decimal"/>
      <w:pStyle w:val="13"/>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5">
    <w:nsid w:val="120D21CC"/>
    <w:multiLevelType w:val="multilevel"/>
    <w:tmpl w:val="120D21CC"/>
    <w:lvl w:ilvl="0" w:tentative="0">
      <w:start w:val="1"/>
      <w:numFmt w:val="decimal"/>
      <w:pStyle w:val="22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37851814"/>
    <w:multiLevelType w:val="multilevel"/>
    <w:tmpl w:val="37851814"/>
    <w:lvl w:ilvl="0" w:tentative="0">
      <w:start w:val="1"/>
      <w:numFmt w:val="decimal"/>
      <w:pStyle w:val="22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NDJkNWVlN2RiMDIxY2M5YmQ3ZGZlMmFhMmNiN2MifQ=="/>
    <w:docVar w:name="KGWebUrl" w:val="http://oa.zjgsu.edu.cn/zftal-zhbgpt-web/common/weboffice/server.zf?jsessionid=0180535E626E8E8EEF3E916D91F78817"/>
  </w:docVars>
  <w:rsids>
    <w:rsidRoot w:val="00D910AE"/>
    <w:rsid w:val="000157C2"/>
    <w:rsid w:val="00016899"/>
    <w:rsid w:val="001707DE"/>
    <w:rsid w:val="001D1178"/>
    <w:rsid w:val="00291450"/>
    <w:rsid w:val="002E38E4"/>
    <w:rsid w:val="003111D3"/>
    <w:rsid w:val="00312FA4"/>
    <w:rsid w:val="003330C1"/>
    <w:rsid w:val="00334336"/>
    <w:rsid w:val="0033586E"/>
    <w:rsid w:val="0039558B"/>
    <w:rsid w:val="004A088A"/>
    <w:rsid w:val="00525372"/>
    <w:rsid w:val="0053232F"/>
    <w:rsid w:val="006743ED"/>
    <w:rsid w:val="006F3115"/>
    <w:rsid w:val="00737403"/>
    <w:rsid w:val="007379F9"/>
    <w:rsid w:val="00745D76"/>
    <w:rsid w:val="00760FBA"/>
    <w:rsid w:val="00797333"/>
    <w:rsid w:val="007B74F5"/>
    <w:rsid w:val="007C54A4"/>
    <w:rsid w:val="007F17FD"/>
    <w:rsid w:val="008943A5"/>
    <w:rsid w:val="008D2F23"/>
    <w:rsid w:val="00A40F4E"/>
    <w:rsid w:val="00B07FBC"/>
    <w:rsid w:val="00B51557"/>
    <w:rsid w:val="00BC5A20"/>
    <w:rsid w:val="00BD5FDD"/>
    <w:rsid w:val="00BE4569"/>
    <w:rsid w:val="00C1091E"/>
    <w:rsid w:val="00C10BCA"/>
    <w:rsid w:val="00C23AB0"/>
    <w:rsid w:val="00C23CDE"/>
    <w:rsid w:val="00D06BF0"/>
    <w:rsid w:val="00D27CC1"/>
    <w:rsid w:val="00D515DE"/>
    <w:rsid w:val="00D821B1"/>
    <w:rsid w:val="00D910AE"/>
    <w:rsid w:val="00DF29E0"/>
    <w:rsid w:val="00E95B60"/>
    <w:rsid w:val="00EB0C27"/>
    <w:rsid w:val="00EE2410"/>
    <w:rsid w:val="00F03C16"/>
    <w:rsid w:val="00F74272"/>
    <w:rsid w:val="00FD0CC6"/>
    <w:rsid w:val="00FF7E52"/>
    <w:rsid w:val="73B9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uiPriority="0" w:name="footnote reference"/>
    <w:lsdException w:qFormat="1" w:uiPriority="0" w:name="annotation reference"/>
    <w:lsdException w:uiPriority="99" w:name="line number"/>
    <w:lsdException w:uiPriority="99" w:name="page number"/>
    <w:lsdException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1"/>
    <w:qFormat/>
    <w:uiPriority w:val="0"/>
    <w:pPr>
      <w:keepNext/>
      <w:jc w:val="center"/>
      <w:outlineLvl w:val="0"/>
    </w:pPr>
    <w:rPr>
      <w:rFonts w:ascii="Times New Roman" w:hAnsi="Times New Roman" w:eastAsia="宋体" w:cs="Times New Roman"/>
      <w:b/>
      <w:bCs/>
      <w:kern w:val="0"/>
      <w:sz w:val="24"/>
      <w:szCs w:val="24"/>
    </w:rPr>
  </w:style>
  <w:style w:type="paragraph" w:styleId="3">
    <w:name w:val="heading 2"/>
    <w:basedOn w:val="1"/>
    <w:next w:val="1"/>
    <w:link w:val="72"/>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4">
    <w:name w:val="heading 3"/>
    <w:basedOn w:val="1"/>
    <w:next w:val="1"/>
    <w:link w:val="73"/>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5">
    <w:name w:val="heading 4"/>
    <w:basedOn w:val="1"/>
    <w:next w:val="1"/>
    <w:link w:val="74"/>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6">
    <w:name w:val="heading 5"/>
    <w:basedOn w:val="1"/>
    <w:next w:val="1"/>
    <w:link w:val="75"/>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7">
    <w:name w:val="heading 6"/>
    <w:next w:val="1"/>
    <w:link w:val="76"/>
    <w:semiHidden/>
    <w:unhideWhenUsed/>
    <w:qFormat/>
    <w:uiPriority w:val="0"/>
    <w:pPr>
      <w:wordWrap w:val="0"/>
      <w:spacing w:after="160"/>
      <w:ind w:left="2000" w:hanging="400"/>
      <w:jc w:val="both"/>
      <w:outlineLvl w:val="5"/>
    </w:pPr>
    <w:rPr>
      <w:rFonts w:ascii="Times New Roman" w:hAnsi="Times New Roman" w:eastAsia="宋体" w:cs="Times New Roman"/>
      <w:b/>
      <w:kern w:val="0"/>
      <w:sz w:val="21"/>
      <w:szCs w:val="20"/>
      <w:lang w:val="en-US" w:eastAsia="zh-CN" w:bidi="ar-SA"/>
    </w:rPr>
  </w:style>
  <w:style w:type="paragraph" w:styleId="8">
    <w:name w:val="heading 7"/>
    <w:next w:val="1"/>
    <w:link w:val="77"/>
    <w:semiHidden/>
    <w:unhideWhenUsed/>
    <w:qFormat/>
    <w:uiPriority w:val="99"/>
    <w:pPr>
      <w:wordWrap w:val="0"/>
      <w:spacing w:after="160"/>
      <w:ind w:left="2200" w:hanging="400"/>
      <w:jc w:val="both"/>
      <w:outlineLvl w:val="6"/>
    </w:pPr>
    <w:rPr>
      <w:rFonts w:ascii="Times New Roman" w:hAnsi="Times New Roman" w:eastAsia="宋体" w:cs="Times New Roman"/>
      <w:kern w:val="0"/>
      <w:sz w:val="21"/>
      <w:szCs w:val="20"/>
      <w:lang w:val="en-US" w:eastAsia="zh-CN" w:bidi="ar-SA"/>
    </w:rPr>
  </w:style>
  <w:style w:type="paragraph" w:styleId="9">
    <w:name w:val="heading 8"/>
    <w:next w:val="1"/>
    <w:link w:val="78"/>
    <w:semiHidden/>
    <w:unhideWhenUsed/>
    <w:qFormat/>
    <w:uiPriority w:val="99"/>
    <w:pPr>
      <w:wordWrap w:val="0"/>
      <w:spacing w:after="160"/>
      <w:ind w:left="2400" w:hanging="400"/>
      <w:jc w:val="both"/>
      <w:outlineLvl w:val="7"/>
    </w:pPr>
    <w:rPr>
      <w:rFonts w:ascii="Times New Roman" w:hAnsi="Times New Roman" w:eastAsia="宋体" w:cs="Times New Roman"/>
      <w:kern w:val="0"/>
      <w:sz w:val="21"/>
      <w:szCs w:val="20"/>
      <w:lang w:val="en-US" w:eastAsia="zh-CN" w:bidi="ar-SA"/>
    </w:rPr>
  </w:style>
  <w:style w:type="paragraph" w:styleId="10">
    <w:name w:val="heading 9"/>
    <w:basedOn w:val="1"/>
    <w:next w:val="1"/>
    <w:link w:val="79"/>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3">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eastAsia="宋体" w:cs="Times New Roman"/>
      <w:szCs w:val="20"/>
    </w:rPr>
  </w:style>
  <w:style w:type="paragraph" w:styleId="12">
    <w:name w:val="toc 7"/>
    <w:next w:val="1"/>
    <w:semiHidden/>
    <w:unhideWhenUsed/>
    <w:qFormat/>
    <w:uiPriority w:val="99"/>
    <w:pPr>
      <w:wordWrap w:val="0"/>
      <w:ind w:left="2125"/>
      <w:jc w:val="both"/>
    </w:pPr>
    <w:rPr>
      <w:rFonts w:ascii="Times New Roman" w:hAnsi="Times New Roman" w:eastAsia="宋体" w:cs="Times New Roman"/>
      <w:kern w:val="0"/>
      <w:sz w:val="21"/>
      <w:szCs w:val="20"/>
      <w:lang w:val="en-US" w:eastAsia="zh-CN" w:bidi="ar-SA"/>
    </w:rPr>
  </w:style>
  <w:style w:type="paragraph" w:styleId="13">
    <w:name w:val="List Number"/>
    <w:basedOn w:val="1"/>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4">
    <w:name w:val="Normal Indent"/>
    <w:basedOn w:val="1"/>
    <w:link w:val="82"/>
    <w:semiHidden/>
    <w:unhideWhenUsed/>
    <w:qFormat/>
    <w:uiPriority w:val="0"/>
    <w:pPr>
      <w:ind w:firstLine="420"/>
    </w:pPr>
  </w:style>
  <w:style w:type="paragraph" w:styleId="15">
    <w:name w:val="caption"/>
    <w:basedOn w:val="1"/>
    <w:next w:val="1"/>
    <w:semiHidden/>
    <w:unhideWhenUsed/>
    <w:qFormat/>
    <w:uiPriority w:val="99"/>
    <w:pPr>
      <w:spacing w:before="152" w:after="160"/>
    </w:pPr>
    <w:rPr>
      <w:rFonts w:ascii="Arial" w:hAnsi="Arial" w:eastAsia="黑体" w:cs="Arial"/>
      <w:sz w:val="20"/>
      <w:szCs w:val="20"/>
    </w:rPr>
  </w:style>
  <w:style w:type="paragraph" w:styleId="16">
    <w:name w:val="index 5"/>
    <w:basedOn w:val="1"/>
    <w:next w:val="1"/>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7">
    <w:name w:val="Document Map"/>
    <w:basedOn w:val="1"/>
    <w:link w:val="99"/>
    <w:semiHidden/>
    <w:unhideWhenUsed/>
    <w:qFormat/>
    <w:uiPriority w:val="99"/>
    <w:pPr>
      <w:shd w:val="clear" w:color="auto" w:fill="000080"/>
    </w:pPr>
    <w:rPr>
      <w:rFonts w:ascii="宋体" w:hAnsi="Times New Roman" w:eastAsia="宋体" w:cs="Times New Roman"/>
      <w:sz w:val="18"/>
      <w:szCs w:val="18"/>
    </w:rPr>
  </w:style>
  <w:style w:type="paragraph" w:styleId="18">
    <w:name w:val="toa heading"/>
    <w:basedOn w:val="1"/>
    <w:next w:val="1"/>
    <w:semiHidden/>
    <w:unhideWhenUsed/>
    <w:qFormat/>
    <w:uiPriority w:val="99"/>
    <w:pPr>
      <w:spacing w:before="120"/>
    </w:pPr>
    <w:rPr>
      <w:rFonts w:ascii="Arial" w:hAnsi="Times New Roman" w:eastAsia="宋体" w:cs="Times New Roman"/>
      <w:kern w:val="0"/>
      <w:sz w:val="24"/>
      <w:szCs w:val="20"/>
    </w:rPr>
  </w:style>
  <w:style w:type="paragraph" w:styleId="19">
    <w:name w:val="annotation text"/>
    <w:basedOn w:val="1"/>
    <w:link w:val="706"/>
    <w:semiHidden/>
    <w:unhideWhenUsed/>
    <w:qFormat/>
    <w:uiPriority w:val="99"/>
    <w:pPr>
      <w:jc w:val="left"/>
    </w:pPr>
    <w:rPr>
      <w:rFonts w:ascii="Times New Roman" w:hAnsi="Times New Roman" w:eastAsia="宋体" w:cs="Times New Roman"/>
      <w:kern w:val="0"/>
      <w:sz w:val="20"/>
      <w:szCs w:val="24"/>
    </w:rPr>
  </w:style>
  <w:style w:type="paragraph" w:styleId="20">
    <w:name w:val="Body Text 3"/>
    <w:basedOn w:val="1"/>
    <w:link w:val="96"/>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1">
    <w:name w:val="Body Text"/>
    <w:basedOn w:val="1"/>
    <w:link w:val="90"/>
    <w:semiHidden/>
    <w:unhideWhenUsed/>
    <w:qFormat/>
    <w:uiPriority w:val="99"/>
    <w:pPr>
      <w:spacing w:after="120"/>
    </w:pPr>
    <w:rPr>
      <w:rFonts w:ascii="Times New Roman" w:hAnsi="Times New Roman" w:eastAsia="宋体" w:cs="Times New Roman"/>
      <w:kern w:val="0"/>
      <w:sz w:val="28"/>
      <w:szCs w:val="24"/>
    </w:rPr>
  </w:style>
  <w:style w:type="paragraph" w:styleId="22">
    <w:name w:val="Body Text Indent"/>
    <w:basedOn w:val="1"/>
    <w:link w:val="91"/>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3">
    <w:name w:val="List Number 3"/>
    <w:basedOn w:val="1"/>
    <w:semiHidden/>
    <w:unhideWhenUsed/>
    <w:qFormat/>
    <w:uiPriority w:val="99"/>
    <w:pPr>
      <w:numPr>
        <w:ilvl w:val="0"/>
        <w:numId w:val="2"/>
      </w:numPr>
    </w:pPr>
    <w:rPr>
      <w:rFonts w:ascii="Times New Roman" w:hAnsi="Times New Roman" w:eastAsia="宋体" w:cs="Times New Roman"/>
      <w:szCs w:val="24"/>
    </w:rPr>
  </w:style>
  <w:style w:type="paragraph" w:styleId="24">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5">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6">
    <w:name w:val="index 4"/>
    <w:basedOn w:val="1"/>
    <w:next w:val="1"/>
    <w:semiHidden/>
    <w:unhideWhenUsed/>
    <w:qFormat/>
    <w:uiPriority w:val="99"/>
    <w:pPr>
      <w:ind w:left="600" w:leftChars="600"/>
    </w:pPr>
    <w:rPr>
      <w:rFonts w:ascii="Times New Roman" w:hAnsi="Times New Roman" w:eastAsia="宋体" w:cs="Times New Roman"/>
      <w:szCs w:val="24"/>
    </w:rPr>
  </w:style>
  <w:style w:type="paragraph" w:styleId="27">
    <w:name w:val="toc 5"/>
    <w:next w:val="1"/>
    <w:semiHidden/>
    <w:unhideWhenUsed/>
    <w:qFormat/>
    <w:uiPriority w:val="99"/>
    <w:pPr>
      <w:wordWrap w:val="0"/>
      <w:ind w:left="1275"/>
      <w:jc w:val="both"/>
    </w:pPr>
    <w:rPr>
      <w:rFonts w:ascii="Times New Roman" w:hAnsi="Times New Roman" w:eastAsia="宋体" w:cs="Times New Roman"/>
      <w:kern w:val="0"/>
      <w:sz w:val="21"/>
      <w:szCs w:val="20"/>
      <w:lang w:val="en-US" w:eastAsia="zh-CN" w:bidi="ar-SA"/>
    </w:rPr>
  </w:style>
  <w:style w:type="paragraph" w:styleId="28">
    <w:name w:val="toc 3"/>
    <w:basedOn w:val="1"/>
    <w:next w:val="1"/>
    <w:semiHidden/>
    <w:unhideWhenUsed/>
    <w:qFormat/>
    <w:uiPriority w:val="39"/>
    <w:pPr>
      <w:ind w:left="840" w:leftChars="400"/>
    </w:pPr>
    <w:rPr>
      <w:rFonts w:ascii="Calibri" w:hAnsi="Calibri" w:eastAsia="宋体" w:cs="Times New Roman"/>
    </w:rPr>
  </w:style>
  <w:style w:type="paragraph" w:styleId="29">
    <w:name w:val="Plain Text"/>
    <w:basedOn w:val="1"/>
    <w:link w:val="100"/>
    <w:semiHidden/>
    <w:unhideWhenUsed/>
    <w:qFormat/>
    <w:uiPriority w:val="99"/>
    <w:pPr>
      <w:spacing w:beforeLines="50" w:afterLines="50" w:line="400" w:lineRule="exact"/>
    </w:pPr>
    <w:rPr>
      <w:rFonts w:ascii="宋体" w:hAnsi="Courier New" w:eastAsia="宋体" w:cs="Times New Roman"/>
      <w:kern w:val="0"/>
      <w:sz w:val="24"/>
      <w:szCs w:val="24"/>
    </w:rPr>
  </w:style>
  <w:style w:type="paragraph" w:styleId="30">
    <w:name w:val="toc 8"/>
    <w:next w:val="1"/>
    <w:semiHidden/>
    <w:unhideWhenUsed/>
    <w:qFormat/>
    <w:uiPriority w:val="99"/>
    <w:pPr>
      <w:wordWrap w:val="0"/>
      <w:ind w:left="2550"/>
      <w:jc w:val="both"/>
    </w:pPr>
    <w:rPr>
      <w:rFonts w:ascii="Times New Roman" w:hAnsi="Times New Roman" w:eastAsia="宋体" w:cs="Times New Roman"/>
      <w:kern w:val="0"/>
      <w:sz w:val="21"/>
      <w:szCs w:val="20"/>
      <w:lang w:val="en-US" w:eastAsia="zh-CN" w:bidi="ar-SA"/>
    </w:rPr>
  </w:style>
  <w:style w:type="paragraph" w:styleId="31">
    <w:name w:val="index 3"/>
    <w:basedOn w:val="1"/>
    <w:next w:val="1"/>
    <w:semiHidden/>
    <w:unhideWhenUsed/>
    <w:qFormat/>
    <w:uiPriority w:val="99"/>
    <w:pPr>
      <w:ind w:left="400" w:leftChars="400"/>
    </w:pPr>
    <w:rPr>
      <w:rFonts w:ascii="宋体" w:hAnsi="Times New Roman" w:eastAsia="宋体" w:cs="Times New Roman"/>
      <w:sz w:val="24"/>
      <w:szCs w:val="20"/>
    </w:rPr>
  </w:style>
  <w:style w:type="paragraph" w:styleId="32">
    <w:name w:val="Date"/>
    <w:basedOn w:val="1"/>
    <w:next w:val="1"/>
    <w:link w:val="93"/>
    <w:semiHidden/>
    <w:unhideWhenUsed/>
    <w:qFormat/>
    <w:uiPriority w:val="99"/>
    <w:pPr>
      <w:ind w:left="2500" w:leftChars="2500"/>
    </w:pPr>
    <w:rPr>
      <w:rFonts w:ascii="Times New Roman" w:hAnsi="Times New Roman" w:eastAsia="楷体_GB2312" w:cs="Times New Roman"/>
      <w:kern w:val="0"/>
      <w:sz w:val="32"/>
      <w:szCs w:val="20"/>
    </w:rPr>
  </w:style>
  <w:style w:type="paragraph" w:styleId="33">
    <w:name w:val="Body Text Indent 2"/>
    <w:basedOn w:val="1"/>
    <w:link w:val="97"/>
    <w:semiHidden/>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4">
    <w:name w:val="endnote text"/>
    <w:basedOn w:val="1"/>
    <w:link w:val="87"/>
    <w:semiHidden/>
    <w:unhideWhenUsed/>
    <w:qFormat/>
    <w:uiPriority w:val="99"/>
    <w:pPr>
      <w:snapToGrid w:val="0"/>
      <w:jc w:val="left"/>
    </w:pPr>
    <w:rPr>
      <w:rFonts w:ascii="Calibri" w:hAnsi="Calibri" w:eastAsia="宋体" w:cs="Times New Roman"/>
      <w:szCs w:val="20"/>
    </w:rPr>
  </w:style>
  <w:style w:type="paragraph" w:styleId="35">
    <w:name w:val="Balloon Text"/>
    <w:basedOn w:val="1"/>
    <w:link w:val="102"/>
    <w:semiHidden/>
    <w:unhideWhenUsed/>
    <w:qFormat/>
    <w:uiPriority w:val="99"/>
    <w:rPr>
      <w:rFonts w:ascii="Times New Roman" w:hAnsi="Times New Roman" w:eastAsia="宋体" w:cs="Times New Roman"/>
      <w:kern w:val="0"/>
      <w:sz w:val="18"/>
      <w:szCs w:val="18"/>
    </w:rPr>
  </w:style>
  <w:style w:type="paragraph" w:styleId="36">
    <w:name w:val="footer"/>
    <w:basedOn w:val="1"/>
    <w:link w:val="86"/>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7">
    <w:name w:val="header"/>
    <w:basedOn w:val="1"/>
    <w:link w:val="85"/>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8">
    <w:name w:val="Signature"/>
    <w:basedOn w:val="1"/>
    <w:link w:val="89"/>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39">
    <w:name w:val="toc 1"/>
    <w:basedOn w:val="1"/>
    <w:next w:val="1"/>
    <w:unhideWhenUsed/>
    <w:qFormat/>
    <w:uiPriority w:val="39"/>
    <w:rPr>
      <w:rFonts w:ascii="Times New Roman" w:hAnsi="Times New Roman" w:eastAsia="宋体" w:cs="Times New Roman"/>
      <w:szCs w:val="24"/>
    </w:rPr>
  </w:style>
  <w:style w:type="paragraph" w:styleId="40">
    <w:name w:val="toc 4"/>
    <w:next w:val="1"/>
    <w:semiHidden/>
    <w:unhideWhenUsed/>
    <w:qFormat/>
    <w:uiPriority w:val="99"/>
    <w:pPr>
      <w:wordWrap w:val="0"/>
      <w:ind w:left="850"/>
      <w:jc w:val="both"/>
    </w:pPr>
    <w:rPr>
      <w:rFonts w:ascii="Times New Roman" w:hAnsi="Times New Roman" w:eastAsia="宋体" w:cs="Times New Roman"/>
      <w:kern w:val="0"/>
      <w:sz w:val="21"/>
      <w:szCs w:val="20"/>
      <w:lang w:val="en-US" w:eastAsia="zh-CN" w:bidi="ar-SA"/>
    </w:rPr>
  </w:style>
  <w:style w:type="paragraph" w:styleId="41">
    <w:name w:val="Subtitle"/>
    <w:next w:val="1"/>
    <w:link w:val="92"/>
    <w:qFormat/>
    <w:uiPriority w:val="99"/>
    <w:pPr>
      <w:wordWrap w:val="0"/>
      <w:spacing w:after="60"/>
      <w:jc w:val="center"/>
    </w:pPr>
    <w:rPr>
      <w:rFonts w:ascii="Times New Roman" w:hAnsi="Times New Roman" w:eastAsia="宋体" w:cs="Times New Roman"/>
      <w:kern w:val="0"/>
      <w:sz w:val="24"/>
      <w:szCs w:val="20"/>
      <w:lang w:val="en-US" w:eastAsia="zh-CN" w:bidi="ar-SA"/>
    </w:rPr>
  </w:style>
  <w:style w:type="paragraph" w:styleId="42">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43">
    <w:name w:val="footnote text"/>
    <w:basedOn w:val="1"/>
    <w:link w:val="83"/>
    <w:semiHidden/>
    <w:unhideWhenUsed/>
    <w:qFormat/>
    <w:uiPriority w:val="99"/>
    <w:pPr>
      <w:snapToGrid w:val="0"/>
      <w:jc w:val="left"/>
    </w:pPr>
    <w:rPr>
      <w:rFonts w:ascii="Calibri" w:hAnsi="Calibri" w:eastAsia="宋体" w:cs="Times New Roman"/>
      <w:sz w:val="18"/>
      <w:szCs w:val="20"/>
    </w:rPr>
  </w:style>
  <w:style w:type="paragraph" w:styleId="44">
    <w:name w:val="toc 6"/>
    <w:next w:val="1"/>
    <w:semiHidden/>
    <w:unhideWhenUsed/>
    <w:qFormat/>
    <w:uiPriority w:val="99"/>
    <w:pPr>
      <w:wordWrap w:val="0"/>
      <w:ind w:left="1700"/>
      <w:jc w:val="both"/>
    </w:pPr>
    <w:rPr>
      <w:rFonts w:ascii="Times New Roman" w:hAnsi="Times New Roman" w:eastAsia="宋体" w:cs="Times New Roman"/>
      <w:kern w:val="0"/>
      <w:sz w:val="21"/>
      <w:szCs w:val="20"/>
      <w:lang w:val="en-US" w:eastAsia="zh-CN" w:bidi="ar-SA"/>
    </w:rPr>
  </w:style>
  <w:style w:type="paragraph" w:styleId="45">
    <w:name w:val="List 5"/>
    <w:basedOn w:val="1"/>
    <w:semiHidden/>
    <w:unhideWhenUsed/>
    <w:qFormat/>
    <w:uiPriority w:val="99"/>
    <w:pPr>
      <w:ind w:left="2100" w:hanging="420"/>
    </w:pPr>
    <w:rPr>
      <w:rFonts w:ascii="Calibri" w:hAnsi="Calibri" w:eastAsia="楷体_GB2312" w:cs="Times New Roman"/>
      <w:sz w:val="32"/>
    </w:rPr>
  </w:style>
  <w:style w:type="paragraph" w:styleId="46">
    <w:name w:val="Body Text Indent 3"/>
    <w:basedOn w:val="1"/>
    <w:link w:val="98"/>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7">
    <w:name w:val="table of figures"/>
    <w:basedOn w:val="1"/>
    <w:next w:val="1"/>
    <w:semiHidden/>
    <w:unhideWhenUsed/>
    <w:qFormat/>
    <w:uiPriority w:val="99"/>
    <w:pPr>
      <w:ind w:left="200" w:leftChars="200" w:hanging="200" w:hangingChars="200"/>
    </w:pPr>
    <w:rPr>
      <w:rFonts w:ascii="Times New Roman" w:hAnsi="Times New Roman" w:eastAsia="宋体" w:cs="Times New Roman"/>
      <w:szCs w:val="24"/>
    </w:rPr>
  </w:style>
  <w:style w:type="paragraph" w:styleId="48">
    <w:name w:val="toc 2"/>
    <w:basedOn w:val="1"/>
    <w:next w:val="1"/>
    <w:unhideWhenUsed/>
    <w:qFormat/>
    <w:uiPriority w:val="39"/>
    <w:pPr>
      <w:ind w:left="420" w:leftChars="200"/>
    </w:pPr>
    <w:rPr>
      <w:rFonts w:ascii="Calibri" w:hAnsi="Calibri" w:eastAsia="宋体" w:cs="Times New Roman"/>
    </w:rPr>
  </w:style>
  <w:style w:type="paragraph" w:styleId="49">
    <w:name w:val="toc 9"/>
    <w:next w:val="1"/>
    <w:semiHidden/>
    <w:unhideWhenUsed/>
    <w:qFormat/>
    <w:uiPriority w:val="99"/>
    <w:pPr>
      <w:wordWrap w:val="0"/>
      <w:ind w:left="2975"/>
      <w:jc w:val="both"/>
    </w:pPr>
    <w:rPr>
      <w:rFonts w:ascii="Times New Roman" w:hAnsi="Times New Roman" w:eastAsia="宋体" w:cs="Times New Roman"/>
      <w:kern w:val="0"/>
      <w:sz w:val="21"/>
      <w:szCs w:val="20"/>
      <w:lang w:val="en-US" w:eastAsia="zh-CN" w:bidi="ar-SA"/>
    </w:rPr>
  </w:style>
  <w:style w:type="paragraph" w:styleId="50">
    <w:name w:val="Body Text 2"/>
    <w:basedOn w:val="1"/>
    <w:link w:val="95"/>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1">
    <w:name w:val="List 4"/>
    <w:basedOn w:val="1"/>
    <w:semiHidden/>
    <w:unhideWhenUsed/>
    <w:qFormat/>
    <w:uiPriority w:val="99"/>
    <w:pPr>
      <w:ind w:left="1680" w:hanging="420"/>
    </w:pPr>
    <w:rPr>
      <w:rFonts w:ascii="Calibri" w:hAnsi="Calibri" w:eastAsia="楷体_GB2312" w:cs="Times New Roman"/>
      <w:sz w:val="32"/>
    </w:rPr>
  </w:style>
  <w:style w:type="paragraph" w:styleId="52">
    <w:name w:val="HTML Preformatted"/>
    <w:basedOn w:val="1"/>
    <w:link w:val="80"/>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4">
    <w:name w:val="index 1"/>
    <w:basedOn w:val="1"/>
    <w:next w:val="1"/>
    <w:semiHidden/>
    <w:unhideWhenUsed/>
    <w:qFormat/>
    <w:uiPriority w:val="99"/>
    <w:pPr>
      <w:spacing w:line="220" w:lineRule="exact"/>
      <w:jc w:val="center"/>
    </w:pPr>
    <w:rPr>
      <w:rFonts w:ascii="仿宋_GB2312" w:hAnsi="Calibri" w:eastAsia="仿宋_GB2312" w:cs="Times New Roman"/>
      <w:szCs w:val="21"/>
    </w:rPr>
  </w:style>
  <w:style w:type="paragraph" w:styleId="55">
    <w:name w:val="index 2"/>
    <w:basedOn w:val="1"/>
    <w:next w:val="1"/>
    <w:semiHidden/>
    <w:unhideWhenUsed/>
    <w:qFormat/>
    <w:uiPriority w:val="99"/>
    <w:pPr>
      <w:ind w:left="200" w:leftChars="200"/>
    </w:pPr>
    <w:rPr>
      <w:rFonts w:ascii="宋体" w:hAnsi="Times New Roman" w:eastAsia="宋体" w:cs="Times New Roman"/>
      <w:sz w:val="24"/>
      <w:szCs w:val="20"/>
    </w:rPr>
  </w:style>
  <w:style w:type="paragraph" w:styleId="56">
    <w:name w:val="Title"/>
    <w:basedOn w:val="1"/>
    <w:next w:val="1"/>
    <w:link w:val="88"/>
    <w:qFormat/>
    <w:uiPriority w:val="99"/>
    <w:pPr>
      <w:spacing w:line="520" w:lineRule="exact"/>
      <w:jc w:val="center"/>
      <w:outlineLvl w:val="3"/>
    </w:pPr>
    <w:rPr>
      <w:rFonts w:ascii="Cambria" w:hAnsi="Cambria" w:eastAsia="宋体" w:cs="Times New Roman"/>
      <w:b/>
      <w:bCs/>
      <w:kern w:val="0"/>
      <w:sz w:val="28"/>
      <w:szCs w:val="32"/>
    </w:rPr>
  </w:style>
  <w:style w:type="paragraph" w:styleId="57">
    <w:name w:val="annotation subject"/>
    <w:basedOn w:val="19"/>
    <w:next w:val="19"/>
    <w:link w:val="101"/>
    <w:semiHidden/>
    <w:unhideWhenUsed/>
    <w:qFormat/>
    <w:uiPriority w:val="99"/>
    <w:rPr>
      <w:b/>
      <w:bCs/>
      <w:szCs w:val="20"/>
    </w:rPr>
  </w:style>
  <w:style w:type="paragraph" w:styleId="58">
    <w:name w:val="Body Text First Indent"/>
    <w:basedOn w:val="21"/>
    <w:link w:val="94"/>
    <w:semiHidden/>
    <w:unhideWhenUsed/>
    <w:qFormat/>
    <w:uiPriority w:val="99"/>
    <w:pPr>
      <w:ind w:firstLine="420" w:firstLineChars="100"/>
    </w:pPr>
    <w:rPr>
      <w:rFonts w:ascii="Calibri" w:hAnsi="Calibri"/>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semiHidden/>
    <w:unhideWhenUsed/>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Classic 1"/>
    <w:basedOn w:val="59"/>
    <w:semiHidden/>
    <w:unhideWhenUsed/>
    <w:uiPriority w:val="0"/>
    <w:pPr>
      <w:widowControl w:val="0"/>
      <w:jc w:val="both"/>
    </w:pPr>
    <w:rPr>
      <w:rFonts w:ascii="Times New Roman" w:hAnsi="Times New Roman" w:eastAsia="宋体" w:cs="Times New Roman"/>
      <w:kern w:val="0"/>
      <w:sz w:val="20"/>
      <w:szCs w:val="20"/>
    </w:rPr>
    <w:tblPr>
      <w:tblBorders>
        <w:top w:val="single" w:color="000000" w:sz="12" w:space="0"/>
        <w:bottom w:val="single" w:color="000000" w:sz="12" w:space="0"/>
      </w:tblBorders>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rPr>
      <w:tblPr/>
      <w:tcPr>
        <w:tcBorders>
          <w:top w:val="nil"/>
          <w:left w:val="nil"/>
          <w:bottom w:val="nil"/>
          <w:right w:val="nil"/>
          <w:insideH w:val="nil"/>
          <w:insideV w:val="nil"/>
          <w:tl2br w:val="nil"/>
          <w:tr2bl w:val="nil"/>
        </w:tcBorders>
      </w:tcPr>
    </w:tblStylePr>
    <w:tblStylePr w:type="swCell">
      <w:rPr>
        <w:b/>
      </w:rPr>
      <w:tblPr/>
      <w:tcPr>
        <w:tcBorders>
          <w:top w:val="nil"/>
          <w:left w:val="nil"/>
          <w:bottom w:val="nil"/>
          <w:right w:val="nil"/>
          <w:insideH w:val="nil"/>
          <w:insideV w:val="nil"/>
          <w:tl2br w:val="nil"/>
          <w:tr2bl w:val="nil"/>
        </w:tcBorders>
      </w:tcPr>
    </w:tblStylePr>
  </w:style>
  <w:style w:type="character" w:styleId="64">
    <w:name w:val="Strong"/>
    <w:qFormat/>
    <w:uiPriority w:val="22"/>
    <w:rPr>
      <w:rFonts w:hint="eastAsia" w:ascii="宋体" w:hAnsi="宋体" w:eastAsia="宋体"/>
      <w:b/>
      <w:bCs/>
      <w:kern w:val="2"/>
      <w:sz w:val="24"/>
      <w:szCs w:val="24"/>
      <w:lang w:val="en-US" w:eastAsia="zh-CN" w:bidi="ar-SA"/>
    </w:rPr>
  </w:style>
  <w:style w:type="character" w:styleId="65">
    <w:name w:val="endnote reference"/>
    <w:semiHidden/>
    <w:unhideWhenUsed/>
    <w:uiPriority w:val="0"/>
    <w:rPr>
      <w:vertAlign w:val="superscript"/>
    </w:rPr>
  </w:style>
  <w:style w:type="character" w:styleId="66">
    <w:name w:val="FollowedHyperlink"/>
    <w:semiHidden/>
    <w:unhideWhenUsed/>
    <w:qFormat/>
    <w:uiPriority w:val="0"/>
    <w:rPr>
      <w:rFonts w:hint="eastAsia" w:ascii="宋体" w:hAnsi="宋体" w:eastAsia="宋体"/>
      <w:color w:val="800080"/>
      <w:kern w:val="2"/>
      <w:sz w:val="24"/>
      <w:szCs w:val="24"/>
      <w:u w:val="single"/>
      <w:lang w:val="en-US" w:eastAsia="zh-CN" w:bidi="ar-SA"/>
    </w:rPr>
  </w:style>
  <w:style w:type="character" w:styleId="67">
    <w:name w:val="Emphasis"/>
    <w:qFormat/>
    <w:uiPriority w:val="20"/>
    <w:rPr>
      <w:i/>
      <w:sz w:val="21"/>
    </w:rPr>
  </w:style>
  <w:style w:type="character" w:styleId="68">
    <w:name w:val="Hyperlink"/>
    <w:unhideWhenUsed/>
    <w:qFormat/>
    <w:uiPriority w:val="99"/>
    <w:rPr>
      <w:color w:val="0000FF"/>
      <w:u w:val="single"/>
    </w:rPr>
  </w:style>
  <w:style w:type="character" w:styleId="69">
    <w:name w:val="annotation reference"/>
    <w:semiHidden/>
    <w:unhideWhenUsed/>
    <w:qFormat/>
    <w:uiPriority w:val="0"/>
    <w:rPr>
      <w:rFonts w:hint="eastAsia" w:ascii="宋体" w:hAnsi="宋体" w:eastAsia="宋体"/>
      <w:kern w:val="2"/>
      <w:sz w:val="21"/>
      <w:szCs w:val="21"/>
      <w:lang w:val="en-US" w:eastAsia="zh-CN" w:bidi="ar-SA"/>
    </w:rPr>
  </w:style>
  <w:style w:type="character" w:styleId="70">
    <w:name w:val="footnote reference"/>
    <w:semiHidden/>
    <w:unhideWhenUsed/>
    <w:uiPriority w:val="0"/>
    <w:rPr>
      <w:vertAlign w:val="superscript"/>
    </w:rPr>
  </w:style>
  <w:style w:type="character" w:customStyle="1" w:styleId="71">
    <w:name w:val="标题 1 字符"/>
    <w:basedOn w:val="63"/>
    <w:link w:val="2"/>
    <w:qFormat/>
    <w:uiPriority w:val="0"/>
    <w:rPr>
      <w:rFonts w:ascii="Times New Roman" w:hAnsi="Times New Roman" w:eastAsia="宋体" w:cs="Times New Roman"/>
      <w:b/>
      <w:bCs/>
      <w:kern w:val="0"/>
      <w:sz w:val="24"/>
      <w:szCs w:val="24"/>
    </w:rPr>
  </w:style>
  <w:style w:type="character" w:customStyle="1" w:styleId="72">
    <w:name w:val="标题 2 字符"/>
    <w:basedOn w:val="63"/>
    <w:link w:val="3"/>
    <w:semiHidden/>
    <w:uiPriority w:val="0"/>
    <w:rPr>
      <w:rFonts w:ascii="等线 Light" w:hAnsi="等线 Light" w:eastAsia="等线 Light" w:cs="Times New Roman"/>
      <w:b/>
      <w:bCs/>
      <w:sz w:val="32"/>
      <w:szCs w:val="32"/>
    </w:rPr>
  </w:style>
  <w:style w:type="character" w:customStyle="1" w:styleId="73">
    <w:name w:val="标题 3 字符"/>
    <w:basedOn w:val="63"/>
    <w:link w:val="4"/>
    <w:semiHidden/>
    <w:qFormat/>
    <w:uiPriority w:val="0"/>
    <w:rPr>
      <w:rFonts w:ascii="Times New Roman" w:hAnsi="Times New Roman" w:eastAsia="宋体" w:cs="Times New Roman"/>
      <w:b/>
      <w:bCs/>
      <w:kern w:val="0"/>
      <w:sz w:val="32"/>
      <w:szCs w:val="32"/>
    </w:rPr>
  </w:style>
  <w:style w:type="character" w:customStyle="1" w:styleId="74">
    <w:name w:val="标题 4 字符"/>
    <w:basedOn w:val="63"/>
    <w:link w:val="5"/>
    <w:semiHidden/>
    <w:qFormat/>
    <w:uiPriority w:val="0"/>
    <w:rPr>
      <w:rFonts w:ascii="Arial" w:hAnsi="Arial" w:eastAsia="黑体" w:cs="Times New Roman"/>
      <w:b/>
      <w:bCs/>
      <w:kern w:val="0"/>
      <w:sz w:val="28"/>
      <w:szCs w:val="28"/>
    </w:rPr>
  </w:style>
  <w:style w:type="character" w:customStyle="1" w:styleId="75">
    <w:name w:val="标题 5 字符"/>
    <w:basedOn w:val="63"/>
    <w:link w:val="6"/>
    <w:semiHidden/>
    <w:qFormat/>
    <w:uiPriority w:val="0"/>
    <w:rPr>
      <w:rFonts w:ascii="Times New Roman" w:hAnsi="Times New Roman" w:eastAsia="宋体" w:cs="Times New Roman"/>
      <w:b/>
      <w:bCs/>
      <w:kern w:val="0"/>
      <w:sz w:val="28"/>
      <w:szCs w:val="28"/>
    </w:rPr>
  </w:style>
  <w:style w:type="character" w:customStyle="1" w:styleId="76">
    <w:name w:val="标题 6 字符"/>
    <w:basedOn w:val="63"/>
    <w:link w:val="7"/>
    <w:semiHidden/>
    <w:qFormat/>
    <w:uiPriority w:val="0"/>
    <w:rPr>
      <w:rFonts w:ascii="Times New Roman" w:hAnsi="Times New Roman" w:eastAsia="宋体" w:cs="Times New Roman"/>
      <w:b/>
      <w:kern w:val="0"/>
      <w:szCs w:val="20"/>
    </w:rPr>
  </w:style>
  <w:style w:type="character" w:customStyle="1" w:styleId="77">
    <w:name w:val="标题 7 字符"/>
    <w:basedOn w:val="63"/>
    <w:link w:val="8"/>
    <w:semiHidden/>
    <w:uiPriority w:val="99"/>
    <w:rPr>
      <w:rFonts w:ascii="Times New Roman" w:hAnsi="Times New Roman" w:eastAsia="宋体" w:cs="Times New Roman"/>
      <w:kern w:val="0"/>
      <w:szCs w:val="20"/>
    </w:rPr>
  </w:style>
  <w:style w:type="character" w:customStyle="1" w:styleId="78">
    <w:name w:val="标题 8 字符"/>
    <w:basedOn w:val="63"/>
    <w:link w:val="9"/>
    <w:semiHidden/>
    <w:uiPriority w:val="99"/>
    <w:rPr>
      <w:rFonts w:ascii="Times New Roman" w:hAnsi="Times New Roman" w:eastAsia="宋体" w:cs="Times New Roman"/>
      <w:kern w:val="0"/>
      <w:szCs w:val="20"/>
    </w:rPr>
  </w:style>
  <w:style w:type="character" w:customStyle="1" w:styleId="79">
    <w:name w:val="标题 9 字符"/>
    <w:basedOn w:val="63"/>
    <w:link w:val="10"/>
    <w:semiHidden/>
    <w:uiPriority w:val="99"/>
    <w:rPr>
      <w:rFonts w:ascii="Arial" w:hAnsi="Arial" w:eastAsia="黑体" w:cs="Times New Roman"/>
      <w:kern w:val="0"/>
      <w:sz w:val="20"/>
      <w:szCs w:val="20"/>
    </w:rPr>
  </w:style>
  <w:style w:type="character" w:customStyle="1" w:styleId="80">
    <w:name w:val="HTML 预设格式 字符"/>
    <w:basedOn w:val="63"/>
    <w:link w:val="52"/>
    <w:semiHidden/>
    <w:qFormat/>
    <w:uiPriority w:val="0"/>
    <w:rPr>
      <w:rFonts w:ascii="宋体" w:hAnsi="宋体" w:eastAsia="宋体" w:cs="Times New Roman"/>
      <w:kern w:val="0"/>
      <w:sz w:val="24"/>
      <w:szCs w:val="24"/>
    </w:rPr>
  </w:style>
  <w:style w:type="paragraph" w:customStyle="1" w:styleId="81">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82">
    <w:name w:val="正文缩进 字符"/>
    <w:link w:val="14"/>
    <w:semiHidden/>
    <w:qFormat/>
    <w:locked/>
    <w:uiPriority w:val="0"/>
  </w:style>
  <w:style w:type="character" w:customStyle="1" w:styleId="83">
    <w:name w:val="脚注文本 字符"/>
    <w:basedOn w:val="63"/>
    <w:link w:val="43"/>
    <w:semiHidden/>
    <w:uiPriority w:val="99"/>
    <w:rPr>
      <w:rFonts w:ascii="Calibri" w:hAnsi="Calibri" w:eastAsia="宋体" w:cs="Times New Roman"/>
      <w:sz w:val="18"/>
      <w:szCs w:val="20"/>
    </w:rPr>
  </w:style>
  <w:style w:type="character" w:customStyle="1" w:styleId="84">
    <w:name w:val="批注文字 字符"/>
    <w:basedOn w:val="63"/>
    <w:semiHidden/>
    <w:uiPriority w:val="0"/>
  </w:style>
  <w:style w:type="character" w:customStyle="1" w:styleId="85">
    <w:name w:val="页眉 字符"/>
    <w:basedOn w:val="63"/>
    <w:link w:val="37"/>
    <w:qFormat/>
    <w:uiPriority w:val="99"/>
    <w:rPr>
      <w:rFonts w:ascii="Times New Roman" w:hAnsi="Times New Roman" w:eastAsia="仿宋_GB2312" w:cs="Times New Roman"/>
      <w:kern w:val="0"/>
      <w:sz w:val="18"/>
      <w:szCs w:val="20"/>
    </w:rPr>
  </w:style>
  <w:style w:type="character" w:customStyle="1" w:styleId="86">
    <w:name w:val="页脚 字符"/>
    <w:basedOn w:val="63"/>
    <w:link w:val="36"/>
    <w:uiPriority w:val="99"/>
    <w:rPr>
      <w:rFonts w:ascii="Times New Roman" w:hAnsi="Times New Roman" w:eastAsia="黑体" w:cs="Times New Roman"/>
      <w:kern w:val="0"/>
      <w:sz w:val="18"/>
      <w:szCs w:val="18"/>
    </w:rPr>
  </w:style>
  <w:style w:type="character" w:customStyle="1" w:styleId="87">
    <w:name w:val="尾注文本 字符"/>
    <w:basedOn w:val="63"/>
    <w:link w:val="34"/>
    <w:semiHidden/>
    <w:uiPriority w:val="99"/>
    <w:rPr>
      <w:rFonts w:ascii="Calibri" w:hAnsi="Calibri" w:eastAsia="宋体" w:cs="Times New Roman"/>
      <w:szCs w:val="20"/>
    </w:rPr>
  </w:style>
  <w:style w:type="character" w:customStyle="1" w:styleId="88">
    <w:name w:val="标题 字符"/>
    <w:basedOn w:val="63"/>
    <w:link w:val="56"/>
    <w:qFormat/>
    <w:uiPriority w:val="99"/>
    <w:rPr>
      <w:rFonts w:ascii="Cambria" w:hAnsi="Cambria" w:eastAsia="宋体" w:cs="Times New Roman"/>
      <w:b/>
      <w:bCs/>
      <w:kern w:val="0"/>
      <w:sz w:val="28"/>
      <w:szCs w:val="32"/>
    </w:rPr>
  </w:style>
  <w:style w:type="character" w:customStyle="1" w:styleId="89">
    <w:name w:val="签名 字符"/>
    <w:basedOn w:val="63"/>
    <w:link w:val="38"/>
    <w:semiHidden/>
    <w:uiPriority w:val="99"/>
    <w:rPr>
      <w:rFonts w:ascii="Calibri" w:hAnsi="Calibri" w:eastAsia="宋体" w:cs="Times New Roman"/>
      <w:kern w:val="0"/>
      <w:sz w:val="24"/>
      <w:szCs w:val="20"/>
      <w:lang w:val="en-GB" w:eastAsia="en-US"/>
    </w:rPr>
  </w:style>
  <w:style w:type="character" w:customStyle="1" w:styleId="90">
    <w:name w:val="正文文本 字符"/>
    <w:basedOn w:val="63"/>
    <w:link w:val="21"/>
    <w:semiHidden/>
    <w:qFormat/>
    <w:uiPriority w:val="99"/>
    <w:rPr>
      <w:rFonts w:ascii="Times New Roman" w:hAnsi="Times New Roman" w:eastAsia="宋体" w:cs="Times New Roman"/>
      <w:kern w:val="0"/>
      <w:sz w:val="28"/>
      <w:szCs w:val="24"/>
    </w:rPr>
  </w:style>
  <w:style w:type="character" w:customStyle="1" w:styleId="91">
    <w:name w:val="正文文本缩进 字符"/>
    <w:basedOn w:val="63"/>
    <w:link w:val="22"/>
    <w:semiHidden/>
    <w:qFormat/>
    <w:uiPriority w:val="99"/>
    <w:rPr>
      <w:rFonts w:ascii="宋体" w:hAnsi="Courier New" w:eastAsia="宋体" w:cs="Times New Roman"/>
      <w:spacing w:val="-4"/>
      <w:kern w:val="0"/>
      <w:sz w:val="18"/>
      <w:szCs w:val="20"/>
    </w:rPr>
  </w:style>
  <w:style w:type="character" w:customStyle="1" w:styleId="92">
    <w:name w:val="副标题 字符"/>
    <w:basedOn w:val="63"/>
    <w:link w:val="41"/>
    <w:qFormat/>
    <w:uiPriority w:val="99"/>
    <w:rPr>
      <w:rFonts w:ascii="Times New Roman" w:hAnsi="Times New Roman" w:eastAsia="宋体" w:cs="Times New Roman"/>
      <w:kern w:val="0"/>
      <w:sz w:val="24"/>
      <w:szCs w:val="20"/>
    </w:rPr>
  </w:style>
  <w:style w:type="character" w:customStyle="1" w:styleId="93">
    <w:name w:val="日期 字符"/>
    <w:basedOn w:val="63"/>
    <w:link w:val="32"/>
    <w:semiHidden/>
    <w:qFormat/>
    <w:uiPriority w:val="99"/>
    <w:rPr>
      <w:rFonts w:ascii="Times New Roman" w:hAnsi="Times New Roman" w:eastAsia="楷体_GB2312" w:cs="Times New Roman"/>
      <w:kern w:val="0"/>
      <w:sz w:val="32"/>
      <w:szCs w:val="20"/>
    </w:rPr>
  </w:style>
  <w:style w:type="character" w:customStyle="1" w:styleId="94">
    <w:name w:val="正文文本首行缩进 字符"/>
    <w:basedOn w:val="90"/>
    <w:link w:val="58"/>
    <w:semiHidden/>
    <w:qFormat/>
    <w:uiPriority w:val="99"/>
    <w:rPr>
      <w:rFonts w:ascii="Calibri" w:hAnsi="Calibri" w:eastAsia="宋体" w:cs="Times New Roman"/>
      <w:kern w:val="0"/>
      <w:sz w:val="28"/>
      <w:szCs w:val="24"/>
    </w:rPr>
  </w:style>
  <w:style w:type="character" w:customStyle="1" w:styleId="95">
    <w:name w:val="正文文本 2 字符"/>
    <w:basedOn w:val="63"/>
    <w:link w:val="50"/>
    <w:semiHidden/>
    <w:qFormat/>
    <w:uiPriority w:val="99"/>
    <w:rPr>
      <w:rFonts w:ascii="宋体" w:hAnsi="宋体" w:eastAsia="宋体" w:cs="Times New Roman"/>
      <w:color w:val="000000"/>
      <w:kern w:val="0"/>
      <w:sz w:val="24"/>
      <w:szCs w:val="24"/>
    </w:rPr>
  </w:style>
  <w:style w:type="character" w:customStyle="1" w:styleId="96">
    <w:name w:val="正文文本 3 字符"/>
    <w:basedOn w:val="63"/>
    <w:link w:val="20"/>
    <w:semiHidden/>
    <w:qFormat/>
    <w:uiPriority w:val="99"/>
    <w:rPr>
      <w:rFonts w:ascii="Times New Roman" w:hAnsi="宋体" w:eastAsia="仿宋_GB2312" w:cs="Times New Roman"/>
      <w:b/>
      <w:bCs/>
      <w:kern w:val="0"/>
      <w:sz w:val="24"/>
      <w:szCs w:val="20"/>
    </w:rPr>
  </w:style>
  <w:style w:type="character" w:customStyle="1" w:styleId="97">
    <w:name w:val="正文文本缩进 2 字符"/>
    <w:basedOn w:val="63"/>
    <w:link w:val="33"/>
    <w:semiHidden/>
    <w:qFormat/>
    <w:uiPriority w:val="99"/>
    <w:rPr>
      <w:rFonts w:ascii="仿宋_GB2312" w:hAnsi="宋体" w:eastAsia="宋体" w:cs="Times New Roman"/>
      <w:b/>
      <w:bCs/>
      <w:color w:val="000000"/>
      <w:kern w:val="0"/>
      <w:sz w:val="24"/>
      <w:szCs w:val="24"/>
    </w:rPr>
  </w:style>
  <w:style w:type="character" w:customStyle="1" w:styleId="98">
    <w:name w:val="正文文本缩进 3 字符"/>
    <w:basedOn w:val="63"/>
    <w:link w:val="46"/>
    <w:semiHidden/>
    <w:qFormat/>
    <w:uiPriority w:val="99"/>
    <w:rPr>
      <w:rFonts w:ascii="仿宋_GB2312" w:hAnsi="宋体" w:eastAsia="仿宋_GB2312" w:cs="Times New Roman"/>
      <w:color w:val="000000"/>
      <w:kern w:val="0"/>
      <w:sz w:val="24"/>
      <w:szCs w:val="24"/>
    </w:rPr>
  </w:style>
  <w:style w:type="character" w:customStyle="1" w:styleId="99">
    <w:name w:val="文档结构图 字符"/>
    <w:basedOn w:val="63"/>
    <w:link w:val="17"/>
    <w:semiHidden/>
    <w:qFormat/>
    <w:uiPriority w:val="99"/>
    <w:rPr>
      <w:rFonts w:ascii="宋体" w:hAnsi="Times New Roman" w:eastAsia="宋体" w:cs="Times New Roman"/>
      <w:sz w:val="18"/>
      <w:szCs w:val="18"/>
      <w:shd w:val="clear" w:color="auto" w:fill="000080"/>
    </w:rPr>
  </w:style>
  <w:style w:type="character" w:customStyle="1" w:styleId="100">
    <w:name w:val="纯文本 字符"/>
    <w:basedOn w:val="63"/>
    <w:link w:val="29"/>
    <w:semiHidden/>
    <w:qFormat/>
    <w:uiPriority w:val="99"/>
    <w:rPr>
      <w:rFonts w:ascii="宋体" w:hAnsi="Courier New" w:eastAsia="宋体" w:cs="Times New Roman"/>
      <w:kern w:val="0"/>
      <w:sz w:val="24"/>
      <w:szCs w:val="24"/>
    </w:rPr>
  </w:style>
  <w:style w:type="character" w:customStyle="1" w:styleId="101">
    <w:name w:val="批注主题 字符"/>
    <w:basedOn w:val="84"/>
    <w:link w:val="57"/>
    <w:semiHidden/>
    <w:uiPriority w:val="99"/>
    <w:rPr>
      <w:rFonts w:ascii="Times New Roman" w:hAnsi="Times New Roman" w:eastAsia="宋体" w:cs="Times New Roman"/>
      <w:b/>
      <w:bCs/>
      <w:kern w:val="0"/>
      <w:sz w:val="20"/>
      <w:szCs w:val="20"/>
    </w:rPr>
  </w:style>
  <w:style w:type="character" w:customStyle="1" w:styleId="102">
    <w:name w:val="批注框文本 字符"/>
    <w:basedOn w:val="63"/>
    <w:link w:val="35"/>
    <w:semiHidden/>
    <w:qFormat/>
    <w:uiPriority w:val="99"/>
    <w:rPr>
      <w:rFonts w:ascii="Times New Roman" w:hAnsi="Times New Roman" w:eastAsia="宋体" w:cs="Times New Roman"/>
      <w:kern w:val="0"/>
      <w:sz w:val="18"/>
      <w:szCs w:val="18"/>
    </w:rPr>
  </w:style>
  <w:style w:type="paragraph" w:styleId="103">
    <w:name w:val="No Spacing"/>
    <w:qFormat/>
    <w:uiPriority w:val="99"/>
    <w:rPr>
      <w:rFonts w:ascii="Calibri" w:hAnsi="Calibri" w:eastAsia="Times New Roman" w:cs="Times New Roman"/>
      <w:kern w:val="2"/>
      <w:sz w:val="22"/>
      <w:szCs w:val="22"/>
      <w:lang w:val="en-US" w:eastAsia="zh-CN" w:bidi="ar-SA"/>
    </w:rPr>
  </w:style>
  <w:style w:type="paragraph" w:customStyle="1" w:styleId="104">
    <w:name w:val="Revision"/>
    <w:semiHidden/>
    <w:qFormat/>
    <w:uiPriority w:val="99"/>
    <w:rPr>
      <w:rFonts w:ascii="Times New Roman" w:hAnsi="Times New Roman" w:eastAsia="宋体" w:cs="Times New Roman"/>
      <w:kern w:val="2"/>
      <w:sz w:val="21"/>
      <w:szCs w:val="24"/>
      <w:lang w:val="en-US" w:eastAsia="zh-CN" w:bidi="ar-SA"/>
    </w:rPr>
  </w:style>
  <w:style w:type="paragraph" w:styleId="105">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06">
    <w:name w:val="Quote"/>
    <w:next w:val="1"/>
    <w:link w:val="107"/>
    <w:qFormat/>
    <w:uiPriority w:val="99"/>
    <w:pPr>
      <w:wordWrap w:val="0"/>
      <w:spacing w:before="200" w:after="160"/>
      <w:ind w:left="864" w:right="864"/>
      <w:jc w:val="center"/>
    </w:pPr>
    <w:rPr>
      <w:rFonts w:ascii="Times New Roman" w:hAnsi="Times New Roman" w:eastAsia="宋体" w:cs="Times New Roman"/>
      <w:i/>
      <w:kern w:val="0"/>
      <w:sz w:val="21"/>
      <w:szCs w:val="20"/>
      <w:lang w:val="en-US" w:eastAsia="zh-CN" w:bidi="ar-SA"/>
    </w:rPr>
  </w:style>
  <w:style w:type="character" w:customStyle="1" w:styleId="107">
    <w:name w:val="引用 字符"/>
    <w:basedOn w:val="63"/>
    <w:link w:val="106"/>
    <w:qFormat/>
    <w:uiPriority w:val="99"/>
    <w:rPr>
      <w:rFonts w:ascii="Times New Roman" w:hAnsi="Times New Roman" w:eastAsia="宋体" w:cs="Times New Roman"/>
      <w:i/>
      <w:kern w:val="0"/>
      <w:szCs w:val="20"/>
    </w:rPr>
  </w:style>
  <w:style w:type="paragraph" w:styleId="108">
    <w:name w:val="Intense Quote"/>
    <w:next w:val="1"/>
    <w:link w:val="109"/>
    <w:qFormat/>
    <w:uiPriority w:val="99"/>
    <w:pPr>
      <w:wordWrap w:val="0"/>
      <w:spacing w:before="360" w:after="360"/>
      <w:ind w:left="950" w:right="950"/>
      <w:jc w:val="center"/>
    </w:pPr>
    <w:rPr>
      <w:rFonts w:ascii="Times New Roman" w:hAnsi="Times New Roman" w:eastAsia="宋体" w:cs="Times New Roman"/>
      <w:i/>
      <w:kern w:val="0"/>
      <w:sz w:val="21"/>
      <w:szCs w:val="20"/>
      <w:lang w:val="en-US" w:eastAsia="zh-CN" w:bidi="ar-SA"/>
    </w:rPr>
  </w:style>
  <w:style w:type="character" w:customStyle="1" w:styleId="109">
    <w:name w:val="明显引用 字符"/>
    <w:basedOn w:val="63"/>
    <w:link w:val="108"/>
    <w:qFormat/>
    <w:uiPriority w:val="99"/>
    <w:rPr>
      <w:rFonts w:ascii="Times New Roman" w:hAnsi="Times New Roman" w:eastAsia="宋体" w:cs="Times New Roman"/>
      <w:i/>
      <w:kern w:val="0"/>
      <w:szCs w:val="20"/>
    </w:rPr>
  </w:style>
  <w:style w:type="paragraph" w:customStyle="1" w:styleId="110">
    <w:name w:val="TOC Heading"/>
    <w:next w:val="1"/>
    <w:semiHidden/>
    <w:unhideWhenUsed/>
    <w:qFormat/>
    <w:uiPriority w:val="99"/>
    <w:pPr>
      <w:wordWrap w:val="0"/>
    </w:pPr>
    <w:rPr>
      <w:rFonts w:ascii="Times New Roman" w:hAnsi="Times New Roman" w:eastAsia="宋体" w:cs="Times New Roman"/>
      <w:kern w:val="0"/>
      <w:sz w:val="32"/>
      <w:szCs w:val="20"/>
      <w:lang w:val="en-US" w:eastAsia="zh-CN" w:bidi="ar-SA"/>
    </w:rPr>
  </w:style>
  <w:style w:type="character" w:customStyle="1" w:styleId="111">
    <w:name w:val="List Paragraph Char"/>
    <w:link w:val="112"/>
    <w:locked/>
    <w:uiPriority w:val="0"/>
    <w:rPr>
      <w:szCs w:val="24"/>
    </w:rPr>
  </w:style>
  <w:style w:type="paragraph" w:customStyle="1" w:styleId="112">
    <w:name w:val="列表段落1"/>
    <w:basedOn w:val="1"/>
    <w:link w:val="111"/>
    <w:qFormat/>
    <w:uiPriority w:val="0"/>
    <w:pPr>
      <w:ind w:firstLine="420" w:firstLineChars="200"/>
    </w:pPr>
    <w:rPr>
      <w:szCs w:val="24"/>
    </w:rPr>
  </w:style>
  <w:style w:type="character" w:customStyle="1" w:styleId="113">
    <w:name w:val="目录3 Char"/>
    <w:link w:val="114"/>
    <w:locked/>
    <w:uiPriority w:val="99"/>
    <w:rPr>
      <w:rFonts w:ascii="宋体" w:hAnsi="宋体" w:eastAsia="宋体"/>
      <w:b/>
      <w:sz w:val="24"/>
    </w:rPr>
  </w:style>
  <w:style w:type="paragraph" w:customStyle="1" w:styleId="114">
    <w:name w:val="目录3"/>
    <w:basedOn w:val="1"/>
    <w:link w:val="113"/>
    <w:qFormat/>
    <w:uiPriority w:val="99"/>
    <w:pPr>
      <w:adjustRightInd w:val="0"/>
      <w:snapToGrid w:val="0"/>
      <w:jc w:val="left"/>
    </w:pPr>
    <w:rPr>
      <w:rFonts w:ascii="宋体" w:hAnsi="宋体" w:eastAsia="宋体"/>
      <w:b/>
      <w:sz w:val="24"/>
    </w:rPr>
  </w:style>
  <w:style w:type="paragraph" w:customStyle="1" w:styleId="115">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6">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7">
    <w:name w:val="无间隔 Char"/>
    <w:link w:val="118"/>
    <w:locked/>
    <w:uiPriority w:val="0"/>
    <w:rPr>
      <w:rFonts w:ascii="Times New Roman" w:hAnsi="Times New Roman" w:eastAsia="Times New Roman" w:cs="Times New Roman"/>
      <w:szCs w:val="24"/>
    </w:rPr>
  </w:style>
  <w:style w:type="paragraph" w:customStyle="1" w:styleId="118">
    <w:name w:val="无间隔1"/>
    <w:link w:val="117"/>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19">
    <w:name w:val="普通文字 Char Char_0"/>
    <w:link w:val="120"/>
    <w:locked/>
    <w:uiPriority w:val="0"/>
    <w:rPr>
      <w:rFonts w:ascii="Arial Unicode MS" w:hAnsi="Arial Unicode MS" w:eastAsia="ヒラギノ角ゴ Pro W3"/>
      <w:color w:val="000000"/>
    </w:rPr>
  </w:style>
  <w:style w:type="paragraph" w:customStyle="1" w:styleId="120">
    <w:name w:val="纯文本_0"/>
    <w:link w:val="119"/>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21">
    <w:name w:val="样式1 Char Char"/>
    <w:link w:val="122"/>
    <w:qFormat/>
    <w:locked/>
    <w:uiPriority w:val="0"/>
    <w:rPr>
      <w:rFonts w:ascii="宋体" w:hAnsi="宋体" w:eastAsia="宋体"/>
      <w:b/>
      <w:sz w:val="24"/>
    </w:rPr>
  </w:style>
  <w:style w:type="paragraph" w:customStyle="1" w:styleId="122">
    <w:name w:val="样式1"/>
    <w:basedOn w:val="1"/>
    <w:link w:val="121"/>
    <w:qFormat/>
    <w:uiPriority w:val="0"/>
    <w:pPr>
      <w:spacing w:before="120" w:after="120" w:line="300" w:lineRule="auto"/>
    </w:pPr>
    <w:rPr>
      <w:rFonts w:ascii="宋体" w:hAnsi="宋体" w:eastAsia="宋体"/>
      <w:b/>
      <w:sz w:val="24"/>
    </w:rPr>
  </w:style>
  <w:style w:type="paragraph" w:customStyle="1" w:styleId="123">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纯文本 Char_0"/>
    <w:link w:val="125"/>
    <w:locked/>
    <w:uiPriority w:val="0"/>
    <w:rPr>
      <w:rFonts w:ascii="宋体" w:hAnsi="宋体" w:eastAsia="ヒラギノ角ゴ Pro W3"/>
      <w:color w:val="000000"/>
    </w:rPr>
  </w:style>
  <w:style w:type="paragraph" w:customStyle="1" w:styleId="125">
    <w:name w:val="纯文本_1"/>
    <w:link w:val="124"/>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26">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7">
    <w:name w:val="彩色网格 - 强调文字颜色 1 Char"/>
    <w:link w:val="128"/>
    <w:locked/>
    <w:uiPriority w:val="0"/>
    <w:rPr>
      <w:i/>
      <w:iCs/>
      <w:color w:val="000000"/>
    </w:rPr>
  </w:style>
  <w:style w:type="paragraph" w:customStyle="1" w:styleId="128">
    <w:name w:val="彩色网格 - 强调文字颜色 11"/>
    <w:basedOn w:val="1"/>
    <w:next w:val="1"/>
    <w:link w:val="127"/>
    <w:qFormat/>
    <w:uiPriority w:val="0"/>
    <w:rPr>
      <w:i/>
      <w:iCs/>
      <w:color w:val="000000"/>
    </w:rPr>
  </w:style>
  <w:style w:type="character" w:customStyle="1" w:styleId="129">
    <w:name w:val="样式 纯文本普通文字 Char纯文本 Char Char普通文字纯文本 Char Char Char Char Char...6 Char Char"/>
    <w:link w:val="130"/>
    <w:locked/>
    <w:uiPriority w:val="0"/>
    <w:rPr>
      <w:rFonts w:ascii="宋体" w:hAnsi="Courier New" w:eastAsia="宋体"/>
      <w:color w:val="000000"/>
      <w:szCs w:val="21"/>
    </w:rPr>
  </w:style>
  <w:style w:type="paragraph" w:customStyle="1" w:styleId="130">
    <w:name w:val="样式 纯文本普通文字 Char纯文本 Char Char普通文字纯文本 Char Char Char Char Char...6"/>
    <w:basedOn w:val="29"/>
    <w:link w:val="129"/>
    <w:qFormat/>
    <w:uiPriority w:val="0"/>
    <w:pPr>
      <w:spacing w:beforeLines="0" w:afterLines="0" w:line="240" w:lineRule="auto"/>
    </w:pPr>
    <w:rPr>
      <w:rFonts w:cstheme="minorBidi"/>
      <w:color w:val="000000"/>
      <w:kern w:val="2"/>
      <w:sz w:val="21"/>
      <w:szCs w:val="21"/>
    </w:rPr>
  </w:style>
  <w:style w:type="character" w:customStyle="1" w:styleId="131">
    <w:name w:val="引用 Char1"/>
    <w:link w:val="132"/>
    <w:qFormat/>
    <w:locked/>
    <w:uiPriority w:val="0"/>
    <w:rPr>
      <w:i/>
      <w:iCs/>
      <w:color w:val="000000"/>
      <w:szCs w:val="24"/>
    </w:rPr>
  </w:style>
  <w:style w:type="paragraph" w:customStyle="1" w:styleId="132">
    <w:name w:val="引用1"/>
    <w:basedOn w:val="1"/>
    <w:next w:val="1"/>
    <w:link w:val="131"/>
    <w:qFormat/>
    <w:uiPriority w:val="0"/>
    <w:rPr>
      <w:i/>
      <w:iCs/>
      <w:color w:val="000000"/>
      <w:szCs w:val="24"/>
    </w:rPr>
  </w:style>
  <w:style w:type="character" w:customStyle="1" w:styleId="133">
    <w:name w:val="标题4 Char Char"/>
    <w:link w:val="134"/>
    <w:qFormat/>
    <w:locked/>
    <w:uiPriority w:val="0"/>
    <w:rPr>
      <w:rFonts w:ascii="Arial" w:hAnsi="Arial" w:cs="Arial"/>
      <w:b/>
      <w:bCs/>
      <w:sz w:val="24"/>
      <w:szCs w:val="32"/>
    </w:rPr>
  </w:style>
  <w:style w:type="paragraph" w:customStyle="1" w:styleId="134">
    <w:name w:val="标题4"/>
    <w:basedOn w:val="1"/>
    <w:link w:val="133"/>
    <w:qFormat/>
    <w:uiPriority w:val="0"/>
    <w:rPr>
      <w:rFonts w:ascii="Arial" w:hAnsi="Arial" w:cs="Arial"/>
      <w:b/>
      <w:bCs/>
      <w:sz w:val="24"/>
      <w:szCs w:val="32"/>
    </w:rPr>
  </w:style>
  <w:style w:type="character" w:customStyle="1" w:styleId="135">
    <w:name w:val="明显引用 Char1"/>
    <w:link w:val="136"/>
    <w:qFormat/>
    <w:locked/>
    <w:uiPriority w:val="0"/>
    <w:rPr>
      <w:b/>
      <w:bCs/>
      <w:i/>
      <w:iCs/>
      <w:color w:val="4F81BD"/>
      <w:szCs w:val="24"/>
    </w:rPr>
  </w:style>
  <w:style w:type="paragraph" w:customStyle="1" w:styleId="136">
    <w:name w:val="Intense Quote1"/>
    <w:basedOn w:val="1"/>
    <w:next w:val="1"/>
    <w:link w:val="135"/>
    <w:qFormat/>
    <w:uiPriority w:val="0"/>
    <w:pPr>
      <w:pBdr>
        <w:bottom w:val="single" w:color="4F81BD" w:sz="4" w:space="4"/>
      </w:pBdr>
      <w:spacing w:before="200" w:after="280"/>
      <w:ind w:left="936" w:right="936"/>
    </w:pPr>
    <w:rPr>
      <w:b/>
      <w:bCs/>
      <w:i/>
      <w:iCs/>
      <w:color w:val="4F81BD"/>
      <w:szCs w:val="24"/>
    </w:rPr>
  </w:style>
  <w:style w:type="paragraph" w:customStyle="1" w:styleId="137">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8">
    <w:name w:val="标题5 Char Char"/>
    <w:link w:val="139"/>
    <w:qFormat/>
    <w:locked/>
    <w:uiPriority w:val="0"/>
    <w:rPr>
      <w:rFonts w:ascii="Arial" w:hAnsi="Arial" w:cs="Arial"/>
      <w:b/>
      <w:bCs/>
      <w:sz w:val="24"/>
      <w:szCs w:val="32"/>
    </w:rPr>
  </w:style>
  <w:style w:type="paragraph" w:customStyle="1" w:styleId="139">
    <w:name w:val="标题5"/>
    <w:basedOn w:val="4"/>
    <w:link w:val="138"/>
    <w:qFormat/>
    <w:uiPriority w:val="0"/>
    <w:pPr>
      <w:spacing w:line="412" w:lineRule="auto"/>
    </w:pPr>
    <w:rPr>
      <w:rFonts w:ascii="Arial" w:hAnsi="Arial" w:cs="Arial" w:eastAsiaTheme="minorEastAsia"/>
      <w:kern w:val="2"/>
      <w:sz w:val="24"/>
    </w:rPr>
  </w:style>
  <w:style w:type="character" w:customStyle="1" w:styleId="140">
    <w:name w:val="正文文字4 Char1_0"/>
    <w:link w:val="141"/>
    <w:locked/>
    <w:uiPriority w:val="0"/>
  </w:style>
  <w:style w:type="paragraph" w:customStyle="1" w:styleId="141">
    <w:name w:val="正文文本缩进_0"/>
    <w:basedOn w:val="126"/>
    <w:link w:val="140"/>
    <w:qFormat/>
    <w:uiPriority w:val="0"/>
    <w:pPr>
      <w:spacing w:after="120"/>
      <w:ind w:left="420" w:leftChars="200"/>
    </w:pPr>
    <w:rPr>
      <w:rFonts w:asciiTheme="minorHAnsi" w:hAnsiTheme="minorHAnsi" w:eastAsiaTheme="minorEastAsia" w:cstheme="minorBidi"/>
    </w:rPr>
  </w:style>
  <w:style w:type="character" w:customStyle="1" w:styleId="142">
    <w:name w:val="内文 Char Char"/>
    <w:link w:val="143"/>
    <w:locked/>
    <w:uiPriority w:val="0"/>
    <w:rPr>
      <w:rFonts w:ascii="Arial" w:hAnsi="Arial" w:eastAsia="Times New Roman" w:cs="Arial"/>
      <w:szCs w:val="24"/>
    </w:rPr>
  </w:style>
  <w:style w:type="paragraph" w:customStyle="1" w:styleId="143">
    <w:name w:val="内文"/>
    <w:link w:val="142"/>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44">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5">
    <w:name w:val="普通文字 Char Char_1"/>
    <w:link w:val="146"/>
    <w:locked/>
    <w:uiPriority w:val="0"/>
    <w:rPr>
      <w:rFonts w:ascii="宋体" w:hAnsi="Courier New" w:eastAsia="宋体"/>
      <w:szCs w:val="21"/>
    </w:rPr>
  </w:style>
  <w:style w:type="paragraph" w:customStyle="1" w:styleId="146">
    <w:name w:val="纯文本_1_0"/>
    <w:basedOn w:val="137"/>
    <w:link w:val="145"/>
    <w:qFormat/>
    <w:uiPriority w:val="0"/>
    <w:rPr>
      <w:rFonts w:ascii="宋体" w:hAnsi="Courier New" w:cstheme="minorBidi"/>
      <w:szCs w:val="21"/>
    </w:rPr>
  </w:style>
  <w:style w:type="paragraph" w:customStyle="1" w:styleId="147">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8">
    <w:name w:val="样式 正文文本 Char Char"/>
    <w:link w:val="149"/>
    <w:qFormat/>
    <w:locked/>
    <w:uiPriority w:val="0"/>
    <w:rPr>
      <w:rFonts w:ascii="Arial" w:hAnsi="Arial" w:cs="Arial"/>
      <w:color w:val="000000"/>
    </w:rPr>
  </w:style>
  <w:style w:type="paragraph" w:customStyle="1" w:styleId="149">
    <w:name w:val="样式 正文文本"/>
    <w:basedOn w:val="1"/>
    <w:link w:val="148"/>
    <w:qFormat/>
    <w:uiPriority w:val="0"/>
    <w:pPr>
      <w:adjustRightInd w:val="0"/>
      <w:snapToGrid w:val="0"/>
      <w:spacing w:line="400" w:lineRule="exact"/>
      <w:ind w:firstLine="200" w:firstLineChars="200"/>
    </w:pPr>
    <w:rPr>
      <w:rFonts w:ascii="Arial" w:hAnsi="Arial" w:cs="Arial"/>
      <w:color w:val="000000"/>
    </w:rPr>
  </w:style>
  <w:style w:type="character" w:customStyle="1" w:styleId="150">
    <w:name w:val="浅色底纹 - 强调文字颜色 2 Char"/>
    <w:link w:val="151"/>
    <w:locked/>
    <w:uiPriority w:val="0"/>
    <w:rPr>
      <w:b/>
      <w:bCs/>
      <w:i/>
      <w:iCs/>
      <w:color w:val="4F81BD"/>
    </w:rPr>
  </w:style>
  <w:style w:type="paragraph" w:customStyle="1" w:styleId="151">
    <w:name w:val="浅色底纹 - 强调文字颜色 21"/>
    <w:basedOn w:val="1"/>
    <w:next w:val="1"/>
    <w:link w:val="150"/>
    <w:qFormat/>
    <w:uiPriority w:val="0"/>
    <w:pPr>
      <w:pBdr>
        <w:bottom w:val="single" w:color="4F81BD" w:sz="4" w:space="4"/>
      </w:pBdr>
      <w:spacing w:before="200" w:after="280"/>
      <w:ind w:left="936" w:right="936"/>
    </w:pPr>
    <w:rPr>
      <w:b/>
      <w:bCs/>
      <w:i/>
      <w:iCs/>
      <w:color w:val="4F81BD"/>
    </w:rPr>
  </w:style>
  <w:style w:type="character" w:customStyle="1" w:styleId="152">
    <w:name w:val="Intense Quote Char"/>
    <w:link w:val="153"/>
    <w:locked/>
    <w:uiPriority w:val="0"/>
    <w:rPr>
      <w:b/>
      <w:i/>
      <w:color w:val="4F81BD"/>
      <w:sz w:val="22"/>
    </w:rPr>
  </w:style>
  <w:style w:type="paragraph" w:customStyle="1" w:styleId="153">
    <w:name w:val="明显引用1"/>
    <w:basedOn w:val="1"/>
    <w:next w:val="1"/>
    <w:link w:val="152"/>
    <w:qFormat/>
    <w:uiPriority w:val="0"/>
    <w:pPr>
      <w:pBdr>
        <w:bottom w:val="single" w:color="4F81BD" w:sz="4" w:space="4"/>
      </w:pBdr>
      <w:spacing w:before="200" w:after="280"/>
      <w:ind w:left="936" w:right="936"/>
    </w:pPr>
    <w:rPr>
      <w:b/>
      <w:i/>
      <w:color w:val="4F81BD"/>
      <w:sz w:val="22"/>
    </w:rPr>
  </w:style>
  <w:style w:type="character" w:customStyle="1" w:styleId="154">
    <w:name w:val="Default Char Char"/>
    <w:link w:val="155"/>
    <w:locked/>
    <w:uiPriority w:val="0"/>
    <w:rPr>
      <w:rFonts w:ascii="..ì." w:hAnsi="..ì." w:eastAsia="..ì." w:cs="..ì."/>
      <w:color w:val="000000"/>
      <w:sz w:val="24"/>
      <w:szCs w:val="24"/>
    </w:rPr>
  </w:style>
  <w:style w:type="paragraph" w:customStyle="1" w:styleId="155">
    <w:name w:val="Default"/>
    <w:link w:val="154"/>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character" w:customStyle="1" w:styleId="156">
    <w:name w:val="Quote Char"/>
    <w:link w:val="157"/>
    <w:locked/>
    <w:uiPriority w:val="0"/>
    <w:rPr>
      <w:i/>
      <w:color w:val="000000"/>
      <w:sz w:val="22"/>
    </w:rPr>
  </w:style>
  <w:style w:type="paragraph" w:customStyle="1" w:styleId="157">
    <w:name w:val="引用11"/>
    <w:basedOn w:val="1"/>
    <w:next w:val="1"/>
    <w:link w:val="156"/>
    <w:qFormat/>
    <w:uiPriority w:val="0"/>
    <w:rPr>
      <w:i/>
      <w:color w:val="000000"/>
      <w:sz w:val="22"/>
    </w:rPr>
  </w:style>
  <w:style w:type="character" w:customStyle="1" w:styleId="158">
    <w:name w:val="明显引用 Char"/>
    <w:link w:val="159"/>
    <w:locked/>
    <w:uiPriority w:val="0"/>
    <w:rPr>
      <w:b/>
      <w:bCs/>
      <w:i/>
      <w:iCs/>
      <w:color w:val="4F81BD"/>
    </w:rPr>
  </w:style>
  <w:style w:type="paragraph" w:customStyle="1" w:styleId="159">
    <w:name w:val="明显引用2"/>
    <w:basedOn w:val="1"/>
    <w:next w:val="1"/>
    <w:link w:val="158"/>
    <w:qFormat/>
    <w:uiPriority w:val="0"/>
    <w:pPr>
      <w:pBdr>
        <w:bottom w:val="single" w:color="4F81BD" w:sz="4" w:space="4"/>
      </w:pBdr>
      <w:spacing w:before="200" w:after="280"/>
      <w:ind w:left="936" w:right="936"/>
    </w:pPr>
    <w:rPr>
      <w:b/>
      <w:bCs/>
      <w:i/>
      <w:iCs/>
      <w:color w:val="4F81BD"/>
    </w:rPr>
  </w:style>
  <w:style w:type="paragraph" w:customStyle="1" w:styleId="160">
    <w:name w:val="样式 标题 3 + (中文) 黑体 小四 非加粗 段前: 7.8 磅 段后: 0 磅 行距: 固定值 20 磅"/>
    <w:basedOn w:val="4"/>
    <w:qFormat/>
    <w:uiPriority w:val="99"/>
    <w:pPr>
      <w:spacing w:before="0" w:after="0" w:line="400" w:lineRule="exact"/>
    </w:pPr>
    <w:rPr>
      <w:rFonts w:ascii="Calibri" w:hAnsi="Calibri" w:eastAsia="黑体" w:cs="宋体"/>
      <w:b w:val="0"/>
      <w:bCs w:val="0"/>
      <w:sz w:val="24"/>
      <w:szCs w:val="20"/>
    </w:rPr>
  </w:style>
  <w:style w:type="paragraph" w:customStyle="1" w:styleId="161">
    <w:name w:val="pa-1"/>
    <w:basedOn w:val="1"/>
    <w:qFormat/>
    <w:uiPriority w:val="99"/>
    <w:pPr>
      <w:widowControl/>
      <w:spacing w:line="480" w:lineRule="atLeast"/>
      <w:jc w:val="center"/>
    </w:pPr>
    <w:rPr>
      <w:rFonts w:ascii="宋体" w:hAnsi="宋体" w:eastAsia="宋体" w:cs="宋体"/>
      <w:kern w:val="0"/>
      <w:sz w:val="24"/>
    </w:rPr>
  </w:style>
  <w:style w:type="paragraph" w:customStyle="1" w:styleId="162">
    <w:name w:val="ca-28"/>
    <w:basedOn w:val="1"/>
    <w:qFormat/>
    <w:uiPriority w:val="99"/>
    <w:pPr>
      <w:widowControl/>
      <w:jc w:val="left"/>
    </w:pPr>
    <w:rPr>
      <w:rFonts w:ascii="宋体" w:hAnsi="宋体" w:eastAsia="宋体" w:cs="宋体"/>
      <w:color w:val="FF0000"/>
      <w:kern w:val="0"/>
      <w:szCs w:val="21"/>
    </w:rPr>
  </w:style>
  <w:style w:type="paragraph" w:customStyle="1" w:styleId="163">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65">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66">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67">
    <w:name w:val="pa-131"/>
    <w:basedOn w:val="1"/>
    <w:qFormat/>
    <w:uiPriority w:val="99"/>
    <w:pPr>
      <w:widowControl/>
      <w:spacing w:line="280" w:lineRule="atLeast"/>
      <w:jc w:val="left"/>
    </w:pPr>
    <w:rPr>
      <w:rFonts w:ascii="宋体" w:hAnsi="宋体" w:eastAsia="宋体" w:cs="宋体"/>
      <w:kern w:val="0"/>
      <w:sz w:val="24"/>
    </w:rPr>
  </w:style>
  <w:style w:type="paragraph" w:customStyle="1" w:styleId="168">
    <w:name w:val="p0"/>
    <w:basedOn w:val="1"/>
    <w:qFormat/>
    <w:uiPriority w:val="99"/>
    <w:pPr>
      <w:widowControl/>
    </w:pPr>
    <w:rPr>
      <w:rFonts w:ascii="Times New Roman" w:hAnsi="Times New Roman" w:eastAsia="宋体" w:cs="Times New Roman"/>
      <w:kern w:val="0"/>
      <w:szCs w:val="21"/>
    </w:rPr>
  </w:style>
  <w:style w:type="paragraph" w:customStyle="1" w:styleId="169">
    <w:name w:val="正文_0_0"/>
    <w:qFormat/>
    <w:uiPriority w:val="99"/>
    <w:pPr>
      <w:widowControl w:val="0"/>
      <w:jc w:val="both"/>
    </w:pPr>
    <w:rPr>
      <w:rFonts w:ascii="Times New Roman" w:hAnsi="Times New Roman" w:eastAsia="ヒラギノ角ゴ Pro W3" w:cs="Times New Roman"/>
      <w:color w:val="000000"/>
      <w:kern w:val="2"/>
      <w:sz w:val="21"/>
      <w:szCs w:val="20"/>
      <w:lang w:val="en-US" w:eastAsia="zh-CN" w:bidi="ar-SA"/>
    </w:rPr>
  </w:style>
  <w:style w:type="paragraph" w:customStyle="1" w:styleId="170">
    <w:name w:val="标题 3_0"/>
    <w:next w:val="169"/>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szCs w:val="20"/>
      <w:lang w:val="en-US" w:eastAsia="zh-CN" w:bidi="ar-SA"/>
    </w:rPr>
  </w:style>
  <w:style w:type="paragraph" w:customStyle="1" w:styleId="171">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72">
    <w:name w:val="pa-129"/>
    <w:basedOn w:val="1"/>
    <w:qFormat/>
    <w:uiPriority w:val="99"/>
    <w:pPr>
      <w:widowControl/>
      <w:spacing w:line="300" w:lineRule="atLeast"/>
    </w:pPr>
    <w:rPr>
      <w:rFonts w:ascii="宋体" w:hAnsi="宋体" w:eastAsia="宋体" w:cs="宋体"/>
      <w:kern w:val="0"/>
      <w:sz w:val="24"/>
    </w:rPr>
  </w:style>
  <w:style w:type="paragraph" w:customStyle="1" w:styleId="173">
    <w:name w:val="投标标题 2"/>
    <w:basedOn w:val="15"/>
    <w:qFormat/>
    <w:uiPriority w:val="99"/>
    <w:pPr>
      <w:spacing w:before="0" w:after="0"/>
      <w:ind w:firstLine="6290" w:firstLineChars="2282"/>
    </w:pPr>
    <w:rPr>
      <w:rFonts w:ascii="Calibri" w:hAnsi="Calibri" w:cs="Times New Roman"/>
      <w:b/>
      <w:bCs/>
      <w:sz w:val="28"/>
      <w:szCs w:val="22"/>
    </w:rPr>
  </w:style>
  <w:style w:type="paragraph" w:customStyle="1" w:styleId="174">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75">
    <w:name w:val="Char Char Char Char"/>
    <w:basedOn w:val="1"/>
    <w:qFormat/>
    <w:uiPriority w:val="99"/>
    <w:rPr>
      <w:rFonts w:ascii="Calibri" w:hAnsi="Calibri" w:eastAsia="宋体" w:cs="Times New Roman"/>
    </w:rPr>
  </w:style>
  <w:style w:type="paragraph" w:customStyle="1" w:styleId="176">
    <w:name w:val="pa-43"/>
    <w:basedOn w:val="1"/>
    <w:qFormat/>
    <w:uiPriority w:val="99"/>
    <w:pPr>
      <w:widowControl/>
      <w:spacing w:line="280" w:lineRule="atLeast"/>
      <w:jc w:val="center"/>
    </w:pPr>
    <w:rPr>
      <w:rFonts w:ascii="宋体" w:hAnsi="宋体" w:eastAsia="宋体" w:cs="宋体"/>
      <w:kern w:val="0"/>
      <w:sz w:val="24"/>
    </w:rPr>
  </w:style>
  <w:style w:type="character" w:customStyle="1" w:styleId="177">
    <w:name w:val="内文正文 Char"/>
    <w:link w:val="178"/>
    <w:qFormat/>
    <w:locked/>
    <w:uiPriority w:val="0"/>
    <w:rPr>
      <w:rFonts w:ascii="宋体" w:hAnsi="???|CS?o｡ﾀ?" w:eastAsia="宋体"/>
      <w:szCs w:val="28"/>
    </w:rPr>
  </w:style>
  <w:style w:type="paragraph" w:customStyle="1" w:styleId="178">
    <w:name w:val="内文正文"/>
    <w:basedOn w:val="29"/>
    <w:link w:val="177"/>
    <w:qFormat/>
    <w:uiPriority w:val="0"/>
    <w:pPr>
      <w:autoSpaceDE w:val="0"/>
      <w:autoSpaceDN w:val="0"/>
      <w:ind w:firstLine="200" w:firstLineChars="200"/>
    </w:pPr>
    <w:rPr>
      <w:rFonts w:hAnsi="???|CS?o｡ﾀ?" w:cstheme="minorBidi"/>
      <w:kern w:val="2"/>
      <w:sz w:val="21"/>
      <w:szCs w:val="28"/>
    </w:rPr>
  </w:style>
  <w:style w:type="paragraph" w:customStyle="1" w:styleId="179">
    <w:name w:val="Normal_21"/>
    <w:qFormat/>
    <w:uiPriority w:val="99"/>
    <w:rPr>
      <w:rFonts w:ascii="黑体" w:hAnsi="黑体" w:eastAsia="黑体" w:cs="Times New Roman"/>
      <w:b/>
      <w:kern w:val="0"/>
      <w:sz w:val="32"/>
      <w:szCs w:val="24"/>
      <w:lang w:val="en-US" w:eastAsia="zh-CN" w:bidi="ar-SA"/>
    </w:rPr>
  </w:style>
  <w:style w:type="paragraph" w:customStyle="1" w:styleId="180">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81">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82">
    <w:name w:val="pa-11"/>
    <w:basedOn w:val="1"/>
    <w:qFormat/>
    <w:uiPriority w:val="99"/>
    <w:pPr>
      <w:widowControl/>
      <w:spacing w:line="280" w:lineRule="atLeast"/>
    </w:pPr>
    <w:rPr>
      <w:rFonts w:ascii="宋体" w:hAnsi="宋体" w:eastAsia="宋体" w:cs="宋体"/>
      <w:kern w:val="0"/>
      <w:sz w:val="24"/>
    </w:rPr>
  </w:style>
  <w:style w:type="paragraph" w:customStyle="1" w:styleId="183">
    <w:name w:val="pa-97"/>
    <w:basedOn w:val="1"/>
    <w:qFormat/>
    <w:uiPriority w:val="99"/>
    <w:pPr>
      <w:widowControl/>
      <w:spacing w:line="720" w:lineRule="atLeast"/>
    </w:pPr>
    <w:rPr>
      <w:rFonts w:ascii="宋体" w:hAnsi="宋体" w:eastAsia="宋体" w:cs="宋体"/>
      <w:kern w:val="0"/>
      <w:sz w:val="24"/>
    </w:rPr>
  </w:style>
  <w:style w:type="paragraph" w:customStyle="1" w:styleId="184">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85">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86">
    <w:name w:val="ca-19"/>
    <w:basedOn w:val="1"/>
    <w:qFormat/>
    <w:uiPriority w:val="99"/>
    <w:pPr>
      <w:widowControl/>
      <w:jc w:val="left"/>
    </w:pPr>
    <w:rPr>
      <w:rFonts w:ascii="Calibri" w:hAnsi="Calibri" w:eastAsia="宋体" w:cs="Times New Roman"/>
      <w:kern w:val="0"/>
      <w:sz w:val="18"/>
      <w:szCs w:val="18"/>
    </w:rPr>
  </w:style>
  <w:style w:type="paragraph" w:customStyle="1" w:styleId="187">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88">
    <w:name w:val="Normal_18"/>
    <w:qFormat/>
    <w:uiPriority w:val="99"/>
    <w:rPr>
      <w:rFonts w:ascii="黑体" w:hAnsi="黑体" w:eastAsia="黑体" w:cs="Times New Roman"/>
      <w:b/>
      <w:kern w:val="0"/>
      <w:sz w:val="32"/>
      <w:szCs w:val="24"/>
      <w:lang w:val="en-US" w:eastAsia="zh-CN" w:bidi="ar-SA"/>
    </w:rPr>
  </w:style>
  <w:style w:type="paragraph" w:customStyle="1" w:styleId="189">
    <w:name w:val="pa-82"/>
    <w:basedOn w:val="1"/>
    <w:qFormat/>
    <w:uiPriority w:val="99"/>
    <w:pPr>
      <w:widowControl/>
      <w:spacing w:line="480" w:lineRule="atLeast"/>
      <w:jc w:val="center"/>
    </w:pPr>
    <w:rPr>
      <w:rFonts w:ascii="宋体" w:hAnsi="宋体" w:eastAsia="宋体" w:cs="宋体"/>
      <w:kern w:val="0"/>
      <w:sz w:val="24"/>
    </w:rPr>
  </w:style>
  <w:style w:type="paragraph" w:customStyle="1" w:styleId="190">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192">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193">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194">
    <w:name w:val="页眉_0"/>
    <w:basedOn w:val="147"/>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195">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196">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197">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198">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199">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00">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01">
    <w:name w:val="pa-90"/>
    <w:basedOn w:val="1"/>
    <w:qFormat/>
    <w:uiPriority w:val="99"/>
    <w:pPr>
      <w:widowControl/>
      <w:spacing w:line="280" w:lineRule="atLeast"/>
    </w:pPr>
    <w:rPr>
      <w:rFonts w:ascii="宋体" w:hAnsi="宋体" w:eastAsia="宋体" w:cs="宋体"/>
      <w:kern w:val="0"/>
      <w:sz w:val="24"/>
    </w:rPr>
  </w:style>
  <w:style w:type="paragraph" w:customStyle="1" w:styleId="202">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03">
    <w:name w:val="pa-78"/>
    <w:basedOn w:val="1"/>
    <w:qFormat/>
    <w:uiPriority w:val="99"/>
    <w:pPr>
      <w:widowControl/>
      <w:spacing w:line="340" w:lineRule="atLeast"/>
    </w:pPr>
    <w:rPr>
      <w:rFonts w:ascii="宋体" w:hAnsi="宋体" w:eastAsia="宋体" w:cs="宋体"/>
      <w:kern w:val="0"/>
      <w:sz w:val="24"/>
    </w:rPr>
  </w:style>
  <w:style w:type="paragraph" w:customStyle="1" w:styleId="204">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kern w:val="0"/>
      <w:sz w:val="20"/>
      <w:szCs w:val="20"/>
      <w:lang w:val="en-US" w:eastAsia="zh-CN" w:bidi="ar-SA"/>
    </w:rPr>
  </w:style>
  <w:style w:type="paragraph" w:customStyle="1" w:styleId="205">
    <w:name w:val="pa-124"/>
    <w:basedOn w:val="1"/>
    <w:qFormat/>
    <w:uiPriority w:val="99"/>
    <w:pPr>
      <w:widowControl/>
      <w:spacing w:line="760" w:lineRule="atLeast"/>
    </w:pPr>
    <w:rPr>
      <w:rFonts w:ascii="宋体" w:hAnsi="宋体" w:eastAsia="宋体" w:cs="宋体"/>
      <w:kern w:val="0"/>
      <w:sz w:val="24"/>
    </w:rPr>
  </w:style>
  <w:style w:type="paragraph" w:customStyle="1" w:styleId="206">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07">
    <w:name w:val="正文1"/>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208">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09">
    <w:name w:val="样式 正文缩进正文（首行缩进两字）特点ALT+Z表正文正文非缩进四号段1Normal Indent Char2..."/>
    <w:basedOn w:val="3"/>
    <w:next w:val="4"/>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10">
    <w:name w:val="Normal_0"/>
    <w:qFormat/>
    <w:uiPriority w:val="99"/>
    <w:rPr>
      <w:rFonts w:ascii="黑体" w:hAnsi="黑体" w:eastAsia="黑体" w:cs="Times New Roman"/>
      <w:b/>
      <w:kern w:val="0"/>
      <w:sz w:val="32"/>
      <w:szCs w:val="24"/>
      <w:lang w:val="en-US" w:eastAsia="zh-CN" w:bidi="ar-SA"/>
    </w:rPr>
  </w:style>
  <w:style w:type="paragraph" w:customStyle="1" w:styleId="211">
    <w:name w:val="pa-17"/>
    <w:basedOn w:val="1"/>
    <w:qFormat/>
    <w:uiPriority w:val="99"/>
    <w:pPr>
      <w:widowControl/>
      <w:spacing w:line="240" w:lineRule="atLeast"/>
      <w:jc w:val="center"/>
    </w:pPr>
    <w:rPr>
      <w:rFonts w:ascii="宋体" w:hAnsi="宋体" w:eastAsia="宋体" w:cs="宋体"/>
      <w:kern w:val="0"/>
      <w:sz w:val="24"/>
    </w:rPr>
  </w:style>
  <w:style w:type="paragraph" w:customStyle="1" w:styleId="212">
    <w:name w:val="pa-12"/>
    <w:basedOn w:val="1"/>
    <w:qFormat/>
    <w:uiPriority w:val="99"/>
    <w:pPr>
      <w:widowControl/>
      <w:spacing w:line="360" w:lineRule="atLeast"/>
    </w:pPr>
    <w:rPr>
      <w:rFonts w:ascii="宋体" w:hAnsi="宋体" w:eastAsia="宋体" w:cs="宋体"/>
      <w:kern w:val="0"/>
      <w:sz w:val="24"/>
    </w:rPr>
  </w:style>
  <w:style w:type="paragraph" w:customStyle="1" w:styleId="213">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14">
    <w:name w:val="pa-8"/>
    <w:basedOn w:val="1"/>
    <w:qFormat/>
    <w:uiPriority w:val="99"/>
    <w:pPr>
      <w:widowControl/>
      <w:spacing w:line="360" w:lineRule="atLeast"/>
    </w:pPr>
    <w:rPr>
      <w:rFonts w:ascii="宋体" w:hAnsi="宋体" w:eastAsia="宋体" w:cs="宋体"/>
      <w:kern w:val="0"/>
      <w:sz w:val="24"/>
    </w:rPr>
  </w:style>
  <w:style w:type="paragraph" w:customStyle="1" w:styleId="215">
    <w:name w:val="样式 标题 1 + 黑体 三号 非加粗 居中 段前: 6 磅 段后: 6 磅 行距: 固定值 20 磅"/>
    <w:basedOn w:val="2"/>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16">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17">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18">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9">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20">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21">
    <w:name w:val="Rechtliche Stellung Unterzeichner"/>
    <w:basedOn w:val="38"/>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22">
    <w:name w:val="pa-61"/>
    <w:basedOn w:val="1"/>
    <w:qFormat/>
    <w:uiPriority w:val="99"/>
    <w:pPr>
      <w:widowControl/>
      <w:spacing w:line="240" w:lineRule="atLeast"/>
    </w:pPr>
    <w:rPr>
      <w:rFonts w:ascii="宋体" w:hAnsi="宋体" w:eastAsia="宋体" w:cs="宋体"/>
      <w:kern w:val="0"/>
      <w:sz w:val="24"/>
    </w:rPr>
  </w:style>
  <w:style w:type="paragraph" w:customStyle="1" w:styleId="223">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24">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25">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kern w:val="0"/>
      <w:sz w:val="24"/>
      <w:szCs w:val="20"/>
      <w:lang w:val="en-GB" w:eastAsia="de-DE" w:bidi="ar-SA"/>
    </w:rPr>
  </w:style>
  <w:style w:type="paragraph" w:customStyle="1" w:styleId="226">
    <w:name w:val="pa-96"/>
    <w:basedOn w:val="1"/>
    <w:qFormat/>
    <w:uiPriority w:val="99"/>
    <w:pPr>
      <w:widowControl/>
      <w:spacing w:line="480" w:lineRule="atLeast"/>
    </w:pPr>
    <w:rPr>
      <w:rFonts w:ascii="宋体" w:hAnsi="宋体" w:eastAsia="宋体" w:cs="宋体"/>
      <w:kern w:val="0"/>
      <w:sz w:val="24"/>
    </w:rPr>
  </w:style>
  <w:style w:type="paragraph" w:customStyle="1" w:styleId="227">
    <w:name w:val="ca-14"/>
    <w:basedOn w:val="1"/>
    <w:qFormat/>
    <w:uiPriority w:val="99"/>
    <w:pPr>
      <w:widowControl/>
      <w:jc w:val="left"/>
    </w:pPr>
    <w:rPr>
      <w:rFonts w:ascii="Calibri" w:hAnsi="Calibri" w:eastAsia="宋体" w:cs="Times New Roman"/>
      <w:color w:val="000000"/>
      <w:kern w:val="0"/>
      <w:sz w:val="24"/>
    </w:rPr>
  </w:style>
  <w:style w:type="paragraph" w:customStyle="1" w:styleId="228">
    <w:name w:val="Normal_8"/>
    <w:qFormat/>
    <w:uiPriority w:val="99"/>
    <w:rPr>
      <w:rFonts w:ascii="黑体" w:hAnsi="黑体" w:eastAsia="黑体" w:cs="Times New Roman"/>
      <w:b/>
      <w:kern w:val="0"/>
      <w:sz w:val="32"/>
      <w:szCs w:val="24"/>
      <w:lang w:val="en-US" w:eastAsia="zh-CN" w:bidi="ar-SA"/>
    </w:rPr>
  </w:style>
  <w:style w:type="paragraph" w:customStyle="1" w:styleId="229">
    <w:name w:val="BJ-01"/>
    <w:qFormat/>
    <w:uiPriority w:val="99"/>
    <w:pPr>
      <w:numPr>
        <w:ilvl w:val="0"/>
        <w:numId w:val="4"/>
      </w:numPr>
      <w:tabs>
        <w:tab w:val="left" w:pos="567"/>
        <w:tab w:val="left" w:pos="1244"/>
      </w:tabs>
      <w:spacing w:before="240" w:line="360" w:lineRule="auto"/>
      <w:jc w:val="both"/>
    </w:pPr>
    <w:rPr>
      <w:rFonts w:ascii="Arial" w:hAnsi="Arial" w:eastAsia="宋体" w:cs="Times New Roman"/>
      <w:kern w:val="0"/>
      <w:sz w:val="24"/>
      <w:szCs w:val="20"/>
      <w:lang w:val="en-GB" w:eastAsia="de-DE" w:bidi="ar-SA"/>
    </w:rPr>
  </w:style>
  <w:style w:type="paragraph" w:customStyle="1" w:styleId="230">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31">
    <w:name w:val="Normal_14"/>
    <w:qFormat/>
    <w:uiPriority w:val="99"/>
    <w:rPr>
      <w:rFonts w:ascii="黑体" w:hAnsi="黑体" w:eastAsia="黑体" w:cs="Times New Roman"/>
      <w:b/>
      <w:kern w:val="0"/>
      <w:sz w:val="32"/>
      <w:szCs w:val="24"/>
      <w:lang w:val="en-US" w:eastAsia="zh-CN" w:bidi="ar-SA"/>
    </w:rPr>
  </w:style>
  <w:style w:type="paragraph" w:customStyle="1" w:styleId="232">
    <w:name w:val="ca-21"/>
    <w:basedOn w:val="1"/>
    <w:qFormat/>
    <w:uiPriority w:val="99"/>
    <w:pPr>
      <w:widowControl/>
      <w:jc w:val="left"/>
    </w:pPr>
    <w:rPr>
      <w:rFonts w:ascii="宋体" w:hAnsi="宋体" w:eastAsia="宋体" w:cs="宋体"/>
      <w:color w:val="000000"/>
      <w:kern w:val="0"/>
      <w:szCs w:val="21"/>
    </w:rPr>
  </w:style>
  <w:style w:type="paragraph" w:customStyle="1" w:styleId="233">
    <w:name w:val="样式 正文缩进正文（首行缩进两字）特点ALT+Z表正文正文非缩进四号段1Normal Indent Char2...1"/>
    <w:basedOn w:val="3"/>
    <w:qFormat/>
    <w:uiPriority w:val="99"/>
    <w:pPr>
      <w:spacing w:before="1320" w:after="240" w:line="300" w:lineRule="auto"/>
      <w:jc w:val="center"/>
    </w:pPr>
    <w:rPr>
      <w:rFonts w:ascii="Arial" w:hAnsi="Arial" w:eastAsia="宋体"/>
      <w:bCs w:val="0"/>
      <w:kern w:val="0"/>
      <w:sz w:val="24"/>
      <w:szCs w:val="20"/>
    </w:rPr>
  </w:style>
  <w:style w:type="paragraph" w:customStyle="1" w:styleId="234">
    <w:name w:val="Normal_13"/>
    <w:qFormat/>
    <w:uiPriority w:val="99"/>
    <w:rPr>
      <w:rFonts w:ascii="黑体" w:hAnsi="黑体" w:eastAsia="黑体" w:cs="Times New Roman"/>
      <w:b/>
      <w:kern w:val="0"/>
      <w:sz w:val="32"/>
      <w:szCs w:val="24"/>
      <w:lang w:val="en-US" w:eastAsia="zh-CN" w:bidi="ar-SA"/>
    </w:rPr>
  </w:style>
  <w:style w:type="paragraph" w:customStyle="1" w:styleId="235">
    <w:name w:val="Normal_23"/>
    <w:qFormat/>
    <w:uiPriority w:val="99"/>
    <w:rPr>
      <w:rFonts w:ascii="黑体" w:hAnsi="黑体" w:eastAsia="黑体" w:cs="Times New Roman"/>
      <w:b/>
      <w:kern w:val="0"/>
      <w:sz w:val="32"/>
      <w:szCs w:val="24"/>
      <w:lang w:val="en-US" w:eastAsia="zh-CN" w:bidi="ar-SA"/>
    </w:rPr>
  </w:style>
  <w:style w:type="paragraph" w:customStyle="1" w:styleId="236">
    <w:name w:val="pa-83"/>
    <w:basedOn w:val="1"/>
    <w:qFormat/>
    <w:uiPriority w:val="99"/>
    <w:pPr>
      <w:widowControl/>
      <w:spacing w:line="560" w:lineRule="atLeast"/>
      <w:jc w:val="center"/>
    </w:pPr>
    <w:rPr>
      <w:rFonts w:ascii="宋体" w:hAnsi="宋体" w:eastAsia="宋体" w:cs="宋体"/>
      <w:kern w:val="0"/>
      <w:sz w:val="24"/>
    </w:rPr>
  </w:style>
  <w:style w:type="paragraph" w:customStyle="1" w:styleId="237">
    <w:name w:val="Char Char1 Char"/>
    <w:basedOn w:val="1"/>
    <w:qFormat/>
    <w:uiPriority w:val="99"/>
    <w:rPr>
      <w:rFonts w:ascii="Calibri" w:hAnsi="Calibri" w:eastAsia="宋体" w:cs="Times New Roman"/>
    </w:rPr>
  </w:style>
  <w:style w:type="paragraph" w:customStyle="1" w:styleId="238">
    <w:name w:val="Normal_4"/>
    <w:qFormat/>
    <w:uiPriority w:val="99"/>
    <w:rPr>
      <w:rFonts w:ascii="黑体" w:hAnsi="黑体" w:eastAsia="黑体" w:cs="Times New Roman"/>
      <w:b/>
      <w:kern w:val="0"/>
      <w:sz w:val="32"/>
      <w:szCs w:val="24"/>
      <w:lang w:val="en-US" w:eastAsia="zh-CN" w:bidi="ar-SA"/>
    </w:rPr>
  </w:style>
  <w:style w:type="paragraph" w:customStyle="1" w:styleId="239">
    <w:name w:val="pa-84"/>
    <w:basedOn w:val="1"/>
    <w:qFormat/>
    <w:uiPriority w:val="99"/>
    <w:pPr>
      <w:widowControl/>
      <w:spacing w:line="480" w:lineRule="atLeast"/>
      <w:jc w:val="center"/>
    </w:pPr>
    <w:rPr>
      <w:rFonts w:ascii="宋体" w:hAnsi="宋体" w:eastAsia="宋体" w:cs="宋体"/>
      <w:kern w:val="0"/>
      <w:sz w:val="24"/>
    </w:rPr>
  </w:style>
  <w:style w:type="paragraph" w:customStyle="1" w:styleId="240">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1">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42">
    <w:name w:val="Normal_22"/>
    <w:qFormat/>
    <w:uiPriority w:val="99"/>
    <w:rPr>
      <w:rFonts w:ascii="黑体" w:hAnsi="黑体" w:eastAsia="黑体" w:cs="Times New Roman"/>
      <w:b/>
      <w:kern w:val="0"/>
      <w:sz w:val="32"/>
      <w:szCs w:val="24"/>
      <w:lang w:val="en-US" w:eastAsia="zh-CN" w:bidi="ar-SA"/>
    </w:rPr>
  </w:style>
  <w:style w:type="paragraph" w:customStyle="1" w:styleId="243">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44">
    <w:name w:val="样式 标题 2 + Times New Roman 四号 非加粗 段前: 5 磅 段后: 0 磅 行距: 固定值 20..."/>
    <w:basedOn w:val="3"/>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45">
    <w:name w:val="ca-30"/>
    <w:basedOn w:val="1"/>
    <w:qFormat/>
    <w:uiPriority w:val="99"/>
    <w:pPr>
      <w:widowControl/>
      <w:jc w:val="left"/>
    </w:pPr>
    <w:rPr>
      <w:rFonts w:ascii="??" w:hAnsi="??" w:eastAsia="宋体" w:cs="宋体"/>
      <w:color w:val="002060"/>
      <w:kern w:val="0"/>
      <w:szCs w:val="21"/>
    </w:rPr>
  </w:style>
  <w:style w:type="paragraph" w:customStyle="1" w:styleId="246">
    <w:name w:val="pa-13"/>
    <w:basedOn w:val="1"/>
    <w:qFormat/>
    <w:uiPriority w:val="99"/>
    <w:pPr>
      <w:widowControl/>
      <w:spacing w:line="360" w:lineRule="atLeast"/>
    </w:pPr>
    <w:rPr>
      <w:rFonts w:ascii="宋体" w:hAnsi="宋体" w:eastAsia="宋体" w:cs="宋体"/>
      <w:kern w:val="0"/>
      <w:sz w:val="24"/>
    </w:rPr>
  </w:style>
  <w:style w:type="paragraph" w:customStyle="1" w:styleId="247">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48">
    <w:name w:val="pa-16"/>
    <w:basedOn w:val="1"/>
    <w:qFormat/>
    <w:uiPriority w:val="99"/>
    <w:pPr>
      <w:widowControl/>
      <w:spacing w:line="240" w:lineRule="atLeast"/>
    </w:pPr>
    <w:rPr>
      <w:rFonts w:ascii="宋体" w:hAnsi="宋体" w:eastAsia="宋体" w:cs="宋体"/>
      <w:kern w:val="0"/>
      <w:sz w:val="24"/>
    </w:rPr>
  </w:style>
  <w:style w:type="paragraph" w:customStyle="1" w:styleId="249">
    <w:name w:val="Char Char Char Char Char Char"/>
    <w:basedOn w:val="1"/>
    <w:qFormat/>
    <w:uiPriority w:val="99"/>
    <w:rPr>
      <w:rFonts w:ascii="仿宋_GB2312" w:hAnsi="Times New Roman" w:eastAsia="仿宋_GB2312" w:cs="Times New Roman"/>
      <w:b/>
      <w:sz w:val="32"/>
      <w:szCs w:val="32"/>
    </w:rPr>
  </w:style>
  <w:style w:type="paragraph" w:customStyle="1" w:styleId="250">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51">
    <w:name w:val="ca-29"/>
    <w:basedOn w:val="1"/>
    <w:qFormat/>
    <w:uiPriority w:val="99"/>
    <w:pPr>
      <w:widowControl/>
      <w:jc w:val="left"/>
    </w:pPr>
    <w:rPr>
      <w:rFonts w:ascii="宋体" w:hAnsi="宋体" w:eastAsia="宋体" w:cs="宋体"/>
      <w:color w:val="7030A0"/>
      <w:kern w:val="0"/>
      <w:szCs w:val="21"/>
    </w:rPr>
  </w:style>
  <w:style w:type="paragraph" w:customStyle="1" w:styleId="252">
    <w:name w:val="BJ-02-T"/>
    <w:qFormat/>
    <w:uiPriority w:val="99"/>
    <w:pPr>
      <w:spacing w:before="120" w:line="360" w:lineRule="auto"/>
      <w:ind w:left="1985"/>
      <w:jc w:val="both"/>
    </w:pPr>
    <w:rPr>
      <w:rFonts w:ascii="Arial" w:hAnsi="Arial" w:eastAsia="宋体" w:cs="Times New Roman"/>
      <w:kern w:val="0"/>
      <w:sz w:val="24"/>
      <w:szCs w:val="20"/>
      <w:lang w:val="en-GB" w:eastAsia="de-DE" w:bidi="ar-SA"/>
    </w:rPr>
  </w:style>
  <w:style w:type="paragraph" w:customStyle="1" w:styleId="253">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kern w:val="0"/>
      <w:sz w:val="20"/>
      <w:szCs w:val="20"/>
      <w:lang w:val="en-US" w:eastAsia="en-US" w:bidi="ar-SA"/>
    </w:rPr>
  </w:style>
  <w:style w:type="paragraph" w:customStyle="1" w:styleId="254">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55">
    <w:name w:val="样式 正文缩进正文（首行缩进两字）特点ALT+Z表正文正文非缩进四号段1Normal Indent Char2...2"/>
    <w:basedOn w:val="4"/>
    <w:qFormat/>
    <w:uiPriority w:val="99"/>
    <w:pPr>
      <w:spacing w:before="360" w:after="120" w:line="360" w:lineRule="auto"/>
      <w:jc w:val="center"/>
    </w:pPr>
    <w:rPr>
      <w:rFonts w:ascii="宋体" w:hAnsi="宋体"/>
      <w:bCs w:val="0"/>
      <w:sz w:val="28"/>
      <w:szCs w:val="20"/>
    </w:rPr>
  </w:style>
  <w:style w:type="paragraph" w:customStyle="1" w:styleId="256">
    <w:name w:val="pa-141"/>
    <w:basedOn w:val="1"/>
    <w:qFormat/>
    <w:uiPriority w:val="99"/>
    <w:pPr>
      <w:widowControl/>
      <w:spacing w:line="320" w:lineRule="atLeast"/>
      <w:jc w:val="right"/>
    </w:pPr>
    <w:rPr>
      <w:rFonts w:ascii="宋体" w:hAnsi="宋体" w:eastAsia="宋体" w:cs="宋体"/>
      <w:kern w:val="0"/>
      <w:sz w:val="24"/>
    </w:rPr>
  </w:style>
  <w:style w:type="paragraph" w:customStyle="1" w:styleId="257">
    <w:name w:val="pa-52"/>
    <w:basedOn w:val="1"/>
    <w:qFormat/>
    <w:uiPriority w:val="99"/>
    <w:pPr>
      <w:widowControl/>
      <w:spacing w:line="276" w:lineRule="atLeast"/>
      <w:jc w:val="left"/>
    </w:pPr>
    <w:rPr>
      <w:rFonts w:ascii="宋体" w:hAnsi="宋体" w:eastAsia="宋体" w:cs="宋体"/>
      <w:kern w:val="0"/>
      <w:sz w:val="24"/>
    </w:rPr>
  </w:style>
  <w:style w:type="paragraph" w:customStyle="1" w:styleId="258">
    <w:name w:val="标题A"/>
    <w:basedOn w:val="2"/>
    <w:qFormat/>
    <w:uiPriority w:val="99"/>
    <w:pPr>
      <w:keepLines/>
      <w:adjustRightInd w:val="0"/>
      <w:spacing w:before="100" w:beforeAutospacing="1" w:after="60"/>
    </w:pPr>
    <w:rPr>
      <w:rFonts w:ascii="Arial" w:hAnsi="Arial"/>
      <w:kern w:val="44"/>
      <w:sz w:val="28"/>
      <w:szCs w:val="44"/>
    </w:rPr>
  </w:style>
  <w:style w:type="paragraph" w:customStyle="1" w:styleId="259">
    <w:name w:val="Normal_19"/>
    <w:qFormat/>
    <w:uiPriority w:val="99"/>
    <w:rPr>
      <w:rFonts w:ascii="黑体" w:hAnsi="黑体" w:eastAsia="黑体" w:cs="Times New Roman"/>
      <w:b/>
      <w:kern w:val="0"/>
      <w:sz w:val="32"/>
      <w:szCs w:val="24"/>
      <w:lang w:val="en-US" w:eastAsia="zh-CN" w:bidi="ar-SA"/>
    </w:rPr>
  </w:style>
  <w:style w:type="paragraph" w:customStyle="1" w:styleId="260">
    <w:name w:val="纯文本_2"/>
    <w:basedOn w:val="1"/>
    <w:qFormat/>
    <w:uiPriority w:val="99"/>
    <w:rPr>
      <w:rFonts w:ascii="宋体" w:hAnsi="Courier New" w:eastAsia="宋体" w:cs="Times New Roman"/>
      <w:szCs w:val="21"/>
    </w:rPr>
  </w:style>
  <w:style w:type="paragraph" w:customStyle="1" w:styleId="261">
    <w:name w:val="pa-80"/>
    <w:basedOn w:val="1"/>
    <w:qFormat/>
    <w:uiPriority w:val="99"/>
    <w:pPr>
      <w:widowControl/>
      <w:spacing w:line="360" w:lineRule="atLeast"/>
    </w:pPr>
    <w:rPr>
      <w:rFonts w:ascii="宋体" w:hAnsi="宋体" w:eastAsia="宋体" w:cs="宋体"/>
      <w:kern w:val="0"/>
      <w:sz w:val="24"/>
    </w:rPr>
  </w:style>
  <w:style w:type="paragraph" w:customStyle="1" w:styleId="262">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3">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64">
    <w:name w:val="ca-13"/>
    <w:basedOn w:val="1"/>
    <w:qFormat/>
    <w:uiPriority w:val="99"/>
    <w:pPr>
      <w:widowControl/>
      <w:jc w:val="left"/>
    </w:pPr>
    <w:rPr>
      <w:rFonts w:ascii="宋体" w:hAnsi="宋体" w:eastAsia="宋体" w:cs="宋体"/>
      <w:color w:val="000000"/>
      <w:kern w:val="0"/>
      <w:sz w:val="32"/>
      <w:szCs w:val="32"/>
    </w:rPr>
  </w:style>
  <w:style w:type="paragraph" w:customStyle="1" w:styleId="265">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6">
    <w:name w:val="pa-20"/>
    <w:basedOn w:val="1"/>
    <w:qFormat/>
    <w:uiPriority w:val="99"/>
    <w:pPr>
      <w:widowControl/>
      <w:spacing w:line="360" w:lineRule="atLeast"/>
      <w:jc w:val="left"/>
    </w:pPr>
    <w:rPr>
      <w:rFonts w:ascii="宋体" w:hAnsi="宋体" w:eastAsia="宋体" w:cs="宋体"/>
      <w:kern w:val="0"/>
      <w:sz w:val="24"/>
    </w:rPr>
  </w:style>
  <w:style w:type="paragraph" w:customStyle="1" w:styleId="267">
    <w:name w:val="Char_0"/>
    <w:basedOn w:val="1"/>
    <w:qFormat/>
    <w:uiPriority w:val="99"/>
    <w:rPr>
      <w:rFonts w:ascii="Tahoma" w:hAnsi="Tahoma" w:eastAsia="宋体" w:cs="Times New Roman"/>
      <w:sz w:val="24"/>
      <w:szCs w:val="20"/>
    </w:rPr>
  </w:style>
  <w:style w:type="paragraph" w:customStyle="1" w:styleId="268">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69">
    <w:name w:val="pa-100"/>
    <w:basedOn w:val="1"/>
    <w:qFormat/>
    <w:uiPriority w:val="99"/>
    <w:pPr>
      <w:widowControl/>
      <w:spacing w:line="300" w:lineRule="atLeast"/>
    </w:pPr>
    <w:rPr>
      <w:rFonts w:ascii="宋体" w:hAnsi="宋体" w:eastAsia="宋体" w:cs="宋体"/>
      <w:kern w:val="0"/>
      <w:sz w:val="24"/>
    </w:rPr>
  </w:style>
  <w:style w:type="paragraph" w:customStyle="1" w:styleId="270">
    <w:name w:val="ca-49"/>
    <w:basedOn w:val="1"/>
    <w:qFormat/>
    <w:uiPriority w:val="99"/>
    <w:pPr>
      <w:widowControl/>
      <w:jc w:val="left"/>
    </w:pPr>
    <w:rPr>
      <w:rFonts w:ascii="宋体" w:hAnsi="宋体" w:eastAsia="宋体" w:cs="宋体"/>
      <w:kern w:val="0"/>
      <w:sz w:val="32"/>
      <w:szCs w:val="32"/>
    </w:rPr>
  </w:style>
  <w:style w:type="character" w:customStyle="1" w:styleId="271">
    <w:name w:val="Blockquote Char"/>
    <w:link w:val="272"/>
    <w:qFormat/>
    <w:locked/>
    <w:uiPriority w:val="0"/>
    <w:rPr>
      <w:rFonts w:ascii="Calibri" w:hAnsi="Calibri" w:cs="Calibri"/>
      <w:sz w:val="24"/>
    </w:rPr>
  </w:style>
  <w:style w:type="paragraph" w:customStyle="1" w:styleId="272">
    <w:name w:val="Blockquote"/>
    <w:basedOn w:val="1"/>
    <w:link w:val="271"/>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73">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74">
    <w:name w:val="自由格式"/>
    <w:qFormat/>
    <w:uiPriority w:val="99"/>
    <w:rPr>
      <w:rFonts w:ascii="Times New Roman" w:hAnsi="Times New Roman" w:eastAsia="ヒラギノ角ゴ Pro W3" w:cs="Times New Roman"/>
      <w:color w:val="000000"/>
      <w:kern w:val="0"/>
      <w:sz w:val="20"/>
      <w:szCs w:val="20"/>
      <w:lang w:val="en-US" w:eastAsia="zh-CN" w:bidi="ar-SA"/>
    </w:rPr>
  </w:style>
  <w:style w:type="paragraph" w:customStyle="1" w:styleId="275">
    <w:name w:val="Normal_15"/>
    <w:qFormat/>
    <w:uiPriority w:val="99"/>
    <w:rPr>
      <w:rFonts w:ascii="黑体" w:hAnsi="黑体" w:eastAsia="黑体" w:cs="Times New Roman"/>
      <w:b/>
      <w:kern w:val="0"/>
      <w:sz w:val="32"/>
      <w:szCs w:val="24"/>
      <w:lang w:val="en-US" w:eastAsia="zh-CN" w:bidi="ar-SA"/>
    </w:rPr>
  </w:style>
  <w:style w:type="paragraph" w:customStyle="1" w:styleId="276">
    <w:name w:val="ca-45"/>
    <w:basedOn w:val="1"/>
    <w:qFormat/>
    <w:uiPriority w:val="99"/>
    <w:pPr>
      <w:widowControl/>
      <w:jc w:val="left"/>
    </w:pPr>
    <w:rPr>
      <w:rFonts w:ascii="宋体" w:hAnsi="宋体" w:eastAsia="宋体" w:cs="宋体"/>
      <w:color w:val="000000"/>
      <w:kern w:val="0"/>
      <w:sz w:val="72"/>
      <w:szCs w:val="72"/>
    </w:rPr>
  </w:style>
  <w:style w:type="paragraph" w:customStyle="1" w:styleId="277">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78">
    <w:name w:val="pa-40"/>
    <w:basedOn w:val="1"/>
    <w:qFormat/>
    <w:uiPriority w:val="99"/>
    <w:pPr>
      <w:widowControl/>
      <w:spacing w:line="280" w:lineRule="atLeast"/>
    </w:pPr>
    <w:rPr>
      <w:rFonts w:ascii="宋体" w:hAnsi="宋体" w:eastAsia="宋体" w:cs="宋体"/>
      <w:kern w:val="0"/>
      <w:sz w:val="24"/>
    </w:rPr>
  </w:style>
  <w:style w:type="paragraph" w:customStyle="1" w:styleId="279">
    <w:name w:val="cjk"/>
    <w:basedOn w:val="1"/>
    <w:qFormat/>
    <w:uiPriority w:val="99"/>
    <w:pPr>
      <w:widowControl/>
      <w:spacing w:line="480" w:lineRule="auto"/>
      <w:jc w:val="left"/>
    </w:pPr>
    <w:rPr>
      <w:rFonts w:ascii="宋体" w:hAnsi="宋体" w:eastAsia="宋体" w:cs="宋体"/>
      <w:kern w:val="0"/>
      <w:sz w:val="24"/>
    </w:rPr>
  </w:style>
  <w:style w:type="paragraph" w:customStyle="1" w:styleId="280">
    <w:name w:val="pa-2"/>
    <w:basedOn w:val="1"/>
    <w:qFormat/>
    <w:uiPriority w:val="99"/>
    <w:pPr>
      <w:widowControl/>
      <w:spacing w:line="400" w:lineRule="atLeast"/>
      <w:jc w:val="center"/>
    </w:pPr>
    <w:rPr>
      <w:rFonts w:ascii="宋体" w:hAnsi="宋体" w:eastAsia="宋体" w:cs="宋体"/>
      <w:kern w:val="0"/>
      <w:sz w:val="24"/>
    </w:rPr>
  </w:style>
  <w:style w:type="paragraph" w:customStyle="1" w:styleId="281">
    <w:name w:val="pa-109"/>
    <w:basedOn w:val="1"/>
    <w:qFormat/>
    <w:uiPriority w:val="99"/>
    <w:pPr>
      <w:widowControl/>
      <w:spacing w:line="280" w:lineRule="atLeast"/>
    </w:pPr>
    <w:rPr>
      <w:rFonts w:ascii="宋体" w:hAnsi="宋体" w:eastAsia="宋体" w:cs="宋体"/>
      <w:kern w:val="0"/>
      <w:sz w:val="24"/>
    </w:rPr>
  </w:style>
  <w:style w:type="paragraph" w:customStyle="1" w:styleId="282">
    <w:name w:val="pa-108"/>
    <w:basedOn w:val="1"/>
    <w:qFormat/>
    <w:uiPriority w:val="99"/>
    <w:pPr>
      <w:widowControl/>
      <w:spacing w:line="280" w:lineRule="atLeast"/>
      <w:jc w:val="center"/>
    </w:pPr>
    <w:rPr>
      <w:rFonts w:ascii="宋体" w:hAnsi="宋体" w:eastAsia="宋体" w:cs="宋体"/>
      <w:kern w:val="0"/>
      <w:sz w:val="24"/>
    </w:rPr>
  </w:style>
  <w:style w:type="paragraph" w:customStyle="1" w:styleId="283">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84">
    <w:name w:val="标题 1_0"/>
    <w:next w:val="169"/>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szCs w:val="20"/>
      <w:lang w:val="en-US" w:eastAsia="zh-CN" w:bidi="ar-SA"/>
    </w:rPr>
  </w:style>
  <w:style w:type="paragraph" w:customStyle="1" w:styleId="285">
    <w:name w:val="BJ-01-T"/>
    <w:qFormat/>
    <w:uiPriority w:val="99"/>
    <w:pPr>
      <w:spacing w:before="120" w:line="360" w:lineRule="auto"/>
      <w:ind w:left="1418"/>
      <w:jc w:val="both"/>
    </w:pPr>
    <w:rPr>
      <w:rFonts w:ascii="Arial" w:hAnsi="Arial" w:eastAsia="宋体" w:cs="Times New Roman"/>
      <w:kern w:val="0"/>
      <w:sz w:val="24"/>
      <w:szCs w:val="20"/>
      <w:lang w:val="en-GB" w:eastAsia="de-DE" w:bidi="ar-SA"/>
    </w:rPr>
  </w:style>
  <w:style w:type="paragraph" w:customStyle="1" w:styleId="286">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87">
    <w:name w:val="ca-42"/>
    <w:basedOn w:val="1"/>
    <w:qFormat/>
    <w:uiPriority w:val="99"/>
    <w:pPr>
      <w:widowControl/>
      <w:jc w:val="left"/>
    </w:pPr>
    <w:rPr>
      <w:rFonts w:ascii="宋体" w:hAnsi="宋体" w:eastAsia="宋体" w:cs="宋体"/>
      <w:color w:val="000000"/>
      <w:kern w:val="0"/>
      <w:sz w:val="36"/>
      <w:szCs w:val="36"/>
    </w:rPr>
  </w:style>
  <w:style w:type="paragraph" w:customStyle="1" w:styleId="288">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89">
    <w:name w:val="Char Char1 Char_0"/>
    <w:basedOn w:val="1"/>
    <w:qFormat/>
    <w:uiPriority w:val="99"/>
    <w:rPr>
      <w:rFonts w:ascii="Calibri" w:hAnsi="Calibri" w:eastAsia="宋体" w:cs="Times New Roman"/>
    </w:rPr>
  </w:style>
  <w:style w:type="paragraph" w:customStyle="1" w:styleId="290">
    <w:name w:val="正文缩进1"/>
    <w:basedOn w:val="1"/>
    <w:next w:val="49"/>
    <w:qFormat/>
    <w:uiPriority w:val="99"/>
    <w:pPr>
      <w:ind w:firstLine="420"/>
    </w:pPr>
    <w:rPr>
      <w:rFonts w:ascii="Times New Roman" w:hAnsi="Times New Roman" w:eastAsia="宋体" w:cs="Times New Roman"/>
      <w:kern w:val="0"/>
      <w:szCs w:val="20"/>
    </w:rPr>
  </w:style>
  <w:style w:type="paragraph" w:customStyle="1" w:styleId="291">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292">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93">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294">
    <w:name w:val="ca-44"/>
    <w:basedOn w:val="1"/>
    <w:qFormat/>
    <w:uiPriority w:val="99"/>
    <w:pPr>
      <w:widowControl/>
      <w:jc w:val="left"/>
    </w:pPr>
    <w:rPr>
      <w:rFonts w:ascii="宋体" w:hAnsi="宋体" w:eastAsia="宋体" w:cs="宋体"/>
      <w:color w:val="000000"/>
      <w:kern w:val="0"/>
      <w:sz w:val="52"/>
      <w:szCs w:val="52"/>
    </w:rPr>
  </w:style>
  <w:style w:type="paragraph" w:customStyle="1" w:styleId="295">
    <w:name w:val="段"/>
    <w:qFormat/>
    <w:uiPriority w:val="99"/>
    <w:pPr>
      <w:autoSpaceDE w:val="0"/>
      <w:autoSpaceDN w:val="0"/>
      <w:spacing w:line="360" w:lineRule="auto"/>
      <w:ind w:firstLine="200" w:firstLineChars="200"/>
      <w:jc w:val="both"/>
    </w:pPr>
    <w:rPr>
      <w:rFonts w:ascii="宋体" w:hAnsi="Times New Roman" w:eastAsia="宋体" w:cs="Times New Roman"/>
      <w:kern w:val="0"/>
      <w:sz w:val="21"/>
      <w:szCs w:val="20"/>
      <w:lang w:val="en-US" w:eastAsia="zh-CN" w:bidi="ar-SA"/>
    </w:rPr>
  </w:style>
  <w:style w:type="paragraph" w:customStyle="1" w:styleId="296">
    <w:name w:val="样式 标题 3h33rd level3l3CTLevel 3 Topic Headingsect1.2.3Hea..."/>
    <w:basedOn w:val="4"/>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297">
    <w:name w:val="ca-35"/>
    <w:basedOn w:val="1"/>
    <w:qFormat/>
    <w:uiPriority w:val="99"/>
    <w:pPr>
      <w:widowControl/>
      <w:jc w:val="left"/>
    </w:pPr>
    <w:rPr>
      <w:rFonts w:ascii="Calibri" w:hAnsi="Calibri" w:eastAsia="宋体" w:cs="Times New Roman"/>
      <w:kern w:val="0"/>
      <w:sz w:val="10"/>
      <w:szCs w:val="10"/>
    </w:rPr>
  </w:style>
  <w:style w:type="paragraph" w:customStyle="1" w:styleId="298">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299">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0">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01">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ca-43"/>
    <w:basedOn w:val="1"/>
    <w:qFormat/>
    <w:uiPriority w:val="99"/>
    <w:pPr>
      <w:widowControl/>
      <w:jc w:val="left"/>
    </w:pPr>
    <w:rPr>
      <w:rFonts w:ascii="宋体" w:hAnsi="宋体" w:eastAsia="宋体" w:cs="宋体"/>
      <w:color w:val="000000"/>
      <w:kern w:val="0"/>
      <w:sz w:val="44"/>
      <w:szCs w:val="44"/>
    </w:rPr>
  </w:style>
  <w:style w:type="paragraph" w:customStyle="1" w:styleId="303">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4">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05">
    <w:name w:val="正文_2_0"/>
    <w:qFormat/>
    <w:uiPriority w:val="99"/>
    <w:pPr>
      <w:widowControl w:val="0"/>
      <w:jc w:val="both"/>
    </w:pPr>
    <w:rPr>
      <w:rFonts w:ascii="Calibri" w:hAnsi="Calibri" w:eastAsia="ヒラギノ角ゴ Pro W3" w:cs="Times New Roman"/>
      <w:color w:val="000000"/>
      <w:kern w:val="2"/>
      <w:sz w:val="21"/>
      <w:szCs w:val="20"/>
      <w:lang w:val="en-US" w:eastAsia="zh-CN" w:bidi="ar-SA"/>
    </w:rPr>
  </w:style>
  <w:style w:type="paragraph" w:customStyle="1" w:styleId="306">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07">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08">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09">
    <w:name w:val="样式 标题 1 + 宋体 居中 段前: 48 磅 段后: 12 磅 行距: 1.5 倍行距"/>
    <w:basedOn w:val="2"/>
    <w:qFormat/>
    <w:uiPriority w:val="99"/>
    <w:pPr>
      <w:keepLines/>
      <w:spacing w:before="1560" w:after="240" w:line="360" w:lineRule="auto"/>
    </w:pPr>
    <w:rPr>
      <w:rFonts w:ascii="宋体" w:hAnsi="宋体"/>
      <w:b w:val="0"/>
      <w:bCs w:val="0"/>
      <w:sz w:val="36"/>
      <w:szCs w:val="20"/>
    </w:rPr>
  </w:style>
  <w:style w:type="paragraph" w:customStyle="1" w:styleId="310">
    <w:name w:val="ca-24"/>
    <w:basedOn w:val="1"/>
    <w:qFormat/>
    <w:uiPriority w:val="99"/>
    <w:pPr>
      <w:widowControl/>
      <w:jc w:val="left"/>
    </w:pPr>
    <w:rPr>
      <w:rFonts w:ascii="宋体" w:hAnsi="宋体" w:eastAsia="宋体" w:cs="宋体"/>
      <w:kern w:val="0"/>
      <w:sz w:val="24"/>
    </w:rPr>
  </w:style>
  <w:style w:type="paragraph" w:customStyle="1" w:styleId="311">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12">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13">
    <w:name w:val="pa-128"/>
    <w:basedOn w:val="1"/>
    <w:qFormat/>
    <w:uiPriority w:val="99"/>
    <w:pPr>
      <w:widowControl/>
      <w:spacing w:line="360" w:lineRule="atLeast"/>
      <w:jc w:val="center"/>
    </w:pPr>
    <w:rPr>
      <w:rFonts w:ascii="宋体" w:hAnsi="宋体" w:eastAsia="宋体" w:cs="宋体"/>
      <w:kern w:val="0"/>
      <w:sz w:val="24"/>
    </w:rPr>
  </w:style>
  <w:style w:type="paragraph" w:customStyle="1" w:styleId="314">
    <w:name w:val="pa-35"/>
    <w:basedOn w:val="1"/>
    <w:qFormat/>
    <w:uiPriority w:val="99"/>
    <w:pPr>
      <w:widowControl/>
      <w:spacing w:line="360" w:lineRule="atLeast"/>
      <w:jc w:val="left"/>
    </w:pPr>
    <w:rPr>
      <w:rFonts w:ascii="宋体" w:hAnsi="宋体" w:eastAsia="宋体" w:cs="宋体"/>
      <w:kern w:val="0"/>
      <w:sz w:val="24"/>
    </w:rPr>
  </w:style>
  <w:style w:type="paragraph" w:customStyle="1" w:styleId="315">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16">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17">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18">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19">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0">
    <w:name w:val="目录"/>
    <w:basedOn w:val="1"/>
    <w:qFormat/>
    <w:uiPriority w:val="99"/>
    <w:pPr>
      <w:widowControl/>
      <w:jc w:val="center"/>
    </w:pPr>
    <w:rPr>
      <w:rFonts w:ascii="宋体" w:hAnsi="Calibri" w:eastAsia="宋体" w:cs="Times New Roman"/>
      <w:b/>
      <w:kern w:val="0"/>
      <w:sz w:val="36"/>
      <w:szCs w:val="20"/>
    </w:rPr>
  </w:style>
  <w:style w:type="paragraph" w:customStyle="1" w:styleId="321">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22">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3">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4">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25">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26">
    <w:name w:val="pa-4"/>
    <w:basedOn w:val="1"/>
    <w:qFormat/>
    <w:uiPriority w:val="99"/>
    <w:pPr>
      <w:widowControl/>
      <w:spacing w:line="360" w:lineRule="atLeast"/>
      <w:jc w:val="center"/>
    </w:pPr>
    <w:rPr>
      <w:rFonts w:ascii="宋体" w:hAnsi="宋体" w:eastAsia="宋体" w:cs="宋体"/>
      <w:kern w:val="0"/>
      <w:sz w:val="24"/>
    </w:rPr>
  </w:style>
  <w:style w:type="paragraph" w:customStyle="1" w:styleId="327">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28">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29">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0">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31">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32">
    <w:name w:val="ca-15"/>
    <w:basedOn w:val="1"/>
    <w:qFormat/>
    <w:uiPriority w:val="99"/>
    <w:pPr>
      <w:widowControl/>
      <w:jc w:val="left"/>
    </w:pPr>
    <w:rPr>
      <w:rFonts w:ascii="宋体" w:hAnsi="宋体" w:eastAsia="宋体" w:cs="宋体"/>
      <w:caps/>
      <w:color w:val="000000"/>
      <w:kern w:val="0"/>
      <w:sz w:val="24"/>
    </w:rPr>
  </w:style>
  <w:style w:type="paragraph" w:customStyle="1" w:styleId="333">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kern w:val="0"/>
      <w:sz w:val="20"/>
      <w:szCs w:val="20"/>
      <w:lang w:val="en-US" w:eastAsia="en-US" w:bidi="ar-SA"/>
    </w:rPr>
  </w:style>
  <w:style w:type="paragraph" w:customStyle="1" w:styleId="334">
    <w:name w:val="pa-122"/>
    <w:basedOn w:val="1"/>
    <w:qFormat/>
    <w:uiPriority w:val="99"/>
    <w:pPr>
      <w:widowControl/>
      <w:spacing w:line="360" w:lineRule="atLeast"/>
      <w:jc w:val="center"/>
    </w:pPr>
    <w:rPr>
      <w:rFonts w:ascii="宋体" w:hAnsi="宋体" w:eastAsia="宋体" w:cs="宋体"/>
      <w:kern w:val="0"/>
      <w:sz w:val="24"/>
    </w:rPr>
  </w:style>
  <w:style w:type="paragraph" w:customStyle="1" w:styleId="335">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36">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37">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38">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39">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0">
    <w:name w:val="ca-20"/>
    <w:basedOn w:val="1"/>
    <w:qFormat/>
    <w:uiPriority w:val="99"/>
    <w:pPr>
      <w:widowControl/>
      <w:jc w:val="left"/>
    </w:pPr>
    <w:rPr>
      <w:rFonts w:ascii="??" w:hAnsi="??" w:eastAsia="宋体" w:cs="宋体"/>
      <w:color w:val="000000"/>
      <w:kern w:val="0"/>
      <w:sz w:val="18"/>
      <w:szCs w:val="18"/>
    </w:rPr>
  </w:style>
  <w:style w:type="paragraph" w:customStyle="1" w:styleId="341">
    <w:name w:val="Normal_10"/>
    <w:qFormat/>
    <w:uiPriority w:val="99"/>
    <w:rPr>
      <w:rFonts w:ascii="黑体" w:hAnsi="黑体" w:eastAsia="黑体" w:cs="Times New Roman"/>
      <w:b/>
      <w:kern w:val="0"/>
      <w:sz w:val="32"/>
      <w:szCs w:val="24"/>
      <w:lang w:val="en-US" w:eastAsia="zh-CN" w:bidi="ar-SA"/>
    </w:rPr>
  </w:style>
  <w:style w:type="paragraph" w:customStyle="1" w:styleId="342">
    <w:name w:val="ca-48"/>
    <w:basedOn w:val="1"/>
    <w:qFormat/>
    <w:uiPriority w:val="99"/>
    <w:pPr>
      <w:widowControl/>
      <w:jc w:val="left"/>
    </w:pPr>
    <w:rPr>
      <w:rFonts w:ascii="宋体" w:hAnsi="宋体" w:eastAsia="宋体" w:cs="宋体"/>
      <w:color w:val="000000"/>
      <w:kern w:val="0"/>
      <w:sz w:val="26"/>
      <w:szCs w:val="26"/>
    </w:rPr>
  </w:style>
  <w:style w:type="paragraph" w:customStyle="1" w:styleId="343">
    <w:name w:val="pa-137"/>
    <w:basedOn w:val="1"/>
    <w:qFormat/>
    <w:uiPriority w:val="99"/>
    <w:pPr>
      <w:widowControl/>
      <w:spacing w:line="480" w:lineRule="atLeast"/>
      <w:jc w:val="center"/>
    </w:pPr>
    <w:rPr>
      <w:rFonts w:ascii="宋体" w:hAnsi="宋体" w:eastAsia="宋体" w:cs="宋体"/>
      <w:kern w:val="0"/>
      <w:sz w:val="24"/>
    </w:rPr>
  </w:style>
  <w:style w:type="paragraph" w:customStyle="1" w:styleId="344">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45">
    <w:name w:val="pa-75"/>
    <w:basedOn w:val="1"/>
    <w:qFormat/>
    <w:uiPriority w:val="99"/>
    <w:pPr>
      <w:widowControl/>
      <w:spacing w:line="300" w:lineRule="atLeast"/>
      <w:jc w:val="center"/>
    </w:pPr>
    <w:rPr>
      <w:rFonts w:ascii="宋体" w:hAnsi="宋体" w:eastAsia="宋体" w:cs="宋体"/>
      <w:kern w:val="0"/>
      <w:sz w:val="24"/>
    </w:rPr>
  </w:style>
  <w:style w:type="paragraph" w:customStyle="1" w:styleId="346">
    <w:name w:val="ca-16"/>
    <w:basedOn w:val="1"/>
    <w:qFormat/>
    <w:uiPriority w:val="99"/>
    <w:pPr>
      <w:widowControl/>
      <w:jc w:val="left"/>
    </w:pPr>
    <w:rPr>
      <w:rFonts w:ascii="宋体" w:hAnsi="宋体" w:eastAsia="宋体" w:cs="宋体"/>
      <w:kern w:val="0"/>
      <w:sz w:val="24"/>
    </w:rPr>
  </w:style>
  <w:style w:type="character" w:customStyle="1" w:styleId="347">
    <w:name w:val="正文2 Char Char"/>
    <w:link w:val="348"/>
    <w:qFormat/>
    <w:locked/>
    <w:uiPriority w:val="0"/>
    <w:rPr>
      <w:rFonts w:ascii="Arial" w:hAnsi="Arial" w:cs="宋体"/>
      <w:sz w:val="24"/>
    </w:rPr>
  </w:style>
  <w:style w:type="paragraph" w:customStyle="1" w:styleId="348">
    <w:name w:val="正文2"/>
    <w:basedOn w:val="1"/>
    <w:link w:val="347"/>
    <w:qFormat/>
    <w:uiPriority w:val="0"/>
    <w:pPr>
      <w:spacing w:before="156" w:line="360" w:lineRule="auto"/>
      <w:ind w:firstLine="510" w:firstLineChars="200"/>
    </w:pPr>
    <w:rPr>
      <w:rFonts w:ascii="Arial" w:hAnsi="Arial" w:cs="宋体"/>
      <w:sz w:val="24"/>
    </w:rPr>
  </w:style>
  <w:style w:type="paragraph" w:customStyle="1" w:styleId="34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0">
    <w:name w:val="BJ-02"/>
    <w:next w:val="29"/>
    <w:qFormat/>
    <w:uiPriority w:val="99"/>
    <w:pPr>
      <w:tabs>
        <w:tab w:val="left" w:pos="900"/>
        <w:tab w:val="left" w:pos="1200"/>
        <w:tab w:val="left" w:pos="1985"/>
      </w:tabs>
      <w:spacing w:before="240" w:line="360" w:lineRule="auto"/>
      <w:ind w:left="1200" w:hanging="360"/>
      <w:jc w:val="both"/>
    </w:pPr>
    <w:rPr>
      <w:rFonts w:ascii="Arial" w:hAnsi="Arial" w:eastAsia="宋体" w:cs="Times New Roman"/>
      <w:kern w:val="0"/>
      <w:sz w:val="24"/>
      <w:szCs w:val="20"/>
      <w:lang w:val="en-GB" w:eastAsia="de-DE" w:bidi="ar-SA"/>
    </w:rPr>
  </w:style>
  <w:style w:type="paragraph" w:customStyle="1" w:styleId="351">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52">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kern w:val="0"/>
      <w:sz w:val="24"/>
      <w:szCs w:val="20"/>
      <w:lang w:val="de-DE" w:eastAsia="de-DE" w:bidi="ar-SA"/>
    </w:rPr>
  </w:style>
  <w:style w:type="paragraph" w:customStyle="1" w:styleId="353">
    <w:name w:val="Normal_11"/>
    <w:qFormat/>
    <w:uiPriority w:val="99"/>
    <w:rPr>
      <w:rFonts w:ascii="黑体" w:hAnsi="黑体" w:eastAsia="黑体" w:cs="Times New Roman"/>
      <w:b/>
      <w:kern w:val="0"/>
      <w:sz w:val="32"/>
      <w:szCs w:val="24"/>
      <w:lang w:val="en-US" w:eastAsia="zh-CN" w:bidi="ar-SA"/>
    </w:rPr>
  </w:style>
  <w:style w:type="paragraph" w:customStyle="1" w:styleId="354">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55">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56">
    <w:name w:val="Normal_2"/>
    <w:qFormat/>
    <w:uiPriority w:val="99"/>
    <w:rPr>
      <w:rFonts w:ascii="黑体" w:hAnsi="黑体" w:eastAsia="黑体" w:cs="Times New Roman"/>
      <w:b/>
      <w:kern w:val="0"/>
      <w:sz w:val="32"/>
      <w:szCs w:val="24"/>
      <w:lang w:val="en-US" w:eastAsia="zh-CN" w:bidi="ar-SA"/>
    </w:rPr>
  </w:style>
  <w:style w:type="paragraph" w:customStyle="1" w:styleId="357">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Char1"/>
    <w:basedOn w:val="1"/>
    <w:qFormat/>
    <w:uiPriority w:val="99"/>
    <w:rPr>
      <w:rFonts w:ascii="仿宋_GB2312" w:hAnsi="Times New Roman" w:eastAsia="仿宋_GB2312" w:cs="Times New Roman"/>
      <w:b/>
      <w:sz w:val="32"/>
      <w:szCs w:val="32"/>
    </w:rPr>
  </w:style>
  <w:style w:type="paragraph" w:customStyle="1" w:styleId="359">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0">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61">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62">
    <w:name w:val="正文 A_0"/>
    <w:qFormat/>
    <w:uiPriority w:val="99"/>
    <w:pPr>
      <w:widowControl w:val="0"/>
      <w:jc w:val="both"/>
    </w:pPr>
    <w:rPr>
      <w:rFonts w:ascii="Calibri" w:hAnsi="Calibri" w:eastAsia="ヒラギノ角ゴ Pro W3" w:cs="Times New Roman"/>
      <w:color w:val="000000"/>
      <w:kern w:val="2"/>
      <w:sz w:val="21"/>
      <w:szCs w:val="20"/>
      <w:lang w:val="en-US" w:eastAsia="zh-CN" w:bidi="ar-SA"/>
    </w:rPr>
  </w:style>
  <w:style w:type="paragraph" w:customStyle="1" w:styleId="363">
    <w:name w:val="Normal_6"/>
    <w:qFormat/>
    <w:uiPriority w:val="99"/>
    <w:rPr>
      <w:rFonts w:ascii="黑体" w:hAnsi="黑体" w:eastAsia="黑体" w:cs="Times New Roman"/>
      <w:b/>
      <w:kern w:val="0"/>
      <w:sz w:val="32"/>
      <w:szCs w:val="24"/>
      <w:lang w:val="en-US" w:eastAsia="zh-CN" w:bidi="ar-SA"/>
    </w:rPr>
  </w:style>
  <w:style w:type="paragraph" w:customStyle="1" w:styleId="364">
    <w:name w:val="pa-119"/>
    <w:basedOn w:val="1"/>
    <w:qFormat/>
    <w:uiPriority w:val="99"/>
    <w:pPr>
      <w:widowControl/>
      <w:spacing w:line="420" w:lineRule="atLeast"/>
      <w:jc w:val="center"/>
    </w:pPr>
    <w:rPr>
      <w:rFonts w:ascii="宋体" w:hAnsi="宋体" w:eastAsia="宋体" w:cs="宋体"/>
      <w:kern w:val="0"/>
      <w:sz w:val="24"/>
    </w:rPr>
  </w:style>
  <w:style w:type="paragraph" w:customStyle="1" w:styleId="365">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66">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67">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68">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69">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0">
    <w:name w:val="Normal_7"/>
    <w:qFormat/>
    <w:uiPriority w:val="99"/>
    <w:rPr>
      <w:rFonts w:ascii="黑体" w:hAnsi="黑体" w:eastAsia="黑体" w:cs="Times New Roman"/>
      <w:b/>
      <w:kern w:val="0"/>
      <w:sz w:val="32"/>
      <w:szCs w:val="24"/>
      <w:lang w:val="en-US" w:eastAsia="zh-CN" w:bidi="ar-SA"/>
    </w:rPr>
  </w:style>
  <w:style w:type="paragraph" w:customStyle="1" w:styleId="371">
    <w:name w:val="pa-3"/>
    <w:basedOn w:val="1"/>
    <w:qFormat/>
    <w:uiPriority w:val="99"/>
    <w:pPr>
      <w:widowControl/>
      <w:spacing w:line="520" w:lineRule="atLeast"/>
      <w:jc w:val="center"/>
    </w:pPr>
    <w:rPr>
      <w:rFonts w:ascii="宋体" w:hAnsi="宋体" w:eastAsia="宋体" w:cs="宋体"/>
      <w:kern w:val="0"/>
      <w:sz w:val="24"/>
    </w:rPr>
  </w:style>
  <w:style w:type="paragraph" w:customStyle="1" w:styleId="372">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73">
    <w:name w:val="ca-34"/>
    <w:basedOn w:val="1"/>
    <w:qFormat/>
    <w:uiPriority w:val="99"/>
    <w:pPr>
      <w:widowControl/>
      <w:jc w:val="left"/>
    </w:pPr>
    <w:rPr>
      <w:rFonts w:ascii="宋体" w:hAnsi="宋体" w:eastAsia="宋体" w:cs="宋体"/>
      <w:color w:val="000000"/>
      <w:kern w:val="0"/>
      <w:sz w:val="20"/>
      <w:szCs w:val="20"/>
    </w:rPr>
  </w:style>
  <w:style w:type="paragraph" w:customStyle="1" w:styleId="374">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75">
    <w:name w:val="Normal_24"/>
    <w:qFormat/>
    <w:uiPriority w:val="99"/>
    <w:rPr>
      <w:rFonts w:ascii="黑体" w:hAnsi="黑体" w:eastAsia="黑体" w:cs="Times New Roman"/>
      <w:b/>
      <w:kern w:val="0"/>
      <w:sz w:val="32"/>
      <w:szCs w:val="24"/>
      <w:lang w:val="en-US" w:eastAsia="zh-CN" w:bidi="ar-SA"/>
    </w:rPr>
  </w:style>
  <w:style w:type="paragraph" w:customStyle="1" w:styleId="376">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77">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79">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kern w:val="0"/>
      <w:sz w:val="20"/>
      <w:szCs w:val="20"/>
      <w:lang w:val="de-CH" w:eastAsia="zh-CN" w:bidi="ar-SA"/>
    </w:rPr>
  </w:style>
  <w:style w:type="paragraph" w:customStyle="1" w:styleId="380">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81">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82">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83">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84">
    <w:name w:val="ca-8"/>
    <w:basedOn w:val="1"/>
    <w:qFormat/>
    <w:uiPriority w:val="99"/>
    <w:pPr>
      <w:widowControl/>
      <w:jc w:val="left"/>
    </w:pPr>
    <w:rPr>
      <w:rFonts w:ascii="宋体" w:hAnsi="宋体" w:eastAsia="宋体" w:cs="宋体"/>
      <w:color w:val="000000"/>
      <w:kern w:val="0"/>
      <w:sz w:val="28"/>
      <w:szCs w:val="28"/>
    </w:rPr>
  </w:style>
  <w:style w:type="paragraph" w:customStyle="1" w:styleId="385">
    <w:name w:val="ca-17"/>
    <w:basedOn w:val="1"/>
    <w:qFormat/>
    <w:uiPriority w:val="99"/>
    <w:pPr>
      <w:widowControl/>
      <w:jc w:val="left"/>
    </w:pPr>
    <w:rPr>
      <w:rFonts w:ascii="Calibri" w:hAnsi="Calibri" w:eastAsia="宋体" w:cs="Times New Roman"/>
      <w:b/>
      <w:bCs/>
      <w:spacing w:val="-20"/>
      <w:kern w:val="0"/>
      <w:sz w:val="24"/>
    </w:rPr>
  </w:style>
  <w:style w:type="paragraph" w:customStyle="1" w:styleId="386">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87">
    <w:name w:val="pa-51"/>
    <w:basedOn w:val="1"/>
    <w:qFormat/>
    <w:uiPriority w:val="99"/>
    <w:pPr>
      <w:widowControl/>
      <w:spacing w:line="276" w:lineRule="atLeast"/>
      <w:jc w:val="center"/>
    </w:pPr>
    <w:rPr>
      <w:rFonts w:ascii="宋体" w:hAnsi="宋体" w:eastAsia="宋体" w:cs="宋体"/>
      <w:kern w:val="0"/>
      <w:sz w:val="24"/>
    </w:rPr>
  </w:style>
  <w:style w:type="paragraph" w:customStyle="1" w:styleId="388">
    <w:name w:val="Normal_12"/>
    <w:qFormat/>
    <w:uiPriority w:val="99"/>
    <w:rPr>
      <w:rFonts w:ascii="黑体" w:hAnsi="黑体" w:eastAsia="黑体" w:cs="Times New Roman"/>
      <w:b/>
      <w:kern w:val="0"/>
      <w:sz w:val="32"/>
      <w:szCs w:val="24"/>
      <w:lang w:val="en-US" w:eastAsia="zh-CN" w:bidi="ar-SA"/>
    </w:rPr>
  </w:style>
  <w:style w:type="paragraph" w:customStyle="1" w:styleId="389">
    <w:name w:val="Normal_5"/>
    <w:qFormat/>
    <w:uiPriority w:val="99"/>
    <w:rPr>
      <w:rFonts w:ascii="黑体" w:hAnsi="黑体" w:eastAsia="黑体" w:cs="Times New Roman"/>
      <w:b/>
      <w:kern w:val="0"/>
      <w:sz w:val="32"/>
      <w:szCs w:val="24"/>
      <w:lang w:val="en-US" w:eastAsia="zh-CN" w:bidi="ar-SA"/>
    </w:rPr>
  </w:style>
  <w:style w:type="paragraph" w:customStyle="1" w:styleId="390">
    <w:name w:val="pa-115"/>
    <w:basedOn w:val="1"/>
    <w:qFormat/>
    <w:uiPriority w:val="99"/>
    <w:pPr>
      <w:widowControl/>
      <w:spacing w:line="480" w:lineRule="atLeast"/>
    </w:pPr>
    <w:rPr>
      <w:rFonts w:ascii="宋体" w:hAnsi="宋体" w:eastAsia="宋体" w:cs="宋体"/>
      <w:kern w:val="0"/>
      <w:sz w:val="24"/>
    </w:rPr>
  </w:style>
  <w:style w:type="paragraph" w:customStyle="1" w:styleId="391">
    <w:name w:val="ca-18"/>
    <w:basedOn w:val="1"/>
    <w:qFormat/>
    <w:uiPriority w:val="99"/>
    <w:pPr>
      <w:widowControl/>
      <w:jc w:val="left"/>
    </w:pPr>
    <w:rPr>
      <w:rFonts w:ascii="宋体" w:hAnsi="宋体" w:eastAsia="宋体" w:cs="宋体"/>
      <w:color w:val="000000"/>
      <w:kern w:val="0"/>
      <w:sz w:val="18"/>
      <w:szCs w:val="18"/>
    </w:rPr>
  </w:style>
  <w:style w:type="paragraph" w:customStyle="1" w:styleId="392">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kern w:val="0"/>
      <w:sz w:val="20"/>
      <w:szCs w:val="20"/>
      <w:lang w:val="en-US" w:eastAsia="en-US" w:bidi="ar-SA"/>
    </w:rPr>
  </w:style>
  <w:style w:type="paragraph" w:customStyle="1" w:styleId="393">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94">
    <w:name w:val="pa-77"/>
    <w:basedOn w:val="1"/>
    <w:qFormat/>
    <w:uiPriority w:val="99"/>
    <w:pPr>
      <w:widowControl/>
      <w:spacing w:line="360" w:lineRule="atLeast"/>
    </w:pPr>
    <w:rPr>
      <w:rFonts w:ascii="宋体" w:hAnsi="宋体" w:eastAsia="宋体" w:cs="宋体"/>
      <w:kern w:val="0"/>
      <w:sz w:val="24"/>
    </w:rPr>
  </w:style>
  <w:style w:type="paragraph" w:customStyle="1" w:styleId="395">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396">
    <w:name w:val="表格"/>
    <w:basedOn w:val="1"/>
    <w:qFormat/>
    <w:uiPriority w:val="99"/>
    <w:pPr>
      <w:jc w:val="center"/>
    </w:pPr>
    <w:rPr>
      <w:rFonts w:ascii="华文细黑" w:hAnsi="华文细黑" w:eastAsia="宋体" w:cs="Times New Roman"/>
      <w:kern w:val="0"/>
      <w:szCs w:val="20"/>
    </w:rPr>
  </w:style>
  <w:style w:type="paragraph" w:customStyle="1" w:styleId="397">
    <w:name w:val="Divn"/>
    <w:qFormat/>
    <w:uiPriority w:val="99"/>
    <w:pPr>
      <w:spacing w:line="360" w:lineRule="auto"/>
    </w:pPr>
    <w:rPr>
      <w:rFonts w:ascii="Arial" w:hAnsi="Arial" w:eastAsia="宋体" w:cs="Arial"/>
      <w:b/>
      <w:caps/>
      <w:kern w:val="0"/>
      <w:sz w:val="20"/>
      <w:szCs w:val="20"/>
      <w:u w:val="single"/>
      <w:lang w:val="en-US" w:eastAsia="zh-CN" w:bidi="ar-SA"/>
    </w:rPr>
  </w:style>
  <w:style w:type="paragraph" w:customStyle="1" w:styleId="398">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kern w:val="0"/>
      <w:sz w:val="20"/>
      <w:szCs w:val="20"/>
      <w:lang w:val="en-US" w:eastAsia="en-US" w:bidi="ar-SA"/>
    </w:rPr>
  </w:style>
  <w:style w:type="paragraph" w:customStyle="1" w:styleId="399">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kern w:val="0"/>
      <w:sz w:val="20"/>
      <w:szCs w:val="20"/>
      <w:lang w:val="en-US" w:eastAsia="en-US" w:bidi="ar-SA"/>
    </w:rPr>
  </w:style>
  <w:style w:type="paragraph" w:customStyle="1" w:styleId="400">
    <w:name w:val="ca-38"/>
    <w:basedOn w:val="1"/>
    <w:qFormat/>
    <w:uiPriority w:val="99"/>
    <w:pPr>
      <w:widowControl/>
      <w:jc w:val="left"/>
    </w:pPr>
    <w:rPr>
      <w:rFonts w:ascii="Calibri" w:hAnsi="Calibri" w:eastAsia="宋体" w:cs="Times New Roman"/>
      <w:b/>
      <w:bCs/>
      <w:spacing w:val="-20"/>
      <w:kern w:val="0"/>
      <w:szCs w:val="21"/>
    </w:rPr>
  </w:style>
  <w:style w:type="paragraph" w:customStyle="1" w:styleId="401">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02">
    <w:name w:val="pa-121"/>
    <w:basedOn w:val="1"/>
    <w:qFormat/>
    <w:uiPriority w:val="99"/>
    <w:pPr>
      <w:widowControl/>
      <w:spacing w:line="360" w:lineRule="atLeast"/>
      <w:jc w:val="center"/>
    </w:pPr>
    <w:rPr>
      <w:rFonts w:ascii="宋体" w:hAnsi="宋体" w:eastAsia="宋体" w:cs="宋体"/>
      <w:kern w:val="0"/>
      <w:sz w:val="24"/>
    </w:rPr>
  </w:style>
  <w:style w:type="paragraph" w:customStyle="1" w:styleId="403">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4">
    <w:name w:val="表格文字"/>
    <w:basedOn w:val="1"/>
    <w:qFormat/>
    <w:uiPriority w:val="99"/>
    <w:pPr>
      <w:adjustRightInd w:val="0"/>
      <w:spacing w:line="420" w:lineRule="atLeast"/>
      <w:jc w:val="left"/>
    </w:pPr>
    <w:rPr>
      <w:rFonts w:ascii="Calibri" w:hAnsi="Calibri" w:eastAsia="宋体" w:cs="Times New Roman"/>
      <w:kern w:val="0"/>
      <w:szCs w:val="20"/>
    </w:rPr>
  </w:style>
  <w:style w:type="paragraph" w:customStyle="1" w:styleId="405">
    <w:name w:val="ca-37"/>
    <w:basedOn w:val="1"/>
    <w:qFormat/>
    <w:uiPriority w:val="99"/>
    <w:pPr>
      <w:widowControl/>
      <w:jc w:val="left"/>
    </w:pPr>
    <w:rPr>
      <w:rFonts w:ascii="宋体" w:hAnsi="宋体" w:eastAsia="宋体" w:cs="宋体"/>
      <w:color w:val="000000"/>
      <w:kern w:val="0"/>
      <w:szCs w:val="21"/>
    </w:rPr>
  </w:style>
  <w:style w:type="paragraph" w:customStyle="1" w:styleId="406">
    <w:name w:val="ca-26"/>
    <w:basedOn w:val="1"/>
    <w:qFormat/>
    <w:uiPriority w:val="99"/>
    <w:pPr>
      <w:widowControl/>
      <w:jc w:val="left"/>
    </w:pPr>
    <w:rPr>
      <w:rFonts w:ascii="宋体" w:hAnsi="宋体" w:eastAsia="宋体" w:cs="宋体"/>
      <w:color w:val="002060"/>
      <w:kern w:val="0"/>
      <w:szCs w:val="21"/>
    </w:rPr>
  </w:style>
  <w:style w:type="paragraph" w:customStyle="1" w:styleId="407">
    <w:name w:val="pa-54"/>
    <w:basedOn w:val="1"/>
    <w:qFormat/>
    <w:uiPriority w:val="99"/>
    <w:pPr>
      <w:widowControl/>
      <w:spacing w:line="280" w:lineRule="atLeast"/>
      <w:jc w:val="left"/>
    </w:pPr>
    <w:rPr>
      <w:rFonts w:ascii="宋体" w:hAnsi="宋体" w:eastAsia="宋体" w:cs="宋体"/>
      <w:kern w:val="0"/>
      <w:sz w:val="24"/>
    </w:rPr>
  </w:style>
  <w:style w:type="paragraph" w:customStyle="1" w:styleId="408">
    <w:name w:val="样式 正文缩进正文（首行缩进两字）特点ALT+Z表正文正文非缩进四号段1Normal Indent Char2...4"/>
    <w:basedOn w:val="22"/>
    <w:qFormat/>
    <w:uiPriority w:val="99"/>
    <w:pPr>
      <w:spacing w:line="240" w:lineRule="auto"/>
      <w:ind w:firstLine="570"/>
    </w:pPr>
    <w:rPr>
      <w:rFonts w:ascii="Times New Roman" w:hAnsi="Times New Roman"/>
      <w:spacing w:val="0"/>
      <w:sz w:val="28"/>
    </w:rPr>
  </w:style>
  <w:style w:type="paragraph" w:customStyle="1" w:styleId="409">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0">
    <w:name w:val="pa-7"/>
    <w:basedOn w:val="1"/>
    <w:qFormat/>
    <w:uiPriority w:val="99"/>
    <w:pPr>
      <w:widowControl/>
      <w:spacing w:line="400" w:lineRule="atLeast"/>
    </w:pPr>
    <w:rPr>
      <w:rFonts w:ascii="宋体" w:hAnsi="宋体" w:eastAsia="宋体" w:cs="宋体"/>
      <w:kern w:val="0"/>
      <w:sz w:val="24"/>
    </w:rPr>
  </w:style>
  <w:style w:type="paragraph" w:customStyle="1" w:styleId="411">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kern w:val="0"/>
      <w:sz w:val="20"/>
      <w:szCs w:val="20"/>
      <w:lang w:val="en-US" w:eastAsia="en-US" w:bidi="ar-SA"/>
    </w:rPr>
  </w:style>
  <w:style w:type="paragraph" w:customStyle="1" w:styleId="412">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13">
    <w:name w:val="pa-39"/>
    <w:basedOn w:val="1"/>
    <w:qFormat/>
    <w:uiPriority w:val="99"/>
    <w:pPr>
      <w:widowControl/>
      <w:spacing w:line="360" w:lineRule="atLeast"/>
      <w:jc w:val="center"/>
    </w:pPr>
    <w:rPr>
      <w:rFonts w:ascii="宋体" w:hAnsi="宋体" w:eastAsia="宋体" w:cs="宋体"/>
      <w:kern w:val="0"/>
      <w:sz w:val="24"/>
    </w:rPr>
  </w:style>
  <w:style w:type="paragraph" w:customStyle="1" w:styleId="414">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15">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16">
    <w:name w:val="标题C"/>
    <w:basedOn w:val="4"/>
    <w:qFormat/>
    <w:uiPriority w:val="99"/>
    <w:pPr>
      <w:adjustRightInd w:val="0"/>
      <w:spacing w:before="100" w:beforeAutospacing="1" w:after="100" w:afterAutospacing="1" w:line="240" w:lineRule="auto"/>
      <w:jc w:val="center"/>
    </w:pPr>
    <w:rPr>
      <w:sz w:val="24"/>
      <w:szCs w:val="24"/>
    </w:rPr>
  </w:style>
  <w:style w:type="paragraph" w:customStyle="1" w:styleId="417">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18">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19">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0">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21">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22">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23">
    <w:name w:val="Normal_20"/>
    <w:qFormat/>
    <w:uiPriority w:val="99"/>
    <w:rPr>
      <w:rFonts w:ascii="黑体" w:hAnsi="黑体" w:eastAsia="黑体" w:cs="Times New Roman"/>
      <w:b/>
      <w:kern w:val="0"/>
      <w:sz w:val="32"/>
      <w:szCs w:val="24"/>
      <w:lang w:val="en-US" w:eastAsia="zh-CN" w:bidi="ar-SA"/>
    </w:rPr>
  </w:style>
  <w:style w:type="paragraph" w:customStyle="1" w:styleId="424">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25">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26">
    <w:name w:val="pa-133"/>
    <w:basedOn w:val="1"/>
    <w:qFormat/>
    <w:uiPriority w:val="99"/>
    <w:pPr>
      <w:widowControl/>
      <w:spacing w:line="280" w:lineRule="atLeast"/>
      <w:jc w:val="left"/>
    </w:pPr>
    <w:rPr>
      <w:rFonts w:ascii="宋体" w:hAnsi="宋体" w:eastAsia="宋体" w:cs="宋体"/>
      <w:kern w:val="0"/>
      <w:sz w:val="24"/>
    </w:rPr>
  </w:style>
  <w:style w:type="paragraph" w:customStyle="1" w:styleId="427">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28">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29">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0">
    <w:name w:val="ARTICLE"/>
    <w:qFormat/>
    <w:uiPriority w:val="99"/>
    <w:pPr>
      <w:keepNext/>
      <w:keepLines/>
      <w:spacing w:before="100" w:beforeAutospacing="1" w:after="100" w:afterAutospacing="1" w:line="360" w:lineRule="auto"/>
    </w:pPr>
    <w:rPr>
      <w:rFonts w:ascii="Arial" w:hAnsi="Arial" w:eastAsia="宋体" w:cs="Arial"/>
      <w:caps/>
      <w:kern w:val="0"/>
      <w:sz w:val="20"/>
      <w:szCs w:val="20"/>
      <w:u w:val="single"/>
      <w:lang w:val="en-US" w:eastAsia="en-US" w:bidi="ar-SA"/>
    </w:rPr>
  </w:style>
  <w:style w:type="paragraph" w:customStyle="1" w:styleId="431">
    <w:name w:val="pa-110"/>
    <w:basedOn w:val="1"/>
    <w:qFormat/>
    <w:uiPriority w:val="99"/>
    <w:pPr>
      <w:widowControl/>
      <w:spacing w:line="360" w:lineRule="atLeast"/>
      <w:jc w:val="center"/>
    </w:pPr>
    <w:rPr>
      <w:rFonts w:ascii="宋体" w:hAnsi="宋体" w:eastAsia="宋体" w:cs="宋体"/>
      <w:kern w:val="0"/>
      <w:sz w:val="24"/>
    </w:rPr>
  </w:style>
  <w:style w:type="paragraph" w:customStyle="1" w:styleId="432">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33">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34">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35">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36">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37">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8">
    <w:name w:val="Char Char Char"/>
    <w:basedOn w:val="1"/>
    <w:qFormat/>
    <w:uiPriority w:val="99"/>
    <w:rPr>
      <w:rFonts w:ascii="Calibri" w:hAnsi="Calibri" w:eastAsia="宋体" w:cs="Times New Roman"/>
    </w:rPr>
  </w:style>
  <w:style w:type="paragraph" w:customStyle="1" w:styleId="439">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0">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41">
    <w:name w:val="-PART-"/>
    <w:qFormat/>
    <w:uiPriority w:val="99"/>
    <w:pPr>
      <w:keepNext/>
      <w:keepLines/>
      <w:spacing w:before="100" w:beforeAutospacing="1" w:after="100" w:afterAutospacing="1" w:line="360" w:lineRule="auto"/>
    </w:pPr>
    <w:rPr>
      <w:rFonts w:ascii="Arial" w:hAnsi="Arial" w:eastAsia="宋体" w:cs="Arial"/>
      <w:b/>
      <w:bCs/>
      <w:caps/>
      <w:kern w:val="0"/>
      <w:sz w:val="24"/>
      <w:szCs w:val="20"/>
      <w:lang w:val="en-US" w:eastAsia="en-US" w:bidi="ar-SA"/>
    </w:rPr>
  </w:style>
  <w:style w:type="paragraph" w:customStyle="1" w:styleId="442">
    <w:name w:val="修订1"/>
    <w:qFormat/>
    <w:uiPriority w:val="99"/>
    <w:rPr>
      <w:rFonts w:ascii="Times New Roman" w:hAnsi="Times New Roman" w:eastAsia="宋体" w:cs="Times New Roman"/>
      <w:kern w:val="2"/>
      <w:sz w:val="21"/>
      <w:szCs w:val="24"/>
      <w:lang w:val="en-US" w:eastAsia="zh-CN" w:bidi="ar-SA"/>
    </w:rPr>
  </w:style>
  <w:style w:type="paragraph" w:customStyle="1" w:styleId="443">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44">
    <w:name w:val="纯文本1"/>
    <w:basedOn w:val="207"/>
    <w:qFormat/>
    <w:uiPriority w:val="99"/>
    <w:pPr>
      <w:widowControl/>
      <w:jc w:val="left"/>
    </w:pPr>
    <w:rPr>
      <w:rFonts w:ascii="宋体" w:hAnsi="Courier New"/>
    </w:rPr>
  </w:style>
  <w:style w:type="paragraph" w:customStyle="1" w:styleId="445">
    <w:name w:val="pa-6"/>
    <w:basedOn w:val="1"/>
    <w:qFormat/>
    <w:uiPriority w:val="99"/>
    <w:pPr>
      <w:widowControl/>
      <w:spacing w:line="560" w:lineRule="atLeast"/>
    </w:pPr>
    <w:rPr>
      <w:rFonts w:ascii="宋体" w:hAnsi="宋体" w:eastAsia="宋体" w:cs="宋体"/>
      <w:kern w:val="0"/>
      <w:sz w:val="24"/>
    </w:rPr>
  </w:style>
  <w:style w:type="paragraph" w:customStyle="1" w:styleId="446">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47">
    <w:name w:val="样式 正文（首行缩进两字） + 首行缩进:  2 字符"/>
    <w:basedOn w:val="14"/>
    <w:qFormat/>
    <w:uiPriority w:val="99"/>
    <w:pPr>
      <w:spacing w:line="460" w:lineRule="exact"/>
      <w:ind w:firstLine="536" w:firstLineChars="200"/>
    </w:pPr>
    <w:rPr>
      <w:rFonts w:ascii="Calibri" w:hAnsi="Calibri"/>
      <w:spacing w:val="6"/>
      <w:kern w:val="24"/>
      <w:sz w:val="24"/>
    </w:rPr>
  </w:style>
  <w:style w:type="paragraph" w:customStyle="1" w:styleId="448">
    <w:name w:val="pa-134"/>
    <w:basedOn w:val="1"/>
    <w:qFormat/>
    <w:uiPriority w:val="99"/>
    <w:pPr>
      <w:widowControl/>
      <w:spacing w:line="360" w:lineRule="atLeast"/>
    </w:pPr>
    <w:rPr>
      <w:rFonts w:ascii="宋体" w:hAnsi="宋体" w:eastAsia="宋体" w:cs="宋体"/>
      <w:kern w:val="0"/>
      <w:sz w:val="24"/>
    </w:rPr>
  </w:style>
  <w:style w:type="paragraph" w:customStyle="1" w:styleId="449">
    <w:name w:val="ca-22"/>
    <w:basedOn w:val="1"/>
    <w:qFormat/>
    <w:uiPriority w:val="99"/>
    <w:pPr>
      <w:widowControl/>
      <w:jc w:val="left"/>
    </w:pPr>
    <w:rPr>
      <w:rFonts w:ascii="宋体" w:hAnsi="宋体" w:eastAsia="宋体" w:cs="宋体"/>
      <w:kern w:val="0"/>
      <w:szCs w:val="21"/>
    </w:rPr>
  </w:style>
  <w:style w:type="paragraph" w:customStyle="1" w:styleId="450">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51">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52">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53">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54">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ca-25"/>
    <w:basedOn w:val="1"/>
    <w:qFormat/>
    <w:uiPriority w:val="99"/>
    <w:pPr>
      <w:widowControl/>
      <w:jc w:val="left"/>
    </w:pPr>
    <w:rPr>
      <w:rFonts w:ascii="Calibri" w:hAnsi="Calibri" w:eastAsia="宋体" w:cs="Times New Roman"/>
      <w:kern w:val="0"/>
      <w:szCs w:val="21"/>
    </w:rPr>
  </w:style>
  <w:style w:type="paragraph" w:customStyle="1" w:styleId="456">
    <w:name w:val="标题B"/>
    <w:basedOn w:val="3"/>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57">
    <w:name w:val="pa-95"/>
    <w:basedOn w:val="1"/>
    <w:qFormat/>
    <w:uiPriority w:val="99"/>
    <w:pPr>
      <w:widowControl/>
      <w:spacing w:line="440" w:lineRule="atLeast"/>
      <w:jc w:val="center"/>
    </w:pPr>
    <w:rPr>
      <w:rFonts w:ascii="宋体" w:hAnsi="宋体" w:eastAsia="宋体" w:cs="宋体"/>
      <w:kern w:val="0"/>
      <w:sz w:val="24"/>
    </w:rPr>
  </w:style>
  <w:style w:type="paragraph" w:customStyle="1" w:styleId="458">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9">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0">
    <w:name w:val="C Part --"/>
    <w:qFormat/>
    <w:uiPriority w:val="99"/>
    <w:pPr>
      <w:spacing w:before="100" w:beforeAutospacing="1" w:line="360" w:lineRule="auto"/>
      <w:jc w:val="both"/>
    </w:pPr>
    <w:rPr>
      <w:rFonts w:ascii="宋体" w:hAnsi="宋体" w:eastAsia="宋体" w:cs="Times New Roman"/>
      <w:kern w:val="2"/>
      <w:sz w:val="20"/>
      <w:szCs w:val="20"/>
      <w:lang w:val="en-US" w:eastAsia="zh-CN" w:bidi="ar-SA"/>
    </w:rPr>
  </w:style>
  <w:style w:type="paragraph" w:customStyle="1" w:styleId="461">
    <w:name w:val="pa-106"/>
    <w:basedOn w:val="1"/>
    <w:qFormat/>
    <w:uiPriority w:val="99"/>
    <w:pPr>
      <w:widowControl/>
      <w:spacing w:line="720" w:lineRule="atLeast"/>
    </w:pPr>
    <w:rPr>
      <w:rFonts w:ascii="宋体" w:hAnsi="宋体" w:eastAsia="宋体" w:cs="宋体"/>
      <w:kern w:val="0"/>
      <w:sz w:val="24"/>
    </w:rPr>
  </w:style>
  <w:style w:type="paragraph" w:customStyle="1" w:styleId="462">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63">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64">
    <w:name w:val="pa-94"/>
    <w:basedOn w:val="1"/>
    <w:qFormat/>
    <w:uiPriority w:val="99"/>
    <w:pPr>
      <w:widowControl/>
      <w:spacing w:line="480" w:lineRule="atLeast"/>
      <w:jc w:val="left"/>
    </w:pPr>
    <w:rPr>
      <w:rFonts w:ascii="宋体" w:hAnsi="宋体" w:eastAsia="宋体" w:cs="宋体"/>
      <w:kern w:val="0"/>
      <w:sz w:val="24"/>
    </w:rPr>
  </w:style>
  <w:style w:type="paragraph" w:customStyle="1" w:styleId="465">
    <w:name w:val="Char1_0"/>
    <w:basedOn w:val="1"/>
    <w:qFormat/>
    <w:uiPriority w:val="99"/>
    <w:rPr>
      <w:rFonts w:ascii="Calibri" w:hAnsi="Calibri" w:eastAsia="宋体" w:cs="Times New Roman"/>
      <w:szCs w:val="20"/>
    </w:rPr>
  </w:style>
  <w:style w:type="paragraph" w:customStyle="1" w:styleId="466">
    <w:name w:val="ca-40"/>
    <w:basedOn w:val="1"/>
    <w:qFormat/>
    <w:uiPriority w:val="99"/>
    <w:pPr>
      <w:widowControl/>
      <w:jc w:val="left"/>
    </w:pPr>
    <w:rPr>
      <w:rFonts w:ascii="Calibri" w:hAnsi="Calibri" w:eastAsia="宋体" w:cs="Times New Roman"/>
      <w:kern w:val="0"/>
      <w:sz w:val="20"/>
      <w:szCs w:val="20"/>
    </w:rPr>
  </w:style>
  <w:style w:type="paragraph" w:customStyle="1" w:styleId="467">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68">
    <w:name w:val="列出段落 字符"/>
    <w:link w:val="469"/>
    <w:qFormat/>
    <w:locked/>
    <w:uiPriority w:val="0"/>
    <w:rPr>
      <w:rFonts w:ascii="Calibri" w:hAnsi="Calibri" w:cs="Calibri"/>
    </w:rPr>
  </w:style>
  <w:style w:type="paragraph" w:customStyle="1" w:styleId="469">
    <w:name w:val="列出段落1"/>
    <w:basedOn w:val="1"/>
    <w:link w:val="468"/>
    <w:qFormat/>
    <w:uiPriority w:val="0"/>
    <w:pPr>
      <w:ind w:firstLine="420" w:firstLineChars="200"/>
    </w:pPr>
    <w:rPr>
      <w:rFonts w:ascii="Calibri" w:hAnsi="Calibri" w:cs="Calibri"/>
    </w:rPr>
  </w:style>
  <w:style w:type="paragraph" w:customStyle="1" w:styleId="470">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1">
    <w:name w:val="pa-5"/>
    <w:basedOn w:val="1"/>
    <w:qFormat/>
    <w:uiPriority w:val="99"/>
    <w:pPr>
      <w:widowControl/>
      <w:spacing w:line="1000" w:lineRule="atLeast"/>
      <w:jc w:val="center"/>
    </w:pPr>
    <w:rPr>
      <w:rFonts w:ascii="宋体" w:hAnsi="宋体" w:eastAsia="宋体" w:cs="宋体"/>
      <w:kern w:val="0"/>
      <w:sz w:val="24"/>
    </w:rPr>
  </w:style>
  <w:style w:type="paragraph" w:customStyle="1" w:styleId="472">
    <w:name w:val="pa-102"/>
    <w:basedOn w:val="1"/>
    <w:qFormat/>
    <w:uiPriority w:val="99"/>
    <w:pPr>
      <w:widowControl/>
      <w:spacing w:line="300" w:lineRule="atLeast"/>
      <w:jc w:val="center"/>
    </w:pPr>
    <w:rPr>
      <w:rFonts w:ascii="宋体" w:hAnsi="宋体" w:eastAsia="宋体" w:cs="宋体"/>
      <w:kern w:val="0"/>
      <w:sz w:val="24"/>
    </w:rPr>
  </w:style>
  <w:style w:type="paragraph" w:customStyle="1" w:styleId="473">
    <w:name w:val="pa-14"/>
    <w:basedOn w:val="1"/>
    <w:qFormat/>
    <w:uiPriority w:val="99"/>
    <w:pPr>
      <w:widowControl/>
      <w:spacing w:line="360" w:lineRule="atLeast"/>
      <w:jc w:val="left"/>
    </w:pPr>
    <w:rPr>
      <w:rFonts w:ascii="宋体" w:hAnsi="宋体" w:eastAsia="宋体" w:cs="宋体"/>
      <w:kern w:val="0"/>
      <w:sz w:val="24"/>
    </w:rPr>
  </w:style>
  <w:style w:type="paragraph" w:customStyle="1" w:styleId="474">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75">
    <w:name w:val="ca-0"/>
    <w:basedOn w:val="1"/>
    <w:qFormat/>
    <w:uiPriority w:val="99"/>
    <w:pPr>
      <w:widowControl/>
      <w:jc w:val="left"/>
    </w:pPr>
    <w:rPr>
      <w:rFonts w:ascii="宋体" w:hAnsi="宋体" w:eastAsia="宋体" w:cs="宋体"/>
      <w:color w:val="000000"/>
      <w:kern w:val="0"/>
      <w:sz w:val="48"/>
      <w:szCs w:val="48"/>
    </w:rPr>
  </w:style>
  <w:style w:type="paragraph" w:customStyle="1" w:styleId="476">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77">
    <w:name w:val="Default_0"/>
    <w:qFormat/>
    <w:uiPriority w:val="99"/>
    <w:pPr>
      <w:widowControl w:val="0"/>
      <w:jc w:val="both"/>
    </w:pPr>
    <w:rPr>
      <w:rFonts w:ascii="Arial Unicode MS" w:hAnsi="Arial Unicode MS" w:eastAsia="ヒラギノ角ゴ Pro W3" w:cs="Times New Roman"/>
      <w:color w:val="000000"/>
      <w:kern w:val="0"/>
      <w:sz w:val="24"/>
      <w:szCs w:val="20"/>
      <w:lang w:val="en-US" w:eastAsia="zh-CN" w:bidi="ar-SA"/>
    </w:rPr>
  </w:style>
  <w:style w:type="paragraph" w:customStyle="1" w:styleId="478">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79">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kern w:val="0"/>
      <w:sz w:val="20"/>
      <w:szCs w:val="20"/>
      <w:lang w:val="en-US" w:eastAsia="en-US" w:bidi="ar-SA"/>
    </w:rPr>
  </w:style>
  <w:style w:type="paragraph" w:customStyle="1" w:styleId="480">
    <w:name w:val="ca-6"/>
    <w:basedOn w:val="1"/>
    <w:qFormat/>
    <w:uiPriority w:val="99"/>
    <w:pPr>
      <w:widowControl/>
      <w:jc w:val="left"/>
    </w:pPr>
    <w:rPr>
      <w:rFonts w:ascii="宋体" w:hAnsi="宋体" w:eastAsia="宋体" w:cs="宋体"/>
      <w:color w:val="000000"/>
      <w:kern w:val="0"/>
      <w:sz w:val="30"/>
      <w:szCs w:val="30"/>
    </w:rPr>
  </w:style>
  <w:style w:type="paragraph" w:customStyle="1" w:styleId="481">
    <w:name w:val="pa-89"/>
    <w:basedOn w:val="1"/>
    <w:qFormat/>
    <w:uiPriority w:val="99"/>
    <w:pPr>
      <w:widowControl/>
      <w:spacing w:line="320" w:lineRule="atLeast"/>
    </w:pPr>
    <w:rPr>
      <w:rFonts w:ascii="宋体" w:hAnsi="宋体" w:eastAsia="宋体" w:cs="宋体"/>
      <w:kern w:val="0"/>
      <w:sz w:val="24"/>
    </w:rPr>
  </w:style>
  <w:style w:type="paragraph" w:customStyle="1" w:styleId="482">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83">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84">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85">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87">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88">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89">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0">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491">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92">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493">
    <w:name w:val="Alinéa -"/>
    <w:qFormat/>
    <w:uiPriority w:val="99"/>
    <w:pPr>
      <w:tabs>
        <w:tab w:val="left" w:pos="1381"/>
      </w:tabs>
      <w:spacing w:line="360" w:lineRule="auto"/>
      <w:ind w:left="284"/>
      <w:jc w:val="both"/>
    </w:pPr>
    <w:rPr>
      <w:rFonts w:ascii="Arial" w:hAnsi="Arial" w:eastAsia="宋体" w:cs="Arial"/>
      <w:kern w:val="0"/>
      <w:sz w:val="20"/>
      <w:szCs w:val="20"/>
      <w:lang w:val="en-GB" w:eastAsia="fr-FR" w:bidi="ar-SA"/>
    </w:rPr>
  </w:style>
  <w:style w:type="paragraph" w:customStyle="1" w:styleId="494">
    <w:name w:val="pa-81"/>
    <w:basedOn w:val="1"/>
    <w:qFormat/>
    <w:uiPriority w:val="99"/>
    <w:pPr>
      <w:widowControl/>
      <w:spacing w:line="360" w:lineRule="atLeast"/>
      <w:jc w:val="center"/>
    </w:pPr>
    <w:rPr>
      <w:rFonts w:ascii="宋体" w:hAnsi="宋体" w:eastAsia="宋体" w:cs="宋体"/>
      <w:kern w:val="0"/>
      <w:sz w:val="24"/>
    </w:rPr>
  </w:style>
  <w:style w:type="paragraph" w:customStyle="1" w:styleId="495">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496">
    <w:name w:val="ca-50"/>
    <w:basedOn w:val="1"/>
    <w:qFormat/>
    <w:uiPriority w:val="99"/>
    <w:pPr>
      <w:widowControl/>
      <w:jc w:val="left"/>
    </w:pPr>
    <w:rPr>
      <w:rFonts w:ascii="宋体" w:hAnsi="宋体" w:eastAsia="宋体" w:cs="宋体"/>
      <w:kern w:val="0"/>
      <w:sz w:val="24"/>
    </w:rPr>
  </w:style>
  <w:style w:type="paragraph" w:customStyle="1" w:styleId="497">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498">
    <w:name w:val="ca-52"/>
    <w:basedOn w:val="1"/>
    <w:qFormat/>
    <w:uiPriority w:val="99"/>
    <w:pPr>
      <w:widowControl/>
      <w:jc w:val="left"/>
    </w:pPr>
    <w:rPr>
      <w:rFonts w:ascii="宋体" w:hAnsi="宋体" w:eastAsia="宋体" w:cs="宋体"/>
      <w:b/>
      <w:bCs/>
      <w:spacing w:val="-20"/>
      <w:kern w:val="0"/>
      <w:sz w:val="36"/>
      <w:szCs w:val="36"/>
    </w:rPr>
  </w:style>
  <w:style w:type="paragraph" w:customStyle="1" w:styleId="499">
    <w:name w:val="pa-130"/>
    <w:basedOn w:val="1"/>
    <w:qFormat/>
    <w:uiPriority w:val="99"/>
    <w:pPr>
      <w:widowControl/>
      <w:spacing w:line="300" w:lineRule="atLeast"/>
      <w:jc w:val="left"/>
    </w:pPr>
    <w:rPr>
      <w:rFonts w:ascii="宋体" w:hAnsi="宋体" w:eastAsia="宋体" w:cs="宋体"/>
      <w:kern w:val="0"/>
      <w:sz w:val="24"/>
    </w:rPr>
  </w:style>
  <w:style w:type="paragraph" w:customStyle="1" w:styleId="500">
    <w:name w:val="1"/>
    <w:basedOn w:val="1"/>
    <w:next w:val="1"/>
    <w:qFormat/>
    <w:uiPriority w:val="99"/>
    <w:rPr>
      <w:rFonts w:ascii="Calibri" w:hAnsi="Calibri" w:eastAsia="宋体" w:cs="Times New Roman"/>
    </w:rPr>
  </w:style>
  <w:style w:type="paragraph" w:customStyle="1" w:styleId="501">
    <w:name w:val="TOC 标题1"/>
    <w:next w:val="1"/>
    <w:qFormat/>
    <w:uiPriority w:val="99"/>
    <w:pPr>
      <w:wordWrap w:val="0"/>
    </w:pPr>
    <w:rPr>
      <w:rFonts w:ascii="宋体" w:hAnsi="宋体" w:eastAsia="宋体" w:cs="宋体"/>
      <w:kern w:val="0"/>
      <w:sz w:val="32"/>
      <w:szCs w:val="20"/>
      <w:lang w:val="en-US" w:eastAsia="zh-CN" w:bidi="ar-SA"/>
    </w:rPr>
  </w:style>
  <w:style w:type="paragraph" w:customStyle="1" w:styleId="502">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03">
    <w:name w:val="pa-105"/>
    <w:basedOn w:val="1"/>
    <w:qFormat/>
    <w:uiPriority w:val="99"/>
    <w:pPr>
      <w:widowControl/>
      <w:spacing w:line="960" w:lineRule="atLeast"/>
    </w:pPr>
    <w:rPr>
      <w:rFonts w:ascii="宋体" w:hAnsi="宋体" w:eastAsia="宋体" w:cs="宋体"/>
      <w:kern w:val="0"/>
      <w:sz w:val="24"/>
    </w:rPr>
  </w:style>
  <w:style w:type="paragraph" w:customStyle="1" w:styleId="504">
    <w:name w:val="ca-23"/>
    <w:basedOn w:val="1"/>
    <w:qFormat/>
    <w:uiPriority w:val="99"/>
    <w:pPr>
      <w:widowControl/>
      <w:jc w:val="left"/>
    </w:pPr>
    <w:rPr>
      <w:rFonts w:ascii="Calibri" w:hAnsi="Calibri" w:eastAsia="宋体" w:cs="Times New Roman"/>
      <w:kern w:val="0"/>
      <w:szCs w:val="21"/>
    </w:rPr>
  </w:style>
  <w:style w:type="paragraph" w:customStyle="1" w:styleId="505">
    <w:name w:val="pa-120"/>
    <w:basedOn w:val="1"/>
    <w:qFormat/>
    <w:uiPriority w:val="99"/>
    <w:pPr>
      <w:widowControl/>
      <w:spacing w:line="280" w:lineRule="atLeast"/>
      <w:jc w:val="right"/>
    </w:pPr>
    <w:rPr>
      <w:rFonts w:ascii="宋体" w:hAnsi="宋体" w:eastAsia="宋体" w:cs="宋体"/>
      <w:kern w:val="0"/>
      <w:sz w:val="24"/>
    </w:rPr>
  </w:style>
  <w:style w:type="paragraph" w:customStyle="1" w:styleId="506">
    <w:name w:val="Normal_9"/>
    <w:qFormat/>
    <w:uiPriority w:val="99"/>
    <w:rPr>
      <w:rFonts w:ascii="黑体" w:hAnsi="黑体" w:eastAsia="黑体" w:cs="Times New Roman"/>
      <w:b/>
      <w:kern w:val="0"/>
      <w:sz w:val="32"/>
      <w:szCs w:val="24"/>
      <w:lang w:val="en-US" w:eastAsia="zh-CN" w:bidi="ar-SA"/>
    </w:rPr>
  </w:style>
  <w:style w:type="paragraph" w:customStyle="1" w:styleId="507">
    <w:name w:val="Normal_16"/>
    <w:qFormat/>
    <w:uiPriority w:val="99"/>
    <w:rPr>
      <w:rFonts w:ascii="黑体" w:hAnsi="黑体" w:eastAsia="黑体" w:cs="Times New Roman"/>
      <w:b/>
      <w:kern w:val="0"/>
      <w:sz w:val="32"/>
      <w:szCs w:val="24"/>
      <w:lang w:val="en-US" w:eastAsia="zh-CN" w:bidi="ar-SA"/>
    </w:rPr>
  </w:style>
  <w:style w:type="paragraph" w:customStyle="1" w:styleId="508">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09">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0">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kern w:val="0"/>
      <w:sz w:val="24"/>
      <w:szCs w:val="20"/>
      <w:lang w:val="en-GB" w:eastAsia="de-DE" w:bidi="ar-SA"/>
    </w:rPr>
  </w:style>
  <w:style w:type="paragraph" w:customStyle="1" w:styleId="511">
    <w:name w:val="pa-112"/>
    <w:basedOn w:val="1"/>
    <w:qFormat/>
    <w:uiPriority w:val="99"/>
    <w:pPr>
      <w:widowControl/>
      <w:spacing w:line="280" w:lineRule="atLeast"/>
    </w:pPr>
    <w:rPr>
      <w:rFonts w:ascii="宋体" w:hAnsi="宋体" w:eastAsia="宋体" w:cs="宋体"/>
      <w:kern w:val="0"/>
      <w:sz w:val="24"/>
    </w:rPr>
  </w:style>
  <w:style w:type="paragraph" w:customStyle="1" w:styleId="512">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13">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14">
    <w:name w:val="样式2"/>
    <w:basedOn w:val="39"/>
    <w:qFormat/>
    <w:uiPriority w:val="99"/>
    <w:pPr>
      <w:adjustRightInd w:val="0"/>
      <w:spacing w:line="360" w:lineRule="auto"/>
      <w:jc w:val="left"/>
    </w:pPr>
    <w:rPr>
      <w:rFonts w:ascii="宋体" w:hAnsi="宋体"/>
      <w:caps/>
      <w:kern w:val="0"/>
      <w:sz w:val="24"/>
      <w:szCs w:val="20"/>
    </w:rPr>
  </w:style>
  <w:style w:type="paragraph" w:customStyle="1" w:styleId="515">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16">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17">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18">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19">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0">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1">
    <w:name w:val="内文正文_0"/>
    <w:qFormat/>
    <w:uiPriority w:val="99"/>
    <w:pPr>
      <w:autoSpaceDE w:val="0"/>
      <w:autoSpaceDN w:val="0"/>
      <w:spacing w:line="400" w:lineRule="exact"/>
      <w:ind w:firstLine="200" w:firstLineChars="200"/>
      <w:jc w:val="both"/>
    </w:pPr>
    <w:rPr>
      <w:rFonts w:ascii="宋体" w:hAnsi="???|CS?o｡ﾀ?" w:eastAsia="宋体" w:cs="Times New Roman"/>
      <w:kern w:val="0"/>
      <w:sz w:val="21"/>
      <w:szCs w:val="28"/>
      <w:lang w:val="en-US" w:eastAsia="zh-CN" w:bidi="ar-SA"/>
    </w:rPr>
  </w:style>
  <w:style w:type="paragraph" w:customStyle="1" w:styleId="522">
    <w:name w:val="TOC Heading1"/>
    <w:basedOn w:val="2"/>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23">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24">
    <w:name w:val="默认段落字体 Para Char Char Char Char Char Char Char"/>
    <w:basedOn w:val="1"/>
    <w:qFormat/>
    <w:uiPriority w:val="99"/>
    <w:rPr>
      <w:rFonts w:ascii="Tahoma" w:hAnsi="Tahoma" w:eastAsia="宋体" w:cs="Times New Roman"/>
      <w:sz w:val="24"/>
      <w:szCs w:val="20"/>
    </w:rPr>
  </w:style>
  <w:style w:type="paragraph" w:customStyle="1" w:styleId="525">
    <w:name w:val="pa-85"/>
    <w:basedOn w:val="1"/>
    <w:qFormat/>
    <w:uiPriority w:val="99"/>
    <w:pPr>
      <w:widowControl/>
      <w:spacing w:line="760" w:lineRule="atLeast"/>
      <w:jc w:val="center"/>
    </w:pPr>
    <w:rPr>
      <w:rFonts w:ascii="宋体" w:hAnsi="宋体" w:eastAsia="宋体" w:cs="宋体"/>
      <w:kern w:val="0"/>
      <w:sz w:val="24"/>
    </w:rPr>
  </w:style>
  <w:style w:type="paragraph" w:customStyle="1" w:styleId="526">
    <w:name w:val="Normal_1"/>
    <w:qFormat/>
    <w:uiPriority w:val="99"/>
    <w:rPr>
      <w:rFonts w:ascii="黑体" w:hAnsi="黑体" w:eastAsia="黑体" w:cs="Times New Roman"/>
      <w:b/>
      <w:kern w:val="0"/>
      <w:sz w:val="32"/>
      <w:szCs w:val="24"/>
      <w:lang w:val="en-US" w:eastAsia="zh-CN" w:bidi="ar-SA"/>
    </w:rPr>
  </w:style>
  <w:style w:type="paragraph" w:customStyle="1" w:styleId="527">
    <w:name w:val="226_Chinese Text"/>
    <w:qFormat/>
    <w:uiPriority w:val="99"/>
    <w:pPr>
      <w:spacing w:after="120" w:line="336" w:lineRule="auto"/>
      <w:jc w:val="both"/>
    </w:pPr>
    <w:rPr>
      <w:rFonts w:ascii="华文中宋" w:hAnsi="华文中宋" w:eastAsia="华文中宋" w:cs="Times New Roman"/>
      <w:kern w:val="0"/>
      <w:sz w:val="20"/>
      <w:szCs w:val="20"/>
      <w:lang w:val="en-GB" w:eastAsia="zh-CN" w:bidi="ar-SA"/>
    </w:rPr>
  </w:style>
  <w:style w:type="paragraph" w:customStyle="1" w:styleId="528">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29">
    <w:name w:val="pa-15"/>
    <w:basedOn w:val="1"/>
    <w:qFormat/>
    <w:uiPriority w:val="99"/>
    <w:pPr>
      <w:widowControl/>
      <w:spacing w:line="240" w:lineRule="atLeast"/>
      <w:jc w:val="left"/>
    </w:pPr>
    <w:rPr>
      <w:rFonts w:ascii="宋体" w:hAnsi="宋体" w:eastAsia="宋体" w:cs="宋体"/>
      <w:kern w:val="0"/>
      <w:sz w:val="24"/>
    </w:rPr>
  </w:style>
  <w:style w:type="paragraph" w:customStyle="1" w:styleId="530">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1">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32">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33">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34">
    <w:name w:val="Normal_3"/>
    <w:qFormat/>
    <w:uiPriority w:val="99"/>
    <w:rPr>
      <w:rFonts w:ascii="黑体" w:hAnsi="黑体" w:eastAsia="黑体" w:cs="Times New Roman"/>
      <w:b/>
      <w:kern w:val="0"/>
      <w:sz w:val="32"/>
      <w:szCs w:val="24"/>
      <w:lang w:val="en-US" w:eastAsia="zh-CN" w:bidi="ar-SA"/>
    </w:rPr>
  </w:style>
  <w:style w:type="paragraph" w:customStyle="1" w:styleId="535">
    <w:name w:val="Char Char Char_0"/>
    <w:basedOn w:val="1"/>
    <w:qFormat/>
    <w:uiPriority w:val="99"/>
    <w:rPr>
      <w:rFonts w:ascii="Tahoma" w:hAnsi="Tahoma" w:eastAsia="宋体" w:cs="Times New Roman"/>
      <w:sz w:val="24"/>
      <w:szCs w:val="20"/>
    </w:rPr>
  </w:style>
  <w:style w:type="paragraph" w:customStyle="1" w:styleId="536">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37">
    <w:name w:val="Char Char Char Char Char Char_0"/>
    <w:basedOn w:val="1"/>
    <w:qFormat/>
    <w:uiPriority w:val="99"/>
    <w:rPr>
      <w:rFonts w:ascii="Calibri" w:hAnsi="Calibri" w:eastAsia="宋体" w:cs="Times New Roman"/>
    </w:rPr>
  </w:style>
  <w:style w:type="paragraph" w:customStyle="1" w:styleId="538">
    <w:name w:val="pa-65"/>
    <w:basedOn w:val="1"/>
    <w:qFormat/>
    <w:uiPriority w:val="99"/>
    <w:pPr>
      <w:widowControl/>
      <w:spacing w:line="360" w:lineRule="atLeast"/>
    </w:pPr>
    <w:rPr>
      <w:rFonts w:ascii="宋体" w:hAnsi="宋体" w:eastAsia="宋体" w:cs="宋体"/>
      <w:kern w:val="0"/>
      <w:sz w:val="24"/>
    </w:rPr>
  </w:style>
  <w:style w:type="paragraph" w:customStyle="1" w:styleId="539">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0">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1">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42">
    <w:name w:val="pa-132"/>
    <w:basedOn w:val="1"/>
    <w:qFormat/>
    <w:uiPriority w:val="99"/>
    <w:pPr>
      <w:widowControl/>
      <w:spacing w:line="360" w:lineRule="atLeast"/>
    </w:pPr>
    <w:rPr>
      <w:rFonts w:ascii="宋体" w:hAnsi="宋体" w:eastAsia="宋体" w:cs="宋体"/>
      <w:kern w:val="0"/>
      <w:sz w:val="24"/>
    </w:rPr>
  </w:style>
  <w:style w:type="paragraph" w:customStyle="1" w:styleId="543">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44">
    <w:name w:val="pa-0"/>
    <w:basedOn w:val="1"/>
    <w:qFormat/>
    <w:uiPriority w:val="99"/>
    <w:pPr>
      <w:widowControl/>
      <w:spacing w:line="520" w:lineRule="atLeast"/>
      <w:jc w:val="center"/>
    </w:pPr>
    <w:rPr>
      <w:rFonts w:ascii="宋体" w:hAnsi="宋体" w:eastAsia="宋体" w:cs="宋体"/>
      <w:kern w:val="0"/>
      <w:sz w:val="24"/>
    </w:rPr>
  </w:style>
  <w:style w:type="paragraph" w:customStyle="1" w:styleId="545">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46">
    <w:name w:val="Normal_17"/>
    <w:qFormat/>
    <w:uiPriority w:val="99"/>
    <w:rPr>
      <w:rFonts w:ascii="黑体" w:hAnsi="黑体" w:eastAsia="黑体" w:cs="Times New Roman"/>
      <w:b/>
      <w:kern w:val="0"/>
      <w:sz w:val="32"/>
      <w:szCs w:val="24"/>
      <w:lang w:val="en-US" w:eastAsia="zh-CN" w:bidi="ar-SA"/>
    </w:rPr>
  </w:style>
  <w:style w:type="paragraph" w:customStyle="1" w:styleId="547">
    <w:name w:val="pa-76"/>
    <w:basedOn w:val="1"/>
    <w:qFormat/>
    <w:uiPriority w:val="99"/>
    <w:pPr>
      <w:widowControl/>
      <w:spacing w:line="400" w:lineRule="atLeast"/>
      <w:jc w:val="left"/>
    </w:pPr>
    <w:rPr>
      <w:rFonts w:ascii="宋体" w:hAnsi="宋体" w:eastAsia="宋体" w:cs="宋体"/>
      <w:kern w:val="0"/>
      <w:sz w:val="24"/>
    </w:rPr>
  </w:style>
  <w:style w:type="paragraph" w:customStyle="1" w:styleId="548">
    <w:name w:val="标题 4_0"/>
    <w:next w:val="169"/>
    <w:qFormat/>
    <w:uiPriority w:val="99"/>
    <w:pPr>
      <w:keepNext/>
      <w:keepLines/>
      <w:widowControl w:val="0"/>
      <w:spacing w:before="280" w:after="290" w:line="374" w:lineRule="auto"/>
      <w:jc w:val="both"/>
      <w:outlineLvl w:val="3"/>
    </w:pPr>
    <w:rPr>
      <w:rFonts w:ascii="Cambria Bold" w:hAnsi="Cambria Bold" w:eastAsia="ヒラギノ角ゴ Pro W3" w:cs="Times New Roman"/>
      <w:color w:val="000000"/>
      <w:kern w:val="2"/>
      <w:sz w:val="28"/>
      <w:szCs w:val="20"/>
      <w:lang w:val="en-US" w:eastAsia="zh-CN" w:bidi="ar-SA"/>
    </w:rPr>
  </w:style>
  <w:style w:type="paragraph" w:customStyle="1" w:styleId="549">
    <w:name w:val="ca-36"/>
    <w:basedOn w:val="1"/>
    <w:qFormat/>
    <w:uiPriority w:val="99"/>
    <w:pPr>
      <w:widowControl/>
      <w:jc w:val="left"/>
    </w:pPr>
    <w:rPr>
      <w:rFonts w:ascii="宋体" w:hAnsi="宋体" w:eastAsia="宋体" w:cs="宋体"/>
      <w:b/>
      <w:bCs/>
      <w:spacing w:val="-20"/>
      <w:kern w:val="0"/>
      <w:szCs w:val="21"/>
    </w:rPr>
  </w:style>
  <w:style w:type="paragraph" w:customStyle="1" w:styleId="550">
    <w:name w:val="pa-123"/>
    <w:basedOn w:val="1"/>
    <w:qFormat/>
    <w:uiPriority w:val="99"/>
    <w:pPr>
      <w:widowControl/>
      <w:spacing w:line="360" w:lineRule="atLeast"/>
    </w:pPr>
    <w:rPr>
      <w:rFonts w:ascii="宋体" w:hAnsi="宋体" w:eastAsia="宋体" w:cs="宋体"/>
      <w:kern w:val="0"/>
      <w:sz w:val="24"/>
    </w:rPr>
  </w:style>
  <w:style w:type="paragraph" w:customStyle="1" w:styleId="551">
    <w:name w:val="ca-31"/>
    <w:basedOn w:val="1"/>
    <w:qFormat/>
    <w:uiPriority w:val="99"/>
    <w:pPr>
      <w:widowControl/>
      <w:jc w:val="left"/>
    </w:pPr>
    <w:rPr>
      <w:rFonts w:ascii="??" w:hAnsi="??" w:eastAsia="宋体" w:cs="宋体"/>
      <w:color w:val="000000"/>
      <w:kern w:val="0"/>
      <w:szCs w:val="21"/>
    </w:rPr>
  </w:style>
  <w:style w:type="paragraph" w:customStyle="1" w:styleId="552">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53">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54">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55">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56">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57">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58">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59">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0">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1">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2">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3">
    <w:name w:val="Normal_34"/>
    <w:qFormat/>
    <w:uiPriority w:val="99"/>
    <w:pPr>
      <w:spacing w:before="120" w:after="240"/>
      <w:jc w:val="both"/>
    </w:pPr>
    <w:rPr>
      <w:rFonts w:ascii="Calibri" w:hAnsi="Calibri" w:eastAsia="Calibri" w:cs="Times New Roman"/>
      <w:kern w:val="0"/>
      <w:sz w:val="22"/>
      <w:szCs w:val="22"/>
      <w:lang w:val="ru-RU" w:eastAsia="en-US" w:bidi="ar-SA"/>
    </w:rPr>
  </w:style>
  <w:style w:type="paragraph" w:customStyle="1" w:styleId="564">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5">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66">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7">
    <w:name w:val="CM19"/>
    <w:basedOn w:val="155"/>
    <w:next w:val="155"/>
    <w:qFormat/>
    <w:uiPriority w:val="99"/>
    <w:rPr>
      <w:rFonts w:ascii="仿宋" w:eastAsia="仿宋" w:cs="Times New Roman"/>
      <w:color w:val="auto"/>
    </w:rPr>
  </w:style>
  <w:style w:type="paragraph" w:customStyle="1" w:styleId="568">
    <w:name w:val="CM11"/>
    <w:basedOn w:val="155"/>
    <w:next w:val="155"/>
    <w:qFormat/>
    <w:uiPriority w:val="99"/>
    <w:pPr>
      <w:spacing w:line="520" w:lineRule="atLeast"/>
    </w:pPr>
    <w:rPr>
      <w:rFonts w:ascii="仿宋" w:eastAsia="仿宋" w:cs="Times New Roman"/>
      <w:color w:val="auto"/>
    </w:rPr>
  </w:style>
  <w:style w:type="paragraph" w:customStyle="1" w:styleId="569">
    <w:name w:val="CM13"/>
    <w:basedOn w:val="155"/>
    <w:next w:val="155"/>
    <w:qFormat/>
    <w:uiPriority w:val="99"/>
    <w:pPr>
      <w:spacing w:line="520" w:lineRule="atLeast"/>
    </w:pPr>
    <w:rPr>
      <w:rFonts w:ascii="仿宋" w:eastAsia="仿宋" w:cs="Times New Roman"/>
      <w:color w:val="auto"/>
    </w:rPr>
  </w:style>
  <w:style w:type="paragraph" w:customStyle="1" w:styleId="570">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1">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72">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3">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74">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75">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76">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77">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78">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79">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0">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1">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83">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84">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85">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86">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7">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89">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0">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1">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592">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3">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4">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5">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596">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597">
    <w:name w:val="样式3 Char"/>
    <w:link w:val="598"/>
    <w:qFormat/>
    <w:locked/>
    <w:uiPriority w:val="0"/>
    <w:rPr>
      <w:rFonts w:ascii="宋体" w:hAnsi="宋体" w:eastAsia="宋体"/>
      <w:sz w:val="24"/>
      <w:szCs w:val="24"/>
    </w:rPr>
  </w:style>
  <w:style w:type="paragraph" w:customStyle="1" w:styleId="598">
    <w:name w:val="样式3"/>
    <w:basedOn w:val="1"/>
    <w:link w:val="597"/>
    <w:qFormat/>
    <w:uiPriority w:val="0"/>
    <w:pPr>
      <w:spacing w:line="360" w:lineRule="auto"/>
      <w:ind w:left="454" w:hanging="227"/>
    </w:pPr>
    <w:rPr>
      <w:rFonts w:ascii="宋体" w:hAnsi="宋体" w:eastAsia="宋体"/>
      <w:sz w:val="24"/>
      <w:szCs w:val="24"/>
    </w:rPr>
  </w:style>
  <w:style w:type="character" w:customStyle="1" w:styleId="599">
    <w:name w:val="样式 样式 首行缩进:  2.25 字符 + 首行缩进:  2.25 字符 Char"/>
    <w:link w:val="600"/>
    <w:locked/>
    <w:uiPriority w:val="0"/>
    <w:rPr>
      <w:rFonts w:ascii="宋体" w:hAnsi="宋体" w:eastAsia="宋体"/>
      <w:szCs w:val="21"/>
    </w:rPr>
  </w:style>
  <w:style w:type="paragraph" w:customStyle="1" w:styleId="600">
    <w:name w:val="样式 样式 首行缩进:  2.25 字符 + 首行缩进:  2.25 字符"/>
    <w:basedOn w:val="1"/>
    <w:link w:val="599"/>
    <w:qFormat/>
    <w:uiPriority w:val="0"/>
    <w:pPr>
      <w:spacing w:line="360" w:lineRule="auto"/>
      <w:ind w:firstLine="420" w:firstLineChars="200"/>
    </w:pPr>
    <w:rPr>
      <w:rFonts w:ascii="宋体" w:hAnsi="宋体" w:eastAsia="宋体"/>
      <w:szCs w:val="21"/>
    </w:rPr>
  </w:style>
  <w:style w:type="character" w:customStyle="1" w:styleId="601">
    <w:name w:val="Char Char25"/>
    <w:link w:val="602"/>
    <w:locked/>
    <w:uiPriority w:val="0"/>
    <w:rPr>
      <w:rFonts w:ascii="Tahoma" w:hAnsi="Tahoma" w:cs="Tahoma"/>
      <w:sz w:val="24"/>
    </w:rPr>
  </w:style>
  <w:style w:type="paragraph" w:customStyle="1" w:styleId="602">
    <w:name w:val="Char3"/>
    <w:basedOn w:val="1"/>
    <w:link w:val="601"/>
    <w:qFormat/>
    <w:uiPriority w:val="0"/>
    <w:rPr>
      <w:rFonts w:ascii="Tahoma" w:hAnsi="Tahoma" w:cs="Tahoma"/>
      <w:sz w:val="24"/>
    </w:rPr>
  </w:style>
  <w:style w:type="paragraph" w:customStyle="1" w:styleId="603">
    <w:name w:val="CM14"/>
    <w:basedOn w:val="155"/>
    <w:next w:val="155"/>
    <w:qFormat/>
    <w:uiPriority w:val="99"/>
    <w:pPr>
      <w:spacing w:line="546" w:lineRule="atLeast"/>
    </w:pPr>
    <w:rPr>
      <w:rFonts w:ascii="仿宋" w:eastAsia="仿宋" w:cs="Times New Roman"/>
      <w:color w:val="auto"/>
    </w:rPr>
  </w:style>
  <w:style w:type="paragraph" w:customStyle="1" w:styleId="604">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05">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06">
    <w:name w:val="标题6"/>
    <w:basedOn w:val="1"/>
    <w:next w:val="2"/>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07">
    <w:name w:val="Char Char Char Char Char Char Char1"/>
    <w:basedOn w:val="1"/>
    <w:qFormat/>
    <w:uiPriority w:val="99"/>
    <w:rPr>
      <w:rFonts w:ascii="Times New Roman" w:hAnsi="Times New Roman" w:eastAsia="宋体" w:cs="Times New Roman"/>
      <w:szCs w:val="24"/>
    </w:rPr>
  </w:style>
  <w:style w:type="paragraph" w:customStyle="1" w:styleId="608">
    <w:name w:val="Char11"/>
    <w:basedOn w:val="1"/>
    <w:qFormat/>
    <w:uiPriority w:val="99"/>
    <w:rPr>
      <w:rFonts w:ascii="Times New Roman" w:hAnsi="Times New Roman" w:eastAsia="宋体" w:cs="Times New Roman"/>
      <w:szCs w:val="20"/>
    </w:rPr>
  </w:style>
  <w:style w:type="paragraph" w:customStyle="1" w:styleId="609">
    <w:name w:val="Char1 Char Char Char Char Char Char"/>
    <w:basedOn w:val="1"/>
    <w:qFormat/>
    <w:uiPriority w:val="99"/>
    <w:rPr>
      <w:rFonts w:ascii="仿宋_GB2312" w:hAnsi="Times New Roman" w:eastAsia="仿宋_GB2312" w:cs="Times New Roman"/>
      <w:b/>
      <w:sz w:val="32"/>
      <w:szCs w:val="32"/>
    </w:rPr>
  </w:style>
  <w:style w:type="paragraph" w:customStyle="1" w:styleId="610">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1">
    <w:name w:val="菲页2"/>
    <w:basedOn w:val="4"/>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2">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13">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14">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5">
    <w:name w:val="样式4"/>
    <w:basedOn w:val="4"/>
    <w:qFormat/>
    <w:uiPriority w:val="99"/>
    <w:pPr>
      <w:spacing w:line="412" w:lineRule="auto"/>
      <w:ind w:left="720" w:hanging="720"/>
    </w:pPr>
    <w:rPr>
      <w:rFonts w:eastAsia="Arial"/>
      <w:kern w:val="2"/>
    </w:rPr>
  </w:style>
  <w:style w:type="paragraph" w:customStyle="1" w:styleId="616">
    <w:name w:val="引用2"/>
    <w:basedOn w:val="1"/>
    <w:next w:val="1"/>
    <w:qFormat/>
    <w:uiPriority w:val="99"/>
    <w:rPr>
      <w:rFonts w:ascii="Times New Roman" w:hAnsi="Times New Roman" w:eastAsia="Times New Roman" w:cs="Times New Roman"/>
      <w:i/>
      <w:color w:val="000000"/>
      <w:sz w:val="22"/>
      <w:szCs w:val="20"/>
    </w:rPr>
  </w:style>
  <w:style w:type="paragraph" w:customStyle="1" w:styleId="617">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8">
    <w:name w:val="Char Char1 Char1"/>
    <w:basedOn w:val="1"/>
    <w:qFormat/>
    <w:uiPriority w:val="99"/>
    <w:rPr>
      <w:rFonts w:ascii="Times New Roman" w:hAnsi="Times New Roman" w:eastAsia="宋体" w:cs="Times New Roman"/>
      <w:szCs w:val="24"/>
    </w:rPr>
  </w:style>
  <w:style w:type="paragraph" w:customStyle="1" w:styleId="619">
    <w:name w:val="菲页(卷)"/>
    <w:basedOn w:val="2"/>
    <w:next w:val="520"/>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0">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1">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2">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3">
    <w:name w:val="Char Char Char Char1"/>
    <w:basedOn w:val="1"/>
    <w:qFormat/>
    <w:uiPriority w:val="99"/>
    <w:rPr>
      <w:rFonts w:ascii="Times New Roman" w:hAnsi="Times New Roman" w:eastAsia="宋体" w:cs="Times New Roman"/>
      <w:szCs w:val="24"/>
    </w:rPr>
  </w:style>
  <w:style w:type="paragraph" w:customStyle="1" w:styleId="624">
    <w:name w:val="菲页1"/>
    <w:basedOn w:val="3"/>
    <w:qFormat/>
    <w:uiPriority w:val="99"/>
    <w:pPr>
      <w:widowControl/>
      <w:spacing w:line="412" w:lineRule="auto"/>
      <w:jc w:val="center"/>
    </w:pPr>
    <w:rPr>
      <w:rFonts w:ascii="黑体" w:hAnsi="宋体" w:eastAsia="黑体"/>
      <w:b w:val="0"/>
      <w:bCs w:val="0"/>
      <w:kern w:val="0"/>
      <w:sz w:val="52"/>
      <w:szCs w:val="20"/>
    </w:rPr>
  </w:style>
  <w:style w:type="paragraph" w:customStyle="1" w:styleId="625">
    <w:name w:val="样式 标题 2 + (中文) 黑体 四号 黑色"/>
    <w:basedOn w:val="3"/>
    <w:qFormat/>
    <w:uiPriority w:val="99"/>
    <w:pPr>
      <w:spacing w:line="520" w:lineRule="exact"/>
      <w:jc w:val="left"/>
    </w:pPr>
    <w:rPr>
      <w:rFonts w:ascii="Arial" w:hAnsi="Arial" w:eastAsia="黑体"/>
      <w:color w:val="000000"/>
      <w:kern w:val="24"/>
      <w:sz w:val="28"/>
      <w:szCs w:val="20"/>
    </w:rPr>
  </w:style>
  <w:style w:type="paragraph" w:customStyle="1" w:styleId="626">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27">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样式 标题 3 + 段前: 7.8 磅"/>
    <w:basedOn w:val="4"/>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29">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0">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1">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2">
    <w:name w:val="样式 标题 3h3标题 3(节)H3l3CTsect1.2.3Heading 3 - old一level_3..."/>
    <w:basedOn w:val="4"/>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33">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4">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35">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36">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37">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3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639">
    <w:name w:val="Char Char Char Char Char Char Char"/>
    <w:basedOn w:val="1"/>
    <w:qFormat/>
    <w:uiPriority w:val="99"/>
    <w:rPr>
      <w:rFonts w:ascii="Times New Roman" w:hAnsi="Times New Roman" w:eastAsia="宋体" w:cs="Times New Roman"/>
      <w:szCs w:val="24"/>
    </w:rPr>
  </w:style>
  <w:style w:type="paragraph" w:customStyle="1" w:styleId="640">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1">
    <w:name w:val="目录 71"/>
    <w:next w:val="1"/>
    <w:qFormat/>
    <w:uiPriority w:val="99"/>
    <w:pPr>
      <w:wordWrap w:val="0"/>
      <w:ind w:left="2550"/>
      <w:jc w:val="both"/>
    </w:pPr>
    <w:rPr>
      <w:rFonts w:ascii="Times New Roman" w:hAnsi="Times New Roman" w:eastAsia="宋体" w:cs="Times New Roman"/>
      <w:kern w:val="0"/>
      <w:sz w:val="21"/>
      <w:szCs w:val="22"/>
      <w:lang w:val="en-US" w:eastAsia="zh-CN" w:bidi="ar-SA"/>
    </w:rPr>
  </w:style>
  <w:style w:type="paragraph" w:customStyle="1" w:styleId="642">
    <w:name w:val="Char4"/>
    <w:basedOn w:val="14"/>
    <w:qFormat/>
    <w:uiPriority w:val="99"/>
    <w:pPr>
      <w:widowControl/>
      <w:spacing w:line="360" w:lineRule="auto"/>
      <w:ind w:firstLine="480" w:firstLineChars="200"/>
      <w:jc w:val="left"/>
    </w:pPr>
    <w:rPr>
      <w:rFonts w:ascii="Calibri" w:hAnsi="Calibri" w:eastAsia="微软雅黑"/>
      <w:szCs w:val="24"/>
    </w:rPr>
  </w:style>
  <w:style w:type="paragraph" w:customStyle="1" w:styleId="643">
    <w:name w:val="Char1 Char Char Char"/>
    <w:basedOn w:val="1"/>
    <w:qFormat/>
    <w:uiPriority w:val="99"/>
    <w:rPr>
      <w:rFonts w:ascii="Times New Roman" w:hAnsi="Times New Roman" w:eastAsia="宋体" w:cs="Times New Roman"/>
      <w:szCs w:val="20"/>
    </w:rPr>
  </w:style>
  <w:style w:type="paragraph" w:customStyle="1" w:styleId="644">
    <w:name w:val="样式 标题 3 + Calibri 加粗 左侧:  0 厘米"/>
    <w:basedOn w:val="4"/>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45">
    <w:name w:val="Char Char4 Char Char Char Char"/>
    <w:basedOn w:val="1"/>
    <w:qFormat/>
    <w:uiPriority w:val="99"/>
    <w:rPr>
      <w:rFonts w:ascii="Times New Roman" w:hAnsi="Times New Roman" w:eastAsia="仿宋_GB2312" w:cs="Times New Roman"/>
      <w:sz w:val="28"/>
      <w:szCs w:val="24"/>
    </w:rPr>
  </w:style>
  <w:style w:type="paragraph" w:customStyle="1" w:styleId="646">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47">
    <w:name w:val="样式 纯文本普通文字 Char纯文本 Char Char普通文字纯文本 Char Char Char Char Char..."/>
    <w:basedOn w:val="2"/>
    <w:next w:val="2"/>
    <w:qFormat/>
    <w:uiPriority w:val="99"/>
    <w:pPr>
      <w:keepLines/>
      <w:spacing w:line="360" w:lineRule="auto"/>
      <w:jc w:val="both"/>
    </w:pPr>
    <w:rPr>
      <w:rFonts w:ascii="宋体" w:hAnsi="Calibri" w:eastAsia="微软雅黑"/>
      <w:color w:val="000000"/>
      <w:kern w:val="44"/>
      <w:sz w:val="36"/>
      <w:szCs w:val="44"/>
    </w:rPr>
  </w:style>
  <w:style w:type="paragraph" w:customStyle="1" w:styleId="648">
    <w:name w:val="正文宋体"/>
    <w:basedOn w:val="1"/>
    <w:qFormat/>
    <w:uiPriority w:val="99"/>
    <w:pPr>
      <w:spacing w:line="360" w:lineRule="auto"/>
    </w:pPr>
    <w:rPr>
      <w:rFonts w:ascii="宋体" w:hAnsi="宋体" w:eastAsia="宋体" w:cs="Times New Roman"/>
      <w:sz w:val="24"/>
      <w:szCs w:val="24"/>
    </w:rPr>
  </w:style>
  <w:style w:type="paragraph" w:customStyle="1" w:styleId="649">
    <w:name w:val="样式 标题 3 + 小三"/>
    <w:basedOn w:val="4"/>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0">
    <w:name w:val="Char1 Char Char Char1"/>
    <w:basedOn w:val="1"/>
    <w:qFormat/>
    <w:uiPriority w:val="99"/>
    <w:rPr>
      <w:rFonts w:ascii="Times New Roman" w:hAnsi="Times New Roman" w:eastAsia="宋体" w:cs="Times New Roman"/>
      <w:szCs w:val="20"/>
    </w:rPr>
  </w:style>
  <w:style w:type="paragraph" w:customStyle="1" w:styleId="651">
    <w:name w:val="Char41"/>
    <w:basedOn w:val="14"/>
    <w:qFormat/>
    <w:uiPriority w:val="99"/>
    <w:pPr>
      <w:widowControl/>
      <w:spacing w:line="360" w:lineRule="auto"/>
      <w:ind w:firstLine="480" w:firstLineChars="200"/>
      <w:jc w:val="left"/>
    </w:pPr>
    <w:rPr>
      <w:rFonts w:ascii="Calibri" w:hAnsi="Calibri" w:eastAsia="微软雅黑"/>
      <w:szCs w:val="24"/>
    </w:rPr>
  </w:style>
  <w:style w:type="character" w:customStyle="1" w:styleId="652">
    <w:name w:val="样式 标题 2 + 小四 Char Char"/>
    <w:link w:val="653"/>
    <w:qFormat/>
    <w:locked/>
    <w:uiPriority w:val="0"/>
    <w:rPr>
      <w:rFonts w:ascii="宋体" w:hAnsi="宋体" w:eastAsia="微软雅黑"/>
      <w:b/>
      <w:sz w:val="36"/>
    </w:rPr>
  </w:style>
  <w:style w:type="paragraph" w:customStyle="1" w:styleId="653">
    <w:name w:val="样式 标题 2 + 小四"/>
    <w:basedOn w:val="3"/>
    <w:link w:val="652"/>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54">
    <w:name w:val="样式 纯文本普通文字 Char纯文本 Char Char普通文字纯文本 Char Char Char Char Char...2"/>
    <w:basedOn w:val="4"/>
    <w:next w:val="4"/>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55">
    <w:name w:val="No Spacing1"/>
    <w:qFormat/>
    <w:uiPriority w:val="99"/>
    <w:rPr>
      <w:rFonts w:ascii="Calibri" w:hAnsi="Calibri" w:eastAsia="宋体" w:cs="Times New Roman"/>
      <w:kern w:val="0"/>
      <w:sz w:val="22"/>
      <w:szCs w:val="22"/>
      <w:lang w:val="en-US" w:eastAsia="en-US" w:bidi="ar-SA"/>
    </w:rPr>
  </w:style>
  <w:style w:type="paragraph" w:customStyle="1" w:styleId="656">
    <w:name w:val="四级目录 Char Char Char Char Char"/>
    <w:next w:val="1"/>
    <w:qFormat/>
    <w:uiPriority w:val="99"/>
    <w:pPr>
      <w:spacing w:line="360" w:lineRule="auto"/>
      <w:ind w:left="200" w:leftChars="200"/>
    </w:pPr>
    <w:rPr>
      <w:rFonts w:ascii="Times New Roman" w:hAnsi="Times New Roman" w:eastAsia="宋体" w:cs="Times New Roman"/>
      <w:kern w:val="0"/>
      <w:sz w:val="20"/>
      <w:szCs w:val="20"/>
      <w:lang w:val="en-US" w:eastAsia="zh-CN" w:bidi="ar-SA"/>
    </w:rPr>
  </w:style>
  <w:style w:type="paragraph" w:customStyle="1" w:styleId="657">
    <w:name w:val="普通(网站)1"/>
    <w:basedOn w:val="1"/>
    <w:qFormat/>
    <w:uiPriority w:val="99"/>
    <w:pPr>
      <w:widowControl/>
      <w:jc w:val="left"/>
    </w:pPr>
    <w:rPr>
      <w:rFonts w:ascii="ˎ̥" w:hAnsi="ˎ̥" w:eastAsia="宋体" w:cs="宋体"/>
      <w:color w:val="000000"/>
      <w:kern w:val="0"/>
      <w:sz w:val="13"/>
      <w:szCs w:val="13"/>
    </w:rPr>
  </w:style>
  <w:style w:type="character" w:customStyle="1" w:styleId="658">
    <w:name w:val="无间隔 字符"/>
    <w:link w:val="659"/>
    <w:qFormat/>
    <w:locked/>
    <w:uiPriority w:val="0"/>
    <w:rPr>
      <w:rFonts w:ascii="Calibri" w:hAnsi="Calibri" w:eastAsia="微软雅黑" w:cs="Calibri"/>
    </w:rPr>
  </w:style>
  <w:style w:type="paragraph" w:customStyle="1" w:styleId="659">
    <w:name w:val="无间隔11"/>
    <w:link w:val="658"/>
    <w:qFormat/>
    <w:uiPriority w:val="0"/>
    <w:pPr>
      <w:widowControl w:val="0"/>
      <w:jc w:val="both"/>
    </w:pPr>
    <w:rPr>
      <w:rFonts w:ascii="Calibri" w:hAnsi="Calibri" w:eastAsia="微软雅黑" w:cs="Calibri"/>
      <w:kern w:val="2"/>
      <w:sz w:val="21"/>
      <w:szCs w:val="22"/>
      <w:lang w:val="en-US" w:eastAsia="zh-CN" w:bidi="ar-SA"/>
    </w:rPr>
  </w:style>
  <w:style w:type="paragraph" w:customStyle="1" w:styleId="660">
    <w:name w:val="Char2"/>
    <w:basedOn w:val="1"/>
    <w:qFormat/>
    <w:uiPriority w:val="99"/>
    <w:rPr>
      <w:rFonts w:ascii="仿宋_GB2312" w:hAnsi="Times New Roman" w:eastAsia="仿宋_GB2312" w:cs="Times New Roman"/>
      <w:b/>
      <w:sz w:val="32"/>
      <w:szCs w:val="32"/>
    </w:rPr>
  </w:style>
  <w:style w:type="paragraph" w:customStyle="1" w:styleId="661">
    <w:name w:val="Char Char Char Char Char Char Char Char Char Char Char"/>
    <w:basedOn w:val="1"/>
    <w:qFormat/>
    <w:uiPriority w:val="99"/>
    <w:rPr>
      <w:rFonts w:ascii="Tahoma" w:hAnsi="Tahoma" w:eastAsia="宋体" w:cs="Times New Roman"/>
      <w:sz w:val="24"/>
      <w:szCs w:val="20"/>
    </w:rPr>
  </w:style>
  <w:style w:type="paragraph" w:customStyle="1" w:styleId="662">
    <w:name w:val="样式 样式1 + 首行缩进:  2 字符"/>
    <w:basedOn w:val="1"/>
    <w:qFormat/>
    <w:uiPriority w:val="99"/>
    <w:pPr>
      <w:spacing w:line="360" w:lineRule="exact"/>
      <w:ind w:firstLine="420" w:firstLineChars="200"/>
    </w:pPr>
    <w:rPr>
      <w:rFonts w:ascii="Arial" w:hAnsi="Arial" w:eastAsia="宋体" w:cs="Times New Roman"/>
      <w:szCs w:val="20"/>
    </w:rPr>
  </w:style>
  <w:style w:type="paragraph" w:customStyle="1" w:styleId="663">
    <w:name w:val="Char31"/>
    <w:basedOn w:val="1"/>
    <w:qFormat/>
    <w:uiPriority w:val="99"/>
    <w:rPr>
      <w:rFonts w:ascii="Times New Roman" w:hAnsi="Times New Roman" w:eastAsia="宋体" w:cs="Times New Roman"/>
      <w:szCs w:val="20"/>
    </w:rPr>
  </w:style>
  <w:style w:type="paragraph" w:customStyle="1" w:styleId="664">
    <w:name w:val="样式 纯文本普通文字 Char纯文本 Char Char普通文字纯文本 Char Char Char Char Char...1"/>
    <w:basedOn w:val="3"/>
    <w:next w:val="3"/>
    <w:qFormat/>
    <w:uiPriority w:val="99"/>
    <w:pPr>
      <w:spacing w:before="0" w:after="0" w:line="360" w:lineRule="auto"/>
    </w:pPr>
    <w:rPr>
      <w:rFonts w:ascii="Arial" w:hAnsi="Arial" w:eastAsia="黑体"/>
      <w:color w:val="000000"/>
      <w:sz w:val="30"/>
    </w:rPr>
  </w:style>
  <w:style w:type="character" w:customStyle="1" w:styleId="665">
    <w:name w:val="彩色列表 - 强调文字颜色 1 Char"/>
    <w:link w:val="666"/>
    <w:qFormat/>
    <w:locked/>
    <w:uiPriority w:val="0"/>
    <w:rPr>
      <w:rFonts w:ascii="Calibri" w:hAnsi="Calibri" w:eastAsia="微软雅黑" w:cs="Calibri"/>
      <w:szCs w:val="24"/>
    </w:rPr>
  </w:style>
  <w:style w:type="paragraph" w:customStyle="1" w:styleId="666">
    <w:name w:val="彩色列表 - 强调文字颜色 11"/>
    <w:basedOn w:val="1"/>
    <w:link w:val="665"/>
    <w:qFormat/>
    <w:uiPriority w:val="0"/>
    <w:pPr>
      <w:ind w:firstLine="420" w:firstLineChars="200"/>
    </w:pPr>
    <w:rPr>
      <w:rFonts w:ascii="Calibri" w:hAnsi="Calibri" w:eastAsia="微软雅黑" w:cs="Calibri"/>
      <w:szCs w:val="24"/>
    </w:rPr>
  </w:style>
  <w:style w:type="paragraph" w:customStyle="1" w:styleId="667">
    <w:name w:val="样式 正文文本 + 首行缩进:  2 字符1"/>
    <w:basedOn w:val="21"/>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68">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69">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0">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1">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2">
    <w:name w:val="样式 纯文本普通文字 Char纯文本 Char Char普通文字纯文本 Char Char Char Char Char...5"/>
    <w:basedOn w:val="4"/>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3">
    <w:name w:val="样式 纯文本普通文字 Char纯文本 Char Char普通文字纯文本 Char Char Char Char Char...4"/>
    <w:basedOn w:val="4"/>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74">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75">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76">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77">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78">
    <w:name w:val="_Style 137"/>
    <w:basedOn w:val="2"/>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79">
    <w:name w:val="Char Char3 Char"/>
    <w:basedOn w:val="1"/>
    <w:qFormat/>
    <w:uiPriority w:val="99"/>
    <w:rPr>
      <w:rFonts w:ascii="仿宋_GB2312" w:hAnsi="Times New Roman" w:eastAsia="仿宋_GB2312" w:cs="Times New Roman"/>
      <w:b/>
      <w:sz w:val="32"/>
      <w:szCs w:val="32"/>
    </w:rPr>
  </w:style>
  <w:style w:type="paragraph" w:customStyle="1" w:styleId="680">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1">
    <w:name w:val="Char Char Char Char1 Char Char Char Char Char Char"/>
    <w:basedOn w:val="1"/>
    <w:qFormat/>
    <w:uiPriority w:val="99"/>
    <w:rPr>
      <w:rFonts w:ascii="Times New Roman" w:hAnsi="Times New Roman" w:eastAsia="宋体" w:cs="Times New Roman"/>
      <w:szCs w:val="24"/>
    </w:rPr>
  </w:style>
  <w:style w:type="paragraph" w:customStyle="1" w:styleId="682">
    <w:name w:val="样式 样式 纯文本普通文字 Char纯文本 Char Char普通文字纯文本 Char Char Char Char Char...."/>
    <w:basedOn w:val="664"/>
    <w:qFormat/>
    <w:uiPriority w:val="99"/>
    <w:pPr>
      <w:jc w:val="center"/>
    </w:pPr>
    <w:rPr>
      <w:rFonts w:ascii="宋体" w:hAnsi="宋体" w:eastAsia="宋体" w:cs="宋体"/>
      <w:bCs w:val="0"/>
      <w:szCs w:val="20"/>
    </w:rPr>
  </w:style>
  <w:style w:type="paragraph" w:customStyle="1" w:styleId="683">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84">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85">
    <w:name w:val="正文－恩普"/>
    <w:basedOn w:val="14"/>
    <w:qFormat/>
    <w:uiPriority w:val="99"/>
    <w:pPr>
      <w:widowControl/>
      <w:spacing w:line="360" w:lineRule="auto"/>
      <w:ind w:firstLine="480" w:firstLineChars="200"/>
      <w:jc w:val="left"/>
    </w:pPr>
    <w:rPr>
      <w:rFonts w:ascii="Calibri" w:hAnsi="Calibri" w:eastAsia="微软雅黑"/>
      <w:kern w:val="0"/>
      <w:sz w:val="24"/>
    </w:rPr>
  </w:style>
  <w:style w:type="paragraph" w:customStyle="1" w:styleId="686">
    <w:name w:val="_Style 63"/>
    <w:basedOn w:val="1"/>
    <w:qFormat/>
    <w:uiPriority w:val="99"/>
    <w:rPr>
      <w:rFonts w:ascii="Tahoma" w:hAnsi="Tahoma" w:eastAsia="宋体" w:cs="Times New Roman"/>
      <w:sz w:val="24"/>
      <w:szCs w:val="20"/>
    </w:rPr>
  </w:style>
  <w:style w:type="paragraph" w:customStyle="1" w:styleId="687">
    <w:name w:val="样式 纯文本普通文字 Char纯文本 Char Char普通文字纯文本 Char Char Char Char Char...3"/>
    <w:basedOn w:val="4"/>
    <w:next w:val="4"/>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8">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89">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0">
    <w:name w:val="样式 标题 3 + Arial"/>
    <w:basedOn w:val="4"/>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1">
    <w:name w:val="纯文本11"/>
    <w:basedOn w:val="1"/>
    <w:qFormat/>
    <w:uiPriority w:val="99"/>
    <w:pPr>
      <w:adjustRightInd w:val="0"/>
    </w:pPr>
    <w:rPr>
      <w:rFonts w:ascii="宋体" w:hAnsi="Courier New" w:eastAsia="宋体" w:cs="Times New Roman"/>
      <w:szCs w:val="20"/>
    </w:rPr>
  </w:style>
  <w:style w:type="paragraph" w:customStyle="1" w:styleId="692">
    <w:name w:val="[Normal]"/>
    <w:qFormat/>
    <w:uiPriority w:val="99"/>
    <w:pPr>
      <w:spacing w:line="400" w:lineRule="exact"/>
      <w:ind w:firstLine="200" w:firstLineChars="200"/>
    </w:pPr>
    <w:rPr>
      <w:rFonts w:ascii="Times New Roman" w:hAnsi="Times New Roman" w:eastAsia="宋体" w:cs="Times New Roman"/>
      <w:kern w:val="0"/>
      <w:sz w:val="21"/>
      <w:szCs w:val="22"/>
      <w:lang w:val="zh-CN" w:eastAsia="zh-CN" w:bidi="ar-SA"/>
    </w:rPr>
  </w:style>
  <w:style w:type="paragraph" w:customStyle="1" w:styleId="693">
    <w:name w:val="样式 纯文本普通文字 Char纯文本 Char Char普通文字纯文本 Char Char Char Char Char...7"/>
    <w:basedOn w:val="4"/>
    <w:next w:val="4"/>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694">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695">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96">
    <w:name w:val="Char Char Char Char Char Char Char Char Char Char Char1"/>
    <w:basedOn w:val="1"/>
    <w:qFormat/>
    <w:uiPriority w:val="99"/>
    <w:rPr>
      <w:rFonts w:ascii="Tahoma" w:hAnsi="Tahoma" w:eastAsia="宋体" w:cs="Times New Roman"/>
      <w:sz w:val="24"/>
      <w:szCs w:val="20"/>
    </w:rPr>
  </w:style>
  <w:style w:type="paragraph" w:customStyle="1" w:styleId="697">
    <w:name w:val="_Style 175"/>
    <w:qFormat/>
    <w:uiPriority w:val="99"/>
    <w:rPr>
      <w:rFonts w:ascii="Times New Roman" w:hAnsi="Times New Roman" w:eastAsia="宋体" w:cs="Times New Roman"/>
      <w:kern w:val="2"/>
      <w:sz w:val="21"/>
      <w:szCs w:val="24"/>
      <w:lang w:val="en-US" w:eastAsia="zh-CN" w:bidi="ar-SA"/>
    </w:rPr>
  </w:style>
  <w:style w:type="paragraph" w:customStyle="1" w:styleId="698">
    <w:name w:val="引文目录1"/>
    <w:basedOn w:val="1"/>
    <w:next w:val="1"/>
    <w:qFormat/>
    <w:uiPriority w:val="99"/>
    <w:pPr>
      <w:ind w:left="420" w:leftChars="200"/>
    </w:pPr>
    <w:rPr>
      <w:rFonts w:ascii="Times New Roman" w:hAnsi="Times New Roman" w:eastAsia="宋体" w:cs="Times New Roman"/>
    </w:rPr>
  </w:style>
  <w:style w:type="paragraph" w:customStyle="1" w:styleId="699">
    <w:name w:val="修订11"/>
    <w:qFormat/>
    <w:uiPriority w:val="99"/>
    <w:rPr>
      <w:rFonts w:ascii="Times New Roman" w:hAnsi="Times New Roman" w:eastAsia="宋体" w:cs="Times New Roman"/>
      <w:kern w:val="2"/>
      <w:sz w:val="21"/>
      <w:szCs w:val="24"/>
      <w:lang w:val="en-US" w:eastAsia="zh-CN" w:bidi="ar-SA"/>
    </w:rPr>
  </w:style>
  <w:style w:type="paragraph" w:customStyle="1" w:styleId="700">
    <w:name w:val="TOC 标题11"/>
    <w:basedOn w:val="2"/>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1">
    <w:name w:val="Subtle Emphasis"/>
    <w:qFormat/>
    <w:uiPriority w:val="0"/>
    <w:rPr>
      <w:i/>
      <w:color w:val="auto"/>
      <w:sz w:val="21"/>
    </w:rPr>
  </w:style>
  <w:style w:type="character" w:customStyle="1" w:styleId="702">
    <w:name w:val="Intense Emphasis"/>
    <w:qFormat/>
    <w:uiPriority w:val="0"/>
    <w:rPr>
      <w:i/>
      <w:color w:val="auto"/>
      <w:sz w:val="21"/>
    </w:rPr>
  </w:style>
  <w:style w:type="character" w:customStyle="1" w:styleId="703">
    <w:name w:val="Subtle Reference"/>
    <w:qFormat/>
    <w:uiPriority w:val="0"/>
    <w:rPr>
      <w:color w:val="auto"/>
      <w:sz w:val="21"/>
    </w:rPr>
  </w:style>
  <w:style w:type="character" w:customStyle="1" w:styleId="704">
    <w:name w:val="Intense Reference"/>
    <w:qFormat/>
    <w:uiPriority w:val="0"/>
    <w:rPr>
      <w:b/>
      <w:color w:val="auto"/>
      <w:sz w:val="21"/>
    </w:rPr>
  </w:style>
  <w:style w:type="character" w:customStyle="1" w:styleId="705">
    <w:name w:val="Book Title"/>
    <w:qFormat/>
    <w:uiPriority w:val="0"/>
    <w:rPr>
      <w:b/>
      <w:i/>
      <w:sz w:val="21"/>
    </w:rPr>
  </w:style>
  <w:style w:type="character" w:customStyle="1" w:styleId="706">
    <w:name w:val="批注文字 字符2"/>
    <w:link w:val="19"/>
    <w:semiHidden/>
    <w:locked/>
    <w:uiPriority w:val="99"/>
    <w:rPr>
      <w:rFonts w:ascii="Times New Roman" w:hAnsi="Times New Roman" w:eastAsia="宋体" w:cs="Times New Roman"/>
      <w:kern w:val="0"/>
      <w:sz w:val="20"/>
      <w:szCs w:val="24"/>
    </w:rPr>
  </w:style>
  <w:style w:type="character" w:customStyle="1" w:styleId="707">
    <w:name w:val="标题 Char1"/>
    <w:qFormat/>
    <w:uiPriority w:val="0"/>
    <w:rPr>
      <w:rFonts w:hint="default" w:ascii="Cambria" w:hAnsi="Cambria" w:cs="Times New Roman"/>
      <w:b/>
      <w:bCs/>
      <w:sz w:val="32"/>
      <w:szCs w:val="32"/>
    </w:rPr>
  </w:style>
  <w:style w:type="character" w:customStyle="1" w:styleId="708">
    <w:name w:val="hui121"/>
    <w:uiPriority w:val="0"/>
    <w:rPr>
      <w:rFonts w:hint="eastAsia" w:ascii="宋体" w:hAnsi="宋体" w:eastAsia="宋体"/>
      <w:color w:val="333333"/>
      <w:kern w:val="2"/>
      <w:sz w:val="18"/>
      <w:szCs w:val="18"/>
      <w:lang w:val="en-US" w:eastAsia="zh-CN" w:bidi="ar-SA"/>
    </w:rPr>
  </w:style>
  <w:style w:type="character" w:customStyle="1" w:styleId="709">
    <w:name w:val="纯文本 Char"/>
    <w:qFormat/>
    <w:uiPriority w:val="0"/>
    <w:rPr>
      <w:rFonts w:hint="eastAsia" w:ascii="宋体" w:hAnsi="Courier New" w:eastAsia="宋体" w:cs="Courier New"/>
      <w:szCs w:val="21"/>
    </w:rPr>
  </w:style>
  <w:style w:type="character" w:customStyle="1" w:styleId="710">
    <w:name w:val="class4"/>
    <w:uiPriority w:val="0"/>
  </w:style>
  <w:style w:type="character" w:customStyle="1" w:styleId="711">
    <w:name w:val="标准文本 Char"/>
    <w:uiPriority w:val="0"/>
    <w:rPr>
      <w:sz w:val="20"/>
    </w:rPr>
  </w:style>
  <w:style w:type="character" w:customStyle="1" w:styleId="712">
    <w:name w:val="列出段落 Char"/>
    <w:uiPriority w:val="0"/>
    <w:rPr>
      <w:sz w:val="20"/>
    </w:rPr>
  </w:style>
  <w:style w:type="character" w:customStyle="1" w:styleId="713">
    <w:name w:val="纯文本 Char1"/>
    <w:qFormat/>
    <w:uiPriority w:val="0"/>
    <w:rPr>
      <w:sz w:val="20"/>
    </w:rPr>
  </w:style>
  <w:style w:type="character" w:customStyle="1" w:styleId="714">
    <w:name w:val="封面日期 Char Char"/>
    <w:uiPriority w:val="0"/>
    <w:rPr>
      <w:sz w:val="20"/>
    </w:rPr>
  </w:style>
  <w:style w:type="character" w:customStyle="1" w:styleId="715">
    <w:name w:val="ca-3"/>
    <w:uiPriority w:val="0"/>
    <w:rPr>
      <w:rFonts w:hint="eastAsia" w:ascii="宋体" w:hAnsi="宋体" w:eastAsia="宋体"/>
      <w:kern w:val="2"/>
      <w:sz w:val="24"/>
      <w:szCs w:val="24"/>
      <w:lang w:val="en-US" w:eastAsia="zh-CN" w:bidi="ar-SA"/>
    </w:rPr>
  </w:style>
  <w:style w:type="character" w:customStyle="1" w:styleId="716">
    <w:name w:val="class3"/>
    <w:uiPriority w:val="0"/>
  </w:style>
  <w:style w:type="character" w:customStyle="1" w:styleId="717">
    <w:name w:val="style41"/>
    <w:uiPriority w:val="0"/>
    <w:rPr>
      <w:sz w:val="18"/>
      <w:szCs w:val="18"/>
    </w:rPr>
  </w:style>
  <w:style w:type="character" w:customStyle="1" w:styleId="718">
    <w:name w:val="label_list1"/>
    <w:uiPriority w:val="0"/>
  </w:style>
  <w:style w:type="character" w:customStyle="1" w:styleId="719">
    <w:name w:val="普通文字 Char Char1"/>
    <w:qFormat/>
    <w:uiPriority w:val="0"/>
    <w:rPr>
      <w:rFonts w:hint="eastAsia" w:ascii="宋体" w:hAnsi="Courier New" w:eastAsia="宋体"/>
      <w:kern w:val="2"/>
      <w:sz w:val="24"/>
      <w:szCs w:val="24"/>
    </w:rPr>
  </w:style>
  <w:style w:type="character" w:customStyle="1" w:styleId="720">
    <w:name w:val="zbggmain style9"/>
    <w:qFormat/>
    <w:uiPriority w:val="0"/>
    <w:rPr>
      <w:sz w:val="20"/>
    </w:rPr>
  </w:style>
  <w:style w:type="character" w:customStyle="1" w:styleId="721">
    <w:name w:val="Body Text(ch) Char Char"/>
    <w:uiPriority w:val="0"/>
    <w:rPr>
      <w:sz w:val="20"/>
    </w:rPr>
  </w:style>
  <w:style w:type="character" w:customStyle="1" w:styleId="722">
    <w:name w:val="op-map-singlepoint-info-right1"/>
    <w:uiPriority w:val="0"/>
    <w:rPr>
      <w:sz w:val="20"/>
    </w:rPr>
  </w:style>
  <w:style w:type="character" w:customStyle="1" w:styleId="723">
    <w:name w:val="ca-451"/>
    <w:uiPriority w:val="0"/>
    <w:rPr>
      <w:rFonts w:hint="eastAsia" w:ascii="宋体" w:hAnsi="宋体" w:eastAsia="宋体"/>
      <w:color w:val="000000"/>
      <w:sz w:val="72"/>
      <w:szCs w:val="72"/>
    </w:rPr>
  </w:style>
  <w:style w:type="character" w:customStyle="1" w:styleId="724">
    <w:name w:val="Char Char39"/>
    <w:qFormat/>
    <w:uiPriority w:val="0"/>
    <w:rPr>
      <w:rFonts w:hint="default" w:ascii="Times New Roman" w:hAnsi="Times New Roman" w:eastAsia="宋体" w:cs="Times New Roman"/>
      <w:b/>
      <w:bCs/>
      <w:sz w:val="28"/>
      <w:szCs w:val="28"/>
    </w:rPr>
  </w:style>
  <w:style w:type="character" w:customStyle="1" w:styleId="725">
    <w:name w:val="Char Char40"/>
    <w:uiPriority w:val="0"/>
    <w:rPr>
      <w:rFonts w:hint="default" w:ascii="Arial" w:hAnsi="Arial" w:eastAsia="黑体" w:cs="Times New Roman"/>
      <w:b/>
      <w:bCs/>
      <w:sz w:val="28"/>
      <w:szCs w:val="28"/>
    </w:rPr>
  </w:style>
  <w:style w:type="character" w:customStyle="1" w:styleId="726">
    <w:name w:val="Char Char42"/>
    <w:uiPriority w:val="0"/>
    <w:rPr>
      <w:rFonts w:hint="default" w:ascii="Arial" w:hAnsi="Arial" w:eastAsia="黑体" w:cs="Times New Roman"/>
      <w:b/>
      <w:bCs/>
      <w:sz w:val="32"/>
      <w:szCs w:val="32"/>
    </w:rPr>
  </w:style>
  <w:style w:type="character" w:customStyle="1" w:styleId="727">
    <w:name w:val="Char Char43"/>
    <w:uiPriority w:val="0"/>
    <w:rPr>
      <w:rFonts w:hint="default" w:ascii="Times New Roman" w:hAnsi="Times New Roman" w:eastAsia="宋体" w:cs="Times New Roman"/>
      <w:b/>
      <w:bCs/>
      <w:sz w:val="24"/>
      <w:szCs w:val="24"/>
    </w:rPr>
  </w:style>
  <w:style w:type="character" w:customStyle="1" w:styleId="728">
    <w:name w:val="Char Char41"/>
    <w:qFormat/>
    <w:uiPriority w:val="0"/>
    <w:rPr>
      <w:rFonts w:hint="default" w:ascii="Times New Roman" w:hAnsi="Times New Roman" w:eastAsia="宋体" w:cs="Times New Roman"/>
      <w:b/>
      <w:bCs/>
      <w:sz w:val="32"/>
      <w:szCs w:val="32"/>
    </w:rPr>
  </w:style>
  <w:style w:type="character" w:customStyle="1" w:styleId="729">
    <w:name w:val="Char Char38"/>
    <w:uiPriority w:val="0"/>
    <w:rPr>
      <w:rFonts w:hint="default" w:ascii="Arial" w:hAnsi="Arial" w:eastAsia="黑体" w:cs="Arial"/>
      <w:b/>
      <w:bCs/>
      <w:sz w:val="24"/>
      <w:szCs w:val="24"/>
    </w:rPr>
  </w:style>
  <w:style w:type="character" w:customStyle="1" w:styleId="730">
    <w:name w:val="Char Char35"/>
    <w:uiPriority w:val="0"/>
    <w:rPr>
      <w:rFonts w:hint="default" w:ascii="Arial" w:hAnsi="Arial" w:eastAsia="黑体" w:cs="Times New Roman"/>
    </w:rPr>
  </w:style>
  <w:style w:type="character" w:customStyle="1" w:styleId="731">
    <w:name w:val="Char Char Char Char Char"/>
    <w:uiPriority w:val="0"/>
    <w:rPr>
      <w:rFonts w:hint="default" w:ascii="Arial" w:hAnsi="Arial" w:eastAsia="黑体" w:cs="Arial"/>
      <w:b/>
      <w:bCs/>
      <w:kern w:val="2"/>
      <w:sz w:val="32"/>
      <w:szCs w:val="32"/>
      <w:lang w:val="en-US" w:eastAsia="zh-CN" w:bidi="ar-SA"/>
    </w:rPr>
  </w:style>
  <w:style w:type="character" w:customStyle="1" w:styleId="732">
    <w:name w:val="正文文本 Char2"/>
    <w:qFormat/>
    <w:locked/>
    <w:uiPriority w:val="0"/>
    <w:rPr>
      <w:rFonts w:hint="eastAsia" w:ascii="宋体" w:hAnsi="宋体" w:eastAsia="宋体"/>
      <w:kern w:val="2"/>
      <w:sz w:val="28"/>
      <w:szCs w:val="24"/>
      <w:lang w:val="en-US" w:eastAsia="zh-CN" w:bidi="ar-SA"/>
    </w:rPr>
  </w:style>
  <w:style w:type="character" w:customStyle="1" w:styleId="733">
    <w:name w:val="标题 2 Char1"/>
    <w:uiPriority w:val="0"/>
    <w:rPr>
      <w:rFonts w:hint="default" w:ascii="Arial" w:hAnsi="Arial" w:eastAsia="黑体" w:cs="Arial"/>
      <w:b/>
      <w:bCs/>
      <w:kern w:val="2"/>
      <w:sz w:val="32"/>
      <w:szCs w:val="32"/>
      <w:lang w:val="en-US" w:eastAsia="zh-CN" w:bidi="ar-SA"/>
    </w:rPr>
  </w:style>
  <w:style w:type="character" w:customStyle="1" w:styleId="734">
    <w:name w:val="ca-61"/>
    <w:uiPriority w:val="0"/>
    <w:rPr>
      <w:rFonts w:hint="eastAsia" w:ascii="宋体" w:hAnsi="宋体" w:eastAsia="宋体"/>
      <w:color w:val="000000"/>
      <w:sz w:val="30"/>
      <w:szCs w:val="30"/>
    </w:rPr>
  </w:style>
  <w:style w:type="character" w:customStyle="1" w:styleId="735">
    <w:name w:val="ca-161"/>
    <w:uiPriority w:val="0"/>
    <w:rPr>
      <w:rFonts w:hint="eastAsia" w:ascii="宋体" w:hAnsi="宋体" w:eastAsia="宋体"/>
      <w:sz w:val="24"/>
      <w:szCs w:val="24"/>
    </w:rPr>
  </w:style>
  <w:style w:type="character" w:customStyle="1" w:styleId="736">
    <w:name w:val="textcontents"/>
    <w:qFormat/>
    <w:uiPriority w:val="0"/>
    <w:rPr>
      <w:rFonts w:hint="default" w:ascii="Times New Roman" w:hAnsi="Times New Roman" w:cs="Times New Roman"/>
    </w:rPr>
  </w:style>
  <w:style w:type="character" w:customStyle="1" w:styleId="737">
    <w:name w:val="ca-401"/>
    <w:uiPriority w:val="0"/>
    <w:rPr>
      <w:rFonts w:hint="default" w:ascii="Times New Roman" w:hAnsi="Times New Roman" w:cs="Times New Roman"/>
      <w:sz w:val="20"/>
      <w:szCs w:val="20"/>
    </w:rPr>
  </w:style>
  <w:style w:type="character" w:customStyle="1" w:styleId="738">
    <w:name w:val="ca-231"/>
    <w:uiPriority w:val="0"/>
    <w:rPr>
      <w:rFonts w:hint="default" w:ascii="Times New Roman" w:hAnsi="Times New Roman" w:cs="Times New Roman"/>
      <w:sz w:val="21"/>
      <w:szCs w:val="21"/>
    </w:rPr>
  </w:style>
  <w:style w:type="character" w:customStyle="1" w:styleId="739">
    <w:name w:val="ca-331"/>
    <w:uiPriority w:val="0"/>
    <w:rPr>
      <w:rFonts w:hint="eastAsia" w:ascii="宋体" w:hAnsi="宋体" w:eastAsia="宋体"/>
      <w:b/>
      <w:bCs/>
      <w:color w:val="002060"/>
      <w:spacing w:val="-20"/>
      <w:sz w:val="20"/>
      <w:szCs w:val="20"/>
    </w:rPr>
  </w:style>
  <w:style w:type="character" w:customStyle="1" w:styleId="740">
    <w:name w:val="ca-201"/>
    <w:uiPriority w:val="0"/>
    <w:rPr>
      <w:rFonts w:hint="default" w:ascii="??" w:hAnsi="??"/>
      <w:color w:val="000000"/>
      <w:sz w:val="18"/>
      <w:szCs w:val="18"/>
    </w:rPr>
  </w:style>
  <w:style w:type="character" w:customStyle="1" w:styleId="741">
    <w:name w:val="ca-191"/>
    <w:uiPriority w:val="0"/>
    <w:rPr>
      <w:rFonts w:hint="default" w:ascii="Times New Roman" w:hAnsi="Times New Roman" w:cs="Times New Roman"/>
      <w:sz w:val="18"/>
      <w:szCs w:val="18"/>
    </w:rPr>
  </w:style>
  <w:style w:type="character" w:customStyle="1" w:styleId="742">
    <w:name w:val="CPara--- Char Char"/>
    <w:uiPriority w:val="0"/>
    <w:rPr>
      <w:rFonts w:hint="default" w:ascii="Arial" w:hAnsi="Arial" w:eastAsia="宋体" w:cs="Arial"/>
      <w:lang w:val="en-US" w:eastAsia="en-US" w:bidi="ar-SA"/>
    </w:rPr>
  </w:style>
  <w:style w:type="character" w:customStyle="1" w:styleId="743">
    <w:name w:val="标题 5 Char1"/>
    <w:uiPriority w:val="0"/>
    <w:rPr>
      <w:rFonts w:hint="eastAsia" w:ascii="宋体" w:hAnsi="宋体" w:eastAsia="宋体"/>
      <w:b/>
      <w:bCs/>
      <w:kern w:val="2"/>
      <w:sz w:val="28"/>
      <w:szCs w:val="28"/>
      <w:lang w:val="en-US" w:eastAsia="zh-CN" w:bidi="ar-SA"/>
    </w:rPr>
  </w:style>
  <w:style w:type="character" w:customStyle="1" w:styleId="744">
    <w:name w:val="ca-81"/>
    <w:uiPriority w:val="0"/>
    <w:rPr>
      <w:rFonts w:hint="eastAsia" w:ascii="宋体" w:hAnsi="宋体" w:eastAsia="宋体"/>
      <w:color w:val="000000"/>
      <w:sz w:val="28"/>
      <w:szCs w:val="28"/>
    </w:rPr>
  </w:style>
  <w:style w:type="character" w:customStyle="1" w:styleId="745">
    <w:name w:val="ca-461"/>
    <w:uiPriority w:val="0"/>
    <w:rPr>
      <w:rFonts w:hint="eastAsia" w:ascii="宋体" w:hAnsi="宋体" w:eastAsia="宋体"/>
      <w:color w:val="000000"/>
      <w:spacing w:val="-20"/>
      <w:sz w:val="28"/>
      <w:szCs w:val="28"/>
    </w:rPr>
  </w:style>
  <w:style w:type="character" w:customStyle="1" w:styleId="746">
    <w:name w:val="ca-501"/>
    <w:uiPriority w:val="0"/>
    <w:rPr>
      <w:rFonts w:hint="eastAsia" w:ascii="宋体" w:hAnsi="宋体" w:eastAsia="宋体"/>
      <w:spacing w:val="0"/>
      <w:sz w:val="24"/>
      <w:szCs w:val="24"/>
    </w:rPr>
  </w:style>
  <w:style w:type="character" w:customStyle="1" w:styleId="747">
    <w:name w:val="2nd level Char1"/>
    <w:uiPriority w:val="0"/>
    <w:rPr>
      <w:rFonts w:hint="default" w:ascii="Arial" w:hAnsi="Arial" w:eastAsia="宋体" w:cs="Arial"/>
      <w:b/>
      <w:bCs/>
      <w:kern w:val="2"/>
      <w:sz w:val="24"/>
      <w:szCs w:val="32"/>
      <w:lang w:val="en-US" w:eastAsia="zh-CN" w:bidi="ar-SA"/>
    </w:rPr>
  </w:style>
  <w:style w:type="character" w:customStyle="1" w:styleId="748">
    <w:name w:val="日期 Char1"/>
    <w:qFormat/>
    <w:uiPriority w:val="0"/>
    <w:rPr>
      <w:kern w:val="2"/>
      <w:sz w:val="21"/>
      <w:szCs w:val="22"/>
    </w:rPr>
  </w:style>
  <w:style w:type="character" w:customStyle="1" w:styleId="749">
    <w:name w:val="ca-210"/>
    <w:uiPriority w:val="0"/>
    <w:rPr>
      <w:rFonts w:hint="default" w:ascii="Times New Roman" w:hAnsi="Times New Roman" w:cs="Times New Roman"/>
      <w:color w:val="000000"/>
      <w:sz w:val="36"/>
      <w:szCs w:val="36"/>
    </w:rPr>
  </w:style>
  <w:style w:type="character" w:customStyle="1" w:styleId="750">
    <w:name w:val="页眉 Char Char"/>
    <w:uiPriority w:val="0"/>
    <w:rPr>
      <w:rFonts w:hint="default" w:ascii="Times New Roman" w:hAnsi="Times New Roman" w:eastAsia="宋体" w:cs="Times New Roman"/>
      <w:sz w:val="18"/>
      <w:szCs w:val="18"/>
    </w:rPr>
  </w:style>
  <w:style w:type="character" w:customStyle="1" w:styleId="751">
    <w:name w:val="页脚 Char1"/>
    <w:uiPriority w:val="0"/>
    <w:rPr>
      <w:rFonts w:hint="eastAsia" w:ascii="黑体" w:hAnsi="黑体" w:eastAsia="黑体"/>
      <w:snapToGrid w:val="0"/>
      <w:sz w:val="18"/>
      <w:szCs w:val="18"/>
      <w:lang w:val="en-US" w:eastAsia="zh-CN" w:bidi="ar-SA"/>
    </w:rPr>
  </w:style>
  <w:style w:type="character" w:customStyle="1" w:styleId="752">
    <w:name w:val="日期 Char2"/>
    <w:qFormat/>
    <w:uiPriority w:val="0"/>
    <w:rPr>
      <w:rFonts w:hint="eastAsia" w:ascii="楷体_GB2312" w:eastAsia="楷体_GB2312"/>
      <w:kern w:val="2"/>
      <w:sz w:val="32"/>
      <w:lang w:val="en-US" w:eastAsia="zh-CN" w:bidi="ar-SA"/>
    </w:rPr>
  </w:style>
  <w:style w:type="character" w:customStyle="1" w:styleId="753">
    <w:name w:val="style11"/>
    <w:uiPriority w:val="0"/>
    <w:rPr>
      <w:sz w:val="27"/>
      <w:szCs w:val="27"/>
    </w:rPr>
  </w:style>
  <w:style w:type="character" w:customStyle="1" w:styleId="754">
    <w:name w:val="文档结构图 Char1"/>
    <w:qFormat/>
    <w:uiPriority w:val="0"/>
    <w:rPr>
      <w:rFonts w:hint="eastAsia" w:ascii="宋体" w:hAnsi="宋体" w:eastAsia="宋体"/>
      <w:kern w:val="2"/>
      <w:sz w:val="18"/>
      <w:szCs w:val="18"/>
    </w:rPr>
  </w:style>
  <w:style w:type="character" w:customStyle="1" w:styleId="755">
    <w:name w:val="批注文字 Char1"/>
    <w:semiHidden/>
    <w:uiPriority w:val="0"/>
    <w:rPr>
      <w:rFonts w:hint="eastAsia" w:ascii="宋体" w:hAnsi="宋体" w:eastAsia="宋体"/>
      <w:kern w:val="2"/>
      <w:sz w:val="21"/>
      <w:szCs w:val="24"/>
      <w:lang w:val="en-US" w:eastAsia="zh-CN" w:bidi="ar-SA"/>
    </w:rPr>
  </w:style>
  <w:style w:type="character" w:customStyle="1" w:styleId="756">
    <w:name w:val="Char Char22"/>
    <w:qFormat/>
    <w:uiPriority w:val="0"/>
    <w:rPr>
      <w:rFonts w:hint="eastAsia" w:ascii="宋体" w:hAnsi="宋体" w:eastAsia="宋体"/>
      <w:b/>
      <w:bCs/>
      <w:kern w:val="44"/>
      <w:sz w:val="44"/>
      <w:szCs w:val="44"/>
    </w:rPr>
  </w:style>
  <w:style w:type="character" w:customStyle="1" w:styleId="757">
    <w:name w:val="正文文字4 Char"/>
    <w:uiPriority w:val="0"/>
    <w:rPr>
      <w:rFonts w:hint="eastAsia" w:ascii="宋体" w:hAnsi="宋体" w:eastAsia="宋体"/>
      <w:kern w:val="2"/>
      <w:sz w:val="21"/>
      <w:szCs w:val="24"/>
      <w:lang w:val="en-US" w:eastAsia="zh-CN" w:bidi="ar-SA"/>
    </w:rPr>
  </w:style>
  <w:style w:type="character" w:customStyle="1" w:styleId="758">
    <w:name w:val="ca-410"/>
    <w:uiPriority w:val="0"/>
    <w:rPr>
      <w:rFonts w:hint="eastAsia" w:ascii="宋体" w:hAnsi="宋体" w:eastAsia="宋体"/>
      <w:b/>
      <w:bCs/>
      <w:color w:val="000000"/>
      <w:spacing w:val="-20"/>
      <w:sz w:val="48"/>
      <w:szCs w:val="48"/>
    </w:rPr>
  </w:style>
  <w:style w:type="character" w:customStyle="1" w:styleId="759">
    <w:name w:val="ca-101"/>
    <w:uiPriority w:val="0"/>
    <w:rPr>
      <w:rFonts w:hint="default" w:ascii="Times New Roman" w:hAnsi="Times New Roman" w:cs="Times New Roman"/>
      <w:color w:val="000000"/>
      <w:sz w:val="52"/>
      <w:szCs w:val="52"/>
    </w:rPr>
  </w:style>
  <w:style w:type="paragraph" w:customStyle="1" w:styleId="760">
    <w:name w:val="标题 3_1"/>
    <w:basedOn w:val="115"/>
    <w:next w:val="115"/>
    <w:link w:val="761"/>
    <w:qFormat/>
    <w:uiPriority w:val="0"/>
    <w:pPr>
      <w:keepNext/>
      <w:keepLines/>
      <w:spacing w:before="260" w:after="260" w:line="415" w:lineRule="auto"/>
      <w:outlineLvl w:val="2"/>
    </w:pPr>
    <w:rPr>
      <w:rFonts w:ascii="Times New Roman" w:hAnsi="Times New Roman"/>
      <w:b/>
      <w:bCs/>
      <w:sz w:val="32"/>
      <w:szCs w:val="32"/>
    </w:rPr>
  </w:style>
  <w:style w:type="character" w:customStyle="1" w:styleId="761">
    <w:name w:val="标题 3 Char_0"/>
    <w:link w:val="760"/>
    <w:locked/>
    <w:uiPriority w:val="0"/>
    <w:rPr>
      <w:rFonts w:ascii="Times New Roman" w:hAnsi="Times New Roman" w:eastAsia="宋体" w:cs="Times New Roman"/>
      <w:b/>
      <w:bCs/>
      <w:sz w:val="32"/>
      <w:szCs w:val="32"/>
    </w:rPr>
  </w:style>
  <w:style w:type="character" w:customStyle="1" w:styleId="762">
    <w:name w:val="ca-361"/>
    <w:uiPriority w:val="0"/>
    <w:rPr>
      <w:rFonts w:hint="eastAsia" w:ascii="宋体" w:hAnsi="宋体" w:eastAsia="宋体"/>
      <w:b/>
      <w:bCs/>
      <w:spacing w:val="-20"/>
      <w:sz w:val="21"/>
      <w:szCs w:val="21"/>
    </w:rPr>
  </w:style>
  <w:style w:type="character" w:customStyle="1" w:styleId="763">
    <w:name w:val="标题 3 Char1"/>
    <w:uiPriority w:val="0"/>
    <w:rPr>
      <w:rFonts w:hint="eastAsia" w:ascii="宋体" w:hAnsi="宋体" w:eastAsia="宋体"/>
      <w:b/>
      <w:bCs/>
      <w:kern w:val="2"/>
      <w:sz w:val="32"/>
      <w:szCs w:val="32"/>
      <w:lang w:val="en-US" w:eastAsia="zh-CN" w:bidi="ar-SA"/>
    </w:rPr>
  </w:style>
  <w:style w:type="character" w:customStyle="1" w:styleId="764">
    <w:name w:val="ca-301"/>
    <w:uiPriority w:val="0"/>
    <w:rPr>
      <w:rFonts w:hint="default" w:ascii="??" w:hAnsi="??"/>
      <w:color w:val="002060"/>
      <w:sz w:val="21"/>
      <w:szCs w:val="21"/>
    </w:rPr>
  </w:style>
  <w:style w:type="character" w:customStyle="1" w:styleId="765">
    <w:name w:val="标题 Char Char"/>
    <w:uiPriority w:val="0"/>
    <w:rPr>
      <w:rFonts w:hint="default" w:ascii="Arial" w:hAnsi="Arial" w:eastAsia="宋体" w:cs="Arial"/>
      <w:b/>
      <w:kern w:val="2"/>
      <w:sz w:val="44"/>
      <w:lang w:val="en-US" w:eastAsia="zh-CN"/>
    </w:rPr>
  </w:style>
  <w:style w:type="character" w:customStyle="1" w:styleId="766">
    <w:name w:val="ca-381"/>
    <w:uiPriority w:val="0"/>
    <w:rPr>
      <w:rFonts w:hint="default" w:ascii="Times New Roman" w:hAnsi="Times New Roman" w:cs="Times New Roman"/>
      <w:b/>
      <w:bCs/>
      <w:spacing w:val="-20"/>
      <w:sz w:val="21"/>
      <w:szCs w:val="21"/>
    </w:rPr>
  </w:style>
  <w:style w:type="character" w:customStyle="1" w:styleId="767">
    <w:name w:val="文档结构图 Char2"/>
    <w:qFormat/>
    <w:uiPriority w:val="0"/>
    <w:rPr>
      <w:kern w:val="2"/>
      <w:sz w:val="21"/>
      <w:szCs w:val="24"/>
      <w:shd w:val="clear" w:color="auto" w:fill="000080"/>
    </w:rPr>
  </w:style>
  <w:style w:type="character" w:customStyle="1" w:styleId="768">
    <w:name w:val="ca-241"/>
    <w:uiPriority w:val="0"/>
    <w:rPr>
      <w:rFonts w:hint="eastAsia" w:ascii="宋体" w:hAnsi="宋体" w:eastAsia="宋体"/>
      <w:sz w:val="24"/>
      <w:szCs w:val="24"/>
    </w:rPr>
  </w:style>
  <w:style w:type="character" w:customStyle="1" w:styleId="769">
    <w:name w:val="Char Char30"/>
    <w:uiPriority w:val="0"/>
    <w:rPr>
      <w:rFonts w:hint="default" w:ascii="Arial" w:hAnsi="Arial" w:eastAsia="黑体" w:cs="Times New Roman"/>
      <w:b/>
      <w:bCs/>
      <w:sz w:val="32"/>
      <w:szCs w:val="32"/>
    </w:rPr>
  </w:style>
  <w:style w:type="character" w:customStyle="1" w:styleId="770">
    <w:name w:val="表正文 Char1"/>
    <w:uiPriority w:val="0"/>
    <w:rPr>
      <w:rFonts w:hint="eastAsia" w:ascii="宋体" w:hAnsi="宋体" w:eastAsia="宋体"/>
      <w:kern w:val="2"/>
      <w:sz w:val="21"/>
      <w:szCs w:val="24"/>
      <w:lang w:val="en-US" w:eastAsia="zh-CN" w:bidi="ar-SA"/>
    </w:rPr>
  </w:style>
  <w:style w:type="character" w:customStyle="1" w:styleId="771">
    <w:name w:val="ca-171"/>
    <w:uiPriority w:val="0"/>
    <w:rPr>
      <w:rFonts w:hint="default" w:ascii="Times New Roman" w:hAnsi="Times New Roman" w:cs="Times New Roman"/>
      <w:b/>
      <w:bCs/>
      <w:spacing w:val="-20"/>
      <w:sz w:val="24"/>
      <w:szCs w:val="24"/>
    </w:rPr>
  </w:style>
  <w:style w:type="character" w:customStyle="1" w:styleId="772">
    <w:name w:val="Char Char23"/>
    <w:uiPriority w:val="0"/>
    <w:rPr>
      <w:rFonts w:hint="default" w:ascii="Times New Roman" w:hAnsi="Times New Roman" w:eastAsia="宋体" w:cs="Times New Roman"/>
      <w:b/>
      <w:bCs/>
      <w:sz w:val="32"/>
      <w:szCs w:val="32"/>
    </w:rPr>
  </w:style>
  <w:style w:type="character" w:customStyle="1" w:styleId="773">
    <w:name w:val="ca-511"/>
    <w:uiPriority w:val="0"/>
    <w:rPr>
      <w:rFonts w:hint="default" w:ascii="Times New Roman" w:hAnsi="Times New Roman" w:cs="Times New Roman"/>
      <w:b/>
      <w:bCs/>
      <w:color w:val="000000"/>
      <w:spacing w:val="-20"/>
      <w:sz w:val="32"/>
      <w:szCs w:val="32"/>
    </w:rPr>
  </w:style>
  <w:style w:type="character" w:customStyle="1" w:styleId="774">
    <w:name w:val="Heading 3 - old Char1"/>
    <w:uiPriority w:val="0"/>
    <w:rPr>
      <w:rFonts w:hint="eastAsia" w:ascii="宋体" w:hAnsi="宋体" w:eastAsia="宋体"/>
      <w:b/>
      <w:bCs/>
      <w:kern w:val="2"/>
      <w:sz w:val="21"/>
      <w:szCs w:val="32"/>
      <w:lang w:val="en-US" w:eastAsia="zh-CN" w:bidi="ar-SA"/>
    </w:rPr>
  </w:style>
  <w:style w:type="character" w:customStyle="1" w:styleId="775">
    <w:name w:val="Char Char21"/>
    <w:qFormat/>
    <w:uiPriority w:val="0"/>
    <w:rPr>
      <w:rFonts w:hint="default" w:ascii="Arial" w:hAnsi="Arial" w:eastAsia="黑体" w:cs="Arial"/>
      <w:b/>
      <w:bCs/>
      <w:kern w:val="2"/>
      <w:sz w:val="28"/>
      <w:szCs w:val="28"/>
      <w:lang w:val="en-US" w:eastAsia="zh-CN" w:bidi="ar-SA"/>
    </w:rPr>
  </w:style>
  <w:style w:type="character" w:customStyle="1" w:styleId="776">
    <w:name w:val="ca-471"/>
    <w:uiPriority w:val="0"/>
    <w:rPr>
      <w:rFonts w:hint="eastAsia" w:ascii="宋体" w:hAnsi="宋体" w:eastAsia="宋体"/>
      <w:b/>
      <w:bCs/>
      <w:color w:val="000000"/>
      <w:spacing w:val="-20"/>
      <w:sz w:val="24"/>
      <w:szCs w:val="24"/>
    </w:rPr>
  </w:style>
  <w:style w:type="character" w:customStyle="1" w:styleId="777">
    <w:name w:val="zbggtop11 style5"/>
    <w:uiPriority w:val="0"/>
  </w:style>
  <w:style w:type="paragraph" w:customStyle="1" w:styleId="778">
    <w:name w:val="标题 3_0_0"/>
    <w:basedOn w:val="116"/>
    <w:next w:val="116"/>
    <w:link w:val="779"/>
    <w:qFormat/>
    <w:uiPriority w:val="0"/>
    <w:pPr>
      <w:keepNext/>
      <w:keepLines/>
      <w:spacing w:before="260" w:after="260" w:line="415" w:lineRule="auto"/>
      <w:outlineLvl w:val="2"/>
    </w:pPr>
    <w:rPr>
      <w:rFonts w:ascii="Times New Roman" w:hAnsi="Times New Roman"/>
      <w:b/>
      <w:bCs/>
      <w:sz w:val="32"/>
      <w:szCs w:val="32"/>
    </w:rPr>
  </w:style>
  <w:style w:type="character" w:customStyle="1" w:styleId="779">
    <w:name w:val="Char Char2_0"/>
    <w:link w:val="778"/>
    <w:locked/>
    <w:uiPriority w:val="0"/>
    <w:rPr>
      <w:rFonts w:ascii="Times New Roman" w:hAnsi="Times New Roman" w:eastAsia="宋体" w:cs="Times New Roman"/>
      <w:b/>
      <w:bCs/>
      <w:sz w:val="32"/>
      <w:szCs w:val="32"/>
    </w:rPr>
  </w:style>
  <w:style w:type="character" w:customStyle="1" w:styleId="780">
    <w:name w:val="Char Char32"/>
    <w:uiPriority w:val="0"/>
    <w:rPr>
      <w:rFonts w:hint="eastAsia" w:ascii="仿宋_GB2312" w:hAnsi="宋体" w:eastAsia="宋体" w:cs="Arial"/>
      <w:b/>
      <w:bCs/>
      <w:color w:val="000000"/>
      <w:sz w:val="24"/>
      <w:szCs w:val="24"/>
    </w:rPr>
  </w:style>
  <w:style w:type="character" w:customStyle="1" w:styleId="781">
    <w:name w:val="Para- Char Char"/>
    <w:uiPriority w:val="0"/>
    <w:rPr>
      <w:rFonts w:hint="default" w:ascii="Arial" w:hAnsi="Arial" w:eastAsia="宋体" w:cs="Arial"/>
      <w:lang w:val="en-US" w:eastAsia="en-US" w:bidi="ar-SA"/>
    </w:rPr>
  </w:style>
  <w:style w:type="character" w:customStyle="1" w:styleId="782">
    <w:name w:val="不明显强调1"/>
    <w:qFormat/>
    <w:uiPriority w:val="0"/>
    <w:rPr>
      <w:i/>
      <w:iCs/>
      <w:color w:val="808080"/>
    </w:rPr>
  </w:style>
  <w:style w:type="character" w:customStyle="1" w:styleId="783">
    <w:name w:val="页脚 Char Char"/>
    <w:uiPriority w:val="0"/>
    <w:rPr>
      <w:kern w:val="2"/>
      <w:sz w:val="18"/>
      <w:szCs w:val="18"/>
    </w:rPr>
  </w:style>
  <w:style w:type="character" w:customStyle="1" w:styleId="784">
    <w:name w:val="Char Char33"/>
    <w:uiPriority w:val="0"/>
    <w:rPr>
      <w:rFonts w:hint="default" w:ascii="Times New Roman" w:hAnsi="Times New Roman" w:eastAsia="宋体" w:cs="Times New Roman"/>
      <w:sz w:val="18"/>
      <w:szCs w:val="18"/>
    </w:rPr>
  </w:style>
  <w:style w:type="paragraph" w:customStyle="1" w:styleId="785">
    <w:name w:val="批注文字_0"/>
    <w:basedOn w:val="123"/>
    <w:link w:val="786"/>
    <w:uiPriority w:val="0"/>
    <w:pPr>
      <w:jc w:val="left"/>
    </w:pPr>
    <w:rPr>
      <w:szCs w:val="22"/>
    </w:rPr>
  </w:style>
  <w:style w:type="character" w:customStyle="1" w:styleId="786">
    <w:name w:val="批注文字 Char_0"/>
    <w:link w:val="785"/>
    <w:locked/>
    <w:uiPriority w:val="0"/>
    <w:rPr>
      <w:rFonts w:ascii="Times New Roman" w:hAnsi="Times New Roman" w:eastAsia="宋体" w:cs="Times New Roman"/>
    </w:rPr>
  </w:style>
  <w:style w:type="character" w:customStyle="1" w:styleId="787">
    <w:name w:val="正文文本缩进 2 Char Char"/>
    <w:uiPriority w:val="0"/>
    <w:rPr>
      <w:rFonts w:hint="default" w:ascii="Times New Roman" w:hAnsi="Times New Roman" w:eastAsia="宋体" w:cs="Times New Roman"/>
      <w:szCs w:val="24"/>
    </w:rPr>
  </w:style>
  <w:style w:type="character" w:customStyle="1" w:styleId="788">
    <w:name w:val="by jerry Char Char"/>
    <w:uiPriority w:val="0"/>
    <w:rPr>
      <w:rFonts w:hint="eastAsia" w:ascii="宋体" w:hAnsi="宋体" w:eastAsia="宋体"/>
      <w:b/>
      <w:bCs/>
      <w:kern w:val="44"/>
      <w:sz w:val="44"/>
      <w:szCs w:val="44"/>
      <w:lang w:val="en-US" w:eastAsia="zh-CN" w:bidi="ar-SA"/>
    </w:rPr>
  </w:style>
  <w:style w:type="character" w:customStyle="1" w:styleId="789">
    <w:name w:val="15"/>
    <w:uiPriority w:val="0"/>
    <w:rPr>
      <w:rFonts w:hint="default" w:ascii="Calibri" w:hAnsi="Calibri" w:eastAsia="ヒラギノ角ゴ Pro W3" w:cs="Calibri"/>
      <w:color w:val="000000"/>
      <w:sz w:val="20"/>
      <w:szCs w:val="20"/>
      <w:lang w:val="en-US" w:eastAsia="zh-CN" w:bidi="ar-SA"/>
    </w:rPr>
  </w:style>
  <w:style w:type="character" w:customStyle="1" w:styleId="790">
    <w:name w:val="ca-321"/>
    <w:uiPriority w:val="0"/>
    <w:rPr>
      <w:rFonts w:hint="eastAsia" w:ascii="宋体" w:hAnsi="宋体" w:eastAsia="宋体"/>
      <w:b/>
      <w:bCs/>
      <w:color w:val="C00000"/>
      <w:spacing w:val="-20"/>
      <w:sz w:val="21"/>
      <w:szCs w:val="21"/>
    </w:rPr>
  </w:style>
  <w:style w:type="character" w:customStyle="1" w:styleId="791">
    <w:name w:val="ca-310"/>
    <w:uiPriority w:val="0"/>
    <w:rPr>
      <w:rFonts w:hint="default" w:ascii="Times New Roman" w:hAnsi="Times New Roman" w:cs="Times New Roman"/>
      <w:b/>
      <w:bCs/>
      <w:color w:val="000000"/>
      <w:spacing w:val="-20"/>
      <w:sz w:val="48"/>
      <w:szCs w:val="48"/>
    </w:rPr>
  </w:style>
  <w:style w:type="paragraph" w:customStyle="1" w:styleId="792">
    <w:name w:val="正文缩进_0"/>
    <w:basedOn w:val="126"/>
    <w:link w:val="793"/>
    <w:uiPriority w:val="0"/>
    <w:pPr>
      <w:ind w:firstLine="420" w:firstLineChars="200"/>
    </w:pPr>
    <w:rPr>
      <w:rFonts w:ascii="Times New Roman" w:hAnsi="Times New Roman"/>
    </w:rPr>
  </w:style>
  <w:style w:type="character" w:customStyle="1" w:styleId="793">
    <w:name w:val="署名 Char1"/>
    <w:link w:val="792"/>
    <w:locked/>
    <w:uiPriority w:val="0"/>
    <w:rPr>
      <w:rFonts w:ascii="Times New Roman" w:hAnsi="Times New Roman" w:eastAsia="宋体" w:cs="Times New Roman"/>
    </w:rPr>
  </w:style>
  <w:style w:type="character" w:customStyle="1" w:styleId="794">
    <w:name w:val="ca-411"/>
    <w:uiPriority w:val="0"/>
    <w:rPr>
      <w:rFonts w:hint="eastAsia" w:ascii="宋体" w:hAnsi="宋体" w:eastAsia="宋体"/>
      <w:b/>
      <w:bCs/>
      <w:color w:val="000000"/>
      <w:spacing w:val="-20"/>
      <w:sz w:val="32"/>
      <w:szCs w:val="32"/>
    </w:rPr>
  </w:style>
  <w:style w:type="character" w:customStyle="1" w:styleId="795">
    <w:name w:val="ca-71"/>
    <w:uiPriority w:val="0"/>
    <w:rPr>
      <w:rFonts w:hint="default" w:ascii="Times New Roman" w:hAnsi="Times New Roman" w:cs="Times New Roman"/>
      <w:color w:val="000000"/>
      <w:sz w:val="28"/>
      <w:szCs w:val="28"/>
    </w:rPr>
  </w:style>
  <w:style w:type="character" w:customStyle="1" w:styleId="796">
    <w:name w:val="ca-531"/>
    <w:uiPriority w:val="0"/>
    <w:rPr>
      <w:rFonts w:hint="default" w:ascii="Times New Roman" w:hAnsi="Times New Roman" w:cs="Times New Roman"/>
      <w:b/>
      <w:bCs/>
      <w:spacing w:val="-20"/>
      <w:sz w:val="36"/>
      <w:szCs w:val="36"/>
    </w:rPr>
  </w:style>
  <w:style w:type="character" w:customStyle="1" w:styleId="797">
    <w:name w:val="ca-311"/>
    <w:uiPriority w:val="0"/>
    <w:rPr>
      <w:rFonts w:hint="default" w:ascii="??" w:hAnsi="??"/>
      <w:color w:val="000000"/>
      <w:sz w:val="21"/>
      <w:szCs w:val="21"/>
    </w:rPr>
  </w:style>
  <w:style w:type="character" w:customStyle="1" w:styleId="798">
    <w:name w:val="2nd level Char2"/>
    <w:uiPriority w:val="0"/>
    <w:rPr>
      <w:rFonts w:hint="default" w:ascii="Arial" w:hAnsi="Arial" w:eastAsia="宋体" w:cs="Arial"/>
      <w:b/>
      <w:bCs/>
      <w:kern w:val="2"/>
      <w:sz w:val="24"/>
      <w:szCs w:val="32"/>
      <w:lang w:val="en-US" w:eastAsia="zh-CN" w:bidi="ar-SA"/>
    </w:rPr>
  </w:style>
  <w:style w:type="character" w:customStyle="1" w:styleId="799">
    <w:name w:val="Footer-Even Char"/>
    <w:uiPriority w:val="0"/>
    <w:rPr>
      <w:rFonts w:hint="eastAsia" w:ascii="宋体" w:hAnsi="宋体" w:eastAsia="宋体"/>
      <w:kern w:val="2"/>
      <w:sz w:val="18"/>
      <w:szCs w:val="18"/>
      <w:lang w:val="en-US" w:eastAsia="zh-CN" w:bidi="ar-SA"/>
    </w:rPr>
  </w:style>
  <w:style w:type="character" w:customStyle="1" w:styleId="800">
    <w:name w:val="日期 Char Char"/>
    <w:qFormat/>
    <w:uiPriority w:val="0"/>
    <w:rPr>
      <w:rFonts w:hint="default" w:ascii="Times New Roman" w:hAnsi="Times New Roman" w:cs="Times New Roman"/>
      <w:kern w:val="2"/>
      <w:sz w:val="21"/>
      <w:szCs w:val="24"/>
    </w:rPr>
  </w:style>
  <w:style w:type="character" w:customStyle="1" w:styleId="801">
    <w:name w:val="批注文字 Char Char"/>
    <w:qFormat/>
    <w:uiPriority w:val="0"/>
    <w:rPr>
      <w:rFonts w:hint="default" w:ascii="Times New Roman" w:hAnsi="Times New Roman" w:eastAsia="宋体" w:cs="Times New Roman"/>
      <w:szCs w:val="24"/>
    </w:rPr>
  </w:style>
  <w:style w:type="character" w:customStyle="1" w:styleId="802">
    <w:name w:val="apple-style-span"/>
    <w:qFormat/>
    <w:uiPriority w:val="0"/>
  </w:style>
  <w:style w:type="character" w:customStyle="1" w:styleId="803">
    <w:name w:val="书籍标题1"/>
    <w:qFormat/>
    <w:uiPriority w:val="0"/>
    <w:rPr>
      <w:b/>
      <w:bCs/>
      <w:smallCaps/>
      <w:spacing w:val="5"/>
    </w:rPr>
  </w:style>
  <w:style w:type="character" w:customStyle="1" w:styleId="804">
    <w:name w:val="ca-221"/>
    <w:uiPriority w:val="0"/>
    <w:rPr>
      <w:rFonts w:hint="eastAsia" w:ascii="宋体" w:hAnsi="宋体" w:eastAsia="宋体"/>
      <w:sz w:val="21"/>
      <w:szCs w:val="21"/>
    </w:rPr>
  </w:style>
  <w:style w:type="character" w:customStyle="1" w:styleId="805">
    <w:name w:val="Heading 3 - old Char2"/>
    <w:uiPriority w:val="0"/>
    <w:rPr>
      <w:rFonts w:hint="eastAsia" w:ascii="宋体" w:hAnsi="宋体" w:eastAsia="宋体"/>
      <w:b/>
      <w:bCs/>
      <w:kern w:val="2"/>
      <w:sz w:val="21"/>
      <w:szCs w:val="32"/>
      <w:lang w:val="en-US" w:eastAsia="zh-CN" w:bidi="ar-SA"/>
    </w:rPr>
  </w:style>
  <w:style w:type="character" w:customStyle="1" w:styleId="806">
    <w:name w:val="标题 1 Char Char"/>
    <w:uiPriority w:val="0"/>
    <w:rPr>
      <w:rFonts w:hint="default" w:ascii="Times New Roman" w:hAnsi="Times New Roman" w:cs="Times New Roman"/>
      <w:b/>
      <w:bCs/>
      <w:kern w:val="44"/>
      <w:sz w:val="44"/>
      <w:szCs w:val="44"/>
    </w:rPr>
  </w:style>
  <w:style w:type="character" w:customStyle="1" w:styleId="807">
    <w:name w:val="ca-261"/>
    <w:uiPriority w:val="0"/>
    <w:rPr>
      <w:rFonts w:hint="eastAsia" w:ascii="宋体" w:hAnsi="宋体" w:eastAsia="宋体"/>
      <w:color w:val="002060"/>
      <w:sz w:val="21"/>
      <w:szCs w:val="21"/>
    </w:rPr>
  </w:style>
  <w:style w:type="character" w:customStyle="1" w:styleId="808">
    <w:name w:val="批注主题 Char1"/>
    <w:qFormat/>
    <w:uiPriority w:val="0"/>
    <w:rPr>
      <w:b/>
      <w:bCs/>
      <w:kern w:val="2"/>
      <w:sz w:val="21"/>
      <w:szCs w:val="22"/>
    </w:rPr>
  </w:style>
  <w:style w:type="character" w:customStyle="1" w:styleId="809">
    <w:name w:val="ca-341"/>
    <w:uiPriority w:val="0"/>
    <w:rPr>
      <w:rFonts w:hint="eastAsia" w:ascii="宋体" w:hAnsi="宋体" w:eastAsia="宋体"/>
      <w:color w:val="000000"/>
      <w:sz w:val="20"/>
      <w:szCs w:val="20"/>
    </w:rPr>
  </w:style>
  <w:style w:type="character" w:customStyle="1" w:styleId="810">
    <w:name w:val="font161"/>
    <w:qFormat/>
    <w:uiPriority w:val="0"/>
    <w:rPr>
      <w:b/>
      <w:bCs/>
      <w:sz w:val="32"/>
      <w:szCs w:val="32"/>
    </w:rPr>
  </w:style>
  <w:style w:type="character" w:customStyle="1" w:styleId="811">
    <w:name w:val="ca-421"/>
    <w:uiPriority w:val="0"/>
    <w:rPr>
      <w:rFonts w:hint="eastAsia" w:ascii="宋体" w:hAnsi="宋体" w:eastAsia="宋体"/>
      <w:color w:val="000000"/>
      <w:sz w:val="36"/>
      <w:szCs w:val="36"/>
    </w:rPr>
  </w:style>
  <w:style w:type="character" w:customStyle="1" w:styleId="812">
    <w:name w:val="Footer-Even Char2"/>
    <w:uiPriority w:val="0"/>
    <w:rPr>
      <w:rFonts w:hint="eastAsia" w:ascii="宋体" w:hAnsi="宋体" w:eastAsia="宋体"/>
      <w:kern w:val="2"/>
      <w:sz w:val="18"/>
      <w:szCs w:val="18"/>
      <w:lang w:val="en-US" w:eastAsia="zh-CN" w:bidi="ar-SA"/>
    </w:rPr>
  </w:style>
  <w:style w:type="character" w:customStyle="1" w:styleId="813">
    <w:name w:val="ca-211"/>
    <w:uiPriority w:val="0"/>
    <w:rPr>
      <w:rFonts w:hint="eastAsia" w:ascii="宋体" w:hAnsi="宋体" w:eastAsia="宋体"/>
      <w:color w:val="000000"/>
      <w:sz w:val="21"/>
      <w:szCs w:val="21"/>
    </w:rPr>
  </w:style>
  <w:style w:type="character" w:customStyle="1" w:styleId="814">
    <w:name w:val="ca-181"/>
    <w:uiPriority w:val="0"/>
    <w:rPr>
      <w:rFonts w:hint="eastAsia" w:ascii="宋体" w:hAnsi="宋体" w:eastAsia="宋体"/>
      <w:color w:val="000000"/>
      <w:sz w:val="18"/>
      <w:szCs w:val="18"/>
    </w:rPr>
  </w:style>
  <w:style w:type="character" w:customStyle="1" w:styleId="815">
    <w:name w:val="ca-54"/>
    <w:uiPriority w:val="0"/>
    <w:rPr>
      <w:rFonts w:hint="eastAsia" w:ascii="宋体" w:hAnsi="宋体" w:eastAsia="宋体"/>
      <w:b/>
      <w:bCs/>
      <w:color w:val="000000"/>
      <w:spacing w:val="40"/>
      <w:sz w:val="48"/>
      <w:szCs w:val="48"/>
    </w:rPr>
  </w:style>
  <w:style w:type="character" w:customStyle="1" w:styleId="816">
    <w:name w:val="ca-271"/>
    <w:uiPriority w:val="0"/>
    <w:rPr>
      <w:rFonts w:hint="eastAsia" w:ascii="宋体" w:hAnsi="宋体" w:eastAsia="宋体"/>
      <w:b/>
      <w:bCs/>
      <w:color w:val="002060"/>
      <w:spacing w:val="-20"/>
      <w:sz w:val="21"/>
      <w:szCs w:val="21"/>
    </w:rPr>
  </w:style>
  <w:style w:type="character" w:customStyle="1" w:styleId="817">
    <w:name w:val="ca-441"/>
    <w:uiPriority w:val="0"/>
    <w:rPr>
      <w:rFonts w:hint="eastAsia" w:ascii="宋体" w:hAnsi="宋体" w:eastAsia="宋体"/>
      <w:color w:val="000000"/>
      <w:sz w:val="52"/>
      <w:szCs w:val="52"/>
    </w:rPr>
  </w:style>
  <w:style w:type="character" w:customStyle="1" w:styleId="818">
    <w:name w:val="文档结构图 Char"/>
    <w:qFormat/>
    <w:uiPriority w:val="0"/>
    <w:rPr>
      <w:szCs w:val="24"/>
      <w:shd w:val="clear" w:color="auto" w:fill="000080"/>
      <w:lang w:bidi="ar-SA"/>
    </w:rPr>
  </w:style>
  <w:style w:type="character" w:customStyle="1" w:styleId="819">
    <w:name w:val="ca-121"/>
    <w:uiPriority w:val="0"/>
    <w:rPr>
      <w:rFonts w:hint="default" w:ascii="Times New Roman" w:hAnsi="Times New Roman" w:cs="Times New Roman"/>
      <w:color w:val="000000"/>
      <w:sz w:val="32"/>
      <w:szCs w:val="32"/>
    </w:rPr>
  </w:style>
  <w:style w:type="character" w:customStyle="1" w:styleId="820">
    <w:name w:val="ca-251"/>
    <w:uiPriority w:val="0"/>
    <w:rPr>
      <w:rFonts w:hint="default" w:ascii="Times New Roman" w:hAnsi="Times New Roman" w:cs="Times New Roman"/>
      <w:sz w:val="21"/>
      <w:szCs w:val="21"/>
    </w:rPr>
  </w:style>
  <w:style w:type="character" w:customStyle="1" w:styleId="821">
    <w:name w:val="正文文本 Char1"/>
    <w:qFormat/>
    <w:uiPriority w:val="0"/>
    <w:rPr>
      <w:kern w:val="2"/>
      <w:sz w:val="21"/>
      <w:szCs w:val="22"/>
    </w:rPr>
  </w:style>
  <w:style w:type="character" w:customStyle="1" w:styleId="822">
    <w:name w:val="明显参考1"/>
    <w:qFormat/>
    <w:uiPriority w:val="0"/>
    <w:rPr>
      <w:b/>
      <w:bCs/>
      <w:smallCaps/>
      <w:color w:val="C0504D"/>
      <w:spacing w:val="5"/>
      <w:u w:val="single"/>
    </w:rPr>
  </w:style>
  <w:style w:type="character" w:customStyle="1" w:styleId="823">
    <w:name w:val="明显强调1"/>
    <w:qFormat/>
    <w:uiPriority w:val="0"/>
    <w:rPr>
      <w:b/>
      <w:bCs/>
      <w:i/>
      <w:iCs/>
      <w:color w:val="4F81BD"/>
    </w:rPr>
  </w:style>
  <w:style w:type="character" w:customStyle="1" w:styleId="824">
    <w:name w:val="Footer-Even Char1"/>
    <w:uiPriority w:val="0"/>
    <w:rPr>
      <w:rFonts w:hint="eastAsia" w:ascii="宋体" w:hAnsi="宋体" w:eastAsia="宋体"/>
      <w:kern w:val="2"/>
      <w:sz w:val="18"/>
      <w:szCs w:val="18"/>
      <w:lang w:val="en-US" w:eastAsia="zh-CN" w:bidi="ar-SA"/>
    </w:rPr>
  </w:style>
  <w:style w:type="character" w:customStyle="1" w:styleId="825">
    <w:name w:val="Char Char28"/>
    <w:qFormat/>
    <w:uiPriority w:val="0"/>
    <w:rPr>
      <w:rFonts w:hint="eastAsia" w:ascii="宋体" w:hAnsi="宋体" w:eastAsia="宋体"/>
      <w:kern w:val="2"/>
      <w:sz w:val="18"/>
      <w:lang w:val="en-US" w:eastAsia="zh-CN" w:bidi="ar-SA"/>
    </w:rPr>
  </w:style>
  <w:style w:type="character" w:customStyle="1" w:styleId="826">
    <w:name w:val="Char Char34"/>
    <w:uiPriority w:val="0"/>
    <w:rPr>
      <w:rFonts w:hint="default" w:ascii="Cambria" w:hAnsi="Cambria" w:eastAsia="宋体" w:cs="Times New Roman"/>
      <w:b/>
      <w:bCs/>
      <w:sz w:val="28"/>
      <w:szCs w:val="32"/>
    </w:rPr>
  </w:style>
  <w:style w:type="character" w:customStyle="1" w:styleId="827">
    <w:name w:val="正文首行缩进 Char Char"/>
    <w:uiPriority w:val="0"/>
    <w:rPr>
      <w:rFonts w:hint="eastAsia" w:ascii="宋体" w:hAnsi="宋体" w:eastAsia="宋体"/>
      <w:kern w:val="2"/>
      <w:sz w:val="21"/>
      <w:szCs w:val="24"/>
      <w:lang w:val="en-US" w:eastAsia="zh-CN" w:bidi="ar-SA"/>
    </w:rPr>
  </w:style>
  <w:style w:type="character" w:customStyle="1" w:styleId="828">
    <w:name w:val="by jerry Char1"/>
    <w:uiPriority w:val="0"/>
    <w:rPr>
      <w:rFonts w:hint="eastAsia" w:ascii="宋体" w:hAnsi="宋体" w:eastAsia="宋体"/>
      <w:b/>
      <w:bCs/>
      <w:kern w:val="44"/>
      <w:sz w:val="32"/>
      <w:szCs w:val="44"/>
      <w:lang w:val="en-US" w:eastAsia="zh-CN" w:bidi="ar-SA"/>
    </w:rPr>
  </w:style>
  <w:style w:type="character" w:customStyle="1" w:styleId="829">
    <w:name w:val="标题 1 Char1"/>
    <w:uiPriority w:val="0"/>
    <w:rPr>
      <w:rFonts w:hint="eastAsia" w:ascii="宋体" w:hAnsi="宋体" w:eastAsia="宋体"/>
      <w:b/>
      <w:bCs/>
      <w:kern w:val="2"/>
      <w:sz w:val="24"/>
      <w:szCs w:val="24"/>
      <w:lang w:val="en-US" w:eastAsia="zh-CN" w:bidi="ar-SA"/>
    </w:rPr>
  </w:style>
  <w:style w:type="character" w:customStyle="1" w:styleId="830">
    <w:name w:val="Char Char19"/>
    <w:qFormat/>
    <w:uiPriority w:val="0"/>
    <w:rPr>
      <w:rFonts w:hint="default" w:ascii="Cambria" w:hAnsi="Cambria"/>
      <w:b/>
      <w:bCs/>
      <w:kern w:val="2"/>
      <w:sz w:val="28"/>
      <w:szCs w:val="28"/>
    </w:rPr>
  </w:style>
  <w:style w:type="character" w:customStyle="1" w:styleId="831">
    <w:name w:val="ca-481"/>
    <w:uiPriority w:val="0"/>
    <w:rPr>
      <w:rFonts w:hint="eastAsia" w:ascii="宋体" w:hAnsi="宋体" w:eastAsia="宋体"/>
      <w:color w:val="000000"/>
      <w:sz w:val="26"/>
      <w:szCs w:val="26"/>
    </w:rPr>
  </w:style>
  <w:style w:type="paragraph" w:customStyle="1" w:styleId="832">
    <w:name w:val="正文文本缩进_1"/>
    <w:basedOn w:val="137"/>
    <w:link w:val="833"/>
    <w:uiPriority w:val="0"/>
    <w:pPr>
      <w:spacing w:after="120"/>
      <w:ind w:left="420" w:leftChars="200"/>
    </w:pPr>
    <w:rPr>
      <w:rFonts w:ascii="Times New Roman" w:hAnsi="Times New Roman"/>
    </w:rPr>
  </w:style>
  <w:style w:type="character" w:customStyle="1" w:styleId="833">
    <w:name w:val="正文文字4 Char1_1"/>
    <w:link w:val="832"/>
    <w:locked/>
    <w:uiPriority w:val="0"/>
    <w:rPr>
      <w:rFonts w:ascii="Times New Roman" w:hAnsi="Times New Roman" w:eastAsia="宋体" w:cs="Times New Roman"/>
    </w:rPr>
  </w:style>
  <w:style w:type="character" w:customStyle="1" w:styleId="834">
    <w:name w:val="ca-91"/>
    <w:uiPriority w:val="0"/>
    <w:rPr>
      <w:rFonts w:hint="eastAsia" w:ascii="楷体_GB2312" w:eastAsia="楷体_GB2312"/>
      <w:color w:val="000000"/>
      <w:spacing w:val="20"/>
      <w:sz w:val="96"/>
      <w:szCs w:val="96"/>
    </w:rPr>
  </w:style>
  <w:style w:type="character" w:customStyle="1" w:styleId="835">
    <w:name w:val="Char Char26"/>
    <w:uiPriority w:val="0"/>
    <w:rPr>
      <w:rFonts w:hint="default" w:ascii="Arial" w:hAnsi="Arial" w:eastAsia="宋体" w:cs="Times New Roman"/>
      <w:bCs/>
      <w:kern w:val="2"/>
      <w:sz w:val="24"/>
      <w:szCs w:val="28"/>
    </w:rPr>
  </w:style>
  <w:style w:type="character" w:customStyle="1" w:styleId="836">
    <w:name w:val="标题 7 Char"/>
    <w:qFormat/>
    <w:uiPriority w:val="0"/>
    <w:rPr>
      <w:rFonts w:hint="default" w:ascii="Times New Roman" w:hAnsi="Times New Roman" w:cs="Times New Roman"/>
      <w:b/>
      <w:bCs/>
      <w:kern w:val="2"/>
      <w:sz w:val="24"/>
      <w:szCs w:val="24"/>
    </w:rPr>
  </w:style>
  <w:style w:type="character" w:customStyle="1" w:styleId="837">
    <w:name w:val="正文文字4 Char1"/>
    <w:uiPriority w:val="0"/>
    <w:rPr>
      <w:rFonts w:hint="eastAsia" w:ascii="宋体" w:hAnsi="宋体" w:eastAsia="宋体"/>
      <w:kern w:val="2"/>
      <w:sz w:val="21"/>
      <w:szCs w:val="24"/>
      <w:lang w:val="en-US" w:eastAsia="zh-CN" w:bidi="ar-SA"/>
    </w:rPr>
  </w:style>
  <w:style w:type="character" w:customStyle="1" w:styleId="838">
    <w:name w:val="标题 4 Char1"/>
    <w:uiPriority w:val="0"/>
    <w:rPr>
      <w:rFonts w:hint="default" w:ascii="Arial" w:hAnsi="Arial" w:eastAsia="黑体" w:cs="Arial"/>
      <w:b/>
      <w:bCs/>
      <w:kern w:val="2"/>
      <w:sz w:val="28"/>
      <w:szCs w:val="28"/>
      <w:lang w:val="en-US" w:eastAsia="zh-CN" w:bidi="ar-SA"/>
    </w:rPr>
  </w:style>
  <w:style w:type="character" w:customStyle="1" w:styleId="839">
    <w:name w:val="引用 字符2"/>
    <w:locked/>
    <w:uiPriority w:val="0"/>
    <w:rPr>
      <w:i/>
      <w:sz w:val="21"/>
    </w:rPr>
  </w:style>
  <w:style w:type="character" w:customStyle="1" w:styleId="840">
    <w:name w:val="Char Char27"/>
    <w:uiPriority w:val="0"/>
    <w:rPr>
      <w:rFonts w:hint="default" w:ascii="Calibri" w:hAnsi="Calibri" w:eastAsia="宋体" w:cs="Times New Roman"/>
      <w:b/>
      <w:bCs/>
      <w:kern w:val="2"/>
      <w:sz w:val="24"/>
      <w:szCs w:val="32"/>
    </w:rPr>
  </w:style>
  <w:style w:type="character" w:customStyle="1" w:styleId="841">
    <w:name w:val="ca-351"/>
    <w:uiPriority w:val="0"/>
    <w:rPr>
      <w:rFonts w:hint="default" w:ascii="Times New Roman" w:hAnsi="Times New Roman" w:cs="Times New Roman"/>
      <w:sz w:val="10"/>
      <w:szCs w:val="10"/>
    </w:rPr>
  </w:style>
  <w:style w:type="character" w:customStyle="1" w:styleId="842">
    <w:name w:val="ca-131"/>
    <w:uiPriority w:val="0"/>
    <w:rPr>
      <w:rFonts w:hint="eastAsia" w:ascii="宋体" w:hAnsi="宋体" w:eastAsia="宋体"/>
      <w:color w:val="000000"/>
      <w:sz w:val="32"/>
      <w:szCs w:val="32"/>
    </w:rPr>
  </w:style>
  <w:style w:type="character" w:customStyle="1" w:styleId="843">
    <w:name w:val="页眉 Char1"/>
    <w:uiPriority w:val="0"/>
    <w:rPr>
      <w:rFonts w:hint="eastAsia" w:ascii="仿宋_GB2312" w:eastAsia="仿宋_GB2312"/>
      <w:kern w:val="2"/>
      <w:sz w:val="18"/>
      <w:lang w:val="en-US" w:eastAsia="zh-CN" w:bidi="ar-SA"/>
    </w:rPr>
  </w:style>
  <w:style w:type="paragraph" w:customStyle="1" w:styleId="844">
    <w:name w:val="标题 2_0"/>
    <w:basedOn w:val="144"/>
    <w:next w:val="144"/>
    <w:link w:val="845"/>
    <w:qFormat/>
    <w:uiPriority w:val="0"/>
    <w:pPr>
      <w:keepNext/>
      <w:keepLines/>
      <w:spacing w:before="260" w:after="260" w:line="412" w:lineRule="auto"/>
      <w:outlineLvl w:val="1"/>
    </w:pPr>
    <w:rPr>
      <w:rFonts w:ascii="Cambria" w:hAnsi="Cambria"/>
      <w:b/>
      <w:bCs/>
      <w:sz w:val="32"/>
      <w:szCs w:val="32"/>
    </w:rPr>
  </w:style>
  <w:style w:type="character" w:customStyle="1" w:styleId="845">
    <w:name w:val="标题 2 Char_0"/>
    <w:link w:val="844"/>
    <w:locked/>
    <w:uiPriority w:val="0"/>
    <w:rPr>
      <w:rFonts w:ascii="Cambria" w:hAnsi="Cambria" w:eastAsia="宋体" w:cs="Times New Roman"/>
      <w:b/>
      <w:bCs/>
      <w:sz w:val="32"/>
      <w:szCs w:val="32"/>
    </w:rPr>
  </w:style>
  <w:style w:type="character" w:customStyle="1" w:styleId="846">
    <w:name w:val="手改 Char Char2"/>
    <w:uiPriority w:val="0"/>
    <w:rPr>
      <w:rFonts w:hint="eastAsia" w:ascii="宋体" w:hAnsi="宋体" w:eastAsia="宋体"/>
      <w:kern w:val="2"/>
      <w:sz w:val="21"/>
      <w:szCs w:val="24"/>
      <w:lang w:val="en-US" w:eastAsia="zh-CN" w:bidi="ar-SA"/>
    </w:rPr>
  </w:style>
  <w:style w:type="character" w:customStyle="1" w:styleId="847">
    <w:name w:val="Char Char31"/>
    <w:qFormat/>
    <w:uiPriority w:val="0"/>
    <w:rPr>
      <w:rFonts w:hint="default" w:ascii="Arial" w:hAnsi="Arial" w:eastAsia="宋体" w:cs="Arial"/>
      <w:b/>
      <w:bCs/>
      <w:kern w:val="2"/>
      <w:sz w:val="21"/>
      <w:szCs w:val="32"/>
      <w:lang w:val="en-US" w:eastAsia="zh-CN" w:bidi="ar-SA"/>
    </w:rPr>
  </w:style>
  <w:style w:type="character" w:customStyle="1" w:styleId="848">
    <w:name w:val="样式1 Char"/>
    <w:qFormat/>
    <w:uiPriority w:val="0"/>
    <w:rPr>
      <w:rFonts w:hint="eastAsia" w:ascii="宋体" w:hAnsi="宋体" w:eastAsia="宋体"/>
      <w:kern w:val="2"/>
      <w:sz w:val="24"/>
      <w:szCs w:val="24"/>
      <w:lang w:val="en-US" w:eastAsia="zh-CN" w:bidi="ar-SA"/>
    </w:rPr>
  </w:style>
  <w:style w:type="character" w:customStyle="1" w:styleId="849">
    <w:name w:val="ca-281"/>
    <w:uiPriority w:val="0"/>
    <w:rPr>
      <w:rFonts w:hint="eastAsia" w:ascii="宋体" w:hAnsi="宋体" w:eastAsia="宋体"/>
      <w:color w:val="FF0000"/>
      <w:sz w:val="21"/>
      <w:szCs w:val="21"/>
    </w:rPr>
  </w:style>
  <w:style w:type="character" w:customStyle="1" w:styleId="850">
    <w:name w:val="ca-521"/>
    <w:uiPriority w:val="0"/>
    <w:rPr>
      <w:rFonts w:hint="eastAsia" w:ascii="宋体" w:hAnsi="宋体" w:eastAsia="宋体"/>
      <w:b/>
      <w:bCs/>
      <w:spacing w:val="-20"/>
      <w:sz w:val="36"/>
      <w:szCs w:val="36"/>
    </w:rPr>
  </w:style>
  <w:style w:type="character" w:customStyle="1" w:styleId="851">
    <w:name w:val="CPara- Char Char"/>
    <w:uiPriority w:val="0"/>
    <w:rPr>
      <w:rFonts w:hint="eastAsia" w:ascii="宋体" w:hAnsi="宋体" w:eastAsia="宋体"/>
      <w:lang w:val="en-US" w:eastAsia="en-US" w:bidi="ar-SA"/>
    </w:rPr>
  </w:style>
  <w:style w:type="character" w:customStyle="1" w:styleId="852">
    <w:name w:val="ca-491"/>
    <w:uiPriority w:val="0"/>
    <w:rPr>
      <w:rFonts w:hint="eastAsia" w:ascii="宋体" w:hAnsi="宋体" w:eastAsia="宋体"/>
      <w:spacing w:val="0"/>
      <w:sz w:val="32"/>
      <w:szCs w:val="32"/>
    </w:rPr>
  </w:style>
  <w:style w:type="character" w:customStyle="1" w:styleId="853">
    <w:name w:val="ca-431"/>
    <w:uiPriority w:val="0"/>
    <w:rPr>
      <w:rFonts w:hint="eastAsia" w:ascii="宋体" w:hAnsi="宋体" w:eastAsia="宋体"/>
      <w:color w:val="000000"/>
      <w:sz w:val="44"/>
      <w:szCs w:val="44"/>
    </w:rPr>
  </w:style>
  <w:style w:type="character" w:customStyle="1" w:styleId="854">
    <w:name w:val="样式 正文缩进正文（首行缩进两字）特点ALT+Z表正文正文非缩进四号段1Normal Indent Char2... Char Char"/>
    <w:uiPriority w:val="0"/>
    <w:rPr>
      <w:rFonts w:hint="default" w:ascii="Arial" w:hAnsi="Arial" w:eastAsia="宋体" w:cs="Arial"/>
      <w:b/>
      <w:bCs/>
      <w:kern w:val="2"/>
      <w:sz w:val="24"/>
      <w:szCs w:val="32"/>
      <w:lang w:val="en-US" w:eastAsia="zh-CN" w:bidi="ar-SA"/>
    </w:rPr>
  </w:style>
  <w:style w:type="character" w:customStyle="1" w:styleId="855">
    <w:name w:val="Char Char29"/>
    <w:uiPriority w:val="0"/>
    <w:rPr>
      <w:rFonts w:hint="eastAsia" w:ascii="宋体" w:hAnsi="宋体" w:eastAsia="宋体"/>
      <w:b/>
      <w:bCs/>
      <w:kern w:val="44"/>
      <w:sz w:val="44"/>
      <w:szCs w:val="44"/>
      <w:lang w:val="en-US" w:eastAsia="zh-CN" w:bidi="ar-SA"/>
    </w:rPr>
  </w:style>
  <w:style w:type="character" w:customStyle="1" w:styleId="856">
    <w:name w:val="批注框文本 Char1"/>
    <w:qFormat/>
    <w:uiPriority w:val="0"/>
    <w:rPr>
      <w:kern w:val="2"/>
      <w:sz w:val="18"/>
      <w:szCs w:val="18"/>
    </w:rPr>
  </w:style>
  <w:style w:type="character" w:customStyle="1" w:styleId="857">
    <w:name w:val="ca-111"/>
    <w:uiPriority w:val="0"/>
    <w:rPr>
      <w:rFonts w:hint="default" w:ascii="Times New Roman" w:hAnsi="Times New Roman" w:cs="Times New Roman"/>
      <w:color w:val="000000"/>
      <w:sz w:val="30"/>
      <w:szCs w:val="30"/>
    </w:rPr>
  </w:style>
  <w:style w:type="paragraph" w:customStyle="1" w:styleId="858">
    <w:name w:val="标题 1_1"/>
    <w:basedOn w:val="147"/>
    <w:next w:val="147"/>
    <w:link w:val="859"/>
    <w:qFormat/>
    <w:uiPriority w:val="0"/>
    <w:pPr>
      <w:keepNext/>
      <w:keepLines/>
      <w:spacing w:line="360" w:lineRule="auto"/>
      <w:outlineLvl w:val="0"/>
    </w:pPr>
    <w:rPr>
      <w:rFonts w:ascii="Times New Roman" w:hAnsi="Times New Roman"/>
      <w:b/>
      <w:bCs/>
      <w:kern w:val="44"/>
      <w:sz w:val="32"/>
      <w:szCs w:val="44"/>
    </w:rPr>
  </w:style>
  <w:style w:type="character" w:customStyle="1" w:styleId="859">
    <w:name w:val="Char Char24"/>
    <w:link w:val="858"/>
    <w:locked/>
    <w:uiPriority w:val="0"/>
    <w:rPr>
      <w:rFonts w:ascii="Times New Roman" w:hAnsi="Times New Roman" w:eastAsia="宋体" w:cs="Times New Roman"/>
      <w:b/>
      <w:bCs/>
      <w:kern w:val="44"/>
      <w:sz w:val="32"/>
      <w:szCs w:val="44"/>
    </w:rPr>
  </w:style>
  <w:style w:type="character" w:customStyle="1" w:styleId="860">
    <w:name w:val="手改 Char Char1"/>
    <w:uiPriority w:val="0"/>
    <w:rPr>
      <w:rFonts w:hint="eastAsia" w:ascii="宋体" w:hAnsi="宋体" w:eastAsia="宋体"/>
      <w:kern w:val="2"/>
      <w:sz w:val="21"/>
      <w:szCs w:val="24"/>
      <w:lang w:val="en-US" w:eastAsia="zh-CN" w:bidi="ar-SA"/>
    </w:rPr>
  </w:style>
  <w:style w:type="character" w:customStyle="1" w:styleId="861">
    <w:name w:val="标题 8 Char"/>
    <w:qFormat/>
    <w:uiPriority w:val="0"/>
    <w:rPr>
      <w:rFonts w:hint="default" w:ascii="Cambria" w:hAnsi="Cambria" w:eastAsia="宋体" w:cs="Times New Roman"/>
      <w:kern w:val="2"/>
      <w:sz w:val="24"/>
      <w:szCs w:val="24"/>
    </w:rPr>
  </w:style>
  <w:style w:type="character" w:customStyle="1" w:styleId="862">
    <w:name w:val="ca-151"/>
    <w:uiPriority w:val="0"/>
    <w:rPr>
      <w:rFonts w:hint="eastAsia" w:ascii="宋体" w:hAnsi="宋体" w:eastAsia="宋体"/>
      <w:caps/>
      <w:color w:val="000000"/>
      <w:sz w:val="24"/>
      <w:szCs w:val="24"/>
    </w:rPr>
  </w:style>
  <w:style w:type="character" w:customStyle="1" w:styleId="863">
    <w:name w:val="ca-291"/>
    <w:uiPriority w:val="0"/>
    <w:rPr>
      <w:rFonts w:hint="eastAsia" w:ascii="宋体" w:hAnsi="宋体" w:eastAsia="宋体"/>
      <w:color w:val="7030A0"/>
      <w:sz w:val="21"/>
      <w:szCs w:val="21"/>
    </w:rPr>
  </w:style>
  <w:style w:type="character" w:customStyle="1" w:styleId="864">
    <w:name w:val="ca-371"/>
    <w:uiPriority w:val="0"/>
    <w:rPr>
      <w:rFonts w:hint="eastAsia" w:ascii="宋体" w:hAnsi="宋体" w:eastAsia="宋体"/>
      <w:color w:val="000000"/>
      <w:spacing w:val="0"/>
      <w:sz w:val="21"/>
      <w:szCs w:val="21"/>
    </w:rPr>
  </w:style>
  <w:style w:type="character" w:customStyle="1" w:styleId="865">
    <w:name w:val="标题 9 Char1"/>
    <w:uiPriority w:val="0"/>
    <w:rPr>
      <w:rFonts w:hint="default" w:ascii="Arial" w:hAnsi="Arial" w:eastAsia="黑体" w:cs="Arial"/>
      <w:kern w:val="2"/>
      <w:sz w:val="21"/>
      <w:szCs w:val="22"/>
      <w:lang w:val="en-US" w:eastAsia="zh-CN" w:bidi="ar-SA"/>
    </w:rPr>
  </w:style>
  <w:style w:type="character" w:customStyle="1" w:styleId="866">
    <w:name w:val="正文首行缩进 Char"/>
    <w:qFormat/>
    <w:uiPriority w:val="0"/>
    <w:rPr>
      <w:kern w:val="2"/>
      <w:sz w:val="21"/>
      <w:szCs w:val="24"/>
    </w:rPr>
  </w:style>
  <w:style w:type="character" w:customStyle="1" w:styleId="867">
    <w:name w:val="ca-141"/>
    <w:uiPriority w:val="0"/>
    <w:rPr>
      <w:rFonts w:hint="default" w:ascii="Times New Roman" w:hAnsi="Times New Roman" w:cs="Times New Roman"/>
      <w:color w:val="000000"/>
      <w:sz w:val="24"/>
      <w:szCs w:val="24"/>
    </w:rPr>
  </w:style>
  <w:style w:type="character" w:customStyle="1" w:styleId="868">
    <w:name w:val="批注主题 Char2"/>
    <w:qFormat/>
    <w:uiPriority w:val="0"/>
    <w:rPr>
      <w:rFonts w:hint="eastAsia" w:ascii="宋体" w:hAnsi="宋体" w:eastAsia="宋体"/>
      <w:b/>
      <w:bCs/>
      <w:kern w:val="2"/>
      <w:sz w:val="21"/>
      <w:lang w:val="en-US" w:eastAsia="zh-CN" w:bidi="ar-SA"/>
    </w:rPr>
  </w:style>
  <w:style w:type="character" w:customStyle="1" w:styleId="869">
    <w:name w:val="zbggmain style9_1"/>
    <w:qFormat/>
    <w:uiPriority w:val="0"/>
    <w:rPr>
      <w:rFonts w:hint="default" w:ascii="Calibri" w:hAnsi="Calibri" w:eastAsia="ヒラギノ角ゴ Pro W3" w:cs="Calibri"/>
      <w:color w:val="000000"/>
      <w:sz w:val="20"/>
      <w:lang w:val="en-US" w:eastAsia="zh-CN" w:bidi="ar-SA"/>
    </w:rPr>
  </w:style>
  <w:style w:type="character" w:customStyle="1" w:styleId="870">
    <w:name w:val="ca-391"/>
    <w:uiPriority w:val="0"/>
    <w:rPr>
      <w:rFonts w:hint="eastAsia" w:ascii="宋体" w:hAnsi="宋体" w:eastAsia="宋体"/>
      <w:b/>
      <w:bCs/>
      <w:color w:val="000000"/>
      <w:spacing w:val="-20"/>
      <w:sz w:val="28"/>
      <w:szCs w:val="28"/>
    </w:rPr>
  </w:style>
  <w:style w:type="character" w:customStyle="1" w:styleId="871">
    <w:name w:val="不明显参考1"/>
    <w:qFormat/>
    <w:uiPriority w:val="0"/>
    <w:rPr>
      <w:smallCaps/>
      <w:color w:val="C0504D"/>
      <w:u w:val="single"/>
    </w:rPr>
  </w:style>
  <w:style w:type="character" w:customStyle="1" w:styleId="872">
    <w:name w:val="批注主题 Char Char"/>
    <w:uiPriority w:val="0"/>
    <w:rPr>
      <w:rFonts w:hint="default" w:ascii="Times New Roman" w:hAnsi="Times New Roman" w:eastAsia="宋体" w:cs="Times New Roman"/>
      <w:b/>
      <w:bCs/>
      <w:kern w:val="2"/>
      <w:sz w:val="21"/>
      <w:szCs w:val="24"/>
    </w:rPr>
  </w:style>
  <w:style w:type="character" w:customStyle="1" w:styleId="873">
    <w:name w:val="by jerry Char"/>
    <w:uiPriority w:val="0"/>
    <w:rPr>
      <w:rFonts w:hint="eastAsia" w:ascii="宋体" w:hAnsi="宋体" w:eastAsia="宋体"/>
      <w:b/>
      <w:bCs/>
      <w:kern w:val="44"/>
      <w:sz w:val="32"/>
      <w:szCs w:val="44"/>
      <w:lang w:val="en-US" w:eastAsia="zh-CN" w:bidi="ar-SA"/>
    </w:rPr>
  </w:style>
  <w:style w:type="character" w:customStyle="1" w:styleId="874">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75">
    <w:name w:val="样式 正文文本 Char"/>
    <w:qFormat/>
    <w:locked/>
    <w:uiPriority w:val="0"/>
    <w:rPr>
      <w:rFonts w:hint="default" w:ascii="Arial" w:hAnsi="Arial" w:eastAsia="宋体" w:cs="宋体"/>
      <w:color w:val="000000"/>
    </w:rPr>
  </w:style>
  <w:style w:type="character" w:customStyle="1" w:styleId="876">
    <w:name w:val="内文 Char"/>
    <w:qFormat/>
    <w:locked/>
    <w:uiPriority w:val="0"/>
    <w:rPr>
      <w:rFonts w:hint="default" w:ascii="Arial" w:hAnsi="Arial" w:eastAsia="Times New Roman" w:cs="Arial"/>
      <w:kern w:val="2"/>
      <w:sz w:val="21"/>
      <w:szCs w:val="22"/>
      <w:lang w:val="en-US" w:eastAsia="zh-CN" w:bidi="ar-SA"/>
    </w:rPr>
  </w:style>
  <w:style w:type="character" w:customStyle="1" w:styleId="877">
    <w:name w:val="明显引用 字符2"/>
    <w:locked/>
    <w:uiPriority w:val="0"/>
    <w:rPr>
      <w:i/>
      <w:sz w:val="21"/>
    </w:rPr>
  </w:style>
  <w:style w:type="character" w:customStyle="1" w:styleId="878">
    <w:name w:val="引用 Char2"/>
    <w:uiPriority w:val="0"/>
    <w:rPr>
      <w:rFonts w:hint="default" w:ascii="Times New Roman" w:hAnsi="Times New Roman" w:cs="Times New Roman"/>
      <w:i/>
      <w:iCs/>
      <w:color w:val="000000"/>
      <w:kern w:val="2"/>
      <w:sz w:val="21"/>
      <w:szCs w:val="24"/>
    </w:rPr>
  </w:style>
  <w:style w:type="character" w:customStyle="1" w:styleId="879">
    <w:name w:val="font91"/>
    <w:uiPriority w:val="0"/>
    <w:rPr>
      <w:rFonts w:hint="eastAsia" w:ascii="宋体" w:hAnsi="宋体" w:eastAsia="宋体"/>
      <w:color w:val="000000"/>
      <w:sz w:val="18"/>
      <w:szCs w:val="18"/>
      <w:u w:val="none"/>
    </w:rPr>
  </w:style>
  <w:style w:type="character" w:customStyle="1" w:styleId="880">
    <w:name w:val="font81"/>
    <w:uiPriority w:val="0"/>
    <w:rPr>
      <w:rFonts w:hint="default" w:ascii="Arial" w:hAnsi="Arial" w:cs="Arial"/>
      <w:color w:val="000000"/>
      <w:sz w:val="18"/>
      <w:szCs w:val="18"/>
      <w:u w:val="none"/>
    </w:rPr>
  </w:style>
  <w:style w:type="character" w:customStyle="1" w:styleId="881">
    <w:name w:val="font101"/>
    <w:uiPriority w:val="0"/>
    <w:rPr>
      <w:rFonts w:hint="default" w:ascii="Arial" w:hAnsi="Arial" w:cs="Arial"/>
      <w:color w:val="000000"/>
      <w:sz w:val="20"/>
      <w:szCs w:val="20"/>
      <w:u w:val="none"/>
    </w:rPr>
  </w:style>
  <w:style w:type="character" w:customStyle="1" w:styleId="882">
    <w:name w:val="font31"/>
    <w:uiPriority w:val="0"/>
    <w:rPr>
      <w:rFonts w:hint="eastAsia" w:ascii="宋体" w:hAnsi="宋体" w:eastAsia="宋体"/>
      <w:color w:val="000000"/>
      <w:sz w:val="20"/>
      <w:szCs w:val="20"/>
      <w:u w:val="none"/>
    </w:rPr>
  </w:style>
  <w:style w:type="character" w:customStyle="1" w:styleId="883">
    <w:name w:val="Heading 6 Char"/>
    <w:locked/>
    <w:uiPriority w:val="0"/>
    <w:rPr>
      <w:rFonts w:hint="default" w:ascii="Arial" w:hAnsi="Arial" w:eastAsia="黑体" w:cs="Arial"/>
      <w:b/>
      <w:bCs/>
      <w:sz w:val="24"/>
      <w:szCs w:val="24"/>
      <w:lang w:val="en-US" w:eastAsia="zh-CN" w:bidi="ar-SA"/>
    </w:rPr>
  </w:style>
  <w:style w:type="character" w:customStyle="1" w:styleId="884">
    <w:name w:val="正文2 Char"/>
    <w:uiPriority w:val="0"/>
    <w:rPr>
      <w:rFonts w:hint="eastAsia" w:ascii="宋体" w:hAnsi="宋体" w:eastAsia="宋体"/>
      <w:kern w:val="2"/>
      <w:sz w:val="24"/>
      <w:lang w:val="en-US" w:eastAsia="zh-CN" w:bidi="ar-SA"/>
    </w:rPr>
  </w:style>
  <w:style w:type="character" w:customStyle="1" w:styleId="885">
    <w:name w:val="Heading 4 Char"/>
    <w:locked/>
    <w:uiPriority w:val="0"/>
    <w:rPr>
      <w:rFonts w:hint="default" w:ascii="Arial" w:hAnsi="Arial" w:eastAsia="黑体" w:cs="Arial"/>
      <w:b/>
      <w:bCs/>
      <w:kern w:val="2"/>
      <w:sz w:val="28"/>
      <w:szCs w:val="28"/>
      <w:lang w:val="en-US" w:eastAsia="zh-CN" w:bidi="ar-SA"/>
    </w:rPr>
  </w:style>
  <w:style w:type="character" w:customStyle="1" w:styleId="886">
    <w:name w:val="副标题 Char1"/>
    <w:qFormat/>
    <w:uiPriority w:val="0"/>
    <w:rPr>
      <w:rFonts w:hint="default" w:ascii="Cambria" w:hAnsi="Cambria" w:cs="Times New Roman"/>
      <w:b/>
      <w:bCs/>
      <w:kern w:val="28"/>
      <w:sz w:val="32"/>
      <w:szCs w:val="32"/>
    </w:rPr>
  </w:style>
  <w:style w:type="character" w:customStyle="1" w:styleId="887">
    <w:name w:val="Comment Subject Char"/>
    <w:locked/>
    <w:uiPriority w:val="0"/>
    <w:rPr>
      <w:rFonts w:hint="eastAsia" w:ascii="宋体" w:hAnsi="宋体" w:eastAsia="宋体"/>
      <w:b/>
      <w:bCs/>
      <w:kern w:val="2"/>
      <w:sz w:val="21"/>
      <w:szCs w:val="24"/>
      <w:lang w:val="en-US" w:eastAsia="zh-CN" w:bidi="ar-SA"/>
    </w:rPr>
  </w:style>
  <w:style w:type="character" w:customStyle="1" w:styleId="888">
    <w:name w:val="Heading 3 - old Char"/>
    <w:qFormat/>
    <w:uiPriority w:val="0"/>
    <w:rPr>
      <w:rFonts w:hint="eastAsia" w:ascii="宋体" w:hAnsi="宋体" w:eastAsia="宋体"/>
      <w:b/>
      <w:bCs/>
      <w:kern w:val="2"/>
      <w:sz w:val="21"/>
      <w:szCs w:val="32"/>
      <w:lang w:val="en-US" w:eastAsia="zh-CN" w:bidi="ar-SA"/>
    </w:rPr>
  </w:style>
  <w:style w:type="character" w:customStyle="1" w:styleId="889">
    <w:name w:val="Heading 3 Char"/>
    <w:locked/>
    <w:uiPriority w:val="0"/>
    <w:rPr>
      <w:rFonts w:hint="eastAsia" w:ascii="宋体" w:hAnsi="宋体" w:eastAsia="宋体"/>
      <w:b/>
      <w:bCs/>
      <w:kern w:val="2"/>
      <w:sz w:val="32"/>
      <w:szCs w:val="32"/>
      <w:lang w:val="en-US" w:eastAsia="zh-CN" w:bidi="ar-SA"/>
    </w:rPr>
  </w:style>
  <w:style w:type="character" w:customStyle="1" w:styleId="890">
    <w:name w:val="Char Char"/>
    <w:qFormat/>
    <w:uiPriority w:val="0"/>
    <w:rPr>
      <w:rFonts w:hint="default" w:ascii="Arial" w:hAnsi="Arial" w:eastAsia="黑体" w:cs="Arial"/>
      <w:b/>
      <w:bCs/>
      <w:kern w:val="2"/>
      <w:sz w:val="32"/>
      <w:szCs w:val="32"/>
      <w:lang w:val="en-US" w:eastAsia="zh-CN" w:bidi="ar-SA"/>
    </w:rPr>
  </w:style>
  <w:style w:type="character" w:customStyle="1" w:styleId="891">
    <w:name w:val="Body Text Char"/>
    <w:locked/>
    <w:uiPriority w:val="0"/>
    <w:rPr>
      <w:rFonts w:hint="eastAsia" w:ascii="宋体" w:hAnsi="宋体" w:eastAsia="宋体"/>
      <w:kern w:val="2"/>
      <w:sz w:val="21"/>
      <w:szCs w:val="24"/>
      <w:lang w:val="en-US" w:eastAsia="zh-CN" w:bidi="ar-SA"/>
    </w:rPr>
  </w:style>
  <w:style w:type="character" w:customStyle="1" w:styleId="892">
    <w:name w:val="正文文字4 Char Char1"/>
    <w:uiPriority w:val="0"/>
    <w:rPr>
      <w:rFonts w:hint="eastAsia" w:ascii="宋体" w:hAnsi="宋体" w:eastAsia="宋体"/>
      <w:kern w:val="2"/>
      <w:sz w:val="24"/>
      <w:szCs w:val="24"/>
      <w:lang w:val="en-US" w:eastAsia="zh-CN" w:bidi="ar-SA"/>
    </w:rPr>
  </w:style>
  <w:style w:type="character" w:customStyle="1" w:styleId="893">
    <w:name w:val="country-name"/>
    <w:uiPriority w:val="0"/>
  </w:style>
  <w:style w:type="character" w:customStyle="1" w:styleId="894">
    <w:name w:val="Title Char"/>
    <w:locked/>
    <w:uiPriority w:val="0"/>
    <w:rPr>
      <w:rFonts w:hint="default" w:ascii="Arial" w:hAnsi="Arial" w:eastAsia="宋体" w:cs="Arial"/>
      <w:b/>
      <w:sz w:val="32"/>
      <w:lang w:val="en-US" w:eastAsia="zh-CN" w:bidi="ar-SA"/>
    </w:rPr>
  </w:style>
  <w:style w:type="character" w:customStyle="1" w:styleId="895">
    <w:name w:val="Heading 8 Char"/>
    <w:locked/>
    <w:uiPriority w:val="0"/>
    <w:rPr>
      <w:rFonts w:hint="default" w:ascii="Arial" w:hAnsi="Arial" w:eastAsia="黑体" w:cs="Arial"/>
      <w:sz w:val="24"/>
      <w:szCs w:val="24"/>
      <w:lang w:val="en-US" w:eastAsia="zh-CN" w:bidi="ar-SA"/>
    </w:rPr>
  </w:style>
  <w:style w:type="character" w:customStyle="1" w:styleId="896">
    <w:name w:val="Balloon Text Char"/>
    <w:locked/>
    <w:uiPriority w:val="0"/>
    <w:rPr>
      <w:rFonts w:hint="eastAsia" w:ascii="宋体" w:hAnsi="宋体" w:eastAsia="宋体"/>
      <w:kern w:val="2"/>
      <w:sz w:val="18"/>
      <w:szCs w:val="18"/>
      <w:lang w:val="en-US" w:eastAsia="zh-CN" w:bidi="ar-SA"/>
    </w:rPr>
  </w:style>
  <w:style w:type="character" w:customStyle="1" w:styleId="897">
    <w:name w:val="手改 Char Char"/>
    <w:uiPriority w:val="0"/>
    <w:rPr>
      <w:rFonts w:hint="eastAsia" w:ascii="宋体" w:hAnsi="宋体" w:eastAsia="宋体"/>
      <w:kern w:val="2"/>
      <w:sz w:val="21"/>
      <w:szCs w:val="24"/>
      <w:lang w:val="en-US" w:eastAsia="zh-CN" w:bidi="ar-SA"/>
    </w:rPr>
  </w:style>
  <w:style w:type="character" w:customStyle="1" w:styleId="898">
    <w:name w:val="Para head"/>
    <w:uiPriority w:val="0"/>
    <w:rPr>
      <w:rFonts w:hint="default" w:ascii="Arial" w:hAnsi="Arial" w:eastAsia="Times New Roman" w:cs="Arial"/>
      <w:sz w:val="20"/>
    </w:rPr>
  </w:style>
  <w:style w:type="character" w:customStyle="1" w:styleId="899">
    <w:name w:val="正文文字4 Char Char2"/>
    <w:uiPriority w:val="0"/>
    <w:rPr>
      <w:rFonts w:hint="eastAsia" w:ascii="宋体" w:hAnsi="宋体" w:eastAsia="宋体"/>
      <w:kern w:val="2"/>
      <w:sz w:val="24"/>
      <w:szCs w:val="24"/>
      <w:lang w:val="en-US" w:eastAsia="zh-CN" w:bidi="ar-SA"/>
    </w:rPr>
  </w:style>
  <w:style w:type="character" w:customStyle="1" w:styleId="900">
    <w:name w:val="Char Char7"/>
    <w:qFormat/>
    <w:uiPriority w:val="0"/>
    <w:rPr>
      <w:rFonts w:hint="default" w:ascii="Arial" w:hAnsi="Arial" w:eastAsia="黑体" w:cs="Arial"/>
      <w:b/>
      <w:bCs/>
      <w:kern w:val="2"/>
      <w:sz w:val="32"/>
      <w:szCs w:val="32"/>
      <w:lang w:val="en-US" w:eastAsia="zh-CN" w:bidi="ar-SA"/>
    </w:rPr>
  </w:style>
  <w:style w:type="character" w:customStyle="1" w:styleId="901">
    <w:name w:val="署名 Char2"/>
    <w:uiPriority w:val="0"/>
    <w:rPr>
      <w:rFonts w:hint="eastAsia" w:ascii="宋体" w:hAnsi="宋体" w:eastAsia="宋体"/>
      <w:snapToGrid w:val="0"/>
      <w:color w:val="000000"/>
      <w:kern w:val="28"/>
      <w:sz w:val="28"/>
      <w:lang w:val="en-US" w:eastAsia="zh-CN" w:bidi="ar-SA"/>
    </w:rPr>
  </w:style>
  <w:style w:type="character" w:customStyle="1" w:styleId="902">
    <w:name w:val="Char Char2"/>
    <w:uiPriority w:val="0"/>
    <w:rPr>
      <w:rFonts w:hint="eastAsia" w:ascii="宋体" w:hAnsi="宋体" w:eastAsia="宋体"/>
      <w:kern w:val="2"/>
      <w:sz w:val="21"/>
      <w:szCs w:val="24"/>
      <w:lang w:val="en-US" w:eastAsia="zh-CN" w:bidi="ar-SA"/>
    </w:rPr>
  </w:style>
  <w:style w:type="character" w:customStyle="1" w:styleId="903">
    <w:name w:val="Char Char1"/>
    <w:uiPriority w:val="0"/>
    <w:rPr>
      <w:rFonts w:hint="eastAsia" w:ascii="宋体" w:hAnsi="Courier New" w:eastAsia="宋体" w:cs="Courier New"/>
      <w:kern w:val="2"/>
      <w:sz w:val="21"/>
      <w:szCs w:val="21"/>
      <w:lang w:val="en-US" w:eastAsia="zh-CN" w:bidi="ar-SA"/>
    </w:rPr>
  </w:style>
  <w:style w:type="character" w:customStyle="1" w:styleId="904">
    <w:name w:val="正文文字4 Char Char"/>
    <w:uiPriority w:val="0"/>
    <w:rPr>
      <w:rFonts w:hint="eastAsia" w:ascii="宋体" w:hAnsi="宋体" w:eastAsia="宋体"/>
      <w:kern w:val="2"/>
      <w:sz w:val="21"/>
      <w:szCs w:val="24"/>
      <w:lang w:val="en-US" w:eastAsia="zh-CN" w:bidi="ar-SA"/>
    </w:rPr>
  </w:style>
  <w:style w:type="character" w:customStyle="1" w:styleId="905">
    <w:name w:val="个人撰写风格"/>
    <w:qFormat/>
    <w:uiPriority w:val="0"/>
    <w:rPr>
      <w:rFonts w:hint="default" w:ascii="Arial" w:hAnsi="Arial" w:eastAsia="宋体" w:cs="Arial"/>
      <w:color w:val="auto"/>
      <w:sz w:val="20"/>
    </w:rPr>
  </w:style>
  <w:style w:type="character" w:customStyle="1" w:styleId="906">
    <w:name w:val="Header Char"/>
    <w:locked/>
    <w:uiPriority w:val="0"/>
    <w:rPr>
      <w:rFonts w:hint="eastAsia" w:ascii="宋体" w:hAnsi="宋体" w:eastAsia="宋体"/>
      <w:kern w:val="2"/>
      <w:sz w:val="18"/>
      <w:szCs w:val="18"/>
      <w:lang w:val="en-US" w:eastAsia="zh-CN" w:bidi="ar-SA"/>
    </w:rPr>
  </w:style>
  <w:style w:type="character" w:customStyle="1" w:styleId="907">
    <w:name w:val="locality"/>
    <w:uiPriority w:val="0"/>
  </w:style>
  <w:style w:type="character" w:customStyle="1" w:styleId="908">
    <w:name w:val="text"/>
    <w:uiPriority w:val="0"/>
  </w:style>
  <w:style w:type="character" w:customStyle="1" w:styleId="909">
    <w:name w:val="Char Char9"/>
    <w:uiPriority w:val="0"/>
    <w:rPr>
      <w:rFonts w:hint="eastAsia" w:ascii="宋体" w:hAnsi="宋体" w:eastAsia="宋体"/>
      <w:color w:val="000000"/>
      <w:kern w:val="2"/>
      <w:sz w:val="24"/>
      <w:lang w:val="en-US" w:eastAsia="zh-CN" w:bidi="ar-SA"/>
    </w:rPr>
  </w:style>
  <w:style w:type="character" w:customStyle="1" w:styleId="910">
    <w:name w:val="正文文本缩进 2 Char1"/>
    <w:uiPriority w:val="0"/>
    <w:rPr>
      <w:rFonts w:hint="eastAsia" w:ascii="宋体" w:hAnsi="宋体" w:eastAsia="宋体"/>
      <w:szCs w:val="24"/>
    </w:rPr>
  </w:style>
  <w:style w:type="character" w:customStyle="1" w:styleId="911">
    <w:name w:val="标题 Char3"/>
    <w:uiPriority w:val="0"/>
    <w:rPr>
      <w:rFonts w:hint="default" w:ascii="Cambria" w:hAnsi="Cambria" w:eastAsia="宋体" w:cs="Times New Roman"/>
      <w:b/>
      <w:bCs/>
      <w:sz w:val="32"/>
      <w:szCs w:val="32"/>
    </w:rPr>
  </w:style>
  <w:style w:type="character" w:customStyle="1" w:styleId="912">
    <w:name w:val="bookmark-item"/>
    <w:uiPriority w:val="0"/>
  </w:style>
  <w:style w:type="character" w:customStyle="1" w:styleId="913">
    <w:name w:val="正文首行缩进 Char1"/>
    <w:uiPriority w:val="0"/>
    <w:rPr>
      <w:rFonts w:hint="eastAsia" w:ascii="宋体" w:hAnsi="宋体" w:eastAsia="宋体"/>
      <w:szCs w:val="24"/>
    </w:rPr>
  </w:style>
  <w:style w:type="character" w:customStyle="1" w:styleId="914">
    <w:name w:val="样式 正文缩进正文（首行缩进两字）特点ALT+Z表正文正文非缩进四号段1Normal Indent Char2... Char"/>
    <w:uiPriority w:val="0"/>
    <w:rPr>
      <w:rFonts w:hint="default" w:ascii="Arial" w:hAnsi="Arial" w:eastAsia="宋体" w:cs="Arial"/>
      <w:b/>
      <w:kern w:val="2"/>
      <w:sz w:val="24"/>
      <w:szCs w:val="32"/>
      <w:lang w:val="en-US" w:eastAsia="zh-CN" w:bidi="ar-SA"/>
    </w:rPr>
  </w:style>
  <w:style w:type="character" w:customStyle="1" w:styleId="915">
    <w:name w:val="2nd level Char"/>
    <w:uiPriority w:val="0"/>
    <w:rPr>
      <w:rFonts w:hint="default" w:ascii="Arial" w:hAnsi="Arial" w:eastAsia="宋体" w:cs="Arial"/>
      <w:b/>
      <w:bCs/>
      <w:kern w:val="2"/>
      <w:sz w:val="24"/>
      <w:szCs w:val="32"/>
      <w:lang w:val="en-US" w:eastAsia="zh-CN" w:bidi="ar-SA"/>
    </w:rPr>
  </w:style>
  <w:style w:type="character" w:customStyle="1" w:styleId="916">
    <w:name w:val="明显引用 Char2"/>
    <w:qFormat/>
    <w:uiPriority w:val="0"/>
    <w:rPr>
      <w:rFonts w:hint="default" w:ascii="Times New Roman" w:hAnsi="Times New Roman" w:eastAsia="宋体" w:cs="Times New Roman"/>
      <w:b/>
      <w:bCs/>
      <w:i/>
      <w:iCs/>
      <w:color w:val="4F81BD"/>
      <w:szCs w:val="24"/>
    </w:rPr>
  </w:style>
  <w:style w:type="character" w:customStyle="1" w:styleId="917">
    <w:name w:val="页眉 Char2"/>
    <w:uiPriority w:val="0"/>
    <w:rPr>
      <w:rFonts w:hint="eastAsia" w:ascii="宋体" w:hAnsi="宋体" w:eastAsia="宋体"/>
      <w:kern w:val="2"/>
      <w:sz w:val="18"/>
      <w:szCs w:val="18"/>
      <w:lang w:val="en-US" w:eastAsia="zh-CN" w:bidi="ar-SA"/>
    </w:rPr>
  </w:style>
  <w:style w:type="character" w:customStyle="1" w:styleId="918">
    <w:name w:val="Date Char"/>
    <w:locked/>
    <w:uiPriority w:val="0"/>
    <w:rPr>
      <w:rFonts w:hint="eastAsia" w:ascii="宋体" w:hAnsi="宋体" w:eastAsia="宋体"/>
      <w:kern w:val="2"/>
      <w:sz w:val="24"/>
      <w:lang w:val="en-US" w:eastAsia="zh-CN" w:bidi="ar-SA"/>
    </w:rPr>
  </w:style>
  <w:style w:type="character" w:customStyle="1" w:styleId="919">
    <w:name w:val="Char Char121"/>
    <w:uiPriority w:val="0"/>
    <w:rPr>
      <w:rFonts w:hint="default" w:ascii="Arial" w:hAnsi="Arial" w:eastAsia="宋体" w:cs="Arial"/>
      <w:b/>
      <w:sz w:val="32"/>
      <w:lang w:val="en-US" w:eastAsia="zh-CN" w:bidi="ar-SA"/>
    </w:rPr>
  </w:style>
  <w:style w:type="character" w:customStyle="1" w:styleId="920">
    <w:name w:val="Heading 5 Char"/>
    <w:locked/>
    <w:uiPriority w:val="0"/>
    <w:rPr>
      <w:rFonts w:hint="eastAsia" w:ascii="宋体" w:hAnsi="宋体" w:eastAsia="宋体"/>
      <w:b/>
      <w:bCs/>
      <w:kern w:val="2"/>
      <w:sz w:val="28"/>
      <w:szCs w:val="28"/>
      <w:lang w:val="en-US" w:eastAsia="zh-CN" w:bidi="ar-SA"/>
    </w:rPr>
  </w:style>
  <w:style w:type="character" w:customStyle="1" w:styleId="921">
    <w:name w:val="Char Char Char Char Char Char Char Char Char"/>
    <w:uiPriority w:val="0"/>
    <w:rPr>
      <w:rFonts w:hint="eastAsia" w:ascii="宋体" w:hAnsi="宋体" w:eastAsia="宋体"/>
      <w:kern w:val="2"/>
      <w:sz w:val="21"/>
      <w:szCs w:val="24"/>
      <w:lang w:val="en-US" w:eastAsia="zh-CN" w:bidi="ar-SA"/>
    </w:rPr>
  </w:style>
  <w:style w:type="character" w:customStyle="1" w:styleId="922">
    <w:name w:val="日期 Char"/>
    <w:qFormat/>
    <w:uiPriority w:val="0"/>
    <w:rPr>
      <w:rFonts w:hint="eastAsia" w:ascii="宋体" w:hAnsi="宋体" w:eastAsia="宋体"/>
      <w:sz w:val="28"/>
      <w:lang w:bidi="ar-SA"/>
    </w:rPr>
  </w:style>
  <w:style w:type="character" w:customStyle="1" w:styleId="923">
    <w:name w:val="正文文本 Char"/>
    <w:qFormat/>
    <w:uiPriority w:val="0"/>
    <w:rPr>
      <w:lang w:bidi="ar-SA"/>
    </w:rPr>
  </w:style>
  <w:style w:type="character" w:customStyle="1" w:styleId="924">
    <w:name w:val="标题 6 Char"/>
    <w:qFormat/>
    <w:uiPriority w:val="0"/>
    <w:rPr>
      <w:rFonts w:hint="default" w:ascii="Cambria" w:hAnsi="Cambria" w:eastAsia="宋体"/>
      <w:b/>
      <w:bCs/>
      <w:kern w:val="2"/>
      <w:sz w:val="24"/>
      <w:szCs w:val="24"/>
      <w:lang w:val="en-US" w:eastAsia="zh-CN" w:bidi="ar-SA"/>
    </w:rPr>
  </w:style>
  <w:style w:type="character" w:customStyle="1" w:styleId="925">
    <w:name w:val="页脚 Char"/>
    <w:qFormat/>
    <w:uiPriority w:val="99"/>
    <w:rPr>
      <w:kern w:val="2"/>
      <w:sz w:val="18"/>
      <w:szCs w:val="18"/>
      <w:lang w:bidi="ar-SA"/>
    </w:rPr>
  </w:style>
  <w:style w:type="character" w:customStyle="1" w:styleId="926">
    <w:name w:val="批注框文本 Char"/>
    <w:qFormat/>
    <w:uiPriority w:val="0"/>
    <w:rPr>
      <w:rFonts w:hint="eastAsia" w:ascii="宋体" w:hAnsi="宋体" w:eastAsia="宋体"/>
      <w:sz w:val="18"/>
      <w:szCs w:val="18"/>
      <w:lang w:bidi="ar-SA"/>
    </w:rPr>
  </w:style>
  <w:style w:type="character" w:customStyle="1" w:styleId="927">
    <w:name w:val="标题 3 Char"/>
    <w:qFormat/>
    <w:uiPriority w:val="0"/>
    <w:rPr>
      <w:rFonts w:hint="default" w:ascii="Calibri" w:hAnsi="Calibri" w:eastAsia="宋体" w:cs="Calibri"/>
      <w:b/>
      <w:bCs/>
      <w:kern w:val="2"/>
      <w:sz w:val="32"/>
      <w:szCs w:val="32"/>
      <w:lang w:val="en-US" w:eastAsia="zh-CN" w:bidi="ar-SA"/>
    </w:rPr>
  </w:style>
  <w:style w:type="character" w:customStyle="1" w:styleId="928">
    <w:name w:val="日期 Char3"/>
    <w:uiPriority w:val="0"/>
    <w:rPr>
      <w:rFonts w:hint="eastAsia" w:ascii="仿宋_GB2312" w:eastAsia="仿宋_GB2312"/>
      <w:kern w:val="2"/>
      <w:sz w:val="28"/>
      <w:lang w:val="en-US" w:eastAsia="zh-CN" w:bidi="ar-SA"/>
    </w:rPr>
  </w:style>
  <w:style w:type="character" w:customStyle="1" w:styleId="929">
    <w:name w:val="批注主题 Char3"/>
    <w:uiPriority w:val="0"/>
    <w:rPr>
      <w:rFonts w:hint="eastAsia" w:ascii="宋体" w:hAnsi="宋体" w:eastAsia="宋体"/>
      <w:b/>
      <w:bCs/>
      <w:kern w:val="2"/>
      <w:sz w:val="21"/>
      <w:szCs w:val="24"/>
      <w:lang w:val="en-US" w:eastAsia="zh-CN" w:bidi="ar-SA"/>
    </w:rPr>
  </w:style>
  <w:style w:type="character" w:customStyle="1" w:styleId="930">
    <w:name w:val="chs1"/>
    <w:uiPriority w:val="0"/>
    <w:rPr>
      <w:rFonts w:hint="default"/>
      <w:sz w:val="18"/>
      <w:szCs w:val="18"/>
    </w:rPr>
  </w:style>
  <w:style w:type="character" w:customStyle="1" w:styleId="931">
    <w:name w:val="个人答复风格"/>
    <w:qFormat/>
    <w:uiPriority w:val="0"/>
    <w:rPr>
      <w:rFonts w:hint="default" w:ascii="Arial" w:hAnsi="Arial" w:eastAsia="宋体" w:cs="Arial"/>
      <w:color w:val="auto"/>
      <w:sz w:val="20"/>
    </w:rPr>
  </w:style>
  <w:style w:type="character" w:customStyle="1" w:styleId="932">
    <w:name w:val="htd01"/>
    <w:qFormat/>
    <w:uiPriority w:val="0"/>
  </w:style>
  <w:style w:type="character" w:customStyle="1" w:styleId="933">
    <w:name w:val="标题 Char"/>
    <w:qFormat/>
    <w:uiPriority w:val="0"/>
    <w:rPr>
      <w:rFonts w:hint="default" w:ascii="Cambria" w:hAnsi="Cambria"/>
      <w:b/>
      <w:bCs/>
      <w:kern w:val="2"/>
      <w:sz w:val="32"/>
      <w:szCs w:val="32"/>
      <w:lang w:bidi="ar-SA"/>
    </w:rPr>
  </w:style>
  <w:style w:type="character" w:customStyle="1" w:styleId="934">
    <w:name w:val="标题 2 Char"/>
    <w:qFormat/>
    <w:uiPriority w:val="0"/>
    <w:rPr>
      <w:rFonts w:hint="default" w:ascii="Cambria" w:hAnsi="Cambria" w:eastAsia="宋体"/>
      <w:b/>
      <w:bCs/>
      <w:kern w:val="2"/>
      <w:sz w:val="32"/>
      <w:szCs w:val="32"/>
      <w:lang w:val="en-US" w:eastAsia="zh-CN" w:bidi="ar-SA"/>
    </w:rPr>
  </w:style>
  <w:style w:type="character" w:customStyle="1" w:styleId="935">
    <w:name w:val="标题 1 Char"/>
    <w:qFormat/>
    <w:uiPriority w:val="9"/>
    <w:rPr>
      <w:rFonts w:hint="default" w:ascii="Calibri" w:hAnsi="Calibri" w:eastAsia="宋体" w:cs="Calibri"/>
      <w:b/>
      <w:bCs/>
      <w:kern w:val="44"/>
      <w:sz w:val="44"/>
      <w:szCs w:val="44"/>
      <w:lang w:val="en-US" w:eastAsia="zh-CN" w:bidi="ar-SA"/>
    </w:rPr>
  </w:style>
  <w:style w:type="character" w:customStyle="1" w:styleId="936">
    <w:name w:val="页眉 Char"/>
    <w:qFormat/>
    <w:uiPriority w:val="99"/>
    <w:rPr>
      <w:kern w:val="2"/>
      <w:sz w:val="18"/>
      <w:szCs w:val="18"/>
      <w:lang w:bidi="ar-SA"/>
    </w:rPr>
  </w:style>
  <w:style w:type="character" w:customStyle="1" w:styleId="937">
    <w:name w:val="批注文字 Char"/>
    <w:qFormat/>
    <w:uiPriority w:val="0"/>
    <w:rPr>
      <w:rFonts w:hint="default" w:ascii="Calibri" w:hAnsi="Calibri" w:eastAsia="宋体" w:cs="Calibri"/>
      <w:kern w:val="2"/>
      <w:sz w:val="21"/>
      <w:szCs w:val="22"/>
      <w:lang w:val="en-US" w:eastAsia="zh-CN" w:bidi="ar-SA"/>
    </w:rPr>
  </w:style>
  <w:style w:type="character" w:customStyle="1" w:styleId="938">
    <w:name w:val="标题 4 Char"/>
    <w:qFormat/>
    <w:uiPriority w:val="0"/>
    <w:rPr>
      <w:rFonts w:hint="default" w:ascii="Cambria" w:hAnsi="Cambria" w:eastAsia="宋体"/>
      <w:b/>
      <w:bCs/>
      <w:kern w:val="2"/>
      <w:sz w:val="28"/>
      <w:szCs w:val="28"/>
      <w:lang w:val="en-US" w:eastAsia="zh-CN" w:bidi="ar-SA"/>
    </w:rPr>
  </w:style>
  <w:style w:type="character" w:customStyle="1" w:styleId="939">
    <w:name w:val="标题 5 Char"/>
    <w:qFormat/>
    <w:uiPriority w:val="0"/>
    <w:rPr>
      <w:rFonts w:hint="default" w:ascii="Calibri" w:hAnsi="Calibri" w:eastAsia="宋体" w:cs="Calibri"/>
      <w:b/>
      <w:bCs/>
      <w:kern w:val="2"/>
      <w:sz w:val="28"/>
      <w:szCs w:val="28"/>
      <w:lang w:val="en-US" w:eastAsia="zh-CN" w:bidi="ar-SA"/>
    </w:rPr>
  </w:style>
  <w:style w:type="character" w:customStyle="1" w:styleId="940">
    <w:name w:val="op-map-singlepoint-info-right"/>
    <w:uiPriority w:val="0"/>
  </w:style>
  <w:style w:type="character" w:customStyle="1" w:styleId="941">
    <w:name w:val="by jerry Char2"/>
    <w:uiPriority w:val="0"/>
    <w:rPr>
      <w:b/>
      <w:bCs/>
      <w:kern w:val="44"/>
      <w:sz w:val="44"/>
      <w:szCs w:val="44"/>
    </w:rPr>
  </w:style>
  <w:style w:type="character" w:customStyle="1" w:styleId="942">
    <w:name w:val="标题 9 Char"/>
    <w:qFormat/>
    <w:uiPriority w:val="0"/>
    <w:rPr>
      <w:rFonts w:hint="default" w:ascii="Cambria" w:hAnsi="Cambria" w:eastAsia="宋体"/>
      <w:kern w:val="2"/>
      <w:sz w:val="21"/>
      <w:szCs w:val="21"/>
      <w:lang w:val="en-US" w:eastAsia="zh-CN" w:bidi="ar-SA"/>
    </w:rPr>
  </w:style>
  <w:style w:type="character" w:customStyle="1" w:styleId="943">
    <w:name w:val="H4 Char"/>
    <w:locked/>
    <w:uiPriority w:val="0"/>
    <w:rPr>
      <w:rFonts w:hint="default" w:ascii="Arial" w:hAnsi="Arial" w:eastAsia="黑体" w:cs="Arial"/>
      <w:b/>
      <w:bCs/>
      <w:kern w:val="2"/>
      <w:sz w:val="28"/>
      <w:szCs w:val="28"/>
      <w:lang w:val="zh-CN"/>
    </w:rPr>
  </w:style>
  <w:style w:type="character" w:customStyle="1" w:styleId="944">
    <w:name w:val="style13"/>
    <w:uiPriority w:val="0"/>
  </w:style>
  <w:style w:type="character" w:customStyle="1" w:styleId="945">
    <w:name w:val="Char Char8"/>
    <w:qFormat/>
    <w:uiPriority w:val="0"/>
    <w:rPr>
      <w:rFonts w:hint="default" w:ascii="Arial" w:hAnsi="Arial" w:eastAsia="黑体" w:cs="Arial"/>
      <w:b/>
      <w:bCs/>
      <w:kern w:val="2"/>
      <w:sz w:val="32"/>
      <w:szCs w:val="32"/>
      <w:lang w:val="en-US" w:eastAsia="zh-CN" w:bidi="ar-SA"/>
    </w:rPr>
  </w:style>
  <w:style w:type="character" w:customStyle="1" w:styleId="946">
    <w:name w:val="普通文字 Char Char3"/>
    <w:uiPriority w:val="0"/>
    <w:rPr>
      <w:rFonts w:hint="eastAsia" w:ascii="宋体" w:hAnsi="Courier New" w:eastAsia="宋体"/>
      <w:kern w:val="2"/>
      <w:sz w:val="21"/>
      <w:lang w:val="en-US" w:eastAsia="zh-CN" w:bidi="ar-SA"/>
    </w:rPr>
  </w:style>
  <w:style w:type="character" w:customStyle="1" w:styleId="947">
    <w:name w:val="Heading 9 Char"/>
    <w:locked/>
    <w:uiPriority w:val="0"/>
    <w:rPr>
      <w:rFonts w:hint="default" w:ascii="Arial" w:hAnsi="Arial" w:eastAsia="黑体" w:cs="Arial"/>
      <w:sz w:val="21"/>
      <w:szCs w:val="21"/>
      <w:lang w:val="en-US" w:eastAsia="zh-CN" w:bidi="ar-SA"/>
    </w:rPr>
  </w:style>
  <w:style w:type="character" w:customStyle="1" w:styleId="948">
    <w:name w:val="Footer Char"/>
    <w:locked/>
    <w:uiPriority w:val="0"/>
    <w:rPr>
      <w:rFonts w:hint="eastAsia" w:ascii="宋体" w:hAnsi="宋体" w:eastAsia="宋体"/>
      <w:kern w:val="2"/>
      <w:sz w:val="18"/>
      <w:szCs w:val="18"/>
      <w:lang w:val="en-US" w:eastAsia="zh-CN" w:bidi="ar-SA"/>
    </w:rPr>
  </w:style>
  <w:style w:type="character" w:customStyle="1" w:styleId="949">
    <w:name w:val="标题 Char2"/>
    <w:qFormat/>
    <w:uiPriority w:val="0"/>
    <w:rPr>
      <w:rFonts w:hint="default" w:ascii="Arial" w:hAnsi="Arial" w:eastAsia="宋体" w:cs="Arial"/>
      <w:b/>
      <w:sz w:val="32"/>
      <w:lang w:val="en-US" w:eastAsia="zh-CN" w:bidi="ar-SA"/>
    </w:rPr>
  </w:style>
  <w:style w:type="character" w:customStyle="1" w:styleId="950">
    <w:name w:val="引用 Char"/>
    <w:uiPriority w:val="0"/>
    <w:rPr>
      <w:i/>
      <w:iCs/>
      <w:color w:val="000000"/>
      <w:kern w:val="2"/>
      <w:sz w:val="21"/>
      <w:szCs w:val="22"/>
      <w:lang w:bidi="ar-SA"/>
    </w:rPr>
  </w:style>
  <w:style w:type="character" w:customStyle="1" w:styleId="951">
    <w:name w:val="批注主题 Char"/>
    <w:qFormat/>
    <w:uiPriority w:val="0"/>
    <w:rPr>
      <w:rFonts w:hint="eastAsia" w:ascii="宋体" w:hAnsi="宋体" w:eastAsia="宋体"/>
      <w:b/>
      <w:bCs/>
      <w:sz w:val="28"/>
      <w:lang w:bidi="ar-SA"/>
    </w:rPr>
  </w:style>
  <w:style w:type="character" w:customStyle="1" w:styleId="952">
    <w:name w:val="street-address"/>
    <w:uiPriority w:val="0"/>
  </w:style>
  <w:style w:type="character" w:customStyle="1" w:styleId="953">
    <w:name w:val="by jerry Char3"/>
    <w:uiPriority w:val="0"/>
    <w:rPr>
      <w:b/>
      <w:bCs/>
      <w:kern w:val="44"/>
      <w:sz w:val="44"/>
      <w:szCs w:val="44"/>
    </w:rPr>
  </w:style>
  <w:style w:type="character" w:customStyle="1" w:styleId="954">
    <w:name w:val="Document Map Char"/>
    <w:locked/>
    <w:uiPriority w:val="0"/>
    <w:rPr>
      <w:rFonts w:hint="eastAsia" w:ascii="宋体" w:hAnsi="宋体" w:eastAsia="宋体"/>
      <w:kern w:val="2"/>
      <w:sz w:val="21"/>
      <w:szCs w:val="24"/>
      <w:lang w:val="en-US" w:eastAsia="zh-CN" w:bidi="ar-SA"/>
    </w:rPr>
  </w:style>
  <w:style w:type="character" w:customStyle="1" w:styleId="955">
    <w:name w:val="Char Char12"/>
    <w:uiPriority w:val="0"/>
    <w:rPr>
      <w:rFonts w:hint="default" w:ascii="Courier New" w:hAnsi="Courier New" w:eastAsia="宋体" w:cs="Courier New"/>
      <w:kern w:val="2"/>
      <w:sz w:val="21"/>
      <w:lang w:val="en-US" w:eastAsia="zh-CN" w:bidi="ar-SA"/>
    </w:rPr>
  </w:style>
  <w:style w:type="character" w:customStyle="1" w:styleId="956">
    <w:name w:val="Heading 7 Char"/>
    <w:locked/>
    <w:uiPriority w:val="0"/>
    <w:rPr>
      <w:rFonts w:hint="eastAsia" w:ascii="宋体" w:hAnsi="宋体" w:eastAsia="宋体"/>
      <w:b/>
      <w:bCs/>
      <w:sz w:val="24"/>
      <w:szCs w:val="24"/>
      <w:lang w:val="en-US" w:eastAsia="zh-CN" w:bidi="ar-SA"/>
    </w:rPr>
  </w:style>
  <w:style w:type="character" w:customStyle="1" w:styleId="957">
    <w:name w:val="批注文字 Char2"/>
    <w:uiPriority w:val="0"/>
    <w:rPr>
      <w:rFonts w:hint="eastAsia" w:ascii="宋体" w:hAnsi="宋体" w:eastAsia="宋体"/>
      <w:kern w:val="2"/>
      <w:sz w:val="21"/>
      <w:szCs w:val="24"/>
      <w:lang w:val="en-US" w:eastAsia="zh-CN" w:bidi="ar-SA"/>
    </w:rPr>
  </w:style>
  <w:style w:type="character" w:customStyle="1" w:styleId="958">
    <w:name w:val="正文文本缩进 Char1"/>
    <w:uiPriority w:val="0"/>
    <w:rPr>
      <w:rFonts w:hint="eastAsia" w:ascii="宋体" w:hAnsi="Courier New" w:eastAsia="宋体" w:cs="Times New Roman"/>
      <w:spacing w:val="-4"/>
      <w:sz w:val="18"/>
      <w:szCs w:val="20"/>
    </w:rPr>
  </w:style>
  <w:style w:type="character" w:customStyle="1" w:styleId="959">
    <w:name w:val="font121"/>
    <w:qFormat/>
    <w:uiPriority w:val="0"/>
    <w:rPr>
      <w:rFonts w:hint="default" w:ascii="Times New Roman" w:hAnsi="Times New Roman" w:cs="Times New Roman"/>
      <w:color w:val="000000"/>
      <w:sz w:val="24"/>
      <w:szCs w:val="24"/>
      <w:u w:val="none"/>
    </w:rPr>
  </w:style>
  <w:style w:type="character" w:customStyle="1" w:styleId="960">
    <w:name w:val="Default Char"/>
    <w:qFormat/>
    <w:uiPriority w:val="0"/>
    <w:rPr>
      <w:rFonts w:hint="eastAsia" w:ascii="宋体" w:hAnsi="宋体" w:eastAsia="宋体"/>
      <w:color w:val="000000"/>
      <w:sz w:val="24"/>
      <w:szCs w:val="24"/>
      <w:lang w:val="en-US" w:eastAsia="zh-CN" w:bidi="ar-SA"/>
    </w:rPr>
  </w:style>
  <w:style w:type="character" w:customStyle="1" w:styleId="961">
    <w:name w:val="Char Char3"/>
    <w:qFormat/>
    <w:uiPriority w:val="0"/>
    <w:rPr>
      <w:rFonts w:hint="eastAsia" w:ascii="宋体" w:hAnsi="宋体" w:eastAsia="宋体"/>
      <w:kern w:val="2"/>
      <w:sz w:val="18"/>
      <w:szCs w:val="18"/>
      <w:lang w:val="en-US" w:eastAsia="zh-CN" w:bidi="ar-SA"/>
    </w:rPr>
  </w:style>
  <w:style w:type="character" w:customStyle="1" w:styleId="962">
    <w:name w:val="Char Char5"/>
    <w:qFormat/>
    <w:uiPriority w:val="0"/>
    <w:rPr>
      <w:rFonts w:hint="eastAsia" w:ascii="宋体" w:hAnsi="宋体" w:eastAsia="宋体"/>
      <w:sz w:val="28"/>
      <w:szCs w:val="28"/>
      <w:lang w:bidi="ar-SA"/>
    </w:rPr>
  </w:style>
  <w:style w:type="character" w:customStyle="1" w:styleId="963">
    <w:name w:val="内文正文 Char Char"/>
    <w:qFormat/>
    <w:uiPriority w:val="0"/>
    <w:rPr>
      <w:rFonts w:hint="eastAsia" w:ascii="宋体" w:hAnsi="???|CS?o｡ﾀ?" w:eastAsia="宋体"/>
      <w:sz w:val="21"/>
      <w:szCs w:val="28"/>
      <w:lang w:val="en-US" w:eastAsia="zh-CN" w:bidi="ar-SA"/>
    </w:rPr>
  </w:style>
  <w:style w:type="character" w:customStyle="1" w:styleId="964">
    <w:name w:val="Char Char18"/>
    <w:qFormat/>
    <w:uiPriority w:val="0"/>
    <w:rPr>
      <w:rFonts w:hint="default" w:ascii="Calibri" w:hAnsi="Calibri" w:cs="Calibri"/>
      <w:b/>
      <w:bCs/>
      <w:kern w:val="2"/>
      <w:sz w:val="28"/>
      <w:szCs w:val="28"/>
    </w:rPr>
  </w:style>
  <w:style w:type="character" w:customStyle="1" w:styleId="965">
    <w:name w:val="_Style 196"/>
    <w:qFormat/>
    <w:uiPriority w:val="0"/>
    <w:rPr>
      <w:b/>
      <w:bCs/>
      <w:smallCaps/>
      <w:color w:val="C0504D"/>
      <w:spacing w:val="5"/>
      <w:u w:val="single"/>
    </w:rPr>
  </w:style>
  <w:style w:type="character" w:customStyle="1" w:styleId="966">
    <w:name w:val="Char Char10"/>
    <w:qFormat/>
    <w:uiPriority w:val="0"/>
    <w:rPr>
      <w:rFonts w:hint="default" w:ascii="Arial" w:hAnsi="Arial" w:eastAsia="黑体" w:cs="Arial"/>
      <w:b/>
      <w:bCs/>
      <w:kern w:val="2"/>
      <w:sz w:val="28"/>
      <w:szCs w:val="28"/>
    </w:rPr>
  </w:style>
  <w:style w:type="character" w:customStyle="1" w:styleId="967">
    <w:name w:val="_Style 201"/>
    <w:qFormat/>
    <w:uiPriority w:val="0"/>
    <w:rPr>
      <w:b/>
      <w:bCs/>
      <w:smallCaps/>
      <w:spacing w:val="5"/>
    </w:rPr>
  </w:style>
  <w:style w:type="character" w:customStyle="1" w:styleId="968">
    <w:name w:val="unnamed51"/>
    <w:qFormat/>
    <w:uiPriority w:val="0"/>
    <w:rPr>
      <w:sz w:val="22"/>
      <w:szCs w:val="22"/>
    </w:rPr>
  </w:style>
  <w:style w:type="character" w:customStyle="1" w:styleId="969">
    <w:name w:val="Char Char101"/>
    <w:qFormat/>
    <w:uiPriority w:val="0"/>
    <w:rPr>
      <w:rFonts w:hint="default" w:ascii="Arial" w:hAnsi="Arial" w:eastAsia="黑体" w:cs="Arial"/>
      <w:b/>
      <w:bCs/>
      <w:kern w:val="2"/>
      <w:sz w:val="28"/>
      <w:szCs w:val="28"/>
    </w:rPr>
  </w:style>
  <w:style w:type="character" w:customStyle="1" w:styleId="970">
    <w:name w:val="dz1"/>
    <w:qFormat/>
    <w:uiPriority w:val="0"/>
  </w:style>
  <w:style w:type="character" w:customStyle="1" w:styleId="971">
    <w:name w:val="font141"/>
    <w:qFormat/>
    <w:uiPriority w:val="0"/>
    <w:rPr>
      <w:rFonts w:hint="default" w:ascii="Tahoma" w:hAnsi="Tahoma" w:eastAsia="Tahoma" w:cs="Tahoma"/>
      <w:color w:val="000000"/>
      <w:sz w:val="24"/>
      <w:szCs w:val="24"/>
      <w:u w:val="none"/>
    </w:rPr>
  </w:style>
  <w:style w:type="character" w:customStyle="1" w:styleId="972">
    <w:name w:val="font112"/>
    <w:qFormat/>
    <w:uiPriority w:val="0"/>
    <w:rPr>
      <w:rFonts w:hint="default" w:ascii="Times New Roman" w:hAnsi="Times New Roman" w:cs="Times New Roman"/>
      <w:color w:val="000000"/>
      <w:sz w:val="24"/>
      <w:szCs w:val="24"/>
      <w:u w:val="none"/>
    </w:rPr>
  </w:style>
  <w:style w:type="character" w:customStyle="1" w:styleId="973">
    <w:name w:val="_Style 225"/>
    <w:qFormat/>
    <w:uiPriority w:val="0"/>
    <w:rPr>
      <w:b/>
      <w:bCs/>
      <w:i/>
      <w:iCs/>
      <w:color w:val="4F81BD"/>
    </w:rPr>
  </w:style>
  <w:style w:type="character" w:customStyle="1" w:styleId="974">
    <w:name w:val="apple-converted-space"/>
    <w:qFormat/>
    <w:uiPriority w:val="0"/>
  </w:style>
  <w:style w:type="character" w:customStyle="1" w:styleId="975">
    <w:name w:val="Char Char20"/>
    <w:qFormat/>
    <w:uiPriority w:val="0"/>
    <w:rPr>
      <w:bCs/>
      <w:kern w:val="2"/>
      <w:sz w:val="24"/>
      <w:szCs w:val="21"/>
    </w:rPr>
  </w:style>
  <w:style w:type="character" w:customStyle="1" w:styleId="976">
    <w:name w:val="Char Char81"/>
    <w:qFormat/>
    <w:uiPriority w:val="0"/>
    <w:rPr>
      <w:rFonts w:hint="eastAsia" w:ascii="宋体" w:hAnsi="宋体" w:eastAsia="宋体"/>
      <w:kern w:val="2"/>
      <w:sz w:val="18"/>
      <w:szCs w:val="18"/>
      <w:lang w:val="en-US" w:eastAsia="zh-CN" w:bidi="ar-SA"/>
    </w:rPr>
  </w:style>
  <w:style w:type="character" w:customStyle="1" w:styleId="977">
    <w:name w:val="font131"/>
    <w:qFormat/>
    <w:uiPriority w:val="0"/>
    <w:rPr>
      <w:rFonts w:hint="default" w:ascii="Calibri" w:hAnsi="Calibri" w:cs="Calibri"/>
      <w:color w:val="000000"/>
      <w:sz w:val="24"/>
      <w:szCs w:val="24"/>
      <w:u w:val="none"/>
    </w:rPr>
  </w:style>
  <w:style w:type="character" w:customStyle="1" w:styleId="978">
    <w:name w:val="font01"/>
    <w:qFormat/>
    <w:uiPriority w:val="0"/>
    <w:rPr>
      <w:rFonts w:hint="eastAsia" w:ascii="宋体" w:hAnsi="宋体" w:eastAsia="宋体" w:cs="宋体"/>
      <w:color w:val="000000"/>
      <w:sz w:val="24"/>
      <w:szCs w:val="24"/>
      <w:u w:val="none"/>
    </w:rPr>
  </w:style>
  <w:style w:type="character" w:customStyle="1" w:styleId="979">
    <w:name w:val="EmailStyle161"/>
    <w:qFormat/>
    <w:uiPriority w:val="0"/>
    <w:rPr>
      <w:rFonts w:hint="default" w:ascii="Arial" w:hAnsi="Arial" w:eastAsia="宋体" w:cs="Arial"/>
      <w:color w:val="auto"/>
      <w:sz w:val="20"/>
    </w:rPr>
  </w:style>
  <w:style w:type="character" w:customStyle="1" w:styleId="980">
    <w:name w:val="样式1 Char Char Char"/>
    <w:qFormat/>
    <w:uiPriority w:val="0"/>
    <w:rPr>
      <w:rFonts w:hint="default" w:ascii="Arial" w:hAnsi="Arial" w:eastAsia="宋体" w:cs="Arial"/>
      <w:kern w:val="2"/>
      <w:sz w:val="21"/>
      <w:szCs w:val="24"/>
      <w:lang w:val="en-US" w:eastAsia="zh-CN" w:bidi="ar-SA"/>
    </w:rPr>
  </w:style>
  <w:style w:type="character" w:customStyle="1" w:styleId="981">
    <w:name w:val="EmailStyle151"/>
    <w:qFormat/>
    <w:uiPriority w:val="0"/>
    <w:rPr>
      <w:rFonts w:hint="default" w:ascii="Arial" w:hAnsi="Arial" w:eastAsia="宋体" w:cs="Arial"/>
      <w:color w:val="auto"/>
      <w:sz w:val="20"/>
    </w:rPr>
  </w:style>
  <w:style w:type="character" w:customStyle="1" w:styleId="982">
    <w:name w:val="Char Char11"/>
    <w:qFormat/>
    <w:uiPriority w:val="0"/>
    <w:rPr>
      <w:bCs/>
      <w:kern w:val="2"/>
      <w:sz w:val="24"/>
      <w:szCs w:val="21"/>
    </w:rPr>
  </w:style>
  <w:style w:type="character" w:customStyle="1" w:styleId="983">
    <w:name w:val="Char Char13"/>
    <w:qFormat/>
    <w:uiPriority w:val="0"/>
    <w:rPr>
      <w:rFonts w:hint="eastAsia" w:ascii="宋体" w:hAnsi="宋体" w:eastAsia="宋体"/>
      <w:kern w:val="2"/>
      <w:sz w:val="18"/>
      <w:szCs w:val="18"/>
    </w:rPr>
  </w:style>
  <w:style w:type="character" w:customStyle="1" w:styleId="984">
    <w:name w:val="_Style 267"/>
    <w:qFormat/>
    <w:uiPriority w:val="0"/>
    <w:rPr>
      <w:i/>
      <w:iCs/>
      <w:color w:val="808080"/>
    </w:rPr>
  </w:style>
  <w:style w:type="character" w:customStyle="1" w:styleId="985">
    <w:name w:val="Char Char71"/>
    <w:qFormat/>
    <w:uiPriority w:val="0"/>
    <w:rPr>
      <w:rFonts w:hint="eastAsia" w:ascii="宋体" w:hAnsi="宋体" w:eastAsia="宋体"/>
      <w:sz w:val="24"/>
      <w:szCs w:val="28"/>
      <w:lang w:val="en-US" w:eastAsia="zh-CN" w:bidi="ar-SA"/>
    </w:rPr>
  </w:style>
  <w:style w:type="character" w:customStyle="1" w:styleId="986">
    <w:name w:val="font41"/>
    <w:qFormat/>
    <w:uiPriority w:val="0"/>
    <w:rPr>
      <w:rFonts w:hint="eastAsia" w:ascii="宋体" w:hAnsi="宋体" w:eastAsia="宋体" w:cs="宋体"/>
      <w:color w:val="000000"/>
      <w:sz w:val="24"/>
      <w:szCs w:val="24"/>
      <w:u w:val="none"/>
    </w:rPr>
  </w:style>
  <w:style w:type="character" w:customStyle="1" w:styleId="987">
    <w:name w:val="Char Char16"/>
    <w:qFormat/>
    <w:uiPriority w:val="0"/>
    <w:rPr>
      <w:rFonts w:hint="eastAsia" w:ascii="宋体" w:hAnsi="宋体" w:eastAsia="宋体"/>
      <w:b/>
      <w:bCs/>
      <w:kern w:val="2"/>
      <w:sz w:val="28"/>
      <w:szCs w:val="28"/>
      <w:lang w:val="en-US" w:eastAsia="zh-CN" w:bidi="ar-SA"/>
    </w:rPr>
  </w:style>
  <w:style w:type="character" w:customStyle="1" w:styleId="988">
    <w:name w:val="未处理的提及1"/>
    <w:qFormat/>
    <w:uiPriority w:val="99"/>
    <w:rPr>
      <w:color w:val="605E5C"/>
      <w:shd w:val="clear" w:color="auto" w:fill="E1DFDD"/>
    </w:rPr>
  </w:style>
  <w:style w:type="character" w:customStyle="1" w:styleId="989">
    <w:name w:val="_Style 282"/>
    <w:qFormat/>
    <w:uiPriority w:val="0"/>
    <w:rPr>
      <w:smallCaps/>
      <w:color w:val="C0504D"/>
      <w:u w:val="single"/>
    </w:rPr>
  </w:style>
  <w:style w:type="character" w:customStyle="1" w:styleId="990">
    <w:name w:val="Char Char111"/>
    <w:qFormat/>
    <w:uiPriority w:val="0"/>
    <w:rPr>
      <w:bCs/>
      <w:kern w:val="2"/>
      <w:sz w:val="24"/>
      <w:szCs w:val="21"/>
    </w:rPr>
  </w:style>
  <w:style w:type="character" w:customStyle="1" w:styleId="991">
    <w:name w:val="font11"/>
    <w:qFormat/>
    <w:uiPriority w:val="0"/>
    <w:rPr>
      <w:rFonts w:hint="eastAsia" w:ascii="宋体" w:hAnsi="宋体" w:eastAsia="宋体" w:cs="宋体"/>
      <w:color w:val="000000"/>
      <w:sz w:val="24"/>
      <w:szCs w:val="24"/>
      <w:u w:val="none"/>
    </w:rPr>
  </w:style>
  <w:style w:type="character" w:customStyle="1" w:styleId="992">
    <w:name w:val="明显引用 字符1"/>
    <w:qFormat/>
    <w:uiPriority w:val="99"/>
    <w:rPr>
      <w:i/>
      <w:iCs/>
      <w:color w:val="4F81BD"/>
      <w:kern w:val="2"/>
      <w:sz w:val="21"/>
      <w:szCs w:val="24"/>
    </w:rPr>
  </w:style>
  <w:style w:type="character" w:customStyle="1" w:styleId="993">
    <w:name w:val="书籍标题11"/>
    <w:qFormat/>
    <w:uiPriority w:val="0"/>
    <w:rPr>
      <w:b/>
      <w:bCs/>
      <w:smallCaps/>
      <w:spacing w:val="5"/>
    </w:rPr>
  </w:style>
  <w:style w:type="character" w:customStyle="1" w:styleId="994">
    <w:name w:val="明显强调11"/>
    <w:qFormat/>
    <w:uiPriority w:val="0"/>
    <w:rPr>
      <w:b/>
      <w:bCs/>
      <w:i/>
      <w:iCs/>
      <w:color w:val="4F81BD"/>
    </w:rPr>
  </w:style>
  <w:style w:type="character" w:customStyle="1" w:styleId="995">
    <w:name w:val="不明显强调11"/>
    <w:qFormat/>
    <w:uiPriority w:val="0"/>
    <w:rPr>
      <w:i/>
      <w:iCs/>
      <w:color w:val="808080"/>
    </w:rPr>
  </w:style>
  <w:style w:type="character" w:customStyle="1" w:styleId="996">
    <w:name w:val="不明显参考11"/>
    <w:qFormat/>
    <w:uiPriority w:val="0"/>
    <w:rPr>
      <w:smallCaps/>
      <w:color w:val="C0504D"/>
      <w:u w:val="single"/>
    </w:rPr>
  </w:style>
  <w:style w:type="character" w:customStyle="1" w:styleId="997">
    <w:name w:val="明显参考11"/>
    <w:qFormat/>
    <w:uiPriority w:val="0"/>
    <w:rPr>
      <w:b/>
      <w:bCs/>
      <w:smallCaps/>
      <w:color w:val="C0504D"/>
      <w:spacing w:val="5"/>
      <w:u w:val="single"/>
    </w:rPr>
  </w:style>
  <w:style w:type="character" w:customStyle="1" w:styleId="998">
    <w:name w:val="引用 字符1"/>
    <w:qFormat/>
    <w:uiPriority w:val="99"/>
    <w:rPr>
      <w:i/>
      <w:iCs/>
      <w:color w:val="404040"/>
      <w:kern w:val="2"/>
      <w:sz w:val="21"/>
      <w:szCs w:val="24"/>
    </w:rPr>
  </w:style>
  <w:style w:type="character" w:customStyle="1" w:styleId="999">
    <w:name w:val="批注文字 字符1"/>
    <w:semiHidden/>
    <w:qFormat/>
    <w:uiPriority w:val="99"/>
    <w:rPr>
      <w:rFonts w:hint="default" w:ascii="Calibri" w:hAnsi="Calibri" w:eastAsia="宋体" w:cs="Times New Roman"/>
      <w:kern w:val="2"/>
      <w:sz w:val="21"/>
      <w:szCs w:val="22"/>
    </w:rPr>
  </w:style>
  <w:style w:type="character" w:customStyle="1" w:styleId="1000">
    <w:name w:val="副标题 字符1"/>
    <w:qFormat/>
    <w:uiPriority w:val="11"/>
    <w:rPr>
      <w:rFonts w:hint="default" w:ascii="Calibri" w:hAnsi="Calibri" w:eastAsia="宋体" w:cs="Times New Roman"/>
      <w:b/>
      <w:bCs/>
      <w:kern w:val="28"/>
      <w:sz w:val="32"/>
      <w:szCs w:val="32"/>
    </w:rPr>
  </w:style>
  <w:style w:type="character" w:customStyle="1" w:styleId="1001">
    <w:name w:val="标题 字符1"/>
    <w:qFormat/>
    <w:uiPriority w:val="10"/>
    <w:rPr>
      <w:rFonts w:hint="default" w:ascii="Cambria" w:hAnsi="Cambria" w:eastAsia="宋体" w:cs="Times New Roman"/>
      <w:b/>
      <w:bCs/>
      <w:kern w:val="2"/>
      <w:sz w:val="32"/>
      <w:szCs w:val="32"/>
    </w:rPr>
  </w:style>
  <w:style w:type="character" w:customStyle="1" w:styleId="1002">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03">
    <w:name w:val="正文文本 字符1"/>
    <w:semiHidden/>
    <w:qFormat/>
    <w:uiPriority w:val="99"/>
    <w:rPr>
      <w:rFonts w:hint="default" w:ascii="Calibri" w:hAnsi="Calibri" w:eastAsia="宋体" w:cs="Times New Roman"/>
      <w:kern w:val="2"/>
      <w:sz w:val="21"/>
      <w:szCs w:val="22"/>
    </w:rPr>
  </w:style>
  <w:style w:type="character" w:customStyle="1" w:styleId="1004">
    <w:name w:val="批注主题 字符1"/>
    <w:semiHidden/>
    <w:qFormat/>
    <w:uiPriority w:val="99"/>
    <w:rPr>
      <w:rFonts w:hint="default" w:ascii="Calibri" w:hAnsi="Calibri" w:eastAsia="宋体" w:cs="Times New Roman"/>
      <w:b/>
      <w:bCs/>
      <w:kern w:val="2"/>
      <w:sz w:val="21"/>
      <w:szCs w:val="22"/>
    </w:rPr>
  </w:style>
  <w:style w:type="character" w:customStyle="1" w:styleId="1005">
    <w:name w:val="日期 字符1"/>
    <w:semiHidden/>
    <w:qFormat/>
    <w:uiPriority w:val="99"/>
    <w:rPr>
      <w:rFonts w:hint="default" w:ascii="Calibri" w:hAnsi="Calibri" w:eastAsia="宋体" w:cs="Times New Roman"/>
      <w:kern w:val="2"/>
      <w:sz w:val="21"/>
      <w:szCs w:val="22"/>
    </w:rPr>
  </w:style>
  <w:style w:type="character" w:customStyle="1" w:styleId="1006">
    <w:name w:val="批注框文本 字符1"/>
    <w:semiHidden/>
    <w:qFormat/>
    <w:uiPriority w:val="99"/>
    <w:rPr>
      <w:rFonts w:hint="default" w:ascii="Calibri" w:hAnsi="Calibri" w:eastAsia="宋体" w:cs="Times New Roman"/>
      <w:kern w:val="2"/>
      <w:sz w:val="18"/>
      <w:szCs w:val="18"/>
    </w:rPr>
  </w:style>
  <w:style w:type="character" w:customStyle="1" w:styleId="1007">
    <w:name w:val="doc_title"/>
    <w:qFormat/>
    <w:uiPriority w:val="0"/>
  </w:style>
  <w:style w:type="character" w:customStyle="1" w:styleId="1008">
    <w:name w:val="未处理的提及2"/>
    <w:uiPriority w:val="99"/>
    <w:rPr>
      <w:color w:val="605E5C"/>
      <w:shd w:val="clear" w:color="auto" w:fill="E1DFDD"/>
    </w:rPr>
  </w:style>
  <w:style w:type="table" w:customStyle="1" w:styleId="1009">
    <w:name w:val="网格型1"/>
    <w:basedOn w:val="59"/>
    <w:qFormat/>
    <w:uiPriority w:val="59"/>
    <w:rPr>
      <w:rFonts w:ascii="Calibri" w:hAnsi="Calibri" w:eastAsia="微软雅黑"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0">
    <w:name w:val="网格型2"/>
    <w:basedOn w:val="5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1">
    <w:name w:val="页眉1"/>
    <w:basedOn w:val="194"/>
    <w:uiPriority w:val="0"/>
    <w:pPr>
      <w:pBdr>
        <w:bottom w:val="none" w:color="auto" w:sz="0" w:space="0"/>
      </w:pBdr>
    </w:pPr>
    <w:rPr>
      <w:rFonts w:ascii="Calibri" w:hAnsi="Calibri"/>
    </w:rPr>
  </w:style>
  <w:style w:type="paragraph" w:customStyle="1" w:styleId="1012">
    <w:name w:val="样式 标题 3 + (中文) 黑体 小四 非加粗 段前: 7.8 磅 段后: 0 磅 行距: 固定值 20 磅_0"/>
    <w:basedOn w:val="760"/>
    <w:uiPriority w:val="0"/>
    <w:pPr>
      <w:spacing w:before="0" w:after="0" w:line="400" w:lineRule="exact"/>
      <w:jc w:val="left"/>
    </w:pPr>
    <w:rPr>
      <w:rFonts w:ascii="黑体" w:hAnsi="宋体" w:eastAsia="黑体"/>
      <w:b w:val="0"/>
      <w:sz w:val="30"/>
      <w:szCs w:val="20"/>
    </w:rPr>
  </w:style>
  <w:style w:type="paragraph" w:customStyle="1" w:styleId="1013">
    <w:name w:val="样式 标题 3 + (中文) 黑体 小四 非加粗 段前: 7.8 磅 段后: 0 磅 行距: 固定值 20 磅_0_0"/>
    <w:basedOn w:val="778"/>
    <w:uiPriority w:val="0"/>
    <w:pPr>
      <w:spacing w:before="0" w:after="0" w:line="400" w:lineRule="exact"/>
    </w:pPr>
    <w:rPr>
      <w:rFonts w:eastAsia="黑体"/>
      <w:b w:val="0"/>
      <w:bCs w:val="0"/>
      <w:sz w:val="24"/>
      <w:szCs w:val="20"/>
    </w:rPr>
  </w:style>
  <w:style w:type="paragraph" w:customStyle="1" w:styleId="1014">
    <w:name w:val="样式 标题 2 + Times New Roman 四号 非加粗 段前: 5 磅 段后: 0 磅 行距: 固定值 20..._0"/>
    <w:basedOn w:val="844"/>
    <w:uiPriority w:val="0"/>
    <w:pPr>
      <w:spacing w:before="100" w:after="0" w:line="400" w:lineRule="exact"/>
    </w:pPr>
    <w:rPr>
      <w:rFonts w:ascii="Times New Roman" w:hAnsi="Times New Roman"/>
      <w:b w:val="0"/>
      <w:bCs w:val="0"/>
      <w:sz w:val="28"/>
      <w:szCs w:val="20"/>
    </w:rPr>
  </w:style>
  <w:style w:type="paragraph" w:customStyle="1" w:styleId="1015">
    <w:name w:val="样式 样式 标题 3 + Calibri 加粗 左侧:  0 厘米 + 黑色 首行缩进:  2 字符"/>
    <w:basedOn w:val="644"/>
    <w:qFormat/>
    <w:uiPriority w:val="0"/>
    <w:pPr>
      <w:spacing w:beforeLines="100"/>
    </w:pPr>
    <w:rPr>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443E9-1D3C-4DAD-9EA9-C2730787F16B}">
  <ds:schemaRefs/>
</ds:datastoreItem>
</file>

<file path=docProps/app.xml><?xml version="1.0" encoding="utf-8"?>
<Properties xmlns="http://schemas.openxmlformats.org/officeDocument/2006/extended-properties" xmlns:vt="http://schemas.openxmlformats.org/officeDocument/2006/docPropsVTypes">
  <Template>Normal</Template>
  <Pages>159</Pages>
  <Words>78083</Words>
  <Characters>86014</Characters>
  <Lines>707</Lines>
  <Paragraphs>199</Paragraphs>
  <TotalTime>0</TotalTime>
  <ScaleCrop>false</ScaleCrop>
  <LinksUpToDate>false</LinksUpToDate>
  <CharactersWithSpaces>90242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2023-03-20T00:38:00Z</dcterms:created>
  <dc:creator>钱闯</dc:creator>
  <cp:lastModifiedBy>lxc</cp:lastModifiedBy>
  <dcterms:modified xsi:type="dcterms:W3CDTF">2023-03-21T06:19:17Z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320A6612437C4FC3A49B54479E56C10B</vt:lpwstr>
  </property>
</Properties>
</file>