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宋体"/>
          <w:b/>
          <w:sz w:val="24"/>
        </w:rPr>
      </w:pPr>
    </w:p>
    <w:p>
      <w:pPr>
        <w:spacing w:line="360" w:lineRule="auto"/>
        <w:jc w:val="center"/>
        <w:rPr>
          <w:rFonts w:ascii="宋体" w:hAnsi="宋体" w:cs="宋体"/>
          <w:b/>
          <w:sz w:val="24"/>
        </w:rPr>
      </w:pPr>
    </w:p>
    <w:p>
      <w:pPr>
        <w:adjustRightInd/>
        <w:spacing w:line="360" w:lineRule="auto"/>
        <w:jc w:val="center"/>
        <w:rPr>
          <w:rFonts w:hint="eastAsia" w:ascii="宋体" w:hAnsi="宋体" w:cs="宋体"/>
          <w:color w:val="000000" w:themeColor="text1"/>
          <w:sz w:val="48"/>
          <w:szCs w:val="48"/>
          <w:lang w:eastAsia="zh-CN"/>
          <w14:textFill>
            <w14:solidFill>
              <w14:schemeClr w14:val="tx1"/>
            </w14:solidFill>
          </w14:textFill>
        </w:rPr>
      </w:pPr>
      <w:r>
        <w:rPr>
          <w:rFonts w:hint="eastAsia" w:ascii="宋体" w:hAnsi="宋体" w:cs="宋体"/>
          <w:color w:val="000000" w:themeColor="text1"/>
          <w:sz w:val="48"/>
          <w:szCs w:val="48"/>
          <w:lang w:eastAsia="zh-CN"/>
          <w14:textFill>
            <w14:solidFill>
              <w14:schemeClr w14:val="tx1"/>
            </w14:solidFill>
          </w14:textFill>
        </w:rPr>
        <w:t>2023年市政桥梁及人行地下通道日常运维服务采购项目</w:t>
      </w:r>
      <w:bookmarkStart w:id="518" w:name="_GoBack"/>
      <w:bookmarkEnd w:id="518"/>
    </w:p>
    <w:p>
      <w:pPr>
        <w:adjustRightInd/>
        <w:spacing w:line="360" w:lineRule="auto"/>
        <w:jc w:val="center"/>
        <w:rPr>
          <w:rFonts w:hint="eastAsia" w:ascii="宋体" w:hAnsi="宋体" w:cs="宋体"/>
          <w:color w:val="000000" w:themeColor="text1"/>
          <w:sz w:val="48"/>
          <w:szCs w:val="48"/>
          <w:lang w:eastAsia="zh-CN"/>
          <w14:textFill>
            <w14:solidFill>
              <w14:schemeClr w14:val="tx1"/>
            </w14:solidFill>
          </w14:textFill>
        </w:rPr>
      </w:pPr>
    </w:p>
    <w:p>
      <w:pPr>
        <w:adjustRightInd/>
        <w:spacing w:line="360" w:lineRule="auto"/>
        <w:jc w:val="center"/>
        <w:rPr>
          <w:rFonts w:hint="eastAsia" w:ascii="宋体" w:hAnsi="宋体" w:cs="宋体"/>
          <w:color w:val="000000" w:themeColor="text1"/>
          <w:sz w:val="48"/>
          <w:szCs w:val="48"/>
          <w:lang w:eastAsia="zh-CN"/>
          <w14:textFill>
            <w14:solidFill>
              <w14:schemeClr w14:val="tx1"/>
            </w14:solidFill>
          </w14:textFill>
        </w:rPr>
      </w:pPr>
    </w:p>
    <w:p>
      <w:pPr>
        <w:adjustRightInd/>
        <w:spacing w:line="360" w:lineRule="auto"/>
        <w:jc w:val="center"/>
        <w:rPr>
          <w:rFonts w:ascii="宋体" w:hAnsi="宋体" w:cs="宋体"/>
          <w:color w:val="000000" w:themeColor="text1"/>
          <w:sz w:val="48"/>
          <w:szCs w:val="48"/>
          <w14:textFill>
            <w14:solidFill>
              <w14:schemeClr w14:val="tx1"/>
            </w14:solidFill>
          </w14:textFill>
        </w:rPr>
      </w:pPr>
      <w:r>
        <w:rPr>
          <w:rFonts w:hint="eastAsia" w:ascii="宋体" w:hAnsi="宋体" w:cs="宋体"/>
          <w:color w:val="000000" w:themeColor="text1"/>
          <w:sz w:val="48"/>
          <w:szCs w:val="48"/>
          <w14:textFill>
            <w14:solidFill>
              <w14:schemeClr w14:val="tx1"/>
            </w14:solidFill>
          </w14:textFill>
        </w:rPr>
        <w:t xml:space="preserve">招标文件 </w:t>
      </w:r>
    </w:p>
    <w:p>
      <w:pPr>
        <w:adjustRightInd/>
        <w:spacing w:line="360" w:lineRule="auto"/>
        <w:jc w:val="center"/>
        <w:rPr>
          <w:rFonts w:ascii="宋体" w:hAnsi="宋体" w:cs="宋体"/>
          <w:b/>
          <w:color w:val="000000" w:themeColor="text1"/>
          <w:sz w:val="44"/>
          <w:szCs w:val="44"/>
          <w14:textFill>
            <w14:solidFill>
              <w14:schemeClr w14:val="tx1"/>
            </w14:solidFill>
          </w14:textFill>
        </w:rPr>
      </w:pPr>
      <w:r>
        <w:rPr>
          <w:rFonts w:hint="eastAsia" w:ascii="宋体" w:hAnsi="宋体" w:cs="宋体"/>
          <w:b/>
          <w:color w:val="000000" w:themeColor="text1"/>
          <w:sz w:val="44"/>
          <w:szCs w:val="44"/>
          <w14:textFill>
            <w14:solidFill>
              <w14:schemeClr w14:val="tx1"/>
            </w14:solidFill>
          </w14:textFill>
        </w:rPr>
        <w:t xml:space="preserve"> （电子招投标）</w:t>
      </w:r>
    </w:p>
    <w:p>
      <w:pPr>
        <w:adjustRightInd/>
        <w:spacing w:line="360" w:lineRule="auto"/>
        <w:ind w:firstLine="3300" w:firstLineChars="1100"/>
        <w:rPr>
          <w:rFonts w:hint="eastAsia" w:ascii="宋体" w:hAnsi="宋体" w:eastAsia="宋体" w:cs="宋体"/>
          <w:sz w:val="28"/>
          <w:szCs w:val="20"/>
          <w:lang w:eastAsia="zh-CN"/>
        </w:rPr>
      </w:pPr>
      <w:r>
        <w:rPr>
          <w:rFonts w:hint="eastAsia" w:ascii="宋体" w:hAnsi="宋体" w:cs="宋体"/>
          <w:color w:val="000000" w:themeColor="text1"/>
          <w:sz w:val="30"/>
          <w:szCs w:val="30"/>
          <w14:textFill>
            <w14:solidFill>
              <w14:schemeClr w14:val="tx1"/>
            </w14:solidFill>
          </w14:textFill>
        </w:rPr>
        <w:t>编号:</w:t>
      </w:r>
      <w:r>
        <w:rPr>
          <w:rFonts w:hint="eastAsia" w:ascii="宋体" w:hAnsi="宋体" w:cs="宋体"/>
          <w:color w:val="000000" w:themeColor="text1"/>
          <w:sz w:val="30"/>
          <w:szCs w:val="30"/>
          <w:lang w:eastAsia="zh-CN"/>
          <w14:textFill>
            <w14:solidFill>
              <w14:schemeClr w14:val="tx1"/>
            </w14:solidFill>
          </w14:textFill>
        </w:rPr>
        <w:t>JD2023BF-083</w:t>
      </w:r>
      <w:r>
        <w:rPr>
          <w:rFonts w:hint="eastAsia" w:ascii="宋体" w:hAnsi="宋体" w:cs="宋体"/>
          <w:color w:val="000000" w:themeColor="text1"/>
          <w:sz w:val="30"/>
          <w:szCs w:val="30"/>
          <w:lang w:val="en-US" w:eastAsia="zh-CN"/>
          <w14:textFill>
            <w14:solidFill>
              <w14:schemeClr w14:val="tx1"/>
            </w14:solidFill>
          </w14:textFill>
        </w:rPr>
        <w:t xml:space="preserve"> </w:t>
      </w:r>
    </w:p>
    <w:p>
      <w:pPr>
        <w:spacing w:line="360" w:lineRule="auto"/>
        <w:jc w:val="center"/>
        <w:rPr>
          <w:rFonts w:ascii="宋体" w:hAnsi="宋体" w:cs="宋体"/>
          <w:b/>
          <w:sz w:val="44"/>
          <w:szCs w:val="44"/>
        </w:rPr>
      </w:pPr>
      <w:r>
        <w:rPr>
          <w:rFonts w:hint="eastAsia" w:ascii="宋体" w:hAnsi="宋体" w:cs="宋体"/>
          <w:b/>
          <w:sz w:val="44"/>
          <w:szCs w:val="44"/>
        </w:rPr>
        <w:t xml:space="preserve"> </w:t>
      </w:r>
    </w:p>
    <w:p>
      <w:pPr>
        <w:spacing w:line="360" w:lineRule="auto"/>
        <w:jc w:val="center"/>
        <w:rPr>
          <w:rFonts w:ascii="宋体" w:hAnsi="宋体" w:cs="宋体"/>
          <w:b/>
          <w:sz w:val="44"/>
          <w:szCs w:val="44"/>
        </w:rPr>
      </w:pPr>
    </w:p>
    <w:p>
      <w:pPr>
        <w:spacing w:line="360" w:lineRule="auto"/>
        <w:jc w:val="center"/>
        <w:rPr>
          <w:rFonts w:ascii="宋体" w:hAnsi="宋体" w:cs="宋体"/>
          <w:sz w:val="24"/>
        </w:rPr>
      </w:pPr>
    </w:p>
    <w:p>
      <w:pPr>
        <w:spacing w:line="360" w:lineRule="auto"/>
        <w:jc w:val="center"/>
        <w:rPr>
          <w:rFonts w:ascii="宋体" w:hAnsi="宋体" w:cs="宋体"/>
          <w:sz w:val="24"/>
        </w:rPr>
      </w:pPr>
    </w:p>
    <w:p>
      <w:pPr>
        <w:spacing w:line="360" w:lineRule="auto"/>
        <w:rPr>
          <w:rFonts w:ascii="宋体" w:hAnsi="宋体" w:cs="宋体"/>
          <w:color w:val="000000" w:themeColor="text1"/>
          <w:sz w:val="32"/>
          <w:szCs w:val="32"/>
          <w14:textFill>
            <w14:solidFill>
              <w14:schemeClr w14:val="tx1"/>
            </w14:solidFill>
          </w14:textFill>
        </w:rPr>
      </w:pPr>
    </w:p>
    <w:p>
      <w:pPr>
        <w:snapToGrid w:val="0"/>
        <w:spacing w:line="360" w:lineRule="auto"/>
        <w:jc w:val="center"/>
        <w:rPr>
          <w:rFonts w:ascii="宋体" w:hAnsi="宋体" w:cs="宋体"/>
          <w:color w:val="000000" w:themeColor="text1"/>
          <w:sz w:val="32"/>
          <w:szCs w:val="32"/>
          <w14:textFill>
            <w14:solidFill>
              <w14:schemeClr w14:val="tx1"/>
            </w14:solidFill>
          </w14:textFill>
        </w:rPr>
      </w:pPr>
      <w:r>
        <w:rPr>
          <w:rFonts w:hint="eastAsia" w:ascii="宋体" w:hAnsi="宋体" w:cs="宋体"/>
          <w:color w:val="000000" w:themeColor="text1"/>
          <w:sz w:val="32"/>
          <w:szCs w:val="32"/>
          <w14:textFill>
            <w14:solidFill>
              <w14:schemeClr w14:val="tx1"/>
            </w14:solidFill>
          </w14:textFill>
        </w:rPr>
        <w:t>采购人</w:t>
      </w:r>
      <w:r>
        <w:rPr>
          <w:rFonts w:hint="eastAsia" w:ascii="宋体" w:hAnsi="宋体" w:cs="宋体"/>
          <w:color w:val="000000" w:themeColor="text1"/>
          <w:sz w:val="32"/>
          <w:szCs w:val="32"/>
          <w:lang w:eastAsia="zh-CN"/>
          <w14:textFill>
            <w14:solidFill>
              <w14:schemeClr w14:val="tx1"/>
            </w14:solidFill>
          </w14:textFill>
        </w:rPr>
        <w:t>：建德市住房和城乡建设局</w:t>
      </w:r>
      <w:r>
        <w:rPr>
          <w:rFonts w:hint="eastAsia" w:ascii="宋体" w:hAnsi="宋体" w:cs="宋体"/>
          <w:color w:val="000000" w:themeColor="text1"/>
          <w:sz w:val="32"/>
          <w:szCs w:val="32"/>
          <w14:textFill>
            <w14:solidFill>
              <w14:schemeClr w14:val="tx1"/>
            </w14:solidFill>
          </w14:textFill>
        </w:rPr>
        <w:t xml:space="preserve"> </w:t>
      </w:r>
    </w:p>
    <w:p>
      <w:pPr>
        <w:spacing w:line="360" w:lineRule="auto"/>
        <w:jc w:val="center"/>
        <w:rPr>
          <w:rFonts w:hint="eastAsia" w:ascii="宋体" w:hAnsi="宋体" w:eastAsia="宋体" w:cs="宋体"/>
          <w:bCs/>
          <w:color w:val="000000" w:themeColor="text1"/>
          <w:sz w:val="32"/>
          <w:szCs w:val="32"/>
          <w:lang w:eastAsia="zh-CN"/>
          <w14:textFill>
            <w14:solidFill>
              <w14:schemeClr w14:val="tx1"/>
            </w14:solidFill>
          </w14:textFill>
        </w:rPr>
      </w:pPr>
      <w:r>
        <w:rPr>
          <w:rFonts w:hint="eastAsia" w:ascii="宋体" w:hAnsi="宋体" w:cs="宋体"/>
          <w:bCs/>
          <w:color w:val="000000" w:themeColor="text1"/>
          <w:sz w:val="32"/>
          <w:szCs w:val="32"/>
          <w14:textFill>
            <w14:solidFill>
              <w14:schemeClr w14:val="tx1"/>
            </w14:solidFill>
          </w14:textFill>
        </w:rPr>
        <w:t>采购代理机构</w:t>
      </w:r>
      <w:r>
        <w:rPr>
          <w:rFonts w:hint="eastAsia" w:ascii="宋体" w:hAnsi="宋体" w:cs="宋体"/>
          <w:bCs/>
          <w:color w:val="000000" w:themeColor="text1"/>
          <w:sz w:val="32"/>
          <w:szCs w:val="32"/>
          <w:lang w:eastAsia="zh-CN"/>
          <w14:textFill>
            <w14:solidFill>
              <w14:schemeClr w14:val="tx1"/>
            </w14:solidFill>
          </w14:textFill>
        </w:rPr>
        <w:t>：杭州天恒投资建设管理有限公司</w:t>
      </w:r>
    </w:p>
    <w:p>
      <w:pPr>
        <w:snapToGrid w:val="0"/>
        <w:spacing w:line="360" w:lineRule="auto"/>
        <w:jc w:val="center"/>
        <w:rPr>
          <w:rFonts w:ascii="宋体" w:hAnsi="宋体" w:cs="宋体"/>
          <w:bCs/>
          <w:color w:val="000000" w:themeColor="text1"/>
          <w:sz w:val="32"/>
          <w:szCs w:val="32"/>
          <w14:textFill>
            <w14:solidFill>
              <w14:schemeClr w14:val="tx1"/>
            </w14:solidFill>
          </w14:textFill>
        </w:rPr>
      </w:pPr>
      <w:r>
        <w:rPr>
          <w:rFonts w:hint="eastAsia" w:ascii="宋体" w:hAnsi="宋体" w:cs="宋体"/>
          <w:bCs/>
          <w:color w:val="000000" w:themeColor="text1"/>
          <w:sz w:val="32"/>
          <w:szCs w:val="32"/>
          <w14:textFill>
            <w14:solidFill>
              <w14:schemeClr w14:val="tx1"/>
            </w14:solidFill>
          </w14:textFill>
        </w:rPr>
        <w:t>二〇二</w:t>
      </w:r>
      <w:r>
        <w:rPr>
          <w:rFonts w:hint="eastAsia" w:ascii="宋体" w:hAnsi="宋体" w:cs="宋体"/>
          <w:bCs/>
          <w:color w:val="000000" w:themeColor="text1"/>
          <w:sz w:val="32"/>
          <w:szCs w:val="32"/>
          <w:lang w:val="en-US" w:eastAsia="zh-CN"/>
          <w14:textFill>
            <w14:solidFill>
              <w14:schemeClr w14:val="tx1"/>
            </w14:solidFill>
          </w14:textFill>
        </w:rPr>
        <w:t>三</w:t>
      </w:r>
      <w:r>
        <w:rPr>
          <w:rFonts w:hint="eastAsia" w:ascii="宋体" w:hAnsi="宋体" w:cs="宋体"/>
          <w:bCs/>
          <w:color w:val="000000" w:themeColor="text1"/>
          <w:sz w:val="32"/>
          <w:szCs w:val="32"/>
          <w14:textFill>
            <w14:solidFill>
              <w14:schemeClr w14:val="tx1"/>
            </w14:solidFill>
          </w14:textFill>
        </w:rPr>
        <w:t>年</w:t>
      </w:r>
      <w:r>
        <w:rPr>
          <w:rFonts w:hint="eastAsia" w:ascii="宋体" w:hAnsi="宋体" w:cs="宋体"/>
          <w:bCs/>
          <w:color w:val="000000" w:themeColor="text1"/>
          <w:sz w:val="32"/>
          <w:szCs w:val="32"/>
          <w:lang w:val="en-US" w:eastAsia="zh-CN"/>
          <w14:textFill>
            <w14:solidFill>
              <w14:schemeClr w14:val="tx1"/>
            </w14:solidFill>
          </w14:textFill>
        </w:rPr>
        <w:t>六</w:t>
      </w:r>
      <w:r>
        <w:rPr>
          <w:rFonts w:hint="eastAsia" w:ascii="宋体" w:hAnsi="宋体" w:cs="宋体"/>
          <w:bCs/>
          <w:color w:val="000000" w:themeColor="text1"/>
          <w:sz w:val="32"/>
          <w:szCs w:val="32"/>
          <w14:textFill>
            <w14:solidFill>
              <w14:schemeClr w14:val="tx1"/>
            </w14:solidFill>
          </w14:textFill>
        </w:rPr>
        <w:t>月</w:t>
      </w:r>
      <w:r>
        <w:rPr>
          <w:rFonts w:hint="eastAsia" w:ascii="宋体" w:hAnsi="宋体" w:cs="宋体"/>
          <w:bCs/>
          <w:color w:val="000000" w:themeColor="text1"/>
          <w:sz w:val="32"/>
          <w:szCs w:val="32"/>
          <w:lang w:val="en-US" w:eastAsia="zh-CN"/>
          <w14:textFill>
            <w14:solidFill>
              <w14:schemeClr w14:val="tx1"/>
            </w14:solidFill>
          </w14:textFill>
        </w:rPr>
        <w:t>七</w:t>
      </w:r>
      <w:r>
        <w:rPr>
          <w:rFonts w:hint="eastAsia" w:ascii="宋体" w:hAnsi="宋体" w:cs="宋体"/>
          <w:bCs/>
          <w:color w:val="000000" w:themeColor="text1"/>
          <w:sz w:val="32"/>
          <w:szCs w:val="32"/>
          <w14:textFill>
            <w14:solidFill>
              <w14:schemeClr w14:val="tx1"/>
            </w14:solidFill>
          </w14:textFill>
        </w:rPr>
        <w:t>日</w:t>
      </w:r>
    </w:p>
    <w:p>
      <w:pPr>
        <w:spacing w:line="360" w:lineRule="auto"/>
        <w:jc w:val="center"/>
        <w:rPr>
          <w:rFonts w:ascii="宋体" w:hAnsi="宋体" w:cs="宋体"/>
          <w:sz w:val="24"/>
        </w:rPr>
      </w:pPr>
      <w:r>
        <w:rPr>
          <w:rFonts w:hint="eastAsia" w:ascii="宋体" w:hAnsi="宋体" w:cs="宋体"/>
          <w:sz w:val="24"/>
        </w:rPr>
        <w:br w:type="page"/>
      </w:r>
      <w:bookmarkStart w:id="0" w:name="_Hlt67893495"/>
      <w:bookmarkEnd w:id="0"/>
    </w:p>
    <w:p>
      <w:pPr>
        <w:pStyle w:val="636"/>
      </w:pPr>
    </w:p>
    <w:p>
      <w:pPr>
        <w:spacing w:line="360" w:lineRule="auto"/>
        <w:jc w:val="center"/>
        <w:rPr>
          <w:rFonts w:ascii="宋体" w:hAnsi="宋体" w:cs="宋体"/>
          <w:b/>
          <w:sz w:val="48"/>
          <w:szCs w:val="48"/>
        </w:rPr>
      </w:pPr>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8647"/>
      <w:bookmarkEnd w:id="4"/>
      <w:bookmarkStart w:id="5" w:name="_Hlt74649545"/>
      <w:bookmarkEnd w:id="5"/>
      <w:bookmarkStart w:id="6" w:name="_Hlt74729822"/>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rPr>
        <w:t>第一部分 招标公告</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ascii="宋体" w:hAnsi="宋体" w:cs="宋体"/>
          <w:sz w:val="24"/>
        </w:rPr>
      </w:pPr>
      <w:r>
        <w:rPr>
          <w:rFonts w:hint="eastAsia" w:ascii="宋体" w:hAnsi="宋体" w:cs="宋体"/>
          <w:sz w:val="24"/>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val="0"/>
        <w:snapToGrid/>
        <w:spacing w:line="440" w:lineRule="exact"/>
        <w:ind w:firstLine="480" w:firstLineChars="200"/>
        <w:textAlignment w:val="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u w:val="single"/>
          <w:lang w:eastAsia="zh-CN"/>
          <w14:textFill>
            <w14:solidFill>
              <w14:schemeClr w14:val="tx1"/>
            </w14:solidFill>
          </w14:textFill>
        </w:rPr>
        <w:t>2023年市政桥梁及人行地下通道日常运维服务采购项目</w:t>
      </w:r>
      <w:r>
        <w:rPr>
          <w:rFonts w:hint="eastAsia" w:ascii="宋体" w:hAnsi="宋体" w:cs="宋体"/>
          <w:color w:val="000000" w:themeColor="text1"/>
          <w:sz w:val="24"/>
          <w:u w:val="single"/>
          <w14:textFill>
            <w14:solidFill>
              <w14:schemeClr w14:val="tx1"/>
            </w14:solidFill>
          </w14:textFill>
        </w:rPr>
        <w:t>）</w:t>
      </w:r>
      <w:r>
        <w:rPr>
          <w:rFonts w:hint="eastAsia" w:ascii="宋体" w:hAnsi="宋体" w:cs="宋体"/>
          <w:color w:val="000000" w:themeColor="text1"/>
          <w:sz w:val="24"/>
          <w14:textFill>
            <w14:solidFill>
              <w14:schemeClr w14:val="tx1"/>
            </w14:solidFill>
          </w14:textFill>
        </w:rPr>
        <w:t>招标项目的潜在投标人应在政采云平台（</w:t>
      </w:r>
      <w:r>
        <w:fldChar w:fldCharType="begin"/>
      </w:r>
      <w:r>
        <w:instrText xml:space="preserve"> HYPERLINK "https://www.zcygov.cn/）获取（下载）招标文件，并于202%20年%20月%20日%20点%20分00秒" </w:instrText>
      </w:r>
      <w:r>
        <w:fldChar w:fldCharType="separate"/>
      </w:r>
      <w:r>
        <w:rPr>
          <w:rStyle w:val="76"/>
          <w:rFonts w:hint="eastAsia" w:ascii="宋体" w:hAnsi="宋体" w:eastAsia="宋体" w:cs="宋体"/>
          <w:snapToGrid/>
          <w:color w:val="000000" w:themeColor="text1"/>
          <w:kern w:val="2"/>
          <w:sz w:val="24"/>
          <w:szCs w:val="24"/>
          <w14:textFill>
            <w14:solidFill>
              <w14:schemeClr w14:val="tx1"/>
            </w14:solidFill>
          </w14:textFill>
        </w:rPr>
        <w:t>https://www.zcygov.cn/）获取（下载）招标文件</w:t>
      </w:r>
      <w:r>
        <w:rPr>
          <w:rStyle w:val="76"/>
          <w:rFonts w:hint="eastAsia" w:ascii="宋体" w:hAnsi="宋体" w:eastAsia="宋体" w:cs="宋体"/>
          <w:snapToGrid/>
          <w:color w:val="000000" w:themeColor="text1"/>
          <w:kern w:val="2"/>
          <w:sz w:val="24"/>
          <w:szCs w:val="24"/>
          <w14:textFill>
            <w14:solidFill>
              <w14:schemeClr w14:val="tx1"/>
            </w14:solidFill>
          </w14:textFill>
        </w:rPr>
        <w:t>，并于</w:t>
      </w:r>
      <w:r>
        <w:rPr>
          <w:rStyle w:val="76"/>
          <w:rFonts w:hint="eastAsia" w:ascii="宋体" w:hAnsi="宋体" w:eastAsia="宋体" w:cs="宋体"/>
          <w:snapToGrid/>
          <w:color w:val="000000" w:themeColor="text1"/>
          <w:kern w:val="2"/>
          <w:sz w:val="24"/>
          <w:szCs w:val="24"/>
          <w:lang w:eastAsia="zh-CN"/>
          <w14:textFill>
            <w14:solidFill>
              <w14:schemeClr w14:val="tx1"/>
            </w14:solidFill>
          </w14:textFill>
        </w:rPr>
        <w:t>2023年6月29日</w:t>
      </w:r>
      <w:r>
        <w:rPr>
          <w:rStyle w:val="76"/>
          <w:rFonts w:hint="eastAsia" w:ascii="宋体" w:hAnsi="宋体" w:eastAsia="宋体" w:cs="宋体"/>
          <w:snapToGrid/>
          <w:color w:val="000000" w:themeColor="text1"/>
          <w:kern w:val="2"/>
          <w:sz w:val="24"/>
          <w:szCs w:val="24"/>
          <w:lang w:val="en-US" w:eastAsia="zh-CN"/>
          <w14:textFill>
            <w14:solidFill>
              <w14:schemeClr w14:val="tx1"/>
            </w14:solidFill>
          </w14:textFill>
        </w:rPr>
        <w:t>09</w:t>
      </w:r>
      <w:r>
        <w:rPr>
          <w:rStyle w:val="76"/>
          <w:rFonts w:hint="eastAsia" w:ascii="宋体" w:hAnsi="宋体" w:eastAsia="宋体" w:cs="宋体"/>
          <w:snapToGrid/>
          <w:color w:val="000000" w:themeColor="text1"/>
          <w:kern w:val="2"/>
          <w:sz w:val="24"/>
          <w:szCs w:val="24"/>
          <w14:textFill>
            <w14:solidFill>
              <w14:schemeClr w14:val="tx1"/>
            </w14:solidFill>
          </w14:textFill>
        </w:rPr>
        <w:t>点</w:t>
      </w:r>
      <w:r>
        <w:rPr>
          <w:rStyle w:val="76"/>
          <w:rFonts w:hint="eastAsia" w:ascii="宋体" w:hAnsi="宋体" w:eastAsia="宋体" w:cs="宋体"/>
          <w:snapToGrid/>
          <w:color w:val="000000" w:themeColor="text1"/>
          <w:kern w:val="2"/>
          <w:sz w:val="24"/>
          <w:szCs w:val="24"/>
          <w:lang w:val="en-US" w:eastAsia="zh-CN"/>
          <w14:textFill>
            <w14:solidFill>
              <w14:schemeClr w14:val="tx1"/>
            </w14:solidFill>
          </w14:textFill>
        </w:rPr>
        <w:t>30</w:t>
      </w:r>
      <w:r>
        <w:rPr>
          <w:rStyle w:val="76"/>
          <w:rFonts w:hint="eastAsia" w:ascii="宋体" w:hAnsi="宋体" w:eastAsia="宋体" w:cs="宋体"/>
          <w:snapToGrid/>
          <w:color w:val="000000" w:themeColor="text1"/>
          <w:kern w:val="2"/>
          <w:sz w:val="24"/>
          <w:szCs w:val="24"/>
          <w14:textFill>
            <w14:solidFill>
              <w14:schemeClr w14:val="tx1"/>
            </w14:solidFill>
          </w14:textFill>
        </w:rPr>
        <w:t>分</w:t>
      </w:r>
      <w:r>
        <w:rPr>
          <w:rStyle w:val="76"/>
          <w:rFonts w:hint="eastAsia" w:ascii="宋体" w:hAnsi="宋体" w:eastAsia="宋体" w:cs="宋体"/>
          <w:bCs/>
          <w:snapToGrid/>
          <w:color w:val="000000" w:themeColor="text1"/>
          <w:kern w:val="2"/>
          <w:sz w:val="24"/>
          <w:szCs w:val="24"/>
          <w14:textFill>
            <w14:solidFill>
              <w14:schemeClr w14:val="tx1"/>
            </w14:solidFill>
          </w14:textFill>
        </w:rPr>
        <w:t>00秒</w:t>
      </w:r>
      <w:r>
        <w:rPr>
          <w:rStyle w:val="76"/>
          <w:rFonts w:hint="eastAsia" w:ascii="宋体" w:hAnsi="宋体" w:eastAsia="宋体" w:cs="宋体"/>
          <w:bCs/>
          <w:snapToGrid/>
          <w:color w:val="000000" w:themeColor="text1"/>
          <w:kern w:val="2"/>
          <w:sz w:val="24"/>
          <w:szCs w:val="24"/>
          <w14:textFill>
            <w14:solidFill>
              <w14:schemeClr w14:val="tx1"/>
            </w14:solidFill>
          </w14:textFill>
        </w:rPr>
        <w:fldChar w:fldCharType="end"/>
      </w:r>
      <w:r>
        <w:rPr>
          <w:rFonts w:hint="eastAsia" w:ascii="宋体" w:hAnsi="宋体" w:cs="宋体"/>
          <w:bCs/>
          <w:color w:val="000000" w:themeColor="text1"/>
          <w:sz w:val="24"/>
          <w14:textFill>
            <w14:solidFill>
              <w14:schemeClr w14:val="tx1"/>
            </w14:solidFill>
          </w14:textFill>
        </w:rPr>
        <w:t>（北京时间）前</w:t>
      </w:r>
      <w:r>
        <w:rPr>
          <w:rFonts w:hint="eastAsia" w:ascii="宋体" w:hAnsi="宋体" w:cs="宋体"/>
          <w:color w:val="000000" w:themeColor="text1"/>
          <w:sz w:val="24"/>
          <w14:textFill>
            <w14:solidFill>
              <w14:schemeClr w14:val="tx1"/>
            </w14:solidFill>
          </w14:textFill>
        </w:rPr>
        <w:t>递交（上传）投标文件。</w:t>
      </w:r>
    </w:p>
    <w:p>
      <w:pPr>
        <w:keepNext w:val="0"/>
        <w:keepLines w:val="0"/>
        <w:pageBreakBefore w:val="0"/>
        <w:kinsoku/>
        <w:wordWrap/>
        <w:overflowPunct/>
        <w:topLinePunct w:val="0"/>
        <w:autoSpaceDE/>
        <w:autoSpaceDN/>
        <w:bidi w:val="0"/>
        <w:spacing w:line="440" w:lineRule="exact"/>
        <w:textAlignment w:val="auto"/>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 xml:space="preserve">一、项目基本情况                                            </w:t>
      </w:r>
    </w:p>
    <w:p>
      <w:pPr>
        <w:keepNext w:val="0"/>
        <w:keepLines w:val="0"/>
        <w:pageBreakBefore w:val="0"/>
        <w:kinsoku/>
        <w:wordWrap/>
        <w:overflowPunct/>
        <w:topLinePunct w:val="0"/>
        <w:autoSpaceDE/>
        <w:autoSpaceDN/>
        <w:bidi w:val="0"/>
        <w:spacing w:line="440" w:lineRule="exact"/>
        <w:textAlignment w:val="auto"/>
        <w:rPr>
          <w:rFonts w:hint="eastAsia" w:ascii="宋体" w:hAnsi="宋体" w:eastAsia="宋体" w:cs="宋体"/>
          <w:b w:val="0"/>
          <w:bCs/>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b/>
          <w:color w:val="000000" w:themeColor="text1"/>
          <w:sz w:val="24"/>
          <w:szCs w:val="24"/>
          <w14:textFill>
            <w14:solidFill>
              <w14:schemeClr w14:val="tx1"/>
            </w14:solidFill>
          </w14:textFill>
        </w:rPr>
        <w:t>项目编号：</w:t>
      </w:r>
      <w:r>
        <w:rPr>
          <w:rFonts w:hint="eastAsia" w:ascii="宋体" w:hAnsi="宋体" w:cs="宋体"/>
          <w:b w:val="0"/>
          <w:bCs/>
          <w:color w:val="000000" w:themeColor="text1"/>
          <w:sz w:val="24"/>
          <w:szCs w:val="24"/>
          <w:lang w:eastAsia="zh-CN"/>
          <w14:textFill>
            <w14:solidFill>
              <w14:schemeClr w14:val="tx1"/>
            </w14:solidFill>
          </w14:textFill>
        </w:rPr>
        <w:t>JD2023BF-083</w:t>
      </w:r>
      <w:r>
        <w:rPr>
          <w:rFonts w:hint="eastAsia" w:ascii="宋体" w:hAnsi="宋体" w:cs="宋体"/>
          <w:b w:val="0"/>
          <w:bCs/>
          <w:color w:val="000000" w:themeColor="text1"/>
          <w:sz w:val="24"/>
          <w:szCs w:val="24"/>
          <w:lang w:val="en-US" w:eastAsia="zh-CN"/>
          <w14:textFill>
            <w14:solidFill>
              <w14:schemeClr w14:val="tx1"/>
            </w14:solidFill>
          </w14:textFill>
        </w:rPr>
        <w:t xml:space="preserve"> </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cs="宋体"/>
          <w:b/>
          <w:color w:val="auto"/>
          <w:sz w:val="24"/>
          <w:szCs w:val="24"/>
        </w:rPr>
      </w:pPr>
      <w:r>
        <w:rPr>
          <w:rFonts w:hint="eastAsia" w:ascii="宋体" w:hAnsi="宋体" w:cs="宋体"/>
          <w:b/>
          <w:color w:val="000000" w:themeColor="text1"/>
          <w:sz w:val="24"/>
          <w:szCs w:val="24"/>
          <w14:textFill>
            <w14:solidFill>
              <w14:schemeClr w14:val="tx1"/>
            </w14:solidFill>
          </w14:textFill>
        </w:rPr>
        <w:t>项目名称：</w:t>
      </w:r>
      <w:r>
        <w:rPr>
          <w:rFonts w:hint="eastAsia" w:ascii="宋体" w:hAnsi="宋体" w:cs="宋体"/>
          <w:b w:val="0"/>
          <w:bCs/>
          <w:color w:val="000000" w:themeColor="text1"/>
          <w:sz w:val="24"/>
          <w:szCs w:val="24"/>
          <w:lang w:eastAsia="zh-CN"/>
          <w14:textFill>
            <w14:solidFill>
              <w14:schemeClr w14:val="tx1"/>
            </w14:solidFill>
          </w14:textFill>
        </w:rPr>
        <w:t>2023年市政桥梁及人行地下通道日常运维服务采购项目</w:t>
      </w:r>
      <w:r>
        <w:rPr>
          <w:rFonts w:hint="eastAsia" w:ascii="宋体" w:hAnsi="宋体" w:cs="宋体"/>
          <w:color w:val="000000" w:themeColor="text1"/>
          <w:sz w:val="24"/>
          <w:szCs w:val="24"/>
          <w14:textFill>
            <w14:solidFill>
              <w14:schemeClr w14:val="tx1"/>
            </w14:solidFill>
          </w14:textFill>
        </w:rPr>
        <w:t xml:space="preserve">   </w:t>
      </w:r>
      <w:r>
        <w:rPr>
          <w:rFonts w:hint="eastAsia" w:ascii="宋体" w:hAnsi="宋体" w:cs="宋体"/>
          <w:b/>
          <w:color w:val="auto"/>
          <w:sz w:val="24"/>
          <w:szCs w:val="24"/>
        </w:rPr>
        <w:t xml:space="preserve"> </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b/>
          <w:color w:val="auto"/>
          <w:sz w:val="24"/>
          <w:szCs w:val="24"/>
          <w:lang w:val="en-US" w:eastAsia="zh-CN"/>
        </w:rPr>
      </w:pPr>
      <w:r>
        <w:rPr>
          <w:rFonts w:hint="eastAsia" w:ascii="宋体" w:hAnsi="宋体" w:cs="宋体"/>
          <w:b/>
          <w:color w:val="auto"/>
          <w:sz w:val="24"/>
          <w:szCs w:val="24"/>
        </w:rPr>
        <w:t>预算金额（元）：</w:t>
      </w:r>
      <w:r>
        <w:rPr>
          <w:rFonts w:hint="eastAsia" w:ascii="宋体" w:hAnsi="宋体" w:cs="宋体"/>
          <w:b/>
          <w:color w:val="auto"/>
          <w:sz w:val="24"/>
          <w:szCs w:val="24"/>
          <w:lang w:val="en-US" w:eastAsia="zh-CN"/>
        </w:rPr>
        <w:t>1300000.00</w:t>
      </w:r>
      <w:r>
        <w:rPr>
          <w:rFonts w:hint="eastAsia" w:ascii="宋体" w:hAnsi="宋体" w:eastAsia="宋体" w:cs="宋体"/>
          <w:b/>
          <w:color w:val="auto"/>
          <w:sz w:val="24"/>
          <w:szCs w:val="24"/>
          <w:lang w:val="en-US" w:eastAsia="zh-CN"/>
        </w:rPr>
        <w:t xml:space="preserve">； </w:t>
      </w:r>
    </w:p>
    <w:p>
      <w:pPr>
        <w:keepNext w:val="0"/>
        <w:keepLines w:val="0"/>
        <w:pageBreakBefore w:val="0"/>
        <w:kinsoku/>
        <w:wordWrap/>
        <w:overflowPunct/>
        <w:topLinePunct w:val="0"/>
        <w:autoSpaceDE/>
        <w:autoSpaceDN/>
        <w:bidi w:val="0"/>
        <w:spacing w:line="440" w:lineRule="exact"/>
        <w:ind w:firstLine="480"/>
        <w:textAlignment w:val="auto"/>
        <w:rPr>
          <w:rFonts w:ascii="宋体" w:hAnsi="宋体" w:cs="宋体"/>
          <w:color w:val="auto"/>
          <w:sz w:val="24"/>
          <w:szCs w:val="24"/>
        </w:rPr>
      </w:pPr>
      <w:r>
        <w:rPr>
          <w:rFonts w:hint="eastAsia" w:ascii="宋体" w:hAnsi="宋体" w:eastAsia="宋体" w:cs="宋体"/>
          <w:b/>
          <w:color w:val="auto"/>
          <w:sz w:val="24"/>
          <w:szCs w:val="24"/>
          <w:lang w:val="en-US" w:eastAsia="zh-CN"/>
        </w:rPr>
        <w:t>最高限价（元）：</w:t>
      </w:r>
      <w:r>
        <w:rPr>
          <w:rFonts w:hint="eastAsia" w:ascii="宋体" w:hAnsi="宋体" w:cs="宋体"/>
          <w:b/>
          <w:color w:val="auto"/>
          <w:sz w:val="24"/>
          <w:szCs w:val="24"/>
          <w:lang w:val="en-US" w:eastAsia="zh-CN"/>
        </w:rPr>
        <w:t>1300000.00</w:t>
      </w:r>
      <w:r>
        <w:rPr>
          <w:rFonts w:hint="eastAsia" w:ascii="宋体" w:hAnsi="宋体" w:eastAsia="宋体" w:cs="宋体"/>
          <w:b/>
          <w:color w:val="auto"/>
          <w:sz w:val="24"/>
          <w:szCs w:val="24"/>
          <w:lang w:val="en-US" w:eastAsia="zh-CN"/>
        </w:rPr>
        <w:t>；</w:t>
      </w:r>
      <w:r>
        <w:rPr>
          <w:rFonts w:hint="eastAsia" w:ascii="宋体" w:hAnsi="宋体" w:cs="宋体"/>
          <w:color w:val="auto"/>
          <w:sz w:val="24"/>
          <w:szCs w:val="24"/>
        </w:rPr>
        <w:t xml:space="preserve"> </w:t>
      </w:r>
    </w:p>
    <w:p>
      <w:pPr>
        <w:pStyle w:val="7"/>
        <w:keepNext w:val="0"/>
        <w:keepLines w:val="0"/>
        <w:pageBreakBefore w:val="0"/>
        <w:kinsoku/>
        <w:wordWrap/>
        <w:overflowPunct/>
        <w:topLinePunct w:val="0"/>
        <w:autoSpaceDE/>
        <w:autoSpaceDN/>
        <w:bidi w:val="0"/>
        <w:spacing w:line="440" w:lineRule="exact"/>
        <w:ind w:firstLine="480"/>
        <w:textAlignment w:val="auto"/>
        <w:rPr>
          <w:rFonts w:hAnsi="宋体" w:cs="宋体"/>
          <w:b w:val="0"/>
          <w:bCs/>
          <w:color w:val="auto"/>
          <w:sz w:val="24"/>
          <w:szCs w:val="24"/>
          <w:lang w:val="zh-CN"/>
        </w:rPr>
      </w:pPr>
      <w:r>
        <w:rPr>
          <w:rFonts w:hint="eastAsia" w:hAnsi="宋体" w:cs="宋体"/>
          <w:b/>
          <w:color w:val="auto"/>
          <w:sz w:val="24"/>
          <w:szCs w:val="24"/>
        </w:rPr>
        <w:t>采购需求：</w:t>
      </w:r>
      <w:r>
        <w:rPr>
          <w:rFonts w:hint="eastAsia" w:hAnsi="宋体" w:cs="宋体"/>
          <w:b/>
          <w:bCs w:val="0"/>
          <w:color w:val="auto"/>
          <w:sz w:val="24"/>
          <w:szCs w:val="24"/>
          <w:lang w:val="en-US" w:eastAsia="zh-CN"/>
        </w:rPr>
        <w:t xml:space="preserve"> </w:t>
      </w:r>
    </w:p>
    <w:p>
      <w:pPr>
        <w:pStyle w:val="7"/>
        <w:keepNext w:val="0"/>
        <w:keepLines w:val="0"/>
        <w:pageBreakBefore w:val="0"/>
        <w:kinsoku/>
        <w:wordWrap/>
        <w:overflowPunct/>
        <w:topLinePunct w:val="0"/>
        <w:autoSpaceDE/>
        <w:autoSpaceDN/>
        <w:bidi w:val="0"/>
        <w:spacing w:line="440" w:lineRule="exact"/>
        <w:ind w:firstLine="480"/>
        <w:textAlignment w:val="auto"/>
        <w:rPr>
          <w:rFonts w:hAnsi="宋体" w:cs="宋体"/>
          <w:bCs/>
          <w:snapToGrid/>
          <w:color w:val="auto"/>
          <w:kern w:val="2"/>
          <w:sz w:val="24"/>
          <w:szCs w:val="24"/>
        </w:rPr>
      </w:pPr>
      <w:r>
        <w:rPr>
          <w:rFonts w:hint="eastAsia" w:asciiTheme="minorEastAsia" w:hAnsiTheme="minorEastAsia" w:eastAsiaTheme="minorEastAsia"/>
          <w:snapToGrid/>
          <w:color w:val="auto"/>
          <w:kern w:val="2"/>
          <w:sz w:val="24"/>
          <w:szCs w:val="24"/>
        </w:rPr>
        <w:t>8座市政桥梁及国信路人行地下通道日常运维及维修（含桥梁定期常规检测和结构性检测等）</w:t>
      </w:r>
      <w:r>
        <w:rPr>
          <w:rFonts w:hint="eastAsia" w:asciiTheme="minorEastAsia" w:hAnsiTheme="minorEastAsia" w:eastAsiaTheme="minorEastAsia"/>
          <w:snapToGrid/>
          <w:color w:val="auto"/>
          <w:kern w:val="2"/>
          <w:sz w:val="24"/>
          <w:szCs w:val="24"/>
          <w:lang w:eastAsia="zh-CN"/>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pPr>
        <w:pStyle w:val="130"/>
        <w:keepNext w:val="0"/>
        <w:keepLines w:val="0"/>
        <w:pageBreakBefore w:val="0"/>
        <w:kinsoku/>
        <w:wordWrap/>
        <w:overflowPunct/>
        <w:topLinePunct w:val="0"/>
        <w:autoSpaceDE/>
        <w:autoSpaceDN/>
        <w:bidi w:val="0"/>
        <w:spacing w:before="0" w:line="440" w:lineRule="exact"/>
        <w:ind w:firstLine="482"/>
        <w:textAlignment w:val="auto"/>
        <w:outlineLvl w:val="2"/>
        <w:rPr>
          <w:rFonts w:hint="eastAsia" w:ascii="宋体" w:hAnsi="宋体" w:cs="宋体"/>
          <w:b w:val="0"/>
          <w:bCs/>
          <w:color w:val="auto"/>
          <w:sz w:val="24"/>
          <w:szCs w:val="24"/>
          <w:lang w:eastAsia="zh-CN"/>
        </w:rPr>
      </w:pPr>
      <w:r>
        <w:rPr>
          <w:rFonts w:hint="eastAsia" w:ascii="宋体" w:hAnsi="宋体" w:eastAsia="宋体" w:cs="宋体"/>
          <w:b/>
          <w:snapToGrid w:val="0"/>
          <w:color w:val="auto"/>
          <w:kern w:val="28"/>
          <w:sz w:val="24"/>
          <w:szCs w:val="24"/>
          <w:lang w:val="en-US" w:eastAsia="zh-CN" w:bidi="ar-SA"/>
        </w:rPr>
        <w:t>合同履约期限：</w:t>
      </w:r>
      <w:r>
        <w:rPr>
          <w:rFonts w:hint="eastAsia" w:ascii="宋体" w:hAnsi="宋体" w:cs="宋体"/>
          <w:b w:val="0"/>
          <w:bCs/>
          <w:color w:val="auto"/>
          <w:sz w:val="24"/>
          <w:szCs w:val="24"/>
        </w:rPr>
        <w:t>本合同服务期为1年，自合同签订生效之日起计算</w:t>
      </w:r>
      <w:r>
        <w:rPr>
          <w:rFonts w:hint="eastAsia" w:ascii="宋体" w:hAnsi="宋体" w:cs="宋体"/>
          <w:b w:val="0"/>
          <w:bCs/>
          <w:color w:val="auto"/>
          <w:sz w:val="24"/>
          <w:szCs w:val="24"/>
          <w:lang w:eastAsia="zh-CN"/>
        </w:rPr>
        <w:t>。</w:t>
      </w:r>
    </w:p>
    <w:p>
      <w:pPr>
        <w:pStyle w:val="7"/>
        <w:keepNext w:val="0"/>
        <w:keepLines w:val="0"/>
        <w:pageBreakBefore w:val="0"/>
        <w:kinsoku/>
        <w:wordWrap/>
        <w:overflowPunct/>
        <w:topLinePunct w:val="0"/>
        <w:autoSpaceDE/>
        <w:autoSpaceDN/>
        <w:bidi w:val="0"/>
        <w:spacing w:line="440" w:lineRule="exact"/>
        <w:ind w:firstLine="480"/>
        <w:textAlignment w:val="auto"/>
        <w:rPr>
          <w:rFonts w:hAnsi="宋体" w:cs="宋体"/>
          <w:b/>
          <w:color w:val="auto"/>
          <w:sz w:val="24"/>
          <w:szCs w:val="24"/>
        </w:rPr>
      </w:pPr>
      <w:r>
        <w:rPr>
          <w:rFonts w:hint="eastAsia" w:hAnsi="宋体" w:cs="宋体"/>
          <w:b/>
          <w:color w:val="auto"/>
          <w:sz w:val="24"/>
          <w:szCs w:val="24"/>
        </w:rPr>
        <w:t>本项目接受联合体投标：</w:t>
      </w:r>
      <w:r>
        <w:rPr>
          <w:rFonts w:hAnsi="宋体" w:cs="宋体"/>
          <w:color w:val="auto"/>
          <w:kern w:val="0"/>
          <w:sz w:val="24"/>
          <w:szCs w:val="24"/>
        </w:rPr>
        <w:t xml:space="preserve"> </w:t>
      </w:r>
      <w:sdt>
        <w:sdtPr>
          <w:rPr>
            <w:rFonts w:hAnsi="宋体" w:cs="宋体"/>
            <w:color w:val="auto"/>
            <w:kern w:val="0"/>
            <w:sz w:val="24"/>
            <w:szCs w:val="24"/>
          </w:rPr>
          <w:id w:val="-441836950"/>
        </w:sdtPr>
        <w:sdtEndPr>
          <w:rPr>
            <w:rFonts w:hAnsi="宋体" w:cs="宋体"/>
            <w:color w:val="auto"/>
            <w:kern w:val="0"/>
            <w:sz w:val="24"/>
            <w:szCs w:val="24"/>
          </w:rPr>
        </w:sdtEndPr>
        <w:sdtContent>
          <w:r>
            <w:rPr>
              <w:rFonts w:hAnsi="宋体" w:cs="宋体"/>
              <w:color w:val="auto"/>
              <w:kern w:val="0"/>
              <w:sz w:val="24"/>
              <w:szCs w:val="24"/>
            </w:rPr>
            <w:sym w:font="Wingdings" w:char="F0FE"/>
          </w:r>
        </w:sdtContent>
      </w:sdt>
      <w:r>
        <w:rPr>
          <w:rFonts w:hint="eastAsia" w:hAnsi="宋体" w:cs="宋体"/>
          <w:b/>
          <w:color w:val="auto"/>
          <w:sz w:val="24"/>
          <w:szCs w:val="24"/>
        </w:rPr>
        <w:t>是；</w:t>
      </w:r>
      <w:sdt>
        <w:sdtPr>
          <w:rPr>
            <w:rFonts w:hAnsi="宋体" w:cs="宋体"/>
            <w:color w:val="auto"/>
            <w:kern w:val="0"/>
            <w:sz w:val="24"/>
            <w:szCs w:val="24"/>
          </w:rPr>
          <w:id w:val="-1591624199"/>
        </w:sdtPr>
        <w:sdtEndPr>
          <w:rPr>
            <w:rFonts w:hAnsi="宋体" w:cs="宋体"/>
            <w:color w:val="auto"/>
            <w:kern w:val="0"/>
            <w:sz w:val="24"/>
            <w:szCs w:val="24"/>
          </w:rPr>
        </w:sdtEndPr>
        <w:sdtContent>
          <w:r>
            <w:rPr>
              <w:rFonts w:ascii="Segoe UI Symbol" w:hAnsi="Segoe UI Symbol" w:cs="Segoe UI Symbol"/>
              <w:color w:val="auto"/>
              <w:kern w:val="0"/>
              <w:sz w:val="24"/>
              <w:szCs w:val="24"/>
            </w:rPr>
            <w:t>☐</w:t>
          </w:r>
        </w:sdtContent>
      </w:sdt>
      <w:r>
        <w:rPr>
          <w:rFonts w:hint="eastAsia" w:hAnsi="宋体" w:cs="宋体"/>
          <w:b/>
          <w:color w:val="auto"/>
          <w:sz w:val="24"/>
          <w:szCs w:val="24"/>
        </w:rPr>
        <w:t>否</w:t>
      </w:r>
      <w:r>
        <w:rPr>
          <w:rFonts w:hint="eastAsia" w:hAnsi="宋体" w:cs="宋体"/>
          <w:color w:val="auto"/>
          <w:kern w:val="0"/>
          <w:sz w:val="24"/>
          <w:szCs w:val="24"/>
        </w:rPr>
        <w:t>。</w:t>
      </w:r>
    </w:p>
    <w:p>
      <w:pPr>
        <w:keepNext w:val="0"/>
        <w:keepLines w:val="0"/>
        <w:pageBreakBefore w:val="0"/>
        <w:kinsoku/>
        <w:wordWrap/>
        <w:overflowPunct/>
        <w:topLinePunct w:val="0"/>
        <w:autoSpaceDE/>
        <w:autoSpaceDN/>
        <w:bidi w:val="0"/>
        <w:spacing w:line="440" w:lineRule="exact"/>
        <w:textAlignment w:val="auto"/>
        <w:rPr>
          <w:rFonts w:ascii="宋体" w:hAnsi="宋体" w:cs="宋体"/>
          <w:b/>
          <w:color w:val="auto"/>
          <w:sz w:val="24"/>
          <w:szCs w:val="24"/>
        </w:rPr>
      </w:pPr>
      <w:r>
        <w:rPr>
          <w:rFonts w:hint="eastAsia" w:ascii="宋体" w:hAnsi="宋体" w:cs="宋体"/>
          <w:b/>
          <w:color w:val="auto"/>
          <w:sz w:val="24"/>
          <w:szCs w:val="24"/>
        </w:rPr>
        <w:t>二、申请人的资格要求</w:t>
      </w:r>
      <w:r>
        <w:rPr>
          <w:rFonts w:hint="eastAsia" w:ascii="宋体" w:hAnsi="宋体" w:cs="宋体"/>
          <w:snapToGrid w:val="0"/>
          <w:color w:val="auto"/>
          <w:kern w:val="28"/>
          <w:sz w:val="24"/>
          <w:szCs w:val="24"/>
          <w:lang w:eastAsia="zh-CN"/>
        </w:rPr>
        <w:t>（</w:t>
      </w:r>
      <w:r>
        <w:rPr>
          <w:rFonts w:hint="eastAsia" w:ascii="宋体" w:hAnsi="宋体" w:cs="宋体"/>
          <w:snapToGrid w:val="0"/>
          <w:color w:val="auto"/>
          <w:kern w:val="28"/>
          <w:sz w:val="24"/>
          <w:szCs w:val="24"/>
          <w:lang w:val="en-US" w:eastAsia="zh-CN"/>
        </w:rPr>
        <w:t>标项一和标项二</w:t>
      </w:r>
      <w:r>
        <w:rPr>
          <w:rFonts w:hint="eastAsia" w:ascii="宋体" w:hAnsi="宋体" w:cs="宋体"/>
          <w:snapToGrid w:val="0"/>
          <w:color w:val="auto"/>
          <w:kern w:val="28"/>
          <w:sz w:val="24"/>
          <w:szCs w:val="24"/>
          <w:lang w:eastAsia="zh-CN"/>
        </w:rPr>
        <w:t>）</w:t>
      </w:r>
      <w:r>
        <w:rPr>
          <w:rFonts w:hint="eastAsia" w:ascii="宋体" w:hAnsi="宋体" w:cs="宋体"/>
          <w:b/>
          <w:color w:val="auto"/>
          <w:sz w:val="24"/>
          <w:szCs w:val="24"/>
        </w:rPr>
        <w:t>：</w:t>
      </w:r>
    </w:p>
    <w:p>
      <w:pPr>
        <w:keepNext w:val="0"/>
        <w:keepLines w:val="0"/>
        <w:pageBreakBefore w:val="0"/>
        <w:kinsoku/>
        <w:wordWrap/>
        <w:overflowPunct/>
        <w:topLinePunct w:val="0"/>
        <w:autoSpaceDE/>
        <w:autoSpaceDN/>
        <w:bidi w:val="0"/>
        <w:spacing w:line="440" w:lineRule="exact"/>
        <w:ind w:firstLine="480"/>
        <w:textAlignment w:val="auto"/>
        <w:rPr>
          <w:rFonts w:ascii="宋体" w:hAnsi="宋体" w:cs="宋体"/>
          <w:snapToGrid w:val="0"/>
          <w:color w:val="auto"/>
          <w:kern w:val="28"/>
          <w:sz w:val="24"/>
          <w:szCs w:val="24"/>
        </w:rPr>
      </w:pPr>
      <w:r>
        <w:rPr>
          <w:rFonts w:hint="eastAsia" w:ascii="宋体" w:hAnsi="宋体" w:cs="宋体"/>
          <w:snapToGrid w:val="0"/>
          <w:color w:val="auto"/>
          <w:kern w:val="28"/>
          <w:sz w:val="24"/>
          <w:szCs w:val="24"/>
        </w:rPr>
        <w:t>1. 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autoSpaceDN/>
        <w:bidi w:val="0"/>
        <w:spacing w:line="440" w:lineRule="exact"/>
        <w:textAlignment w:val="auto"/>
        <w:rPr>
          <w:rFonts w:ascii="宋体" w:hAnsi="宋体" w:cs="宋体"/>
          <w:snapToGrid w:val="0"/>
          <w:color w:val="auto"/>
          <w:kern w:val="28"/>
          <w:sz w:val="24"/>
          <w:szCs w:val="24"/>
        </w:rPr>
      </w:pPr>
      <w:r>
        <w:rPr>
          <w:rFonts w:hint="eastAsia" w:ascii="宋体" w:hAnsi="宋体" w:cs="宋体"/>
          <w:snapToGrid w:val="0"/>
          <w:color w:val="auto"/>
          <w:kern w:val="28"/>
          <w:sz w:val="24"/>
          <w:szCs w:val="24"/>
        </w:rPr>
        <w:t xml:space="preserve">    </w:t>
      </w:r>
      <w:r>
        <w:rPr>
          <w:rFonts w:ascii="宋体" w:hAnsi="宋体" w:cs="宋体"/>
          <w:snapToGrid w:val="0"/>
          <w:color w:val="auto"/>
          <w:kern w:val="28"/>
          <w:sz w:val="24"/>
          <w:szCs w:val="24"/>
        </w:rPr>
        <w:t>2</w:t>
      </w:r>
      <w:r>
        <w:rPr>
          <w:rFonts w:hint="eastAsia" w:ascii="宋体" w:hAnsi="宋体" w:cs="宋体"/>
          <w:snapToGrid w:val="0"/>
          <w:color w:val="auto"/>
          <w:kern w:val="28"/>
          <w:sz w:val="24"/>
          <w:szCs w:val="24"/>
        </w:rPr>
        <w:t>.</w:t>
      </w:r>
      <w:r>
        <w:rPr>
          <w:rFonts w:hint="eastAsia"/>
          <w:color w:val="auto"/>
          <w:sz w:val="24"/>
          <w:szCs w:val="24"/>
        </w:rPr>
        <w:t xml:space="preserve"> </w:t>
      </w:r>
      <w:r>
        <w:rPr>
          <w:rFonts w:hint="eastAsia" w:ascii="宋体" w:hAnsi="宋体" w:cs="宋体"/>
          <w:snapToGrid w:val="0"/>
          <w:color w:val="auto"/>
          <w:kern w:val="28"/>
          <w:sz w:val="24"/>
          <w:szCs w:val="24"/>
        </w:rPr>
        <w:t>以联合体形式投标的，提供联合协议(本项目不接受联合体投标或者投标人不以联合体形式投标的，则不需要提供) ；</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napToGrid w:val="0"/>
          <w:color w:val="auto"/>
          <w:kern w:val="28"/>
          <w:sz w:val="24"/>
          <w:szCs w:val="24"/>
        </w:rPr>
      </w:pPr>
      <w:r>
        <w:rPr>
          <w:rFonts w:ascii="宋体" w:hAnsi="宋体" w:cs="宋体"/>
          <w:snapToGrid w:val="0"/>
          <w:color w:val="auto"/>
          <w:kern w:val="28"/>
          <w:sz w:val="24"/>
          <w:szCs w:val="24"/>
        </w:rPr>
        <w:t>3</w:t>
      </w:r>
      <w:r>
        <w:rPr>
          <w:rFonts w:hint="eastAsia" w:ascii="宋体" w:hAnsi="宋体" w:cs="宋体"/>
          <w:snapToGrid w:val="0"/>
          <w:color w:val="auto"/>
          <w:kern w:val="28"/>
          <w:sz w:val="24"/>
          <w:szCs w:val="24"/>
        </w:rPr>
        <w:t>.落实政府采购政策需满足的资格要求：</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color w:val="auto"/>
          <w:sz w:val="24"/>
          <w:szCs w:val="24"/>
        </w:rPr>
      </w:pPr>
      <w:sdt>
        <w:sdtPr>
          <w:rPr>
            <w:rFonts w:hint="eastAsia" w:ascii="宋体" w:hAnsi="宋体" w:cs="宋体"/>
            <w:color w:val="auto"/>
            <w:kern w:val="0"/>
            <w:sz w:val="24"/>
            <w:szCs w:val="24"/>
          </w:rPr>
          <w:id w:val="1928616923"/>
        </w:sdtPr>
        <w:sdtEndPr>
          <w:rPr>
            <w:rFonts w:hint="eastAsia" w:ascii="宋体" w:hAnsi="宋体" w:cs="宋体"/>
            <w:color w:val="auto"/>
            <w:kern w:val="0"/>
            <w:sz w:val="24"/>
            <w:szCs w:val="24"/>
          </w:rPr>
        </w:sdtEndPr>
        <w:sdtContent>
          <w:r>
            <w:rPr>
              <w:rFonts w:hint="eastAsia" w:ascii="仿宋" w:hAnsi="仿宋" w:eastAsia="仿宋" w:cs="仿宋"/>
              <w:color w:val="auto"/>
              <w:kern w:val="0"/>
              <w:sz w:val="24"/>
              <w:szCs w:val="24"/>
              <w:highlight w:val="none"/>
            </w:rPr>
            <w:sym w:font="Wingdings" w:char="00A8"/>
          </w:r>
        </w:sdtContent>
      </w:sdt>
      <w:r>
        <w:rPr>
          <w:rFonts w:hint="eastAsia" w:ascii="宋体" w:hAnsi="宋体" w:cs="宋体"/>
          <w:color w:val="auto"/>
          <w:sz w:val="24"/>
          <w:szCs w:val="24"/>
        </w:rPr>
        <w:t>无</w:t>
      </w:r>
      <w:r>
        <w:rPr>
          <w:rFonts w:hint="eastAsia" w:ascii="宋体" w:hAnsi="宋体" w:cs="宋体"/>
          <w:snapToGrid w:val="0"/>
          <w:color w:val="auto"/>
          <w:kern w:val="28"/>
          <w:sz w:val="24"/>
          <w:szCs w:val="24"/>
        </w:rPr>
        <w:t>（注：不得限制大中型企业与小微企业组成联合体参与投标）；</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color w:val="000000" w:themeColor="text1"/>
          <w:sz w:val="24"/>
          <w:szCs w:val="24"/>
          <w14:textFill>
            <w14:solidFill>
              <w14:schemeClr w14:val="tx1"/>
            </w14:solidFill>
          </w14:textFill>
        </w:rPr>
      </w:pPr>
      <w:sdt>
        <w:sdtPr>
          <w:rPr>
            <w:rFonts w:hint="eastAsia" w:ascii="宋体" w:hAnsi="宋体" w:cs="宋体"/>
            <w:color w:val="000000" w:themeColor="text1"/>
            <w:kern w:val="0"/>
            <w:sz w:val="24"/>
            <w:szCs w:val="24"/>
            <w14:textFill>
              <w14:solidFill>
                <w14:schemeClr w14:val="tx1"/>
              </w14:solidFill>
            </w14:textFill>
          </w:rPr>
          <w:id w:val="-1024704304"/>
        </w:sdtPr>
        <w:sdtEndPr>
          <w:rPr>
            <w:rFonts w:hint="eastAsia" w:ascii="宋体" w:hAnsi="宋体" w:cs="宋体"/>
            <w:color w:val="000000" w:themeColor="text1"/>
            <w:kern w:val="0"/>
            <w:sz w:val="24"/>
            <w:szCs w:val="24"/>
            <w14:textFill>
              <w14:solidFill>
                <w14:schemeClr w14:val="tx1"/>
              </w14:solidFill>
            </w14:textFill>
          </w:rPr>
        </w:sdtEndPr>
        <w:sdtContent>
          <w:sdt>
            <w:sdtPr>
              <w:rPr>
                <w:rFonts w:hint="eastAsia" w:ascii="宋体" w:hAnsi="宋体" w:cs="宋体"/>
                <w:color w:val="000000" w:themeColor="text1"/>
                <w:kern w:val="0"/>
                <w:sz w:val="24"/>
                <w:szCs w:val="24"/>
                <w14:textFill>
                  <w14:solidFill>
                    <w14:schemeClr w14:val="tx1"/>
                  </w14:solidFill>
                </w14:textFill>
              </w:rPr>
              <w:id w:val="-1477286927"/>
            </w:sdtPr>
            <w:sdtEndPr>
              <w:rPr>
                <w:rFonts w:hint="eastAsia" w:ascii="宋体" w:hAnsi="宋体" w:cs="宋体"/>
                <w:color w:val="000000" w:themeColor="text1"/>
                <w:kern w:val="0"/>
                <w:sz w:val="24"/>
                <w:szCs w:val="24"/>
                <w14:textFill>
                  <w14:solidFill>
                    <w14:schemeClr w14:val="tx1"/>
                  </w14:solidFill>
                </w14:textFill>
              </w:rPr>
            </w:sdtEndPr>
            <w:sdtContent>
              <w:r>
                <w:rPr>
                  <w:rFonts w:ascii="Wingdings" w:hAnsi="Wingdings" w:cs="宋体"/>
                  <w:color w:val="000000" w:themeColor="text1"/>
                  <w:kern w:val="0"/>
                  <w:sz w:val="24"/>
                  <w:szCs w:val="24"/>
                  <w14:textFill>
                    <w14:solidFill>
                      <w14:schemeClr w14:val="tx1"/>
                    </w14:solidFill>
                  </w14:textFill>
                </w:rPr>
                <w:t></w:t>
              </w:r>
            </w:sdtContent>
          </w:sdt>
        </w:sdtContent>
      </w:sdt>
      <w:r>
        <w:rPr>
          <w:rFonts w:hint="eastAsia" w:ascii="宋体" w:hAnsi="宋体" w:cs="宋体"/>
          <w:color w:val="000000" w:themeColor="text1"/>
          <w:kern w:val="0"/>
          <w:sz w:val="24"/>
          <w:szCs w:val="24"/>
          <w14:textFill>
            <w14:solidFill>
              <w14:schemeClr w14:val="tx1"/>
            </w14:solidFill>
          </w14:textFill>
        </w:rPr>
        <w:t>专</w:t>
      </w:r>
      <w:r>
        <w:rPr>
          <w:rFonts w:hint="eastAsia" w:ascii="宋体" w:hAnsi="宋体" w:cs="宋体"/>
          <w:color w:val="000000" w:themeColor="text1"/>
          <w:sz w:val="24"/>
          <w:szCs w:val="24"/>
          <w14:textFill>
            <w14:solidFill>
              <w14:schemeClr w14:val="tx1"/>
            </w14:solidFill>
          </w14:textFill>
        </w:rPr>
        <w:t>门面向中小企业</w:t>
      </w:r>
    </w:p>
    <w:p>
      <w:pPr>
        <w:keepNext w:val="0"/>
        <w:keepLines w:val="0"/>
        <w:pageBreakBefore w:val="0"/>
        <w:kinsoku/>
        <w:wordWrap/>
        <w:overflowPunct/>
        <w:topLinePunct w:val="0"/>
        <w:autoSpaceDE/>
        <w:autoSpaceDN/>
        <w:bidi w:val="0"/>
        <w:spacing w:line="440" w:lineRule="exact"/>
        <w:ind w:firstLine="897" w:firstLineChars="374"/>
        <w:textAlignment w:val="auto"/>
        <w:rPr>
          <w:rFonts w:ascii="宋体" w:hAnsi="宋体" w:cs="宋体"/>
          <w:color w:val="000000" w:themeColor="text1"/>
          <w:sz w:val="24"/>
          <w:szCs w:val="24"/>
          <w14:textFill>
            <w14:solidFill>
              <w14:schemeClr w14:val="tx1"/>
            </w14:solidFill>
          </w14:textFill>
        </w:rPr>
      </w:pPr>
      <w:sdt>
        <w:sdtPr>
          <w:rPr>
            <w:rFonts w:hint="eastAsia" w:ascii="宋体" w:hAnsi="宋体" w:cs="宋体"/>
            <w:color w:val="000000" w:themeColor="text1"/>
            <w:kern w:val="0"/>
            <w:sz w:val="24"/>
            <w:szCs w:val="24"/>
            <w14:textFill>
              <w14:solidFill>
                <w14:schemeClr w14:val="tx1"/>
              </w14:solidFill>
            </w14:textFill>
          </w:rPr>
          <w:id w:val="-333685401"/>
        </w:sdtPr>
        <w:sdtEndPr>
          <w:rPr>
            <w:rFonts w:hint="eastAsia" w:ascii="宋体" w:hAnsi="宋体" w:cs="宋体"/>
            <w:color w:val="000000" w:themeColor="text1"/>
            <w:kern w:val="0"/>
            <w:sz w:val="24"/>
            <w:szCs w:val="24"/>
            <w14:textFill>
              <w14:solidFill>
                <w14:schemeClr w14:val="tx1"/>
              </w14:solidFill>
            </w14:textFill>
          </w:rPr>
        </w:sdtEndPr>
        <w:sdtContent>
          <w:sdt>
            <w:sdtPr>
              <w:rPr>
                <w:rFonts w:hint="eastAsia" w:ascii="宋体" w:hAnsi="宋体" w:cs="宋体"/>
                <w:color w:val="000000" w:themeColor="text1"/>
                <w:kern w:val="0"/>
                <w:sz w:val="24"/>
                <w:szCs w:val="24"/>
                <w14:textFill>
                  <w14:solidFill>
                    <w14:schemeClr w14:val="tx1"/>
                  </w14:solidFill>
                </w14:textFill>
              </w:rPr>
              <w:id w:val="-1477286927"/>
            </w:sdtPr>
            <w:sdtEndPr>
              <w:rPr>
                <w:rFonts w:hint="eastAsia" w:ascii="宋体" w:hAnsi="宋体" w:cs="宋体"/>
                <w:color w:val="000000" w:themeColor="text1"/>
                <w:kern w:val="0"/>
                <w:sz w:val="24"/>
                <w:szCs w:val="24"/>
                <w14:textFill>
                  <w14:solidFill>
                    <w14:schemeClr w14:val="tx1"/>
                  </w14:solidFill>
                </w14:textFill>
              </w:rPr>
            </w:sdtEndPr>
            <w:sdtContent>
              <w:r>
                <w:rPr>
                  <w:rFonts w:ascii="Wingdings" w:hAnsi="Wingdings" w:cs="宋体"/>
                  <w:color w:val="000000" w:themeColor="text1"/>
                  <w:kern w:val="0"/>
                  <w:sz w:val="24"/>
                  <w:szCs w:val="24"/>
                  <w14:textFill>
                    <w14:solidFill>
                      <w14:schemeClr w14:val="tx1"/>
                    </w14:solidFill>
                  </w14:textFill>
                </w:rPr>
                <w:t></w:t>
              </w:r>
            </w:sdtContent>
          </w:sdt>
        </w:sdtContent>
      </w:sdt>
      <w:r>
        <w:rPr>
          <w:rFonts w:hint="eastAsia" w:ascii="宋体" w:hAnsi="宋体" w:cs="宋体"/>
          <w:color w:val="000000" w:themeColor="text1"/>
          <w:sz w:val="24"/>
          <w:szCs w:val="24"/>
          <w14:textFill>
            <w14:solidFill>
              <w14:schemeClr w14:val="tx1"/>
            </w14:solidFill>
          </w14:textFill>
        </w:rPr>
        <w:t>服务全部由符合政策要求的中小企业承接，提供中小企业声明函；</w:t>
      </w:r>
    </w:p>
    <w:p>
      <w:pPr>
        <w:keepNext w:val="0"/>
        <w:keepLines w:val="0"/>
        <w:pageBreakBefore w:val="0"/>
        <w:kinsoku/>
        <w:wordWrap/>
        <w:overflowPunct/>
        <w:topLinePunct w:val="0"/>
        <w:autoSpaceDE/>
        <w:autoSpaceDN/>
        <w:bidi w:val="0"/>
        <w:spacing w:line="440" w:lineRule="exact"/>
        <w:ind w:firstLine="897" w:firstLineChars="374"/>
        <w:textAlignment w:val="auto"/>
        <w:rPr>
          <w:rFonts w:ascii="宋体" w:hAnsi="宋体" w:cs="宋体"/>
          <w:color w:val="000000" w:themeColor="text1"/>
          <w:sz w:val="24"/>
          <w:szCs w:val="24"/>
          <w14:textFill>
            <w14:solidFill>
              <w14:schemeClr w14:val="tx1"/>
            </w14:solidFill>
          </w14:textFill>
        </w:rPr>
      </w:pPr>
      <w:sdt>
        <w:sdtPr>
          <w:rPr>
            <w:rFonts w:hint="eastAsia" w:ascii="宋体" w:hAnsi="宋体" w:cs="宋体"/>
            <w:color w:val="000000" w:themeColor="text1"/>
            <w:kern w:val="0"/>
            <w:sz w:val="24"/>
            <w:szCs w:val="24"/>
            <w14:textFill>
              <w14:solidFill>
                <w14:schemeClr w14:val="tx1"/>
              </w14:solidFill>
            </w14:textFill>
          </w:rPr>
          <w:id w:val="-2141025358"/>
        </w:sdtPr>
        <w:sdtEndPr>
          <w:rPr>
            <w:rFonts w:hint="eastAsia" w:ascii="宋体" w:hAnsi="宋体" w:cs="宋体"/>
            <w:color w:val="000000" w:themeColor="text1"/>
            <w:kern w:val="0"/>
            <w:sz w:val="24"/>
            <w:szCs w:val="24"/>
            <w14:textFill>
              <w14:solidFill>
                <w14:schemeClr w14:val="tx1"/>
              </w14:solidFill>
            </w14:textFill>
          </w:rPr>
        </w:sdtEndPr>
        <w:sdtContent>
          <w:r>
            <w:rPr>
              <w:rFonts w:hint="eastAsia" w:ascii="宋体" w:hAnsi="宋体" w:cs="宋体"/>
              <w:color w:val="000000" w:themeColor="text1"/>
              <w:kern w:val="0"/>
              <w:sz w:val="24"/>
              <w:szCs w:val="24"/>
              <w14:textFill>
                <w14:solidFill>
                  <w14:schemeClr w14:val="tx1"/>
                </w14:solidFill>
              </w14:textFill>
            </w:rPr>
            <w:t>☐</w:t>
          </w:r>
        </w:sdtContent>
      </w:sdt>
      <w:r>
        <w:rPr>
          <w:rFonts w:hint="eastAsia" w:ascii="宋体" w:hAnsi="宋体" w:cs="宋体"/>
          <w:color w:val="000000" w:themeColor="text1"/>
          <w:sz w:val="24"/>
          <w:szCs w:val="24"/>
          <w14:textFill>
            <w14:solidFill>
              <w14:schemeClr w14:val="tx1"/>
            </w14:solidFill>
          </w14:textFill>
        </w:rPr>
        <w:t>服务全部由符合政策要求的小微企业承接，提供中小企业声明函；</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color w:val="000000" w:themeColor="text1"/>
          <w:sz w:val="24"/>
          <w:szCs w:val="24"/>
          <w14:textFill>
            <w14:solidFill>
              <w14:schemeClr w14:val="tx1"/>
            </w14:solidFill>
          </w14:textFill>
        </w:rPr>
      </w:pPr>
      <w:sdt>
        <w:sdtPr>
          <w:rPr>
            <w:rFonts w:hint="eastAsia" w:ascii="宋体" w:hAnsi="宋体" w:cs="宋体"/>
            <w:color w:val="000000" w:themeColor="text1"/>
            <w:kern w:val="0"/>
            <w:sz w:val="24"/>
            <w:szCs w:val="24"/>
            <w14:textFill>
              <w14:solidFill>
                <w14:schemeClr w14:val="tx1"/>
              </w14:solidFill>
            </w14:textFill>
          </w:rPr>
          <w:id w:val="-1985607795"/>
        </w:sdtPr>
        <w:sdtEndPr>
          <w:rPr>
            <w:rFonts w:hint="eastAsia" w:ascii="宋体" w:hAnsi="宋体" w:cs="宋体"/>
            <w:color w:val="000000" w:themeColor="text1"/>
            <w:kern w:val="0"/>
            <w:sz w:val="24"/>
            <w:szCs w:val="24"/>
            <w14:textFill>
              <w14:solidFill>
                <w14:schemeClr w14:val="tx1"/>
              </w14:solidFill>
            </w14:textFill>
          </w:rPr>
        </w:sdtEndPr>
        <w:sdtContent>
          <w:r>
            <w:rPr>
              <w:rFonts w:hint="eastAsia" w:ascii="宋体" w:hAnsi="宋体" w:cs="宋体"/>
              <w:color w:val="000000" w:themeColor="text1"/>
              <w:kern w:val="0"/>
              <w:sz w:val="24"/>
              <w:szCs w:val="24"/>
              <w14:textFill>
                <w14:solidFill>
                  <w14:schemeClr w14:val="tx1"/>
                </w14:solidFill>
              </w14:textFill>
            </w:rPr>
            <w:t>☐</w:t>
          </w:r>
        </w:sdtContent>
      </w:sdt>
      <w:r>
        <w:rPr>
          <w:rFonts w:hint="eastAsia" w:ascii="宋体" w:hAnsi="宋体" w:cs="宋体"/>
          <w:color w:val="000000" w:themeColor="text1"/>
          <w:sz w:val="24"/>
          <w:szCs w:val="24"/>
          <w14:textFill>
            <w14:solidFill>
              <w14:schemeClr w14:val="tx1"/>
            </w14:solidFill>
          </w14:textFill>
        </w:rPr>
        <w:t>要求以联合体形式参加，提供联合协议和中小企业声明函，联合协议中中小企业合同金额应当达到</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%，其中小微企业合同金额应当达到</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w:t>
      </w:r>
      <w:r>
        <w:rPr>
          <w:rFonts w:hint="eastAsia" w:ascii="宋体" w:hAnsi="宋体" w:cs="宋体"/>
          <w:color w:val="000000" w:themeColor="text1"/>
          <w:spacing w:val="8"/>
          <w:kern w:val="0"/>
          <w:sz w:val="24"/>
          <w:szCs w:val="24"/>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000000" w:themeColor="text1"/>
          <w:sz w:val="24"/>
          <w:szCs w:val="24"/>
          <w14:textFill>
            <w14:solidFill>
              <w14:schemeClr w14:val="tx1"/>
            </w14:solidFill>
          </w14:textFill>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color w:val="000000" w:themeColor="text1"/>
          <w:sz w:val="24"/>
          <w:szCs w:val="24"/>
          <w14:textFill>
            <w14:solidFill>
              <w14:schemeClr w14:val="tx1"/>
            </w14:solidFill>
          </w14:textFill>
        </w:rPr>
      </w:pPr>
      <w:sdt>
        <w:sdtPr>
          <w:rPr>
            <w:rFonts w:hint="eastAsia" w:ascii="宋体" w:hAnsi="宋体" w:cs="宋体"/>
            <w:color w:val="000000" w:themeColor="text1"/>
            <w:kern w:val="0"/>
            <w:sz w:val="24"/>
            <w:szCs w:val="24"/>
            <w14:textFill>
              <w14:solidFill>
                <w14:schemeClr w14:val="tx1"/>
              </w14:solidFill>
            </w14:textFill>
          </w:rPr>
          <w:id w:val="34630645"/>
        </w:sdtPr>
        <w:sdtEndPr>
          <w:rPr>
            <w:rFonts w:hint="eastAsia" w:ascii="宋体" w:hAnsi="宋体" w:cs="宋体"/>
            <w:color w:val="000000" w:themeColor="text1"/>
            <w:kern w:val="0"/>
            <w:sz w:val="24"/>
            <w:szCs w:val="24"/>
            <w14:textFill>
              <w14:solidFill>
                <w14:schemeClr w14:val="tx1"/>
              </w14:solidFill>
            </w14:textFill>
          </w:rPr>
        </w:sdtEndPr>
        <w:sdtContent>
          <w:r>
            <w:rPr>
              <w:rFonts w:hint="eastAsia" w:ascii="宋体" w:hAnsi="宋体" w:cs="宋体"/>
              <w:color w:val="000000" w:themeColor="text1"/>
              <w:kern w:val="0"/>
              <w:sz w:val="24"/>
              <w:szCs w:val="24"/>
              <w14:textFill>
                <w14:solidFill>
                  <w14:schemeClr w14:val="tx1"/>
                </w14:solidFill>
              </w14:textFill>
            </w:rPr>
            <w:t>☐</w:t>
          </w:r>
        </w:sdtContent>
      </w:sdt>
      <w:r>
        <w:rPr>
          <w:rFonts w:hint="eastAsia" w:ascii="宋体" w:hAnsi="宋体" w:cs="宋体"/>
          <w:color w:val="000000" w:themeColor="text1"/>
          <w:sz w:val="24"/>
          <w:szCs w:val="24"/>
          <w14:textFill>
            <w14:solidFill>
              <w14:schemeClr w14:val="tx1"/>
            </w14:solidFill>
          </w14:textFill>
        </w:rPr>
        <w:t>要求合同分包，提供分包意向协议和中小企业声明函，分包意向协议中中小企业合同金额应当达到达到</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，其中小微企业合同金额应当达到</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 ;</w:t>
      </w:r>
      <w:r>
        <w:rPr>
          <w:rFonts w:hint="eastAsia" w:ascii="宋体" w:hAnsi="宋体" w:cs="宋体"/>
          <w:color w:val="000000" w:themeColor="text1"/>
          <w:spacing w:val="8"/>
          <w:kern w:val="0"/>
          <w:sz w:val="24"/>
          <w:szCs w:val="24"/>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000000" w:themeColor="text1"/>
          <w:sz w:val="24"/>
          <w:szCs w:val="24"/>
          <w14:textFill>
            <w14:solidFill>
              <w14:schemeClr w14:val="tx1"/>
            </w14:solidFill>
          </w14:textFill>
        </w:rPr>
        <w:t>；</w:t>
      </w:r>
    </w:p>
    <w:p>
      <w:pPr>
        <w:keepNext w:val="0"/>
        <w:keepLines w:val="0"/>
        <w:pageBreakBefore w:val="0"/>
        <w:numPr>
          <w:ilvl w:val="0"/>
          <w:numId w:val="1"/>
        </w:numPr>
        <w:kinsoku/>
        <w:wordWrap/>
        <w:overflowPunct/>
        <w:topLinePunct w:val="0"/>
        <w:autoSpaceDE/>
        <w:autoSpaceDN/>
        <w:bidi w:val="0"/>
        <w:spacing w:line="440" w:lineRule="exact"/>
        <w:ind w:firstLine="420"/>
        <w:jc w:val="left"/>
        <w:textAlignment w:val="auto"/>
        <w:rPr>
          <w:rFonts w:hint="eastAsia" w:ascii="宋体" w:hAnsi="宋体"/>
          <w:sz w:val="24"/>
          <w:szCs w:val="24"/>
        </w:rPr>
      </w:pPr>
      <w:r>
        <w:rPr>
          <w:rFonts w:hint="eastAsia" w:ascii="宋体" w:hAnsi="宋体" w:cs="宋体"/>
          <w:color w:val="000000" w:themeColor="text1"/>
          <w:sz w:val="24"/>
          <w:szCs w:val="24"/>
          <w14:textFill>
            <w14:solidFill>
              <w14:schemeClr w14:val="tx1"/>
            </w14:solidFill>
          </w14:textFill>
        </w:rPr>
        <w:t>本项目的特定资格要求：</w:t>
      </w:r>
      <w:r>
        <w:rPr>
          <w:rFonts w:hint="eastAsia" w:ascii="宋体" w:hAnsi="宋体" w:cs="宋体"/>
          <w:color w:val="000000" w:themeColor="text1"/>
          <w:sz w:val="24"/>
          <w:szCs w:val="24"/>
          <w:lang w:val="en-US" w:eastAsia="zh-CN"/>
          <w14:textFill>
            <w14:solidFill>
              <w14:schemeClr w14:val="tx1"/>
            </w14:solidFill>
          </w14:textFill>
        </w:rPr>
        <w:t>无</w:t>
      </w:r>
    </w:p>
    <w:p>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keepNext w:val="0"/>
        <w:keepLines w:val="0"/>
        <w:pageBreakBefore w:val="0"/>
        <w:kinsoku/>
        <w:wordWrap/>
        <w:overflowPunct/>
        <w:topLinePunct w:val="0"/>
        <w:autoSpaceDE/>
        <w:autoSpaceDN/>
        <w:bidi w:val="0"/>
        <w:spacing w:line="440" w:lineRule="exact"/>
        <w:textAlignment w:val="auto"/>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 xml:space="preserve">三、获取招标文件 </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时间：</w:t>
      </w:r>
      <w:r>
        <w:rPr>
          <w:rFonts w:hint="eastAsia" w:ascii="宋体" w:hAnsi="宋体" w:cs="宋体"/>
          <w:color w:val="000000" w:themeColor="text1"/>
          <w:sz w:val="24"/>
          <w:szCs w:val="24"/>
          <w14:textFill>
            <w14:solidFill>
              <w14:schemeClr w14:val="tx1"/>
            </w14:solidFill>
          </w14:textFill>
        </w:rPr>
        <w:t>/至</w:t>
      </w:r>
      <w:r>
        <w:rPr>
          <w:rFonts w:hint="eastAsia" w:ascii="宋体" w:hAnsi="宋体" w:cs="宋体"/>
          <w:color w:val="000000" w:themeColor="text1"/>
          <w:sz w:val="24"/>
          <w:szCs w:val="24"/>
          <w:u w:val="single"/>
          <w14:textFill>
            <w14:solidFill>
              <w14:schemeClr w14:val="tx1"/>
            </w14:solidFill>
          </w14:textFill>
        </w:rPr>
        <w:t>202</w:t>
      </w:r>
      <w:r>
        <w:rPr>
          <w:rFonts w:hint="eastAsia" w:ascii="宋体" w:hAnsi="宋体" w:cs="宋体"/>
          <w:color w:val="000000" w:themeColor="text1"/>
          <w:sz w:val="24"/>
          <w:szCs w:val="24"/>
          <w:u w:val="single"/>
          <w:lang w:val="en-US" w:eastAsia="zh-CN"/>
          <w14:textFill>
            <w14:solidFill>
              <w14:schemeClr w14:val="tx1"/>
            </w14:solidFill>
          </w14:textFill>
        </w:rPr>
        <w:t>3</w:t>
      </w:r>
      <w:r>
        <w:rPr>
          <w:rFonts w:hint="eastAsia" w:ascii="宋体" w:hAnsi="宋体" w:cs="宋体"/>
          <w:color w:val="000000" w:themeColor="text1"/>
          <w:sz w:val="24"/>
          <w:szCs w:val="24"/>
          <w:u w:val="single"/>
          <w14:textFill>
            <w14:solidFill>
              <w14:schemeClr w14:val="tx1"/>
            </w14:solidFill>
          </w14:textFill>
        </w:rPr>
        <w:t>年</w:t>
      </w:r>
      <w:r>
        <w:rPr>
          <w:rFonts w:hint="eastAsia" w:ascii="宋体" w:hAnsi="宋体" w:cs="宋体"/>
          <w:color w:val="000000" w:themeColor="text1"/>
          <w:sz w:val="24"/>
          <w:szCs w:val="24"/>
          <w:u w:val="single"/>
          <w:lang w:val="en-US" w:eastAsia="zh-CN"/>
          <w14:textFill>
            <w14:solidFill>
              <w14:schemeClr w14:val="tx1"/>
            </w14:solidFill>
          </w14:textFill>
        </w:rPr>
        <w:t>6</w:t>
      </w:r>
      <w:r>
        <w:rPr>
          <w:rFonts w:hint="eastAsia" w:ascii="宋体" w:hAnsi="宋体" w:cs="宋体"/>
          <w:color w:val="000000" w:themeColor="text1"/>
          <w:sz w:val="24"/>
          <w:szCs w:val="24"/>
          <w:u w:val="single"/>
          <w14:textFill>
            <w14:solidFill>
              <w14:schemeClr w14:val="tx1"/>
            </w14:solidFill>
          </w14:textFill>
        </w:rPr>
        <w:t>月</w:t>
      </w:r>
      <w:r>
        <w:rPr>
          <w:rFonts w:hint="eastAsia" w:ascii="宋体" w:hAnsi="宋体" w:cs="宋体"/>
          <w:color w:val="000000" w:themeColor="text1"/>
          <w:sz w:val="24"/>
          <w:szCs w:val="24"/>
          <w:u w:val="single"/>
          <w:lang w:val="en-US" w:eastAsia="zh-CN"/>
          <w14:textFill>
            <w14:solidFill>
              <w14:schemeClr w14:val="tx1"/>
            </w14:solidFill>
          </w14:textFill>
        </w:rPr>
        <w:t>29</w:t>
      </w:r>
      <w:r>
        <w:rPr>
          <w:rFonts w:hint="eastAsia" w:ascii="宋体" w:hAnsi="宋体" w:cs="宋体"/>
          <w:color w:val="000000" w:themeColor="text1"/>
          <w:sz w:val="24"/>
          <w:szCs w:val="24"/>
          <w:u w:val="single"/>
          <w14:textFill>
            <w14:solidFill>
              <w14:schemeClr w14:val="tx1"/>
            </w14:solidFill>
          </w14:textFill>
        </w:rPr>
        <w:t>日</w:t>
      </w:r>
      <w:r>
        <w:rPr>
          <w:rFonts w:hint="eastAsia" w:ascii="宋体" w:hAnsi="宋体" w:cs="宋体"/>
          <w:color w:val="000000" w:themeColor="text1"/>
          <w:sz w:val="24"/>
          <w:szCs w:val="24"/>
          <w14:textFill>
            <w14:solidFill>
              <w14:schemeClr w14:val="tx1"/>
            </w14:solidFill>
          </w14:textFill>
        </w:rPr>
        <w:t>，每天上午00:00至12:00 ，下午12:00至23:59（北京时间，线上获取法定节假日均可，线下获取文件法定节假日除外）</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地点（网址）：</w:t>
      </w:r>
      <w:r>
        <w:rPr>
          <w:rFonts w:hint="eastAsia" w:ascii="宋体" w:hAnsi="宋体" w:cs="宋体"/>
          <w:color w:val="000000" w:themeColor="text1"/>
          <w:sz w:val="24"/>
          <w:szCs w:val="24"/>
          <w14:textFill>
            <w14:solidFill>
              <w14:schemeClr w14:val="tx1"/>
            </w14:solidFill>
          </w14:textFill>
        </w:rPr>
        <w:t xml:space="preserve">政采云平台（https://www.zcygov.cn/） </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方式：</w:t>
      </w:r>
      <w:r>
        <w:rPr>
          <w:rFonts w:hint="eastAsia" w:ascii="宋体" w:hAnsi="宋体" w:cs="宋体"/>
          <w:color w:val="000000" w:themeColor="text1"/>
          <w:sz w:val="24"/>
          <w:szCs w:val="24"/>
          <w14:textFill>
            <w14:solidFill>
              <w14:schemeClr w14:val="tx1"/>
            </w14:solidFill>
          </w14:textFill>
        </w:rPr>
        <w:t xml:space="preserve">供应商登录政采云平台https://www.zcygov.cn/在线申请获取采购文件（进入“项目采购”应用，在获取采购文件菜单中选择项目，申请获取采购文件）。 </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售价（元）：</w:t>
      </w:r>
      <w:r>
        <w:rPr>
          <w:rFonts w:hint="eastAsia" w:ascii="宋体" w:hAnsi="宋体" w:cs="宋体"/>
          <w:color w:val="000000" w:themeColor="text1"/>
          <w:sz w:val="24"/>
          <w:szCs w:val="24"/>
          <w14:textFill>
            <w14:solidFill>
              <w14:schemeClr w14:val="tx1"/>
            </w14:solidFill>
          </w14:textFill>
        </w:rPr>
        <w:t xml:space="preserve">0 </w:t>
      </w:r>
      <w:r>
        <w:rPr>
          <w:rFonts w:hint="eastAsia" w:ascii="宋体" w:hAnsi="宋体" w:cs="宋体"/>
          <w:color w:val="000000" w:themeColor="text1"/>
          <w:sz w:val="24"/>
          <w:szCs w:val="24"/>
          <w14:textFill>
            <w14:solidFill>
              <w14:schemeClr w14:val="tx1"/>
            </w14:solidFill>
          </w14:textFill>
        </w:rPr>
        <w:tab/>
      </w:r>
    </w:p>
    <w:p>
      <w:pPr>
        <w:keepNext w:val="0"/>
        <w:keepLines w:val="0"/>
        <w:pageBreakBefore w:val="0"/>
        <w:kinsoku/>
        <w:wordWrap/>
        <w:overflowPunct/>
        <w:topLinePunct w:val="0"/>
        <w:autoSpaceDE/>
        <w:autoSpaceDN/>
        <w:bidi w:val="0"/>
        <w:spacing w:line="440" w:lineRule="exact"/>
        <w:textAlignment w:val="auto"/>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四、提交投标文件截止时间、开标时间和地点</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提交投标文件截止时间：</w:t>
      </w:r>
      <w:r>
        <w:rPr>
          <w:rFonts w:hint="eastAsia" w:ascii="宋体" w:hAnsi="宋体" w:cs="宋体"/>
          <w:color w:val="000000" w:themeColor="text1"/>
          <w:sz w:val="24"/>
          <w:szCs w:val="24"/>
          <w:u w:val="single"/>
          <w:lang w:eastAsia="zh-CN"/>
          <w14:textFill>
            <w14:solidFill>
              <w14:schemeClr w14:val="tx1"/>
            </w14:solidFill>
          </w14:textFill>
        </w:rPr>
        <w:t>2023年6月29日</w:t>
      </w:r>
      <w:r>
        <w:rPr>
          <w:rFonts w:hint="eastAsia" w:ascii="宋体" w:hAnsi="宋体" w:cs="宋体"/>
          <w:color w:val="000000" w:themeColor="text1"/>
          <w:sz w:val="24"/>
          <w:szCs w:val="24"/>
          <w:u w:val="single"/>
          <w:lang w:val="en-US" w:eastAsia="zh-CN"/>
          <w14:textFill>
            <w14:solidFill>
              <w14:schemeClr w14:val="tx1"/>
            </w14:solidFill>
          </w14:textFill>
        </w:rPr>
        <w:t>09</w:t>
      </w:r>
      <w:r>
        <w:rPr>
          <w:rFonts w:hint="eastAsia" w:ascii="宋体" w:hAnsi="宋体" w:cs="宋体"/>
          <w:color w:val="000000" w:themeColor="text1"/>
          <w:sz w:val="24"/>
          <w:szCs w:val="24"/>
          <w:u w:val="single"/>
          <w14:textFill>
            <w14:solidFill>
              <w14:schemeClr w14:val="tx1"/>
            </w14:solidFill>
          </w14:textFill>
        </w:rPr>
        <w:t>点</w:t>
      </w:r>
      <w:r>
        <w:rPr>
          <w:rFonts w:hint="eastAsia" w:ascii="宋体" w:hAnsi="宋体" w:cs="宋体"/>
          <w:color w:val="000000" w:themeColor="text1"/>
          <w:sz w:val="24"/>
          <w:szCs w:val="24"/>
          <w:u w:val="single"/>
          <w:lang w:val="en-US" w:eastAsia="zh-CN"/>
          <w14:textFill>
            <w14:solidFill>
              <w14:schemeClr w14:val="tx1"/>
            </w14:solidFill>
          </w14:textFill>
        </w:rPr>
        <w:t>30</w:t>
      </w:r>
      <w:r>
        <w:rPr>
          <w:rFonts w:hint="eastAsia" w:ascii="宋体" w:hAnsi="宋体" w:cs="宋体"/>
          <w:color w:val="000000" w:themeColor="text1"/>
          <w:sz w:val="24"/>
          <w:szCs w:val="24"/>
          <w:u w:val="single"/>
          <w14:textFill>
            <w14:solidFill>
              <w14:schemeClr w14:val="tx1"/>
            </w14:solidFill>
          </w14:textFill>
        </w:rPr>
        <w:t>分00秒</w:t>
      </w:r>
      <w:r>
        <w:rPr>
          <w:rFonts w:hint="eastAsia" w:ascii="宋体" w:hAnsi="宋体" w:cs="宋体"/>
          <w:color w:val="000000" w:themeColor="text1"/>
          <w:sz w:val="24"/>
          <w:szCs w:val="24"/>
          <w14:textFill>
            <w14:solidFill>
              <w14:schemeClr w14:val="tx1"/>
            </w14:solidFill>
          </w14:textFill>
        </w:rPr>
        <w:t>（北京时间）</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投标地点（网址）：</w:t>
      </w:r>
      <w:r>
        <w:rPr>
          <w:rFonts w:hint="eastAsia" w:ascii="宋体" w:hAnsi="宋体" w:cs="宋体"/>
          <w:color w:val="000000" w:themeColor="text1"/>
          <w:sz w:val="24"/>
          <w:szCs w:val="24"/>
          <w14:textFill>
            <w14:solidFill>
              <w14:schemeClr w14:val="tx1"/>
            </w14:solidFill>
          </w14:textFill>
        </w:rPr>
        <w:t xml:space="preserve">政采云平台（https://www.zcygov.cn/） </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bCs/>
          <w:color w:val="000000" w:themeColor="text1"/>
          <w:sz w:val="24"/>
          <w:szCs w:val="24"/>
          <w:u w:val="single"/>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开标时间：</w:t>
      </w:r>
      <w:r>
        <w:rPr>
          <w:rFonts w:hint="eastAsia" w:ascii="宋体" w:hAnsi="宋体" w:cs="宋体"/>
          <w:color w:val="000000" w:themeColor="text1"/>
          <w:sz w:val="24"/>
          <w:szCs w:val="24"/>
          <w:u w:val="single"/>
          <w:lang w:eastAsia="zh-CN"/>
          <w14:textFill>
            <w14:solidFill>
              <w14:schemeClr w14:val="tx1"/>
            </w14:solidFill>
          </w14:textFill>
        </w:rPr>
        <w:t>2023年6月29日</w:t>
      </w:r>
      <w:r>
        <w:rPr>
          <w:rFonts w:hint="eastAsia" w:ascii="宋体" w:hAnsi="宋体" w:cs="宋体"/>
          <w:color w:val="000000" w:themeColor="text1"/>
          <w:sz w:val="24"/>
          <w:szCs w:val="24"/>
          <w:u w:val="single"/>
          <w:lang w:val="en-US" w:eastAsia="zh-CN"/>
          <w14:textFill>
            <w14:solidFill>
              <w14:schemeClr w14:val="tx1"/>
            </w14:solidFill>
          </w14:textFill>
        </w:rPr>
        <w:t>09</w:t>
      </w:r>
      <w:r>
        <w:rPr>
          <w:rFonts w:hint="eastAsia" w:ascii="宋体" w:hAnsi="宋体" w:cs="宋体"/>
          <w:color w:val="000000" w:themeColor="text1"/>
          <w:sz w:val="24"/>
          <w:szCs w:val="24"/>
          <w:u w:val="single"/>
          <w14:textFill>
            <w14:solidFill>
              <w14:schemeClr w14:val="tx1"/>
            </w14:solidFill>
          </w14:textFill>
        </w:rPr>
        <w:t>点</w:t>
      </w:r>
      <w:r>
        <w:rPr>
          <w:rFonts w:hint="eastAsia" w:ascii="宋体" w:hAnsi="宋体" w:cs="宋体"/>
          <w:color w:val="000000" w:themeColor="text1"/>
          <w:sz w:val="24"/>
          <w:szCs w:val="24"/>
          <w:u w:val="single"/>
          <w:lang w:val="en-US" w:eastAsia="zh-CN"/>
          <w14:textFill>
            <w14:solidFill>
              <w14:schemeClr w14:val="tx1"/>
            </w14:solidFill>
          </w14:textFill>
        </w:rPr>
        <w:t>30</w:t>
      </w:r>
      <w:r>
        <w:rPr>
          <w:rFonts w:hint="eastAsia" w:ascii="宋体" w:hAnsi="宋体" w:cs="宋体"/>
          <w:color w:val="000000" w:themeColor="text1"/>
          <w:sz w:val="24"/>
          <w:szCs w:val="24"/>
          <w:u w:val="single"/>
          <w14:textFill>
            <w14:solidFill>
              <w14:schemeClr w14:val="tx1"/>
            </w14:solidFill>
          </w14:textFill>
        </w:rPr>
        <w:t>分00秒</w:t>
      </w:r>
      <w:r>
        <w:rPr>
          <w:rFonts w:hint="eastAsia" w:ascii="宋体" w:hAnsi="宋体" w:cs="宋体"/>
          <w:bCs/>
          <w:color w:val="000000" w:themeColor="text1"/>
          <w:sz w:val="24"/>
          <w:szCs w:val="24"/>
          <w:u w:val="single"/>
          <w14:textFill>
            <w14:solidFill>
              <w14:schemeClr w14:val="tx1"/>
            </w14:solidFill>
          </w14:textFill>
        </w:rPr>
        <w:t xml:space="preserve">  </w:t>
      </w:r>
    </w:p>
    <w:p>
      <w:pPr>
        <w:keepNext w:val="0"/>
        <w:keepLines w:val="0"/>
        <w:pageBreakBefore w:val="0"/>
        <w:kinsoku/>
        <w:wordWrap/>
        <w:overflowPunct/>
        <w:topLinePunct w:val="0"/>
        <w:autoSpaceDE/>
        <w:autoSpaceDN/>
        <w:bidi w:val="0"/>
        <w:spacing w:line="440" w:lineRule="exact"/>
        <w:ind w:firstLine="482"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开标地点（网址）：</w:t>
      </w:r>
      <w:r>
        <w:rPr>
          <w:rFonts w:hint="eastAsia" w:ascii="宋体" w:hAnsi="宋体" w:cs="宋体"/>
          <w:color w:val="000000" w:themeColor="text1"/>
          <w:sz w:val="24"/>
          <w:szCs w:val="24"/>
          <w14:textFill>
            <w14:solidFill>
              <w14:schemeClr w14:val="tx1"/>
            </w14:solidFill>
          </w14:textFill>
        </w:rPr>
        <w:t>政采云平台（https://www.zcygov.cn/）</w:t>
      </w:r>
    </w:p>
    <w:p>
      <w:pPr>
        <w:keepNext w:val="0"/>
        <w:keepLines w:val="0"/>
        <w:pageBreakBefore w:val="0"/>
        <w:kinsoku/>
        <w:wordWrap/>
        <w:overflowPunct/>
        <w:topLinePunct w:val="0"/>
        <w:autoSpaceDE/>
        <w:autoSpaceDN/>
        <w:bidi w:val="0"/>
        <w:spacing w:line="440" w:lineRule="exact"/>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 xml:space="preserve">五、公告期限 </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自本公告发布之日起5个工作日。</w:t>
      </w:r>
    </w:p>
    <w:p>
      <w:pPr>
        <w:keepNext w:val="0"/>
        <w:keepLines w:val="0"/>
        <w:pageBreakBefore w:val="0"/>
        <w:kinsoku/>
        <w:wordWrap/>
        <w:overflowPunct/>
        <w:topLinePunct w:val="0"/>
        <w:autoSpaceDE/>
        <w:autoSpaceDN/>
        <w:bidi w:val="0"/>
        <w:spacing w:line="440" w:lineRule="exact"/>
        <w:textAlignment w:val="auto"/>
        <w:rPr>
          <w:rFonts w:ascii="宋体" w:hAnsi="宋体" w:cs="宋体"/>
          <w:b/>
          <w:color w:val="000000" w:themeColor="text1"/>
          <w:sz w:val="24"/>
          <w:szCs w:val="24"/>
          <w14:textFill>
            <w14:solidFill>
              <w14:schemeClr w14:val="tx1"/>
            </w14:solidFill>
          </w14:textFill>
        </w:rPr>
      </w:pPr>
      <w:r>
        <w:rPr>
          <w:rFonts w:hint="eastAsia" w:ascii="宋体" w:hAnsi="宋体" w:cs="宋体"/>
          <w:b/>
          <w:color w:val="000000" w:themeColor="text1"/>
          <w:sz w:val="24"/>
          <w:szCs w:val="24"/>
          <w14:textFill>
            <w14:solidFill>
              <w14:schemeClr w14:val="tx1"/>
            </w14:solidFill>
          </w14:textFill>
        </w:rPr>
        <w:t>六、其他补充事宜</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szCs w:val="24"/>
        </w:rPr>
      </w:pPr>
      <w:r>
        <w:rPr>
          <w:rFonts w:hint="eastAsia" w:ascii="宋体" w:hAnsi="宋体" w:cs="宋体"/>
          <w:color w:val="000000" w:themeColor="text1"/>
          <w:sz w:val="24"/>
          <w:szCs w:val="24"/>
          <w14:textFill>
            <w14:solidFill>
              <w14:schemeClr w14:val="tx1"/>
            </w14:solidFill>
          </w14:textFill>
        </w:rPr>
        <w:t xml:space="preserve"> 1.</w:t>
      </w:r>
      <w:r>
        <w:rPr>
          <w:rFonts w:ascii="宋体" w:hAnsi="宋体" w:cs="宋体"/>
          <w:color w:val="000000" w:themeColor="text1"/>
          <w:sz w:val="24"/>
          <w:szCs w:val="24"/>
          <w14:textFill>
            <w14:solidFill>
              <w14:schemeClr w14:val="tx1"/>
            </w14:solidFill>
          </w14:textFill>
        </w:rPr>
        <w:t>《浙江省财政厅关于进一步发挥政府采购政策功能全力推动经济稳进提质的通知》 （浙财采监（2022）3号）、《浙江省财政厅关于进一步促进政府采购公平竞争打造最优营商环境的通知》（浙财采监（2021）22号））、《浙</w:t>
      </w:r>
      <w:r>
        <w:rPr>
          <w:rFonts w:ascii="宋体" w:hAnsi="宋体" w:cs="宋体"/>
          <w:sz w:val="24"/>
          <w:szCs w:val="24"/>
        </w:rPr>
        <w:t>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szCs w:val="24"/>
        </w:rPr>
        <w:t>。</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keepNext w:val="0"/>
        <w:keepLines w:val="0"/>
        <w:pageBreakBefore w:val="0"/>
        <w:kinsoku/>
        <w:wordWrap/>
        <w:overflowPunct/>
        <w:topLinePunct w:val="0"/>
        <w:autoSpaceDE/>
        <w:autoSpaceDN/>
        <w:bidi w:val="0"/>
        <w:spacing w:line="440" w:lineRule="exact"/>
        <w:textAlignment w:val="auto"/>
        <w:rPr>
          <w:rFonts w:ascii="宋体" w:hAnsi="宋体" w:cs="宋体"/>
          <w:b/>
          <w:sz w:val="24"/>
          <w:szCs w:val="24"/>
        </w:rPr>
      </w:pPr>
      <w:r>
        <w:rPr>
          <w:rFonts w:hint="eastAsia" w:ascii="宋体" w:hAnsi="宋体" w:cs="宋体"/>
          <w:b/>
          <w:sz w:val="24"/>
          <w:szCs w:val="24"/>
        </w:rPr>
        <w:t>七、对本次采购提出询问、质疑、投诉，请按以下方式联系</w:t>
      </w:r>
    </w:p>
    <w:p>
      <w:pPr>
        <w:keepNext w:val="0"/>
        <w:keepLines w:val="0"/>
        <w:pageBreakBefore w:val="0"/>
        <w:kinsoku/>
        <w:wordWrap/>
        <w:overflowPunct/>
        <w:topLinePunct w:val="0"/>
        <w:autoSpaceDE/>
        <w:autoSpaceDN/>
        <w:bidi w:val="0"/>
        <w:spacing w:line="440" w:lineRule="exact"/>
        <w:textAlignment w:val="auto"/>
        <w:rPr>
          <w:rFonts w:ascii="宋体" w:hAnsi="宋体" w:cs="宋体"/>
          <w:sz w:val="24"/>
          <w:szCs w:val="24"/>
        </w:rPr>
      </w:pPr>
      <w:r>
        <w:rPr>
          <w:rFonts w:hint="eastAsia" w:ascii="宋体" w:hAnsi="宋体" w:cs="宋体"/>
          <w:sz w:val="24"/>
          <w:szCs w:val="24"/>
        </w:rPr>
        <w:t xml:space="preserve">    1.采购人信息</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名  称：</w:t>
      </w:r>
      <w:r>
        <w:rPr>
          <w:rFonts w:hint="eastAsia" w:ascii="宋体" w:hAnsi="宋体" w:cs="宋体"/>
          <w:sz w:val="24"/>
          <w:szCs w:val="24"/>
          <w:lang w:val="en-US" w:eastAsia="zh-CN"/>
        </w:rPr>
        <w:t>建德市住房和城乡建设局</w:t>
      </w:r>
      <w:r>
        <w:rPr>
          <w:rFonts w:hint="eastAsia" w:ascii="宋体" w:hAnsi="宋体" w:eastAsia="宋体" w:cs="宋体"/>
          <w:sz w:val="24"/>
          <w:szCs w:val="24"/>
          <w:lang w:val="en-US" w:eastAsia="zh-CN"/>
        </w:rPr>
        <w:t>              </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地  址：</w:t>
      </w:r>
      <w:r>
        <w:rPr>
          <w:rFonts w:hint="eastAsia" w:ascii="宋体" w:hAnsi="宋体" w:cs="宋体"/>
          <w:sz w:val="24"/>
          <w:szCs w:val="24"/>
          <w:lang w:val="en-US" w:eastAsia="zh-CN"/>
        </w:rPr>
        <w:t>建德市新安江街道新安路188号</w:t>
      </w:r>
      <w:r>
        <w:rPr>
          <w:rFonts w:hint="eastAsia" w:ascii="宋体" w:hAnsi="宋体" w:eastAsia="宋体" w:cs="宋体"/>
          <w:sz w:val="24"/>
          <w:szCs w:val="24"/>
          <w:lang w:val="en-US" w:eastAsia="zh-CN"/>
        </w:rPr>
        <w:t>          </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传  真：</w:t>
      </w:r>
      <w:r>
        <w:rPr>
          <w:rFonts w:hint="eastAsia" w:ascii="宋体" w:hAnsi="宋体" w:cs="宋体"/>
          <w:sz w:val="24"/>
          <w:szCs w:val="24"/>
          <w:lang w:val="en-US" w:eastAsia="zh-CN"/>
        </w:rPr>
        <w:t>/</w:t>
      </w:r>
      <w:r>
        <w:rPr>
          <w:rFonts w:hint="eastAsia" w:ascii="宋体" w:hAnsi="宋体" w:eastAsia="宋体" w:cs="宋体"/>
          <w:sz w:val="24"/>
          <w:szCs w:val="24"/>
          <w:lang w:val="en-US" w:eastAsia="zh-CN"/>
        </w:rPr>
        <w:t>             </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项目联系人（询问）：易莉</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项目联系方式（询问）：15024451199</w:t>
      </w:r>
    </w:p>
    <w:p>
      <w:pPr>
        <w:keepNext w:val="0"/>
        <w:keepLines w:val="0"/>
        <w:pageBreakBefore w:val="0"/>
        <w:kinsoku/>
        <w:wordWrap/>
        <w:overflowPunct/>
        <w:topLinePunct w:val="0"/>
        <w:autoSpaceDE/>
        <w:autoSpaceDN/>
        <w:bidi w:val="0"/>
        <w:spacing w:line="440" w:lineRule="exact"/>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 xml:space="preserve">    质疑联系人：张阳</w:t>
      </w:r>
    </w:p>
    <w:p>
      <w:pPr>
        <w:keepNext w:val="0"/>
        <w:keepLines w:val="0"/>
        <w:pageBreakBefore w:val="0"/>
        <w:kinsoku/>
        <w:wordWrap/>
        <w:overflowPunct/>
        <w:topLinePunct w:val="0"/>
        <w:autoSpaceDE/>
        <w:autoSpaceDN/>
        <w:bidi w:val="0"/>
        <w:spacing w:line="440" w:lineRule="exact"/>
        <w:ind w:firstLine="48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24"/>
          <w:lang w:val="en-US" w:eastAsia="zh-CN"/>
        </w:rPr>
        <w:t>质疑联系方式：15868839514</w:t>
      </w:r>
    </w:p>
    <w:p>
      <w:pPr>
        <w:keepNext w:val="0"/>
        <w:keepLines w:val="0"/>
        <w:pageBreakBefore w:val="0"/>
        <w:kinsoku/>
        <w:wordWrap/>
        <w:overflowPunct/>
        <w:topLinePunct w:val="0"/>
        <w:autoSpaceDE/>
        <w:autoSpaceDN/>
        <w:bidi w:val="0"/>
        <w:spacing w:line="440" w:lineRule="exact"/>
        <w:textAlignment w:val="auto"/>
        <w:rPr>
          <w:rFonts w:ascii="宋体" w:hAnsi="宋体" w:cs="宋体"/>
          <w:sz w:val="24"/>
          <w:szCs w:val="24"/>
        </w:rPr>
      </w:pPr>
      <w:r>
        <w:rPr>
          <w:rFonts w:hint="eastAsia" w:ascii="宋体" w:hAnsi="宋体" w:cs="宋体"/>
          <w:sz w:val="24"/>
          <w:szCs w:val="24"/>
        </w:rPr>
        <w:t xml:space="preserve">    2.采购代理机构信息            </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名    称：杭州天恒投资建设管理有限公司</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地    址：建德市严州大道同鑫商厦二幢102室内二楼</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 xml:space="preserve">传    真：0571-64740666              </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项目联系人（询问）：章佳美</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 xml:space="preserve">项目联系方式（询问）：18368192733   </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质疑联系人：周宁</w:t>
      </w:r>
    </w:p>
    <w:p>
      <w:pPr>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cs="宋体"/>
          <w:sz w:val="24"/>
          <w:szCs w:val="24"/>
          <w:lang w:val="en-US" w:eastAsia="zh-CN"/>
        </w:rPr>
      </w:pPr>
      <w:r>
        <w:rPr>
          <w:rFonts w:hint="eastAsia" w:ascii="宋体" w:hAnsi="宋体" w:cs="宋体"/>
          <w:sz w:val="24"/>
          <w:szCs w:val="24"/>
          <w:lang w:val="en-US" w:eastAsia="zh-CN"/>
        </w:rPr>
        <w:t>质疑联系方式：15068104006</w:t>
      </w:r>
    </w:p>
    <w:p>
      <w:pPr>
        <w:keepNext w:val="0"/>
        <w:keepLines w:val="0"/>
        <w:pageBreakBefore w:val="0"/>
        <w:kinsoku/>
        <w:wordWrap/>
        <w:overflowPunct/>
        <w:topLinePunct w:val="0"/>
        <w:autoSpaceDE/>
        <w:autoSpaceDN/>
        <w:bidi w:val="0"/>
        <w:spacing w:line="440" w:lineRule="exact"/>
        <w:textAlignment w:val="auto"/>
        <w:rPr>
          <w:rFonts w:ascii="宋体" w:hAnsi="宋体" w:cs="宋体"/>
          <w:sz w:val="24"/>
          <w:szCs w:val="24"/>
        </w:rPr>
      </w:pPr>
      <w:r>
        <w:rPr>
          <w:rFonts w:hint="eastAsia" w:ascii="宋体" w:hAnsi="宋体" w:cs="宋体"/>
          <w:sz w:val="24"/>
          <w:szCs w:val="24"/>
        </w:rPr>
        <w:t xml:space="preserve">    3.同级政府采购监督管理部门            </w:t>
      </w:r>
    </w:p>
    <w:p>
      <w:pPr>
        <w:keepNext w:val="0"/>
        <w:keepLines w:val="0"/>
        <w:pageBreakBefore w:val="0"/>
        <w:kinsoku/>
        <w:wordWrap/>
        <w:overflowPunct/>
        <w:topLinePunct w:val="0"/>
        <w:autoSpaceDE/>
        <w:autoSpaceDN/>
        <w:bidi w:val="0"/>
        <w:spacing w:line="440" w:lineRule="exact"/>
        <w:ind w:firstLine="480" w:firstLineChars="200"/>
        <w:textAlignment w:val="auto"/>
        <w:rPr>
          <w:rFonts w:cs="仿宋_GB2312" w:asciiTheme="minorEastAsia" w:hAnsiTheme="minorEastAsia" w:eastAsiaTheme="minorEastAsia"/>
          <w:color w:val="auto"/>
          <w:sz w:val="24"/>
          <w:szCs w:val="24"/>
        </w:rPr>
      </w:pPr>
      <w:r>
        <w:rPr>
          <w:rFonts w:hint="eastAsia" w:ascii="宋体" w:hAnsi="宋体" w:cs="宋体"/>
          <w:sz w:val="24"/>
          <w:szCs w:val="24"/>
        </w:rPr>
        <w:t xml:space="preserve">  </w:t>
      </w:r>
      <w:r>
        <w:rPr>
          <w:rFonts w:hint="eastAsia" w:cs="仿宋_GB2312" w:asciiTheme="minorEastAsia" w:hAnsiTheme="minorEastAsia" w:eastAsiaTheme="minorEastAsia"/>
          <w:color w:val="auto"/>
          <w:sz w:val="24"/>
          <w:szCs w:val="24"/>
        </w:rPr>
        <w:t>名    称：建德市财政局采购办</w:t>
      </w:r>
    </w:p>
    <w:p>
      <w:pPr>
        <w:keepNext w:val="0"/>
        <w:keepLines w:val="0"/>
        <w:pageBreakBefore w:val="0"/>
        <w:kinsoku/>
        <w:wordWrap/>
        <w:overflowPunct/>
        <w:topLinePunct w:val="0"/>
        <w:autoSpaceDE/>
        <w:autoSpaceDN/>
        <w:bidi w:val="0"/>
        <w:spacing w:line="440" w:lineRule="exact"/>
        <w:ind w:firstLine="480" w:firstLineChars="200"/>
        <w:textAlignment w:val="auto"/>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  地    址：建德市新安江街道严州大道1089号</w:t>
      </w:r>
    </w:p>
    <w:p>
      <w:pPr>
        <w:keepNext w:val="0"/>
        <w:keepLines w:val="0"/>
        <w:pageBreakBefore w:val="0"/>
        <w:kinsoku/>
        <w:wordWrap/>
        <w:overflowPunct/>
        <w:topLinePunct w:val="0"/>
        <w:autoSpaceDE/>
        <w:autoSpaceDN/>
        <w:bidi w:val="0"/>
        <w:spacing w:line="440" w:lineRule="exact"/>
        <w:ind w:firstLine="480" w:firstLineChars="200"/>
        <w:textAlignment w:val="auto"/>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  传    真： /</w:t>
      </w:r>
    </w:p>
    <w:p>
      <w:pPr>
        <w:keepNext w:val="0"/>
        <w:keepLines w:val="0"/>
        <w:pageBreakBefore w:val="0"/>
        <w:kinsoku/>
        <w:wordWrap/>
        <w:overflowPunct/>
        <w:topLinePunct w:val="0"/>
        <w:autoSpaceDE/>
        <w:autoSpaceDN/>
        <w:bidi w:val="0"/>
        <w:spacing w:line="440" w:lineRule="exact"/>
        <w:ind w:firstLine="480" w:firstLineChars="200"/>
        <w:textAlignment w:val="auto"/>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  联系人 ：邵菁</w:t>
      </w:r>
    </w:p>
    <w:p>
      <w:pPr>
        <w:keepNext w:val="0"/>
        <w:keepLines w:val="0"/>
        <w:pageBreakBefore w:val="0"/>
        <w:kinsoku/>
        <w:wordWrap/>
        <w:overflowPunct/>
        <w:topLinePunct w:val="0"/>
        <w:autoSpaceDE/>
        <w:autoSpaceDN/>
        <w:bidi w:val="0"/>
        <w:spacing w:line="440" w:lineRule="exact"/>
        <w:ind w:firstLine="720" w:firstLineChars="300"/>
        <w:textAlignment w:val="auto"/>
        <w:rPr>
          <w:rFonts w:ascii="宋体" w:hAnsi="宋体" w:cs="宋体"/>
          <w:color w:val="auto"/>
          <w:sz w:val="24"/>
          <w:szCs w:val="24"/>
        </w:rPr>
      </w:pPr>
      <w:r>
        <w:rPr>
          <w:rFonts w:hint="eastAsia" w:cs="仿宋_GB2312" w:asciiTheme="minorEastAsia" w:hAnsiTheme="minorEastAsia" w:eastAsiaTheme="minorEastAsia"/>
          <w:color w:val="auto"/>
          <w:sz w:val="24"/>
          <w:szCs w:val="24"/>
        </w:rPr>
        <w:t xml:space="preserve">监督投诉电话：0571-64718168 </w:t>
      </w:r>
    </w:p>
    <w:p>
      <w:pPr>
        <w:keepNext w:val="0"/>
        <w:keepLines w:val="0"/>
        <w:pageBreakBefore w:val="0"/>
        <w:kinsoku/>
        <w:wordWrap/>
        <w:overflowPunct/>
        <w:topLinePunct w:val="0"/>
        <w:autoSpaceDE/>
        <w:autoSpaceDN/>
        <w:bidi w:val="0"/>
        <w:spacing w:line="440" w:lineRule="exact"/>
        <w:ind w:firstLine="480"/>
        <w:textAlignment w:val="auto"/>
        <w:rPr>
          <w:rFonts w:ascii="宋体" w:hAnsi="宋体" w:cs="宋体"/>
          <w:sz w:val="24"/>
          <w:szCs w:val="24"/>
        </w:rPr>
      </w:pPr>
      <w:r>
        <w:rPr>
          <w:rFonts w:hint="eastAsia" w:ascii="宋体" w:hAnsi="宋体" w:cs="宋体"/>
          <w:sz w:val="24"/>
          <w:szCs w:val="24"/>
        </w:rPr>
        <w:t>若对项目采购电子交易系统操作有疑问，可登录政采云（https://www.zcygov.cn/），点击右侧咨询小采，获取采小蜜智能服务管家帮助，或拨打政采云服务热线95763获取热线服务帮助。</w:t>
      </w:r>
    </w:p>
    <w:p>
      <w:pPr>
        <w:keepNext w:val="0"/>
        <w:keepLines w:val="0"/>
        <w:pageBreakBefore w:val="0"/>
        <w:kinsoku/>
        <w:wordWrap/>
        <w:overflowPunct/>
        <w:topLinePunct w:val="0"/>
        <w:autoSpaceDE/>
        <w:autoSpaceDN/>
        <w:bidi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CA问题联系电话（人工）：汇信CA 400-888-4636；天谷CA 400-087-8198。</w:t>
      </w:r>
    </w:p>
    <w:p>
      <w:pPr>
        <w:keepNext w:val="0"/>
        <w:keepLines w:val="0"/>
        <w:pageBreakBefore w:val="0"/>
        <w:widowControl/>
        <w:kinsoku/>
        <w:wordWrap/>
        <w:overflowPunct/>
        <w:topLinePunct w:val="0"/>
        <w:autoSpaceDE/>
        <w:autoSpaceDN/>
        <w:bidi w:val="0"/>
        <w:adjustRightInd/>
        <w:spacing w:line="440" w:lineRule="exact"/>
        <w:jc w:val="left"/>
        <w:textAlignment w:val="auto"/>
        <w:rPr>
          <w:rFonts w:ascii="宋体" w:hAnsi="宋体" w:cs="宋体"/>
          <w:b/>
          <w:sz w:val="24"/>
          <w:szCs w:val="24"/>
        </w:rPr>
      </w:pPr>
      <w:r>
        <w:rPr>
          <w:rFonts w:ascii="宋体" w:hAnsi="宋体" w:cs="宋体"/>
          <w:b/>
          <w:sz w:val="24"/>
          <w:szCs w:val="24"/>
        </w:rPr>
        <w:br w:type="page"/>
      </w:r>
    </w:p>
    <w:p>
      <w:pPr>
        <w:adjustRightInd/>
        <w:spacing w:line="24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24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2"/>
        <w:tblW w:w="0" w:type="auto"/>
        <w:tblInd w:w="1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726"/>
        <w:gridCol w:w="1843"/>
        <w:gridCol w:w="650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事项</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项目属性</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r>
              <w:rPr>
                <w:rFonts w:hint="eastAsia" w:ascii="宋体" w:hAnsi="宋体" w:cs="宋体"/>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采购标的及其对应的中小企业划分标准所属行业</w:t>
            </w:r>
          </w:p>
        </w:tc>
        <w:tc>
          <w:tcPr>
            <w:tcW w:w="6506" w:type="dxa"/>
            <w:tcBorders>
              <w:top w:val="single" w:color="000000" w:sz="8" w:space="0"/>
              <w:left w:val="single" w:color="000000" w:sz="2" w:space="0"/>
              <w:bottom w:val="single" w:color="000000" w:sz="8" w:space="0"/>
              <w:right w:val="single" w:color="000000" w:sz="8" w:space="0"/>
            </w:tcBorders>
            <w:vAlign w:val="center"/>
          </w:tcPr>
          <w:p>
            <w:pPr>
              <w:pStyle w:val="965"/>
              <w:keepNext w:val="0"/>
              <w:keepLines w:val="0"/>
              <w:pageBreakBefore w:val="0"/>
              <w:kinsoku/>
              <w:wordWrap/>
              <w:overflowPunct/>
              <w:topLinePunct w:val="0"/>
              <w:autoSpaceDE/>
              <w:autoSpaceDN/>
              <w:bidi w:val="0"/>
              <w:spacing w:line="380" w:lineRule="exact"/>
              <w:textAlignment w:val="auto"/>
              <w:rPr>
                <w:rFonts w:ascii="宋体" w:hAnsi="宋体" w:eastAsia="宋体" w:cs="宋体"/>
                <w:color w:val="000000" w:themeColor="text1"/>
                <w:lang w:val="en-US"/>
                <w14:textFill>
                  <w14:solidFill>
                    <w14:schemeClr w14:val="tx1"/>
                  </w14:solidFill>
                </w14:textFill>
              </w:rPr>
            </w:pPr>
            <w:r>
              <w:rPr>
                <w:rFonts w:hint="eastAsia" w:ascii="宋体" w:hAnsi="宋体" w:cs="宋体"/>
                <w:color w:val="auto"/>
                <w:sz w:val="24"/>
                <w:lang w:val="zh-CN"/>
              </w:rPr>
              <w:t>标的：</w:t>
            </w:r>
            <w:r>
              <w:rPr>
                <w:rFonts w:hint="eastAsia" w:ascii="宋体" w:hAnsi="宋体" w:cs="宋体"/>
                <w:color w:val="auto"/>
                <w:sz w:val="24"/>
                <w:u w:val="single"/>
                <w:lang w:val="zh-CN" w:eastAsia="zh-CN"/>
              </w:rPr>
              <w:t>市政日常运维及维修</w:t>
            </w:r>
            <w:r>
              <w:rPr>
                <w:rFonts w:hint="eastAsia" w:ascii="宋体" w:hAnsi="宋体" w:cs="宋体"/>
                <w:color w:val="auto"/>
                <w:sz w:val="24"/>
                <w:lang w:val="zh-CN"/>
              </w:rPr>
              <w:t>，属于</w:t>
            </w:r>
            <w:r>
              <w:rPr>
                <w:rFonts w:hint="eastAsia" w:ascii="宋体" w:hAnsi="宋体" w:cs="宋体"/>
                <w:color w:val="auto"/>
                <w:sz w:val="24"/>
                <w:u w:val="single"/>
                <w:lang w:val="en-US" w:eastAsia="zh-CN"/>
              </w:rPr>
              <w:t>其他未列明</w:t>
            </w:r>
            <w:r>
              <w:rPr>
                <w:rFonts w:hint="eastAsia" w:ascii="宋体" w:hAnsi="宋体" w:cs="宋体"/>
                <w:color w:val="auto"/>
                <w:sz w:val="24"/>
                <w:u w:val="single"/>
                <w:lang w:val="zh-CN"/>
              </w:rPr>
              <w:t>行业</w:t>
            </w:r>
            <w:r>
              <w:rPr>
                <w:rFonts w:hint="eastAsia" w:ascii="宋体" w:hAnsi="宋体" w:cs="宋体"/>
                <w:color w:val="auto"/>
                <w:sz w:val="24"/>
                <w:lang w:val="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是否允许采购进口产品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color w:val="000000" w:themeColor="text1"/>
                <w:kern w:val="0"/>
                <w:sz w:val="24"/>
                <w14:textFill>
                  <w14:solidFill>
                    <w14:schemeClr w14:val="tx1"/>
                  </w14:solidFill>
                </w14:textFill>
              </w:rPr>
            </w:pPr>
            <w:sdt>
              <w:sdtPr>
                <w:rPr>
                  <w:rFonts w:hint="eastAsia" w:ascii="宋体" w:hAnsi="宋体" w:cs="宋体"/>
                  <w:color w:val="000000" w:themeColor="text1"/>
                  <w:kern w:val="0"/>
                  <w:sz w:val="24"/>
                  <w14:textFill>
                    <w14:solidFill>
                      <w14:schemeClr w14:val="tx1"/>
                    </w14:solidFill>
                  </w14:textFill>
                </w:rPr>
                <w:id w:val="-1828425707"/>
              </w:sdtPr>
              <w:sdtEndPr>
                <w:rPr>
                  <w:rFonts w:hint="eastAsia" w:ascii="宋体" w:hAnsi="宋体" w:cs="宋体"/>
                  <w:color w:val="000000" w:themeColor="text1"/>
                  <w:kern w:val="0"/>
                  <w:sz w:val="24"/>
                  <w14:textFill>
                    <w14:solidFill>
                      <w14:schemeClr w14:val="tx1"/>
                    </w14:solidFill>
                  </w14:textFill>
                </w:rPr>
              </w:sdtEndPr>
              <w:sdtContent>
                <w:r>
                  <w:rPr>
                    <w:rFonts w:hint="eastAsia" w:ascii="宋体" w:hAnsi="宋体" w:cs="宋体"/>
                    <w:color w:val="000000" w:themeColor="text1"/>
                    <w:kern w:val="0"/>
                    <w:sz w:val="24"/>
                    <w14:textFill>
                      <w14:solidFill>
                        <w14:schemeClr w14:val="tx1"/>
                      </w14:solidFill>
                    </w14:textFill>
                  </w:rPr>
                  <w:sym w:font="Wingdings" w:char="00FE"/>
                </w:r>
              </w:sdtContent>
            </w:sdt>
            <w:r>
              <w:rPr>
                <w:rFonts w:hint="eastAsia" w:ascii="宋体" w:hAnsi="宋体" w:cs="宋体"/>
                <w:color w:val="000000" w:themeColor="text1"/>
                <w:kern w:val="0"/>
                <w:sz w:val="24"/>
                <w14:textFill>
                  <w14:solidFill>
                    <w14:schemeClr w14:val="tx1"/>
                  </w14:solidFill>
                </w14:textFill>
              </w:rPr>
              <w:t>本项目不允许采购进口产品。</w:t>
            </w:r>
          </w:p>
          <w:p>
            <w:pPr>
              <w:keepNext w:val="0"/>
              <w:keepLines w:val="0"/>
              <w:pageBreakBefore w:val="0"/>
              <w:kinsoku/>
              <w:wordWrap/>
              <w:overflowPunct/>
              <w:topLinePunct w:val="0"/>
              <w:autoSpaceDE/>
              <w:autoSpaceDN/>
              <w:bidi w:val="0"/>
              <w:spacing w:line="380" w:lineRule="exact"/>
              <w:textAlignment w:val="auto"/>
              <w:rPr>
                <w:rFonts w:ascii="宋体" w:hAnsi="宋体" w:cs="宋体"/>
                <w:color w:val="000000" w:themeColor="text1"/>
                <w14:textFill>
                  <w14:solidFill>
                    <w14:schemeClr w14:val="tx1"/>
                  </w14:solidFill>
                </w14:textFill>
              </w:rPr>
            </w:pPr>
            <w:sdt>
              <w:sdtPr>
                <w:rPr>
                  <w:rFonts w:hint="eastAsia" w:ascii="宋体" w:hAnsi="宋体" w:cs="宋体"/>
                  <w:color w:val="000000" w:themeColor="text1"/>
                  <w:kern w:val="0"/>
                  <w:sz w:val="24"/>
                  <w14:textFill>
                    <w14:solidFill>
                      <w14:schemeClr w14:val="tx1"/>
                    </w14:solidFill>
                  </w14:textFill>
                </w:rPr>
                <w:id w:val="-52852824"/>
              </w:sdtPr>
              <w:sdtEndPr>
                <w:rPr>
                  <w:rFonts w:hint="eastAsia" w:ascii="宋体" w:hAnsi="宋体" w:cs="宋体"/>
                  <w:color w:val="000000" w:themeColor="text1"/>
                  <w:kern w:val="0"/>
                  <w:sz w:val="24"/>
                  <w14:textFill>
                    <w14:solidFill>
                      <w14:schemeClr w14:val="tx1"/>
                    </w14:solidFill>
                  </w14:textFill>
                </w:rPr>
              </w:sdtEndPr>
              <w:sdtContent>
                <w:r>
                  <w:rPr>
                    <w:rFonts w:hint="eastAsia" w:ascii="宋体" w:hAnsi="宋体" w:cs="宋体"/>
                    <w:color w:val="000000" w:themeColor="text1"/>
                    <w:kern w:val="0"/>
                    <w:sz w:val="24"/>
                    <w14:textFill>
                      <w14:solidFill>
                        <w14:schemeClr w14:val="tx1"/>
                      </w14:solidFill>
                    </w14:textFill>
                  </w:rPr>
                  <w:t>☐</w:t>
                </w:r>
              </w:sdtContent>
            </w:sdt>
            <w:r>
              <w:rPr>
                <w:rFonts w:hint="eastAsia" w:ascii="宋体" w:hAnsi="宋体" w:cs="宋体"/>
                <w:color w:val="000000" w:themeColor="text1"/>
                <w:kern w:val="0"/>
                <w:sz w:val="24"/>
                <w14:textFill>
                  <w14:solidFill>
                    <w14:schemeClr w14:val="tx1"/>
                  </w14:solidFill>
                </w14:textFill>
              </w:rPr>
              <w:t>可以就</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ind w:firstLine="482" w:firstLineChars="200"/>
              <w:jc w:val="center"/>
              <w:textAlignment w:val="auto"/>
              <w:rPr>
                <w:rFonts w:ascii="宋体" w:hAnsi="宋体" w:cs="宋体"/>
                <w:b/>
                <w:sz w:val="24"/>
              </w:rPr>
            </w:pPr>
            <w:r>
              <w:rPr>
                <w:rFonts w:hint="eastAsia" w:ascii="宋体" w:hAnsi="宋体" w:cs="宋体"/>
                <w:b/>
                <w:sz w:val="24"/>
              </w:rPr>
              <w:t>分包</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hint="eastAsia" w:ascii="宋体" w:hAnsi="宋体" w:eastAsia="宋体" w:cs="宋体"/>
                <w:sz w:val="24"/>
                <w:szCs w:val="24"/>
                <w:lang w:eastAsia="zh-CN"/>
              </w:rPr>
            </w:pPr>
            <w:sdt>
              <w:sdtPr>
                <w:rPr>
                  <w:rFonts w:hint="eastAsia"/>
                </w:rPr>
                <w:id w:val="-1477286927"/>
                <w:showingPlcHdr/>
              </w:sdtPr>
              <w:sdtEndPr>
                <w:rPr>
                  <w:rFonts w:hint="eastAsia" w:ascii="宋体" w:hAnsi="宋体" w:eastAsia="宋体" w:cs="宋体"/>
                  <w:sz w:val="24"/>
                  <w:szCs w:val="24"/>
                </w:rPr>
              </w:sdtEndPr>
              <w:sdtContent/>
            </w:sdt>
            <w:r>
              <w:rPr>
                <w:rFonts w:hint="eastAsia" w:ascii="宋体" w:hAnsi="宋体" w:eastAsia="宋体" w:cs="宋体"/>
                <w:color w:val="000000" w:themeColor="text1"/>
                <w:kern w:val="0"/>
                <w:sz w:val="24"/>
                <w:szCs w:val="24"/>
                <w14:textFill>
                  <w14:solidFill>
                    <w14:schemeClr w14:val="tx1"/>
                  </w14:solidFill>
                </w14:textFill>
              </w:rPr>
              <w:sym w:font="Wingdings" w:char="00FE"/>
            </w:r>
            <w:r>
              <w:rPr>
                <w:rFonts w:hint="eastAsia" w:ascii="宋体" w:hAnsi="宋体" w:eastAsia="宋体" w:cs="宋体"/>
                <w:color w:val="000000" w:themeColor="text1"/>
                <w:kern w:val="0"/>
                <w:sz w:val="24"/>
                <w:szCs w:val="24"/>
                <w14:textFill>
                  <w14:solidFill>
                    <w14:schemeClr w14:val="tx1"/>
                  </w14:solidFill>
                </w14:textFill>
              </w:rPr>
              <w:t xml:space="preserve"> </w:t>
            </w:r>
            <w:r>
              <w:rPr>
                <w:rFonts w:hint="eastAsia" w:ascii="宋体" w:hAnsi="宋体" w:eastAsia="宋体" w:cs="宋体"/>
                <w:sz w:val="24"/>
                <w:szCs w:val="24"/>
              </w:rPr>
              <w:t>A同意将非主体、非关键性的</w:t>
            </w:r>
            <w:r>
              <w:rPr>
                <w:rFonts w:hint="eastAsia" w:ascii="宋体" w:hAnsi="宋体" w:cs="宋体"/>
                <w:sz w:val="24"/>
                <w:szCs w:val="24"/>
                <w:u w:val="single"/>
                <w:lang w:val="en-US" w:eastAsia="zh-CN"/>
              </w:rPr>
              <w:t xml:space="preserve"> 整理和归档 </w:t>
            </w:r>
            <w:r>
              <w:rPr>
                <w:rFonts w:hint="eastAsia" w:ascii="宋体" w:hAnsi="宋体" w:eastAsia="宋体" w:cs="宋体"/>
                <w:sz w:val="24"/>
                <w:szCs w:val="24"/>
              </w:rPr>
              <w:t>工作分包</w:t>
            </w:r>
            <w:r>
              <w:rPr>
                <w:rFonts w:hint="eastAsia" w:ascii="宋体" w:hAnsi="宋体" w:cs="宋体"/>
                <w:sz w:val="24"/>
                <w:szCs w:val="24"/>
                <w:lang w:eastAsia="zh-CN"/>
              </w:rPr>
              <w:t>。</w:t>
            </w:r>
          </w:p>
          <w:p>
            <w:pPr>
              <w:keepNext w:val="0"/>
              <w:keepLines w:val="0"/>
              <w:pageBreakBefore w:val="0"/>
              <w:kinsoku/>
              <w:wordWrap/>
              <w:overflowPunct/>
              <w:topLinePunct w:val="0"/>
              <w:autoSpaceDE/>
              <w:autoSpaceDN/>
              <w:bidi w:val="0"/>
              <w:spacing w:line="380" w:lineRule="exact"/>
              <w:textAlignment w:val="auto"/>
              <w:rPr>
                <w:rFonts w:hint="eastAsia" w:ascii="宋体" w:hAnsi="宋体" w:eastAsia="宋体" w:cs="宋体"/>
                <w:sz w:val="24"/>
                <w:szCs w:val="24"/>
              </w:rPr>
            </w:pPr>
            <w:sdt>
              <w:sdtPr>
                <w:rPr>
                  <w:rFonts w:hint="eastAsia" w:ascii="宋体" w:hAnsi="宋体" w:eastAsia="宋体" w:cs="宋体"/>
                  <w:sz w:val="24"/>
                  <w:szCs w:val="24"/>
                </w:rPr>
                <w:id w:val="-1276331357"/>
                <w:showingPlcHdr/>
              </w:sdtPr>
              <w:sdtEndPr>
                <w:rPr>
                  <w:rFonts w:hint="eastAsia" w:ascii="宋体" w:hAnsi="宋体" w:eastAsia="宋体" w:cs="宋体"/>
                  <w:sz w:val="24"/>
                  <w:szCs w:val="24"/>
                </w:rPr>
              </w:sdtEndPr>
              <w:sdtContent>
                <w:r>
                  <w:rPr>
                    <w:rFonts w:hint="eastAsia" w:ascii="宋体" w:hAnsi="宋体" w:eastAsia="宋体" w:cs="宋体"/>
                    <w:sz w:val="24"/>
                    <w:szCs w:val="24"/>
                  </w:rPr>
                  <w:t>☐</w:t>
                </w:r>
              </w:sdtContent>
            </w:sdt>
            <w:r>
              <w:rPr>
                <w:rFonts w:hint="eastAsia" w:ascii="宋体" w:hAnsi="宋体" w:eastAsia="宋体" w:cs="宋体"/>
                <w:sz w:val="24"/>
                <w:szCs w:val="24"/>
              </w:rPr>
              <w:t xml:space="preserve"> B不同意分包。</w:t>
            </w:r>
          </w:p>
          <w:p>
            <w:pPr>
              <w:keepNext w:val="0"/>
              <w:keepLines w:val="0"/>
              <w:pageBreakBefore w:val="0"/>
              <w:kinsoku/>
              <w:wordWrap/>
              <w:overflowPunct/>
              <w:topLinePunct w:val="0"/>
              <w:autoSpaceDE/>
              <w:autoSpaceDN/>
              <w:bidi w:val="0"/>
              <w:spacing w:line="380" w:lineRule="exact"/>
              <w:textAlignment w:val="auto"/>
            </w:pPr>
            <w:r>
              <w:rPr>
                <w:rFonts w:hint="eastAsia" w:ascii="宋体" w:hAnsi="宋体" w:eastAsia="宋体" w:cs="宋体"/>
                <w:sz w:val="24"/>
                <w:szCs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开标前答疑会或现场考察</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sdt>
              <w:sdtPr>
                <w:rPr>
                  <w:rFonts w:hint="eastAsia" w:ascii="宋体" w:hAnsi="宋体" w:cs="宋体"/>
                  <w:kern w:val="0"/>
                  <w:sz w:val="24"/>
                </w:rPr>
                <w:id w:val="-212966419"/>
              </w:sdtPr>
              <w:sdtEndPr>
                <w:rPr>
                  <w:rFonts w:hint="eastAsia" w:ascii="宋体" w:hAnsi="宋体" w:cs="宋体"/>
                  <w:kern w:val="0"/>
                  <w:sz w:val="24"/>
                </w:rPr>
              </w:sdtEndPr>
              <w:sdtContent>
                <w:sdt>
                  <w:sdtPr>
                    <w:rPr>
                      <w:rFonts w:hint="eastAsia" w:ascii="宋体" w:hAnsi="宋体" w:cs="宋体"/>
                      <w:color w:val="000000" w:themeColor="text1"/>
                      <w:kern w:val="0"/>
                      <w:sz w:val="24"/>
                      <w14:textFill>
                        <w14:solidFill>
                          <w14:schemeClr w14:val="tx1"/>
                        </w14:solidFill>
                      </w14:textFill>
                    </w:rPr>
                    <w:id w:val="-1477286927"/>
                  </w:sdtPr>
                  <w:sdtEndPr>
                    <w:rPr>
                      <w:rFonts w:hint="eastAsia" w:ascii="宋体" w:hAnsi="宋体" w:cs="宋体"/>
                      <w:color w:val="000000" w:themeColor="text1"/>
                      <w:kern w:val="0"/>
                      <w:sz w:val="24"/>
                      <w14:textFill>
                        <w14:solidFill>
                          <w14:schemeClr w14:val="tx1"/>
                        </w14:solidFill>
                      </w14:textFill>
                    </w:rPr>
                  </w:sdtEndPr>
                  <w:sdtContent>
                    <w:r>
                      <w:rPr>
                        <w:rFonts w:ascii="Wingdings" w:hAnsi="Wingdings" w:cs="宋体"/>
                        <w:color w:val="000000" w:themeColor="text1"/>
                        <w:kern w:val="0"/>
                        <w:sz w:val="24"/>
                        <w14:textFill>
                          <w14:solidFill>
                            <w14:schemeClr w14:val="tx1"/>
                          </w14:solidFill>
                        </w14:textFill>
                      </w:rPr>
                      <w:t></w:t>
                    </w:r>
                  </w:sdtContent>
                </w:sdt>
              </w:sdtContent>
            </w:sdt>
            <w:r>
              <w:rPr>
                <w:rFonts w:hint="eastAsia" w:ascii="宋体" w:hAnsi="宋体" w:cs="宋体"/>
                <w:kern w:val="0"/>
                <w:sz w:val="24"/>
              </w:rPr>
              <w:t>A</w:t>
            </w:r>
            <w:r>
              <w:rPr>
                <w:rFonts w:hint="eastAsia" w:ascii="宋体" w:hAnsi="宋体" w:cs="宋体"/>
                <w:sz w:val="24"/>
              </w:rPr>
              <w:t>不组织。</w:t>
            </w:r>
          </w:p>
          <w:p>
            <w:pPr>
              <w:keepNext w:val="0"/>
              <w:keepLines w:val="0"/>
              <w:pageBreakBefore w:val="0"/>
              <w:kinsoku/>
              <w:wordWrap/>
              <w:overflowPunct/>
              <w:topLinePunct w:val="0"/>
              <w:autoSpaceDE/>
              <w:autoSpaceDN/>
              <w:bidi w:val="0"/>
              <w:spacing w:line="380" w:lineRule="exact"/>
              <w:textAlignment w:val="auto"/>
              <w:rPr>
                <w:rFonts w:ascii="宋体" w:hAnsi="宋体" w:cs="宋体"/>
                <w:sz w:val="24"/>
                <w:szCs w:val="20"/>
              </w:rPr>
            </w:pPr>
            <w:sdt>
              <w:sdtPr>
                <w:rPr>
                  <w:rFonts w:hint="eastAsia" w:ascii="宋体" w:hAnsi="宋体" w:cs="宋体"/>
                  <w:kern w:val="0"/>
                  <w:sz w:val="24"/>
                </w:rPr>
                <w:id w:val="-999802974"/>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样品提供</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sdt>
              <w:sdtPr>
                <w:rPr>
                  <w:rFonts w:hint="eastAsia" w:ascii="宋体" w:hAnsi="宋体" w:cs="宋体"/>
                  <w:kern w:val="0"/>
                  <w:sz w:val="24"/>
                </w:rPr>
                <w:id w:val="-1639946486"/>
              </w:sdtPr>
              <w:sdtEndPr>
                <w:rPr>
                  <w:rFonts w:hint="eastAsia" w:ascii="宋体" w:hAnsi="宋体" w:cs="宋体"/>
                  <w:kern w:val="0"/>
                  <w:sz w:val="24"/>
                </w:rPr>
              </w:sdtEndPr>
              <w:sdtContent>
                <w:sdt>
                  <w:sdtPr>
                    <w:rPr>
                      <w:rFonts w:hint="eastAsia" w:ascii="宋体" w:hAnsi="宋体" w:cs="宋体"/>
                      <w:color w:val="000000" w:themeColor="text1"/>
                      <w:kern w:val="0"/>
                      <w:sz w:val="24"/>
                      <w14:textFill>
                        <w14:solidFill>
                          <w14:schemeClr w14:val="tx1"/>
                        </w14:solidFill>
                      </w14:textFill>
                    </w:rPr>
                    <w:id w:val="-1477286927"/>
                  </w:sdtPr>
                  <w:sdtEndPr>
                    <w:rPr>
                      <w:rFonts w:hint="eastAsia" w:ascii="宋体" w:hAnsi="宋体" w:cs="宋体"/>
                      <w:color w:val="000000" w:themeColor="text1"/>
                      <w:kern w:val="0"/>
                      <w:sz w:val="24"/>
                      <w14:textFill>
                        <w14:solidFill>
                          <w14:schemeClr w14:val="tx1"/>
                        </w14:solidFill>
                      </w14:textFill>
                    </w:rPr>
                  </w:sdtEndPr>
                  <w:sdtContent>
                    <w:r>
                      <w:rPr>
                        <w:rFonts w:ascii="Wingdings" w:hAnsi="Wingdings" w:cs="宋体"/>
                        <w:color w:val="000000" w:themeColor="text1"/>
                        <w:kern w:val="0"/>
                        <w:sz w:val="24"/>
                        <w14:textFill>
                          <w14:solidFill>
                            <w14:schemeClr w14:val="tx1"/>
                          </w14:solidFill>
                        </w14:textFill>
                      </w:rPr>
                      <w:t></w:t>
                    </w:r>
                  </w:sdtContent>
                </w:sdt>
              </w:sdtContent>
            </w:sdt>
            <w:r>
              <w:rPr>
                <w:rFonts w:hint="eastAsia" w:ascii="宋体" w:hAnsi="宋体" w:cs="宋体"/>
                <w:kern w:val="0"/>
                <w:sz w:val="24"/>
              </w:rPr>
              <w:t>A</w:t>
            </w:r>
            <w:r>
              <w:rPr>
                <w:rFonts w:hint="eastAsia" w:ascii="宋体" w:hAnsi="宋体" w:cs="宋体"/>
                <w:sz w:val="24"/>
              </w:rPr>
              <w:t>不要求提供。</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sdt>
              <w:sdtPr>
                <w:rPr>
                  <w:rFonts w:hint="eastAsia" w:ascii="宋体" w:hAnsi="宋体" w:cs="宋体"/>
                  <w:kern w:val="0"/>
                  <w:sz w:val="24"/>
                </w:rPr>
                <w:id w:val="1026831988"/>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B要求提供，</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r>
              <w:rPr>
                <w:rFonts w:hint="eastAsia" w:ascii="宋体" w:hAnsi="宋体" w:cs="宋体"/>
                <w:kern w:val="0"/>
                <w:sz w:val="24"/>
              </w:rPr>
              <w:t>（4）是否需要随样品提交检测报告：</w:t>
            </w:r>
            <w:sdt>
              <w:sdtPr>
                <w:rPr>
                  <w:rFonts w:hint="eastAsia" w:ascii="宋体" w:hAnsi="宋体" w:cs="宋体"/>
                  <w:kern w:val="0"/>
                  <w:sz w:val="24"/>
                </w:rPr>
                <w:id w:val="1303421454"/>
              </w:sdtPr>
              <w:sdtEndPr>
                <w:rPr>
                  <w:rFonts w:hint="eastAsia" w:ascii="宋体" w:hAnsi="宋体" w:cs="宋体"/>
                  <w:kern w:val="0"/>
                  <w:sz w:val="24"/>
                </w:rPr>
              </w:sdtEndPr>
              <w:sdtContent>
                <w:r>
                  <w:rPr>
                    <w:rFonts w:hint="eastAsia" w:ascii="MS Gothic" w:hAnsi="MS Gothic" w:eastAsia="MS Gothic" w:cs="宋体"/>
                    <w:kern w:val="0"/>
                    <w:sz w:val="24"/>
                  </w:rPr>
                  <w:t>☐</w:t>
                </w:r>
              </w:sdtContent>
            </w:sdt>
            <w:r>
              <w:rPr>
                <w:rFonts w:hint="eastAsia" w:ascii="宋体" w:hAnsi="宋体" w:cs="宋体"/>
                <w:kern w:val="0"/>
                <w:sz w:val="24"/>
              </w:rPr>
              <w:t>否；</w:t>
            </w:r>
            <w:sdt>
              <w:sdtPr>
                <w:rPr>
                  <w:rFonts w:hint="eastAsia" w:ascii="宋体" w:hAnsi="宋体" w:cs="宋体"/>
                  <w:kern w:val="0"/>
                  <w:sz w:val="24"/>
                </w:rPr>
                <w:id w:val="1621728433"/>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r>
              <w:rPr>
                <w:rFonts w:hint="eastAsia" w:ascii="宋体" w:hAnsi="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pPr>
              <w:keepNext w:val="0"/>
              <w:keepLines w:val="0"/>
              <w:pageBreakBefore w:val="0"/>
              <w:kinsoku/>
              <w:wordWrap/>
              <w:overflowPunct/>
              <w:topLinePunct w:val="0"/>
              <w:autoSpaceDE/>
              <w:autoSpaceDN/>
              <w:bidi w:val="0"/>
              <w:spacing w:line="380" w:lineRule="exact"/>
              <w:textAlignment w:val="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2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Cs/>
                <w:sz w:val="24"/>
              </w:rPr>
            </w:pPr>
            <w:r>
              <w:rPr>
                <w:rFonts w:hint="eastAsia" w:ascii="宋体" w:hAnsi="宋体" w:cs="宋体"/>
                <w:b/>
                <w:sz w:val="24"/>
              </w:rPr>
              <w:t>方案讲解演示</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sdt>
              <w:sdtPr>
                <w:rPr>
                  <w:rFonts w:hint="eastAsia" w:ascii="宋体" w:hAnsi="宋体" w:cs="宋体"/>
                  <w:kern w:val="0"/>
                  <w:sz w:val="24"/>
                </w:rPr>
                <w:id w:val="-1859348549"/>
              </w:sdtPr>
              <w:sdtEndPr>
                <w:rPr>
                  <w:rFonts w:hint="eastAsia" w:ascii="宋体" w:hAnsi="宋体" w:cs="宋体"/>
                  <w:kern w:val="0"/>
                  <w:sz w:val="24"/>
                </w:rPr>
              </w:sdtEndPr>
              <w:sdtContent>
                <w:sdt>
                  <w:sdtPr>
                    <w:rPr>
                      <w:rFonts w:hint="eastAsia" w:ascii="宋体" w:hAnsi="宋体" w:cs="宋体"/>
                      <w:color w:val="000000" w:themeColor="text1"/>
                      <w:kern w:val="0"/>
                      <w:sz w:val="24"/>
                      <w14:textFill>
                        <w14:solidFill>
                          <w14:schemeClr w14:val="tx1"/>
                        </w14:solidFill>
                      </w14:textFill>
                    </w:rPr>
                    <w:id w:val="-1477286927"/>
                  </w:sdtPr>
                  <w:sdtEndPr>
                    <w:rPr>
                      <w:rFonts w:hint="eastAsia" w:ascii="宋体" w:hAnsi="宋体" w:cs="宋体"/>
                      <w:color w:val="000000" w:themeColor="text1"/>
                      <w:kern w:val="0"/>
                      <w:sz w:val="24"/>
                      <w14:textFill>
                        <w14:solidFill>
                          <w14:schemeClr w14:val="tx1"/>
                        </w14:solidFill>
                      </w14:textFill>
                    </w:rPr>
                  </w:sdtEndPr>
                  <w:sdtContent>
                    <w:r>
                      <w:rPr>
                        <w:rFonts w:ascii="Wingdings" w:hAnsi="Wingdings" w:cs="宋体"/>
                        <w:color w:val="000000" w:themeColor="text1"/>
                        <w:kern w:val="0"/>
                        <w:sz w:val="24"/>
                        <w14:textFill>
                          <w14:solidFill>
                            <w14:schemeClr w14:val="tx1"/>
                          </w14:solidFill>
                        </w14:textFill>
                      </w:rPr>
                      <w:t></w:t>
                    </w:r>
                  </w:sdtContent>
                </w:sdt>
              </w:sdtContent>
            </w:sdt>
            <w:r>
              <w:rPr>
                <w:rFonts w:hint="eastAsia" w:ascii="宋体" w:hAnsi="宋体" w:cs="宋体"/>
                <w:kern w:val="0"/>
                <w:sz w:val="24"/>
              </w:rPr>
              <w:t>A</w:t>
            </w:r>
            <w:r>
              <w:rPr>
                <w:rFonts w:hint="eastAsia" w:ascii="宋体" w:hAnsi="宋体" w:cs="宋体"/>
                <w:sz w:val="24"/>
              </w:rPr>
              <w:t>不组织。</w:t>
            </w:r>
          </w:p>
          <w:p>
            <w:pPr>
              <w:keepNext w:val="0"/>
              <w:keepLines w:val="0"/>
              <w:pageBreakBefore w:val="0"/>
              <w:kinsoku/>
              <w:wordWrap/>
              <w:overflowPunct/>
              <w:topLinePunct w:val="0"/>
              <w:autoSpaceDE/>
              <w:autoSpaceDN/>
              <w:bidi w:val="0"/>
              <w:spacing w:line="380" w:lineRule="exact"/>
              <w:textAlignment w:val="auto"/>
              <w:rPr>
                <w:rFonts w:ascii="宋体" w:hAnsi="宋体" w:cs="宋体"/>
                <w:kern w:val="0"/>
                <w:sz w:val="24"/>
              </w:rPr>
            </w:pPr>
            <w:sdt>
              <w:sdtPr>
                <w:rPr>
                  <w:rFonts w:hint="eastAsia" w:ascii="宋体" w:hAnsi="宋体" w:cs="宋体"/>
                  <w:kern w:val="0"/>
                  <w:sz w:val="24"/>
                </w:rPr>
                <w:id w:val="1174071719"/>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20（编制时可根据项目情况进行调整）</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3（编制时可根据项目情况进行调整）</w:t>
            </w:r>
            <w:r>
              <w:rPr>
                <w:rFonts w:hint="eastAsia" w:ascii="宋体" w:hAnsi="宋体" w:cs="宋体"/>
                <w:kern w:val="0"/>
                <w:sz w:val="24"/>
              </w:rPr>
              <w:t>人。讲解演示结束后按要求解答评标委员会提问。</w:t>
            </w:r>
          </w:p>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kern w:val="0"/>
                <w:sz w:val="24"/>
              </w:rPr>
            </w:pPr>
            <w:r>
              <w:rPr>
                <w:rFonts w:hint="eastAsia" w:ascii="宋体" w:hAnsi="宋体" w:cs="宋体"/>
                <w:kern w:val="0"/>
                <w:sz w:val="24"/>
              </w:rPr>
              <w:t>（2）方案讲解演示可选择以下其中一种方式：</w:t>
            </w:r>
          </w:p>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kern w:val="0"/>
                <w:sz w:val="24"/>
              </w:rPr>
            </w:pPr>
            <w:r>
              <w:rPr>
                <w:rFonts w:hint="eastAsia" w:ascii="宋体" w:hAnsi="宋体" w:cs="宋体"/>
                <w:kern w:val="0"/>
                <w:sz w:val="24"/>
              </w:rPr>
              <w:t>方式二：交易中心现场讲解演示。现场讲解地点</w:t>
            </w:r>
            <w:r>
              <w:rPr>
                <w:rFonts w:hint="eastAsia" w:ascii="宋体" w:hAnsi="宋体" w:cs="宋体"/>
                <w:color w:val="auto"/>
                <w:kern w:val="0"/>
                <w:sz w:val="24"/>
              </w:rPr>
              <w:t>为</w:t>
            </w:r>
            <w:r>
              <w:rPr>
                <w:rFonts w:hint="eastAsia" w:ascii="宋体" w:hAnsi="宋体" w:cs="宋体"/>
                <w:color w:val="auto"/>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vMerge w:val="restart"/>
            <w:tcBorders>
              <w:top w:val="single" w:color="auto" w:sz="4" w:space="0"/>
              <w:left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投标人应当提供的资格、资信证明文件</w:t>
            </w:r>
          </w:p>
        </w:tc>
        <w:tc>
          <w:tcPr>
            <w:tcW w:w="6506" w:type="dxa"/>
            <w:tcBorders>
              <w:top w:val="single" w:color="000000" w:sz="8" w:space="0"/>
              <w:left w:val="single" w:color="000000" w:sz="2" w:space="0"/>
              <w:bottom w:val="single" w:color="auto" w:sz="4"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r>
              <w:rPr>
                <w:rFonts w:hint="eastAsia" w:ascii="宋体" w:hAnsi="宋体" w:cs="宋体"/>
                <w:sz w:val="24"/>
              </w:rPr>
              <w:t>（1）资格证明文件：见招标文件第二部分11.1。</w:t>
            </w:r>
          </w:p>
          <w:p>
            <w:pPr>
              <w:keepNext w:val="0"/>
              <w:keepLines w:val="0"/>
              <w:pageBreakBefore w:val="0"/>
              <w:kinsoku/>
              <w:wordWrap/>
              <w:overflowPunct/>
              <w:topLinePunct w:val="0"/>
              <w:autoSpaceDE/>
              <w:autoSpaceDN/>
              <w:bidi w:val="0"/>
              <w:spacing w:line="380" w:lineRule="exact"/>
              <w:textAlignment w:val="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vMerge w:val="continue"/>
            <w:tcBorders>
              <w:left w:val="single" w:color="auto" w:sz="4" w:space="0"/>
              <w:bottom w:val="single" w:color="auto" w:sz="4" w:space="0"/>
              <w:right w:val="single" w:color="auto" w:sz="4"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p>
        </w:tc>
        <w:tc>
          <w:tcPr>
            <w:tcW w:w="6506" w:type="dxa"/>
            <w:tcBorders>
              <w:top w:val="single" w:color="auto" w:sz="4"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节能产品、环境标志产品</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textAlignment w:val="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726"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报价要求</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left"/>
              <w:textAlignment w:val="auto"/>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keepNext w:val="0"/>
              <w:keepLines w:val="0"/>
              <w:pageBreakBefore w:val="0"/>
              <w:kinsoku/>
              <w:wordWrap/>
              <w:overflowPunct/>
              <w:topLinePunct w:val="0"/>
              <w:autoSpaceDE/>
              <w:autoSpaceDN/>
              <w:bidi w:val="0"/>
              <w:snapToGrid w:val="0"/>
              <w:spacing w:line="380" w:lineRule="exact"/>
              <w:jc w:val="left"/>
              <w:textAlignment w:val="auto"/>
              <w:rPr>
                <w:rFonts w:ascii="宋体" w:hAnsi="宋体" w:cs="宋体"/>
                <w:b/>
                <w:kern w:val="0"/>
                <w:sz w:val="24"/>
                <w:lang w:val="zh-CN"/>
              </w:rPr>
            </w:pPr>
            <w:r>
              <w:rPr>
                <w:rFonts w:hint="eastAsia" w:ascii="宋体" w:hAnsi="宋体" w:cs="宋体"/>
                <w:b/>
                <w:kern w:val="0"/>
                <w:sz w:val="24"/>
                <w:lang w:val="zh-CN"/>
              </w:rPr>
              <w:t>投标报价出现下列情形的，投标无效：</w:t>
            </w:r>
          </w:p>
          <w:p>
            <w:pPr>
              <w:keepNext w:val="0"/>
              <w:keepLines w:val="0"/>
              <w:pageBreakBefore w:val="0"/>
              <w:kinsoku/>
              <w:wordWrap/>
              <w:overflowPunct/>
              <w:topLinePunct w:val="0"/>
              <w:autoSpaceDE/>
              <w:autoSpaceDN/>
              <w:bidi w:val="0"/>
              <w:snapToGrid w:val="0"/>
              <w:spacing w:line="380" w:lineRule="exact"/>
              <w:ind w:firstLine="241" w:firstLineChars="100"/>
              <w:jc w:val="left"/>
              <w:textAlignment w:val="auto"/>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keepNext w:val="0"/>
              <w:keepLines w:val="0"/>
              <w:pageBreakBefore w:val="0"/>
              <w:kinsoku/>
              <w:wordWrap/>
              <w:overflowPunct/>
              <w:topLinePunct w:val="0"/>
              <w:autoSpaceDE/>
              <w:autoSpaceDN/>
              <w:bidi w:val="0"/>
              <w:snapToGrid w:val="0"/>
              <w:spacing w:line="380" w:lineRule="exact"/>
              <w:ind w:firstLine="241" w:firstLineChars="100"/>
              <w:jc w:val="left"/>
              <w:textAlignment w:val="auto"/>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keepNext w:val="0"/>
              <w:keepLines w:val="0"/>
              <w:pageBreakBefore w:val="0"/>
              <w:kinsoku/>
              <w:wordWrap/>
              <w:overflowPunct/>
              <w:topLinePunct w:val="0"/>
              <w:autoSpaceDE/>
              <w:autoSpaceDN/>
              <w:bidi w:val="0"/>
              <w:spacing w:line="380" w:lineRule="exact"/>
              <w:ind w:firstLine="241" w:firstLineChars="100"/>
              <w:textAlignment w:val="auto"/>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keepNext w:val="0"/>
              <w:keepLines w:val="0"/>
              <w:pageBreakBefore w:val="0"/>
              <w:kinsoku/>
              <w:wordWrap/>
              <w:overflowPunct/>
              <w:topLinePunct w:val="0"/>
              <w:autoSpaceDE/>
              <w:autoSpaceDN/>
              <w:bidi w:val="0"/>
              <w:spacing w:line="380" w:lineRule="exact"/>
              <w:ind w:firstLine="241" w:firstLineChars="100"/>
              <w:textAlignment w:val="auto"/>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000000" w:sz="8"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中小企业信用融资</w:t>
            </w:r>
          </w:p>
        </w:tc>
        <w:tc>
          <w:tcPr>
            <w:tcW w:w="6506" w:type="dxa"/>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autoSpaceDE/>
              <w:autoSpaceDN/>
              <w:bidi w:val="0"/>
              <w:spacing w:line="380" w:lineRule="exact"/>
              <w:ind w:firstLine="480" w:firstLineChars="200"/>
              <w:textAlignment w:val="auto"/>
              <w:rPr>
                <w:rFonts w:hint="eastAsia" w:ascii="宋体" w:hAnsi="宋体" w:cs="宋体" w:eastAsiaTheme="minorEastAsia"/>
                <w:sz w:val="24"/>
                <w:lang w:eastAsia="zh-CN"/>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w:t>
            </w:r>
            <w:r>
              <w:rPr>
                <w:rFonts w:hint="eastAsia" w:ascii="宋体" w:hAnsi="宋体" w:cs="宋体"/>
                <w:snapToGrid w:val="0"/>
                <w:color w:val="auto"/>
                <w:kern w:val="28"/>
                <w:sz w:val="24"/>
              </w:rPr>
              <w:t>也可点击云智贷匹配适合产品进行申请，或者在可申请项目中根据该项目进行申请。</w:t>
            </w:r>
            <w:r>
              <w:rPr>
                <w:rFonts w:hint="eastAsia" w:cs="宋体" w:asciiTheme="minorEastAsia" w:hAnsiTheme="minorEastAsia" w:eastAsiaTheme="minorEastAsia"/>
                <w:snapToGrid w:val="0"/>
                <w:color w:val="auto"/>
                <w:kern w:val="28"/>
                <w:sz w:val="24"/>
              </w:rPr>
              <w:t>具体可咨询建德市财政局采购办，联系电话：0571-64718168</w:t>
            </w:r>
            <w:r>
              <w:rPr>
                <w:rFonts w:hint="eastAsia" w:cs="宋体" w:asciiTheme="minorEastAsia" w:hAnsiTheme="minorEastAsia" w:eastAsiaTheme="minorEastAsia"/>
                <w:snapToGrid w:val="0"/>
                <w:color w:val="auto"/>
                <w:kern w:val="28"/>
                <w:sz w:val="24"/>
                <w:lang w:eastAsia="zh-CN"/>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ascii="宋体" w:hAnsi="宋体" w:cs="宋体"/>
                <w:b/>
                <w:sz w:val="24"/>
              </w:rPr>
              <w:t>备份投标文件送达地点和签收人员</w:t>
            </w:r>
          </w:p>
        </w:tc>
        <w:tc>
          <w:tcPr>
            <w:tcW w:w="6506" w:type="dxa"/>
            <w:tcBorders>
              <w:top w:val="single" w:color="000000" w:sz="8" w:space="0"/>
              <w:left w:val="single" w:color="000000" w:sz="2" w:space="0"/>
              <w:bottom w:val="single" w:color="000000" w:sz="8" w:space="0"/>
              <w:right w:val="single" w:color="000000" w:sz="8" w:space="0"/>
            </w:tcBorders>
            <w:vAlign w:val="center"/>
          </w:tcPr>
          <w:p>
            <w:pPr>
              <w:pStyle w:val="33"/>
              <w:keepNext w:val="0"/>
              <w:keepLines w:val="0"/>
              <w:pageBreakBefore w:val="0"/>
              <w:kinsoku/>
              <w:wordWrap/>
              <w:overflowPunct/>
              <w:topLinePunct w:val="0"/>
              <w:autoSpaceDE/>
              <w:autoSpaceDN/>
              <w:bidi w:val="0"/>
              <w:spacing w:line="380" w:lineRule="exact"/>
              <w:textAlignment w:val="auto"/>
              <w:rPr>
                <w:rFonts w:hAnsi="宋体" w:cs="宋体"/>
                <w:kern w:val="28"/>
                <w:sz w:val="24"/>
              </w:rPr>
            </w:pPr>
            <w:r>
              <w:rPr>
                <w:rFonts w:hint="eastAsia" w:hAnsi="宋体" w:cs="宋体"/>
                <w:kern w:val="28"/>
                <w:sz w:val="24"/>
                <w:szCs w:val="24"/>
              </w:rPr>
              <w:t>备份投标文件送达地点：</w:t>
            </w:r>
            <w:r>
              <w:rPr>
                <w:rFonts w:hint="eastAsia" w:hAnsi="宋体" w:cs="宋体"/>
                <w:color w:val="auto"/>
                <w:sz w:val="24"/>
                <w:u w:val="single"/>
                <w:lang w:eastAsia="zh-CN"/>
              </w:rPr>
              <w:t>建德市严州大道同鑫商厦二幢102室内二楼</w:t>
            </w:r>
            <w:r>
              <w:rPr>
                <w:rFonts w:hint="eastAsia" w:hAnsi="宋体" w:cs="宋体"/>
                <w:kern w:val="28"/>
                <w:sz w:val="24"/>
                <w:szCs w:val="24"/>
              </w:rPr>
              <w:t>；备份投标文件签收人员联系电话：</w:t>
            </w:r>
            <w:r>
              <w:rPr>
                <w:rFonts w:hint="eastAsia" w:hAnsi="宋体" w:cs="宋体"/>
                <w:color w:val="auto"/>
                <w:sz w:val="24"/>
                <w:u w:val="single"/>
                <w:lang w:val="en-US" w:eastAsia="zh-CN"/>
              </w:rPr>
              <w:t>章佳美</w:t>
            </w:r>
            <w:r>
              <w:rPr>
                <w:rFonts w:hint="eastAsia" w:ascii="宋体" w:hAnsi="宋体" w:eastAsia="宋体" w:cs="宋体"/>
                <w:color w:val="auto"/>
                <w:sz w:val="24"/>
                <w:u w:val="single"/>
                <w:lang w:val="en-US" w:eastAsia="zh-CN"/>
              </w:rPr>
              <w:t>、</w:t>
            </w:r>
            <w:r>
              <w:rPr>
                <w:rFonts w:hint="eastAsia" w:hAnsi="宋体" w:cs="宋体"/>
                <w:color w:val="auto"/>
                <w:sz w:val="24"/>
                <w:u w:val="single"/>
                <w:lang w:val="en-US" w:eastAsia="zh-CN"/>
              </w:rPr>
              <w:t>18368192733</w:t>
            </w:r>
            <w:r>
              <w:rPr>
                <w:rFonts w:hint="eastAsia" w:hAnsi="宋体" w:cs="宋体"/>
                <w:sz w:val="24"/>
                <w:szCs w:val="24"/>
              </w:rPr>
              <w:t>。</w:t>
            </w:r>
            <w:r>
              <w:rPr>
                <w:rFonts w:hint="eastAsia" w:hAnsi="宋体" w:cs="宋体"/>
                <w:b/>
                <w:sz w:val="24"/>
                <w:szCs w:val="24"/>
              </w:rPr>
              <w:t>采购人、采购代理机构不强制或变相强制投标人提交备份投标文件。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tcBorders>
              <w:top w:val="single" w:color="auto" w:sz="4" w:space="0"/>
              <w:left w:val="single" w:color="000000" w:sz="8" w:space="0"/>
              <w:bottom w:val="single" w:color="auto" w:sz="4"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hint="eastAsia" w:ascii="宋体" w:hAnsi="宋体" w:cs="宋体"/>
                <w:sz w:val="24"/>
              </w:rPr>
            </w:pPr>
            <w:r>
              <w:rPr>
                <w:rFonts w:hint="eastAsia" w:ascii="宋体" w:hAnsi="宋体" w:cs="宋体"/>
                <w:sz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cs="宋体" w:asciiTheme="minorEastAsia" w:hAnsiTheme="minorEastAsia" w:eastAsiaTheme="minorEastAsia"/>
                <w:b/>
                <w:sz w:val="24"/>
              </w:rPr>
            </w:pPr>
            <w:r>
              <w:rPr>
                <w:rFonts w:hint="eastAsia" w:cs="宋体" w:asciiTheme="minorEastAsia" w:hAnsiTheme="minorEastAsia" w:eastAsiaTheme="minorEastAsia"/>
                <w:b/>
                <w:sz w:val="24"/>
              </w:rPr>
              <w:t>采购代理服务费</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cs="宋体" w:asciiTheme="minorEastAsia" w:hAnsiTheme="minorEastAsia" w:eastAsiaTheme="minorEastAsia"/>
                <w:sz w:val="24"/>
              </w:rPr>
            </w:pPr>
            <w:sdt>
              <w:sdtPr>
                <w:rPr>
                  <w:rFonts w:hint="eastAsia" w:cs="宋体" w:asciiTheme="minorEastAsia" w:hAnsiTheme="minorEastAsia" w:eastAsiaTheme="minorEastAsia"/>
                  <w:kern w:val="0"/>
                  <w:sz w:val="24"/>
                </w:rPr>
                <w:id w:val="876584110"/>
              </w:sdtPr>
              <w:sdtEndPr>
                <w:rPr>
                  <w:rFonts w:hint="eastAsia" w:cs="宋体" w:asciiTheme="minorEastAsia" w:hAnsiTheme="minorEastAsia" w:eastAsiaTheme="minorEastAsia"/>
                  <w:kern w:val="0"/>
                  <w:sz w:val="24"/>
                </w:rPr>
              </w:sdtEndPr>
              <w:sdtContent>
                <w:r>
                  <w:rPr>
                    <w:rFonts w:hint="eastAsia" w:ascii="MS Gothic" w:hAnsi="MS Gothic" w:eastAsia="MS Gothic" w:cs="宋体"/>
                    <w:kern w:val="0"/>
                    <w:sz w:val="24"/>
                  </w:rPr>
                  <w:t>☐</w:t>
                </w:r>
              </w:sdtContent>
            </w:sdt>
            <w:r>
              <w:rPr>
                <w:rFonts w:hint="eastAsia" w:cs="宋体" w:asciiTheme="minorEastAsia" w:hAnsiTheme="minorEastAsia" w:eastAsiaTheme="minorEastAsia"/>
                <w:kern w:val="0"/>
                <w:sz w:val="24"/>
              </w:rPr>
              <w:t>A</w:t>
            </w:r>
            <w:r>
              <w:rPr>
                <w:rFonts w:hint="eastAsia" w:cs="宋体" w:asciiTheme="minorEastAsia" w:hAnsiTheme="minorEastAsia" w:eastAsiaTheme="minorEastAsia"/>
                <w:sz w:val="24"/>
              </w:rPr>
              <w:t>本项目不收取采购代理服务费。</w:t>
            </w:r>
          </w:p>
          <w:p>
            <w:pPr>
              <w:keepNext w:val="0"/>
              <w:keepLines w:val="0"/>
              <w:pageBreakBefore w:val="0"/>
              <w:kinsoku/>
              <w:wordWrap/>
              <w:overflowPunct/>
              <w:topLinePunct w:val="0"/>
              <w:autoSpaceDE/>
              <w:autoSpaceDN/>
              <w:bidi w:val="0"/>
              <w:spacing w:line="380" w:lineRule="exact"/>
              <w:textAlignment w:val="auto"/>
              <w:rPr>
                <w:rFonts w:cs="宋体" w:asciiTheme="minorEastAsia" w:hAnsiTheme="minorEastAsia" w:eastAsiaTheme="minorEastAsia"/>
                <w:kern w:val="0"/>
                <w:sz w:val="24"/>
              </w:rPr>
            </w:pPr>
            <w:sdt>
              <w:sdtPr>
                <w:rPr>
                  <w:rFonts w:hint="eastAsia" w:cs="宋体" w:asciiTheme="minorEastAsia" w:hAnsiTheme="minorEastAsia" w:eastAsiaTheme="minorEastAsia"/>
                  <w:kern w:val="0"/>
                  <w:sz w:val="24"/>
                </w:rPr>
                <w:id w:val="876584111"/>
              </w:sdtPr>
              <w:sdtEndPr>
                <w:rPr>
                  <w:rFonts w:hint="eastAsia" w:cs="宋体" w:asciiTheme="minorEastAsia" w:hAnsiTheme="minorEastAsia" w:eastAsiaTheme="minorEastAsia"/>
                  <w:kern w:val="0"/>
                  <w:sz w:val="24"/>
                </w:rPr>
              </w:sdtEndPr>
              <w:sdtContent>
                <w:sdt>
                  <w:sdtPr>
                    <w:rPr>
                      <w:rFonts w:hint="eastAsia" w:ascii="宋体" w:hAnsi="宋体" w:cs="宋体"/>
                      <w:color w:val="000000" w:themeColor="text1"/>
                      <w:kern w:val="0"/>
                      <w:sz w:val="24"/>
                      <w14:textFill>
                        <w14:solidFill>
                          <w14:schemeClr w14:val="tx1"/>
                        </w14:solidFill>
                      </w14:textFill>
                    </w:rPr>
                    <w:id w:val="-1477286927"/>
                  </w:sdtPr>
                  <w:sdtEndPr>
                    <w:rPr>
                      <w:rFonts w:hint="eastAsia" w:ascii="宋体" w:hAnsi="宋体" w:cs="宋体"/>
                      <w:color w:val="000000" w:themeColor="text1"/>
                      <w:kern w:val="0"/>
                      <w:sz w:val="24"/>
                      <w14:textFill>
                        <w14:solidFill>
                          <w14:schemeClr w14:val="tx1"/>
                        </w14:solidFill>
                      </w14:textFill>
                    </w:rPr>
                  </w:sdtEndPr>
                  <w:sdtContent>
                    <w:r>
                      <w:rPr>
                        <w:rFonts w:ascii="Wingdings" w:hAnsi="Wingdings" w:cs="宋体"/>
                        <w:color w:val="000000" w:themeColor="text1"/>
                        <w:kern w:val="0"/>
                        <w:sz w:val="24"/>
                        <w14:textFill>
                          <w14:solidFill>
                            <w14:schemeClr w14:val="tx1"/>
                          </w14:solidFill>
                        </w14:textFill>
                      </w:rPr>
                      <w:t></w:t>
                    </w:r>
                  </w:sdtContent>
                </w:sdt>
              </w:sdtContent>
            </w:sdt>
            <w:r>
              <w:rPr>
                <w:rFonts w:hint="eastAsia" w:cs="宋体" w:asciiTheme="minorEastAsia" w:hAnsiTheme="minorEastAsia" w:eastAsiaTheme="minorEastAsia"/>
                <w:kern w:val="0"/>
                <w:sz w:val="24"/>
              </w:rPr>
              <w:t>B</w:t>
            </w:r>
            <w:r>
              <w:rPr>
                <w:rFonts w:hint="eastAsia" w:cs="宋体" w:asciiTheme="minorEastAsia" w:hAnsiTheme="minorEastAsia" w:eastAsiaTheme="minorEastAsia"/>
                <w:sz w:val="24"/>
              </w:rPr>
              <w:t>本项目收取采购代理服务费。</w:t>
            </w:r>
            <w:r>
              <w:rPr>
                <w:rFonts w:hint="eastAsia" w:ascii="宋体" w:hAnsi="宋体" w:cs="宋体" w:eastAsiaTheme="minorEastAsia"/>
                <w:snapToGrid w:val="0"/>
                <w:kern w:val="28"/>
                <w:sz w:val="24"/>
                <w:lang w:val="en-US" w:eastAsia="zh-CN"/>
              </w:rPr>
              <w:t>投标</w:t>
            </w:r>
            <w:r>
              <w:rPr>
                <w:rFonts w:hint="eastAsia" w:ascii="宋体" w:hAnsi="宋体" w:cs="宋体"/>
                <w:snapToGrid w:val="0"/>
                <w:kern w:val="28"/>
                <w:sz w:val="24"/>
              </w:rPr>
              <w:t>总报价应包含采购服务费，采购服务费按</w:t>
            </w:r>
            <w:r>
              <w:rPr>
                <w:rFonts w:hint="eastAsia" w:cs="宋体" w:asciiTheme="minorEastAsia" w:hAnsiTheme="minorEastAsia" w:eastAsiaTheme="minorEastAsia"/>
                <w:sz w:val="24"/>
                <w:u w:val="single"/>
                <w:lang w:val="en-US" w:eastAsia="zh-CN"/>
              </w:rPr>
              <w:t>国家发展计划委员会计价格[2002]1980 号文《招标代理服务费管理暂行办法》及发改办价格[2003]857号文的</w:t>
            </w:r>
            <w:r>
              <w:rPr>
                <w:rFonts w:hint="eastAsia" w:ascii="宋体" w:hAnsi="宋体" w:cs="宋体"/>
                <w:snapToGrid w:val="0"/>
                <w:kern w:val="28"/>
                <w:sz w:val="24"/>
              </w:rPr>
              <w:t>收费标准（</w:t>
            </w:r>
            <w:r>
              <w:rPr>
                <w:rFonts w:hint="eastAsia" w:cs="宋体" w:asciiTheme="minorEastAsia" w:hAnsiTheme="minorEastAsia" w:eastAsiaTheme="minorEastAsia"/>
                <w:sz w:val="24"/>
                <w:u w:val="single"/>
              </w:rPr>
              <w:t>服务</w:t>
            </w:r>
            <w:r>
              <w:rPr>
                <w:rFonts w:hint="eastAsia" w:ascii="宋体" w:hAnsi="宋体" w:cs="宋体"/>
                <w:snapToGrid w:val="0"/>
                <w:kern w:val="28"/>
                <w:sz w:val="24"/>
              </w:rPr>
              <w:t>类）计取</w:t>
            </w:r>
            <w:r>
              <w:rPr>
                <w:rFonts w:hint="eastAsia" w:ascii="宋体" w:hAnsi="宋体" w:cs="宋体"/>
                <w:snapToGrid w:val="0"/>
                <w:kern w:val="28"/>
                <w:sz w:val="24"/>
                <w:lang w:eastAsia="zh-CN"/>
              </w:rPr>
              <w:t>，</w:t>
            </w:r>
            <w:r>
              <w:rPr>
                <w:rFonts w:hint="eastAsia" w:ascii="宋体" w:hAnsi="宋体" w:cs="宋体"/>
                <w:b/>
                <w:bCs/>
                <w:color w:val="auto"/>
                <w:spacing w:val="-2"/>
                <w:sz w:val="24"/>
              </w:rPr>
              <w:t>人民币</w:t>
            </w:r>
            <w:r>
              <w:rPr>
                <w:rFonts w:hint="eastAsia" w:ascii="宋体" w:hAnsi="宋体" w:cs="宋体"/>
                <w:b/>
                <w:bCs/>
                <w:color w:val="auto"/>
                <w:spacing w:val="-2"/>
                <w:sz w:val="24"/>
                <w:lang w:val="en-US" w:eastAsia="zh-CN"/>
              </w:rPr>
              <w:t>壹万贰仟壹佰捌拾</w:t>
            </w:r>
            <w:r>
              <w:rPr>
                <w:rFonts w:hint="eastAsia" w:ascii="宋体" w:hAnsi="宋体" w:cs="宋体"/>
                <w:b/>
                <w:bCs/>
                <w:color w:val="auto"/>
                <w:spacing w:val="-2"/>
                <w:sz w:val="24"/>
              </w:rPr>
              <w:fldChar w:fldCharType="begin"/>
            </w:r>
            <w:r>
              <w:rPr>
                <w:rFonts w:hint="eastAsia" w:ascii="宋体" w:hAnsi="宋体" w:cs="宋体"/>
                <w:b/>
                <w:bCs/>
                <w:color w:val="auto"/>
                <w:spacing w:val="-2"/>
                <w:sz w:val="24"/>
              </w:rPr>
              <w:instrText xml:space="preserve"> = 6900 \* CHINESENUM4 \* MERGEFORMAT </w:instrText>
            </w:r>
            <w:r>
              <w:rPr>
                <w:rFonts w:hint="eastAsia" w:ascii="宋体" w:hAnsi="宋体" w:cs="宋体"/>
                <w:b/>
                <w:bCs/>
                <w:color w:val="auto"/>
                <w:spacing w:val="-2"/>
                <w:sz w:val="24"/>
              </w:rPr>
              <w:fldChar w:fldCharType="separate"/>
            </w:r>
            <w:r>
              <w:rPr>
                <w:rFonts w:hint="eastAsia" w:ascii="宋体" w:hAnsi="宋体" w:cs="宋体"/>
                <w:b/>
                <w:bCs/>
                <w:color w:val="auto"/>
                <w:spacing w:val="-2"/>
                <w:sz w:val="24"/>
              </w:rPr>
              <w:t>元整</w:t>
            </w:r>
            <w:r>
              <w:rPr>
                <w:rFonts w:hint="eastAsia" w:ascii="宋体" w:hAnsi="宋体" w:cs="宋体"/>
                <w:b/>
                <w:bCs/>
                <w:color w:val="auto"/>
                <w:spacing w:val="-2"/>
                <w:sz w:val="24"/>
              </w:rPr>
              <w:fldChar w:fldCharType="end"/>
            </w:r>
            <w:r>
              <w:rPr>
                <w:rFonts w:hint="eastAsia" w:ascii="宋体" w:hAnsi="宋体" w:cs="宋体"/>
                <w:b/>
                <w:bCs/>
                <w:color w:val="auto"/>
                <w:spacing w:val="-2"/>
                <w:sz w:val="24"/>
              </w:rPr>
              <w:t>（¥：</w:t>
            </w:r>
            <w:r>
              <w:rPr>
                <w:rFonts w:hint="eastAsia" w:ascii="宋体" w:hAnsi="宋体" w:cs="宋体"/>
                <w:b/>
                <w:bCs/>
                <w:color w:val="auto"/>
                <w:spacing w:val="-2"/>
                <w:sz w:val="24"/>
                <w:lang w:val="en-US" w:eastAsia="zh-CN"/>
              </w:rPr>
              <w:t>12180</w:t>
            </w:r>
            <w:r>
              <w:rPr>
                <w:rFonts w:hint="eastAsia" w:ascii="宋体" w:hAnsi="宋体" w:cs="宋体"/>
                <w:b/>
                <w:bCs/>
                <w:color w:val="auto"/>
                <w:spacing w:val="-2"/>
                <w:sz w:val="24"/>
              </w:rPr>
              <w:t>元）。</w:t>
            </w:r>
            <w:r>
              <w:rPr>
                <w:rFonts w:hint="eastAsia" w:ascii="宋体" w:hAnsi="宋体" w:cs="宋体"/>
                <w:snapToGrid w:val="0"/>
                <w:kern w:val="28"/>
                <w:sz w:val="24"/>
              </w:rPr>
              <w:t>由</w:t>
            </w:r>
            <w:r>
              <w:rPr>
                <w:rFonts w:hint="eastAsia" w:ascii="宋体" w:hAnsi="宋体" w:cs="宋体"/>
                <w:snapToGrid w:val="0"/>
                <w:kern w:val="28"/>
                <w:sz w:val="24"/>
                <w:lang w:val="en-US" w:eastAsia="zh-CN"/>
              </w:rPr>
              <w:t>中标</w:t>
            </w:r>
            <w:r>
              <w:rPr>
                <w:rFonts w:hint="eastAsia" w:ascii="宋体" w:hAnsi="宋体" w:cs="宋体"/>
                <w:snapToGrid w:val="0"/>
                <w:kern w:val="28"/>
                <w:sz w:val="24"/>
              </w:rPr>
              <w:t>供应商在领取</w:t>
            </w:r>
            <w:r>
              <w:rPr>
                <w:rFonts w:hint="eastAsia" w:ascii="宋体" w:hAnsi="宋体" w:cs="宋体"/>
                <w:snapToGrid w:val="0"/>
                <w:kern w:val="28"/>
                <w:sz w:val="24"/>
                <w:lang w:val="en-US" w:eastAsia="zh-CN"/>
              </w:rPr>
              <w:t>中标</w:t>
            </w:r>
            <w:r>
              <w:rPr>
                <w:rFonts w:hint="eastAsia" w:ascii="宋体" w:hAnsi="宋体" w:cs="宋体"/>
                <w:snapToGrid w:val="0"/>
                <w:kern w:val="28"/>
                <w:sz w:val="24"/>
              </w:rPr>
              <w:t>通知书时</w:t>
            </w:r>
            <w:r>
              <w:rPr>
                <w:rFonts w:hint="eastAsia" w:ascii="宋体" w:hAnsi="宋体" w:cs="宋体"/>
                <w:snapToGrid w:val="0"/>
                <w:kern w:val="28"/>
                <w:sz w:val="24"/>
                <w:lang w:val="en-US" w:eastAsia="zh-CN"/>
              </w:rPr>
              <w:t>分别</w:t>
            </w:r>
            <w:r>
              <w:rPr>
                <w:rFonts w:hint="eastAsia" w:ascii="宋体" w:hAnsi="宋体" w:cs="宋体"/>
                <w:snapToGrid w:val="0"/>
                <w:kern w:val="28"/>
                <w:sz w:val="24"/>
              </w:rPr>
              <w:t>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vMerge w:val="restart"/>
            <w:tcBorders>
              <w:top w:val="single" w:color="auto" w:sz="4" w:space="0"/>
              <w:left w:val="single" w:color="000000" w:sz="8" w:space="0"/>
              <w:right w:val="single" w:color="000000" w:sz="2"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r>
              <w:rPr>
                <w:rFonts w:hint="eastAsia" w:ascii="宋体" w:hAnsi="宋体" w:cs="宋体"/>
                <w:sz w:val="24"/>
              </w:rPr>
              <w:t>14</w:t>
            </w:r>
          </w:p>
        </w:tc>
        <w:tc>
          <w:tcPr>
            <w:tcW w:w="1843" w:type="dxa"/>
            <w:vMerge w:val="restart"/>
            <w:tcBorders>
              <w:top w:val="single" w:color="000000" w:sz="8" w:space="0"/>
              <w:left w:val="single" w:color="000000" w:sz="2"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r>
              <w:rPr>
                <w:rFonts w:hint="eastAsia" w:cs="仿宋_GB2312" w:asciiTheme="minorEastAsia" w:hAnsiTheme="minorEastAsia" w:eastAsiaTheme="minorEastAsia"/>
                <w:b/>
                <w:sz w:val="24"/>
              </w:rPr>
              <w:t>特别说明</w:t>
            </w: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napToGrid w:val="0"/>
                <w:kern w:val="28"/>
                <w:sz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7" w:hRule="atLeast"/>
        </w:trPr>
        <w:tc>
          <w:tcPr>
            <w:tcW w:w="726" w:type="dxa"/>
            <w:vMerge w:val="continue"/>
            <w:tcBorders>
              <w:left w:val="single" w:color="000000" w:sz="8" w:space="0"/>
              <w:bottom w:val="single" w:color="auto" w:sz="4" w:space="0"/>
              <w:right w:val="single" w:color="000000" w:sz="2" w:space="0"/>
            </w:tcBorders>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napToGrid w:val="0"/>
              <w:spacing w:line="380" w:lineRule="exact"/>
              <w:jc w:val="center"/>
              <w:textAlignment w:val="auto"/>
              <w:rPr>
                <w:rFonts w:ascii="宋体" w:hAnsi="宋体" w:cs="宋体"/>
                <w:b/>
                <w:sz w:val="24"/>
              </w:rPr>
            </w:pPr>
          </w:p>
        </w:tc>
        <w:tc>
          <w:tcPr>
            <w:tcW w:w="6506" w:type="dxa"/>
            <w:tcBorders>
              <w:top w:val="single" w:color="000000" w:sz="8" w:space="0"/>
              <w:left w:val="single" w:color="000000" w:sz="2" w:space="0"/>
              <w:bottom w:val="single" w:color="000000" w:sz="8" w:space="0"/>
              <w:right w:val="single" w:color="000000" w:sz="8" w:space="0"/>
            </w:tcBorders>
            <w:vAlign w:val="center"/>
          </w:tcPr>
          <w:p>
            <w:pPr>
              <w:keepNext w:val="0"/>
              <w:keepLines w:val="0"/>
              <w:pageBreakBefore w:val="0"/>
              <w:kinsoku/>
              <w:wordWrap/>
              <w:overflowPunct/>
              <w:topLinePunct w:val="0"/>
              <w:autoSpaceDE/>
              <w:autoSpaceDN/>
              <w:bidi w:val="0"/>
              <w:spacing w:line="380" w:lineRule="exact"/>
              <w:textAlignment w:val="auto"/>
              <w:rPr>
                <w:rFonts w:ascii="宋体" w:hAnsi="宋体" w:cs="宋体"/>
                <w:snapToGrid w:val="0"/>
                <w:kern w:val="28"/>
                <w:sz w:val="24"/>
              </w:rPr>
            </w:pPr>
            <w:sdt>
              <w:sdtPr>
                <w:rPr>
                  <w:rFonts w:hint="eastAsia" w:cs="Arial" w:asciiTheme="minorEastAsia" w:hAnsiTheme="minorEastAsia" w:eastAsiaTheme="minorEastAsia"/>
                  <w:kern w:val="0"/>
                  <w:sz w:val="24"/>
                </w:rPr>
                <w:id w:val="-1816336663"/>
              </w:sdtPr>
              <w:sdtEndPr>
                <w:rPr>
                  <w:rFonts w:hint="eastAsia" w:cs="Arial" w:asciiTheme="minorEastAsia" w:hAnsiTheme="minorEastAsia" w:eastAsiaTheme="minorEastAsia"/>
                  <w:kern w:val="0"/>
                  <w:sz w:val="24"/>
                </w:rPr>
              </w:sdtEndPr>
              <w:sdtContent>
                <w:r>
                  <w:rPr>
                    <w:rFonts w:hint="eastAsia" w:ascii="MS Mincho" w:hAnsi="MS Mincho" w:eastAsia="MS Mincho" w:cs="MS Mincho"/>
                    <w:kern w:val="0"/>
                    <w:sz w:val="24"/>
                  </w:rPr>
                  <w:t>☐</w:t>
                </w:r>
              </w:sdtContent>
            </w:sdt>
            <w:r>
              <w:rPr>
                <w:rFonts w:hint="eastAsia" w:ascii="宋体" w:hAnsi="宋体" w:cs="宋体"/>
                <w:snapToGrid w:val="0"/>
                <w:kern w:val="28"/>
                <w:sz w:val="24"/>
              </w:rPr>
              <w:t>联合体投标的，联合体各方均需按招标文件第四部分评标标准要求提供资信证明文件，否则视为不符合相关要求。</w:t>
            </w:r>
          </w:p>
          <w:p>
            <w:pPr>
              <w:keepNext w:val="0"/>
              <w:keepLines w:val="0"/>
              <w:pageBreakBefore w:val="0"/>
              <w:kinsoku/>
              <w:wordWrap/>
              <w:overflowPunct/>
              <w:topLinePunct w:val="0"/>
              <w:autoSpaceDE/>
              <w:autoSpaceDN/>
              <w:bidi w:val="0"/>
              <w:spacing w:line="380" w:lineRule="exact"/>
              <w:textAlignment w:val="auto"/>
              <w:rPr>
                <w:rFonts w:ascii="宋体" w:hAnsi="宋体" w:cs="宋体"/>
                <w:snapToGrid w:val="0"/>
                <w:kern w:val="28"/>
                <w:sz w:val="24"/>
              </w:rPr>
            </w:pPr>
            <w:sdt>
              <w:sdtPr>
                <w:rPr>
                  <w:rFonts w:hint="eastAsia" w:cs="Arial" w:asciiTheme="minorEastAsia" w:hAnsiTheme="minorEastAsia" w:eastAsiaTheme="minorEastAsia"/>
                  <w:kern w:val="0"/>
                  <w:sz w:val="24"/>
                </w:rPr>
                <w:id w:val="-232311894"/>
              </w:sdtPr>
              <w:sdtEndPr>
                <w:rPr>
                  <w:rFonts w:hint="eastAsia" w:cs="Arial" w:asciiTheme="minorEastAsia" w:hAnsiTheme="minorEastAsia" w:eastAsiaTheme="minorEastAsia"/>
                  <w:kern w:val="0"/>
                  <w:sz w:val="24"/>
                </w:rPr>
              </w:sdtEndPr>
              <w:sdtContent>
                <w:r>
                  <w:rPr>
                    <w:rFonts w:hint="eastAsia" w:cs="Arial" w:asciiTheme="minorEastAsia" w:hAnsiTheme="minorEastAsia" w:eastAsiaTheme="minorEastAsia"/>
                    <w:kern w:val="0"/>
                    <w:sz w:val="24"/>
                  </w:rPr>
                  <w:sym w:font="Wingdings" w:char="F0FE"/>
                </w:r>
              </w:sdtContent>
            </w:sdt>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bl>
    <w:p>
      <w:pPr>
        <w:snapToGrid w:val="0"/>
        <w:spacing w:line="360" w:lineRule="auto"/>
        <w:jc w:val="center"/>
        <w:rPr>
          <w:rFonts w:ascii="宋体" w:hAnsi="宋体" w:cs="宋体"/>
          <w:b/>
          <w:sz w:val="32"/>
          <w:szCs w:val="20"/>
        </w:rPr>
      </w:pPr>
    </w:p>
    <w:bookmarkEnd w:id="10"/>
    <w:p>
      <w:pPr>
        <w:adjustRightInd/>
        <w:spacing w:line="240" w:lineRule="auto"/>
        <w:ind w:firstLine="3845" w:firstLineChars="1197"/>
        <w:outlineLvl w:val="0"/>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pPr>
        <w:keepNext w:val="0"/>
        <w:keepLines w:val="0"/>
        <w:pageBreakBefore w:val="0"/>
        <w:kinsoku/>
        <w:wordWrap/>
        <w:overflowPunct/>
        <w:topLinePunct w:val="0"/>
        <w:bidi w:val="0"/>
        <w:snapToGrid w:val="0"/>
        <w:spacing w:beforeAutospacing="0" w:line="440" w:lineRule="exact"/>
        <w:ind w:firstLine="361" w:firstLineChars="150"/>
        <w:jc w:val="left"/>
        <w:textAlignment w:val="auto"/>
        <w:outlineLvl w:val="1"/>
        <w:rPr>
          <w:rFonts w:ascii="宋体" w:hAnsi="宋体" w:cs="宋体"/>
          <w:b/>
          <w:sz w:val="24"/>
          <w:szCs w:val="24"/>
        </w:rPr>
      </w:pPr>
      <w:r>
        <w:rPr>
          <w:rFonts w:hint="eastAsia" w:ascii="宋体" w:hAnsi="宋体" w:cs="宋体"/>
          <w:b/>
          <w:sz w:val="24"/>
          <w:szCs w:val="24"/>
        </w:rPr>
        <w:t>1. 适用范围</w:t>
      </w:r>
    </w:p>
    <w:p>
      <w:pPr>
        <w:keepNext w:val="0"/>
        <w:keepLines w:val="0"/>
        <w:pageBreakBefore w:val="0"/>
        <w:kinsoku/>
        <w:wordWrap/>
        <w:overflowPunct/>
        <w:topLinePunct w:val="0"/>
        <w:bidi w:val="0"/>
        <w:snapToGrid w:val="0"/>
        <w:spacing w:beforeAutospacing="0" w:line="440" w:lineRule="exact"/>
        <w:ind w:firstLine="480" w:firstLineChars="200"/>
        <w:jc w:val="left"/>
        <w:textAlignment w:val="auto"/>
        <w:rPr>
          <w:rFonts w:ascii="宋体" w:hAnsi="宋体" w:cs="宋体"/>
          <w:sz w:val="24"/>
          <w:szCs w:val="24"/>
        </w:rPr>
      </w:pPr>
      <w:r>
        <w:rPr>
          <w:rFonts w:hint="eastAsia" w:ascii="宋体" w:hAnsi="宋体" w:cs="宋体"/>
          <w:sz w:val="24"/>
          <w:szCs w:val="24"/>
        </w:rPr>
        <w:t>本招标文件适用于该项目的招标、投标、开标、资格审查及信用信息查询、评标、定标、合同、验收等行为（法律、法规另有规定的，从其规定）。</w:t>
      </w:r>
    </w:p>
    <w:p>
      <w:pPr>
        <w:keepNext w:val="0"/>
        <w:keepLines w:val="0"/>
        <w:pageBreakBefore w:val="0"/>
        <w:kinsoku/>
        <w:wordWrap/>
        <w:overflowPunct/>
        <w:topLinePunct w:val="0"/>
        <w:bidi w:val="0"/>
        <w:adjustRightInd/>
        <w:spacing w:beforeAutospacing="0" w:line="440" w:lineRule="exact"/>
        <w:textAlignment w:val="auto"/>
        <w:outlineLvl w:val="0"/>
        <w:rPr>
          <w:rFonts w:ascii="宋体" w:hAnsi="宋体" w:cs="宋体"/>
          <w:b/>
          <w:sz w:val="24"/>
          <w:szCs w:val="24"/>
        </w:rPr>
      </w:pPr>
      <w:r>
        <w:rPr>
          <w:rFonts w:hint="eastAsia" w:ascii="宋体" w:hAnsi="宋体" w:cs="宋体"/>
          <w:b/>
          <w:sz w:val="24"/>
          <w:szCs w:val="24"/>
        </w:rPr>
        <w:t xml:space="preserve">   2.定义</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2.1 “采购人”系指招标公告中载明的本项目的采购人。</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2.2 “采购代理机构”系指招标公告中载明的本项目的采购代理机构。</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2.3 “投标人”系指是指响应招标、参加投标竞争的法人、其他组织或者自然人。</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2.4 “负责人”系指法人企业的法定负责人，或其他组织为法律、行政法规规定代表单位行使职权的主要负责人，或自然人本人。</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2.6“电子交易平台”系指本项目政府采购活动所依托的政府采购云平台（https://www.zcygov.cn/）。</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2.7 “▲” 系指实质性要求条款，“</w:t>
      </w:r>
      <w:sdt>
        <w:sdtPr>
          <w:rPr>
            <w:rFonts w:hint="eastAsia" w:ascii="宋体" w:hAnsi="宋体" w:cs="宋体"/>
            <w:kern w:val="0"/>
            <w:sz w:val="24"/>
            <w:szCs w:val="24"/>
          </w:rPr>
          <w:id w:val="512970236"/>
        </w:sdtPr>
        <w:sdtEndPr>
          <w:rPr>
            <w:rFonts w:hint="eastAsia" w:ascii="宋体" w:hAnsi="宋体" w:cs="宋体"/>
            <w:kern w:val="0"/>
            <w:sz w:val="24"/>
            <w:szCs w:val="24"/>
          </w:rPr>
        </w:sdtEndPr>
        <w:sdtContent>
          <w:r>
            <w:rPr>
              <w:rFonts w:ascii="Wingdings" w:hAnsi="Wingdings" w:cs="宋体"/>
              <w:kern w:val="0"/>
              <w:sz w:val="24"/>
              <w:szCs w:val="24"/>
            </w:rPr>
            <w:t></w:t>
          </w:r>
        </w:sdtContent>
      </w:sdt>
      <w:r>
        <w:rPr>
          <w:rFonts w:hint="eastAsia" w:ascii="宋体" w:hAnsi="宋体" w:cs="宋体"/>
          <w:sz w:val="24"/>
          <w:szCs w:val="24"/>
        </w:rPr>
        <w:t>” 系指适用本项目的要求，“</w:t>
      </w:r>
      <w:sdt>
        <w:sdtPr>
          <w:rPr>
            <w:rFonts w:hint="eastAsia" w:ascii="宋体" w:hAnsi="宋体" w:cs="宋体"/>
            <w:kern w:val="0"/>
            <w:sz w:val="24"/>
            <w:szCs w:val="24"/>
          </w:rPr>
          <w:id w:val="404888855"/>
        </w:sdtPr>
        <w:sdtEndPr>
          <w:rPr>
            <w:rFonts w:hint="eastAsia" w:ascii="宋体" w:hAnsi="宋体" w:cs="宋体"/>
            <w:kern w:val="0"/>
            <w:sz w:val="24"/>
            <w:szCs w:val="24"/>
          </w:rPr>
        </w:sdtEndPr>
        <w:sdtContent>
          <w:r>
            <w:rPr>
              <w:rFonts w:hint="eastAsia" w:ascii="宋体" w:hAnsi="宋体" w:cs="宋体"/>
              <w:kern w:val="0"/>
              <w:sz w:val="24"/>
              <w:szCs w:val="24"/>
            </w:rPr>
            <w:t>☐</w:t>
          </w:r>
        </w:sdtContent>
      </w:sdt>
      <w:r>
        <w:rPr>
          <w:rFonts w:hint="eastAsia" w:ascii="宋体" w:hAnsi="宋体" w:cs="宋体"/>
          <w:sz w:val="24"/>
          <w:szCs w:val="24"/>
        </w:rPr>
        <w:t>” 系指不适用本项目的要求。</w:t>
      </w:r>
    </w:p>
    <w:p>
      <w:pPr>
        <w:keepNext w:val="0"/>
        <w:keepLines w:val="0"/>
        <w:pageBreakBefore w:val="0"/>
        <w:kinsoku/>
        <w:wordWrap/>
        <w:overflowPunct/>
        <w:topLinePunct w:val="0"/>
        <w:bidi w:val="0"/>
        <w:spacing w:beforeAutospacing="0" w:line="440" w:lineRule="exact"/>
        <w:ind w:firstLine="241" w:firstLineChars="100"/>
        <w:textAlignment w:val="auto"/>
        <w:rPr>
          <w:rFonts w:ascii="宋体" w:hAnsi="宋体" w:cs="宋体"/>
          <w:b/>
          <w:sz w:val="24"/>
          <w:szCs w:val="24"/>
        </w:rPr>
      </w:pPr>
      <w:r>
        <w:rPr>
          <w:rFonts w:hint="eastAsia" w:ascii="宋体" w:hAnsi="宋体" w:cs="宋体"/>
          <w:b/>
          <w:sz w:val="24"/>
          <w:szCs w:val="24"/>
        </w:rPr>
        <w:t>3.</w:t>
      </w:r>
      <w:r>
        <w:rPr>
          <w:rFonts w:hint="eastAsia" w:ascii="宋体" w:hAnsi="宋体" w:cs="宋体"/>
          <w:sz w:val="24"/>
          <w:szCs w:val="24"/>
        </w:rPr>
        <w:t xml:space="preserve"> </w:t>
      </w:r>
      <w:r>
        <w:rPr>
          <w:rFonts w:hint="eastAsia" w:ascii="宋体" w:hAnsi="宋体" w:cs="宋体"/>
          <w:b/>
          <w:sz w:val="24"/>
          <w:szCs w:val="24"/>
        </w:rPr>
        <w:t>采购项目需要落实的政府采购政策</w:t>
      </w:r>
    </w:p>
    <w:p>
      <w:pPr>
        <w:keepNext w:val="0"/>
        <w:keepLines w:val="0"/>
        <w:pageBreakBefore w:val="0"/>
        <w:kinsoku/>
        <w:wordWrap/>
        <w:overflowPunct/>
        <w:topLinePunct w:val="0"/>
        <w:bidi w:val="0"/>
        <w:spacing w:beforeAutospacing="0" w:line="440" w:lineRule="exact"/>
        <w:ind w:firstLine="240" w:firstLineChars="100"/>
        <w:textAlignment w:val="auto"/>
        <w:rPr>
          <w:rFonts w:ascii="宋体" w:hAnsi="宋体" w:cs="宋体"/>
          <w:sz w:val="24"/>
          <w:szCs w:val="24"/>
        </w:rPr>
      </w:pPr>
      <w:r>
        <w:rPr>
          <w:rFonts w:hint="eastAsia" w:ascii="宋体" w:hAnsi="宋体" w:cs="宋体"/>
          <w:sz w:val="24"/>
          <w:szCs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szCs w:val="24"/>
        </w:rPr>
        <w:t>优先采购向我国企业转让技术、与我国企业签订消化吸收再创新方案的供应商的进口产品</w:t>
      </w:r>
      <w:r>
        <w:rPr>
          <w:rFonts w:hint="eastAsia" w:ascii="宋体" w:hAnsi="宋体" w:cs="宋体"/>
          <w:sz w:val="24"/>
          <w:szCs w:val="24"/>
        </w:rPr>
        <w:t>。</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3.2 支持绿色发展</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b/>
          <w:sz w:val="24"/>
          <w:szCs w:val="24"/>
        </w:rPr>
      </w:pPr>
      <w:r>
        <w:rPr>
          <w:rFonts w:hint="eastAsia" w:ascii="宋体" w:hAnsi="宋体" w:cs="宋体"/>
          <w:sz w:val="24"/>
          <w:szCs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szCs w:val="24"/>
        </w:rPr>
        <w:t>▲采购人拟采购的产品属于政府强制采购的节能产品品目清单范围的，投标人相应的投标产品未获得国家确定的认证机构出具的、处于有效期之内的节能产品认证证书的，投标无效。</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3.2.2 修缮、装修类项目采购建材的，采购人应将绿色建筑和绿色建材性能、指标等作为实质性条件纳入招标文件和合同。</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ascii="宋体" w:hAnsi="宋体" w:cs="宋体"/>
          <w:sz w:val="24"/>
          <w:szCs w:val="24"/>
        </w:rPr>
        <w:t xml:space="preserve">3.2.4 </w:t>
      </w:r>
      <w:r>
        <w:rPr>
          <w:rFonts w:hint="eastAsia" w:ascii="宋体" w:hAnsi="宋体" w:cs="宋体"/>
          <w:sz w:val="24"/>
          <w:szCs w:val="24"/>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keepNext w:val="0"/>
        <w:keepLines w:val="0"/>
        <w:pageBreakBefore w:val="0"/>
        <w:kinsoku/>
        <w:wordWrap/>
        <w:overflowPunct/>
        <w:topLinePunct w:val="0"/>
        <w:bidi w:val="0"/>
        <w:spacing w:beforeAutospacing="0" w:line="440" w:lineRule="exact"/>
        <w:ind w:firstLine="240" w:firstLineChars="100"/>
        <w:textAlignment w:val="auto"/>
        <w:rPr>
          <w:rFonts w:ascii="宋体" w:hAnsi="宋体" w:cs="宋体"/>
          <w:sz w:val="24"/>
          <w:szCs w:val="24"/>
        </w:rPr>
      </w:pPr>
      <w:r>
        <w:rPr>
          <w:rFonts w:hint="eastAsia" w:ascii="宋体" w:hAnsi="宋体" w:cs="宋体"/>
          <w:sz w:val="24"/>
          <w:szCs w:val="24"/>
        </w:rPr>
        <w:t>3.3支持中小企业发展</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符合中小企业划分标准的个体工商户，在政府采购活动中视同中小企业。</w:t>
      </w:r>
    </w:p>
    <w:p>
      <w:pPr>
        <w:keepNext w:val="0"/>
        <w:keepLines w:val="0"/>
        <w:pageBreakBefore w:val="0"/>
        <w:widowControl/>
        <w:kinsoku/>
        <w:wordWrap/>
        <w:overflowPunct/>
        <w:topLinePunct w:val="0"/>
        <w:bidi w:val="0"/>
        <w:spacing w:beforeAutospacing="0" w:line="440" w:lineRule="exact"/>
        <w:ind w:firstLine="480" w:firstLineChars="200"/>
        <w:jc w:val="left"/>
        <w:textAlignment w:val="auto"/>
        <w:rPr>
          <w:rFonts w:ascii="宋体" w:hAnsi="宋体" w:cs="宋体"/>
          <w:kern w:val="0"/>
          <w:sz w:val="24"/>
          <w:szCs w:val="24"/>
        </w:rPr>
      </w:pPr>
      <w:r>
        <w:rPr>
          <w:rFonts w:ascii="宋体" w:hAnsi="宋体" w:cs="宋体"/>
          <w:bCs/>
          <w:sz w:val="24"/>
          <w:szCs w:val="24"/>
        </w:rPr>
        <w:t>3.3.2</w:t>
      </w:r>
      <w:r>
        <w:rPr>
          <w:rFonts w:hint="eastAsia" w:ascii="宋体" w:hAnsi="宋体" w:cs="宋体"/>
          <w:kern w:val="0"/>
          <w:sz w:val="24"/>
          <w:szCs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keepNext w:val="0"/>
        <w:keepLines w:val="0"/>
        <w:pageBreakBefore w:val="0"/>
        <w:widowControl/>
        <w:kinsoku/>
        <w:wordWrap/>
        <w:overflowPunct/>
        <w:topLinePunct w:val="0"/>
        <w:bidi w:val="0"/>
        <w:spacing w:beforeAutospacing="0" w:line="440" w:lineRule="exact"/>
        <w:ind w:firstLine="480" w:firstLineChars="200"/>
        <w:jc w:val="left"/>
        <w:textAlignment w:val="auto"/>
        <w:rPr>
          <w:rFonts w:ascii="宋体" w:hAnsi="宋体" w:cs="宋体"/>
          <w:kern w:val="0"/>
          <w:sz w:val="24"/>
          <w:szCs w:val="24"/>
        </w:rPr>
      </w:pPr>
      <w:r>
        <w:rPr>
          <w:rFonts w:hint="eastAsia" w:ascii="宋体" w:hAnsi="宋体" w:cs="宋体"/>
          <w:kern w:val="0"/>
          <w:sz w:val="24"/>
          <w:szCs w:val="24"/>
        </w:rPr>
        <w:t>以联合体形式参加政府采购活动，联合体各方均为中小企业的，联合体视同中小企业。其中，联合体各方均为小微企业的，联合体视同小微企业。</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3.3.3对于未预留份额专门面向中小企业的政府采购服务项目，以及预留份额政府采购服务项目中的非预留部分标项，对小型和</w:t>
      </w:r>
      <w:r>
        <w:rPr>
          <w:rFonts w:hint="eastAsia" w:ascii="宋体" w:hAnsi="宋体" w:cs="宋体"/>
          <w:color w:val="auto"/>
          <w:sz w:val="24"/>
          <w:szCs w:val="24"/>
        </w:rPr>
        <w:t>微型企业的投标报价给予</w:t>
      </w:r>
      <w:r>
        <w:rPr>
          <w:rFonts w:ascii="宋体" w:hAnsi="宋体" w:cs="宋体"/>
          <w:color w:val="auto"/>
          <w:sz w:val="24"/>
          <w:szCs w:val="24"/>
        </w:rPr>
        <w:t>20</w:t>
      </w:r>
      <w:r>
        <w:rPr>
          <w:rFonts w:hint="eastAsia" w:ascii="宋体" w:hAnsi="宋体" w:cs="宋体"/>
          <w:color w:val="auto"/>
          <w:sz w:val="24"/>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auto"/>
          <w:sz w:val="24"/>
          <w:szCs w:val="24"/>
        </w:rPr>
        <w:t>6</w:t>
      </w:r>
      <w:r>
        <w:rPr>
          <w:rFonts w:hint="eastAsia" w:ascii="宋体" w:hAnsi="宋体" w:cs="宋体"/>
          <w:color w:val="auto"/>
          <w:sz w:val="24"/>
          <w:szCs w:val="24"/>
        </w:rPr>
        <w:t>%的扣除，用扣除后的价格参加评审。组成联合体</w:t>
      </w:r>
      <w:r>
        <w:rPr>
          <w:rFonts w:hint="eastAsia" w:ascii="宋体" w:hAnsi="宋体" w:cs="宋体"/>
          <w:sz w:val="24"/>
          <w:szCs w:val="24"/>
        </w:rPr>
        <w:t>或者接受分包的小微企业与联合体内其他企业、分包企业之间存在直接控股、管理关系的，不享受价格扣除优惠政策。</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3.3.4符合《关于促进残疾人就业政府采购政策的通知》（财库〔2017〕141号）规定的条件并提供《残疾人福利性单位声明函》（附件1）的残疾人福利性单位视同小型、微型企业；</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3.3.7中小企业享受扶持政策获得政府采购合同的，小微企业不得将合同分包给大中型企业，中型企业不得将合同分包给大型企业。</w:t>
      </w:r>
    </w:p>
    <w:p>
      <w:pPr>
        <w:keepNext w:val="0"/>
        <w:keepLines w:val="0"/>
        <w:pageBreakBefore w:val="0"/>
        <w:kinsoku/>
        <w:wordWrap/>
        <w:overflowPunct/>
        <w:topLinePunct w:val="0"/>
        <w:bidi w:val="0"/>
        <w:spacing w:beforeAutospacing="0" w:line="440" w:lineRule="exact"/>
        <w:ind w:firstLine="240" w:firstLineChars="100"/>
        <w:textAlignment w:val="auto"/>
        <w:rPr>
          <w:rFonts w:ascii="宋体" w:hAnsi="宋体" w:cs="宋体"/>
          <w:sz w:val="24"/>
          <w:szCs w:val="24"/>
        </w:rPr>
      </w:pPr>
      <w:r>
        <w:rPr>
          <w:rFonts w:hint="eastAsia" w:ascii="宋体" w:hAnsi="宋体" w:cs="宋体"/>
          <w:sz w:val="24"/>
          <w:szCs w:val="24"/>
        </w:rPr>
        <w:t>3.4</w:t>
      </w:r>
      <w:r>
        <w:rPr>
          <w:rFonts w:hint="eastAsia" w:ascii="宋体" w:hAnsi="宋体" w:cs="宋体"/>
          <w:bCs/>
          <w:sz w:val="24"/>
          <w:szCs w:val="24"/>
        </w:rPr>
        <w:t>支持创新发展</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3.4.1 采购人优先采购被认定为首台套产品和“制造精品”的自主创新产品。</w:t>
      </w:r>
    </w:p>
    <w:p>
      <w:pPr>
        <w:keepNext w:val="0"/>
        <w:keepLines w:val="0"/>
        <w:pageBreakBefore w:val="0"/>
        <w:kinsoku/>
        <w:wordWrap/>
        <w:overflowPunct/>
        <w:topLinePunct w:val="0"/>
        <w:bidi w:val="0"/>
        <w:spacing w:beforeAutospacing="0" w:line="440" w:lineRule="exact"/>
        <w:ind w:firstLine="480" w:firstLineChars="200"/>
        <w:textAlignment w:val="auto"/>
        <w:rPr>
          <w:rFonts w:ascii="宋体" w:hAnsi="宋体" w:cs="宋体"/>
          <w:sz w:val="24"/>
          <w:szCs w:val="24"/>
        </w:rPr>
      </w:pPr>
      <w:r>
        <w:rPr>
          <w:rFonts w:hint="eastAsia" w:ascii="宋体" w:hAnsi="宋体" w:cs="宋体"/>
          <w:sz w:val="24"/>
          <w:szCs w:val="24"/>
        </w:rPr>
        <w:t>3.4.2首台套产品被纳入《首台套产品推广应用指导目录》之日起</w:t>
      </w:r>
      <w:r>
        <w:rPr>
          <w:rFonts w:ascii="宋体" w:hAnsi="宋体" w:cs="宋体"/>
          <w:sz w:val="24"/>
          <w:szCs w:val="24"/>
        </w:rPr>
        <w:t>3</w:t>
      </w:r>
      <w:r>
        <w:rPr>
          <w:rFonts w:hint="eastAsia" w:ascii="宋体" w:hAnsi="宋体" w:cs="宋体"/>
          <w:sz w:val="24"/>
          <w:szCs w:val="24"/>
        </w:rPr>
        <w:t>年内，以及产品核心技术高于国内领先水平，并具有明晰自主知识产权的“制造精品”产品，自认定之日起2年内视同已具备相应销售业绩，参加政府采购活动时业绩分值为满分。</w:t>
      </w:r>
    </w:p>
    <w:p>
      <w:pPr>
        <w:keepNext w:val="0"/>
        <w:keepLines w:val="0"/>
        <w:pageBreakBefore w:val="0"/>
        <w:kinsoku/>
        <w:wordWrap/>
        <w:overflowPunct/>
        <w:topLinePunct w:val="0"/>
        <w:bidi w:val="0"/>
        <w:spacing w:beforeAutospacing="0" w:line="440" w:lineRule="exact"/>
        <w:textAlignment w:val="auto"/>
        <w:rPr>
          <w:rFonts w:ascii="宋体" w:hAnsi="宋体" w:cs="宋体"/>
          <w:sz w:val="24"/>
          <w:szCs w:val="24"/>
        </w:rPr>
      </w:pPr>
      <w:r>
        <w:rPr>
          <w:rFonts w:hint="eastAsia" w:ascii="宋体" w:hAnsi="宋体" w:cs="宋体"/>
          <w:sz w:val="24"/>
          <w:szCs w:val="24"/>
        </w:rPr>
        <w:t>3.5平等对待内外资企业和符合条件的破产重整企业</w:t>
      </w:r>
    </w:p>
    <w:p>
      <w:pPr>
        <w:keepNext w:val="0"/>
        <w:keepLines w:val="0"/>
        <w:pageBreakBefore w:val="0"/>
        <w:kinsoku/>
        <w:wordWrap/>
        <w:overflowPunct/>
        <w:topLinePunct w:val="0"/>
        <w:bidi w:val="0"/>
        <w:spacing w:beforeAutospacing="0" w:line="440" w:lineRule="exact"/>
        <w:ind w:firstLine="240" w:firstLineChars="100"/>
        <w:textAlignment w:val="auto"/>
        <w:rPr>
          <w:rFonts w:ascii="宋体" w:hAnsi="宋体" w:cs="宋体"/>
          <w:b/>
          <w:sz w:val="24"/>
          <w:szCs w:val="24"/>
        </w:rPr>
      </w:pPr>
      <w:r>
        <w:rPr>
          <w:rFonts w:hint="eastAsia" w:ascii="宋体" w:hAnsi="宋体" w:cs="宋体"/>
          <w:sz w:val="24"/>
          <w:szCs w:val="24"/>
        </w:rPr>
        <w:t>平等对待内外资企业和符合条件的破产重整企业，切实保障企业公平竞争，平等维护企业的合法利益。</w:t>
      </w:r>
      <w:r>
        <w:rPr>
          <w:rFonts w:hint="eastAsia" w:ascii="宋体" w:hAnsi="宋体" w:cs="宋体"/>
          <w:sz w:val="24"/>
          <w:szCs w:val="24"/>
        </w:rPr>
        <w:cr/>
      </w:r>
      <w:r>
        <w:rPr>
          <w:rFonts w:hint="eastAsia" w:ascii="宋体" w:hAnsi="宋体" w:cs="宋体"/>
          <w:b/>
          <w:sz w:val="24"/>
          <w:szCs w:val="24"/>
        </w:rPr>
        <w:t>4. 询问、质疑、投诉</w:t>
      </w:r>
    </w:p>
    <w:p>
      <w:pPr>
        <w:keepNext w:val="0"/>
        <w:keepLines w:val="0"/>
        <w:pageBreakBefore w:val="0"/>
        <w:kinsoku/>
        <w:wordWrap/>
        <w:overflowPunct/>
        <w:topLinePunct w:val="0"/>
        <w:autoSpaceDE w:val="0"/>
        <w:autoSpaceDN w:val="0"/>
        <w:bidi w:val="0"/>
        <w:spacing w:beforeAutospacing="0" w:line="440" w:lineRule="exact"/>
        <w:ind w:firstLine="480" w:firstLineChars="200"/>
        <w:jc w:val="left"/>
        <w:textAlignment w:val="auto"/>
        <w:rPr>
          <w:rFonts w:ascii="宋体" w:hAnsi="宋体" w:cs="宋体"/>
          <w:kern w:val="0"/>
          <w:sz w:val="24"/>
          <w:szCs w:val="24"/>
          <w:lang w:val="zh-CN"/>
        </w:rPr>
      </w:pPr>
      <w:r>
        <w:rPr>
          <w:rFonts w:hint="eastAsia" w:ascii="宋体" w:hAnsi="宋体" w:cs="宋体"/>
          <w:kern w:val="0"/>
          <w:sz w:val="24"/>
          <w:szCs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keepNext w:val="0"/>
        <w:keepLines w:val="0"/>
        <w:pageBreakBefore w:val="0"/>
        <w:kinsoku/>
        <w:wordWrap/>
        <w:overflowPunct/>
        <w:topLinePunct w:val="0"/>
        <w:autoSpaceDE w:val="0"/>
        <w:autoSpaceDN w:val="0"/>
        <w:bidi w:val="0"/>
        <w:spacing w:beforeAutospacing="0" w:line="440" w:lineRule="exact"/>
        <w:ind w:firstLine="480" w:firstLineChars="200"/>
        <w:jc w:val="left"/>
        <w:textAlignment w:val="auto"/>
        <w:rPr>
          <w:rFonts w:ascii="宋体" w:hAnsi="宋体" w:cs="宋体"/>
          <w:kern w:val="0"/>
          <w:sz w:val="24"/>
          <w:szCs w:val="24"/>
          <w:lang w:val="zh-CN"/>
        </w:rPr>
      </w:pPr>
      <w:r>
        <w:rPr>
          <w:rFonts w:hint="eastAsia" w:ascii="宋体" w:hAnsi="宋体" w:cs="宋体"/>
          <w:kern w:val="0"/>
          <w:sz w:val="24"/>
          <w:szCs w:val="24"/>
          <w:lang w:val="zh-CN"/>
        </w:rPr>
        <w:t>4.2供应商询问</w:t>
      </w:r>
    </w:p>
    <w:p>
      <w:pPr>
        <w:keepNext w:val="0"/>
        <w:keepLines w:val="0"/>
        <w:pageBreakBefore w:val="0"/>
        <w:kinsoku/>
        <w:wordWrap/>
        <w:overflowPunct/>
        <w:topLinePunct w:val="0"/>
        <w:autoSpaceDE w:val="0"/>
        <w:autoSpaceDN w:val="0"/>
        <w:bidi w:val="0"/>
        <w:spacing w:beforeAutospacing="0" w:line="440" w:lineRule="exact"/>
        <w:ind w:firstLine="480" w:firstLineChars="200"/>
        <w:jc w:val="left"/>
        <w:textAlignment w:val="auto"/>
        <w:rPr>
          <w:rFonts w:ascii="宋体" w:hAnsi="宋体" w:cs="宋体"/>
          <w:kern w:val="0"/>
          <w:sz w:val="24"/>
          <w:szCs w:val="24"/>
          <w:lang w:val="zh-CN"/>
        </w:rPr>
      </w:pPr>
      <w:r>
        <w:rPr>
          <w:rFonts w:hint="eastAsia" w:ascii="宋体" w:hAnsi="宋体" w:cs="宋体"/>
          <w:kern w:val="0"/>
          <w:sz w:val="24"/>
          <w:szCs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keepNext w:val="0"/>
        <w:keepLines w:val="0"/>
        <w:pageBreakBefore w:val="0"/>
        <w:kinsoku/>
        <w:wordWrap/>
        <w:overflowPunct/>
        <w:topLinePunct w:val="0"/>
        <w:autoSpaceDE w:val="0"/>
        <w:autoSpaceDN w:val="0"/>
        <w:bidi w:val="0"/>
        <w:spacing w:beforeAutospacing="0" w:line="440" w:lineRule="exact"/>
        <w:ind w:firstLine="240" w:firstLineChars="100"/>
        <w:jc w:val="left"/>
        <w:textAlignment w:val="auto"/>
        <w:rPr>
          <w:rFonts w:ascii="宋体" w:hAnsi="宋体" w:cs="宋体"/>
          <w:kern w:val="0"/>
          <w:sz w:val="24"/>
          <w:szCs w:val="24"/>
          <w:lang w:val="zh-CN"/>
        </w:rPr>
      </w:pPr>
      <w:r>
        <w:rPr>
          <w:rFonts w:hint="eastAsia" w:ascii="宋体" w:hAnsi="宋体" w:cs="宋体"/>
          <w:kern w:val="0"/>
          <w:sz w:val="24"/>
          <w:szCs w:val="24"/>
          <w:lang w:val="zh-CN"/>
        </w:rPr>
        <w:t>4.3供应商质疑</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sz w:val="24"/>
          <w:szCs w:val="24"/>
        </w:rPr>
      </w:pPr>
      <w:r>
        <w:rPr>
          <w:rFonts w:hint="eastAsia" w:hAnsi="宋体" w:cs="宋体"/>
          <w:kern w:val="0"/>
          <w:sz w:val="24"/>
          <w:szCs w:val="24"/>
          <w:lang w:val="zh-CN"/>
        </w:rPr>
        <w:t>4.3</w:t>
      </w:r>
      <w:r>
        <w:rPr>
          <w:rFonts w:hint="eastAsia" w:hAnsi="宋体" w:cs="宋体"/>
          <w:sz w:val="24"/>
          <w:szCs w:val="24"/>
        </w:rPr>
        <w:t>.1提出质疑的供应商应当是参与所质疑项目采购活动的供应商。潜在供应商已依法获取其可质疑的招标文件的，可以对该文件提出质疑。</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sz w:val="24"/>
          <w:szCs w:val="24"/>
        </w:rPr>
      </w:pPr>
      <w:r>
        <w:rPr>
          <w:rFonts w:hint="eastAsia" w:hAnsi="宋体" w:cs="宋体"/>
          <w:kern w:val="0"/>
          <w:sz w:val="24"/>
          <w:szCs w:val="24"/>
          <w:lang w:val="zh-CN"/>
        </w:rPr>
        <w:t>4.3</w:t>
      </w:r>
      <w:r>
        <w:rPr>
          <w:rFonts w:hint="eastAsia" w:hAnsi="宋体" w:cs="宋体"/>
          <w:sz w:val="24"/>
          <w:szCs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pPr>
        <w:pStyle w:val="7"/>
        <w:keepNext w:val="0"/>
        <w:keepLines w:val="0"/>
        <w:pageBreakBefore w:val="0"/>
        <w:kinsoku/>
        <w:wordWrap/>
        <w:overflowPunct/>
        <w:topLinePunct w:val="0"/>
        <w:bidi w:val="0"/>
        <w:spacing w:beforeAutospacing="0" w:line="440" w:lineRule="exact"/>
        <w:ind w:firstLine="480" w:firstLineChars="200"/>
        <w:textAlignment w:val="auto"/>
        <w:rPr>
          <w:rFonts w:hAnsi="宋体" w:cs="宋体"/>
          <w:snapToGrid/>
          <w:color w:val="auto"/>
          <w:kern w:val="2"/>
          <w:sz w:val="24"/>
          <w:szCs w:val="24"/>
        </w:rPr>
      </w:pPr>
      <w:r>
        <w:rPr>
          <w:rFonts w:hint="eastAsia" w:hAnsi="宋体" w:cs="宋体"/>
          <w:snapToGrid/>
          <w:color w:val="auto"/>
          <w:kern w:val="2"/>
          <w:sz w:val="24"/>
          <w:szCs w:val="24"/>
        </w:rPr>
        <w:t>4.3.2.1对招标文件提出质疑的，质疑期限为供应商获得招标文件之日或者招标文件公告期限届满之日起计算。</w:t>
      </w:r>
    </w:p>
    <w:p>
      <w:pPr>
        <w:pStyle w:val="33"/>
        <w:keepNext w:val="0"/>
        <w:keepLines w:val="0"/>
        <w:pageBreakBefore w:val="0"/>
        <w:kinsoku/>
        <w:wordWrap/>
        <w:overflowPunct/>
        <w:topLinePunct w:val="0"/>
        <w:bidi w:val="0"/>
        <w:spacing w:beforeAutospacing="0" w:line="440" w:lineRule="exact"/>
        <w:ind w:left="479" w:leftChars="228"/>
        <w:textAlignment w:val="auto"/>
        <w:rPr>
          <w:rFonts w:hAnsi="宋体" w:cs="宋体"/>
          <w:sz w:val="24"/>
          <w:szCs w:val="24"/>
        </w:rPr>
      </w:pPr>
      <w:r>
        <w:rPr>
          <w:rFonts w:hint="eastAsia" w:hAnsi="宋体" w:cs="宋体"/>
          <w:sz w:val="24"/>
          <w:szCs w:val="24"/>
        </w:rPr>
        <w:t>4.3.2.2对采购过程提出质疑的，质疑期限为各采购程序环节结束之日起计算。4.3.2.3对采购结果提出质疑的，质疑期限自采购结果公告期限届满之日起计算。</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w:t>
      </w:r>
      <w:r>
        <w:rPr>
          <w:rFonts w:hint="eastAsia" w:hAnsi="宋体" w:cs="宋体"/>
          <w:sz w:val="24"/>
          <w:szCs w:val="24"/>
        </w:rPr>
        <w:t>供应商提出质疑应当提交质疑函和必要的证明材料。质疑函应当包括下列内容：</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4.3.3.1供应商的姓名或者名称、地址、邮编、联系人及联系电话；</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4.3.3.2质疑项目的名称、编号；</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4.3.3.3具体、明确的质疑事项和与质疑事项相关的请求；</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4.3.3.4事实依据；</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4.3.3.5必要的法律依据；</w:t>
      </w:r>
    </w:p>
    <w:p>
      <w:pPr>
        <w:pStyle w:val="33"/>
        <w:keepNext w:val="0"/>
        <w:keepLines w:val="0"/>
        <w:pageBreakBefore w:val="0"/>
        <w:kinsoku/>
        <w:wordWrap/>
        <w:overflowPunct/>
        <w:topLinePunct w:val="0"/>
        <w:bidi w:val="0"/>
        <w:spacing w:beforeAutospacing="0" w:line="440" w:lineRule="exact"/>
        <w:ind w:firstLine="480" w:firstLineChars="200"/>
        <w:textAlignment w:val="auto"/>
        <w:rPr>
          <w:rFonts w:hAnsi="宋体" w:cs="宋体"/>
          <w:kern w:val="0"/>
          <w:sz w:val="24"/>
          <w:szCs w:val="24"/>
          <w:lang w:val="zh-CN"/>
        </w:rPr>
      </w:pPr>
      <w:r>
        <w:rPr>
          <w:rFonts w:hint="eastAsia" w:hAnsi="宋体" w:cs="宋体"/>
          <w:kern w:val="0"/>
          <w:sz w:val="24"/>
          <w:szCs w:val="24"/>
          <w:lang w:val="zh-CN"/>
        </w:rPr>
        <w:t>4.3.3.6提出质疑的日期。</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供应商提交的质疑函需一式三份。供应商为自然人的，应当由本人签字；供应商为法人或者其他组织的，应当由法定代表人、主要负责人，或者其授权代表签字或者盖章，并加盖公章。</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质疑函范本及制作说明详见附件2。</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4.3.4对同一采购程序环节的质疑，供应商须在法定质疑期内一次性提出。</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lang w:val="zh-CN"/>
        </w:rPr>
        <w:t>4.3</w:t>
      </w:r>
      <w:r>
        <w:rPr>
          <w:rFonts w:hint="eastAsia"/>
          <w:sz w:val="24"/>
          <w:szCs w:val="24"/>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lang w:val="zh-CN"/>
        </w:rPr>
        <w:t>4.3</w:t>
      </w:r>
      <w:r>
        <w:rPr>
          <w:rFonts w:hint="eastAsia"/>
          <w:sz w:val="24"/>
          <w:szCs w:val="24"/>
        </w:rPr>
        <w:t>.6询问或者质疑事项可能影响采购结果的，采购人应当暂停签订合同，已经签订合同的，应当中止履行合同。</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80" w:firstLineChars="200"/>
        <w:contextualSpacing/>
        <w:textAlignment w:val="auto"/>
        <w:rPr>
          <w:sz w:val="24"/>
          <w:szCs w:val="24"/>
          <w:lang w:val="zh-CN"/>
        </w:rPr>
      </w:pPr>
      <w:r>
        <w:rPr>
          <w:rFonts w:hint="eastAsia"/>
          <w:sz w:val="24"/>
          <w:szCs w:val="24"/>
          <w:lang w:val="zh-CN"/>
        </w:rPr>
        <w:t>4.4供应商投诉</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4.4.1质疑供应商对采购人、采购代理机构的答复不满意或者采购人、采购代理机构未在规定的时间内作出答复的，可以在答复期满后十五个工作日内向同级政府采购监督管理部门提出投诉。</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4.4.</w:t>
      </w:r>
      <w:r>
        <w:rPr>
          <w:rFonts w:hint="eastAsia"/>
          <w:sz w:val="24"/>
          <w:szCs w:val="24"/>
          <w:lang w:val="zh-CN"/>
        </w:rPr>
        <w:t>2</w:t>
      </w:r>
      <w:r>
        <w:rPr>
          <w:rFonts w:hint="eastAsia"/>
          <w:sz w:val="24"/>
          <w:szCs w:val="24"/>
        </w:rPr>
        <w:t>供应商投诉的事项不得超出已质疑事项的范围，基于质疑答复内容提出的投诉事项除外。</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4.4.3供应商投诉应当有明确的请求和必要的证明材料。</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sz w:val="24"/>
          <w:szCs w:val="24"/>
        </w:rPr>
      </w:pPr>
      <w:r>
        <w:rPr>
          <w:rFonts w:hint="eastAsia"/>
          <w:sz w:val="24"/>
          <w:szCs w:val="24"/>
        </w:rPr>
        <w:t>4.4.4以联合体形式参加政府采购活动的，其投诉应当由组成联合体的所有供应商共同提出。</w:t>
      </w:r>
    </w:p>
    <w:p>
      <w:pPr>
        <w:pStyle w:val="888"/>
        <w:keepNext w:val="0"/>
        <w:keepLines w:val="0"/>
        <w:pageBreakBefore w:val="0"/>
        <w:shd w:val="clear" w:color="auto" w:fill="FFFFFF"/>
        <w:kinsoku/>
        <w:wordWrap/>
        <w:overflowPunct/>
        <w:topLinePunct w:val="0"/>
        <w:bidi w:val="0"/>
        <w:snapToGrid w:val="0"/>
        <w:spacing w:before="0" w:beforeAutospacing="0" w:after="0" w:afterAutospacing="0" w:line="440" w:lineRule="exact"/>
        <w:ind w:firstLine="400"/>
        <w:contextualSpacing/>
        <w:textAlignment w:val="auto"/>
        <w:rPr>
          <w:rFonts w:ascii="宋体" w:hAnsi="宋体" w:cs="宋体"/>
          <w:sz w:val="24"/>
          <w:szCs w:val="24"/>
        </w:rPr>
      </w:pPr>
      <w:r>
        <w:rPr>
          <w:rFonts w:hint="eastAsia"/>
          <w:sz w:val="24"/>
          <w:szCs w:val="24"/>
        </w:rPr>
        <w:t>投诉书范本及制作说明详见附件3。</w:t>
      </w:r>
    </w:p>
    <w:p>
      <w:pPr>
        <w:keepNext w:val="0"/>
        <w:keepLines w:val="0"/>
        <w:pageBreakBefore w:val="0"/>
        <w:widowControl w:val="0"/>
        <w:kinsoku/>
        <w:wordWrap/>
        <w:overflowPunct/>
        <w:topLinePunct w:val="0"/>
        <w:autoSpaceDE/>
        <w:autoSpaceDN/>
        <w:bidi w:val="0"/>
        <w:adjustRightInd/>
        <w:snapToGrid/>
        <w:spacing w:line="440" w:lineRule="exact"/>
        <w:jc w:val="both"/>
        <w:textAlignment w:val="auto"/>
        <w:outlineLvl w:val="0"/>
        <w:rPr>
          <w:rFonts w:hint="eastAsia" w:ascii="宋体" w:hAnsi="宋体" w:cs="宋体"/>
          <w:b/>
          <w:sz w:val="24"/>
          <w:szCs w:val="24"/>
        </w:rPr>
      </w:pPr>
    </w:p>
    <w:p>
      <w:pPr>
        <w:adjustRightInd/>
        <w:spacing w:line="240" w:lineRule="auto"/>
        <w:jc w:val="center"/>
        <w:outlineLvl w:val="0"/>
        <w:rPr>
          <w:rFonts w:ascii="宋体" w:hAnsi="宋体" w:cs="宋体"/>
          <w:b/>
          <w:sz w:val="32"/>
          <w:szCs w:val="20"/>
        </w:rPr>
      </w:pPr>
      <w:r>
        <w:rPr>
          <w:rFonts w:hint="eastAsia" w:ascii="宋体" w:hAnsi="宋体" w:cs="宋体"/>
          <w:b/>
          <w:sz w:val="32"/>
          <w:szCs w:val="20"/>
        </w:rPr>
        <w:t>二、招标文件的构成、澄清、修改</w:t>
      </w:r>
    </w:p>
    <w:p>
      <w:pPr>
        <w:pStyle w:val="33"/>
        <w:keepNext w:val="0"/>
        <w:keepLines w:val="0"/>
        <w:pageBreakBefore w:val="0"/>
        <w:widowControl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5．招标文件的构成</w:t>
      </w:r>
    </w:p>
    <w:p>
      <w:pPr>
        <w:pStyle w:val="33"/>
        <w:keepNext w:val="0"/>
        <w:keepLines w:val="0"/>
        <w:pageBreakBefore w:val="0"/>
        <w:widowControl w:val="0"/>
        <w:kinsoku/>
        <w:wordWrap/>
        <w:overflowPunct/>
        <w:topLinePunct w:val="0"/>
        <w:bidi w:val="0"/>
        <w:adjustRightInd w:val="0"/>
        <w:spacing w:line="440" w:lineRule="exact"/>
        <w:ind w:firstLine="480" w:firstLineChars="200"/>
        <w:textAlignment w:val="auto"/>
        <w:rPr>
          <w:rFonts w:hAnsi="宋体" w:cs="宋体"/>
          <w:sz w:val="24"/>
          <w:szCs w:val="24"/>
        </w:rPr>
      </w:pPr>
      <w:r>
        <w:rPr>
          <w:rFonts w:hint="eastAsia" w:hAnsi="宋体" w:cs="宋体"/>
          <w:sz w:val="24"/>
          <w:szCs w:val="24"/>
        </w:rPr>
        <w:t>5.1 招标文件包括下列文件及附件：</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5.1.1招标公告；</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5.1.2投标人须知；</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5.1.3采购需求；</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5.1.4评标办法；</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5.1.5拟签订的合同文本；</w:t>
      </w:r>
    </w:p>
    <w:p>
      <w:pPr>
        <w:pStyle w:val="33"/>
        <w:keepNext w:val="0"/>
        <w:keepLines w:val="0"/>
        <w:pageBreakBefore w:val="0"/>
        <w:widowControl w:val="0"/>
        <w:tabs>
          <w:tab w:val="left" w:pos="840"/>
        </w:tabs>
        <w:kinsoku/>
        <w:wordWrap/>
        <w:overflowPunct/>
        <w:topLinePunct w:val="0"/>
        <w:bidi w:val="0"/>
        <w:adjustRightInd w:val="0"/>
        <w:spacing w:line="440" w:lineRule="exact"/>
        <w:ind w:firstLine="960" w:firstLineChars="400"/>
        <w:textAlignment w:val="auto"/>
        <w:rPr>
          <w:rFonts w:hAnsi="宋体" w:cs="宋体"/>
          <w:sz w:val="24"/>
          <w:szCs w:val="24"/>
        </w:rPr>
      </w:pPr>
      <w:r>
        <w:rPr>
          <w:rFonts w:hint="eastAsia" w:hAnsi="宋体" w:cs="宋体"/>
          <w:sz w:val="24"/>
          <w:szCs w:val="24"/>
        </w:rPr>
        <w:t>5.1.6应提交的有关格式范例。</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5.2与本项目有关的</w:t>
      </w:r>
      <w:r>
        <w:rPr>
          <w:rFonts w:hint="eastAsia" w:ascii="宋体" w:hAnsi="宋体" w:cs="宋体"/>
          <w:bCs/>
          <w:sz w:val="24"/>
          <w:szCs w:val="24"/>
        </w:rPr>
        <w:t>澄清或者修改的内容为招标文件的组成部分</w:t>
      </w:r>
      <w:r>
        <w:rPr>
          <w:rFonts w:hint="eastAsia" w:ascii="宋体" w:hAnsi="宋体" w:cs="宋体"/>
          <w:sz w:val="24"/>
          <w:szCs w:val="24"/>
        </w:rPr>
        <w:t>。</w:t>
      </w:r>
    </w:p>
    <w:p>
      <w:pPr>
        <w:pStyle w:val="33"/>
        <w:keepNext w:val="0"/>
        <w:keepLines w:val="0"/>
        <w:pageBreakBefore w:val="0"/>
        <w:widowControl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6. 招标文件的澄清、修改</w:t>
      </w:r>
    </w:p>
    <w:p>
      <w:pPr>
        <w:pStyle w:val="130"/>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6.1已获取招标文件的潜在投标人，若有问题需要澄清，应于投标截止时间前，以书面形式向采购代理机构提出。</w:t>
      </w:r>
    </w:p>
    <w:p>
      <w:pPr>
        <w:pStyle w:val="130"/>
        <w:keepNext w:val="0"/>
        <w:keepLines w:val="0"/>
        <w:pageBreakBefore w:val="0"/>
        <w:widowControl w:val="0"/>
        <w:kinsoku/>
        <w:wordWrap/>
        <w:overflowPunct/>
        <w:topLinePunct w:val="0"/>
        <w:bidi w:val="0"/>
        <w:adjustRightInd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3"/>
        <w:keepNext w:val="0"/>
        <w:keepLines w:val="0"/>
        <w:pageBreakBefore w:val="0"/>
        <w:widowControl w:val="0"/>
        <w:kinsoku/>
        <w:wordWrap/>
        <w:overflowPunct/>
        <w:topLinePunct w:val="0"/>
        <w:bidi w:val="0"/>
        <w:adjustRightInd w:val="0"/>
        <w:spacing w:line="440" w:lineRule="exact"/>
        <w:textAlignment w:val="auto"/>
        <w:rPr>
          <w:rFonts w:hAnsi="宋体" w:cs="宋体"/>
          <w:sz w:val="24"/>
          <w:szCs w:val="24"/>
          <w:lang w:val="en-US"/>
        </w:rPr>
      </w:pPr>
      <w:r>
        <w:rPr>
          <w:rFonts w:hint="eastAsia" w:hAnsi="宋体" w:cs="宋体"/>
          <w:sz w:val="24"/>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7. 招标文件的获取</w:t>
      </w:r>
    </w:p>
    <w:p>
      <w:pPr>
        <w:keepNext w:val="0"/>
        <w:keepLines w:val="0"/>
        <w:pageBreakBefore w:val="0"/>
        <w:kinsoku/>
        <w:wordWrap/>
        <w:overflowPunct/>
        <w:topLinePunct w:val="0"/>
        <w:bidi w:val="0"/>
        <w:adjustRightInd w:val="0"/>
        <w:spacing w:line="440" w:lineRule="exact"/>
        <w:ind w:firstLine="480" w:firstLineChars="200"/>
        <w:textAlignment w:val="auto"/>
        <w:rPr>
          <w:rFonts w:ascii="宋体" w:hAnsi="宋体" w:cs="宋体"/>
          <w:snapToGrid w:val="0"/>
          <w:kern w:val="28"/>
          <w:sz w:val="24"/>
          <w:szCs w:val="24"/>
        </w:rPr>
      </w:pPr>
      <w:r>
        <w:rPr>
          <w:rFonts w:hint="eastAsia" w:ascii="宋体" w:hAnsi="宋体" w:cs="宋体"/>
          <w:snapToGrid w:val="0"/>
          <w:kern w:val="28"/>
          <w:sz w:val="24"/>
          <w:szCs w:val="24"/>
        </w:rPr>
        <w:t>详见招标公告中获取招标文件的时间期限、地点、方式及招标文件售价。</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8.开标前答疑会或现场考察</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kern w:val="28"/>
          <w:sz w:val="24"/>
          <w:szCs w:val="24"/>
        </w:rPr>
        <w:t>9.投标保证金</w:t>
      </w:r>
    </w:p>
    <w:p>
      <w:pPr>
        <w:pStyle w:val="7"/>
        <w:keepNext w:val="0"/>
        <w:keepLines w:val="0"/>
        <w:pageBreakBefore w:val="0"/>
        <w:kinsoku/>
        <w:wordWrap/>
        <w:overflowPunct/>
        <w:topLinePunct w:val="0"/>
        <w:bidi w:val="0"/>
        <w:adjustRightInd w:val="0"/>
        <w:spacing w:line="440" w:lineRule="exact"/>
        <w:ind w:firstLine="470" w:firstLineChars="196"/>
        <w:textAlignment w:val="auto"/>
        <w:rPr>
          <w:rFonts w:hAnsi="宋体" w:cs="宋体"/>
          <w:color w:val="auto"/>
          <w:sz w:val="24"/>
          <w:szCs w:val="24"/>
        </w:rPr>
      </w:pPr>
      <w:r>
        <w:rPr>
          <w:rFonts w:hint="eastAsia" w:hAnsi="宋体" w:cs="宋体"/>
          <w:color w:val="auto"/>
          <w:sz w:val="24"/>
          <w:szCs w:val="24"/>
        </w:rPr>
        <w:t>本项目不需缴纳投标保证金。</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10. 投标文件的语言</w:t>
      </w:r>
    </w:p>
    <w:p>
      <w:pPr>
        <w:keepNext w:val="0"/>
        <w:keepLines w:val="0"/>
        <w:pageBreakBefore w:val="0"/>
        <w:kinsoku/>
        <w:wordWrap/>
        <w:overflowPunct/>
        <w:topLinePunct w:val="0"/>
        <w:autoSpaceDE w:val="0"/>
        <w:autoSpaceDN w:val="0"/>
        <w:bidi w:val="0"/>
        <w:adjustRightInd w:val="0"/>
        <w:spacing w:line="440" w:lineRule="exact"/>
        <w:ind w:firstLine="480" w:firstLineChars="200"/>
        <w:textAlignment w:val="auto"/>
        <w:rPr>
          <w:rFonts w:ascii="宋体" w:hAnsi="宋体" w:cs="宋体"/>
          <w:sz w:val="24"/>
          <w:szCs w:val="24"/>
          <w:lang w:val="zh-CN"/>
        </w:rPr>
      </w:pPr>
      <w:r>
        <w:rPr>
          <w:rFonts w:hint="eastAsia" w:ascii="宋体" w:hAnsi="宋体" w:cs="宋体"/>
          <w:sz w:val="24"/>
          <w:szCs w:val="24"/>
        </w:rPr>
        <w:t>投标文件及投标人与采购有关的来往通知、函件和文件均应使用中文。</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11. 投标文件的组成</w:t>
      </w:r>
    </w:p>
    <w:p>
      <w:pPr>
        <w:keepNext w:val="0"/>
        <w:keepLines w:val="0"/>
        <w:pageBreakBefore w:val="0"/>
        <w:kinsoku/>
        <w:wordWrap/>
        <w:overflowPunct/>
        <w:topLinePunct w:val="0"/>
        <w:bidi w:val="0"/>
        <w:adjustRightInd w:val="0"/>
        <w:snapToGrid w:val="0"/>
        <w:spacing w:line="440" w:lineRule="exact"/>
        <w:ind w:firstLine="482" w:firstLineChars="200"/>
        <w:textAlignment w:val="auto"/>
        <w:rPr>
          <w:rFonts w:ascii="宋体" w:hAnsi="宋体" w:cs="宋体"/>
          <w:sz w:val="24"/>
          <w:szCs w:val="24"/>
        </w:rPr>
      </w:pPr>
      <w:r>
        <w:rPr>
          <w:rFonts w:hint="eastAsia" w:ascii="宋体" w:hAnsi="宋体" w:cs="宋体"/>
          <w:b/>
          <w:bCs/>
          <w:sz w:val="24"/>
          <w:szCs w:val="24"/>
        </w:rPr>
        <w:t>11.1</w:t>
      </w:r>
      <w:r>
        <w:rPr>
          <w:rFonts w:hint="eastAsia" w:ascii="宋体" w:hAnsi="宋体" w:cs="宋体"/>
          <w:b/>
          <w:sz w:val="24"/>
          <w:szCs w:val="24"/>
        </w:rPr>
        <w:t>资格文件</w:t>
      </w:r>
      <w:r>
        <w:rPr>
          <w:rFonts w:hint="eastAsia" w:ascii="宋体" w:hAnsi="宋体" w:cs="宋体"/>
          <w:sz w:val="24"/>
          <w:szCs w:val="24"/>
        </w:rPr>
        <w:t>：</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sz w:val="24"/>
          <w:szCs w:val="24"/>
        </w:rPr>
      </w:pPr>
      <w:r>
        <w:rPr>
          <w:rFonts w:hint="eastAsia" w:ascii="宋体" w:hAnsi="宋体" w:cs="宋体"/>
          <w:sz w:val="24"/>
          <w:szCs w:val="24"/>
        </w:rPr>
        <w:t>11.1.1符合参加政府采购活动应当具备的一般条件的承诺函；</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cs="宋体"/>
          <w:snapToGrid w:val="0"/>
          <w:color w:val="000000" w:themeColor="text1"/>
          <w:kern w:val="28"/>
          <w:sz w:val="24"/>
          <w:szCs w:val="24"/>
          <w14:textFill>
            <w14:solidFill>
              <w14:schemeClr w14:val="tx1"/>
            </w14:solidFill>
          </w14:textFill>
        </w:rPr>
      </w:pPr>
      <w:r>
        <w:rPr>
          <w:rFonts w:hint="eastAsia" w:ascii="宋体" w:hAnsi="宋体" w:cs="宋体"/>
          <w:sz w:val="24"/>
          <w:szCs w:val="24"/>
        </w:rPr>
        <w:t>1</w:t>
      </w:r>
      <w:r>
        <w:rPr>
          <w:rFonts w:ascii="宋体" w:hAnsi="宋体" w:cs="宋体"/>
          <w:sz w:val="24"/>
          <w:szCs w:val="24"/>
        </w:rPr>
        <w:t>1.1.2</w:t>
      </w:r>
      <w:r>
        <w:rPr>
          <w:rFonts w:hint="eastAsia" w:ascii="宋体" w:hAnsi="宋体" w:cs="宋体"/>
          <w:snapToGrid w:val="0"/>
          <w:kern w:val="28"/>
          <w:sz w:val="24"/>
          <w:szCs w:val="24"/>
        </w:rPr>
        <w:t>联合协议</w:t>
      </w:r>
      <w:r>
        <w:rPr>
          <w:rFonts w:hint="eastAsia" w:ascii="宋体" w:hAnsi="宋体" w:cs="宋体"/>
          <w:snapToGrid w:val="0"/>
          <w:color w:val="000000" w:themeColor="text1"/>
          <w:kern w:val="28"/>
          <w:sz w:val="24"/>
          <w:szCs w:val="24"/>
          <w14:textFill>
            <w14:solidFill>
              <w14:schemeClr w14:val="tx1"/>
            </w14:solidFill>
          </w14:textFill>
        </w:rPr>
        <w:t>（如果有)；</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11.1.</w:t>
      </w: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落实政府采购政策需满足的资格要求（如果有)；</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11.1.4本项目的特定资格要求（如果有)</w:t>
      </w:r>
      <w:r>
        <w:rPr>
          <w:rFonts w:hint="eastAsia" w:ascii="宋体" w:hAnsi="宋体" w:cs="宋体"/>
          <w:color w:val="000000" w:themeColor="text1"/>
          <w:sz w:val="24"/>
          <w:szCs w:val="24"/>
          <w:lang w:eastAsia="zh-CN"/>
          <w14:textFill>
            <w14:solidFill>
              <w14:schemeClr w14:val="tx1"/>
            </w14:solidFill>
          </w14:textFill>
        </w:rPr>
        <w:t>。</w:t>
      </w:r>
    </w:p>
    <w:p>
      <w:pPr>
        <w:keepNext w:val="0"/>
        <w:keepLines w:val="0"/>
        <w:pageBreakBefore w:val="0"/>
        <w:kinsoku/>
        <w:wordWrap/>
        <w:overflowPunct/>
        <w:topLinePunct w:val="0"/>
        <w:bidi w:val="0"/>
        <w:adjustRightInd w:val="0"/>
        <w:snapToGrid w:val="0"/>
        <w:spacing w:line="440" w:lineRule="exact"/>
        <w:ind w:firstLine="482" w:firstLineChars="200"/>
        <w:textAlignment w:val="auto"/>
        <w:rPr>
          <w:rFonts w:ascii="宋体" w:hAnsi="宋体" w:cs="宋体"/>
          <w:b/>
          <w:bCs/>
          <w:color w:val="000000" w:themeColor="text1"/>
          <w:sz w:val="24"/>
          <w:szCs w:val="24"/>
          <w:lang w:val="zh-CN"/>
          <w14:textFill>
            <w14:solidFill>
              <w14:schemeClr w14:val="tx1"/>
            </w14:solidFill>
          </w14:textFill>
        </w:rPr>
      </w:pPr>
      <w:r>
        <w:rPr>
          <w:rFonts w:hint="eastAsia" w:ascii="宋体" w:hAnsi="宋体" w:cs="宋体"/>
          <w:b/>
          <w:bCs/>
          <w:color w:val="000000" w:themeColor="text1"/>
          <w:sz w:val="24"/>
          <w:szCs w:val="24"/>
          <w:lang w:val="zh-CN"/>
          <w14:textFill>
            <w14:solidFill>
              <w14:schemeClr w14:val="tx1"/>
            </w14:solidFill>
          </w14:textFill>
        </w:rPr>
        <w:t>11.</w:t>
      </w:r>
      <w:r>
        <w:rPr>
          <w:rFonts w:hint="eastAsia" w:ascii="宋体" w:hAnsi="宋体" w:cs="宋体"/>
          <w:b/>
          <w:bCs/>
          <w:color w:val="000000" w:themeColor="text1"/>
          <w:sz w:val="24"/>
          <w:szCs w:val="24"/>
          <w14:textFill>
            <w14:solidFill>
              <w14:schemeClr w14:val="tx1"/>
            </w14:solidFill>
          </w14:textFill>
        </w:rPr>
        <w:t>2</w:t>
      </w:r>
      <w:r>
        <w:rPr>
          <w:rFonts w:hint="eastAsia" w:ascii="宋体" w:hAnsi="宋体" w:cs="宋体"/>
          <w:b/>
          <w:bCs/>
          <w:color w:val="000000" w:themeColor="text1"/>
          <w:sz w:val="24"/>
          <w:szCs w:val="24"/>
          <w:lang w:val="zh-CN"/>
          <w14:textFill>
            <w14:solidFill>
              <w14:schemeClr w14:val="tx1"/>
            </w14:solidFill>
          </w14:textFill>
        </w:rPr>
        <w:t xml:space="preserve">  </w:t>
      </w:r>
      <w:r>
        <w:rPr>
          <w:rFonts w:hint="eastAsia" w:ascii="宋体" w:hAnsi="宋体" w:cs="宋体"/>
          <w:b/>
          <w:bCs/>
          <w:color w:val="000000" w:themeColor="text1"/>
          <w:sz w:val="24"/>
          <w:szCs w:val="24"/>
          <w14:textFill>
            <w14:solidFill>
              <w14:schemeClr w14:val="tx1"/>
            </w14:solidFill>
          </w14:textFill>
        </w:rPr>
        <w:t>商务技术</w:t>
      </w:r>
      <w:r>
        <w:rPr>
          <w:rFonts w:hint="eastAsia" w:ascii="宋体" w:hAnsi="宋体" w:cs="宋体"/>
          <w:b/>
          <w:bCs/>
          <w:color w:val="000000" w:themeColor="text1"/>
          <w:sz w:val="24"/>
          <w:szCs w:val="24"/>
          <w:lang w:val="zh-CN"/>
          <w14:textFill>
            <w14:solidFill>
              <w14:schemeClr w14:val="tx1"/>
            </w14:solidFill>
          </w14:textFill>
        </w:rPr>
        <w:t>文件：</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11.2.1投标函；</w:t>
      </w:r>
      <w:r>
        <w:rPr>
          <w:rFonts w:hint="eastAsia" w:ascii="宋体" w:hAnsi="宋体" w:cs="宋体"/>
          <w:color w:val="000000" w:themeColor="text1"/>
          <w:sz w:val="24"/>
          <w:szCs w:val="24"/>
          <w:lang w:val="zh-CN"/>
          <w14:textFill>
            <w14:solidFill>
              <w14:schemeClr w14:val="tx1"/>
            </w14:solidFill>
          </w14:textFill>
        </w:rPr>
        <w:t xml:space="preserve"> </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11.2.2授权委托书或法定代表人（单位负责人、自然人本人）身份证明；</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11.2.</w:t>
      </w: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分包意向协议</w:t>
      </w:r>
      <w:r>
        <w:rPr>
          <w:rFonts w:hint="eastAsia" w:ascii="宋体" w:hAnsi="宋体" w:cs="宋体"/>
          <w:snapToGrid w:val="0"/>
          <w:color w:val="000000" w:themeColor="text1"/>
          <w:kern w:val="28"/>
          <w:sz w:val="24"/>
          <w:szCs w:val="24"/>
          <w14:textFill>
            <w14:solidFill>
              <w14:schemeClr w14:val="tx1"/>
            </w14:solidFill>
          </w14:textFill>
        </w:rPr>
        <w:t>（如果有)</w:t>
      </w:r>
      <w:r>
        <w:rPr>
          <w:rFonts w:hint="eastAsia" w:ascii="宋体" w:hAnsi="宋体" w:cs="宋体"/>
          <w:color w:val="000000" w:themeColor="text1"/>
          <w:sz w:val="24"/>
          <w:szCs w:val="24"/>
          <w14:textFill>
            <w14:solidFill>
              <w14:schemeClr w14:val="tx1"/>
            </w14:solidFill>
          </w14:textFill>
        </w:rPr>
        <w:t>；</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sz w:val="24"/>
          <w:szCs w:val="24"/>
        </w:rPr>
      </w:pPr>
      <w:r>
        <w:rPr>
          <w:rFonts w:hint="eastAsia" w:ascii="宋体" w:hAnsi="宋体" w:cs="宋体"/>
          <w:sz w:val="24"/>
          <w:szCs w:val="24"/>
        </w:rPr>
        <w:t>11.2.</w:t>
      </w:r>
      <w:r>
        <w:rPr>
          <w:rFonts w:ascii="宋体" w:hAnsi="宋体" w:cs="宋体"/>
          <w:sz w:val="24"/>
          <w:szCs w:val="24"/>
        </w:rPr>
        <w:t>4</w:t>
      </w:r>
      <w:r>
        <w:rPr>
          <w:rFonts w:hint="eastAsia" w:ascii="宋体" w:hAnsi="宋体" w:cs="宋体"/>
          <w:sz w:val="24"/>
          <w:szCs w:val="24"/>
        </w:rPr>
        <w:t>符合性审查资料；</w:t>
      </w:r>
    </w:p>
    <w:p>
      <w:pPr>
        <w:keepNext w:val="0"/>
        <w:keepLines w:val="0"/>
        <w:pageBreakBefore w:val="0"/>
        <w:kinsoku/>
        <w:wordWrap/>
        <w:overflowPunct/>
        <w:topLinePunct w:val="0"/>
        <w:bidi w:val="0"/>
        <w:adjustRightInd w:val="0"/>
        <w:snapToGrid w:val="0"/>
        <w:spacing w:line="440" w:lineRule="exact"/>
        <w:ind w:left="420" w:leftChars="200" w:firstLine="480" w:firstLineChars="200"/>
        <w:textAlignment w:val="auto"/>
        <w:rPr>
          <w:rFonts w:ascii="宋体" w:hAnsi="宋体" w:cs="宋体"/>
          <w:sz w:val="24"/>
          <w:szCs w:val="24"/>
        </w:rPr>
      </w:pPr>
      <w:r>
        <w:rPr>
          <w:rFonts w:hint="eastAsia" w:ascii="宋体" w:hAnsi="宋体" w:cs="宋体"/>
          <w:sz w:val="24"/>
          <w:szCs w:val="24"/>
        </w:rPr>
        <w:t>11.2.</w:t>
      </w:r>
      <w:r>
        <w:rPr>
          <w:rFonts w:ascii="宋体" w:hAnsi="宋体" w:cs="宋体"/>
          <w:sz w:val="24"/>
          <w:szCs w:val="24"/>
        </w:rPr>
        <w:t>5</w:t>
      </w:r>
      <w:r>
        <w:rPr>
          <w:rFonts w:hint="eastAsia" w:ascii="宋体" w:hAnsi="宋体" w:cs="宋体"/>
          <w:sz w:val="24"/>
          <w:szCs w:val="24"/>
        </w:rPr>
        <w:t>评标标准相应的商务技术资料；</w:t>
      </w:r>
    </w:p>
    <w:p>
      <w:pPr>
        <w:keepNext w:val="0"/>
        <w:keepLines w:val="0"/>
        <w:pageBreakBefore w:val="0"/>
        <w:kinsoku/>
        <w:wordWrap/>
        <w:overflowPunct/>
        <w:topLinePunct w:val="0"/>
        <w:bidi w:val="0"/>
        <w:adjustRightInd w:val="0"/>
        <w:snapToGrid w:val="0"/>
        <w:spacing w:line="440" w:lineRule="exact"/>
        <w:ind w:left="420" w:leftChars="200" w:firstLine="480" w:firstLineChars="200"/>
        <w:textAlignment w:val="auto"/>
        <w:rPr>
          <w:rFonts w:ascii="宋体" w:hAnsi="宋体" w:cs="宋体"/>
          <w:sz w:val="24"/>
          <w:szCs w:val="24"/>
        </w:rPr>
      </w:pPr>
      <w:r>
        <w:rPr>
          <w:rFonts w:hint="eastAsia" w:ascii="宋体" w:hAnsi="宋体" w:cs="宋体"/>
          <w:sz w:val="24"/>
          <w:szCs w:val="24"/>
        </w:rPr>
        <w:t>11.2.</w:t>
      </w:r>
      <w:r>
        <w:rPr>
          <w:rFonts w:ascii="宋体" w:hAnsi="宋体" w:cs="宋体"/>
          <w:sz w:val="24"/>
          <w:szCs w:val="24"/>
        </w:rPr>
        <w:t>6</w:t>
      </w:r>
      <w:r>
        <w:rPr>
          <w:rFonts w:hint="eastAsia" w:ascii="宋体" w:hAnsi="宋体" w:cs="宋体"/>
          <w:sz w:val="24"/>
          <w:szCs w:val="24"/>
        </w:rPr>
        <w:t>投标标的清单；</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sz w:val="24"/>
          <w:szCs w:val="24"/>
        </w:rPr>
      </w:pPr>
      <w:r>
        <w:rPr>
          <w:rFonts w:hint="eastAsia" w:ascii="宋体" w:hAnsi="宋体" w:cs="宋体"/>
          <w:sz w:val="24"/>
          <w:szCs w:val="24"/>
        </w:rPr>
        <w:t>11.2.</w:t>
      </w:r>
      <w:r>
        <w:rPr>
          <w:rFonts w:ascii="宋体" w:hAnsi="宋体" w:cs="宋体"/>
          <w:sz w:val="24"/>
          <w:szCs w:val="24"/>
        </w:rPr>
        <w:t>7</w:t>
      </w:r>
      <w:r>
        <w:rPr>
          <w:rFonts w:hint="eastAsia" w:ascii="宋体" w:hAnsi="宋体" w:cs="宋体"/>
          <w:sz w:val="24"/>
          <w:szCs w:val="24"/>
        </w:rPr>
        <w:t>商务技术偏离表；</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ascii="宋体" w:hAnsi="宋体" w:cs="宋体"/>
          <w:sz w:val="24"/>
          <w:szCs w:val="24"/>
          <w:lang w:val="zh-CN"/>
        </w:rPr>
      </w:pPr>
      <w:r>
        <w:rPr>
          <w:rFonts w:hint="eastAsia" w:ascii="宋体" w:hAnsi="宋体" w:cs="宋体"/>
          <w:sz w:val="24"/>
          <w:szCs w:val="24"/>
          <w:lang w:val="zh-CN"/>
        </w:rPr>
        <w:t>11.</w:t>
      </w:r>
      <w:r>
        <w:rPr>
          <w:rFonts w:hint="eastAsia" w:ascii="宋体" w:hAnsi="宋体" w:cs="宋体"/>
          <w:sz w:val="24"/>
          <w:szCs w:val="24"/>
        </w:rPr>
        <w:t>2</w:t>
      </w:r>
      <w:r>
        <w:rPr>
          <w:rFonts w:hint="eastAsia" w:ascii="宋体" w:hAnsi="宋体" w:cs="宋体"/>
          <w:sz w:val="24"/>
          <w:szCs w:val="24"/>
          <w:lang w:val="zh-CN"/>
        </w:rPr>
        <w:t>.</w:t>
      </w:r>
      <w:r>
        <w:rPr>
          <w:rFonts w:ascii="宋体" w:hAnsi="宋体" w:cs="宋体"/>
          <w:sz w:val="24"/>
          <w:szCs w:val="24"/>
        </w:rPr>
        <w:t>8</w:t>
      </w:r>
      <w:r>
        <w:rPr>
          <w:rFonts w:hint="eastAsia" w:ascii="宋体" w:hAnsi="宋体" w:cs="宋体"/>
          <w:sz w:val="24"/>
          <w:szCs w:val="24"/>
          <w:lang w:val="zh-CN"/>
        </w:rPr>
        <w:t>政府采购供应商廉洁自律承诺书；</w:t>
      </w:r>
    </w:p>
    <w:p>
      <w:pPr>
        <w:keepNext w:val="0"/>
        <w:keepLines w:val="0"/>
        <w:pageBreakBefore w:val="0"/>
        <w:kinsoku/>
        <w:wordWrap/>
        <w:overflowPunct/>
        <w:topLinePunct w:val="0"/>
        <w:bidi w:val="0"/>
        <w:adjustRightInd w:val="0"/>
        <w:snapToGrid w:val="0"/>
        <w:spacing w:line="440" w:lineRule="exact"/>
        <w:ind w:firstLine="480" w:firstLineChars="200"/>
        <w:textAlignment w:val="auto"/>
        <w:rPr>
          <w:rFonts w:ascii="宋体" w:hAnsi="宋体" w:cs="宋体"/>
          <w:sz w:val="24"/>
          <w:szCs w:val="24"/>
          <w:u w:val="single"/>
          <w:lang w:val="zh-CN"/>
        </w:rPr>
      </w:pPr>
      <w:r>
        <w:rPr>
          <w:rFonts w:hint="eastAsia" w:ascii="宋体" w:hAnsi="宋体" w:cs="宋体"/>
          <w:kern w:val="0"/>
          <w:sz w:val="24"/>
          <w:szCs w:val="24"/>
          <w:lang w:val="zh-CN"/>
        </w:rPr>
        <w:t>11.</w:t>
      </w:r>
      <w:r>
        <w:rPr>
          <w:rFonts w:hint="eastAsia" w:ascii="宋体" w:hAnsi="宋体" w:cs="宋体"/>
          <w:kern w:val="0"/>
          <w:sz w:val="24"/>
          <w:szCs w:val="24"/>
        </w:rPr>
        <w:t>3</w:t>
      </w:r>
      <w:r>
        <w:rPr>
          <w:rFonts w:hint="eastAsia" w:ascii="宋体" w:hAnsi="宋体" w:cs="宋体"/>
          <w:b/>
          <w:sz w:val="24"/>
          <w:szCs w:val="24"/>
        </w:rPr>
        <w:t>报价文件：</w:t>
      </w:r>
      <w:r>
        <w:rPr>
          <w:rFonts w:hint="eastAsia" w:ascii="宋体" w:hAnsi="宋体" w:cs="宋体"/>
          <w:sz w:val="24"/>
          <w:szCs w:val="24"/>
        </w:rPr>
        <w:t xml:space="preserve"> </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cs="宋体"/>
          <w:sz w:val="24"/>
          <w:szCs w:val="24"/>
        </w:rPr>
      </w:pPr>
      <w:r>
        <w:rPr>
          <w:rFonts w:hint="eastAsia" w:ascii="宋体" w:hAnsi="宋体" w:cs="宋体"/>
          <w:sz w:val="24"/>
          <w:szCs w:val="24"/>
        </w:rPr>
        <w:t>11.3.1开标一览表（报价表）；</w:t>
      </w:r>
    </w:p>
    <w:p>
      <w:pPr>
        <w:keepNext w:val="0"/>
        <w:keepLines w:val="0"/>
        <w:pageBreakBefore w:val="0"/>
        <w:kinsoku/>
        <w:wordWrap/>
        <w:overflowPunct/>
        <w:topLinePunct w:val="0"/>
        <w:bidi w:val="0"/>
        <w:adjustRightInd w:val="0"/>
        <w:snapToGrid w:val="0"/>
        <w:spacing w:line="440" w:lineRule="exact"/>
        <w:ind w:firstLine="960" w:firstLineChars="400"/>
        <w:textAlignment w:val="auto"/>
        <w:rPr>
          <w:rFonts w:hint="eastAsia" w:ascii="宋体" w:hAnsi="宋体" w:eastAsia="宋体" w:cs="宋体"/>
          <w:color w:val="000000" w:themeColor="text1"/>
          <w:sz w:val="24"/>
          <w:szCs w:val="24"/>
          <w:lang w:eastAsia="zh-CN"/>
          <w14:textFill>
            <w14:solidFill>
              <w14:schemeClr w14:val="tx1"/>
            </w14:solidFill>
          </w14:textFill>
        </w:rPr>
      </w:pPr>
      <w:r>
        <w:rPr>
          <w:rFonts w:hint="eastAsia" w:ascii="宋体" w:hAnsi="宋体" w:cs="宋体"/>
          <w:sz w:val="24"/>
          <w:szCs w:val="24"/>
        </w:rPr>
        <w:t>11.3.2中小企业声明函</w:t>
      </w:r>
      <w:r>
        <w:rPr>
          <w:rFonts w:hint="eastAsia" w:ascii="宋体" w:hAnsi="宋体" w:cs="宋体"/>
          <w:sz w:val="24"/>
          <w:szCs w:val="24"/>
          <w:lang w:eastAsia="zh-CN"/>
        </w:rPr>
        <w:t>。</w:t>
      </w:r>
    </w:p>
    <w:p>
      <w:pPr>
        <w:keepNext w:val="0"/>
        <w:keepLines w:val="0"/>
        <w:pageBreakBefore w:val="0"/>
        <w:kinsoku/>
        <w:wordWrap/>
        <w:overflowPunct/>
        <w:topLinePunct w:val="0"/>
        <w:bidi w:val="0"/>
        <w:adjustRightInd w:val="0"/>
        <w:spacing w:line="440" w:lineRule="exact"/>
        <w:ind w:firstLine="723" w:firstLineChars="300"/>
        <w:textAlignment w:val="auto"/>
        <w:rPr>
          <w:rFonts w:ascii="宋体" w:hAnsi="宋体" w:cs="宋体"/>
          <w:b/>
          <w:sz w:val="24"/>
          <w:szCs w:val="24"/>
        </w:rPr>
      </w:pPr>
      <w:r>
        <w:rPr>
          <w:rFonts w:hint="eastAsia" w:ascii="宋体" w:hAnsi="宋体" w:cs="宋体"/>
          <w:b/>
          <w:sz w:val="24"/>
          <w:szCs w:val="24"/>
        </w:rPr>
        <w:t>投标文件含有采购人不能接受的附加条件的，投标无效；</w:t>
      </w:r>
    </w:p>
    <w:p>
      <w:pPr>
        <w:keepNext w:val="0"/>
        <w:keepLines w:val="0"/>
        <w:pageBreakBefore w:val="0"/>
        <w:kinsoku/>
        <w:wordWrap/>
        <w:overflowPunct/>
        <w:topLinePunct w:val="0"/>
        <w:bidi w:val="0"/>
        <w:adjustRightInd w:val="0"/>
        <w:spacing w:line="440" w:lineRule="exact"/>
        <w:ind w:firstLine="723" w:firstLineChars="300"/>
        <w:textAlignment w:val="auto"/>
        <w:rPr>
          <w:rFonts w:ascii="宋体" w:hAnsi="宋体" w:cs="宋体"/>
          <w:b/>
          <w:sz w:val="24"/>
          <w:szCs w:val="24"/>
        </w:rPr>
      </w:pPr>
      <w:r>
        <w:rPr>
          <w:rFonts w:hint="eastAsia" w:ascii="宋体" w:hAnsi="宋体" w:cs="宋体"/>
          <w:b/>
          <w:sz w:val="24"/>
          <w:szCs w:val="24"/>
        </w:rPr>
        <w:t>投标人提供虚假材料投标的，投标无效。</w:t>
      </w:r>
    </w:p>
    <w:p>
      <w:pPr>
        <w:pStyle w:val="130"/>
        <w:keepNext w:val="0"/>
        <w:keepLines w:val="0"/>
        <w:pageBreakBefore w:val="0"/>
        <w:kinsoku/>
        <w:wordWrap/>
        <w:overflowPunct/>
        <w:topLinePunct w:val="0"/>
        <w:bidi w:val="0"/>
        <w:adjustRightInd w:val="0"/>
        <w:snapToGrid w:val="0"/>
        <w:spacing w:before="0" w:line="440" w:lineRule="exact"/>
        <w:ind w:firstLine="0" w:firstLineChars="0"/>
        <w:textAlignment w:val="auto"/>
        <w:outlineLvl w:val="0"/>
        <w:rPr>
          <w:rFonts w:ascii="宋体" w:hAnsi="宋体" w:cs="宋体"/>
          <w:b/>
          <w:sz w:val="24"/>
          <w:szCs w:val="24"/>
        </w:rPr>
      </w:pPr>
      <w:r>
        <w:rPr>
          <w:rFonts w:hint="eastAsia" w:ascii="宋体" w:hAnsi="宋体" w:cs="宋体"/>
          <w:b/>
          <w:sz w:val="24"/>
          <w:szCs w:val="24"/>
        </w:rPr>
        <w:t>12</w:t>
      </w:r>
      <w:r>
        <w:rPr>
          <w:rFonts w:hint="eastAsia" w:ascii="宋体" w:hAnsi="宋体" w:cs="宋体"/>
          <w:b/>
          <w:kern w:val="0"/>
          <w:sz w:val="24"/>
          <w:szCs w:val="24"/>
          <w:lang w:val="zh-CN"/>
        </w:rPr>
        <w:t xml:space="preserve">. </w:t>
      </w:r>
      <w:r>
        <w:rPr>
          <w:rFonts w:hint="eastAsia" w:ascii="宋体" w:hAnsi="宋体" w:cs="宋体"/>
          <w:b/>
          <w:sz w:val="24"/>
          <w:szCs w:val="24"/>
        </w:rPr>
        <w:t>投标文件的编制</w:t>
      </w:r>
    </w:p>
    <w:p>
      <w:pPr>
        <w:keepNext w:val="0"/>
        <w:keepLines w:val="0"/>
        <w:pageBreakBefore w:val="0"/>
        <w:kinsoku/>
        <w:wordWrap/>
        <w:overflowPunct/>
        <w:topLinePunct w:val="0"/>
        <w:bidi w:val="0"/>
        <w:adjustRightInd w:val="0"/>
        <w:spacing w:line="440" w:lineRule="exact"/>
        <w:ind w:firstLine="480" w:firstLineChars="200"/>
        <w:textAlignment w:val="auto"/>
        <w:rPr>
          <w:rFonts w:ascii="宋体" w:hAnsi="宋体" w:cs="宋体"/>
          <w:b/>
          <w:sz w:val="24"/>
          <w:szCs w:val="24"/>
        </w:rPr>
      </w:pPr>
      <w:r>
        <w:rPr>
          <w:rFonts w:hint="eastAsia" w:ascii="宋体" w:hAnsi="宋体" w:cs="宋体"/>
          <w:kern w:val="0"/>
          <w:sz w:val="24"/>
          <w:szCs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keepNext w:val="0"/>
        <w:keepLines w:val="0"/>
        <w:pageBreakBefore w:val="0"/>
        <w:kinsoku/>
        <w:wordWrap/>
        <w:overflowPunct/>
        <w:topLinePunct w:val="0"/>
        <w:bidi w:val="0"/>
        <w:adjustRightInd w:val="0"/>
        <w:spacing w:line="440" w:lineRule="exact"/>
        <w:ind w:firstLine="480" w:firstLineChars="200"/>
        <w:textAlignment w:val="auto"/>
        <w:rPr>
          <w:rFonts w:ascii="宋体" w:hAnsi="宋体" w:cs="宋体"/>
          <w:kern w:val="0"/>
          <w:sz w:val="24"/>
          <w:szCs w:val="24"/>
          <w:lang w:val="zh-CN"/>
        </w:rPr>
      </w:pPr>
      <w:r>
        <w:rPr>
          <w:rFonts w:hint="eastAsia" w:ascii="宋体" w:hAnsi="宋体" w:cs="宋体"/>
          <w:kern w:val="0"/>
          <w:sz w:val="24"/>
          <w:szCs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keepNext w:val="0"/>
        <w:keepLines w:val="0"/>
        <w:pageBreakBefore w:val="0"/>
        <w:kinsoku/>
        <w:wordWrap/>
        <w:overflowPunct/>
        <w:topLinePunct w:val="0"/>
        <w:bidi w:val="0"/>
        <w:adjustRightInd w:val="0"/>
        <w:spacing w:line="440" w:lineRule="exact"/>
        <w:ind w:firstLine="480" w:firstLineChars="200"/>
        <w:textAlignment w:val="auto"/>
        <w:rPr>
          <w:rFonts w:ascii="宋体" w:hAnsi="宋体" w:cs="宋体"/>
          <w:kern w:val="0"/>
          <w:sz w:val="24"/>
          <w:szCs w:val="24"/>
          <w:lang w:val="zh-CN"/>
        </w:rPr>
      </w:pPr>
      <w:r>
        <w:rPr>
          <w:rFonts w:hint="eastAsia" w:ascii="宋体" w:hAnsi="宋体" w:cs="宋体"/>
          <w:kern w:val="0"/>
          <w:sz w:val="24"/>
          <w:szCs w:val="24"/>
          <w:lang w:val="zh-CN"/>
        </w:rPr>
        <w:t>12.3使用“政采云电子交易客户端”需要提前申领CA数字证书，申领流程请自行前往“浙江政府采购网-下载专区-电子交易客户端-CA驱动和申领流程”进行查阅。</w:t>
      </w:r>
    </w:p>
    <w:p>
      <w:pPr>
        <w:keepNext w:val="0"/>
        <w:keepLines w:val="0"/>
        <w:pageBreakBefore w:val="0"/>
        <w:kinsoku/>
        <w:wordWrap/>
        <w:overflowPunct/>
        <w:topLinePunct w:val="0"/>
        <w:bidi w:val="0"/>
        <w:adjustRightInd w:val="0"/>
        <w:snapToGrid w:val="0"/>
        <w:spacing w:line="440" w:lineRule="exact"/>
        <w:textAlignment w:val="auto"/>
        <w:rPr>
          <w:rFonts w:ascii="宋体" w:hAnsi="宋体" w:cs="宋体"/>
          <w:b/>
          <w:sz w:val="24"/>
          <w:szCs w:val="24"/>
        </w:rPr>
      </w:pPr>
      <w:r>
        <w:rPr>
          <w:rFonts w:hint="eastAsia" w:ascii="宋体" w:hAnsi="宋体" w:cs="宋体"/>
          <w:b/>
          <w:sz w:val="24"/>
          <w:szCs w:val="24"/>
        </w:rPr>
        <w:t>13.投标文件的签署、盖章</w:t>
      </w:r>
    </w:p>
    <w:p>
      <w:pPr>
        <w:pStyle w:val="130"/>
        <w:keepNext w:val="0"/>
        <w:keepLines w:val="0"/>
        <w:pageBreakBefore w:val="0"/>
        <w:kinsoku/>
        <w:wordWrap/>
        <w:overflowPunct/>
        <w:topLinePunct w:val="0"/>
        <w:bidi w:val="0"/>
        <w:adjustRightInd w:val="0"/>
        <w:snapToGrid w:val="0"/>
        <w:spacing w:before="0" w:line="440" w:lineRule="exact"/>
        <w:ind w:firstLine="480"/>
        <w:textAlignment w:val="auto"/>
        <w:rPr>
          <w:rFonts w:ascii="宋体" w:hAnsi="宋体" w:cs="宋体"/>
          <w:b/>
          <w:sz w:val="24"/>
          <w:szCs w:val="24"/>
        </w:rPr>
      </w:pPr>
      <w:r>
        <w:rPr>
          <w:rFonts w:hint="eastAsia" w:ascii="宋体" w:hAnsi="宋体" w:cs="宋体"/>
          <w:sz w:val="24"/>
          <w:szCs w:val="24"/>
        </w:rPr>
        <w:t>13.1投标文件按照招标文件第六部分格式要求进行签署、盖章。</w:t>
      </w:r>
      <w:r>
        <w:rPr>
          <w:rFonts w:hint="eastAsia" w:ascii="宋体" w:hAnsi="宋体" w:cs="宋体"/>
          <w:b/>
          <w:sz w:val="24"/>
          <w:szCs w:val="24"/>
        </w:rPr>
        <w:t>▲投标人的投标文件未按照招标文件要求签署、盖章的，其投标无效</w:t>
      </w:r>
      <w:r>
        <w:rPr>
          <w:rFonts w:hint="eastAsia" w:ascii="宋体" w:hAnsi="宋体" w:cs="宋体"/>
          <w:sz w:val="24"/>
          <w:szCs w:val="24"/>
        </w:rPr>
        <w:t>。</w:t>
      </w:r>
    </w:p>
    <w:p>
      <w:pPr>
        <w:pStyle w:val="130"/>
        <w:keepNext w:val="0"/>
        <w:keepLines w:val="0"/>
        <w:pageBreakBefore w:val="0"/>
        <w:kinsoku/>
        <w:wordWrap/>
        <w:overflowPunct/>
        <w:topLinePunct w:val="0"/>
        <w:bidi w:val="0"/>
        <w:adjustRightInd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13.2为确保网上操作合法、有效和安全，投标人应当在投标截止时间前完成在“政府采购云平台”的身份认证，确保在电子投标过程中能够对相关数据电文进行加密和使用电子签名。</w:t>
      </w:r>
    </w:p>
    <w:p>
      <w:pPr>
        <w:pStyle w:val="130"/>
        <w:keepNext w:val="0"/>
        <w:keepLines w:val="0"/>
        <w:pageBreakBefore w:val="0"/>
        <w:kinsoku/>
        <w:wordWrap/>
        <w:overflowPunct/>
        <w:topLinePunct w:val="0"/>
        <w:bidi w:val="0"/>
        <w:adjustRightInd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13.3招标文件对投标文件签署、盖章的要求适用于电子签名。</w:t>
      </w:r>
    </w:p>
    <w:p>
      <w:pPr>
        <w:pStyle w:val="130"/>
        <w:keepNext w:val="0"/>
        <w:keepLines w:val="0"/>
        <w:pageBreakBefore w:val="0"/>
        <w:kinsoku/>
        <w:wordWrap/>
        <w:overflowPunct/>
        <w:topLinePunct w:val="0"/>
        <w:bidi w:val="0"/>
        <w:adjustRightInd w:val="0"/>
        <w:spacing w:before="0" w:line="440" w:lineRule="exact"/>
        <w:ind w:firstLine="0" w:firstLineChars="0"/>
        <w:textAlignment w:val="auto"/>
        <w:rPr>
          <w:rFonts w:ascii="宋体" w:hAnsi="宋体" w:cs="宋体"/>
          <w:b/>
          <w:sz w:val="24"/>
          <w:szCs w:val="24"/>
        </w:rPr>
      </w:pPr>
      <w:r>
        <w:rPr>
          <w:rFonts w:hint="eastAsia" w:ascii="宋体" w:hAnsi="宋体" w:cs="宋体"/>
          <w:b/>
          <w:sz w:val="24"/>
          <w:szCs w:val="24"/>
        </w:rPr>
        <w:t>14. 投标文件的提交、补充、修改、撤回</w:t>
      </w:r>
    </w:p>
    <w:p>
      <w:pPr>
        <w:pStyle w:val="130"/>
        <w:keepNext w:val="0"/>
        <w:keepLines w:val="0"/>
        <w:pageBreakBefore w:val="0"/>
        <w:kinsoku/>
        <w:wordWrap/>
        <w:overflowPunct/>
        <w:topLinePunct w:val="0"/>
        <w:bidi w:val="0"/>
        <w:adjustRightInd w:val="0"/>
        <w:spacing w:before="0" w:line="440" w:lineRule="exact"/>
        <w:ind w:firstLine="480"/>
        <w:textAlignment w:val="auto"/>
        <w:rPr>
          <w:rFonts w:ascii="宋体" w:hAnsi="宋体" w:cs="宋体"/>
          <w:sz w:val="24"/>
          <w:szCs w:val="24"/>
        </w:rPr>
      </w:pPr>
      <w:r>
        <w:rPr>
          <w:rFonts w:hint="eastAsia" w:ascii="宋体" w:hAnsi="宋体" w:cs="宋体"/>
          <w:sz w:val="24"/>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keepNext w:val="0"/>
        <w:keepLines w:val="0"/>
        <w:pageBreakBefore w:val="0"/>
        <w:kinsoku/>
        <w:wordWrap/>
        <w:overflowPunct/>
        <w:topLinePunct w:val="0"/>
        <w:bidi w:val="0"/>
        <w:adjustRightInd w:val="0"/>
        <w:spacing w:before="0" w:line="440" w:lineRule="exact"/>
        <w:ind w:firstLine="480"/>
        <w:textAlignment w:val="auto"/>
        <w:rPr>
          <w:rFonts w:ascii="宋体" w:hAnsi="宋体" w:cs="宋体"/>
          <w:sz w:val="24"/>
          <w:szCs w:val="24"/>
        </w:rPr>
      </w:pPr>
      <w:r>
        <w:rPr>
          <w:rFonts w:hint="eastAsia" w:ascii="宋体" w:hAnsi="宋体" w:cs="宋体"/>
          <w:sz w:val="24"/>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keepNext w:val="0"/>
        <w:keepLines w:val="0"/>
        <w:pageBreakBefore w:val="0"/>
        <w:kinsoku/>
        <w:wordWrap/>
        <w:overflowPunct/>
        <w:topLinePunct w:val="0"/>
        <w:bidi w:val="0"/>
        <w:adjustRightInd w:val="0"/>
        <w:spacing w:before="0" w:line="440" w:lineRule="exact"/>
        <w:ind w:firstLine="480"/>
        <w:textAlignment w:val="auto"/>
        <w:rPr>
          <w:rFonts w:ascii="宋体" w:hAnsi="宋体" w:cs="宋体"/>
          <w:sz w:val="24"/>
          <w:szCs w:val="24"/>
        </w:rPr>
      </w:pPr>
      <w:r>
        <w:rPr>
          <w:rFonts w:hint="eastAsia" w:ascii="宋体" w:hAnsi="宋体" w:cs="宋体"/>
          <w:sz w:val="24"/>
          <w:szCs w:val="24"/>
        </w:rPr>
        <w:t>14.3采购人、采购代理机构可以视情况延长投标文件提交的截止时间。在上述情况下，采购代理机构与投标人以前在投标截止期方面的全部权利、责任和义务，将适用于延长至新的投标截止期。</w:t>
      </w:r>
    </w:p>
    <w:p>
      <w:pPr>
        <w:pStyle w:val="33"/>
        <w:keepNext w:val="0"/>
        <w:keepLines w:val="0"/>
        <w:pageBreakBefore w:val="0"/>
        <w:kinsoku/>
        <w:wordWrap/>
        <w:overflowPunct/>
        <w:topLinePunct w:val="0"/>
        <w:bidi w:val="0"/>
        <w:adjustRightInd w:val="0"/>
        <w:spacing w:line="440" w:lineRule="exact"/>
        <w:textAlignment w:val="auto"/>
        <w:rPr>
          <w:rFonts w:hAnsi="宋体" w:cs="宋体"/>
          <w:b/>
          <w:sz w:val="24"/>
          <w:szCs w:val="24"/>
        </w:rPr>
      </w:pPr>
      <w:r>
        <w:rPr>
          <w:rFonts w:hint="eastAsia" w:hAnsi="宋体" w:cs="宋体"/>
          <w:b/>
          <w:sz w:val="24"/>
          <w:szCs w:val="24"/>
        </w:rPr>
        <w:t>15.备份投标文件</w:t>
      </w:r>
    </w:p>
    <w:p>
      <w:pPr>
        <w:pStyle w:val="33"/>
        <w:keepNext w:val="0"/>
        <w:keepLines w:val="0"/>
        <w:pageBreakBefore w:val="0"/>
        <w:kinsoku/>
        <w:wordWrap/>
        <w:overflowPunct/>
        <w:topLinePunct w:val="0"/>
        <w:bidi w:val="0"/>
        <w:adjustRightInd w:val="0"/>
        <w:spacing w:line="440" w:lineRule="exact"/>
        <w:ind w:firstLine="360" w:firstLineChars="150"/>
        <w:textAlignment w:val="auto"/>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Ansi="宋体" w:cs="宋体"/>
          <w:b/>
          <w:sz w:val="24"/>
          <w:szCs w:val="24"/>
        </w:rPr>
      </w:pPr>
      <w:r>
        <w:rPr>
          <w:rFonts w:hint="eastAsia" w:hAnsi="宋体" w:cs="宋体"/>
          <w:sz w:val="24"/>
          <w:szCs w:val="24"/>
        </w:rPr>
        <w:t>15.2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szCs w:val="24"/>
        </w:rPr>
        <w:t>不符合上述制作、存储、密封规定的备份投标文件将被视为无效或者被拒绝接收。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pPr>
        <w:pStyle w:val="33"/>
        <w:keepNext w:val="0"/>
        <w:keepLines w:val="0"/>
        <w:pageBreakBefore w:val="0"/>
        <w:kinsoku/>
        <w:wordWrap/>
        <w:overflowPunct/>
        <w:topLinePunct w:val="0"/>
        <w:bidi w:val="0"/>
        <w:adjustRightInd w:val="0"/>
        <w:spacing w:line="440" w:lineRule="exact"/>
        <w:ind w:firstLine="480" w:firstLineChars="200"/>
        <w:textAlignment w:val="auto"/>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pPr>
        <w:pStyle w:val="33"/>
        <w:keepNext w:val="0"/>
        <w:keepLines w:val="0"/>
        <w:pageBreakBefore w:val="0"/>
        <w:kinsoku/>
        <w:wordWrap/>
        <w:overflowPunct/>
        <w:topLinePunct w:val="0"/>
        <w:bidi w:val="0"/>
        <w:adjustRightInd w:val="0"/>
        <w:spacing w:line="440" w:lineRule="exact"/>
        <w:ind w:firstLine="479" w:firstLineChars="199"/>
        <w:textAlignment w:val="auto"/>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130"/>
        <w:keepNext w:val="0"/>
        <w:keepLines w:val="0"/>
        <w:pageBreakBefore w:val="0"/>
        <w:kinsoku/>
        <w:wordWrap/>
        <w:overflowPunct/>
        <w:topLinePunct w:val="0"/>
        <w:bidi w:val="0"/>
        <w:adjustRightInd w:val="0"/>
        <w:spacing w:before="0" w:line="440" w:lineRule="exact"/>
        <w:ind w:firstLine="0" w:firstLineChars="0"/>
        <w:textAlignment w:val="auto"/>
        <w:rPr>
          <w:rFonts w:ascii="宋体" w:hAnsi="宋体" w:cs="宋体"/>
          <w:b/>
          <w:sz w:val="24"/>
          <w:szCs w:val="24"/>
        </w:rPr>
      </w:pPr>
      <w:r>
        <w:rPr>
          <w:rFonts w:hint="eastAsia" w:ascii="宋体" w:hAnsi="宋体" w:cs="宋体"/>
          <w:b/>
          <w:sz w:val="24"/>
          <w:szCs w:val="24"/>
        </w:rPr>
        <w:t>16.投标文件的无效处理</w:t>
      </w:r>
    </w:p>
    <w:p>
      <w:pPr>
        <w:pStyle w:val="8"/>
        <w:keepNext w:val="0"/>
        <w:keepLines w:val="0"/>
        <w:pageBreakBefore w:val="0"/>
        <w:kinsoku/>
        <w:wordWrap/>
        <w:overflowPunct/>
        <w:topLinePunct w:val="0"/>
        <w:bidi w:val="0"/>
        <w:adjustRightInd w:val="0"/>
        <w:spacing w:line="440" w:lineRule="exact"/>
        <w:ind w:firstLine="360" w:firstLineChars="150"/>
        <w:textAlignment w:val="auto"/>
        <w:rPr>
          <w:rFonts w:cs="宋体"/>
          <w:sz w:val="24"/>
          <w:szCs w:val="24"/>
        </w:rPr>
      </w:pPr>
      <w:r>
        <w:rPr>
          <w:rFonts w:hint="eastAsia" w:cs="宋体"/>
          <w:sz w:val="24"/>
          <w:szCs w:val="24"/>
        </w:rPr>
        <w:t>有招标文件第四部分</w:t>
      </w:r>
      <w:r>
        <w:rPr>
          <w:rFonts w:cs="宋体"/>
          <w:sz w:val="24"/>
          <w:szCs w:val="24"/>
        </w:rPr>
        <w:t>4.2规定</w:t>
      </w:r>
      <w:r>
        <w:rPr>
          <w:rFonts w:hint="eastAsia" w:cs="宋体"/>
          <w:sz w:val="24"/>
          <w:szCs w:val="24"/>
        </w:rPr>
        <w:t>的情形之一的，投标无效：</w:t>
      </w:r>
    </w:p>
    <w:p>
      <w:pPr>
        <w:pStyle w:val="130"/>
        <w:keepNext w:val="0"/>
        <w:keepLines w:val="0"/>
        <w:pageBreakBefore w:val="0"/>
        <w:kinsoku/>
        <w:wordWrap/>
        <w:overflowPunct/>
        <w:topLinePunct w:val="0"/>
        <w:bidi w:val="0"/>
        <w:adjustRightInd w:val="0"/>
        <w:spacing w:before="0" w:line="440" w:lineRule="exact"/>
        <w:ind w:firstLine="0" w:firstLineChars="0"/>
        <w:textAlignment w:val="auto"/>
        <w:rPr>
          <w:rFonts w:ascii="宋体" w:hAnsi="宋体" w:cs="宋体"/>
          <w:b/>
          <w:sz w:val="24"/>
          <w:szCs w:val="24"/>
        </w:rPr>
      </w:pPr>
      <w:r>
        <w:rPr>
          <w:rFonts w:hint="eastAsia" w:ascii="宋体" w:hAnsi="宋体" w:cs="宋体"/>
          <w:b/>
          <w:sz w:val="24"/>
          <w:szCs w:val="24"/>
        </w:rPr>
        <w:t>17.投标有效期</w:t>
      </w:r>
    </w:p>
    <w:p>
      <w:pPr>
        <w:keepNext w:val="0"/>
        <w:keepLines w:val="0"/>
        <w:pageBreakBefore w:val="0"/>
        <w:kinsoku/>
        <w:wordWrap/>
        <w:overflowPunct/>
        <w:topLinePunct w:val="0"/>
        <w:bidi w:val="0"/>
        <w:adjustRightInd w:val="0"/>
        <w:spacing w:line="440" w:lineRule="exact"/>
        <w:ind w:firstLine="480" w:firstLineChars="200"/>
        <w:textAlignment w:val="auto"/>
        <w:rPr>
          <w:rFonts w:ascii="宋体" w:hAnsi="宋体" w:cs="宋体"/>
          <w:b/>
          <w:sz w:val="24"/>
          <w:szCs w:val="24"/>
        </w:rPr>
      </w:pPr>
      <w:r>
        <w:rPr>
          <w:rFonts w:hint="eastAsia" w:ascii="宋体" w:hAnsi="宋体" w:cs="宋体"/>
          <w:sz w:val="24"/>
          <w:szCs w:val="24"/>
        </w:rPr>
        <w:t>17.1投标有效期为从提交投标文件的截止之日起90天。▲</w:t>
      </w:r>
      <w:r>
        <w:rPr>
          <w:rFonts w:hint="eastAsia" w:ascii="宋体" w:hAnsi="宋体" w:cs="宋体"/>
          <w:b/>
          <w:sz w:val="24"/>
          <w:szCs w:val="24"/>
        </w:rPr>
        <w:t>投标人的投标文件中承诺的投标有效期少于招标文件中载明的投标有效期的，投标无效。</w:t>
      </w:r>
    </w:p>
    <w:p>
      <w:pPr>
        <w:pStyle w:val="130"/>
        <w:keepNext w:val="0"/>
        <w:keepLines w:val="0"/>
        <w:pageBreakBefore w:val="0"/>
        <w:kinsoku/>
        <w:wordWrap/>
        <w:overflowPunct/>
        <w:topLinePunct w:val="0"/>
        <w:bidi w:val="0"/>
        <w:adjustRightInd w:val="0"/>
        <w:spacing w:before="0" w:line="440" w:lineRule="exact"/>
        <w:ind w:firstLine="480"/>
        <w:textAlignment w:val="auto"/>
        <w:rPr>
          <w:rFonts w:ascii="宋体" w:hAnsi="宋体" w:cs="宋体"/>
          <w:sz w:val="24"/>
          <w:szCs w:val="24"/>
        </w:rPr>
      </w:pPr>
      <w:r>
        <w:rPr>
          <w:rFonts w:hint="eastAsia" w:ascii="宋体" w:hAnsi="宋体" w:cs="宋体"/>
          <w:sz w:val="24"/>
          <w:szCs w:val="24"/>
        </w:rPr>
        <w:t>17.2投标文件合格投递后，自投标截止日期起，在投标有效期内有效。</w:t>
      </w:r>
    </w:p>
    <w:p>
      <w:pPr>
        <w:pStyle w:val="130"/>
        <w:keepNext w:val="0"/>
        <w:keepLines w:val="0"/>
        <w:pageBreakBefore w:val="0"/>
        <w:kinsoku/>
        <w:wordWrap/>
        <w:overflowPunct/>
        <w:topLinePunct w:val="0"/>
        <w:bidi w:val="0"/>
        <w:adjustRightInd w:val="0"/>
        <w:spacing w:before="0" w:line="440" w:lineRule="exact"/>
        <w:ind w:firstLine="480"/>
        <w:textAlignment w:val="auto"/>
        <w:rPr>
          <w:rFonts w:ascii="宋体" w:hAnsi="宋体" w:cs="宋体"/>
          <w:sz w:val="24"/>
          <w:szCs w:val="24"/>
        </w:rPr>
      </w:pPr>
      <w:r>
        <w:rPr>
          <w:rFonts w:hint="eastAsia" w:ascii="宋体" w:hAnsi="宋体" w:cs="宋体"/>
          <w:sz w:val="24"/>
          <w:szCs w:val="24"/>
        </w:rPr>
        <w:t>17.3在原定投标有效期满之前，如果出现特殊情况，采购代理机构可以以书面形式通知投标人延长投标有效期。投标人同意延长的，不得要求或被允许修改其投标文件，投标人拒绝延长的，其投标无效。</w:t>
      </w:r>
    </w:p>
    <w:p>
      <w:pPr>
        <w:pStyle w:val="130"/>
        <w:keepNext w:val="0"/>
        <w:keepLines w:val="0"/>
        <w:pageBreakBefore w:val="0"/>
        <w:kinsoku/>
        <w:wordWrap/>
        <w:overflowPunct/>
        <w:topLinePunct w:val="0"/>
        <w:bidi w:val="0"/>
        <w:adjustRightInd w:val="0"/>
        <w:spacing w:before="0" w:line="440" w:lineRule="exact"/>
        <w:ind w:firstLine="643"/>
        <w:textAlignment w:val="auto"/>
        <w:rPr>
          <w:rFonts w:ascii="宋体" w:hAnsi="宋体" w:cs="宋体"/>
          <w:b/>
          <w:sz w:val="24"/>
          <w:szCs w:val="24"/>
        </w:rPr>
      </w:pPr>
    </w:p>
    <w:p>
      <w:pPr>
        <w:pStyle w:val="130"/>
        <w:spacing w:before="0" w:line="240" w:lineRule="auto"/>
        <w:ind w:firstLine="1928" w:firstLineChars="600"/>
        <w:rPr>
          <w:rFonts w:ascii="宋体" w:hAnsi="宋体" w:cs="宋体"/>
          <w:b/>
          <w:sz w:val="32"/>
        </w:rPr>
      </w:pPr>
      <w:r>
        <w:rPr>
          <w:rFonts w:hint="eastAsia" w:ascii="宋体" w:hAnsi="宋体" w:cs="宋体"/>
          <w:b/>
          <w:sz w:val="32"/>
        </w:rPr>
        <w:t>四、开标、资格审查与信用信息查询</w:t>
      </w:r>
    </w:p>
    <w:p>
      <w:pPr>
        <w:pStyle w:val="556"/>
        <w:keepNext w:val="0"/>
        <w:keepLines w:val="0"/>
        <w:pageBreakBefore w:val="0"/>
        <w:kinsoku/>
        <w:wordWrap/>
        <w:overflowPunct/>
        <w:topLinePunct w:val="0"/>
        <w:bidi w:val="0"/>
        <w:adjustRightInd w:val="0"/>
        <w:spacing w:before="0" w:beforeAutospacing="0" w:line="440" w:lineRule="exact"/>
        <w:ind w:left="0" w:firstLine="241" w:firstLineChars="100"/>
        <w:contextualSpacing/>
        <w:textAlignment w:val="auto"/>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556"/>
        <w:keepNext w:val="0"/>
        <w:keepLines w:val="0"/>
        <w:pageBreakBefore w:val="0"/>
        <w:kinsoku/>
        <w:wordWrap/>
        <w:overflowPunct/>
        <w:topLinePunct w:val="0"/>
        <w:bidi w:val="0"/>
        <w:adjustRightInd w:val="0"/>
        <w:spacing w:before="0" w:beforeAutospacing="0" w:line="440" w:lineRule="exact"/>
        <w:ind w:left="0" w:firstLine="480" w:firstLineChars="200"/>
        <w:contextualSpacing/>
        <w:textAlignment w:val="auto"/>
        <w:rPr>
          <w:rFonts w:ascii="宋体" w:hAnsi="宋体" w:cs="宋体"/>
          <w:sz w:val="24"/>
        </w:rPr>
      </w:pPr>
      <w:r>
        <w:rPr>
          <w:rFonts w:hint="eastAsia" w:ascii="宋体" w:hAnsi="宋体" w:cs="宋体"/>
          <w:sz w:val="24"/>
        </w:rPr>
        <w:t>18.1采购代理机构按照招标文件规定的时间通过电子交易平台组织开标，所有投标人均应当准时在线参加。投标人不足3家的，不得开标。</w:t>
      </w:r>
    </w:p>
    <w:p>
      <w:pPr>
        <w:pStyle w:val="556"/>
        <w:keepNext w:val="0"/>
        <w:keepLines w:val="0"/>
        <w:pageBreakBefore w:val="0"/>
        <w:kinsoku/>
        <w:wordWrap/>
        <w:overflowPunct/>
        <w:topLinePunct w:val="0"/>
        <w:bidi w:val="0"/>
        <w:adjustRightInd w:val="0"/>
        <w:spacing w:before="0" w:beforeAutospacing="0" w:line="440" w:lineRule="exact"/>
        <w:ind w:left="0" w:firstLine="240" w:firstLineChars="100"/>
        <w:contextualSpacing/>
        <w:textAlignment w:val="auto"/>
        <w:rPr>
          <w:rFonts w:ascii="宋体" w:hAnsi="宋体" w:cs="宋体"/>
          <w:sz w:val="24"/>
        </w:rPr>
      </w:pPr>
      <w:r>
        <w:rPr>
          <w:rFonts w:hint="eastAsia" w:ascii="宋体" w:hAnsi="宋体" w:cs="宋体"/>
          <w:sz w:val="24"/>
        </w:rPr>
        <w:t>　18.2开标时，电子交易平台按开标时间自动提取所有投标文件。采购代理机构依托电子交易平台发起开始解密指令，投标人按照平台提示和招标文件的规定在半小时内完成在线解密。</w:t>
      </w:r>
    </w:p>
    <w:p>
      <w:pPr>
        <w:pStyle w:val="556"/>
        <w:keepNext w:val="0"/>
        <w:keepLines w:val="0"/>
        <w:pageBreakBefore w:val="0"/>
        <w:kinsoku/>
        <w:wordWrap/>
        <w:overflowPunct/>
        <w:topLinePunct w:val="0"/>
        <w:bidi w:val="0"/>
        <w:adjustRightInd w:val="0"/>
        <w:spacing w:before="0" w:beforeAutospacing="0" w:line="440" w:lineRule="exact"/>
        <w:ind w:left="0" w:firstLine="240" w:firstLineChars="100"/>
        <w:contextualSpacing/>
        <w:textAlignment w:val="auto"/>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keepNext w:val="0"/>
        <w:keepLines w:val="0"/>
        <w:pageBreakBefore w:val="0"/>
        <w:widowControl/>
        <w:kinsoku/>
        <w:wordWrap/>
        <w:overflowPunct/>
        <w:topLinePunct w:val="0"/>
        <w:bidi w:val="0"/>
        <w:adjustRightInd w:val="0"/>
        <w:spacing w:beforeAutospacing="0" w:line="440" w:lineRule="exact"/>
        <w:jc w:val="left"/>
        <w:textAlignment w:val="auto"/>
        <w:rPr>
          <w:rFonts w:ascii="宋体" w:hAnsi="宋体" w:cs="宋体"/>
          <w:b/>
          <w:sz w:val="24"/>
          <w:szCs w:val="20"/>
        </w:rPr>
      </w:pPr>
      <w:r>
        <w:rPr>
          <w:rFonts w:hint="eastAsia" w:ascii="宋体" w:hAnsi="宋体" w:cs="宋体"/>
          <w:b/>
          <w:sz w:val="24"/>
          <w:szCs w:val="20"/>
        </w:rPr>
        <w:t>　19、资格审查</w:t>
      </w:r>
    </w:p>
    <w:p>
      <w:pPr>
        <w:keepNext w:val="0"/>
        <w:keepLines w:val="0"/>
        <w:pageBreakBefore w:val="0"/>
        <w:kinsoku/>
        <w:wordWrap/>
        <w:overflowPunct/>
        <w:topLinePunct w:val="0"/>
        <w:bidi w:val="0"/>
        <w:adjustRightInd w:val="0"/>
        <w:snapToGrid w:val="0"/>
        <w:spacing w:beforeAutospacing="0" w:line="440" w:lineRule="exact"/>
        <w:ind w:firstLine="480" w:firstLineChars="200"/>
        <w:textAlignment w:val="auto"/>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pPr>
        <w:pStyle w:val="130"/>
        <w:keepNext w:val="0"/>
        <w:keepLines w:val="0"/>
        <w:pageBreakBefore w:val="0"/>
        <w:kinsoku/>
        <w:wordWrap/>
        <w:overflowPunct/>
        <w:topLinePunct w:val="0"/>
        <w:bidi w:val="0"/>
        <w:adjustRightInd w:val="0"/>
        <w:spacing w:before="0" w:beforeAutospacing="0" w:line="440" w:lineRule="exact"/>
        <w:ind w:firstLine="480"/>
        <w:textAlignment w:val="auto"/>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30"/>
        <w:keepNext w:val="0"/>
        <w:keepLines w:val="0"/>
        <w:pageBreakBefore w:val="0"/>
        <w:kinsoku/>
        <w:wordWrap/>
        <w:overflowPunct/>
        <w:topLinePunct w:val="0"/>
        <w:bidi w:val="0"/>
        <w:adjustRightInd w:val="0"/>
        <w:spacing w:before="0" w:beforeAutospacing="0" w:line="440" w:lineRule="exact"/>
        <w:ind w:firstLine="480"/>
        <w:textAlignment w:val="auto"/>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pPr>
        <w:pStyle w:val="130"/>
        <w:keepNext w:val="0"/>
        <w:keepLines w:val="0"/>
        <w:pageBreakBefore w:val="0"/>
        <w:kinsoku/>
        <w:wordWrap/>
        <w:overflowPunct/>
        <w:topLinePunct w:val="0"/>
        <w:bidi w:val="0"/>
        <w:adjustRightInd w:val="0"/>
        <w:spacing w:before="0" w:beforeAutospacing="0" w:line="440" w:lineRule="exact"/>
        <w:ind w:firstLine="480"/>
        <w:textAlignment w:val="auto"/>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30"/>
        <w:keepNext w:val="0"/>
        <w:keepLines w:val="0"/>
        <w:pageBreakBefore w:val="0"/>
        <w:kinsoku/>
        <w:wordWrap/>
        <w:overflowPunct/>
        <w:topLinePunct w:val="0"/>
        <w:bidi w:val="0"/>
        <w:adjustRightInd w:val="0"/>
        <w:spacing w:before="0" w:beforeAutospacing="0" w:line="440" w:lineRule="exact"/>
        <w:ind w:firstLine="0" w:firstLineChars="0"/>
        <w:textAlignment w:val="auto"/>
        <w:rPr>
          <w:rFonts w:ascii="宋体" w:hAnsi="宋体" w:cs="宋体"/>
          <w:b/>
          <w:szCs w:val="24"/>
        </w:rPr>
      </w:pPr>
      <w:r>
        <w:rPr>
          <w:rFonts w:hint="eastAsia" w:ascii="宋体" w:hAnsi="宋体" w:cs="宋体"/>
          <w:b/>
          <w:szCs w:val="24"/>
        </w:rPr>
        <w:t>20、信用信息查询</w:t>
      </w:r>
    </w:p>
    <w:p>
      <w:pPr>
        <w:pStyle w:val="130"/>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ascii="宋体" w:hAnsi="宋体" w:cs="宋体"/>
          <w:kern w:val="0"/>
          <w:szCs w:val="24"/>
        </w:rPr>
      </w:pPr>
      <w:r>
        <w:rPr>
          <w:rFonts w:hint="eastAsia" w:ascii="宋体" w:hAnsi="宋体" w:cs="宋体"/>
          <w:kern w:val="0"/>
          <w:szCs w:val="24"/>
        </w:rPr>
        <w:t>20.1信用信息查询渠道及截止时间：采购代理机构将在资格审查时通过“信用中国”网站(www.creditchina.gov.cn)、中国政府采购网(www.ccgp.gov.cn)渠道查询投标人接受资格时的信用记录。</w:t>
      </w:r>
    </w:p>
    <w:p>
      <w:pPr>
        <w:pStyle w:val="130"/>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130"/>
        <w:keepNext w:val="0"/>
        <w:keepLines w:val="0"/>
        <w:pageBreakBefore w:val="0"/>
        <w:kinsoku/>
        <w:wordWrap/>
        <w:overflowPunct/>
        <w:topLinePunct w:val="0"/>
        <w:bidi w:val="0"/>
        <w:adjustRightInd w:val="0"/>
        <w:spacing w:before="0" w:beforeAutospacing="0" w:line="440" w:lineRule="exact"/>
        <w:ind w:firstLine="495" w:firstLineChars="0"/>
        <w:textAlignment w:val="auto"/>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130"/>
        <w:keepNext w:val="0"/>
        <w:keepLines w:val="0"/>
        <w:pageBreakBefore w:val="0"/>
        <w:kinsoku/>
        <w:wordWrap/>
        <w:overflowPunct/>
        <w:topLinePunct w:val="0"/>
        <w:bidi w:val="0"/>
        <w:adjustRightInd w:val="0"/>
        <w:spacing w:before="0" w:beforeAutospacing="0" w:line="440" w:lineRule="exact"/>
        <w:ind w:firstLine="480"/>
        <w:textAlignment w:val="auto"/>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pStyle w:val="130"/>
        <w:keepNext w:val="0"/>
        <w:keepLines w:val="0"/>
        <w:pageBreakBefore w:val="0"/>
        <w:kinsoku/>
        <w:wordWrap/>
        <w:overflowPunct/>
        <w:topLinePunct w:val="0"/>
        <w:bidi w:val="0"/>
        <w:adjustRightInd w:val="0"/>
        <w:spacing w:before="0" w:beforeAutospacing="0" w:line="440" w:lineRule="exact"/>
        <w:ind w:firstLine="0" w:firstLineChars="0"/>
        <w:textAlignment w:val="auto"/>
        <w:rPr>
          <w:rFonts w:ascii="宋体" w:hAnsi="宋体" w:cs="宋体"/>
          <w:kern w:val="0"/>
          <w:szCs w:val="24"/>
        </w:rPr>
      </w:pPr>
    </w:p>
    <w:p>
      <w:pPr>
        <w:snapToGrid w:val="0"/>
        <w:spacing w:line="240" w:lineRule="auto"/>
        <w:jc w:val="center"/>
        <w:outlineLvl w:val="0"/>
        <w:rPr>
          <w:rFonts w:ascii="宋体" w:hAnsi="宋体" w:cs="宋体"/>
          <w:b/>
          <w:sz w:val="36"/>
          <w:szCs w:val="36"/>
        </w:rPr>
      </w:pPr>
      <w:r>
        <w:rPr>
          <w:rFonts w:hint="eastAsia" w:ascii="宋体" w:hAnsi="宋体" w:cs="宋体"/>
          <w:b/>
          <w:sz w:val="36"/>
          <w:szCs w:val="36"/>
        </w:rPr>
        <w:t>五、评标</w:t>
      </w: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ascii="宋体" w:hAnsi="宋体" w:cs="宋体"/>
          <w:b/>
          <w:sz w:val="24"/>
          <w:szCs w:val="24"/>
        </w:rPr>
      </w:pPr>
      <w:bookmarkStart w:id="13" w:name="_Toc91899903"/>
      <w:r>
        <w:rPr>
          <w:rFonts w:hint="eastAsia" w:ascii="宋体" w:hAnsi="宋体" w:cs="宋体"/>
          <w:b/>
          <w:sz w:val="24"/>
          <w:szCs w:val="24"/>
        </w:rPr>
        <w:t>21.</w:t>
      </w:r>
      <w:r>
        <w:rPr>
          <w:rFonts w:hint="eastAsia" w:ascii="宋体" w:hAnsi="宋体" w:cs="宋体"/>
          <w:sz w:val="24"/>
          <w:szCs w:val="24"/>
        </w:rPr>
        <w:t xml:space="preserve"> 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szCs w:val="24"/>
        </w:rPr>
        <w:t>详见招标文件第四部分评标办法。</w:t>
      </w:r>
    </w:p>
    <w:p>
      <w:pPr>
        <w:keepNext w:val="0"/>
        <w:keepLines w:val="0"/>
        <w:pageBreakBefore w:val="0"/>
        <w:widowControl w:val="0"/>
        <w:kinsoku/>
        <w:wordWrap/>
        <w:overflowPunct/>
        <w:topLinePunct w:val="0"/>
        <w:autoSpaceDE/>
        <w:autoSpaceDN/>
        <w:bidi w:val="0"/>
        <w:adjustRightInd w:val="0"/>
        <w:snapToGrid/>
        <w:spacing w:line="440" w:lineRule="exact"/>
        <w:textAlignment w:val="auto"/>
        <w:rPr>
          <w:rFonts w:ascii="宋体" w:hAnsi="宋体" w:cs="宋体"/>
          <w:b/>
          <w:sz w:val="24"/>
          <w:szCs w:val="24"/>
        </w:rPr>
      </w:pPr>
    </w:p>
    <w:p>
      <w:pPr>
        <w:snapToGrid w:val="0"/>
        <w:spacing w:line="240" w:lineRule="auto"/>
        <w:jc w:val="center"/>
        <w:outlineLvl w:val="0"/>
        <w:rPr>
          <w:rFonts w:ascii="宋体" w:hAnsi="宋体" w:cs="宋体"/>
          <w:b/>
          <w:sz w:val="36"/>
          <w:szCs w:val="36"/>
        </w:rPr>
      </w:pPr>
      <w:r>
        <w:rPr>
          <w:rFonts w:hint="eastAsia" w:ascii="宋体" w:hAnsi="宋体" w:cs="宋体"/>
          <w:b/>
          <w:sz w:val="36"/>
          <w:szCs w:val="36"/>
        </w:rPr>
        <w:t>六、定 标</w:t>
      </w:r>
    </w:p>
    <w:p>
      <w:pPr>
        <w:pStyle w:val="8"/>
        <w:keepNext w:val="0"/>
        <w:keepLines w:val="0"/>
        <w:pageBreakBefore w:val="0"/>
        <w:kinsoku/>
        <w:wordWrap/>
        <w:overflowPunct/>
        <w:topLinePunct w:val="0"/>
        <w:autoSpaceDE/>
        <w:autoSpaceDN/>
        <w:bidi w:val="0"/>
        <w:adjustRightInd w:val="0"/>
        <w:spacing w:line="440" w:lineRule="exact"/>
        <w:ind w:left="479" w:hanging="479" w:hangingChars="199"/>
        <w:textAlignment w:val="auto"/>
        <w:rPr>
          <w:rFonts w:cs="宋体"/>
          <w:b/>
          <w:sz w:val="24"/>
          <w:szCs w:val="24"/>
        </w:rPr>
      </w:pPr>
      <w:r>
        <w:rPr>
          <w:rFonts w:hint="eastAsia" w:cs="宋体"/>
          <w:b/>
          <w:sz w:val="24"/>
          <w:szCs w:val="24"/>
        </w:rPr>
        <w:t>22. 确定中标供应商</w:t>
      </w:r>
    </w:p>
    <w:p>
      <w:pPr>
        <w:pStyle w:val="130"/>
        <w:keepNext w:val="0"/>
        <w:keepLines w:val="0"/>
        <w:pageBreakBefore w:val="0"/>
        <w:kinsoku/>
        <w:wordWrap/>
        <w:overflowPunct/>
        <w:topLinePunct w:val="0"/>
        <w:autoSpaceDE/>
        <w:autoSpaceDN/>
        <w:bidi w:val="0"/>
        <w:adjustRightInd w:val="0"/>
        <w:snapToGrid w:val="0"/>
        <w:spacing w:before="0" w:line="440" w:lineRule="exact"/>
        <w:ind w:firstLine="480"/>
        <w:textAlignment w:val="auto"/>
        <w:rPr>
          <w:rFonts w:ascii="宋体" w:hAnsi="宋体" w:cs="宋体"/>
          <w:b/>
          <w:sz w:val="24"/>
          <w:szCs w:val="24"/>
        </w:rPr>
      </w:pPr>
      <w:r>
        <w:rPr>
          <w:rFonts w:hint="eastAsia" w:ascii="宋体" w:hAnsi="宋体" w:cs="宋体"/>
          <w:sz w:val="24"/>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130"/>
        <w:keepNext w:val="0"/>
        <w:keepLines w:val="0"/>
        <w:pageBreakBefore w:val="0"/>
        <w:kinsoku/>
        <w:wordWrap/>
        <w:overflowPunct/>
        <w:topLinePunct w:val="0"/>
        <w:autoSpaceDE/>
        <w:autoSpaceDN/>
        <w:bidi w:val="0"/>
        <w:adjustRightInd w:val="0"/>
        <w:snapToGrid w:val="0"/>
        <w:spacing w:before="0" w:line="440" w:lineRule="exact"/>
        <w:ind w:firstLine="0" w:firstLineChars="0"/>
        <w:textAlignment w:val="auto"/>
        <w:rPr>
          <w:rFonts w:ascii="宋体" w:hAnsi="宋体" w:cs="宋体"/>
          <w:b/>
          <w:sz w:val="24"/>
          <w:szCs w:val="24"/>
        </w:rPr>
      </w:pPr>
      <w:r>
        <w:rPr>
          <w:rFonts w:hint="eastAsia" w:ascii="宋体" w:hAnsi="宋体" w:cs="宋体"/>
          <w:b/>
          <w:sz w:val="24"/>
          <w:szCs w:val="24"/>
        </w:rPr>
        <w:t>23. 中标通知与中标结果公告</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ascii="宋体" w:hAnsi="宋体" w:cs="宋体"/>
          <w:sz w:val="24"/>
          <w:szCs w:val="24"/>
        </w:rPr>
      </w:pPr>
      <w:r>
        <w:rPr>
          <w:rFonts w:hint="eastAsia" w:ascii="宋体" w:hAnsi="宋体" w:cs="宋体"/>
          <w:sz w:val="24"/>
          <w:szCs w:val="24"/>
        </w:rPr>
        <w:t>23.1自中标人确定之日起2个工作日内，采购代理机构通过电子交易平台向中标人发出中标通知书，同时编制发布采购结果公告。采购代理机构也可以以纸质形式进行中标通知。</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ascii="宋体" w:hAnsi="宋体" w:cs="宋体"/>
          <w:sz w:val="24"/>
          <w:szCs w:val="24"/>
        </w:rPr>
      </w:pPr>
      <w:r>
        <w:rPr>
          <w:rFonts w:hint="eastAsia" w:ascii="宋体" w:hAnsi="宋体" w:cs="宋体"/>
          <w:sz w:val="24"/>
          <w:szCs w:val="24"/>
        </w:rPr>
        <w:t>23.2中标结果公告内容包括采购人及其委托的采购代理机构的名称、地址、联系方式，项目名称和项目编号，中标人名称、地址和中标金额，主要中标标的的名称、规格型号、数量、单价、服务要求，开标记录、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szCs w:val="24"/>
        </w:rPr>
        <w:t>资格审查情况、评审专家抽取规则、符合性审查情况、</w:t>
      </w:r>
      <w:bookmarkEnd w:id="14"/>
      <w:r>
        <w:rPr>
          <w:rFonts w:hint="eastAsia" w:ascii="宋体" w:hAnsi="宋体" w:cs="宋体"/>
          <w:sz w:val="24"/>
          <w:szCs w:val="24"/>
        </w:rPr>
        <w:t>未中标情况说明、中标公告期限以及评审专家名单、评分汇总及明细。</w:t>
      </w:r>
    </w:p>
    <w:p>
      <w:pPr>
        <w:keepNext w:val="0"/>
        <w:keepLines w:val="0"/>
        <w:pageBreakBefore w:val="0"/>
        <w:widowControl/>
        <w:shd w:val="clear" w:color="auto" w:fill="FFFFFF"/>
        <w:kinsoku/>
        <w:wordWrap/>
        <w:overflowPunct/>
        <w:topLinePunct w:val="0"/>
        <w:autoSpaceDE/>
        <w:autoSpaceDN/>
        <w:bidi w:val="0"/>
        <w:adjustRightInd w:val="0"/>
        <w:spacing w:line="440" w:lineRule="exact"/>
        <w:ind w:firstLine="480"/>
        <w:jc w:val="left"/>
        <w:textAlignment w:val="auto"/>
        <w:rPr>
          <w:rFonts w:ascii="宋体" w:hAnsi="宋体" w:cs="宋体"/>
          <w:sz w:val="24"/>
          <w:szCs w:val="24"/>
        </w:rPr>
      </w:pPr>
      <w:r>
        <w:rPr>
          <w:rFonts w:hint="eastAsia" w:ascii="宋体" w:hAnsi="宋体" w:cs="宋体"/>
          <w:sz w:val="24"/>
          <w:szCs w:val="24"/>
        </w:rPr>
        <w:t>23.3公告期限为1个工作日。</w:t>
      </w:r>
    </w:p>
    <w:p>
      <w:pPr>
        <w:keepNext w:val="0"/>
        <w:keepLines w:val="0"/>
        <w:pageBreakBefore w:val="0"/>
        <w:kinsoku/>
        <w:wordWrap/>
        <w:overflowPunct/>
        <w:topLinePunct w:val="0"/>
        <w:autoSpaceDE/>
        <w:autoSpaceDN/>
        <w:bidi w:val="0"/>
        <w:adjustRightInd w:val="0"/>
        <w:snapToGrid w:val="0"/>
        <w:spacing w:line="440" w:lineRule="exact"/>
        <w:ind w:left="120" w:leftChars="57" w:firstLine="361" w:firstLineChars="150"/>
        <w:jc w:val="center"/>
        <w:textAlignment w:val="auto"/>
        <w:rPr>
          <w:rFonts w:ascii="宋体" w:hAnsi="宋体" w:cs="宋体"/>
          <w:b/>
          <w:sz w:val="24"/>
          <w:szCs w:val="24"/>
        </w:rPr>
      </w:pPr>
    </w:p>
    <w:p>
      <w:pPr>
        <w:snapToGrid w:val="0"/>
        <w:spacing w:line="24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8"/>
        <w:pageBreakBefore w:val="0"/>
        <w:kinsoku/>
        <w:wordWrap/>
        <w:overflowPunct/>
        <w:topLinePunct w:val="0"/>
        <w:autoSpaceDE/>
        <w:autoSpaceDN/>
        <w:bidi w:val="0"/>
        <w:spacing w:line="440" w:lineRule="exact"/>
        <w:ind w:left="479" w:hanging="479" w:hangingChars="199"/>
        <w:textAlignment w:val="auto"/>
        <w:rPr>
          <w:rFonts w:cs="宋体"/>
          <w:b/>
          <w:sz w:val="24"/>
          <w:szCs w:val="24"/>
        </w:rPr>
      </w:pPr>
      <w:r>
        <w:rPr>
          <w:rFonts w:hint="eastAsia" w:cs="宋体"/>
          <w:b/>
          <w:sz w:val="24"/>
          <w:szCs w:val="24"/>
        </w:rPr>
        <w:t xml:space="preserve">24. </w:t>
      </w:r>
      <w:r>
        <w:rPr>
          <w:rFonts w:hint="eastAsia" w:cs="宋体"/>
          <w:sz w:val="24"/>
          <w:szCs w:val="24"/>
        </w:rPr>
        <w:t>合同主要条款详见第五部分拟签订的合同文本。</w:t>
      </w:r>
    </w:p>
    <w:p>
      <w:pPr>
        <w:pStyle w:val="8"/>
        <w:pageBreakBefore w:val="0"/>
        <w:kinsoku/>
        <w:wordWrap/>
        <w:overflowPunct/>
        <w:topLinePunct w:val="0"/>
        <w:autoSpaceDE/>
        <w:autoSpaceDN/>
        <w:bidi w:val="0"/>
        <w:spacing w:line="440" w:lineRule="exact"/>
        <w:ind w:left="479" w:hanging="479" w:hangingChars="199"/>
        <w:textAlignment w:val="auto"/>
        <w:rPr>
          <w:rFonts w:cs="宋体"/>
          <w:b/>
          <w:sz w:val="24"/>
          <w:szCs w:val="24"/>
        </w:rPr>
      </w:pPr>
      <w:r>
        <w:rPr>
          <w:rFonts w:hint="eastAsia" w:cs="宋体"/>
          <w:b/>
          <w:sz w:val="24"/>
          <w:szCs w:val="24"/>
        </w:rPr>
        <w:t>25. 合同的签订</w:t>
      </w:r>
    </w:p>
    <w:p>
      <w:pPr>
        <w:pageBreakBefore w:val="0"/>
        <w:widowControl/>
        <w:shd w:val="clear" w:color="auto" w:fill="FFFFFF"/>
        <w:kinsoku/>
        <w:wordWrap/>
        <w:overflowPunct/>
        <w:topLinePunct w:val="0"/>
        <w:autoSpaceDE/>
        <w:autoSpaceDN/>
        <w:bidi w:val="0"/>
        <w:spacing w:line="440" w:lineRule="exact"/>
        <w:ind w:firstLine="480"/>
        <w:jc w:val="left"/>
        <w:textAlignment w:val="auto"/>
        <w:rPr>
          <w:rFonts w:ascii="宋体" w:hAnsi="宋体" w:cs="宋体"/>
          <w:kern w:val="0"/>
          <w:sz w:val="24"/>
          <w:szCs w:val="24"/>
        </w:rPr>
      </w:pPr>
      <w:r>
        <w:rPr>
          <w:rFonts w:hint="eastAsia" w:ascii="宋体" w:hAnsi="宋体" w:cs="宋体"/>
          <w:sz w:val="24"/>
          <w:szCs w:val="24"/>
        </w:rPr>
        <w:t>25.1</w:t>
      </w:r>
      <w:r>
        <w:rPr>
          <w:rFonts w:hint="eastAsia" w:ascii="宋体" w:hAnsi="宋体" w:cs="宋体"/>
          <w:kern w:val="0"/>
          <w:sz w:val="24"/>
          <w:szCs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30"/>
        <w:pageBreakBefore w:val="0"/>
        <w:kinsoku/>
        <w:wordWrap/>
        <w:overflowPunct/>
        <w:topLinePunct w:val="0"/>
        <w:autoSpaceDE/>
        <w:autoSpaceDN/>
        <w:bidi w:val="0"/>
        <w:snapToGrid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lang w:val="zh-CN"/>
        </w:rPr>
        <w:t>25.2中标人按规定的日期、时间、地点，由法定代表人或其授权代表与采购人代表签订合同。如中标人为联合体的，由联合体成员各方法定代表人或其授权代表与采购人代表签订合同。</w:t>
      </w:r>
    </w:p>
    <w:p>
      <w:pPr>
        <w:pStyle w:val="130"/>
        <w:pageBreakBefore w:val="0"/>
        <w:kinsoku/>
        <w:wordWrap/>
        <w:overflowPunct/>
        <w:topLinePunct w:val="0"/>
        <w:autoSpaceDE/>
        <w:autoSpaceDN/>
        <w:bidi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25.3如签订合同并生效后，供应商无故拒绝或延期，除按照合同条款处理外，列入不良行为记录一次，并给予通报。</w:t>
      </w:r>
    </w:p>
    <w:p>
      <w:pPr>
        <w:pStyle w:val="130"/>
        <w:pageBreakBefore w:val="0"/>
        <w:kinsoku/>
        <w:wordWrap/>
        <w:overflowPunct/>
        <w:topLinePunct w:val="0"/>
        <w:autoSpaceDE/>
        <w:autoSpaceDN/>
        <w:bidi w:val="0"/>
        <w:snapToGrid w:val="0"/>
        <w:spacing w:before="0" w:line="440" w:lineRule="exact"/>
        <w:ind w:firstLine="48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pPr>
        <w:pStyle w:val="130"/>
        <w:pageBreakBefore w:val="0"/>
        <w:kinsoku/>
        <w:wordWrap/>
        <w:overflowPunct/>
        <w:topLinePunct w:val="0"/>
        <w:autoSpaceDE/>
        <w:autoSpaceDN/>
        <w:bidi w:val="0"/>
        <w:snapToGrid w:val="0"/>
        <w:spacing w:before="0" w:line="440" w:lineRule="exact"/>
        <w:ind w:firstLine="480"/>
        <w:textAlignment w:val="auto"/>
        <w:rPr>
          <w:rFonts w:ascii="宋体" w:hAnsi="宋体" w:cs="宋体"/>
          <w:sz w:val="24"/>
          <w:szCs w:val="24"/>
        </w:rPr>
      </w:pPr>
      <w:r>
        <w:rPr>
          <w:rFonts w:hint="eastAsia" w:ascii="宋体" w:hAnsi="宋体" w:cs="宋体"/>
          <w:sz w:val="24"/>
          <w:szCs w:val="24"/>
        </w:rPr>
        <w:t>25.5采购合同由采购人与中标供应商根据招标文件、投标文件等内容通过政府采购电子交易平台在线签订，自动备案。</w:t>
      </w:r>
    </w:p>
    <w:p>
      <w:pPr>
        <w:pStyle w:val="8"/>
        <w:pageBreakBefore w:val="0"/>
        <w:kinsoku/>
        <w:wordWrap/>
        <w:overflowPunct/>
        <w:topLinePunct w:val="0"/>
        <w:autoSpaceDE/>
        <w:autoSpaceDN/>
        <w:bidi w:val="0"/>
        <w:spacing w:line="440" w:lineRule="exact"/>
        <w:ind w:left="479" w:hanging="479" w:hangingChars="199"/>
        <w:textAlignment w:val="auto"/>
        <w:rPr>
          <w:rFonts w:cs="宋体"/>
          <w:b/>
          <w:sz w:val="24"/>
          <w:szCs w:val="24"/>
        </w:rPr>
      </w:pPr>
      <w:r>
        <w:rPr>
          <w:rFonts w:hint="eastAsia" w:cs="宋体"/>
          <w:b/>
          <w:sz w:val="24"/>
          <w:szCs w:val="24"/>
        </w:rPr>
        <w:t>26. 履约保证金</w:t>
      </w:r>
    </w:p>
    <w:p>
      <w:pPr>
        <w:pageBreakBefore w:val="0"/>
        <w:tabs>
          <w:tab w:val="left" w:pos="0"/>
        </w:tabs>
        <w:kinsoku/>
        <w:wordWrap/>
        <w:overflowPunct/>
        <w:topLinePunct w:val="0"/>
        <w:autoSpaceDE/>
        <w:autoSpaceDN/>
        <w:bidi w:val="0"/>
        <w:spacing w:line="440" w:lineRule="exact"/>
        <w:ind w:firstLine="482"/>
        <w:textAlignment w:val="auto"/>
        <w:rPr>
          <w:rFonts w:ascii="宋体" w:hAnsi="宋体" w:cs="宋体"/>
          <w:sz w:val="24"/>
          <w:szCs w:val="24"/>
        </w:rPr>
      </w:pPr>
      <w:r>
        <w:rPr>
          <w:rFonts w:hint="eastAsia" w:ascii="宋体" w:hAnsi="宋体" w:cs="宋体"/>
          <w:kern w:val="0"/>
          <w:sz w:val="24"/>
          <w:szCs w:val="24"/>
        </w:rPr>
        <w:t>拟签订的合同文本要求中标供应商提交履约保证金的，供应商应当以支票、汇票、本票或者金融机构、担保机构出具的保函等非现金形式提交</w:t>
      </w:r>
      <w:r>
        <w:rPr>
          <w:rFonts w:hint="eastAsia" w:ascii="宋体" w:hAnsi="宋体" w:cs="宋体"/>
          <w:sz w:val="24"/>
          <w:szCs w:val="24"/>
        </w:rPr>
        <w:t>。履约保证金的数额不得超过政府采购合同金额的</w:t>
      </w:r>
      <w:r>
        <w:rPr>
          <w:rFonts w:ascii="宋体" w:hAnsi="宋体" w:cs="宋体"/>
          <w:sz w:val="24"/>
          <w:szCs w:val="24"/>
        </w:rPr>
        <w:t>1</w:t>
      </w:r>
      <w:r>
        <w:rPr>
          <w:rFonts w:hint="eastAsia" w:ascii="宋体" w:hAnsi="宋体" w:cs="宋体"/>
          <w:sz w:val="24"/>
          <w:szCs w:val="24"/>
        </w:rPr>
        <w:t>%，鼓励根据项目特点、供应商诚信等因素免收履约保证金或降低缴纳比例。鼓励和支持供应商以银行、保险公司出具的保函形式提供履约保证金。采购人不得拒收履约保函，项目验收结束后应及时退还，</w:t>
      </w:r>
      <w:r>
        <w:rPr>
          <w:rFonts w:ascii="宋体" w:hAnsi="宋体" w:cs="宋体"/>
          <w:sz w:val="24"/>
          <w:szCs w:val="24"/>
        </w:rPr>
        <w:t>延迟退还的，应当按照合同约定和法律规定承担相应的赔偿责任</w:t>
      </w:r>
      <w:r>
        <w:rPr>
          <w:rFonts w:hint="eastAsia" w:ascii="宋体" w:hAnsi="宋体" w:cs="宋体"/>
          <w:sz w:val="24"/>
          <w:szCs w:val="24"/>
        </w:rPr>
        <w:t>。</w:t>
      </w:r>
    </w:p>
    <w:p>
      <w:pPr>
        <w:pStyle w:val="5"/>
        <w:pageBreakBefore w:val="0"/>
        <w:kinsoku/>
        <w:wordWrap/>
        <w:overflowPunct/>
        <w:topLinePunct w:val="0"/>
        <w:autoSpaceDE/>
        <w:autoSpaceDN/>
        <w:bidi w:val="0"/>
        <w:spacing w:line="440" w:lineRule="exact"/>
        <w:ind w:left="0" w:firstLine="480" w:firstLineChars="200"/>
        <w:textAlignment w:val="auto"/>
        <w:rPr>
          <w:rFonts w:ascii="宋体" w:hAnsi="宋体" w:eastAsia="宋体" w:cs="宋体"/>
          <w:b w:val="0"/>
          <w:bCs w:val="0"/>
          <w:snapToGrid w:val="0"/>
          <w:kern w:val="28"/>
          <w:sz w:val="24"/>
          <w:szCs w:val="24"/>
        </w:rPr>
      </w:pPr>
      <w:r>
        <w:rPr>
          <w:rFonts w:hint="eastAsia" w:ascii="宋体" w:hAnsi="宋体" w:eastAsia="宋体" w:cs="宋体"/>
          <w:b w:val="0"/>
          <w:bCs w:val="0"/>
          <w:snapToGrid w:val="0"/>
          <w:kern w:val="28"/>
          <w:sz w:val="24"/>
          <w:szCs w:val="24"/>
        </w:rPr>
        <w:t>供应商</w:t>
      </w:r>
      <w:r>
        <w:rPr>
          <w:rFonts w:hint="eastAsia" w:ascii="宋体" w:hAnsi="宋体" w:eastAsia="宋体" w:cs="宋体"/>
          <w:b w:val="0"/>
          <w:bCs w:val="0"/>
          <w:snapToGrid w:val="0"/>
          <w:kern w:val="28"/>
          <w:sz w:val="24"/>
          <w:szCs w:val="24"/>
          <w:lang w:val="en-US"/>
        </w:rPr>
        <w:t>可</w:t>
      </w:r>
      <w:r>
        <w:rPr>
          <w:rFonts w:hint="eastAsia" w:ascii="宋体" w:hAnsi="宋体" w:eastAsia="宋体" w:cs="宋体"/>
          <w:b w:val="0"/>
          <w:bCs w:val="0"/>
          <w:snapToGrid w:val="0"/>
          <w:kern w:val="28"/>
          <w:sz w:val="24"/>
          <w:szCs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5"/>
        <w:pageBreakBefore w:val="0"/>
        <w:kinsoku/>
        <w:wordWrap/>
        <w:overflowPunct/>
        <w:topLinePunct w:val="0"/>
        <w:autoSpaceDE/>
        <w:autoSpaceDN/>
        <w:bidi w:val="0"/>
        <w:spacing w:line="440" w:lineRule="exact"/>
        <w:textAlignment w:val="auto"/>
        <w:rPr>
          <w:sz w:val="24"/>
          <w:szCs w:val="24"/>
        </w:rPr>
      </w:pPr>
      <w:r>
        <w:rPr>
          <w:rFonts w:ascii="宋体" w:hAnsi="宋体" w:eastAsia="宋体"/>
          <w:sz w:val="24"/>
          <w:szCs w:val="24"/>
          <w:lang w:val="en-US"/>
        </w:rPr>
        <w:t>27.预付款</w:t>
      </w:r>
    </w:p>
    <w:p>
      <w:pPr>
        <w:pageBreakBefore w:val="0"/>
        <w:kinsoku/>
        <w:wordWrap/>
        <w:overflowPunct/>
        <w:topLinePunct w:val="0"/>
        <w:autoSpaceDE/>
        <w:autoSpaceDN/>
        <w:bidi w:val="0"/>
        <w:adjustRightInd/>
        <w:spacing w:line="440" w:lineRule="exact"/>
        <w:ind w:firstLine="480" w:firstLineChars="200"/>
        <w:textAlignment w:val="auto"/>
        <w:rPr>
          <w:sz w:val="24"/>
          <w:szCs w:val="24"/>
        </w:rPr>
      </w:pPr>
      <w:r>
        <w:rPr>
          <w:rFonts w:hint="eastAsia" w:ascii="宋体" w:hAnsi="宋体"/>
          <w:sz w:val="24"/>
          <w:szCs w:val="24"/>
        </w:rPr>
        <w:t>采购单位应当在政府采购合同中约定预付款，对中小企业合同预付款比例原则上不低于合同金额的</w:t>
      </w:r>
      <w:r>
        <w:rPr>
          <w:rFonts w:ascii="宋体" w:hAnsi="宋体"/>
          <w:sz w:val="24"/>
          <w:szCs w:val="24"/>
        </w:rPr>
        <w:t>40％</w:t>
      </w:r>
      <w:r>
        <w:rPr>
          <w:rFonts w:hint="eastAsia" w:ascii="宋体" w:hAnsi="宋体"/>
          <w:sz w:val="24"/>
          <w:szCs w:val="24"/>
        </w:rPr>
        <w:t>，不高于合同金额的</w:t>
      </w:r>
      <w:r>
        <w:rPr>
          <w:rFonts w:ascii="宋体" w:hAnsi="宋体"/>
          <w:sz w:val="24"/>
          <w:szCs w:val="24"/>
        </w:rPr>
        <w:t>70%；项目分年安排预算的，每年预付款比例</w:t>
      </w:r>
      <w:r>
        <w:rPr>
          <w:rFonts w:hint="eastAsia" w:ascii="宋体" w:hAnsi="宋体"/>
          <w:sz w:val="24"/>
          <w:szCs w:val="24"/>
        </w:rPr>
        <w:t>不低于</w:t>
      </w:r>
      <w:r>
        <w:rPr>
          <w:rFonts w:ascii="宋体" w:hAnsi="宋体"/>
          <w:sz w:val="24"/>
          <w:szCs w:val="24"/>
        </w:rPr>
        <w:t>项目年度计划支付资金额的40％</w:t>
      </w:r>
      <w:r>
        <w:rPr>
          <w:rFonts w:hint="eastAsia" w:ascii="宋体" w:hAnsi="宋体"/>
          <w:sz w:val="24"/>
          <w:szCs w:val="24"/>
        </w:rPr>
        <w:t>，不高于合同金额的</w:t>
      </w:r>
      <w:r>
        <w:rPr>
          <w:rFonts w:ascii="宋体" w:hAnsi="宋体"/>
          <w:sz w:val="24"/>
          <w:szCs w:val="24"/>
        </w:rPr>
        <w:t>70%；采购项目实施以人工投入为主的，</w:t>
      </w:r>
      <w:r>
        <w:rPr>
          <w:rFonts w:hint="eastAsia" w:ascii="宋体" w:hAnsi="宋体"/>
          <w:sz w:val="24"/>
          <w:szCs w:val="24"/>
        </w:rPr>
        <w:t>可适当降低预付款比例，但不得低于</w:t>
      </w:r>
      <w:r>
        <w:rPr>
          <w:rFonts w:ascii="宋体" w:hAnsi="宋体"/>
          <w:sz w:val="24"/>
          <w:szCs w:val="24"/>
        </w:rPr>
        <w:t>20%。对供应商为大型企业的项目或者以人工投入为主且实行按月定期结算支付款项的项目，预付款可低于上述比例或者不约定预付款。在签订合同时，</w:t>
      </w:r>
      <w:r>
        <w:rPr>
          <w:rFonts w:hint="eastAsia" w:ascii="宋体" w:hAnsi="宋体"/>
          <w:sz w:val="24"/>
          <w:szCs w:val="24"/>
        </w:rPr>
        <w:t>供应商</w:t>
      </w:r>
      <w:r>
        <w:rPr>
          <w:rFonts w:ascii="宋体" w:hAnsi="宋体"/>
          <w:sz w:val="24"/>
          <w:szCs w:val="24"/>
        </w:rPr>
        <w:t>明确表示无需预付款或者主动要求降低预付款比例的，</w:t>
      </w:r>
      <w:r>
        <w:rPr>
          <w:rFonts w:hint="eastAsia" w:ascii="宋体" w:hAnsi="宋体"/>
          <w:sz w:val="24"/>
          <w:szCs w:val="24"/>
        </w:rPr>
        <w:t>采购单位</w:t>
      </w:r>
      <w:r>
        <w:rPr>
          <w:rFonts w:ascii="宋体" w:hAnsi="宋体"/>
          <w:sz w:val="24"/>
          <w:szCs w:val="24"/>
        </w:rPr>
        <w:t>可不适用前述规定。</w:t>
      </w:r>
      <w:r>
        <w:rPr>
          <w:rFonts w:hint="eastAsia" w:ascii="宋体" w:hAnsi="宋体"/>
          <w:sz w:val="24"/>
          <w:szCs w:val="24"/>
        </w:rPr>
        <w:t>采购单位</w:t>
      </w:r>
      <w:r>
        <w:rPr>
          <w:rFonts w:ascii="宋体" w:hAnsi="宋体"/>
          <w:sz w:val="24"/>
          <w:szCs w:val="24"/>
        </w:rPr>
        <w:t>根据项目特点、供应商诚信等因素，可以要求</w:t>
      </w:r>
      <w:r>
        <w:rPr>
          <w:rFonts w:hint="eastAsia" w:ascii="宋体" w:hAnsi="宋体"/>
          <w:sz w:val="24"/>
          <w:szCs w:val="24"/>
        </w:rPr>
        <w:t>供应商</w:t>
      </w:r>
      <w:r>
        <w:rPr>
          <w:rFonts w:ascii="宋体" w:hAnsi="宋体"/>
          <w:sz w:val="24"/>
          <w:szCs w:val="24"/>
        </w:rPr>
        <w:t>提交银行、保险公司等金融机构出具的预付款保函或其他担保措施。政府采购预付款应在合同生效以及具备实施条件后5个工作日内支付。</w:t>
      </w:r>
      <w:r>
        <w:rPr>
          <w:rFonts w:hint="eastAsia" w:ascii="宋体" w:hAnsi="宋体"/>
          <w:sz w:val="24"/>
          <w:szCs w:val="24"/>
        </w:rPr>
        <w:t>政府采购工程以及与工程建设有关的货物、服务，采用招标方式采购的，预付款从其相关规定。供应商可登录政采云前台大厅选择金融服务</w:t>
      </w:r>
      <w:r>
        <w:rPr>
          <w:rFonts w:ascii="宋体" w:hAnsi="宋体"/>
          <w:sz w:val="24"/>
          <w:szCs w:val="24"/>
        </w:rPr>
        <w:t xml:space="preserve"> - </w:t>
      </w:r>
      <w:r>
        <w:rPr>
          <w:rFonts w:hint="eastAsia" w:ascii="宋体" w:hAnsi="宋体"/>
          <w:sz w:val="24"/>
          <w:szCs w:val="24"/>
        </w:rPr>
        <w:t>【保函保险服务】出具预付款保函，具体步骤：选择产品—填写供应商信息—选择中标项目—确认信息—等待保险</w:t>
      </w:r>
      <w:r>
        <w:rPr>
          <w:rFonts w:ascii="宋体" w:hAnsi="宋体"/>
          <w:sz w:val="24"/>
          <w:szCs w:val="24"/>
        </w:rPr>
        <w:t>/保函受理—确认保单—支付保费—成功出单。政</w:t>
      </w:r>
      <w:r>
        <w:rPr>
          <w:rFonts w:hint="eastAsia" w:ascii="宋体" w:hAnsi="宋体"/>
          <w:sz w:val="24"/>
          <w:szCs w:val="24"/>
        </w:rPr>
        <w:t>采云金融专线</w:t>
      </w:r>
      <w:r>
        <w:rPr>
          <w:rFonts w:ascii="宋体" w:hAnsi="宋体"/>
          <w:sz w:val="24"/>
          <w:szCs w:val="24"/>
        </w:rPr>
        <w:t>400-903-9583。</w:t>
      </w:r>
    </w:p>
    <w:p>
      <w:pPr>
        <w:pageBreakBefore w:val="0"/>
        <w:kinsoku/>
        <w:wordWrap/>
        <w:overflowPunct/>
        <w:topLinePunct w:val="0"/>
        <w:autoSpaceDE/>
        <w:autoSpaceDN/>
        <w:bidi w:val="0"/>
        <w:spacing w:line="440" w:lineRule="exact"/>
        <w:textAlignment w:val="auto"/>
        <w:rPr>
          <w:sz w:val="24"/>
          <w:szCs w:val="24"/>
        </w:rPr>
      </w:pPr>
    </w:p>
    <w:p>
      <w:pPr>
        <w:snapToGrid w:val="0"/>
        <w:spacing w:line="240" w:lineRule="auto"/>
        <w:ind w:firstLine="3357" w:firstLineChars="1045"/>
        <w:rPr>
          <w:rFonts w:ascii="宋体" w:hAnsi="宋体" w:cs="宋体"/>
          <w:b/>
          <w:sz w:val="24"/>
        </w:rPr>
      </w:pPr>
      <w:r>
        <w:rPr>
          <w:rFonts w:hint="eastAsia" w:ascii="宋体" w:hAnsi="宋体" w:cs="宋体"/>
          <w:b/>
          <w:sz w:val="32"/>
        </w:rPr>
        <w:t>八、电子交易活动的中止</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ascii="宋体" w:hAnsi="宋体" w:cs="宋体"/>
        </w:rPr>
      </w:pPr>
      <w:r>
        <w:rPr>
          <w:rFonts w:ascii="宋体" w:hAnsi="宋体" w:cs="宋体"/>
          <w:b/>
          <w:bCs/>
        </w:rPr>
        <w:t>2</w:t>
      </w:r>
      <w:r>
        <w:rPr>
          <w:rFonts w:ascii="宋体" w:hAnsi="宋体" w:cs="宋体"/>
          <w:b/>
          <w:bCs/>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采购过程中出现以下情形，导致电子交易平台无法正常运行，或者无法保证电子交易的公平、公正和安全时，采购代理机构可中止电子交易活动：</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ascii="宋体" w:hAnsi="宋体" w:cs="宋体"/>
        </w:rPr>
      </w:pPr>
      <w:r>
        <w:rPr>
          <w:rFonts w:hint="eastAsia" w:ascii="宋体" w:hAnsi="宋体" w:cs="宋体"/>
        </w:rPr>
        <w:t xml:space="preserve">28.1电子交易平台发生故障而无法登录访问的； </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ascii="宋体" w:hAnsi="宋体" w:cs="宋体"/>
        </w:rPr>
      </w:pPr>
      <w:r>
        <w:rPr>
          <w:rFonts w:hint="eastAsia" w:ascii="宋体" w:hAnsi="宋体" w:cs="宋体"/>
        </w:rPr>
        <w:t>28.2电子交易平台应用或数据库出现错误，不能进行正常操作的；</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ascii="宋体" w:hAnsi="宋体" w:cs="宋体"/>
        </w:rPr>
      </w:pPr>
      <w:r>
        <w:rPr>
          <w:rFonts w:hint="eastAsia" w:ascii="宋体" w:hAnsi="宋体" w:cs="宋体"/>
        </w:rPr>
        <w:t>28.3电子交易平台发现严重安全漏洞，有潜在泄密危险的；</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ascii="宋体" w:hAnsi="宋体" w:cs="宋体"/>
        </w:rPr>
      </w:pPr>
      <w:r>
        <w:rPr>
          <w:rFonts w:hint="eastAsia" w:ascii="宋体" w:hAnsi="宋体" w:cs="宋体"/>
        </w:rPr>
        <w:t xml:space="preserve">28.4病毒发作导致不能进行正常操作的； </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480"/>
        <w:textAlignment w:val="auto"/>
        <w:rPr>
          <w:rFonts w:ascii="宋体" w:hAnsi="宋体" w:cs="宋体"/>
        </w:rPr>
      </w:pPr>
      <w:r>
        <w:rPr>
          <w:rFonts w:hint="eastAsia" w:ascii="宋体" w:hAnsi="宋体" w:cs="宋体"/>
        </w:rPr>
        <w:t>28.5其他无法保证电子交易的公平、公正和安全的情况。</w:t>
      </w:r>
    </w:p>
    <w:p>
      <w:pPr>
        <w:pStyle w:val="130"/>
        <w:keepNext w:val="0"/>
        <w:keepLines w:val="0"/>
        <w:pageBreakBefore w:val="0"/>
        <w:widowControl w:val="0"/>
        <w:kinsoku/>
        <w:wordWrap/>
        <w:overflowPunct/>
        <w:topLinePunct w:val="0"/>
        <w:autoSpaceDE/>
        <w:autoSpaceDN/>
        <w:bidi w:val="0"/>
        <w:adjustRightInd w:val="0"/>
        <w:snapToGrid w:val="0"/>
        <w:spacing w:before="0" w:line="440" w:lineRule="exact"/>
        <w:ind w:firstLine="0" w:firstLineChars="0"/>
        <w:textAlignment w:val="auto"/>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keepNext w:val="0"/>
        <w:keepLines w:val="0"/>
        <w:pageBreakBefore w:val="0"/>
        <w:widowControl w:val="0"/>
        <w:tabs>
          <w:tab w:val="left" w:pos="0"/>
        </w:tabs>
        <w:kinsoku/>
        <w:wordWrap/>
        <w:overflowPunct/>
        <w:topLinePunct w:val="0"/>
        <w:autoSpaceDE/>
        <w:autoSpaceDN/>
        <w:bidi w:val="0"/>
        <w:adjustRightInd w:val="0"/>
        <w:spacing w:line="440" w:lineRule="exact"/>
        <w:ind w:firstLine="480"/>
        <w:textAlignment w:val="auto"/>
        <w:rPr>
          <w:rFonts w:ascii="宋体" w:hAnsi="宋体" w:cs="宋体"/>
          <w:sz w:val="24"/>
        </w:rPr>
      </w:pPr>
    </w:p>
    <w:p>
      <w:pPr>
        <w:snapToGrid w:val="0"/>
        <w:spacing w:line="24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8"/>
        <w:keepNext w:val="0"/>
        <w:keepLines w:val="0"/>
        <w:pageBreakBefore w:val="0"/>
        <w:widowControl w:val="0"/>
        <w:kinsoku/>
        <w:wordWrap/>
        <w:overflowPunct/>
        <w:topLinePunct w:val="0"/>
        <w:autoSpaceDE/>
        <w:autoSpaceDN/>
        <w:bidi w:val="0"/>
        <w:adjustRightInd w:val="0"/>
        <w:snapToGrid/>
        <w:spacing w:line="440" w:lineRule="exact"/>
        <w:ind w:firstLine="0" w:firstLineChars="0"/>
        <w:textAlignment w:val="auto"/>
        <w:rPr>
          <w:rFonts w:cs="宋体"/>
          <w:b/>
          <w:sz w:val="24"/>
          <w:szCs w:val="24"/>
        </w:rPr>
      </w:pPr>
      <w:r>
        <w:rPr>
          <w:rFonts w:hint="eastAsia" w:cs="宋体"/>
          <w:b/>
          <w:sz w:val="24"/>
          <w:szCs w:val="24"/>
        </w:rPr>
        <w:t>30.验收</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ascii="宋体" w:hAnsi="宋体" w:cs="宋体"/>
          <w:kern w:val="0"/>
          <w:sz w:val="24"/>
          <w:szCs w:val="24"/>
        </w:rPr>
      </w:pPr>
      <w:r>
        <w:rPr>
          <w:rFonts w:hint="eastAsia" w:ascii="宋体" w:hAnsi="宋体" w:cs="宋体"/>
          <w:kern w:val="0"/>
          <w:sz w:val="24"/>
          <w:szCs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ascii="宋体" w:hAnsi="宋体" w:cs="宋体"/>
          <w:kern w:val="0"/>
          <w:sz w:val="24"/>
          <w:szCs w:val="24"/>
        </w:rPr>
      </w:pPr>
      <w:r>
        <w:rPr>
          <w:rFonts w:hint="eastAsia" w:ascii="宋体" w:hAnsi="宋体" w:cs="宋体"/>
          <w:kern w:val="0"/>
          <w:sz w:val="24"/>
          <w:szCs w:val="24"/>
        </w:rPr>
        <w:t>30.2采购人可以邀请参加本项目的其他投标人或者第三方机构参与验收。参与验收的投标人或者第三方机构的意见作为验收书的参考资料一并存档。</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ascii="宋体" w:hAnsi="宋体" w:cs="宋体"/>
          <w:kern w:val="0"/>
          <w:sz w:val="24"/>
          <w:szCs w:val="24"/>
        </w:rPr>
      </w:pPr>
      <w:r>
        <w:rPr>
          <w:rFonts w:hint="eastAsia" w:ascii="宋体" w:hAnsi="宋体" w:cs="宋体"/>
          <w:kern w:val="0"/>
          <w:sz w:val="24"/>
          <w:szCs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ascii="宋体" w:hAnsi="宋体" w:cs="宋体"/>
          <w:sz w:val="24"/>
          <w:szCs w:val="24"/>
        </w:rPr>
      </w:pPr>
      <w:r>
        <w:rPr>
          <w:rFonts w:hint="eastAsia" w:ascii="宋体" w:hAnsi="宋体" w:cs="宋体"/>
          <w:kern w:val="0"/>
          <w:sz w:val="24"/>
          <w:szCs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keepNext w:val="0"/>
        <w:keepLines w:val="0"/>
        <w:pageBreakBefore w:val="0"/>
        <w:widowControl w:val="0"/>
        <w:tabs>
          <w:tab w:val="left" w:pos="0"/>
        </w:tabs>
        <w:kinsoku/>
        <w:wordWrap/>
        <w:overflowPunct/>
        <w:topLinePunct w:val="0"/>
        <w:autoSpaceDE/>
        <w:autoSpaceDN/>
        <w:bidi w:val="0"/>
        <w:adjustRightInd w:val="0"/>
        <w:snapToGrid/>
        <w:spacing w:line="440" w:lineRule="exact"/>
        <w:ind w:firstLine="480"/>
        <w:textAlignment w:val="auto"/>
        <w:rPr>
          <w:rFonts w:ascii="宋体" w:hAnsi="宋体" w:cs="宋体"/>
          <w:kern w:val="0"/>
          <w:sz w:val="24"/>
          <w:szCs w:val="24"/>
        </w:rPr>
        <w:sectPr>
          <w:headerReference r:id="rId4" w:type="first"/>
          <w:footerReference r:id="rId7" w:type="first"/>
          <w:headerReference r:id="rId3" w:type="default"/>
          <w:footerReference r:id="rId5" w:type="default"/>
          <w:footerReference r:id="rId6" w:type="even"/>
          <w:pgSz w:w="11905" w:h="16838"/>
          <w:pgMar w:top="1417" w:right="1417" w:bottom="1417" w:left="1417" w:header="851" w:footer="992" w:gutter="0"/>
          <w:cols w:space="0" w:num="1"/>
          <w:titlePg/>
          <w:rtlGutter w:val="0"/>
          <w:docGrid w:linePitch="312" w:charSpace="0"/>
        </w:sectPr>
      </w:pPr>
      <w:bookmarkStart w:id="15" w:name="_Hlt74729768"/>
      <w:bookmarkEnd w:id="15"/>
      <w:bookmarkStart w:id="16" w:name="_Hlt74714665"/>
      <w:bookmarkEnd w:id="16"/>
      <w:bookmarkStart w:id="17" w:name="_Hlt68073093"/>
      <w:bookmarkEnd w:id="17"/>
      <w:bookmarkStart w:id="18" w:name="_Hlt68057669"/>
      <w:bookmarkEnd w:id="18"/>
      <w:bookmarkStart w:id="19" w:name="_Hlt75236290"/>
      <w:bookmarkEnd w:id="19"/>
      <w:bookmarkStart w:id="20" w:name="_Hlt68072990"/>
      <w:bookmarkEnd w:id="20"/>
      <w:bookmarkStart w:id="21" w:name="_Hlt74707468"/>
      <w:bookmarkEnd w:id="21"/>
      <w:bookmarkStart w:id="22" w:name="_Hlt75236101"/>
      <w:bookmarkEnd w:id="22"/>
      <w:bookmarkStart w:id="23" w:name="_Hlt68072998"/>
      <w:bookmarkEnd w:id="23"/>
      <w:bookmarkStart w:id="24" w:name="_Hlt68403820"/>
      <w:bookmarkEnd w:id="24"/>
      <w:bookmarkStart w:id="25" w:name="_Hlt75236011"/>
      <w:bookmarkEnd w:id="25"/>
      <w:bookmarkStart w:id="26" w:name="_Hlt74730295"/>
      <w:bookmarkEnd w:id="26"/>
    </w:p>
    <w:bookmarkEnd w:id="11"/>
    <w:bookmarkEnd w:id="12"/>
    <w:p>
      <w:pPr>
        <w:numPr>
          <w:ilvl w:val="0"/>
          <w:numId w:val="2"/>
        </w:numPr>
        <w:spacing w:line="360" w:lineRule="auto"/>
        <w:jc w:val="center"/>
        <w:outlineLvl w:val="0"/>
        <w:rPr>
          <w:rFonts w:hint="eastAsia" w:ascii="宋体" w:hAnsi="宋体" w:cs="宋体"/>
          <w:b/>
          <w:color w:val="auto"/>
          <w:sz w:val="36"/>
          <w:szCs w:val="36"/>
        </w:rPr>
      </w:pPr>
      <w:bookmarkStart w:id="27" w:name="第四部分"/>
      <w:r>
        <w:rPr>
          <w:rFonts w:hint="eastAsia" w:ascii="宋体" w:hAnsi="宋体" w:cs="宋体"/>
          <w:b/>
          <w:color w:val="auto"/>
          <w:sz w:val="36"/>
          <w:szCs w:val="36"/>
        </w:rPr>
        <w:t xml:space="preserve">  采购需求</w:t>
      </w:r>
    </w:p>
    <w:p>
      <w:pPr>
        <w:widowControl/>
        <w:tabs>
          <w:tab w:val="left" w:pos="425"/>
          <w:tab w:val="left" w:pos="747"/>
        </w:tabs>
        <w:spacing w:before="156" w:beforeLines="50" w:after="156" w:afterLines="50" w:line="400" w:lineRule="exact"/>
        <w:jc w:val="left"/>
        <w:rPr>
          <w:rFonts w:hint="eastAsia" w:ascii="宋体" w:hAnsi="宋体" w:eastAsia="宋体" w:cs="宋体"/>
          <w:b/>
          <w:color w:val="auto"/>
          <w:sz w:val="28"/>
          <w:szCs w:val="28"/>
        </w:rPr>
      </w:pPr>
      <w:r>
        <w:rPr>
          <w:rFonts w:hint="eastAsia" w:ascii="宋体" w:hAnsi="宋体" w:eastAsia="宋体" w:cs="宋体"/>
          <w:b/>
          <w:color w:val="auto"/>
          <w:sz w:val="28"/>
          <w:szCs w:val="28"/>
        </w:rPr>
        <w:t>一、需求清单</w:t>
      </w:r>
    </w:p>
    <w:tbl>
      <w:tblPr>
        <w:tblStyle w:val="62"/>
        <w:tblW w:w="90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6"/>
        <w:gridCol w:w="3266"/>
        <w:gridCol w:w="1650"/>
        <w:gridCol w:w="750"/>
        <w:gridCol w:w="795"/>
        <w:gridCol w:w="1523"/>
        <w:gridCol w:w="6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76"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3266" w:type="dxa"/>
            <w:vAlign w:val="center"/>
          </w:tcPr>
          <w:p>
            <w:pPr>
              <w:widowControl/>
              <w:tabs>
                <w:tab w:val="left" w:pos="360"/>
              </w:tabs>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采购内容</w:t>
            </w:r>
          </w:p>
        </w:tc>
        <w:tc>
          <w:tcPr>
            <w:tcW w:w="1650"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主要服务技术要求</w:t>
            </w:r>
          </w:p>
        </w:tc>
        <w:tc>
          <w:tcPr>
            <w:tcW w:w="750"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单位</w:t>
            </w:r>
          </w:p>
        </w:tc>
        <w:tc>
          <w:tcPr>
            <w:tcW w:w="795"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数量</w:t>
            </w:r>
          </w:p>
        </w:tc>
        <w:tc>
          <w:tcPr>
            <w:tcW w:w="1523"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预算价</w:t>
            </w:r>
          </w:p>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（元</w:t>
            </w:r>
            <w:r>
              <w:rPr>
                <w:rFonts w:hint="eastAsia" w:ascii="宋体" w:hAnsi="宋体" w:eastAsia="宋体" w:cs="宋体"/>
                <w:color w:val="auto"/>
                <w:sz w:val="24"/>
                <w:szCs w:val="24"/>
                <w:lang w:val="en-US" w:eastAsia="zh-CN"/>
              </w:rPr>
              <w:t>/年</w:t>
            </w:r>
            <w:r>
              <w:rPr>
                <w:rFonts w:hint="eastAsia" w:ascii="宋体" w:hAnsi="宋体" w:eastAsia="宋体" w:cs="宋体"/>
                <w:color w:val="auto"/>
                <w:sz w:val="24"/>
                <w:szCs w:val="24"/>
              </w:rPr>
              <w:t>）</w:t>
            </w:r>
          </w:p>
        </w:tc>
        <w:tc>
          <w:tcPr>
            <w:tcW w:w="629"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jc w:val="center"/>
        </w:trPr>
        <w:tc>
          <w:tcPr>
            <w:tcW w:w="476"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3266" w:type="dxa"/>
            <w:vAlign w:val="center"/>
          </w:tcPr>
          <w:p>
            <w:pPr>
              <w:widowControl/>
              <w:tabs>
                <w:tab w:val="left" w:pos="360"/>
              </w:tabs>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2023年市政桥梁及人行地下通道日常运维服务采购项目</w:t>
            </w:r>
          </w:p>
        </w:tc>
        <w:tc>
          <w:tcPr>
            <w:tcW w:w="1650"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详见“二、采购需求”</w:t>
            </w:r>
          </w:p>
        </w:tc>
        <w:tc>
          <w:tcPr>
            <w:tcW w:w="750"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项</w:t>
            </w:r>
          </w:p>
        </w:tc>
        <w:tc>
          <w:tcPr>
            <w:tcW w:w="795" w:type="dxa"/>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1523" w:type="dxa"/>
            <w:vAlign w:val="center"/>
          </w:tcPr>
          <w:p>
            <w:pPr>
              <w:widowControl/>
              <w:tabs>
                <w:tab w:val="left" w:pos="360"/>
              </w:tabs>
              <w:jc w:val="center"/>
              <w:rPr>
                <w:rFonts w:hint="eastAsia" w:ascii="宋体" w:hAnsi="宋体" w:eastAsia="宋体" w:cs="宋体"/>
                <w:color w:val="auto"/>
                <w:sz w:val="24"/>
                <w:szCs w:val="24"/>
                <w:lang w:val="en-US"/>
              </w:rPr>
            </w:pPr>
            <w:r>
              <w:rPr>
                <w:rFonts w:hint="eastAsia" w:ascii="宋体" w:hAnsi="宋体" w:eastAsia="宋体" w:cs="宋体"/>
                <w:color w:val="auto"/>
                <w:sz w:val="24"/>
                <w:szCs w:val="24"/>
                <w:lang w:val="en-US" w:eastAsia="zh-CN"/>
              </w:rPr>
              <w:t>1300000.00</w:t>
            </w:r>
          </w:p>
        </w:tc>
        <w:tc>
          <w:tcPr>
            <w:tcW w:w="629" w:type="dxa"/>
            <w:vAlign w:val="center"/>
          </w:tcPr>
          <w:p>
            <w:pPr>
              <w:widowControl/>
              <w:tabs>
                <w:tab w:val="left" w:pos="360"/>
              </w:tabs>
              <w:jc w:val="center"/>
              <w:rPr>
                <w:rFonts w:hint="eastAsia" w:ascii="宋体" w:hAnsi="宋体" w:eastAsia="宋体" w:cs="宋体"/>
                <w:color w:val="auto"/>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9089" w:type="dxa"/>
            <w:gridSpan w:val="7"/>
            <w:vAlign w:val="center"/>
          </w:tcPr>
          <w:p>
            <w:pPr>
              <w:widowControl/>
              <w:tabs>
                <w:tab w:val="left" w:pos="360"/>
              </w:tabs>
              <w:jc w:val="center"/>
              <w:rPr>
                <w:rFonts w:hint="eastAsia" w:ascii="宋体" w:hAnsi="宋体" w:eastAsia="宋体" w:cs="宋体"/>
                <w:color w:val="auto"/>
                <w:sz w:val="24"/>
                <w:szCs w:val="24"/>
              </w:rPr>
            </w:pPr>
            <w:r>
              <w:rPr>
                <w:rFonts w:hint="eastAsia" w:ascii="宋体" w:hAnsi="宋体" w:eastAsia="宋体" w:cs="宋体"/>
                <w:b/>
                <w:bCs/>
                <w:color w:val="auto"/>
                <w:kern w:val="0"/>
                <w:sz w:val="24"/>
                <w:szCs w:val="24"/>
                <w:highlight w:val="none"/>
              </w:rPr>
              <w:t>预算价合计：</w:t>
            </w:r>
            <w:r>
              <w:rPr>
                <w:rFonts w:hint="eastAsia" w:ascii="宋体" w:hAnsi="宋体" w:eastAsia="宋体" w:cs="宋体"/>
                <w:b/>
                <w:bCs/>
                <w:color w:val="auto"/>
                <w:kern w:val="0"/>
                <w:sz w:val="24"/>
                <w:szCs w:val="24"/>
                <w:highlight w:val="none"/>
                <w:u w:val="single"/>
              </w:rPr>
              <w:t>人民币（大写）：</w:t>
            </w:r>
            <w:r>
              <w:rPr>
                <w:rFonts w:hint="eastAsia" w:ascii="宋体" w:hAnsi="宋体" w:eastAsia="宋体" w:cs="宋体"/>
                <w:b/>
                <w:bCs/>
                <w:color w:val="auto"/>
                <w:kern w:val="0"/>
                <w:sz w:val="24"/>
                <w:szCs w:val="24"/>
                <w:highlight w:val="none"/>
                <w:u w:val="single"/>
                <w:lang w:val="en-US" w:eastAsia="zh-CN"/>
              </w:rPr>
              <w:fldChar w:fldCharType="begin"/>
            </w:r>
            <w:r>
              <w:rPr>
                <w:rFonts w:hint="eastAsia" w:ascii="宋体" w:hAnsi="宋体" w:eastAsia="宋体" w:cs="宋体"/>
                <w:b/>
                <w:bCs/>
                <w:color w:val="auto"/>
                <w:kern w:val="0"/>
                <w:sz w:val="24"/>
                <w:szCs w:val="24"/>
                <w:highlight w:val="none"/>
                <w:u w:val="single"/>
                <w:lang w:val="en-US" w:eastAsia="zh-CN"/>
              </w:rPr>
              <w:instrText xml:space="preserve"> = 1500000 \* CHINESENUM4 \* MERGEFORMAT </w:instrText>
            </w:r>
            <w:r>
              <w:rPr>
                <w:rFonts w:hint="eastAsia" w:ascii="宋体" w:hAnsi="宋体" w:eastAsia="宋体" w:cs="宋体"/>
                <w:b/>
                <w:bCs/>
                <w:color w:val="auto"/>
                <w:kern w:val="0"/>
                <w:sz w:val="24"/>
                <w:szCs w:val="24"/>
                <w:highlight w:val="none"/>
                <w:u w:val="single"/>
                <w:lang w:val="en-US" w:eastAsia="zh-CN"/>
              </w:rPr>
              <w:fldChar w:fldCharType="separate"/>
            </w:r>
            <w:r>
              <w:rPr>
                <w:rFonts w:hint="eastAsia" w:ascii="宋体" w:hAnsi="宋体" w:eastAsia="宋体" w:cs="宋体"/>
                <w:b/>
                <w:bCs/>
                <w:color w:val="auto"/>
                <w:kern w:val="0"/>
                <w:sz w:val="24"/>
                <w:szCs w:val="24"/>
                <w:highlight w:val="none"/>
                <w:u w:val="single"/>
              </w:rPr>
              <w:t>壹佰</w:t>
            </w:r>
            <w:r>
              <w:rPr>
                <w:rFonts w:hint="eastAsia" w:ascii="宋体" w:hAnsi="宋体" w:eastAsia="宋体" w:cs="宋体"/>
                <w:b/>
                <w:bCs/>
                <w:color w:val="auto"/>
                <w:kern w:val="0"/>
                <w:sz w:val="24"/>
                <w:szCs w:val="24"/>
                <w:highlight w:val="none"/>
                <w:u w:val="single"/>
                <w:lang w:eastAsia="zh-CN"/>
              </w:rPr>
              <w:t>叁拾</w:t>
            </w:r>
            <w:r>
              <w:rPr>
                <w:rFonts w:hint="eastAsia" w:ascii="宋体" w:hAnsi="宋体" w:eastAsia="宋体" w:cs="宋体"/>
                <w:b/>
                <w:bCs/>
                <w:color w:val="auto"/>
                <w:kern w:val="0"/>
                <w:sz w:val="24"/>
                <w:szCs w:val="24"/>
                <w:highlight w:val="none"/>
                <w:u w:val="single"/>
              </w:rPr>
              <w:t>万元整</w:t>
            </w:r>
            <w:r>
              <w:rPr>
                <w:rFonts w:hint="eastAsia" w:ascii="宋体" w:hAnsi="宋体" w:eastAsia="宋体" w:cs="宋体"/>
                <w:b/>
                <w:bCs/>
                <w:color w:val="auto"/>
                <w:kern w:val="0"/>
                <w:sz w:val="24"/>
                <w:szCs w:val="24"/>
                <w:highlight w:val="none"/>
                <w:u w:val="single"/>
                <w:lang w:val="en-US" w:eastAsia="zh-CN"/>
              </w:rPr>
              <w:fldChar w:fldCharType="end"/>
            </w:r>
            <w:r>
              <w:rPr>
                <w:rFonts w:hint="eastAsia" w:ascii="宋体" w:hAnsi="宋体" w:eastAsia="宋体" w:cs="宋体"/>
                <w:b/>
                <w:bCs/>
                <w:color w:val="auto"/>
                <w:kern w:val="0"/>
                <w:sz w:val="24"/>
                <w:szCs w:val="24"/>
                <w:highlight w:val="none"/>
                <w:u w:val="single"/>
                <w:lang w:val="en-US" w:eastAsia="zh-CN"/>
              </w:rPr>
              <w:t>/年</w:t>
            </w:r>
            <w:r>
              <w:rPr>
                <w:rFonts w:hint="eastAsia" w:ascii="宋体" w:hAnsi="宋体" w:eastAsia="宋体" w:cs="宋体"/>
                <w:b/>
                <w:bCs/>
                <w:color w:val="auto"/>
                <w:kern w:val="0"/>
                <w:sz w:val="24"/>
                <w:szCs w:val="24"/>
                <w:highlight w:val="none"/>
                <w:u w:val="single"/>
              </w:rPr>
              <w:t>（¥：</w:t>
            </w:r>
            <w:r>
              <w:rPr>
                <w:rFonts w:hint="eastAsia" w:ascii="宋体" w:hAnsi="宋体" w:eastAsia="宋体" w:cs="宋体"/>
                <w:b/>
                <w:bCs/>
                <w:color w:val="auto"/>
                <w:kern w:val="0"/>
                <w:sz w:val="24"/>
                <w:szCs w:val="24"/>
                <w:highlight w:val="none"/>
                <w:u w:val="single"/>
                <w:lang w:val="en-US" w:eastAsia="zh-CN"/>
              </w:rPr>
              <w:t>1300000</w:t>
            </w:r>
            <w:r>
              <w:rPr>
                <w:rFonts w:hint="eastAsia" w:ascii="宋体" w:hAnsi="宋体" w:eastAsia="宋体" w:cs="宋体"/>
                <w:b/>
                <w:bCs/>
                <w:color w:val="auto"/>
                <w:kern w:val="0"/>
                <w:sz w:val="24"/>
                <w:szCs w:val="24"/>
                <w:highlight w:val="none"/>
                <w:u w:val="single"/>
              </w:rPr>
              <w:t>.00元</w:t>
            </w:r>
            <w:r>
              <w:rPr>
                <w:rFonts w:hint="eastAsia" w:ascii="宋体" w:hAnsi="宋体" w:eastAsia="宋体" w:cs="宋体"/>
                <w:b/>
                <w:bCs/>
                <w:color w:val="auto"/>
                <w:kern w:val="0"/>
                <w:sz w:val="24"/>
                <w:szCs w:val="24"/>
                <w:highlight w:val="none"/>
                <w:u w:val="single"/>
                <w:lang w:val="en-US" w:eastAsia="zh-CN"/>
              </w:rPr>
              <w:t>/年</w:t>
            </w:r>
            <w:r>
              <w:rPr>
                <w:rFonts w:hint="eastAsia" w:ascii="宋体" w:hAnsi="宋体" w:eastAsia="宋体" w:cs="宋体"/>
                <w:b/>
                <w:bCs/>
                <w:color w:val="auto"/>
                <w:kern w:val="0"/>
                <w:sz w:val="24"/>
                <w:szCs w:val="24"/>
                <w:highlight w:val="none"/>
                <w:u w:val="single"/>
              </w:rPr>
              <w:t>）</w:t>
            </w:r>
          </w:p>
        </w:tc>
      </w:tr>
    </w:tbl>
    <w:p>
      <w:pPr>
        <w:spacing w:line="340" w:lineRule="exact"/>
        <w:rPr>
          <w:rFonts w:hint="eastAsia" w:ascii="宋体" w:hAnsi="宋体" w:eastAsia="宋体" w:cs="宋体"/>
          <w:bCs/>
          <w:color w:val="auto"/>
          <w:sz w:val="24"/>
          <w:szCs w:val="24"/>
        </w:rPr>
      </w:pPr>
      <w:r>
        <w:rPr>
          <w:rFonts w:hint="eastAsia" w:ascii="宋体" w:hAnsi="宋体" w:eastAsia="宋体" w:cs="宋体"/>
          <w:color w:val="auto"/>
          <w:sz w:val="24"/>
          <w:szCs w:val="24"/>
        </w:rPr>
        <w:t>备注：</w:t>
      </w:r>
      <w:r>
        <w:rPr>
          <w:rFonts w:hint="eastAsia" w:ascii="宋体" w:hAnsi="宋体" w:eastAsia="宋体" w:cs="宋体"/>
          <w:bCs/>
          <w:color w:val="auto"/>
          <w:sz w:val="24"/>
          <w:szCs w:val="24"/>
          <w:lang w:eastAsia="zh-CN"/>
        </w:rPr>
        <w:t>本项目包括养护费用、人工工资、维修费用、物耗费用、设备添置费用、保险费、服务费、管理费、税金、验收、辅助工作及售后服务等完成本项目所需的全部费用</w:t>
      </w:r>
      <w:r>
        <w:rPr>
          <w:rFonts w:hint="eastAsia" w:ascii="宋体" w:hAnsi="宋体" w:eastAsia="宋体" w:cs="宋体"/>
          <w:bCs/>
          <w:color w:val="auto"/>
          <w:sz w:val="24"/>
          <w:szCs w:val="24"/>
        </w:rPr>
        <w:t>。</w:t>
      </w:r>
    </w:p>
    <w:p>
      <w:pPr>
        <w:widowControl/>
        <w:tabs>
          <w:tab w:val="left" w:pos="425"/>
          <w:tab w:val="left" w:pos="747"/>
        </w:tabs>
        <w:spacing w:before="156" w:beforeLines="50" w:after="156" w:afterLines="50" w:line="400" w:lineRule="exact"/>
        <w:jc w:val="left"/>
        <w:rPr>
          <w:rFonts w:hint="eastAsia" w:ascii="宋体" w:hAnsi="宋体" w:eastAsia="宋体" w:cs="宋体"/>
          <w:b/>
          <w:color w:val="auto"/>
          <w:sz w:val="28"/>
          <w:szCs w:val="28"/>
        </w:rPr>
      </w:pPr>
      <w:r>
        <w:rPr>
          <w:rFonts w:hint="eastAsia" w:ascii="宋体" w:hAnsi="宋体" w:eastAsia="宋体" w:cs="宋体"/>
          <w:b/>
          <w:color w:val="auto"/>
          <w:sz w:val="28"/>
          <w:szCs w:val="28"/>
        </w:rPr>
        <w:t>二、采购需求</w:t>
      </w:r>
    </w:p>
    <w:p>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textAlignment w:val="auto"/>
        <w:rPr>
          <w:rFonts w:hint="eastAsia" w:ascii="宋体" w:hAnsi="宋体" w:eastAsia="宋体" w:cs="宋体"/>
          <w:b/>
          <w:bCs/>
          <w:snapToGrid w:val="0"/>
          <w:color w:val="auto"/>
          <w:kern w:val="28"/>
          <w:sz w:val="24"/>
          <w:szCs w:val="24"/>
          <w:highlight w:val="none"/>
          <w:lang w:val="en-US" w:eastAsia="zh-CN"/>
        </w:rPr>
      </w:pPr>
      <w:r>
        <w:rPr>
          <w:rFonts w:hint="eastAsia" w:ascii="宋体" w:hAnsi="宋体" w:eastAsia="宋体" w:cs="宋体"/>
          <w:b/>
          <w:bCs/>
          <w:snapToGrid w:val="0"/>
          <w:color w:val="auto"/>
          <w:kern w:val="28"/>
          <w:sz w:val="24"/>
          <w:szCs w:val="24"/>
          <w:highlight w:val="none"/>
          <w:lang w:val="en-US" w:eastAsia="zh-CN"/>
        </w:rPr>
        <w:t>一、运维范围和养护清单</w:t>
      </w:r>
    </w:p>
    <w:tbl>
      <w:tblPr>
        <w:tblStyle w:val="63"/>
        <w:tblW w:w="91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5"/>
        <w:gridCol w:w="1620"/>
        <w:gridCol w:w="67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9137" w:type="dxa"/>
            <w:gridSpan w:val="3"/>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cs="宋体"/>
                <w:b/>
                <w:bCs/>
                <w:color w:val="auto"/>
                <w:sz w:val="24"/>
                <w:szCs w:val="24"/>
                <w:lang w:val="en-US" w:eastAsia="zh-CN"/>
              </w:rPr>
            </w:pPr>
            <w:r>
              <w:rPr>
                <w:rFonts w:hint="eastAsia" w:ascii="宋体" w:hAnsi="宋体" w:cs="宋体"/>
                <w:b/>
                <w:bCs/>
                <w:color w:val="auto"/>
                <w:sz w:val="24"/>
                <w:szCs w:val="24"/>
                <w:lang w:val="en-US" w:eastAsia="zh-CN"/>
              </w:rPr>
              <w:t>运维范围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textAlignment w:val="auto"/>
              <w:rPr>
                <w:rFonts w:hint="default" w:ascii="宋体" w:hAnsi="宋体" w:eastAsia="宋体" w:cs="宋体"/>
                <w:b/>
                <w:bCs/>
                <w:color w:val="auto"/>
                <w:sz w:val="24"/>
                <w:szCs w:val="24"/>
                <w:vertAlign w:val="baseline"/>
                <w:lang w:val="en-US" w:eastAsia="zh-CN"/>
              </w:rPr>
            </w:pPr>
            <w:r>
              <w:rPr>
                <w:rFonts w:hint="eastAsia" w:ascii="宋体" w:hAnsi="宋体" w:cs="宋体"/>
                <w:b/>
                <w:bCs/>
                <w:color w:val="auto"/>
                <w:sz w:val="24"/>
                <w:szCs w:val="24"/>
                <w:vertAlign w:val="baseline"/>
                <w:lang w:val="en-US" w:eastAsia="zh-CN"/>
              </w:rPr>
              <w:t>序号</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b/>
                <w:bCs/>
                <w:color w:val="auto"/>
                <w:sz w:val="24"/>
                <w:szCs w:val="24"/>
                <w:vertAlign w:val="baseline"/>
                <w:lang w:val="en-US" w:eastAsia="zh-CN"/>
              </w:rPr>
            </w:pPr>
            <w:r>
              <w:rPr>
                <w:rFonts w:hint="eastAsia" w:ascii="宋体" w:hAnsi="宋体" w:cs="宋体"/>
                <w:b/>
                <w:bCs/>
                <w:color w:val="auto"/>
                <w:sz w:val="24"/>
                <w:szCs w:val="24"/>
                <w:lang w:val="en-US" w:eastAsia="zh-CN"/>
              </w:rPr>
              <w:t>运维</w:t>
            </w:r>
            <w:r>
              <w:rPr>
                <w:rFonts w:hint="eastAsia" w:ascii="宋体" w:hAnsi="宋体" w:cs="宋体"/>
                <w:b/>
                <w:bCs/>
                <w:color w:val="auto"/>
                <w:sz w:val="24"/>
                <w:szCs w:val="24"/>
                <w:vertAlign w:val="baseline"/>
                <w:lang w:val="en-US" w:eastAsia="zh-CN"/>
              </w:rPr>
              <w:t>地点</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b/>
                <w:bCs/>
                <w:color w:val="auto"/>
                <w:sz w:val="24"/>
                <w:szCs w:val="24"/>
                <w:vertAlign w:val="baseline"/>
                <w:lang w:val="en-US" w:eastAsia="zh-CN"/>
              </w:rPr>
            </w:pPr>
            <w:r>
              <w:rPr>
                <w:rFonts w:hint="eastAsia" w:ascii="宋体" w:hAnsi="宋体" w:cs="宋体"/>
                <w:b/>
                <w:bCs/>
                <w:color w:val="auto"/>
                <w:sz w:val="24"/>
                <w:szCs w:val="24"/>
                <w:lang w:val="en-US" w:eastAsia="zh-CN"/>
              </w:rPr>
              <w:t>运维</w:t>
            </w:r>
            <w:r>
              <w:rPr>
                <w:rFonts w:hint="eastAsia" w:ascii="宋体" w:hAnsi="宋体" w:cs="宋体"/>
                <w:b/>
                <w:bCs/>
                <w:color w:val="auto"/>
                <w:sz w:val="24"/>
                <w:szCs w:val="24"/>
                <w:vertAlign w:val="baseline"/>
                <w:lang w:val="en-US" w:eastAsia="zh-CN"/>
              </w:rPr>
              <w:t>地点概况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1</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自来水厂桥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桥长：12m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桥梁跨数：1</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道路设计荷载：城市B级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跨径组合：12.0*1</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结构形式：钢筋混凝土拱桥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2</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好运岛桥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桥长：12m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桥梁跨数：1</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道路设计荷载：城市B级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跨径组合：12.0*1</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结构形式：钢筋混凝土+石砌拱桥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3</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拱新路立交桥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桥长：9m桥梁跨数：1</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道路设计荷载：城市B级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跨径组合：9.0*1</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结构形式：钢筋混凝土板梁桥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4</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白沙大桥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桥长：362m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桥梁跨数：7</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道路设计荷载：城市A级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跨径组合：50*6+62m</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结构形式：石砌拱桥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5</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严州大桥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桥长：342.4m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桥梁跨数：16</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道路设计荷载：城市A级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跨径组合：主桥284+匝道58.4</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结构形式：连续预应力连续箱梁+简支预应力空心板、匝道为普通钢筋混凝土箱梁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6</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洋安大桥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桥长：752m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桥梁跨数：18</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道路设计荷载：城市A级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跨径组合：（5*25+25+40+25）+（56+90+120+90+56）+5*25</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结构形式：预应力混凝土变截面连续箱梁+等截面连续箱梁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eastAsia" w:ascii="宋体" w:hAnsi="宋体" w:eastAsia="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7</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新安江大桥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桥长：374.4m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桥梁跨数：9</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道路设计荷载：城市A级</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跨径组合：13+16+13+8.4+86.5+125+86.5+13+13</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结构形式：不等跨中承式钢管混凝土系杆拱结构+空心板梁结构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8</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洋安大道一号桥</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桥长：70m</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桥梁跨数：3</w:t>
            </w:r>
          </w:p>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cs="宋体"/>
                <w:color w:val="auto"/>
                <w:sz w:val="24"/>
                <w:szCs w:val="24"/>
                <w:vertAlign w:val="baseline"/>
                <w:lang w:val="zh-CN" w:eastAsia="zh-CN"/>
              </w:rPr>
            </w:pPr>
            <w:r>
              <w:rPr>
                <w:rFonts w:hint="eastAsia" w:ascii="宋体" w:hAnsi="宋体" w:cs="宋体"/>
                <w:color w:val="auto"/>
                <w:sz w:val="24"/>
                <w:szCs w:val="24"/>
                <w:vertAlign w:val="baseline"/>
                <w:lang w:val="en-US" w:eastAsia="zh-CN"/>
              </w:rPr>
              <w:t>道路设计荷载：</w:t>
            </w:r>
            <w:r>
              <w:rPr>
                <w:rFonts w:hint="eastAsia" w:ascii="宋体" w:hAnsi="宋体" w:cs="宋体"/>
                <w:color w:val="auto"/>
                <w:sz w:val="24"/>
                <w:szCs w:val="24"/>
                <w:vertAlign w:val="baseline"/>
                <w:lang w:val="zh-CN" w:eastAsia="zh-CN"/>
              </w:rPr>
              <w:t>公路-I级</w:t>
            </w:r>
          </w:p>
          <w:p>
            <w:pPr>
              <w:keepNext w:val="0"/>
              <w:keepLines w:val="0"/>
              <w:pageBreakBefore w:val="0"/>
              <w:widowControl w:val="0"/>
              <w:kinsoku/>
              <w:wordWrap/>
              <w:overflowPunct/>
              <w:topLinePunct w:val="0"/>
              <w:autoSpaceDE/>
              <w:autoSpaceDN/>
              <w:bidi w:val="0"/>
              <w:adjustRightInd w:val="0"/>
              <w:snapToGrid/>
              <w:jc w:val="both"/>
              <w:textAlignment w:val="auto"/>
              <w:rPr>
                <w:rFonts w:hint="default" w:ascii="System" w:hAnsi="System" w:eastAsia="System" w:cs="Times New Roman"/>
                <w:color w:val="auto"/>
                <w:kern w:val="2"/>
                <w:sz w:val="24"/>
                <w:szCs w:val="24"/>
                <w:lang w:val="en-US" w:eastAsia="zh-CN" w:bidi="ar-SA"/>
              </w:rPr>
            </w:pPr>
            <w:r>
              <w:rPr>
                <w:rFonts w:hint="eastAsia" w:ascii="宋体" w:hAnsi="宋体" w:cs="宋体"/>
                <w:color w:val="auto"/>
                <w:sz w:val="24"/>
                <w:szCs w:val="24"/>
                <w:vertAlign w:val="baseline"/>
                <w:lang w:val="zh-CN" w:eastAsia="zh-CN"/>
              </w:rPr>
              <w:t>结构形式：纵向预应力等截面连续箱梁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25"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cs="宋体"/>
                <w:color w:val="auto"/>
                <w:sz w:val="24"/>
                <w:szCs w:val="24"/>
                <w:vertAlign w:val="baseline"/>
                <w:lang w:val="en-US" w:eastAsia="zh-CN"/>
              </w:rPr>
            </w:pPr>
            <w:r>
              <w:rPr>
                <w:rFonts w:hint="eastAsia" w:ascii="宋体" w:hAnsi="宋体" w:cs="宋体"/>
                <w:color w:val="auto"/>
                <w:sz w:val="24"/>
                <w:szCs w:val="24"/>
                <w:vertAlign w:val="baseline"/>
                <w:lang w:val="en-US" w:eastAsia="zh-CN"/>
              </w:rPr>
              <w:t>9</w:t>
            </w:r>
          </w:p>
        </w:tc>
        <w:tc>
          <w:tcPr>
            <w:tcW w:w="1620" w:type="dxa"/>
            <w:vAlign w:val="center"/>
          </w:tcPr>
          <w:p>
            <w:pPr>
              <w:keepNext w:val="0"/>
              <w:keepLines w:val="0"/>
              <w:pageBreakBefore w:val="0"/>
              <w:widowControl w:val="0"/>
              <w:kinsoku/>
              <w:wordWrap/>
              <w:overflowPunct/>
              <w:topLinePunct w:val="0"/>
              <w:autoSpaceDE/>
              <w:autoSpaceDN/>
              <w:bidi w:val="0"/>
              <w:adjustRightInd w:val="0"/>
              <w:snapToGrid/>
              <w:jc w:val="center"/>
              <w:textAlignment w:val="auto"/>
              <w:rPr>
                <w:rFonts w:hint="default" w:ascii="宋体" w:hAnsi="宋体" w:eastAsia="宋体" w:cs="宋体"/>
                <w:color w:val="auto"/>
                <w:kern w:val="2"/>
                <w:sz w:val="24"/>
                <w:szCs w:val="24"/>
                <w:vertAlign w:val="baseline"/>
                <w:lang w:val="en-US" w:eastAsia="zh-CN" w:bidi="ar-SA"/>
              </w:rPr>
            </w:pPr>
            <w:r>
              <w:rPr>
                <w:rFonts w:hint="eastAsia" w:ascii="宋体" w:hAnsi="宋体" w:cs="宋体"/>
                <w:color w:val="auto"/>
                <w:sz w:val="24"/>
                <w:szCs w:val="24"/>
                <w:vertAlign w:val="baseline"/>
                <w:lang w:val="en-US" w:eastAsia="zh-CN"/>
              </w:rPr>
              <w:t>国信路人行地下通道</w:t>
            </w:r>
          </w:p>
        </w:tc>
        <w:tc>
          <w:tcPr>
            <w:tcW w:w="6792" w:type="dxa"/>
            <w:vAlign w:val="center"/>
          </w:tcPr>
          <w:p>
            <w:pPr>
              <w:keepNext w:val="0"/>
              <w:keepLines w:val="0"/>
              <w:pageBreakBefore w:val="0"/>
              <w:widowControl w:val="0"/>
              <w:kinsoku/>
              <w:wordWrap/>
              <w:overflowPunct/>
              <w:topLinePunct w:val="0"/>
              <w:autoSpaceDE/>
              <w:autoSpaceDN/>
              <w:bidi w:val="0"/>
              <w:adjustRightInd w:val="0"/>
              <w:snapToGrid/>
              <w:jc w:val="both"/>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auto"/>
                <w:sz w:val="24"/>
                <w:szCs w:val="24"/>
                <w:vertAlign w:val="baseline"/>
              </w:rPr>
              <w:t>地下人行通道卫生、设施维修</w:t>
            </w:r>
          </w:p>
        </w:tc>
      </w:tr>
    </w:tbl>
    <w:p>
      <w:pPr>
        <w:spacing w:line="420" w:lineRule="auto"/>
        <w:ind w:firstLine="480" w:firstLineChars="200"/>
        <w:rPr>
          <w:rFonts w:hint="eastAsia" w:ascii="宋体" w:hAnsi="宋体" w:eastAsia="宋体" w:cs="宋体"/>
          <w:snapToGrid w:val="0"/>
          <w:color w:val="auto"/>
          <w:kern w:val="28"/>
          <w:sz w:val="24"/>
          <w:szCs w:val="24"/>
          <w:highlight w:val="none"/>
          <w:lang w:val="en-US" w:eastAsia="zh-CN"/>
        </w:rPr>
      </w:pPr>
    </w:p>
    <w:tbl>
      <w:tblPr>
        <w:tblStyle w:val="62"/>
        <w:tblW w:w="9114"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1299"/>
        <w:gridCol w:w="2475"/>
        <w:gridCol w:w="45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9114" w:type="dxa"/>
            <w:gridSpan w:val="4"/>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lang w:val="en-US" w:eastAsia="zh-CN"/>
              </w:rPr>
              <w:t>养护</w:t>
            </w:r>
            <w:r>
              <w:rPr>
                <w:rFonts w:hint="eastAsia" w:ascii="宋体" w:hAnsi="宋体" w:eastAsia="宋体" w:cs="宋体"/>
                <w:b/>
                <w:bCs/>
                <w:kern w:val="0"/>
                <w:sz w:val="24"/>
                <w:szCs w:val="24"/>
              </w:rPr>
              <w:t>清单（桥梁）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序号</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项目名称</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bCs/>
                <w:kern w:val="0"/>
                <w:sz w:val="24"/>
                <w:szCs w:val="24"/>
              </w:rPr>
            </w:pPr>
            <w:r>
              <w:rPr>
                <w:rFonts w:hint="eastAsia" w:ascii="宋体" w:hAnsi="宋体" w:eastAsia="宋体" w:cs="宋体"/>
                <w:b/>
                <w:bCs/>
                <w:kern w:val="0"/>
                <w:sz w:val="24"/>
                <w:szCs w:val="24"/>
              </w:rPr>
              <w:t>实际养护运行内容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桥梁</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1</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检测检测</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1.1</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日常巡查</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每天不少于1次、及时发现病害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1.2</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定期检测</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每年1次，评估桥梁技术状况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1.3</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沉降观测</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每年1次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基础设施</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w:t>
            </w:r>
          </w:p>
        </w:tc>
        <w:tc>
          <w:tcPr>
            <w:tcW w:w="1299"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机动车道</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沥青混凝土路面</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2.2</w:t>
            </w:r>
          </w:p>
        </w:tc>
        <w:tc>
          <w:tcPr>
            <w:tcW w:w="1299"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人行道</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花岗岩板</w:t>
            </w:r>
          </w:p>
        </w:tc>
        <w:tc>
          <w:tcPr>
            <w:tcW w:w="4590"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2.3</w:t>
            </w:r>
          </w:p>
        </w:tc>
        <w:tc>
          <w:tcPr>
            <w:tcW w:w="1299"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大理石</w:t>
            </w:r>
          </w:p>
        </w:tc>
        <w:tc>
          <w:tcPr>
            <w:tcW w:w="4590"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2.4</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下穿道U型槽</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2.5</w:t>
            </w:r>
          </w:p>
        </w:tc>
        <w:tc>
          <w:tcPr>
            <w:tcW w:w="1299"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栏杆</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钢栏杆（含油漆）</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2.6</w:t>
            </w:r>
          </w:p>
        </w:tc>
        <w:tc>
          <w:tcPr>
            <w:tcW w:w="1299"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混凝土防撞墙</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2.7</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拱肋及斜撑</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2.8</w:t>
            </w:r>
          </w:p>
        </w:tc>
        <w:tc>
          <w:tcPr>
            <w:tcW w:w="1299"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伸缩缝</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型钢伸缩缝</w:t>
            </w:r>
          </w:p>
        </w:tc>
        <w:tc>
          <w:tcPr>
            <w:tcW w:w="4590"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养护维修；清理伸缩缝内垃圾每月1次；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2.9</w:t>
            </w:r>
          </w:p>
        </w:tc>
        <w:tc>
          <w:tcPr>
            <w:tcW w:w="1299"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锯齿型伸缩缝</w:t>
            </w:r>
          </w:p>
        </w:tc>
        <w:tc>
          <w:tcPr>
            <w:tcW w:w="4590"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2.10</w:t>
            </w:r>
          </w:p>
        </w:tc>
        <w:tc>
          <w:tcPr>
            <w:tcW w:w="1299"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排水系统</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落水管</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2.11</w:t>
            </w:r>
          </w:p>
        </w:tc>
        <w:tc>
          <w:tcPr>
            <w:tcW w:w="1299"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边窨井</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养护维修；清捞、疏通每月1次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2.12</w:t>
            </w:r>
          </w:p>
        </w:tc>
        <w:tc>
          <w:tcPr>
            <w:tcW w:w="1299"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支座</w:t>
            </w: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盆式支座</w:t>
            </w:r>
          </w:p>
        </w:tc>
        <w:tc>
          <w:tcPr>
            <w:tcW w:w="4590" w:type="dxa"/>
            <w:vMerge w:val="restart"/>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养护维修；清洁保养每年1次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2.13</w:t>
            </w:r>
          </w:p>
        </w:tc>
        <w:tc>
          <w:tcPr>
            <w:tcW w:w="1299"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c>
          <w:tcPr>
            <w:tcW w:w="2475"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橡胶支座</w:t>
            </w:r>
          </w:p>
        </w:tc>
        <w:tc>
          <w:tcPr>
            <w:tcW w:w="4590" w:type="dxa"/>
            <w:vMerge w:val="continue"/>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2.14</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吊杆及水平索</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color w:val="auto"/>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3</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保洁</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3.1</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栏杆保洁</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保洁不少于每月1次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lang w:val="en-US" w:eastAsia="zh-CN"/>
              </w:rPr>
            </w:pPr>
            <w:r>
              <w:rPr>
                <w:rFonts w:hint="eastAsia" w:ascii="宋体" w:hAnsi="宋体" w:eastAsia="宋体" w:cs="宋体"/>
                <w:b w:val="0"/>
                <w:bCs w:val="0"/>
                <w:kern w:val="0"/>
                <w:sz w:val="24"/>
                <w:szCs w:val="24"/>
              </w:rPr>
              <w:t>3</w:t>
            </w:r>
            <w:r>
              <w:rPr>
                <w:rFonts w:hint="eastAsia" w:ascii="宋体" w:hAnsi="宋体" w:eastAsia="宋体" w:cs="宋体"/>
                <w:b w:val="0"/>
                <w:bCs w:val="0"/>
                <w:kern w:val="0"/>
                <w:sz w:val="24"/>
                <w:szCs w:val="24"/>
                <w:lang w:val="en-US" w:eastAsia="zh-CN"/>
              </w:rPr>
              <w:t>.2</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钢拱保洁</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保洁不少于每季度1次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4</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运行费用</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水费、通讯费等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trPr>
        <w:tc>
          <w:tcPr>
            <w:tcW w:w="75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5</w:t>
            </w:r>
          </w:p>
        </w:tc>
        <w:tc>
          <w:tcPr>
            <w:tcW w:w="3774" w:type="dxa"/>
            <w:gridSpan w:val="2"/>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其他修复养护</w:t>
            </w:r>
          </w:p>
        </w:tc>
        <w:tc>
          <w:tcPr>
            <w:tcW w:w="4590" w:type="dxa"/>
            <w:noWrap w:val="0"/>
            <w:vAlign w:val="center"/>
          </w:tcPr>
          <w:p>
            <w:pPr>
              <w:keepNext w:val="0"/>
              <w:keepLines w:val="0"/>
              <w:pageBreakBefore w:val="0"/>
              <w:widowControl/>
              <w:kinsoku/>
              <w:wordWrap/>
              <w:overflowPunct/>
              <w:topLinePunct w:val="0"/>
              <w:autoSpaceDE/>
              <w:autoSpaceDN/>
              <w:bidi w:val="0"/>
              <w:adjustRightInd w:val="0"/>
              <w:snapToGrid/>
              <w:spacing w:line="240" w:lineRule="auto"/>
              <w:jc w:val="center"/>
              <w:textAlignment w:val="auto"/>
              <w:rPr>
                <w:rFonts w:hint="eastAsia" w:ascii="宋体" w:hAnsi="宋体" w:eastAsia="宋体" w:cs="宋体"/>
                <w:b w:val="0"/>
                <w:bCs w:val="0"/>
                <w:kern w:val="0"/>
                <w:sz w:val="24"/>
                <w:szCs w:val="24"/>
              </w:rPr>
            </w:pPr>
            <w:r>
              <w:rPr>
                <w:rFonts w:hint="eastAsia" w:ascii="宋体" w:hAnsi="宋体" w:eastAsia="宋体" w:cs="宋体"/>
                <w:b w:val="0"/>
                <w:bCs w:val="0"/>
                <w:kern w:val="0"/>
                <w:sz w:val="24"/>
                <w:szCs w:val="24"/>
              </w:rPr>
              <w:t>清单子目中未列项且需维修和养护内容</w:t>
            </w:r>
          </w:p>
        </w:tc>
      </w:tr>
    </w:tbl>
    <w:p>
      <w:pPr>
        <w:spacing w:line="420" w:lineRule="auto"/>
        <w:ind w:firstLine="480" w:firstLineChars="200"/>
        <w:rPr>
          <w:rFonts w:hint="eastAsia" w:ascii="宋体" w:hAnsi="宋体" w:eastAsia="宋体" w:cs="宋体"/>
          <w:snapToGrid w:val="0"/>
          <w:color w:val="auto"/>
          <w:kern w:val="28"/>
          <w:sz w:val="24"/>
          <w:szCs w:val="24"/>
          <w:highlight w:val="none"/>
          <w:lang w:val="en-US" w:eastAsia="zh-CN"/>
        </w:rPr>
      </w:pPr>
    </w:p>
    <w:tbl>
      <w:tblPr>
        <w:tblStyle w:val="62"/>
        <w:tblW w:w="90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2"/>
        <w:gridCol w:w="1722"/>
        <w:gridCol w:w="1583"/>
        <w:gridCol w:w="945"/>
        <w:gridCol w:w="40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9060" w:type="dxa"/>
            <w:gridSpan w:val="5"/>
            <w:noWrap w:val="0"/>
            <w:vAlign w:val="center"/>
          </w:tcPr>
          <w:p>
            <w:pPr>
              <w:widowControl/>
              <w:spacing w:line="240" w:lineRule="auto"/>
              <w:jc w:val="center"/>
              <w:rPr>
                <w:rFonts w:hint="eastAsia" w:ascii="宋体" w:hAnsi="宋体" w:cs="宋体"/>
                <w:b/>
                <w:bCs/>
                <w:kern w:val="0"/>
                <w:sz w:val="24"/>
                <w:szCs w:val="24"/>
              </w:rPr>
            </w:pPr>
            <w:r>
              <w:rPr>
                <w:rFonts w:hint="eastAsia" w:ascii="宋体" w:hAnsi="宋体" w:cs="宋体"/>
                <w:b/>
                <w:bCs/>
                <w:kern w:val="0"/>
                <w:sz w:val="24"/>
                <w:szCs w:val="24"/>
                <w:lang w:val="en-US" w:eastAsia="zh-CN"/>
              </w:rPr>
              <w:t>养护</w:t>
            </w:r>
            <w:r>
              <w:rPr>
                <w:rFonts w:hint="eastAsia" w:ascii="宋体" w:hAnsi="宋体" w:cs="宋体"/>
                <w:b/>
                <w:bCs/>
                <w:kern w:val="0"/>
                <w:sz w:val="24"/>
                <w:szCs w:val="24"/>
              </w:rPr>
              <w:t>清单(隧道)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bCs/>
                <w:kern w:val="0"/>
                <w:sz w:val="24"/>
                <w:szCs w:val="24"/>
              </w:rPr>
            </w:pPr>
            <w:r>
              <w:rPr>
                <w:rFonts w:hint="eastAsia" w:ascii="宋体" w:hAnsi="宋体" w:cs="宋体"/>
                <w:b/>
                <w:bCs/>
                <w:kern w:val="0"/>
                <w:sz w:val="24"/>
                <w:szCs w:val="24"/>
              </w:rPr>
              <w:t>序号</w:t>
            </w:r>
          </w:p>
        </w:tc>
        <w:tc>
          <w:tcPr>
            <w:tcW w:w="3305" w:type="dxa"/>
            <w:gridSpan w:val="2"/>
            <w:noWrap w:val="0"/>
            <w:vAlign w:val="center"/>
          </w:tcPr>
          <w:p>
            <w:pPr>
              <w:widowControl/>
              <w:spacing w:line="240" w:lineRule="auto"/>
              <w:jc w:val="center"/>
              <w:rPr>
                <w:rFonts w:ascii="宋体" w:hAnsi="宋体" w:cs="宋体"/>
                <w:b/>
                <w:bCs/>
                <w:kern w:val="0"/>
                <w:sz w:val="24"/>
                <w:szCs w:val="24"/>
              </w:rPr>
            </w:pPr>
            <w:r>
              <w:rPr>
                <w:rFonts w:hint="eastAsia" w:ascii="宋体" w:hAnsi="宋体" w:cs="宋体"/>
                <w:b/>
                <w:bCs/>
                <w:kern w:val="0"/>
                <w:sz w:val="24"/>
                <w:szCs w:val="24"/>
              </w:rPr>
              <w:t>项目名称</w:t>
            </w:r>
          </w:p>
        </w:tc>
        <w:tc>
          <w:tcPr>
            <w:tcW w:w="945" w:type="dxa"/>
            <w:noWrap w:val="0"/>
            <w:vAlign w:val="center"/>
          </w:tcPr>
          <w:p>
            <w:pPr>
              <w:widowControl/>
              <w:spacing w:line="240" w:lineRule="auto"/>
              <w:jc w:val="center"/>
              <w:rPr>
                <w:rFonts w:ascii="宋体" w:hAnsi="宋体" w:cs="宋体"/>
                <w:b/>
                <w:bCs/>
                <w:kern w:val="0"/>
                <w:sz w:val="24"/>
                <w:szCs w:val="24"/>
              </w:rPr>
            </w:pPr>
            <w:r>
              <w:rPr>
                <w:rFonts w:hint="eastAsia" w:ascii="宋体" w:hAnsi="宋体" w:cs="宋体"/>
                <w:b/>
                <w:bCs/>
                <w:kern w:val="0"/>
                <w:sz w:val="24"/>
                <w:szCs w:val="24"/>
              </w:rPr>
              <w:t>单位</w:t>
            </w:r>
          </w:p>
        </w:tc>
        <w:tc>
          <w:tcPr>
            <w:tcW w:w="4098" w:type="dxa"/>
            <w:noWrap w:val="0"/>
            <w:vAlign w:val="center"/>
          </w:tcPr>
          <w:p>
            <w:pPr>
              <w:widowControl/>
              <w:spacing w:line="240" w:lineRule="auto"/>
              <w:jc w:val="center"/>
              <w:rPr>
                <w:rFonts w:ascii="宋体" w:hAnsi="宋体" w:cs="宋体"/>
                <w:b/>
                <w:bCs/>
                <w:kern w:val="0"/>
                <w:sz w:val="24"/>
                <w:szCs w:val="24"/>
              </w:rPr>
            </w:pPr>
            <w:r>
              <w:rPr>
                <w:rFonts w:hint="eastAsia" w:ascii="宋体" w:hAnsi="宋体" w:cs="宋体"/>
                <w:b/>
                <w:bCs/>
                <w:kern w:val="0"/>
                <w:sz w:val="24"/>
                <w:szCs w:val="24"/>
              </w:rPr>
              <w:t>主要维护内容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检查检测</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center"/>
          </w:tcPr>
          <w:p>
            <w:pPr>
              <w:widowControl/>
              <w:spacing w:line="240" w:lineRule="auto"/>
              <w:jc w:val="left"/>
              <w:rPr>
                <w:rFonts w:ascii="宋体" w:hAnsi="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1.1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日常巡查</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km/年</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每天不少于2次、及时发现病害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1.2</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定期检测</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每年不少于1次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2</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基础设施</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bottom"/>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val="en-US" w:eastAsia="zh-CN"/>
              </w:rPr>
            </w:pPr>
            <w:r>
              <w:rPr>
                <w:rFonts w:hint="eastAsia" w:ascii="宋体" w:hAnsi="宋体" w:cs="宋体"/>
                <w:b w:val="0"/>
                <w:bCs w:val="0"/>
                <w:kern w:val="0"/>
                <w:sz w:val="24"/>
                <w:szCs w:val="24"/>
              </w:rPr>
              <w:t>2.</w:t>
            </w:r>
            <w:r>
              <w:rPr>
                <w:rFonts w:hint="eastAsia" w:ascii="宋体" w:hAnsi="宋体" w:cs="宋体"/>
                <w:b w:val="0"/>
                <w:bCs w:val="0"/>
                <w:kern w:val="0"/>
                <w:sz w:val="24"/>
                <w:szCs w:val="24"/>
                <w:lang w:val="en-US" w:eastAsia="zh-CN"/>
              </w:rPr>
              <w:t>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lang w:eastAsia="zh-CN"/>
              </w:rPr>
              <w:t>地砖</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rPr>
              <w:t>2.</w:t>
            </w:r>
            <w:r>
              <w:rPr>
                <w:rFonts w:hint="eastAsia" w:ascii="宋体" w:hAnsi="宋体" w:cs="宋体"/>
                <w:b w:val="0"/>
                <w:bCs w:val="0"/>
                <w:kern w:val="0"/>
                <w:sz w:val="24"/>
                <w:szCs w:val="24"/>
                <w:lang w:val="en-US" w:eastAsia="zh-CN"/>
              </w:rPr>
              <w:t>2</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栏杆（含基座）</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m</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rPr>
              <w:t>2.</w:t>
            </w:r>
            <w:r>
              <w:rPr>
                <w:rFonts w:hint="eastAsia" w:ascii="宋体" w:hAnsi="宋体" w:cs="宋体"/>
                <w:b w:val="0"/>
                <w:bCs w:val="0"/>
                <w:kern w:val="0"/>
                <w:sz w:val="24"/>
                <w:szCs w:val="24"/>
                <w:lang w:val="en-US" w:eastAsia="zh-CN"/>
              </w:rPr>
              <w:t>3</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洞顶装饰</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rPr>
              <w:t>2.</w:t>
            </w:r>
            <w:r>
              <w:rPr>
                <w:rFonts w:hint="eastAsia" w:ascii="宋体" w:hAnsi="宋体" w:cs="宋体"/>
                <w:b w:val="0"/>
                <w:bCs w:val="0"/>
                <w:kern w:val="0"/>
                <w:sz w:val="24"/>
                <w:szCs w:val="24"/>
                <w:lang w:val="en-US" w:eastAsia="zh-CN"/>
              </w:rPr>
              <w:t>4</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侧墙</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2.5</w:t>
            </w:r>
          </w:p>
        </w:tc>
        <w:tc>
          <w:tcPr>
            <w:tcW w:w="1722" w:type="dxa"/>
            <w:vMerge w:val="restart"/>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截、排水沟（含盖板）</w:t>
            </w:r>
          </w:p>
        </w:tc>
        <w:tc>
          <w:tcPr>
            <w:tcW w:w="1583"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砼盖板</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m</w:t>
            </w:r>
          </w:p>
        </w:tc>
        <w:tc>
          <w:tcPr>
            <w:tcW w:w="4098" w:type="dxa"/>
            <w:vMerge w:val="restart"/>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 xml:space="preserve">2.6 </w:t>
            </w:r>
          </w:p>
        </w:tc>
        <w:tc>
          <w:tcPr>
            <w:tcW w:w="1722" w:type="dxa"/>
            <w:vMerge w:val="continue"/>
            <w:noWrap w:val="0"/>
            <w:vAlign w:val="center"/>
          </w:tcPr>
          <w:p>
            <w:pPr>
              <w:widowControl/>
              <w:spacing w:line="240" w:lineRule="auto"/>
              <w:jc w:val="left"/>
              <w:rPr>
                <w:rFonts w:ascii="宋体" w:hAnsi="宋体" w:cs="宋体"/>
                <w:b w:val="0"/>
                <w:bCs w:val="0"/>
                <w:kern w:val="0"/>
                <w:sz w:val="24"/>
                <w:szCs w:val="24"/>
              </w:rPr>
            </w:pPr>
          </w:p>
        </w:tc>
        <w:tc>
          <w:tcPr>
            <w:tcW w:w="1583"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钢盖板</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m</w:t>
            </w:r>
          </w:p>
        </w:tc>
        <w:tc>
          <w:tcPr>
            <w:tcW w:w="4098" w:type="dxa"/>
            <w:vMerge w:val="continue"/>
            <w:noWrap w:val="0"/>
            <w:vAlign w:val="center"/>
          </w:tcPr>
          <w:p>
            <w:pPr>
              <w:widowControl/>
              <w:spacing w:line="240" w:lineRule="auto"/>
              <w:jc w:val="left"/>
              <w:rPr>
                <w:rFonts w:ascii="宋体" w:hAnsi="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2.7</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保洁</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保持干净整洁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lang w:val="en-US" w:eastAsia="zh-CN"/>
              </w:rPr>
              <w:t>3</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照明系统</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　</w:t>
            </w:r>
          </w:p>
        </w:tc>
        <w:tc>
          <w:tcPr>
            <w:tcW w:w="4098" w:type="dxa"/>
            <w:noWrap w:val="0"/>
            <w:vAlign w:val="bottom"/>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exact"/>
          <w:jc w:val="center"/>
        </w:trPr>
        <w:tc>
          <w:tcPr>
            <w:tcW w:w="712" w:type="dxa"/>
            <w:noWrap w:val="0"/>
            <w:vAlign w:val="center"/>
          </w:tcPr>
          <w:p>
            <w:pPr>
              <w:widowControl/>
              <w:spacing w:line="240" w:lineRule="auto"/>
              <w:jc w:val="center"/>
              <w:rPr>
                <w:rFonts w:hint="default" w:ascii="宋体" w:hAnsi="宋体" w:eastAsia="宋体" w:cs="宋体"/>
                <w:b w:val="0"/>
                <w:bCs w:val="0"/>
                <w:kern w:val="0"/>
                <w:sz w:val="24"/>
                <w:szCs w:val="24"/>
                <w:lang w:val="en-US" w:eastAsia="zh-CN"/>
              </w:rPr>
            </w:pPr>
            <w:r>
              <w:rPr>
                <w:rFonts w:hint="eastAsia" w:ascii="宋体" w:hAnsi="宋体" w:cs="宋体"/>
                <w:b w:val="0"/>
                <w:bCs w:val="0"/>
                <w:kern w:val="0"/>
                <w:sz w:val="24"/>
                <w:szCs w:val="24"/>
                <w:lang w:val="en-US" w:eastAsia="zh-CN"/>
              </w:rPr>
              <w:t>3.1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灯具保养</w:t>
            </w:r>
          </w:p>
        </w:tc>
        <w:tc>
          <w:tcPr>
            <w:tcW w:w="945"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　</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养护维修，经常性检查保养每月1次，每季度擦洗1次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lang w:val="en-US" w:eastAsia="zh-CN"/>
              </w:rPr>
              <w:t>3</w:t>
            </w:r>
            <w:r>
              <w:rPr>
                <w:rFonts w:hint="eastAsia" w:ascii="宋体" w:hAnsi="宋体" w:cs="宋体"/>
                <w:b w:val="0"/>
                <w:bCs w:val="0"/>
                <w:kern w:val="0"/>
                <w:sz w:val="24"/>
                <w:szCs w:val="24"/>
              </w:rPr>
              <w:t>.2</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灯具维修</w:t>
            </w:r>
          </w:p>
        </w:tc>
        <w:tc>
          <w:tcPr>
            <w:tcW w:w="945" w:type="dxa"/>
            <w:noWrap w:val="0"/>
            <w:vAlign w:val="center"/>
          </w:tcPr>
          <w:p>
            <w:pPr>
              <w:widowControl/>
              <w:spacing w:line="240" w:lineRule="auto"/>
              <w:jc w:val="center"/>
              <w:rPr>
                <w:rFonts w:ascii="宋体" w:hAnsi="宋体" w:cs="宋体"/>
                <w:b w:val="0"/>
                <w:bCs w:val="0"/>
                <w:kern w:val="0"/>
                <w:sz w:val="24"/>
                <w:szCs w:val="24"/>
              </w:rPr>
            </w:pPr>
          </w:p>
        </w:tc>
        <w:tc>
          <w:tcPr>
            <w:tcW w:w="4098" w:type="dxa"/>
            <w:noWrap w:val="0"/>
            <w:vAlign w:val="center"/>
          </w:tcPr>
          <w:p>
            <w:pPr>
              <w:widowControl/>
              <w:spacing w:line="240" w:lineRule="auto"/>
              <w:jc w:val="left"/>
              <w:rPr>
                <w:rFonts w:ascii="宋体" w:hAnsi="宋体" w:cs="宋体"/>
                <w:b w:val="0"/>
                <w:bCs w:val="0"/>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lang w:val="en-US" w:eastAsia="zh-CN"/>
              </w:rPr>
              <w:t>4</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监控系统</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bottom"/>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lang w:val="en-US" w:eastAsia="zh-CN"/>
              </w:rPr>
              <w:t>4</w:t>
            </w:r>
            <w:r>
              <w:rPr>
                <w:rFonts w:hint="eastAsia" w:ascii="宋体" w:hAnsi="宋体" w:cs="宋体"/>
                <w:b w:val="0"/>
                <w:bCs w:val="0"/>
                <w:kern w:val="0"/>
                <w:sz w:val="24"/>
                <w:szCs w:val="24"/>
              </w:rPr>
              <w:t>.1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监控系统保养</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bottom"/>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养护维修；经常性检修每月1次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lang w:val="en-US" w:eastAsia="zh-CN"/>
              </w:rPr>
              <w:t>4</w:t>
            </w:r>
            <w:r>
              <w:rPr>
                <w:rFonts w:hint="eastAsia" w:ascii="宋体" w:hAnsi="宋体" w:cs="宋体"/>
                <w:b w:val="0"/>
                <w:bCs w:val="0"/>
                <w:kern w:val="0"/>
                <w:sz w:val="24"/>
                <w:szCs w:val="24"/>
              </w:rPr>
              <w:t>.2</w:t>
            </w:r>
          </w:p>
        </w:tc>
        <w:tc>
          <w:tcPr>
            <w:tcW w:w="1722"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监控系统维修</w:t>
            </w:r>
          </w:p>
        </w:tc>
        <w:tc>
          <w:tcPr>
            <w:tcW w:w="1583"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视频监控</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个</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hint="eastAsia" w:ascii="宋体" w:hAnsi="宋体" w:eastAsia="宋体" w:cs="宋体"/>
                <w:b w:val="0"/>
                <w:bCs w:val="0"/>
                <w:kern w:val="0"/>
                <w:sz w:val="24"/>
                <w:szCs w:val="24"/>
                <w:lang w:eastAsia="zh-CN"/>
              </w:rPr>
            </w:pPr>
            <w:r>
              <w:rPr>
                <w:rFonts w:hint="eastAsia" w:ascii="宋体" w:hAnsi="宋体" w:cs="宋体"/>
                <w:b w:val="0"/>
                <w:bCs w:val="0"/>
                <w:kern w:val="0"/>
                <w:sz w:val="24"/>
                <w:szCs w:val="24"/>
                <w:lang w:val="en-US" w:eastAsia="zh-CN"/>
              </w:rPr>
              <w:t>5</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指示导引系统</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bottom"/>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lang w:val="en-US" w:eastAsia="zh-CN"/>
              </w:rPr>
              <w:t>5</w:t>
            </w:r>
            <w:r>
              <w:rPr>
                <w:rFonts w:hint="eastAsia" w:ascii="宋体" w:hAnsi="宋体" w:cs="宋体"/>
                <w:b w:val="0"/>
                <w:bCs w:val="0"/>
                <w:kern w:val="0"/>
                <w:sz w:val="24"/>
                <w:szCs w:val="24"/>
              </w:rPr>
              <w:t>.1</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指示导引系统保养</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养护维修；经常性检修每月1次/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lang w:val="en-US" w:eastAsia="zh-CN"/>
              </w:rPr>
              <w:t>5</w:t>
            </w:r>
            <w:r>
              <w:rPr>
                <w:rFonts w:hint="eastAsia" w:ascii="宋体" w:hAnsi="宋体" w:cs="宋体"/>
                <w:b w:val="0"/>
                <w:bCs w:val="0"/>
                <w:kern w:val="0"/>
                <w:sz w:val="24"/>
                <w:szCs w:val="24"/>
              </w:rPr>
              <w:t>.2</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指示导引系统维修</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养护维修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exact"/>
          <w:jc w:val="center"/>
        </w:trPr>
        <w:tc>
          <w:tcPr>
            <w:tcW w:w="712"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15</w:t>
            </w:r>
          </w:p>
        </w:tc>
        <w:tc>
          <w:tcPr>
            <w:tcW w:w="3305" w:type="dxa"/>
            <w:gridSpan w:val="2"/>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零星项目及其他</w:t>
            </w:r>
          </w:p>
        </w:tc>
        <w:tc>
          <w:tcPr>
            <w:tcW w:w="945" w:type="dxa"/>
            <w:noWrap w:val="0"/>
            <w:vAlign w:val="center"/>
          </w:tcPr>
          <w:p>
            <w:pPr>
              <w:widowControl/>
              <w:spacing w:line="240" w:lineRule="auto"/>
              <w:jc w:val="center"/>
              <w:rPr>
                <w:rFonts w:ascii="宋体" w:hAnsi="宋体" w:cs="宋体"/>
                <w:b w:val="0"/>
                <w:bCs w:val="0"/>
                <w:kern w:val="0"/>
                <w:sz w:val="24"/>
                <w:szCs w:val="24"/>
              </w:rPr>
            </w:pPr>
            <w:r>
              <w:rPr>
                <w:rFonts w:hint="eastAsia" w:ascii="宋体" w:hAnsi="宋体" w:cs="宋体"/>
                <w:b w:val="0"/>
                <w:bCs w:val="0"/>
                <w:kern w:val="0"/>
                <w:sz w:val="24"/>
                <w:szCs w:val="24"/>
              </w:rPr>
              <w:t>项</w:t>
            </w:r>
          </w:p>
        </w:tc>
        <w:tc>
          <w:tcPr>
            <w:tcW w:w="4098" w:type="dxa"/>
            <w:noWrap w:val="0"/>
            <w:vAlign w:val="center"/>
          </w:tcPr>
          <w:p>
            <w:pPr>
              <w:widowControl/>
              <w:spacing w:line="240" w:lineRule="auto"/>
              <w:jc w:val="left"/>
              <w:rPr>
                <w:rFonts w:ascii="宋体" w:hAnsi="宋体" w:cs="宋体"/>
                <w:b w:val="0"/>
                <w:bCs w:val="0"/>
                <w:kern w:val="0"/>
                <w:sz w:val="24"/>
                <w:szCs w:val="24"/>
              </w:rPr>
            </w:pPr>
            <w:r>
              <w:rPr>
                <w:rFonts w:hint="eastAsia" w:ascii="宋体" w:hAnsi="宋体" w:cs="宋体"/>
                <w:b w:val="0"/>
                <w:bCs w:val="0"/>
                <w:kern w:val="0"/>
                <w:sz w:val="24"/>
                <w:szCs w:val="24"/>
              </w:rPr>
              <w:t>未包括在以上子目所发生的零星费用</w:t>
            </w:r>
          </w:p>
        </w:tc>
      </w:tr>
    </w:tbl>
    <w:p>
      <w:pPr>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snapToGrid w:val="0"/>
          <w:color w:val="auto"/>
          <w:kern w:val="28"/>
          <w:sz w:val="24"/>
          <w:szCs w:val="24"/>
          <w:highlight w:val="none"/>
          <w:lang w:val="en-US" w:eastAsia="zh-CN"/>
        </w:rPr>
      </w:pPr>
    </w:p>
    <w:p>
      <w:pPr>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snapToGrid w:val="0"/>
          <w:color w:val="auto"/>
          <w:kern w:val="28"/>
          <w:sz w:val="24"/>
          <w:szCs w:val="24"/>
          <w:highlight w:val="none"/>
          <w:lang w:val="en-US" w:eastAsia="zh-CN"/>
        </w:rPr>
      </w:pPr>
      <w:r>
        <w:rPr>
          <w:rFonts w:hint="eastAsia" w:ascii="宋体" w:hAnsi="宋体" w:eastAsia="宋体" w:cs="宋体"/>
          <w:b/>
          <w:bCs/>
          <w:snapToGrid w:val="0"/>
          <w:color w:val="auto"/>
          <w:kern w:val="28"/>
          <w:sz w:val="24"/>
          <w:szCs w:val="24"/>
          <w:highlight w:val="none"/>
          <w:lang w:val="en-US" w:eastAsia="zh-CN"/>
        </w:rPr>
        <w:t>二、运维内容</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8座市政桥梁及国信路人行地下通道日常运维及维修（含桥梁定期常规检测和结构性检测等）、完成业主交办的任务。</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一）养护配备。按招标文件等要求配备技术熟练、经验丰富的项目负责人、各类专业技术人员和技工，并保持相对稳定，如果需要更换项目负责人或项目技术负责人，应事先报请采购人同意；采购人有权要求中标供应商撤换不能胜任工作或玩忽职守、不负责的工作人员；养护期间应保证与养护设施相匹配的机具设备，不得另作他用。</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（二）养护计划。编制年度、月度养护计划，经采购人审定后安排日常养护工作，在每月月底前报送当月完成的工作量和下月的计划。</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（三）日常养护。按照本合同的各项规定，精心组织养护，掌握合同养护范围内设施状况，及时发现、防止和处理设施缺陷，确保市政设施完好和安全运行。</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（四）日常巡查。建立巡查部门，配备巡查车、望远镜、照相机等仪器设备，对巡查范围内设施按有关规定进行巡查，在重大活动期间和节假日应加大巡查频率，必要时采取监护措施，有特殊情况及时报采购人。</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五）定期检测。按照相关规范和标准，建立定期检测部门，配备检测车、登高车、望远镜、水准仪、全站仪、索力仪、裂缝观测仪等仪器设备，编制检测计划，对主体及附属设施进行定期检测、评价，更新设施量、资料卡，编制检测评价报告，以全面掌握设施安全状况。</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六）大中修。按年度养护经费总额的20%编制年度大中修计划，并报采购人审核。在接到采购人下达的大中修项目计划一个月内，编制施工方案和预算，经采购人批复后组织施工，项目完成并通过竣工验收后，提交完整的竣工资料。</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七）应急抢险及服务保障。建立应急抢险及服务保障机制，成立应急抢险及服务保障领导小组和队伍。认真做好抗雪防冻、防汛抗台及突发事件的应急处置工作，确保人员、设备、材料“三落实”，做好数据、图片和台帐的记录、存档工作，及时反映情况，严格服从采购人的统一指挥和安排。配合做好大型公共活动的服务及安全保障工作。</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八）应急服务。在整个服务期内，卖方应确保正常使用，在接到采购人维修要求后应立即作出响应，投标人应承诺在1小时内响应并提出解决方案，6小时之内到现场对故障进行处理，维修过程中所需材料在接到通知后应及时提供，最长不超过24小时必须送达采购人。若短期无法修复的，应及时提供相应备用设备并负责安装调试。</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九）设施保护。中标供应商有责任发现并及时制止合同范围内所有设施遭意外事故或人为等因素导致的损坏和侵害，做好调查、赔偿、修复等工作，并通知采购人和相关部门。对在养护范围内，合同范围外的设施（如随桥（路）管线、桥下仓库、盲流等），有巡查、告知和督促的责任，若设施损坏而查找无主的，应按采购人要求进行整治。</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（十）投诉处理。建立24小时值班制度，及时处理12345、数字城管及三来件等交办事项，保证办结率和回复率达到100%，满意率98%以上。</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十一）档案资料。以单座设施为单位建立养护档案，健全日常养护、巡查等作业的文字和影像记录，做好台帐的整理和归档工作，建立养护活动的“追溯机制”，以备检查。每年底对日常养护、特殊情况、突发事件、服务保障、定期检测、大中修、应急抢险等工作进行总结，形成年度养护报告并存档。</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（十二）养护技术。养护中，力求采用成熟的工艺、材料和方法，对全部现场作业和施工方法的适应、稳妥和安全性承担全部责任。</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十三）在实施和完成本合同的养护作业过程中，遵守国家、省、市颁布的法律、法令、条例以及有关规定，遵守有关部门的规章细则等，养护操作中涉及的有关审批及协调手续由中标供应商办理，由于中标供应商违反上述有关规定而导致各种罚款和责任，由中标供应商自行负责。</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（十四）其它。配合采购人做好合同范围内设施管养过程中涉及的相关工作，并为采购人实施的检测、设施改善等工作提供协助；配合采购人做好新建设施的验前检查等提前介入工作。</w:t>
      </w:r>
    </w:p>
    <w:p>
      <w:pPr>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snapToGrid w:val="0"/>
          <w:color w:val="auto"/>
          <w:kern w:val="28"/>
          <w:sz w:val="24"/>
          <w:szCs w:val="24"/>
          <w:highlight w:val="none"/>
          <w:lang w:val="en-US" w:eastAsia="zh-CN"/>
        </w:rPr>
      </w:pPr>
      <w:r>
        <w:rPr>
          <w:rFonts w:hint="eastAsia" w:ascii="宋体" w:hAnsi="宋体" w:eastAsia="宋体" w:cs="宋体"/>
          <w:b/>
          <w:bCs/>
          <w:snapToGrid w:val="0"/>
          <w:color w:val="auto"/>
          <w:kern w:val="28"/>
          <w:sz w:val="24"/>
          <w:szCs w:val="24"/>
          <w:highlight w:val="none"/>
          <w:lang w:val="en-US" w:eastAsia="zh-CN"/>
        </w:rPr>
        <w:t>三、规章制度和技术规范</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《城市桥梁养护技术规范（CJJ99—2003）》、《城市桥梁养护管理规范》（DB3301/T 0280—2019）、《城市道路管理条例》国务院令第198号、《城市桥梁检测和养护维修管理办法》建设部2003年118号令、《浙江省城市道路管理办法》省政府令第145号、《杭州市市政设施管理条例》（2005年）、《杭州市城市排水管理办法》（杭州市政府令第163号）、《杭州市地下管线盖板管理办法》（杭州市政府令第 171 号）、《城镇道路养护技术规范》（CJJ36-2016）、《城市桥梁养护技术标准》（CJJ99-2017）、《杭州市城市高架道路养护技术规程》（HZCG09-2007）、《杭州市高架道路养护技术规程》(CSC09-2006)、《杭州市城市桥涵安全保护区域管理规定》（杭政办函〔2010〕141号）、《城镇排水管渠与泵站维护技术规程》CJJ68-2007、《杭州市城市排水管渠及泵站养护技术规程（试行）》（CJS-05-2000）、《城镇排水管道维护安全技术规程》CJJ6-2009、《电力设备预防性试验规程》DL/T596-1996、《特种设备安全监察条例》国务院令第549号、《电梯维修规范》GB/T 18775-2002、《建筑消防设施的安全管理》GA 587-2005、《杭州市城市隧道养护技术规程》(CSC06-2005)、《杭州市城市桥梁隧道养护管理标准（试行）》(杭城管〔2011〕119号)、《杭州市突发公共事件总体应急预案》、《杭州市城区抗雪防冻应急预案》、《杭州市城区防汛防台应急预案》、《杭州市城市道路桥梁、隧道突发事件应急预案》、其它相关技术标准和规章制度以及新颁布的相关规程、规范和国家有关强制性标准的规定。</w:t>
      </w:r>
    </w:p>
    <w:p>
      <w:pPr>
        <w:pageBreakBefore w:val="0"/>
        <w:widowControl w:val="0"/>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b/>
          <w:bCs/>
          <w:snapToGrid w:val="0"/>
          <w:color w:val="auto"/>
          <w:kern w:val="28"/>
          <w:sz w:val="24"/>
          <w:szCs w:val="24"/>
          <w:highlight w:val="none"/>
          <w:lang w:val="en-US" w:eastAsia="zh-CN"/>
        </w:rPr>
      </w:pPr>
      <w:r>
        <w:rPr>
          <w:rFonts w:hint="eastAsia" w:ascii="宋体" w:hAnsi="宋体" w:eastAsia="宋体" w:cs="宋体"/>
          <w:b/>
          <w:bCs/>
          <w:snapToGrid w:val="0"/>
          <w:color w:val="auto"/>
          <w:kern w:val="28"/>
          <w:sz w:val="24"/>
          <w:szCs w:val="24"/>
          <w:highlight w:val="none"/>
          <w:lang w:val="en-US" w:eastAsia="zh-CN"/>
        </w:rPr>
        <w:t>四、安全、文明施工</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snapToGrid w:val="0"/>
          <w:color w:val="auto"/>
          <w:kern w:val="28"/>
          <w:sz w:val="24"/>
          <w:szCs w:val="24"/>
          <w:highlight w:val="none"/>
          <w:lang w:val="en-US" w:eastAsia="zh-CN"/>
        </w:rPr>
      </w:pPr>
      <w:r>
        <w:rPr>
          <w:rFonts w:hint="eastAsia" w:ascii="宋体" w:hAnsi="宋体" w:eastAsia="宋体" w:cs="宋体"/>
          <w:snapToGrid w:val="0"/>
          <w:color w:val="auto"/>
          <w:kern w:val="28"/>
          <w:sz w:val="24"/>
          <w:szCs w:val="24"/>
          <w:highlight w:val="none"/>
          <w:lang w:val="en-US" w:eastAsia="zh-CN"/>
        </w:rPr>
        <w:t>为确保安全、文明施工，应该本着“安全第一，预防为主”的原则，建立安全管理组织体系；严格贯彻国家、省、市和劳动保护、安全生产部门颁发的有关安全生产、消防工作的方针、政策、法规、条例、规定等执行。</w:t>
      </w:r>
    </w:p>
    <w:p>
      <w:pPr>
        <w:pStyle w:val="5"/>
        <w:pageBreakBefore w:val="0"/>
        <w:widowControl w:val="0"/>
        <w:numPr>
          <w:ilvl w:val="0"/>
          <w:numId w:val="0"/>
        </w:numPr>
        <w:kinsoku/>
        <w:wordWrap/>
        <w:overflowPunct/>
        <w:topLinePunct w:val="0"/>
        <w:autoSpaceDE/>
        <w:autoSpaceDN/>
        <w:bidi w:val="0"/>
        <w:snapToGrid/>
        <w:spacing w:line="440" w:lineRule="exact"/>
        <w:ind w:firstLine="482"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其他要求</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（一）总体要求</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必须符合招标文件(包括补充更正，如有)的技术和服务要求，符合国家相关部门标准和招标文件规定标准。</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（二）服务期限</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1、本合同服务期为1年，自合同签订生效之日起计算。</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2、标准：符合我国国家或部门有关技术规范要求和技术标准。</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3、投标供应商应在投标文件中应提供实施计划。</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（三）服务要求</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1、成交供应商在履行合同义务期间，应遵守国家有关法律、法规、维护采购人的合法权益。</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2、成交供应商应组建能够满足本项目服务需要的项目组，按照工作范围和内容完成技术服务工作，并按约定向采购人报工作进展。</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3、成交供应商应自行承担项目实施过程中的安全责任，采购人在任何情况下不承担任何责任。</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4、项目款的结算</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采购人根据合同、投标文件等资料进行验收。</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合同签订生效以及具备实施条件后7个工作日内，采购单位支付</w:t>
      </w:r>
      <w:r>
        <w:rPr>
          <w:rFonts w:hint="eastAsia" w:ascii="宋体" w:hAnsi="宋体" w:cs="宋体"/>
          <w:color w:val="auto"/>
          <w:kern w:val="0"/>
          <w:sz w:val="24"/>
          <w:szCs w:val="24"/>
          <w:highlight w:val="none"/>
          <w:lang w:val="en-US" w:eastAsia="zh-CN"/>
        </w:rPr>
        <w:t>合同价款的55%预付款</w:t>
      </w:r>
      <w:r>
        <w:rPr>
          <w:rFonts w:hint="eastAsia" w:ascii="宋体" w:hAnsi="宋体" w:eastAsia="宋体" w:cs="宋体"/>
          <w:color w:val="auto"/>
          <w:kern w:val="0"/>
          <w:sz w:val="24"/>
          <w:szCs w:val="24"/>
          <w:highlight w:val="none"/>
          <w:lang w:val="en-US" w:eastAsia="zh-CN"/>
        </w:rPr>
        <w:t>；合同签订6个月后，采购单位支付合同价款的10%；合同签订9个月后，采购单位支付合同价款的</w:t>
      </w:r>
      <w:r>
        <w:rPr>
          <w:rFonts w:hint="eastAsia" w:ascii="宋体" w:hAnsi="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lang w:val="en-US" w:eastAsia="zh-CN"/>
        </w:rPr>
        <w:t>%；服务期满且项目竣工验收通过后支付剩余的20%项目款。此外，按年度养护经费总额的20%编制年度大中修计划，并报采购人审核。在接到采购人下达的大中修项目计划一个月内，编制施工方案和预算，经采购人批复后组织施工，项目完成并通过竣工验收后，提交完整的竣工资料，采购单位支付相应的工程价款。</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结算时供应商将结款申请1份、发票原件及复印件1份、合同复印件1份和经采购单位验收确认的《建德市政府采购验收反馈表》（还需提供验收报告）提交采购单位，采购单位应自收到发票后5个工作日内支付相应款项。</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5、履约保证金：本项目不收取履约保证金。</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6、验收</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1）中标人应按有关要求提交成果。</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2）投标人应于投标书中提供验收标准和检测办法，并在验收中提供采购人认可的相应检测手段，验收标准应符合中国有关的国家、地方、行业的标准，如若中标，经采购人确认后作为验收的依据。</w:t>
      </w:r>
    </w:p>
    <w:p>
      <w:pPr>
        <w:pageBreakBefore w:val="0"/>
        <w:widowControl w:val="0"/>
        <w:kinsoku/>
        <w:wordWrap/>
        <w:overflowPunct/>
        <w:topLinePunct w:val="0"/>
        <w:autoSpaceDE/>
        <w:autoSpaceDN/>
        <w:bidi w:val="0"/>
        <w:snapToGrid/>
        <w:spacing w:line="440" w:lineRule="exact"/>
        <w:ind w:firstLine="480" w:firstLineChars="200"/>
        <w:textAlignment w:val="auto"/>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3）验收费用由中标人承担。</w:t>
      </w:r>
    </w:p>
    <w:p>
      <w:pPr>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color w:val="auto"/>
          <w:sz w:val="24"/>
          <w:szCs w:val="24"/>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color w:val="auto"/>
          <w:sz w:val="24"/>
          <w:szCs w:val="24"/>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color w:val="auto"/>
          <w:sz w:val="24"/>
          <w:szCs w:val="24"/>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color w:val="auto"/>
          <w:sz w:val="24"/>
          <w:szCs w:val="24"/>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Style w:val="19"/>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pageBreakBefore w:val="0"/>
        <w:widowControl w:val="0"/>
        <w:kinsoku/>
        <w:wordWrap/>
        <w:overflowPunct/>
        <w:topLinePunct w:val="0"/>
        <w:autoSpaceDE/>
        <w:autoSpaceDN/>
        <w:bidi w:val="0"/>
        <w:snapToGrid/>
        <w:spacing w:line="440" w:lineRule="exact"/>
        <w:textAlignment w:val="auto"/>
        <w:rPr>
          <w:rFonts w:hint="eastAsia" w:ascii="宋体" w:hAnsi="宋体" w:eastAsia="宋体" w:cs="宋体"/>
          <w:b/>
          <w:color w:val="auto"/>
          <w:sz w:val="24"/>
          <w:szCs w:val="24"/>
          <w:highlight w:val="none"/>
        </w:rPr>
      </w:pPr>
    </w:p>
    <w:p>
      <w:pPr>
        <w:spacing w:line="360" w:lineRule="auto"/>
        <w:jc w:val="center"/>
        <w:outlineLvl w:val="0"/>
        <w:rPr>
          <w:rFonts w:hint="eastAsia" w:ascii="宋体" w:hAnsi="宋体" w:cs="宋体"/>
          <w:b/>
          <w:color w:val="auto"/>
          <w:sz w:val="36"/>
          <w:szCs w:val="36"/>
        </w:rPr>
      </w:pPr>
    </w:p>
    <w:p>
      <w:pPr>
        <w:spacing w:line="360" w:lineRule="auto"/>
        <w:jc w:val="center"/>
        <w:outlineLvl w:val="0"/>
        <w:rPr>
          <w:rFonts w:hint="eastAsia" w:ascii="宋体" w:hAnsi="宋体" w:cs="宋体"/>
          <w:b/>
          <w:color w:val="auto"/>
          <w:sz w:val="36"/>
          <w:szCs w:val="36"/>
        </w:rPr>
      </w:pPr>
    </w:p>
    <w:p>
      <w:pPr>
        <w:spacing w:line="360" w:lineRule="auto"/>
        <w:jc w:val="center"/>
        <w:outlineLvl w:val="0"/>
        <w:rPr>
          <w:rFonts w:ascii="宋体" w:hAnsi="宋体" w:cs="宋体"/>
          <w:b/>
          <w:color w:val="auto"/>
          <w:sz w:val="36"/>
          <w:szCs w:val="36"/>
        </w:rPr>
      </w:pPr>
      <w:r>
        <w:rPr>
          <w:rFonts w:hint="eastAsia" w:ascii="宋体" w:hAnsi="宋体" w:cs="宋体"/>
          <w:b/>
          <w:color w:val="auto"/>
          <w:sz w:val="36"/>
          <w:szCs w:val="36"/>
        </w:rPr>
        <w:t xml:space="preserve">第四部分   </w:t>
      </w:r>
      <w:bookmarkStart w:id="28" w:name="_Toc184310309"/>
      <w:bookmarkEnd w:id="28"/>
      <w:bookmarkStart w:id="29" w:name="_Toc184308047"/>
      <w:bookmarkEnd w:id="29"/>
      <w:bookmarkStart w:id="30" w:name="_Toc184310282"/>
      <w:bookmarkEnd w:id="30"/>
      <w:bookmarkStart w:id="31" w:name="_Toc184310298"/>
      <w:bookmarkEnd w:id="31"/>
      <w:bookmarkStart w:id="32" w:name="_Toc184308050"/>
      <w:bookmarkEnd w:id="32"/>
      <w:bookmarkStart w:id="33" w:name="_Toc184314418"/>
      <w:bookmarkEnd w:id="33"/>
      <w:bookmarkStart w:id="34" w:name="_Toc184314411"/>
      <w:bookmarkEnd w:id="34"/>
      <w:bookmarkStart w:id="35" w:name="_Toc184310302"/>
      <w:bookmarkEnd w:id="35"/>
      <w:bookmarkStart w:id="36" w:name="_Toc184314482"/>
      <w:bookmarkEnd w:id="36"/>
      <w:bookmarkStart w:id="37" w:name="_Toc184308097"/>
      <w:bookmarkEnd w:id="37"/>
      <w:bookmarkStart w:id="38" w:name="_Toc184310314"/>
      <w:bookmarkEnd w:id="38"/>
      <w:bookmarkStart w:id="39" w:name="_Toc184313255"/>
      <w:bookmarkEnd w:id="39"/>
      <w:bookmarkStart w:id="40" w:name="_Toc184308066"/>
      <w:bookmarkEnd w:id="40"/>
      <w:bookmarkStart w:id="41" w:name="_Toc184313262"/>
      <w:bookmarkEnd w:id="41"/>
      <w:bookmarkStart w:id="42" w:name="_Toc184308052"/>
      <w:bookmarkEnd w:id="42"/>
      <w:bookmarkStart w:id="43" w:name="_Toc184312139"/>
      <w:bookmarkEnd w:id="43"/>
      <w:bookmarkStart w:id="44" w:name="_Toc184312088"/>
      <w:bookmarkEnd w:id="44"/>
      <w:bookmarkStart w:id="45" w:name="_Toc184308069"/>
      <w:bookmarkEnd w:id="45"/>
      <w:bookmarkStart w:id="46" w:name="_Toc184313291"/>
      <w:bookmarkEnd w:id="46"/>
      <w:bookmarkStart w:id="47" w:name="_Toc184312074"/>
      <w:bookmarkEnd w:id="47"/>
      <w:bookmarkStart w:id="48" w:name="_Toc184314439"/>
      <w:bookmarkEnd w:id="48"/>
      <w:bookmarkStart w:id="49" w:name="_Toc184312117"/>
      <w:bookmarkEnd w:id="49"/>
      <w:bookmarkStart w:id="50" w:name="_Toc184313305"/>
      <w:bookmarkEnd w:id="50"/>
      <w:bookmarkStart w:id="51" w:name="_Toc184314468"/>
      <w:bookmarkEnd w:id="51"/>
      <w:bookmarkStart w:id="52" w:name="_Toc184313292"/>
      <w:bookmarkEnd w:id="52"/>
      <w:bookmarkStart w:id="53" w:name="_Toc184313277"/>
      <w:bookmarkEnd w:id="53"/>
      <w:bookmarkStart w:id="54" w:name="_Toc184308062"/>
      <w:bookmarkEnd w:id="54"/>
      <w:bookmarkStart w:id="55" w:name="_Toc184310293"/>
      <w:bookmarkEnd w:id="55"/>
      <w:bookmarkStart w:id="56" w:name="_Toc184308060"/>
      <w:bookmarkEnd w:id="56"/>
      <w:bookmarkStart w:id="57" w:name="_Toc184313287"/>
      <w:bookmarkEnd w:id="57"/>
      <w:bookmarkStart w:id="58" w:name="_Toc184310317"/>
      <w:bookmarkEnd w:id="58"/>
      <w:bookmarkStart w:id="59" w:name="_Toc184312105"/>
      <w:bookmarkEnd w:id="59"/>
      <w:bookmarkStart w:id="60" w:name="_Toc184313300"/>
      <w:bookmarkEnd w:id="60"/>
      <w:bookmarkStart w:id="61" w:name="_Toc184314422"/>
      <w:bookmarkEnd w:id="61"/>
      <w:bookmarkStart w:id="62" w:name="_Toc184314426"/>
      <w:bookmarkEnd w:id="62"/>
      <w:bookmarkStart w:id="63" w:name="_Toc184312112"/>
      <w:bookmarkEnd w:id="63"/>
      <w:bookmarkStart w:id="64" w:name="_Toc184310310"/>
      <w:bookmarkEnd w:id="64"/>
      <w:bookmarkStart w:id="65" w:name="_Toc184310307"/>
      <w:bookmarkEnd w:id="65"/>
      <w:bookmarkStart w:id="66" w:name="_Toc184313297"/>
      <w:bookmarkEnd w:id="66"/>
      <w:bookmarkStart w:id="67" w:name="_Toc184310295"/>
      <w:bookmarkEnd w:id="67"/>
      <w:bookmarkStart w:id="68" w:name="_Toc184313252"/>
      <w:bookmarkEnd w:id="68"/>
      <w:bookmarkStart w:id="69" w:name="_Toc184313283"/>
      <w:bookmarkEnd w:id="69"/>
      <w:bookmarkStart w:id="70" w:name="_Toc184313284"/>
      <w:bookmarkEnd w:id="70"/>
      <w:bookmarkStart w:id="71" w:name="_Toc184313268"/>
      <w:bookmarkEnd w:id="71"/>
      <w:bookmarkStart w:id="72" w:name="_Toc184312076"/>
      <w:bookmarkEnd w:id="72"/>
      <w:bookmarkStart w:id="73" w:name="_Toc184313289"/>
      <w:bookmarkEnd w:id="73"/>
      <w:bookmarkStart w:id="74" w:name="_Toc184314410"/>
      <w:bookmarkEnd w:id="74"/>
      <w:bookmarkStart w:id="75" w:name="_Toc184308082"/>
      <w:bookmarkEnd w:id="75"/>
      <w:bookmarkStart w:id="76" w:name="_Toc184312107"/>
      <w:bookmarkEnd w:id="76"/>
      <w:bookmarkStart w:id="77" w:name="_Toc184312100"/>
      <w:bookmarkEnd w:id="77"/>
      <w:bookmarkStart w:id="78" w:name="_Toc184314438"/>
      <w:bookmarkEnd w:id="78"/>
      <w:bookmarkStart w:id="79" w:name="_Toc184314412"/>
      <w:bookmarkEnd w:id="79"/>
      <w:bookmarkStart w:id="80" w:name="_Toc184308045"/>
      <w:bookmarkEnd w:id="80"/>
      <w:bookmarkStart w:id="81" w:name="_Toc184312121"/>
      <w:bookmarkEnd w:id="81"/>
      <w:bookmarkStart w:id="82" w:name="_Toc184310313"/>
      <w:bookmarkEnd w:id="82"/>
      <w:bookmarkStart w:id="83" w:name="_Toc184313240"/>
      <w:bookmarkEnd w:id="83"/>
      <w:bookmarkStart w:id="84" w:name="_Toc184312083"/>
      <w:bookmarkEnd w:id="84"/>
      <w:bookmarkStart w:id="85" w:name="_Toc184308037"/>
      <w:bookmarkEnd w:id="85"/>
      <w:bookmarkStart w:id="86" w:name="_Toc184310281"/>
      <w:bookmarkEnd w:id="86"/>
      <w:bookmarkStart w:id="87" w:name="_Toc184308053"/>
      <w:bookmarkEnd w:id="87"/>
      <w:bookmarkStart w:id="88" w:name="_Toc184313309"/>
      <w:bookmarkEnd w:id="88"/>
      <w:bookmarkStart w:id="89" w:name="_Toc184310279"/>
      <w:bookmarkEnd w:id="89"/>
      <w:bookmarkStart w:id="90" w:name="_Toc184314451"/>
      <w:bookmarkEnd w:id="90"/>
      <w:bookmarkStart w:id="91" w:name="_Toc184308093"/>
      <w:bookmarkEnd w:id="91"/>
      <w:bookmarkStart w:id="92" w:name="_Toc184312089"/>
      <w:bookmarkEnd w:id="92"/>
      <w:bookmarkStart w:id="93" w:name="_Toc184312108"/>
      <w:bookmarkEnd w:id="93"/>
      <w:bookmarkStart w:id="94" w:name="_Toc184313258"/>
      <w:bookmarkEnd w:id="94"/>
      <w:bookmarkStart w:id="95" w:name="_Toc184310306"/>
      <w:bookmarkEnd w:id="95"/>
      <w:bookmarkStart w:id="96" w:name="_Toc184312103"/>
      <w:bookmarkEnd w:id="96"/>
      <w:bookmarkStart w:id="97" w:name="_Toc184308065"/>
      <w:bookmarkEnd w:id="97"/>
      <w:bookmarkStart w:id="98" w:name="_Toc184314442"/>
      <w:bookmarkEnd w:id="98"/>
      <w:bookmarkStart w:id="99" w:name="_Toc184310339"/>
      <w:bookmarkEnd w:id="99"/>
      <w:bookmarkStart w:id="100" w:name="_Toc184308042"/>
      <w:bookmarkEnd w:id="100"/>
      <w:bookmarkStart w:id="101" w:name="_Toc184312070"/>
      <w:bookmarkEnd w:id="101"/>
      <w:bookmarkStart w:id="102" w:name="_Toc184310300"/>
      <w:bookmarkEnd w:id="102"/>
      <w:bookmarkStart w:id="103" w:name="_Toc184310321"/>
      <w:bookmarkEnd w:id="103"/>
      <w:bookmarkStart w:id="104" w:name="_Toc184312096"/>
      <w:bookmarkEnd w:id="104"/>
      <w:bookmarkStart w:id="105" w:name="_Toc184312120"/>
      <w:bookmarkEnd w:id="105"/>
      <w:bookmarkStart w:id="106" w:name="_Toc184308094"/>
      <w:bookmarkEnd w:id="106"/>
      <w:bookmarkStart w:id="107" w:name="_Toc184313239"/>
      <w:bookmarkEnd w:id="107"/>
      <w:bookmarkStart w:id="108" w:name="_Toc184310291"/>
      <w:bookmarkEnd w:id="108"/>
      <w:bookmarkStart w:id="109" w:name="_Toc184314458"/>
      <w:bookmarkEnd w:id="109"/>
      <w:bookmarkStart w:id="110" w:name="_Toc184314471"/>
      <w:bookmarkEnd w:id="110"/>
      <w:bookmarkStart w:id="111" w:name="_Toc184310274"/>
      <w:bookmarkEnd w:id="111"/>
      <w:bookmarkStart w:id="112" w:name="_Toc184310292"/>
      <w:bookmarkEnd w:id="112"/>
      <w:bookmarkStart w:id="113" w:name="_Toc184312115"/>
      <w:bookmarkEnd w:id="113"/>
      <w:bookmarkStart w:id="114" w:name="_Toc184313276"/>
      <w:bookmarkEnd w:id="114"/>
      <w:bookmarkStart w:id="115" w:name="_Toc184312135"/>
      <w:bookmarkEnd w:id="115"/>
      <w:bookmarkStart w:id="116" w:name="_Toc184313271"/>
      <w:bookmarkEnd w:id="116"/>
      <w:bookmarkStart w:id="117" w:name="_Toc184308049"/>
      <w:bookmarkEnd w:id="117"/>
      <w:bookmarkStart w:id="118" w:name="_Toc184308054"/>
      <w:bookmarkEnd w:id="118"/>
      <w:bookmarkStart w:id="119" w:name="_Toc184313272"/>
      <w:bookmarkEnd w:id="119"/>
      <w:bookmarkStart w:id="120" w:name="_Toc184312080"/>
      <w:bookmarkEnd w:id="120"/>
      <w:bookmarkStart w:id="121" w:name="_Toc184312110"/>
      <w:bookmarkEnd w:id="121"/>
      <w:bookmarkStart w:id="122" w:name="_Toc184310278"/>
      <w:bookmarkEnd w:id="122"/>
      <w:bookmarkStart w:id="123" w:name="_Toc184308046"/>
      <w:bookmarkEnd w:id="123"/>
      <w:bookmarkStart w:id="124" w:name="_Toc184313243"/>
      <w:bookmarkEnd w:id="124"/>
      <w:bookmarkStart w:id="125" w:name="_Toc184312082"/>
      <w:bookmarkEnd w:id="125"/>
      <w:bookmarkStart w:id="126" w:name="_Toc184314416"/>
      <w:bookmarkEnd w:id="126"/>
      <w:bookmarkStart w:id="127" w:name="_Toc184313308"/>
      <w:bookmarkEnd w:id="127"/>
      <w:bookmarkStart w:id="128" w:name="_Toc184310344"/>
      <w:bookmarkEnd w:id="128"/>
      <w:bookmarkStart w:id="129" w:name="_Toc184312134"/>
      <w:bookmarkEnd w:id="129"/>
      <w:bookmarkStart w:id="130" w:name="_Toc184310343"/>
      <w:bookmarkEnd w:id="130"/>
      <w:bookmarkStart w:id="131" w:name="_Toc184308089"/>
      <w:bookmarkEnd w:id="131"/>
      <w:bookmarkStart w:id="132" w:name="_Toc184310277"/>
      <w:bookmarkEnd w:id="132"/>
      <w:bookmarkStart w:id="133" w:name="_Toc184310276"/>
      <w:bookmarkEnd w:id="133"/>
      <w:bookmarkStart w:id="134" w:name="_Toc184308103"/>
      <w:bookmarkEnd w:id="134"/>
      <w:bookmarkStart w:id="135" w:name="_Toc184313299"/>
      <w:bookmarkEnd w:id="135"/>
      <w:bookmarkStart w:id="136" w:name="_Toc184314455"/>
      <w:bookmarkEnd w:id="136"/>
      <w:bookmarkStart w:id="137" w:name="_Toc184314459"/>
      <w:bookmarkEnd w:id="137"/>
      <w:bookmarkStart w:id="138" w:name="_Toc184310328"/>
      <w:bookmarkEnd w:id="138"/>
      <w:bookmarkStart w:id="139" w:name="_Toc184310333"/>
      <w:bookmarkEnd w:id="139"/>
      <w:bookmarkStart w:id="140" w:name="_Toc184314474"/>
      <w:bookmarkEnd w:id="140"/>
      <w:bookmarkStart w:id="141" w:name="_Toc184312081"/>
      <w:bookmarkEnd w:id="141"/>
      <w:bookmarkStart w:id="142" w:name="_Toc184314430"/>
      <w:bookmarkEnd w:id="142"/>
      <w:bookmarkStart w:id="143" w:name="_Toc184313261"/>
      <w:bookmarkEnd w:id="143"/>
      <w:bookmarkStart w:id="144" w:name="_Toc184310301"/>
      <w:bookmarkEnd w:id="144"/>
      <w:bookmarkStart w:id="145" w:name="_Toc184308081"/>
      <w:bookmarkEnd w:id="145"/>
      <w:bookmarkStart w:id="146" w:name="_Toc184308057"/>
      <w:bookmarkEnd w:id="146"/>
      <w:bookmarkStart w:id="147" w:name="_Toc184310335"/>
      <w:bookmarkEnd w:id="147"/>
      <w:bookmarkStart w:id="148" w:name="_Toc184308038"/>
      <w:bookmarkEnd w:id="148"/>
      <w:bookmarkStart w:id="149" w:name="_Toc184313273"/>
      <w:bookmarkEnd w:id="149"/>
      <w:bookmarkStart w:id="150" w:name="_Toc184314434"/>
      <w:bookmarkEnd w:id="150"/>
      <w:bookmarkStart w:id="151" w:name="_Toc184312084"/>
      <w:bookmarkEnd w:id="151"/>
      <w:bookmarkStart w:id="152" w:name="_Toc184310331"/>
      <w:bookmarkEnd w:id="152"/>
      <w:bookmarkStart w:id="153" w:name="_Toc184314461"/>
      <w:bookmarkEnd w:id="153"/>
      <w:bookmarkStart w:id="154" w:name="_Toc184314443"/>
      <w:bookmarkEnd w:id="154"/>
      <w:bookmarkStart w:id="155" w:name="_Toc184310290"/>
      <w:bookmarkEnd w:id="155"/>
      <w:bookmarkStart w:id="156" w:name="_Toc184308087"/>
      <w:bookmarkEnd w:id="156"/>
      <w:bookmarkStart w:id="157" w:name="_Toc184308105"/>
      <w:bookmarkEnd w:id="157"/>
      <w:bookmarkStart w:id="158" w:name="_Toc184308067"/>
      <w:bookmarkEnd w:id="158"/>
      <w:bookmarkStart w:id="159" w:name="_Toc184313245"/>
      <w:bookmarkEnd w:id="159"/>
      <w:bookmarkStart w:id="160" w:name="_Toc184308064"/>
      <w:bookmarkEnd w:id="160"/>
      <w:bookmarkStart w:id="161" w:name="_Toc184313257"/>
      <w:bookmarkEnd w:id="161"/>
      <w:bookmarkStart w:id="162" w:name="_Toc184308071"/>
      <w:bookmarkEnd w:id="162"/>
      <w:bookmarkStart w:id="163" w:name="_Toc184308090"/>
      <w:bookmarkEnd w:id="163"/>
      <w:bookmarkStart w:id="164" w:name="_Toc184308096"/>
      <w:bookmarkEnd w:id="164"/>
      <w:bookmarkStart w:id="165" w:name="_Toc184310326"/>
      <w:bookmarkEnd w:id="165"/>
      <w:bookmarkStart w:id="166" w:name="_Toc184314427"/>
      <w:bookmarkEnd w:id="166"/>
      <w:bookmarkStart w:id="167" w:name="_Toc184313259"/>
      <w:bookmarkEnd w:id="167"/>
      <w:bookmarkStart w:id="168" w:name="_Toc184308106"/>
      <w:bookmarkEnd w:id="168"/>
      <w:bookmarkStart w:id="169" w:name="_Toc184313260"/>
      <w:bookmarkEnd w:id="169"/>
      <w:bookmarkStart w:id="170" w:name="_Toc184310311"/>
      <w:bookmarkEnd w:id="170"/>
      <w:bookmarkStart w:id="171" w:name="_Toc184313265"/>
      <w:bookmarkEnd w:id="171"/>
      <w:bookmarkStart w:id="172" w:name="_Toc184310286"/>
      <w:bookmarkEnd w:id="172"/>
      <w:bookmarkStart w:id="173" w:name="_Toc184308041"/>
      <w:bookmarkEnd w:id="173"/>
      <w:bookmarkStart w:id="174" w:name="_Toc184314480"/>
      <w:bookmarkEnd w:id="174"/>
      <w:bookmarkStart w:id="175" w:name="_Toc184314425"/>
      <w:bookmarkEnd w:id="175"/>
      <w:bookmarkStart w:id="176" w:name="_Toc184312111"/>
      <w:bookmarkEnd w:id="176"/>
      <w:bookmarkStart w:id="177" w:name="_Toc184312077"/>
      <w:bookmarkEnd w:id="177"/>
      <w:bookmarkStart w:id="178" w:name="_Toc184308044"/>
      <w:bookmarkEnd w:id="178"/>
      <w:bookmarkStart w:id="179" w:name="_Toc184314467"/>
      <w:bookmarkEnd w:id="179"/>
      <w:bookmarkStart w:id="180" w:name="_Toc184308075"/>
      <w:bookmarkEnd w:id="180"/>
      <w:bookmarkStart w:id="181" w:name="_Toc184310342"/>
      <w:bookmarkEnd w:id="181"/>
      <w:bookmarkStart w:id="182" w:name="_Toc184313267"/>
      <w:bookmarkEnd w:id="182"/>
      <w:bookmarkStart w:id="183" w:name="_Toc184314431"/>
      <w:bookmarkEnd w:id="183"/>
      <w:bookmarkStart w:id="184" w:name="_Toc184310316"/>
      <w:bookmarkEnd w:id="184"/>
      <w:bookmarkStart w:id="185" w:name="_Toc184312071"/>
      <w:bookmarkEnd w:id="185"/>
      <w:bookmarkStart w:id="186" w:name="_Toc184314473"/>
      <w:bookmarkEnd w:id="186"/>
      <w:bookmarkStart w:id="187" w:name="_Toc184314417"/>
      <w:bookmarkEnd w:id="187"/>
      <w:bookmarkStart w:id="188" w:name="_Toc184310325"/>
      <w:bookmarkEnd w:id="188"/>
      <w:bookmarkStart w:id="189" w:name="_Toc184314470"/>
      <w:bookmarkEnd w:id="189"/>
      <w:bookmarkStart w:id="190" w:name="_Toc184312106"/>
      <w:bookmarkEnd w:id="190"/>
      <w:bookmarkStart w:id="191" w:name="_Toc184314462"/>
      <w:bookmarkEnd w:id="191"/>
      <w:bookmarkStart w:id="192" w:name="_Toc184310337"/>
      <w:bookmarkEnd w:id="192"/>
      <w:bookmarkStart w:id="193" w:name="_Toc184314457"/>
      <w:bookmarkEnd w:id="193"/>
      <w:bookmarkStart w:id="194" w:name="_Toc184314479"/>
      <w:bookmarkEnd w:id="194"/>
      <w:bookmarkStart w:id="195" w:name="_Toc184312102"/>
      <w:bookmarkEnd w:id="195"/>
      <w:bookmarkStart w:id="196" w:name="_Toc184312097"/>
      <w:bookmarkEnd w:id="196"/>
      <w:bookmarkStart w:id="197" w:name="_Toc184313264"/>
      <w:bookmarkEnd w:id="197"/>
      <w:bookmarkStart w:id="198" w:name="_Toc184314449"/>
      <w:bookmarkEnd w:id="198"/>
      <w:bookmarkStart w:id="199" w:name="_Toc184313294"/>
      <w:bookmarkEnd w:id="199"/>
      <w:bookmarkStart w:id="200" w:name="_Toc184310297"/>
      <w:bookmarkEnd w:id="200"/>
      <w:bookmarkStart w:id="201" w:name="_Toc184314477"/>
      <w:bookmarkEnd w:id="201"/>
      <w:bookmarkStart w:id="202" w:name="_Toc184308059"/>
      <w:bookmarkEnd w:id="202"/>
      <w:bookmarkStart w:id="203" w:name="_Toc184310289"/>
      <w:bookmarkEnd w:id="203"/>
      <w:bookmarkStart w:id="204" w:name="_Toc184313274"/>
      <w:bookmarkEnd w:id="204"/>
      <w:bookmarkStart w:id="205" w:name="_Toc184308102"/>
      <w:bookmarkEnd w:id="205"/>
      <w:bookmarkStart w:id="206" w:name="_Toc184312092"/>
      <w:bookmarkEnd w:id="206"/>
      <w:bookmarkStart w:id="207" w:name="_Toc184310318"/>
      <w:bookmarkEnd w:id="207"/>
      <w:bookmarkStart w:id="208" w:name="_Toc184312123"/>
      <w:bookmarkEnd w:id="208"/>
      <w:bookmarkStart w:id="209" w:name="_Toc184308083"/>
      <w:bookmarkEnd w:id="209"/>
      <w:bookmarkStart w:id="210" w:name="_Toc184313254"/>
      <w:bookmarkEnd w:id="210"/>
      <w:bookmarkStart w:id="211" w:name="_Toc184313256"/>
      <w:bookmarkEnd w:id="211"/>
      <w:bookmarkStart w:id="212" w:name="_Toc184310299"/>
      <w:bookmarkEnd w:id="212"/>
      <w:bookmarkStart w:id="213" w:name="_Toc184308086"/>
      <w:bookmarkEnd w:id="213"/>
      <w:bookmarkStart w:id="214" w:name="_Toc184313303"/>
      <w:bookmarkEnd w:id="214"/>
      <w:bookmarkStart w:id="215" w:name="_Toc184313301"/>
      <w:bookmarkEnd w:id="215"/>
      <w:bookmarkStart w:id="216" w:name="_Toc184308088"/>
      <w:bookmarkEnd w:id="216"/>
      <w:bookmarkStart w:id="217" w:name="_Toc184308091"/>
      <w:bookmarkEnd w:id="217"/>
      <w:bookmarkStart w:id="218" w:name="_Toc184314447"/>
      <w:bookmarkEnd w:id="218"/>
      <w:bookmarkStart w:id="219" w:name="_Toc184314432"/>
      <w:bookmarkEnd w:id="219"/>
      <w:bookmarkStart w:id="220" w:name="_Toc184308055"/>
      <w:bookmarkEnd w:id="220"/>
      <w:bookmarkStart w:id="221" w:name="_Toc184312116"/>
      <w:bookmarkEnd w:id="221"/>
      <w:bookmarkStart w:id="222" w:name="_Toc184310322"/>
      <w:bookmarkEnd w:id="222"/>
      <w:bookmarkStart w:id="223" w:name="_Toc184314453"/>
      <w:bookmarkEnd w:id="223"/>
      <w:bookmarkStart w:id="224" w:name="_Toc184314478"/>
      <w:bookmarkEnd w:id="224"/>
      <w:bookmarkStart w:id="225" w:name="_Toc184312098"/>
      <w:bookmarkEnd w:id="225"/>
      <w:bookmarkStart w:id="226" w:name="_Toc184313248"/>
      <w:bookmarkEnd w:id="226"/>
      <w:bookmarkStart w:id="227" w:name="_Toc184312085"/>
      <w:bookmarkEnd w:id="227"/>
      <w:bookmarkStart w:id="228" w:name="_Toc184312075"/>
      <w:bookmarkEnd w:id="228"/>
      <w:bookmarkStart w:id="229" w:name="_Toc184313304"/>
      <w:bookmarkEnd w:id="229"/>
      <w:bookmarkStart w:id="230" w:name="_Toc184313266"/>
      <w:bookmarkEnd w:id="230"/>
      <w:bookmarkStart w:id="231" w:name="_Toc184312109"/>
      <w:bookmarkEnd w:id="231"/>
      <w:bookmarkStart w:id="232" w:name="_Toc184312068"/>
      <w:bookmarkEnd w:id="232"/>
      <w:bookmarkStart w:id="233" w:name="_Toc184312137"/>
      <w:bookmarkEnd w:id="233"/>
      <w:bookmarkStart w:id="234" w:name="_Toc184312073"/>
      <w:bookmarkEnd w:id="234"/>
      <w:bookmarkStart w:id="235" w:name="_Toc184313242"/>
      <w:bookmarkEnd w:id="235"/>
      <w:bookmarkStart w:id="236" w:name="_Toc184312136"/>
      <w:bookmarkEnd w:id="236"/>
      <w:bookmarkStart w:id="237" w:name="_Toc184312072"/>
      <w:bookmarkEnd w:id="237"/>
      <w:bookmarkStart w:id="238" w:name="_Toc184314436"/>
      <w:bookmarkEnd w:id="238"/>
      <w:bookmarkStart w:id="239" w:name="_Toc184313298"/>
      <w:bookmarkEnd w:id="239"/>
      <w:bookmarkStart w:id="240" w:name="_Toc184312087"/>
      <w:bookmarkEnd w:id="240"/>
      <w:bookmarkStart w:id="241" w:name="_Toc184310315"/>
      <w:bookmarkEnd w:id="241"/>
      <w:bookmarkStart w:id="242" w:name="_Toc184308061"/>
      <w:bookmarkEnd w:id="242"/>
      <w:bookmarkStart w:id="243" w:name="_Toc184312113"/>
      <w:bookmarkEnd w:id="243"/>
      <w:bookmarkStart w:id="244" w:name="_Toc184310308"/>
      <w:bookmarkEnd w:id="244"/>
      <w:bookmarkStart w:id="245" w:name="_Toc184313288"/>
      <w:bookmarkEnd w:id="245"/>
      <w:bookmarkStart w:id="246" w:name="_Toc184310312"/>
      <w:bookmarkEnd w:id="246"/>
      <w:bookmarkStart w:id="247" w:name="_Toc184313238"/>
      <w:bookmarkEnd w:id="247"/>
      <w:bookmarkStart w:id="248" w:name="_Toc184313241"/>
      <w:bookmarkEnd w:id="248"/>
      <w:bookmarkStart w:id="249" w:name="_Toc184312125"/>
      <w:bookmarkEnd w:id="249"/>
      <w:bookmarkStart w:id="250" w:name="_Toc184313307"/>
      <w:bookmarkEnd w:id="250"/>
      <w:bookmarkStart w:id="251" w:name="_Toc184308084"/>
      <w:bookmarkEnd w:id="251"/>
      <w:bookmarkStart w:id="252" w:name="_Toc184313281"/>
      <w:bookmarkEnd w:id="252"/>
      <w:bookmarkStart w:id="253" w:name="_Toc184310340"/>
      <w:bookmarkEnd w:id="253"/>
      <w:bookmarkStart w:id="254" w:name="_Toc184308101"/>
      <w:bookmarkEnd w:id="254"/>
      <w:bookmarkStart w:id="255" w:name="_Toc184314465"/>
      <w:bookmarkEnd w:id="255"/>
      <w:bookmarkStart w:id="256" w:name="_Toc184310272"/>
      <w:bookmarkEnd w:id="256"/>
      <w:bookmarkStart w:id="257" w:name="_Toc184314420"/>
      <w:bookmarkEnd w:id="257"/>
      <w:bookmarkStart w:id="258" w:name="_Toc184314450"/>
      <w:bookmarkEnd w:id="258"/>
      <w:bookmarkStart w:id="259" w:name="_Toc184312130"/>
      <w:bookmarkEnd w:id="259"/>
      <w:bookmarkStart w:id="260" w:name="_Toc184313247"/>
      <w:bookmarkEnd w:id="260"/>
      <w:bookmarkStart w:id="261" w:name="_Toc184312078"/>
      <w:bookmarkEnd w:id="261"/>
      <w:bookmarkStart w:id="262" w:name="_Toc184308048"/>
      <w:bookmarkEnd w:id="262"/>
      <w:bookmarkStart w:id="263" w:name="_Toc184308058"/>
      <w:bookmarkEnd w:id="263"/>
      <w:bookmarkStart w:id="264" w:name="_Toc184314481"/>
      <w:bookmarkEnd w:id="264"/>
      <w:bookmarkStart w:id="265" w:name="_Toc184314452"/>
      <w:bookmarkEnd w:id="265"/>
      <w:bookmarkStart w:id="266" w:name="_Toc184310285"/>
      <w:bookmarkEnd w:id="266"/>
      <w:bookmarkStart w:id="267" w:name="_Toc184312127"/>
      <w:bookmarkEnd w:id="267"/>
      <w:bookmarkStart w:id="268" w:name="_Toc184314463"/>
      <w:bookmarkEnd w:id="268"/>
      <w:bookmarkStart w:id="269" w:name="_Toc184312086"/>
      <w:bookmarkEnd w:id="269"/>
      <w:bookmarkStart w:id="270" w:name="_Toc184314419"/>
      <w:bookmarkEnd w:id="270"/>
      <w:bookmarkStart w:id="271" w:name="_Toc184313278"/>
      <w:bookmarkEnd w:id="271"/>
      <w:bookmarkStart w:id="272" w:name="_Toc184308072"/>
      <w:bookmarkEnd w:id="272"/>
      <w:bookmarkStart w:id="273" w:name="_Toc184308043"/>
      <w:bookmarkEnd w:id="273"/>
      <w:bookmarkStart w:id="274" w:name="_Toc184314433"/>
      <w:bookmarkEnd w:id="274"/>
      <w:bookmarkStart w:id="275" w:name="_Toc184308040"/>
      <w:bookmarkEnd w:id="275"/>
      <w:bookmarkStart w:id="276" w:name="_Toc184312079"/>
      <w:bookmarkEnd w:id="276"/>
      <w:bookmarkStart w:id="277" w:name="_Toc184313280"/>
      <w:bookmarkEnd w:id="277"/>
      <w:bookmarkStart w:id="278" w:name="_Toc184314440"/>
      <w:bookmarkEnd w:id="278"/>
      <w:bookmarkStart w:id="279" w:name="_Toc184310323"/>
      <w:bookmarkEnd w:id="279"/>
      <w:bookmarkStart w:id="280" w:name="_Toc184310330"/>
      <w:bookmarkEnd w:id="280"/>
      <w:bookmarkStart w:id="281" w:name="_Toc184312132"/>
      <w:bookmarkEnd w:id="281"/>
      <w:bookmarkStart w:id="282" w:name="_Toc184312114"/>
      <w:bookmarkEnd w:id="282"/>
      <w:bookmarkStart w:id="283" w:name="_Toc184310296"/>
      <w:bookmarkEnd w:id="283"/>
      <w:bookmarkStart w:id="284" w:name="_Toc184308039"/>
      <w:bookmarkEnd w:id="284"/>
      <w:bookmarkStart w:id="285" w:name="_Toc184313275"/>
      <w:bookmarkEnd w:id="285"/>
      <w:bookmarkStart w:id="286" w:name="_Toc184310284"/>
      <w:bookmarkEnd w:id="286"/>
      <w:bookmarkStart w:id="287" w:name="_Toc184313306"/>
      <w:bookmarkEnd w:id="287"/>
      <w:bookmarkStart w:id="288" w:name="_Toc184310327"/>
      <w:bookmarkEnd w:id="288"/>
      <w:bookmarkStart w:id="289" w:name="_Toc184312124"/>
      <w:bookmarkEnd w:id="289"/>
      <w:bookmarkStart w:id="290" w:name="_Toc184314444"/>
      <w:bookmarkEnd w:id="290"/>
      <w:bookmarkStart w:id="291" w:name="_Toc184310320"/>
      <w:bookmarkEnd w:id="291"/>
      <w:bookmarkStart w:id="292" w:name="_Toc184313244"/>
      <w:bookmarkEnd w:id="292"/>
      <w:bookmarkStart w:id="293" w:name="_Toc184308051"/>
      <w:bookmarkEnd w:id="293"/>
      <w:bookmarkStart w:id="294" w:name="_Toc184308095"/>
      <w:bookmarkEnd w:id="294"/>
      <w:bookmarkStart w:id="295" w:name="_Toc184313282"/>
      <w:bookmarkEnd w:id="295"/>
      <w:bookmarkStart w:id="296" w:name="_Toc184312099"/>
      <w:bookmarkEnd w:id="296"/>
      <w:bookmarkStart w:id="297" w:name="_Toc184312129"/>
      <w:bookmarkEnd w:id="297"/>
      <w:bookmarkStart w:id="298" w:name="_Toc184314421"/>
      <w:bookmarkEnd w:id="298"/>
      <w:bookmarkStart w:id="299" w:name="_Toc184312104"/>
      <w:bookmarkEnd w:id="299"/>
      <w:bookmarkStart w:id="300" w:name="_Toc184314476"/>
      <w:bookmarkEnd w:id="300"/>
      <w:bookmarkStart w:id="301" w:name="_Toc184308078"/>
      <w:bookmarkEnd w:id="301"/>
      <w:bookmarkStart w:id="302" w:name="_Toc184310332"/>
      <w:bookmarkEnd w:id="302"/>
      <w:bookmarkStart w:id="303" w:name="_Toc184313270"/>
      <w:bookmarkEnd w:id="303"/>
      <w:bookmarkStart w:id="304" w:name="_Toc184312126"/>
      <w:bookmarkEnd w:id="304"/>
      <w:bookmarkStart w:id="305" w:name="_Toc184308085"/>
      <w:bookmarkEnd w:id="305"/>
      <w:bookmarkStart w:id="306" w:name="_Toc184314428"/>
      <w:bookmarkEnd w:id="306"/>
      <w:bookmarkStart w:id="307" w:name="_Toc184310287"/>
      <w:bookmarkEnd w:id="307"/>
      <w:bookmarkStart w:id="308" w:name="_Toc184313293"/>
      <w:bookmarkEnd w:id="308"/>
      <w:bookmarkStart w:id="309" w:name="_Toc184312069"/>
      <w:bookmarkEnd w:id="309"/>
      <w:bookmarkStart w:id="310" w:name="_Toc184314460"/>
      <w:bookmarkEnd w:id="310"/>
      <w:bookmarkStart w:id="311" w:name="_Toc184308092"/>
      <w:bookmarkEnd w:id="311"/>
      <w:bookmarkStart w:id="312" w:name="_Toc184308068"/>
      <w:bookmarkEnd w:id="312"/>
      <w:bookmarkStart w:id="313" w:name="_Toc184314424"/>
      <w:bookmarkEnd w:id="313"/>
      <w:bookmarkStart w:id="314" w:name="_Toc184308098"/>
      <w:bookmarkEnd w:id="314"/>
      <w:bookmarkStart w:id="315" w:name="_Toc184313250"/>
      <w:bookmarkEnd w:id="315"/>
      <w:bookmarkStart w:id="316" w:name="_Toc184314413"/>
      <w:bookmarkEnd w:id="316"/>
      <w:bookmarkStart w:id="317" w:name="_Toc184310338"/>
      <w:bookmarkEnd w:id="317"/>
      <w:bookmarkStart w:id="318" w:name="_Toc184314441"/>
      <w:bookmarkEnd w:id="318"/>
      <w:bookmarkStart w:id="319" w:name="_Toc184314454"/>
      <w:bookmarkEnd w:id="319"/>
      <w:bookmarkStart w:id="320" w:name="_Toc184312131"/>
      <w:bookmarkEnd w:id="320"/>
      <w:bookmarkStart w:id="321" w:name="_Toc184313296"/>
      <w:bookmarkEnd w:id="321"/>
      <w:bookmarkStart w:id="322" w:name="_Toc184310336"/>
      <w:bookmarkEnd w:id="322"/>
      <w:bookmarkStart w:id="323" w:name="_Toc184313310"/>
      <w:bookmarkEnd w:id="323"/>
      <w:bookmarkStart w:id="324" w:name="_Toc184310319"/>
      <w:bookmarkEnd w:id="324"/>
      <w:bookmarkStart w:id="325" w:name="_Toc184314429"/>
      <w:bookmarkEnd w:id="325"/>
      <w:bookmarkStart w:id="326" w:name="_Toc184310305"/>
      <w:bookmarkEnd w:id="326"/>
      <w:bookmarkStart w:id="327" w:name="_Toc184314435"/>
      <w:bookmarkEnd w:id="327"/>
      <w:bookmarkStart w:id="328" w:name="_Toc184310334"/>
      <w:bookmarkEnd w:id="328"/>
      <w:bookmarkStart w:id="329" w:name="_Toc184312067"/>
      <w:bookmarkEnd w:id="329"/>
      <w:bookmarkStart w:id="330" w:name="_Toc184312122"/>
      <w:bookmarkEnd w:id="330"/>
      <w:bookmarkStart w:id="331" w:name="_Toc184308080"/>
      <w:bookmarkEnd w:id="331"/>
      <w:bookmarkStart w:id="332" w:name="_Toc184308063"/>
      <w:bookmarkEnd w:id="332"/>
      <w:bookmarkStart w:id="333" w:name="_Toc184314437"/>
      <w:bookmarkEnd w:id="333"/>
      <w:bookmarkStart w:id="334" w:name="_Toc184312101"/>
      <w:bookmarkEnd w:id="334"/>
      <w:bookmarkStart w:id="335" w:name="_Toc184310280"/>
      <w:bookmarkEnd w:id="335"/>
      <w:bookmarkStart w:id="336" w:name="_Toc184310275"/>
      <w:bookmarkEnd w:id="336"/>
      <w:bookmarkStart w:id="337" w:name="_Toc184312090"/>
      <w:bookmarkEnd w:id="337"/>
      <w:bookmarkStart w:id="338" w:name="_Toc184312119"/>
      <w:bookmarkEnd w:id="338"/>
      <w:bookmarkStart w:id="339" w:name="_Toc184314448"/>
      <w:bookmarkEnd w:id="339"/>
      <w:bookmarkStart w:id="340" w:name="_Toc184313246"/>
      <w:bookmarkEnd w:id="340"/>
      <w:bookmarkStart w:id="341" w:name="_Toc184313286"/>
      <w:bookmarkEnd w:id="341"/>
      <w:bookmarkStart w:id="342" w:name="_Toc184314469"/>
      <w:bookmarkEnd w:id="342"/>
      <w:bookmarkStart w:id="343" w:name="_Toc184312094"/>
      <w:bookmarkEnd w:id="343"/>
      <w:bookmarkStart w:id="344" w:name="_Toc184314475"/>
      <w:bookmarkEnd w:id="344"/>
      <w:bookmarkStart w:id="345" w:name="_Toc184313269"/>
      <w:bookmarkEnd w:id="345"/>
      <w:bookmarkStart w:id="346" w:name="_Toc184314445"/>
      <w:bookmarkEnd w:id="346"/>
      <w:bookmarkStart w:id="347" w:name="_Toc184308104"/>
      <w:bookmarkEnd w:id="347"/>
      <w:bookmarkStart w:id="348" w:name="_Toc184314456"/>
      <w:bookmarkEnd w:id="348"/>
      <w:bookmarkStart w:id="349" w:name="_Toc184308099"/>
      <w:bookmarkEnd w:id="349"/>
      <w:bookmarkStart w:id="350" w:name="_Toc184308107"/>
      <w:bookmarkEnd w:id="350"/>
      <w:bookmarkStart w:id="351" w:name="_Toc184312091"/>
      <w:bookmarkEnd w:id="351"/>
      <w:bookmarkStart w:id="352" w:name="_Toc184308036"/>
      <w:bookmarkEnd w:id="352"/>
      <w:bookmarkStart w:id="353" w:name="_Toc184313302"/>
      <w:bookmarkEnd w:id="353"/>
      <w:bookmarkStart w:id="354" w:name="_Toc184314472"/>
      <w:bookmarkEnd w:id="354"/>
      <w:bookmarkStart w:id="355" w:name="_Toc184312095"/>
      <w:bookmarkEnd w:id="355"/>
      <w:bookmarkStart w:id="356" w:name="_Toc184314464"/>
      <w:bookmarkEnd w:id="356"/>
      <w:bookmarkStart w:id="357" w:name="_Toc184312133"/>
      <w:bookmarkEnd w:id="357"/>
      <w:bookmarkStart w:id="358" w:name="_Toc184308100"/>
      <w:bookmarkEnd w:id="358"/>
      <w:bookmarkStart w:id="359" w:name="_Toc184308056"/>
      <w:bookmarkEnd w:id="359"/>
      <w:bookmarkStart w:id="360" w:name="_Toc184314446"/>
      <w:bookmarkEnd w:id="360"/>
      <w:bookmarkStart w:id="361" w:name="_Toc184310329"/>
      <w:bookmarkEnd w:id="361"/>
      <w:bookmarkStart w:id="362" w:name="_Toc184312128"/>
      <w:bookmarkEnd w:id="362"/>
      <w:bookmarkStart w:id="363" w:name="_Toc184308070"/>
      <w:bookmarkEnd w:id="363"/>
      <w:bookmarkStart w:id="364" w:name="_Toc184313263"/>
      <w:bookmarkEnd w:id="364"/>
      <w:bookmarkStart w:id="365" w:name="_Toc184310303"/>
      <w:bookmarkEnd w:id="365"/>
      <w:bookmarkStart w:id="366" w:name="_Toc184310283"/>
      <w:bookmarkEnd w:id="366"/>
      <w:bookmarkStart w:id="367" w:name="_Toc184308073"/>
      <w:bookmarkEnd w:id="367"/>
      <w:bookmarkStart w:id="368" w:name="_Toc184308079"/>
      <w:bookmarkEnd w:id="368"/>
      <w:bookmarkStart w:id="369" w:name="_Toc184313285"/>
      <w:bookmarkEnd w:id="369"/>
      <w:bookmarkStart w:id="370" w:name="_Toc184313249"/>
      <w:bookmarkEnd w:id="370"/>
      <w:bookmarkStart w:id="371" w:name="_Toc184314415"/>
      <w:bookmarkEnd w:id="371"/>
      <w:bookmarkStart w:id="372" w:name="_Toc184308074"/>
      <w:bookmarkEnd w:id="372"/>
      <w:bookmarkStart w:id="373" w:name="_Toc184312093"/>
      <w:bookmarkEnd w:id="373"/>
      <w:bookmarkStart w:id="374" w:name="_Toc184314423"/>
      <w:bookmarkEnd w:id="374"/>
      <w:bookmarkStart w:id="375" w:name="_Toc184310324"/>
      <w:bookmarkEnd w:id="375"/>
      <w:bookmarkStart w:id="376" w:name="_Toc184313251"/>
      <w:bookmarkEnd w:id="376"/>
      <w:bookmarkStart w:id="377" w:name="_Toc184313279"/>
      <w:bookmarkEnd w:id="377"/>
      <w:bookmarkStart w:id="378" w:name="_Toc184313290"/>
      <w:bookmarkEnd w:id="378"/>
      <w:bookmarkStart w:id="379" w:name="_Toc184308076"/>
      <w:bookmarkEnd w:id="379"/>
      <w:bookmarkStart w:id="380" w:name="_Toc184310288"/>
      <w:bookmarkEnd w:id="380"/>
      <w:bookmarkStart w:id="381" w:name="_Toc184313295"/>
      <w:bookmarkEnd w:id="381"/>
      <w:bookmarkStart w:id="382" w:name="_Toc184310294"/>
      <w:bookmarkEnd w:id="382"/>
      <w:bookmarkStart w:id="383" w:name="_Toc184308077"/>
      <w:bookmarkEnd w:id="383"/>
      <w:bookmarkStart w:id="384" w:name="_Toc184313253"/>
      <w:bookmarkEnd w:id="384"/>
      <w:bookmarkStart w:id="385" w:name="_Toc184308108"/>
      <w:bookmarkEnd w:id="385"/>
      <w:bookmarkStart w:id="386" w:name="_Toc184310273"/>
      <w:bookmarkEnd w:id="386"/>
      <w:bookmarkStart w:id="387" w:name="_Toc184312138"/>
      <w:bookmarkEnd w:id="387"/>
      <w:bookmarkStart w:id="388" w:name="_Toc184310341"/>
      <w:bookmarkEnd w:id="388"/>
      <w:bookmarkStart w:id="389" w:name="_Toc184312118"/>
      <w:bookmarkEnd w:id="389"/>
      <w:bookmarkStart w:id="390" w:name="_Toc184314466"/>
      <w:bookmarkEnd w:id="390"/>
      <w:bookmarkStart w:id="391" w:name="_Toc184310304"/>
      <w:bookmarkEnd w:id="391"/>
      <w:bookmarkStart w:id="392" w:name="_Toc184314414"/>
      <w:bookmarkEnd w:id="392"/>
      <w:r>
        <w:rPr>
          <w:rFonts w:hint="eastAsia" w:ascii="宋体" w:hAnsi="宋体" w:cs="宋体"/>
          <w:b/>
          <w:color w:val="auto"/>
          <w:sz w:val="36"/>
          <w:szCs w:val="36"/>
        </w:rPr>
        <w:t>评标办法</w:t>
      </w:r>
    </w:p>
    <w:p>
      <w:pPr>
        <w:snapToGrid w:val="0"/>
        <w:spacing w:line="360" w:lineRule="auto"/>
        <w:jc w:val="center"/>
        <w:rPr>
          <w:rFonts w:hint="eastAsia" w:ascii="宋体" w:hAnsi="宋体" w:cs="宋体"/>
          <w:b/>
          <w:color w:val="auto"/>
          <w:sz w:val="32"/>
          <w:szCs w:val="20"/>
        </w:rPr>
      </w:pPr>
      <w:r>
        <w:rPr>
          <w:rFonts w:hint="eastAsia" w:ascii="宋体" w:hAnsi="宋体" w:cs="宋体"/>
          <w:b/>
          <w:color w:val="auto"/>
          <w:sz w:val="32"/>
          <w:szCs w:val="20"/>
        </w:rPr>
        <w:t>评标办法前附表</w:t>
      </w:r>
    </w:p>
    <w:tbl>
      <w:tblPr>
        <w:tblStyle w:val="62"/>
        <w:tblpPr w:leftFromText="180" w:rightFromText="180" w:vertAnchor="text" w:horzAnchor="page" w:tblpX="1539" w:tblpY="126"/>
        <w:tblW w:w="907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5"/>
        <w:gridCol w:w="4965"/>
        <w:gridCol w:w="555"/>
        <w:gridCol w:w="1065"/>
        <w:gridCol w:w="1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r>
              <w:rPr>
                <w:rFonts w:hint="eastAsia" w:ascii="宋体" w:hAnsi="宋体" w:eastAsia="宋体" w:cs="宋体"/>
                <w:bCs/>
                <w:sz w:val="24"/>
                <w:szCs w:val="24"/>
              </w:rPr>
              <w:t>序号</w:t>
            </w:r>
          </w:p>
        </w:tc>
        <w:tc>
          <w:tcPr>
            <w:tcW w:w="49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r>
              <w:rPr>
                <w:rFonts w:hint="eastAsia" w:ascii="宋体" w:hAnsi="宋体" w:eastAsia="宋体" w:cs="宋体"/>
                <w:bCs/>
                <w:sz w:val="24"/>
                <w:szCs w:val="24"/>
              </w:rPr>
              <w:t>评标标准</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r>
              <w:rPr>
                <w:rFonts w:hint="eastAsia" w:ascii="宋体" w:hAnsi="宋体" w:eastAsia="宋体" w:cs="宋体"/>
                <w:bCs/>
                <w:sz w:val="24"/>
                <w:szCs w:val="24"/>
              </w:rPr>
              <w:t>权重</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bCs/>
                <w:sz w:val="24"/>
                <w:szCs w:val="24"/>
              </w:rPr>
            </w:pPr>
            <w:r>
              <w:rPr>
                <w:rFonts w:hint="eastAsia" w:ascii="宋体" w:hAnsi="宋体" w:eastAsia="宋体" w:cs="宋体"/>
                <w:bCs/>
                <w:sz w:val="24"/>
                <w:szCs w:val="24"/>
              </w:rPr>
              <w:t>主观分/客观分属性</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bCs/>
                <w:sz w:val="24"/>
                <w:szCs w:val="24"/>
              </w:rPr>
            </w:pPr>
            <w:r>
              <w:rPr>
                <w:rFonts w:hint="eastAsia" w:ascii="宋体" w:hAnsi="宋体" w:eastAsia="宋体" w:cs="宋体"/>
                <w:bCs/>
                <w:sz w:val="24"/>
                <w:szCs w:val="24"/>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1</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投标人针对本项目设置的运维方案的科学性、合理性、规范性和可操作性的阐述</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最高得</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分</w:t>
            </w:r>
            <w:r>
              <w:rPr>
                <w:rFonts w:hint="eastAsia" w:ascii="宋体" w:hAnsi="宋体" w:eastAsia="宋体" w:cs="宋体"/>
                <w:sz w:val="24"/>
                <w:szCs w:val="24"/>
              </w:rPr>
              <w:t>。</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2</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投标人针对本项目制定了详细的运维制度（档案管理、安全管理等）</w:t>
            </w:r>
            <w:r>
              <w:rPr>
                <w:rFonts w:hint="eastAsia" w:ascii="宋体" w:hAnsi="宋体" w:eastAsia="宋体" w:cs="宋体"/>
                <w:sz w:val="24"/>
                <w:szCs w:val="24"/>
                <w:lang w:val="en-US" w:eastAsia="zh-CN"/>
              </w:rPr>
              <w:t>酌情打分</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最高得</w:t>
            </w:r>
            <w:r>
              <w:rPr>
                <w:rFonts w:hint="eastAsia" w:ascii="宋体" w:hAnsi="宋体" w:cs="宋体"/>
                <w:sz w:val="24"/>
                <w:szCs w:val="24"/>
                <w:lang w:val="en-US" w:eastAsia="zh-CN"/>
              </w:rPr>
              <w:t>5</w:t>
            </w:r>
            <w:r>
              <w:rPr>
                <w:rFonts w:hint="eastAsia" w:ascii="宋体" w:hAnsi="宋体" w:eastAsia="宋体" w:cs="宋体"/>
                <w:sz w:val="24"/>
                <w:szCs w:val="24"/>
                <w:lang w:val="en-US" w:eastAsia="zh-CN"/>
              </w:rPr>
              <w:t>分。</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3</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投标人针对运维实施方案，是否有明确的部门设置、岗位职责、人员分工 ，最高得</w:t>
            </w:r>
            <w:r>
              <w:rPr>
                <w:rFonts w:hint="eastAsia" w:ascii="宋体" w:hAnsi="宋体" w:cs="宋体"/>
                <w:sz w:val="24"/>
                <w:szCs w:val="24"/>
                <w:lang w:val="en-US" w:eastAsia="zh-CN"/>
              </w:rPr>
              <w:t>4</w:t>
            </w:r>
            <w:r>
              <w:rPr>
                <w:rFonts w:hint="eastAsia" w:ascii="宋体" w:hAnsi="宋体" w:eastAsia="宋体" w:cs="宋体"/>
                <w:sz w:val="24"/>
                <w:szCs w:val="24"/>
              </w:rPr>
              <w:t>分。</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4</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sz w:val="24"/>
                <w:szCs w:val="24"/>
              </w:rPr>
              <w:t>针对本项目特点、技术难点的分析及相应的监控措施，由专家根据方案的完整程度打分，最高得</w:t>
            </w:r>
            <w:r>
              <w:rPr>
                <w:rFonts w:hint="eastAsia" w:ascii="宋体" w:hAnsi="宋体" w:cs="宋体"/>
                <w:sz w:val="24"/>
                <w:szCs w:val="24"/>
                <w:lang w:val="en-US" w:eastAsia="zh-CN"/>
              </w:rPr>
              <w:t>6</w:t>
            </w:r>
            <w:r>
              <w:rPr>
                <w:rFonts w:hint="eastAsia" w:ascii="宋体" w:hAnsi="宋体" w:eastAsia="宋体" w:cs="宋体"/>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5</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投标人对运维设施设备正常运行保障、日常维修方案酌情打分，最高得</w:t>
            </w:r>
            <w:r>
              <w:rPr>
                <w:rFonts w:hint="eastAsia" w:ascii="宋体" w:hAnsi="宋体" w:cs="宋体"/>
                <w:kern w:val="0"/>
                <w:sz w:val="24"/>
                <w:szCs w:val="24"/>
                <w:lang w:val="en-US" w:eastAsia="zh-CN"/>
              </w:rPr>
              <w:t>6</w:t>
            </w:r>
            <w:r>
              <w:rPr>
                <w:rFonts w:hint="eastAsia" w:ascii="宋体" w:hAnsi="宋体" w:eastAsia="宋体" w:cs="宋体"/>
                <w:kern w:val="0"/>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6</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6</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投标人针对本项目的突发应急事件（突发停水、停电情况处理、设备故障应急处理</w:t>
            </w:r>
            <w:r>
              <w:rPr>
                <w:rFonts w:hint="eastAsia" w:ascii="宋体" w:hAnsi="宋体" w:eastAsia="宋体" w:cs="宋体"/>
                <w:kern w:val="0"/>
                <w:sz w:val="24"/>
                <w:szCs w:val="24"/>
                <w:lang w:eastAsia="zh-CN"/>
              </w:rPr>
              <w:t>、防汛防台和抗雪防冻</w:t>
            </w:r>
            <w:r>
              <w:rPr>
                <w:rFonts w:hint="eastAsia" w:ascii="宋体" w:hAnsi="宋体" w:eastAsia="宋体" w:cs="宋体"/>
                <w:kern w:val="0"/>
                <w:sz w:val="24"/>
                <w:szCs w:val="24"/>
              </w:rPr>
              <w:t>等）的处理预案是否合理，最</w:t>
            </w:r>
            <w:r>
              <w:rPr>
                <w:rFonts w:hint="eastAsia" w:ascii="宋体" w:hAnsi="宋体" w:eastAsia="宋体" w:cs="宋体"/>
                <w:sz w:val="24"/>
                <w:szCs w:val="24"/>
              </w:rPr>
              <w:t>高</w:t>
            </w:r>
            <w:r>
              <w:rPr>
                <w:rFonts w:hint="eastAsia" w:ascii="宋体" w:hAnsi="宋体" w:eastAsia="宋体" w:cs="宋体"/>
                <w:kern w:val="0"/>
                <w:sz w:val="24"/>
                <w:szCs w:val="24"/>
              </w:rPr>
              <w:t>得</w:t>
            </w:r>
            <w:r>
              <w:rPr>
                <w:rFonts w:hint="eastAsia" w:ascii="宋体" w:hAnsi="宋体" w:eastAsia="宋体" w:cs="宋体"/>
                <w:kern w:val="0"/>
                <w:sz w:val="24"/>
                <w:szCs w:val="24"/>
                <w:lang w:val="en-US" w:eastAsia="zh-CN"/>
              </w:rPr>
              <w:t>5</w:t>
            </w:r>
            <w:r>
              <w:rPr>
                <w:rFonts w:hint="eastAsia" w:ascii="宋体" w:hAnsi="宋体" w:eastAsia="宋体" w:cs="宋体"/>
                <w:kern w:val="0"/>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w:t>
            </w:r>
          </w:p>
        </w:tc>
        <w:tc>
          <w:tcPr>
            <w:tcW w:w="1065" w:type="dxa"/>
            <w:noWrap w:val="0"/>
            <w:vAlign w:val="center"/>
          </w:tcPr>
          <w:p>
            <w:pPr>
              <w:keepNext w:val="0"/>
              <w:keepLines w:val="0"/>
              <w:pageBreakBefore w:val="0"/>
              <w:widowControl/>
              <w:kinsoku/>
              <w:wordWrap/>
              <w:overflowPunct/>
              <w:topLinePunct w:val="0"/>
              <w:autoSpaceDE w:val="0"/>
              <w:autoSpaceDN/>
              <w:bidi w:val="0"/>
              <w:adjustRightInd w:val="0"/>
              <w:snapToGri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7</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应急设备（如备品配件）配备是否齐全等情况打分，最高得</w:t>
            </w:r>
            <w:r>
              <w:rPr>
                <w:rFonts w:hint="eastAsia" w:ascii="宋体" w:hAnsi="宋体" w:eastAsia="宋体" w:cs="宋体"/>
                <w:kern w:val="0"/>
                <w:sz w:val="24"/>
                <w:szCs w:val="24"/>
                <w:lang w:val="en-US" w:eastAsia="zh-CN"/>
              </w:rPr>
              <w:t>2</w:t>
            </w:r>
            <w:r>
              <w:rPr>
                <w:rFonts w:hint="eastAsia" w:ascii="宋体" w:hAnsi="宋体" w:eastAsia="宋体" w:cs="宋体"/>
                <w:kern w:val="0"/>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8</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bidi="ar-SA"/>
              </w:rPr>
              <w:t>根据重大活动和节日保障方案的科学性、合理性、针对性及可操作性进行综合打分，</w:t>
            </w:r>
            <w:r>
              <w:rPr>
                <w:rFonts w:hint="eastAsia" w:ascii="宋体" w:hAnsi="宋体" w:eastAsia="宋体" w:cs="宋体"/>
                <w:sz w:val="24"/>
                <w:szCs w:val="24"/>
              </w:rPr>
              <w:t>最高得</w:t>
            </w:r>
            <w:r>
              <w:rPr>
                <w:rFonts w:hint="eastAsia" w:ascii="宋体" w:hAnsi="宋体" w:cs="宋体"/>
                <w:sz w:val="24"/>
                <w:szCs w:val="24"/>
                <w:lang w:val="en-US" w:eastAsia="zh-CN"/>
              </w:rPr>
              <w:t>5</w:t>
            </w:r>
            <w:r>
              <w:rPr>
                <w:rFonts w:hint="eastAsia" w:ascii="宋体" w:hAnsi="宋体" w:eastAsia="宋体" w:cs="宋体"/>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5</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9</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zh-CN" w:eastAsia="zh-CN" w:bidi="ar-SA"/>
              </w:rPr>
            </w:pPr>
            <w:r>
              <w:rPr>
                <w:rFonts w:hint="eastAsia" w:ascii="宋体" w:hAnsi="宋体" w:eastAsia="宋体" w:cs="宋体"/>
                <w:sz w:val="24"/>
                <w:szCs w:val="24"/>
              </w:rPr>
              <w:t>投标人针对本项目</w:t>
            </w:r>
            <w:r>
              <w:rPr>
                <w:rFonts w:hint="eastAsia" w:ascii="宋体" w:hAnsi="宋体" w:eastAsia="宋体" w:cs="宋体"/>
                <w:kern w:val="0"/>
                <w:sz w:val="24"/>
                <w:szCs w:val="24"/>
                <w:lang w:val="en-US" w:eastAsia="zh-CN" w:bidi="ar-SA"/>
              </w:rPr>
              <w:t>制订安全生产制度，且有定期安全生产培训计划的进行综合打分，最高得4分。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10</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投标人针对运维项目的实施制定相应的技术服务、技术培训酌情打分，最高得</w:t>
            </w:r>
            <w:r>
              <w:rPr>
                <w:rFonts w:hint="eastAsia" w:ascii="宋体" w:hAnsi="宋体" w:eastAsia="宋体" w:cs="宋体"/>
                <w:kern w:val="0"/>
                <w:sz w:val="24"/>
                <w:szCs w:val="24"/>
                <w:lang w:val="en-US" w:eastAsia="zh-CN"/>
              </w:rPr>
              <w:t>4</w:t>
            </w:r>
            <w:r>
              <w:rPr>
                <w:rFonts w:hint="eastAsia" w:ascii="宋体" w:hAnsi="宋体" w:eastAsia="宋体" w:cs="宋体"/>
                <w:kern w:val="0"/>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bCs/>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highlight w:val="yellow"/>
                <w:lang w:val="en-US" w:eastAsia="zh-CN"/>
              </w:rPr>
            </w:pPr>
            <w:r>
              <w:rPr>
                <w:rFonts w:hint="eastAsia" w:ascii="宋体" w:hAnsi="宋体" w:eastAsia="宋体" w:cs="宋体"/>
                <w:sz w:val="24"/>
                <w:szCs w:val="24"/>
                <w:highlight w:val="none"/>
                <w:lang w:val="en-US" w:eastAsia="zh-CN"/>
              </w:rPr>
              <w:t>11</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对本项目存在的现状提出的合理化建议，最高得</w:t>
            </w:r>
            <w:r>
              <w:rPr>
                <w:rFonts w:hint="eastAsia" w:ascii="宋体" w:hAnsi="宋体" w:eastAsia="宋体" w:cs="宋体"/>
                <w:sz w:val="24"/>
                <w:szCs w:val="24"/>
                <w:lang w:val="en-US" w:eastAsia="zh-CN"/>
              </w:rPr>
              <w:t>3</w:t>
            </w:r>
            <w:r>
              <w:rPr>
                <w:rFonts w:hint="eastAsia" w:ascii="宋体" w:hAnsi="宋体" w:eastAsia="宋体" w:cs="宋体"/>
                <w:sz w:val="24"/>
                <w:szCs w:val="24"/>
              </w:rPr>
              <w:t>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rPr>
              <w:t>主观分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12</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项目负责人具备</w:t>
            </w:r>
            <w:r>
              <w:rPr>
                <w:rFonts w:hint="eastAsia" w:ascii="宋体" w:hAnsi="宋体" w:eastAsia="宋体" w:cs="宋体"/>
                <w:kern w:val="0"/>
                <w:sz w:val="24"/>
                <w:szCs w:val="24"/>
              </w:rPr>
              <w:t>市政</w:t>
            </w:r>
            <w:r>
              <w:rPr>
                <w:rFonts w:hint="eastAsia" w:ascii="宋体" w:hAnsi="宋体" w:cs="宋体"/>
                <w:kern w:val="0"/>
                <w:sz w:val="24"/>
                <w:szCs w:val="24"/>
                <w:lang w:val="en-US" w:eastAsia="zh-CN"/>
              </w:rPr>
              <w:t>道桥</w:t>
            </w:r>
            <w:r>
              <w:rPr>
                <w:rFonts w:hint="eastAsia" w:ascii="宋体" w:hAnsi="宋体" w:eastAsia="宋体" w:cs="宋体"/>
                <w:kern w:val="0"/>
                <w:sz w:val="24"/>
                <w:szCs w:val="24"/>
              </w:rPr>
              <w:t>类专业</w:t>
            </w:r>
            <w:r>
              <w:rPr>
                <w:rFonts w:hint="eastAsia" w:ascii="宋体" w:hAnsi="宋体" w:eastAsia="宋体" w:cs="宋体"/>
                <w:kern w:val="0"/>
                <w:sz w:val="24"/>
                <w:szCs w:val="24"/>
                <w:lang w:val="en-US" w:eastAsia="zh-CN"/>
              </w:rPr>
              <w:t>高级</w:t>
            </w:r>
            <w:r>
              <w:rPr>
                <w:rFonts w:hint="eastAsia" w:ascii="宋体" w:hAnsi="宋体" w:eastAsia="宋体" w:cs="宋体"/>
                <w:kern w:val="2"/>
                <w:sz w:val="24"/>
                <w:szCs w:val="24"/>
                <w:lang w:val="en-US" w:eastAsia="zh-CN" w:bidi="ar-SA"/>
              </w:rPr>
              <w:t>工程师及以上职称的得</w:t>
            </w: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分，具备贰级建造师(市政)执业资格的得</w:t>
            </w:r>
            <w:r>
              <w:rPr>
                <w:rFonts w:hint="eastAsia" w:ascii="宋体" w:hAnsi="宋体" w:cs="宋体"/>
                <w:kern w:val="2"/>
                <w:sz w:val="24"/>
                <w:szCs w:val="24"/>
                <w:lang w:val="en-US" w:eastAsia="zh-CN" w:bidi="ar-SA"/>
              </w:rPr>
              <w:t>2</w:t>
            </w:r>
            <w:r>
              <w:rPr>
                <w:rFonts w:hint="eastAsia" w:ascii="宋体" w:hAnsi="宋体" w:eastAsia="宋体" w:cs="宋体"/>
                <w:kern w:val="2"/>
                <w:sz w:val="24"/>
                <w:szCs w:val="24"/>
                <w:lang w:val="en-US" w:eastAsia="zh-CN" w:bidi="ar-SA"/>
              </w:rPr>
              <w:t>分，本项最高得</w:t>
            </w:r>
            <w:r>
              <w:rPr>
                <w:rFonts w:hint="eastAsia" w:ascii="宋体" w:hAnsi="宋体" w:cs="宋体"/>
                <w:kern w:val="2"/>
                <w:sz w:val="24"/>
                <w:szCs w:val="24"/>
                <w:lang w:val="en-US" w:eastAsia="zh-CN" w:bidi="ar-SA"/>
              </w:rPr>
              <w:t>4</w:t>
            </w:r>
            <w:r>
              <w:rPr>
                <w:rFonts w:hint="eastAsia" w:ascii="宋体" w:hAnsi="宋体" w:eastAsia="宋体" w:cs="宋体"/>
                <w:kern w:val="2"/>
                <w:sz w:val="24"/>
                <w:szCs w:val="24"/>
                <w:lang w:val="en-US" w:eastAsia="zh-CN" w:bidi="ar-SA"/>
              </w:rPr>
              <w:t>分。（须提供相关人员近三个月单位社保缴纳证明材料和相关证书复印件</w:t>
            </w:r>
            <w:r>
              <w:rPr>
                <w:rFonts w:hint="eastAsia" w:ascii="宋体" w:hAnsi="宋体" w:eastAsia="宋体" w:cs="宋体"/>
                <w:b w:val="0"/>
                <w:bCs w:val="0"/>
                <w:color w:val="auto"/>
                <w:sz w:val="24"/>
                <w:szCs w:val="24"/>
              </w:rPr>
              <w:t>并加盖公章，否则不得分</w:t>
            </w:r>
            <w:r>
              <w:rPr>
                <w:rFonts w:hint="eastAsia" w:ascii="宋体" w:hAnsi="宋体" w:eastAsia="宋体" w:cs="宋体"/>
                <w:kern w:val="2"/>
                <w:sz w:val="24"/>
                <w:szCs w:val="24"/>
                <w:lang w:val="en-US" w:eastAsia="zh-CN" w:bidi="ar-SA"/>
              </w:rPr>
              <w:t>）</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13</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rPr>
            </w:pPr>
            <w:r>
              <w:rPr>
                <w:rFonts w:hint="eastAsia" w:ascii="宋体" w:hAnsi="宋体" w:eastAsia="宋体" w:cs="宋体"/>
                <w:kern w:val="0"/>
                <w:sz w:val="24"/>
                <w:szCs w:val="24"/>
              </w:rPr>
              <w:t>技术负责人具备桥梁专业高级工程师及以上职称的得2分，具备由行政主管部门颁发的桥梁检测岗位证书的得1分，本项最高得3分。</w:t>
            </w:r>
            <w:r>
              <w:rPr>
                <w:rFonts w:hint="eastAsia" w:ascii="宋体" w:hAnsi="宋体" w:eastAsia="宋体" w:cs="宋体"/>
                <w:kern w:val="2"/>
                <w:sz w:val="24"/>
                <w:szCs w:val="24"/>
                <w:lang w:val="en-US" w:eastAsia="zh-CN" w:bidi="ar-SA"/>
              </w:rPr>
              <w:t>（须提供相关人员近三个月单位社保缴纳证明材料和相关证书复印件</w:t>
            </w:r>
            <w:r>
              <w:rPr>
                <w:rFonts w:hint="eastAsia" w:ascii="宋体" w:hAnsi="宋体" w:eastAsia="宋体" w:cs="宋体"/>
                <w:b w:val="0"/>
                <w:bCs w:val="0"/>
                <w:color w:val="auto"/>
                <w:sz w:val="24"/>
                <w:szCs w:val="24"/>
              </w:rPr>
              <w:t>并加盖公章，否则不得分</w:t>
            </w:r>
            <w:r>
              <w:rPr>
                <w:rFonts w:hint="eastAsia" w:ascii="宋体" w:hAnsi="宋体" w:eastAsia="宋体" w:cs="宋体"/>
                <w:kern w:val="2"/>
                <w:sz w:val="24"/>
                <w:szCs w:val="24"/>
                <w:lang w:val="en-US" w:eastAsia="zh-CN" w:bidi="ar-SA"/>
              </w:rPr>
              <w:t>）</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14</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rPr>
              <w:t>拟派项目组人员中（除项目负责人、技术负责人）具备市政道桥类专业中级工程师及以上职称的每个得1分，最高得3分。</w:t>
            </w:r>
            <w:r>
              <w:rPr>
                <w:rFonts w:hint="eastAsia" w:ascii="宋体" w:hAnsi="宋体" w:eastAsia="宋体" w:cs="宋体"/>
                <w:kern w:val="2"/>
                <w:sz w:val="24"/>
                <w:szCs w:val="24"/>
                <w:lang w:val="en-US" w:eastAsia="zh-CN" w:bidi="ar-SA"/>
              </w:rPr>
              <w:t>（须提供相关人员近三个月单位社保缴纳证明材料和相关证书复印件</w:t>
            </w:r>
            <w:r>
              <w:rPr>
                <w:rFonts w:hint="eastAsia" w:ascii="宋体" w:hAnsi="宋体" w:eastAsia="宋体" w:cs="宋体"/>
                <w:b w:val="0"/>
                <w:bCs w:val="0"/>
                <w:color w:val="auto"/>
                <w:sz w:val="24"/>
                <w:szCs w:val="24"/>
              </w:rPr>
              <w:t>并加盖公章，否则不得分</w:t>
            </w:r>
            <w:r>
              <w:rPr>
                <w:rFonts w:hint="eastAsia" w:ascii="宋体" w:hAnsi="宋体" w:eastAsia="宋体" w:cs="宋体"/>
                <w:kern w:val="2"/>
                <w:sz w:val="24"/>
                <w:szCs w:val="24"/>
                <w:lang w:val="en-US" w:eastAsia="zh-CN" w:bidi="ar-SA"/>
              </w:rPr>
              <w:t>）</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15</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0"/>
                <w:sz w:val="24"/>
                <w:szCs w:val="24"/>
                <w:lang w:val="en-US" w:eastAsia="zh-CN" w:bidi="ar-SA"/>
              </w:rPr>
            </w:pPr>
            <w:r>
              <w:rPr>
                <w:rFonts w:hint="eastAsia" w:ascii="宋体" w:hAnsi="宋体" w:eastAsia="宋体" w:cs="宋体"/>
                <w:kern w:val="0"/>
                <w:sz w:val="24"/>
                <w:szCs w:val="24"/>
                <w:lang w:val="en-US" w:eastAsia="zh-CN"/>
              </w:rPr>
              <w:t>拟派项目组人员中（除项目负责人、技术负责人）具有桥隧养护工、安全员（持C证）、道路检测人员（持上岗证）、桥梁检测人员（持上岗证）每个岗位类型各得1分，最高得4分。（如1人具有多项证书的，不重复得分。须提供相关人员近三个月单位社保缴纳证明材料和相关证书复印件</w:t>
            </w:r>
            <w:r>
              <w:rPr>
                <w:rFonts w:hint="eastAsia" w:ascii="宋体" w:hAnsi="宋体" w:eastAsia="宋体" w:cs="宋体"/>
                <w:b w:val="0"/>
                <w:bCs w:val="0"/>
                <w:color w:val="auto"/>
                <w:sz w:val="24"/>
                <w:szCs w:val="24"/>
              </w:rPr>
              <w:t>并加盖公章，否则不得分</w:t>
            </w:r>
            <w:r>
              <w:rPr>
                <w:rFonts w:hint="eastAsia" w:ascii="宋体" w:hAnsi="宋体" w:eastAsia="宋体" w:cs="宋体"/>
                <w:kern w:val="0"/>
                <w:sz w:val="24"/>
                <w:szCs w:val="24"/>
                <w:lang w:val="en-US" w:eastAsia="zh-CN"/>
              </w:rPr>
              <w:t>）</w:t>
            </w:r>
          </w:p>
        </w:tc>
        <w:tc>
          <w:tcPr>
            <w:tcW w:w="555" w:type="dxa"/>
            <w:noWrap w:val="0"/>
            <w:vAlign w:val="center"/>
          </w:tcPr>
          <w:p>
            <w:pPr>
              <w:keepNext w:val="0"/>
              <w:keepLines w:val="0"/>
              <w:pageBreakBefore w:val="0"/>
              <w:widowControl/>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4</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color w:val="auto"/>
                <w:kern w:val="2"/>
                <w:sz w:val="24"/>
                <w:szCs w:val="24"/>
                <w:lang w:val="en-US" w:eastAsia="zh-CN" w:bidi="ar-SA"/>
              </w:rPr>
            </w:pPr>
            <w:r>
              <w:rPr>
                <w:rFonts w:hint="eastAsia" w:ascii="宋体" w:hAnsi="宋体" w:eastAsia="宋体" w:cs="宋体"/>
                <w:color w:val="auto"/>
                <w:sz w:val="24"/>
                <w:szCs w:val="24"/>
                <w:lang w:val="en-US" w:eastAsia="zh-CN"/>
              </w:rPr>
              <w:t>16</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rPr>
              <w:t>投标人投入本项目设备中具有：沥青保温车、高压冲洗车、应急车、铣刨机、压路机、摊铺机、沥青洒布车、热再生修补车、桥梁检测车、登高车、索力仪、超声波探伤仪或裂缝测宽仪（二选一）的，</w:t>
            </w:r>
            <w:r>
              <w:rPr>
                <w:rFonts w:hint="eastAsia" w:ascii="宋体" w:hAnsi="宋体" w:eastAsia="宋体" w:cs="宋体"/>
                <w:sz w:val="24"/>
                <w:szCs w:val="24"/>
                <w:lang w:val="en-US" w:eastAsia="zh-CN"/>
              </w:rPr>
              <w:t>每</w:t>
            </w:r>
            <w:r>
              <w:rPr>
                <w:rFonts w:hint="eastAsia" w:ascii="宋体" w:hAnsi="宋体" w:eastAsia="宋体" w:cs="宋体"/>
                <w:sz w:val="24"/>
                <w:szCs w:val="24"/>
              </w:rPr>
              <w:t>个得</w:t>
            </w:r>
            <w:r>
              <w:rPr>
                <w:rFonts w:hint="eastAsia" w:ascii="宋体" w:hAnsi="宋体" w:eastAsia="宋体" w:cs="宋体"/>
                <w:sz w:val="24"/>
                <w:szCs w:val="24"/>
                <w:lang w:val="en-US" w:eastAsia="zh-CN"/>
              </w:rPr>
              <w:t>0.5</w:t>
            </w:r>
            <w:r>
              <w:rPr>
                <w:rFonts w:hint="eastAsia" w:ascii="宋体" w:hAnsi="宋体" w:eastAsia="宋体" w:cs="宋体"/>
                <w:sz w:val="24"/>
                <w:szCs w:val="24"/>
              </w:rPr>
              <w:t>分，最高得</w:t>
            </w:r>
            <w:r>
              <w:rPr>
                <w:rFonts w:hint="eastAsia" w:ascii="宋体" w:hAnsi="宋体" w:eastAsia="宋体" w:cs="宋体"/>
                <w:sz w:val="24"/>
                <w:szCs w:val="24"/>
                <w:lang w:val="en-US" w:eastAsia="zh-CN"/>
              </w:rPr>
              <w:t>6</w:t>
            </w:r>
            <w:r>
              <w:rPr>
                <w:rFonts w:hint="eastAsia" w:ascii="宋体" w:hAnsi="宋体" w:eastAsia="宋体" w:cs="宋体"/>
                <w:sz w:val="24"/>
                <w:szCs w:val="24"/>
              </w:rPr>
              <w:t>分。(须提供购买合同</w:t>
            </w:r>
            <w:r>
              <w:rPr>
                <w:rFonts w:hint="eastAsia" w:ascii="宋体" w:hAnsi="宋体" w:eastAsia="宋体" w:cs="宋体"/>
                <w:sz w:val="24"/>
                <w:szCs w:val="24"/>
                <w:lang w:val="en-US" w:eastAsia="zh-CN"/>
              </w:rPr>
              <w:t>、</w:t>
            </w:r>
            <w:r>
              <w:rPr>
                <w:rFonts w:hint="eastAsia" w:ascii="宋体" w:hAnsi="宋体" w:eastAsia="宋体" w:cs="宋体"/>
                <w:sz w:val="24"/>
                <w:szCs w:val="24"/>
              </w:rPr>
              <w:t>发票复印件</w:t>
            </w:r>
            <w:r>
              <w:rPr>
                <w:rFonts w:hint="eastAsia" w:ascii="宋体" w:hAnsi="宋体" w:eastAsia="宋体" w:cs="宋体"/>
                <w:sz w:val="24"/>
                <w:szCs w:val="24"/>
                <w:lang w:val="en-US" w:eastAsia="zh-CN"/>
              </w:rPr>
              <w:t>或租赁合同</w:t>
            </w:r>
            <w:r>
              <w:rPr>
                <w:rFonts w:hint="eastAsia" w:ascii="宋体" w:hAnsi="宋体" w:eastAsia="宋体" w:cs="宋体"/>
                <w:b w:val="0"/>
                <w:bCs w:val="0"/>
                <w:color w:val="auto"/>
                <w:sz w:val="24"/>
                <w:szCs w:val="24"/>
              </w:rPr>
              <w:t>复印件并加盖公章，否则不得分</w:t>
            </w:r>
            <w:r>
              <w:rPr>
                <w:rFonts w:hint="eastAsia" w:ascii="宋体" w:hAnsi="宋体" w:eastAsia="宋体" w:cs="宋体"/>
                <w:sz w:val="24"/>
                <w:szCs w:val="24"/>
              </w:rPr>
              <w:t>）</w:t>
            </w:r>
          </w:p>
        </w:tc>
        <w:tc>
          <w:tcPr>
            <w:tcW w:w="555" w:type="dxa"/>
            <w:noWrap w:val="0"/>
            <w:vAlign w:val="center"/>
          </w:tcPr>
          <w:p>
            <w:pPr>
              <w:keepNext w:val="0"/>
              <w:keepLines w:val="0"/>
              <w:pageBreakBefore w:val="0"/>
              <w:widowControl/>
              <w:kinsoku/>
              <w:wordWrap/>
              <w:overflowPunct/>
              <w:topLinePunct w:val="0"/>
              <w:autoSpaceDE w:val="0"/>
              <w:autoSpaceDN/>
              <w:bidi w:val="0"/>
              <w:adjustRightInd w:val="0"/>
              <w:snapToGri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6</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17</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szCs w:val="24"/>
              </w:rPr>
              <w:t>投标人具备安全生产许可证的得2分。（须提供相关证书复印件并加盖公章，否则不得分）</w:t>
            </w:r>
          </w:p>
        </w:tc>
        <w:tc>
          <w:tcPr>
            <w:tcW w:w="555" w:type="dxa"/>
            <w:noWrap w:val="0"/>
            <w:vAlign w:val="center"/>
          </w:tcPr>
          <w:p>
            <w:pPr>
              <w:keepNext w:val="0"/>
              <w:keepLines w:val="0"/>
              <w:pageBreakBefore w:val="0"/>
              <w:widowControl/>
              <w:kinsoku/>
              <w:wordWrap/>
              <w:overflowPunct/>
              <w:topLinePunct w:val="0"/>
              <w:autoSpaceDE w:val="0"/>
              <w:autoSpaceDN/>
              <w:bidi w:val="0"/>
              <w:adjustRightInd w:val="0"/>
              <w:snapToGri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18</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szCs w:val="24"/>
              </w:rPr>
              <w:t>投标人具有</w:t>
            </w:r>
            <w:r>
              <w:rPr>
                <w:rFonts w:ascii="宋体" w:hAnsi="宋体" w:cs="宋体"/>
                <w:sz w:val="24"/>
              </w:rPr>
              <w:t>有效</w:t>
            </w:r>
            <w:r>
              <w:rPr>
                <w:rFonts w:hint="eastAsia" w:ascii="宋体" w:hAnsi="宋体" w:cs="宋体"/>
                <w:sz w:val="24"/>
              </w:rPr>
              <w:t>期内</w:t>
            </w:r>
            <w:r>
              <w:rPr>
                <w:rFonts w:ascii="宋体" w:hAnsi="宋体" w:cs="宋体"/>
                <w:sz w:val="24"/>
              </w:rPr>
              <w:t>的质量管理体系认证、信息安全管理体系认证、职业健康安全管理体系认证证书</w:t>
            </w:r>
            <w:r>
              <w:rPr>
                <w:rFonts w:hint="eastAsia" w:ascii="宋体" w:hAnsi="宋体" w:eastAsia="宋体" w:cs="宋体"/>
                <w:b w:val="0"/>
                <w:bCs w:val="0"/>
                <w:color w:val="auto"/>
                <w:sz w:val="24"/>
                <w:szCs w:val="24"/>
              </w:rPr>
              <w:t>的</w:t>
            </w:r>
            <w:r>
              <w:rPr>
                <w:rFonts w:hint="eastAsia" w:ascii="宋体" w:hAnsi="宋体" w:eastAsia="宋体" w:cs="宋体"/>
                <w:b w:val="0"/>
                <w:bCs w:val="0"/>
                <w:color w:val="auto"/>
                <w:sz w:val="24"/>
                <w:szCs w:val="24"/>
                <w:lang w:val="en-US" w:eastAsia="zh-CN"/>
              </w:rPr>
              <w:t>每个</w:t>
            </w:r>
            <w:r>
              <w:rPr>
                <w:rFonts w:hint="eastAsia" w:ascii="宋体" w:hAnsi="宋体" w:eastAsia="宋体" w:cs="宋体"/>
                <w:b w:val="0"/>
                <w:bCs w:val="0"/>
                <w:color w:val="auto"/>
                <w:sz w:val="24"/>
                <w:szCs w:val="24"/>
              </w:rPr>
              <w:t>得1分</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最高得3分</w:t>
            </w:r>
            <w:r>
              <w:rPr>
                <w:rFonts w:hint="eastAsia" w:ascii="宋体" w:hAnsi="宋体" w:eastAsia="宋体" w:cs="宋体"/>
                <w:b w:val="0"/>
                <w:bCs w:val="0"/>
                <w:color w:val="auto"/>
                <w:sz w:val="24"/>
                <w:szCs w:val="24"/>
              </w:rPr>
              <w:t>。（须提供相关证书复印件并加盖公章，且证书必须在有效期内，否则不得分）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3</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19</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right="0" w:firstLine="0" w:firstLineChars="0"/>
              <w:jc w:val="both"/>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szCs w:val="24"/>
              </w:rPr>
              <w:t>投标人承诺中标后</w:t>
            </w:r>
            <w:r>
              <w:rPr>
                <w:rFonts w:hint="eastAsia" w:ascii="宋体" w:hAnsi="宋体" w:eastAsia="宋体" w:cs="宋体"/>
                <w:b w:val="0"/>
                <w:bCs w:val="0"/>
                <w:color w:val="auto"/>
                <w:sz w:val="24"/>
                <w:szCs w:val="24"/>
                <w:lang w:val="en-US" w:eastAsia="zh-CN"/>
              </w:rPr>
              <w:t>30天内</w:t>
            </w:r>
            <w:r>
              <w:rPr>
                <w:rFonts w:hint="eastAsia" w:ascii="宋体" w:hAnsi="宋体" w:eastAsia="宋体" w:cs="宋体"/>
                <w:b w:val="0"/>
                <w:bCs w:val="0"/>
                <w:color w:val="auto"/>
                <w:sz w:val="24"/>
                <w:szCs w:val="24"/>
              </w:rPr>
              <w:t>在建德</w:t>
            </w:r>
            <w:r>
              <w:rPr>
                <w:rFonts w:hint="eastAsia" w:ascii="宋体" w:hAnsi="宋体" w:eastAsia="宋体" w:cs="宋体"/>
                <w:b w:val="0"/>
                <w:bCs w:val="0"/>
                <w:color w:val="auto"/>
                <w:sz w:val="24"/>
                <w:szCs w:val="24"/>
                <w:lang w:val="en-US" w:eastAsia="zh-CN"/>
              </w:rPr>
              <w:t>设立服务网点</w:t>
            </w:r>
            <w:r>
              <w:rPr>
                <w:rFonts w:hint="eastAsia" w:ascii="宋体" w:hAnsi="宋体" w:eastAsia="宋体" w:cs="宋体"/>
                <w:b w:val="0"/>
                <w:bCs w:val="0"/>
                <w:color w:val="auto"/>
                <w:sz w:val="24"/>
                <w:szCs w:val="24"/>
              </w:rPr>
              <w:t>的得2分。（须提供相关</w:t>
            </w:r>
            <w:r>
              <w:rPr>
                <w:rFonts w:hint="eastAsia" w:ascii="宋体" w:hAnsi="宋体" w:eastAsia="宋体" w:cs="宋体"/>
                <w:b w:val="0"/>
                <w:bCs w:val="0"/>
                <w:color w:val="auto"/>
                <w:sz w:val="24"/>
                <w:szCs w:val="24"/>
                <w:lang w:val="en-US" w:eastAsia="zh-CN"/>
              </w:rPr>
              <w:t>证明材料或承诺函</w:t>
            </w:r>
            <w:r>
              <w:rPr>
                <w:rFonts w:hint="eastAsia" w:ascii="宋体" w:hAnsi="宋体" w:eastAsia="宋体" w:cs="宋体"/>
                <w:b w:val="0"/>
                <w:bCs w:val="0"/>
                <w:color w:val="auto"/>
                <w:sz w:val="24"/>
                <w:szCs w:val="24"/>
              </w:rPr>
              <w:t>并加盖公章，否则不得分）</w:t>
            </w:r>
          </w:p>
        </w:tc>
        <w:tc>
          <w:tcPr>
            <w:tcW w:w="55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2</w:t>
            </w:r>
          </w:p>
        </w:tc>
        <w:tc>
          <w:tcPr>
            <w:tcW w:w="1065" w:type="dxa"/>
            <w:noWrap w:val="0"/>
            <w:vAlign w:val="center"/>
          </w:tcPr>
          <w:p>
            <w:pPr>
              <w:keepNext w:val="0"/>
              <w:keepLines w:val="0"/>
              <w:pageBreakBefore w:val="0"/>
              <w:widowControl/>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outlineLvl w:val="0"/>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20</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b w:val="0"/>
                <w:bCs w:val="0"/>
                <w:color w:val="auto"/>
                <w:kern w:val="2"/>
                <w:sz w:val="24"/>
                <w:szCs w:val="24"/>
                <w:lang w:val="en-US" w:eastAsia="zh-CN" w:bidi="ar-SA"/>
              </w:rPr>
            </w:pPr>
            <w:r>
              <w:rPr>
                <w:rFonts w:hint="eastAsia" w:ascii="宋体" w:hAnsi="宋体" w:eastAsia="宋体" w:cs="宋体"/>
                <w:b w:val="0"/>
                <w:bCs w:val="0"/>
                <w:color w:val="auto"/>
                <w:sz w:val="24"/>
                <w:szCs w:val="24"/>
              </w:rPr>
              <w:t>投标人自20</w:t>
            </w:r>
            <w:r>
              <w:rPr>
                <w:rFonts w:hint="eastAsia" w:ascii="宋体" w:hAnsi="宋体" w:eastAsia="宋体" w:cs="宋体"/>
                <w:b w:val="0"/>
                <w:bCs w:val="0"/>
                <w:color w:val="auto"/>
                <w:sz w:val="24"/>
                <w:szCs w:val="24"/>
                <w:lang w:val="en-US" w:eastAsia="zh-CN"/>
              </w:rPr>
              <w:t>20</w:t>
            </w:r>
            <w:r>
              <w:rPr>
                <w:rFonts w:hint="eastAsia" w:ascii="宋体" w:hAnsi="宋体" w:eastAsia="宋体" w:cs="宋体"/>
                <w:b w:val="0"/>
                <w:bCs w:val="0"/>
                <w:color w:val="auto"/>
                <w:sz w:val="24"/>
                <w:szCs w:val="24"/>
              </w:rPr>
              <w:t>年1月1日起</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具有同类项目成功案例</w:t>
            </w:r>
            <w:r>
              <w:rPr>
                <w:rFonts w:hint="eastAsia" w:ascii="宋体" w:hAnsi="宋体" w:eastAsia="宋体" w:cs="宋体"/>
                <w:b w:val="0"/>
                <w:bCs w:val="0"/>
                <w:color w:val="auto"/>
                <w:sz w:val="24"/>
                <w:szCs w:val="24"/>
                <w:lang w:val="en-US" w:eastAsia="zh-CN"/>
              </w:rPr>
              <w:t>的</w:t>
            </w:r>
            <w:r>
              <w:rPr>
                <w:rFonts w:hint="eastAsia" w:ascii="宋体" w:hAnsi="宋体" w:eastAsia="宋体" w:cs="宋体"/>
                <w:b w:val="0"/>
                <w:bCs w:val="0"/>
                <w:color w:val="auto"/>
                <w:sz w:val="24"/>
                <w:szCs w:val="24"/>
              </w:rPr>
              <w:t>每个得0.5分，最多得</w:t>
            </w:r>
            <w:r>
              <w:rPr>
                <w:rFonts w:hint="eastAsia" w:ascii="宋体" w:hAnsi="宋体" w:cs="宋体"/>
                <w:b w:val="0"/>
                <w:bCs w:val="0"/>
                <w:color w:val="auto"/>
                <w:sz w:val="24"/>
                <w:szCs w:val="24"/>
                <w:lang w:val="en-US" w:eastAsia="zh-CN"/>
              </w:rPr>
              <w:t>2</w:t>
            </w:r>
            <w:r>
              <w:rPr>
                <w:rFonts w:hint="eastAsia" w:ascii="宋体" w:hAnsi="宋体" w:eastAsia="宋体" w:cs="宋体"/>
                <w:b w:val="0"/>
                <w:bCs w:val="0"/>
                <w:color w:val="auto"/>
                <w:sz w:val="24"/>
                <w:szCs w:val="24"/>
              </w:rPr>
              <w:t>分。（须提供相关合同复印件并加盖公章，否则不得分）</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2</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leftChars="0" w:right="0" w:rightChars="0" w:firstLine="0" w:firstLineChars="0"/>
              <w:jc w:val="center"/>
              <w:textAlignment w:val="auto"/>
              <w:outlineLvl w:val="0"/>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21</w:t>
            </w:r>
          </w:p>
        </w:tc>
        <w:tc>
          <w:tcPr>
            <w:tcW w:w="4965" w:type="dxa"/>
            <w:noWrap w:val="0"/>
            <w:vAlign w:val="center"/>
          </w:tcPr>
          <w:p>
            <w:pPr>
              <w:keepNext w:val="0"/>
              <w:keepLines w:val="0"/>
              <w:pageBreakBefore w:val="0"/>
              <w:widowControl w:val="0"/>
              <w:kinsoku/>
              <w:wordWrap/>
              <w:overflowPunct/>
              <w:topLinePunct w:val="0"/>
              <w:autoSpaceDE/>
              <w:autoSpaceDN/>
              <w:bidi w:val="0"/>
              <w:adjustRightInd w:val="0"/>
              <w:spacing w:line="240" w:lineRule="auto"/>
              <w:ind w:left="0" w:right="0" w:firstLine="0" w:firstLineChars="0"/>
              <w:jc w:val="both"/>
              <w:textAlignment w:val="auto"/>
              <w:rPr>
                <w:rFonts w:hint="eastAsia" w:ascii="宋体" w:hAnsi="宋体" w:eastAsia="宋体" w:cs="宋体"/>
                <w:b w:val="0"/>
                <w:bCs w:val="0"/>
                <w:color w:val="auto"/>
                <w:kern w:val="0"/>
                <w:sz w:val="24"/>
                <w:szCs w:val="24"/>
                <w:lang w:val="en-US" w:eastAsia="zh-CN" w:bidi="ar-SA"/>
              </w:rPr>
            </w:pPr>
            <w:r>
              <w:rPr>
                <w:rFonts w:hint="eastAsia" w:ascii="宋体" w:hAnsi="宋体" w:eastAsia="宋体" w:cs="宋体"/>
                <w:b w:val="0"/>
                <w:bCs w:val="0"/>
                <w:color w:val="auto"/>
                <w:kern w:val="0"/>
                <w:sz w:val="24"/>
                <w:szCs w:val="24"/>
              </w:rPr>
              <w:t>根编制有序、装订整齐、书面整洁、内容详实情况，有无错误、是否按招标文件要求制作等，有错误或前后矛盾的每项扣0.5分，扣完为止。</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2</w:t>
            </w:r>
          </w:p>
        </w:tc>
        <w:tc>
          <w:tcPr>
            <w:tcW w:w="1065" w:type="dxa"/>
            <w:noWrap w:val="0"/>
            <w:vAlign w:val="center"/>
          </w:tcPr>
          <w:p>
            <w:pPr>
              <w:keepNext w:val="0"/>
              <w:keepLines w:val="0"/>
              <w:pageBreakBefore w:val="0"/>
              <w:kinsoku/>
              <w:wordWrap/>
              <w:overflowPunct/>
              <w:topLinePunct w:val="0"/>
              <w:autoSpaceDE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r>
              <w:rPr>
                <w:rFonts w:hint="eastAsia" w:ascii="宋体" w:hAnsi="宋体" w:cs="宋体"/>
                <w:bCs/>
                <w:sz w:val="24"/>
                <w:szCs w:val="24"/>
                <w:lang w:val="en-US" w:eastAsia="zh-CN"/>
              </w:rPr>
              <w:t>主观</w:t>
            </w:r>
            <w:r>
              <w:rPr>
                <w:rFonts w:hint="eastAsia" w:ascii="宋体" w:hAnsi="宋体" w:eastAsia="宋体" w:cs="宋体"/>
                <w:bCs/>
                <w:sz w:val="24"/>
                <w:szCs w:val="24"/>
                <w:lang w:val="en-US" w:eastAsia="zh-CN"/>
              </w:rPr>
              <w:t>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default" w:ascii="宋体" w:hAnsi="宋体" w:eastAsia="宋体" w:cs="宋体"/>
                <w:sz w:val="24"/>
                <w:szCs w:val="24"/>
                <w:lang w:val="en-US" w:eastAsia="zh-CN"/>
              </w:rPr>
            </w:pPr>
            <w:r>
              <w:rPr>
                <w:rFonts w:hint="eastAsia" w:ascii="宋体" w:hAnsi="宋体" w:cs="宋体"/>
                <w:sz w:val="24"/>
                <w:szCs w:val="24"/>
                <w:lang w:val="en-US" w:eastAsia="zh-CN"/>
              </w:rPr>
              <w:t>22</w:t>
            </w:r>
          </w:p>
        </w:tc>
        <w:tc>
          <w:tcPr>
            <w:tcW w:w="49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both"/>
              <w:textAlignment w:val="auto"/>
              <w:rPr>
                <w:rFonts w:hint="eastAsia" w:ascii="宋体" w:hAnsi="宋体" w:eastAsia="宋体" w:cs="宋体"/>
                <w:bCs/>
                <w:sz w:val="24"/>
                <w:szCs w:val="24"/>
                <w:lang w:eastAsia="zh-CN"/>
              </w:rPr>
            </w:pPr>
            <w:r>
              <w:rPr>
                <w:rFonts w:hint="eastAsia" w:ascii="宋体" w:hAnsi="宋体" w:eastAsia="宋体" w:cs="宋体"/>
                <w:bCs/>
                <w:sz w:val="24"/>
                <w:szCs w:val="24"/>
                <w:lang w:eastAsia="zh-CN"/>
              </w:rPr>
              <w:t>有效投标报价的最低价作为评标基准价，其最低报价为满分；按［投标报价得分=（评标基准价/投标报价）*</w:t>
            </w:r>
            <w:r>
              <w:rPr>
                <w:rFonts w:hint="eastAsia" w:ascii="宋体" w:hAnsi="宋体" w:cs="宋体"/>
                <w:bCs/>
                <w:sz w:val="24"/>
                <w:szCs w:val="24"/>
                <w:lang w:val="en-US" w:eastAsia="zh-CN"/>
              </w:rPr>
              <w:t>2</w:t>
            </w:r>
            <w:r>
              <w:rPr>
                <w:rFonts w:hint="eastAsia" w:ascii="宋体" w:hAnsi="宋体" w:eastAsia="宋体" w:cs="宋体"/>
                <w:bCs/>
                <w:sz w:val="24"/>
                <w:szCs w:val="24"/>
                <w:lang w:val="en-US" w:eastAsia="zh-CN"/>
              </w:rPr>
              <w:t>0</w:t>
            </w:r>
            <w:r>
              <w:rPr>
                <w:rFonts w:hint="eastAsia" w:ascii="宋体" w:hAnsi="宋体" w:eastAsia="宋体" w:cs="宋体"/>
                <w:bCs/>
                <w:sz w:val="24"/>
                <w:szCs w:val="24"/>
                <w:lang w:eastAsia="zh-CN"/>
              </w:rPr>
              <w:t>］的计算公式计算。</w:t>
            </w:r>
          </w:p>
          <w:p>
            <w:pPr>
              <w:keepNext w:val="0"/>
              <w:keepLines w:val="0"/>
              <w:pageBreakBefore w:val="0"/>
              <w:kinsoku/>
              <w:wordWrap/>
              <w:overflowPunct/>
              <w:topLinePunct w:val="0"/>
              <w:autoSpaceDN/>
              <w:bidi w:val="0"/>
              <w:adjustRightInd w:val="0"/>
              <w:spacing w:line="240" w:lineRule="auto"/>
              <w:ind w:left="0" w:right="0" w:firstLine="0" w:firstLineChars="0"/>
              <w:jc w:val="both"/>
              <w:textAlignment w:val="auto"/>
              <w:rPr>
                <w:rFonts w:hint="eastAsia" w:ascii="宋体" w:hAnsi="宋体" w:eastAsia="宋体" w:cs="宋体"/>
                <w:bCs/>
                <w:sz w:val="24"/>
                <w:szCs w:val="24"/>
                <w:lang w:val="en-US" w:eastAsia="zh-CN"/>
              </w:rPr>
            </w:pPr>
            <w:r>
              <w:rPr>
                <w:rFonts w:hint="eastAsia" w:ascii="宋体" w:hAnsi="宋体" w:eastAsia="宋体" w:cs="宋体"/>
                <w:bCs/>
                <w:sz w:val="24"/>
                <w:szCs w:val="24"/>
                <w:lang w:eastAsia="zh-CN"/>
              </w:rPr>
              <w:t>评标过程中，不得去掉报价中的最高报价和最低报价。</w:t>
            </w:r>
          </w:p>
        </w:tc>
        <w:tc>
          <w:tcPr>
            <w:tcW w:w="55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lang w:val="en-US" w:eastAsia="zh-CN"/>
              </w:rPr>
            </w:pPr>
            <w:r>
              <w:rPr>
                <w:rFonts w:hint="eastAsia" w:ascii="宋体" w:hAnsi="宋体" w:cs="宋体"/>
                <w:sz w:val="24"/>
                <w:szCs w:val="24"/>
                <w:lang w:val="en-US" w:eastAsia="zh-CN"/>
              </w:rPr>
              <w:t>2</w:t>
            </w:r>
            <w:r>
              <w:rPr>
                <w:rFonts w:hint="eastAsia" w:ascii="宋体" w:hAnsi="宋体" w:eastAsia="宋体" w:cs="宋体"/>
                <w:sz w:val="24"/>
                <w:szCs w:val="24"/>
                <w:lang w:val="en-US" w:eastAsia="zh-CN"/>
              </w:rPr>
              <w:t>0</w:t>
            </w:r>
          </w:p>
        </w:tc>
        <w:tc>
          <w:tcPr>
            <w:tcW w:w="106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lang w:val="en-US" w:eastAsia="zh-CN"/>
              </w:rPr>
            </w:pPr>
            <w:r>
              <w:rPr>
                <w:rFonts w:hint="eastAsia" w:ascii="宋体" w:hAnsi="宋体" w:eastAsia="宋体" w:cs="宋体"/>
                <w:bCs/>
                <w:sz w:val="24"/>
                <w:szCs w:val="24"/>
                <w:lang w:val="en-US" w:eastAsia="zh-CN"/>
              </w:rPr>
              <w:t>客观分</w:t>
            </w:r>
          </w:p>
        </w:tc>
        <w:tc>
          <w:tcPr>
            <w:tcW w:w="1935" w:type="dxa"/>
            <w:noWrap w:val="0"/>
            <w:vAlign w:val="center"/>
          </w:tcPr>
          <w:p>
            <w:pPr>
              <w:keepNext w:val="0"/>
              <w:keepLines w:val="0"/>
              <w:pageBreakBefore w:val="0"/>
              <w:kinsoku/>
              <w:wordWrap/>
              <w:overflowPunct/>
              <w:topLinePunct w:val="0"/>
              <w:autoSpaceDN/>
              <w:bidi w:val="0"/>
              <w:adjustRightInd w:val="0"/>
              <w:spacing w:line="240" w:lineRule="auto"/>
              <w:ind w:left="0" w:right="0" w:firstLine="0" w:firstLineChars="0"/>
              <w:jc w:val="center"/>
              <w:textAlignment w:val="auto"/>
              <w:outlineLvl w:val="0"/>
              <w:rPr>
                <w:rFonts w:hint="eastAsia" w:ascii="宋体" w:hAnsi="宋体" w:eastAsia="宋体" w:cs="宋体"/>
                <w:sz w:val="24"/>
                <w:szCs w:val="24"/>
              </w:rPr>
            </w:pPr>
            <w:r>
              <w:rPr>
                <w:rFonts w:hint="eastAsia" w:ascii="宋体" w:hAnsi="宋体" w:eastAsia="宋体" w:cs="宋体"/>
                <w:sz w:val="24"/>
                <w:szCs w:val="24"/>
              </w:rPr>
              <w:t>/</w:t>
            </w:r>
          </w:p>
        </w:tc>
      </w:tr>
    </w:tbl>
    <w:p>
      <w:pPr>
        <w:pStyle w:val="3"/>
        <w:keepNext w:val="0"/>
        <w:keepLines w:val="0"/>
        <w:pageBreakBefore w:val="0"/>
        <w:widowControl w:val="0"/>
        <w:kinsoku/>
        <w:wordWrap/>
        <w:overflowPunct/>
        <w:topLinePunct w:val="0"/>
        <w:bidi w:val="0"/>
        <w:adjustRightInd w:val="0"/>
        <w:spacing w:line="44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shd w:val="clear" w:color="auto" w:fill="FFFFFF"/>
        </w:rPr>
        <w:t>*</w:t>
      </w:r>
      <w:r>
        <w:rPr>
          <w:rFonts w:hint="eastAsia" w:ascii="宋体" w:hAnsi="宋体" w:eastAsia="宋体" w:cs="宋体"/>
          <w:b/>
          <w:color w:val="auto"/>
          <w:sz w:val="24"/>
          <w:szCs w:val="24"/>
        </w:rPr>
        <w:t>备注：</w:t>
      </w:r>
      <w:r>
        <w:rPr>
          <w:rFonts w:hint="eastAsia" w:ascii="宋体" w:hAnsi="宋体" w:eastAsia="宋体" w:cs="宋体"/>
          <w:color w:val="auto"/>
          <w:sz w:val="24"/>
          <w:szCs w:val="24"/>
        </w:rPr>
        <w:t>投标人编制投标文件（商务技术文件部分）时，建议按此目录（序号和内容）提供评标标准相应的商务技术资料。</w:t>
      </w:r>
    </w:p>
    <w:p>
      <w:pPr>
        <w:snapToGrid w:val="0"/>
        <w:spacing w:line="240" w:lineRule="auto"/>
        <w:rPr>
          <w:rFonts w:ascii="宋体" w:hAnsi="宋体" w:cs="宋体"/>
          <w:b/>
          <w:sz w:val="28"/>
          <w:szCs w:val="28"/>
        </w:rPr>
      </w:pPr>
      <w:r>
        <w:rPr>
          <w:rFonts w:hint="eastAsia" w:ascii="宋体" w:hAnsi="宋体" w:cs="宋体"/>
          <w:b/>
          <w:sz w:val="32"/>
        </w:rPr>
        <w:t>一、评标方法</w:t>
      </w:r>
    </w:p>
    <w:p>
      <w:pPr>
        <w:keepNext w:val="0"/>
        <w:keepLines w:val="0"/>
        <w:pageBreakBefore w:val="0"/>
        <w:widowControl w:val="0"/>
        <w:kinsoku/>
        <w:wordWrap/>
        <w:overflowPunct/>
        <w:topLinePunct w:val="0"/>
        <w:autoSpaceDE/>
        <w:autoSpaceDN/>
        <w:bidi w:val="0"/>
        <w:adjustRightInd/>
        <w:snapToGrid/>
        <w:spacing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1.本项目采用综合评分法。</w:t>
      </w:r>
      <w:r>
        <w:rPr>
          <w:rFonts w:hint="eastAsia" w:ascii="宋体" w:hAnsi="宋体" w:cs="宋体"/>
          <w:kern w:val="0"/>
          <w:sz w:val="24"/>
          <w:szCs w:val="24"/>
        </w:rPr>
        <w:t>综合评分法，是指投标文件满足招标文件全部实质性要求，且按照评审因素的量化指标评审得分最高的投标人为中标候选人的评标方法。</w:t>
      </w:r>
    </w:p>
    <w:p>
      <w:pPr>
        <w:adjustRightInd/>
        <w:spacing w:line="240" w:lineRule="auto"/>
        <w:rPr>
          <w:rFonts w:ascii="宋体" w:hAnsi="宋体" w:cs="宋体"/>
          <w:kern w:val="0"/>
          <w:sz w:val="32"/>
          <w:szCs w:val="32"/>
        </w:rPr>
      </w:pPr>
      <w:r>
        <w:rPr>
          <w:rFonts w:hint="eastAsia" w:ascii="宋体" w:hAnsi="宋体" w:cs="宋体"/>
          <w:b/>
          <w:sz w:val="32"/>
          <w:szCs w:val="32"/>
        </w:rPr>
        <w:t>二、评标标准</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b/>
          <w:sz w:val="24"/>
          <w:szCs w:val="24"/>
        </w:rPr>
      </w:pPr>
      <w:r>
        <w:rPr>
          <w:rFonts w:hint="eastAsia" w:ascii="宋体" w:hAnsi="宋体" w:cs="宋体"/>
          <w:b/>
          <w:sz w:val="24"/>
          <w:szCs w:val="24"/>
        </w:rPr>
        <w:t>2.</w:t>
      </w:r>
      <w:r>
        <w:rPr>
          <w:rFonts w:hint="eastAsia" w:ascii="宋体" w:hAnsi="宋体" w:cs="宋体"/>
          <w:sz w:val="24"/>
          <w:szCs w:val="24"/>
        </w:rPr>
        <w:t xml:space="preserve"> </w:t>
      </w:r>
      <w:r>
        <w:rPr>
          <w:rFonts w:hint="eastAsia" w:ascii="宋体" w:hAnsi="宋体" w:cs="宋体"/>
          <w:b/>
          <w:sz w:val="24"/>
          <w:szCs w:val="24"/>
        </w:rPr>
        <w:t>评标标准：</w:t>
      </w:r>
      <w:r>
        <w:rPr>
          <w:rFonts w:hint="eastAsia" w:ascii="宋体" w:hAnsi="宋体" w:cs="宋体"/>
          <w:kern w:val="0"/>
          <w:sz w:val="24"/>
          <w:szCs w:val="24"/>
        </w:rPr>
        <w:t>见评标办法前附表。</w:t>
      </w:r>
    </w:p>
    <w:p>
      <w:pPr>
        <w:spacing w:line="240" w:lineRule="auto"/>
        <w:outlineLvl w:val="0"/>
        <w:rPr>
          <w:rFonts w:ascii="宋体" w:hAnsi="宋体" w:cs="宋体"/>
          <w:b/>
          <w:sz w:val="32"/>
          <w:szCs w:val="32"/>
        </w:rPr>
      </w:pPr>
      <w:r>
        <w:rPr>
          <w:rFonts w:hint="eastAsia" w:ascii="宋体" w:hAnsi="宋体" w:cs="宋体"/>
          <w:b/>
          <w:sz w:val="32"/>
          <w:szCs w:val="32"/>
        </w:rPr>
        <w:t>三、评标程序</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3.1符合性审查。</w:t>
      </w:r>
      <w:r>
        <w:rPr>
          <w:rFonts w:hint="eastAsia" w:ascii="宋体" w:hAnsi="宋体" w:cs="宋体"/>
          <w:kern w:val="0"/>
          <w:sz w:val="24"/>
          <w:szCs w:val="24"/>
        </w:rPr>
        <w:t>评标委员会应当对符合资格的投标人的投标文件进行符合性审查，以确定其是否满足招标文件的实质性要求。不满足招标文件的实质性要求的，投标无效。</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3.2 比较与评价。</w:t>
      </w:r>
      <w:r>
        <w:rPr>
          <w:rFonts w:hint="eastAsia" w:ascii="宋体" w:hAnsi="宋体" w:cs="宋体"/>
          <w:kern w:val="0"/>
          <w:sz w:val="24"/>
          <w:szCs w:val="24"/>
        </w:rPr>
        <w:t>评标委员会应当按照招标文件中规定的评标方法和标准，对符合性审查合格的投标文件进行商务和技术评估，综合比较与评价。</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3.3汇总商务技术得分。</w:t>
      </w:r>
      <w:r>
        <w:rPr>
          <w:rFonts w:hint="eastAsia" w:ascii="宋体" w:hAnsi="宋体" w:cs="宋体"/>
          <w:kern w:val="0"/>
          <w:sz w:val="24"/>
          <w:szCs w:val="24"/>
        </w:rPr>
        <w:t>评标委员会各成员应当独立对每个投标人的商务和技术文件进行评价，并汇总商务技术得分情况。</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b/>
          <w:kern w:val="0"/>
          <w:sz w:val="24"/>
          <w:szCs w:val="24"/>
        </w:rPr>
      </w:pPr>
      <w:r>
        <w:rPr>
          <w:rFonts w:hint="eastAsia" w:ascii="宋体" w:hAnsi="宋体" w:cs="宋体"/>
          <w:b/>
          <w:kern w:val="0"/>
          <w:sz w:val="24"/>
          <w:szCs w:val="24"/>
        </w:rPr>
        <w:t>3.4报价评审。</w:t>
      </w:r>
    </w:p>
    <w:p>
      <w:pPr>
        <w:pStyle w:val="130"/>
        <w:keepNext w:val="0"/>
        <w:keepLines w:val="0"/>
        <w:pageBreakBefore w:val="0"/>
        <w:widowControl w:val="0"/>
        <w:kinsoku/>
        <w:wordWrap/>
        <w:overflowPunct/>
        <w:topLinePunct w:val="0"/>
        <w:autoSpaceDE/>
        <w:autoSpaceDN/>
        <w:bidi w:val="0"/>
        <w:spacing w:before="0" w:line="440" w:lineRule="exact"/>
        <w:ind w:firstLine="508" w:firstLineChars="212"/>
        <w:textAlignment w:val="auto"/>
        <w:rPr>
          <w:rFonts w:ascii="宋体" w:hAnsi="宋体" w:cs="宋体"/>
          <w:kern w:val="0"/>
          <w:sz w:val="24"/>
          <w:szCs w:val="24"/>
        </w:rPr>
      </w:pPr>
      <w:r>
        <w:rPr>
          <w:rFonts w:hint="eastAsia" w:ascii="宋体" w:hAnsi="宋体" w:cs="宋体"/>
          <w:kern w:val="0"/>
          <w:sz w:val="24"/>
          <w:szCs w:val="24"/>
        </w:rPr>
        <w:t>3.4.1投标文件报价出现前后不一致的，按照下列规定修正：</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3.4.1.1投标文件中开标一览表(报价表)内容与投标文件中相应内容不一致的，以开标一览表(报价表)为准;</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3.4.1.2大写金额和小写金额不一致的，以大写金额为准;</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3.4.1.3单价金额小数点或者百分比有明显错位的，以开标一览表的总价为准，并修改单价;</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3.4.1.4总价金额与按单价汇总金额不一致的，以单价金额计算结果为准。</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3.4.1.5同时出现两种以上不一致的，按照3.4.1规定的顺序修正。修正后的报价按照财政部第87号令 《政府采购货物和服务招标投标管理办法》第五十一条第二款的规定经投标人确认后产生约束力。</w:t>
      </w:r>
    </w:p>
    <w:p>
      <w:pPr>
        <w:keepNext w:val="0"/>
        <w:keepLines w:val="0"/>
        <w:pageBreakBefore w:val="0"/>
        <w:widowControl w:val="0"/>
        <w:kinsoku/>
        <w:wordWrap/>
        <w:overflowPunct/>
        <w:topLinePunct w:val="0"/>
        <w:autoSpaceDE/>
        <w:autoSpaceDN/>
        <w:bidi w:val="0"/>
        <w:snapToGrid w:val="0"/>
        <w:spacing w:line="440" w:lineRule="exact"/>
        <w:ind w:firstLine="480" w:firstLineChars="200"/>
        <w:jc w:val="left"/>
        <w:textAlignment w:val="auto"/>
        <w:rPr>
          <w:rFonts w:ascii="宋体" w:hAnsi="宋体" w:cs="宋体"/>
          <w:kern w:val="0"/>
          <w:sz w:val="24"/>
          <w:szCs w:val="24"/>
        </w:rPr>
      </w:pPr>
      <w:r>
        <w:rPr>
          <w:rFonts w:hint="eastAsia" w:ascii="宋体" w:hAnsi="宋体" w:cs="宋体"/>
          <w:kern w:val="0"/>
          <w:sz w:val="24"/>
          <w:szCs w:val="24"/>
        </w:rPr>
        <w:t>3.4.2投标文件出现不是唯一的、有选择性投标报价的，投标无效。</w:t>
      </w:r>
    </w:p>
    <w:p>
      <w:pPr>
        <w:keepNext w:val="0"/>
        <w:keepLines w:val="0"/>
        <w:pageBreakBefore w:val="0"/>
        <w:widowControl w:val="0"/>
        <w:kinsoku/>
        <w:wordWrap/>
        <w:overflowPunct/>
        <w:topLinePunct w:val="0"/>
        <w:autoSpaceDE/>
        <w:autoSpaceDN/>
        <w:bidi w:val="0"/>
        <w:snapToGrid w:val="0"/>
        <w:spacing w:line="440" w:lineRule="exact"/>
        <w:ind w:firstLine="480" w:firstLineChars="200"/>
        <w:jc w:val="left"/>
        <w:textAlignment w:val="auto"/>
        <w:rPr>
          <w:rFonts w:ascii="宋体" w:hAnsi="宋体" w:cs="宋体"/>
          <w:kern w:val="0"/>
          <w:sz w:val="24"/>
          <w:szCs w:val="24"/>
        </w:rPr>
      </w:pPr>
      <w:r>
        <w:rPr>
          <w:rFonts w:hint="eastAsia" w:ascii="宋体" w:hAnsi="宋体" w:cs="宋体"/>
          <w:kern w:val="0"/>
          <w:sz w:val="24"/>
          <w:szCs w:val="24"/>
        </w:rPr>
        <w:t>3.4.3投标报价超过招标文件中规定的预算金额或者最高限价的，投标无效。</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keepNext w:val="0"/>
        <w:keepLines w:val="0"/>
        <w:pageBreakBefore w:val="0"/>
        <w:widowControl w:val="0"/>
        <w:kinsoku/>
        <w:wordWrap/>
        <w:overflowPunct/>
        <w:topLinePunct w:val="0"/>
        <w:autoSpaceDE/>
        <w:autoSpaceDN/>
        <w:bidi w:val="0"/>
        <w:spacing w:before="0" w:line="440" w:lineRule="exact"/>
        <w:ind w:firstLine="480"/>
        <w:textAlignment w:val="auto"/>
        <w:rPr>
          <w:rFonts w:ascii="宋体" w:hAnsi="宋体" w:cs="宋体"/>
          <w:kern w:val="0"/>
          <w:sz w:val="24"/>
          <w:szCs w:val="24"/>
        </w:rPr>
      </w:pPr>
      <w:r>
        <w:rPr>
          <w:rFonts w:hint="eastAsia" w:ascii="宋体" w:hAnsi="宋体" w:cs="宋体"/>
          <w:kern w:val="0"/>
          <w:sz w:val="24"/>
          <w:szCs w:val="24"/>
        </w:rPr>
        <w:t>3.4.5对于未预留份额专门面向中小企业的政府采购服务项目，以及预留份额政府采购服务项目中的非预留部分标项，对小型和微型企业的投标报价给予</w:t>
      </w:r>
      <w:r>
        <w:rPr>
          <w:rFonts w:ascii="宋体" w:hAnsi="宋体" w:cs="宋体"/>
          <w:color w:val="0070C0"/>
          <w:kern w:val="0"/>
          <w:sz w:val="24"/>
          <w:szCs w:val="24"/>
        </w:rPr>
        <w:t>20</w:t>
      </w:r>
      <w:r>
        <w:rPr>
          <w:rFonts w:hint="eastAsia" w:ascii="宋体" w:hAnsi="宋体" w:cs="宋体"/>
          <w:color w:val="0070C0"/>
          <w:kern w:val="0"/>
          <w:sz w:val="24"/>
          <w:szCs w:val="24"/>
        </w:rPr>
        <w:t>%</w:t>
      </w:r>
      <w:r>
        <w:rPr>
          <w:rFonts w:hint="eastAsia" w:ascii="宋体" w:hAnsi="宋体" w:cs="宋体"/>
          <w:kern w:val="0"/>
          <w:sz w:val="24"/>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color w:val="0070C0"/>
          <w:kern w:val="0"/>
          <w:sz w:val="24"/>
          <w:szCs w:val="24"/>
        </w:rPr>
        <w:t>6</w:t>
      </w:r>
      <w:r>
        <w:rPr>
          <w:rFonts w:hint="eastAsia" w:ascii="宋体" w:hAnsi="宋体" w:cs="宋体"/>
          <w:color w:val="0070C0"/>
          <w:kern w:val="0"/>
          <w:sz w:val="24"/>
          <w:szCs w:val="24"/>
        </w:rPr>
        <w:t>%</w:t>
      </w:r>
      <w:r>
        <w:rPr>
          <w:rFonts w:hint="eastAsia" w:ascii="宋体" w:hAnsi="宋体" w:cs="宋体"/>
          <w:kern w:val="0"/>
          <w:sz w:val="24"/>
          <w:szCs w:val="24"/>
        </w:rPr>
        <w:t>的扣除，用扣除后的价格参加评审。组成联合体或者接受分包的小微企业与联合体内其他企业、分包企业之间存在直接控股、管理关系的，不享受价格扣除优惠政策。</w:t>
      </w:r>
    </w:p>
    <w:p>
      <w:pPr>
        <w:keepNext w:val="0"/>
        <w:keepLines w:val="0"/>
        <w:pageBreakBefore w:val="0"/>
        <w:widowControl w:val="0"/>
        <w:kinsoku/>
        <w:wordWrap/>
        <w:overflowPunct/>
        <w:topLinePunct w:val="0"/>
        <w:autoSpaceDE/>
        <w:autoSpaceDN/>
        <w:bidi w:val="0"/>
        <w:spacing w:line="440" w:lineRule="exact"/>
        <w:ind w:firstLine="482" w:firstLineChars="200"/>
        <w:textAlignment w:val="auto"/>
        <w:rPr>
          <w:rFonts w:ascii="宋体" w:hAnsi="宋体" w:cs="宋体"/>
          <w:kern w:val="0"/>
          <w:sz w:val="24"/>
          <w:szCs w:val="24"/>
        </w:rPr>
      </w:pPr>
      <w:r>
        <w:rPr>
          <w:rFonts w:hint="eastAsia" w:ascii="宋体" w:hAnsi="宋体" w:cs="宋体"/>
          <w:b/>
          <w:kern w:val="0"/>
          <w:sz w:val="24"/>
          <w:szCs w:val="24"/>
        </w:rPr>
        <w:t>3.5排序与推荐。</w:t>
      </w:r>
      <w:r>
        <w:rPr>
          <w:rFonts w:hint="eastAsia" w:ascii="宋体" w:hAnsi="宋体" w:cs="宋体"/>
          <w:kern w:val="0"/>
          <w:sz w:val="24"/>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keepNext w:val="0"/>
        <w:keepLines w:val="0"/>
        <w:pageBreakBefore w:val="0"/>
        <w:widowControl w:val="0"/>
        <w:kinsoku/>
        <w:wordWrap/>
        <w:overflowPunct/>
        <w:topLinePunct w:val="0"/>
        <w:autoSpaceDE/>
        <w:autoSpaceDN/>
        <w:bidi w:val="0"/>
        <w:spacing w:line="440" w:lineRule="exact"/>
        <w:ind w:firstLine="480" w:firstLineChars="200"/>
        <w:textAlignment w:val="auto"/>
        <w:rPr>
          <w:rFonts w:ascii="宋体" w:hAnsi="宋体" w:cs="宋体"/>
          <w:b/>
          <w:kern w:val="0"/>
          <w:sz w:val="24"/>
          <w:szCs w:val="24"/>
        </w:rPr>
      </w:pPr>
      <w:r>
        <w:rPr>
          <w:rFonts w:hint="eastAsia" w:ascii="宋体" w:hAnsi="宋体" w:cs="宋体"/>
          <w:kern w:val="0"/>
          <w:sz w:val="24"/>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keepNext w:val="0"/>
        <w:keepLines w:val="0"/>
        <w:pageBreakBefore w:val="0"/>
        <w:widowControl w:val="0"/>
        <w:kinsoku/>
        <w:wordWrap/>
        <w:overflowPunct/>
        <w:topLinePunct w:val="0"/>
        <w:autoSpaceDE/>
        <w:autoSpaceDN/>
        <w:bidi w:val="0"/>
        <w:spacing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3.6编写评标报告。</w:t>
      </w:r>
      <w:r>
        <w:rPr>
          <w:rFonts w:hint="eastAsia" w:ascii="宋体" w:hAnsi="宋体" w:cs="宋体"/>
          <w:kern w:val="0"/>
          <w:sz w:val="24"/>
          <w:szCs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keepNext w:val="0"/>
        <w:keepLines w:val="0"/>
        <w:pageBreakBefore w:val="0"/>
        <w:widowControl/>
        <w:shd w:val="clear" w:color="auto" w:fill="FFFFFF"/>
        <w:kinsoku/>
        <w:wordWrap/>
        <w:overflowPunct/>
        <w:topLinePunct w:val="0"/>
        <w:autoSpaceDE/>
        <w:autoSpaceDN/>
        <w:bidi w:val="0"/>
        <w:adjustRightInd/>
        <w:snapToGrid/>
        <w:spacing w:line="240" w:lineRule="auto"/>
        <w:jc w:val="left"/>
        <w:textAlignment w:val="auto"/>
        <w:rPr>
          <w:rFonts w:ascii="宋体" w:hAnsi="宋体" w:cs="宋体"/>
          <w:b/>
          <w:sz w:val="32"/>
        </w:rPr>
      </w:pPr>
      <w:r>
        <w:rPr>
          <w:rFonts w:hint="eastAsia" w:ascii="宋体" w:hAnsi="宋体" w:cs="宋体"/>
          <w:b/>
          <w:sz w:val="32"/>
        </w:rPr>
        <w:t>四、评标中的其他事项</w:t>
      </w:r>
    </w:p>
    <w:p>
      <w:pPr>
        <w:pStyle w:val="130"/>
        <w:pageBreakBefore w:val="0"/>
        <w:kinsoku/>
        <w:wordWrap/>
        <w:overflowPunct/>
        <w:topLinePunct w:val="0"/>
        <w:autoSpaceDE/>
        <w:autoSpaceDN/>
        <w:bidi w:val="0"/>
        <w:spacing w:before="0" w:line="440" w:lineRule="exact"/>
        <w:ind w:firstLine="472" w:firstLineChars="196"/>
        <w:textAlignment w:val="auto"/>
        <w:rPr>
          <w:rFonts w:ascii="宋体" w:hAnsi="宋体" w:cs="宋体"/>
          <w:kern w:val="0"/>
          <w:sz w:val="24"/>
          <w:szCs w:val="24"/>
        </w:rPr>
      </w:pPr>
      <w:r>
        <w:rPr>
          <w:rFonts w:hint="eastAsia" w:ascii="宋体" w:hAnsi="宋体" w:cs="宋体"/>
          <w:b/>
          <w:kern w:val="0"/>
          <w:sz w:val="24"/>
          <w:szCs w:val="24"/>
        </w:rPr>
        <w:t>4.1投标人澄清、说明或者补正。</w:t>
      </w:r>
      <w:r>
        <w:rPr>
          <w:rFonts w:hint="eastAsia" w:ascii="宋体" w:hAnsi="宋体" w:cs="宋体"/>
          <w:kern w:val="0"/>
          <w:sz w:val="24"/>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8"/>
        <w:pageBreakBefore w:val="0"/>
        <w:kinsoku/>
        <w:wordWrap/>
        <w:overflowPunct/>
        <w:topLinePunct w:val="0"/>
        <w:autoSpaceDE/>
        <w:autoSpaceDN/>
        <w:bidi w:val="0"/>
        <w:spacing w:line="440" w:lineRule="exact"/>
        <w:ind w:left="954" w:leftChars="226" w:hanging="479" w:firstLineChars="0"/>
        <w:textAlignment w:val="auto"/>
        <w:rPr>
          <w:rFonts w:cs="宋体"/>
          <w:sz w:val="24"/>
          <w:szCs w:val="24"/>
        </w:rPr>
      </w:pPr>
      <w:r>
        <w:rPr>
          <w:rFonts w:hint="eastAsia" w:cs="宋体"/>
          <w:b/>
          <w:kern w:val="0"/>
          <w:sz w:val="24"/>
          <w:szCs w:val="24"/>
        </w:rPr>
        <w:t>4.2投标无效。</w:t>
      </w:r>
      <w:r>
        <w:rPr>
          <w:rFonts w:hint="eastAsia" w:cs="宋体"/>
          <w:sz w:val="24"/>
          <w:szCs w:val="24"/>
        </w:rPr>
        <w:t>有下列情形之一的，投标无效：</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4.2.1投标人不具备招标文件中规定的资格要求的（投标人未提供有效的资格文件的，视为投标人不具备招标文件中规定的资格要求）；</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4.2.2投标文件未按照招标文件要求签署、盖章的；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4.2.3采购人拟采购的产品属于政府强制采购的节能产品品目清单范围的，投标人相应的投标产品未获得国家确定的认证机构出具的、处于有效期之内的节能产品认证证书的；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4.2.4投标文件含有采购人不能接受的附加条件的；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4.2.5投标文件中承诺的投标有效期少于招标文件中载明的投标有效期的；</w:t>
      </w:r>
    </w:p>
    <w:p>
      <w:pPr>
        <w:pageBreakBefore w:val="0"/>
        <w:kinsoku/>
        <w:wordWrap/>
        <w:overflowPunct/>
        <w:topLinePunct w:val="0"/>
        <w:autoSpaceDE/>
        <w:autoSpaceDN/>
        <w:bidi w:val="0"/>
        <w:snapToGrid w:val="0"/>
        <w:spacing w:line="440" w:lineRule="exact"/>
        <w:ind w:firstLine="120" w:firstLineChars="50"/>
        <w:jc w:val="left"/>
        <w:textAlignment w:val="auto"/>
        <w:rPr>
          <w:rFonts w:ascii="宋体" w:hAnsi="宋体" w:cs="宋体"/>
          <w:kern w:val="0"/>
          <w:sz w:val="24"/>
          <w:szCs w:val="24"/>
        </w:rPr>
      </w:pPr>
      <w:r>
        <w:rPr>
          <w:rFonts w:hint="eastAsia" w:ascii="宋体" w:hAnsi="宋体" w:cs="宋体"/>
          <w:kern w:val="0"/>
          <w:sz w:val="24"/>
          <w:szCs w:val="24"/>
        </w:rPr>
        <w:t xml:space="preserve">   4.2.6投标文件出现不是唯一的、有选择性投标报价的;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4.2.7投标报价超过招标文件中规定的预算金额或者最高限价的;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4.2.8报价明显低于其他通过符合性审查投标人的报价，有可能影响产品质量或者不能诚信履约的，未能按要求提供书面说明或者提交相关证明材料，不能证明其报价合理性的;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4.2.9投标人对根据修正原则修正后的报价不确认的；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4.2.10投标人提供虚假材料投标的；</w:t>
      </w:r>
    </w:p>
    <w:p>
      <w:pPr>
        <w:pageBreakBefore w:val="0"/>
        <w:kinsoku/>
        <w:wordWrap/>
        <w:overflowPunct/>
        <w:topLinePunct w:val="0"/>
        <w:autoSpaceDE/>
        <w:autoSpaceDN/>
        <w:bidi w:val="0"/>
        <w:spacing w:line="440" w:lineRule="exact"/>
        <w:ind w:firstLine="240" w:firstLineChars="100"/>
        <w:textAlignment w:val="auto"/>
        <w:rPr>
          <w:rFonts w:ascii="宋体" w:hAnsi="宋体" w:cs="宋体"/>
          <w:kern w:val="0"/>
          <w:sz w:val="24"/>
          <w:szCs w:val="24"/>
        </w:rPr>
      </w:pPr>
      <w:r>
        <w:rPr>
          <w:rFonts w:hint="eastAsia" w:ascii="宋体" w:hAnsi="宋体" w:cs="宋体"/>
          <w:kern w:val="0"/>
          <w:sz w:val="24"/>
          <w:szCs w:val="24"/>
        </w:rPr>
        <w:t xml:space="preserve">  4.2.11投标人有恶意串通、妨碍其他投标人的竞争行为、损害采购人或者其他投标人的合法权益情形的；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4.2.12投标人仅提交备份投标文件，未在电子交易平台传输递交投标文件的，投标无效；</w:t>
      </w:r>
    </w:p>
    <w:p>
      <w:pPr>
        <w:pStyle w:val="5"/>
        <w:pageBreakBefore w:val="0"/>
        <w:kinsoku/>
        <w:wordWrap/>
        <w:overflowPunct/>
        <w:topLinePunct w:val="0"/>
        <w:autoSpaceDE/>
        <w:autoSpaceDN/>
        <w:bidi w:val="0"/>
        <w:spacing w:line="440" w:lineRule="exact"/>
        <w:ind w:left="862" w:leftChars="205"/>
        <w:textAlignment w:val="auto"/>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pageBreakBefore w:val="0"/>
        <w:kinsoku/>
        <w:wordWrap/>
        <w:overflowPunct/>
        <w:topLinePunct w:val="0"/>
        <w:autoSpaceDE/>
        <w:autoSpaceDN/>
        <w:bidi w:val="0"/>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4.2.14法律、法规、规章（适用本市的）及省级以上规范性文件（适用本市的）规定的其他无效情形。</w:t>
      </w:r>
    </w:p>
    <w:p>
      <w:pPr>
        <w:pStyle w:val="8"/>
        <w:pageBreakBefore w:val="0"/>
        <w:kinsoku/>
        <w:wordWrap/>
        <w:overflowPunct/>
        <w:topLinePunct w:val="0"/>
        <w:autoSpaceDE/>
        <w:autoSpaceDN/>
        <w:bidi w:val="0"/>
        <w:snapToGrid w:val="0"/>
        <w:spacing w:line="440" w:lineRule="exact"/>
        <w:ind w:firstLine="472" w:firstLineChars="196"/>
        <w:textAlignment w:val="auto"/>
        <w:rPr>
          <w:rFonts w:cs="宋体"/>
          <w:sz w:val="24"/>
          <w:szCs w:val="24"/>
        </w:rPr>
      </w:pPr>
      <w:r>
        <w:rPr>
          <w:rFonts w:hint="eastAsia" w:cs="宋体"/>
          <w:b/>
          <w:sz w:val="24"/>
          <w:szCs w:val="24"/>
        </w:rPr>
        <w:t>5.废标。</w:t>
      </w:r>
      <w:r>
        <w:rPr>
          <w:rFonts w:hint="eastAsia" w:cs="宋体"/>
          <w:sz w:val="24"/>
          <w:szCs w:val="24"/>
        </w:rPr>
        <w:t>根据《中华人民共和国政府采购法》第三十六条之规定，在采购中，出现下列情形之一的，应予废标：</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5.1符合专业条件的供应商或者对招标文件作实质响应的供应商不足3家的；</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5.2出现影响采购公正的违法、违规行为的；</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5.3投标人的报价均超过了采购预算，采购人不能支付的；</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5.4因重大变故，采购任务取消的。</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废标后，采购代理机构应当将废标理由通知所有投标人。</w:t>
      </w:r>
    </w:p>
    <w:p>
      <w:pPr>
        <w:pStyle w:val="8"/>
        <w:pageBreakBefore w:val="0"/>
        <w:kinsoku/>
        <w:wordWrap/>
        <w:overflowPunct/>
        <w:topLinePunct w:val="0"/>
        <w:autoSpaceDE/>
        <w:autoSpaceDN/>
        <w:bidi w:val="0"/>
        <w:snapToGrid w:val="0"/>
        <w:spacing w:line="440" w:lineRule="exact"/>
        <w:ind w:firstLine="590" w:firstLineChars="245"/>
        <w:textAlignment w:val="auto"/>
        <w:rPr>
          <w:rFonts w:cs="宋体"/>
          <w:sz w:val="24"/>
          <w:szCs w:val="24"/>
        </w:rPr>
      </w:pPr>
      <w:r>
        <w:rPr>
          <w:rFonts w:hint="eastAsia" w:cs="宋体"/>
          <w:b/>
          <w:sz w:val="24"/>
          <w:szCs w:val="24"/>
        </w:rPr>
        <w:t>6.修改招标文件，重新组织采购活动。</w:t>
      </w:r>
      <w:r>
        <w:rPr>
          <w:rFonts w:hint="eastAsia" w:cs="宋体"/>
          <w:sz w:val="24"/>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pPr>
        <w:pStyle w:val="8"/>
        <w:pageBreakBefore w:val="0"/>
        <w:kinsoku/>
        <w:wordWrap/>
        <w:overflowPunct/>
        <w:topLinePunct w:val="0"/>
        <w:autoSpaceDE/>
        <w:autoSpaceDN/>
        <w:bidi w:val="0"/>
        <w:snapToGrid w:val="0"/>
        <w:spacing w:line="440" w:lineRule="exact"/>
        <w:ind w:firstLine="482"/>
        <w:textAlignment w:val="auto"/>
        <w:rPr>
          <w:rFonts w:cs="宋体"/>
          <w:sz w:val="24"/>
          <w:szCs w:val="24"/>
        </w:rPr>
      </w:pPr>
      <w:r>
        <w:rPr>
          <w:rFonts w:hint="eastAsia" w:cs="宋体"/>
          <w:b/>
          <w:kern w:val="0"/>
          <w:sz w:val="24"/>
          <w:szCs w:val="24"/>
        </w:rPr>
        <w:t>7.重新开展采购。</w:t>
      </w:r>
      <w:r>
        <w:rPr>
          <w:rFonts w:hint="eastAsia" w:cs="宋体"/>
          <w:sz w:val="24"/>
          <w:szCs w:val="24"/>
        </w:rPr>
        <w:t>有政府采购法第七十一条、第七十二条规定的违法行为之一，影响或者可能影响中标结果的，依照下列规定处理：</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7.1未确定中标供应商的，终止本次政府采购活动，重新开展政府采购活动。</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7.2已确定中标供应商但尚未签订政府采购合同的，中标结果无效，从合格的中标候选人中另行确定中标供应商；没有合格的中标候选人的，重新开展政府采购活动。</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7.3政府采购合同已签订但尚未履行的，撤销合同，从合格的中标候选人中另行确定中标供应商；没有合格的中标候选人的，重新开展政府采购活动。</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7.4政府采购合同已经履行，给采购人、供应商造成损失的，由责任人承担赔偿责任。</w:t>
      </w:r>
    </w:p>
    <w:p>
      <w:pPr>
        <w:pStyle w:val="8"/>
        <w:pageBreakBefore w:val="0"/>
        <w:kinsoku/>
        <w:wordWrap/>
        <w:overflowPunct/>
        <w:topLinePunct w:val="0"/>
        <w:autoSpaceDE/>
        <w:autoSpaceDN/>
        <w:bidi w:val="0"/>
        <w:snapToGrid w:val="0"/>
        <w:spacing w:line="440" w:lineRule="exact"/>
        <w:textAlignment w:val="auto"/>
        <w:rPr>
          <w:rFonts w:cs="宋体"/>
          <w:sz w:val="24"/>
          <w:szCs w:val="24"/>
        </w:rPr>
      </w:pPr>
      <w:r>
        <w:rPr>
          <w:rFonts w:hint="eastAsia" w:cs="宋体"/>
          <w:sz w:val="24"/>
          <w:szCs w:val="24"/>
        </w:rPr>
        <w:t>7.5政府采购当事人有其他违反政府采购法或者政府采购法实施条例等法律法规规定的行为，经改正后仍然影响或者可能影响中标结果或者依法被认定为中标无效的，依照7.1-7.4规定处理。</w:t>
      </w:r>
    </w:p>
    <w:p>
      <w:pPr>
        <w:pStyle w:val="8"/>
        <w:pageBreakBefore w:val="0"/>
        <w:kinsoku/>
        <w:wordWrap/>
        <w:overflowPunct/>
        <w:topLinePunct w:val="0"/>
        <w:autoSpaceDE/>
        <w:autoSpaceDN/>
        <w:bidi w:val="0"/>
        <w:snapToGrid w:val="0"/>
        <w:spacing w:line="440" w:lineRule="exact"/>
        <w:ind w:firstLine="0" w:firstLineChars="0"/>
        <w:textAlignment w:val="auto"/>
        <w:rPr>
          <w:rFonts w:cs="宋体"/>
          <w:sz w:val="24"/>
          <w:szCs w:val="24"/>
        </w:rPr>
      </w:pPr>
    </w:p>
    <w:bookmarkEnd w:id="27"/>
    <w:p>
      <w:pPr>
        <w:pageBreakBefore w:val="0"/>
        <w:kinsoku/>
        <w:wordWrap/>
        <w:overflowPunct/>
        <w:topLinePunct w:val="0"/>
        <w:autoSpaceDE/>
        <w:autoSpaceDN/>
        <w:bidi w:val="0"/>
        <w:spacing w:line="440" w:lineRule="exact"/>
        <w:ind w:left="720" w:leftChars="343" w:firstLine="723" w:firstLineChars="300"/>
        <w:textAlignment w:val="auto"/>
        <w:outlineLvl w:val="0"/>
        <w:rPr>
          <w:rFonts w:ascii="宋体" w:hAnsi="宋体" w:cs="宋体"/>
          <w:b/>
          <w:sz w:val="24"/>
          <w:szCs w:val="24"/>
        </w:rPr>
      </w:pPr>
      <w:bookmarkStart w:id="393" w:name="第五部分"/>
      <w:bookmarkStart w:id="394" w:name="_Toc86217003"/>
    </w:p>
    <w:p>
      <w:pPr>
        <w:pageBreakBefore w:val="0"/>
        <w:kinsoku/>
        <w:wordWrap/>
        <w:overflowPunct/>
        <w:topLinePunct w:val="0"/>
        <w:autoSpaceDE/>
        <w:autoSpaceDN/>
        <w:bidi w:val="0"/>
        <w:spacing w:line="440" w:lineRule="exact"/>
        <w:ind w:left="720" w:leftChars="343" w:firstLine="723" w:firstLineChars="300"/>
        <w:textAlignment w:val="auto"/>
        <w:outlineLvl w:val="0"/>
        <w:rPr>
          <w:rFonts w:ascii="宋体" w:hAnsi="宋体" w:cs="宋体"/>
          <w:b/>
          <w:sz w:val="24"/>
          <w:szCs w:val="24"/>
        </w:rPr>
      </w:pPr>
      <w:r>
        <w:rPr>
          <w:rFonts w:hint="eastAsia" w:ascii="宋体" w:hAnsi="宋体" w:cs="宋体"/>
          <w:b/>
          <w:sz w:val="24"/>
          <w:szCs w:val="24"/>
        </w:rPr>
        <w:t xml:space="preserve">    </w:t>
      </w:r>
    </w:p>
    <w:p>
      <w:pPr>
        <w:pageBreakBefore w:val="0"/>
        <w:kinsoku/>
        <w:wordWrap/>
        <w:overflowPunct/>
        <w:topLinePunct w:val="0"/>
        <w:autoSpaceDE/>
        <w:autoSpaceDN/>
        <w:bidi w:val="0"/>
        <w:spacing w:line="440" w:lineRule="exact"/>
        <w:ind w:left="720" w:leftChars="343" w:firstLine="723" w:firstLineChars="300"/>
        <w:textAlignment w:val="auto"/>
        <w:outlineLvl w:val="0"/>
        <w:rPr>
          <w:rFonts w:ascii="宋体" w:hAnsi="宋体" w:cs="宋体"/>
          <w:b/>
          <w:sz w:val="24"/>
          <w:szCs w:val="24"/>
        </w:rPr>
      </w:pPr>
    </w:p>
    <w:p>
      <w:pPr>
        <w:pageBreakBefore w:val="0"/>
        <w:widowControl/>
        <w:kinsoku/>
        <w:wordWrap/>
        <w:overflowPunct/>
        <w:topLinePunct w:val="0"/>
        <w:autoSpaceDE/>
        <w:autoSpaceDN/>
        <w:bidi w:val="0"/>
        <w:adjustRightInd/>
        <w:spacing w:line="440" w:lineRule="exact"/>
        <w:jc w:val="left"/>
        <w:textAlignment w:val="auto"/>
        <w:rPr>
          <w:rFonts w:ascii="宋体" w:hAnsi="宋体" w:cs="宋体"/>
          <w:b/>
          <w:sz w:val="24"/>
          <w:szCs w:val="24"/>
        </w:rPr>
      </w:pPr>
      <w:r>
        <w:rPr>
          <w:rFonts w:ascii="宋体" w:hAnsi="宋体" w:cs="宋体"/>
          <w:b/>
          <w:sz w:val="24"/>
          <w:szCs w:val="24"/>
        </w:rPr>
        <w:br w:type="page"/>
      </w:r>
    </w:p>
    <w:p>
      <w:pPr>
        <w:spacing w:line="360" w:lineRule="auto"/>
        <w:ind w:left="720" w:leftChars="343" w:firstLine="1084" w:firstLineChars="300"/>
        <w:outlineLvl w:val="0"/>
        <w:rPr>
          <w:rFonts w:hint="eastAsia"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hint="eastAsia" w:ascii="宋体" w:hAnsi="宋体" w:cs="宋体"/>
          <w:sz w:val="24"/>
        </w:rPr>
      </w:pP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701"/>
        <w:ind w:firstLine="2843" w:firstLineChars="1180"/>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pStyle w:val="5"/>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pStyle w:val="598"/>
        <w:spacing w:before="120" w:line="22" w:lineRule="atLeast"/>
        <w:rPr>
          <w:rFonts w:ascii="宋体" w:hAnsi="宋体" w:eastAsia="宋体" w:cs="宋体"/>
          <w:szCs w:val="24"/>
        </w:rPr>
      </w:pPr>
    </w:p>
    <w:p>
      <w:pPr>
        <w:pStyle w:val="598"/>
        <w:spacing w:before="120" w:line="22" w:lineRule="atLeast"/>
        <w:rPr>
          <w:rFonts w:ascii="宋体" w:hAnsi="宋体" w:eastAsia="宋体" w:cs="宋体"/>
          <w:szCs w:val="24"/>
        </w:rPr>
      </w:pP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5" w:h="16838"/>
          <w:pgMar w:top="1417" w:right="1417" w:bottom="1417" w:left="1417" w:header="851" w:footer="992" w:gutter="0"/>
          <w:cols w:space="0" w:num="1"/>
          <w:titlePg/>
          <w:rtlGutter w:val="0"/>
          <w:docGrid w:linePitch="0" w:charSpace="0"/>
        </w:sectPr>
      </w:pP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olor w:val="000000" w:themeColor="text1"/>
          <w:sz w:val="24"/>
          <w14:textFill>
            <w14:solidFill>
              <w14:schemeClr w14:val="tx1"/>
            </w14:solidFill>
          </w14:textFill>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ascii="宋体" w:hAnsi="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（采购人）</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以</w:t>
      </w:r>
      <w:r>
        <w:rPr>
          <w:rFonts w:ascii="宋体" w:hAnsi="宋体"/>
          <w:color w:val="000000" w:themeColor="text1"/>
          <w:sz w:val="24"/>
          <w:u w:val="single"/>
          <w14:textFill>
            <w14:solidFill>
              <w14:schemeClr w14:val="tx1"/>
            </w14:solidFill>
          </w14:textFill>
        </w:rPr>
        <w:t xml:space="preserve">   （政府采购方式）  </w:t>
      </w:r>
      <w:r>
        <w:rPr>
          <w:rFonts w:hint="eastAsia" w:ascii="宋体" w:hAnsi="宋体"/>
          <w:color w:val="000000" w:themeColor="text1"/>
          <w:sz w:val="24"/>
          <w14:textFill>
            <w14:solidFill>
              <w14:schemeClr w14:val="tx1"/>
            </w14:solidFill>
          </w14:textFill>
        </w:rPr>
        <w:t>对</w:t>
      </w:r>
      <w:r>
        <w:rPr>
          <w:rFonts w:ascii="宋体" w:hAnsi="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（项目名称）  </w:t>
      </w:r>
      <w:r>
        <w:rPr>
          <w:rFonts w:ascii="宋体" w:hAnsi="宋体"/>
          <w:color w:val="000000" w:themeColor="text1"/>
          <w:sz w:val="24"/>
          <w:u w:val="single"/>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项目进行了采购。经</w:t>
      </w:r>
      <w:r>
        <w:rPr>
          <w:rFonts w:ascii="宋体" w:hAnsi="宋体"/>
          <w:color w:val="000000" w:themeColor="text1"/>
          <w:sz w:val="24"/>
          <w:u w:val="single"/>
          <w14:textFill>
            <w14:solidFill>
              <w14:schemeClr w14:val="tx1"/>
            </w14:solidFill>
          </w14:textFill>
        </w:rPr>
        <w:t xml:space="preserve">   （相关评定主体名称）   </w:t>
      </w:r>
      <w:r>
        <w:rPr>
          <w:rFonts w:hint="eastAsia" w:ascii="宋体" w:hAnsi="宋体"/>
          <w:color w:val="000000" w:themeColor="text1"/>
          <w:sz w:val="24"/>
          <w14:textFill>
            <w14:solidFill>
              <w14:schemeClr w14:val="tx1"/>
            </w14:solidFill>
          </w14:textFill>
        </w:rPr>
        <w:t>评定，</w:t>
      </w:r>
      <w:r>
        <w:rPr>
          <w:rFonts w:ascii="宋体" w:hAnsi="宋体"/>
          <w:color w:val="000000" w:themeColor="text1"/>
          <w:sz w:val="24"/>
          <w:u w:val="single"/>
          <w14:textFill>
            <w14:solidFill>
              <w14:schemeClr w14:val="tx1"/>
            </w14:solidFill>
          </w14:textFill>
        </w:rPr>
        <w:t xml:space="preserve">   （中标</w:t>
      </w:r>
      <w:r>
        <w:rPr>
          <w:rFonts w:hint="eastAsia" w:ascii="宋体" w:hAnsi="宋体"/>
          <w:color w:val="000000" w:themeColor="text1"/>
          <w:sz w:val="24"/>
          <w:u w:val="single"/>
          <w14:textFill>
            <w14:solidFill>
              <w14:schemeClr w14:val="tx1"/>
            </w14:solidFill>
          </w14:textFill>
        </w:rPr>
        <w:t>或者成交</w:t>
      </w:r>
      <w:r>
        <w:rPr>
          <w:rFonts w:ascii="宋体" w:hAnsi="宋体"/>
          <w:color w:val="000000" w:themeColor="text1"/>
          <w:sz w:val="24"/>
          <w:u w:val="single"/>
          <w14:textFill>
            <w14:solidFill>
              <w14:schemeClr w14:val="tx1"/>
            </w14:solidFill>
          </w14:textFill>
        </w:rPr>
        <w:t xml:space="preserve">供应商名称） </w:t>
      </w:r>
      <w:r>
        <w:rPr>
          <w:rFonts w:hint="eastAsia" w:ascii="宋体" w:hAnsi="宋体"/>
          <w:color w:val="000000" w:themeColor="text1"/>
          <w:sz w:val="24"/>
          <w14:textFill>
            <w14:solidFill>
              <w14:schemeClr w14:val="tx1"/>
            </w14:solidFill>
          </w14:textFill>
        </w:rPr>
        <w:t>为该项目</w:t>
      </w:r>
      <w:r>
        <w:rPr>
          <w:rFonts w:hint="eastAsia" w:ascii="宋体" w:hAnsi="宋体" w:cs="宋体"/>
          <w:color w:val="000000" w:themeColor="text1"/>
          <w:sz w:val="24"/>
          <w14:textFill>
            <w14:solidFill>
              <w14:schemeClr w14:val="tx1"/>
            </w14:solidFill>
          </w14:textFill>
        </w:rPr>
        <w:t>中标或者成交供应商</w:t>
      </w:r>
      <w:r>
        <w:rPr>
          <w:rFonts w:hint="eastAsia" w:ascii="宋体" w:hAnsi="宋体"/>
          <w:color w:val="000000" w:themeColor="text1"/>
          <w:sz w:val="24"/>
          <w14:textFill>
            <w14:solidFill>
              <w14:schemeClr w14:val="tx1"/>
            </w14:solidFill>
          </w14:textFill>
        </w:rPr>
        <w:t>。现于</w:t>
      </w:r>
      <w:r>
        <w:rPr>
          <w:rFonts w:hint="eastAsia" w:ascii="宋体" w:hAnsi="宋体" w:cs="宋体"/>
          <w:color w:val="000000" w:themeColor="text1"/>
          <w:sz w:val="24"/>
          <w14:textFill>
            <w14:solidFill>
              <w14:schemeClr w14:val="tx1"/>
            </w14:solidFill>
          </w14:textFill>
        </w:rPr>
        <w:t>中标或者成交通知书</w:t>
      </w:r>
      <w:r>
        <w:rPr>
          <w:rFonts w:hint="eastAsia" w:ascii="宋体" w:hAnsi="宋体"/>
          <w:color w:val="000000" w:themeColor="text1"/>
          <w:sz w:val="24"/>
          <w14:textFill>
            <w14:solidFill>
              <w14:schemeClr w14:val="tx1"/>
            </w14:solidFill>
          </w14:textFill>
        </w:rPr>
        <w:t>发出之日起10个工作日内，按照采购文件确定的事项签订本合同。</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hint="eastAsia" w:ascii="宋体" w:hAnsi="宋体"/>
          <w:color w:val="000000" w:themeColor="text1"/>
          <w:sz w:val="24"/>
          <w:lang w:val="zh-CN"/>
          <w14:textFill>
            <w14:solidFill>
              <w14:schemeClr w14:val="tx1"/>
            </w14:solidFill>
          </w14:textFill>
        </w:rPr>
        <w:t>根据《中华人民共和国民法典》《中华人民共和国政府采购法》等相关法律法规之规定，按照平等、自愿、公平和诚实信用的原则，经</w:t>
      </w:r>
      <w:r>
        <w:rPr>
          <w:rFonts w:ascii="宋体" w:hAnsi="宋体"/>
          <w:color w:val="000000" w:themeColor="text1"/>
          <w:sz w:val="24"/>
          <w:u w:val="single"/>
          <w14:textFill>
            <w14:solidFill>
              <w14:schemeClr w14:val="tx1"/>
            </w14:solidFill>
          </w14:textFill>
        </w:rPr>
        <w:t xml:space="preserve">   （采购人）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ascii="宋体" w:hAnsi="宋体"/>
          <w:sz w:val="24"/>
          <w:lang w:val="zh-CN"/>
        </w:rPr>
        <w:t>(以下简称：乙方)协商一致，约定以下合同</w:t>
      </w:r>
      <w:r>
        <w:rPr>
          <w:rFonts w:hint="eastAsia" w:ascii="宋体" w:hAnsi="宋体"/>
          <w:sz w:val="24"/>
        </w:rPr>
        <w:t>条款，以兹共同遵守、全面履行。</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sz w:val="24"/>
        </w:rPr>
      </w:pPr>
      <w:bookmarkStart w:id="395" w:name="_Toc20421"/>
      <w:bookmarkStart w:id="396" w:name="_Toc28855"/>
      <w:bookmarkStart w:id="397" w:name="_Toc19273"/>
      <w:bookmarkStart w:id="398" w:name="_Toc15367"/>
      <w:bookmarkStart w:id="399" w:name="_Toc22967"/>
      <w:r>
        <w:rPr>
          <w:rFonts w:ascii="宋体" w:hAnsi="宋体"/>
          <w:b/>
          <w:sz w:val="24"/>
        </w:rPr>
        <w:t xml:space="preserve">1.1 </w:t>
      </w:r>
      <w:r>
        <w:rPr>
          <w:rFonts w:hint="eastAsia" w:ascii="宋体" w:hAnsi="宋体"/>
          <w:b/>
          <w:sz w:val="24"/>
        </w:rPr>
        <w:t>合同组成部分</w:t>
      </w:r>
      <w:bookmarkEnd w:id="395"/>
      <w:bookmarkEnd w:id="396"/>
      <w:bookmarkEnd w:id="397"/>
      <w:bookmarkEnd w:id="398"/>
      <w:bookmarkEnd w:id="399"/>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ascii="宋体" w:hAnsi="宋体"/>
          <w:sz w:val="24"/>
        </w:rPr>
        <w:t xml:space="preserve">1.1.1 </w:t>
      </w:r>
      <w:r>
        <w:rPr>
          <w:rFonts w:hint="eastAsia" w:ascii="宋体" w:hAnsi="宋体"/>
          <w:sz w:val="24"/>
        </w:rPr>
        <w:t>本合同及其补充合同、变更协议；</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ascii="宋体" w:hAnsi="宋体"/>
          <w:sz w:val="24"/>
        </w:rPr>
        <w:t xml:space="preserve">1.1.2 </w:t>
      </w:r>
      <w:r>
        <w:rPr>
          <w:rFonts w:hint="eastAsia" w:ascii="宋体" w:hAnsi="宋体"/>
          <w:sz w:val="24"/>
        </w:rPr>
        <w:t>中标或者成交通知书；</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ascii="宋体" w:hAnsi="宋体"/>
          <w:sz w:val="24"/>
        </w:rPr>
        <w:t xml:space="preserve">1.1.4 </w:t>
      </w:r>
      <w:r>
        <w:rPr>
          <w:rFonts w:hint="eastAsia" w:ascii="宋体" w:hAnsi="宋体"/>
          <w:sz w:val="24"/>
        </w:rPr>
        <w:t>采购文件（含澄清或者修改文件）；</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ascii="宋体" w:hAnsi="宋体"/>
          <w:sz w:val="24"/>
        </w:rPr>
        <w:t xml:space="preserve">1.1.5 </w:t>
      </w:r>
      <w:r>
        <w:rPr>
          <w:rFonts w:hint="eastAsia" w:ascii="宋体" w:hAnsi="宋体"/>
          <w:sz w:val="24"/>
        </w:rPr>
        <w:t>其他相关采购文件。</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b/>
          <w:sz w:val="24"/>
        </w:rPr>
      </w:pPr>
      <w:bookmarkStart w:id="400" w:name="_Toc6311"/>
      <w:bookmarkStart w:id="401" w:name="_Toc6773"/>
      <w:bookmarkStart w:id="402" w:name="_Toc22185"/>
      <w:bookmarkStart w:id="403" w:name="_Toc18585"/>
      <w:bookmarkStart w:id="404" w:name="_Toc2918"/>
      <w:r>
        <w:rPr>
          <w:rFonts w:ascii="宋体" w:hAnsi="宋体"/>
          <w:b/>
          <w:sz w:val="24"/>
        </w:rPr>
        <w:t xml:space="preserve">1.2 </w:t>
      </w:r>
      <w:r>
        <w:rPr>
          <w:rFonts w:hint="eastAsia" w:ascii="宋体" w:hAnsi="宋体"/>
          <w:b/>
          <w:sz w:val="24"/>
        </w:rPr>
        <w:t>标的</w:t>
      </w:r>
      <w:bookmarkEnd w:id="400"/>
      <w:bookmarkEnd w:id="401"/>
      <w:bookmarkEnd w:id="402"/>
      <w:bookmarkEnd w:id="403"/>
      <w:bookmarkEnd w:id="404"/>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keepNext w:val="0"/>
        <w:keepLines w:val="0"/>
        <w:pageBreakBefore w:val="0"/>
        <w:kinsoku/>
        <w:wordWrap/>
        <w:overflowPunct/>
        <w:topLinePunct w:val="0"/>
        <w:autoSpaceDE/>
        <w:autoSpaceDN/>
        <w:bidi w:val="0"/>
        <w:snapToGrid/>
        <w:spacing w:line="440" w:lineRule="exact"/>
        <w:ind w:firstLine="480" w:firstLineChars="200"/>
        <w:jc w:val="left"/>
        <w:textAlignment w:val="auto"/>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959"/>
        <w:keepNext w:val="0"/>
        <w:keepLines w:val="0"/>
        <w:pageBreakBefore w:val="0"/>
        <w:kinsoku/>
        <w:wordWrap/>
        <w:overflowPunct/>
        <w:topLinePunct w:val="0"/>
        <w:autoSpaceDE/>
        <w:autoSpaceDN/>
        <w:bidi w:val="0"/>
        <w:snapToGrid/>
        <w:spacing w:before="0" w:beforeAutospacing="0" w:after="0" w:afterAutospacing="0" w:line="440" w:lineRule="exact"/>
        <w:ind w:firstLine="480"/>
        <w:textAlignment w:val="auto"/>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sz w:val="24"/>
          <w:u w:val="single"/>
        </w:rPr>
      </w:pPr>
      <w:bookmarkStart w:id="405" w:name="_Toc5635"/>
      <w:bookmarkStart w:id="406" w:name="_Toc1386"/>
      <w:bookmarkStart w:id="407" w:name="_Toc21124"/>
      <w:bookmarkStart w:id="408" w:name="_Toc13918"/>
      <w:bookmarkStart w:id="409" w:name="_Toc4929"/>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keepNext w:val="0"/>
        <w:keepLines w:val="0"/>
        <w:pageBreakBefore w:val="0"/>
        <w:kinsoku/>
        <w:wordWrap/>
        <w:overflowPunct/>
        <w:topLinePunct w:val="0"/>
        <w:autoSpaceDE/>
        <w:autoSpaceDN/>
        <w:bidi w:val="0"/>
        <w:snapToGrid/>
        <w:spacing w:line="440" w:lineRule="exact"/>
        <w:ind w:firstLine="482" w:firstLineChars="200"/>
        <w:textAlignment w:val="auto"/>
        <w:outlineLvl w:val="0"/>
        <w:rPr>
          <w:rFonts w:ascii="宋体" w:hAnsi="宋体"/>
          <w:b/>
          <w:sz w:val="24"/>
        </w:rPr>
      </w:pPr>
      <w:r>
        <w:rPr>
          <w:rFonts w:ascii="宋体" w:hAnsi="宋体"/>
          <w:b/>
          <w:sz w:val="24"/>
        </w:rPr>
        <w:t>1.3 价款</w:t>
      </w:r>
      <w:bookmarkEnd w:id="405"/>
      <w:bookmarkEnd w:id="406"/>
      <w:bookmarkEnd w:id="407"/>
      <w:bookmarkEnd w:id="408"/>
      <w:bookmarkEnd w:id="409"/>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keepNext w:val="0"/>
        <w:keepLines w:val="0"/>
        <w:pageBreakBefore w:val="0"/>
        <w:kinsoku/>
        <w:wordWrap/>
        <w:overflowPunct/>
        <w:topLinePunct w:val="0"/>
        <w:autoSpaceDE/>
        <w:autoSpaceDN/>
        <w:bidi w:val="0"/>
        <w:snapToGrid/>
        <w:spacing w:line="440" w:lineRule="exact"/>
        <w:ind w:firstLine="480" w:firstLineChars="200"/>
        <w:textAlignment w:val="auto"/>
        <w:rPr>
          <w:rFonts w:ascii="宋体" w:hAnsi="宋体"/>
          <w:sz w:val="24"/>
          <w:u w:val="single"/>
        </w:rPr>
      </w:pPr>
      <w:r>
        <w:rPr>
          <w:rFonts w:ascii="宋体" w:hAnsi="宋体"/>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1" w:type="dxa"/>
            <w:vAlign w:val="center"/>
          </w:tcPr>
          <w:p>
            <w:pPr>
              <w:pStyle w:val="319"/>
              <w:spacing w:line="240" w:lineRule="auto"/>
              <w:jc w:val="center"/>
              <w:rPr>
                <w:rFonts w:hAnsi="宋体"/>
                <w:sz w:val="24"/>
                <w:szCs w:val="24"/>
              </w:rPr>
            </w:pPr>
            <w:r>
              <w:rPr>
                <w:rFonts w:hAnsi="宋体"/>
                <w:sz w:val="24"/>
                <w:szCs w:val="24"/>
              </w:rPr>
              <w:t>序号</w:t>
            </w:r>
          </w:p>
        </w:tc>
        <w:tc>
          <w:tcPr>
            <w:tcW w:w="3402" w:type="dxa"/>
            <w:vAlign w:val="center"/>
          </w:tcPr>
          <w:p>
            <w:pPr>
              <w:pStyle w:val="319"/>
              <w:spacing w:line="240" w:lineRule="auto"/>
              <w:ind w:firstLine="200"/>
              <w:jc w:val="center"/>
              <w:rPr>
                <w:rFonts w:hAnsi="宋体"/>
                <w:sz w:val="24"/>
                <w:szCs w:val="24"/>
              </w:rPr>
            </w:pPr>
            <w:r>
              <w:rPr>
                <w:rFonts w:hint="eastAsia" w:hAnsi="宋体"/>
                <w:sz w:val="24"/>
                <w:szCs w:val="24"/>
              </w:rPr>
              <w:t>分项名称</w:t>
            </w:r>
          </w:p>
        </w:tc>
        <w:tc>
          <w:tcPr>
            <w:tcW w:w="2552" w:type="dxa"/>
            <w:vAlign w:val="center"/>
          </w:tcPr>
          <w:p>
            <w:pPr>
              <w:pStyle w:val="319"/>
              <w:spacing w:line="240" w:lineRule="auto"/>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1" w:type="dxa"/>
            <w:vAlign w:val="center"/>
          </w:tcPr>
          <w:p>
            <w:pPr>
              <w:pStyle w:val="319"/>
              <w:spacing w:line="240" w:lineRule="auto"/>
              <w:ind w:firstLine="200"/>
              <w:jc w:val="center"/>
              <w:rPr>
                <w:rFonts w:hAnsi="宋体"/>
                <w:sz w:val="24"/>
                <w:szCs w:val="24"/>
              </w:rPr>
            </w:pPr>
          </w:p>
        </w:tc>
        <w:tc>
          <w:tcPr>
            <w:tcW w:w="3402" w:type="dxa"/>
            <w:vAlign w:val="center"/>
          </w:tcPr>
          <w:p>
            <w:pPr>
              <w:pStyle w:val="319"/>
              <w:spacing w:line="240" w:lineRule="auto"/>
              <w:ind w:firstLine="200"/>
              <w:jc w:val="center"/>
              <w:rPr>
                <w:rFonts w:hAnsi="宋体"/>
                <w:sz w:val="24"/>
                <w:szCs w:val="24"/>
              </w:rPr>
            </w:pPr>
          </w:p>
        </w:tc>
        <w:tc>
          <w:tcPr>
            <w:tcW w:w="2552" w:type="dxa"/>
            <w:vAlign w:val="center"/>
          </w:tcPr>
          <w:p>
            <w:pPr>
              <w:pStyle w:val="319"/>
              <w:spacing w:line="240" w:lineRule="auto"/>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1" w:type="dxa"/>
            <w:vAlign w:val="center"/>
          </w:tcPr>
          <w:p>
            <w:pPr>
              <w:pStyle w:val="319"/>
              <w:spacing w:line="240" w:lineRule="auto"/>
              <w:ind w:firstLine="200"/>
              <w:jc w:val="center"/>
              <w:rPr>
                <w:rFonts w:hAnsi="宋体"/>
                <w:sz w:val="24"/>
                <w:szCs w:val="24"/>
              </w:rPr>
            </w:pPr>
          </w:p>
        </w:tc>
        <w:tc>
          <w:tcPr>
            <w:tcW w:w="3402" w:type="dxa"/>
            <w:vAlign w:val="center"/>
          </w:tcPr>
          <w:p>
            <w:pPr>
              <w:pStyle w:val="319"/>
              <w:spacing w:line="240" w:lineRule="auto"/>
              <w:ind w:firstLine="200"/>
              <w:jc w:val="center"/>
              <w:rPr>
                <w:rFonts w:hAnsi="宋体"/>
                <w:sz w:val="24"/>
                <w:szCs w:val="24"/>
              </w:rPr>
            </w:pPr>
          </w:p>
        </w:tc>
        <w:tc>
          <w:tcPr>
            <w:tcW w:w="2552" w:type="dxa"/>
            <w:vAlign w:val="center"/>
          </w:tcPr>
          <w:p>
            <w:pPr>
              <w:pStyle w:val="319"/>
              <w:spacing w:line="240" w:lineRule="auto"/>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1" w:type="dxa"/>
            <w:vAlign w:val="center"/>
          </w:tcPr>
          <w:p>
            <w:pPr>
              <w:pStyle w:val="319"/>
              <w:spacing w:line="240" w:lineRule="auto"/>
              <w:ind w:firstLine="200"/>
              <w:jc w:val="center"/>
              <w:rPr>
                <w:rFonts w:hAnsi="宋体"/>
                <w:sz w:val="24"/>
                <w:szCs w:val="24"/>
              </w:rPr>
            </w:pPr>
          </w:p>
        </w:tc>
        <w:tc>
          <w:tcPr>
            <w:tcW w:w="3402" w:type="dxa"/>
            <w:vAlign w:val="center"/>
          </w:tcPr>
          <w:p>
            <w:pPr>
              <w:pStyle w:val="319"/>
              <w:spacing w:line="240" w:lineRule="auto"/>
              <w:ind w:firstLine="200"/>
              <w:jc w:val="center"/>
              <w:rPr>
                <w:rFonts w:hAnsi="宋体"/>
                <w:sz w:val="24"/>
                <w:szCs w:val="24"/>
              </w:rPr>
            </w:pPr>
          </w:p>
        </w:tc>
        <w:tc>
          <w:tcPr>
            <w:tcW w:w="2552" w:type="dxa"/>
            <w:vAlign w:val="center"/>
          </w:tcPr>
          <w:p>
            <w:pPr>
              <w:pStyle w:val="319"/>
              <w:spacing w:line="240" w:lineRule="auto"/>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201" w:type="dxa"/>
            <w:vAlign w:val="center"/>
          </w:tcPr>
          <w:p>
            <w:pPr>
              <w:pStyle w:val="319"/>
              <w:spacing w:line="240" w:lineRule="auto"/>
              <w:ind w:firstLine="200"/>
              <w:jc w:val="center"/>
              <w:rPr>
                <w:rFonts w:hAnsi="宋体"/>
                <w:sz w:val="24"/>
                <w:szCs w:val="24"/>
              </w:rPr>
            </w:pPr>
          </w:p>
        </w:tc>
        <w:tc>
          <w:tcPr>
            <w:tcW w:w="3402" w:type="dxa"/>
            <w:vAlign w:val="center"/>
          </w:tcPr>
          <w:p>
            <w:pPr>
              <w:pStyle w:val="319"/>
              <w:spacing w:line="240" w:lineRule="auto"/>
              <w:ind w:firstLine="200"/>
              <w:jc w:val="center"/>
              <w:rPr>
                <w:rFonts w:hAnsi="宋体"/>
                <w:sz w:val="24"/>
                <w:szCs w:val="24"/>
              </w:rPr>
            </w:pPr>
          </w:p>
        </w:tc>
        <w:tc>
          <w:tcPr>
            <w:tcW w:w="2552" w:type="dxa"/>
            <w:vAlign w:val="center"/>
          </w:tcPr>
          <w:p>
            <w:pPr>
              <w:pStyle w:val="319"/>
              <w:spacing w:line="240" w:lineRule="auto"/>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4603" w:type="dxa"/>
            <w:gridSpan w:val="2"/>
            <w:vAlign w:val="center"/>
          </w:tcPr>
          <w:p>
            <w:pPr>
              <w:pStyle w:val="319"/>
              <w:spacing w:line="240" w:lineRule="auto"/>
              <w:ind w:firstLine="200"/>
              <w:jc w:val="center"/>
              <w:rPr>
                <w:rFonts w:hAnsi="宋体"/>
                <w:sz w:val="24"/>
                <w:szCs w:val="24"/>
              </w:rPr>
            </w:pPr>
            <w:r>
              <w:rPr>
                <w:rFonts w:hint="eastAsia" w:hAnsi="宋体"/>
                <w:sz w:val="24"/>
                <w:szCs w:val="24"/>
              </w:rPr>
              <w:t>总价</w:t>
            </w:r>
          </w:p>
        </w:tc>
        <w:tc>
          <w:tcPr>
            <w:tcW w:w="2552" w:type="dxa"/>
            <w:vAlign w:val="center"/>
          </w:tcPr>
          <w:p>
            <w:pPr>
              <w:pStyle w:val="319"/>
              <w:spacing w:line="240" w:lineRule="auto"/>
              <w:ind w:firstLine="200"/>
              <w:jc w:val="center"/>
              <w:rPr>
                <w:rFonts w:hAnsi="宋体"/>
                <w:sz w:val="24"/>
                <w:szCs w:val="24"/>
              </w:rPr>
            </w:pPr>
          </w:p>
        </w:tc>
      </w:tr>
    </w:tbl>
    <w:p>
      <w:pPr>
        <w:pageBreakBefore w:val="0"/>
        <w:kinsoku/>
        <w:wordWrap/>
        <w:overflowPunct/>
        <w:topLinePunct w:val="0"/>
        <w:bidi w:val="0"/>
        <w:snapToGrid/>
        <w:spacing w:line="440" w:lineRule="exact"/>
        <w:ind w:firstLine="480" w:firstLineChars="200"/>
        <w:textAlignment w:val="auto"/>
        <w:rPr>
          <w:rFonts w:ascii="宋体" w:hAnsi="宋体"/>
          <w:sz w:val="24"/>
          <w:szCs w:val="24"/>
        </w:rPr>
      </w:pPr>
      <w:bookmarkStart w:id="410" w:name="_Toc14993"/>
      <w:bookmarkStart w:id="411" w:name="_Toc30158"/>
      <w:bookmarkStart w:id="412" w:name="_Toc30506"/>
      <w:bookmarkStart w:id="413" w:name="_Toc3654"/>
      <w:bookmarkStart w:id="414" w:name="_Toc26916"/>
      <w:r>
        <w:rPr>
          <w:rFonts w:hint="eastAsia" w:ascii="宋体" w:hAnsi="宋体"/>
          <w:bCs/>
          <w:sz w:val="24"/>
          <w:szCs w:val="24"/>
        </w:rPr>
        <w:t>1.3.2单价合同，本合同单价（含税）标准为：</w:t>
      </w:r>
      <w:r>
        <w:rPr>
          <w:rFonts w:hint="eastAsia" w:ascii="宋体" w:hAnsi="宋体"/>
          <w:bCs/>
          <w:sz w:val="24"/>
          <w:szCs w:val="24"/>
          <w:u w:val="single"/>
        </w:rPr>
        <w:t xml:space="preserve">                   </w:t>
      </w:r>
      <w:r>
        <w:rPr>
          <w:rFonts w:ascii="宋体" w:hAnsi="宋体"/>
          <w:sz w:val="24"/>
          <w:szCs w:val="24"/>
        </w:rPr>
        <w:t>。</w:t>
      </w:r>
      <w:r>
        <w:rPr>
          <w:rFonts w:hint="eastAsia" w:ascii="宋体" w:hAnsi="宋体"/>
          <w:sz w:val="24"/>
          <w:szCs w:val="24"/>
        </w:rPr>
        <w:t>服务工作量的计量方式为：</w:t>
      </w:r>
      <w:r>
        <w:rPr>
          <w:rFonts w:hint="eastAsia" w:ascii="宋体" w:hAnsi="宋体"/>
          <w:bCs/>
          <w:sz w:val="24"/>
          <w:szCs w:val="24"/>
          <w:u w:val="single"/>
        </w:rPr>
        <w:t xml:space="preserve">       </w:t>
      </w:r>
      <w:r>
        <w:rPr>
          <w:rFonts w:hint="eastAsia" w:ascii="宋体" w:hAnsi="宋体" w:cs="宋体"/>
          <w:b/>
          <w:i/>
          <w:sz w:val="24"/>
          <w:szCs w:val="24"/>
          <w:u w:val="single"/>
        </w:rPr>
        <w:t>合同专用条款</w:t>
      </w:r>
      <w:r>
        <w:rPr>
          <w:rFonts w:hint="eastAsia" w:ascii="宋体" w:hAnsi="宋体"/>
          <w:bCs/>
          <w:sz w:val="24"/>
          <w:szCs w:val="24"/>
          <w:u w:val="single"/>
        </w:rPr>
        <w:t xml:space="preserve">     </w:t>
      </w:r>
      <w:r>
        <w:rPr>
          <w:rFonts w:ascii="宋体" w:hAnsi="宋体"/>
          <w:sz w:val="24"/>
          <w:szCs w:val="24"/>
        </w:rPr>
        <w:t>。</w:t>
      </w:r>
      <w:r>
        <w:rPr>
          <w:rFonts w:hint="eastAsia" w:ascii="宋体" w:hAnsi="宋体"/>
          <w:sz w:val="24"/>
          <w:szCs w:val="24"/>
        </w:rPr>
        <w:t>单价合同，在合同履行期间内，根据实际完成的工作量据实结算，但结算总价上限不得超过预算金额或者双方确定的金额￥</w:t>
      </w:r>
      <w:r>
        <w:rPr>
          <w:rFonts w:ascii="宋体" w:hAnsi="宋体"/>
          <w:sz w:val="24"/>
          <w:szCs w:val="24"/>
          <w:u w:val="single"/>
        </w:rPr>
        <w:t xml:space="preserve">           </w:t>
      </w:r>
      <w:r>
        <w:rPr>
          <w:rFonts w:ascii="宋体" w:hAnsi="宋体"/>
          <w:sz w:val="24"/>
          <w:szCs w:val="24"/>
        </w:rPr>
        <w:t>元</w:t>
      </w:r>
      <w:r>
        <w:rPr>
          <w:rFonts w:hint="eastAsia" w:ascii="宋体" w:hAnsi="宋体"/>
          <w:sz w:val="24"/>
          <w:szCs w:val="24"/>
        </w:rPr>
        <w:t>（大写：</w:t>
      </w:r>
      <w:r>
        <w:rPr>
          <w:rFonts w:ascii="宋体" w:hAnsi="宋体"/>
          <w:sz w:val="24"/>
          <w:szCs w:val="24"/>
          <w:u w:val="single"/>
        </w:rPr>
        <w:t xml:space="preserve">                 </w:t>
      </w:r>
      <w:r>
        <w:rPr>
          <w:rFonts w:hint="eastAsia" w:ascii="宋体" w:hAnsi="宋体"/>
          <w:sz w:val="24"/>
          <w:szCs w:val="24"/>
        </w:rPr>
        <w:t>元人民币）。</w:t>
      </w:r>
    </w:p>
    <w:p>
      <w:pPr>
        <w:pStyle w:val="5"/>
        <w:pageBreakBefore w:val="0"/>
        <w:kinsoku/>
        <w:wordWrap/>
        <w:overflowPunct/>
        <w:topLinePunct w:val="0"/>
        <w:bidi w:val="0"/>
        <w:snapToGrid/>
        <w:spacing w:line="440" w:lineRule="exact"/>
        <w:textAlignment w:val="auto"/>
        <w:rPr>
          <w:sz w:val="24"/>
          <w:szCs w:val="24"/>
          <w:lang w:val="en-US"/>
        </w:rPr>
      </w:pPr>
      <w:r>
        <w:rPr>
          <w:rFonts w:hint="eastAsia" w:ascii="宋体" w:hAnsi="宋体"/>
          <w:sz w:val="24"/>
          <w:szCs w:val="24"/>
          <w:lang w:val="en-US"/>
        </w:rPr>
        <w:t xml:space="preserve">    </w:t>
      </w:r>
      <w:r>
        <w:rPr>
          <w:rFonts w:hint="eastAsia" w:ascii="宋体" w:hAnsi="宋体" w:eastAsia="宋体" w:cs="宋体"/>
          <w:b w:val="0"/>
          <w:bCs w:val="0"/>
          <w:sz w:val="24"/>
          <w:szCs w:val="24"/>
          <w:lang w:val="en-US"/>
        </w:rPr>
        <w:t>1.3.3其他计价方式：</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rPr>
        <w:t>。</w:t>
      </w:r>
    </w:p>
    <w:bookmarkEnd w:id="410"/>
    <w:bookmarkEnd w:id="411"/>
    <w:bookmarkEnd w:id="412"/>
    <w:bookmarkEnd w:id="413"/>
    <w:bookmarkEnd w:id="414"/>
    <w:p>
      <w:pPr>
        <w:pStyle w:val="959"/>
        <w:pageBreakBefore w:val="0"/>
        <w:kinsoku/>
        <w:wordWrap/>
        <w:overflowPunct/>
        <w:topLinePunct w:val="0"/>
        <w:bidi w:val="0"/>
        <w:snapToGrid/>
        <w:spacing w:before="0" w:beforeAutospacing="0" w:after="0" w:afterAutospacing="0" w:line="440" w:lineRule="exact"/>
        <w:ind w:firstLine="480"/>
        <w:textAlignment w:val="auto"/>
        <w:rPr>
          <w:b/>
          <w:sz w:val="24"/>
          <w:szCs w:val="24"/>
        </w:rPr>
      </w:pPr>
      <w:bookmarkStart w:id="415" w:name="_Toc10340"/>
      <w:bookmarkStart w:id="416" w:name="_Toc22618"/>
      <w:bookmarkStart w:id="417" w:name="_Toc1814"/>
      <w:bookmarkStart w:id="418" w:name="_Toc11108"/>
      <w:bookmarkStart w:id="419" w:name="_Toc4760"/>
      <w:bookmarkStart w:id="420" w:name="_Toc8772"/>
      <w:bookmarkStart w:id="421" w:name="_Toc3625"/>
      <w:bookmarkStart w:id="422" w:name="_Toc31421"/>
      <w:r>
        <w:rPr>
          <w:rFonts w:hint="eastAsia"/>
          <w:b/>
          <w:sz w:val="24"/>
          <w:szCs w:val="24"/>
        </w:rPr>
        <w:t>1.4履约保证金</w:t>
      </w:r>
    </w:p>
    <w:p>
      <w:pPr>
        <w:pStyle w:val="959"/>
        <w:pageBreakBefore w:val="0"/>
        <w:kinsoku/>
        <w:wordWrap/>
        <w:overflowPunct/>
        <w:topLinePunct w:val="0"/>
        <w:bidi w:val="0"/>
        <w:snapToGrid/>
        <w:spacing w:before="0" w:beforeAutospacing="0" w:after="0" w:afterAutospacing="0" w:line="440" w:lineRule="exact"/>
        <w:ind w:firstLine="480"/>
        <w:textAlignment w:val="auto"/>
        <w:rPr>
          <w:sz w:val="24"/>
          <w:szCs w:val="24"/>
        </w:rPr>
      </w:pPr>
      <w:r>
        <w:rPr>
          <w:rFonts w:hint="eastAsia"/>
          <w:sz w:val="24"/>
          <w:szCs w:val="24"/>
        </w:rPr>
        <w:t>乙方</w:t>
      </w:r>
      <w:r>
        <w:rPr>
          <w:rFonts w:hint="eastAsia"/>
          <w:sz w:val="24"/>
          <w:szCs w:val="24"/>
          <w:u w:val="single"/>
        </w:rPr>
        <w:t xml:space="preserve">     </w:t>
      </w:r>
      <w:r>
        <w:rPr>
          <w:rFonts w:hint="eastAsia"/>
          <w:sz w:val="24"/>
          <w:szCs w:val="24"/>
        </w:rPr>
        <w:t>（是</w:t>
      </w:r>
      <w:r>
        <w:rPr>
          <w:rFonts w:hint="eastAsia" w:ascii="仿宋" w:hAnsi="仿宋" w:eastAsia="仿宋" w:cs="仿宋"/>
          <w:sz w:val="24"/>
          <w:szCs w:val="24"/>
        </w:rPr>
        <w:t>/</w:t>
      </w:r>
      <w:r>
        <w:rPr>
          <w:rFonts w:hint="eastAsia"/>
          <w:sz w:val="24"/>
          <w:szCs w:val="24"/>
        </w:rPr>
        <w:t>否）需要支付履约保证金。若需要支付履约保证金的，则：</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kern w:val="0"/>
          <w:sz w:val="24"/>
          <w:szCs w:val="24"/>
        </w:rPr>
      </w:pPr>
      <w:r>
        <w:rPr>
          <w:rFonts w:hint="eastAsia" w:ascii="宋体" w:hAnsi="宋体" w:cs="宋体"/>
          <w:kern w:val="0"/>
          <w:sz w:val="24"/>
          <w:szCs w:val="24"/>
        </w:rPr>
        <w:t>1.4.1履约保证金的比例为合同金额的</w:t>
      </w:r>
      <w:r>
        <w:rPr>
          <w:rFonts w:hint="eastAsia" w:ascii="宋体" w:hAnsi="宋体" w:cs="宋体"/>
          <w:kern w:val="0"/>
          <w:sz w:val="24"/>
          <w:szCs w:val="24"/>
          <w:u w:val="single"/>
        </w:rPr>
        <w:t xml:space="preserve">     </w:t>
      </w:r>
      <w:r>
        <w:rPr>
          <w:rFonts w:hint="eastAsia" w:ascii="宋体" w:hAnsi="宋体" w:cs="宋体"/>
          <w:kern w:val="0"/>
          <w:sz w:val="24"/>
          <w:szCs w:val="24"/>
        </w:rPr>
        <w:t>%；</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kern w:val="0"/>
          <w:sz w:val="24"/>
          <w:szCs w:val="24"/>
        </w:rPr>
      </w:pPr>
      <w:r>
        <w:rPr>
          <w:rFonts w:hint="eastAsia" w:ascii="宋体" w:hAnsi="宋体" w:cs="宋体"/>
          <w:kern w:val="0"/>
          <w:sz w:val="24"/>
          <w:szCs w:val="24"/>
        </w:rPr>
        <w:t>1.4.2履约保证金支付方式详见</w:t>
      </w:r>
      <w:r>
        <w:rPr>
          <w:rFonts w:hint="eastAsia" w:ascii="宋体" w:hAnsi="宋体" w:cs="宋体"/>
          <w:kern w:val="0"/>
          <w:sz w:val="24"/>
          <w:szCs w:val="24"/>
          <w:u w:val="single"/>
        </w:rPr>
        <w:t xml:space="preserve">    </w:t>
      </w:r>
      <w:r>
        <w:rPr>
          <w:rFonts w:hint="eastAsia" w:ascii="宋体" w:hAnsi="宋体" w:cs="宋体"/>
          <w:b/>
          <w:i/>
          <w:sz w:val="24"/>
          <w:szCs w:val="24"/>
          <w:u w:val="single"/>
        </w:rPr>
        <w:t>合同专用条款</w:t>
      </w:r>
      <w:r>
        <w:rPr>
          <w:rFonts w:hint="eastAsia" w:ascii="宋体" w:hAnsi="宋体" w:cs="宋体"/>
          <w:kern w:val="0"/>
          <w:sz w:val="24"/>
          <w:szCs w:val="24"/>
          <w:u w:val="single"/>
        </w:rPr>
        <w:t xml:space="preserve">           </w:t>
      </w:r>
      <w:r>
        <w:rPr>
          <w:rFonts w:hint="eastAsia" w:ascii="宋体" w:hAnsi="宋体" w:cs="宋体"/>
          <w:kern w:val="0"/>
          <w:sz w:val="24"/>
          <w:szCs w:val="24"/>
        </w:rPr>
        <w:t>；</w:t>
      </w:r>
    </w:p>
    <w:p>
      <w:pPr>
        <w:pStyle w:val="5"/>
        <w:pageBreakBefore w:val="0"/>
        <w:tabs>
          <w:tab w:val="left" w:pos="0"/>
        </w:tabs>
        <w:kinsoku/>
        <w:wordWrap/>
        <w:overflowPunct/>
        <w:topLinePunct w:val="0"/>
        <w:bidi w:val="0"/>
        <w:snapToGrid/>
        <w:spacing w:line="440" w:lineRule="exact"/>
        <w:ind w:left="0" w:firstLine="480" w:firstLineChars="200"/>
        <w:textAlignment w:val="auto"/>
        <w:rPr>
          <w:sz w:val="24"/>
          <w:szCs w:val="24"/>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kern w:val="0"/>
          <w:sz w:val="24"/>
          <w:szCs w:val="24"/>
        </w:rPr>
      </w:pPr>
      <w:r>
        <w:rPr>
          <w:rFonts w:hint="eastAsia" w:ascii="宋体" w:hAnsi="宋体" w:cs="宋体"/>
          <w:kern w:val="0"/>
          <w:sz w:val="24"/>
          <w:szCs w:val="24"/>
        </w:rPr>
        <w:t>1.4.4甲方在项目验收结束后及时退还履约保证金。甲方在项目通过验收之日起</w:t>
      </w:r>
      <w:r>
        <w:rPr>
          <w:rFonts w:hint="eastAsia" w:ascii="宋体" w:hAnsi="宋体" w:cs="宋体"/>
          <w:kern w:val="0"/>
          <w:sz w:val="24"/>
          <w:szCs w:val="24"/>
          <w:u w:val="single"/>
        </w:rPr>
        <w:t xml:space="preserve">       </w:t>
      </w:r>
      <w:r>
        <w:rPr>
          <w:rFonts w:hint="eastAsia" w:ascii="宋体" w:hAnsi="宋体" w:cs="宋体"/>
          <w:kern w:val="0"/>
          <w:sz w:val="24"/>
          <w:szCs w:val="24"/>
        </w:rPr>
        <w:t>个工作日内将履约保证金无息退还乙方，逾期退还的，乙方可要求甲方支付违约金，违约金按每迟延退还一日的应退还而未退还金额的</w:t>
      </w:r>
      <w:r>
        <w:rPr>
          <w:rFonts w:hint="eastAsia" w:ascii="宋体" w:hAnsi="宋体" w:cs="宋体"/>
          <w:kern w:val="0"/>
          <w:sz w:val="24"/>
          <w:szCs w:val="24"/>
          <w:u w:val="single"/>
        </w:rPr>
        <w:t xml:space="preserve">  0.05（可根据情况修改）  </w:t>
      </w:r>
      <w:r>
        <w:rPr>
          <w:rFonts w:hint="eastAsia" w:ascii="宋体" w:hAnsi="宋体" w:cs="宋体"/>
          <w:kern w:val="0"/>
          <w:sz w:val="24"/>
          <w:szCs w:val="24"/>
        </w:rPr>
        <w:t>%计算，最高限额为本合同履约保证金的</w:t>
      </w:r>
      <w:r>
        <w:rPr>
          <w:rFonts w:hint="eastAsia" w:ascii="宋体" w:hAnsi="宋体" w:cs="宋体"/>
          <w:kern w:val="0"/>
          <w:sz w:val="24"/>
          <w:szCs w:val="24"/>
          <w:u w:val="single"/>
        </w:rPr>
        <w:t xml:space="preserve">  20  </w:t>
      </w:r>
      <w:r>
        <w:rPr>
          <w:rFonts w:hint="eastAsia" w:ascii="宋体" w:hAnsi="宋体" w:cs="宋体"/>
          <w:kern w:val="0"/>
          <w:sz w:val="24"/>
          <w:szCs w:val="24"/>
        </w:rPr>
        <w:t xml:space="preserve"> %。</w:t>
      </w:r>
    </w:p>
    <w:p>
      <w:pPr>
        <w:pageBreakBefore w:val="0"/>
        <w:kinsoku/>
        <w:wordWrap/>
        <w:overflowPunct/>
        <w:topLinePunct w:val="0"/>
        <w:bidi w:val="0"/>
        <w:snapToGrid/>
        <w:spacing w:line="440" w:lineRule="exact"/>
        <w:ind w:firstLine="482" w:firstLineChars="200"/>
        <w:textAlignment w:val="auto"/>
        <w:outlineLvl w:val="0"/>
        <w:rPr>
          <w:rFonts w:ascii="宋体" w:hAnsi="宋体" w:cs="宋体"/>
          <w:b/>
          <w:sz w:val="24"/>
          <w:szCs w:val="24"/>
        </w:rPr>
      </w:pPr>
      <w:r>
        <w:rPr>
          <w:rFonts w:hint="eastAsia" w:ascii="宋体" w:hAnsi="宋体" w:cs="宋体"/>
          <w:b/>
          <w:sz w:val="24"/>
          <w:szCs w:val="24"/>
        </w:rPr>
        <w:t>1.5</w:t>
      </w:r>
      <w:bookmarkEnd w:id="415"/>
      <w:bookmarkEnd w:id="416"/>
      <w:bookmarkEnd w:id="417"/>
      <w:r>
        <w:rPr>
          <w:rFonts w:hint="eastAsia" w:ascii="宋体" w:hAnsi="宋体" w:cs="宋体"/>
          <w:b/>
          <w:sz w:val="24"/>
          <w:szCs w:val="24"/>
        </w:rPr>
        <w:t>预付款</w:t>
      </w:r>
    </w:p>
    <w:p>
      <w:pPr>
        <w:pStyle w:val="959"/>
        <w:pageBreakBefore w:val="0"/>
        <w:kinsoku/>
        <w:wordWrap/>
        <w:overflowPunct/>
        <w:topLinePunct w:val="0"/>
        <w:bidi w:val="0"/>
        <w:snapToGrid/>
        <w:spacing w:before="0" w:beforeAutospacing="0" w:after="0" w:afterAutospacing="0" w:line="440" w:lineRule="exact"/>
        <w:ind w:firstLine="480"/>
        <w:textAlignment w:val="auto"/>
        <w:rPr>
          <w:sz w:val="24"/>
          <w:szCs w:val="24"/>
        </w:rPr>
      </w:pPr>
      <w:r>
        <w:rPr>
          <w:rFonts w:hint="eastAsia"/>
          <w:sz w:val="24"/>
          <w:szCs w:val="24"/>
        </w:rPr>
        <w:t>甲方</w:t>
      </w:r>
      <w:r>
        <w:rPr>
          <w:rFonts w:hint="eastAsia"/>
          <w:sz w:val="24"/>
          <w:szCs w:val="24"/>
          <w:u w:val="single"/>
        </w:rPr>
        <w:t xml:space="preserve">     </w:t>
      </w:r>
      <w:r>
        <w:rPr>
          <w:rFonts w:hint="eastAsia"/>
          <w:sz w:val="24"/>
          <w:szCs w:val="24"/>
        </w:rPr>
        <w:t>（是</w:t>
      </w:r>
      <w:r>
        <w:rPr>
          <w:rFonts w:hint="eastAsia" w:ascii="仿宋" w:hAnsi="仿宋" w:eastAsia="仿宋" w:cs="仿宋"/>
          <w:sz w:val="24"/>
          <w:szCs w:val="24"/>
        </w:rPr>
        <w:t>/</w:t>
      </w:r>
      <w:r>
        <w:rPr>
          <w:rFonts w:hint="eastAsia"/>
          <w:sz w:val="24"/>
          <w:szCs w:val="24"/>
        </w:rPr>
        <w:t>否）需要支付预付款。若需要支付预付款的，则：</w:t>
      </w:r>
    </w:p>
    <w:p>
      <w:pPr>
        <w:pageBreakBefore w:val="0"/>
        <w:kinsoku/>
        <w:wordWrap/>
        <w:overflowPunct/>
        <w:topLinePunct w:val="0"/>
        <w:bidi w:val="0"/>
        <w:snapToGrid/>
        <w:spacing w:line="440" w:lineRule="exact"/>
        <w:ind w:firstLine="480" w:firstLineChars="200"/>
        <w:textAlignment w:val="auto"/>
        <w:rPr>
          <w:rFonts w:ascii="宋体" w:hAnsi="宋体" w:cs="宋体"/>
          <w:kern w:val="0"/>
          <w:sz w:val="24"/>
          <w:szCs w:val="24"/>
        </w:rPr>
      </w:pPr>
      <w:r>
        <w:rPr>
          <w:rFonts w:hint="eastAsia" w:ascii="宋体" w:hAnsi="宋体" w:cs="宋体"/>
          <w:kern w:val="0"/>
          <w:sz w:val="24"/>
          <w:szCs w:val="24"/>
        </w:rPr>
        <w:t>1.5.1预付款比例、支付方式、时间详见</w:t>
      </w:r>
      <w:r>
        <w:rPr>
          <w:rFonts w:hint="eastAsia" w:ascii="宋体" w:hAnsi="宋体" w:cs="宋体"/>
          <w:kern w:val="0"/>
          <w:sz w:val="24"/>
          <w:szCs w:val="24"/>
          <w:u w:val="single"/>
        </w:rPr>
        <w:t xml:space="preserve">    </w:t>
      </w:r>
      <w:r>
        <w:rPr>
          <w:rFonts w:hint="eastAsia" w:ascii="宋体" w:hAnsi="宋体" w:cs="宋体"/>
          <w:b/>
          <w:i/>
          <w:sz w:val="24"/>
          <w:szCs w:val="24"/>
          <w:u w:val="single"/>
        </w:rPr>
        <w:t>合同专用条款</w:t>
      </w:r>
      <w:r>
        <w:rPr>
          <w:rFonts w:hint="eastAsia" w:ascii="宋体" w:hAnsi="宋体" w:cs="宋体"/>
          <w:kern w:val="0"/>
          <w:sz w:val="24"/>
          <w:szCs w:val="24"/>
          <w:u w:val="single"/>
        </w:rPr>
        <w:t xml:space="preserve">           </w:t>
      </w:r>
      <w:r>
        <w:rPr>
          <w:rFonts w:hint="eastAsia" w:ascii="宋体" w:hAnsi="宋体" w:cs="宋体"/>
          <w:kern w:val="0"/>
          <w:sz w:val="24"/>
          <w:szCs w:val="24"/>
        </w:rPr>
        <w:t>；</w:t>
      </w:r>
    </w:p>
    <w:p>
      <w:pPr>
        <w:pStyle w:val="959"/>
        <w:pageBreakBefore w:val="0"/>
        <w:kinsoku/>
        <w:wordWrap/>
        <w:overflowPunct/>
        <w:topLinePunct w:val="0"/>
        <w:bidi w:val="0"/>
        <w:snapToGrid/>
        <w:spacing w:before="0" w:beforeAutospacing="0" w:after="0" w:afterAutospacing="0" w:line="440" w:lineRule="exact"/>
        <w:ind w:firstLine="480"/>
        <w:textAlignment w:val="auto"/>
        <w:rPr>
          <w:sz w:val="24"/>
          <w:szCs w:val="24"/>
        </w:rPr>
      </w:pPr>
      <w:r>
        <w:rPr>
          <w:rFonts w:hint="eastAsia"/>
          <w:sz w:val="24"/>
          <w:szCs w:val="24"/>
        </w:rPr>
        <w:t>1.5.2预付款的扣回方式详见</w:t>
      </w:r>
      <w:r>
        <w:rPr>
          <w:rFonts w:hint="eastAsia"/>
          <w:sz w:val="24"/>
          <w:szCs w:val="24"/>
          <w:u w:val="single"/>
        </w:rPr>
        <w:t xml:space="preserve">    </w:t>
      </w:r>
      <w:r>
        <w:rPr>
          <w:rFonts w:hint="eastAsia"/>
          <w:b/>
          <w:i/>
          <w:sz w:val="24"/>
          <w:szCs w:val="24"/>
          <w:u w:val="single"/>
        </w:rPr>
        <w:t>合同专用条款</w:t>
      </w:r>
      <w:r>
        <w:rPr>
          <w:rFonts w:hint="eastAsia"/>
          <w:sz w:val="24"/>
          <w:szCs w:val="24"/>
          <w:u w:val="single"/>
        </w:rPr>
        <w:t xml:space="preserve">           </w:t>
      </w:r>
      <w:r>
        <w:rPr>
          <w:rFonts w:hint="eastAsia"/>
          <w:sz w:val="24"/>
          <w:szCs w:val="24"/>
        </w:rPr>
        <w:t>；</w:t>
      </w:r>
    </w:p>
    <w:p>
      <w:pPr>
        <w:pStyle w:val="959"/>
        <w:pageBreakBefore w:val="0"/>
        <w:kinsoku/>
        <w:wordWrap/>
        <w:overflowPunct/>
        <w:topLinePunct w:val="0"/>
        <w:bidi w:val="0"/>
        <w:snapToGrid/>
        <w:spacing w:before="0" w:beforeAutospacing="0" w:after="0" w:afterAutospacing="0" w:line="440" w:lineRule="exact"/>
        <w:ind w:firstLine="480"/>
        <w:textAlignment w:val="auto"/>
        <w:rPr>
          <w:sz w:val="24"/>
          <w:szCs w:val="24"/>
          <w:u w:val="single"/>
        </w:rPr>
      </w:pPr>
      <w:r>
        <w:rPr>
          <w:rFonts w:hint="eastAsia"/>
          <w:sz w:val="24"/>
          <w:szCs w:val="24"/>
        </w:rPr>
        <w:t>1.5.3预付款的担保措施详见</w:t>
      </w:r>
      <w:r>
        <w:rPr>
          <w:rFonts w:hint="eastAsia"/>
          <w:sz w:val="24"/>
          <w:szCs w:val="24"/>
          <w:u w:val="single"/>
        </w:rPr>
        <w:t xml:space="preserve">    </w:t>
      </w:r>
      <w:r>
        <w:rPr>
          <w:rFonts w:hint="eastAsia"/>
          <w:b/>
          <w:i/>
          <w:sz w:val="24"/>
          <w:szCs w:val="24"/>
          <w:u w:val="single"/>
        </w:rPr>
        <w:t>合同专用条款</w:t>
      </w:r>
      <w:r>
        <w:rPr>
          <w:rFonts w:hint="eastAsia"/>
          <w:sz w:val="24"/>
          <w:szCs w:val="24"/>
          <w:u w:val="single"/>
        </w:rPr>
        <w:t xml:space="preserve">          </w:t>
      </w:r>
      <w:r>
        <w:rPr>
          <w:rFonts w:hint="eastAsia"/>
          <w:sz w:val="24"/>
          <w:szCs w:val="24"/>
        </w:rPr>
        <w:t>。</w:t>
      </w:r>
    </w:p>
    <w:p>
      <w:pPr>
        <w:pStyle w:val="959"/>
        <w:pageBreakBefore w:val="0"/>
        <w:kinsoku/>
        <w:wordWrap/>
        <w:overflowPunct/>
        <w:topLinePunct w:val="0"/>
        <w:bidi w:val="0"/>
        <w:snapToGrid/>
        <w:spacing w:before="0" w:beforeAutospacing="0" w:after="0" w:afterAutospacing="0" w:line="440" w:lineRule="exact"/>
        <w:ind w:firstLine="480"/>
        <w:textAlignment w:val="auto"/>
        <w:rPr>
          <w:b/>
          <w:bCs/>
          <w:sz w:val="24"/>
          <w:szCs w:val="24"/>
        </w:rPr>
      </w:pPr>
      <w:r>
        <w:rPr>
          <w:rFonts w:hint="eastAsia"/>
          <w:b/>
          <w:bCs/>
          <w:sz w:val="24"/>
          <w:szCs w:val="24"/>
        </w:rPr>
        <w:t>1.6资金支付</w:t>
      </w:r>
    </w:p>
    <w:p>
      <w:pPr>
        <w:pStyle w:val="959"/>
        <w:pageBreakBefore w:val="0"/>
        <w:kinsoku/>
        <w:wordWrap/>
        <w:overflowPunct/>
        <w:topLinePunct w:val="0"/>
        <w:bidi w:val="0"/>
        <w:snapToGrid/>
        <w:spacing w:before="0" w:beforeAutospacing="0" w:after="0" w:afterAutospacing="0" w:line="440" w:lineRule="exact"/>
        <w:ind w:firstLine="480"/>
        <w:textAlignment w:val="auto"/>
        <w:rPr>
          <w:sz w:val="24"/>
          <w:szCs w:val="24"/>
        </w:rPr>
      </w:pPr>
      <w:r>
        <w:rPr>
          <w:rFonts w:hint="eastAsia"/>
          <w:sz w:val="24"/>
          <w:szCs w:val="24"/>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pageBreakBefore w:val="0"/>
        <w:kinsoku/>
        <w:wordWrap/>
        <w:overflowPunct/>
        <w:topLinePunct w:val="0"/>
        <w:bidi w:val="0"/>
        <w:snapToGrid/>
        <w:spacing w:line="440" w:lineRule="exact"/>
        <w:ind w:firstLine="480" w:firstLineChars="200"/>
        <w:textAlignment w:val="auto"/>
        <w:outlineLvl w:val="0"/>
        <w:rPr>
          <w:rFonts w:ascii="宋体" w:hAnsi="宋体" w:cs="宋体"/>
          <w:sz w:val="24"/>
          <w:szCs w:val="24"/>
        </w:rPr>
      </w:pPr>
      <w:r>
        <w:rPr>
          <w:rFonts w:hint="eastAsia" w:ascii="宋体" w:hAnsi="宋体" w:cs="宋体"/>
          <w:sz w:val="24"/>
          <w:szCs w:val="24"/>
        </w:rPr>
        <w:t>1.6.2资金支付的方式、时间和条件详见</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2" w:firstLineChars="200"/>
        <w:textAlignment w:val="auto"/>
        <w:outlineLvl w:val="0"/>
        <w:rPr>
          <w:rFonts w:ascii="宋体" w:hAnsi="宋体"/>
          <w:b/>
          <w:sz w:val="24"/>
          <w:szCs w:val="24"/>
        </w:rPr>
      </w:pPr>
      <w:r>
        <w:rPr>
          <w:rFonts w:ascii="宋体" w:hAnsi="宋体"/>
          <w:b/>
          <w:sz w:val="24"/>
          <w:szCs w:val="24"/>
        </w:rPr>
        <w:t>1.</w:t>
      </w:r>
      <w:r>
        <w:rPr>
          <w:rFonts w:hint="eastAsia" w:ascii="宋体" w:hAnsi="宋体"/>
          <w:b/>
          <w:sz w:val="24"/>
          <w:szCs w:val="24"/>
        </w:rPr>
        <w:t>7</w:t>
      </w:r>
      <w:r>
        <w:rPr>
          <w:rFonts w:ascii="宋体" w:hAnsi="宋体"/>
          <w:b/>
          <w:sz w:val="24"/>
          <w:szCs w:val="24"/>
        </w:rPr>
        <w:t xml:space="preserve"> 履行期限</w:t>
      </w:r>
      <w:r>
        <w:rPr>
          <w:rFonts w:hint="eastAsia" w:ascii="宋体" w:hAnsi="宋体"/>
          <w:b/>
          <w:sz w:val="24"/>
          <w:szCs w:val="24"/>
        </w:rPr>
        <w:t>、地点和方式</w:t>
      </w:r>
      <w:bookmarkEnd w:id="418"/>
      <w:bookmarkEnd w:id="419"/>
      <w:bookmarkEnd w:id="420"/>
      <w:bookmarkEnd w:id="421"/>
      <w:bookmarkEnd w:id="422"/>
    </w:p>
    <w:p>
      <w:pPr>
        <w:pageBreakBefore w:val="0"/>
        <w:kinsoku/>
        <w:wordWrap/>
        <w:overflowPunct/>
        <w:topLinePunct w:val="0"/>
        <w:bidi w:val="0"/>
        <w:snapToGrid/>
        <w:spacing w:line="440" w:lineRule="exact"/>
        <w:ind w:firstLine="480" w:firstLineChars="200"/>
        <w:textAlignment w:val="auto"/>
        <w:rPr>
          <w:rFonts w:ascii="宋体" w:hAnsi="宋体"/>
          <w:sz w:val="24"/>
          <w:szCs w:val="24"/>
          <w:u w:val="single"/>
        </w:rPr>
      </w:pPr>
      <w:r>
        <w:rPr>
          <w:rFonts w:ascii="宋体" w:hAnsi="宋体"/>
          <w:sz w:val="24"/>
          <w:szCs w:val="24"/>
        </w:rPr>
        <w:t>1.</w:t>
      </w:r>
      <w:r>
        <w:rPr>
          <w:rFonts w:hint="eastAsia" w:ascii="宋体" w:hAnsi="宋体"/>
          <w:sz w:val="24"/>
          <w:szCs w:val="24"/>
        </w:rPr>
        <w:t>7</w:t>
      </w:r>
      <w:r>
        <w:rPr>
          <w:rFonts w:ascii="宋体" w:hAnsi="宋体"/>
          <w:sz w:val="24"/>
          <w:szCs w:val="24"/>
        </w:rPr>
        <w:t xml:space="preserve">.1 </w:t>
      </w:r>
      <w:r>
        <w:rPr>
          <w:rFonts w:hint="eastAsia" w:ascii="宋体" w:hAnsi="宋体"/>
          <w:sz w:val="24"/>
          <w:szCs w:val="24"/>
        </w:rPr>
        <w:t>服务交付（实施）的时间（期限）</w:t>
      </w:r>
      <w:r>
        <w:rPr>
          <w:rFonts w:ascii="宋体" w:hAnsi="宋体"/>
          <w:sz w:val="24"/>
          <w:szCs w:val="24"/>
        </w:rPr>
        <w:t>：</w:t>
      </w:r>
      <w:r>
        <w:rPr>
          <w:rFonts w:hint="eastAsia" w:ascii="宋体" w:hAnsi="宋体"/>
          <w:b/>
          <w:i/>
          <w:sz w:val="24"/>
          <w:szCs w:val="24"/>
          <w:u w:val="single"/>
        </w:rPr>
        <w:t>合同专用条款</w:t>
      </w:r>
      <w:r>
        <w:rPr>
          <w:rFonts w:hint="eastAsia" w:ascii="宋体" w:hAnsi="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sz w:val="24"/>
          <w:szCs w:val="24"/>
        </w:rPr>
      </w:pPr>
      <w:r>
        <w:rPr>
          <w:rFonts w:ascii="宋体" w:hAnsi="宋体"/>
          <w:sz w:val="24"/>
          <w:szCs w:val="24"/>
        </w:rPr>
        <w:t>1.</w:t>
      </w:r>
      <w:r>
        <w:rPr>
          <w:rFonts w:hint="eastAsia" w:ascii="宋体" w:hAnsi="宋体"/>
          <w:sz w:val="24"/>
          <w:szCs w:val="24"/>
        </w:rPr>
        <w:t>7</w:t>
      </w:r>
      <w:r>
        <w:rPr>
          <w:rFonts w:ascii="宋体" w:hAnsi="宋体"/>
          <w:sz w:val="24"/>
          <w:szCs w:val="24"/>
        </w:rPr>
        <w:t xml:space="preserve">.2 </w:t>
      </w:r>
      <w:r>
        <w:rPr>
          <w:rFonts w:hint="eastAsia" w:ascii="宋体" w:hAnsi="宋体"/>
          <w:sz w:val="24"/>
          <w:szCs w:val="24"/>
        </w:rPr>
        <w:t>服</w:t>
      </w:r>
      <w:r>
        <w:rPr>
          <w:rFonts w:hint="eastAsia" w:ascii="宋体" w:hAnsi="宋体" w:cs="宋体"/>
          <w:sz w:val="24"/>
          <w:szCs w:val="24"/>
        </w:rPr>
        <w:t>务交付（实施）的地点（地域范围）：</w:t>
      </w:r>
      <w:r>
        <w:rPr>
          <w:rFonts w:hint="eastAsia" w:ascii="宋体" w:hAnsi="宋体"/>
          <w:b/>
          <w:i/>
          <w:sz w:val="24"/>
          <w:szCs w:val="24"/>
          <w:u w:val="single"/>
        </w:rPr>
        <w:t>合同专用条款</w:t>
      </w:r>
      <w:r>
        <w:rPr>
          <w:rFonts w:hint="eastAsia" w:ascii="宋体" w:hAnsi="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sz w:val="24"/>
          <w:szCs w:val="24"/>
        </w:rPr>
      </w:pPr>
      <w:r>
        <w:rPr>
          <w:rFonts w:ascii="宋体" w:hAnsi="宋体"/>
          <w:sz w:val="24"/>
          <w:szCs w:val="24"/>
        </w:rPr>
        <w:t>1.</w:t>
      </w:r>
      <w:r>
        <w:rPr>
          <w:rFonts w:hint="eastAsia" w:ascii="宋体" w:hAnsi="宋体"/>
          <w:sz w:val="24"/>
          <w:szCs w:val="24"/>
        </w:rPr>
        <w:t>7</w:t>
      </w:r>
      <w:r>
        <w:rPr>
          <w:rFonts w:ascii="宋体" w:hAnsi="宋体"/>
          <w:sz w:val="24"/>
          <w:szCs w:val="24"/>
        </w:rPr>
        <w:t xml:space="preserve">.3 </w:t>
      </w:r>
      <w:r>
        <w:rPr>
          <w:rFonts w:hint="eastAsia" w:ascii="宋体" w:hAnsi="宋体"/>
          <w:sz w:val="24"/>
          <w:szCs w:val="24"/>
        </w:rPr>
        <w:t>服务交付（实施）的方式：</w:t>
      </w:r>
      <w:r>
        <w:rPr>
          <w:rFonts w:hint="eastAsia" w:ascii="宋体" w:hAnsi="宋体"/>
          <w:b/>
          <w:i/>
          <w:sz w:val="24"/>
          <w:szCs w:val="24"/>
          <w:u w:val="single"/>
        </w:rPr>
        <w:t>合同专用条款</w:t>
      </w:r>
      <w:r>
        <w:rPr>
          <w:rFonts w:hint="eastAsia" w:ascii="宋体" w:hAnsi="宋体"/>
          <w:sz w:val="24"/>
          <w:szCs w:val="24"/>
        </w:rPr>
        <w:t>。</w:t>
      </w:r>
    </w:p>
    <w:p>
      <w:pPr>
        <w:pageBreakBefore w:val="0"/>
        <w:kinsoku/>
        <w:wordWrap/>
        <w:overflowPunct/>
        <w:topLinePunct w:val="0"/>
        <w:bidi w:val="0"/>
        <w:snapToGrid/>
        <w:spacing w:line="440" w:lineRule="exact"/>
        <w:ind w:firstLine="480" w:firstLineChars="200"/>
        <w:textAlignment w:val="auto"/>
        <w:outlineLvl w:val="0"/>
        <w:rPr>
          <w:rFonts w:ascii="宋体" w:hAnsi="宋体"/>
          <w:bCs/>
          <w:sz w:val="24"/>
          <w:szCs w:val="24"/>
        </w:rPr>
      </w:pPr>
      <w:bookmarkStart w:id="423" w:name="_Toc5698"/>
      <w:bookmarkStart w:id="424" w:name="_Toc3079"/>
      <w:bookmarkStart w:id="425" w:name="_Toc2375"/>
      <w:bookmarkStart w:id="426" w:name="_Toc8586"/>
      <w:bookmarkStart w:id="427" w:name="_Toc24662"/>
      <w:r>
        <w:rPr>
          <w:rFonts w:hint="eastAsia" w:ascii="宋体" w:hAnsi="宋体"/>
          <w:bCs/>
          <w:sz w:val="24"/>
          <w:szCs w:val="24"/>
        </w:rPr>
        <w:t>1.7.4若服务</w:t>
      </w:r>
      <w:r>
        <w:rPr>
          <w:rFonts w:hint="eastAsia"/>
          <w:bCs/>
          <w:sz w:val="24"/>
          <w:szCs w:val="24"/>
        </w:rPr>
        <w:t>涉及货物的，则货物的：</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u w:val="single"/>
        </w:rPr>
      </w:pPr>
      <w:r>
        <w:rPr>
          <w:rFonts w:hint="eastAsia" w:ascii="宋体" w:hAnsi="宋体" w:cs="宋体"/>
          <w:sz w:val="24"/>
          <w:szCs w:val="24"/>
        </w:rPr>
        <w:t>1.7.4.1 交付期限：详见</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1.7.4.2 交付地点：</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1.7.4.3 交付方式：</w:t>
      </w:r>
      <w:r>
        <w:rPr>
          <w:rFonts w:hint="eastAsia" w:ascii="宋体" w:hAnsi="宋体" w:cs="宋体"/>
          <w:b/>
          <w:i/>
          <w:sz w:val="24"/>
          <w:szCs w:val="24"/>
          <w:u w:val="single"/>
        </w:rPr>
        <w:t>合同专用条款</w:t>
      </w:r>
      <w:r>
        <w:rPr>
          <w:rFonts w:hint="eastAsia" w:ascii="宋体" w:hAnsi="宋体" w:cs="宋体"/>
          <w:sz w:val="24"/>
          <w:szCs w:val="24"/>
        </w:rPr>
        <w:t>。</w:t>
      </w:r>
    </w:p>
    <w:p>
      <w:pPr>
        <w:pageBreakBefore w:val="0"/>
        <w:kinsoku/>
        <w:wordWrap/>
        <w:overflowPunct/>
        <w:topLinePunct w:val="0"/>
        <w:bidi w:val="0"/>
        <w:snapToGrid/>
        <w:spacing w:line="440" w:lineRule="exact"/>
        <w:ind w:firstLine="482" w:firstLineChars="200"/>
        <w:textAlignment w:val="auto"/>
        <w:outlineLvl w:val="0"/>
        <w:rPr>
          <w:rFonts w:ascii="宋体" w:hAnsi="宋体"/>
          <w:sz w:val="24"/>
          <w:szCs w:val="24"/>
          <w:u w:val="single"/>
        </w:rPr>
      </w:pPr>
      <w:r>
        <w:rPr>
          <w:rFonts w:ascii="宋体" w:hAnsi="宋体"/>
          <w:b/>
          <w:sz w:val="24"/>
          <w:szCs w:val="24"/>
        </w:rPr>
        <w:t>1.</w:t>
      </w:r>
      <w:r>
        <w:rPr>
          <w:rFonts w:hint="eastAsia" w:ascii="宋体" w:hAnsi="宋体"/>
          <w:b/>
          <w:sz w:val="24"/>
          <w:szCs w:val="24"/>
        </w:rPr>
        <w:t>8违约责任</w:t>
      </w:r>
      <w:bookmarkEnd w:id="423"/>
      <w:bookmarkEnd w:id="424"/>
      <w:bookmarkEnd w:id="425"/>
      <w:bookmarkEnd w:id="426"/>
      <w:bookmarkEnd w:id="427"/>
    </w:p>
    <w:p>
      <w:pPr>
        <w:pageBreakBefore w:val="0"/>
        <w:kinsoku/>
        <w:wordWrap/>
        <w:overflowPunct/>
        <w:topLinePunct w:val="0"/>
        <w:bidi w:val="0"/>
        <w:snapToGrid/>
        <w:spacing w:line="440" w:lineRule="exact"/>
        <w:ind w:firstLine="480" w:firstLineChars="200"/>
        <w:textAlignment w:val="auto"/>
        <w:rPr>
          <w:rFonts w:ascii="宋体" w:hAnsi="宋体"/>
          <w:sz w:val="24"/>
          <w:szCs w:val="24"/>
        </w:rPr>
      </w:pPr>
      <w:r>
        <w:rPr>
          <w:rFonts w:ascii="宋体" w:hAnsi="宋体"/>
          <w:sz w:val="24"/>
          <w:szCs w:val="24"/>
        </w:rPr>
        <w:t>1.</w:t>
      </w:r>
      <w:r>
        <w:rPr>
          <w:rFonts w:hint="eastAsia" w:ascii="宋体" w:hAnsi="宋体"/>
          <w:sz w:val="24"/>
          <w:szCs w:val="24"/>
        </w:rPr>
        <w:t>8</w:t>
      </w:r>
      <w:r>
        <w:rPr>
          <w:rFonts w:ascii="宋体" w:hAnsi="宋体"/>
          <w:sz w:val="24"/>
          <w:szCs w:val="24"/>
        </w:rPr>
        <w:t>.1 除不可抗力外，如果乙方没有按照本合同约定的期限</w:t>
      </w:r>
      <w:r>
        <w:rPr>
          <w:rFonts w:hint="eastAsia" w:ascii="宋体" w:hAnsi="宋体"/>
          <w:sz w:val="24"/>
          <w:szCs w:val="24"/>
        </w:rPr>
        <w:t>、</w:t>
      </w:r>
      <w:r>
        <w:rPr>
          <w:rFonts w:ascii="宋体" w:hAnsi="宋体"/>
          <w:sz w:val="24"/>
          <w:szCs w:val="24"/>
        </w:rPr>
        <w:t>地点和方式</w:t>
      </w:r>
      <w:r>
        <w:rPr>
          <w:rFonts w:hint="eastAsia" w:ascii="宋体" w:hAnsi="宋体"/>
          <w:sz w:val="24"/>
          <w:szCs w:val="24"/>
        </w:rPr>
        <w:t>交付服务成果或者实施服务</w:t>
      </w:r>
      <w:r>
        <w:rPr>
          <w:rFonts w:ascii="宋体" w:hAnsi="宋体"/>
          <w:sz w:val="24"/>
          <w:szCs w:val="24"/>
        </w:rPr>
        <w:t>，那么甲方可要求乙方支付违约金</w:t>
      </w:r>
      <w:r>
        <w:rPr>
          <w:rFonts w:hint="eastAsia" w:ascii="宋体" w:hAnsi="宋体"/>
          <w:sz w:val="24"/>
          <w:szCs w:val="24"/>
        </w:rPr>
        <w:t>，迟延履行</w:t>
      </w:r>
      <w:r>
        <w:rPr>
          <w:rFonts w:ascii="宋体" w:hAnsi="宋体"/>
          <w:sz w:val="24"/>
          <w:szCs w:val="24"/>
        </w:rPr>
        <w:t>违约金按每迟延</w:t>
      </w:r>
      <w:r>
        <w:rPr>
          <w:rFonts w:hint="eastAsia" w:ascii="宋体" w:hAnsi="宋体"/>
          <w:sz w:val="24"/>
          <w:szCs w:val="24"/>
        </w:rPr>
        <w:t>履行</w:t>
      </w:r>
      <w:r>
        <w:rPr>
          <w:rFonts w:ascii="宋体" w:hAnsi="宋体"/>
          <w:sz w:val="24"/>
          <w:szCs w:val="24"/>
        </w:rPr>
        <w:t>一日的应提供而未</w:t>
      </w:r>
      <w:r>
        <w:rPr>
          <w:rFonts w:hint="eastAsia" w:ascii="宋体" w:hAnsi="宋体"/>
          <w:sz w:val="24"/>
          <w:szCs w:val="24"/>
        </w:rPr>
        <w:t>提供</w:t>
      </w:r>
      <w:r>
        <w:rPr>
          <w:rFonts w:ascii="宋体" w:hAnsi="宋体"/>
          <w:sz w:val="24"/>
          <w:szCs w:val="24"/>
        </w:rPr>
        <w:t>服务价格的</w:t>
      </w:r>
      <w:r>
        <w:rPr>
          <w:rFonts w:hint="eastAsia" w:ascii="宋体" w:hAnsi="宋体"/>
          <w:sz w:val="24"/>
          <w:szCs w:val="24"/>
          <w:u w:val="single"/>
        </w:rPr>
        <w:t>0.05</w:t>
      </w:r>
      <w:r>
        <w:rPr>
          <w:rFonts w:ascii="宋体" w:hAnsi="宋体"/>
          <w:sz w:val="24"/>
          <w:szCs w:val="24"/>
          <w:u w:val="single"/>
        </w:rPr>
        <w:t xml:space="preserve"> </w:t>
      </w:r>
      <w:r>
        <w:rPr>
          <w:rFonts w:ascii="宋体" w:hAnsi="宋体"/>
          <w:sz w:val="24"/>
          <w:szCs w:val="24"/>
        </w:rPr>
        <w:t>%计算</w:t>
      </w:r>
      <w:r>
        <w:rPr>
          <w:rFonts w:hint="eastAsia" w:ascii="宋体" w:hAnsi="宋体"/>
          <w:sz w:val="24"/>
          <w:szCs w:val="24"/>
        </w:rPr>
        <w:t>，</w:t>
      </w:r>
      <w:r>
        <w:rPr>
          <w:rFonts w:ascii="宋体" w:hAnsi="宋体"/>
          <w:sz w:val="24"/>
          <w:szCs w:val="24"/>
        </w:rPr>
        <w:t>最高限额为</w:t>
      </w:r>
      <w:r>
        <w:rPr>
          <w:rFonts w:hint="eastAsia" w:ascii="宋体" w:hAnsi="宋体"/>
          <w:sz w:val="24"/>
          <w:szCs w:val="24"/>
        </w:rPr>
        <w:t>本</w:t>
      </w:r>
      <w:r>
        <w:rPr>
          <w:rFonts w:ascii="宋体" w:hAnsi="宋体"/>
          <w:sz w:val="24"/>
          <w:szCs w:val="24"/>
        </w:rPr>
        <w:t>合同总价的</w:t>
      </w:r>
      <w:r>
        <w:rPr>
          <w:rFonts w:ascii="宋体" w:hAnsi="宋体"/>
          <w:sz w:val="24"/>
          <w:szCs w:val="24"/>
          <w:u w:val="single"/>
        </w:rPr>
        <w:t xml:space="preserve">  20   </w:t>
      </w:r>
      <w:r>
        <w:rPr>
          <w:rFonts w:ascii="宋体" w:hAnsi="宋体"/>
          <w:sz w:val="24"/>
          <w:szCs w:val="24"/>
        </w:rPr>
        <w:t>%</w:t>
      </w:r>
      <w:r>
        <w:rPr>
          <w:rFonts w:hint="eastAsia" w:ascii="宋体" w:hAnsi="宋体"/>
          <w:sz w:val="24"/>
          <w:szCs w:val="24"/>
        </w:rPr>
        <w:t>；</w:t>
      </w:r>
      <w:r>
        <w:rPr>
          <w:rFonts w:ascii="宋体" w:hAnsi="宋体"/>
          <w:sz w:val="24"/>
          <w:szCs w:val="24"/>
        </w:rPr>
        <w:t>迟延</w:t>
      </w:r>
      <w:r>
        <w:rPr>
          <w:rFonts w:hint="eastAsia" w:ascii="宋体" w:hAnsi="宋体"/>
          <w:sz w:val="24"/>
          <w:szCs w:val="24"/>
        </w:rPr>
        <w:t>履行</w:t>
      </w:r>
      <w:r>
        <w:rPr>
          <w:rFonts w:ascii="宋体" w:hAnsi="宋体"/>
          <w:sz w:val="24"/>
          <w:szCs w:val="24"/>
        </w:rPr>
        <w:t>的违约金计算数额达到前述最高限额之日起</w:t>
      </w:r>
      <w:r>
        <w:rPr>
          <w:rFonts w:hint="eastAsia" w:ascii="宋体" w:hAnsi="宋体"/>
          <w:sz w:val="24"/>
          <w:szCs w:val="24"/>
        </w:rPr>
        <w:t>，</w:t>
      </w:r>
      <w:r>
        <w:rPr>
          <w:rFonts w:ascii="宋体" w:hAnsi="宋体"/>
          <w:sz w:val="24"/>
          <w:szCs w:val="24"/>
        </w:rPr>
        <w:t>甲方有权在要求乙方支付违约金的同时</w:t>
      </w:r>
      <w:r>
        <w:rPr>
          <w:rFonts w:hint="eastAsia" w:ascii="宋体" w:hAnsi="宋体"/>
          <w:sz w:val="24"/>
          <w:szCs w:val="24"/>
        </w:rPr>
        <w:t>，书面通知乙方</w:t>
      </w:r>
      <w:r>
        <w:rPr>
          <w:rFonts w:ascii="宋体" w:hAnsi="宋体"/>
          <w:sz w:val="24"/>
          <w:szCs w:val="24"/>
        </w:rPr>
        <w:t>解除本合同</w:t>
      </w:r>
      <w:r>
        <w:rPr>
          <w:rFonts w:hint="eastAsia" w:ascii="宋体" w:hAnsi="宋体"/>
          <w:sz w:val="24"/>
          <w:szCs w:val="24"/>
        </w:rPr>
        <w:t>；</w:t>
      </w:r>
    </w:p>
    <w:p>
      <w:pPr>
        <w:pStyle w:val="5"/>
        <w:pageBreakBefore w:val="0"/>
        <w:kinsoku/>
        <w:wordWrap/>
        <w:overflowPunct/>
        <w:topLinePunct w:val="0"/>
        <w:bidi w:val="0"/>
        <w:snapToGrid/>
        <w:spacing w:line="440" w:lineRule="exact"/>
        <w:ind w:left="0" w:firstLine="480" w:firstLineChars="200"/>
        <w:textAlignment w:val="auto"/>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0.05（可根据情况修改）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pageBreakBefore w:val="0"/>
        <w:kinsoku/>
        <w:wordWrap/>
        <w:overflowPunct/>
        <w:topLinePunct w:val="0"/>
        <w:bidi w:val="0"/>
        <w:snapToGrid/>
        <w:spacing w:line="440" w:lineRule="exact"/>
        <w:ind w:firstLine="480" w:firstLineChars="200"/>
        <w:textAlignment w:val="auto"/>
        <w:rPr>
          <w:rFonts w:ascii="宋体" w:hAnsi="宋体"/>
          <w:sz w:val="24"/>
          <w:szCs w:val="24"/>
        </w:rPr>
      </w:pPr>
      <w:r>
        <w:rPr>
          <w:rFonts w:ascii="宋体" w:hAnsi="宋体"/>
          <w:sz w:val="24"/>
          <w:szCs w:val="24"/>
        </w:rPr>
        <w:t>1.</w:t>
      </w:r>
      <w:r>
        <w:rPr>
          <w:rFonts w:hint="eastAsia" w:ascii="宋体" w:hAnsi="宋体"/>
          <w:sz w:val="24"/>
          <w:szCs w:val="24"/>
        </w:rPr>
        <w:t>8</w:t>
      </w:r>
      <w:r>
        <w:rPr>
          <w:rFonts w:ascii="宋体" w:hAnsi="宋体"/>
          <w:sz w:val="24"/>
          <w:szCs w:val="24"/>
        </w:rPr>
        <w:t>.</w:t>
      </w:r>
      <w:r>
        <w:rPr>
          <w:rFonts w:hint="eastAsia" w:ascii="宋体" w:hAnsi="宋体"/>
          <w:sz w:val="24"/>
          <w:szCs w:val="24"/>
        </w:rPr>
        <w:t>3</w:t>
      </w:r>
      <w:r>
        <w:rPr>
          <w:rFonts w:hint="eastAsia" w:ascii="宋体" w:hAnsi="宋体" w:cs="宋体"/>
          <w:sz w:val="24"/>
          <w:szCs w:val="24"/>
        </w:rPr>
        <w:t>除不可抗力外，如果甲方没有按照本合同约定的付款方式付款，那么乙方可要求甲方支付违约金，违约金按每迟延付款一日的应付而未付款的</w:t>
      </w:r>
      <w:r>
        <w:rPr>
          <w:rFonts w:hint="eastAsia" w:ascii="宋体" w:hAnsi="宋体" w:cs="宋体"/>
          <w:sz w:val="24"/>
          <w:szCs w:val="24"/>
          <w:u w:val="single"/>
        </w:rPr>
        <w:t xml:space="preserve">   0.05   </w:t>
      </w:r>
      <w:r>
        <w:rPr>
          <w:rFonts w:hint="eastAsia" w:ascii="宋体" w:hAnsi="宋体" w:cs="宋体"/>
          <w:sz w:val="24"/>
          <w:szCs w:val="24"/>
        </w:rPr>
        <w:t>%计算，最高限额为本合同总价的</w:t>
      </w:r>
      <w:r>
        <w:rPr>
          <w:rFonts w:hint="eastAsia" w:ascii="宋体" w:hAnsi="宋体" w:cs="宋体"/>
          <w:sz w:val="24"/>
          <w:szCs w:val="24"/>
          <w:u w:val="single"/>
        </w:rPr>
        <w:t xml:space="preserve">   20</w:t>
      </w:r>
      <w:r>
        <w:rPr>
          <w:rFonts w:hint="eastAsia" w:ascii="宋体" w:hAnsi="宋体" w:cs="宋体"/>
          <w:kern w:val="0"/>
          <w:sz w:val="24"/>
          <w:szCs w:val="24"/>
          <w:u w:val="single"/>
        </w:rPr>
        <w:t>（可根据情况修改）</w:t>
      </w:r>
      <w:r>
        <w:rPr>
          <w:rFonts w:hint="eastAsia" w:ascii="宋体" w:hAnsi="宋体" w:cs="宋体"/>
          <w:sz w:val="24"/>
          <w:szCs w:val="24"/>
          <w:u w:val="single"/>
        </w:rPr>
        <w:t xml:space="preserve">   </w:t>
      </w:r>
      <w:r>
        <w:rPr>
          <w:rFonts w:hint="eastAsia" w:ascii="宋体" w:hAnsi="宋体" w:cs="宋体"/>
          <w:sz w:val="24"/>
          <w:szCs w:val="24"/>
        </w:rPr>
        <w:t>%；迟延付款的违约金计算数额达到前述最高限额之日起，乙方有权在要求甲方支付违约金的同时，书面通知甲方解除本合同</w:t>
      </w:r>
      <w:r>
        <w:rPr>
          <w:rFonts w:hint="eastAsia" w:ascii="宋体" w:hAnsi="宋体"/>
          <w:sz w:val="24"/>
          <w:szCs w:val="24"/>
        </w:rPr>
        <w:t>；</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bookmarkStart w:id="428" w:name="_Toc26807"/>
      <w:bookmarkStart w:id="429" w:name="_Toc18683"/>
      <w:bookmarkStart w:id="430" w:name="_Toc30329"/>
      <w:bookmarkStart w:id="431" w:name="_Toc9497"/>
      <w:bookmarkStart w:id="432" w:name="_Toc32454"/>
      <w:r>
        <w:rPr>
          <w:rFonts w:hint="eastAsia" w:ascii="宋体" w:hAnsi="宋体" w:cs="宋体"/>
          <w:sz w:val="24"/>
          <w:szCs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pageBreakBefore w:val="0"/>
        <w:kinsoku/>
        <w:wordWrap/>
        <w:overflowPunct/>
        <w:topLinePunct w:val="0"/>
        <w:bidi w:val="0"/>
        <w:snapToGrid/>
        <w:spacing w:line="440" w:lineRule="exact"/>
        <w:ind w:firstLine="480" w:firstLineChars="200"/>
        <w:textAlignment w:val="auto"/>
        <w:rPr>
          <w:rFonts w:ascii="宋体" w:hAnsi="宋体" w:cs="宋体"/>
          <w:sz w:val="24"/>
          <w:szCs w:val="24"/>
        </w:rPr>
      </w:pPr>
      <w:r>
        <w:rPr>
          <w:rFonts w:hint="eastAsia" w:ascii="宋体" w:hAnsi="宋体" w:cs="宋体"/>
          <w:sz w:val="24"/>
          <w:szCs w:val="24"/>
        </w:rPr>
        <w:t>1.8.6如果出现政府采购监督管理部门在处理投诉事项期间，书面通知甲方暂停采购活动的情形，或者询问或质疑事项可能影响中标或者成交结果的，导致甲方中止履行合同的情形，均不视为甲方违约。</w:t>
      </w:r>
    </w:p>
    <w:p>
      <w:pPr>
        <w:pageBreakBefore w:val="0"/>
        <w:kinsoku/>
        <w:wordWrap/>
        <w:overflowPunct/>
        <w:topLinePunct w:val="0"/>
        <w:bidi w:val="0"/>
        <w:snapToGrid/>
        <w:spacing w:line="440" w:lineRule="exact"/>
        <w:ind w:right="-420" w:rightChars="-200" w:firstLine="480" w:firstLineChars="200"/>
        <w:textAlignment w:val="auto"/>
        <w:rPr>
          <w:rFonts w:ascii="宋体" w:hAnsi="宋体" w:cs="宋体"/>
          <w:sz w:val="24"/>
          <w:szCs w:val="24"/>
        </w:rPr>
      </w:pPr>
      <w:r>
        <w:rPr>
          <w:rFonts w:hint="eastAsia" w:ascii="宋体" w:hAnsi="宋体" w:cs="宋体"/>
          <w:sz w:val="24"/>
          <w:szCs w:val="24"/>
        </w:rPr>
        <w:t>1.8.7违约责任</w:t>
      </w:r>
      <w:r>
        <w:rPr>
          <w:rFonts w:hint="eastAsia" w:ascii="宋体" w:hAnsi="宋体" w:cs="宋体"/>
          <w:b/>
          <w:i/>
          <w:sz w:val="24"/>
          <w:szCs w:val="24"/>
          <w:u w:val="single"/>
        </w:rPr>
        <w:t>合同专用条款</w:t>
      </w:r>
      <w:r>
        <w:rPr>
          <w:rFonts w:hint="eastAsia" w:ascii="宋体" w:hAnsi="宋体" w:cs="宋体"/>
          <w:sz w:val="24"/>
          <w:szCs w:val="24"/>
        </w:rPr>
        <w:t>另有约定的，从其约定。</w:t>
      </w:r>
    </w:p>
    <w:bookmarkEnd w:id="428"/>
    <w:bookmarkEnd w:id="429"/>
    <w:bookmarkEnd w:id="430"/>
    <w:bookmarkEnd w:id="431"/>
    <w:bookmarkEnd w:id="432"/>
    <w:p>
      <w:pPr>
        <w:pageBreakBefore w:val="0"/>
        <w:kinsoku/>
        <w:wordWrap/>
        <w:overflowPunct/>
        <w:topLinePunct w:val="0"/>
        <w:bidi w:val="0"/>
        <w:snapToGrid/>
        <w:spacing w:line="440" w:lineRule="exact"/>
        <w:ind w:firstLine="482" w:firstLineChars="200"/>
        <w:textAlignment w:val="auto"/>
        <w:outlineLvl w:val="0"/>
        <w:rPr>
          <w:rFonts w:ascii="宋体" w:hAnsi="宋体" w:cs="宋体"/>
          <w:b/>
          <w:sz w:val="24"/>
          <w:szCs w:val="24"/>
        </w:rPr>
      </w:pPr>
      <w:bookmarkStart w:id="433" w:name="_Toc28375"/>
      <w:bookmarkStart w:id="434" w:name="_Toc15583"/>
      <w:bookmarkStart w:id="435" w:name="_Toc16021"/>
      <w:r>
        <w:rPr>
          <w:rFonts w:hint="eastAsia" w:ascii="宋体" w:hAnsi="宋体" w:cs="宋体"/>
          <w:b/>
          <w:sz w:val="24"/>
          <w:szCs w:val="24"/>
        </w:rPr>
        <w:t>1.9合同争议的解决</w:t>
      </w:r>
      <w:bookmarkEnd w:id="433"/>
      <w:bookmarkEnd w:id="434"/>
      <w:bookmarkEnd w:id="435"/>
    </w:p>
    <w:p>
      <w:pPr>
        <w:pageBreakBefore w:val="0"/>
        <w:kinsoku/>
        <w:wordWrap/>
        <w:overflowPunct/>
        <w:topLinePunct w:val="0"/>
        <w:bidi w:val="0"/>
        <w:snapToGrid/>
        <w:spacing w:line="440" w:lineRule="exact"/>
        <w:ind w:left="-61" w:leftChars="-29" w:right="-420" w:rightChars="-200" w:firstLine="240" w:firstLineChars="100"/>
        <w:textAlignment w:val="auto"/>
        <w:rPr>
          <w:rFonts w:ascii="宋体" w:hAnsi="宋体" w:cs="宋体"/>
          <w:sz w:val="24"/>
          <w:szCs w:val="24"/>
        </w:rPr>
      </w:pPr>
      <w:r>
        <w:rPr>
          <w:rFonts w:hint="eastAsia" w:ascii="宋体" w:hAnsi="宋体" w:cs="宋体"/>
          <w:sz w:val="24"/>
          <w:szCs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szCs w:val="24"/>
          <w:u w:val="single"/>
        </w:rPr>
        <w:t xml:space="preserve">      </w:t>
      </w:r>
      <w:r>
        <w:rPr>
          <w:rFonts w:hint="eastAsia" w:ascii="宋体" w:hAnsi="宋体" w:cs="宋体"/>
          <w:sz w:val="24"/>
          <w:szCs w:val="24"/>
        </w:rPr>
        <w:t>条款规定的方式解决：</w:t>
      </w:r>
    </w:p>
    <w:p>
      <w:pPr>
        <w:pageBreakBefore w:val="0"/>
        <w:kinsoku/>
        <w:wordWrap/>
        <w:overflowPunct/>
        <w:topLinePunct w:val="0"/>
        <w:bidi w:val="0"/>
        <w:snapToGrid/>
        <w:spacing w:line="440" w:lineRule="exact"/>
        <w:ind w:left="-420" w:leftChars="-200" w:right="-420" w:rightChars="-200" w:firstLine="600" w:firstLineChars="250"/>
        <w:textAlignment w:val="auto"/>
        <w:rPr>
          <w:rFonts w:ascii="宋体" w:hAnsi="宋体" w:cs="宋体"/>
          <w:sz w:val="24"/>
          <w:szCs w:val="24"/>
        </w:rPr>
      </w:pPr>
      <w:r>
        <w:rPr>
          <w:rFonts w:hint="eastAsia" w:ascii="宋体" w:hAnsi="宋体" w:cs="宋体"/>
          <w:sz w:val="24"/>
          <w:szCs w:val="24"/>
        </w:rPr>
        <w:t>1.9.1 将争议提交</w:t>
      </w:r>
      <w:r>
        <w:rPr>
          <w:rFonts w:hint="eastAsia" w:ascii="宋体" w:hAnsi="宋体" w:cs="宋体"/>
          <w:b/>
          <w:i/>
          <w:sz w:val="24"/>
          <w:szCs w:val="24"/>
          <w:u w:val="single"/>
        </w:rPr>
        <w:t>合同专用条款</w:t>
      </w:r>
      <w:r>
        <w:rPr>
          <w:rFonts w:hint="eastAsia" w:ascii="宋体" w:hAnsi="宋体" w:cs="宋体"/>
          <w:sz w:val="24"/>
          <w:szCs w:val="24"/>
        </w:rPr>
        <w:t>仲裁委员会依申请仲裁时其现行有效的仲裁规则裁决；</w:t>
      </w:r>
    </w:p>
    <w:p>
      <w:pPr>
        <w:pageBreakBefore w:val="0"/>
        <w:kinsoku/>
        <w:wordWrap/>
        <w:overflowPunct/>
        <w:topLinePunct w:val="0"/>
        <w:bidi w:val="0"/>
        <w:snapToGrid/>
        <w:spacing w:line="440" w:lineRule="exact"/>
        <w:ind w:left="-420" w:leftChars="-200" w:right="-420" w:rightChars="-200" w:firstLine="600" w:firstLineChars="250"/>
        <w:textAlignment w:val="auto"/>
        <w:rPr>
          <w:rFonts w:ascii="宋体" w:hAnsi="宋体" w:cs="宋体"/>
          <w:sz w:val="24"/>
          <w:szCs w:val="24"/>
        </w:rPr>
      </w:pPr>
      <w:r>
        <w:rPr>
          <w:rFonts w:hint="eastAsia" w:ascii="宋体" w:hAnsi="宋体" w:cs="宋体"/>
          <w:sz w:val="24"/>
          <w:szCs w:val="24"/>
        </w:rPr>
        <w:t>1.9.2 向</w:t>
      </w:r>
      <w:r>
        <w:rPr>
          <w:rFonts w:hint="eastAsia" w:ascii="宋体" w:hAnsi="宋体" w:cs="宋体"/>
          <w:b/>
          <w:i/>
          <w:sz w:val="24"/>
          <w:szCs w:val="24"/>
          <w:u w:val="single"/>
        </w:rPr>
        <w:t>合同专用条款</w:t>
      </w:r>
      <w:r>
        <w:rPr>
          <w:rFonts w:hint="eastAsia" w:ascii="宋体" w:hAnsi="宋体" w:cs="宋体"/>
          <w:sz w:val="24"/>
          <w:szCs w:val="24"/>
        </w:rPr>
        <w:t>人民法院起诉。</w:t>
      </w:r>
    </w:p>
    <w:p>
      <w:pPr>
        <w:pageBreakBefore w:val="0"/>
        <w:kinsoku/>
        <w:wordWrap/>
        <w:overflowPunct/>
        <w:topLinePunct w:val="0"/>
        <w:bidi w:val="0"/>
        <w:snapToGrid/>
        <w:spacing w:line="440" w:lineRule="exact"/>
        <w:ind w:firstLine="482" w:firstLineChars="200"/>
        <w:textAlignment w:val="auto"/>
        <w:outlineLvl w:val="0"/>
        <w:rPr>
          <w:rFonts w:ascii="宋体" w:hAnsi="宋体" w:cs="宋体"/>
          <w:b/>
          <w:sz w:val="24"/>
          <w:szCs w:val="24"/>
        </w:rPr>
      </w:pPr>
      <w:bookmarkStart w:id="436" w:name="_Toc15322"/>
      <w:bookmarkStart w:id="437" w:name="_Toc7245"/>
      <w:bookmarkStart w:id="438" w:name="_Toc11173"/>
      <w:r>
        <w:rPr>
          <w:rFonts w:hint="eastAsia" w:ascii="宋体" w:hAnsi="宋体" w:cs="宋体"/>
          <w:b/>
          <w:sz w:val="24"/>
          <w:szCs w:val="24"/>
        </w:rPr>
        <w:t>2.0 合同生效</w:t>
      </w:r>
      <w:bookmarkEnd w:id="436"/>
      <w:bookmarkEnd w:id="437"/>
      <w:bookmarkEnd w:id="438"/>
    </w:p>
    <w:p>
      <w:pPr>
        <w:pageBreakBefore w:val="0"/>
        <w:kinsoku/>
        <w:wordWrap/>
        <w:overflowPunct/>
        <w:topLinePunct w:val="0"/>
        <w:bidi w:val="0"/>
        <w:snapToGrid/>
        <w:spacing w:line="440" w:lineRule="exact"/>
        <w:ind w:firstLine="480" w:firstLineChars="200"/>
        <w:textAlignment w:val="auto"/>
        <w:rPr>
          <w:rFonts w:ascii="宋体" w:hAnsi="宋体" w:cs="宋体"/>
          <w:b/>
          <w:sz w:val="24"/>
          <w:szCs w:val="24"/>
        </w:rPr>
      </w:pPr>
      <w:r>
        <w:rPr>
          <w:rFonts w:hint="eastAsia" w:ascii="宋体" w:hAnsi="宋体" w:cs="宋体"/>
          <w:sz w:val="24"/>
          <w:szCs w:val="24"/>
        </w:rPr>
        <w:t>本合同自双方当事人盖章签字时生效。</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b/>
          <w:sz w:val="24"/>
          <w:szCs w:val="24"/>
          <w:lang w:val="zh-CN"/>
        </w:rPr>
        <w:t>甲方</w:t>
      </w:r>
      <w:r>
        <w:rPr>
          <w:rFonts w:hint="eastAsia" w:ascii="宋体" w:hAnsi="宋体"/>
          <w:sz w:val="24"/>
          <w:szCs w:val="24"/>
          <w:lang w:val="zh-CN"/>
        </w:rPr>
        <w:t>：</w:t>
      </w:r>
      <w:r>
        <w:rPr>
          <w:rFonts w:ascii="宋体" w:hAnsi="宋体"/>
          <w:sz w:val="24"/>
          <w:szCs w:val="24"/>
          <w:lang w:val="zh-CN"/>
        </w:rPr>
        <w:t xml:space="preserve">                             </w:t>
      </w:r>
      <w:r>
        <w:rPr>
          <w:rFonts w:ascii="宋体" w:hAnsi="宋体"/>
          <w:b/>
          <w:sz w:val="24"/>
          <w:szCs w:val="24"/>
          <w:lang w:val="zh-CN"/>
        </w:rPr>
        <w:t xml:space="preserve">      乙方</w:t>
      </w:r>
      <w:r>
        <w:rPr>
          <w:rFonts w:hint="eastAsia" w:ascii="宋体" w:hAnsi="宋体"/>
          <w:sz w:val="24"/>
          <w:szCs w:val="24"/>
          <w:lang w:val="zh-CN"/>
        </w:rPr>
        <w:t>：</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统一社会信用代码：</w:t>
      </w:r>
      <w:r>
        <w:rPr>
          <w:rFonts w:ascii="宋体" w:hAnsi="宋体"/>
          <w:sz w:val="24"/>
          <w:szCs w:val="24"/>
          <w:lang w:val="zh-CN"/>
        </w:rPr>
        <w:t xml:space="preserve">                        </w:t>
      </w:r>
      <w:r>
        <w:rPr>
          <w:rFonts w:hint="eastAsia" w:ascii="宋体" w:hAnsi="宋体"/>
          <w:sz w:val="24"/>
          <w:szCs w:val="24"/>
          <w:lang w:val="zh-CN"/>
        </w:rPr>
        <w:t>统一社会信用代码或身份证号码：</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住所：</w:t>
      </w:r>
      <w:r>
        <w:rPr>
          <w:rFonts w:ascii="宋体" w:hAnsi="宋体"/>
          <w:sz w:val="24"/>
          <w:szCs w:val="24"/>
          <w:lang w:val="zh-CN"/>
        </w:rPr>
        <w:t xml:space="preserve">                                   </w:t>
      </w:r>
      <w:r>
        <w:rPr>
          <w:rFonts w:hint="eastAsia" w:ascii="宋体" w:hAnsi="宋体"/>
          <w:sz w:val="24"/>
          <w:szCs w:val="24"/>
          <w:lang w:val="zh-CN"/>
        </w:rPr>
        <w:t>住所：</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法定代表人或</w:t>
      </w:r>
      <w:r>
        <w:rPr>
          <w:rFonts w:ascii="宋体" w:hAnsi="宋体"/>
          <w:sz w:val="24"/>
          <w:szCs w:val="24"/>
          <w:lang w:val="zh-CN"/>
        </w:rPr>
        <w:t xml:space="preserve">                             </w:t>
      </w:r>
      <w:r>
        <w:rPr>
          <w:rFonts w:hint="eastAsia" w:ascii="宋体" w:hAnsi="宋体"/>
          <w:sz w:val="24"/>
          <w:szCs w:val="24"/>
          <w:lang w:val="zh-CN"/>
        </w:rPr>
        <w:t>法定代表人或</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授权代表（签字）：</w:t>
      </w:r>
      <w:r>
        <w:rPr>
          <w:rFonts w:ascii="宋体" w:hAnsi="宋体"/>
          <w:sz w:val="24"/>
          <w:szCs w:val="24"/>
          <w:lang w:val="zh-CN"/>
        </w:rPr>
        <w:t xml:space="preserve">                       授权代表（签字）: </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联系人：</w:t>
      </w:r>
      <w:r>
        <w:rPr>
          <w:rFonts w:ascii="宋体" w:hAnsi="宋体"/>
          <w:sz w:val="24"/>
          <w:szCs w:val="24"/>
          <w:lang w:val="zh-CN"/>
        </w:rPr>
        <w:t xml:space="preserve">                                 </w:t>
      </w:r>
      <w:r>
        <w:rPr>
          <w:rFonts w:hint="eastAsia" w:ascii="宋体" w:hAnsi="宋体"/>
          <w:sz w:val="24"/>
          <w:szCs w:val="24"/>
          <w:lang w:val="zh-CN"/>
        </w:rPr>
        <w:t>联系人：</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约定送达地址：</w:t>
      </w:r>
      <w:r>
        <w:rPr>
          <w:rFonts w:ascii="宋体" w:hAnsi="宋体"/>
          <w:sz w:val="24"/>
          <w:szCs w:val="24"/>
          <w:lang w:val="zh-CN"/>
        </w:rPr>
        <w:t xml:space="preserve">                           </w:t>
      </w:r>
      <w:r>
        <w:rPr>
          <w:rFonts w:hint="eastAsia" w:ascii="宋体" w:hAnsi="宋体"/>
          <w:sz w:val="24"/>
          <w:szCs w:val="24"/>
          <w:lang w:val="zh-CN"/>
        </w:rPr>
        <w:t>约定送达地址：</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邮政编码：</w:t>
      </w:r>
      <w:r>
        <w:rPr>
          <w:rFonts w:ascii="宋体" w:hAnsi="宋体"/>
          <w:sz w:val="24"/>
          <w:szCs w:val="24"/>
          <w:lang w:val="zh-CN"/>
        </w:rPr>
        <w:t xml:space="preserve">                               </w:t>
      </w:r>
      <w:r>
        <w:rPr>
          <w:rFonts w:hint="eastAsia" w:ascii="宋体" w:hAnsi="宋体"/>
          <w:sz w:val="24"/>
          <w:szCs w:val="24"/>
          <w:lang w:val="zh-CN"/>
        </w:rPr>
        <w:t>邮政编码：</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电话</w:t>
      </w:r>
      <w:r>
        <w:rPr>
          <w:rFonts w:ascii="宋体" w:hAnsi="宋体"/>
          <w:sz w:val="24"/>
          <w:szCs w:val="24"/>
          <w:lang w:val="zh-CN"/>
        </w:rPr>
        <w:t xml:space="preserve">:                                    电话: </w:t>
      </w:r>
    </w:p>
    <w:p>
      <w:pPr>
        <w:pageBreakBefore w:val="0"/>
        <w:kinsoku/>
        <w:wordWrap/>
        <w:overflowPunct/>
        <w:topLinePunct w:val="0"/>
        <w:autoSpaceDE w:val="0"/>
        <w:autoSpaceDN w:val="0"/>
        <w:bidi w:val="0"/>
        <w:snapToGrid/>
        <w:spacing w:line="440" w:lineRule="exact"/>
        <w:textAlignment w:val="auto"/>
        <w:rPr>
          <w:rFonts w:ascii="宋体" w:hAnsi="宋体"/>
          <w:sz w:val="24"/>
          <w:szCs w:val="24"/>
          <w:lang w:val="zh-CN"/>
        </w:rPr>
      </w:pPr>
      <w:r>
        <w:rPr>
          <w:rFonts w:hint="eastAsia" w:ascii="宋体" w:hAnsi="宋体"/>
          <w:sz w:val="24"/>
          <w:szCs w:val="24"/>
          <w:lang w:val="zh-CN"/>
        </w:rPr>
        <w:t>传真</w:t>
      </w:r>
      <w:r>
        <w:rPr>
          <w:rFonts w:ascii="宋体" w:hAnsi="宋体"/>
          <w:sz w:val="24"/>
          <w:szCs w:val="24"/>
          <w:lang w:val="zh-CN"/>
        </w:rPr>
        <w:t xml:space="preserve">:                                    </w:t>
      </w:r>
      <w:r>
        <w:rPr>
          <w:rFonts w:hint="eastAsia" w:ascii="宋体" w:hAnsi="宋体"/>
          <w:sz w:val="24"/>
          <w:szCs w:val="24"/>
          <w:lang w:val="zh-CN"/>
        </w:rPr>
        <w:t>传真</w:t>
      </w:r>
      <w:r>
        <w:rPr>
          <w:rFonts w:ascii="宋体" w:hAnsi="宋体"/>
          <w:sz w:val="24"/>
          <w:szCs w:val="24"/>
          <w:lang w:val="zh-CN"/>
        </w:rPr>
        <w:t>:</w:t>
      </w:r>
    </w:p>
    <w:p>
      <w:pPr>
        <w:pageBreakBefore w:val="0"/>
        <w:kinsoku/>
        <w:wordWrap/>
        <w:overflowPunct/>
        <w:topLinePunct w:val="0"/>
        <w:autoSpaceDE w:val="0"/>
        <w:autoSpaceDN w:val="0"/>
        <w:bidi w:val="0"/>
        <w:snapToGrid/>
        <w:spacing w:line="440" w:lineRule="exact"/>
        <w:textAlignment w:val="auto"/>
        <w:rPr>
          <w:rFonts w:ascii="宋体" w:hAnsi="宋体"/>
          <w:sz w:val="24"/>
          <w:szCs w:val="24"/>
        </w:rPr>
      </w:pPr>
      <w:r>
        <w:rPr>
          <w:rFonts w:hint="eastAsia" w:ascii="宋体" w:hAnsi="宋体"/>
          <w:sz w:val="24"/>
          <w:szCs w:val="24"/>
          <w:lang w:val="zh-CN"/>
        </w:rPr>
        <w:t>电子邮箱：</w:t>
      </w:r>
      <w:r>
        <w:rPr>
          <w:rFonts w:ascii="宋体" w:hAnsi="宋体"/>
          <w:sz w:val="24"/>
          <w:szCs w:val="24"/>
          <w:lang w:val="zh-CN"/>
        </w:rPr>
        <w:t xml:space="preserve">                               </w:t>
      </w:r>
      <w:r>
        <w:rPr>
          <w:rFonts w:hint="eastAsia" w:ascii="宋体" w:hAnsi="宋体"/>
          <w:sz w:val="24"/>
          <w:szCs w:val="24"/>
          <w:lang w:val="zh-CN"/>
        </w:rPr>
        <w:t>电子邮箱：</w:t>
      </w:r>
    </w:p>
    <w:p>
      <w:pPr>
        <w:pageBreakBefore w:val="0"/>
        <w:kinsoku/>
        <w:wordWrap/>
        <w:overflowPunct/>
        <w:topLinePunct w:val="0"/>
        <w:autoSpaceDE w:val="0"/>
        <w:autoSpaceDN w:val="0"/>
        <w:bidi w:val="0"/>
        <w:snapToGrid/>
        <w:spacing w:line="440" w:lineRule="exact"/>
        <w:textAlignment w:val="auto"/>
        <w:rPr>
          <w:rFonts w:ascii="宋体" w:hAnsi="宋体"/>
          <w:sz w:val="24"/>
          <w:szCs w:val="24"/>
        </w:rPr>
      </w:pPr>
      <w:r>
        <w:rPr>
          <w:rFonts w:hint="eastAsia" w:ascii="宋体" w:hAnsi="宋体"/>
          <w:sz w:val="24"/>
          <w:szCs w:val="24"/>
        </w:rPr>
        <w:t>开户银行：</w:t>
      </w:r>
      <w:r>
        <w:rPr>
          <w:rFonts w:ascii="宋体" w:hAnsi="宋体"/>
          <w:sz w:val="24"/>
          <w:szCs w:val="24"/>
        </w:rPr>
        <w:t xml:space="preserve">                               开户银行： </w:t>
      </w:r>
    </w:p>
    <w:p>
      <w:pPr>
        <w:pageBreakBefore w:val="0"/>
        <w:kinsoku/>
        <w:wordWrap/>
        <w:overflowPunct/>
        <w:topLinePunct w:val="0"/>
        <w:autoSpaceDE w:val="0"/>
        <w:autoSpaceDN w:val="0"/>
        <w:bidi w:val="0"/>
        <w:snapToGrid/>
        <w:spacing w:line="440" w:lineRule="exact"/>
        <w:textAlignment w:val="auto"/>
        <w:rPr>
          <w:rFonts w:ascii="宋体" w:hAnsi="宋体"/>
          <w:sz w:val="24"/>
          <w:szCs w:val="24"/>
        </w:rPr>
      </w:pPr>
      <w:r>
        <w:rPr>
          <w:rFonts w:hint="eastAsia" w:ascii="宋体" w:hAnsi="宋体"/>
          <w:sz w:val="24"/>
          <w:szCs w:val="24"/>
        </w:rPr>
        <w:t>开户名称：</w:t>
      </w:r>
      <w:r>
        <w:rPr>
          <w:rFonts w:ascii="宋体" w:hAnsi="宋体"/>
          <w:sz w:val="24"/>
          <w:szCs w:val="24"/>
        </w:rPr>
        <w:t xml:space="preserve">                               开户名称： </w:t>
      </w:r>
    </w:p>
    <w:p>
      <w:pPr>
        <w:pageBreakBefore w:val="0"/>
        <w:kinsoku/>
        <w:wordWrap/>
        <w:overflowPunct/>
        <w:topLinePunct w:val="0"/>
        <w:autoSpaceDE w:val="0"/>
        <w:autoSpaceDN w:val="0"/>
        <w:bidi w:val="0"/>
        <w:snapToGrid/>
        <w:spacing w:line="440" w:lineRule="exact"/>
        <w:textAlignment w:val="auto"/>
        <w:rPr>
          <w:rFonts w:ascii="宋体" w:hAnsi="宋体"/>
          <w:sz w:val="24"/>
          <w:szCs w:val="24"/>
        </w:rPr>
      </w:pPr>
      <w:r>
        <w:rPr>
          <w:rFonts w:hint="eastAsia" w:ascii="宋体" w:hAnsi="宋体"/>
          <w:sz w:val="24"/>
          <w:szCs w:val="24"/>
        </w:rPr>
        <w:t>开户账号：</w:t>
      </w:r>
      <w:r>
        <w:rPr>
          <w:rFonts w:ascii="宋体" w:hAnsi="宋体"/>
          <w:sz w:val="24"/>
          <w:szCs w:val="24"/>
          <w:lang w:val="zh-CN"/>
        </w:rPr>
        <w:t xml:space="preserve">                               </w:t>
      </w:r>
      <w:r>
        <w:rPr>
          <w:rFonts w:hint="eastAsia" w:ascii="宋体" w:hAnsi="宋体"/>
          <w:sz w:val="24"/>
          <w:szCs w:val="24"/>
        </w:rPr>
        <w:t>开户账号：</w:t>
      </w:r>
    </w:p>
    <w:p>
      <w:pPr>
        <w:pStyle w:val="701"/>
        <w:keepNext w:val="0"/>
        <w:keepLines w:val="0"/>
        <w:pageBreakBefore w:val="0"/>
        <w:widowControl w:val="0"/>
        <w:kinsoku/>
        <w:wordWrap/>
        <w:overflowPunct/>
        <w:topLinePunct w:val="0"/>
        <w:autoSpaceDE w:val="0"/>
        <w:autoSpaceDN w:val="0"/>
        <w:bidi w:val="0"/>
        <w:adjustRightInd w:val="0"/>
        <w:snapToGrid w:val="0"/>
        <w:spacing w:after="0" w:line="440" w:lineRule="exact"/>
        <w:ind w:firstLine="482"/>
        <w:jc w:val="center"/>
        <w:textAlignment w:val="auto"/>
        <w:rPr>
          <w:rFonts w:ascii="宋体" w:hAnsi="宋体"/>
          <w:b/>
          <w:sz w:val="24"/>
          <w:szCs w:val="24"/>
        </w:rPr>
      </w:pPr>
      <w:r>
        <w:rPr>
          <w:rFonts w:hint="eastAsia" w:ascii="宋体" w:hAnsi="宋体"/>
          <w:b/>
          <w:sz w:val="24"/>
          <w:szCs w:val="24"/>
        </w:rPr>
        <w:t>第二部分</w:t>
      </w:r>
      <w:r>
        <w:rPr>
          <w:rFonts w:ascii="宋体" w:hAnsi="宋体"/>
          <w:b/>
          <w:sz w:val="24"/>
          <w:szCs w:val="24"/>
        </w:rPr>
        <w:t xml:space="preserve"> </w:t>
      </w:r>
      <w:r>
        <w:rPr>
          <w:rFonts w:hint="eastAsia" w:ascii="宋体" w:hAnsi="宋体"/>
          <w:b/>
          <w:sz w:val="24"/>
          <w:szCs w:val="24"/>
        </w:rPr>
        <w:t>合同一般条款</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39" w:name="_Toc19680"/>
      <w:bookmarkStart w:id="440" w:name="_Toc14021"/>
      <w:bookmarkStart w:id="441" w:name="_Toc25079"/>
      <w:bookmarkStart w:id="442" w:name="_Toc31297"/>
      <w:bookmarkStart w:id="443" w:name="_Toc5228"/>
      <w:r>
        <w:rPr>
          <w:rFonts w:ascii="宋体" w:hAnsi="宋体"/>
          <w:b/>
          <w:sz w:val="24"/>
          <w:szCs w:val="24"/>
        </w:rPr>
        <w:t>2.1 定义</w:t>
      </w:r>
      <w:bookmarkEnd w:id="439"/>
      <w:bookmarkEnd w:id="440"/>
      <w:bookmarkEnd w:id="441"/>
      <w:bookmarkEnd w:id="442"/>
      <w:bookmarkEnd w:id="443"/>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本合同中的下列</w:t>
      </w:r>
      <w:r>
        <w:rPr>
          <w:rFonts w:hint="eastAsia" w:ascii="宋体" w:hAnsi="宋体"/>
          <w:sz w:val="24"/>
          <w:szCs w:val="24"/>
        </w:rPr>
        <w:t>词</w:t>
      </w:r>
      <w:r>
        <w:rPr>
          <w:rFonts w:ascii="宋体" w:hAnsi="宋体"/>
          <w:sz w:val="24"/>
          <w:szCs w:val="24"/>
        </w:rPr>
        <w:t>语应</w:t>
      </w:r>
      <w:r>
        <w:rPr>
          <w:rFonts w:hint="eastAsia" w:ascii="宋体" w:hAnsi="宋体"/>
          <w:sz w:val="24"/>
          <w:szCs w:val="24"/>
        </w:rPr>
        <w:t>按以下内容进行</w:t>
      </w:r>
      <w:r>
        <w:rPr>
          <w:rFonts w:ascii="宋体" w:hAnsi="宋体"/>
          <w:sz w:val="24"/>
          <w:szCs w:val="24"/>
        </w:rPr>
        <w:t>解释：</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2.1.1 “合同”系指采购人和</w:t>
      </w:r>
      <w:r>
        <w:rPr>
          <w:rFonts w:hint="eastAsia" w:ascii="宋体" w:hAnsi="宋体" w:cs="宋体"/>
          <w:sz w:val="24"/>
          <w:szCs w:val="24"/>
        </w:rPr>
        <w:t>中标或成交</w:t>
      </w:r>
      <w:r>
        <w:rPr>
          <w:rFonts w:ascii="宋体" w:hAnsi="宋体"/>
          <w:sz w:val="24"/>
          <w:szCs w:val="24"/>
        </w:rPr>
        <w:t>供应商签订的载明双方当事人所达成的协议，并包括所有的附件、附录和构成合同的其他文件。</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2.1.2 “合同价”系指根据合同约定，</w:t>
      </w:r>
      <w:r>
        <w:rPr>
          <w:rFonts w:hint="eastAsia" w:ascii="宋体" w:hAnsi="宋体" w:cs="宋体"/>
          <w:sz w:val="24"/>
          <w:szCs w:val="24"/>
        </w:rPr>
        <w:t>中标或成交</w:t>
      </w:r>
      <w:r>
        <w:rPr>
          <w:rFonts w:ascii="宋体" w:hAnsi="宋体"/>
          <w:sz w:val="24"/>
          <w:szCs w:val="24"/>
        </w:rPr>
        <w:t>供应商在完全履行合同义务后</w:t>
      </w:r>
      <w:r>
        <w:rPr>
          <w:rFonts w:hint="eastAsia" w:ascii="宋体" w:hAnsi="宋体"/>
          <w:sz w:val="24"/>
          <w:szCs w:val="24"/>
        </w:rPr>
        <w:t>，</w:t>
      </w:r>
      <w:r>
        <w:rPr>
          <w:rFonts w:ascii="宋体" w:hAnsi="宋体"/>
          <w:sz w:val="24"/>
          <w:szCs w:val="24"/>
        </w:rPr>
        <w:t>采购人应支付给</w:t>
      </w:r>
      <w:r>
        <w:rPr>
          <w:rFonts w:hint="eastAsia" w:ascii="宋体" w:hAnsi="宋体" w:cs="宋体"/>
          <w:sz w:val="24"/>
          <w:szCs w:val="24"/>
        </w:rPr>
        <w:t>中标或成交</w:t>
      </w:r>
      <w:r>
        <w:rPr>
          <w:rFonts w:ascii="宋体" w:hAnsi="宋体"/>
          <w:sz w:val="24"/>
          <w:szCs w:val="24"/>
        </w:rPr>
        <w:t>供应商的价格。</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2.1.3 “</w:t>
      </w:r>
      <w:r>
        <w:rPr>
          <w:rFonts w:hint="eastAsia" w:ascii="宋体" w:hAnsi="宋体"/>
          <w:sz w:val="24"/>
          <w:szCs w:val="24"/>
        </w:rPr>
        <w:t>服务</w:t>
      </w:r>
      <w:r>
        <w:rPr>
          <w:rFonts w:ascii="宋体" w:hAnsi="宋体"/>
          <w:sz w:val="24"/>
          <w:szCs w:val="24"/>
        </w:rPr>
        <w:t>”系指</w:t>
      </w:r>
      <w:r>
        <w:rPr>
          <w:rFonts w:hint="eastAsia" w:ascii="宋体" w:hAnsi="宋体" w:cs="宋体"/>
          <w:sz w:val="24"/>
          <w:szCs w:val="24"/>
        </w:rPr>
        <w:t>中标或成交</w:t>
      </w:r>
      <w:r>
        <w:rPr>
          <w:rFonts w:hint="eastAsia" w:ascii="宋体" w:hAnsi="宋体"/>
          <w:sz w:val="24"/>
          <w:szCs w:val="24"/>
        </w:rPr>
        <w:t>供应商</w:t>
      </w:r>
      <w:r>
        <w:rPr>
          <w:rFonts w:ascii="宋体" w:hAnsi="宋体"/>
          <w:sz w:val="24"/>
          <w:szCs w:val="24"/>
        </w:rPr>
        <w:t>根据合同约定应向采购人</w:t>
      </w:r>
      <w:r>
        <w:rPr>
          <w:rFonts w:hint="eastAsia" w:ascii="宋体" w:hAnsi="宋体"/>
          <w:sz w:val="24"/>
          <w:szCs w:val="24"/>
        </w:rPr>
        <w:t>履行</w:t>
      </w:r>
      <w:r>
        <w:rPr>
          <w:rFonts w:ascii="宋体" w:hAnsi="宋体"/>
          <w:sz w:val="24"/>
          <w:szCs w:val="24"/>
        </w:rPr>
        <w:t>的</w:t>
      </w:r>
      <w:r>
        <w:rPr>
          <w:rFonts w:hint="eastAsia" w:ascii="宋体" w:hAnsi="宋体"/>
          <w:sz w:val="24"/>
          <w:szCs w:val="24"/>
        </w:rPr>
        <w:t>除货物和工程以外的其他政府采购对象，包括采购人自身需要的服务和向社会公众提供的公共服务。</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2.1.4 “</w:t>
      </w:r>
      <w:r>
        <w:rPr>
          <w:rFonts w:hint="eastAsia" w:ascii="宋体" w:hAnsi="宋体"/>
          <w:sz w:val="24"/>
          <w:szCs w:val="24"/>
        </w:rPr>
        <w:t>甲方</w:t>
      </w:r>
      <w:r>
        <w:rPr>
          <w:rFonts w:ascii="宋体" w:hAnsi="宋体"/>
          <w:sz w:val="24"/>
          <w:szCs w:val="24"/>
        </w:rPr>
        <w:t>”系指与</w:t>
      </w:r>
      <w:r>
        <w:rPr>
          <w:rFonts w:hint="eastAsia" w:ascii="宋体" w:hAnsi="宋体" w:cs="宋体"/>
          <w:sz w:val="24"/>
          <w:szCs w:val="24"/>
        </w:rPr>
        <w:t>中标或成交</w:t>
      </w:r>
      <w:r>
        <w:rPr>
          <w:rFonts w:hint="eastAsia" w:ascii="宋体" w:hAnsi="宋体"/>
          <w:sz w:val="24"/>
          <w:szCs w:val="24"/>
        </w:rPr>
        <w:t>供应商</w:t>
      </w:r>
      <w:r>
        <w:rPr>
          <w:rFonts w:ascii="宋体" w:hAnsi="宋体"/>
          <w:sz w:val="24"/>
          <w:szCs w:val="24"/>
        </w:rPr>
        <w:t>签署合同的采购人</w:t>
      </w:r>
      <w:r>
        <w:rPr>
          <w:rFonts w:hint="eastAsia" w:ascii="宋体" w:hAnsi="宋体"/>
          <w:sz w:val="24"/>
          <w:szCs w:val="24"/>
        </w:rPr>
        <w:t>；采购人委托采购代理机构代表其与乙方签订合同的，采购人的授权委托书作为合同附件。</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2.1.5 “乙方”系指根据合同约定提供服务的</w:t>
      </w:r>
      <w:r>
        <w:rPr>
          <w:rFonts w:hint="eastAsia" w:ascii="宋体" w:hAnsi="宋体" w:cs="宋体"/>
          <w:sz w:val="24"/>
          <w:szCs w:val="24"/>
        </w:rPr>
        <w:t>中标或成交</w:t>
      </w:r>
      <w:r>
        <w:rPr>
          <w:rFonts w:ascii="宋体" w:hAnsi="宋体"/>
          <w:sz w:val="24"/>
          <w:szCs w:val="24"/>
        </w:rPr>
        <w:t>供应商</w:t>
      </w:r>
      <w:r>
        <w:rPr>
          <w:rFonts w:hint="eastAsia" w:ascii="宋体" w:hAnsi="宋体"/>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2.1.6 “现场”系指合同约定提供服务的地点。</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44" w:name="_Toc31402"/>
      <w:bookmarkStart w:id="445" w:name="_Toc16752"/>
      <w:bookmarkStart w:id="446" w:name="_Toc23289"/>
      <w:bookmarkStart w:id="447" w:name="_Toc3769"/>
      <w:bookmarkStart w:id="448" w:name="_Toc19539"/>
      <w:r>
        <w:rPr>
          <w:rFonts w:ascii="宋体" w:hAnsi="宋体"/>
          <w:b/>
          <w:sz w:val="24"/>
          <w:szCs w:val="24"/>
        </w:rPr>
        <w:t>2.2 技术规范</w:t>
      </w:r>
      <w:bookmarkEnd w:id="444"/>
      <w:bookmarkEnd w:id="445"/>
      <w:bookmarkEnd w:id="446"/>
      <w:bookmarkEnd w:id="447"/>
      <w:bookmarkEnd w:id="448"/>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hint="eastAsia" w:ascii="宋体" w:hAnsi="宋体"/>
          <w:sz w:val="24"/>
          <w:szCs w:val="24"/>
        </w:rPr>
        <w:t>服务</w:t>
      </w:r>
      <w:r>
        <w:rPr>
          <w:rFonts w:ascii="宋体" w:hAnsi="宋体"/>
          <w:sz w:val="24"/>
          <w:szCs w:val="24"/>
        </w:rPr>
        <w:t>所应遵守的技术规范应与采购文件规定的技术规范和技术规范附件(如果有的话)及其技术规范偏差表(如果被甲方接受的话)相一致</w:t>
      </w:r>
      <w:r>
        <w:rPr>
          <w:rFonts w:hint="eastAsia" w:ascii="宋体" w:hAnsi="宋体"/>
          <w:sz w:val="24"/>
          <w:szCs w:val="24"/>
        </w:rPr>
        <w:t>；</w:t>
      </w:r>
      <w:r>
        <w:rPr>
          <w:rFonts w:ascii="宋体" w:hAnsi="宋体"/>
          <w:sz w:val="24"/>
          <w:szCs w:val="24"/>
        </w:rPr>
        <w:t>如果采购文件中没有技术规范的相应说明，那么应以国家有关部门最新颁布的相应标准</w:t>
      </w:r>
      <w:r>
        <w:rPr>
          <w:rFonts w:hint="eastAsia" w:ascii="宋体" w:hAnsi="宋体"/>
          <w:sz w:val="24"/>
          <w:szCs w:val="24"/>
        </w:rPr>
        <w:t>和</w:t>
      </w:r>
      <w:r>
        <w:rPr>
          <w:rFonts w:ascii="宋体" w:hAnsi="宋体"/>
          <w:sz w:val="24"/>
          <w:szCs w:val="24"/>
        </w:rPr>
        <w:t>规范为准。</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49" w:name="_Toc27945"/>
      <w:bookmarkStart w:id="450" w:name="_Toc9161"/>
      <w:bookmarkStart w:id="451" w:name="_Toc12412"/>
      <w:bookmarkStart w:id="452" w:name="_Toc4133"/>
      <w:bookmarkStart w:id="453" w:name="_Toc13673"/>
      <w:r>
        <w:rPr>
          <w:rFonts w:ascii="宋体" w:hAnsi="宋体"/>
          <w:b/>
          <w:sz w:val="24"/>
          <w:szCs w:val="24"/>
        </w:rPr>
        <w:t>2.3 知识产权</w:t>
      </w:r>
      <w:bookmarkEnd w:id="449"/>
      <w:bookmarkEnd w:id="450"/>
      <w:bookmarkEnd w:id="451"/>
      <w:bookmarkEnd w:id="452"/>
      <w:bookmarkEnd w:id="453"/>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2.3.1 </w:t>
      </w:r>
      <w:r>
        <w:rPr>
          <w:rFonts w:hint="eastAsia" w:ascii="宋体" w:hAnsi="宋体"/>
          <w:sz w:val="24"/>
          <w:szCs w:val="24"/>
        </w:rPr>
        <w:t>乙</w:t>
      </w:r>
      <w:r>
        <w:rPr>
          <w:rFonts w:ascii="宋体" w:hAnsi="宋体"/>
          <w:sz w:val="24"/>
          <w:szCs w:val="24"/>
        </w:rPr>
        <w:t>方应保证</w:t>
      </w:r>
      <w:r>
        <w:rPr>
          <w:rFonts w:hint="eastAsia" w:ascii="宋体" w:hAnsi="宋体"/>
          <w:sz w:val="24"/>
          <w:szCs w:val="24"/>
        </w:rPr>
        <w:t>其提供的服务</w:t>
      </w:r>
      <w:r>
        <w:rPr>
          <w:rFonts w:ascii="宋体" w:hAnsi="宋体"/>
          <w:sz w:val="24"/>
          <w:szCs w:val="24"/>
        </w:rPr>
        <w:t>不受任何第三方提出的侵犯其著作权、商标权、专利权等知识产权方面的起诉</w:t>
      </w:r>
      <w:r>
        <w:rPr>
          <w:rFonts w:hint="eastAsia" w:ascii="宋体" w:hAnsi="宋体"/>
          <w:sz w:val="24"/>
          <w:szCs w:val="24"/>
        </w:rPr>
        <w:t>；</w:t>
      </w:r>
      <w:r>
        <w:rPr>
          <w:rFonts w:ascii="宋体" w:hAnsi="宋体"/>
          <w:sz w:val="24"/>
          <w:szCs w:val="24"/>
        </w:rPr>
        <w:t>如果任何第三方提出侵权</w:t>
      </w:r>
      <w:r>
        <w:rPr>
          <w:rFonts w:hint="eastAsia" w:ascii="宋体" w:hAnsi="宋体"/>
          <w:sz w:val="24"/>
          <w:szCs w:val="24"/>
        </w:rPr>
        <w:t>指控</w:t>
      </w:r>
      <w:r>
        <w:rPr>
          <w:rFonts w:ascii="宋体" w:hAnsi="宋体"/>
          <w:sz w:val="24"/>
          <w:szCs w:val="24"/>
        </w:rPr>
        <w:t>，那么乙方须与该第三方交涉并承担由此发生的一切责任、费用和赔偿</w:t>
      </w:r>
      <w:r>
        <w:rPr>
          <w:rFonts w:hint="eastAsia" w:ascii="宋体" w:hAnsi="宋体"/>
          <w:sz w:val="24"/>
          <w:szCs w:val="24"/>
        </w:rPr>
        <w:t>，乙方还应及时澄清相关信息，使甲方声誉免受损害，甲方保留追责的权利。</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2.3.2 </w:t>
      </w:r>
      <w:r>
        <w:rPr>
          <w:rFonts w:hint="eastAsia" w:ascii="宋体" w:hAnsi="宋体"/>
          <w:sz w:val="24"/>
          <w:szCs w:val="24"/>
        </w:rPr>
        <w:t>合同涉及技术成果的归属和收益的分成办法的，</w:t>
      </w:r>
      <w:r>
        <w:rPr>
          <w:rFonts w:ascii="宋体" w:hAnsi="宋体"/>
          <w:sz w:val="24"/>
          <w:szCs w:val="24"/>
        </w:rPr>
        <w:t>详见</w:t>
      </w:r>
      <w:r>
        <w:rPr>
          <w:rFonts w:ascii="宋体" w:hAnsi="宋体"/>
          <w:b/>
          <w:i/>
          <w:sz w:val="24"/>
          <w:szCs w:val="24"/>
          <w:u w:val="single"/>
        </w:rPr>
        <w:t>合同专用条款</w:t>
      </w:r>
      <w:r>
        <w:rPr>
          <w:rFonts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2" w:firstLineChars="200"/>
        <w:textAlignment w:val="auto"/>
        <w:rPr>
          <w:rFonts w:ascii="宋体" w:hAnsi="宋体"/>
          <w:b/>
          <w:sz w:val="24"/>
          <w:szCs w:val="24"/>
        </w:rPr>
      </w:pPr>
      <w:r>
        <w:rPr>
          <w:rFonts w:ascii="宋体" w:hAnsi="宋体"/>
          <w:b/>
          <w:sz w:val="24"/>
          <w:szCs w:val="24"/>
        </w:rPr>
        <w:t xml:space="preserve">2.4 </w:t>
      </w:r>
      <w:r>
        <w:rPr>
          <w:rFonts w:hint="eastAsia" w:ascii="宋体" w:hAnsi="宋体"/>
          <w:b/>
          <w:sz w:val="24"/>
          <w:szCs w:val="24"/>
        </w:rPr>
        <w:t>履约检查和问题反馈</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2.4.1甲方</w:t>
      </w:r>
      <w:r>
        <w:rPr>
          <w:rFonts w:hint="eastAsia" w:ascii="宋体" w:hAnsi="宋体"/>
          <w:sz w:val="24"/>
          <w:szCs w:val="24"/>
        </w:rPr>
        <w:t>有权</w:t>
      </w:r>
      <w:r>
        <w:rPr>
          <w:rFonts w:ascii="宋体" w:hAnsi="宋体"/>
          <w:sz w:val="24"/>
          <w:szCs w:val="24"/>
        </w:rPr>
        <w:t>在其认为必要时</w:t>
      </w:r>
      <w:r>
        <w:rPr>
          <w:rFonts w:hint="eastAsia" w:ascii="宋体" w:hAnsi="宋体"/>
          <w:sz w:val="24"/>
          <w:szCs w:val="24"/>
        </w:rPr>
        <w:t>，对乙方是否能够按照合同约定提供服务进行履约检查，以确保乙方所提供的服务能够依约满足甲方之项目需求，但不得因履约检查妨碍乙方的正常工作，乙方应予积极配合；</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2.4.2 </w:t>
      </w:r>
      <w:r>
        <w:rPr>
          <w:rFonts w:hint="eastAsia" w:ascii="宋体" w:hAnsi="宋体"/>
          <w:sz w:val="24"/>
          <w:szCs w:val="24"/>
        </w:rPr>
        <w:t>合同履行期间，甲方有权将履行过程中出现的问题反馈给乙方，双方当事人应以书面形式约定需要完善和改进的内容。</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54" w:name="_Toc22011"/>
      <w:bookmarkStart w:id="455" w:name="_Toc32670"/>
      <w:bookmarkStart w:id="456" w:name="_Toc31233"/>
      <w:bookmarkStart w:id="457" w:name="_Toc26555"/>
      <w:bookmarkStart w:id="458" w:name="_Toc15447"/>
      <w:r>
        <w:rPr>
          <w:rFonts w:ascii="宋体" w:hAnsi="宋体"/>
          <w:b/>
          <w:sz w:val="24"/>
          <w:szCs w:val="24"/>
        </w:rPr>
        <w:t>2.5 结算方式和付款条件</w:t>
      </w:r>
      <w:bookmarkEnd w:id="454"/>
      <w:bookmarkEnd w:id="455"/>
      <w:bookmarkEnd w:id="456"/>
      <w:bookmarkEnd w:id="457"/>
      <w:bookmarkEnd w:id="458"/>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详见</w:t>
      </w:r>
      <w:r>
        <w:rPr>
          <w:rFonts w:ascii="宋体" w:hAnsi="宋体"/>
          <w:b/>
          <w:i/>
          <w:sz w:val="24"/>
          <w:szCs w:val="24"/>
          <w:u w:val="single"/>
        </w:rPr>
        <w:t>合同专用条款</w:t>
      </w:r>
      <w:r>
        <w:rPr>
          <w:rFonts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59" w:name="_Toc30507"/>
      <w:bookmarkStart w:id="460" w:name="_Toc16163"/>
      <w:bookmarkStart w:id="461" w:name="_Toc13154"/>
      <w:bookmarkStart w:id="462" w:name="_Toc18990"/>
      <w:bookmarkStart w:id="463" w:name="_Toc13467"/>
      <w:r>
        <w:rPr>
          <w:rFonts w:ascii="宋体" w:hAnsi="宋体"/>
          <w:b/>
          <w:sz w:val="24"/>
          <w:szCs w:val="24"/>
        </w:rPr>
        <w:t>2.6 技术资料和保密义务</w:t>
      </w:r>
      <w:bookmarkEnd w:id="459"/>
      <w:bookmarkEnd w:id="460"/>
      <w:bookmarkEnd w:id="461"/>
      <w:bookmarkEnd w:id="462"/>
      <w:bookmarkEnd w:id="463"/>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2.6.1 乙方有权依据合同约定和项目需要，向甲方了解有关情况，调阅有关资料等，甲方应予积极配合；</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2.6.2 </w:t>
      </w:r>
      <w:r>
        <w:rPr>
          <w:rFonts w:hint="eastAsia" w:ascii="宋体" w:hAnsi="宋体"/>
          <w:sz w:val="24"/>
          <w:szCs w:val="24"/>
        </w:rPr>
        <w:t>乙方有义务妥善保管和保护由甲方提供的前款信息和资料等；</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2.6.3 </w:t>
      </w:r>
      <w:r>
        <w:rPr>
          <w:rFonts w:hint="eastAsia" w:ascii="宋体" w:hAnsi="宋体"/>
          <w:sz w:val="24"/>
          <w:szCs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szCs w:val="24"/>
        </w:rPr>
        <w:t>技术情报</w:t>
      </w:r>
      <w:r>
        <w:rPr>
          <w:rFonts w:hint="eastAsia" w:ascii="宋体" w:hAnsi="宋体"/>
          <w:sz w:val="24"/>
          <w:szCs w:val="24"/>
        </w:rPr>
        <w:t>、</w:t>
      </w:r>
      <w:r>
        <w:rPr>
          <w:rFonts w:ascii="宋体" w:hAnsi="宋体"/>
          <w:sz w:val="24"/>
          <w:szCs w:val="24"/>
        </w:rPr>
        <w:t>技术资料</w:t>
      </w:r>
      <w:r>
        <w:rPr>
          <w:rFonts w:hint="eastAsia" w:ascii="宋体" w:hAnsi="宋体"/>
          <w:sz w:val="24"/>
          <w:szCs w:val="24"/>
        </w:rPr>
        <w:t>、商业秘密和商业信息等，并采取一切合理和必要措施和方式防止任何第三方接触到对方当事人的上述保密信息和资料。</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64" w:name="_Toc19069"/>
      <w:r>
        <w:rPr>
          <w:rFonts w:ascii="宋体" w:hAnsi="宋体"/>
          <w:b/>
          <w:sz w:val="24"/>
          <w:szCs w:val="24"/>
        </w:rPr>
        <w:t xml:space="preserve">2.7 </w:t>
      </w:r>
      <w:r>
        <w:rPr>
          <w:rFonts w:hint="eastAsia" w:ascii="宋体" w:hAnsi="宋体"/>
          <w:b/>
          <w:sz w:val="24"/>
          <w:szCs w:val="24"/>
        </w:rPr>
        <w:t>质量保证</w:t>
      </w:r>
      <w:bookmarkEnd w:id="464"/>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2.7.1 </w:t>
      </w:r>
      <w:r>
        <w:rPr>
          <w:rFonts w:hint="eastAsia" w:ascii="宋体" w:hAnsi="宋体"/>
          <w:sz w:val="24"/>
          <w:szCs w:val="24"/>
        </w:rPr>
        <w:t>乙方应建立和完善履行合同的内部质量保证体系，并提供相关内部规章制度给甲方，以便甲方进行监督检查；</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2.7.2 </w:t>
      </w:r>
      <w:r>
        <w:rPr>
          <w:rFonts w:hint="eastAsia" w:ascii="宋体" w:hAnsi="宋体"/>
          <w:sz w:val="24"/>
          <w:szCs w:val="24"/>
        </w:rPr>
        <w:t>乙方应保证履行合同的人员数量和素质、软件和硬件设备的配置、场地、环境和设施等满足全面履行合同的要求，并应接受甲方的监督检查。</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65" w:name="_Toc22267"/>
      <w:r>
        <w:rPr>
          <w:rFonts w:ascii="宋体" w:hAnsi="宋体"/>
          <w:b/>
          <w:sz w:val="24"/>
          <w:szCs w:val="24"/>
        </w:rPr>
        <w:t xml:space="preserve">2.8 </w:t>
      </w:r>
      <w:r>
        <w:rPr>
          <w:rFonts w:hint="eastAsia" w:ascii="宋体" w:hAnsi="宋体"/>
          <w:b/>
          <w:sz w:val="24"/>
          <w:szCs w:val="24"/>
        </w:rPr>
        <w:t>延迟履行</w:t>
      </w:r>
      <w:bookmarkEnd w:id="465"/>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hint="eastAsia" w:ascii="宋体" w:hAnsi="宋体"/>
          <w:sz w:val="24"/>
          <w:szCs w:val="24"/>
        </w:rPr>
        <w:t>甲乙双方签订合同后，乙方应按照合同约定履行合同义务，除不可抗力外，乙方不得延迟履行。</w:t>
      </w:r>
      <w:r>
        <w:rPr>
          <w:rFonts w:ascii="宋体" w:hAnsi="宋体"/>
          <w:sz w:val="24"/>
          <w:szCs w:val="24"/>
        </w:rPr>
        <w:t>在合同履行过程中，如果</w:t>
      </w:r>
      <w:r>
        <w:rPr>
          <w:rFonts w:hint="eastAsia" w:ascii="宋体" w:hAnsi="宋体"/>
          <w:sz w:val="24"/>
          <w:szCs w:val="24"/>
        </w:rPr>
        <w:t>因不可抗力，</w:t>
      </w:r>
      <w:r>
        <w:rPr>
          <w:rFonts w:ascii="宋体" w:hAnsi="宋体"/>
          <w:sz w:val="24"/>
          <w:szCs w:val="24"/>
        </w:rPr>
        <w:t>乙方遇到不能按时</w:t>
      </w:r>
      <w:r>
        <w:rPr>
          <w:rFonts w:hint="eastAsia" w:ascii="宋体" w:hAnsi="宋体"/>
          <w:sz w:val="24"/>
          <w:szCs w:val="24"/>
        </w:rPr>
        <w:t>提供服务</w:t>
      </w:r>
      <w:r>
        <w:rPr>
          <w:rFonts w:ascii="宋体" w:hAnsi="宋体"/>
          <w:sz w:val="24"/>
          <w:szCs w:val="24"/>
        </w:rPr>
        <w:t>的情况，应及时以书面形式将不能按时</w:t>
      </w:r>
      <w:r>
        <w:rPr>
          <w:rFonts w:hint="eastAsia" w:ascii="宋体" w:hAnsi="宋体"/>
          <w:sz w:val="24"/>
          <w:szCs w:val="24"/>
        </w:rPr>
        <w:t>提供服务</w:t>
      </w:r>
      <w:r>
        <w:rPr>
          <w:rFonts w:ascii="宋体" w:hAnsi="宋体"/>
          <w:sz w:val="24"/>
          <w:szCs w:val="24"/>
        </w:rPr>
        <w:t>的理由、预期延误时间通知甲方</w:t>
      </w:r>
      <w:r>
        <w:rPr>
          <w:rFonts w:hint="eastAsia" w:ascii="宋体" w:hAnsi="宋体"/>
          <w:sz w:val="24"/>
          <w:szCs w:val="24"/>
        </w:rPr>
        <w:t>；甲</w:t>
      </w:r>
      <w:r>
        <w:rPr>
          <w:rFonts w:ascii="宋体" w:hAnsi="宋体"/>
          <w:sz w:val="24"/>
          <w:szCs w:val="24"/>
        </w:rPr>
        <w:t>方收到乙方通知后，认为其理由正当的，可以书面形式酌情同意乙方可以延长</w:t>
      </w:r>
      <w:r>
        <w:rPr>
          <w:rFonts w:hint="eastAsia" w:ascii="宋体" w:hAnsi="宋体"/>
          <w:sz w:val="24"/>
          <w:szCs w:val="24"/>
        </w:rPr>
        <w:t>履行</w:t>
      </w:r>
      <w:r>
        <w:rPr>
          <w:rFonts w:ascii="宋体" w:hAnsi="宋体"/>
          <w:sz w:val="24"/>
          <w:szCs w:val="24"/>
        </w:rPr>
        <w:t>的具体时间。</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66" w:name="_Toc10611"/>
      <w:r>
        <w:rPr>
          <w:rFonts w:ascii="宋体" w:hAnsi="宋体"/>
          <w:b/>
          <w:sz w:val="24"/>
          <w:szCs w:val="24"/>
        </w:rPr>
        <w:t xml:space="preserve">2.9 </w:t>
      </w:r>
      <w:r>
        <w:rPr>
          <w:rFonts w:hint="eastAsia" w:ascii="宋体" w:hAnsi="宋体"/>
          <w:b/>
          <w:sz w:val="24"/>
          <w:szCs w:val="24"/>
        </w:rPr>
        <w:t>合同变更</w:t>
      </w:r>
      <w:bookmarkEnd w:id="466"/>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hint="eastAsia" w:ascii="宋体" w:hAnsi="宋体"/>
          <w:sz w:val="24"/>
          <w:szCs w:val="24"/>
        </w:rPr>
        <w:t>合同继续履行将损害国家利益和社会公共利益的，双方当事人应当以书面形式变更合同。有过错的一方应当承担赔偿责任，双方当事人都有过错的，各自承担相应的责任。</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67" w:name="_Toc42"/>
      <w:bookmarkStart w:id="468" w:name="_Toc23368"/>
      <w:bookmarkStart w:id="469" w:name="_Toc21830"/>
      <w:bookmarkStart w:id="470" w:name="_Toc26689"/>
      <w:bookmarkStart w:id="471" w:name="_Toc10663"/>
      <w:r>
        <w:rPr>
          <w:rFonts w:ascii="宋体" w:hAnsi="宋体"/>
          <w:b/>
          <w:sz w:val="24"/>
          <w:szCs w:val="24"/>
        </w:rPr>
        <w:t>2.10 合同转让和分包</w:t>
      </w:r>
      <w:bookmarkEnd w:id="467"/>
      <w:bookmarkEnd w:id="468"/>
      <w:bookmarkEnd w:id="469"/>
      <w:bookmarkEnd w:id="470"/>
      <w:bookmarkEnd w:id="471"/>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合同的权利义务依法不</w:t>
      </w:r>
      <w:r>
        <w:rPr>
          <w:rFonts w:hint="eastAsia" w:ascii="宋体" w:hAnsi="宋体"/>
          <w:sz w:val="24"/>
          <w:szCs w:val="24"/>
        </w:rPr>
        <w:t>得</w:t>
      </w:r>
      <w:r>
        <w:rPr>
          <w:rFonts w:ascii="宋体" w:hAnsi="宋体"/>
          <w:sz w:val="24"/>
          <w:szCs w:val="24"/>
        </w:rPr>
        <w:t>转让</w:t>
      </w:r>
      <w:r>
        <w:rPr>
          <w:rFonts w:hint="eastAsia" w:ascii="宋体" w:hAnsi="宋体"/>
          <w:sz w:val="24"/>
          <w:szCs w:val="24"/>
        </w:rPr>
        <w:t>，</w:t>
      </w:r>
      <w:r>
        <w:rPr>
          <w:rFonts w:ascii="宋体" w:hAnsi="宋体"/>
          <w:sz w:val="24"/>
          <w:szCs w:val="24"/>
        </w:rPr>
        <w:t>但经甲方</w:t>
      </w:r>
      <w:r>
        <w:rPr>
          <w:rFonts w:hint="eastAsia" w:ascii="宋体" w:hAnsi="宋体"/>
          <w:sz w:val="24"/>
          <w:szCs w:val="24"/>
        </w:rPr>
        <w:t>同意，乙方可以依法采取分包方式履行合同，即：依法可以</w:t>
      </w:r>
      <w:r>
        <w:rPr>
          <w:rFonts w:ascii="宋体" w:hAnsi="宋体"/>
          <w:sz w:val="24"/>
          <w:szCs w:val="24"/>
        </w:rPr>
        <w:t>将合同项下的部分非主体、非关键性工作分包给他人完成</w:t>
      </w:r>
      <w:r>
        <w:rPr>
          <w:rFonts w:hint="eastAsia" w:ascii="宋体" w:hAnsi="宋体"/>
          <w:sz w:val="24"/>
          <w:szCs w:val="24"/>
        </w:rPr>
        <w:t>，</w:t>
      </w:r>
      <w:r>
        <w:rPr>
          <w:rFonts w:ascii="宋体" w:hAnsi="宋体"/>
          <w:sz w:val="24"/>
          <w:szCs w:val="24"/>
        </w:rPr>
        <w:t>接受分包的人应当具备相应的资格条件，并不得再次分包</w:t>
      </w:r>
      <w:r>
        <w:rPr>
          <w:rFonts w:hint="eastAsia" w:ascii="宋体" w:hAnsi="宋体"/>
          <w:sz w:val="24"/>
          <w:szCs w:val="24"/>
        </w:rPr>
        <w:t>，</w:t>
      </w:r>
      <w:r>
        <w:rPr>
          <w:rFonts w:ascii="宋体" w:hAnsi="宋体"/>
          <w:sz w:val="24"/>
          <w:szCs w:val="24"/>
        </w:rPr>
        <w:t>且乙方应就分包项目向甲方负责</w:t>
      </w:r>
      <w:r>
        <w:rPr>
          <w:rFonts w:hint="eastAsia" w:ascii="宋体" w:hAnsi="宋体"/>
          <w:sz w:val="24"/>
          <w:szCs w:val="24"/>
        </w:rPr>
        <w:t>，</w:t>
      </w:r>
      <w:r>
        <w:rPr>
          <w:rFonts w:ascii="宋体" w:hAnsi="宋体"/>
          <w:sz w:val="24"/>
          <w:szCs w:val="24"/>
        </w:rPr>
        <w:t>并</w:t>
      </w:r>
      <w:r>
        <w:rPr>
          <w:rFonts w:hint="eastAsia" w:ascii="宋体" w:hAnsi="宋体"/>
          <w:sz w:val="24"/>
          <w:szCs w:val="24"/>
        </w:rPr>
        <w:t>与分包供应商就分包项目向甲方承担连带责任。</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72" w:name="_Toc25571"/>
      <w:bookmarkStart w:id="473" w:name="_Toc4720"/>
      <w:bookmarkStart w:id="474" w:name="_Toc32494"/>
      <w:bookmarkStart w:id="475" w:name="_Toc26633"/>
      <w:bookmarkStart w:id="476" w:name="_Toc14371"/>
      <w:r>
        <w:rPr>
          <w:rFonts w:ascii="宋体" w:hAnsi="宋体"/>
          <w:b/>
          <w:sz w:val="24"/>
          <w:szCs w:val="24"/>
        </w:rPr>
        <w:t>2.11 不可抗力</w:t>
      </w:r>
      <w:bookmarkEnd w:id="472"/>
      <w:bookmarkEnd w:id="473"/>
      <w:bookmarkEnd w:id="474"/>
      <w:bookmarkEnd w:id="475"/>
      <w:bookmarkEnd w:id="476"/>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2.11.1如果任何一方遭遇法律规定的不可抗力，致使合同履行受阻时，履行合同的期限应予延长，延长的期限应相当于不可抗力所影响的时间</w:t>
      </w:r>
      <w:r>
        <w:rPr>
          <w:rFonts w:hint="eastAsia"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2.11.2 </w:t>
      </w:r>
      <w:r>
        <w:rPr>
          <w:rFonts w:hint="eastAsia" w:ascii="宋体" w:hAnsi="宋体"/>
          <w:sz w:val="24"/>
          <w:szCs w:val="24"/>
        </w:rPr>
        <w:t>因不可抗力致使不能实现合同目的的，当事人可以解除合同；</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2.11.3 </w:t>
      </w:r>
      <w:r>
        <w:rPr>
          <w:rFonts w:hint="eastAsia" w:ascii="宋体" w:hAnsi="宋体"/>
          <w:sz w:val="24"/>
          <w:szCs w:val="24"/>
        </w:rPr>
        <w:t>因</w:t>
      </w:r>
      <w:r>
        <w:rPr>
          <w:rFonts w:ascii="宋体" w:hAnsi="宋体"/>
          <w:sz w:val="24"/>
          <w:szCs w:val="24"/>
        </w:rPr>
        <w:t>不可抗力致使合同有变更必要的，双方当事人应在</w:t>
      </w:r>
      <w:r>
        <w:rPr>
          <w:rFonts w:ascii="宋体" w:hAnsi="宋体"/>
          <w:b/>
          <w:i/>
          <w:sz w:val="24"/>
          <w:szCs w:val="24"/>
          <w:u w:val="single"/>
        </w:rPr>
        <w:t>合同专用条款</w:t>
      </w:r>
      <w:r>
        <w:rPr>
          <w:rFonts w:ascii="宋体" w:hAnsi="宋体"/>
          <w:sz w:val="24"/>
          <w:szCs w:val="24"/>
        </w:rPr>
        <w:t>约定时间内以书面形式变更合同</w:t>
      </w:r>
      <w:r>
        <w:rPr>
          <w:rFonts w:hint="eastAsia"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2.11.4受</w:t>
      </w:r>
      <w:r>
        <w:rPr>
          <w:rFonts w:hint="eastAsia" w:ascii="宋体" w:hAnsi="宋体"/>
          <w:sz w:val="24"/>
          <w:szCs w:val="24"/>
        </w:rPr>
        <w:t>不可抗力</w:t>
      </w:r>
      <w:r>
        <w:rPr>
          <w:rFonts w:ascii="宋体" w:hAnsi="宋体"/>
          <w:sz w:val="24"/>
          <w:szCs w:val="24"/>
        </w:rPr>
        <w:t>影响的一方在不可抗力发生后</w:t>
      </w:r>
      <w:r>
        <w:rPr>
          <w:rFonts w:hint="eastAsia" w:ascii="宋体" w:hAnsi="宋体"/>
          <w:sz w:val="24"/>
          <w:szCs w:val="24"/>
        </w:rPr>
        <w:t>，</w:t>
      </w:r>
      <w:r>
        <w:rPr>
          <w:rFonts w:ascii="宋体" w:hAnsi="宋体"/>
          <w:sz w:val="24"/>
          <w:szCs w:val="24"/>
        </w:rPr>
        <w:t>应在</w:t>
      </w:r>
      <w:r>
        <w:rPr>
          <w:rFonts w:ascii="宋体" w:hAnsi="宋体"/>
          <w:b/>
          <w:i/>
          <w:sz w:val="24"/>
          <w:szCs w:val="24"/>
          <w:u w:val="single"/>
        </w:rPr>
        <w:t>合同专用条款</w:t>
      </w:r>
      <w:r>
        <w:rPr>
          <w:rFonts w:ascii="宋体" w:hAnsi="宋体"/>
          <w:sz w:val="24"/>
          <w:szCs w:val="24"/>
        </w:rPr>
        <w:t>约定时间内以书面形式通知</w:t>
      </w:r>
      <w:r>
        <w:rPr>
          <w:rFonts w:hint="eastAsia" w:ascii="宋体" w:hAnsi="宋体"/>
          <w:sz w:val="24"/>
          <w:szCs w:val="24"/>
        </w:rPr>
        <w:t>对</w:t>
      </w:r>
      <w:r>
        <w:rPr>
          <w:rFonts w:ascii="宋体" w:hAnsi="宋体"/>
          <w:sz w:val="24"/>
          <w:szCs w:val="24"/>
        </w:rPr>
        <w:t>方当事人，并在</w:t>
      </w:r>
      <w:r>
        <w:rPr>
          <w:rFonts w:ascii="宋体" w:hAnsi="宋体"/>
          <w:b/>
          <w:i/>
          <w:sz w:val="24"/>
          <w:szCs w:val="24"/>
          <w:u w:val="single"/>
        </w:rPr>
        <w:t>合同专用条款</w:t>
      </w:r>
      <w:r>
        <w:rPr>
          <w:rFonts w:ascii="宋体" w:hAnsi="宋体"/>
          <w:sz w:val="24"/>
          <w:szCs w:val="24"/>
        </w:rPr>
        <w:t>约定时间内，将有关部门出具的证明文件送达</w:t>
      </w:r>
      <w:r>
        <w:rPr>
          <w:rFonts w:hint="eastAsia" w:ascii="宋体" w:hAnsi="宋体"/>
          <w:sz w:val="24"/>
          <w:szCs w:val="24"/>
        </w:rPr>
        <w:t>对方当事人</w:t>
      </w:r>
      <w:r>
        <w:rPr>
          <w:rFonts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77" w:name="_Toc24465"/>
      <w:bookmarkStart w:id="478" w:name="_Toc3638"/>
      <w:bookmarkStart w:id="479" w:name="_Toc14115"/>
      <w:bookmarkStart w:id="480" w:name="_Toc25783"/>
      <w:bookmarkStart w:id="481" w:name="_Toc23854"/>
      <w:r>
        <w:rPr>
          <w:rFonts w:ascii="宋体" w:hAnsi="宋体"/>
          <w:b/>
          <w:sz w:val="24"/>
          <w:szCs w:val="24"/>
        </w:rPr>
        <w:t>2.12 税费</w:t>
      </w:r>
      <w:bookmarkEnd w:id="477"/>
      <w:bookmarkEnd w:id="478"/>
      <w:bookmarkEnd w:id="479"/>
      <w:bookmarkEnd w:id="480"/>
      <w:bookmarkEnd w:id="481"/>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与合同有关的一切税费</w:t>
      </w:r>
      <w:r>
        <w:rPr>
          <w:rFonts w:hint="eastAsia" w:ascii="宋体" w:hAnsi="宋体"/>
          <w:sz w:val="24"/>
          <w:szCs w:val="24"/>
        </w:rPr>
        <w:t>，</w:t>
      </w:r>
      <w:r>
        <w:rPr>
          <w:rFonts w:ascii="宋体" w:hAnsi="宋体"/>
          <w:sz w:val="24"/>
          <w:szCs w:val="24"/>
        </w:rPr>
        <w:t>均按照中华人民共和国法律的相关规定缴纳。</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82" w:name="_Toc7315"/>
      <w:bookmarkStart w:id="483" w:name="_Toc14814"/>
      <w:bookmarkStart w:id="484" w:name="_Toc26883"/>
      <w:bookmarkStart w:id="485" w:name="_Toc25525"/>
      <w:bookmarkStart w:id="486" w:name="_Toc30105"/>
      <w:r>
        <w:rPr>
          <w:rFonts w:ascii="宋体" w:hAnsi="宋体"/>
          <w:b/>
          <w:sz w:val="24"/>
          <w:szCs w:val="24"/>
        </w:rPr>
        <w:t>2.13 乙方破产</w:t>
      </w:r>
      <w:bookmarkEnd w:id="482"/>
      <w:bookmarkEnd w:id="483"/>
      <w:bookmarkEnd w:id="484"/>
      <w:bookmarkEnd w:id="485"/>
      <w:bookmarkEnd w:id="486"/>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如果乙方破产导致合同无法履行时，甲方可以书面形式通知乙方终止合同且不给予乙方任何补偿和赔偿</w:t>
      </w:r>
      <w:r>
        <w:rPr>
          <w:rFonts w:hint="eastAsia" w:ascii="宋体" w:hAnsi="宋体"/>
          <w:sz w:val="24"/>
          <w:szCs w:val="24"/>
        </w:rPr>
        <w:t>，但合同的</w:t>
      </w:r>
      <w:r>
        <w:rPr>
          <w:rFonts w:ascii="宋体" w:hAnsi="宋体"/>
          <w:sz w:val="24"/>
          <w:szCs w:val="24"/>
        </w:rPr>
        <w:t>终止不损害或不影响甲方已经采取或将要采取的任何要求乙方支付违约金</w:t>
      </w:r>
      <w:r>
        <w:rPr>
          <w:rFonts w:hint="eastAsia" w:ascii="宋体" w:hAnsi="宋体"/>
          <w:sz w:val="24"/>
          <w:szCs w:val="24"/>
        </w:rPr>
        <w:t>、</w:t>
      </w:r>
      <w:r>
        <w:rPr>
          <w:rFonts w:ascii="宋体" w:hAnsi="宋体"/>
          <w:sz w:val="24"/>
          <w:szCs w:val="24"/>
        </w:rPr>
        <w:t>赔偿损失等的行动或补救措施的权利</w:t>
      </w:r>
      <w:r>
        <w:rPr>
          <w:rFonts w:hint="eastAsia"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87" w:name="_Toc2016"/>
      <w:bookmarkStart w:id="488" w:name="_Toc1123"/>
      <w:bookmarkStart w:id="489" w:name="_Toc23323"/>
      <w:r>
        <w:rPr>
          <w:rFonts w:ascii="宋体" w:hAnsi="宋体"/>
          <w:b/>
          <w:sz w:val="24"/>
          <w:szCs w:val="24"/>
        </w:rPr>
        <w:t>2.14 合同中止、终止</w:t>
      </w:r>
      <w:bookmarkEnd w:id="487"/>
      <w:bookmarkEnd w:id="488"/>
      <w:bookmarkEnd w:id="489"/>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2.14.1 </w:t>
      </w:r>
      <w:r>
        <w:rPr>
          <w:rFonts w:hint="eastAsia" w:ascii="宋体" w:hAnsi="宋体"/>
          <w:sz w:val="24"/>
          <w:szCs w:val="24"/>
        </w:rPr>
        <w:t>双方当事人不得擅自中止或者终止合同；</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2.14.2合同继续履行将损害国家利益和社会公共利益的，双方当事人应当中止或者终止合同。有过错的一方应当承担赔偿责任，双方当事人都有过错的，各自承担相应的责任。</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90" w:name="_Toc14525"/>
      <w:bookmarkStart w:id="491" w:name="_Toc17363"/>
      <w:bookmarkStart w:id="492" w:name="_Toc1969"/>
      <w:r>
        <w:rPr>
          <w:rFonts w:ascii="宋体" w:hAnsi="宋体"/>
          <w:b/>
          <w:sz w:val="24"/>
          <w:szCs w:val="24"/>
        </w:rPr>
        <w:t>2.15 检验和验收</w:t>
      </w:r>
      <w:bookmarkEnd w:id="490"/>
      <w:bookmarkEnd w:id="491"/>
      <w:bookmarkEnd w:id="492"/>
    </w:p>
    <w:p>
      <w:pPr>
        <w:keepNext w:val="0"/>
        <w:keepLines w:val="0"/>
        <w:pageBreakBefore w:val="0"/>
        <w:widowControl w:val="0"/>
        <w:tabs>
          <w:tab w:val="left" w:pos="360"/>
          <w:tab w:val="left" w:pos="540"/>
          <w:tab w:val="left" w:pos="1080"/>
        </w:tabs>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2.15.1 </w:t>
      </w:r>
      <w:r>
        <w:rPr>
          <w:rFonts w:hint="eastAsia" w:ascii="宋体" w:hAnsi="宋体"/>
          <w:sz w:val="24"/>
          <w:szCs w:val="24"/>
        </w:rPr>
        <w:t>乙方按照</w:t>
      </w:r>
      <w:r>
        <w:rPr>
          <w:rFonts w:ascii="宋体" w:hAnsi="宋体"/>
          <w:b/>
          <w:i/>
          <w:sz w:val="24"/>
          <w:szCs w:val="24"/>
          <w:u w:val="single"/>
        </w:rPr>
        <w:t>合同专用条款</w:t>
      </w:r>
      <w:r>
        <w:rPr>
          <w:rFonts w:ascii="宋体" w:hAnsi="宋体"/>
          <w:sz w:val="24"/>
          <w:szCs w:val="24"/>
        </w:rPr>
        <w:t>的约定</w:t>
      </w:r>
      <w:r>
        <w:rPr>
          <w:rFonts w:hint="eastAsia" w:ascii="宋体" w:hAnsi="宋体"/>
          <w:sz w:val="24"/>
          <w:szCs w:val="24"/>
        </w:rPr>
        <w:t>，</w:t>
      </w:r>
      <w:r>
        <w:rPr>
          <w:rFonts w:ascii="宋体" w:hAnsi="宋体"/>
          <w:sz w:val="24"/>
          <w:szCs w:val="24"/>
        </w:rPr>
        <w:t>定期提交服务报告</w:t>
      </w:r>
      <w:r>
        <w:rPr>
          <w:rFonts w:hint="eastAsia" w:ascii="宋体" w:hAnsi="宋体"/>
          <w:sz w:val="24"/>
          <w:szCs w:val="24"/>
        </w:rPr>
        <w:t>，甲方按照</w:t>
      </w:r>
      <w:r>
        <w:rPr>
          <w:rFonts w:ascii="宋体" w:hAnsi="宋体"/>
          <w:b/>
          <w:i/>
          <w:sz w:val="24"/>
          <w:szCs w:val="24"/>
          <w:u w:val="single"/>
        </w:rPr>
        <w:t>合同专用条款</w:t>
      </w:r>
      <w:r>
        <w:rPr>
          <w:rFonts w:ascii="宋体" w:hAnsi="宋体"/>
          <w:sz w:val="24"/>
          <w:szCs w:val="24"/>
        </w:rPr>
        <w:t>的约定进行定期验收</w:t>
      </w:r>
      <w:r>
        <w:rPr>
          <w:rFonts w:hint="eastAsia" w:ascii="宋体" w:hAnsi="宋体"/>
          <w:sz w:val="24"/>
          <w:szCs w:val="24"/>
        </w:rPr>
        <w:t>；</w:t>
      </w:r>
    </w:p>
    <w:p>
      <w:pPr>
        <w:keepNext w:val="0"/>
        <w:keepLines w:val="0"/>
        <w:pageBreakBefore w:val="0"/>
        <w:widowControl w:val="0"/>
        <w:tabs>
          <w:tab w:val="left" w:pos="360"/>
          <w:tab w:val="left" w:pos="540"/>
          <w:tab w:val="left" w:pos="1080"/>
        </w:tabs>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2.15.2 </w:t>
      </w:r>
      <w:r>
        <w:rPr>
          <w:rFonts w:hint="eastAsia" w:ascii="宋体" w:hAnsi="宋体"/>
          <w:sz w:val="24"/>
          <w:szCs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keepNext w:val="0"/>
        <w:keepLines w:val="0"/>
        <w:pageBreakBefore w:val="0"/>
        <w:widowControl w:val="0"/>
        <w:tabs>
          <w:tab w:val="left" w:pos="360"/>
          <w:tab w:val="left" w:pos="540"/>
          <w:tab w:val="left" w:pos="1080"/>
        </w:tabs>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2.15.3 </w:t>
      </w:r>
      <w:r>
        <w:rPr>
          <w:rFonts w:hint="eastAsia" w:ascii="宋体" w:hAnsi="宋体"/>
          <w:sz w:val="24"/>
          <w:szCs w:val="24"/>
        </w:rPr>
        <w:t>检验和验收标准、程序等具体内容以及前述验收书的效力详见</w:t>
      </w:r>
      <w:r>
        <w:rPr>
          <w:rFonts w:ascii="宋体" w:hAnsi="宋体"/>
          <w:b/>
          <w:i/>
          <w:sz w:val="24"/>
          <w:szCs w:val="24"/>
          <w:u w:val="single"/>
        </w:rPr>
        <w:t>合同专用条款</w:t>
      </w:r>
      <w:r>
        <w:rPr>
          <w:rFonts w:hint="eastAsia" w:ascii="宋体" w:hAnsi="宋体"/>
          <w:i/>
          <w:sz w:val="24"/>
          <w:szCs w:val="24"/>
        </w:rPr>
        <w:t>。</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493" w:name="_Toc2308"/>
      <w:bookmarkStart w:id="494" w:name="_Toc9808"/>
      <w:bookmarkStart w:id="495" w:name="_Toc25198"/>
      <w:bookmarkStart w:id="496" w:name="_Toc31892"/>
      <w:bookmarkStart w:id="497" w:name="_Toc12666"/>
      <w:r>
        <w:rPr>
          <w:rFonts w:ascii="宋体" w:hAnsi="宋体"/>
          <w:b/>
          <w:sz w:val="24"/>
          <w:szCs w:val="24"/>
        </w:rPr>
        <w:t>2.16 通知和送达</w:t>
      </w:r>
      <w:bookmarkEnd w:id="493"/>
      <w:bookmarkEnd w:id="494"/>
      <w:bookmarkEnd w:id="495"/>
      <w:bookmarkEnd w:id="496"/>
      <w:bookmarkEnd w:id="497"/>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bookmarkStart w:id="498" w:name="_Toc18401"/>
      <w:bookmarkStart w:id="499" w:name="_Toc27674"/>
      <w:r>
        <w:rPr>
          <w:rFonts w:ascii="宋体" w:hAnsi="宋体"/>
          <w:sz w:val="24"/>
          <w:szCs w:val="24"/>
        </w:rPr>
        <w:t>2.17.1</w:t>
      </w:r>
      <w:r>
        <w:rPr>
          <w:rFonts w:hint="eastAsia" w:ascii="宋体" w:hAnsi="宋体"/>
          <w:sz w:val="24"/>
          <w:szCs w:val="24"/>
        </w:rPr>
        <w:t>任何一方因履行合同而以合同第一部分尾部所列明的传真或电子邮件</w:t>
      </w:r>
      <w:r>
        <w:rPr>
          <w:rFonts w:ascii="宋体" w:hAnsi="宋体"/>
          <w:sz w:val="24"/>
          <w:szCs w:val="24"/>
        </w:rPr>
        <w:t xml:space="preserve"> </w:t>
      </w:r>
      <w:r>
        <w:rPr>
          <w:rFonts w:ascii="宋体" w:hAnsi="宋体"/>
          <w:sz w:val="24"/>
          <w:szCs w:val="24"/>
          <w:u w:val="single"/>
        </w:rPr>
        <w:t xml:space="preserve">       </w:t>
      </w:r>
      <w:r>
        <w:rPr>
          <w:rFonts w:hint="eastAsia" w:ascii="宋体" w:hAnsi="宋体"/>
          <w:sz w:val="24"/>
          <w:szCs w:val="24"/>
        </w:rPr>
        <w:t>发出的所有通知、文件、材料，均视为已向对方当事人送达；任何一方变更上述送达方式或者地址的，应于</w:t>
      </w:r>
      <w:r>
        <w:rPr>
          <w:rFonts w:ascii="宋体" w:hAnsi="宋体"/>
          <w:sz w:val="24"/>
          <w:szCs w:val="24"/>
          <w:u w:val="single"/>
        </w:rPr>
        <w:t>3</w:t>
      </w:r>
      <w:r>
        <w:rPr>
          <w:rFonts w:hint="eastAsia" w:ascii="宋体" w:hAnsi="宋体"/>
          <w:sz w:val="24"/>
          <w:szCs w:val="24"/>
        </w:rPr>
        <w:t>个工作日内书面通知对方当事人，在对方当事人收到有关变更通知之前，变更前的约定送达方式或者地址仍视为有效。</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szCs w:val="24"/>
        </w:rPr>
        <w:t>的，邮件挂号寄出或者交邮之日之次日视为送达。</w:t>
      </w:r>
      <w:bookmarkEnd w:id="498"/>
      <w:bookmarkEnd w:id="499"/>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b/>
          <w:sz w:val="24"/>
          <w:szCs w:val="24"/>
        </w:rPr>
      </w:pPr>
      <w:bookmarkStart w:id="500" w:name="_Toc5063"/>
      <w:bookmarkStart w:id="501" w:name="_Toc20808"/>
      <w:bookmarkStart w:id="502" w:name="_Toc27644"/>
      <w:bookmarkStart w:id="503" w:name="_Toc12254"/>
      <w:bookmarkStart w:id="504" w:name="_Toc28906"/>
      <w:r>
        <w:rPr>
          <w:rFonts w:ascii="宋体" w:hAnsi="宋体"/>
          <w:b/>
          <w:sz w:val="24"/>
          <w:szCs w:val="24"/>
        </w:rPr>
        <w:t xml:space="preserve">2.17 </w:t>
      </w:r>
      <w:r>
        <w:rPr>
          <w:rFonts w:hint="eastAsia" w:ascii="宋体" w:hAnsi="宋体"/>
          <w:b/>
          <w:sz w:val="24"/>
          <w:szCs w:val="24"/>
        </w:rPr>
        <w:t>合同使用的文字和</w:t>
      </w:r>
      <w:r>
        <w:rPr>
          <w:rFonts w:ascii="宋体" w:hAnsi="宋体"/>
          <w:b/>
          <w:sz w:val="24"/>
          <w:szCs w:val="24"/>
        </w:rPr>
        <w:t>适用的法律</w:t>
      </w:r>
      <w:bookmarkEnd w:id="500"/>
      <w:bookmarkEnd w:id="501"/>
      <w:bookmarkEnd w:id="502"/>
      <w:bookmarkEnd w:id="503"/>
      <w:bookmarkEnd w:id="504"/>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2.17.1 合同使用汉语书就</w:t>
      </w:r>
      <w:r>
        <w:rPr>
          <w:rFonts w:hint="eastAsia" w:ascii="宋体" w:hAnsi="宋体"/>
          <w:sz w:val="24"/>
          <w:szCs w:val="24"/>
        </w:rPr>
        <w:t>、</w:t>
      </w:r>
      <w:r>
        <w:rPr>
          <w:rFonts w:ascii="宋体" w:hAnsi="宋体"/>
          <w:sz w:val="24"/>
          <w:szCs w:val="24"/>
        </w:rPr>
        <w:t>变更和解释</w:t>
      </w:r>
      <w:r>
        <w:rPr>
          <w:rFonts w:hint="eastAsia" w:ascii="宋体" w:hAnsi="宋体"/>
          <w:sz w:val="24"/>
          <w:szCs w:val="24"/>
        </w:rPr>
        <w:t>；</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 xml:space="preserve">2.17.2 </w:t>
      </w:r>
      <w:r>
        <w:rPr>
          <w:rFonts w:hint="eastAsia" w:ascii="宋体" w:hAnsi="宋体"/>
          <w:sz w:val="24"/>
          <w:szCs w:val="24"/>
        </w:rPr>
        <w:t>合同适用</w:t>
      </w:r>
      <w:r>
        <w:rPr>
          <w:rFonts w:ascii="宋体" w:hAnsi="宋体"/>
          <w:sz w:val="24"/>
          <w:szCs w:val="24"/>
        </w:rPr>
        <w:t>中华人民共和国法律。</w:t>
      </w:r>
    </w:p>
    <w:p>
      <w:pPr>
        <w:keepNext w:val="0"/>
        <w:keepLines w:val="0"/>
        <w:pageBreakBefore w:val="0"/>
        <w:widowControl w:val="0"/>
        <w:kinsoku/>
        <w:wordWrap/>
        <w:overflowPunct/>
        <w:topLinePunct w:val="0"/>
        <w:bidi w:val="0"/>
        <w:adjustRightInd w:val="0"/>
        <w:spacing w:line="440" w:lineRule="exact"/>
        <w:ind w:firstLine="482" w:firstLineChars="200"/>
        <w:textAlignment w:val="auto"/>
        <w:outlineLvl w:val="0"/>
        <w:rPr>
          <w:rFonts w:ascii="宋体" w:hAnsi="宋体" w:cs="宋体"/>
          <w:b/>
          <w:sz w:val="24"/>
          <w:szCs w:val="24"/>
        </w:rPr>
      </w:pPr>
      <w:bookmarkStart w:id="505" w:name="_Toc30599"/>
      <w:bookmarkStart w:id="506" w:name="_Toc18540"/>
      <w:bookmarkStart w:id="507" w:name="_Toc4355"/>
      <w:r>
        <w:rPr>
          <w:rFonts w:hint="eastAsia" w:ascii="宋体" w:hAnsi="宋体" w:cs="宋体"/>
          <w:b/>
          <w:sz w:val="24"/>
          <w:szCs w:val="24"/>
        </w:rPr>
        <w:t>2.18 计量单位</w:t>
      </w:r>
      <w:bookmarkEnd w:id="505"/>
      <w:bookmarkEnd w:id="506"/>
      <w:bookmarkEnd w:id="507"/>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cs="宋体"/>
          <w:sz w:val="24"/>
          <w:szCs w:val="24"/>
        </w:rPr>
      </w:pPr>
      <w:r>
        <w:rPr>
          <w:rFonts w:hint="eastAsia" w:ascii="宋体" w:hAnsi="宋体" w:cs="宋体"/>
          <w:sz w:val="24"/>
          <w:szCs w:val="24"/>
        </w:rPr>
        <w:t>除技术规范中另有规定外,合同的计量单位均使用国家法定计量单位。</w:t>
      </w:r>
    </w:p>
    <w:p>
      <w:pPr>
        <w:keepNext w:val="0"/>
        <w:keepLines w:val="0"/>
        <w:pageBreakBefore w:val="0"/>
        <w:widowControl w:val="0"/>
        <w:kinsoku/>
        <w:wordWrap/>
        <w:overflowPunct/>
        <w:topLinePunct w:val="0"/>
        <w:bidi w:val="0"/>
        <w:adjustRightInd w:val="0"/>
        <w:spacing w:line="440" w:lineRule="exact"/>
        <w:ind w:firstLine="482" w:firstLineChars="200"/>
        <w:textAlignment w:val="auto"/>
        <w:rPr>
          <w:rFonts w:ascii="宋体" w:hAnsi="宋体"/>
          <w:b/>
          <w:sz w:val="24"/>
          <w:szCs w:val="24"/>
        </w:rPr>
      </w:pPr>
      <w:r>
        <w:rPr>
          <w:rFonts w:ascii="宋体" w:hAnsi="宋体"/>
          <w:b/>
          <w:sz w:val="24"/>
          <w:szCs w:val="24"/>
        </w:rPr>
        <w:t>2.</w:t>
      </w:r>
      <w:r>
        <w:rPr>
          <w:rFonts w:hint="eastAsia" w:ascii="宋体" w:hAnsi="宋体"/>
          <w:b/>
          <w:sz w:val="24"/>
          <w:szCs w:val="24"/>
        </w:rPr>
        <w:t>19</w:t>
      </w:r>
      <w:r>
        <w:rPr>
          <w:rFonts w:ascii="宋体" w:hAnsi="宋体"/>
          <w:b/>
          <w:sz w:val="24"/>
          <w:szCs w:val="24"/>
        </w:rPr>
        <w:t>合同份数</w:t>
      </w:r>
    </w:p>
    <w:p>
      <w:pPr>
        <w:keepNext w:val="0"/>
        <w:keepLines w:val="0"/>
        <w:pageBreakBefore w:val="0"/>
        <w:widowControl w:val="0"/>
        <w:kinsoku/>
        <w:wordWrap/>
        <w:overflowPunct/>
        <w:topLinePunct w:val="0"/>
        <w:bidi w:val="0"/>
        <w:adjustRightInd w:val="0"/>
        <w:spacing w:line="440" w:lineRule="exact"/>
        <w:ind w:firstLine="480" w:firstLineChars="200"/>
        <w:textAlignment w:val="auto"/>
        <w:rPr>
          <w:rFonts w:ascii="宋体" w:hAnsi="宋体"/>
          <w:sz w:val="24"/>
          <w:szCs w:val="24"/>
        </w:rPr>
      </w:pPr>
      <w:r>
        <w:rPr>
          <w:rFonts w:ascii="宋体" w:hAnsi="宋体"/>
          <w:sz w:val="24"/>
          <w:szCs w:val="24"/>
        </w:rPr>
        <w:t>合同份数按</w:t>
      </w:r>
      <w:r>
        <w:rPr>
          <w:rFonts w:ascii="宋体" w:hAnsi="宋体"/>
          <w:b/>
          <w:i/>
          <w:sz w:val="24"/>
          <w:szCs w:val="24"/>
          <w:u w:val="single"/>
        </w:rPr>
        <w:t>合同专用条款</w:t>
      </w:r>
      <w:r>
        <w:rPr>
          <w:rFonts w:ascii="宋体" w:hAnsi="宋体"/>
          <w:sz w:val="24"/>
          <w:szCs w:val="24"/>
        </w:rPr>
        <w:t>规定</w:t>
      </w:r>
      <w:r>
        <w:rPr>
          <w:rFonts w:hint="eastAsia" w:ascii="宋体" w:hAnsi="宋体"/>
          <w:sz w:val="24"/>
          <w:szCs w:val="24"/>
        </w:rPr>
        <w:t>，</w:t>
      </w:r>
      <w:r>
        <w:rPr>
          <w:rFonts w:ascii="宋体" w:hAnsi="宋体"/>
          <w:sz w:val="24"/>
          <w:szCs w:val="24"/>
        </w:rPr>
        <w:t>每份均具有同等法律效力</w:t>
      </w:r>
      <w:r>
        <w:rPr>
          <w:rFonts w:hint="eastAsia" w:ascii="宋体" w:hAnsi="宋体"/>
          <w:sz w:val="24"/>
          <w:szCs w:val="24"/>
        </w:rPr>
        <w:t>。</w:t>
      </w:r>
    </w:p>
    <w:p>
      <w:pPr>
        <w:keepNext w:val="0"/>
        <w:keepLines w:val="0"/>
        <w:pageBreakBefore w:val="0"/>
        <w:widowControl w:val="0"/>
        <w:kinsoku/>
        <w:wordWrap/>
        <w:overflowPunct/>
        <w:topLinePunct w:val="0"/>
        <w:bidi w:val="0"/>
        <w:adjustRightInd w:val="0"/>
        <w:spacing w:line="440" w:lineRule="exact"/>
        <w:jc w:val="center"/>
        <w:textAlignment w:val="auto"/>
        <w:outlineLvl w:val="0"/>
        <w:rPr>
          <w:rFonts w:ascii="宋体" w:hAnsi="宋体" w:cs="宋体"/>
          <w:b/>
          <w:sz w:val="24"/>
          <w:szCs w:val="24"/>
        </w:rPr>
      </w:pPr>
      <w:r>
        <w:rPr>
          <w:rFonts w:hint="eastAsia" w:ascii="宋体" w:hAnsi="宋体" w:cs="宋体"/>
          <w:kern w:val="0"/>
          <w:sz w:val="24"/>
          <w:szCs w:val="24"/>
        </w:rPr>
        <w:br w:type="page"/>
      </w:r>
      <w:bookmarkStart w:id="508" w:name="_Toc331685784"/>
      <w:r>
        <w:rPr>
          <w:rFonts w:hint="eastAsia" w:ascii="宋体" w:hAnsi="宋体" w:cs="宋体"/>
          <w:b/>
          <w:sz w:val="24"/>
          <w:szCs w:val="24"/>
        </w:rPr>
        <w:t xml:space="preserve"> </w:t>
      </w:r>
      <w:bookmarkEnd w:id="508"/>
      <w:r>
        <w:rPr>
          <w:rFonts w:hint="eastAsia" w:ascii="宋体" w:hAnsi="宋体" w:cs="宋体"/>
          <w:b/>
          <w:sz w:val="24"/>
          <w:szCs w:val="24"/>
        </w:rPr>
        <w:t>第三部分  合同专用条款</w:t>
      </w:r>
    </w:p>
    <w:p>
      <w:pPr>
        <w:keepNext w:val="0"/>
        <w:keepLines w:val="0"/>
        <w:pageBreakBefore w:val="0"/>
        <w:widowControl w:val="0"/>
        <w:kinsoku/>
        <w:wordWrap/>
        <w:overflowPunct/>
        <w:topLinePunct w:val="0"/>
        <w:autoSpaceDE/>
        <w:autoSpaceDN/>
        <w:bidi w:val="0"/>
        <w:adjustRightInd w:val="0"/>
        <w:snapToGrid/>
        <w:spacing w:line="440" w:lineRule="exact"/>
        <w:ind w:left="0" w:leftChars="0" w:right="0" w:rightChars="0" w:firstLine="480" w:firstLineChars="200"/>
        <w:textAlignment w:val="auto"/>
        <w:rPr>
          <w:rFonts w:ascii="宋体" w:hAnsi="宋体" w:cs="宋体"/>
          <w:sz w:val="24"/>
          <w:szCs w:val="24"/>
        </w:rPr>
      </w:pPr>
      <w:r>
        <w:rPr>
          <w:rFonts w:hint="eastAsia" w:ascii="宋体" w:hAnsi="宋体" w:cs="宋体"/>
          <w:sz w:val="24"/>
          <w:szCs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4992"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64"/>
        <w:gridCol w:w="814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b/>
                <w:sz w:val="24"/>
                <w:szCs w:val="24"/>
              </w:rPr>
            </w:pPr>
            <w:r>
              <w:rPr>
                <w:rFonts w:hint="eastAsia" w:ascii="宋体" w:hAnsi="宋体" w:eastAsia="宋体" w:cs="宋体"/>
                <w:b/>
                <w:sz w:val="24"/>
                <w:szCs w:val="24"/>
              </w:rPr>
              <w:t>条款号</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b/>
                <w:sz w:val="24"/>
                <w:szCs w:val="24"/>
              </w:rPr>
            </w:pPr>
            <w:r>
              <w:rPr>
                <w:rFonts w:hint="eastAsia" w:ascii="宋体" w:hAnsi="宋体" w:eastAsia="宋体" w:cs="宋体"/>
                <w:b/>
                <w:sz w:val="24"/>
                <w:szCs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1.3.2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1.4.2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left"/>
              <w:textAlignment w:val="auto"/>
              <w:rPr>
                <w:rFonts w:hint="eastAsia" w:ascii="宋体" w:hAnsi="宋体" w:eastAsia="宋体" w:cs="宋体"/>
                <w:sz w:val="24"/>
                <w:szCs w:val="24"/>
              </w:rPr>
            </w:pPr>
            <w:r>
              <w:rPr>
                <w:rFonts w:hint="eastAsia" w:ascii="宋体" w:hAnsi="宋体" w:eastAsia="宋体" w:cs="宋体"/>
                <w:b w:val="0"/>
                <w:bCs w:val="0"/>
                <w:kern w:val="2"/>
                <w:sz w:val="24"/>
                <w:szCs w:val="24"/>
                <w:lang w:val="en-US" w:eastAsia="zh-CN" w:bidi="ar-SA"/>
              </w:rPr>
              <w:t>本项目不收取履约保证金。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1.5.1</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color w:val="auto"/>
                <w:sz w:val="24"/>
                <w:szCs w:val="24"/>
              </w:rPr>
              <w:t>合同签订生效以及具备实施条件后7个工作日内，采购单位支付</w:t>
            </w:r>
            <w:r>
              <w:rPr>
                <w:rFonts w:hint="eastAsia" w:ascii="宋体" w:hAnsi="宋体" w:cs="宋体"/>
                <w:color w:val="auto"/>
                <w:sz w:val="24"/>
                <w:szCs w:val="24"/>
                <w:lang w:eastAsia="zh-CN"/>
              </w:rPr>
              <w:t>合同价款的55%预付款</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乙方</w:t>
            </w:r>
            <w:r>
              <w:rPr>
                <w:rFonts w:hint="eastAsia" w:ascii="宋体" w:hAnsi="宋体" w:eastAsia="宋体" w:cs="宋体"/>
                <w:color w:val="auto"/>
                <w:sz w:val="24"/>
                <w:szCs w:val="24"/>
              </w:rPr>
              <w:t>需提供相应金额的预付款保函至</w:t>
            </w: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 xml:space="preserve">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1.5.2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kern w:val="2"/>
                <w:sz w:val="24"/>
                <w:szCs w:val="24"/>
                <w:lang w:val="en-US" w:eastAsia="zh-CN" w:bidi="ar-SA"/>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1.5.3</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1.6.2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采购人根据合同、投标文件等资料进行验收。</w:t>
            </w:r>
          </w:p>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合同签订生效以及具备实施条件后7个工作日内，采购单位支付</w:t>
            </w:r>
            <w:r>
              <w:rPr>
                <w:rFonts w:hint="eastAsia" w:ascii="宋体" w:hAnsi="宋体" w:cs="宋体"/>
                <w:sz w:val="24"/>
                <w:szCs w:val="24"/>
                <w:lang w:eastAsia="zh-CN"/>
              </w:rPr>
              <w:t>合同价款的55%预付款</w:t>
            </w:r>
            <w:r>
              <w:rPr>
                <w:rFonts w:hint="eastAsia" w:ascii="宋体" w:hAnsi="宋体" w:eastAsia="宋体" w:cs="宋体"/>
                <w:sz w:val="24"/>
                <w:szCs w:val="24"/>
              </w:rPr>
              <w:t>；合同签订6个月后，采购单位支付合同价款的10%；合同签订9个月后，采购单位支付合同价款的</w:t>
            </w:r>
            <w:r>
              <w:rPr>
                <w:rFonts w:hint="eastAsia" w:ascii="宋体" w:hAnsi="宋体" w:cs="宋体"/>
                <w:sz w:val="24"/>
                <w:szCs w:val="24"/>
                <w:lang w:val="en-US" w:eastAsia="zh-CN"/>
              </w:rPr>
              <w:t>15</w:t>
            </w:r>
            <w:r>
              <w:rPr>
                <w:rFonts w:hint="eastAsia" w:ascii="宋体" w:hAnsi="宋体" w:eastAsia="宋体" w:cs="宋体"/>
                <w:sz w:val="24"/>
                <w:szCs w:val="24"/>
              </w:rPr>
              <w:t>%；服务期满且项目竣工验收通过后支付剩余的20%项目款。此外，按年度养护经费总额的20%编制年度大中修计划，并报采购人审核。在接到采购人下达的大中修项目计划一个月内，编制施工方案和预算，经采购人批复后组织施工，项目完成并通过竣工验收后，提交完整的竣工资料，采购单位支付相应的工程价款。</w:t>
            </w:r>
          </w:p>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480" w:firstLineChars="200"/>
              <w:jc w:val="left"/>
              <w:textAlignment w:val="auto"/>
              <w:rPr>
                <w:rFonts w:hint="eastAsia" w:ascii="宋体" w:hAnsi="宋体" w:eastAsia="宋体" w:cs="宋体"/>
                <w:sz w:val="24"/>
                <w:szCs w:val="24"/>
              </w:rPr>
            </w:pPr>
            <w:r>
              <w:rPr>
                <w:rFonts w:hint="eastAsia" w:ascii="宋体" w:hAnsi="宋体" w:eastAsia="宋体" w:cs="宋体"/>
                <w:sz w:val="24"/>
                <w:szCs w:val="24"/>
              </w:rPr>
              <w:t>结算时供应商将结款申请1份、发票原件及复印件1份、合同复印件1份和经采购单位验收确认的《建德市政府采购验收反馈表》（还需提供验收报告）提交采购单位，采购单位应自收到发票后5个工作日内支付相应款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1.7.1</w:t>
            </w:r>
          </w:p>
        </w:tc>
        <w:tc>
          <w:tcPr>
            <w:tcW w:w="4470" w:type="pct"/>
            <w:vAlign w:val="center"/>
          </w:tcPr>
          <w:p>
            <w:pPr>
              <w:keepNext w:val="0"/>
              <w:keepLines w:val="0"/>
              <w:pageBreakBefore w:val="0"/>
              <w:widowControl w:val="0"/>
              <w:numPr>
                <w:ilvl w:val="0"/>
                <w:numId w:val="0"/>
              </w:numPr>
              <w:kinsoku/>
              <w:wordWrap/>
              <w:overflowPunct/>
              <w:topLinePunct w:val="0"/>
              <w:autoSpaceDE/>
              <w:autoSpaceDN/>
              <w:bidi w:val="0"/>
              <w:adjustRightInd w:val="0"/>
              <w:snapToGrid/>
              <w:spacing w:line="380" w:lineRule="exact"/>
              <w:ind w:left="0" w:leftChars="0" w:right="0" w:righ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本项目的服务期：本合同服务期为1年，自合同签订生效之日起计算</w:t>
            </w:r>
            <w:r>
              <w:rPr>
                <w:rFonts w:hint="eastAsia" w:ascii="宋体" w:hAnsi="宋体" w:eastAsia="宋体" w:cs="宋体"/>
                <w:sz w:val="24"/>
                <w:szCs w:val="24"/>
                <w:u w:val="none"/>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履约地点：采购单位指定地点</w:t>
            </w:r>
            <w:r>
              <w:rPr>
                <w:rFonts w:hint="eastAsia" w:ascii="宋体" w:hAnsi="宋体" w:eastAsia="宋体" w:cs="宋体"/>
                <w:sz w:val="24"/>
                <w:szCs w:val="24"/>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1.7.3</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履约</w:t>
            </w:r>
            <w:r>
              <w:rPr>
                <w:rFonts w:hint="eastAsia" w:ascii="宋体" w:hAnsi="宋体" w:eastAsia="宋体" w:cs="宋体"/>
                <w:sz w:val="24"/>
                <w:szCs w:val="24"/>
                <w:lang w:val="en-US" w:eastAsia="zh-CN"/>
              </w:rPr>
              <w:t>方式：</w:t>
            </w:r>
            <w:r>
              <w:rPr>
                <w:rFonts w:hint="eastAsia" w:ascii="宋体" w:hAnsi="宋体" w:eastAsia="宋体" w:cs="宋体"/>
                <w:sz w:val="24"/>
                <w:szCs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1.7.4.1</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1.7.4.2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1.7.4.3</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1.8.7</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 xml:space="preserve">违约责任：除不可抗力外，如果乙方没有按照本合同约定的期限、地点和内容完成服务，那么甲方可要求乙方支付违约金，违约金按每迟延完成服务一日的应交付而未完成服务价格的 </w:t>
            </w:r>
            <w:r>
              <w:rPr>
                <w:rFonts w:hint="eastAsia" w:ascii="宋体" w:hAnsi="宋体" w:eastAsia="宋体" w:cs="宋体"/>
                <w:sz w:val="24"/>
                <w:szCs w:val="24"/>
                <w:u w:val="single"/>
              </w:rPr>
              <w:t xml:space="preserve"> 0.05 </w:t>
            </w:r>
            <w:r>
              <w:rPr>
                <w:rFonts w:hint="eastAsia" w:ascii="宋体" w:hAnsi="宋体" w:eastAsia="宋体" w:cs="宋体"/>
                <w:sz w:val="24"/>
                <w:szCs w:val="24"/>
              </w:rPr>
              <w:t xml:space="preserve"> %计算，最高限额为本合同总价的</w:t>
            </w:r>
            <w:r>
              <w:rPr>
                <w:rFonts w:hint="eastAsia" w:ascii="宋体" w:hAnsi="宋体" w:eastAsia="宋体" w:cs="宋体"/>
                <w:sz w:val="24"/>
                <w:szCs w:val="24"/>
                <w:u w:val="single"/>
              </w:rPr>
              <w:t xml:space="preserve"> 20</w:t>
            </w:r>
            <w:r>
              <w:rPr>
                <w:rFonts w:hint="eastAsia" w:ascii="宋体" w:hAnsi="宋体" w:eastAsia="宋体" w:cs="宋体"/>
                <w:sz w:val="24"/>
                <w:szCs w:val="24"/>
              </w:rPr>
              <w:t xml:space="preserve"> %；迟延完成服务的违约金计算数额达到前述最高限额之日起，甲方有权在要求乙方支付违约金的同时，书面通知乙方解除本合同；</w:t>
            </w:r>
          </w:p>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eastAsia="zh-CN"/>
              </w:rPr>
            </w:pPr>
            <w:r>
              <w:rPr>
                <w:rFonts w:hint="eastAsia" w:ascii="宋体" w:hAnsi="宋体" w:eastAsia="宋体" w:cs="宋体"/>
                <w:sz w:val="24"/>
                <w:szCs w:val="24"/>
              </w:rPr>
              <w:t>除不可抗力外，如果甲方没有按照本合同约定的付款方式付款，那么乙方可要求甲方支付违约金，违约金按每迟延付款一日的应付而未付款的</w:t>
            </w:r>
            <w:r>
              <w:rPr>
                <w:rFonts w:hint="eastAsia" w:ascii="宋体" w:hAnsi="宋体" w:eastAsia="宋体" w:cs="宋体"/>
                <w:sz w:val="24"/>
                <w:szCs w:val="24"/>
                <w:u w:val="single"/>
              </w:rPr>
              <w:t xml:space="preserve"> 0.05</w:t>
            </w:r>
            <w:r>
              <w:rPr>
                <w:rFonts w:hint="eastAsia" w:ascii="宋体" w:hAnsi="宋体" w:eastAsia="宋体" w:cs="宋体"/>
                <w:sz w:val="24"/>
                <w:szCs w:val="24"/>
              </w:rPr>
              <w:t xml:space="preserve"> %计算，最高限额为本合同总价的</w:t>
            </w:r>
            <w:r>
              <w:rPr>
                <w:rFonts w:hint="eastAsia" w:ascii="宋体" w:hAnsi="宋体" w:eastAsia="宋体" w:cs="宋体"/>
                <w:sz w:val="24"/>
                <w:szCs w:val="24"/>
                <w:u w:val="single"/>
              </w:rPr>
              <w:t xml:space="preserve"> 20 </w:t>
            </w:r>
            <w:r>
              <w:rPr>
                <w:rFonts w:hint="eastAsia" w:ascii="宋体" w:hAnsi="宋体" w:eastAsia="宋体" w:cs="宋体"/>
                <w:sz w:val="24"/>
                <w:szCs w:val="24"/>
              </w:rPr>
              <w:t>%；迟延付款的违约金计算数额达到前述最高限额之日起，乙方有权在要求甲方支付违约金的同时，书面通知甲方解除本合同</w:t>
            </w:r>
            <w:r>
              <w:rPr>
                <w:rFonts w:hint="eastAsia" w:ascii="宋体" w:hAnsi="宋体" w:eastAsia="宋体" w:cs="宋体"/>
                <w:sz w:val="24"/>
                <w:szCs w:val="24"/>
                <w:lang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1.9.1</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本合同履行过程中发生的任何争议，双方当事人均可通过和解或者调解解决；不愿和解、调解或者和解、调解不成的，可以选择以下第</w:t>
            </w:r>
            <w:r>
              <w:rPr>
                <w:rFonts w:hint="eastAsia" w:ascii="宋体" w:hAnsi="宋体" w:eastAsia="宋体" w:cs="宋体"/>
                <w:sz w:val="24"/>
                <w:szCs w:val="24"/>
                <w:lang w:val="en-US" w:eastAsia="zh-CN"/>
              </w:rPr>
              <w:t>1.9.2</w:t>
            </w:r>
            <w:r>
              <w:rPr>
                <w:rFonts w:hint="eastAsia" w:ascii="宋体" w:hAnsi="宋体" w:eastAsia="宋体" w:cs="宋体"/>
                <w:sz w:val="24"/>
                <w:szCs w:val="24"/>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1.9.2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向</w:t>
            </w:r>
            <w:r>
              <w:rPr>
                <w:rFonts w:hint="eastAsia" w:ascii="宋体" w:hAnsi="宋体" w:eastAsia="宋体" w:cs="宋体"/>
                <w:sz w:val="24"/>
                <w:szCs w:val="24"/>
                <w:u w:val="single"/>
              </w:rPr>
              <w:t>建德市人民法院</w:t>
            </w:r>
            <w:r>
              <w:rPr>
                <w:rFonts w:hint="eastAsia" w:ascii="宋体" w:hAnsi="宋体" w:eastAsia="宋体" w:cs="宋体"/>
                <w:sz w:val="24"/>
                <w:szCs w:val="24"/>
              </w:rPr>
              <w:t>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2.3.2</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left"/>
              <w:textAlignment w:val="auto"/>
              <w:rPr>
                <w:rFonts w:hint="eastAsia" w:ascii="宋体" w:hAnsi="宋体" w:eastAsia="宋体" w:cs="宋体"/>
                <w:sz w:val="24"/>
                <w:szCs w:val="24"/>
              </w:rPr>
            </w:pPr>
            <w:r>
              <w:rPr>
                <w:rFonts w:hint="eastAsia" w:ascii="宋体" w:hAnsi="宋体" w:eastAsia="宋体" w:cs="宋体"/>
                <w:sz w:val="24"/>
                <w:szCs w:val="24"/>
              </w:rPr>
              <w:t>属于甲方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2.5</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2.11.3</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因不可抗力致使合同有变更必要的，双方当事人应在</w:t>
            </w:r>
            <w:r>
              <w:rPr>
                <w:rFonts w:hint="eastAsia" w:ascii="宋体" w:hAnsi="宋体" w:eastAsia="宋体" w:cs="宋体"/>
                <w:b/>
                <w:bCs/>
                <w:sz w:val="24"/>
                <w:szCs w:val="24"/>
                <w:u w:val="single"/>
              </w:rPr>
              <w:t>30</w:t>
            </w:r>
            <w:r>
              <w:rPr>
                <w:rFonts w:hint="eastAsia" w:ascii="宋体" w:hAnsi="宋体" w:eastAsia="宋体" w:cs="宋体"/>
                <w:sz w:val="24"/>
                <w:szCs w:val="24"/>
              </w:rPr>
              <w:t>日内以书面形式变更合同。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2.11.4</w:t>
            </w:r>
          </w:p>
        </w:tc>
        <w:tc>
          <w:tcPr>
            <w:tcW w:w="4470" w:type="pct"/>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受不可抗力影响的一方在不可抗力发生后，应在7日内以书面形式通知对方当事人，并在14日内，将有关部门出具的证明文件送达对方当事人。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2.15.1</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服务结束时，乙方在</w:t>
            </w:r>
            <w:r>
              <w:rPr>
                <w:rFonts w:hint="eastAsia" w:ascii="宋体" w:hAnsi="宋体" w:eastAsia="宋体" w:cs="宋体"/>
                <w:b/>
                <w:bCs/>
                <w:i/>
                <w:iCs/>
                <w:sz w:val="24"/>
                <w:szCs w:val="24"/>
                <w:u w:val="single"/>
              </w:rPr>
              <w:t xml:space="preserve">10日内 </w:t>
            </w:r>
            <w:r>
              <w:rPr>
                <w:rFonts w:hint="eastAsia" w:ascii="宋体" w:hAnsi="宋体" w:eastAsia="宋体" w:cs="宋体"/>
                <w:sz w:val="24"/>
                <w:szCs w:val="24"/>
              </w:rPr>
              <w:t>约定时间内组织验收，并可依法邀请相关方参加，验收应出具验收书。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2.15.3</w:t>
            </w:r>
          </w:p>
        </w:tc>
        <w:tc>
          <w:tcPr>
            <w:tcW w:w="4470" w:type="pct"/>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检验和验收标准、程序等具体内容：符合招标需求、合同方案标准。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7" w:hRule="atLeast"/>
        </w:trPr>
        <w:tc>
          <w:tcPr>
            <w:tcW w:w="529" w:type="pct"/>
            <w:tcBorders>
              <w:left w:val="single" w:color="auto" w:sz="4" w:space="0"/>
            </w:tcBorders>
            <w:vAlign w:val="center"/>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2.19</w:t>
            </w:r>
          </w:p>
        </w:tc>
        <w:tc>
          <w:tcPr>
            <w:tcW w:w="4470" w:type="pct"/>
            <w:vAlign w:val="top"/>
          </w:tcPr>
          <w:p>
            <w:pPr>
              <w:keepNext w:val="0"/>
              <w:keepLines w:val="0"/>
              <w:pageBreakBefore w:val="0"/>
              <w:widowControl w:val="0"/>
              <w:kinsoku/>
              <w:wordWrap/>
              <w:overflowPunct/>
              <w:topLinePunct w:val="0"/>
              <w:autoSpaceDE/>
              <w:autoSpaceDN/>
              <w:bidi w:val="0"/>
              <w:adjustRightInd w:val="0"/>
              <w:snapToGrid/>
              <w:spacing w:line="380" w:lineRule="exact"/>
              <w:ind w:left="0" w:leftChars="0" w:right="0" w:rightChars="0" w:firstLine="0" w:firstLineChars="0"/>
              <w:textAlignment w:val="auto"/>
              <w:rPr>
                <w:rFonts w:hint="eastAsia" w:ascii="宋体" w:hAnsi="宋体" w:eastAsia="宋体" w:cs="宋体"/>
                <w:sz w:val="24"/>
                <w:szCs w:val="24"/>
              </w:rPr>
            </w:pPr>
            <w:r>
              <w:rPr>
                <w:rFonts w:hint="eastAsia" w:ascii="宋体" w:hAnsi="宋体" w:eastAsia="宋体" w:cs="宋体"/>
                <w:sz w:val="24"/>
                <w:szCs w:val="24"/>
              </w:rPr>
              <w:t>合同份数：本合同壹式陆份，甲、乙双方各执贰份，见证单位壹份，监管部门壹份。</w:t>
            </w:r>
          </w:p>
        </w:tc>
      </w:tr>
    </w:tbl>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hint="eastAsia" w:ascii="宋体" w:hAnsi="宋体" w:cs="宋体"/>
          <w:b/>
          <w:sz w:val="36"/>
          <w:szCs w:val="20"/>
        </w:rPr>
      </w:pPr>
    </w:p>
    <w:p>
      <w:pPr>
        <w:widowControl/>
        <w:adjustRightInd/>
        <w:jc w:val="center"/>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right="480"/>
        <w:jc w:val="center"/>
        <w:rPr>
          <w:rFonts w:hint="eastAsia" w:ascii="宋体" w:hAnsi="宋体" w:cs="宋体"/>
          <w:kern w:val="0"/>
          <w:sz w:val="24"/>
        </w:rPr>
      </w:pPr>
      <w:r>
        <w:rPr>
          <w:rFonts w:hint="eastAsia" w:ascii="宋体" w:hAnsi="宋体" w:cs="宋体"/>
          <w:kern w:val="0"/>
          <w:sz w:val="24"/>
        </w:rPr>
        <w:br w:type="page"/>
      </w:r>
    </w:p>
    <w:p>
      <w:pPr>
        <w:snapToGrid w:val="0"/>
        <w:spacing w:line="360" w:lineRule="auto"/>
        <w:ind w:right="480"/>
        <w:jc w:val="center"/>
        <w:rPr>
          <w:rFonts w:hint="eastAsia" w:ascii="宋体" w:hAnsi="宋体" w:cs="宋体"/>
          <w:kern w:val="0"/>
          <w:sz w:val="24"/>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hint="eastAsia" w:ascii="宋体" w:hAnsi="宋体" w:cs="宋体"/>
          <w:color w:val="000000" w:themeColor="text1"/>
          <w:sz w:val="24"/>
          <w14:textFill>
            <w14:solidFill>
              <w14:schemeClr w14:val="tx1"/>
            </w14:solidFill>
          </w14:textFill>
        </w:rPr>
      </w:pP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建德市住房和城乡建设局、杭州天恒投资建设管理有限公司：</w:t>
      </w:r>
    </w:p>
    <w:p>
      <w:pPr>
        <w:snapToGrid w:val="0"/>
        <w:spacing w:line="360" w:lineRule="auto"/>
        <w:ind w:firstLine="480" w:firstLineChars="200"/>
        <w:rPr>
          <w:rFonts w:ascii="宋体" w:hAnsi="宋体" w:cs="宋体"/>
          <w:sz w:val="24"/>
        </w:rPr>
      </w:pPr>
      <w:r>
        <w:rPr>
          <w:rFonts w:hint="eastAsia" w:ascii="宋体" w:hAnsi="宋体" w:cs="宋体"/>
          <w:color w:val="000000" w:themeColor="text1"/>
          <w:sz w:val="24"/>
          <w14:textFill>
            <w14:solidFill>
              <w14:schemeClr w14:val="tx1"/>
            </w14:solidFill>
          </w14:textFill>
        </w:rPr>
        <w:t>我方参与2023年市政桥梁及人行地下通道日常运维服务采购项目【招标编号：</w:t>
      </w:r>
      <w:r>
        <w:rPr>
          <w:rFonts w:hint="eastAsia" w:ascii="宋体" w:hAnsi="宋体" w:cs="宋体"/>
          <w:color w:val="000000" w:themeColor="text1"/>
          <w:sz w:val="24"/>
          <w:lang w:eastAsia="zh-CN"/>
          <w14:textFill>
            <w14:solidFill>
              <w14:schemeClr w14:val="tx1"/>
            </w14:solidFill>
          </w14:textFill>
        </w:rPr>
        <w:t>JD2023BF-083</w:t>
      </w:r>
      <w:r>
        <w:rPr>
          <w:rFonts w:hint="eastAsia" w:ascii="宋体" w:hAnsi="宋体" w:cs="宋体"/>
          <w:color w:val="000000" w:themeColor="text1"/>
          <w:sz w:val="24"/>
          <w14:textFill>
            <w14:solidFill>
              <w14:schemeClr w14:val="tx1"/>
            </w14:solidFill>
          </w14:textFill>
        </w:rPr>
        <w:t>】</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hint="eastAsia" w:ascii="宋体" w:hAnsi="宋体" w:cs="宋体"/>
          <w:kern w:val="0"/>
          <w:sz w:val="24"/>
          <w:lang w:val="zh-CN"/>
        </w:rPr>
      </w:pP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2"/>
          <w:szCs w:val="32"/>
        </w:rPr>
      </w:pP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cs="宋体"/>
          <w:b/>
          <w:color w:val="000000" w:themeColor="text1"/>
          <w:kern w:val="0"/>
          <w:sz w:val="32"/>
          <w:szCs w:val="32"/>
          <w14:textFill>
            <w14:solidFill>
              <w14:schemeClr w14:val="tx1"/>
            </w14:solidFill>
          </w14:textFill>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color w:val="000000" w:themeColor="text1"/>
          <w:sz w:val="24"/>
          <w14:textFill>
            <w14:solidFill>
              <w14:schemeClr w14:val="tx1"/>
            </w14:solidFill>
          </w14:textFill>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ascii="宋体" w:hAnsi="宋体" w:cs="宋体"/>
          <w:color w:val="000000" w:themeColor="text1"/>
          <w:sz w:val="24"/>
          <w14:textFill>
            <w14:solidFill>
              <w14:schemeClr w14:val="tx1"/>
            </w14:solidFill>
          </w14:textFill>
        </w:rPr>
        <w:t>视同符合了资格条件，无需再与其他中小企业组成联合体参加政府采购活动，无需提供联合协议。</w:t>
      </w:r>
    </w:p>
    <w:p>
      <w:pPr>
        <w:snapToGrid w:val="0"/>
        <w:spacing w:before="50" w:after="50"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 xml:space="preserve">    </w:t>
      </w:r>
    </w:p>
    <w:p>
      <w:pPr>
        <w:spacing w:line="360" w:lineRule="auto"/>
        <w:ind w:firstLine="482" w:firstLineChars="200"/>
        <w:rPr>
          <w:rFonts w:ascii="宋体" w:hAnsi="宋体" w:cs="宋体"/>
          <w:b/>
          <w:kern w:val="0"/>
          <w:sz w:val="32"/>
          <w:szCs w:val="32"/>
        </w:rPr>
      </w:pPr>
      <w:r>
        <w:rPr>
          <w:rFonts w:hint="eastAsia" w:ascii="宋体" w:hAnsi="宋体" w:cs="宋体"/>
          <w:b/>
          <w:color w:val="000000" w:themeColor="text1"/>
          <w:sz w:val="24"/>
          <w14:textFill>
            <w14:solidFill>
              <w14:schemeClr w14:val="tx1"/>
            </w14:solidFill>
          </w14:textFill>
        </w:rPr>
        <w:t>C、</w:t>
      </w:r>
      <w:r>
        <w:rPr>
          <w:rFonts w:hint="eastAsia" w:ascii="宋体" w:hAnsi="宋体" w:cs="宋体"/>
          <w:color w:val="000000" w:themeColor="text1"/>
          <w:sz w:val="24"/>
          <w14:textFill>
            <w14:solidFill>
              <w14:schemeClr w14:val="tx1"/>
            </w14:solidFill>
          </w14:textFill>
        </w:rPr>
        <w:t>要求合同分包的，提供分包意向协议（附件6）和中小企业声明函（附件</w:t>
      </w:r>
      <w:r>
        <w:rPr>
          <w:rFonts w:ascii="宋体" w:hAnsi="宋体" w:cs="宋体"/>
          <w:color w:val="000000" w:themeColor="text1"/>
          <w:sz w:val="24"/>
          <w14:textFill>
            <w14:solidFill>
              <w14:schemeClr w14:val="tx1"/>
            </w14:solidFill>
          </w14:textFill>
        </w:rPr>
        <w:t>7</w:t>
      </w:r>
      <w:r>
        <w:rPr>
          <w:rFonts w:hint="eastAsia" w:ascii="宋体" w:hAnsi="宋体" w:cs="宋体"/>
          <w:color w:val="000000" w:themeColor="text1"/>
          <w:sz w:val="24"/>
          <w14:textFill>
            <w14:solidFill>
              <w14:schemeClr w14:val="tx1"/>
            </w14:solidFill>
          </w14:textFill>
        </w:rPr>
        <w:t>），分包意向协议中中小企业合同金额应当达到招标公告载明的比例；如果供应商本身提供所有标的均由中小企业承接的，</w:t>
      </w:r>
      <w:r>
        <w:rPr>
          <w:rFonts w:hint="eastAsia" w:ascii="宋体" w:hAnsi="宋体" w:cs="宋体"/>
          <w:color w:val="000000" w:themeColor="text1"/>
          <w:spacing w:val="8"/>
          <w:kern w:val="0"/>
          <w:sz w:val="24"/>
          <w14:textFill>
            <w14:solidFill>
              <w14:schemeClr w14:val="tx1"/>
            </w14:solidFill>
          </w14:textFill>
        </w:rPr>
        <w:t>并相应达到了前述比例要求，</w:t>
      </w:r>
      <w:r>
        <w:rPr>
          <w:rFonts w:hint="eastAsia" w:ascii="宋体" w:hAnsi="宋体" w:cs="宋体"/>
          <w:color w:val="000000" w:themeColor="text1"/>
          <w:sz w:val="24"/>
          <w14:textFill>
            <w14:solidFill>
              <w14:schemeClr w14:val="tx1"/>
            </w14:solidFill>
          </w14:textFill>
        </w:rPr>
        <w:t>视同符合</w:t>
      </w:r>
      <w:r>
        <w:rPr>
          <w:rFonts w:hint="eastAsia" w:ascii="宋体" w:hAnsi="宋体" w:cs="宋体"/>
          <w:sz w:val="24"/>
        </w:rPr>
        <w:t>了资格条件，无需再向中小企业分包，无需提供分包意向协议。</w:t>
      </w:r>
    </w:p>
    <w:p>
      <w:pPr>
        <w:widowControl/>
        <w:spacing w:line="360" w:lineRule="auto"/>
        <w:ind w:left="150"/>
        <w:jc w:val="center"/>
        <w:rPr>
          <w:rFonts w:hint="eastAsia" w:ascii="宋体" w:hAnsi="宋体" w:cs="宋体"/>
          <w:b/>
          <w:kern w:val="0"/>
          <w:sz w:val="32"/>
          <w:szCs w:val="32"/>
        </w:rPr>
      </w:pPr>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rPr>
      </w:pPr>
      <w:r>
        <w:rPr>
          <w:rFonts w:hint="eastAsia" w:ascii="宋体" w:hAnsi="宋体" w:cs="宋体"/>
          <w:sz w:val="24"/>
        </w:rPr>
        <w:t>（根据招标公告本项目的特定资格要求提供相应的材料；未要求的，无需提供）</w:t>
      </w: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jc w:val="center"/>
        <w:rPr>
          <w:rFonts w:hint="eastAsia" w:ascii="宋体" w:hAnsi="宋体" w:cs="宋体"/>
          <w:b/>
          <w:kern w:val="0"/>
          <w:sz w:val="36"/>
          <w:szCs w:val="36"/>
        </w:rPr>
      </w:pPr>
    </w:p>
    <w:p>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24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pageBreakBefore w:val="0"/>
        <w:widowControl w:val="0"/>
        <w:kinsoku/>
        <w:wordWrap/>
        <w:overflowPunct/>
        <w:topLinePunct w:val="0"/>
        <w:autoSpaceDE/>
        <w:autoSpaceDN/>
        <w:bidi w:val="0"/>
        <w:snapToGrid w:val="0"/>
        <w:spacing w:line="400" w:lineRule="exact"/>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建德市住房和城乡建设局、杭州天恒投资建设管理有限公司：</w:t>
      </w:r>
    </w:p>
    <w:p>
      <w:pPr>
        <w:pageBreakBefore w:val="0"/>
        <w:widowControl w:val="0"/>
        <w:kinsoku/>
        <w:wordWrap/>
        <w:overflowPunct/>
        <w:topLinePunct w:val="0"/>
        <w:autoSpaceDE/>
        <w:autoSpaceDN/>
        <w:bidi w:val="0"/>
        <w:snapToGri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我方参加你方组织的2023年市政桥梁及人行地下通道日常运维服务采购项目【招标编号：</w:t>
      </w:r>
      <w:r>
        <w:rPr>
          <w:rFonts w:hint="eastAsia" w:ascii="宋体" w:hAnsi="宋体" w:cs="宋体"/>
          <w:color w:val="000000" w:themeColor="text1"/>
          <w:sz w:val="24"/>
          <w:szCs w:val="24"/>
          <w:lang w:eastAsia="zh-CN"/>
          <w14:textFill>
            <w14:solidFill>
              <w14:schemeClr w14:val="tx1"/>
            </w14:solidFill>
          </w14:textFill>
        </w:rPr>
        <w:t>JD2023BF-083</w:t>
      </w:r>
      <w:r>
        <w:rPr>
          <w:rFonts w:hint="eastAsia" w:ascii="宋体" w:hAnsi="宋体" w:cs="宋体"/>
          <w:color w:val="000000" w:themeColor="text1"/>
          <w:sz w:val="24"/>
          <w:szCs w:val="24"/>
          <w14:textFill>
            <w14:solidFill>
              <w14:schemeClr w14:val="tx1"/>
            </w14:solidFill>
          </w14:textFill>
        </w:rPr>
        <w:t>】招标的有关活动，并对此项目进行投标。为此：</w:t>
      </w:r>
    </w:p>
    <w:p>
      <w:pPr>
        <w:pageBreakBefore w:val="0"/>
        <w:widowControl w:val="0"/>
        <w:kinsoku/>
        <w:wordWrap/>
        <w:overflowPunct/>
        <w:topLinePunct w:val="0"/>
        <w:autoSpaceDE/>
        <w:autoSpaceDN/>
        <w:bidi w:val="0"/>
        <w:snapToGri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1、我方承诺投标有效期从提交投标文件的截止之日起</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天（不少于90天），本投标文件在投标有效期满之前均具有约束力。</w:t>
      </w:r>
    </w:p>
    <w:p>
      <w:pPr>
        <w:pageBreakBefore w:val="0"/>
        <w:widowControl w:val="0"/>
        <w:kinsoku/>
        <w:wordWrap/>
        <w:overflowPunct/>
        <w:topLinePunct w:val="0"/>
        <w:autoSpaceDE/>
        <w:autoSpaceDN/>
        <w:bidi w:val="0"/>
        <w:snapToGri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2、我方的投标文件包括以下内容：</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2.1资格文件：</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2.1.1承诺函；</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2.1.2联合协议（如果有)；</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hint="eastAsia"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2.1.3落实政府采购政策需满足的资格要求（如果有）；</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2.1.4本项目的特定资格要求（如果有)。</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CN"/>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商务技术</w:t>
      </w:r>
      <w:r>
        <w:rPr>
          <w:rFonts w:hint="eastAsia" w:ascii="宋体" w:hAnsi="宋体" w:cs="宋体"/>
          <w:color w:val="000000" w:themeColor="text1"/>
          <w:sz w:val="24"/>
          <w:szCs w:val="24"/>
          <w:lang w:val="zh-CN"/>
          <w14:textFill>
            <w14:solidFill>
              <w14:schemeClr w14:val="tx1"/>
            </w14:solidFill>
          </w14:textFill>
        </w:rPr>
        <w:t>文件：</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2.2.1投标函；</w:t>
      </w:r>
      <w:r>
        <w:rPr>
          <w:rFonts w:hint="eastAsia" w:ascii="宋体" w:hAnsi="宋体" w:cs="宋体"/>
          <w:color w:val="000000" w:themeColor="text1"/>
          <w:sz w:val="24"/>
          <w:szCs w:val="24"/>
          <w:lang w:val="zh-CN"/>
          <w14:textFill>
            <w14:solidFill>
              <w14:schemeClr w14:val="tx1"/>
            </w14:solidFill>
          </w14:textFill>
        </w:rPr>
        <w:t xml:space="preserve"> </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2.2.2授权委托书或法定代表人（单位负责人）身份证明；</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w:t>
      </w:r>
      <w:r>
        <w:rPr>
          <w:rFonts w:ascii="宋体" w:hAnsi="宋体" w:cs="宋体"/>
          <w:color w:val="000000" w:themeColor="text1"/>
          <w:sz w:val="24"/>
          <w:szCs w:val="24"/>
          <w14:textFill>
            <w14:solidFill>
              <w14:schemeClr w14:val="tx1"/>
            </w14:solidFill>
          </w14:textFill>
        </w:rPr>
        <w:t>3</w:t>
      </w:r>
      <w:r>
        <w:rPr>
          <w:rFonts w:hint="eastAsia" w:ascii="宋体" w:hAnsi="宋体" w:cs="宋体"/>
          <w:color w:val="000000" w:themeColor="text1"/>
          <w:sz w:val="24"/>
          <w:szCs w:val="24"/>
          <w14:textFill>
            <w14:solidFill>
              <w14:schemeClr w14:val="tx1"/>
            </w14:solidFill>
          </w14:textFill>
        </w:rPr>
        <w:t>分包意向协议（如果有)；</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w:t>
      </w:r>
      <w:r>
        <w:rPr>
          <w:rFonts w:ascii="宋体" w:hAnsi="宋体" w:cs="宋体"/>
          <w:color w:val="000000" w:themeColor="text1"/>
          <w:sz w:val="24"/>
          <w:szCs w:val="24"/>
          <w14:textFill>
            <w14:solidFill>
              <w14:schemeClr w14:val="tx1"/>
            </w14:solidFill>
          </w14:textFill>
        </w:rPr>
        <w:t>4</w:t>
      </w:r>
      <w:r>
        <w:rPr>
          <w:rFonts w:hint="eastAsia" w:ascii="宋体" w:hAnsi="宋体" w:cs="宋体"/>
          <w:color w:val="000000" w:themeColor="text1"/>
          <w:sz w:val="24"/>
          <w:szCs w:val="24"/>
          <w14:textFill>
            <w14:solidFill>
              <w14:schemeClr w14:val="tx1"/>
            </w14:solidFill>
          </w14:textFill>
        </w:rPr>
        <w:t>符合性审查资料；</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w:t>
      </w:r>
      <w:r>
        <w:rPr>
          <w:rFonts w:ascii="宋体" w:hAnsi="宋体" w:cs="宋体"/>
          <w:color w:val="000000" w:themeColor="text1"/>
          <w:sz w:val="24"/>
          <w:szCs w:val="24"/>
          <w14:textFill>
            <w14:solidFill>
              <w14:schemeClr w14:val="tx1"/>
            </w14:solidFill>
          </w14:textFill>
        </w:rPr>
        <w:t>5</w:t>
      </w:r>
      <w:r>
        <w:rPr>
          <w:rFonts w:hint="eastAsia" w:ascii="宋体" w:hAnsi="宋体" w:cs="宋体"/>
          <w:color w:val="000000" w:themeColor="text1"/>
          <w:sz w:val="24"/>
          <w:szCs w:val="24"/>
          <w14:textFill>
            <w14:solidFill>
              <w14:schemeClr w14:val="tx1"/>
            </w14:solidFill>
          </w14:textFill>
        </w:rPr>
        <w:t>评标标准相应的商务技术资料；</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w:t>
      </w:r>
      <w:r>
        <w:rPr>
          <w:rFonts w:ascii="宋体" w:hAnsi="宋体" w:cs="宋体"/>
          <w:color w:val="000000" w:themeColor="text1"/>
          <w:sz w:val="24"/>
          <w:szCs w:val="24"/>
          <w14:textFill>
            <w14:solidFill>
              <w14:schemeClr w14:val="tx1"/>
            </w14:solidFill>
          </w14:textFill>
        </w:rPr>
        <w:t>6</w:t>
      </w:r>
      <w:r>
        <w:rPr>
          <w:rFonts w:hint="eastAsia" w:ascii="宋体" w:hAnsi="宋体" w:cs="宋体"/>
          <w:color w:val="000000" w:themeColor="text1"/>
          <w:sz w:val="24"/>
          <w:szCs w:val="24"/>
          <w14:textFill>
            <w14:solidFill>
              <w14:schemeClr w14:val="tx1"/>
            </w14:solidFill>
          </w14:textFill>
        </w:rPr>
        <w:t>投标标的清单；</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2.2.</w:t>
      </w:r>
      <w:r>
        <w:rPr>
          <w:rFonts w:ascii="宋体" w:hAnsi="宋体" w:cs="宋体"/>
          <w:color w:val="000000" w:themeColor="text1"/>
          <w:sz w:val="24"/>
          <w:szCs w:val="24"/>
          <w14:textFill>
            <w14:solidFill>
              <w14:schemeClr w14:val="tx1"/>
            </w14:solidFill>
          </w14:textFill>
        </w:rPr>
        <w:t>7</w:t>
      </w:r>
      <w:r>
        <w:rPr>
          <w:rFonts w:hint="eastAsia" w:ascii="宋体" w:hAnsi="宋体" w:cs="宋体"/>
          <w:color w:val="000000" w:themeColor="text1"/>
          <w:sz w:val="24"/>
          <w:szCs w:val="24"/>
          <w14:textFill>
            <w14:solidFill>
              <w14:schemeClr w14:val="tx1"/>
            </w14:solidFill>
          </w14:textFill>
        </w:rPr>
        <w:t>商务技术偏离表；</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lang w:val="zh-CN"/>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CN"/>
          <w14:textFill>
            <w14:solidFill>
              <w14:schemeClr w14:val="tx1"/>
            </w14:solidFill>
          </w14:textFill>
        </w:rPr>
        <w:t>.</w:t>
      </w:r>
      <w:r>
        <w:rPr>
          <w:rFonts w:ascii="宋体" w:hAnsi="宋体" w:cs="宋体"/>
          <w:color w:val="000000" w:themeColor="text1"/>
          <w:sz w:val="24"/>
          <w:szCs w:val="24"/>
          <w14:textFill>
            <w14:solidFill>
              <w14:schemeClr w14:val="tx1"/>
            </w14:solidFill>
          </w14:textFill>
        </w:rPr>
        <w:t>8</w:t>
      </w:r>
      <w:r>
        <w:rPr>
          <w:rFonts w:hint="eastAsia" w:ascii="宋体" w:hAnsi="宋体" w:cs="宋体"/>
          <w:color w:val="000000" w:themeColor="text1"/>
          <w:sz w:val="24"/>
          <w:szCs w:val="24"/>
          <w:lang w:val="zh-CN"/>
          <w14:textFill>
            <w14:solidFill>
              <w14:schemeClr w14:val="tx1"/>
            </w14:solidFill>
          </w14:textFill>
        </w:rPr>
        <w:t>政府采购供应商廉洁自律承诺书；</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w:t>
      </w:r>
      <w:r>
        <w:rPr>
          <w:rFonts w:hint="eastAsia" w:ascii="宋体" w:hAnsi="宋体" w:cs="宋体"/>
          <w:color w:val="000000" w:themeColor="text1"/>
          <w:sz w:val="24"/>
          <w:szCs w:val="24"/>
          <w:lang w:val="zh-CN"/>
          <w14:textFill>
            <w14:solidFill>
              <w14:schemeClr w14:val="tx1"/>
            </w14:solidFill>
          </w14:textFill>
        </w:rPr>
        <w:t>.</w:t>
      </w:r>
      <w:r>
        <w:rPr>
          <w:rFonts w:hint="eastAsia" w:ascii="宋体" w:hAnsi="宋体" w:cs="宋体"/>
          <w:color w:val="000000" w:themeColor="text1"/>
          <w:sz w:val="24"/>
          <w:szCs w:val="24"/>
          <w14:textFill>
            <w14:solidFill>
              <w14:schemeClr w14:val="tx1"/>
            </w14:solidFill>
          </w14:textFill>
        </w:rPr>
        <w:t>3报价文件</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2.3.1开标一览表（报价表）；</w:t>
      </w:r>
    </w:p>
    <w:p>
      <w:pPr>
        <w:pageBreakBefore w:val="0"/>
        <w:widowControl w:val="0"/>
        <w:kinsoku/>
        <w:wordWrap/>
        <w:overflowPunct/>
        <w:topLinePunct w:val="0"/>
        <w:autoSpaceDE/>
        <w:autoSpaceDN/>
        <w:bidi w:val="0"/>
        <w:snapToGrid w:val="0"/>
        <w:spacing w:line="400" w:lineRule="exact"/>
        <w:ind w:left="420" w:leftChars="2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2.3.2中小企业声明函（如果有）。</w:t>
      </w:r>
    </w:p>
    <w:p>
      <w:pPr>
        <w:pageBreakBefore w:val="0"/>
        <w:widowControl w:val="0"/>
        <w:kinsoku/>
        <w:wordWrap/>
        <w:overflowPunct/>
        <w:topLinePunct w:val="0"/>
        <w:autoSpaceDE/>
        <w:autoSpaceDN/>
        <w:bidi w:val="0"/>
        <w:snapToGri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3、我方承诺除商务技术偏离表列出的偏离外，我方响应招标文件的全部要求。</w:t>
      </w:r>
    </w:p>
    <w:p>
      <w:pPr>
        <w:pageBreakBefore w:val="0"/>
        <w:widowControl w:val="0"/>
        <w:kinsoku/>
        <w:wordWrap/>
        <w:overflowPunct/>
        <w:topLinePunct w:val="0"/>
        <w:autoSpaceDE/>
        <w:autoSpaceDN/>
        <w:bidi w:val="0"/>
        <w:snapToGrid w:val="0"/>
        <w:spacing w:line="400" w:lineRule="exact"/>
        <w:ind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4、如我方中标，我方承诺：</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4.1在收到中标通知书后，在中标通知书规定的期限内与你方签订合同； </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4.2在签订合同时不向你方提出附加条件； </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4.3按照招标文件要求提交履约保证金； </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4.4在合同约定的期限内完成合同规定的全部义务。 </w:t>
      </w:r>
    </w:p>
    <w:p>
      <w:pPr>
        <w:pageBreakBefore w:val="0"/>
        <w:widowControl w:val="0"/>
        <w:kinsoku/>
        <w:wordWrap/>
        <w:overflowPunct/>
        <w:topLinePunct w:val="0"/>
        <w:autoSpaceDE/>
        <w:autoSpaceDN/>
        <w:bidi w:val="0"/>
        <w:snapToGrid w:val="0"/>
        <w:spacing w:line="400" w:lineRule="exact"/>
        <w:ind w:left="210" w:leftChars="100" w:firstLine="480" w:firstLineChars="2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5、其他补充说明:</w:t>
      </w:r>
      <w:r>
        <w:rPr>
          <w:rFonts w:hint="eastAsia" w:ascii="宋体" w:hAnsi="宋体" w:cs="宋体"/>
          <w:color w:val="000000" w:themeColor="text1"/>
          <w:sz w:val="24"/>
          <w:szCs w:val="24"/>
          <w:u w:val="single"/>
          <w14:textFill>
            <w14:solidFill>
              <w14:schemeClr w14:val="tx1"/>
            </w14:solidFill>
          </w14:textFill>
        </w:rPr>
        <w:t xml:space="preserve">                                        </w:t>
      </w:r>
      <w:r>
        <w:rPr>
          <w:rFonts w:hint="eastAsia" w:ascii="宋体" w:hAnsi="宋体" w:cs="宋体"/>
          <w:color w:val="000000" w:themeColor="text1"/>
          <w:sz w:val="24"/>
          <w:szCs w:val="24"/>
          <w14:textFill>
            <w14:solidFill>
              <w14:schemeClr w14:val="tx1"/>
            </w14:solidFill>
          </w14:textFill>
        </w:rPr>
        <w:t>。</w:t>
      </w:r>
    </w:p>
    <w:p>
      <w:pPr>
        <w:pageBreakBefore w:val="0"/>
        <w:widowControl w:val="0"/>
        <w:kinsoku/>
        <w:wordWrap/>
        <w:overflowPunct/>
        <w:topLinePunct w:val="0"/>
        <w:autoSpaceDE/>
        <w:autoSpaceDN/>
        <w:bidi w:val="0"/>
        <w:spacing w:line="400" w:lineRule="exact"/>
        <w:ind w:firstLine="3600" w:firstLineChars="150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投标人名称（电子签名）：                          </w:t>
      </w:r>
    </w:p>
    <w:p>
      <w:pPr>
        <w:pageBreakBefore w:val="0"/>
        <w:widowControl w:val="0"/>
        <w:kinsoku/>
        <w:wordWrap/>
        <w:overflowPunct/>
        <w:topLinePunct w:val="0"/>
        <w:autoSpaceDE/>
        <w:autoSpaceDN/>
        <w:bidi w:val="0"/>
        <w:spacing w:line="400" w:lineRule="exact"/>
        <w:jc w:val="center"/>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 xml:space="preserve">     日期：  年   月   日</w:t>
      </w:r>
    </w:p>
    <w:p>
      <w:pPr>
        <w:pageBreakBefore w:val="0"/>
        <w:widowControl w:val="0"/>
        <w:kinsoku/>
        <w:wordWrap/>
        <w:overflowPunct/>
        <w:topLinePunct w:val="0"/>
        <w:autoSpaceDE/>
        <w:autoSpaceDN/>
        <w:bidi w:val="0"/>
        <w:spacing w:line="400" w:lineRule="exact"/>
        <w:ind w:right="420"/>
        <w:textAlignment w:val="auto"/>
        <w:rPr>
          <w:rFonts w:ascii="宋体" w:hAnsi="宋体" w:cs="宋体"/>
          <w:color w:val="000000" w:themeColor="text1"/>
          <w:sz w:val="24"/>
          <w:szCs w:val="24"/>
          <w14:textFill>
            <w14:solidFill>
              <w14:schemeClr w14:val="tx1"/>
            </w14:solidFill>
          </w14:textFill>
        </w:rPr>
      </w:pPr>
      <w:r>
        <w:rPr>
          <w:rFonts w:hint="eastAsia" w:ascii="宋体" w:hAnsi="宋体" w:cs="宋体"/>
          <w:color w:val="000000" w:themeColor="text1"/>
          <w:sz w:val="24"/>
          <w:szCs w:val="24"/>
          <w14:textFill>
            <w14:solidFill>
              <w14:schemeClr w14:val="tx1"/>
            </w14:solidFill>
          </w14:textFill>
        </w:rPr>
        <w:t>注：按本格式和要求提供。</w:t>
      </w:r>
    </w:p>
    <w:p>
      <w:pPr>
        <w:pStyle w:val="5"/>
      </w:pPr>
    </w:p>
    <w:p>
      <w:pPr>
        <w:jc w:val="center"/>
        <w:rPr>
          <w:rFonts w:ascii="宋体" w:hAnsi="宋体" w:cs="宋体"/>
          <w:b/>
          <w:color w:val="000000" w:themeColor="text1"/>
          <w:kern w:val="0"/>
          <w:sz w:val="32"/>
          <w:szCs w:val="32"/>
          <w:lang w:val="zh-CN"/>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二、授权委托书或法定代表人（单位负责人、自然人本人）身份证明</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p>
    <w:p>
      <w:pPr>
        <w:snapToGrid w:val="0"/>
        <w:spacing w:line="360" w:lineRule="auto"/>
        <w:ind w:firstLine="2872" w:firstLineChars="894"/>
        <w:rPr>
          <w:rFonts w:ascii="宋体" w:hAnsi="宋体" w:cs="宋体"/>
          <w:color w:val="000000" w:themeColor="text1"/>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授权委托书（适用于非联合体投标）</w:t>
      </w:r>
      <w:r>
        <w:rPr>
          <w:rFonts w:hint="eastAsia" w:ascii="宋体" w:hAnsi="宋体" w:cs="宋体"/>
          <w:color w:val="000000" w:themeColor="text1"/>
          <w14:textFill>
            <w14:solidFill>
              <w14:schemeClr w14:val="tx1"/>
            </w14:solidFill>
          </w14:textFill>
        </w:rPr>
        <w:t xml:space="preserve">                               </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建德市住房和城乡建设局、杭州天恒投资建设管理有限公司：</w:t>
      </w:r>
    </w:p>
    <w:p>
      <w:pPr>
        <w:snapToGrid w:val="0"/>
        <w:spacing w:line="360" w:lineRule="auto"/>
        <w:ind w:firstLine="576"/>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现</w:t>
      </w:r>
      <w:r>
        <w:rPr>
          <w:rFonts w:hint="eastAsia" w:ascii="宋体" w:hAnsi="宋体" w:cs="宋体"/>
          <w:color w:val="000000" w:themeColor="text1"/>
          <w:kern w:val="0"/>
          <w:sz w:val="24"/>
          <w:lang w:val="zh-CN"/>
          <w14:textFill>
            <w14:solidFill>
              <w14:schemeClr w14:val="tx1"/>
            </w14:solidFill>
          </w14:textFill>
        </w:rPr>
        <w:t>委托</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（姓名）为我方代理人（身份证号码：</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，手机：</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），以我方名义处理</w:t>
      </w:r>
      <w:r>
        <w:rPr>
          <w:rFonts w:hint="eastAsia" w:ascii="宋体" w:hAnsi="宋体" w:cs="宋体"/>
          <w:color w:val="000000" w:themeColor="text1"/>
          <w:sz w:val="24"/>
          <w14:textFill>
            <w14:solidFill>
              <w14:schemeClr w14:val="tx1"/>
            </w14:solidFill>
          </w14:textFill>
        </w:rPr>
        <w:t>（项目名称）【招标编号：（采购编号）】</w:t>
      </w:r>
      <w:r>
        <w:rPr>
          <w:rFonts w:hint="eastAsia" w:ascii="宋体" w:hAnsi="宋体" w:cs="宋体"/>
          <w:color w:val="000000" w:themeColor="text1"/>
          <w:kern w:val="0"/>
          <w:sz w:val="24"/>
          <w:lang w:val="zh-CN"/>
          <w14:textFill>
            <w14:solidFill>
              <w14:schemeClr w14:val="tx1"/>
            </w14:solidFill>
          </w14:textFill>
        </w:rPr>
        <w:t>政府采购投标的一切事项，其法律后果由我方承担。</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委托期限</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自</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日起至</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日止。</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特此告知。</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投标人名称(电子签名)：</w:t>
      </w:r>
    </w:p>
    <w:p>
      <w:pPr>
        <w:snapToGri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签发日期：  年  月   日</w:t>
      </w:r>
    </w:p>
    <w:p>
      <w:pPr>
        <w:snapToGrid w:val="0"/>
        <w:spacing w:line="360" w:lineRule="auto"/>
        <w:rPr>
          <w:rFonts w:ascii="宋体" w:hAnsi="宋体" w:cs="宋体"/>
          <w:color w:val="000000" w:themeColor="text1"/>
          <w:sz w:val="24"/>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 xml:space="preserve">      </w:t>
      </w:r>
      <w:r>
        <w:rPr>
          <w:rFonts w:hint="eastAsia" w:ascii="宋体" w:hAnsi="宋体" w:cs="宋体"/>
          <w:b/>
          <w:color w:val="000000" w:themeColor="text1"/>
          <w:kern w:val="0"/>
          <w:sz w:val="32"/>
          <w:szCs w:val="32"/>
          <w14:textFill>
            <w14:solidFill>
              <w14:schemeClr w14:val="tx1"/>
            </w14:solidFill>
          </w14:textFill>
        </w:rPr>
        <w:t xml:space="preserve"> </w:t>
      </w:r>
      <w:r>
        <w:rPr>
          <w:rFonts w:hint="eastAsia" w:ascii="宋体" w:hAnsi="宋体" w:cs="宋体"/>
          <w:b/>
          <w:color w:val="000000" w:themeColor="text1"/>
          <w:kern w:val="0"/>
          <w:sz w:val="32"/>
          <w:szCs w:val="32"/>
          <w:lang w:val="zh-CN"/>
          <w14:textFill>
            <w14:solidFill>
              <w14:schemeClr w14:val="tx1"/>
            </w14:solidFill>
          </w14:textFill>
        </w:rPr>
        <w:t>授权委托书（适用于联合体投标）</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建德市住房和城乡建设局、杭州天恒投资建设管理有限公司：</w:t>
      </w:r>
    </w:p>
    <w:p>
      <w:pPr>
        <w:snapToGrid w:val="0"/>
        <w:spacing w:line="360" w:lineRule="auto"/>
        <w:ind w:firstLine="576"/>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现</w:t>
      </w:r>
      <w:r>
        <w:rPr>
          <w:rFonts w:hint="eastAsia" w:ascii="宋体" w:hAnsi="宋体" w:cs="宋体"/>
          <w:color w:val="000000" w:themeColor="text1"/>
          <w:kern w:val="0"/>
          <w:sz w:val="24"/>
          <w:lang w:val="zh-CN"/>
          <w14:textFill>
            <w14:solidFill>
              <w14:schemeClr w14:val="tx1"/>
            </w14:solidFill>
          </w14:textFill>
        </w:rPr>
        <w:t>委托</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（姓名）为我方代理人（身份证号码：</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，手机：</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），以我方名义处理</w:t>
      </w:r>
      <w:r>
        <w:rPr>
          <w:rFonts w:hint="eastAsia" w:ascii="宋体" w:hAnsi="宋体" w:cs="宋体"/>
          <w:color w:val="000000" w:themeColor="text1"/>
          <w:sz w:val="24"/>
          <w14:textFill>
            <w14:solidFill>
              <w14:schemeClr w14:val="tx1"/>
            </w14:solidFill>
          </w14:textFill>
        </w:rPr>
        <w:t>（项目名称）【招标编号：（采购编号）】</w:t>
      </w:r>
      <w:r>
        <w:rPr>
          <w:rFonts w:hint="eastAsia" w:ascii="宋体" w:hAnsi="宋体" w:cs="宋体"/>
          <w:color w:val="000000" w:themeColor="text1"/>
          <w:kern w:val="0"/>
          <w:sz w:val="24"/>
          <w:lang w:val="zh-CN"/>
          <w14:textFill>
            <w14:solidFill>
              <w14:schemeClr w14:val="tx1"/>
            </w14:solidFill>
          </w14:textFill>
        </w:rPr>
        <w:t>政府采购投标的一切事项，其法律后果由我方承担。</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委托期限</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自</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日起至</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年</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月</w:t>
      </w: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日止。</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特此告知。</w:t>
      </w:r>
    </w:p>
    <w:p>
      <w:pPr>
        <w:jc w:val="center"/>
        <w:rPr>
          <w:rFonts w:ascii="宋体" w:hAnsi="宋体" w:cs="宋体"/>
          <w:b/>
          <w:color w:val="000000" w:themeColor="text1"/>
          <w:kern w:val="0"/>
          <w:sz w:val="32"/>
          <w:szCs w:val="32"/>
          <w14:textFill>
            <w14:solidFill>
              <w14:schemeClr w14:val="tx1"/>
            </w14:solidFill>
          </w14:textFill>
        </w:rPr>
      </w:pPr>
    </w:p>
    <w:p>
      <w:pPr>
        <w:rPr>
          <w:rFonts w:ascii="宋体" w:hAnsi="宋体" w:cs="宋体"/>
          <w:color w:val="000000" w:themeColor="text1"/>
          <w14:textFill>
            <w14:solidFill>
              <w14:schemeClr w14:val="tx1"/>
            </w14:solidFill>
          </w14:textFill>
        </w:rPr>
      </w:pP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firstLine="5760" w:firstLineChars="240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  年  月   日</w:t>
      </w:r>
    </w:p>
    <w:p>
      <w:pPr>
        <w:autoSpaceDE w:val="0"/>
        <w:autoSpaceDN w:val="0"/>
        <w:spacing w:line="360" w:lineRule="auto"/>
        <w:jc w:val="center"/>
        <w:rPr>
          <w:rFonts w:ascii="宋体" w:hAnsi="宋体" w:cs="宋体"/>
          <w:b/>
          <w:color w:val="000000" w:themeColor="text1"/>
          <w:kern w:val="0"/>
          <w:sz w:val="32"/>
          <w:szCs w:val="32"/>
          <w:lang w:val="zh-CN"/>
          <w14:textFill>
            <w14:solidFill>
              <w14:schemeClr w14:val="tx1"/>
            </w14:solidFill>
          </w14:textFill>
        </w:rPr>
      </w:pPr>
    </w:p>
    <w:p>
      <w:pPr>
        <w:autoSpaceDE w:val="0"/>
        <w:autoSpaceDN w:val="0"/>
        <w:spacing w:line="360" w:lineRule="auto"/>
        <w:jc w:val="center"/>
        <w:rPr>
          <w:rFonts w:ascii="宋体" w:hAnsi="宋体" w:cs="宋体"/>
          <w:b/>
          <w:color w:val="000000" w:themeColor="text1"/>
          <w:kern w:val="0"/>
          <w:sz w:val="32"/>
          <w:szCs w:val="32"/>
          <w:lang w:val="zh-CN"/>
          <w14:textFill>
            <w14:solidFill>
              <w14:schemeClr w14:val="tx1"/>
            </w14:solidFill>
          </w14:textFill>
        </w:rPr>
      </w:pPr>
    </w:p>
    <w:p>
      <w:pPr>
        <w:autoSpaceDE w:val="0"/>
        <w:autoSpaceDN w:val="0"/>
        <w:spacing w:line="360" w:lineRule="auto"/>
        <w:jc w:val="center"/>
        <w:rPr>
          <w:rFonts w:ascii="宋体" w:hAnsi="宋体" w:cs="宋体"/>
          <w:b/>
          <w:color w:val="000000" w:themeColor="text1"/>
          <w:kern w:val="0"/>
          <w:sz w:val="32"/>
          <w:szCs w:val="32"/>
          <w:lang w:val="zh-CN"/>
          <w14:textFill>
            <w14:solidFill>
              <w14:schemeClr w14:val="tx1"/>
            </w14:solidFill>
          </w14:textFill>
        </w:rPr>
      </w:pPr>
    </w:p>
    <w:p>
      <w:pPr>
        <w:autoSpaceDE w:val="0"/>
        <w:autoSpaceDN w:val="0"/>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kern w:val="0"/>
          <w:sz w:val="32"/>
          <w:szCs w:val="32"/>
          <w:lang w:val="zh-CN"/>
          <w14:textFill>
            <w14:solidFill>
              <w14:schemeClr w14:val="tx1"/>
            </w14:solidFill>
          </w14:textFill>
        </w:rPr>
        <w:t>法定代表人、单位负责人或自然人本人</w:t>
      </w:r>
      <w:r>
        <w:rPr>
          <w:rFonts w:hint="eastAsia" w:ascii="宋体" w:hAnsi="宋体" w:cs="宋体"/>
          <w:b/>
          <w:color w:val="000000" w:themeColor="text1"/>
          <w:sz w:val="30"/>
          <w:szCs w:val="30"/>
          <w14:textFill>
            <w14:solidFill>
              <w14:schemeClr w14:val="tx1"/>
            </w14:solidFill>
          </w14:textFill>
        </w:rPr>
        <w:t>的身份证明（适用于法定代表人、单位负责人或者自然人本人代表投标人参加投标）</w:t>
      </w:r>
    </w:p>
    <w:p>
      <w:pPr>
        <w:pStyle w:val="148"/>
        <w:spacing w:line="360" w:lineRule="auto"/>
        <w:rPr>
          <w:rFonts w:hAnsi="宋体" w:cs="宋体"/>
          <w:bCs/>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1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111" w:type="dxa"/>
          </w:tcPr>
          <w:p>
            <w:pPr>
              <w:pStyle w:val="148"/>
              <w:adjustRightInd w:val="0"/>
              <w:spacing w:line="360" w:lineRule="auto"/>
              <w:rPr>
                <w:rFonts w:hAnsi="宋体" w:cs="宋体"/>
                <w:bCs/>
                <w:color w:val="000000" w:themeColor="text1"/>
                <w:sz w:val="24"/>
                <w14:textFill>
                  <w14:solidFill>
                    <w14:schemeClr w14:val="tx1"/>
                  </w14:solidFill>
                </w14:textFill>
              </w:rPr>
            </w:pPr>
            <w:r>
              <w:rPr>
                <w:rFonts w:hint="eastAsia" w:hAnsi="宋体" w:cs="宋体"/>
                <w:bCs/>
                <w:color w:val="000000" w:themeColor="text1"/>
                <w:sz w:val="24"/>
                <w14:textFill>
                  <w14:solidFill>
                    <w14:schemeClr w14:val="tx1"/>
                  </w14:solidFill>
                </w14:textFill>
              </w:rPr>
              <w:t>正面：                                 反面：</w:t>
            </w:r>
          </w:p>
          <w:p>
            <w:pPr>
              <w:pStyle w:val="148"/>
              <w:adjustRightInd w:val="0"/>
              <w:spacing w:line="360" w:lineRule="auto"/>
              <w:rPr>
                <w:rFonts w:hAnsi="宋体" w:cs="宋体"/>
                <w:bCs/>
                <w:color w:val="000000" w:themeColor="text1"/>
                <w:sz w:val="24"/>
                <w14:textFill>
                  <w14:solidFill>
                    <w14:schemeClr w14:val="tx1"/>
                  </w14:solidFill>
                </w14:textFill>
              </w:rPr>
            </w:pPr>
          </w:p>
        </w:tc>
      </w:tr>
    </w:tbl>
    <w:p>
      <w:pPr>
        <w:snapToGrid w:val="0"/>
        <w:spacing w:line="360" w:lineRule="auto"/>
        <w:ind w:firstLine="576"/>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w:t>
      </w:r>
    </w:p>
    <w:p>
      <w:pPr>
        <w:snapToGrid w:val="0"/>
        <w:spacing w:line="360" w:lineRule="auto"/>
        <w:ind w:firstLine="576"/>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投标人名称(电子签名)：                              </w:t>
      </w:r>
    </w:p>
    <w:p>
      <w:pPr>
        <w:spacing w:line="360" w:lineRule="auto"/>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  年  月  日</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rPr>
          <w:rFonts w:ascii="宋体" w:hAnsi="宋体" w:cs="宋体"/>
          <w:b/>
          <w:color w:val="000000" w:themeColor="text1"/>
          <w:kern w:val="0"/>
          <w:sz w:val="32"/>
          <w:szCs w:val="32"/>
          <w14:textFill>
            <w14:solidFill>
              <w14:schemeClr w14:val="tx1"/>
            </w14:solidFill>
          </w14:textFill>
        </w:rPr>
        <w:sectPr>
          <w:headerReference r:id="rId9" w:type="first"/>
          <w:footerReference r:id="rId11" w:type="first"/>
          <w:headerReference r:id="rId8" w:type="default"/>
          <w:footerReference r:id="rId10" w:type="default"/>
          <w:pgSz w:w="11905" w:h="16838"/>
          <w:pgMar w:top="1417" w:right="1417" w:bottom="1417" w:left="1417" w:header="851" w:footer="992" w:gutter="0"/>
          <w:cols w:space="0" w:num="1"/>
          <w:titlePg/>
          <w:rtlGutter w:val="0"/>
          <w:docGrid w:linePitch="312" w:charSpace="0"/>
        </w:sectPr>
      </w:pPr>
    </w:p>
    <w:p>
      <w:pPr>
        <w:snapToGrid w:val="0"/>
        <w:spacing w:line="360" w:lineRule="auto"/>
        <w:jc w:val="center"/>
        <w:rPr>
          <w:rFonts w:hint="eastAsia" w:ascii="宋体" w:hAnsi="宋体" w:cs="宋体"/>
          <w:b/>
          <w:color w:val="000000" w:themeColor="text1"/>
          <w:kern w:val="0"/>
          <w:sz w:val="32"/>
          <w:szCs w:val="32"/>
          <w14:textFill>
            <w14:solidFill>
              <w14:schemeClr w14:val="tx1"/>
            </w14:solidFill>
          </w14:textFill>
        </w:rPr>
      </w:pPr>
    </w:p>
    <w:p>
      <w:pPr>
        <w:snapToGrid w:val="0"/>
        <w:spacing w:line="360" w:lineRule="auto"/>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三、分包意向协议（如果有）</w:t>
      </w:r>
    </w:p>
    <w:p>
      <w:pPr>
        <w:widowControl/>
        <w:spacing w:line="360" w:lineRule="auto"/>
        <w:ind w:firstLine="120" w:firstLineChars="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中标后以分包方式履行合同的，提供分包意向协议(附件6</w:t>
      </w:r>
      <w:r>
        <w:rPr>
          <w:rFonts w:ascii="宋体" w:hAnsi="宋体" w:cs="宋体"/>
          <w:b/>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；采购人不同意分包或者投标人中标后不以分包方式履行合同的，则不需要提供。</w:t>
      </w:r>
      <w:r>
        <w:rPr>
          <w:rFonts w:hint="eastAsia" w:ascii="宋体" w:hAnsi="宋体" w:cs="宋体"/>
          <w:color w:val="000000" w:themeColor="text1"/>
          <w:sz w:val="24"/>
          <w14:textFill>
            <w14:solidFill>
              <w14:schemeClr w14:val="tx1"/>
            </w14:solidFill>
          </w14:textFill>
        </w:rPr>
        <w:t>]</w:t>
      </w:r>
    </w:p>
    <w:p>
      <w:pPr>
        <w:snapToGrid w:val="0"/>
        <w:spacing w:line="360" w:lineRule="auto"/>
        <w:rPr>
          <w:rFonts w:ascii="宋体" w:hAnsi="宋体" w:cs="宋体"/>
          <w:color w:val="000000" w:themeColor="text1"/>
          <w:kern w:val="0"/>
          <w:sz w:val="24"/>
          <w14:textFill>
            <w14:solidFill>
              <w14:schemeClr w14:val="tx1"/>
            </w14:solidFill>
          </w14:textFill>
        </w:rPr>
      </w:pPr>
    </w:p>
    <w:p>
      <w:pPr>
        <w:jc w:val="center"/>
        <w:rPr>
          <w:rFonts w:hint="eastAsia"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四、符合性审查资料</w:t>
      </w:r>
    </w:p>
    <w:p>
      <w:pPr>
        <w:jc w:val="center"/>
        <w:rPr>
          <w:rFonts w:ascii="宋体" w:hAnsi="宋体" w:cs="宋体"/>
          <w:b/>
          <w:color w:val="000000" w:themeColor="text1"/>
          <w:kern w:val="0"/>
          <w:sz w:val="32"/>
          <w:szCs w:val="32"/>
          <w14:textFill>
            <w14:solidFill>
              <w14:schemeClr w14:val="tx1"/>
            </w14:solidFill>
          </w14:textFill>
        </w:rPr>
      </w:pPr>
    </w:p>
    <w:tbl>
      <w:tblPr>
        <w:tblStyle w:val="62"/>
        <w:tblW w:w="9045" w:type="dxa"/>
        <w:tblInd w:w="12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0"/>
        <w:gridCol w:w="3765"/>
        <w:gridCol w:w="2970"/>
        <w:gridCol w:w="16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30" w:type="dxa"/>
            <w:vAlign w:val="center"/>
          </w:tcPr>
          <w:p>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3765" w:type="dxa"/>
            <w:vAlign w:val="center"/>
          </w:tcPr>
          <w:p>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实质性要求</w:t>
            </w:r>
          </w:p>
        </w:tc>
        <w:tc>
          <w:tcPr>
            <w:tcW w:w="2970" w:type="dxa"/>
            <w:vAlign w:val="center"/>
          </w:tcPr>
          <w:p>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需要提供的符合性审查资料</w:t>
            </w:r>
          </w:p>
        </w:tc>
        <w:tc>
          <w:tcPr>
            <w:tcW w:w="1680" w:type="dxa"/>
            <w:vAlign w:val="center"/>
          </w:tcPr>
          <w:p>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投标文件中的</w:t>
            </w:r>
          </w:p>
          <w:p>
            <w:pPr>
              <w:keepNext w:val="0"/>
              <w:keepLines w:val="0"/>
              <w:pageBreakBefore w:val="0"/>
              <w:widowControl w:val="0"/>
              <w:kinsoku/>
              <w:wordWrap/>
              <w:overflowPunct/>
              <w:topLinePunct w:val="0"/>
              <w:autoSpaceDE/>
              <w:autoSpaceDN/>
              <w:bidi w:val="0"/>
              <w:adjustRightInd w:val="0"/>
              <w:snapToGrid w:val="0"/>
              <w:spacing w:line="380" w:lineRule="exact"/>
              <w:jc w:val="center"/>
              <w:textAlignment w:val="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0" w:type="dxa"/>
            <w:vAlign w:val="center"/>
          </w:tcPr>
          <w:p>
            <w:pPr>
              <w:keepNext w:val="0"/>
              <w:keepLines w:val="0"/>
              <w:pageBreakBefore w:val="0"/>
              <w:widowControl w:val="0"/>
              <w:kinsoku/>
              <w:wordWrap/>
              <w:overflowPunct/>
              <w:topLinePunct w:val="0"/>
              <w:autoSpaceDE/>
              <w:autoSpaceDN/>
              <w:bidi w:val="0"/>
              <w:adjustRightInd w:val="0"/>
              <w:spacing w:line="380" w:lineRule="exact"/>
              <w:jc w:val="center"/>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3765"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投标文件按照招标文件要求签署、盖章。</w:t>
            </w:r>
          </w:p>
        </w:tc>
        <w:tc>
          <w:tcPr>
            <w:tcW w:w="2970" w:type="dxa"/>
            <w:vAlign w:val="center"/>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需要使用电子签名或者签字盖章的投标文件的组成部分</w:t>
            </w:r>
          </w:p>
        </w:tc>
        <w:tc>
          <w:tcPr>
            <w:tcW w:w="1680"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w:t>
            </w:r>
          </w:p>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0" w:type="dxa"/>
            <w:vAlign w:val="center"/>
          </w:tcPr>
          <w:p>
            <w:pPr>
              <w:keepNext w:val="0"/>
              <w:keepLines w:val="0"/>
              <w:pageBreakBefore w:val="0"/>
              <w:widowControl w:val="0"/>
              <w:kinsoku/>
              <w:wordWrap/>
              <w:overflowPunct/>
              <w:topLinePunct w:val="0"/>
              <w:autoSpaceDE/>
              <w:autoSpaceDN/>
              <w:bidi w:val="0"/>
              <w:adjustRightInd w:val="0"/>
              <w:spacing w:line="380" w:lineRule="exact"/>
              <w:jc w:val="center"/>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3765"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投标文件中承诺的投标有效期不少于招标文件中载明的投标有效期。</w:t>
            </w:r>
          </w:p>
        </w:tc>
        <w:tc>
          <w:tcPr>
            <w:tcW w:w="2970" w:type="dxa"/>
            <w:vAlign w:val="center"/>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投标函</w:t>
            </w:r>
          </w:p>
        </w:tc>
        <w:tc>
          <w:tcPr>
            <w:tcW w:w="1680"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30" w:type="dxa"/>
            <w:vAlign w:val="center"/>
          </w:tcPr>
          <w:p>
            <w:pPr>
              <w:keepNext w:val="0"/>
              <w:keepLines w:val="0"/>
              <w:pageBreakBefore w:val="0"/>
              <w:widowControl w:val="0"/>
              <w:kinsoku/>
              <w:wordWrap/>
              <w:overflowPunct/>
              <w:topLinePunct w:val="0"/>
              <w:autoSpaceDE/>
              <w:autoSpaceDN/>
              <w:bidi w:val="0"/>
              <w:adjustRightInd w:val="0"/>
              <w:spacing w:line="380" w:lineRule="exact"/>
              <w:jc w:val="center"/>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w:t>
            </w:r>
          </w:p>
        </w:tc>
        <w:tc>
          <w:tcPr>
            <w:tcW w:w="3765"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投标文件满足招标文件的其它实质性要求。</w:t>
            </w:r>
          </w:p>
        </w:tc>
        <w:tc>
          <w:tcPr>
            <w:tcW w:w="2970" w:type="dxa"/>
            <w:vAlign w:val="center"/>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招标文件其它实质性要求相应的材料（“▲” 系指实质性要求条款，招标文件无其它实质性要求的，无需提供）</w:t>
            </w:r>
          </w:p>
        </w:tc>
        <w:tc>
          <w:tcPr>
            <w:tcW w:w="1680" w:type="dxa"/>
          </w:tcPr>
          <w:p>
            <w:pPr>
              <w:keepNext w:val="0"/>
              <w:keepLines w:val="0"/>
              <w:pageBreakBefore w:val="0"/>
              <w:widowControl w:val="0"/>
              <w:kinsoku/>
              <w:wordWrap/>
              <w:overflowPunct/>
              <w:topLinePunct w:val="0"/>
              <w:autoSpaceDE/>
              <w:autoSpaceDN/>
              <w:bidi w:val="0"/>
              <w:adjustRightInd w:val="0"/>
              <w:spacing w:line="380" w:lineRule="exact"/>
              <w:textAlignment w:val="auto"/>
              <w:rPr>
                <w:rFonts w:ascii="宋体" w:hAnsi="宋体" w:cs="宋体"/>
                <w:color w:val="000000" w:themeColor="text1"/>
                <w14:textFill>
                  <w14:solidFill>
                    <w14:schemeClr w14:val="tx1"/>
                  </w14:solidFill>
                </w14:textFill>
              </w:rPr>
            </w:pPr>
            <w:r>
              <w:rPr>
                <w:rFonts w:hint="eastAsia" w:ascii="宋体" w:hAnsi="宋体" w:cs="宋体"/>
                <w:color w:val="000000" w:themeColor="text1"/>
                <w:sz w:val="24"/>
                <w14:textFill>
                  <w14:solidFill>
                    <w14:schemeClr w14:val="tx1"/>
                  </w14:solidFill>
                </w14:textFill>
              </w:rPr>
              <w:t>见投标文件第</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页</w:t>
            </w:r>
          </w:p>
        </w:tc>
      </w:tr>
    </w:tbl>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 xml:space="preserve">            </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color w:val="000000" w:themeColor="text1"/>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五、评标标准相应的商务技术资料</w:t>
      </w:r>
    </w:p>
    <w:p>
      <w:pPr>
        <w:snapToGrid w:val="0"/>
        <w:spacing w:line="360" w:lineRule="auto"/>
        <w:jc w:val="left"/>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（按招标文件第四部分评标办法前附表中“投标文件中评标标准相应的商务技术资料目录”提供资料。）</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ind w:firstLine="2891" w:firstLineChars="900"/>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六、投标标的清单</w:t>
      </w:r>
    </w:p>
    <w:tbl>
      <w:tblPr>
        <w:tblStyle w:val="62"/>
        <w:tblW w:w="906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125"/>
        <w:gridCol w:w="1358"/>
        <w:gridCol w:w="1260"/>
        <w:gridCol w:w="2252"/>
        <w:gridCol w:w="1245"/>
        <w:gridCol w:w="10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112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名称</w:t>
            </w:r>
          </w:p>
        </w:tc>
        <w:tc>
          <w:tcPr>
            <w:tcW w:w="1358" w:type="dxa"/>
            <w:tcBorders>
              <w:top w:val="single" w:color="auto" w:sz="4" w:space="0"/>
              <w:left w:val="single" w:color="auto" w:sz="4" w:space="0"/>
              <w:bottom w:val="single" w:color="auto" w:sz="4" w:space="0"/>
              <w:right w:val="single" w:color="auto" w:sz="4" w:space="0"/>
            </w:tcBorders>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服务要求</w:t>
            </w:r>
          </w:p>
        </w:tc>
        <w:tc>
          <w:tcPr>
            <w:tcW w:w="22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服务时间</w:t>
            </w:r>
          </w:p>
        </w:tc>
        <w:tc>
          <w:tcPr>
            <w:tcW w:w="12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服务标准</w:t>
            </w:r>
          </w:p>
        </w:tc>
        <w:tc>
          <w:tcPr>
            <w:tcW w:w="10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备注（如果有）</w:t>
            </w:r>
          </w:p>
          <w:p>
            <w:pPr>
              <w:spacing w:line="360" w:lineRule="auto"/>
              <w:jc w:val="center"/>
              <w:rPr>
                <w:rFonts w:ascii="宋体" w:hAnsi="宋体" w:cs="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112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5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2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0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112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5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2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0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c>
          <w:tcPr>
            <w:tcW w:w="1125"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358"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5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24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092"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color w:val="000000" w:themeColor="text1"/>
                <w:sz w:val="24"/>
                <w14:textFill>
                  <w14:solidFill>
                    <w14:schemeClr w14:val="tx1"/>
                  </w14:solidFill>
                </w14:textFill>
              </w:rPr>
            </w:pPr>
          </w:p>
        </w:tc>
      </w:tr>
    </w:tbl>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p>
    <w:p>
      <w:pPr>
        <w:jc w:val="center"/>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kern w:val="0"/>
          <w:sz w:val="32"/>
          <w:szCs w:val="32"/>
          <w14:textFill>
            <w14:solidFill>
              <w14:schemeClr w14:val="tx1"/>
            </w14:solidFill>
          </w14:textFill>
        </w:rPr>
        <w:t>七、商务技术偏离表</w:t>
      </w:r>
    </w:p>
    <w:tbl>
      <w:tblPr>
        <w:tblStyle w:val="63"/>
        <w:tblW w:w="9015" w:type="dxa"/>
        <w:tblInd w:w="1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3"/>
        <w:gridCol w:w="3683"/>
        <w:gridCol w:w="3189"/>
        <w:gridCol w:w="13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序号</w:t>
            </w:r>
          </w:p>
        </w:tc>
        <w:tc>
          <w:tcPr>
            <w:tcW w:w="3683"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招标文件章节及具体内容</w:t>
            </w:r>
          </w:p>
        </w:tc>
        <w:tc>
          <w:tcPr>
            <w:tcW w:w="3189"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投标文件章节及具体内容</w:t>
            </w:r>
          </w:p>
        </w:tc>
        <w:tc>
          <w:tcPr>
            <w:tcW w:w="1320" w:type="dxa"/>
          </w:tcPr>
          <w:p>
            <w:pPr>
              <w:jc w:val="center"/>
              <w:rPr>
                <w:rFonts w:ascii="宋体" w:hAnsi="宋体" w:cs="宋体"/>
                <w:b/>
                <w:bCs/>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w:t>
            </w:r>
          </w:p>
        </w:tc>
        <w:tc>
          <w:tcPr>
            <w:tcW w:w="3683" w:type="dxa"/>
          </w:tcPr>
          <w:p>
            <w:pPr>
              <w:jc w:val="center"/>
              <w:rPr>
                <w:rFonts w:ascii="宋体" w:hAnsi="宋体" w:cs="宋体"/>
                <w:b/>
                <w:color w:val="000000" w:themeColor="text1"/>
                <w:kern w:val="0"/>
                <w:sz w:val="32"/>
                <w:szCs w:val="32"/>
                <w14:textFill>
                  <w14:solidFill>
                    <w14:schemeClr w14:val="tx1"/>
                  </w14:solidFill>
                </w14:textFill>
              </w:rPr>
            </w:pPr>
          </w:p>
        </w:tc>
        <w:tc>
          <w:tcPr>
            <w:tcW w:w="3189" w:type="dxa"/>
          </w:tcPr>
          <w:p>
            <w:pPr>
              <w:jc w:val="center"/>
              <w:rPr>
                <w:rFonts w:ascii="宋体" w:hAnsi="宋体" w:cs="宋体"/>
                <w:b/>
                <w:color w:val="000000" w:themeColor="text1"/>
                <w:kern w:val="0"/>
                <w:sz w:val="32"/>
                <w:szCs w:val="32"/>
                <w14:textFill>
                  <w14:solidFill>
                    <w14:schemeClr w14:val="tx1"/>
                  </w14:solidFill>
                </w14:textFill>
              </w:rPr>
            </w:pPr>
          </w:p>
        </w:tc>
        <w:tc>
          <w:tcPr>
            <w:tcW w:w="1320" w:type="dxa"/>
          </w:tcPr>
          <w:p>
            <w:pPr>
              <w:jc w:val="center"/>
              <w:rPr>
                <w:rFonts w:ascii="宋体" w:hAnsi="宋体" w:cs="宋体"/>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w:t>
            </w:r>
          </w:p>
        </w:tc>
        <w:tc>
          <w:tcPr>
            <w:tcW w:w="3683" w:type="dxa"/>
          </w:tcPr>
          <w:p>
            <w:pPr>
              <w:jc w:val="center"/>
              <w:rPr>
                <w:rFonts w:ascii="宋体" w:hAnsi="宋体" w:cs="宋体"/>
                <w:b/>
                <w:color w:val="000000" w:themeColor="text1"/>
                <w:kern w:val="0"/>
                <w:sz w:val="32"/>
                <w:szCs w:val="32"/>
                <w14:textFill>
                  <w14:solidFill>
                    <w14:schemeClr w14:val="tx1"/>
                  </w14:solidFill>
                </w14:textFill>
              </w:rPr>
            </w:pPr>
          </w:p>
        </w:tc>
        <w:tc>
          <w:tcPr>
            <w:tcW w:w="3189" w:type="dxa"/>
          </w:tcPr>
          <w:p>
            <w:pPr>
              <w:jc w:val="center"/>
              <w:rPr>
                <w:rFonts w:ascii="宋体" w:hAnsi="宋体" w:cs="宋体"/>
                <w:b/>
                <w:color w:val="000000" w:themeColor="text1"/>
                <w:kern w:val="0"/>
                <w:sz w:val="32"/>
                <w:szCs w:val="32"/>
                <w14:textFill>
                  <w14:solidFill>
                    <w14:schemeClr w14:val="tx1"/>
                  </w14:solidFill>
                </w14:textFill>
              </w:rPr>
            </w:pPr>
          </w:p>
        </w:tc>
        <w:tc>
          <w:tcPr>
            <w:tcW w:w="1320" w:type="dxa"/>
          </w:tcPr>
          <w:p>
            <w:pPr>
              <w:jc w:val="center"/>
              <w:rPr>
                <w:rFonts w:ascii="宋体" w:hAnsi="宋体" w:cs="宋体"/>
                <w:b/>
                <w:color w:val="000000" w:themeColor="text1"/>
                <w:kern w:val="0"/>
                <w:sz w:val="32"/>
                <w:szCs w:val="32"/>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3" w:type="dxa"/>
          </w:tcPr>
          <w:p>
            <w:pPr>
              <w:jc w:val="center"/>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w:t>
            </w:r>
          </w:p>
        </w:tc>
        <w:tc>
          <w:tcPr>
            <w:tcW w:w="3683" w:type="dxa"/>
          </w:tcPr>
          <w:p>
            <w:pPr>
              <w:jc w:val="center"/>
              <w:rPr>
                <w:rFonts w:ascii="宋体" w:hAnsi="宋体" w:cs="宋体"/>
                <w:b/>
                <w:color w:val="000000" w:themeColor="text1"/>
                <w:kern w:val="0"/>
                <w:sz w:val="32"/>
                <w:szCs w:val="32"/>
                <w14:textFill>
                  <w14:solidFill>
                    <w14:schemeClr w14:val="tx1"/>
                  </w14:solidFill>
                </w14:textFill>
              </w:rPr>
            </w:pPr>
          </w:p>
        </w:tc>
        <w:tc>
          <w:tcPr>
            <w:tcW w:w="3189" w:type="dxa"/>
          </w:tcPr>
          <w:p>
            <w:pPr>
              <w:jc w:val="center"/>
              <w:rPr>
                <w:rFonts w:ascii="宋体" w:hAnsi="宋体" w:cs="宋体"/>
                <w:b/>
                <w:color w:val="000000" w:themeColor="text1"/>
                <w:kern w:val="0"/>
                <w:sz w:val="32"/>
                <w:szCs w:val="32"/>
                <w14:textFill>
                  <w14:solidFill>
                    <w14:schemeClr w14:val="tx1"/>
                  </w14:solidFill>
                </w14:textFill>
              </w:rPr>
            </w:pPr>
          </w:p>
        </w:tc>
        <w:tc>
          <w:tcPr>
            <w:tcW w:w="1320" w:type="dxa"/>
          </w:tcPr>
          <w:p>
            <w:pPr>
              <w:jc w:val="center"/>
              <w:rPr>
                <w:rFonts w:ascii="宋体" w:hAnsi="宋体" w:cs="宋体"/>
                <w:b/>
                <w:color w:val="000000" w:themeColor="text1"/>
                <w:kern w:val="0"/>
                <w:sz w:val="32"/>
                <w:szCs w:val="32"/>
                <w14:textFill>
                  <w14:solidFill>
                    <w14:schemeClr w14:val="tx1"/>
                  </w14:solidFill>
                </w14:textFill>
              </w:rPr>
            </w:pPr>
          </w:p>
        </w:tc>
      </w:tr>
    </w:tbl>
    <w:p>
      <w:pPr>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投标人保证：除商务技术偏离表列出的偏离外，投标人响应招标文件的全部要求</w:t>
      </w:r>
    </w:p>
    <w:p>
      <w:pPr>
        <w:jc w:val="center"/>
        <w:rPr>
          <w:rFonts w:ascii="宋体" w:hAnsi="宋体" w:cs="宋体"/>
          <w:b/>
          <w:color w:val="000000" w:themeColor="text1"/>
          <w:kern w:val="0"/>
          <w:sz w:val="32"/>
          <w:szCs w:val="32"/>
          <w14:textFill>
            <w14:solidFill>
              <w14:schemeClr w14:val="tx1"/>
            </w14:solidFill>
          </w14:textFill>
        </w:rPr>
      </w:pP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ind w:firstLine="1911" w:firstLineChars="595"/>
        <w:rPr>
          <w:rFonts w:ascii="宋体" w:hAnsi="宋体" w:cs="宋体"/>
          <w:b/>
          <w:bCs/>
          <w:color w:val="000000" w:themeColor="text1"/>
          <w:sz w:val="32"/>
          <w:szCs w:val="32"/>
          <w14:textFill>
            <w14:solidFill>
              <w14:schemeClr w14:val="tx1"/>
            </w14:solidFill>
          </w14:textFill>
        </w:rPr>
      </w:pPr>
    </w:p>
    <w:p>
      <w:pPr>
        <w:ind w:firstLine="1911" w:firstLineChars="595"/>
        <w:rPr>
          <w:rFonts w:ascii="宋体" w:hAnsi="宋体" w:cs="宋体"/>
          <w:b/>
          <w:bCs/>
          <w:color w:val="000000" w:themeColor="text1"/>
          <w:sz w:val="32"/>
          <w:szCs w:val="32"/>
          <w14:textFill>
            <w14:solidFill>
              <w14:schemeClr w14:val="tx1"/>
            </w14:solidFill>
          </w14:textFill>
        </w:rPr>
      </w:pPr>
    </w:p>
    <w:p>
      <w:pPr>
        <w:ind w:firstLine="1911" w:firstLineChars="595"/>
        <w:rPr>
          <w:rFonts w:ascii="宋体" w:hAnsi="宋体" w:cs="宋体"/>
          <w:b/>
          <w:bCs/>
          <w:color w:val="000000" w:themeColor="text1"/>
          <w:sz w:val="32"/>
          <w:szCs w:val="32"/>
          <w14:textFill>
            <w14:solidFill>
              <w14:schemeClr w14:val="tx1"/>
            </w14:solidFill>
          </w14:textFill>
        </w:rPr>
      </w:pPr>
    </w:p>
    <w:p>
      <w:pPr>
        <w:widowControl/>
        <w:adjustRightInd/>
        <w:jc w:val="left"/>
        <w:rPr>
          <w:rFonts w:ascii="宋体" w:hAnsi="宋体" w:cs="宋体"/>
          <w:b/>
          <w:bCs/>
          <w:color w:val="000000" w:themeColor="text1"/>
          <w:sz w:val="32"/>
          <w:szCs w:val="32"/>
          <w14:textFill>
            <w14:solidFill>
              <w14:schemeClr w14:val="tx1"/>
            </w14:solidFill>
          </w14:textFill>
        </w:rPr>
      </w:pPr>
      <w:r>
        <w:rPr>
          <w:rFonts w:ascii="宋体" w:hAnsi="宋体" w:cs="宋体"/>
          <w:b/>
          <w:bCs/>
          <w:color w:val="000000" w:themeColor="text1"/>
          <w:sz w:val="32"/>
          <w:szCs w:val="32"/>
          <w14:textFill>
            <w14:solidFill>
              <w14:schemeClr w14:val="tx1"/>
            </w14:solidFill>
          </w14:textFill>
        </w:rPr>
        <w:br w:type="page"/>
      </w:r>
    </w:p>
    <w:p>
      <w:pPr>
        <w:ind w:firstLine="1911" w:firstLineChars="595"/>
        <w:rPr>
          <w:rFonts w:hint="eastAsia" w:ascii="宋体" w:hAnsi="宋体" w:cs="宋体"/>
          <w:b/>
          <w:bCs/>
          <w:color w:val="000000" w:themeColor="text1"/>
          <w:sz w:val="32"/>
          <w:szCs w:val="32"/>
          <w14:textFill>
            <w14:solidFill>
              <w14:schemeClr w14:val="tx1"/>
            </w14:solidFill>
          </w14:textFill>
        </w:rPr>
      </w:pPr>
    </w:p>
    <w:p>
      <w:pPr>
        <w:ind w:firstLine="1911" w:firstLineChars="595"/>
        <w:rPr>
          <w:rFonts w:ascii="宋体" w:hAnsi="宋体" w:cs="宋体"/>
          <w:b/>
          <w:color w:val="000000" w:themeColor="text1"/>
          <w:kern w:val="0"/>
          <w:sz w:val="32"/>
          <w:szCs w:val="32"/>
          <w14:textFill>
            <w14:solidFill>
              <w14:schemeClr w14:val="tx1"/>
            </w14:solidFill>
          </w14:textFill>
        </w:rPr>
      </w:pPr>
      <w:r>
        <w:rPr>
          <w:rFonts w:hint="eastAsia" w:ascii="宋体" w:hAnsi="宋体" w:cs="宋体"/>
          <w:b/>
          <w:bCs/>
          <w:color w:val="000000" w:themeColor="text1"/>
          <w:sz w:val="32"/>
          <w:szCs w:val="32"/>
          <w14:textFill>
            <w14:solidFill>
              <w14:schemeClr w14:val="tx1"/>
            </w14:solidFill>
          </w14:textFill>
        </w:rPr>
        <w:t>八</w:t>
      </w:r>
      <w:r>
        <w:rPr>
          <w:rFonts w:hint="eastAsia" w:ascii="宋体" w:hAnsi="宋体" w:cs="宋体"/>
          <w:b/>
          <w:color w:val="000000" w:themeColor="text1"/>
          <w:kern w:val="0"/>
          <w:sz w:val="32"/>
          <w:szCs w:val="32"/>
          <w14:textFill>
            <w14:solidFill>
              <w14:schemeClr w14:val="tx1"/>
            </w14:solidFill>
          </w14:textFill>
        </w:rPr>
        <w:t>、</w:t>
      </w:r>
      <w:r>
        <w:rPr>
          <w:rFonts w:hint="eastAsia" w:ascii="宋体" w:hAnsi="宋体" w:cs="宋体"/>
          <w:b/>
          <w:color w:val="000000" w:themeColor="text1"/>
          <w:kern w:val="0"/>
          <w:sz w:val="32"/>
          <w:szCs w:val="32"/>
          <w:lang w:val="zh-CN"/>
          <w14:textFill>
            <w14:solidFill>
              <w14:schemeClr w14:val="tx1"/>
            </w14:solidFill>
          </w14:textFill>
        </w:rPr>
        <w:t>政府采购供应商廉洁自律承诺书</w:t>
      </w:r>
    </w:p>
    <w:p>
      <w:pPr>
        <w:snapToGrid w:val="0"/>
        <w:spacing w:line="360" w:lineRule="auto"/>
        <w:rPr>
          <w:rFonts w:ascii="宋体" w:hAnsi="宋体" w:cs="宋体"/>
          <w:color w:val="000000" w:themeColor="text1"/>
          <w:sz w:val="24"/>
          <w14:textFill>
            <w14:solidFill>
              <w14:schemeClr w14:val="tx1"/>
            </w14:solidFill>
          </w14:textFill>
        </w:rPr>
      </w:pP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建德市住房和城乡建设局、杭州天恒投资建设管理有限公司：</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我单位响应你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四、不为项目有关人员及部门出国（境）、旅游等提供方便；</w:t>
      </w:r>
    </w:p>
    <w:p>
      <w:pPr>
        <w:autoSpaceDE w:val="0"/>
        <w:autoSpaceDN w:val="0"/>
        <w:spacing w:line="360" w:lineRule="auto"/>
        <w:ind w:left="481" w:leftChars="229"/>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五、不为项目有关人员个人装修住房、婚丧嫁娶、配偶子女工作安排等提供</w:t>
      </w:r>
    </w:p>
    <w:p>
      <w:pPr>
        <w:autoSpaceDE w:val="0"/>
        <w:autoSpaceDN w:val="0"/>
        <w:spacing w:line="360" w:lineRule="auto"/>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好处；</w:t>
      </w:r>
    </w:p>
    <w:p>
      <w:pPr>
        <w:autoSpaceDE w:val="0"/>
        <w:autoSpaceDN w:val="0"/>
        <w:spacing w:line="360" w:lineRule="auto"/>
        <w:ind w:left="481" w:leftChars="229"/>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六、严格遵守《</w:t>
      </w:r>
      <w:r>
        <w:rPr>
          <w:rFonts w:hint="eastAsia" w:ascii="宋体" w:hAnsi="宋体" w:cs="宋体"/>
          <w:color w:val="000000" w:themeColor="text1"/>
          <w:sz w:val="24"/>
          <w:lang w:val="zh-CN"/>
          <w14:textFill>
            <w14:solidFill>
              <w14:schemeClr w14:val="tx1"/>
            </w14:solidFill>
          </w14:textFill>
        </w:rPr>
        <w:t>中华人民共和国</w:t>
      </w:r>
      <w:r>
        <w:rPr>
          <w:rFonts w:hint="eastAsia" w:ascii="宋体" w:hAnsi="宋体" w:cs="宋体"/>
          <w:color w:val="000000" w:themeColor="text1"/>
          <w:kern w:val="0"/>
          <w:sz w:val="24"/>
          <w:lang w:val="zh-CN"/>
          <w14:textFill>
            <w14:solidFill>
              <w14:schemeClr w14:val="tx1"/>
            </w14:solidFill>
          </w14:textFill>
        </w:rPr>
        <w:t>政府采购法》《</w:t>
      </w:r>
      <w:r>
        <w:rPr>
          <w:rFonts w:hint="eastAsia" w:ascii="宋体" w:hAnsi="宋体" w:cs="宋体"/>
          <w:color w:val="000000" w:themeColor="text1"/>
          <w:sz w:val="24"/>
          <w:lang w:val="zh-CN"/>
          <w14:textFill>
            <w14:solidFill>
              <w14:schemeClr w14:val="tx1"/>
            </w14:solidFill>
          </w14:textFill>
        </w:rPr>
        <w:t>中华人民共和国</w:t>
      </w:r>
      <w:r>
        <w:rPr>
          <w:rFonts w:hint="eastAsia" w:ascii="宋体" w:hAnsi="宋体" w:cs="宋体"/>
          <w:color w:val="000000" w:themeColor="text1"/>
          <w:kern w:val="0"/>
          <w:sz w:val="24"/>
          <w:lang w:val="zh-CN"/>
          <w14:textFill>
            <w14:solidFill>
              <w14:schemeClr w14:val="tx1"/>
            </w14:solidFill>
          </w14:textFill>
        </w:rPr>
        <w:t>招标投标</w:t>
      </w:r>
    </w:p>
    <w:p>
      <w:pPr>
        <w:autoSpaceDE w:val="0"/>
        <w:autoSpaceDN w:val="0"/>
        <w:spacing w:line="360" w:lineRule="auto"/>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法》</w:t>
      </w:r>
      <w:r>
        <w:rPr>
          <w:rFonts w:hint="eastAsia" w:ascii="宋体" w:hAnsi="宋体" w:cs="宋体"/>
          <w:color w:val="000000" w:themeColor="text1"/>
          <w:sz w:val="24"/>
          <w:lang w:val="zh-CN"/>
          <w14:textFill>
            <w14:solidFill>
              <w14:schemeClr w14:val="tx1"/>
            </w14:solidFill>
          </w14:textFill>
        </w:rPr>
        <w:t>《中华人民共和国民法典》</w:t>
      </w:r>
      <w:r>
        <w:rPr>
          <w:rFonts w:hint="eastAsia" w:ascii="宋体" w:hAnsi="宋体" w:cs="宋体"/>
          <w:color w:val="000000" w:themeColor="text1"/>
          <w:kern w:val="0"/>
          <w:sz w:val="24"/>
          <w:lang w:val="zh-CN"/>
          <w14:textFill>
            <w14:solidFill>
              <w14:schemeClr w14:val="tx1"/>
            </w14:solidFill>
          </w14:textFill>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如违反上述承诺，你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有权立即取消我单位投标、中标或在建项目的建设资格，有权拒绝我单位在一定时期内进入你</w:t>
      </w:r>
      <w:r>
        <w:rPr>
          <w:rFonts w:hint="eastAsia" w:ascii="宋体" w:hAnsi="宋体" w:cs="宋体"/>
          <w:color w:val="000000" w:themeColor="text1"/>
          <w:sz w:val="24"/>
          <w14:textFill>
            <w14:solidFill>
              <w14:schemeClr w14:val="tx1"/>
            </w14:solidFill>
          </w14:textFill>
        </w:rPr>
        <w:t>单位</w:t>
      </w:r>
      <w:r>
        <w:rPr>
          <w:rFonts w:hint="eastAsia" w:ascii="宋体" w:hAnsi="宋体" w:cs="宋体"/>
          <w:color w:val="000000" w:themeColor="text1"/>
          <w:kern w:val="0"/>
          <w:sz w:val="24"/>
          <w:lang w:val="zh-CN"/>
          <w14:textFill>
            <w14:solidFill>
              <w14:schemeClr w14:val="tx1"/>
            </w14:solidFill>
          </w14:textFill>
        </w:rPr>
        <w:t>进行项目建设或其他经营活动，并通报市财政局。由此引起的相应损失均由我单位承担。</w:t>
      </w: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jc w:val="left"/>
        <w:rPr>
          <w:rFonts w:ascii="宋体" w:hAnsi="宋体" w:cs="宋体"/>
          <w:color w:val="000000" w:themeColor="text1"/>
          <w:kern w:val="0"/>
          <w:sz w:val="24"/>
          <w:lang w:val="zh-CN"/>
          <w14:textFill>
            <w14:solidFill>
              <w14:schemeClr w14:val="tx1"/>
            </w14:solidFill>
          </w14:textFill>
        </w:rPr>
      </w:pPr>
    </w:p>
    <w:p>
      <w:pPr>
        <w:autoSpaceDE w:val="0"/>
        <w:autoSpaceDN w:val="0"/>
        <w:spacing w:line="360" w:lineRule="auto"/>
        <w:ind w:left="2" w:leftChars="1" w:right="1120" w:firstLine="4560" w:firstLineChars="19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投标人名称（</w:t>
      </w:r>
      <w:r>
        <w:rPr>
          <w:rFonts w:hint="eastAsia" w:ascii="宋体" w:hAnsi="宋体" w:cs="宋体"/>
          <w:color w:val="000000" w:themeColor="text1"/>
          <w:sz w:val="24"/>
          <w14:textFill>
            <w14:solidFill>
              <w14:schemeClr w14:val="tx1"/>
            </w14:solidFill>
          </w14:textFill>
        </w:rPr>
        <w:t>电子签名</w:t>
      </w:r>
      <w:r>
        <w:rPr>
          <w:rFonts w:hint="eastAsia" w:ascii="宋体" w:hAnsi="宋体" w:cs="宋体"/>
          <w:color w:val="000000" w:themeColor="text1"/>
          <w:kern w:val="0"/>
          <w:sz w:val="24"/>
          <w:lang w:val="zh-CN"/>
          <w14:textFill>
            <w14:solidFill>
              <w14:schemeClr w14:val="tx1"/>
            </w14:solidFill>
          </w14:textFill>
        </w:rPr>
        <w:t xml:space="preserve">）：                                                                                                                                                                                                               </w:t>
      </w:r>
    </w:p>
    <w:p>
      <w:pPr>
        <w:spacing w:line="360" w:lineRule="auto"/>
        <w:ind w:left="4620" w:leftChars="2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日期</w:t>
      </w:r>
      <w:r>
        <w:rPr>
          <w:rFonts w:hint="eastAsia" w:ascii="宋体" w:hAnsi="宋体" w:cs="宋体"/>
          <w:color w:val="000000" w:themeColor="text1"/>
          <w:kern w:val="0"/>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 xml:space="preserve">   年   月   日</w:t>
      </w:r>
    </w:p>
    <w:p>
      <w:pPr>
        <w:spacing w:line="360" w:lineRule="auto"/>
        <w:jc w:val="center"/>
        <w:rPr>
          <w:rFonts w:ascii="宋体" w:hAnsi="宋体" w:cs="宋体"/>
          <w:b/>
          <w:bCs/>
          <w:color w:val="000000" w:themeColor="text1"/>
          <w:sz w:val="24"/>
          <w14:textFill>
            <w14:solidFill>
              <w14:schemeClr w14:val="tx1"/>
            </w14:solidFill>
          </w14:textFill>
        </w:rPr>
      </w:pP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spacing w:line="360" w:lineRule="auto"/>
        <w:jc w:val="center"/>
        <w:rPr>
          <w:rFonts w:ascii="宋体" w:hAnsi="宋体" w:cs="宋体"/>
          <w:b/>
          <w:bCs/>
          <w:color w:val="000000" w:themeColor="text1"/>
          <w:sz w:val="24"/>
          <w14:textFill>
            <w14:solidFill>
              <w14:schemeClr w14:val="tx1"/>
            </w14:solidFill>
          </w14:textFill>
        </w:rPr>
        <w:sectPr>
          <w:headerReference r:id="rId13" w:type="first"/>
          <w:footerReference r:id="rId15" w:type="first"/>
          <w:headerReference r:id="rId12" w:type="default"/>
          <w:footerReference r:id="rId14" w:type="default"/>
          <w:pgSz w:w="11905" w:h="16838"/>
          <w:pgMar w:top="1417" w:right="1417" w:bottom="1417" w:left="1417" w:header="851" w:footer="992" w:gutter="0"/>
          <w:cols w:space="0" w:num="1"/>
          <w:titlePg/>
          <w:rtlGutter w:val="0"/>
          <w:docGrid w:linePitch="312" w:charSpace="0"/>
        </w:sectPr>
      </w:pPr>
    </w:p>
    <w:p>
      <w:pPr>
        <w:spacing w:line="360" w:lineRule="auto"/>
        <w:jc w:val="center"/>
        <w:outlineLvl w:val="0"/>
        <w:rPr>
          <w:rFonts w:hint="eastAsia" w:ascii="宋体" w:hAnsi="宋体" w:cs="宋体"/>
          <w:b/>
          <w:color w:val="000000" w:themeColor="text1"/>
          <w:kern w:val="0"/>
          <w:sz w:val="36"/>
          <w:szCs w:val="36"/>
          <w14:textFill>
            <w14:solidFill>
              <w14:schemeClr w14:val="tx1"/>
            </w14:solidFill>
          </w14:textFill>
        </w:rPr>
      </w:pPr>
    </w:p>
    <w:p>
      <w:pPr>
        <w:spacing w:line="360" w:lineRule="auto"/>
        <w:jc w:val="center"/>
        <w:outlineLvl w:val="0"/>
        <w:rPr>
          <w:rFonts w:ascii="宋体" w:hAnsi="宋体" w:cs="宋体"/>
          <w:b/>
          <w:color w:val="000000" w:themeColor="text1"/>
          <w:kern w:val="0"/>
          <w:sz w:val="36"/>
          <w:szCs w:val="36"/>
          <w14:textFill>
            <w14:solidFill>
              <w14:schemeClr w14:val="tx1"/>
            </w14:solidFill>
          </w14:textFill>
        </w:rPr>
      </w:pPr>
      <w:r>
        <w:rPr>
          <w:rFonts w:hint="eastAsia" w:ascii="宋体" w:hAnsi="宋体" w:cs="宋体"/>
          <w:b/>
          <w:color w:val="000000" w:themeColor="text1"/>
          <w:kern w:val="0"/>
          <w:sz w:val="36"/>
          <w:szCs w:val="36"/>
          <w14:textFill>
            <w14:solidFill>
              <w14:schemeClr w14:val="tx1"/>
            </w14:solidFill>
          </w14:textFill>
        </w:rPr>
        <w:t>报价文件部分</w:t>
      </w:r>
    </w:p>
    <w:p>
      <w:pPr>
        <w:spacing w:line="360" w:lineRule="auto"/>
        <w:jc w:val="center"/>
        <w:outlineLvl w:val="0"/>
        <w:rPr>
          <w:rFonts w:ascii="宋体" w:hAnsi="宋体" w:cs="宋体"/>
          <w:b/>
          <w:color w:val="000000" w:themeColor="text1"/>
          <w:kern w:val="0"/>
          <w:sz w:val="36"/>
          <w:szCs w:val="36"/>
          <w14:textFill>
            <w14:solidFill>
              <w14:schemeClr w14:val="tx1"/>
            </w14:solidFill>
          </w14:textFill>
        </w:rPr>
      </w:pPr>
      <w:r>
        <w:rPr>
          <w:rFonts w:hint="eastAsia" w:ascii="宋体" w:hAnsi="宋体" w:cs="宋体"/>
          <w:b/>
          <w:color w:val="000000" w:themeColor="text1"/>
          <w:kern w:val="0"/>
          <w:sz w:val="36"/>
          <w:szCs w:val="36"/>
          <w14:textFill>
            <w14:solidFill>
              <w14:schemeClr w14:val="tx1"/>
            </w14:solidFill>
          </w14:textFill>
        </w:rPr>
        <w:t>目录</w:t>
      </w:r>
    </w:p>
    <w:p>
      <w:pPr>
        <w:spacing w:line="360" w:lineRule="auto"/>
        <w:jc w:val="center"/>
        <w:outlineLvl w:val="0"/>
        <w:rPr>
          <w:rFonts w:ascii="宋体" w:hAnsi="宋体" w:cs="宋体"/>
          <w:b/>
          <w:color w:val="000000" w:themeColor="text1"/>
          <w:kern w:val="0"/>
          <w:sz w:val="36"/>
          <w:szCs w:val="36"/>
          <w14:textFill>
            <w14:solidFill>
              <w14:schemeClr w14:val="tx1"/>
            </w14:solidFill>
          </w14:textFill>
        </w:rPr>
      </w:pP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（1）开标一览表（报价表）………………………………………………………（页码）</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（2）中小企业声明函………………………………………………………………（页码）</w:t>
      </w: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snapToGrid w:val="0"/>
        <w:spacing w:line="360" w:lineRule="auto"/>
        <w:ind w:right="480"/>
        <w:jc w:val="center"/>
        <w:rPr>
          <w:rFonts w:ascii="宋体" w:hAnsi="宋体" w:cs="宋体"/>
          <w:b/>
          <w:color w:val="000000" w:themeColor="text1"/>
          <w:kern w:val="0"/>
          <w:sz w:val="32"/>
          <w:szCs w:val="32"/>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14:textFill>
            <w14:solidFill>
              <w14:schemeClr w14:val="tx1"/>
            </w14:solidFill>
          </w14:textFill>
        </w:rPr>
        <w:sectPr>
          <w:headerReference r:id="rId17" w:type="first"/>
          <w:footerReference r:id="rId19" w:type="first"/>
          <w:headerReference r:id="rId16" w:type="default"/>
          <w:footerReference r:id="rId18" w:type="default"/>
          <w:pgSz w:w="11905" w:h="16838"/>
          <w:pgMar w:top="1417" w:right="1417" w:bottom="1417" w:left="1417" w:header="851" w:footer="992" w:gutter="0"/>
          <w:cols w:space="0" w:num="1"/>
          <w:titlePg/>
          <w:rtlGutter w:val="0"/>
          <w:docGrid w:linePitch="312" w:charSpace="0"/>
        </w:sectPr>
      </w:pPr>
    </w:p>
    <w:p>
      <w:pPr>
        <w:pStyle w:val="692"/>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lang w:eastAsia="zh-CN"/>
        </w:rPr>
      </w:pPr>
      <w:r>
        <w:rPr>
          <w:rFonts w:hint="eastAsia" w:ascii="宋体" w:hAnsi="宋体" w:eastAsia="宋体" w:cs="宋体"/>
          <w:color w:val="000000" w:themeColor="text1"/>
          <w:kern w:val="2"/>
          <w:sz w:val="32"/>
          <w:szCs w:val="32"/>
          <w14:textFill>
            <w14:solidFill>
              <w14:schemeClr w14:val="tx1"/>
            </w14:solidFill>
          </w14:textFill>
        </w:rPr>
        <w:t>一、开标一览表（报价表）</w:t>
      </w:r>
    </w:p>
    <w:p>
      <w:pPr>
        <w:snapToGrid w:val="0"/>
        <w:spacing w:line="360" w:lineRule="auto"/>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建德市住房和城乡建设局、杭州天恒投资建设管理有限公司：</w:t>
      </w:r>
    </w:p>
    <w:p>
      <w:pPr>
        <w:snapToGrid w:val="0"/>
        <w:spacing w:line="360" w:lineRule="auto"/>
        <w:ind w:firstLine="482"/>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按你方招标文件要求，我们，本投标文件签字方，谨此向你方发出要约如下：如你方接受本投标，我方承诺按照如下开标一览表（报价表）的价格完成2023年市政桥梁及人行地下通道日常运维服务采购项目【招标编号：JD2023BF-083</w:t>
      </w:r>
      <w:r>
        <w:rPr>
          <w:rFonts w:hint="eastAsia" w:ascii="宋体" w:hAnsi="宋体" w:cs="宋体"/>
          <w:color w:val="000000" w:themeColor="text1"/>
          <w:sz w:val="24"/>
          <w14:textFill>
            <w14:solidFill>
              <w14:schemeClr w14:val="tx1"/>
            </w14:solidFill>
          </w14:textFill>
        </w:rPr>
        <w:t>】的实施</w:t>
      </w:r>
      <w:r>
        <w:rPr>
          <w:rFonts w:hint="eastAsia" w:ascii="宋体" w:hAnsi="宋体" w:cs="宋体"/>
          <w:color w:val="000000" w:themeColor="text1"/>
          <w:kern w:val="0"/>
          <w:sz w:val="24"/>
          <w:lang w:val="zh-CN"/>
          <w14:textFill>
            <w14:solidFill>
              <w14:schemeClr w14:val="tx1"/>
            </w14:solidFill>
          </w14:textFill>
        </w:rPr>
        <w:t>。</w:t>
      </w:r>
    </w:p>
    <w:p>
      <w:pPr>
        <w:spacing w:line="360" w:lineRule="auto"/>
        <w:jc w:val="center"/>
        <w:rPr>
          <w:rFonts w:ascii="宋体" w:hAnsi="宋体" w:cs="宋体"/>
          <w:b/>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开标一览表（报价表）(单位均为人民币元)</w:t>
      </w:r>
    </w:p>
    <w:tbl>
      <w:tblPr>
        <w:tblStyle w:val="62"/>
        <w:tblW w:w="141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1547"/>
        <w:gridCol w:w="16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序号</w:t>
            </w:r>
          </w:p>
        </w:tc>
        <w:tc>
          <w:tcPr>
            <w:tcW w:w="992" w:type="dxa"/>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名称</w:t>
            </w:r>
          </w:p>
        </w:tc>
        <w:tc>
          <w:tcPr>
            <w:tcW w:w="2268" w:type="dxa"/>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服务范围</w:t>
            </w:r>
          </w:p>
        </w:tc>
        <w:tc>
          <w:tcPr>
            <w:tcW w:w="2410" w:type="dxa"/>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服务要求</w:t>
            </w:r>
          </w:p>
        </w:tc>
        <w:tc>
          <w:tcPr>
            <w:tcW w:w="2268" w:type="dxa"/>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服务时间</w:t>
            </w:r>
          </w:p>
        </w:tc>
        <w:tc>
          <w:tcPr>
            <w:tcW w:w="2126" w:type="dxa"/>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服务标准</w:t>
            </w:r>
          </w:p>
        </w:tc>
        <w:tc>
          <w:tcPr>
            <w:tcW w:w="1547" w:type="dxa"/>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服务人数</w:t>
            </w:r>
          </w:p>
        </w:tc>
        <w:tc>
          <w:tcPr>
            <w:tcW w:w="1695" w:type="dxa"/>
            <w:vAlign w:val="center"/>
          </w:tcPr>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备注（如果有）</w:t>
            </w:r>
          </w:p>
          <w:p>
            <w:pPr>
              <w:spacing w:line="360" w:lineRule="auto"/>
              <w:jc w:val="center"/>
              <w:rPr>
                <w:rFonts w:ascii="宋体" w:hAnsi="宋体" w:cs="宋体"/>
                <w:b/>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p>
        </w:tc>
        <w:tc>
          <w:tcPr>
            <w:tcW w:w="992"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X</w:t>
            </w:r>
            <w:r>
              <w:rPr>
                <w:rFonts w:ascii="宋体" w:hAnsi="宋体" w:cs="宋体"/>
                <w:color w:val="000000" w:themeColor="text1"/>
                <w:sz w:val="24"/>
                <w14:textFill>
                  <w14:solidFill>
                    <w14:schemeClr w14:val="tx1"/>
                  </w14:solidFill>
                </w14:textFill>
              </w:rPr>
              <w:t>X</w:t>
            </w: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410"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126"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547" w:type="dxa"/>
          </w:tcPr>
          <w:p>
            <w:pPr>
              <w:spacing w:line="360" w:lineRule="auto"/>
              <w:jc w:val="center"/>
              <w:rPr>
                <w:rFonts w:ascii="宋体" w:hAnsi="宋体" w:cs="宋体"/>
                <w:color w:val="000000" w:themeColor="text1"/>
                <w:sz w:val="24"/>
                <w14:textFill>
                  <w14:solidFill>
                    <w14:schemeClr w14:val="tx1"/>
                  </w14:solidFill>
                </w14:textFill>
              </w:rPr>
            </w:pPr>
          </w:p>
        </w:tc>
        <w:tc>
          <w:tcPr>
            <w:tcW w:w="1695" w:type="dxa"/>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p>
        </w:tc>
        <w:tc>
          <w:tcPr>
            <w:tcW w:w="992"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X</w:t>
            </w:r>
            <w:r>
              <w:rPr>
                <w:rFonts w:ascii="宋体" w:hAnsi="宋体" w:cs="宋体"/>
                <w:color w:val="000000" w:themeColor="text1"/>
                <w:sz w:val="24"/>
                <w14:textFill>
                  <w14:solidFill>
                    <w14:schemeClr w14:val="tx1"/>
                  </w14:solidFill>
                </w14:textFill>
              </w:rPr>
              <w:t>X</w:t>
            </w: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410"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126"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547" w:type="dxa"/>
          </w:tcPr>
          <w:p>
            <w:pPr>
              <w:spacing w:line="360" w:lineRule="auto"/>
              <w:jc w:val="center"/>
              <w:rPr>
                <w:rFonts w:ascii="宋体" w:hAnsi="宋体" w:cs="宋体"/>
                <w:color w:val="000000" w:themeColor="text1"/>
                <w:sz w:val="24"/>
                <w14:textFill>
                  <w14:solidFill>
                    <w14:schemeClr w14:val="tx1"/>
                  </w14:solidFill>
                </w14:textFill>
              </w:rPr>
            </w:pPr>
          </w:p>
        </w:tc>
        <w:tc>
          <w:tcPr>
            <w:tcW w:w="1695" w:type="dxa"/>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tc>
        <w:tc>
          <w:tcPr>
            <w:tcW w:w="992"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410"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126"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547" w:type="dxa"/>
          </w:tcPr>
          <w:p>
            <w:pPr>
              <w:spacing w:line="360" w:lineRule="auto"/>
              <w:jc w:val="center"/>
              <w:rPr>
                <w:rFonts w:ascii="宋体" w:hAnsi="宋体" w:cs="宋体"/>
                <w:color w:val="000000" w:themeColor="text1"/>
                <w:sz w:val="24"/>
                <w14:textFill>
                  <w14:solidFill>
                    <w14:schemeClr w14:val="tx1"/>
                  </w14:solidFill>
                </w14:textFill>
              </w:rPr>
            </w:pPr>
          </w:p>
        </w:tc>
        <w:tc>
          <w:tcPr>
            <w:tcW w:w="1695" w:type="dxa"/>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992"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410"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126"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547" w:type="dxa"/>
          </w:tcPr>
          <w:p>
            <w:pPr>
              <w:spacing w:line="360" w:lineRule="auto"/>
              <w:jc w:val="center"/>
              <w:rPr>
                <w:rFonts w:ascii="宋体" w:hAnsi="宋体" w:cs="宋体"/>
                <w:color w:val="000000" w:themeColor="text1"/>
                <w:sz w:val="24"/>
                <w14:textFill>
                  <w14:solidFill>
                    <w14:schemeClr w14:val="tx1"/>
                  </w14:solidFill>
                </w14:textFill>
              </w:rPr>
            </w:pPr>
          </w:p>
        </w:tc>
        <w:tc>
          <w:tcPr>
            <w:tcW w:w="1695" w:type="dxa"/>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992"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410"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268" w:type="dxa"/>
            <w:vAlign w:val="center"/>
          </w:tcPr>
          <w:p>
            <w:pPr>
              <w:snapToGrid w:val="0"/>
              <w:spacing w:line="360" w:lineRule="auto"/>
              <w:jc w:val="center"/>
              <w:rPr>
                <w:rFonts w:ascii="宋体" w:hAnsi="宋体" w:cs="宋体"/>
                <w:color w:val="000000" w:themeColor="text1"/>
                <w:sz w:val="24"/>
                <w14:textFill>
                  <w14:solidFill>
                    <w14:schemeClr w14:val="tx1"/>
                  </w14:solidFill>
                </w14:textFill>
              </w:rPr>
            </w:pPr>
          </w:p>
        </w:tc>
        <w:tc>
          <w:tcPr>
            <w:tcW w:w="2126" w:type="dxa"/>
            <w:vAlign w:val="center"/>
          </w:tcPr>
          <w:p>
            <w:pPr>
              <w:spacing w:line="360" w:lineRule="auto"/>
              <w:jc w:val="center"/>
              <w:rPr>
                <w:rFonts w:ascii="宋体" w:hAnsi="宋体" w:cs="宋体"/>
                <w:color w:val="000000" w:themeColor="text1"/>
                <w:sz w:val="24"/>
                <w14:textFill>
                  <w14:solidFill>
                    <w14:schemeClr w14:val="tx1"/>
                  </w14:solidFill>
                </w14:textFill>
              </w:rPr>
            </w:pPr>
          </w:p>
        </w:tc>
        <w:tc>
          <w:tcPr>
            <w:tcW w:w="1547" w:type="dxa"/>
          </w:tcPr>
          <w:p>
            <w:pPr>
              <w:spacing w:line="360" w:lineRule="auto"/>
              <w:jc w:val="center"/>
              <w:rPr>
                <w:rFonts w:ascii="宋体" w:hAnsi="宋体" w:cs="宋体"/>
                <w:color w:val="000000" w:themeColor="text1"/>
                <w:sz w:val="24"/>
                <w14:textFill>
                  <w14:solidFill>
                    <w14:schemeClr w14:val="tx1"/>
                  </w14:solidFill>
                </w14:textFill>
              </w:rPr>
            </w:pPr>
          </w:p>
        </w:tc>
        <w:tc>
          <w:tcPr>
            <w:tcW w:w="1695" w:type="dxa"/>
            <w:vAlign w:val="center"/>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投标报价（小写）</w:t>
            </w:r>
          </w:p>
        </w:tc>
        <w:tc>
          <w:tcPr>
            <w:tcW w:w="7636" w:type="dxa"/>
            <w:gridSpan w:val="4"/>
          </w:tcPr>
          <w:p>
            <w:pPr>
              <w:spacing w:line="360" w:lineRule="auto"/>
              <w:jc w:val="center"/>
              <w:rPr>
                <w:rFonts w:ascii="宋体" w:hAnsi="宋体" w:cs="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投标报价（大写）</w:t>
            </w:r>
          </w:p>
        </w:tc>
        <w:tc>
          <w:tcPr>
            <w:tcW w:w="7636" w:type="dxa"/>
            <w:gridSpan w:val="4"/>
          </w:tcPr>
          <w:p>
            <w:pPr>
              <w:spacing w:line="360" w:lineRule="auto"/>
              <w:jc w:val="center"/>
              <w:rPr>
                <w:rFonts w:ascii="宋体" w:hAnsi="宋体" w:cs="宋体"/>
                <w:color w:val="000000" w:themeColor="text1"/>
                <w:sz w:val="24"/>
                <w14:textFill>
                  <w14:solidFill>
                    <w14:schemeClr w14:val="tx1"/>
                  </w14:solidFill>
                </w14:textFill>
              </w:rPr>
            </w:pPr>
          </w:p>
        </w:tc>
      </w:tr>
    </w:tbl>
    <w:p>
      <w:pPr>
        <w:snapToGrid w:val="0"/>
        <w:spacing w:line="360" w:lineRule="auto"/>
        <w:ind w:left="480"/>
        <w:rPr>
          <w:rFonts w:ascii="宋体" w:hAnsi="宋体" w:cs="宋体"/>
          <w:b/>
          <w:color w:val="000000" w:themeColor="text1"/>
          <w:kern w:val="0"/>
          <w:sz w:val="24"/>
          <w:lang w:val="zh-CN"/>
          <w14:textFill>
            <w14:solidFill>
              <w14:schemeClr w14:val="tx1"/>
            </w14:solidFill>
          </w14:textFill>
        </w:rPr>
      </w:pPr>
      <w:r>
        <w:rPr>
          <w:rFonts w:hint="eastAsia" w:ascii="宋体" w:hAnsi="宋体" w:cs="宋体"/>
          <w:b/>
          <w:color w:val="000000" w:themeColor="text1"/>
          <w:kern w:val="0"/>
          <w:sz w:val="24"/>
          <w:lang w:val="zh-CN"/>
          <w14:textFill>
            <w14:solidFill>
              <w14:schemeClr w14:val="tx1"/>
            </w14:solidFill>
          </w14:textFill>
        </w:rPr>
        <w:t>注：</w:t>
      </w:r>
    </w:p>
    <w:p>
      <w:pPr>
        <w:spacing w:line="360" w:lineRule="auto"/>
        <w:ind w:left="-2" w:leftChars="-1" w:firstLine="480" w:firstLineChars="2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1、投标人需按本表格式填写</w:t>
      </w:r>
      <w:r>
        <w:rPr>
          <w:rFonts w:hint="eastAsia" w:ascii="宋体" w:hAnsi="宋体" w:cs="宋体"/>
          <w:b/>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14:textFill>
            <w14:solidFill>
              <w14:schemeClr w14:val="tx1"/>
            </w14:solidFill>
          </w14:textFill>
        </w:rPr>
        <w:t>否则视为</w:t>
      </w:r>
      <w:r>
        <w:rPr>
          <w:rFonts w:hint="eastAsia" w:ascii="宋体" w:hAnsi="宋体" w:cs="宋体"/>
          <w:b/>
          <w:color w:val="000000" w:themeColor="text1"/>
          <w:sz w:val="24"/>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lang w:val="zh-CN"/>
          <w14:textFill>
            <w14:solidFill>
              <w14:schemeClr w14:val="tx1"/>
            </w14:solidFill>
          </w14:textFill>
        </w:rPr>
        <w:t>。</w:t>
      </w:r>
    </w:p>
    <w:p>
      <w:pPr>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2、有关本项目实施所涉及的一切费用均计入报价。</w:t>
      </w:r>
      <w:r>
        <w:rPr>
          <w:rFonts w:hint="eastAsia" w:ascii="宋体" w:hAnsi="宋体" w:cs="宋体"/>
          <w:b/>
          <w:color w:val="000000" w:themeColor="text1"/>
          <w:kern w:val="0"/>
          <w:sz w:val="24"/>
          <w:lang w:val="zh-CN"/>
          <w14:textFill>
            <w14:solidFill>
              <w14:schemeClr w14:val="tx1"/>
            </w14:solidFill>
          </w14:textFill>
        </w:rPr>
        <w:t>采购人将以合同形式有偿取得货物或服务，不接受投标人给予的赠品、回扣或者与采购无关的其他商品、服务</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lang w:val="zh-CN"/>
          <w14:textFill>
            <w14:solidFill>
              <w14:schemeClr w14:val="tx1"/>
            </w14:solidFill>
          </w14:textFill>
        </w:rPr>
        <w:t>不得出现“0元”“免费赠送”等形式的无偿报价，</w:t>
      </w:r>
      <w:r>
        <w:rPr>
          <w:rFonts w:hint="eastAsia" w:ascii="宋体" w:hAnsi="宋体" w:cs="宋体"/>
          <w:b/>
          <w:color w:val="000000" w:themeColor="text1"/>
          <w:kern w:val="0"/>
          <w:sz w:val="24"/>
          <w14:textFill>
            <w14:solidFill>
              <w14:schemeClr w14:val="tx1"/>
            </w14:solidFill>
          </w14:textFill>
        </w:rPr>
        <w:t>否则视为</w:t>
      </w:r>
      <w:r>
        <w:rPr>
          <w:rFonts w:hint="eastAsia" w:ascii="宋体" w:hAnsi="宋体" w:cs="宋体"/>
          <w:b/>
          <w:color w:val="000000" w:themeColor="text1"/>
          <w:sz w:val="24"/>
          <w14:textFill>
            <w14:solidFill>
              <w14:schemeClr w14:val="tx1"/>
            </w14:solidFill>
          </w14:textFill>
        </w:rPr>
        <w:t>投标文件含有采购人不能接受的附加条件，投标无效</w:t>
      </w:r>
      <w:r>
        <w:rPr>
          <w:rFonts w:hint="eastAsia" w:ascii="宋体" w:hAnsi="宋体" w:cs="宋体"/>
          <w:b/>
          <w:color w:val="000000" w:themeColor="text1"/>
          <w:kern w:val="0"/>
          <w:sz w:val="24"/>
          <w:lang w:val="zh-CN"/>
          <w14:textFill>
            <w14:solidFill>
              <w14:schemeClr w14:val="tx1"/>
            </w14:solidFill>
          </w14:textFill>
        </w:rPr>
        <w:t>；采购内容未包含在《开标一览表（报价表）》名称栏中，投标人不能作出合理解释的，</w:t>
      </w:r>
      <w:r>
        <w:rPr>
          <w:rFonts w:hint="eastAsia" w:ascii="宋体" w:hAnsi="宋体" w:cs="宋体"/>
          <w:b/>
          <w:color w:val="000000" w:themeColor="text1"/>
          <w:kern w:val="0"/>
          <w:sz w:val="24"/>
          <w14:textFill>
            <w14:solidFill>
              <w14:schemeClr w14:val="tx1"/>
            </w14:solidFill>
          </w14:textFill>
        </w:rPr>
        <w:t>视为</w:t>
      </w:r>
      <w:r>
        <w:rPr>
          <w:rFonts w:hint="eastAsia" w:ascii="宋体" w:hAnsi="宋体" w:cs="宋体"/>
          <w:b/>
          <w:color w:val="000000" w:themeColor="text1"/>
          <w:sz w:val="24"/>
          <w14:textFill>
            <w14:solidFill>
              <w14:schemeClr w14:val="tx1"/>
            </w14:solidFill>
          </w14:textFill>
        </w:rPr>
        <w:t>投标文件含有采购人不能接受的附加条件的，投标无效。</w:t>
      </w:r>
    </w:p>
    <w:p>
      <w:pPr>
        <w:snapToGrid w:val="0"/>
        <w:spacing w:line="360" w:lineRule="auto"/>
        <w:ind w:firstLine="480" w:firstLineChars="200"/>
        <w:jc w:val="lef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宋体" w:hAnsi="宋体" w:cs="宋体"/>
          <w:color w:val="000000" w:themeColor="text1"/>
          <w:kern w:val="0"/>
          <w:sz w:val="24"/>
          <w:lang w:val="zh-CN"/>
          <w14:textFill>
            <w14:solidFill>
              <w14:schemeClr w14:val="tx1"/>
            </w14:solidFill>
          </w14:textFill>
        </w:rPr>
      </w:pPr>
      <w:r>
        <w:rPr>
          <w:rFonts w:ascii="宋体" w:hAnsi="宋体" w:cs="宋体"/>
          <w:color w:val="000000" w:themeColor="text1"/>
          <w:kern w:val="0"/>
          <w:sz w:val="24"/>
          <w:szCs w:val="22"/>
          <w:lang w:val="zh-CN"/>
          <w14:textFill>
            <w14:solidFill>
              <w14:schemeClr w14:val="tx1"/>
            </w14:solidFill>
          </w14:textFill>
        </w:rPr>
        <w:t>4</w:t>
      </w:r>
      <w:r>
        <w:rPr>
          <w:rFonts w:hint="eastAsia" w:ascii="宋体" w:hAnsi="宋体" w:cs="宋体"/>
          <w:color w:val="000000" w:themeColor="text1"/>
          <w:kern w:val="0"/>
          <w:sz w:val="24"/>
          <w:szCs w:val="22"/>
          <w:lang w:val="zh-CN"/>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pStyle w:val="692"/>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pPr>
    </w:p>
    <w:p>
      <w:pPr>
        <w:pStyle w:val="5"/>
        <w:ind w:left="0" w:leftChars="0" w:firstLine="0" w:firstLineChars="0"/>
        <w:rPr>
          <w:rFonts w:hint="eastAsia" w:ascii="宋体" w:hAnsi="宋体" w:eastAsia="宋体" w:cs="宋体"/>
          <w:b w:val="0"/>
          <w:bCs w:val="0"/>
          <w:color w:val="000000" w:themeColor="text1"/>
          <w:kern w:val="0"/>
          <w:sz w:val="24"/>
          <w:szCs w:val="24"/>
          <w:lang w:val="zh-CN" w:eastAsia="zh-CN" w:bidi="ar-SA"/>
          <w14:textFill>
            <w14:solidFill>
              <w14:schemeClr w14:val="tx1"/>
            </w14:solidFill>
          </w14:textFill>
        </w:rPr>
      </w:pPr>
    </w:p>
    <w:p>
      <w:pPr>
        <w:spacing w:line="360" w:lineRule="auto"/>
        <w:ind w:firstLine="482" w:firstLineChars="200"/>
        <w:rPr>
          <w:rFonts w:ascii="宋体" w:hAnsi="宋体" w:cs="宋体"/>
          <w:b/>
          <w:color w:val="000000" w:themeColor="text1"/>
          <w:kern w:val="0"/>
          <w:sz w:val="24"/>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kern w:val="2"/>
          <w:sz w:val="32"/>
          <w:szCs w:val="32"/>
          <w14:textFill>
            <w14:solidFill>
              <w14:schemeClr w14:val="tx1"/>
            </w14:solidFill>
          </w14:textFill>
        </w:rPr>
        <w:sectPr>
          <w:pgSz w:w="16838" w:h="11905" w:orient="landscape"/>
          <w:pgMar w:top="1417" w:right="1417" w:bottom="1417" w:left="1417" w:header="851" w:footer="992" w:gutter="0"/>
          <w:cols w:space="0" w:num="1"/>
          <w:titlePg/>
          <w:rtlGutter w:val="0"/>
          <w:docGrid w:linePitch="312" w:charSpace="0"/>
        </w:sectPr>
      </w:pPr>
    </w:p>
    <w:p>
      <w:pPr>
        <w:pStyle w:val="692"/>
        <w:keepNext w:val="0"/>
        <w:pageBreakBefore w:val="0"/>
        <w:tabs>
          <w:tab w:val="clear" w:pos="720"/>
        </w:tabs>
        <w:snapToGrid w:val="0"/>
        <w:spacing w:before="120" w:after="120"/>
        <w:ind w:firstLine="643"/>
        <w:outlineLvl w:val="9"/>
        <w:rPr>
          <w:rFonts w:hint="eastAsia" w:ascii="宋体" w:hAnsi="宋体" w:eastAsia="宋体" w:cs="宋体"/>
          <w:color w:val="000000" w:themeColor="text1"/>
          <w:kern w:val="2"/>
          <w:sz w:val="32"/>
          <w:szCs w:val="32"/>
          <w14:textFill>
            <w14:solidFill>
              <w14:schemeClr w14:val="tx1"/>
            </w14:solidFill>
          </w14:textFill>
        </w:rPr>
      </w:pPr>
    </w:p>
    <w:p>
      <w:pPr>
        <w:pStyle w:val="692"/>
        <w:keepNext w:val="0"/>
        <w:pageBreakBefore w:val="0"/>
        <w:tabs>
          <w:tab w:val="clear" w:pos="720"/>
        </w:tabs>
        <w:snapToGrid w:val="0"/>
        <w:spacing w:before="120" w:after="120"/>
        <w:ind w:firstLine="643"/>
        <w:outlineLvl w:val="9"/>
        <w:rPr>
          <w:rFonts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kern w:val="2"/>
          <w:sz w:val="32"/>
          <w:szCs w:val="32"/>
          <w14:textFill>
            <w14:solidFill>
              <w14:schemeClr w14:val="tx1"/>
            </w14:solidFill>
          </w14:textFill>
        </w:rPr>
        <w:t>二、</w:t>
      </w:r>
      <w:r>
        <w:rPr>
          <w:rFonts w:hint="eastAsia" w:ascii="宋体" w:hAnsi="宋体" w:eastAsia="宋体" w:cs="宋体"/>
          <w:color w:val="000000" w:themeColor="text1"/>
          <w:sz w:val="32"/>
          <w:szCs w:val="32"/>
          <w14:textFill>
            <w14:solidFill>
              <w14:schemeClr w14:val="tx1"/>
            </w14:solidFill>
          </w14:textFill>
        </w:rPr>
        <w:t>中小企业声明函（如果有）</w:t>
      </w:r>
    </w:p>
    <w:p>
      <w:pPr>
        <w:widowControl/>
        <w:spacing w:line="360" w:lineRule="auto"/>
        <w:ind w:firstLine="120" w:firstLineChars="50"/>
        <w:jc w:val="left"/>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000000" w:themeColor="text1"/>
          <w:sz w:val="24"/>
          <w14:textFill>
            <w14:solidFill>
              <w14:schemeClr w14:val="tx1"/>
            </w14:solidFill>
          </w14:textFill>
        </w:rPr>
        <w:t>7</w:t>
      </w:r>
      <w:r>
        <w:rPr>
          <w:rFonts w:hint="eastAsia" w:ascii="宋体" w:hAnsi="宋体" w:cs="宋体"/>
          <w:b/>
          <w:color w:val="000000" w:themeColor="text1"/>
          <w:sz w:val="24"/>
          <w14:textFill>
            <w14:solidFill>
              <w14:schemeClr w14:val="tx1"/>
            </w14:solidFill>
          </w14:textFill>
        </w:rPr>
        <w:t>）。]</w:t>
      </w:r>
    </w:p>
    <w:p>
      <w:pPr>
        <w:pStyle w:val="692"/>
        <w:keepNext w:val="0"/>
        <w:pageBreakBefore w:val="0"/>
        <w:tabs>
          <w:tab w:val="clear" w:pos="720"/>
        </w:tabs>
        <w:snapToGrid w:val="0"/>
        <w:spacing w:before="120" w:after="120"/>
        <w:ind w:firstLine="643"/>
        <w:outlineLvl w:val="9"/>
        <w:rPr>
          <w:rFonts w:ascii="宋体" w:hAnsi="宋体" w:eastAsia="宋体" w:cs="宋体"/>
          <w:b w:val="0"/>
          <w:color w:val="000000" w:themeColor="text1"/>
          <w:sz w:val="32"/>
          <w:szCs w:val="32"/>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spacing w:line="360" w:lineRule="auto"/>
        <w:ind w:right="420" w:firstLine="3614" w:firstLineChars="1000"/>
        <w:rPr>
          <w:rFonts w:ascii="宋体" w:hAnsi="宋体" w:cs="宋体"/>
          <w:b/>
          <w:color w:val="000000" w:themeColor="text1"/>
          <w:kern w:val="0"/>
          <w:sz w:val="36"/>
          <w:szCs w:val="36"/>
          <w14:textFill>
            <w14:solidFill>
              <w14:schemeClr w14:val="tx1"/>
            </w14:solidFill>
          </w14:textFill>
        </w:rPr>
      </w:pPr>
    </w:p>
    <w:p>
      <w:pPr>
        <w:pStyle w:val="4"/>
        <w:keepNext w:val="0"/>
        <w:keepLines w:val="0"/>
        <w:pageBreakBefore/>
        <w:widowControl/>
        <w:spacing w:before="100" w:beforeAutospacing="1" w:after="100" w:afterAutospacing="1" w:line="360" w:lineRule="auto"/>
        <w:ind w:left="1290" w:firstLine="3092" w:firstLineChars="700"/>
        <w:rPr>
          <w:rFonts w:ascii="宋体" w:hAnsi="宋体" w:cs="宋体"/>
          <w:color w:val="000000" w:themeColor="text1"/>
          <w14:textFill>
            <w14:solidFill>
              <w14:schemeClr w14:val="tx1"/>
            </w14:solidFill>
          </w14:textFill>
        </w:rPr>
      </w:pPr>
      <w:r>
        <w:rPr>
          <w:rFonts w:hint="eastAsia" w:ascii="宋体" w:hAnsi="宋体" w:cs="宋体"/>
          <w:color w:val="000000" w:themeColor="text1"/>
          <w14:textFill>
            <w14:solidFill>
              <w14:schemeClr w14:val="tx1"/>
            </w14:solidFill>
          </w14:textFill>
        </w:rPr>
        <w:t>附件</w:t>
      </w:r>
    </w:p>
    <w:p>
      <w:pPr>
        <w:spacing w:line="360" w:lineRule="auto"/>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附件1：</w:t>
      </w:r>
    </w:p>
    <w:p>
      <w:pPr>
        <w:spacing w:line="360" w:lineRule="auto"/>
        <w:jc w:val="center"/>
        <w:rPr>
          <w:rFonts w:ascii="宋体" w:hAnsi="宋体" w:cs="宋体"/>
          <w:b/>
          <w:color w:val="000000" w:themeColor="text1"/>
          <w:spacing w:val="6"/>
          <w:sz w:val="32"/>
          <w:szCs w:val="32"/>
          <w14:textFill>
            <w14:solidFill>
              <w14:schemeClr w14:val="tx1"/>
            </w14:solidFill>
          </w14:textFill>
        </w:rPr>
      </w:pPr>
      <w:bookmarkStart w:id="509" w:name="OLE_LINK13"/>
      <w:bookmarkStart w:id="510" w:name="OLE_LINK14"/>
      <w:r>
        <w:rPr>
          <w:rFonts w:hint="eastAsia" w:ascii="宋体" w:hAnsi="宋体" w:cs="宋体"/>
          <w:b/>
          <w:color w:val="000000" w:themeColor="text1"/>
          <w:spacing w:val="6"/>
          <w:sz w:val="32"/>
          <w:szCs w:val="32"/>
          <w14:textFill>
            <w14:solidFill>
              <w14:schemeClr w14:val="tx1"/>
            </w14:solidFill>
          </w14:textFill>
        </w:rPr>
        <w:t>残疾人福利性单位声明函</w:t>
      </w:r>
    </w:p>
    <w:bookmarkEnd w:id="509"/>
    <w:bookmarkEnd w:id="510"/>
    <w:p>
      <w:pPr>
        <w:spacing w:line="360" w:lineRule="auto"/>
        <w:rPr>
          <w:rFonts w:ascii="宋体" w:hAnsi="宋体" w:cs="宋体"/>
          <w:b/>
          <w:color w:val="000000" w:themeColor="text1"/>
          <w:spacing w:val="6"/>
          <w:sz w:val="30"/>
          <w:szCs w:val="30"/>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000000" w:themeColor="text1"/>
          <w:sz w:val="24"/>
          <w:u w:val="single"/>
          <w14:textFill>
            <w14:solidFill>
              <w14:schemeClr w14:val="tx1"/>
            </w14:solidFill>
          </w14:textFill>
        </w:rPr>
        <w:t>(采购人)</w:t>
      </w:r>
      <w:r>
        <w:rPr>
          <w:rFonts w:hint="eastAsia" w:ascii="宋体" w:hAnsi="宋体" w:cs="宋体"/>
          <w:color w:val="000000" w:themeColor="text1"/>
          <w:sz w:val="24"/>
          <w14:textFill>
            <w14:solidFill>
              <w14:schemeClr w14:val="tx1"/>
            </w14:solidFill>
          </w14:textFill>
        </w:rPr>
        <w:t>_单位的_</w:t>
      </w:r>
      <w:r>
        <w:rPr>
          <w:rFonts w:hint="eastAsia" w:ascii="宋体" w:hAnsi="宋体" w:cs="宋体"/>
          <w:color w:val="000000" w:themeColor="text1"/>
          <w:sz w:val="24"/>
          <w:u w:val="single"/>
          <w14:textFill>
            <w14:solidFill>
              <w14:schemeClr w14:val="tx1"/>
            </w14:solidFill>
          </w14:textFill>
        </w:rPr>
        <w:t>（项目名称）</w:t>
      </w:r>
      <w:r>
        <w:rPr>
          <w:rFonts w:hint="eastAsia" w:ascii="宋体" w:hAnsi="宋体" w:cs="宋体"/>
          <w:color w:val="000000" w:themeColor="text1"/>
          <w:sz w:val="24"/>
          <w14:textFill>
            <w14:solidFill>
              <w14:schemeClr w14:val="tx1"/>
            </w14:solidFill>
          </w14:textFill>
        </w:rPr>
        <w:t>__项目</w:t>
      </w:r>
      <w:r>
        <w:rPr>
          <w:rFonts w:hint="eastAsia" w:ascii="宋体" w:hAnsi="宋体" w:cs="宋体"/>
          <w:color w:val="auto"/>
          <w:sz w:val="24"/>
        </w:rPr>
        <w:t>标项</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 xml:space="preserve"> </w:t>
      </w:r>
      <w:r>
        <w:rPr>
          <w:rFonts w:hint="eastAsia" w:ascii="宋体" w:hAnsi="宋体" w:cs="宋体"/>
          <w:color w:val="000000" w:themeColor="text1"/>
          <w:sz w:val="24"/>
          <w14:textFill>
            <w14:solidFill>
              <w14:schemeClr w14:val="tx1"/>
            </w14:solidFill>
          </w14:textFill>
        </w:rPr>
        <w:t>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本单位对上述声明的真实性负责。如有虚假，将依法承担相应责任。</w:t>
      </w:r>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80" w:firstLineChars="200"/>
        <w:rPr>
          <w:rFonts w:ascii="宋体" w:hAnsi="宋体" w:cs="宋体"/>
          <w:color w:val="000000" w:themeColor="text1"/>
          <w:sz w:val="24"/>
          <w14:textFill>
            <w14:solidFill>
              <w14:schemeClr w14:val="tx1"/>
            </w14:solidFill>
          </w14:textFill>
        </w:rPr>
      </w:pPr>
    </w:p>
    <w:p>
      <w:pPr>
        <w:tabs>
          <w:tab w:val="left" w:pos="4860"/>
        </w:tabs>
        <w:spacing w:line="360" w:lineRule="auto"/>
        <w:ind w:right="1560"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投标人名称（电子签名）</w:t>
      </w:r>
      <w:r>
        <w:rPr>
          <w:rFonts w:hint="eastAsia" w:ascii="宋体" w:hAnsi="宋体" w:cs="宋体"/>
          <w:color w:val="000000" w:themeColor="text1"/>
          <w:sz w:val="24"/>
          <w14:textFill>
            <w14:solidFill>
              <w14:schemeClr w14:val="tx1"/>
            </w14:solidFill>
          </w14:textFill>
        </w:rPr>
        <w:t>：</w:t>
      </w:r>
    </w:p>
    <w:p>
      <w:pPr>
        <w:tabs>
          <w:tab w:val="left" w:pos="4860"/>
        </w:tabs>
        <w:spacing w:line="360" w:lineRule="auto"/>
        <w:ind w:right="1560" w:firstLine="480" w:firstLineChars="200"/>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日  期：</w:t>
      </w:r>
    </w:p>
    <w:p>
      <w:pPr>
        <w:spacing w:line="360" w:lineRule="auto"/>
        <w:ind w:firstLine="480" w:firstLineChars="200"/>
        <w:rPr>
          <w:rFonts w:ascii="宋体" w:hAnsi="宋体" w:cs="宋体"/>
          <w:color w:val="000000" w:themeColor="text1"/>
          <w:sz w:val="24"/>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ind w:firstLine="420" w:firstLineChars="200"/>
        <w:rPr>
          <w:rFonts w:ascii="宋体" w:hAnsi="宋体" w:cs="宋体"/>
          <w:color w:val="000000" w:themeColor="text1"/>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jc w:val="left"/>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附件2：质疑函范本及制作说明</w:t>
      </w:r>
    </w:p>
    <w:p>
      <w:pPr>
        <w:spacing w:line="360" w:lineRule="auto"/>
        <w:jc w:val="center"/>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质疑函范本</w:t>
      </w:r>
    </w:p>
    <w:p>
      <w:pPr>
        <w:snapToGrid w:val="0"/>
        <w:spacing w:beforeLines="100" w:line="360" w:lineRule="auto"/>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一、质疑供应商基本信息</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质疑供应商：</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地址：</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授权代表：</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地址： </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二、质疑项目基本情况</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质疑项目的名称：</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质疑项目的编号：</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包号：</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采购人名称：</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采购文件获取日期：</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三、质疑事项具体内容</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质疑事项1：</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事实依据：</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法律依据：</w:t>
      </w: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 xml:space="preserve">                                                     </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质疑事项2</w:t>
      </w:r>
    </w:p>
    <w:p>
      <w:pPr>
        <w:snapToGrid w:val="0"/>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pPr>
        <w:snapToGrid w:val="0"/>
        <w:spacing w:line="360" w:lineRule="auto"/>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四、与质疑事项相关的质疑请求</w:t>
      </w:r>
    </w:p>
    <w:p>
      <w:pPr>
        <w:snapToGrid w:val="0"/>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请求：</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签字(签章)：                   公章：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日期：    </w:t>
      </w:r>
    </w:p>
    <w:p>
      <w:pPr>
        <w:spacing w:line="360" w:lineRule="auto"/>
        <w:jc w:val="center"/>
        <w:rPr>
          <w:rFonts w:ascii="宋体" w:hAnsi="宋体" w:cs="宋体"/>
          <w:b/>
          <w:bCs/>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质疑函制作说明：</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1.供应商提出质疑时，应提交质疑函和必要的证明材料。</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2.质疑供应商若委托代理人进行质疑的，质疑函应按要求列明“授权代表”的有关内容，并在附件中提交由质疑</w:t>
      </w:r>
      <w:r>
        <w:rPr>
          <w:rFonts w:hint="eastAsia" w:ascii="宋体" w:hAnsi="宋体" w:cs="宋体"/>
          <w:color w:val="000000" w:themeColor="text1"/>
          <w:kern w:val="0"/>
          <w:sz w:val="24"/>
          <w14:textFill>
            <w14:solidFill>
              <w14:schemeClr w14:val="tx1"/>
            </w14:solidFill>
          </w14:textFill>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3.质疑供应商若对项目的某一分包进行质疑，质疑函中应列明具体分包号。</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4.质疑函的质疑事项应具体、明确，并有必要的事实依据和法律依据。</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5.质疑函的质疑请求应与质疑事项相关。</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color w:val="000000" w:themeColor="text1"/>
          <w:sz w:val="30"/>
          <w:szCs w:val="30"/>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p>
    <w:p>
      <w:pPr>
        <w:spacing w:line="360" w:lineRule="auto"/>
        <w:jc w:val="left"/>
        <w:rPr>
          <w:rFonts w:ascii="宋体" w:hAnsi="宋体" w:cs="宋体"/>
          <w:b/>
          <w:color w:val="000000" w:themeColor="text1"/>
          <w:spacing w:val="6"/>
          <w:sz w:val="32"/>
          <w:szCs w:val="32"/>
          <w14:textFill>
            <w14:solidFill>
              <w14:schemeClr w14:val="tx1"/>
            </w14:solidFill>
          </w14:textFill>
        </w:rPr>
      </w:pPr>
    </w:p>
    <w:p>
      <w:pPr>
        <w:spacing w:line="360" w:lineRule="auto"/>
        <w:jc w:val="left"/>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附件3：投诉书范本及制作说明</w:t>
      </w:r>
    </w:p>
    <w:p>
      <w:pPr>
        <w:spacing w:line="360" w:lineRule="auto"/>
        <w:jc w:val="center"/>
        <w:rPr>
          <w:rFonts w:ascii="宋体" w:hAnsi="宋体" w:cs="宋体"/>
          <w:b/>
          <w:color w:val="000000" w:themeColor="text1"/>
          <w:sz w:val="24"/>
          <w14:textFill>
            <w14:solidFill>
              <w14:schemeClr w14:val="tx1"/>
            </w14:solidFill>
          </w14:textFill>
        </w:rPr>
      </w:pPr>
    </w:p>
    <w:p>
      <w:pPr>
        <w:spacing w:line="360" w:lineRule="auto"/>
        <w:jc w:val="center"/>
        <w:rPr>
          <w:rFonts w:ascii="宋体" w:hAnsi="宋体" w:cs="宋体"/>
          <w:b/>
          <w:color w:val="000000" w:themeColor="text1"/>
          <w:spacing w:val="6"/>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投诉书范本</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一、投诉相关主体基本情况</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投诉人：</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地     址：</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tabs>
          <w:tab w:val="left" w:pos="6510"/>
        </w:tabs>
        <w:spacing w:line="360" w:lineRule="auto"/>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法定代表人/主要负责人：</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tabs>
          <w:tab w:val="left" w:pos="6510"/>
        </w:tabs>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授权代表：</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地     址：</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被投诉人1：</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地     址：</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被投诉人2</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相关供应商：</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地     址：</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邮编：</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联系人：</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联系电话：</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二、投诉项目基本情况</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采购项目名称：</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采购项目编号：</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包号：</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采购人名称：</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代理机构名称：</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采购文件公告:</w:t>
      </w:r>
      <w:r>
        <w:rPr>
          <w:rFonts w:hint="eastAsia" w:ascii="宋体" w:hAnsi="宋体" w:cs="宋体"/>
          <w:color w:val="000000" w:themeColor="text1"/>
          <w:sz w:val="24"/>
          <w:u w:val="dotted"/>
          <w14:textFill>
            <w14:solidFill>
              <w14:schemeClr w14:val="tx1"/>
            </w14:solidFill>
          </w14:textFill>
        </w:rPr>
        <w:t xml:space="preserve">是/否 </w:t>
      </w:r>
      <w:r>
        <w:rPr>
          <w:rFonts w:hint="eastAsia" w:ascii="宋体" w:hAnsi="宋体" w:cs="宋体"/>
          <w:color w:val="000000" w:themeColor="text1"/>
          <w:sz w:val="24"/>
          <w14:textFill>
            <w14:solidFill>
              <w14:schemeClr w14:val="tx1"/>
            </w14:solidFill>
          </w14:textFill>
        </w:rPr>
        <w:t>公告期限：</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采购结果公告:</w:t>
      </w:r>
      <w:r>
        <w:rPr>
          <w:rFonts w:hint="eastAsia" w:ascii="宋体" w:hAnsi="宋体" w:cs="宋体"/>
          <w:color w:val="000000" w:themeColor="text1"/>
          <w:sz w:val="24"/>
          <w:u w:val="dotted"/>
          <w14:textFill>
            <w14:solidFill>
              <w14:schemeClr w14:val="tx1"/>
            </w14:solidFill>
          </w14:textFill>
        </w:rPr>
        <w:t xml:space="preserve">是/否 </w:t>
      </w:r>
      <w:r>
        <w:rPr>
          <w:rFonts w:hint="eastAsia" w:ascii="宋体" w:hAnsi="宋体" w:cs="宋体"/>
          <w:color w:val="000000" w:themeColor="text1"/>
          <w:sz w:val="24"/>
          <w14:textFill>
            <w14:solidFill>
              <w14:schemeClr w14:val="tx1"/>
            </w14:solidFill>
          </w14:textFill>
        </w:rPr>
        <w:t>公告期限：</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三、质疑基本情况</w:t>
      </w:r>
    </w:p>
    <w:p>
      <w:pPr>
        <w:spacing w:line="360" w:lineRule="auto"/>
        <w:ind w:firstLine="480" w:firstLineChars="200"/>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投诉人于</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日,向</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提出质疑，质疑事项为：</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spacing w:line="360" w:lineRule="auto"/>
        <w:ind w:firstLine="360" w:firstLineChars="1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采购人/代理机构</w:t>
      </w:r>
      <w:r>
        <w:rPr>
          <w:rFonts w:hint="eastAsia" w:ascii="宋体" w:hAnsi="宋体" w:cs="宋体"/>
          <w:color w:val="000000" w:themeColor="text1"/>
          <w:sz w:val="24"/>
          <w14:textFill>
            <w14:solidFill>
              <w14:schemeClr w14:val="tx1"/>
            </w14:solidFill>
          </w14:textFill>
        </w:rPr>
        <w:t>于</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年</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月</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日,就质疑事项作出了答复/没有在法定期限内作出答复。</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四、投诉事项具体内容</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投诉事项 1：</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事实依据：</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法律依据：</w:t>
      </w: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u w:val="dotted"/>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投诉事项2</w:t>
      </w:r>
    </w:p>
    <w:p>
      <w:pPr>
        <w:spacing w:line="360" w:lineRule="auto"/>
        <w:rPr>
          <w:rFonts w:ascii="宋体" w:hAnsi="宋体" w:cs="宋体"/>
          <w:color w:val="000000" w:themeColor="text1"/>
          <w:sz w:val="24"/>
          <w:u w:val="dotted"/>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五、与投诉事项相关的投诉请求</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请求：</w:t>
      </w:r>
      <w:r>
        <w:rPr>
          <w:rFonts w:hint="eastAsia" w:ascii="宋体" w:hAnsi="宋体" w:cs="宋体"/>
          <w:color w:val="000000" w:themeColor="text1"/>
          <w:sz w:val="24"/>
          <w:u w:val="dotted"/>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 xml:space="preserve"> </w:t>
      </w:r>
    </w:p>
    <w:p>
      <w:pPr>
        <w:spacing w:line="360" w:lineRule="auto"/>
        <w:rPr>
          <w:rFonts w:ascii="宋体" w:hAnsi="宋体" w:cs="宋体"/>
          <w:color w:val="000000" w:themeColor="text1"/>
          <w:sz w:val="24"/>
          <w:u w:val="single"/>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签字(签章)：                   公章：                      </w:t>
      </w: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日期：    </w:t>
      </w: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p>
    <w:p>
      <w:pPr>
        <w:spacing w:line="360" w:lineRule="auto"/>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投诉书制作说明：</w:t>
      </w:r>
    </w:p>
    <w:p>
      <w:pPr>
        <w:widowControl/>
        <w:spacing w:line="360" w:lineRule="auto"/>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2.投诉人若委托代理人进行投诉的，投诉书应按照要求列明“授权代表”的有关内容，并在附件中提交由</w:t>
      </w:r>
      <w:r>
        <w:rPr>
          <w:rFonts w:hint="eastAsia" w:ascii="宋体" w:hAnsi="宋体" w:cs="宋体"/>
          <w:color w:val="000000" w:themeColor="text1"/>
          <w:kern w:val="0"/>
          <w:sz w:val="24"/>
          <w14:textFill>
            <w14:solidFill>
              <w14:schemeClr w14:val="tx1"/>
            </w14:solidFill>
          </w14:textFill>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3.投诉人若对项目的某一分包进行投诉，投诉书应列明具体分包号。</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4.投诉书应简要列明质疑事项，质疑函、质疑答复等作为附件材料提供。</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5.投诉书的投诉事项应具体、明确，并有必要的事实依据和法律依据。</w:t>
      </w:r>
    </w:p>
    <w:p>
      <w:pPr>
        <w:widowControl/>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6.投诉书的投诉请求应与投诉事项相关。</w:t>
      </w:r>
    </w:p>
    <w:p>
      <w:pPr>
        <w:widowControl/>
        <w:spacing w:line="360" w:lineRule="auto"/>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color w:val="000000" w:themeColor="text1"/>
          <w:sz w:val="24"/>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bCs/>
          <w:color w:val="000000" w:themeColor="text1"/>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附件4：</w:t>
      </w:r>
      <w:r>
        <w:rPr>
          <w:rFonts w:hint="eastAsia" w:ascii="宋体" w:hAnsi="宋体" w:cs="宋体"/>
          <w:b/>
          <w:bCs/>
          <w:color w:val="000000" w:themeColor="text1"/>
          <w:sz w:val="32"/>
          <w:szCs w:val="32"/>
          <w14:textFill>
            <w14:solidFill>
              <w14:schemeClr w14:val="tx1"/>
            </w14:solidFill>
          </w14:textFill>
        </w:rPr>
        <w:t>业务专用章使用说明函</w:t>
      </w:r>
    </w:p>
    <w:p>
      <w:pPr>
        <w:spacing w:line="360" w:lineRule="auto"/>
        <w:rPr>
          <w:rFonts w:ascii="宋体" w:hAnsi="宋体" w:cs="宋体"/>
          <w:color w:val="000000" w:themeColor="text1"/>
          <w:sz w:val="24"/>
          <w:u w:val="single"/>
          <w14:textFill>
            <w14:solidFill>
              <w14:schemeClr w14:val="tx1"/>
            </w14:solidFill>
          </w14:textFill>
        </w:rPr>
      </w:pPr>
    </w:p>
    <w:p>
      <w:pPr>
        <w:spacing w:line="360" w:lineRule="auto"/>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u w:val="single"/>
          <w14:textFill>
            <w14:solidFill>
              <w14:schemeClr w14:val="tx1"/>
            </w14:solidFill>
          </w14:textFill>
        </w:rPr>
        <w:t>（采购人）、（采购代理机构）：</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我方</w:t>
      </w:r>
      <w:r>
        <w:rPr>
          <w:rFonts w:hint="eastAsia" w:ascii="宋体" w:hAnsi="宋体" w:cs="宋体"/>
          <w:color w:val="000000" w:themeColor="text1"/>
          <w:kern w:val="0"/>
          <w:sz w:val="24"/>
          <w:u w:val="single"/>
          <w:lang w:val="zh-CN"/>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(投标人全称)是中华人民共和国依法登记注册的合法企业，</w:t>
      </w:r>
      <w:r>
        <w:rPr>
          <w:rFonts w:hint="eastAsia" w:ascii="宋体" w:hAnsi="宋体" w:cs="宋体"/>
          <w:bCs/>
          <w:color w:val="000000" w:themeColor="text1"/>
          <w:sz w:val="24"/>
          <w14:textFill>
            <w14:solidFill>
              <w14:schemeClr w14:val="tx1"/>
            </w14:solidFill>
          </w14:textFill>
        </w:rPr>
        <w:t>在参加</w:t>
      </w:r>
      <w:r>
        <w:rPr>
          <w:rFonts w:hint="eastAsia" w:ascii="宋体" w:hAnsi="宋体" w:cs="宋体"/>
          <w:color w:val="000000" w:themeColor="text1"/>
          <w:sz w:val="24"/>
          <w14:textFill>
            <w14:solidFill>
              <w14:schemeClr w14:val="tx1"/>
            </w14:solidFill>
          </w14:textFill>
        </w:rPr>
        <w:t>你方组织的（项目名称）</w:t>
      </w:r>
      <w:r>
        <w:rPr>
          <w:rFonts w:hint="eastAsia" w:ascii="宋体" w:hAnsi="宋体" w:cs="宋体"/>
          <w:color w:val="auto"/>
          <w:sz w:val="24"/>
        </w:rPr>
        <w:t>标项</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 xml:space="preserve"> </w:t>
      </w:r>
      <w:r>
        <w:rPr>
          <w:rFonts w:hint="eastAsia" w:ascii="宋体" w:hAnsi="宋体" w:cs="宋体"/>
          <w:color w:val="000000" w:themeColor="text1"/>
          <w:sz w:val="24"/>
          <w14:textFill>
            <w14:solidFill>
              <w14:schemeClr w14:val="tx1"/>
            </w14:solidFill>
          </w14:textFill>
        </w:rPr>
        <w:t>【招标编号：（采购编号）】</w:t>
      </w:r>
      <w:r>
        <w:rPr>
          <w:rFonts w:hint="eastAsia" w:ascii="宋体" w:hAnsi="宋体" w:cs="宋体"/>
          <w:bCs/>
          <w:color w:val="000000" w:themeColor="text1"/>
          <w:sz w:val="24"/>
          <w14:textFill>
            <w14:solidFill>
              <w14:schemeClr w14:val="tx1"/>
            </w14:solidFill>
          </w14:textFill>
        </w:rPr>
        <w:t>投标活动中作如下说明：</w:t>
      </w:r>
      <w:r>
        <w:rPr>
          <w:rFonts w:hint="eastAsia" w:ascii="宋体" w:hAnsi="宋体" w:cs="宋体"/>
          <w:color w:val="000000" w:themeColor="text1"/>
          <w:sz w:val="24"/>
          <w14:textFill>
            <w14:solidFill>
              <w14:schemeClr w14:val="tx1"/>
            </w14:solidFill>
          </w14:textFill>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特此说明。</w:t>
      </w: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firstLine="494"/>
        <w:rPr>
          <w:rFonts w:ascii="宋体" w:hAnsi="宋体" w:cs="宋体"/>
          <w:color w:val="000000" w:themeColor="text1"/>
          <w:sz w:val="24"/>
          <w14:textFill>
            <w14:solidFill>
              <w14:schemeClr w14:val="tx1"/>
            </w14:solidFill>
          </w14:textFill>
        </w:rPr>
      </w:pPr>
    </w:p>
    <w:p>
      <w:pPr>
        <w:spacing w:line="360" w:lineRule="auto"/>
        <w:ind w:right="480" w:firstLine="4080" w:firstLineChars="17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投标单位（法定名称章）：</w:t>
      </w:r>
    </w:p>
    <w:p>
      <w:pPr>
        <w:ind w:right="1440" w:firstLine="494"/>
        <w:jc w:val="center"/>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日期：       年     月     日</w:t>
      </w:r>
    </w:p>
    <w:p>
      <w:pPr>
        <w:rPr>
          <w:rFonts w:ascii="宋体" w:hAnsi="宋体" w:cs="宋体"/>
          <w:color w:val="000000" w:themeColor="text1"/>
          <w:sz w:val="24"/>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附：</w:t>
      </w:r>
    </w:p>
    <w:p>
      <w:pPr>
        <w:spacing w:line="360" w:lineRule="auto"/>
        <w:rPr>
          <w:rFonts w:ascii="宋体" w:hAnsi="宋体" w:cs="宋体"/>
          <w:bCs/>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投标单位法定名称章（印模）                投标单位“XX专用章”（印模）</w:t>
      </w:r>
    </w:p>
    <w:p>
      <w:pPr>
        <w:autoSpaceDE w:val="0"/>
        <w:autoSpaceDN w:val="0"/>
        <w:jc w:val="center"/>
        <w:rPr>
          <w:rFonts w:ascii="宋体" w:hAnsi="宋体" w:cs="宋体"/>
          <w:b/>
          <w:color w:val="000000" w:themeColor="text1"/>
          <w:spacing w:val="6"/>
          <w:sz w:val="32"/>
          <w:szCs w:val="32"/>
          <w14:textFill>
            <w14:solidFill>
              <w14:schemeClr w14:val="tx1"/>
            </w14:solidFill>
          </w14:textFill>
        </w:rPr>
      </w:pPr>
      <w:r>
        <w:rPr>
          <w:rFonts w:ascii="宋体" w:hAnsi="宋体" w:cs="宋体"/>
          <w:b/>
          <w:bCs/>
          <w:color w:val="000000" w:themeColor="text1"/>
          <w:sz w:val="24"/>
          <w14:textFill>
            <w14:solidFill>
              <w14:schemeClr w14:val="tx1"/>
            </w14:solidFill>
          </w14:textFill>
        </w:rPr>
        <mc:AlternateContent>
          <mc:Choice Requires="wps">
            <w:drawing>
              <wp:anchor distT="0" distB="0" distL="114300" distR="114300" simplePos="0" relativeHeight="251659264" behindDoc="1" locked="0" layoutInCell="1" allowOverlap="1">
                <wp:simplePos x="0" y="0"/>
                <wp:positionH relativeFrom="column">
                  <wp:posOffset>2929255</wp:posOffset>
                </wp:positionH>
                <wp:positionV relativeFrom="paragraph">
                  <wp:posOffset>88900</wp:posOffset>
                </wp:positionV>
                <wp:extent cx="2704465" cy="2253615"/>
                <wp:effectExtent l="5080" t="4445" r="8255" b="1524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0.65pt;margin-top:7pt;height:177.45pt;width:212.95pt;z-index:-251657216;mso-width-relative:page;mso-height-relative:page;" fillcolor="#FFFFFF" filled="t" stroked="t" coordsize="21600,21600" o:gfxdata="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vfAZD2QAAAAoBAAAPAAAAAAAAAAEAIAAAACIAAABkcnMvZG93bnJldi54bWxQ&#10;SwECFAAUAAAACACHTuJA3H4BjC8CAACCBAAADgAAAAAAAAABACAAAAAoAQAAZHJzL2Uyb0RvYy54&#10;bWxQSwUGAAAAAAYABgBZAQAAyQUAAAAA&#10;">
                <v:fill on="t" focussize="0,0"/>
                <v:stroke color="#000000" miterlimit="2" joinstyle="miter"/>
                <v:imagedata o:title=""/>
                <o:lock v:ext="edit" aspectratio="f"/>
              </v:rect>
            </w:pict>
          </mc:Fallback>
        </mc:AlternateContent>
      </w:r>
      <w:r>
        <w:rPr>
          <w:rFonts w:ascii="宋体" w:hAnsi="宋体" w:cs="宋体"/>
          <w:b/>
          <w:bCs/>
          <w:color w:val="000000" w:themeColor="text1"/>
          <w:sz w:val="24"/>
          <w14:textFill>
            <w14:solidFill>
              <w14:schemeClr w14:val="tx1"/>
            </w14:solidFill>
          </w14:textFill>
        </w:rPr>
        <mc:AlternateContent>
          <mc:Choice Requires="wps">
            <w:drawing>
              <wp:anchor distT="0" distB="0" distL="114300" distR="114300" simplePos="0" relativeHeight="251660288" behindDoc="1" locked="0" layoutInCell="1" allowOverlap="1">
                <wp:simplePos x="0" y="0"/>
                <wp:positionH relativeFrom="column">
                  <wp:posOffset>241935</wp:posOffset>
                </wp:positionH>
                <wp:positionV relativeFrom="paragraph">
                  <wp:posOffset>88900</wp:posOffset>
                </wp:positionV>
                <wp:extent cx="2647950" cy="2253615"/>
                <wp:effectExtent l="5080" t="4445" r="13970" b="1524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19.05pt;margin-top:7pt;height:177.45pt;width:208.5pt;z-index:-251656192;mso-width-relative:page;mso-height-relative:page;" fillcolor="#FFFFFF" filled="t" stroked="t" coordsize="21600,21600" o:gfxdata="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AAAAAGRycy9QSwECFAAU&#10;AAAACACHTuJAY3HOitcAAAAJAQAADwAAAAAAAAABACAAAAAiAAAAZHJzL2Rvd25yZXYueG1sUEsB&#10;AhQAFAAAAAgAh07iQE1nLDQvAgAAggQAAA4AAAAAAAAAAQAgAAAAJgEAAGRycy9lMm9Eb2MueG1s&#10;UEsFBgAAAAAGAAYAWQEAAMcFAAAAAA==&#10;">
                <v:fill on="t" focussize="0,0"/>
                <v:stroke color="#000000" miterlimit="2" joinstyle="miter"/>
                <v:imagedata o:title=""/>
                <o:lock v:ext="edit" aspectratio="f"/>
              </v:rect>
            </w:pict>
          </mc:Fallback>
        </mc:AlternateContent>
      </w: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kern w:val="0"/>
          <w:sz w:val="32"/>
          <w:szCs w:val="32"/>
          <w:lang w:val="zh-CN"/>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w:t>
      </w:r>
      <w:r>
        <w:rPr>
          <w:rFonts w:ascii="宋体" w:hAnsi="宋体" w:cs="宋体"/>
          <w:b/>
          <w:color w:val="000000" w:themeColor="text1"/>
          <w:spacing w:val="6"/>
          <w:sz w:val="32"/>
          <w:szCs w:val="32"/>
          <w14:textFill>
            <w14:solidFill>
              <w14:schemeClr w14:val="tx1"/>
            </w14:solidFill>
          </w14:textFill>
        </w:rPr>
        <w:t>5</w:t>
      </w:r>
      <w:r>
        <w:rPr>
          <w:rFonts w:hint="eastAsia" w:ascii="宋体" w:hAnsi="宋体" w:cs="宋体"/>
          <w:b/>
          <w:color w:val="000000" w:themeColor="text1"/>
          <w:spacing w:val="6"/>
          <w:sz w:val="32"/>
          <w:szCs w:val="32"/>
          <w14:textFill>
            <w14:solidFill>
              <w14:schemeClr w14:val="tx1"/>
            </w14:solidFill>
          </w14:textFill>
        </w:rPr>
        <w:t>：</w:t>
      </w:r>
      <w:r>
        <w:rPr>
          <w:rFonts w:hint="eastAsia" w:ascii="宋体" w:hAnsi="宋体" w:cs="宋体"/>
          <w:b/>
          <w:color w:val="000000" w:themeColor="text1"/>
          <w:kern w:val="0"/>
          <w:sz w:val="32"/>
          <w:szCs w:val="32"/>
          <w:lang w:val="zh-CN"/>
          <w14:textFill>
            <w14:solidFill>
              <w14:schemeClr w14:val="tx1"/>
            </w14:solidFill>
          </w14:textFill>
        </w:rPr>
        <w:t>联合协议</w:t>
      </w:r>
    </w:p>
    <w:p>
      <w:pPr>
        <w:widowControl/>
        <w:spacing w:line="360" w:lineRule="auto"/>
        <w:ind w:firstLine="482" w:firstLineChars="200"/>
        <w:jc w:val="left"/>
        <w:rPr>
          <w:rFonts w:ascii="宋体" w:hAnsi="宋体" w:cs="宋体"/>
          <w:b/>
          <w:color w:val="000000" w:themeColor="text1"/>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（联合体所有成员名称）</w:t>
      </w:r>
      <w:r>
        <w:rPr>
          <w:rFonts w:hint="eastAsia" w:ascii="宋体" w:hAnsi="宋体" w:cs="宋体"/>
          <w:color w:val="000000" w:themeColor="text1"/>
          <w:kern w:val="0"/>
          <w:sz w:val="24"/>
          <w14:textFill>
            <w14:solidFill>
              <w14:schemeClr w14:val="tx1"/>
            </w14:solidFill>
          </w14:textFill>
        </w:rPr>
        <w:t>自愿</w:t>
      </w:r>
      <w:r>
        <w:rPr>
          <w:rFonts w:hint="eastAsia" w:ascii="宋体" w:hAnsi="宋体" w:cs="宋体"/>
          <w:color w:val="000000" w:themeColor="text1"/>
          <w:kern w:val="0"/>
          <w:sz w:val="24"/>
          <w:lang w:val="zh-CN"/>
          <w14:textFill>
            <w14:solidFill>
              <w14:schemeClr w14:val="tx1"/>
            </w14:solidFill>
          </w14:textFill>
        </w:rPr>
        <w:t>组成一个联合体，以一个投标人的身份</w:t>
      </w:r>
      <w:r>
        <w:rPr>
          <w:rFonts w:hint="eastAsia" w:ascii="宋体" w:hAnsi="宋体" w:cs="宋体"/>
          <w:color w:val="000000" w:themeColor="text1"/>
          <w:kern w:val="0"/>
          <w:sz w:val="24"/>
          <w14:textFill>
            <w14:solidFill>
              <w14:schemeClr w14:val="tx1"/>
            </w14:solidFill>
          </w14:textFill>
        </w:rPr>
        <w:t>参加</w:t>
      </w:r>
      <w:r>
        <w:rPr>
          <w:rFonts w:hint="eastAsia" w:ascii="宋体" w:hAnsi="宋体" w:cs="宋体"/>
          <w:color w:val="000000" w:themeColor="text1"/>
          <w:sz w:val="24"/>
          <w14:textFill>
            <w14:solidFill>
              <w14:schemeClr w14:val="tx1"/>
            </w14:solidFill>
          </w14:textFill>
        </w:rPr>
        <w:t>（项目名称）</w:t>
      </w:r>
      <w:r>
        <w:rPr>
          <w:rFonts w:hint="eastAsia" w:ascii="宋体" w:hAnsi="宋体" w:cs="宋体"/>
          <w:color w:val="auto"/>
          <w:sz w:val="24"/>
        </w:rPr>
        <w:t>标项</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 xml:space="preserve"> </w:t>
      </w:r>
      <w:r>
        <w:rPr>
          <w:rFonts w:hint="eastAsia" w:ascii="宋体" w:hAnsi="宋体" w:cs="宋体"/>
          <w:color w:val="000000" w:themeColor="text1"/>
          <w:sz w:val="24"/>
          <w14:textFill>
            <w14:solidFill>
              <w14:schemeClr w14:val="tx1"/>
            </w14:solidFill>
          </w14:textFill>
        </w:rPr>
        <w:t>【招标编号：（采购编号）】</w:t>
      </w:r>
      <w:r>
        <w:rPr>
          <w:rFonts w:hint="eastAsia" w:ascii="宋体" w:hAnsi="宋体" w:cs="宋体"/>
          <w:color w:val="000000" w:themeColor="text1"/>
          <w:kern w:val="0"/>
          <w:sz w:val="24"/>
          <w:lang w:val="zh-CN"/>
          <w14:textFill>
            <w14:solidFill>
              <w14:schemeClr w14:val="tx1"/>
            </w14:solidFill>
          </w14:textFill>
        </w:rPr>
        <w:t xml:space="preserve">投标。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一、各方一致决定，</w:t>
      </w:r>
      <w:r>
        <w:rPr>
          <w:rFonts w:hint="eastAsia" w:ascii="宋体" w:hAnsi="宋体" w:cs="宋体"/>
          <w:color w:val="000000" w:themeColor="text1"/>
          <w:kern w:val="0"/>
          <w:sz w:val="24"/>
          <w:u w:val="single"/>
          <w14:textFill>
            <w14:solidFill>
              <w14:schemeClr w14:val="tx1"/>
            </w14:solidFill>
          </w14:textFill>
        </w:rPr>
        <w:t>（某联合体成员名称）</w:t>
      </w:r>
      <w:r>
        <w:rPr>
          <w:rFonts w:hint="eastAsia" w:ascii="宋体" w:hAnsi="宋体" w:cs="宋体"/>
          <w:color w:val="000000" w:themeColor="text1"/>
          <w:kern w:val="0"/>
          <w:sz w:val="24"/>
          <w14:textFill>
            <w14:solidFill>
              <w14:schemeClr w14:val="tx1"/>
            </w14:solidFill>
          </w14:textFill>
        </w:rPr>
        <w:t>为联合体</w:t>
      </w:r>
      <w:r>
        <w:rPr>
          <w:rFonts w:hint="eastAsia" w:ascii="宋体" w:hAnsi="宋体" w:cs="宋体"/>
          <w:color w:val="000000" w:themeColor="text1"/>
          <w:kern w:val="0"/>
          <w:sz w:val="24"/>
          <w:lang w:val="zh-CN"/>
          <w14:textFill>
            <w14:solidFill>
              <w14:schemeClr w14:val="tx1"/>
            </w14:solidFill>
          </w14:textFill>
        </w:rPr>
        <w:t>牵头人</w:t>
      </w:r>
      <w:r>
        <w:rPr>
          <w:rFonts w:hint="eastAsia" w:ascii="宋体" w:hAnsi="宋体" w:cs="宋体"/>
          <w:color w:val="000000" w:themeColor="text1"/>
          <w:sz w:val="24"/>
          <w14:textFill>
            <w14:solidFill>
              <w14:schemeClr w14:val="tx1"/>
            </w14:solidFill>
          </w14:textFill>
        </w:rPr>
        <w:t>，代表所有联合体成员负责投标和合同实施阶段的主办、协调工作</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二、</w:t>
      </w:r>
      <w:r>
        <w:rPr>
          <w:rFonts w:hint="eastAsia" w:ascii="宋体" w:hAnsi="宋体" w:cs="宋体"/>
          <w:color w:val="000000" w:themeColor="text1"/>
          <w:sz w:val="24"/>
          <w14:textFill>
            <w14:solidFill>
              <w14:schemeClr w14:val="tx1"/>
            </w14:solidFill>
          </w14:textFill>
        </w:rPr>
        <w:t>所有联合体成员各方签署授权书，授权书载明的</w:t>
      </w:r>
      <w:r>
        <w:rPr>
          <w:rFonts w:hint="eastAsia" w:ascii="宋体" w:hAnsi="宋体" w:cs="宋体"/>
          <w:color w:val="000000" w:themeColor="text1"/>
          <w:kern w:val="0"/>
          <w:sz w:val="24"/>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三、本次联合投标中，分工如下：</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（联合体成员1）</w:t>
      </w:r>
      <w:r>
        <w:rPr>
          <w:rFonts w:hint="eastAsia" w:ascii="宋体" w:hAnsi="宋体" w:cs="宋体"/>
          <w:color w:val="000000" w:themeColor="text1"/>
          <w:kern w:val="0"/>
          <w:sz w:val="24"/>
          <w:lang w:val="zh-CN"/>
          <w14:textFill>
            <w14:solidFill>
              <w14:schemeClr w14:val="tx1"/>
            </w14:solidFill>
          </w14:textFill>
        </w:rPr>
        <w:t>承担的工作和义务为：</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（联合体成员</w:t>
      </w:r>
      <w:r>
        <w:rPr>
          <w:rFonts w:ascii="宋体" w:hAnsi="宋体" w:cs="宋体"/>
          <w:color w:val="000000" w:themeColor="text1"/>
          <w:kern w:val="0"/>
          <w:sz w:val="24"/>
          <w:u w:val="single"/>
          <w14:textFill>
            <w14:solidFill>
              <w14:schemeClr w14:val="tx1"/>
            </w14:solidFill>
          </w14:textFill>
        </w:rPr>
        <w:t>2</w:t>
      </w:r>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承担的工作和义务为：</w:t>
      </w:r>
      <w:r>
        <w:rPr>
          <w:rFonts w:hint="eastAsia" w:ascii="宋体" w:hAnsi="宋体" w:cs="宋体"/>
          <w:color w:val="000000" w:themeColor="text1"/>
          <w:u w:val="single"/>
          <w14:textFill>
            <w14:solidFill>
              <w14:schemeClr w14:val="tx1"/>
            </w14:solidFill>
          </w14:textFill>
        </w:rPr>
        <w:t xml:space="preserve">             </w:t>
      </w: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四、联合体成员中小企业合同份额。</w:t>
      </w:r>
    </w:p>
    <w:p>
      <w:pPr>
        <w:snapToGrid w:val="0"/>
        <w:spacing w:line="360" w:lineRule="auto"/>
        <w:ind w:firstLine="576"/>
        <w:rPr>
          <w:rFonts w:ascii="宋体" w:hAnsi="宋体" w:cs="宋体"/>
          <w:b/>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w:t>
      </w:r>
      <w:r>
        <w:rPr>
          <w:rFonts w:hint="eastAsia" w:ascii="宋体" w:hAnsi="宋体" w:cs="宋体"/>
          <w:color w:val="000000" w:themeColor="text1"/>
          <w:kern w:val="0"/>
          <w:sz w:val="24"/>
          <w:u w:val="single"/>
          <w14:textFill>
            <w14:solidFill>
              <w14:schemeClr w14:val="tx1"/>
            </w14:solidFill>
          </w14:textFill>
        </w:rPr>
        <w:t>（</w:t>
      </w:r>
      <w:bookmarkStart w:id="511" w:name="_Hlk101131882"/>
      <w:r>
        <w:rPr>
          <w:rFonts w:hint="eastAsia" w:ascii="宋体" w:hAnsi="宋体" w:cs="宋体"/>
          <w:color w:val="000000" w:themeColor="text1"/>
          <w:kern w:val="0"/>
          <w:sz w:val="24"/>
          <w:u w:val="single"/>
          <w14:textFill>
            <w14:solidFill>
              <w14:schemeClr w14:val="tx1"/>
            </w14:solidFill>
          </w14:textFill>
        </w:rPr>
        <w:t>联合体成员X</w:t>
      </w:r>
      <w:r>
        <w:rPr>
          <w:rFonts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w:t>
      </w:r>
      <w:bookmarkEnd w:id="511"/>
      <w:r>
        <w:rPr>
          <w:rFonts w:hint="eastAsia"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14:textFill>
            <w14:solidFill>
              <w14:schemeClr w14:val="tx1"/>
            </w14:solidFill>
          </w14:textFill>
        </w:rPr>
        <w:t>提供的服务由小微企业承接，其合同份额占到合同总金额</w:t>
      </w:r>
      <w:r>
        <w:rPr>
          <w:rFonts w:hint="eastAsia" w:ascii="宋体" w:hAnsi="宋体" w:cs="宋体"/>
          <w:color w:val="000000" w:themeColor="text1"/>
          <w:kern w:val="0"/>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%以上</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color w:val="000000" w:themeColor="text1"/>
          <w:kern w:val="0"/>
          <w:sz w:val="24"/>
          <w:lang w:val="zh-CN"/>
          <w14:textFill>
            <w14:solidFill>
              <w14:schemeClr w14:val="tx1"/>
            </w14:solidFill>
          </w14:textFill>
        </w:rPr>
        <w:t>（</w:t>
      </w:r>
      <w:bookmarkStart w:id="512" w:name="_Hlk101133598"/>
      <w:r>
        <w:rPr>
          <w:rFonts w:hint="eastAsia" w:ascii="宋体" w:hAnsi="宋体" w:cs="宋体"/>
          <w:b/>
          <w:color w:val="000000" w:themeColor="text1"/>
          <w:kern w:val="0"/>
          <w:sz w:val="24"/>
          <w:lang w:val="zh-CN"/>
          <w14:textFill>
            <w14:solidFill>
              <w14:schemeClr w14:val="tx1"/>
            </w14:solidFill>
          </w14:textFill>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000000" w:themeColor="text1"/>
          <w:sz w:val="24"/>
          <w14:textFill>
            <w14:solidFill>
              <w14:schemeClr w14:val="tx1"/>
            </w14:solidFill>
          </w14:textFill>
        </w:rPr>
        <w:t>拟享受以上价格扣除政策的，填写有关内容。</w:t>
      </w:r>
      <w:bookmarkEnd w:id="512"/>
      <w:r>
        <w:rPr>
          <w:rFonts w:hint="eastAsia" w:ascii="宋体" w:hAnsi="宋体" w:cs="宋体"/>
          <w:b/>
          <w:color w:val="000000" w:themeColor="text1"/>
          <w:kern w:val="0"/>
          <w:sz w:val="24"/>
          <w:lang w:val="zh-CN"/>
          <w14:textFill>
            <w14:solidFill>
              <w14:schemeClr w14:val="tx1"/>
            </w14:solidFill>
          </w14:textFill>
        </w:rPr>
        <w:t>）</w:t>
      </w:r>
    </w:p>
    <w:p>
      <w:pPr>
        <w:spacing w:line="360" w:lineRule="auto"/>
        <w:ind w:firstLine="480" w:firstLineChars="200"/>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bookmarkStart w:id="513" w:name="_Hlk101133173"/>
      <w:r>
        <w:rPr>
          <w:rFonts w:hint="eastAsia" w:ascii="宋体" w:hAnsi="宋体" w:cs="宋体"/>
          <w:color w:val="000000" w:themeColor="text1"/>
          <w:sz w:val="24"/>
          <w14:textFill>
            <w14:solidFill>
              <w14:schemeClr w14:val="tx1"/>
            </w14:solidFill>
          </w14:textFill>
        </w:rPr>
        <w:t>中小企业合同金额达到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%，小微企业合同金额达到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bCs/>
          <w:color w:val="000000" w:themeColor="text1"/>
          <w:kern w:val="0"/>
          <w:sz w:val="24"/>
          <w:lang w:val="zh-CN"/>
          <w14:textFill>
            <w14:solidFill>
              <w14:schemeClr w14:val="tx1"/>
            </w14:solidFill>
          </w14:textFill>
        </w:rPr>
        <w:t>（</w:t>
      </w:r>
      <w:r>
        <w:rPr>
          <w:rFonts w:hint="eastAsia" w:ascii="宋体" w:hAnsi="宋体" w:cs="宋体"/>
          <w:b/>
          <w:bCs/>
          <w:color w:val="000000" w:themeColor="text1"/>
          <w:sz w:val="24"/>
          <w14:textFill>
            <w14:solidFill>
              <w14:schemeClr w14:val="tx1"/>
            </w14:solidFill>
          </w14:textFill>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000000" w:themeColor="text1"/>
          <w:kern w:val="0"/>
          <w:sz w:val="24"/>
          <w:lang w:val="zh-CN"/>
          <w14:textFill>
            <w14:solidFill>
              <w14:schemeClr w14:val="tx1"/>
            </w14:solidFill>
          </w14:textFill>
        </w:rPr>
        <w:t>）</w:t>
      </w:r>
      <w:bookmarkEnd w:id="513"/>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五、如果中标，</w:t>
      </w:r>
      <w:r>
        <w:rPr>
          <w:rFonts w:hint="eastAsia" w:ascii="宋体" w:hAnsi="宋体" w:cs="宋体"/>
          <w:color w:val="000000" w:themeColor="text1"/>
          <w:sz w:val="24"/>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六、有关本次联合投标的其他事宜：</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firstLine="5040" w:firstLine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联合体成员名称(电子签名/公章)：</w:t>
      </w:r>
    </w:p>
    <w:p>
      <w:pPr>
        <w:snapToGrid w:val="0"/>
        <w:spacing w:line="360" w:lineRule="auto"/>
        <w:ind w:right="960"/>
        <w:jc w:val="center"/>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w:t>
      </w:r>
    </w:p>
    <w:p>
      <w:pPr>
        <w:snapToGrid w:val="0"/>
        <w:spacing w:line="360" w:lineRule="auto"/>
        <w:jc w:val="righ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日期：  年  月   日</w:t>
      </w: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snapToGrid w:val="0"/>
        <w:spacing w:line="360" w:lineRule="auto"/>
        <w:ind w:firstLine="3666" w:firstLineChars="1100"/>
        <w:rPr>
          <w:rFonts w:hint="eastAsia" w:ascii="宋体" w:hAnsi="宋体" w:cs="宋体"/>
          <w:b/>
          <w:color w:val="000000" w:themeColor="text1"/>
          <w:spacing w:val="6"/>
          <w:sz w:val="32"/>
          <w:szCs w:val="32"/>
          <w14:textFill>
            <w14:solidFill>
              <w14:schemeClr w14:val="tx1"/>
            </w14:solidFill>
          </w14:textFill>
        </w:rPr>
      </w:pPr>
    </w:p>
    <w:p>
      <w:pPr>
        <w:snapToGrid w:val="0"/>
        <w:spacing w:line="360" w:lineRule="auto"/>
        <w:ind w:firstLine="3666" w:firstLineChars="1100"/>
        <w:rPr>
          <w:rFonts w:hint="eastAsia" w:ascii="宋体" w:hAnsi="宋体" w:cs="宋体"/>
          <w:b/>
          <w:color w:val="000000" w:themeColor="text1"/>
          <w:spacing w:val="6"/>
          <w:sz w:val="32"/>
          <w:szCs w:val="32"/>
          <w14:textFill>
            <w14:solidFill>
              <w14:schemeClr w14:val="tx1"/>
            </w14:solidFill>
          </w14:textFill>
        </w:rPr>
      </w:pPr>
    </w:p>
    <w:p>
      <w:pPr>
        <w:snapToGrid w:val="0"/>
        <w:spacing w:line="360" w:lineRule="auto"/>
        <w:ind w:firstLine="3666" w:firstLineChars="1100"/>
        <w:rPr>
          <w:rFonts w:hint="eastAsia" w:ascii="宋体" w:hAnsi="宋体" w:cs="宋体"/>
          <w:b/>
          <w:color w:val="000000" w:themeColor="text1"/>
          <w:spacing w:val="6"/>
          <w:sz w:val="32"/>
          <w:szCs w:val="32"/>
          <w14:textFill>
            <w14:solidFill>
              <w14:schemeClr w14:val="tx1"/>
            </w14:solidFill>
          </w14:textFill>
        </w:rPr>
      </w:pPr>
    </w:p>
    <w:p>
      <w:pPr>
        <w:snapToGrid w:val="0"/>
        <w:spacing w:line="360" w:lineRule="auto"/>
        <w:ind w:firstLine="3666" w:firstLineChars="1100"/>
        <w:rPr>
          <w:rFonts w:hint="eastAsia" w:ascii="宋体" w:hAnsi="宋体" w:cs="宋体"/>
          <w:b/>
          <w:color w:val="000000" w:themeColor="text1"/>
          <w:spacing w:val="6"/>
          <w:sz w:val="32"/>
          <w:szCs w:val="32"/>
          <w14:textFill>
            <w14:solidFill>
              <w14:schemeClr w14:val="tx1"/>
            </w14:solidFill>
          </w14:textFill>
        </w:rPr>
      </w:pPr>
    </w:p>
    <w:p>
      <w:pPr>
        <w:snapToGrid w:val="0"/>
        <w:spacing w:line="360" w:lineRule="auto"/>
        <w:ind w:firstLine="3666" w:firstLineChars="1100"/>
        <w:rPr>
          <w:rFonts w:ascii="宋体" w:hAnsi="宋体" w:cs="宋体"/>
          <w:b/>
          <w:color w:val="000000" w:themeColor="text1"/>
          <w:kern w:val="0"/>
          <w:sz w:val="32"/>
          <w:szCs w:val="32"/>
          <w14:textFill>
            <w14:solidFill>
              <w14:schemeClr w14:val="tx1"/>
            </w14:solidFill>
          </w14:textFill>
        </w:rPr>
      </w:pPr>
      <w:r>
        <w:rPr>
          <w:rFonts w:hint="eastAsia" w:ascii="宋体" w:hAnsi="宋体" w:cs="宋体"/>
          <w:b/>
          <w:color w:val="000000" w:themeColor="text1"/>
          <w:spacing w:val="6"/>
          <w:sz w:val="32"/>
          <w:szCs w:val="32"/>
          <w14:textFill>
            <w14:solidFill>
              <w14:schemeClr w14:val="tx1"/>
            </w14:solidFill>
          </w14:textFill>
        </w:rPr>
        <w:t>附件</w:t>
      </w:r>
      <w:r>
        <w:rPr>
          <w:rFonts w:ascii="宋体" w:hAnsi="宋体" w:cs="宋体"/>
          <w:b/>
          <w:color w:val="000000" w:themeColor="text1"/>
          <w:spacing w:val="6"/>
          <w:sz w:val="32"/>
          <w:szCs w:val="32"/>
          <w14:textFill>
            <w14:solidFill>
              <w14:schemeClr w14:val="tx1"/>
            </w14:solidFill>
          </w14:textFill>
        </w:rPr>
        <w:t>6</w:t>
      </w:r>
      <w:r>
        <w:rPr>
          <w:rFonts w:hint="eastAsia" w:ascii="宋体" w:hAnsi="宋体" w:cs="宋体"/>
          <w:b/>
          <w:color w:val="000000" w:themeColor="text1"/>
          <w:spacing w:val="6"/>
          <w:sz w:val="32"/>
          <w:szCs w:val="32"/>
          <w14:textFill>
            <w14:solidFill>
              <w14:schemeClr w14:val="tx1"/>
            </w14:solidFill>
          </w14:textFill>
        </w:rPr>
        <w:t>：</w:t>
      </w:r>
      <w:r>
        <w:rPr>
          <w:rFonts w:hint="eastAsia" w:ascii="宋体" w:hAnsi="宋体" w:cs="宋体"/>
          <w:b/>
          <w:color w:val="000000" w:themeColor="text1"/>
          <w:kern w:val="0"/>
          <w:sz w:val="32"/>
          <w:szCs w:val="32"/>
          <w14:textFill>
            <w14:solidFill>
              <w14:schemeClr w14:val="tx1"/>
            </w14:solidFill>
          </w14:textFill>
        </w:rPr>
        <w:t>分包意向协议</w:t>
      </w:r>
    </w:p>
    <w:p>
      <w:pPr>
        <w:widowControl/>
        <w:spacing w:line="360" w:lineRule="auto"/>
        <w:ind w:firstLine="120" w:firstLineChars="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中标后以分包方式履行合同的，提供分包意向协议；采购人不同意分包或者投标人中标后不以分包方式履行合同的，则不需要提供。</w:t>
      </w:r>
      <w:r>
        <w:rPr>
          <w:rFonts w:hint="eastAsia" w:ascii="宋体" w:hAnsi="宋体" w:cs="宋体"/>
          <w:color w:val="000000" w:themeColor="text1"/>
          <w:sz w:val="24"/>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lang w:val="zh-CN"/>
          <w14:textFill>
            <w14:solidFill>
              <w14:schemeClr w14:val="tx1"/>
            </w14:solidFill>
          </w14:textFill>
        </w:rPr>
        <w:t>若成为</w:t>
      </w:r>
      <w:r>
        <w:rPr>
          <w:rFonts w:hint="eastAsia" w:ascii="宋体" w:hAnsi="宋体" w:cs="宋体"/>
          <w:color w:val="000000" w:themeColor="text1"/>
          <w:sz w:val="24"/>
          <w14:textFill>
            <w14:solidFill>
              <w14:schemeClr w14:val="tx1"/>
            </w14:solidFill>
          </w14:textFill>
        </w:rPr>
        <w:t>（项目名称）</w:t>
      </w:r>
      <w:r>
        <w:rPr>
          <w:rFonts w:hint="eastAsia" w:ascii="宋体" w:hAnsi="宋体" w:cs="宋体"/>
          <w:color w:val="auto"/>
          <w:sz w:val="24"/>
        </w:rPr>
        <w:t>标项</w:t>
      </w:r>
      <w:r>
        <w:rPr>
          <w:rFonts w:hint="eastAsia" w:ascii="宋体" w:hAnsi="宋体" w:cs="宋体"/>
          <w:color w:val="auto"/>
          <w:sz w:val="24"/>
          <w:u w:val="single"/>
          <w:lang w:val="en-US" w:eastAsia="zh-CN"/>
        </w:rPr>
        <w:t xml:space="preserve">   </w:t>
      </w:r>
      <w:r>
        <w:rPr>
          <w:rFonts w:hint="eastAsia" w:ascii="宋体" w:hAnsi="宋体" w:cs="宋体"/>
          <w:color w:val="auto"/>
          <w:sz w:val="24"/>
          <w:lang w:val="en-US" w:eastAsia="zh-CN"/>
        </w:rPr>
        <w:t xml:space="preserve"> </w:t>
      </w:r>
      <w:r>
        <w:rPr>
          <w:rFonts w:hint="eastAsia" w:ascii="宋体" w:hAnsi="宋体" w:cs="宋体"/>
          <w:color w:val="000000" w:themeColor="text1"/>
          <w:sz w:val="24"/>
          <w14:textFill>
            <w14:solidFill>
              <w14:schemeClr w14:val="tx1"/>
            </w14:solidFill>
          </w14:textFill>
        </w:rPr>
        <w:t>【招标编号：（采购编号）】</w:t>
      </w:r>
      <w:r>
        <w:rPr>
          <w:rFonts w:hint="eastAsia" w:ascii="宋体" w:hAnsi="宋体" w:cs="宋体"/>
          <w:color w:val="000000" w:themeColor="text1"/>
          <w:kern w:val="0"/>
          <w:sz w:val="24"/>
          <w:lang w:val="zh-CN"/>
          <w14:textFill>
            <w14:solidFill>
              <w14:schemeClr w14:val="tx1"/>
            </w14:solidFill>
          </w14:textFill>
        </w:rPr>
        <w:t>的中标供应商，将依法采取分包方式履行合同。</w:t>
      </w: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14:textFill>
            <w14:solidFill>
              <w14:schemeClr w14:val="tx1"/>
            </w14:solidFill>
          </w14:textFill>
        </w:rPr>
        <w:t>与</w:t>
      </w:r>
      <w:r>
        <w:rPr>
          <w:rFonts w:hint="eastAsia" w:ascii="宋体" w:hAnsi="宋体" w:cs="宋体"/>
          <w:color w:val="000000" w:themeColor="text1"/>
          <w:kern w:val="0"/>
          <w:sz w:val="24"/>
          <w:u w:val="single"/>
          <w14:textFill>
            <w14:solidFill>
              <w14:schemeClr w14:val="tx1"/>
            </w14:solidFill>
          </w14:textFill>
        </w:rPr>
        <w:t>（所有分包供应商名称）</w:t>
      </w:r>
      <w:r>
        <w:rPr>
          <w:rFonts w:hint="eastAsia" w:ascii="宋体" w:hAnsi="宋体" w:cs="宋体"/>
          <w:color w:val="000000" w:themeColor="text1"/>
          <w:kern w:val="0"/>
          <w:sz w:val="24"/>
          <w14:textFill>
            <w14:solidFill>
              <w14:schemeClr w14:val="tx1"/>
            </w14:solidFill>
          </w14:textFill>
        </w:rPr>
        <w:t>达成分包意向协议</w:t>
      </w:r>
      <w:r>
        <w:rPr>
          <w:rFonts w:hint="eastAsia" w:ascii="宋体" w:hAnsi="宋体" w:cs="宋体"/>
          <w:color w:val="000000" w:themeColor="text1"/>
          <w:kern w:val="0"/>
          <w:sz w:val="24"/>
          <w:lang w:val="zh-CN"/>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一、分包标的及数量</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u w:val="single"/>
          <w14:textFill>
            <w14:solidFill>
              <w14:schemeClr w14:val="tx1"/>
            </w14:solidFill>
          </w14:textFill>
        </w:rPr>
        <w:t>（投标人名称）</w:t>
      </w:r>
      <w:r>
        <w:rPr>
          <w:rFonts w:hint="eastAsia" w:ascii="宋体" w:hAnsi="宋体" w:cs="宋体"/>
          <w:color w:val="000000" w:themeColor="text1"/>
          <w:kern w:val="0"/>
          <w:sz w:val="24"/>
          <w:lang w:val="zh-CN"/>
          <w14:textFill>
            <w14:solidFill>
              <w14:schemeClr w14:val="tx1"/>
            </w14:solidFill>
          </w14:textFill>
        </w:rPr>
        <w:t>将</w:t>
      </w:r>
      <w:r>
        <w:rPr>
          <w:rFonts w:hint="eastAsia" w:ascii="宋体" w:hAnsi="宋体" w:cs="宋体"/>
          <w:color w:val="000000" w:themeColor="text1"/>
          <w:u w:val="single"/>
          <w14:textFill>
            <w14:solidFill>
              <w14:schemeClr w14:val="tx1"/>
            </w14:solidFill>
          </w14:textFill>
        </w:rPr>
        <w:t xml:space="preserve">  </w:t>
      </w:r>
      <w:r>
        <w:rPr>
          <w:rFonts w:ascii="宋体" w:hAnsi="宋体" w:cs="宋体"/>
          <w:color w:val="000000" w:themeColor="text1"/>
          <w:kern w:val="0"/>
          <w:sz w:val="24"/>
          <w:u w:val="single"/>
          <w14:textFill>
            <w14:solidFill>
              <w14:schemeClr w14:val="tx1"/>
            </w14:solidFill>
          </w14:textFill>
        </w:rPr>
        <w:t xml:space="preserve"> XX工作内容   </w:t>
      </w:r>
      <w:r>
        <w:rPr>
          <w:rFonts w:hint="eastAsia" w:ascii="宋体" w:hAnsi="宋体" w:cs="宋体"/>
          <w:color w:val="000000" w:themeColor="text1"/>
          <w:sz w:val="24"/>
          <w14:textFill>
            <w14:solidFill>
              <w14:schemeClr w14:val="tx1"/>
            </w14:solidFill>
          </w14:textFill>
        </w:rPr>
        <w:t>分包给</w:t>
      </w:r>
      <w:r>
        <w:rPr>
          <w:rFonts w:hint="eastAsia" w:ascii="宋体" w:hAnsi="宋体" w:cs="宋体"/>
          <w:color w:val="000000" w:themeColor="text1"/>
          <w:kern w:val="0"/>
          <w:sz w:val="24"/>
          <w:u w:val="single"/>
          <w14:textFill>
            <w14:solidFill>
              <w14:schemeClr w14:val="tx1"/>
            </w14:solidFill>
          </w14:textFill>
        </w:rPr>
        <w:t>（分包供应商1名称）</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（分包供应商2名称），</w:t>
      </w:r>
      <w:r>
        <w:rPr>
          <w:rFonts w:hint="eastAsia" w:ascii="宋体" w:hAnsi="宋体" w:cs="宋体"/>
          <w:color w:val="000000" w:themeColor="text1"/>
          <w:kern w:val="0"/>
          <w:sz w:val="24"/>
          <w:lang w:val="zh-CN"/>
          <w14:textFill>
            <w14:solidFill>
              <w14:schemeClr w14:val="tx1"/>
            </w14:solidFill>
          </w14:textFill>
        </w:rPr>
        <w:t>具备承</w:t>
      </w:r>
      <w:r>
        <w:rPr>
          <w:rFonts w:hint="eastAsia" w:ascii="宋体" w:hAnsi="宋体" w:cs="宋体"/>
          <w:color w:val="000000" w:themeColor="text1"/>
          <w:kern w:val="0"/>
          <w:sz w:val="24"/>
          <w14:textFill>
            <w14:solidFill>
              <w14:schemeClr w14:val="tx1"/>
            </w14:solidFill>
          </w14:textFill>
        </w:rPr>
        <w:t>担</w:t>
      </w:r>
      <w:r>
        <w:rPr>
          <w:rFonts w:hint="eastAsia" w:ascii="宋体" w:hAnsi="宋体" w:cs="宋体"/>
          <w:color w:val="000000" w:themeColor="text1"/>
          <w:kern w:val="0"/>
          <w:sz w:val="24"/>
          <w:u w:val="single"/>
          <w:lang w:val="zh-CN"/>
          <w14:textFill>
            <w14:solidFill>
              <w14:schemeClr w14:val="tx1"/>
            </w14:solidFill>
          </w14:textFill>
        </w:rPr>
        <w:t>XX工作内容</w:t>
      </w:r>
      <w:r>
        <w:rPr>
          <w:rFonts w:hint="eastAsia" w:ascii="宋体" w:hAnsi="宋体" w:cs="宋体"/>
          <w:color w:val="000000" w:themeColor="text1"/>
          <w:kern w:val="0"/>
          <w:sz w:val="24"/>
          <w:lang w:val="zh-CN"/>
          <w14:textFill>
            <w14:solidFill>
              <w14:schemeClr w14:val="tx1"/>
            </w14:solidFill>
          </w14:textFill>
        </w:rPr>
        <w:t>相应资质条件且不得再次分包；</w:t>
      </w:r>
    </w:p>
    <w:p>
      <w:pPr>
        <w:pStyle w:val="5"/>
        <w:ind w:left="664" w:leftChars="316" w:firstLine="229" w:firstLineChars="95"/>
        <w:rPr>
          <w:rFonts w:ascii="宋体" w:hAnsi="宋体" w:eastAsia="宋体" w:cs="宋体"/>
          <w:color w:val="000000" w:themeColor="text1"/>
          <w:kern w:val="0"/>
          <w:sz w:val="24"/>
          <w:szCs w:val="24"/>
          <w14:textFill>
            <w14:solidFill>
              <w14:schemeClr w14:val="tx1"/>
            </w14:solidFill>
          </w14:textFill>
        </w:rPr>
      </w:pPr>
      <w:r>
        <w:rPr>
          <w:rFonts w:hint="eastAsia" w:ascii="宋体" w:hAnsi="宋体" w:eastAsia="宋体" w:cs="宋体"/>
          <w:color w:val="000000" w:themeColor="text1"/>
          <w:kern w:val="0"/>
          <w:sz w:val="24"/>
          <w:szCs w:val="24"/>
          <w14:textFill>
            <w14:solidFill>
              <w14:schemeClr w14:val="tx1"/>
            </w14:solidFill>
          </w14:textFill>
        </w:rPr>
        <w:t>……</w:t>
      </w:r>
    </w:p>
    <w:p>
      <w:pPr>
        <w:rPr>
          <w:color w:val="000000" w:themeColor="text1"/>
          <w14:textFill>
            <w14:solidFill>
              <w14:schemeClr w14:val="tx1"/>
            </w14:solidFill>
          </w14:textFill>
        </w:rPr>
      </w:pPr>
      <w:r>
        <w:rPr>
          <w:rFonts w:hint="eastAsia"/>
          <w:color w:val="000000" w:themeColor="text1"/>
          <w:lang w:val="zh-CN"/>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二、分包供应商中小企业合同份额</w:t>
      </w:r>
    </w:p>
    <w:p>
      <w:pPr>
        <w:snapToGrid w:val="0"/>
        <w:spacing w:line="360" w:lineRule="auto"/>
        <w:ind w:firstLine="576"/>
        <w:rPr>
          <w:rFonts w:ascii="宋体" w:hAnsi="宋体" w:cs="宋体"/>
          <w:b/>
          <w:color w:val="000000" w:themeColor="text1"/>
          <w:kern w:val="0"/>
          <w:sz w:val="24"/>
          <w:lang w:val="zh-CN"/>
          <w14:textFill>
            <w14:solidFill>
              <w14:schemeClr w14:val="tx1"/>
            </w14:solidFill>
          </w14:textFill>
        </w:rPr>
      </w:pPr>
      <w:r>
        <w:rPr>
          <w:rFonts w:ascii="宋体" w:hAnsi="宋体" w:cs="宋体"/>
          <w:color w:val="000000" w:themeColor="text1"/>
          <w:kern w:val="0"/>
          <w:sz w:val="24"/>
          <w14:textFill>
            <w14:solidFill>
              <w14:schemeClr w14:val="tx1"/>
            </w14:solidFill>
          </w14:textFill>
        </w:rPr>
        <w:t>1、</w:t>
      </w:r>
      <w:r>
        <w:rPr>
          <w:rFonts w:hint="eastAsia" w:ascii="宋体" w:hAnsi="宋体" w:cs="宋体"/>
          <w:color w:val="000000" w:themeColor="text1"/>
          <w:kern w:val="0"/>
          <w:sz w:val="24"/>
          <w:u w:val="single"/>
          <w14:textFill>
            <w14:solidFill>
              <w14:schemeClr w14:val="tx1"/>
            </w14:solidFill>
          </w14:textFill>
        </w:rPr>
        <w:t>（分包供应商X</w:t>
      </w:r>
      <w:r>
        <w:rPr>
          <w:rFonts w:ascii="宋体" w:hAnsi="宋体" w:cs="宋体"/>
          <w:color w:val="000000" w:themeColor="text1"/>
          <w:kern w:val="0"/>
          <w:sz w:val="24"/>
          <w:u w:val="single"/>
          <w14:textFill>
            <w14:solidFill>
              <w14:schemeClr w14:val="tx1"/>
            </w14:solidFill>
          </w14:textFill>
        </w:rPr>
        <w:t>,</w:t>
      </w:r>
      <w:r>
        <w:rPr>
          <w:rFonts w:hint="eastAsia" w:ascii="宋体" w:hAnsi="宋体" w:cs="宋体"/>
          <w:color w:val="000000" w:themeColor="text1"/>
          <w:kern w:val="0"/>
          <w:sz w:val="24"/>
          <w:u w:val="single"/>
          <w14:textFill>
            <w14:solidFill>
              <w14:schemeClr w14:val="tx1"/>
            </w14:solidFill>
          </w14:textFill>
        </w:rPr>
        <w:t>……）提供的服务全部由小微企业承接，</w:t>
      </w:r>
      <w:r>
        <w:rPr>
          <w:rFonts w:hint="eastAsia" w:ascii="宋体" w:hAnsi="宋体" w:cs="宋体"/>
          <w:color w:val="000000" w:themeColor="text1"/>
          <w:kern w:val="0"/>
          <w:sz w:val="24"/>
          <w14:textFill>
            <w14:solidFill>
              <w14:schemeClr w14:val="tx1"/>
            </w14:solidFill>
          </w14:textFill>
        </w:rPr>
        <w:t>其合同份额占到合同总金额</w:t>
      </w:r>
      <w:r>
        <w:rPr>
          <w:rFonts w:hint="eastAsia" w:ascii="宋体" w:hAnsi="宋体" w:cs="宋体"/>
          <w:color w:val="000000" w:themeColor="text1"/>
          <w:kern w:val="0"/>
          <w:sz w:val="24"/>
          <w:u w:val="single"/>
          <w14:textFill>
            <w14:solidFill>
              <w14:schemeClr w14:val="tx1"/>
            </w14:solidFill>
          </w14:textFill>
        </w:rPr>
        <w:t xml:space="preserve">     </w:t>
      </w:r>
      <w:r>
        <w:rPr>
          <w:rFonts w:hint="eastAsia" w:ascii="宋体" w:hAnsi="宋体" w:cs="宋体"/>
          <w:color w:val="000000" w:themeColor="text1"/>
          <w:kern w:val="0"/>
          <w:sz w:val="24"/>
          <w14:textFill>
            <w14:solidFill>
              <w14:schemeClr w14:val="tx1"/>
            </w14:solidFill>
          </w14:textFill>
        </w:rPr>
        <w:t>%以上</w:t>
      </w:r>
      <w:r>
        <w:rPr>
          <w:rFonts w:hint="eastAsia" w:ascii="宋体" w:hAnsi="宋体" w:cs="宋体"/>
          <w:color w:val="000000" w:themeColor="text1"/>
          <w14:textFill>
            <w14:solidFill>
              <w14:schemeClr w14:val="tx1"/>
            </w14:solidFill>
          </w14:textFill>
        </w:rPr>
        <w:t>。</w:t>
      </w:r>
      <w:r>
        <w:rPr>
          <w:rFonts w:hint="eastAsia" w:ascii="宋体" w:hAnsi="宋体" w:cs="宋体"/>
          <w:b/>
          <w:color w:val="000000" w:themeColor="text1"/>
          <w:kern w:val="0"/>
          <w:sz w:val="24"/>
          <w:lang w:val="zh-CN"/>
          <w14:textFill>
            <w14:solidFill>
              <w14:schemeClr w14:val="tx1"/>
            </w14:solidFill>
          </w14:textFill>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000000" w:themeColor="text1"/>
          <w:sz w:val="24"/>
          <w14:textFill>
            <w14:solidFill>
              <w14:schemeClr w14:val="tx1"/>
            </w14:solidFill>
          </w14:textFill>
        </w:rPr>
        <w:t>拟享受以上价格扣除政策的，填写有关内容。</w:t>
      </w:r>
      <w:r>
        <w:rPr>
          <w:rFonts w:hint="eastAsia" w:ascii="宋体" w:hAnsi="宋体" w:cs="宋体"/>
          <w:b/>
          <w:color w:val="000000" w:themeColor="text1"/>
          <w:kern w:val="0"/>
          <w:sz w:val="24"/>
          <w:lang w:val="zh-CN"/>
          <w14:textFill>
            <w14:solidFill>
              <w14:schemeClr w14:val="tx1"/>
            </w14:solidFill>
          </w14:textFill>
        </w:rPr>
        <w:t>）</w:t>
      </w:r>
    </w:p>
    <w:p>
      <w:pPr>
        <w:spacing w:line="360" w:lineRule="auto"/>
        <w:ind w:firstLine="480" w:firstLineChars="200"/>
        <w:rPr>
          <w:rFonts w:ascii="宋体" w:hAnsi="宋体" w:cs="宋体"/>
          <w:b/>
          <w:bCs/>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2、中小企业合同金额达到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%，小微企业合同金额达到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w:t>
      </w:r>
      <w:r>
        <w:rPr>
          <w:rFonts w:hint="eastAsia" w:ascii="宋体" w:hAnsi="宋体" w:cs="宋体"/>
          <w:b/>
          <w:bCs/>
          <w:color w:val="000000" w:themeColor="text1"/>
          <w:kern w:val="0"/>
          <w:sz w:val="24"/>
          <w:lang w:val="zh-CN"/>
          <w14:textFill>
            <w14:solidFill>
              <w14:schemeClr w14:val="tx1"/>
            </w14:solidFill>
          </w14:textFill>
        </w:rPr>
        <w:t>（</w:t>
      </w:r>
      <w:r>
        <w:rPr>
          <w:rFonts w:hint="eastAsia" w:ascii="宋体" w:hAnsi="宋体" w:cs="宋体"/>
          <w:b/>
          <w:bCs/>
          <w:color w:val="000000" w:themeColor="text1"/>
          <w:sz w:val="24"/>
          <w14:textFill>
            <w14:solidFill>
              <w14:schemeClr w14:val="tx1"/>
            </w14:solidFill>
          </w14:textFill>
        </w:rPr>
        <w:t>要求合同分包形式参加的项目或采购包，供应商按招标文件第一部分招标公告申请人的资格要求中规定的</w:t>
      </w:r>
      <w:r>
        <w:rPr>
          <w:rFonts w:hint="eastAsia" w:ascii="宋体" w:hAnsi="宋体" w:cs="宋体"/>
          <w:b/>
          <w:color w:val="000000" w:themeColor="text1"/>
          <w:kern w:val="0"/>
          <w:sz w:val="24"/>
          <w:lang w:val="zh-CN"/>
          <w14:textFill>
            <w14:solidFill>
              <w14:schemeClr w14:val="tx1"/>
            </w14:solidFill>
          </w14:textFill>
        </w:rPr>
        <w:t>分包意向协议</w:t>
      </w:r>
      <w:r>
        <w:rPr>
          <w:rFonts w:hint="eastAsia" w:ascii="宋体" w:hAnsi="宋体" w:cs="宋体"/>
          <w:b/>
          <w:bCs/>
          <w:color w:val="000000" w:themeColor="text1"/>
          <w:sz w:val="24"/>
          <w14:textFill>
            <w14:solidFill>
              <w14:schemeClr w14:val="tx1"/>
            </w14:solidFill>
          </w14:textFill>
        </w:rPr>
        <w:t>中中小企业、小微企业合同金额应当达到的比例要求填写。</w:t>
      </w:r>
      <w:r>
        <w:rPr>
          <w:rFonts w:hint="eastAsia" w:ascii="宋体" w:hAnsi="宋体" w:cs="宋体"/>
          <w:b/>
          <w:bCs/>
          <w:color w:val="000000" w:themeColor="text1"/>
          <w:kern w:val="0"/>
          <w:sz w:val="24"/>
          <w:lang w:val="zh-CN"/>
          <w14:textFill>
            <w14:solidFill>
              <w14:schemeClr w14:val="tx1"/>
            </w14:solidFill>
          </w14:textFill>
        </w:rPr>
        <w:t>）</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三、分包工作履行期限、地点、方式</w:t>
      </w:r>
    </w:p>
    <w:p>
      <w:pPr>
        <w:snapToGrid w:val="0"/>
        <w:spacing w:line="360" w:lineRule="auto"/>
        <w:ind w:firstLine="576"/>
        <w:rPr>
          <w:rFonts w:ascii="宋体" w:hAnsi="宋体" w:cs="宋体"/>
          <w:color w:val="000000" w:themeColor="text1"/>
          <w:u w:val="single"/>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四、质量</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五、价款或者报酬</w:t>
      </w:r>
    </w:p>
    <w:p>
      <w:pPr>
        <w:snapToGrid w:val="0"/>
        <w:spacing w:line="360" w:lineRule="auto"/>
        <w:ind w:left="573" w:leftChars="273"/>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snapToGrid w:val="0"/>
        <w:spacing w:line="360" w:lineRule="auto"/>
        <w:ind w:left="573" w:leftChars="273"/>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六、违约责任</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七、争议解决的办法</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u w:val="single"/>
          <w14:textFill>
            <w14:solidFill>
              <w14:schemeClr w14:val="tx1"/>
            </w14:solidFill>
          </w14:textFill>
        </w:rPr>
        <w:t xml:space="preserve">                                                                                  </w:t>
      </w:r>
    </w:p>
    <w:p>
      <w:pPr>
        <w:snapToGrid w:val="0"/>
        <w:spacing w:line="360" w:lineRule="auto"/>
        <w:ind w:firstLine="576"/>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八、其他</w:t>
      </w:r>
    </w:p>
    <w:p>
      <w:pPr>
        <w:snapToGrid w:val="0"/>
        <w:spacing w:line="360" w:lineRule="auto"/>
        <w:ind w:left="5758" w:leftChars="342" w:hanging="5040" w:hanging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sz w:val="24"/>
          <w14:textFill>
            <w14:solidFill>
              <w14:schemeClr w14:val="tx1"/>
            </w14:solidFill>
          </w14:textFill>
        </w:rPr>
        <w:t>中小企业合同金额达到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%，小微企业合同金额达到</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w:t>
      </w:r>
      <w:r>
        <w:rPr>
          <w:rFonts w:hint="eastAsia" w:ascii="宋体" w:hAnsi="宋体" w:cs="宋体"/>
          <w:color w:val="000000" w:themeColor="text1"/>
          <w:kern w:val="0"/>
          <w:sz w:val="24"/>
          <w:lang w:val="zh-CN"/>
          <w14:textFill>
            <w14:solidFill>
              <w14:schemeClr w14:val="tx1"/>
            </w14:solidFill>
          </w14:textFill>
        </w:rPr>
        <w:t xml:space="preserve">  。                                           投标人名称(电子签名)：</w:t>
      </w:r>
    </w:p>
    <w:p>
      <w:pPr>
        <w:snapToGrid w:val="0"/>
        <w:spacing w:line="360" w:lineRule="auto"/>
        <w:jc w:val="right"/>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分包供应商名称(电子签名/公章)：</w:t>
      </w:r>
    </w:p>
    <w:p>
      <w:pPr>
        <w:snapToGrid w:val="0"/>
        <w:spacing w:line="360" w:lineRule="auto"/>
        <w:ind w:firstLine="5760" w:firstLineChars="2400"/>
        <w:rPr>
          <w:rFonts w:ascii="宋体" w:hAnsi="宋体" w:cs="宋体"/>
          <w:color w:val="000000" w:themeColor="text1"/>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w:t>
      </w:r>
    </w:p>
    <w:p>
      <w:pPr>
        <w:snapToGrid w:val="0"/>
        <w:spacing w:line="360" w:lineRule="auto"/>
        <w:ind w:left="5758" w:leftChars="342" w:hanging="5040" w:hangingChars="2100"/>
        <w:rPr>
          <w:rFonts w:ascii="宋体" w:hAnsi="宋体" w:cs="宋体"/>
          <w:color w:val="000000" w:themeColor="text1"/>
          <w:kern w:val="0"/>
          <w:sz w:val="24"/>
          <w:lang w:val="zh-CN"/>
          <w14:textFill>
            <w14:solidFill>
              <w14:schemeClr w14:val="tx1"/>
            </w14:solidFill>
          </w14:textFill>
        </w:rPr>
      </w:pPr>
      <w:r>
        <w:rPr>
          <w:rFonts w:hint="eastAsia" w:ascii="宋体" w:hAnsi="宋体" w:cs="宋体"/>
          <w:color w:val="000000" w:themeColor="text1"/>
          <w:kern w:val="0"/>
          <w:sz w:val="24"/>
          <w:lang w:val="zh-CN"/>
          <w14:textFill>
            <w14:solidFill>
              <w14:schemeClr w14:val="tx1"/>
            </w14:solidFill>
          </w14:textFill>
        </w:rPr>
        <w:t xml:space="preserve">                                        日期：  年  月   日</w:t>
      </w: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注：按本格式和要求提供。</w:t>
      </w: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autoSpaceDE w:val="0"/>
        <w:autoSpaceDN w:val="0"/>
        <w:jc w:val="center"/>
        <w:rPr>
          <w:rFonts w:ascii="宋体" w:hAnsi="宋体" w:cs="宋体"/>
          <w:b/>
          <w:color w:val="000000" w:themeColor="text1"/>
          <w:spacing w:val="6"/>
          <w:sz w:val="32"/>
          <w:szCs w:val="32"/>
          <w14:textFill>
            <w14:solidFill>
              <w14:schemeClr w14:val="tx1"/>
            </w14:solidFill>
          </w14:textFill>
        </w:rPr>
      </w:pPr>
    </w:p>
    <w:p>
      <w:pPr>
        <w:spacing w:line="360" w:lineRule="auto"/>
        <w:jc w:val="left"/>
        <w:outlineLvl w:val="0"/>
        <w:rPr>
          <w:rFonts w:ascii="宋体" w:hAnsi="宋体" w:cs="宋体"/>
          <w:b/>
          <w:color w:val="000000" w:themeColor="text1"/>
          <w:sz w:val="36"/>
          <w:szCs w:val="20"/>
          <w14:textFill>
            <w14:solidFill>
              <w14:schemeClr w14:val="tx1"/>
            </w14:solidFill>
          </w14:textFill>
        </w:rPr>
      </w:pPr>
      <w:r>
        <w:rPr>
          <w:rFonts w:hint="eastAsia" w:ascii="宋体" w:hAnsi="宋体" w:cs="宋体"/>
          <w:b/>
          <w:color w:val="000000" w:themeColor="text1"/>
          <w:sz w:val="36"/>
          <w:szCs w:val="20"/>
          <w14:textFill>
            <w14:solidFill>
              <w14:schemeClr w14:val="tx1"/>
            </w14:solidFill>
          </w14:textFill>
        </w:rPr>
        <w:t>附件</w:t>
      </w:r>
      <w:r>
        <w:rPr>
          <w:rFonts w:ascii="宋体" w:hAnsi="宋体" w:cs="宋体"/>
          <w:b/>
          <w:color w:val="000000" w:themeColor="text1"/>
          <w:sz w:val="36"/>
          <w:szCs w:val="20"/>
          <w14:textFill>
            <w14:solidFill>
              <w14:schemeClr w14:val="tx1"/>
            </w14:solidFill>
          </w14:textFill>
        </w:rPr>
        <w:t>7</w:t>
      </w:r>
      <w:r>
        <w:rPr>
          <w:rFonts w:hint="eastAsia" w:ascii="宋体" w:hAnsi="宋体" w:cs="宋体"/>
          <w:b/>
          <w:color w:val="000000" w:themeColor="text1"/>
          <w:sz w:val="36"/>
          <w:szCs w:val="20"/>
          <w14:textFill>
            <w14:solidFill>
              <w14:schemeClr w14:val="tx1"/>
            </w14:solidFill>
          </w14:textFill>
        </w:rPr>
        <w:t>：中小企业声明函</w:t>
      </w:r>
    </w:p>
    <w:p>
      <w:pPr>
        <w:spacing w:line="360" w:lineRule="auto"/>
        <w:jc w:val="center"/>
        <w:rPr>
          <w:rFonts w:ascii="宋体" w:hAnsi="宋体" w:cs="宋体"/>
          <w:color w:val="000000" w:themeColor="text1"/>
          <w:sz w:val="24"/>
          <w:u w:val="single"/>
          <w14:textFill>
            <w14:solidFill>
              <w14:schemeClr w14:val="tx1"/>
            </w14:solidFill>
          </w14:textFill>
        </w:rPr>
      </w:pPr>
    </w:p>
    <w:p>
      <w:pPr>
        <w:spacing w:line="360" w:lineRule="auto"/>
        <w:jc w:val="center"/>
        <w:rPr>
          <w:rFonts w:ascii="宋体" w:hAnsi="宋体" w:cs="宋体"/>
          <w:b/>
          <w:color w:val="000000" w:themeColor="text1"/>
          <w:sz w:val="32"/>
          <w:szCs w:val="32"/>
          <w14:textFill>
            <w14:solidFill>
              <w14:schemeClr w14:val="tx1"/>
            </w14:solidFill>
          </w14:textFill>
        </w:rPr>
      </w:pPr>
      <w:r>
        <w:rPr>
          <w:rFonts w:hint="eastAsia" w:ascii="宋体" w:hAnsi="宋体" w:cs="宋体"/>
          <w:b/>
          <w:color w:val="000000" w:themeColor="text1"/>
          <w:sz w:val="32"/>
          <w:szCs w:val="32"/>
          <w14:textFill>
            <w14:solidFill>
              <w14:schemeClr w14:val="tx1"/>
            </w14:solidFill>
          </w14:textFill>
        </w:rPr>
        <w:t>中小企业声明函（服务）</w:t>
      </w:r>
    </w:p>
    <w:p>
      <w:pPr>
        <w:spacing w:line="360" w:lineRule="auto"/>
        <w:ind w:firstLine="360" w:firstLineChars="15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本公司（联合体）郑重声明，根据《政府采购促进中小企业发展管理办法》（财库﹝2020﹞46 号）的规定，本公司（联合体）参加 </w:t>
      </w:r>
      <w:r>
        <w:rPr>
          <w:rFonts w:hint="eastAsia" w:ascii="宋体" w:hAnsi="宋体" w:cs="宋体"/>
          <w:color w:val="000000" w:themeColor="text1"/>
          <w:sz w:val="24"/>
          <w:u w:val="single"/>
          <w14:textFill>
            <w14:solidFill>
              <w14:schemeClr w14:val="tx1"/>
            </w14:solidFill>
          </w14:textFill>
        </w:rPr>
        <w:t xml:space="preserve">（采购人） </w:t>
      </w:r>
      <w:r>
        <w:rPr>
          <w:rFonts w:hint="eastAsia" w:ascii="宋体" w:hAnsi="宋体" w:cs="宋体"/>
          <w:color w:val="000000" w:themeColor="text1"/>
          <w:sz w:val="24"/>
          <w14:textFill>
            <w14:solidFill>
              <w14:schemeClr w14:val="tx1"/>
            </w14:solidFill>
          </w14:textFill>
        </w:rPr>
        <w:t>的</w:t>
      </w:r>
      <w:r>
        <w:rPr>
          <w:rFonts w:hint="eastAsia" w:ascii="宋体" w:hAnsi="宋体" w:cs="宋体"/>
          <w:color w:val="000000" w:themeColor="text1"/>
          <w:sz w:val="24"/>
          <w:u w:val="single"/>
          <w14:textFill>
            <w14:solidFill>
              <w14:schemeClr w14:val="tx1"/>
            </w14:solidFill>
          </w14:textFill>
        </w:rPr>
        <w:t xml:space="preserve"> （项目名称） </w:t>
      </w:r>
      <w:r>
        <w:rPr>
          <w:rFonts w:hint="eastAsia" w:ascii="宋体" w:hAnsi="宋体" w:cs="宋体"/>
          <w:color w:val="000000" w:themeColor="text1"/>
          <w:sz w:val="24"/>
          <w14:textFill>
            <w14:solidFill>
              <w14:schemeClr w14:val="tx1"/>
            </w14:solidFill>
          </w14:textFill>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w:t>
      </w:r>
      <w:r>
        <w:rPr>
          <w:rFonts w:hint="eastAsia" w:ascii="宋体" w:hAnsi="宋体" w:cs="宋体"/>
          <w:color w:val="000000" w:themeColor="text1"/>
          <w14:textFill>
            <w14:solidFill>
              <w14:schemeClr w14:val="tx1"/>
            </w14:solidFill>
          </w14:textFill>
        </w:rPr>
        <w:t xml:space="preserve"> </w:t>
      </w:r>
      <w:r>
        <w:rPr>
          <w:rFonts w:hint="eastAsia" w:ascii="宋体" w:hAnsi="宋体" w:cs="宋体"/>
          <w:color w:val="000000" w:themeColor="text1"/>
          <w:sz w:val="24"/>
          <w:u w:val="single"/>
          <w14:textFill>
            <w14:solidFill>
              <w14:schemeClr w14:val="tx1"/>
            </w14:solidFill>
          </w14:textFill>
        </w:rPr>
        <w:t>（标的名称）</w:t>
      </w:r>
      <w:r>
        <w:rPr>
          <w:rFonts w:hint="eastAsia" w:ascii="宋体" w:hAnsi="宋体" w:cs="宋体"/>
          <w:color w:val="000000" w:themeColor="text1"/>
          <w:sz w:val="24"/>
          <w14:textFill>
            <w14:solidFill>
              <w14:schemeClr w14:val="tx1"/>
            </w14:solidFill>
          </w14:textFill>
        </w:rPr>
        <w:t>，属于</w:t>
      </w:r>
      <w:r>
        <w:rPr>
          <w:rFonts w:hint="eastAsia" w:ascii="宋体" w:hAnsi="宋体" w:cs="宋体"/>
          <w:color w:val="000000" w:themeColor="text1"/>
          <w:sz w:val="24"/>
          <w:u w:val="single"/>
          <w14:textFill>
            <w14:solidFill>
              <w14:schemeClr w14:val="tx1"/>
            </w14:solidFill>
          </w14:textFill>
        </w:rPr>
        <w:t xml:space="preserve"> （采购文件中明确的所属行业）</w:t>
      </w:r>
      <w:r>
        <w:rPr>
          <w:rFonts w:hint="eastAsia" w:ascii="宋体" w:hAnsi="宋体" w:cs="宋体"/>
          <w:color w:val="000000" w:themeColor="text1"/>
          <w:sz w:val="24"/>
          <w14:textFill>
            <w14:solidFill>
              <w14:schemeClr w14:val="tx1"/>
            </w14:solidFill>
          </w14:textFill>
        </w:rPr>
        <w:t xml:space="preserve"> ；承建（承接）企业为 </w:t>
      </w:r>
      <w:r>
        <w:rPr>
          <w:rFonts w:hint="eastAsia" w:ascii="宋体" w:hAnsi="宋体" w:cs="宋体"/>
          <w:color w:val="000000" w:themeColor="text1"/>
          <w:sz w:val="24"/>
          <w:u w:val="single"/>
          <w14:textFill>
            <w14:solidFill>
              <w14:schemeClr w14:val="tx1"/>
            </w14:solidFill>
          </w14:textFill>
        </w:rPr>
        <w:t>（企业名称）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 </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w:t>
      </w:r>
      <w:r>
        <w:rPr>
          <w:rFonts w:hint="eastAsia" w:ascii="宋体" w:hAnsi="宋体" w:cs="宋体"/>
          <w:color w:val="000000" w:themeColor="text1"/>
          <w:sz w:val="24"/>
          <w:u w:val="single"/>
          <w14:textFill>
            <w14:solidFill>
              <w14:schemeClr w14:val="tx1"/>
            </w14:solidFill>
          </w14:textFill>
        </w:rPr>
        <w:t xml:space="preserve"> （标的名称），</w:t>
      </w:r>
      <w:r>
        <w:rPr>
          <w:rFonts w:hint="eastAsia" w:ascii="宋体" w:hAnsi="宋体" w:cs="宋体"/>
          <w:color w:val="000000" w:themeColor="text1"/>
          <w:sz w:val="24"/>
          <w14:textFill>
            <w14:solidFill>
              <w14:schemeClr w14:val="tx1"/>
            </w14:solidFill>
          </w14:textFill>
        </w:rPr>
        <w:t xml:space="preserve">属于 </w:t>
      </w:r>
      <w:r>
        <w:rPr>
          <w:rFonts w:hint="eastAsia" w:ascii="宋体" w:hAnsi="宋体" w:cs="宋体"/>
          <w:color w:val="000000" w:themeColor="text1"/>
          <w:sz w:val="24"/>
          <w:u w:val="single"/>
          <w14:textFill>
            <w14:solidFill>
              <w14:schemeClr w14:val="tx1"/>
            </w14:solidFill>
          </w14:textFill>
        </w:rPr>
        <w:t xml:space="preserve">（采购文件中明确的所属行业） </w:t>
      </w:r>
      <w:r>
        <w:rPr>
          <w:rFonts w:hint="eastAsia" w:ascii="宋体" w:hAnsi="宋体" w:cs="宋体"/>
          <w:color w:val="000000" w:themeColor="text1"/>
          <w:sz w:val="24"/>
          <w14:textFill>
            <w14:solidFill>
              <w14:schemeClr w14:val="tx1"/>
            </w14:solidFill>
          </w14:textFill>
        </w:rPr>
        <w:t xml:space="preserve">；承建（承接）企业为 </w:t>
      </w:r>
      <w:r>
        <w:rPr>
          <w:rFonts w:hint="eastAsia" w:ascii="宋体" w:hAnsi="宋体" w:cs="宋体"/>
          <w:color w:val="000000" w:themeColor="text1"/>
          <w:sz w:val="24"/>
          <w:u w:val="single"/>
          <w14:textFill>
            <w14:solidFill>
              <w14:schemeClr w14:val="tx1"/>
            </w14:solidFill>
          </w14:textFill>
        </w:rPr>
        <w:t>（企业名称）</w:t>
      </w:r>
      <w:r>
        <w:rPr>
          <w:rFonts w:hint="eastAsia" w:ascii="宋体" w:hAnsi="宋体" w:cs="宋体"/>
          <w:color w:val="000000" w:themeColor="text1"/>
          <w:sz w:val="24"/>
          <w14:textFill>
            <w14:solidFill>
              <w14:schemeClr w14:val="tx1"/>
            </w14:solidFill>
          </w14:textFill>
        </w:rPr>
        <w:t xml:space="preserve"> ，从业人员</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人，营业收入为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万元，资产总额为</w:t>
      </w:r>
      <w:r>
        <w:rPr>
          <w:rFonts w:hint="eastAsia" w:ascii="宋体" w:hAnsi="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14:textFill>
            <w14:solidFill>
              <w14:schemeClr w14:val="tx1"/>
            </w14:solidFill>
          </w14:textFill>
        </w:rPr>
        <w:t>万元属于</w:t>
      </w:r>
      <w:r>
        <w:rPr>
          <w:rFonts w:hint="eastAsia" w:ascii="宋体" w:hAnsi="宋体" w:cs="宋体"/>
          <w:color w:val="000000" w:themeColor="text1"/>
          <w:sz w:val="24"/>
          <w:u w:val="single"/>
          <w14:textFill>
            <w14:solidFill>
              <w14:schemeClr w14:val="tx1"/>
            </w14:solidFill>
          </w14:textFill>
        </w:rPr>
        <w:t xml:space="preserve"> （中型企业、小型企业、微型企业） </w:t>
      </w: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本企业对上述声明内容的真实性负责。如有虚假，将依法承担相应责任。</w:t>
      </w:r>
    </w:p>
    <w:p>
      <w:pPr>
        <w:spacing w:line="360" w:lineRule="auto"/>
        <w:ind w:right="1760"/>
        <w:jc w:val="right"/>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投标人名称（电子签名）：</w:t>
      </w:r>
    </w:p>
    <w:p>
      <w:pPr>
        <w:spacing w:line="360" w:lineRule="auto"/>
        <w:ind w:right="1120" w:firstLine="4680" w:firstLineChars="195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日 期：</w:t>
      </w:r>
    </w:p>
    <w:p>
      <w:pPr>
        <w:spacing w:line="360" w:lineRule="auto"/>
        <w:ind w:firstLine="310" w:firstLineChars="147"/>
        <w:jc w:val="left"/>
        <w:rPr>
          <w:rFonts w:ascii="宋体" w:hAnsi="宋体" w:cs="宋体"/>
          <w:b/>
          <w:color w:val="000000" w:themeColor="text1"/>
          <w:szCs w:val="21"/>
          <w14:textFill>
            <w14:solidFill>
              <w14:schemeClr w14:val="tx1"/>
            </w14:solidFill>
          </w14:textFill>
        </w:rPr>
      </w:pPr>
      <w:r>
        <w:rPr>
          <w:rFonts w:hint="eastAsia" w:ascii="宋体" w:hAnsi="宋体" w:cs="宋体"/>
          <w:b/>
          <w:color w:val="000000" w:themeColor="text1"/>
          <w:szCs w:val="21"/>
          <w14:textFill>
            <w14:solidFill>
              <w14:schemeClr w14:val="tx1"/>
            </w14:solidFill>
          </w14:textFill>
        </w:rPr>
        <w:t>从业人员、营业收入、资产总额填报上一年度数据，无上一年度数据的新成立企业可不填报。</w:t>
      </w:r>
    </w:p>
    <w:p>
      <w:pPr>
        <w:spacing w:line="360" w:lineRule="auto"/>
        <w:ind w:right="420"/>
        <w:rPr>
          <w:rFonts w:ascii="宋体" w:hAnsi="宋体" w:cs="宋体"/>
          <w:color w:val="000000" w:themeColor="text1"/>
          <w:sz w:val="24"/>
          <w14:textFill>
            <w14:solidFill>
              <w14:schemeClr w14:val="tx1"/>
            </w14:solidFill>
          </w14:textFill>
        </w:rPr>
      </w:pPr>
    </w:p>
    <w:p>
      <w:pPr>
        <w:spacing w:line="360" w:lineRule="auto"/>
        <w:ind w:right="42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 xml:space="preserve">   注：</w:t>
      </w:r>
    </w:p>
    <w:p>
      <w:pPr>
        <w:spacing w:line="360" w:lineRule="auto"/>
        <w:ind w:right="420" w:firstLine="720" w:firstLineChars="300"/>
        <w:rPr>
          <w:rFonts w:hint="eastAsia"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5"/>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5" w:h="16838"/>
      <w:pgMar w:top="1417" w:right="1417" w:bottom="1417" w:left="1417" w:header="851" w:footer="992" w:gutter="0"/>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2"/>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panose1 w:val="020B0604020202020204"/>
    <w:charset w:val="00"/>
    <w:family w:val="swiss"/>
    <w:pitch w:val="default"/>
    <w:sig w:usb0="00000000" w:usb1="00000000" w:usb2="00000000" w:usb3="00000000" w:csb0="00000000"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altName w:val="Lucida Sans"/>
    <w:panose1 w:val="020B0602030504020204"/>
    <w:charset w:val="00"/>
    <w:family w:val="auto"/>
    <w:pitch w:val="default"/>
    <w:sig w:usb0="00000000" w:usb1="00000000"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Segoe UI Symbol">
    <w:panose1 w:val="020B0502040204020203"/>
    <w:charset w:val="00"/>
    <w:family w:val="swiss"/>
    <w:pitch w:val="default"/>
    <w:sig w:usb0="8000006F" w:usb1="1200FBEF" w:usb2="0064C000" w:usb3="00000002" w:csb0="00000001" w:csb1="4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System">
    <w:altName w:val="宋体"/>
    <w:panose1 w:val="00000000000000000000"/>
    <w:charset w:val="86"/>
    <w:family w:val="swiss"/>
    <w:pitch w:val="default"/>
    <w:sig w:usb0="00000000" w:usb1="00000000" w:usb2="00000000" w:usb3="00000000" w:csb0="00040000" w:csb1="00000000"/>
  </w:font>
  <w:font w:name="PMingLiU">
    <w:panose1 w:val="02020500000000000000"/>
    <w:charset w:val="88"/>
    <w:family w:val="auto"/>
    <w:pitch w:val="default"/>
    <w:sig w:usb0="A00002FF" w:usb1="28CFFCFA" w:usb2="00000016" w:usb3="00000000" w:csb0="00100001" w:csb1="00000000"/>
  </w:font>
  <w:font w:name="Segoe Print">
    <w:panose1 w:val="020008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framePr w:wrap="around" w:vAnchor="text" w:hAnchor="margin" w:xAlign="right" w:y="1"/>
      <w:rPr>
        <w:rStyle w:val="72"/>
      </w:rPr>
    </w:pPr>
    <w:r>
      <w:fldChar w:fldCharType="begin"/>
    </w:r>
    <w:r>
      <w:rPr>
        <w:rStyle w:val="72"/>
      </w:rPr>
      <w:instrText xml:space="preserve">PAGE  </w:instrText>
    </w:r>
    <w:r>
      <w:fldChar w:fldCharType="end"/>
    </w:r>
  </w:p>
  <w:p>
    <w:pPr>
      <w:pStyle w:val="40"/>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4" w:name="_Toc131845147"/>
    <w:bookmarkStart w:id="515" w:name="_Toc36110187"/>
    <w:bookmarkStart w:id="516" w:name="_Toc164085800"/>
    <w:bookmarkStart w:id="517" w:name="_Toc91899912"/>
    <w:r>
      <w:rPr>
        <w:rFonts w:hint="eastAsia" w:ascii="仿宋_GB2312" w:eastAsia="仿宋_GB2312"/>
        <w:kern w:val="0"/>
        <w:szCs w:val="21"/>
      </w:rPr>
      <w:t xml:space="preserve"> 页</w:t>
    </w:r>
    <w:bookmarkEnd w:id="514"/>
    <w:bookmarkEnd w:id="515"/>
    <w:bookmarkEnd w:id="516"/>
    <w:bookmarkEnd w:id="51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4"/>
      </w:pBdr>
      <w:jc w:val="right"/>
      <w:rPr>
        <w:rFonts w:ascii="仿宋_GB2312" w:eastAsia="仿宋_GB2312"/>
        <w:b w:val="0"/>
        <w:i/>
        <w:sz w:val="18"/>
        <w:u w:val="single"/>
        <w:lang w:val="en-US"/>
      </w:rPr>
    </w:pPr>
    <w:r>
      <w:t></w:t>
    </w:r>
    <w:r>
      <w:rPr>
        <w:rFonts w:hint="eastAsia"/>
      </w:rPr>
      <w:t xml:space="preserve">             </w:t>
    </w: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 xml:space="preserve">             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pP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EB7DD50"/>
    <w:multiLevelType w:val="singleLevel"/>
    <w:tmpl w:val="DEB7DD50"/>
    <w:lvl w:ilvl="0" w:tentative="0">
      <w:start w:val="4"/>
      <w:numFmt w:val="decimal"/>
      <w:lvlText w:val="%1."/>
      <w:lvlJc w:val="left"/>
      <w:pPr>
        <w:tabs>
          <w:tab w:val="left" w:pos="312"/>
        </w:tabs>
      </w:pPr>
    </w:lvl>
  </w:abstractNum>
  <w:abstractNum w:abstractNumId="1">
    <w:nsid w:val="E7DBEBB9"/>
    <w:multiLevelType w:val="singleLevel"/>
    <w:tmpl w:val="E7DBEBB9"/>
    <w:lvl w:ilvl="0" w:tentative="0">
      <w:start w:val="3"/>
      <w:numFmt w:val="chineseCounting"/>
      <w:suff w:val="space"/>
      <w:lvlText w:val="第%1部分"/>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YxYzRkZTRjMDRmZGVhNDY0MTczNjJhYTljZDY3MjA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D1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509"/>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3780A"/>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A5F"/>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5C0"/>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8"/>
    <w:rsid w:val="00905469"/>
    <w:rsid w:val="00906078"/>
    <w:rsid w:val="0090629C"/>
    <w:rsid w:val="00906EA2"/>
    <w:rsid w:val="00907278"/>
    <w:rsid w:val="009076CA"/>
    <w:rsid w:val="00910041"/>
    <w:rsid w:val="00910A84"/>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44E8"/>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093D"/>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2829EE"/>
    <w:rsid w:val="019F7441"/>
    <w:rsid w:val="01B37585"/>
    <w:rsid w:val="01D55165"/>
    <w:rsid w:val="01DF6BF8"/>
    <w:rsid w:val="01EC2C57"/>
    <w:rsid w:val="025F0711"/>
    <w:rsid w:val="026B2E25"/>
    <w:rsid w:val="02824D4D"/>
    <w:rsid w:val="02DC4B10"/>
    <w:rsid w:val="02DD76CE"/>
    <w:rsid w:val="02E16CA8"/>
    <w:rsid w:val="02F36323"/>
    <w:rsid w:val="02F5619C"/>
    <w:rsid w:val="0326446A"/>
    <w:rsid w:val="032D5555"/>
    <w:rsid w:val="03302927"/>
    <w:rsid w:val="036634D2"/>
    <w:rsid w:val="03DD35E4"/>
    <w:rsid w:val="03F26EA5"/>
    <w:rsid w:val="04076900"/>
    <w:rsid w:val="041A5A3B"/>
    <w:rsid w:val="042311BA"/>
    <w:rsid w:val="042B157A"/>
    <w:rsid w:val="048F763B"/>
    <w:rsid w:val="049F330E"/>
    <w:rsid w:val="04AA775C"/>
    <w:rsid w:val="04AF1889"/>
    <w:rsid w:val="04B4636F"/>
    <w:rsid w:val="04BC4752"/>
    <w:rsid w:val="04F66F48"/>
    <w:rsid w:val="05251E14"/>
    <w:rsid w:val="05A16594"/>
    <w:rsid w:val="05A7762D"/>
    <w:rsid w:val="060A1E28"/>
    <w:rsid w:val="060E5941"/>
    <w:rsid w:val="06110FAF"/>
    <w:rsid w:val="06493CA7"/>
    <w:rsid w:val="065A6178"/>
    <w:rsid w:val="066F1CF3"/>
    <w:rsid w:val="06930BB8"/>
    <w:rsid w:val="069F567F"/>
    <w:rsid w:val="06A25465"/>
    <w:rsid w:val="07245D42"/>
    <w:rsid w:val="07264C62"/>
    <w:rsid w:val="07623E7D"/>
    <w:rsid w:val="0779354C"/>
    <w:rsid w:val="08061376"/>
    <w:rsid w:val="08452D77"/>
    <w:rsid w:val="086401F8"/>
    <w:rsid w:val="08751CAA"/>
    <w:rsid w:val="087E4C40"/>
    <w:rsid w:val="08A871D0"/>
    <w:rsid w:val="08D66AD6"/>
    <w:rsid w:val="08DA33A3"/>
    <w:rsid w:val="08E80F13"/>
    <w:rsid w:val="08FF6583"/>
    <w:rsid w:val="09335624"/>
    <w:rsid w:val="0944690F"/>
    <w:rsid w:val="09535675"/>
    <w:rsid w:val="095F057D"/>
    <w:rsid w:val="09642282"/>
    <w:rsid w:val="09733572"/>
    <w:rsid w:val="09772C16"/>
    <w:rsid w:val="098353B5"/>
    <w:rsid w:val="09961622"/>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4338B"/>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BA7538"/>
    <w:rsid w:val="0DD63300"/>
    <w:rsid w:val="0DF50604"/>
    <w:rsid w:val="0DF702FE"/>
    <w:rsid w:val="0E060E51"/>
    <w:rsid w:val="0E2B3F92"/>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355ACC"/>
    <w:rsid w:val="118963A1"/>
    <w:rsid w:val="11B143A4"/>
    <w:rsid w:val="11C6522A"/>
    <w:rsid w:val="11E104CC"/>
    <w:rsid w:val="11E20309"/>
    <w:rsid w:val="11EE5A02"/>
    <w:rsid w:val="12255233"/>
    <w:rsid w:val="12530213"/>
    <w:rsid w:val="127723A9"/>
    <w:rsid w:val="12862074"/>
    <w:rsid w:val="12883966"/>
    <w:rsid w:val="129E45B4"/>
    <w:rsid w:val="12D81596"/>
    <w:rsid w:val="12EC5FAF"/>
    <w:rsid w:val="13072A44"/>
    <w:rsid w:val="135F4BE2"/>
    <w:rsid w:val="139B1A0A"/>
    <w:rsid w:val="139D25C7"/>
    <w:rsid w:val="13BF3CE4"/>
    <w:rsid w:val="141008D8"/>
    <w:rsid w:val="14125FE6"/>
    <w:rsid w:val="146D271E"/>
    <w:rsid w:val="14982588"/>
    <w:rsid w:val="149A5AD9"/>
    <w:rsid w:val="14A7619D"/>
    <w:rsid w:val="14AA08C3"/>
    <w:rsid w:val="14C00BBF"/>
    <w:rsid w:val="150536C3"/>
    <w:rsid w:val="150C1963"/>
    <w:rsid w:val="151447A0"/>
    <w:rsid w:val="15293599"/>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8CE541F"/>
    <w:rsid w:val="18D47700"/>
    <w:rsid w:val="19932372"/>
    <w:rsid w:val="19A20DD5"/>
    <w:rsid w:val="19AE03F1"/>
    <w:rsid w:val="1A000561"/>
    <w:rsid w:val="1A071A03"/>
    <w:rsid w:val="1A1F16AE"/>
    <w:rsid w:val="1A252E9F"/>
    <w:rsid w:val="1A3B5C77"/>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7948A6"/>
    <w:rsid w:val="1E802593"/>
    <w:rsid w:val="1E8B6156"/>
    <w:rsid w:val="1EA703CC"/>
    <w:rsid w:val="1EB7330C"/>
    <w:rsid w:val="1ED27427"/>
    <w:rsid w:val="1F0A0FF3"/>
    <w:rsid w:val="1F5771FF"/>
    <w:rsid w:val="1FD52DD5"/>
    <w:rsid w:val="1FE868A9"/>
    <w:rsid w:val="20034907"/>
    <w:rsid w:val="20173E4B"/>
    <w:rsid w:val="204E48BC"/>
    <w:rsid w:val="208921B3"/>
    <w:rsid w:val="20973DEB"/>
    <w:rsid w:val="20B26522"/>
    <w:rsid w:val="20B44310"/>
    <w:rsid w:val="211116EB"/>
    <w:rsid w:val="21481C56"/>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EB0441"/>
    <w:rsid w:val="23FA5882"/>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4F58A0"/>
    <w:rsid w:val="267B76AE"/>
    <w:rsid w:val="26871DC8"/>
    <w:rsid w:val="26A53EF9"/>
    <w:rsid w:val="26A94201"/>
    <w:rsid w:val="26AC274F"/>
    <w:rsid w:val="27044A29"/>
    <w:rsid w:val="271D34C8"/>
    <w:rsid w:val="276142BF"/>
    <w:rsid w:val="27783712"/>
    <w:rsid w:val="27907362"/>
    <w:rsid w:val="27B9574E"/>
    <w:rsid w:val="28333E1D"/>
    <w:rsid w:val="28454BD6"/>
    <w:rsid w:val="28455253"/>
    <w:rsid w:val="28551971"/>
    <w:rsid w:val="285B1C53"/>
    <w:rsid w:val="289F7086"/>
    <w:rsid w:val="28C32028"/>
    <w:rsid w:val="28CC490F"/>
    <w:rsid w:val="28DE40AA"/>
    <w:rsid w:val="28EC1992"/>
    <w:rsid w:val="29345E77"/>
    <w:rsid w:val="294C65AD"/>
    <w:rsid w:val="29806583"/>
    <w:rsid w:val="298B3C4C"/>
    <w:rsid w:val="29F26D24"/>
    <w:rsid w:val="2A15033F"/>
    <w:rsid w:val="2A1662C1"/>
    <w:rsid w:val="2A1C7367"/>
    <w:rsid w:val="2A2735EF"/>
    <w:rsid w:val="2A2815FA"/>
    <w:rsid w:val="2A650088"/>
    <w:rsid w:val="2A6D6092"/>
    <w:rsid w:val="2A7D76B4"/>
    <w:rsid w:val="2B437463"/>
    <w:rsid w:val="2B7807EE"/>
    <w:rsid w:val="2BA50BF7"/>
    <w:rsid w:val="2BBF00EC"/>
    <w:rsid w:val="2BC37CFD"/>
    <w:rsid w:val="2BD5237F"/>
    <w:rsid w:val="2BE536CE"/>
    <w:rsid w:val="2BE758D9"/>
    <w:rsid w:val="2C09049E"/>
    <w:rsid w:val="2C0A653C"/>
    <w:rsid w:val="2C191F85"/>
    <w:rsid w:val="2C216345"/>
    <w:rsid w:val="2C3A226E"/>
    <w:rsid w:val="2C867DBC"/>
    <w:rsid w:val="2CE82D6F"/>
    <w:rsid w:val="2D343236"/>
    <w:rsid w:val="2DD15014"/>
    <w:rsid w:val="2DF72DE4"/>
    <w:rsid w:val="2E0220AF"/>
    <w:rsid w:val="2E4B082A"/>
    <w:rsid w:val="2E5D4E86"/>
    <w:rsid w:val="2E5D790B"/>
    <w:rsid w:val="2E852E3A"/>
    <w:rsid w:val="2E9A3C18"/>
    <w:rsid w:val="2EBB0FEE"/>
    <w:rsid w:val="2EC63002"/>
    <w:rsid w:val="2F0A6B38"/>
    <w:rsid w:val="2F946CCB"/>
    <w:rsid w:val="2FD25781"/>
    <w:rsid w:val="2FDC745C"/>
    <w:rsid w:val="2FFD7934"/>
    <w:rsid w:val="30321779"/>
    <w:rsid w:val="305D340F"/>
    <w:rsid w:val="30733ACD"/>
    <w:rsid w:val="308C3862"/>
    <w:rsid w:val="309379D8"/>
    <w:rsid w:val="30A270F7"/>
    <w:rsid w:val="30B82985"/>
    <w:rsid w:val="30DF1478"/>
    <w:rsid w:val="30EC586F"/>
    <w:rsid w:val="314550B7"/>
    <w:rsid w:val="319C6071"/>
    <w:rsid w:val="31AC537E"/>
    <w:rsid w:val="31CA724B"/>
    <w:rsid w:val="31E3679B"/>
    <w:rsid w:val="31E732FD"/>
    <w:rsid w:val="32517576"/>
    <w:rsid w:val="32BE5C2C"/>
    <w:rsid w:val="32FB6478"/>
    <w:rsid w:val="33263B3F"/>
    <w:rsid w:val="336963EB"/>
    <w:rsid w:val="33816EEB"/>
    <w:rsid w:val="33EB55CD"/>
    <w:rsid w:val="33EC4C02"/>
    <w:rsid w:val="34086058"/>
    <w:rsid w:val="340D2360"/>
    <w:rsid w:val="3410665D"/>
    <w:rsid w:val="34211214"/>
    <w:rsid w:val="342E63AB"/>
    <w:rsid w:val="348F5A5D"/>
    <w:rsid w:val="34950E68"/>
    <w:rsid w:val="34986E94"/>
    <w:rsid w:val="34AF62C9"/>
    <w:rsid w:val="34CB4388"/>
    <w:rsid w:val="34FA6E12"/>
    <w:rsid w:val="3501369F"/>
    <w:rsid w:val="354D7158"/>
    <w:rsid w:val="358D5588"/>
    <w:rsid w:val="363A3B40"/>
    <w:rsid w:val="365302AE"/>
    <w:rsid w:val="36607A0A"/>
    <w:rsid w:val="366E227C"/>
    <w:rsid w:val="366F2E0D"/>
    <w:rsid w:val="367B6A5C"/>
    <w:rsid w:val="36A74ADA"/>
    <w:rsid w:val="36AD60D5"/>
    <w:rsid w:val="36B224F9"/>
    <w:rsid w:val="36EC0CC9"/>
    <w:rsid w:val="373F410B"/>
    <w:rsid w:val="37EB2B8F"/>
    <w:rsid w:val="37EE7094"/>
    <w:rsid w:val="38296C89"/>
    <w:rsid w:val="383002EB"/>
    <w:rsid w:val="38586797"/>
    <w:rsid w:val="38BC0149"/>
    <w:rsid w:val="38BE13DB"/>
    <w:rsid w:val="38D87D1C"/>
    <w:rsid w:val="39636459"/>
    <w:rsid w:val="396B7F6C"/>
    <w:rsid w:val="39B417A9"/>
    <w:rsid w:val="39FC5695"/>
    <w:rsid w:val="3A006D8E"/>
    <w:rsid w:val="3A3651E5"/>
    <w:rsid w:val="3A744481"/>
    <w:rsid w:val="3A7D069E"/>
    <w:rsid w:val="3A8378F5"/>
    <w:rsid w:val="3A8C7BEF"/>
    <w:rsid w:val="3A8D718A"/>
    <w:rsid w:val="3A906246"/>
    <w:rsid w:val="3AFC2149"/>
    <w:rsid w:val="3B2349B7"/>
    <w:rsid w:val="3B616CFF"/>
    <w:rsid w:val="3B6259F6"/>
    <w:rsid w:val="3B976654"/>
    <w:rsid w:val="3BB10A37"/>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371995"/>
    <w:rsid w:val="3F6363FE"/>
    <w:rsid w:val="3F756B8F"/>
    <w:rsid w:val="3F95482B"/>
    <w:rsid w:val="400155CC"/>
    <w:rsid w:val="4019356B"/>
    <w:rsid w:val="40592157"/>
    <w:rsid w:val="406E1CAE"/>
    <w:rsid w:val="40A0133A"/>
    <w:rsid w:val="40C31A53"/>
    <w:rsid w:val="40F62880"/>
    <w:rsid w:val="40FF545D"/>
    <w:rsid w:val="410067C8"/>
    <w:rsid w:val="418F0D2A"/>
    <w:rsid w:val="419639D2"/>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9101DD"/>
    <w:rsid w:val="44DE1391"/>
    <w:rsid w:val="451B225C"/>
    <w:rsid w:val="452410C9"/>
    <w:rsid w:val="45317DFB"/>
    <w:rsid w:val="45550B24"/>
    <w:rsid w:val="456D3CE4"/>
    <w:rsid w:val="4579042C"/>
    <w:rsid w:val="457F0571"/>
    <w:rsid w:val="45851176"/>
    <w:rsid w:val="45C63B94"/>
    <w:rsid w:val="45CF75E0"/>
    <w:rsid w:val="460E7DA5"/>
    <w:rsid w:val="46422483"/>
    <w:rsid w:val="46564015"/>
    <w:rsid w:val="4659254A"/>
    <w:rsid w:val="465B0637"/>
    <w:rsid w:val="465E3F0D"/>
    <w:rsid w:val="466A16E6"/>
    <w:rsid w:val="46893F2B"/>
    <w:rsid w:val="469E033F"/>
    <w:rsid w:val="46AE5C4C"/>
    <w:rsid w:val="46B13BD5"/>
    <w:rsid w:val="46C4686E"/>
    <w:rsid w:val="477B778F"/>
    <w:rsid w:val="478203EC"/>
    <w:rsid w:val="47B025FA"/>
    <w:rsid w:val="4809698F"/>
    <w:rsid w:val="4811697D"/>
    <w:rsid w:val="487A3E25"/>
    <w:rsid w:val="488B5503"/>
    <w:rsid w:val="48937E21"/>
    <w:rsid w:val="489A0361"/>
    <w:rsid w:val="48B94FF3"/>
    <w:rsid w:val="48E37AAB"/>
    <w:rsid w:val="48FD4B4C"/>
    <w:rsid w:val="490A68E0"/>
    <w:rsid w:val="490C194C"/>
    <w:rsid w:val="491055FE"/>
    <w:rsid w:val="495F5B3E"/>
    <w:rsid w:val="496F77D7"/>
    <w:rsid w:val="497654FD"/>
    <w:rsid w:val="49B64211"/>
    <w:rsid w:val="49E56AF9"/>
    <w:rsid w:val="49F6167F"/>
    <w:rsid w:val="4A064FA0"/>
    <w:rsid w:val="4A16615C"/>
    <w:rsid w:val="4A4424D7"/>
    <w:rsid w:val="4A7A7358"/>
    <w:rsid w:val="4AB82D0F"/>
    <w:rsid w:val="4AEB7664"/>
    <w:rsid w:val="4AFD7C19"/>
    <w:rsid w:val="4AFE7C99"/>
    <w:rsid w:val="4B0567D1"/>
    <w:rsid w:val="4B236AAE"/>
    <w:rsid w:val="4B3D0A25"/>
    <w:rsid w:val="4B707271"/>
    <w:rsid w:val="4B9739F7"/>
    <w:rsid w:val="4BEE2503"/>
    <w:rsid w:val="4C072F71"/>
    <w:rsid w:val="4C245A30"/>
    <w:rsid w:val="4CB32C02"/>
    <w:rsid w:val="4CB6685F"/>
    <w:rsid w:val="4CC367FE"/>
    <w:rsid w:val="4CD945DE"/>
    <w:rsid w:val="4D077F3C"/>
    <w:rsid w:val="4D106251"/>
    <w:rsid w:val="4D123355"/>
    <w:rsid w:val="4D2A3B31"/>
    <w:rsid w:val="4D312C52"/>
    <w:rsid w:val="4D5C3516"/>
    <w:rsid w:val="4D642CE9"/>
    <w:rsid w:val="4D905305"/>
    <w:rsid w:val="4D964A72"/>
    <w:rsid w:val="4D9C1254"/>
    <w:rsid w:val="4E4036D3"/>
    <w:rsid w:val="4E68060E"/>
    <w:rsid w:val="4E793892"/>
    <w:rsid w:val="4E800872"/>
    <w:rsid w:val="4EC569ED"/>
    <w:rsid w:val="4ED50EA1"/>
    <w:rsid w:val="4EEC050C"/>
    <w:rsid w:val="4F104EC3"/>
    <w:rsid w:val="4F47354A"/>
    <w:rsid w:val="4F4A58D9"/>
    <w:rsid w:val="4F645701"/>
    <w:rsid w:val="4F911C54"/>
    <w:rsid w:val="4FAF35AB"/>
    <w:rsid w:val="4FE625E0"/>
    <w:rsid w:val="5021480F"/>
    <w:rsid w:val="50962ECB"/>
    <w:rsid w:val="50A42E38"/>
    <w:rsid w:val="50A4577F"/>
    <w:rsid w:val="50B73D1F"/>
    <w:rsid w:val="50BD5BC9"/>
    <w:rsid w:val="50C11EEE"/>
    <w:rsid w:val="50C3721A"/>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335B48"/>
    <w:rsid w:val="54487265"/>
    <w:rsid w:val="544D6070"/>
    <w:rsid w:val="54605E1E"/>
    <w:rsid w:val="549F7F54"/>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22705"/>
    <w:rsid w:val="566B6D1E"/>
    <w:rsid w:val="57032A2C"/>
    <w:rsid w:val="570F5219"/>
    <w:rsid w:val="572A6725"/>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50A30"/>
    <w:rsid w:val="58A65CBC"/>
    <w:rsid w:val="58AE4F0C"/>
    <w:rsid w:val="58B85899"/>
    <w:rsid w:val="58E363A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E8174F"/>
    <w:rsid w:val="5B072CED"/>
    <w:rsid w:val="5B2E1A1D"/>
    <w:rsid w:val="5B843A1C"/>
    <w:rsid w:val="5B873E3F"/>
    <w:rsid w:val="5C02690E"/>
    <w:rsid w:val="5C196DA7"/>
    <w:rsid w:val="5C2A048C"/>
    <w:rsid w:val="5C80234E"/>
    <w:rsid w:val="5C8A680C"/>
    <w:rsid w:val="5CA10663"/>
    <w:rsid w:val="5D0C4701"/>
    <w:rsid w:val="5D0F0395"/>
    <w:rsid w:val="5D221076"/>
    <w:rsid w:val="5D2B4CE1"/>
    <w:rsid w:val="5D397964"/>
    <w:rsid w:val="5D5A391C"/>
    <w:rsid w:val="5D5F10C0"/>
    <w:rsid w:val="5D891B7B"/>
    <w:rsid w:val="5DAD38EE"/>
    <w:rsid w:val="5DEA03F9"/>
    <w:rsid w:val="5E006862"/>
    <w:rsid w:val="5E0207B9"/>
    <w:rsid w:val="5E1834A1"/>
    <w:rsid w:val="5E261785"/>
    <w:rsid w:val="5E4A7017"/>
    <w:rsid w:val="5E552BBA"/>
    <w:rsid w:val="5E611C10"/>
    <w:rsid w:val="5E7A0F3F"/>
    <w:rsid w:val="5EB531C8"/>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0F7AA6"/>
    <w:rsid w:val="611D2366"/>
    <w:rsid w:val="61421856"/>
    <w:rsid w:val="615227C4"/>
    <w:rsid w:val="61654E3F"/>
    <w:rsid w:val="6182292A"/>
    <w:rsid w:val="619F7F92"/>
    <w:rsid w:val="61F94C26"/>
    <w:rsid w:val="62000E56"/>
    <w:rsid w:val="62277587"/>
    <w:rsid w:val="624F3E49"/>
    <w:rsid w:val="62632286"/>
    <w:rsid w:val="62885958"/>
    <w:rsid w:val="62F40B65"/>
    <w:rsid w:val="62FC2CFE"/>
    <w:rsid w:val="63024505"/>
    <w:rsid w:val="634C56B2"/>
    <w:rsid w:val="635600A5"/>
    <w:rsid w:val="635B1DB5"/>
    <w:rsid w:val="63711FED"/>
    <w:rsid w:val="63880DDC"/>
    <w:rsid w:val="638D750D"/>
    <w:rsid w:val="63AC6CC0"/>
    <w:rsid w:val="64055776"/>
    <w:rsid w:val="64240056"/>
    <w:rsid w:val="642A24C4"/>
    <w:rsid w:val="643E143A"/>
    <w:rsid w:val="64491666"/>
    <w:rsid w:val="648B6EEF"/>
    <w:rsid w:val="64C158BF"/>
    <w:rsid w:val="64CE2EAA"/>
    <w:rsid w:val="653C3090"/>
    <w:rsid w:val="65526CEA"/>
    <w:rsid w:val="65854376"/>
    <w:rsid w:val="658767BE"/>
    <w:rsid w:val="65892531"/>
    <w:rsid w:val="66195831"/>
    <w:rsid w:val="662E75B1"/>
    <w:rsid w:val="66342C2E"/>
    <w:rsid w:val="663E784C"/>
    <w:rsid w:val="668B6A45"/>
    <w:rsid w:val="66A97572"/>
    <w:rsid w:val="66DE151F"/>
    <w:rsid w:val="67011F07"/>
    <w:rsid w:val="672F3F24"/>
    <w:rsid w:val="673E055F"/>
    <w:rsid w:val="67551CE3"/>
    <w:rsid w:val="67634499"/>
    <w:rsid w:val="678D4B17"/>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8EF3880"/>
    <w:rsid w:val="691664E5"/>
    <w:rsid w:val="693E15D3"/>
    <w:rsid w:val="69627681"/>
    <w:rsid w:val="6977531D"/>
    <w:rsid w:val="69CC2BFF"/>
    <w:rsid w:val="69FD55B8"/>
    <w:rsid w:val="6A0B1C62"/>
    <w:rsid w:val="6A1D384D"/>
    <w:rsid w:val="6A2406C8"/>
    <w:rsid w:val="6ADE0BD1"/>
    <w:rsid w:val="6AE96859"/>
    <w:rsid w:val="6B147746"/>
    <w:rsid w:val="6B24787C"/>
    <w:rsid w:val="6B573233"/>
    <w:rsid w:val="6B5B6274"/>
    <w:rsid w:val="6B6210D0"/>
    <w:rsid w:val="6B935D53"/>
    <w:rsid w:val="6C1338DB"/>
    <w:rsid w:val="6C196F71"/>
    <w:rsid w:val="6C226FCB"/>
    <w:rsid w:val="6C31226F"/>
    <w:rsid w:val="6C552F0B"/>
    <w:rsid w:val="6C8C67B7"/>
    <w:rsid w:val="6C9D744C"/>
    <w:rsid w:val="6D167928"/>
    <w:rsid w:val="6D26299B"/>
    <w:rsid w:val="6D4772EC"/>
    <w:rsid w:val="6D704F86"/>
    <w:rsid w:val="6D9078AF"/>
    <w:rsid w:val="6DAA3FEF"/>
    <w:rsid w:val="6DC0172B"/>
    <w:rsid w:val="6DCB690C"/>
    <w:rsid w:val="6DD41A5B"/>
    <w:rsid w:val="6DF43C2E"/>
    <w:rsid w:val="6DF51CA3"/>
    <w:rsid w:val="6E743803"/>
    <w:rsid w:val="6E8335BD"/>
    <w:rsid w:val="6E8E12EF"/>
    <w:rsid w:val="6E972936"/>
    <w:rsid w:val="6EBE0305"/>
    <w:rsid w:val="6ED446C5"/>
    <w:rsid w:val="6EDB1A70"/>
    <w:rsid w:val="6F0034F2"/>
    <w:rsid w:val="6F2A7D94"/>
    <w:rsid w:val="6F800BBD"/>
    <w:rsid w:val="6F8331F1"/>
    <w:rsid w:val="6F992425"/>
    <w:rsid w:val="6FAE1A09"/>
    <w:rsid w:val="6FD75BF8"/>
    <w:rsid w:val="70281BC8"/>
    <w:rsid w:val="706C7393"/>
    <w:rsid w:val="707723D0"/>
    <w:rsid w:val="70F5661B"/>
    <w:rsid w:val="71360107"/>
    <w:rsid w:val="713B688E"/>
    <w:rsid w:val="71D43752"/>
    <w:rsid w:val="71F1796A"/>
    <w:rsid w:val="720028EF"/>
    <w:rsid w:val="72154626"/>
    <w:rsid w:val="721A4C6E"/>
    <w:rsid w:val="72262B5D"/>
    <w:rsid w:val="72283FF7"/>
    <w:rsid w:val="722E7212"/>
    <w:rsid w:val="723A0474"/>
    <w:rsid w:val="725923E4"/>
    <w:rsid w:val="72864BF7"/>
    <w:rsid w:val="729023FC"/>
    <w:rsid w:val="72CC16C8"/>
    <w:rsid w:val="733A69E9"/>
    <w:rsid w:val="73C0646E"/>
    <w:rsid w:val="742222F5"/>
    <w:rsid w:val="7434641A"/>
    <w:rsid w:val="74476126"/>
    <w:rsid w:val="74706664"/>
    <w:rsid w:val="747F3682"/>
    <w:rsid w:val="749C4185"/>
    <w:rsid w:val="75067759"/>
    <w:rsid w:val="752E6DCD"/>
    <w:rsid w:val="7551380D"/>
    <w:rsid w:val="755D3A9E"/>
    <w:rsid w:val="75600BE5"/>
    <w:rsid w:val="7564475C"/>
    <w:rsid w:val="7583797F"/>
    <w:rsid w:val="75A2136C"/>
    <w:rsid w:val="75A87338"/>
    <w:rsid w:val="75CF63FA"/>
    <w:rsid w:val="75D20F1D"/>
    <w:rsid w:val="75DA2C18"/>
    <w:rsid w:val="75F54412"/>
    <w:rsid w:val="761D08E0"/>
    <w:rsid w:val="76412D52"/>
    <w:rsid w:val="765D347C"/>
    <w:rsid w:val="76826699"/>
    <w:rsid w:val="76C87133"/>
    <w:rsid w:val="76CD08D5"/>
    <w:rsid w:val="76DB4B92"/>
    <w:rsid w:val="77052AA4"/>
    <w:rsid w:val="77136511"/>
    <w:rsid w:val="77310123"/>
    <w:rsid w:val="77340A39"/>
    <w:rsid w:val="77351FD0"/>
    <w:rsid w:val="77472422"/>
    <w:rsid w:val="777F31F2"/>
    <w:rsid w:val="77CF2917"/>
    <w:rsid w:val="77D1700D"/>
    <w:rsid w:val="77EC04CC"/>
    <w:rsid w:val="7854580C"/>
    <w:rsid w:val="78775729"/>
    <w:rsid w:val="78A42DB0"/>
    <w:rsid w:val="78A656AB"/>
    <w:rsid w:val="78B2245C"/>
    <w:rsid w:val="78E172CC"/>
    <w:rsid w:val="78EA1D1F"/>
    <w:rsid w:val="7904172F"/>
    <w:rsid w:val="790F7E27"/>
    <w:rsid w:val="792A231A"/>
    <w:rsid w:val="79316829"/>
    <w:rsid w:val="797E66A9"/>
    <w:rsid w:val="798518A4"/>
    <w:rsid w:val="79A97383"/>
    <w:rsid w:val="79BE507A"/>
    <w:rsid w:val="79E27E8B"/>
    <w:rsid w:val="79F75CCD"/>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9">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0">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1">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2">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3">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4">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320"/>
    <w:qFormat/>
    <w:uiPriority w:val="0"/>
    <w:pPr>
      <w:ind w:firstLine="420"/>
    </w:pPr>
    <w:rPr>
      <w:rFonts w:hAnsi="Calibri" w:cs="Times New Roman"/>
      <w:snapToGrid/>
      <w:szCs w:val="20"/>
    </w:rPr>
  </w:style>
  <w:style w:type="paragraph" w:styleId="3">
    <w:name w:val="Body Text"/>
    <w:basedOn w:val="1"/>
    <w:next w:val="2"/>
    <w:link w:val="429"/>
    <w:qFormat/>
    <w:uiPriority w:val="0"/>
    <w:pPr>
      <w:autoSpaceDE w:val="0"/>
      <w:autoSpaceDN w:val="0"/>
      <w:spacing w:line="360" w:lineRule="auto"/>
    </w:pPr>
    <w:rPr>
      <w:rFonts w:ascii="宋体" w:hAnsi="Arial" w:cs="Arial"/>
      <w:snapToGrid w:val="0"/>
      <w:sz w:val="24"/>
      <w:szCs w:val="21"/>
      <w:lang w:val="zh-CN"/>
    </w:rPr>
  </w:style>
  <w:style w:type="paragraph" w:styleId="7">
    <w:name w:val="Normal Indent"/>
    <w:basedOn w:val="1"/>
    <w:next w:val="8"/>
    <w:link w:val="192"/>
    <w:qFormat/>
    <w:uiPriority w:val="0"/>
    <w:pPr>
      <w:widowControl/>
      <w:snapToGrid w:val="0"/>
      <w:spacing w:line="480" w:lineRule="exact"/>
      <w:ind w:firstLine="567"/>
    </w:pPr>
    <w:rPr>
      <w:rFonts w:ascii="宋体"/>
      <w:snapToGrid w:val="0"/>
      <w:color w:val="000000"/>
      <w:kern w:val="28"/>
      <w:sz w:val="28"/>
      <w:szCs w:val="20"/>
    </w:rPr>
  </w:style>
  <w:style w:type="paragraph" w:styleId="8">
    <w:name w:val="Body Text Indent"/>
    <w:basedOn w:val="1"/>
    <w:next w:val="7"/>
    <w:link w:val="264"/>
    <w:qFormat/>
    <w:uiPriority w:val="0"/>
    <w:pPr>
      <w:spacing w:line="480" w:lineRule="exact"/>
      <w:ind w:firstLine="480" w:firstLineChars="200"/>
    </w:pPr>
    <w:rPr>
      <w:rFonts w:ascii="宋体" w:hAnsi="宋体"/>
      <w:sz w:val="24"/>
    </w:rPr>
  </w:style>
  <w:style w:type="paragraph" w:styleId="15">
    <w:name w:val="toc 7"/>
    <w:basedOn w:val="1"/>
    <w:next w:val="1"/>
    <w:qFormat/>
    <w:uiPriority w:val="0"/>
    <w:pPr>
      <w:ind w:left="2520" w:leftChars="1200"/>
    </w:pPr>
  </w:style>
  <w:style w:type="paragraph" w:styleId="16">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7">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8">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9">
    <w:name w:val="caption"/>
    <w:basedOn w:val="1"/>
    <w:next w:val="1"/>
    <w:link w:val="228"/>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1"/>
    <w:qFormat/>
    <w:uiPriority w:val="0"/>
    <w:pPr>
      <w:shd w:val="clear" w:color="auto" w:fill="000080"/>
    </w:pPr>
  </w:style>
  <w:style w:type="paragraph" w:styleId="22">
    <w:name w:val="annotation text"/>
    <w:basedOn w:val="1"/>
    <w:link w:val="343"/>
    <w:qFormat/>
    <w:uiPriority w:val="99"/>
    <w:pPr>
      <w:jc w:val="left"/>
    </w:pPr>
  </w:style>
  <w:style w:type="paragraph" w:styleId="23">
    <w:name w:val="Salutation"/>
    <w:basedOn w:val="1"/>
    <w:next w:val="1"/>
    <w:link w:val="297"/>
    <w:qFormat/>
    <w:uiPriority w:val="0"/>
    <w:rPr>
      <w:rFonts w:ascii="仿宋_GB2312" w:eastAsia="仿宋_GB2312"/>
      <w:sz w:val="28"/>
      <w:szCs w:val="20"/>
    </w:rPr>
  </w:style>
  <w:style w:type="paragraph" w:styleId="24">
    <w:name w:val="Body Text 3"/>
    <w:basedOn w:val="1"/>
    <w:link w:val="329"/>
    <w:qFormat/>
    <w:uiPriority w:val="0"/>
    <w:pPr>
      <w:jc w:val="center"/>
    </w:pPr>
    <w:rPr>
      <w:szCs w:val="20"/>
    </w:rPr>
  </w:style>
  <w:style w:type="paragraph" w:styleId="25">
    <w:name w:val="List Bullet 3"/>
    <w:basedOn w:val="1"/>
    <w:unhideWhenUsed/>
    <w:qFormat/>
    <w:uiPriority w:val="0"/>
    <w:pPr>
      <w:snapToGrid w:val="0"/>
      <w:spacing w:line="360" w:lineRule="auto"/>
      <w:ind w:left="360" w:right="238" w:hanging="360"/>
      <w:contextualSpacing/>
    </w:pPr>
    <w:rPr>
      <w:sz w:val="24"/>
    </w:rPr>
  </w:style>
  <w:style w:type="paragraph" w:styleId="26">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4"/>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0"/>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7"/>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7"/>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next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2"/>
    <w:next w:val="22"/>
    <w:link w:val="95"/>
    <w:qFormat/>
    <w:uiPriority w:val="0"/>
    <w:rPr>
      <w:b/>
      <w:bCs/>
    </w:rPr>
  </w:style>
  <w:style w:type="paragraph" w:styleId="61">
    <w:name w:val="Body Text First Indent 2"/>
    <w:basedOn w:val="8"/>
    <w:next w:val="1"/>
    <w:link w:val="120"/>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xl53"/>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eastAsia="宋体" w:cs="Times New Roman"/>
      <w:b/>
      <w:bCs/>
      <w:lang w:val="en-US" w:eastAsia="zh-CN" w:bidi="ar-SA"/>
    </w:rPr>
  </w:style>
  <w:style w:type="paragraph" w:customStyle="1" w:styleId="80">
    <w:name w:val="正文文本首行缩进 2"/>
    <w:basedOn w:val="8"/>
    <w:qFormat/>
    <w:uiPriority w:val="99"/>
    <w:pPr>
      <w:spacing w:line="200" w:lineRule="atLeast"/>
      <w:ind w:firstLine="420"/>
    </w:pPr>
    <w:rPr>
      <w:rFonts w:ascii="宋体" w:hAnsi="Courier New"/>
      <w:spacing w:val="-4"/>
      <w:sz w:val="18"/>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0"/>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61"/>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3"/>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7"/>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11"/>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5"/>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6"/>
    <w:qFormat/>
    <w:uiPriority w:val="0"/>
    <w:rPr>
      <w:rFonts w:ascii="宋体"/>
      <w:kern w:val="2"/>
      <w:sz w:val="24"/>
      <w:szCs w:val="21"/>
      <w:lang w:val="zh-CN"/>
    </w:rPr>
  </w:style>
  <w:style w:type="character" w:customStyle="1" w:styleId="181">
    <w:name w:val="标题 9 Char"/>
    <w:link w:val="14"/>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39"/>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7"/>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21"/>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0"/>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9"/>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9"/>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8"/>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4"/>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10"/>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3"/>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7"/>
    <w:qFormat/>
    <w:uiPriority w:val="0"/>
    <w:rPr>
      <w:rFonts w:ascii="黑体" w:hAnsi="Courier New" w:eastAsia="黑体"/>
    </w:rPr>
  </w:style>
  <w:style w:type="character" w:customStyle="1" w:styleId="301">
    <w:name w:val="正文文本 2 Char1"/>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9"/>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2"/>
    <w:qFormat/>
    <w:uiPriority w:val="0"/>
    <w:rPr>
      <w:b/>
      <w:bCs/>
      <w:kern w:val="2"/>
      <w:sz w:val="24"/>
      <w:szCs w:val="24"/>
    </w:rPr>
  </w:style>
  <w:style w:type="character" w:customStyle="1" w:styleId="307">
    <w:name w:val="正文文本缩进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9"/>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4"/>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2"/>
    <w:qFormat/>
    <w:uiPriority w:val="99"/>
    <w:rPr>
      <w:kern w:val="2"/>
      <w:sz w:val="21"/>
      <w:szCs w:val="24"/>
    </w:rPr>
  </w:style>
  <w:style w:type="character" w:customStyle="1" w:styleId="344">
    <w:name w:val="签名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basedOn w:val="69"/>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3"/>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3"/>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0"/>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7"/>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8"/>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9"/>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5"/>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outlineLvl w:val="5"/>
    </w:pPr>
  </w:style>
  <w:style w:type="paragraph" w:customStyle="1" w:styleId="473">
    <w:name w:val="5级标题"/>
    <w:basedOn w:val="474"/>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1"/>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5"/>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6"/>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10"/>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6"/>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3"/>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9"/>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Lines="50"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8"/>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8"/>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5">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4"/>
    <w:qFormat/>
    <w:uiPriority w:val="0"/>
    <w:pPr>
      <w:tabs>
        <w:tab w:val="left" w:pos="840"/>
      </w:tabs>
      <w:adjustRightInd/>
      <w:ind w:left="840" w:hanging="420"/>
    </w:pPr>
  </w:style>
  <w:style w:type="paragraph" w:customStyle="1" w:styleId="625">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9"/>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Lines="0" w:afterLines="0"/>
      <w:ind w:left="1680"/>
      <w:outlineLvl w:val="2"/>
    </w:pPr>
  </w:style>
  <w:style w:type="paragraph" w:customStyle="1" w:styleId="657">
    <w:name w:val="章标题"/>
    <w:next w:val="639"/>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9"/>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Lines="50"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8"/>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6"/>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3"/>
    <w:qFormat/>
    <w:uiPriority w:val="0"/>
    <w:pPr>
      <w:autoSpaceDE/>
      <w:autoSpaceDN/>
      <w:snapToGrid w:val="0"/>
      <w:ind w:firstLine="480" w:firstLineChars="200"/>
    </w:pPr>
    <w:rPr>
      <w:rFonts w:ascii="Times New Roman"/>
      <w:szCs w:val="24"/>
      <w:lang w:val="en-US"/>
    </w:rPr>
  </w:style>
  <w:style w:type="paragraph" w:customStyle="1" w:styleId="769">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8"/>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7"/>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6"/>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9"/>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8"/>
    <w:qFormat/>
    <w:uiPriority w:val="0"/>
    <w:pPr>
      <w:adjustRightInd/>
      <w:spacing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8"/>
    <w:qFormat/>
    <w:uiPriority w:val="2"/>
    <w:pPr>
      <w:tabs>
        <w:tab w:val="clear" w:pos="390"/>
        <w:tab w:val="clear" w:pos="454"/>
      </w:tabs>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21"/>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10"/>
    <w:next w:val="1"/>
    <w:qFormat/>
    <w:uiPriority w:val="0"/>
    <w:pPr>
      <w:tabs>
        <w:tab w:val="left" w:pos="1080"/>
      </w:tabs>
      <w:ind w:left="1080" w:hanging="1080"/>
    </w:pPr>
  </w:style>
  <w:style w:type="paragraph" w:customStyle="1" w:styleId="896">
    <w:name w:val="数字标题1"/>
    <w:basedOn w:val="4"/>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4">
    <w:name w:val="正文首行缩进2字符"/>
    <w:basedOn w:val="1"/>
    <w:qFormat/>
    <w:uiPriority w:val="0"/>
    <w:pPr>
      <w:widowControl/>
      <w:adjustRightInd w:val="0"/>
    </w:pPr>
  </w:style>
  <w:style w:type="paragraph" w:customStyle="1" w:styleId="965">
    <w:name w:val="Basistekst Batenburg"/>
    <w:basedOn w:val="966"/>
    <w:qFormat/>
    <w:uiPriority w:val="0"/>
  </w:style>
  <w:style w:type="paragraph" w:customStyle="1" w:styleId="966">
    <w:name w:val="Zsysbasis Batenburg"/>
    <w:next w:val="965"/>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9100F5C-791E-4169-8EF0-697330BC8A45}">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71</Pages>
  <Words>37712</Words>
  <Characters>40056</Characters>
  <Lines>281</Lines>
  <Paragraphs>79</Paragraphs>
  <TotalTime>42</TotalTime>
  <ScaleCrop>false</ScaleCrop>
  <LinksUpToDate>false</LinksUpToDate>
  <CharactersWithSpaces>45474</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WPS_1494581394</cp:lastModifiedBy>
  <cp:lastPrinted>2023-05-18T05:56:00Z</cp:lastPrinted>
  <dcterms:modified xsi:type="dcterms:W3CDTF">2023-06-07T04:21:21Z</dcterms:modified>
  <dc:title>杭州市市民卡扩大发卡工程</dc:title>
  <cp:revision>308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7058F0C63F00417FA358D63C9D1DCD8D</vt:lpwstr>
  </property>
</Properties>
</file>